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F24E21" w:rsidRDefault="00AE3DA7" w:rsidP="00DA3FB3">
          <w:pPr>
            <w:pStyle w:val="TtulodeTDC"/>
            <w:spacing w:before="0" w:line="240" w:lineRule="auto"/>
            <w:rPr>
              <w:rFonts w:ascii="Palatino Linotype" w:hAnsi="Palatino Linotype"/>
              <w:color w:val="auto"/>
              <w:sz w:val="24"/>
              <w:szCs w:val="24"/>
              <w:lang w:val="es-ES"/>
            </w:rPr>
          </w:pPr>
          <w:r w:rsidRPr="00F24E21">
            <w:rPr>
              <w:rFonts w:ascii="Palatino Linotype" w:hAnsi="Palatino Linotype"/>
              <w:color w:val="auto"/>
              <w:sz w:val="24"/>
              <w:szCs w:val="24"/>
              <w:lang w:val="es-ES"/>
            </w:rPr>
            <w:t>Contenido</w:t>
          </w:r>
        </w:p>
        <w:p w14:paraId="3EB312A7" w14:textId="77777777" w:rsidR="00AA6EA9" w:rsidRPr="00F24E21" w:rsidRDefault="00AA6EA9" w:rsidP="00DA3FB3">
          <w:pPr>
            <w:spacing w:line="240" w:lineRule="auto"/>
            <w:rPr>
              <w:sz w:val="16"/>
              <w:szCs w:val="16"/>
              <w:lang w:val="es-ES" w:eastAsia="es-MX"/>
            </w:rPr>
          </w:pPr>
        </w:p>
        <w:p w14:paraId="01F8AD74" w14:textId="31B73597" w:rsidR="00567B02" w:rsidRPr="00F24E21" w:rsidRDefault="00AE3DA7" w:rsidP="00DA3FB3">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F24E21">
            <w:rPr>
              <w:sz w:val="16"/>
              <w:szCs w:val="16"/>
            </w:rPr>
            <w:fldChar w:fldCharType="begin"/>
          </w:r>
          <w:r w:rsidRPr="00F24E21">
            <w:rPr>
              <w:sz w:val="16"/>
              <w:szCs w:val="16"/>
            </w:rPr>
            <w:instrText xml:space="preserve"> TOC \o "1-3" \h \z \u </w:instrText>
          </w:r>
          <w:r w:rsidRPr="00F24E21">
            <w:rPr>
              <w:sz w:val="16"/>
              <w:szCs w:val="16"/>
            </w:rPr>
            <w:fldChar w:fldCharType="separate"/>
          </w:r>
          <w:hyperlink w:anchor="_Toc211934106" w:history="1">
            <w:r w:rsidR="00567B02" w:rsidRPr="00F24E21">
              <w:rPr>
                <w:rStyle w:val="Hipervnculo"/>
                <w:noProof/>
                <w:color w:val="auto"/>
              </w:rPr>
              <w:t>ANTECEDENTES</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_Toc211934106 \h </w:instrText>
            </w:r>
            <w:r w:rsidR="00567B02" w:rsidRPr="00F24E21">
              <w:rPr>
                <w:noProof/>
                <w:webHidden/>
              </w:rPr>
            </w:r>
            <w:r w:rsidR="00567B02" w:rsidRPr="00F24E21">
              <w:rPr>
                <w:noProof/>
                <w:webHidden/>
              </w:rPr>
              <w:fldChar w:fldCharType="separate"/>
            </w:r>
            <w:r w:rsidR="00F24E21">
              <w:rPr>
                <w:noProof/>
                <w:webHidden/>
              </w:rPr>
              <w:t>1</w:t>
            </w:r>
            <w:r w:rsidR="00567B02" w:rsidRPr="00F24E21">
              <w:rPr>
                <w:noProof/>
                <w:webHidden/>
              </w:rPr>
              <w:fldChar w:fldCharType="end"/>
            </w:r>
          </w:hyperlink>
        </w:p>
        <w:p w14:paraId="3C22E4F4" w14:textId="0EA809CA" w:rsidR="00567B02" w:rsidRPr="00F24E21" w:rsidRDefault="00C96D01" w:rsidP="00DA3FB3">
          <w:pPr>
            <w:pStyle w:val="TDC2"/>
            <w:rPr>
              <w:rFonts w:asciiTheme="minorHAnsi" w:eastAsiaTheme="minorEastAsia" w:hAnsiTheme="minorHAnsi" w:cstheme="minorBidi"/>
              <w:noProof/>
              <w:kern w:val="2"/>
              <w:sz w:val="24"/>
              <w:szCs w:val="24"/>
              <w:lang w:eastAsia="es-MX"/>
              <w14:ligatures w14:val="standardContextual"/>
            </w:rPr>
          </w:pPr>
          <w:hyperlink w:anchor="_Toc211934107" w:history="1">
            <w:r w:rsidR="00567B02" w:rsidRPr="00F24E21">
              <w:rPr>
                <w:rStyle w:val="Hipervnculo"/>
                <w:noProof/>
                <w:color w:val="auto"/>
              </w:rPr>
              <w:t>DE LA SOLICITUD DE INFORMACIÓN</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_Toc211934107 \h </w:instrText>
            </w:r>
            <w:r w:rsidR="00567B02" w:rsidRPr="00F24E21">
              <w:rPr>
                <w:noProof/>
                <w:webHidden/>
              </w:rPr>
            </w:r>
            <w:r w:rsidR="00567B02" w:rsidRPr="00F24E21">
              <w:rPr>
                <w:noProof/>
                <w:webHidden/>
              </w:rPr>
              <w:fldChar w:fldCharType="separate"/>
            </w:r>
            <w:r w:rsidR="00F24E21">
              <w:rPr>
                <w:noProof/>
                <w:webHidden/>
              </w:rPr>
              <w:t>1</w:t>
            </w:r>
            <w:r w:rsidR="00567B02" w:rsidRPr="00F24E21">
              <w:rPr>
                <w:noProof/>
                <w:webHidden/>
              </w:rPr>
              <w:fldChar w:fldCharType="end"/>
            </w:r>
          </w:hyperlink>
        </w:p>
        <w:p w14:paraId="21B625C2" w14:textId="25C00978"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08" w:history="1">
            <w:r w:rsidR="00567B02" w:rsidRPr="00F24E21">
              <w:rPr>
                <w:rStyle w:val="Hipervnculo"/>
                <w:noProof/>
                <w:color w:val="auto"/>
              </w:rPr>
              <w:t>a) Solicitud de información</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_Toc211934108 \h </w:instrText>
            </w:r>
            <w:r w:rsidR="00567B02" w:rsidRPr="00F24E21">
              <w:rPr>
                <w:noProof/>
                <w:webHidden/>
              </w:rPr>
            </w:r>
            <w:r w:rsidR="00567B02" w:rsidRPr="00F24E21">
              <w:rPr>
                <w:noProof/>
                <w:webHidden/>
              </w:rPr>
              <w:fldChar w:fldCharType="separate"/>
            </w:r>
            <w:r w:rsidR="00F24E21">
              <w:rPr>
                <w:noProof/>
                <w:webHidden/>
              </w:rPr>
              <w:t>1</w:t>
            </w:r>
            <w:r w:rsidR="00567B02" w:rsidRPr="00F24E21">
              <w:rPr>
                <w:noProof/>
                <w:webHidden/>
              </w:rPr>
              <w:fldChar w:fldCharType="end"/>
            </w:r>
          </w:hyperlink>
        </w:p>
        <w:p w14:paraId="63D34809" w14:textId="295DF161"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09" w:history="1">
            <w:r w:rsidR="00567B02" w:rsidRPr="00F24E21">
              <w:rPr>
                <w:rStyle w:val="Hipervnculo"/>
                <w:noProof/>
                <w:color w:val="auto"/>
              </w:rPr>
              <w:t>b) Turno de la solicitud de información</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_Toc211934109 \h </w:instrText>
            </w:r>
            <w:r w:rsidR="00567B02" w:rsidRPr="00F24E21">
              <w:rPr>
                <w:noProof/>
                <w:webHidden/>
              </w:rPr>
            </w:r>
            <w:r w:rsidR="00567B02" w:rsidRPr="00F24E21">
              <w:rPr>
                <w:noProof/>
                <w:webHidden/>
              </w:rPr>
              <w:fldChar w:fldCharType="separate"/>
            </w:r>
            <w:r w:rsidR="00F24E21">
              <w:rPr>
                <w:noProof/>
                <w:webHidden/>
              </w:rPr>
              <w:t>2</w:t>
            </w:r>
            <w:r w:rsidR="00567B02" w:rsidRPr="00F24E21">
              <w:rPr>
                <w:noProof/>
                <w:webHidden/>
              </w:rPr>
              <w:fldChar w:fldCharType="end"/>
            </w:r>
          </w:hyperlink>
        </w:p>
        <w:p w14:paraId="3B7F62D4" w14:textId="262DE5ED"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10" w:history="1">
            <w:r w:rsidR="00567B02" w:rsidRPr="00F24E21">
              <w:rPr>
                <w:rStyle w:val="Hipervnculo"/>
                <w:noProof/>
                <w:color w:val="auto"/>
                <w:lang w:val="es-ES"/>
              </w:rPr>
              <w:t>c) Prórroga</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_Toc211934110 \h </w:instrText>
            </w:r>
            <w:r w:rsidR="00567B02" w:rsidRPr="00F24E21">
              <w:rPr>
                <w:noProof/>
                <w:webHidden/>
              </w:rPr>
            </w:r>
            <w:r w:rsidR="00567B02" w:rsidRPr="00F24E21">
              <w:rPr>
                <w:noProof/>
                <w:webHidden/>
              </w:rPr>
              <w:fldChar w:fldCharType="separate"/>
            </w:r>
            <w:r w:rsidR="00F24E21">
              <w:rPr>
                <w:noProof/>
                <w:webHidden/>
              </w:rPr>
              <w:t>2</w:t>
            </w:r>
            <w:r w:rsidR="00567B02" w:rsidRPr="00F24E21">
              <w:rPr>
                <w:noProof/>
                <w:webHidden/>
              </w:rPr>
              <w:fldChar w:fldCharType="end"/>
            </w:r>
          </w:hyperlink>
        </w:p>
        <w:p w14:paraId="20FF2586" w14:textId="5F00F1FF"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11" w:history="1">
            <w:r w:rsidR="00567B02" w:rsidRPr="00F24E21">
              <w:rPr>
                <w:rStyle w:val="Hipervnculo"/>
                <w:noProof/>
                <w:color w:val="auto"/>
              </w:rPr>
              <w:t xml:space="preserve">d) </w:t>
            </w:r>
            <w:r w:rsidR="00567B02" w:rsidRPr="00F24E21">
              <w:rPr>
                <w:rStyle w:val="Hipervnculo"/>
                <w:noProof/>
                <w:color w:val="auto"/>
                <w:lang w:val="es-ES"/>
              </w:rPr>
              <w:t xml:space="preserve">Respuesta </w:t>
            </w:r>
            <w:r w:rsidR="00567B02" w:rsidRPr="00F24E21">
              <w:rPr>
                <w:rStyle w:val="Hipervnculo"/>
                <w:rFonts w:eastAsia="Calibri"/>
                <w:noProof/>
                <w:color w:val="auto"/>
                <w:lang w:eastAsia="en-US"/>
              </w:rPr>
              <w:t>del Sujeto Obligado</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_Toc211934111 \h </w:instrText>
            </w:r>
            <w:r w:rsidR="00567B02" w:rsidRPr="00F24E21">
              <w:rPr>
                <w:noProof/>
                <w:webHidden/>
              </w:rPr>
            </w:r>
            <w:r w:rsidR="00567B02" w:rsidRPr="00F24E21">
              <w:rPr>
                <w:noProof/>
                <w:webHidden/>
              </w:rPr>
              <w:fldChar w:fldCharType="separate"/>
            </w:r>
            <w:r w:rsidR="00F24E21">
              <w:rPr>
                <w:noProof/>
                <w:webHidden/>
              </w:rPr>
              <w:t>3</w:t>
            </w:r>
            <w:r w:rsidR="00567B02" w:rsidRPr="00F24E21">
              <w:rPr>
                <w:noProof/>
                <w:webHidden/>
              </w:rPr>
              <w:fldChar w:fldCharType="end"/>
            </w:r>
          </w:hyperlink>
        </w:p>
        <w:p w14:paraId="774F5C98" w14:textId="2ECF2848" w:rsidR="00567B02" w:rsidRPr="00F24E21" w:rsidRDefault="00C96D01" w:rsidP="00DA3FB3">
          <w:pPr>
            <w:pStyle w:val="TDC2"/>
            <w:rPr>
              <w:rFonts w:asciiTheme="minorHAnsi" w:eastAsiaTheme="minorEastAsia" w:hAnsiTheme="minorHAnsi" w:cstheme="minorBidi"/>
              <w:noProof/>
              <w:kern w:val="2"/>
              <w:sz w:val="24"/>
              <w:szCs w:val="24"/>
              <w:lang w:eastAsia="es-MX"/>
              <w14:ligatures w14:val="standardContextual"/>
            </w:rPr>
          </w:pPr>
          <w:hyperlink w:anchor="_Toc211934112" w:history="1">
            <w:r w:rsidR="00567B02" w:rsidRPr="00F24E21">
              <w:rPr>
                <w:rStyle w:val="Hipervnculo"/>
                <w:noProof/>
                <w:color w:val="auto"/>
              </w:rPr>
              <w:t>DEL RECURSO DE REVISIÓN</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_Toc211934112 \h </w:instrText>
            </w:r>
            <w:r w:rsidR="00567B02" w:rsidRPr="00F24E21">
              <w:rPr>
                <w:noProof/>
                <w:webHidden/>
              </w:rPr>
            </w:r>
            <w:r w:rsidR="00567B02" w:rsidRPr="00F24E21">
              <w:rPr>
                <w:noProof/>
                <w:webHidden/>
              </w:rPr>
              <w:fldChar w:fldCharType="separate"/>
            </w:r>
            <w:r w:rsidR="00F24E21">
              <w:rPr>
                <w:noProof/>
                <w:webHidden/>
              </w:rPr>
              <w:t>4</w:t>
            </w:r>
            <w:r w:rsidR="00567B02" w:rsidRPr="00F24E21">
              <w:rPr>
                <w:noProof/>
                <w:webHidden/>
              </w:rPr>
              <w:fldChar w:fldCharType="end"/>
            </w:r>
          </w:hyperlink>
        </w:p>
        <w:p w14:paraId="3AA02808" w14:textId="79ABDB09"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13" w:history="1">
            <w:r w:rsidR="00567B02" w:rsidRPr="00F24E21">
              <w:rPr>
                <w:rStyle w:val="Hipervnculo"/>
                <w:noProof/>
                <w:color w:val="auto"/>
              </w:rPr>
              <w:t>a) Interposición del Recurso de Revisión</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_Toc211934113 \h </w:instrText>
            </w:r>
            <w:r w:rsidR="00567B02" w:rsidRPr="00F24E21">
              <w:rPr>
                <w:noProof/>
                <w:webHidden/>
              </w:rPr>
            </w:r>
            <w:r w:rsidR="00567B02" w:rsidRPr="00F24E21">
              <w:rPr>
                <w:noProof/>
                <w:webHidden/>
              </w:rPr>
              <w:fldChar w:fldCharType="separate"/>
            </w:r>
            <w:r w:rsidR="00F24E21">
              <w:rPr>
                <w:noProof/>
                <w:webHidden/>
              </w:rPr>
              <w:t>4</w:t>
            </w:r>
            <w:r w:rsidR="00567B02" w:rsidRPr="00F24E21">
              <w:rPr>
                <w:noProof/>
                <w:webHidden/>
              </w:rPr>
              <w:fldChar w:fldCharType="end"/>
            </w:r>
          </w:hyperlink>
        </w:p>
        <w:p w14:paraId="2D2C9BA4" w14:textId="5DE9FE8C"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14" w:history="1">
            <w:r w:rsidR="00567B02" w:rsidRPr="00F24E21">
              <w:rPr>
                <w:rStyle w:val="Hipervnculo"/>
                <w:noProof/>
                <w:color w:val="auto"/>
              </w:rPr>
              <w:t>b) Turno del Recurso de Revisión</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_Toc211934114 \h </w:instrText>
            </w:r>
            <w:r w:rsidR="00567B02" w:rsidRPr="00F24E21">
              <w:rPr>
                <w:noProof/>
                <w:webHidden/>
              </w:rPr>
            </w:r>
            <w:r w:rsidR="00567B02" w:rsidRPr="00F24E21">
              <w:rPr>
                <w:noProof/>
                <w:webHidden/>
              </w:rPr>
              <w:fldChar w:fldCharType="separate"/>
            </w:r>
            <w:r w:rsidR="00F24E21">
              <w:rPr>
                <w:noProof/>
                <w:webHidden/>
              </w:rPr>
              <w:t>4</w:t>
            </w:r>
            <w:r w:rsidR="00567B02" w:rsidRPr="00F24E21">
              <w:rPr>
                <w:noProof/>
                <w:webHidden/>
              </w:rPr>
              <w:fldChar w:fldCharType="end"/>
            </w:r>
          </w:hyperlink>
        </w:p>
        <w:p w14:paraId="235BA92A" w14:textId="7E38D364"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15" w:history="1">
            <w:r w:rsidR="00567B02" w:rsidRPr="00F24E21">
              <w:rPr>
                <w:rStyle w:val="Hipervnculo"/>
                <w:noProof/>
                <w:color w:val="auto"/>
              </w:rPr>
              <w:t>c) Admisión del Recurso de Revisión</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_Toc211934115 \h </w:instrText>
            </w:r>
            <w:r w:rsidR="00567B02" w:rsidRPr="00F24E21">
              <w:rPr>
                <w:noProof/>
                <w:webHidden/>
              </w:rPr>
            </w:r>
            <w:r w:rsidR="00567B02" w:rsidRPr="00F24E21">
              <w:rPr>
                <w:noProof/>
                <w:webHidden/>
              </w:rPr>
              <w:fldChar w:fldCharType="separate"/>
            </w:r>
            <w:r w:rsidR="00F24E21">
              <w:rPr>
                <w:noProof/>
                <w:webHidden/>
              </w:rPr>
              <w:t>4</w:t>
            </w:r>
            <w:r w:rsidR="00567B02" w:rsidRPr="00F24E21">
              <w:rPr>
                <w:noProof/>
                <w:webHidden/>
              </w:rPr>
              <w:fldChar w:fldCharType="end"/>
            </w:r>
          </w:hyperlink>
        </w:p>
        <w:p w14:paraId="0E7567C8" w14:textId="152A0066"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16" w:history="1">
            <w:r w:rsidR="00567B02" w:rsidRPr="00F24E21">
              <w:rPr>
                <w:rStyle w:val="Hipervnculo"/>
                <w:noProof/>
                <w:color w:val="auto"/>
              </w:rPr>
              <w:t>d) Informe Justificado del Sujeto Obligado</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_Toc211934116 \h </w:instrText>
            </w:r>
            <w:r w:rsidR="00567B02" w:rsidRPr="00F24E21">
              <w:rPr>
                <w:noProof/>
                <w:webHidden/>
              </w:rPr>
            </w:r>
            <w:r w:rsidR="00567B02" w:rsidRPr="00F24E21">
              <w:rPr>
                <w:noProof/>
                <w:webHidden/>
              </w:rPr>
              <w:fldChar w:fldCharType="separate"/>
            </w:r>
            <w:r w:rsidR="00F24E21">
              <w:rPr>
                <w:noProof/>
                <w:webHidden/>
              </w:rPr>
              <w:t>5</w:t>
            </w:r>
            <w:r w:rsidR="00567B02" w:rsidRPr="00F24E21">
              <w:rPr>
                <w:noProof/>
                <w:webHidden/>
              </w:rPr>
              <w:fldChar w:fldCharType="end"/>
            </w:r>
          </w:hyperlink>
        </w:p>
        <w:p w14:paraId="491B2DFC" w14:textId="3F653446"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17" w:history="1">
            <w:r w:rsidR="00567B02" w:rsidRPr="00F24E21">
              <w:rPr>
                <w:rStyle w:val="Hipervnculo"/>
                <w:rFonts w:eastAsia="Calibri"/>
                <w:bCs/>
                <w:noProof/>
                <w:color w:val="auto"/>
                <w:lang w:eastAsia="en-US"/>
              </w:rPr>
              <w:t>e)</w:t>
            </w:r>
            <w:r w:rsidR="00567B02" w:rsidRPr="00F24E21">
              <w:rPr>
                <w:rStyle w:val="Hipervnculo"/>
                <w:noProof/>
                <w:color w:val="auto"/>
              </w:rPr>
              <w:t xml:space="preserve"> </w:t>
            </w:r>
            <w:r w:rsidR="00567B02" w:rsidRPr="00F24E21">
              <w:rPr>
                <w:rStyle w:val="Hipervnculo"/>
                <w:noProof/>
                <w:color w:val="auto"/>
                <w:lang w:val="es-ES"/>
              </w:rPr>
              <w:t>Manifestaciones de la Parte Recurrente</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_Toc211934117 \h </w:instrText>
            </w:r>
            <w:r w:rsidR="00567B02" w:rsidRPr="00F24E21">
              <w:rPr>
                <w:noProof/>
                <w:webHidden/>
              </w:rPr>
            </w:r>
            <w:r w:rsidR="00567B02" w:rsidRPr="00F24E21">
              <w:rPr>
                <w:noProof/>
                <w:webHidden/>
              </w:rPr>
              <w:fldChar w:fldCharType="separate"/>
            </w:r>
            <w:r w:rsidR="00F24E21">
              <w:rPr>
                <w:noProof/>
                <w:webHidden/>
              </w:rPr>
              <w:t>5</w:t>
            </w:r>
            <w:r w:rsidR="00567B02" w:rsidRPr="00F24E21">
              <w:rPr>
                <w:noProof/>
                <w:webHidden/>
              </w:rPr>
              <w:fldChar w:fldCharType="end"/>
            </w:r>
          </w:hyperlink>
        </w:p>
        <w:p w14:paraId="32BFFD95" w14:textId="30111D60"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18" w:history="1">
            <w:r w:rsidR="00567B02" w:rsidRPr="00F24E21">
              <w:rPr>
                <w:rStyle w:val="Hipervnculo"/>
                <w:noProof/>
                <w:color w:val="auto"/>
                <w:lang w:val="es-ES"/>
              </w:rPr>
              <w:t xml:space="preserve">f) </w:t>
            </w:r>
            <w:r w:rsidR="00567B02" w:rsidRPr="00F24E21">
              <w:rPr>
                <w:rStyle w:val="Hipervnculo"/>
                <w:noProof/>
                <w:color w:val="auto"/>
              </w:rPr>
              <w:t>Cierre de instrucción</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_Toc211934118 \h </w:instrText>
            </w:r>
            <w:r w:rsidR="00567B02" w:rsidRPr="00F24E21">
              <w:rPr>
                <w:noProof/>
                <w:webHidden/>
              </w:rPr>
            </w:r>
            <w:r w:rsidR="00567B02" w:rsidRPr="00F24E21">
              <w:rPr>
                <w:noProof/>
                <w:webHidden/>
              </w:rPr>
              <w:fldChar w:fldCharType="separate"/>
            </w:r>
            <w:r w:rsidR="00F24E21">
              <w:rPr>
                <w:noProof/>
                <w:webHidden/>
              </w:rPr>
              <w:t>5</w:t>
            </w:r>
            <w:r w:rsidR="00567B02" w:rsidRPr="00F24E21">
              <w:rPr>
                <w:noProof/>
                <w:webHidden/>
              </w:rPr>
              <w:fldChar w:fldCharType="end"/>
            </w:r>
          </w:hyperlink>
        </w:p>
        <w:p w14:paraId="0A6FF93A" w14:textId="7D7B20F0" w:rsidR="00567B02" w:rsidRPr="00F24E21" w:rsidRDefault="00C96D01" w:rsidP="00DA3FB3">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1934119" w:history="1">
            <w:r w:rsidR="00567B02" w:rsidRPr="00F24E21">
              <w:rPr>
                <w:rStyle w:val="Hipervnculo"/>
                <w:rFonts w:eastAsiaTheme="minorHAnsi"/>
                <w:noProof/>
                <w:color w:val="auto"/>
                <w:lang w:eastAsia="en-US"/>
              </w:rPr>
              <w:t>CONSIDERANDOS</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_Toc211934119 \h </w:instrText>
            </w:r>
            <w:r w:rsidR="00567B02" w:rsidRPr="00F24E21">
              <w:rPr>
                <w:noProof/>
                <w:webHidden/>
              </w:rPr>
            </w:r>
            <w:r w:rsidR="00567B02" w:rsidRPr="00F24E21">
              <w:rPr>
                <w:noProof/>
                <w:webHidden/>
              </w:rPr>
              <w:fldChar w:fldCharType="separate"/>
            </w:r>
            <w:r w:rsidR="00F24E21">
              <w:rPr>
                <w:noProof/>
                <w:webHidden/>
              </w:rPr>
              <w:t>6</w:t>
            </w:r>
            <w:r w:rsidR="00567B02" w:rsidRPr="00F24E21">
              <w:rPr>
                <w:noProof/>
                <w:webHidden/>
              </w:rPr>
              <w:fldChar w:fldCharType="end"/>
            </w:r>
          </w:hyperlink>
        </w:p>
        <w:p w14:paraId="04B8CD1D" w14:textId="0ED8721D" w:rsidR="00567B02" w:rsidRPr="00F24E21" w:rsidRDefault="00C96D01" w:rsidP="00DA3FB3">
          <w:pPr>
            <w:pStyle w:val="TDC2"/>
            <w:rPr>
              <w:rFonts w:asciiTheme="minorHAnsi" w:eastAsiaTheme="minorEastAsia" w:hAnsiTheme="minorHAnsi" w:cstheme="minorBidi"/>
              <w:noProof/>
              <w:kern w:val="2"/>
              <w:sz w:val="24"/>
              <w:szCs w:val="24"/>
              <w:lang w:eastAsia="es-MX"/>
              <w14:ligatures w14:val="standardContextual"/>
            </w:rPr>
          </w:pPr>
          <w:hyperlink w:anchor="_Toc211934120" w:history="1">
            <w:r w:rsidR="00567B02" w:rsidRPr="00F24E21">
              <w:rPr>
                <w:rStyle w:val="Hipervnculo"/>
                <w:rFonts w:eastAsia="Batang"/>
                <w:noProof/>
                <w:color w:val="auto"/>
              </w:rPr>
              <w:t>PRIMERO. Procedibilidad</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_Toc211934120 \h </w:instrText>
            </w:r>
            <w:r w:rsidR="00567B02" w:rsidRPr="00F24E21">
              <w:rPr>
                <w:noProof/>
                <w:webHidden/>
              </w:rPr>
            </w:r>
            <w:r w:rsidR="00567B02" w:rsidRPr="00F24E21">
              <w:rPr>
                <w:noProof/>
                <w:webHidden/>
              </w:rPr>
              <w:fldChar w:fldCharType="separate"/>
            </w:r>
            <w:r w:rsidR="00F24E21">
              <w:rPr>
                <w:noProof/>
                <w:webHidden/>
              </w:rPr>
              <w:t>6</w:t>
            </w:r>
            <w:r w:rsidR="00567B02" w:rsidRPr="00F24E21">
              <w:rPr>
                <w:noProof/>
                <w:webHidden/>
              </w:rPr>
              <w:fldChar w:fldCharType="end"/>
            </w:r>
          </w:hyperlink>
        </w:p>
        <w:p w14:paraId="40A17700" w14:textId="79FFA44F"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21" w:history="1">
            <w:r w:rsidR="00567B02" w:rsidRPr="00F24E21">
              <w:rPr>
                <w:rStyle w:val="Hipervnculo"/>
                <w:noProof/>
                <w:color w:val="auto"/>
              </w:rPr>
              <w:t>a) Competencia del Instituto</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_Toc211934121 \h </w:instrText>
            </w:r>
            <w:r w:rsidR="00567B02" w:rsidRPr="00F24E21">
              <w:rPr>
                <w:noProof/>
                <w:webHidden/>
              </w:rPr>
            </w:r>
            <w:r w:rsidR="00567B02" w:rsidRPr="00F24E21">
              <w:rPr>
                <w:noProof/>
                <w:webHidden/>
              </w:rPr>
              <w:fldChar w:fldCharType="separate"/>
            </w:r>
            <w:r w:rsidR="00F24E21">
              <w:rPr>
                <w:noProof/>
                <w:webHidden/>
              </w:rPr>
              <w:t>6</w:t>
            </w:r>
            <w:r w:rsidR="00567B02" w:rsidRPr="00F24E21">
              <w:rPr>
                <w:noProof/>
                <w:webHidden/>
              </w:rPr>
              <w:fldChar w:fldCharType="end"/>
            </w:r>
          </w:hyperlink>
        </w:p>
        <w:p w14:paraId="0D5F0DF3" w14:textId="065D1F4E"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22" w:history="1">
            <w:r w:rsidR="00567B02" w:rsidRPr="00F24E21">
              <w:rPr>
                <w:rStyle w:val="Hipervnculo"/>
                <w:noProof/>
                <w:color w:val="auto"/>
              </w:rPr>
              <w:t>b) Legitimidad de la parte recurrente</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_Toc211934122 \h </w:instrText>
            </w:r>
            <w:r w:rsidR="00567B02" w:rsidRPr="00F24E21">
              <w:rPr>
                <w:noProof/>
                <w:webHidden/>
              </w:rPr>
            </w:r>
            <w:r w:rsidR="00567B02" w:rsidRPr="00F24E21">
              <w:rPr>
                <w:noProof/>
                <w:webHidden/>
              </w:rPr>
              <w:fldChar w:fldCharType="separate"/>
            </w:r>
            <w:r w:rsidR="00F24E21">
              <w:rPr>
                <w:noProof/>
                <w:webHidden/>
              </w:rPr>
              <w:t>6</w:t>
            </w:r>
            <w:r w:rsidR="00567B02" w:rsidRPr="00F24E21">
              <w:rPr>
                <w:noProof/>
                <w:webHidden/>
              </w:rPr>
              <w:fldChar w:fldCharType="end"/>
            </w:r>
          </w:hyperlink>
        </w:p>
        <w:p w14:paraId="12A6D9AE" w14:textId="713EB0CB"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23" w:history="1">
            <w:r w:rsidR="00567B02" w:rsidRPr="00F24E21">
              <w:rPr>
                <w:rStyle w:val="Hipervnculo"/>
                <w:rFonts w:eastAsia="Calibri"/>
                <w:noProof/>
                <w:color w:val="auto"/>
                <w:lang w:eastAsia="es-ES_tradnl"/>
              </w:rPr>
              <w:t>c) Plazo para interponer el recurso</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_Toc211934123 \h </w:instrText>
            </w:r>
            <w:r w:rsidR="00567B02" w:rsidRPr="00F24E21">
              <w:rPr>
                <w:noProof/>
                <w:webHidden/>
              </w:rPr>
            </w:r>
            <w:r w:rsidR="00567B02" w:rsidRPr="00F24E21">
              <w:rPr>
                <w:noProof/>
                <w:webHidden/>
              </w:rPr>
              <w:fldChar w:fldCharType="separate"/>
            </w:r>
            <w:r w:rsidR="00F24E21">
              <w:rPr>
                <w:noProof/>
                <w:webHidden/>
              </w:rPr>
              <w:t>6</w:t>
            </w:r>
            <w:r w:rsidR="00567B02" w:rsidRPr="00F24E21">
              <w:rPr>
                <w:noProof/>
                <w:webHidden/>
              </w:rPr>
              <w:fldChar w:fldCharType="end"/>
            </w:r>
          </w:hyperlink>
        </w:p>
        <w:p w14:paraId="25F996BE" w14:textId="6BBF8517"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24" w:history="1">
            <w:r w:rsidR="00567B02" w:rsidRPr="00F24E21">
              <w:rPr>
                <w:rStyle w:val="Hipervnculo"/>
                <w:rFonts w:eastAsia="Calibri"/>
                <w:noProof/>
                <w:color w:val="auto"/>
                <w:lang w:eastAsia="es-ES_tradnl"/>
              </w:rPr>
              <w:t>d) Causal de procedencia</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_Toc211934124 \h </w:instrText>
            </w:r>
            <w:r w:rsidR="00567B02" w:rsidRPr="00F24E21">
              <w:rPr>
                <w:noProof/>
                <w:webHidden/>
              </w:rPr>
            </w:r>
            <w:r w:rsidR="00567B02" w:rsidRPr="00F24E21">
              <w:rPr>
                <w:noProof/>
                <w:webHidden/>
              </w:rPr>
              <w:fldChar w:fldCharType="separate"/>
            </w:r>
            <w:r w:rsidR="00F24E21">
              <w:rPr>
                <w:noProof/>
                <w:webHidden/>
              </w:rPr>
              <w:t>7</w:t>
            </w:r>
            <w:r w:rsidR="00567B02" w:rsidRPr="00F24E21">
              <w:rPr>
                <w:noProof/>
                <w:webHidden/>
              </w:rPr>
              <w:fldChar w:fldCharType="end"/>
            </w:r>
          </w:hyperlink>
        </w:p>
        <w:p w14:paraId="7318C924" w14:textId="1A44BA86"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25" w:history="1">
            <w:r w:rsidR="00567B02" w:rsidRPr="00F24E21">
              <w:rPr>
                <w:rStyle w:val="Hipervnculo"/>
                <w:noProof/>
                <w:color w:val="auto"/>
              </w:rPr>
              <w:t>e) Requisitos formales para la interposición del recurso</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_Toc211934125 \h </w:instrText>
            </w:r>
            <w:r w:rsidR="00567B02" w:rsidRPr="00F24E21">
              <w:rPr>
                <w:noProof/>
                <w:webHidden/>
              </w:rPr>
            </w:r>
            <w:r w:rsidR="00567B02" w:rsidRPr="00F24E21">
              <w:rPr>
                <w:noProof/>
                <w:webHidden/>
              </w:rPr>
              <w:fldChar w:fldCharType="separate"/>
            </w:r>
            <w:r w:rsidR="00F24E21">
              <w:rPr>
                <w:noProof/>
                <w:webHidden/>
              </w:rPr>
              <w:t>7</w:t>
            </w:r>
            <w:r w:rsidR="00567B02" w:rsidRPr="00F24E21">
              <w:rPr>
                <w:noProof/>
                <w:webHidden/>
              </w:rPr>
              <w:fldChar w:fldCharType="end"/>
            </w:r>
          </w:hyperlink>
        </w:p>
        <w:p w14:paraId="18E96D48" w14:textId="79A2834A" w:rsidR="00567B02" w:rsidRPr="00F24E21" w:rsidRDefault="00C96D01" w:rsidP="00DA3FB3">
          <w:pPr>
            <w:pStyle w:val="TDC2"/>
            <w:rPr>
              <w:rFonts w:asciiTheme="minorHAnsi" w:eastAsiaTheme="minorEastAsia" w:hAnsiTheme="minorHAnsi" w:cstheme="minorBidi"/>
              <w:noProof/>
              <w:kern w:val="2"/>
              <w:sz w:val="24"/>
              <w:szCs w:val="24"/>
              <w:lang w:eastAsia="es-MX"/>
              <w14:ligatures w14:val="standardContextual"/>
            </w:rPr>
          </w:pPr>
          <w:hyperlink w:anchor="_Toc211934126" w:history="1">
            <w:r w:rsidR="00567B02" w:rsidRPr="00F24E21">
              <w:rPr>
                <w:rStyle w:val="Hipervnculo"/>
                <w:noProof/>
                <w:color w:val="auto"/>
              </w:rPr>
              <w:t>SEGUNDO. Estudio de Fondo</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_Toc211934126 \h </w:instrText>
            </w:r>
            <w:r w:rsidR="00567B02" w:rsidRPr="00F24E21">
              <w:rPr>
                <w:noProof/>
                <w:webHidden/>
              </w:rPr>
            </w:r>
            <w:r w:rsidR="00567B02" w:rsidRPr="00F24E21">
              <w:rPr>
                <w:noProof/>
                <w:webHidden/>
              </w:rPr>
              <w:fldChar w:fldCharType="separate"/>
            </w:r>
            <w:r w:rsidR="00F24E21">
              <w:rPr>
                <w:noProof/>
                <w:webHidden/>
              </w:rPr>
              <w:t>7</w:t>
            </w:r>
            <w:r w:rsidR="00567B02" w:rsidRPr="00F24E21">
              <w:rPr>
                <w:noProof/>
                <w:webHidden/>
              </w:rPr>
              <w:fldChar w:fldCharType="end"/>
            </w:r>
          </w:hyperlink>
        </w:p>
        <w:p w14:paraId="4E1218BB" w14:textId="40591ED8"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27" w:history="1">
            <w:r w:rsidR="00567B02" w:rsidRPr="00F24E21">
              <w:rPr>
                <w:rStyle w:val="Hipervnculo"/>
                <w:noProof/>
                <w:color w:val="auto"/>
              </w:rPr>
              <w:t>a) Mandato de transparencia y responsabilidad del Sujeto Obligado</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_Toc211934127 \h </w:instrText>
            </w:r>
            <w:r w:rsidR="00567B02" w:rsidRPr="00F24E21">
              <w:rPr>
                <w:noProof/>
                <w:webHidden/>
              </w:rPr>
            </w:r>
            <w:r w:rsidR="00567B02" w:rsidRPr="00F24E21">
              <w:rPr>
                <w:noProof/>
                <w:webHidden/>
              </w:rPr>
              <w:fldChar w:fldCharType="separate"/>
            </w:r>
            <w:r w:rsidR="00F24E21">
              <w:rPr>
                <w:noProof/>
                <w:webHidden/>
              </w:rPr>
              <w:t>7</w:t>
            </w:r>
            <w:r w:rsidR="00567B02" w:rsidRPr="00F24E21">
              <w:rPr>
                <w:noProof/>
                <w:webHidden/>
              </w:rPr>
              <w:fldChar w:fldCharType="end"/>
            </w:r>
          </w:hyperlink>
        </w:p>
        <w:p w14:paraId="274B92E7" w14:textId="623142AC"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28" w:history="1">
            <w:r w:rsidR="00567B02" w:rsidRPr="00F24E21">
              <w:rPr>
                <w:rStyle w:val="Hipervnculo"/>
                <w:rFonts w:eastAsia="Calibri"/>
                <w:noProof/>
                <w:color w:val="auto"/>
                <w:lang w:eastAsia="es-ES_tradnl"/>
              </w:rPr>
              <w:t>b) Controversia a resolver</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_Toc211934128 \h </w:instrText>
            </w:r>
            <w:r w:rsidR="00567B02" w:rsidRPr="00F24E21">
              <w:rPr>
                <w:noProof/>
                <w:webHidden/>
              </w:rPr>
            </w:r>
            <w:r w:rsidR="00567B02" w:rsidRPr="00F24E21">
              <w:rPr>
                <w:noProof/>
                <w:webHidden/>
              </w:rPr>
              <w:fldChar w:fldCharType="separate"/>
            </w:r>
            <w:r w:rsidR="00F24E21">
              <w:rPr>
                <w:noProof/>
                <w:webHidden/>
              </w:rPr>
              <w:t>10</w:t>
            </w:r>
            <w:r w:rsidR="00567B02" w:rsidRPr="00F24E21">
              <w:rPr>
                <w:noProof/>
                <w:webHidden/>
              </w:rPr>
              <w:fldChar w:fldCharType="end"/>
            </w:r>
          </w:hyperlink>
        </w:p>
        <w:p w14:paraId="194F8103" w14:textId="6D305B4E"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29" w:history="1">
            <w:r w:rsidR="00567B02" w:rsidRPr="00F24E21">
              <w:rPr>
                <w:rStyle w:val="Hipervnculo"/>
                <w:noProof/>
                <w:color w:val="auto"/>
              </w:rPr>
              <w:t>c) Estudio de la controversia</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_Toc211934129 \h </w:instrText>
            </w:r>
            <w:r w:rsidR="00567B02" w:rsidRPr="00F24E21">
              <w:rPr>
                <w:noProof/>
                <w:webHidden/>
              </w:rPr>
            </w:r>
            <w:r w:rsidR="00567B02" w:rsidRPr="00F24E21">
              <w:rPr>
                <w:noProof/>
                <w:webHidden/>
              </w:rPr>
              <w:fldChar w:fldCharType="separate"/>
            </w:r>
            <w:r w:rsidR="00F24E21">
              <w:rPr>
                <w:noProof/>
                <w:webHidden/>
              </w:rPr>
              <w:t>11</w:t>
            </w:r>
            <w:r w:rsidR="00567B02" w:rsidRPr="00F24E21">
              <w:rPr>
                <w:noProof/>
                <w:webHidden/>
              </w:rPr>
              <w:fldChar w:fldCharType="end"/>
            </w:r>
          </w:hyperlink>
        </w:p>
        <w:p w14:paraId="1A150272" w14:textId="70A1FFFA"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30" w:history="1">
            <w:r w:rsidR="00567B02" w:rsidRPr="00F24E21">
              <w:rPr>
                <w:rStyle w:val="Hipervnculo"/>
                <w:b/>
                <w:noProof/>
                <w:color w:val="auto"/>
              </w:rPr>
              <w:t>d) Versión pública</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_Toc211934130 \h </w:instrText>
            </w:r>
            <w:r w:rsidR="00567B02" w:rsidRPr="00F24E21">
              <w:rPr>
                <w:noProof/>
                <w:webHidden/>
              </w:rPr>
            </w:r>
            <w:r w:rsidR="00567B02" w:rsidRPr="00F24E21">
              <w:rPr>
                <w:noProof/>
                <w:webHidden/>
              </w:rPr>
              <w:fldChar w:fldCharType="separate"/>
            </w:r>
            <w:r w:rsidR="00F24E21">
              <w:rPr>
                <w:noProof/>
                <w:webHidden/>
              </w:rPr>
              <w:t>16</w:t>
            </w:r>
            <w:r w:rsidR="00567B02" w:rsidRPr="00F24E21">
              <w:rPr>
                <w:noProof/>
                <w:webHidden/>
              </w:rPr>
              <w:fldChar w:fldCharType="end"/>
            </w:r>
          </w:hyperlink>
        </w:p>
        <w:p w14:paraId="330B854A" w14:textId="42D4B1B0" w:rsidR="00567B02" w:rsidRPr="00F24E21" w:rsidRDefault="00C96D01" w:rsidP="00DA3FB3">
          <w:pPr>
            <w:pStyle w:val="TDC3"/>
            <w:rPr>
              <w:rFonts w:asciiTheme="minorHAnsi" w:eastAsiaTheme="minorEastAsia" w:hAnsiTheme="minorHAnsi" w:cstheme="minorBidi"/>
              <w:noProof/>
              <w:kern w:val="2"/>
              <w:sz w:val="24"/>
              <w:szCs w:val="24"/>
              <w:lang w:eastAsia="es-MX"/>
              <w14:ligatures w14:val="standardContextual"/>
            </w:rPr>
          </w:pPr>
          <w:hyperlink w:anchor="_Toc211934131" w:history="1">
            <w:r w:rsidR="00567B02" w:rsidRPr="00F24E21">
              <w:rPr>
                <w:rStyle w:val="Hipervnculo"/>
                <w:noProof/>
                <w:color w:val="auto"/>
              </w:rPr>
              <w:t>f) Conclusión</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_Toc211934131 \h </w:instrText>
            </w:r>
            <w:r w:rsidR="00567B02" w:rsidRPr="00F24E21">
              <w:rPr>
                <w:noProof/>
                <w:webHidden/>
              </w:rPr>
            </w:r>
            <w:r w:rsidR="00567B02" w:rsidRPr="00F24E21">
              <w:rPr>
                <w:noProof/>
                <w:webHidden/>
              </w:rPr>
              <w:fldChar w:fldCharType="separate"/>
            </w:r>
            <w:r w:rsidR="00F24E21">
              <w:rPr>
                <w:noProof/>
                <w:webHidden/>
              </w:rPr>
              <w:t>22</w:t>
            </w:r>
            <w:r w:rsidR="00567B02" w:rsidRPr="00F24E21">
              <w:rPr>
                <w:noProof/>
                <w:webHidden/>
              </w:rPr>
              <w:fldChar w:fldCharType="end"/>
            </w:r>
          </w:hyperlink>
        </w:p>
        <w:p w14:paraId="0C82FD7A" w14:textId="24B43383" w:rsidR="009B2945" w:rsidRPr="00F24E21" w:rsidRDefault="00C96D01" w:rsidP="00DA3FB3">
          <w:pPr>
            <w:pStyle w:val="TDC1"/>
            <w:tabs>
              <w:tab w:val="right" w:leader="dot" w:pos="9034"/>
            </w:tabs>
            <w:rPr>
              <w:b/>
              <w:bCs/>
              <w:lang w:val="es-ES"/>
            </w:rPr>
          </w:pPr>
          <w:hyperlink w:anchor="_Toc211934132" w:history="1">
            <w:r w:rsidR="00567B02" w:rsidRPr="00F24E21">
              <w:rPr>
                <w:rStyle w:val="Hipervnculo"/>
                <w:noProof/>
                <w:color w:val="auto"/>
              </w:rPr>
              <w:t>RESUELVE</w:t>
            </w:r>
            <w:r w:rsidR="00567B02" w:rsidRPr="00F24E21">
              <w:rPr>
                <w:noProof/>
                <w:webHidden/>
              </w:rPr>
              <w:tab/>
            </w:r>
            <w:r w:rsidR="00567B02" w:rsidRPr="00F24E21">
              <w:rPr>
                <w:noProof/>
                <w:webHidden/>
              </w:rPr>
              <w:fldChar w:fldCharType="begin"/>
            </w:r>
            <w:r w:rsidR="00567B02" w:rsidRPr="00F24E21">
              <w:rPr>
                <w:noProof/>
                <w:webHidden/>
              </w:rPr>
              <w:instrText xml:space="preserve"> PAGEREF _Toc211934132 \h </w:instrText>
            </w:r>
            <w:r w:rsidR="00567B02" w:rsidRPr="00F24E21">
              <w:rPr>
                <w:noProof/>
                <w:webHidden/>
              </w:rPr>
            </w:r>
            <w:r w:rsidR="00567B02" w:rsidRPr="00F24E21">
              <w:rPr>
                <w:noProof/>
                <w:webHidden/>
              </w:rPr>
              <w:fldChar w:fldCharType="separate"/>
            </w:r>
            <w:r w:rsidR="00F24E21">
              <w:rPr>
                <w:noProof/>
                <w:webHidden/>
              </w:rPr>
              <w:t>22</w:t>
            </w:r>
            <w:r w:rsidR="00567B02" w:rsidRPr="00F24E21">
              <w:rPr>
                <w:noProof/>
                <w:webHidden/>
              </w:rPr>
              <w:fldChar w:fldCharType="end"/>
            </w:r>
          </w:hyperlink>
          <w:r w:rsidR="00AE3DA7" w:rsidRPr="00F24E21">
            <w:rPr>
              <w:b/>
              <w:bCs/>
              <w:sz w:val="16"/>
              <w:szCs w:val="16"/>
              <w:lang w:val="es-ES"/>
            </w:rPr>
            <w:fldChar w:fldCharType="end"/>
          </w:r>
        </w:p>
      </w:sdtContent>
    </w:sdt>
    <w:p w14:paraId="603A07E2" w14:textId="77777777" w:rsidR="00646436" w:rsidRPr="00F24E21" w:rsidRDefault="00646436" w:rsidP="00DA3FB3">
      <w:pPr>
        <w:rPr>
          <w:rFonts w:cs="Tahoma"/>
          <w:szCs w:val="22"/>
        </w:rPr>
        <w:sectPr w:rsidR="00646436" w:rsidRPr="00F24E21"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1C1FBBE1" w:rsidR="00775BFC" w:rsidRPr="00F24E21" w:rsidRDefault="00775BFC" w:rsidP="00DA3FB3">
      <w:r w:rsidRPr="00F24E21">
        <w:lastRenderedPageBreak/>
        <w:t>Resolución del Pleno del Instituto de Transparencia, Acceso a la Información Pública y Protección de Datos Personales del Estado de México y Municipios, con domicilio e</w:t>
      </w:r>
      <w:r w:rsidR="004D0573" w:rsidRPr="00F24E21">
        <w:t>n Metepec, Estado de México, de</w:t>
      </w:r>
      <w:r w:rsidR="00DA3FB3" w:rsidRPr="00F24E21">
        <w:t>l</w:t>
      </w:r>
      <w:r w:rsidR="004D0573" w:rsidRPr="00F24E21">
        <w:t xml:space="preserve"> </w:t>
      </w:r>
      <w:r w:rsidR="0041276A" w:rsidRPr="00F24E21">
        <w:rPr>
          <w:b/>
        </w:rPr>
        <w:t xml:space="preserve">cinco de noviembre </w:t>
      </w:r>
      <w:r w:rsidR="006E7E69" w:rsidRPr="00F24E21">
        <w:rPr>
          <w:b/>
        </w:rPr>
        <w:t>de dos mil veinticinco</w:t>
      </w:r>
      <w:r w:rsidRPr="00F24E21">
        <w:t>.</w:t>
      </w:r>
    </w:p>
    <w:p w14:paraId="0AF3AAC4" w14:textId="77777777" w:rsidR="00775BFC" w:rsidRPr="00F24E21" w:rsidRDefault="00775BFC" w:rsidP="00DA3FB3"/>
    <w:p w14:paraId="40EAE038" w14:textId="6D990AC5" w:rsidR="00775BFC" w:rsidRPr="00F24E21" w:rsidRDefault="00775BFC" w:rsidP="00DA3FB3">
      <w:r w:rsidRPr="00F24E21">
        <w:rPr>
          <w:b/>
        </w:rPr>
        <w:t xml:space="preserve">VISTO </w:t>
      </w:r>
      <w:r w:rsidRPr="00F24E21">
        <w:t xml:space="preserve">el expediente formado con motivo del Recurso de Revisión </w:t>
      </w:r>
      <w:r w:rsidR="00F27DD9" w:rsidRPr="00F24E21">
        <w:rPr>
          <w:rFonts w:eastAsia="Calibri"/>
          <w:b/>
          <w:lang w:eastAsia="en-US"/>
        </w:rPr>
        <w:t>08712</w:t>
      </w:r>
      <w:r w:rsidR="006E7E69" w:rsidRPr="00F24E21">
        <w:rPr>
          <w:rFonts w:eastAsia="Calibri"/>
          <w:b/>
          <w:lang w:eastAsia="en-US"/>
        </w:rPr>
        <w:t>/INFOEM/IP/RR/2025</w:t>
      </w:r>
      <w:r w:rsidRPr="00F24E21">
        <w:rPr>
          <w:rFonts w:eastAsia="Calibri"/>
          <w:lang w:eastAsia="en-US"/>
        </w:rPr>
        <w:t xml:space="preserve"> </w:t>
      </w:r>
      <w:r w:rsidRPr="00F24E21">
        <w:t xml:space="preserve">interpuesto por </w:t>
      </w:r>
      <w:r w:rsidR="00BE0883">
        <w:rPr>
          <w:rFonts w:eastAsia="Calibri"/>
          <w:b/>
          <w:lang w:eastAsia="en-US"/>
        </w:rPr>
        <w:t>XXXX XXXXXX XXXXXXX</w:t>
      </w:r>
      <w:r w:rsidRPr="00F24E21">
        <w:rPr>
          <w:rFonts w:eastAsia="Calibri"/>
          <w:b/>
          <w:lang w:eastAsia="en-US"/>
        </w:rPr>
        <w:t>,</w:t>
      </w:r>
      <w:r w:rsidRPr="00F24E21">
        <w:t xml:space="preserve"> a quien en lo subsecuente se le denominará </w:t>
      </w:r>
      <w:r w:rsidRPr="00F24E21">
        <w:rPr>
          <w:b/>
          <w:bCs/>
        </w:rPr>
        <w:t>LA PARTE RECURRENTE</w:t>
      </w:r>
      <w:r w:rsidRPr="00F24E21">
        <w:t xml:space="preserve">, en contra de la </w:t>
      </w:r>
      <w:r w:rsidR="00773DD6" w:rsidRPr="00F24E21">
        <w:t xml:space="preserve">respuesta </w:t>
      </w:r>
      <w:r w:rsidR="00BA1AB6" w:rsidRPr="00F24E21">
        <w:t>de</w:t>
      </w:r>
      <w:r w:rsidR="005A5BF2" w:rsidRPr="00F24E21">
        <w:t>l</w:t>
      </w:r>
      <w:r w:rsidR="00773DD6" w:rsidRPr="00F24E21">
        <w:t xml:space="preserve"> </w:t>
      </w:r>
      <w:r w:rsidR="00F27DD9" w:rsidRPr="00F24E21">
        <w:rPr>
          <w:b/>
          <w:bCs/>
        </w:rPr>
        <w:t>Ayuntamiento de Juchitepec</w:t>
      </w:r>
      <w:r w:rsidRPr="00F24E21">
        <w:rPr>
          <w:rFonts w:eastAsia="Calibri"/>
          <w:b/>
          <w:lang w:eastAsia="en-US"/>
        </w:rPr>
        <w:t>,</w:t>
      </w:r>
      <w:r w:rsidRPr="00F24E21">
        <w:t xml:space="preserve"> en adelante </w:t>
      </w:r>
      <w:r w:rsidRPr="00F24E21">
        <w:rPr>
          <w:b/>
          <w:bCs/>
        </w:rPr>
        <w:t>EL SUJETO OBLIGADO</w:t>
      </w:r>
      <w:r w:rsidRPr="00F24E21">
        <w:rPr>
          <w:rFonts w:eastAsia="Calibri"/>
          <w:lang w:eastAsia="en-US"/>
        </w:rPr>
        <w:t xml:space="preserve">, </w:t>
      </w:r>
      <w:r w:rsidRPr="00F24E21">
        <w:t>se emite la presente Resolución con base en los Antecedentes y Considerandos que se exponen a continuación:</w:t>
      </w:r>
    </w:p>
    <w:p w14:paraId="2116968C" w14:textId="77777777" w:rsidR="00775BFC" w:rsidRPr="00F24E21" w:rsidRDefault="00775BFC" w:rsidP="00DA3FB3"/>
    <w:p w14:paraId="5A444FB6" w14:textId="639D3567" w:rsidR="00664420" w:rsidRPr="00F24E21" w:rsidRDefault="00664420" w:rsidP="00DA3FB3">
      <w:pPr>
        <w:pStyle w:val="Ttulo1"/>
      </w:pPr>
      <w:bookmarkStart w:id="2" w:name="_Toc211934106"/>
      <w:r w:rsidRPr="00F24E21">
        <w:t>ANTECEDENTES</w:t>
      </w:r>
      <w:bookmarkEnd w:id="2"/>
    </w:p>
    <w:p w14:paraId="5CB5034E" w14:textId="77777777" w:rsidR="00AC2DB8" w:rsidRPr="00F24E21" w:rsidRDefault="00AC2DB8" w:rsidP="00DA3FB3"/>
    <w:p w14:paraId="09B2D38F" w14:textId="6E49D146" w:rsidR="00664420" w:rsidRPr="00F24E21" w:rsidRDefault="00E37A3F" w:rsidP="00DA3FB3">
      <w:pPr>
        <w:pStyle w:val="Ttulo2"/>
      </w:pPr>
      <w:bookmarkStart w:id="3" w:name="_Toc211934107"/>
      <w:r w:rsidRPr="00F24E21">
        <w:t>DE LA SOLICITUD DE INFORMACIÓN</w:t>
      </w:r>
      <w:bookmarkEnd w:id="3"/>
    </w:p>
    <w:p w14:paraId="2C6AD1A5" w14:textId="0405B3CD" w:rsidR="00664420" w:rsidRPr="00F24E21" w:rsidRDefault="00E37A3F" w:rsidP="00DA3FB3">
      <w:pPr>
        <w:pStyle w:val="Ttulo3"/>
      </w:pPr>
      <w:bookmarkStart w:id="4" w:name="_Toc211934108"/>
      <w:r w:rsidRPr="00F24E21">
        <w:t xml:space="preserve">a) </w:t>
      </w:r>
      <w:r w:rsidR="006B10B0" w:rsidRPr="00F24E21">
        <w:t>S</w:t>
      </w:r>
      <w:r w:rsidR="00664420" w:rsidRPr="00F24E21">
        <w:t xml:space="preserve">olicitud de </w:t>
      </w:r>
      <w:r w:rsidR="006B10B0" w:rsidRPr="00F24E21">
        <w:t>i</w:t>
      </w:r>
      <w:r w:rsidR="00664420" w:rsidRPr="00F24E21">
        <w:t>nformación</w:t>
      </w:r>
      <w:bookmarkEnd w:id="4"/>
    </w:p>
    <w:p w14:paraId="6F73510B" w14:textId="477BD75B" w:rsidR="000F32E8" w:rsidRPr="00F24E21" w:rsidRDefault="00B169A2" w:rsidP="00DA3FB3">
      <w:pPr>
        <w:pStyle w:val="Prrafodelista"/>
        <w:tabs>
          <w:tab w:val="left" w:pos="0"/>
        </w:tabs>
        <w:ind w:left="0"/>
        <w:contextualSpacing w:val="0"/>
        <w:rPr>
          <w:rFonts w:cs="Tahoma"/>
        </w:rPr>
      </w:pPr>
      <w:r w:rsidRPr="00F24E21">
        <w:rPr>
          <w:rFonts w:cs="Tahoma"/>
        </w:rPr>
        <w:t xml:space="preserve">El </w:t>
      </w:r>
      <w:r w:rsidR="00F27DD9" w:rsidRPr="00F24E21">
        <w:rPr>
          <w:rFonts w:cs="Tahoma"/>
          <w:b/>
          <w:bCs/>
        </w:rPr>
        <w:t xml:space="preserve">dieciséis de junio </w:t>
      </w:r>
      <w:r w:rsidR="006E7E69" w:rsidRPr="00F24E21">
        <w:rPr>
          <w:rFonts w:cs="Tahoma"/>
          <w:b/>
          <w:bCs/>
        </w:rPr>
        <w:t>de dos mil veinticinco</w:t>
      </w:r>
      <w:r w:rsidRPr="00F24E21">
        <w:rPr>
          <w:rFonts w:cs="Tahoma"/>
        </w:rPr>
        <w:t xml:space="preserve">, </w:t>
      </w:r>
      <w:r w:rsidRPr="00F24E21">
        <w:rPr>
          <w:b/>
          <w:bCs/>
        </w:rPr>
        <w:t>LA PARTE RECURRENTE</w:t>
      </w:r>
      <w:r w:rsidRPr="00F24E21">
        <w:rPr>
          <w:rFonts w:cs="Tahoma"/>
        </w:rPr>
        <w:t xml:space="preserve"> presentó una solicitud de acceso a la información pública ante el </w:t>
      </w:r>
      <w:r w:rsidRPr="00F24E21">
        <w:rPr>
          <w:rFonts w:cs="Tahoma"/>
          <w:b/>
          <w:bCs/>
        </w:rPr>
        <w:t>SUJETO OBLIGADO</w:t>
      </w:r>
      <w:r w:rsidRPr="00F24E21">
        <w:rPr>
          <w:rFonts w:cs="Tahoma"/>
        </w:rPr>
        <w:t xml:space="preserve">, a través </w:t>
      </w:r>
      <w:r w:rsidR="00B56734" w:rsidRPr="00F24E21">
        <w:rPr>
          <w:rFonts w:cs="Tahoma"/>
        </w:rPr>
        <w:t xml:space="preserve">del </w:t>
      </w:r>
      <w:r w:rsidR="000F32E8" w:rsidRPr="00F24E21">
        <w:rPr>
          <w:rFonts w:cs="Tahoma"/>
        </w:rPr>
        <w:t>Sistema de Acceso a la Información Mexiquense (</w:t>
      </w:r>
      <w:r w:rsidR="000F32E8" w:rsidRPr="00F24E21">
        <w:rPr>
          <w:rFonts w:cs="Tahoma"/>
          <w:b/>
        </w:rPr>
        <w:t>SAIMEX</w:t>
      </w:r>
      <w:r w:rsidR="000F32E8" w:rsidRPr="00F24E21">
        <w:rPr>
          <w:rFonts w:cs="Tahoma"/>
        </w:rPr>
        <w:t xml:space="preserve">). </w:t>
      </w:r>
      <w:r w:rsidRPr="00F24E21">
        <w:rPr>
          <w:rFonts w:cs="Tahoma"/>
        </w:rPr>
        <w:t>Dicha solicitud quedó registrada con el número de folio</w:t>
      </w:r>
      <w:r w:rsidRPr="00F24E21">
        <w:rPr>
          <w:rFonts w:cs="Tahoma"/>
          <w:b/>
          <w:bCs/>
        </w:rPr>
        <w:t xml:space="preserve"> </w:t>
      </w:r>
      <w:r w:rsidR="00F27DD9" w:rsidRPr="00F24E21">
        <w:rPr>
          <w:rFonts w:cs="Tahoma"/>
          <w:b/>
          <w:bCs/>
        </w:rPr>
        <w:t xml:space="preserve">00263/JUCHITE/IP/2025 </w:t>
      </w:r>
      <w:r w:rsidRPr="00F24E21">
        <w:rPr>
          <w:rFonts w:cs="Tahoma"/>
        </w:rPr>
        <w:t>y en ella se requirió la siguiente información:</w:t>
      </w:r>
    </w:p>
    <w:p w14:paraId="0459D6AC" w14:textId="77777777" w:rsidR="00664420" w:rsidRPr="00F24E21" w:rsidRDefault="00664420" w:rsidP="00DA3FB3">
      <w:pPr>
        <w:tabs>
          <w:tab w:val="left" w:pos="4667"/>
        </w:tabs>
        <w:ind w:left="567" w:right="567"/>
        <w:rPr>
          <w:rFonts w:cs="Tahoma"/>
          <w:b/>
          <w:bCs/>
        </w:rPr>
      </w:pPr>
    </w:p>
    <w:p w14:paraId="64B27DE3" w14:textId="6FFA95AD" w:rsidR="00664420" w:rsidRPr="00F24E21" w:rsidRDefault="002B1D44" w:rsidP="00DA3FB3">
      <w:pPr>
        <w:pStyle w:val="Puesto"/>
      </w:pPr>
      <w:r w:rsidRPr="00F24E21">
        <w:t>“</w:t>
      </w:r>
      <w:r w:rsidR="00F27DD9" w:rsidRPr="00F24E21">
        <w:t xml:space="preserve">SOLICITO COPIA SIMPLE DE LA ACTA DE CABILDO DE LA SESION ORDINARIA NUMERO VEINTIUNO (21) ASI COMO EL OFICIO PRESENTADO EN EL PUNTO 8 DEL ORDEN DEL DIA POR EL TESORERO MUNICIPAL, </w:t>
      </w:r>
      <w:bookmarkStart w:id="5" w:name="_GoBack"/>
      <w:r w:rsidR="00F27DD9" w:rsidRPr="00F24E21">
        <w:t>FRANCISCO JAVIER RUEDA</w:t>
      </w:r>
      <w:bookmarkEnd w:id="5"/>
      <w:r w:rsidR="00F27DD9" w:rsidRPr="00F24E21">
        <w:t>, Y EL OFICIO ENVIADO AL ORGANO SUPERIOR DE FISCALIZACIÓN DEL ESTADO DE MEXICO EN EL CUAL SOLICITAN UNA AUDITORIA FINANCIERA AL EJERCICIO FISCAL 2024</w:t>
      </w:r>
      <w:r w:rsidRPr="00F24E21">
        <w:t>”</w:t>
      </w:r>
      <w:r w:rsidR="00BA1AB6" w:rsidRPr="00F24E21">
        <w:t xml:space="preserve"> (sic)</w:t>
      </w:r>
    </w:p>
    <w:p w14:paraId="07B1E1B5" w14:textId="77777777" w:rsidR="004D0573" w:rsidRPr="00F24E21" w:rsidRDefault="004D0573" w:rsidP="00DA3FB3">
      <w:pPr>
        <w:pStyle w:val="Puesto"/>
      </w:pPr>
    </w:p>
    <w:p w14:paraId="04E0B884" w14:textId="3C135FCB" w:rsidR="00221455" w:rsidRPr="00F24E21" w:rsidRDefault="00221455" w:rsidP="00DA3FB3">
      <w:pPr>
        <w:tabs>
          <w:tab w:val="left" w:pos="4667"/>
        </w:tabs>
        <w:ind w:right="567"/>
        <w:rPr>
          <w:rFonts w:cs="Tahoma"/>
          <w:bCs/>
          <w:szCs w:val="22"/>
        </w:rPr>
      </w:pPr>
      <w:r w:rsidRPr="00F24E21">
        <w:rPr>
          <w:rFonts w:cs="Tahoma"/>
          <w:b/>
          <w:bCs/>
          <w:szCs w:val="22"/>
        </w:rPr>
        <w:t>Modalidad de entrega</w:t>
      </w:r>
      <w:r w:rsidRPr="00F24E21">
        <w:rPr>
          <w:rFonts w:cs="Tahoma"/>
          <w:bCs/>
          <w:szCs w:val="22"/>
        </w:rPr>
        <w:t>: a</w:t>
      </w:r>
      <w:r w:rsidRPr="00F24E21">
        <w:rPr>
          <w:rFonts w:cs="Tahoma"/>
          <w:bCs/>
          <w:i/>
          <w:szCs w:val="22"/>
        </w:rPr>
        <w:t xml:space="preserve"> través del </w:t>
      </w:r>
      <w:r w:rsidRPr="00F24E21">
        <w:rPr>
          <w:rFonts w:cs="Tahoma"/>
          <w:b/>
          <w:bCs/>
          <w:i/>
          <w:szCs w:val="22"/>
        </w:rPr>
        <w:t>SAIMEX</w:t>
      </w:r>
      <w:r w:rsidRPr="00F24E21">
        <w:rPr>
          <w:rFonts w:cs="Tahoma"/>
          <w:bCs/>
          <w:i/>
          <w:szCs w:val="22"/>
        </w:rPr>
        <w:t>.</w:t>
      </w:r>
    </w:p>
    <w:p w14:paraId="02BC941E" w14:textId="77777777" w:rsidR="00221455" w:rsidRPr="00F24E21" w:rsidRDefault="00221455" w:rsidP="00DA3FB3">
      <w:pPr>
        <w:autoSpaceDE w:val="0"/>
        <w:autoSpaceDN w:val="0"/>
        <w:adjustRightInd w:val="0"/>
        <w:ind w:right="-28"/>
        <w:rPr>
          <w:rFonts w:cs="Tahoma"/>
          <w:bCs/>
          <w:i/>
          <w:iCs/>
          <w:szCs w:val="22"/>
        </w:rPr>
      </w:pPr>
    </w:p>
    <w:p w14:paraId="1A34107C" w14:textId="77777777" w:rsidR="001135AC" w:rsidRPr="00F24E21" w:rsidRDefault="001135AC" w:rsidP="00DA3FB3">
      <w:pPr>
        <w:pStyle w:val="Ttulo3"/>
      </w:pPr>
      <w:bookmarkStart w:id="6" w:name="_Toc202367056"/>
      <w:bookmarkStart w:id="7" w:name="_Toc210301240"/>
      <w:bookmarkStart w:id="8" w:name="_Toc211934109"/>
      <w:r w:rsidRPr="00F24E21">
        <w:lastRenderedPageBreak/>
        <w:t>b) Turno de la solicitud de información</w:t>
      </w:r>
      <w:bookmarkEnd w:id="6"/>
      <w:bookmarkEnd w:id="7"/>
      <w:bookmarkEnd w:id="8"/>
    </w:p>
    <w:p w14:paraId="5A6929FB" w14:textId="4B1D13CA" w:rsidR="001135AC" w:rsidRPr="00F24E21" w:rsidRDefault="001135AC" w:rsidP="00DA3FB3">
      <w:r w:rsidRPr="00F24E21">
        <w:t xml:space="preserve">En cumplimiento al artículo 162 de la Ley de Transparencia y Acceso a la Información Pública del Estado de México y Municipios, el </w:t>
      </w:r>
      <w:r w:rsidR="00F27DD9" w:rsidRPr="00F24E21">
        <w:rPr>
          <w:b/>
        </w:rPr>
        <w:t xml:space="preserve">diecisiete de junio </w:t>
      </w:r>
      <w:r w:rsidRPr="00F24E21">
        <w:rPr>
          <w:b/>
        </w:rPr>
        <w:t>de dos mil veinticinco</w:t>
      </w:r>
      <w:r w:rsidRPr="00F24E21">
        <w:t xml:space="preserve">, el Titular de la Unidad de Transparencia del </w:t>
      </w:r>
      <w:r w:rsidRPr="00F24E21">
        <w:rPr>
          <w:b/>
        </w:rPr>
        <w:t>SUJETO OBLIGADO</w:t>
      </w:r>
      <w:r w:rsidRPr="00F24E21">
        <w:t xml:space="preserve"> turnó la solicitud de información al servidor público habilitado que estimó pertinente.</w:t>
      </w:r>
    </w:p>
    <w:p w14:paraId="1175CFA3" w14:textId="07A18D96" w:rsidR="000E0258" w:rsidRPr="00F24E21" w:rsidRDefault="000E0258" w:rsidP="00DA3FB3">
      <w:pPr>
        <w:autoSpaceDE w:val="0"/>
        <w:autoSpaceDN w:val="0"/>
        <w:adjustRightInd w:val="0"/>
        <w:ind w:right="-28"/>
        <w:rPr>
          <w:rFonts w:cs="Tahoma"/>
          <w:bCs/>
          <w:i/>
          <w:szCs w:val="22"/>
        </w:rPr>
      </w:pPr>
    </w:p>
    <w:p w14:paraId="48D5B0C8" w14:textId="77777777" w:rsidR="00F27DD9" w:rsidRPr="00F24E21" w:rsidRDefault="00F27DD9" w:rsidP="00DA3FB3">
      <w:pPr>
        <w:pStyle w:val="Ttulo3"/>
        <w:rPr>
          <w:rFonts w:eastAsia="Calibri"/>
          <w:lang w:eastAsia="en-US"/>
        </w:rPr>
      </w:pPr>
      <w:bookmarkStart w:id="9" w:name="_Toc172051801"/>
      <w:bookmarkStart w:id="10" w:name="_Toc175061278"/>
      <w:bookmarkStart w:id="11" w:name="_Toc178097684"/>
      <w:bookmarkStart w:id="12" w:name="_Toc179360992"/>
      <w:bookmarkStart w:id="13" w:name="_Toc192607670"/>
      <w:bookmarkStart w:id="14" w:name="_Toc194320797"/>
      <w:bookmarkStart w:id="15" w:name="_Toc211341026"/>
      <w:bookmarkStart w:id="16" w:name="_Toc211934110"/>
      <w:r w:rsidRPr="00F24E21">
        <w:rPr>
          <w:lang w:val="es-ES"/>
        </w:rPr>
        <w:t>c) Prórroga</w:t>
      </w:r>
      <w:bookmarkEnd w:id="9"/>
      <w:bookmarkEnd w:id="10"/>
      <w:bookmarkEnd w:id="11"/>
      <w:bookmarkEnd w:id="12"/>
      <w:bookmarkEnd w:id="13"/>
      <w:bookmarkEnd w:id="14"/>
      <w:bookmarkEnd w:id="15"/>
      <w:bookmarkEnd w:id="16"/>
    </w:p>
    <w:p w14:paraId="48EBC75E" w14:textId="0AD28943" w:rsidR="00F27DD9" w:rsidRPr="00F24E21" w:rsidRDefault="00F27DD9" w:rsidP="00DA3FB3">
      <w:r w:rsidRPr="00F24E21">
        <w:t xml:space="preserve">De las constancias que obran en </w:t>
      </w:r>
      <w:r w:rsidRPr="00F24E21">
        <w:rPr>
          <w:b/>
        </w:rPr>
        <w:t>EL SAIMEX</w:t>
      </w:r>
      <w:r w:rsidRPr="00F24E21">
        <w:t xml:space="preserve">, se advierte que el </w:t>
      </w:r>
      <w:r w:rsidRPr="00F24E21">
        <w:rPr>
          <w:b/>
          <w:bCs/>
        </w:rPr>
        <w:t>cuatro de julio de dos mil veinticinco</w:t>
      </w:r>
      <w:r w:rsidRPr="00F24E21">
        <w:t xml:space="preserve">, </w:t>
      </w:r>
      <w:r w:rsidRPr="00F24E21">
        <w:rPr>
          <w:b/>
          <w:bCs/>
        </w:rPr>
        <w:t>EL SUJETO OBLIGADO</w:t>
      </w:r>
      <w:r w:rsidRPr="00F24E21">
        <w:t xml:space="preserve"> notificó</w:t>
      </w:r>
      <w:r w:rsidRPr="00F24E21">
        <w:rPr>
          <w:rFonts w:eastAsia="Calibri"/>
          <w:lang w:eastAsia="en-US"/>
        </w:rPr>
        <w:t xml:space="preserve"> </w:t>
      </w:r>
      <w:r w:rsidRPr="00F24E21">
        <w:t xml:space="preserve">una prórroga de siete días para dar respuesta a la solicitud de información planteada por </w:t>
      </w:r>
      <w:r w:rsidRPr="00F24E21">
        <w:rPr>
          <w:b/>
          <w:bCs/>
        </w:rPr>
        <w:t>LA PARTE RECURRENTE</w:t>
      </w:r>
      <w:r w:rsidRPr="00F24E21">
        <w:t>, en los siguientes términos:</w:t>
      </w:r>
    </w:p>
    <w:p w14:paraId="184C2B68" w14:textId="77777777" w:rsidR="00F27DD9" w:rsidRPr="00F24E21" w:rsidRDefault="00F27DD9" w:rsidP="00DA3FB3"/>
    <w:p w14:paraId="35D67D7B" w14:textId="77777777" w:rsidR="00F27DD9" w:rsidRPr="00F24E21" w:rsidRDefault="00F27DD9" w:rsidP="00DA3FB3">
      <w:pPr>
        <w:pStyle w:val="Puesto"/>
      </w:pPr>
      <w:r w:rsidRPr="00F24E21">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75A1280A" w14:textId="77777777" w:rsidR="00F27DD9" w:rsidRPr="00F24E21" w:rsidRDefault="00F27DD9" w:rsidP="00DA3FB3"/>
    <w:p w14:paraId="00989FD8" w14:textId="77777777" w:rsidR="00F27DD9" w:rsidRPr="00F24E21" w:rsidRDefault="00F27DD9" w:rsidP="00DA3FB3">
      <w:pPr>
        <w:pStyle w:val="Puesto"/>
      </w:pPr>
      <w:r w:rsidRPr="00F24E21">
        <w:t>Prórroga autorizada</w:t>
      </w:r>
    </w:p>
    <w:p w14:paraId="43F11359" w14:textId="77777777" w:rsidR="00F27DD9" w:rsidRPr="00F24E21" w:rsidRDefault="00F27DD9" w:rsidP="00DA3FB3"/>
    <w:p w14:paraId="7A38D1DF" w14:textId="77777777" w:rsidR="00F27DD9" w:rsidRPr="00F24E21" w:rsidRDefault="00F27DD9" w:rsidP="00DA3FB3">
      <w:pPr>
        <w:pStyle w:val="Puesto"/>
      </w:pPr>
      <w:r w:rsidRPr="00F24E21">
        <w:t>C. Ángel Daniel Camacho Martínez</w:t>
      </w:r>
    </w:p>
    <w:p w14:paraId="3BC73AD3" w14:textId="70D83EE3" w:rsidR="00F27DD9" w:rsidRPr="00F24E21" w:rsidRDefault="00F27DD9" w:rsidP="00DA3FB3">
      <w:pPr>
        <w:pStyle w:val="Puesto"/>
      </w:pPr>
      <w:r w:rsidRPr="00F24E21">
        <w:rPr>
          <w:b/>
          <w:bCs/>
        </w:rPr>
        <w:t>Responsable de la Unidad de Transparencia</w:t>
      </w:r>
      <w:r w:rsidRPr="00F24E21">
        <w:t>”</w:t>
      </w:r>
    </w:p>
    <w:p w14:paraId="65289727" w14:textId="77777777" w:rsidR="00F27DD9" w:rsidRPr="00F24E21" w:rsidRDefault="00F27DD9" w:rsidP="00DA3FB3"/>
    <w:p w14:paraId="613B9F96" w14:textId="77777777" w:rsidR="00F27DD9" w:rsidRPr="00F24E21" w:rsidRDefault="00F27DD9" w:rsidP="00DA3FB3">
      <w:r w:rsidRPr="00F24E21">
        <w:t xml:space="preserve">Sin embargo, dicha prórroga no cumplió con lo establecido en los artículos 49, fracción II y 163, segundo párrafo, de la Ley de Transparencia y Acceso a la Información Pública del Estado de México y Municipios, pues en el expediente que obra en </w:t>
      </w:r>
      <w:r w:rsidRPr="00F24E21">
        <w:rPr>
          <w:b/>
        </w:rPr>
        <w:t>EL</w:t>
      </w:r>
      <w:r w:rsidRPr="00F24E21">
        <w:t xml:space="preserve"> </w:t>
      </w:r>
      <w:r w:rsidRPr="00F24E21">
        <w:rPr>
          <w:b/>
        </w:rPr>
        <w:t>SAIMEX</w:t>
      </w:r>
      <w:r w:rsidRPr="00F24E21">
        <w:t xml:space="preserve"> no se advierte que </w:t>
      </w:r>
      <w:r w:rsidRPr="00F24E21">
        <w:rPr>
          <w:b/>
          <w:bCs/>
        </w:rPr>
        <w:t>EL SUJETO OBLIGADO</w:t>
      </w:r>
      <w:r w:rsidRPr="00F24E21">
        <w:t xml:space="preserve"> haya acompañó a la solicitud de prórroga el acuerdo mediante el cual el Comité de Transparencia aprobó la ampliación de plazo para dar respuesta a la solicitud de información.</w:t>
      </w:r>
    </w:p>
    <w:p w14:paraId="26168414" w14:textId="77777777" w:rsidR="00F27DD9" w:rsidRPr="00F24E21" w:rsidRDefault="00F27DD9" w:rsidP="00DA3FB3">
      <w:pPr>
        <w:autoSpaceDE w:val="0"/>
        <w:autoSpaceDN w:val="0"/>
        <w:adjustRightInd w:val="0"/>
        <w:ind w:right="-28"/>
        <w:rPr>
          <w:rFonts w:cs="Tahoma"/>
          <w:bCs/>
          <w:i/>
          <w:szCs w:val="22"/>
        </w:rPr>
      </w:pPr>
    </w:p>
    <w:p w14:paraId="6FAB527D" w14:textId="23260A77" w:rsidR="000E0258" w:rsidRPr="00F24E21" w:rsidRDefault="00FF30FD" w:rsidP="00DA3FB3">
      <w:pPr>
        <w:pStyle w:val="Ttulo3"/>
      </w:pPr>
      <w:bookmarkStart w:id="17" w:name="_Toc192675139"/>
      <w:bookmarkStart w:id="18" w:name="_Toc196232680"/>
      <w:bookmarkStart w:id="19" w:name="_Toc211934111"/>
      <w:r w:rsidRPr="00F24E21">
        <w:t>d</w:t>
      </w:r>
      <w:r w:rsidR="000E0258" w:rsidRPr="00F24E21">
        <w:t xml:space="preserve">) </w:t>
      </w:r>
      <w:bookmarkEnd w:id="17"/>
      <w:r w:rsidR="000E0258" w:rsidRPr="00F24E21">
        <w:rPr>
          <w:lang w:val="es-ES"/>
        </w:rPr>
        <w:t xml:space="preserve">Respuesta </w:t>
      </w:r>
      <w:r w:rsidR="000E0258" w:rsidRPr="00F24E21">
        <w:rPr>
          <w:rFonts w:eastAsia="Calibri"/>
          <w:lang w:eastAsia="en-US"/>
        </w:rPr>
        <w:t>del Sujeto Obligado</w:t>
      </w:r>
      <w:bookmarkEnd w:id="18"/>
      <w:bookmarkEnd w:id="19"/>
    </w:p>
    <w:p w14:paraId="1A88810B" w14:textId="4C157082" w:rsidR="000E0258" w:rsidRPr="00F24E21" w:rsidRDefault="000E0258" w:rsidP="00DA3FB3">
      <w:pPr>
        <w:rPr>
          <w:lang w:val="es-ES"/>
        </w:rPr>
      </w:pPr>
      <w:r w:rsidRPr="00F24E21">
        <w:rPr>
          <w:lang w:val="es-ES"/>
        </w:rPr>
        <w:t xml:space="preserve">El </w:t>
      </w:r>
      <w:r w:rsidR="00F27DD9" w:rsidRPr="00F24E21">
        <w:rPr>
          <w:b/>
          <w:bCs/>
          <w:lang w:val="es-ES"/>
        </w:rPr>
        <w:t xml:space="preserve">dieciséis de julio </w:t>
      </w:r>
      <w:r w:rsidRPr="00F24E21">
        <w:rPr>
          <w:b/>
          <w:bCs/>
          <w:lang w:val="es-ES"/>
        </w:rPr>
        <w:t>de dos mil veinticinco</w:t>
      </w:r>
      <w:r w:rsidRPr="00F24E21">
        <w:rPr>
          <w:lang w:val="es-ES"/>
        </w:rPr>
        <w:t xml:space="preserve">, el Titular de la Unidad de Transparencia del </w:t>
      </w:r>
      <w:r w:rsidRPr="00F24E21">
        <w:rPr>
          <w:b/>
          <w:lang w:val="es-ES"/>
        </w:rPr>
        <w:t>SUJETO OBLIGADO</w:t>
      </w:r>
      <w:r w:rsidRPr="00F24E21">
        <w:rPr>
          <w:lang w:val="es-ES"/>
        </w:rPr>
        <w:t xml:space="preserve"> notificó la siguiente respuesta a través del </w:t>
      </w:r>
      <w:r w:rsidRPr="00F24E21">
        <w:rPr>
          <w:b/>
          <w:lang w:val="es-ES"/>
        </w:rPr>
        <w:t>SAIMEX</w:t>
      </w:r>
      <w:r w:rsidRPr="00F24E21">
        <w:rPr>
          <w:lang w:val="es-ES"/>
        </w:rPr>
        <w:t>:</w:t>
      </w:r>
    </w:p>
    <w:p w14:paraId="01CB51C0" w14:textId="77777777" w:rsidR="000E0258" w:rsidRPr="00F24E21" w:rsidRDefault="000E0258" w:rsidP="00DA3FB3"/>
    <w:p w14:paraId="69233801" w14:textId="77777777" w:rsidR="00F27DD9" w:rsidRPr="00F24E21" w:rsidRDefault="000E0258" w:rsidP="00DA3FB3">
      <w:pPr>
        <w:pStyle w:val="Puesto"/>
      </w:pPr>
      <w:r w:rsidRPr="00F24E21">
        <w:t>“</w:t>
      </w:r>
      <w:r w:rsidR="00F27DD9" w:rsidRPr="00F24E21">
        <w:t>En respuesta a la solicitud recibida, nos permitimos hacer de su conocimiento que con fundamento en el artículo 53, Fracciones: II, V y VI de la Ley de Transparencia y Acceso a la Información Pública del Estado de México y Municipios, le contestamos que:</w:t>
      </w:r>
    </w:p>
    <w:p w14:paraId="12835B8B" w14:textId="77777777" w:rsidR="00F27DD9" w:rsidRPr="00F24E21" w:rsidRDefault="00F27DD9" w:rsidP="00DA3FB3"/>
    <w:p w14:paraId="07287D72" w14:textId="77777777" w:rsidR="00F27DD9" w:rsidRPr="00F24E21" w:rsidRDefault="00F27DD9" w:rsidP="00DA3FB3">
      <w:pPr>
        <w:pStyle w:val="Puesto"/>
      </w:pPr>
      <w:r w:rsidRPr="00F24E21">
        <w:t>SE HACE ENTREGA DE INFORMACION</w:t>
      </w:r>
    </w:p>
    <w:p w14:paraId="5CBAF216" w14:textId="77777777" w:rsidR="00F27DD9" w:rsidRPr="00F24E21" w:rsidRDefault="00F27DD9" w:rsidP="00DA3FB3"/>
    <w:p w14:paraId="3761344A" w14:textId="77777777" w:rsidR="00F27DD9" w:rsidRPr="00F24E21" w:rsidRDefault="00F27DD9" w:rsidP="00DA3FB3">
      <w:pPr>
        <w:pStyle w:val="Puesto"/>
      </w:pPr>
      <w:r w:rsidRPr="00F24E21">
        <w:t>ATENTAMENTE</w:t>
      </w:r>
    </w:p>
    <w:p w14:paraId="001722A1" w14:textId="271FC55D" w:rsidR="000E0258" w:rsidRPr="00F24E21" w:rsidRDefault="00F27DD9" w:rsidP="00DA3FB3">
      <w:pPr>
        <w:pStyle w:val="Puesto"/>
      </w:pPr>
      <w:r w:rsidRPr="00F24E21">
        <w:t>C. Ángel Daniel Camacho Martínez</w:t>
      </w:r>
      <w:r w:rsidR="000E0258" w:rsidRPr="00F24E21">
        <w:t>” (sic)</w:t>
      </w:r>
    </w:p>
    <w:p w14:paraId="12981936" w14:textId="77777777" w:rsidR="000E0258" w:rsidRPr="00F24E21" w:rsidRDefault="000E0258" w:rsidP="00DA3FB3"/>
    <w:p w14:paraId="27F691B4" w14:textId="77777777" w:rsidR="00F27DD9" w:rsidRPr="00F24E21" w:rsidRDefault="000E0258" w:rsidP="00DA3FB3">
      <w:pPr>
        <w:ind w:right="-28"/>
      </w:pPr>
      <w:r w:rsidRPr="00F24E21">
        <w:t xml:space="preserve">Asimismo, </w:t>
      </w:r>
      <w:r w:rsidRPr="00F24E21">
        <w:rPr>
          <w:b/>
        </w:rPr>
        <w:t xml:space="preserve">EL SUJETO OBLIGADO </w:t>
      </w:r>
      <w:r w:rsidRPr="00F24E21">
        <w:t xml:space="preserve">adjuntó a su respuesta </w:t>
      </w:r>
      <w:r w:rsidR="00F27DD9" w:rsidRPr="00F24E21">
        <w:t>los</w:t>
      </w:r>
      <w:r w:rsidRPr="00F24E21">
        <w:t xml:space="preserve"> archivo</w:t>
      </w:r>
      <w:r w:rsidR="00F27DD9" w:rsidRPr="00F24E21">
        <w:t>s</w:t>
      </w:r>
      <w:r w:rsidRPr="00F24E21">
        <w:t xml:space="preserve"> electrónico</w:t>
      </w:r>
      <w:r w:rsidR="00F27DD9" w:rsidRPr="00F24E21">
        <w:t>s</w:t>
      </w:r>
      <w:r w:rsidRPr="00F24E21">
        <w:t xml:space="preserve"> </w:t>
      </w:r>
      <w:r w:rsidR="00F27DD9" w:rsidRPr="00F24E21">
        <w:t xml:space="preserve">que a continuación se describen: </w:t>
      </w:r>
    </w:p>
    <w:p w14:paraId="754E651C" w14:textId="77777777" w:rsidR="00F27DD9" w:rsidRPr="00F24E21" w:rsidRDefault="00F27DD9" w:rsidP="00DA3FB3">
      <w:pPr>
        <w:ind w:right="-28"/>
      </w:pPr>
    </w:p>
    <w:p w14:paraId="48321FE7" w14:textId="77777777" w:rsidR="00F27DD9" w:rsidRPr="00F24E21" w:rsidRDefault="00F27DD9" w:rsidP="00DA3FB3">
      <w:pPr>
        <w:pStyle w:val="Prrafodelista"/>
        <w:numPr>
          <w:ilvl w:val="0"/>
          <w:numId w:val="35"/>
        </w:numPr>
        <w:ind w:right="-28"/>
        <w:rPr>
          <w:rFonts w:eastAsiaTheme="majorEastAsia"/>
          <w:b/>
          <w:bCs/>
          <w:i/>
        </w:rPr>
      </w:pPr>
      <w:r w:rsidRPr="00F24E21">
        <w:rPr>
          <w:rFonts w:eastAsiaTheme="majorEastAsia"/>
          <w:b/>
          <w:bCs/>
          <w:i/>
        </w:rPr>
        <w:t xml:space="preserve">acta 21 y oficio </w:t>
      </w:r>
      <w:proofErr w:type="spellStart"/>
      <w:r w:rsidRPr="00F24E21">
        <w:rPr>
          <w:rFonts w:eastAsiaTheme="majorEastAsia"/>
          <w:b/>
          <w:bCs/>
          <w:i/>
        </w:rPr>
        <w:t>jose</w:t>
      </w:r>
      <w:proofErr w:type="spellEnd"/>
      <w:r w:rsidRPr="00F24E21">
        <w:rPr>
          <w:rFonts w:eastAsiaTheme="majorEastAsia"/>
          <w:b/>
          <w:bCs/>
          <w:i/>
        </w:rPr>
        <w:t xml:space="preserve"> juan .</w:t>
      </w:r>
      <w:proofErr w:type="spellStart"/>
      <w:r w:rsidRPr="00F24E21">
        <w:rPr>
          <w:rFonts w:eastAsiaTheme="majorEastAsia"/>
          <w:b/>
          <w:bCs/>
          <w:i/>
        </w:rPr>
        <w:t>pdf</w:t>
      </w:r>
      <w:proofErr w:type="spellEnd"/>
      <w:r w:rsidRPr="00F24E21">
        <w:rPr>
          <w:rFonts w:eastAsiaTheme="majorEastAsia"/>
          <w:b/>
          <w:bCs/>
          <w:i/>
        </w:rPr>
        <w:t xml:space="preserve">, </w:t>
      </w:r>
      <w:r w:rsidRPr="00F24E21">
        <w:rPr>
          <w:rFonts w:eastAsiaTheme="majorEastAsia"/>
          <w:iCs/>
        </w:rPr>
        <w:t xml:space="preserve">el cual contiene los siguientes documentos: </w:t>
      </w:r>
    </w:p>
    <w:p w14:paraId="0E4A73C2" w14:textId="65BDD4F6" w:rsidR="00F27DD9" w:rsidRPr="00F24E21" w:rsidRDefault="00F27DD9" w:rsidP="00DA3FB3">
      <w:pPr>
        <w:pStyle w:val="Prrafodelista"/>
        <w:numPr>
          <w:ilvl w:val="0"/>
          <w:numId w:val="36"/>
        </w:numPr>
        <w:ind w:right="-28"/>
        <w:rPr>
          <w:rFonts w:eastAsiaTheme="majorEastAsia"/>
          <w:b/>
          <w:bCs/>
          <w:i/>
        </w:rPr>
      </w:pPr>
      <w:r w:rsidRPr="00F24E21">
        <w:rPr>
          <w:rFonts w:eastAsiaTheme="majorEastAsia"/>
          <w:iCs/>
        </w:rPr>
        <w:t xml:space="preserve">Acta de la Vigésima Primera Sesión de Cabildo con Carácter de Ordinaria, celebrada el seis de junio de dos mil veinticinco. </w:t>
      </w:r>
    </w:p>
    <w:p w14:paraId="15A35AF7" w14:textId="6F05567B" w:rsidR="00F27DD9" w:rsidRPr="00F24E21" w:rsidRDefault="00F27DD9" w:rsidP="00DA3FB3">
      <w:pPr>
        <w:pStyle w:val="Prrafodelista"/>
        <w:numPr>
          <w:ilvl w:val="0"/>
          <w:numId w:val="36"/>
        </w:numPr>
        <w:ind w:right="-28"/>
        <w:rPr>
          <w:rFonts w:eastAsiaTheme="majorEastAsia"/>
          <w:b/>
          <w:bCs/>
          <w:i/>
        </w:rPr>
      </w:pPr>
      <w:r w:rsidRPr="00F24E21">
        <w:rPr>
          <w:rFonts w:eastAsiaTheme="majorEastAsia"/>
          <w:iCs/>
        </w:rPr>
        <w:t xml:space="preserve">Oficio TM/1086/2025 del dos de junio de dos mil veinticinco, por medio del cual el Tesorero Municipal </w:t>
      </w:r>
      <w:r w:rsidR="00567B02" w:rsidRPr="00F24E21">
        <w:rPr>
          <w:rFonts w:eastAsiaTheme="majorEastAsia"/>
          <w:iCs/>
        </w:rPr>
        <w:t xml:space="preserve">informa de forma resumida observaciones e inconsistencias derivadas del proceso de entrega – recepción efectuado el uno de enero de dos mil veinticinco. </w:t>
      </w:r>
    </w:p>
    <w:p w14:paraId="744987D0" w14:textId="01C78908" w:rsidR="00567B02" w:rsidRPr="00F24E21" w:rsidRDefault="00F27DD9" w:rsidP="00DA3FB3">
      <w:pPr>
        <w:pStyle w:val="Prrafodelista"/>
        <w:numPr>
          <w:ilvl w:val="0"/>
          <w:numId w:val="35"/>
        </w:numPr>
        <w:ind w:right="-28"/>
        <w:rPr>
          <w:rFonts w:eastAsiaTheme="majorEastAsia"/>
          <w:b/>
          <w:bCs/>
          <w:i/>
        </w:rPr>
      </w:pPr>
      <w:r w:rsidRPr="00F24E21">
        <w:rPr>
          <w:rFonts w:eastAsiaTheme="majorEastAsia"/>
          <w:b/>
          <w:bCs/>
          <w:i/>
        </w:rPr>
        <w:t xml:space="preserve">acta 21 </w:t>
      </w:r>
      <w:proofErr w:type="spellStart"/>
      <w:r w:rsidRPr="00F24E21">
        <w:rPr>
          <w:rFonts w:eastAsiaTheme="majorEastAsia"/>
          <w:b/>
          <w:bCs/>
          <w:i/>
        </w:rPr>
        <w:t>aprobacion</w:t>
      </w:r>
      <w:proofErr w:type="spellEnd"/>
      <w:r w:rsidRPr="00F24E21">
        <w:rPr>
          <w:rFonts w:eastAsiaTheme="majorEastAsia"/>
          <w:b/>
          <w:bCs/>
          <w:i/>
        </w:rPr>
        <w:t xml:space="preserve"> de auditoria.pdf, </w:t>
      </w:r>
      <w:r w:rsidR="00567B02" w:rsidRPr="00F24E21">
        <w:rPr>
          <w:rFonts w:eastAsiaTheme="majorEastAsia"/>
          <w:b/>
          <w:bCs/>
          <w:i/>
        </w:rPr>
        <w:t xml:space="preserve"> </w:t>
      </w:r>
      <w:r w:rsidR="00567B02" w:rsidRPr="00F24E21">
        <w:rPr>
          <w:rFonts w:eastAsiaTheme="majorEastAsia"/>
          <w:iCs/>
        </w:rPr>
        <w:t xml:space="preserve">el cual contiene el Acta de la Vigésima Primera Sesión de Cabildo con Carácter de Ordinaria, celebrada el seis de junio de dos mil veinticinco. </w:t>
      </w:r>
    </w:p>
    <w:p w14:paraId="52ED76BE" w14:textId="43EC2BAD" w:rsidR="00F27DD9" w:rsidRPr="00F24E21" w:rsidRDefault="00F27DD9" w:rsidP="00DA3FB3">
      <w:pPr>
        <w:pStyle w:val="Prrafodelista"/>
        <w:ind w:right="-28"/>
        <w:rPr>
          <w:b/>
          <w:bCs/>
          <w:i/>
        </w:rPr>
      </w:pPr>
    </w:p>
    <w:p w14:paraId="144524EE" w14:textId="77777777" w:rsidR="00F27DD9" w:rsidRPr="00F24E21" w:rsidRDefault="00F27DD9" w:rsidP="00DA3FB3">
      <w:pPr>
        <w:ind w:right="-28"/>
      </w:pPr>
    </w:p>
    <w:p w14:paraId="0F24A322" w14:textId="7F9E5F9A" w:rsidR="00B137E8" w:rsidRPr="00F24E21" w:rsidRDefault="00B137E8" w:rsidP="00DA3FB3">
      <w:pPr>
        <w:pStyle w:val="Ttulo2"/>
        <w:jc w:val="left"/>
      </w:pPr>
      <w:bookmarkStart w:id="20" w:name="_Toc171527280"/>
      <w:bookmarkStart w:id="21" w:name="_Toc211934112"/>
      <w:r w:rsidRPr="00F24E21">
        <w:t>DEL RECURSO DE REVISIÓN</w:t>
      </w:r>
      <w:bookmarkEnd w:id="20"/>
      <w:bookmarkEnd w:id="21"/>
    </w:p>
    <w:p w14:paraId="2B216813" w14:textId="61ADBB2B" w:rsidR="00664420" w:rsidRPr="00F24E21" w:rsidRDefault="006E25BC" w:rsidP="00DA3FB3">
      <w:pPr>
        <w:pStyle w:val="Ttulo3"/>
      </w:pPr>
      <w:bookmarkStart w:id="22" w:name="_Toc211934113"/>
      <w:r w:rsidRPr="00F24E21">
        <w:rPr>
          <w:szCs w:val="32"/>
        </w:rPr>
        <w:t>a)</w:t>
      </w:r>
      <w:r w:rsidRPr="00F24E21">
        <w:t xml:space="preserve"> </w:t>
      </w:r>
      <w:r w:rsidR="00664420" w:rsidRPr="00F24E21">
        <w:t>Interposición del Recurso de Revisión</w:t>
      </w:r>
      <w:bookmarkEnd w:id="22"/>
    </w:p>
    <w:p w14:paraId="6279C622" w14:textId="0FEEA4AE" w:rsidR="00664420" w:rsidRPr="00F24E21" w:rsidRDefault="00664420" w:rsidP="00DA3FB3">
      <w:pPr>
        <w:autoSpaceDE w:val="0"/>
        <w:autoSpaceDN w:val="0"/>
        <w:adjustRightInd w:val="0"/>
        <w:ind w:right="-28"/>
        <w:rPr>
          <w:rFonts w:cs="Tahoma"/>
          <w:szCs w:val="22"/>
        </w:rPr>
      </w:pPr>
      <w:r w:rsidRPr="00F24E21">
        <w:rPr>
          <w:rFonts w:cs="Tahoma"/>
          <w:szCs w:val="22"/>
        </w:rPr>
        <w:t xml:space="preserve">El </w:t>
      </w:r>
      <w:r w:rsidR="00567B02" w:rsidRPr="00F24E21">
        <w:rPr>
          <w:rFonts w:cs="Tahoma"/>
          <w:b/>
          <w:bCs/>
          <w:szCs w:val="22"/>
        </w:rPr>
        <w:t>diecisiete de julio de dos mil v</w:t>
      </w:r>
      <w:r w:rsidR="00F45902" w:rsidRPr="00F24E21">
        <w:rPr>
          <w:rFonts w:cs="Tahoma"/>
          <w:b/>
          <w:bCs/>
          <w:szCs w:val="22"/>
        </w:rPr>
        <w:t>eintic</w:t>
      </w:r>
      <w:r w:rsidR="006E7E69" w:rsidRPr="00F24E21">
        <w:rPr>
          <w:rFonts w:cs="Tahoma"/>
          <w:b/>
          <w:bCs/>
          <w:szCs w:val="22"/>
        </w:rPr>
        <w:t>inco</w:t>
      </w:r>
      <w:r w:rsidRPr="00F24E21">
        <w:rPr>
          <w:rFonts w:cs="Tahoma"/>
          <w:szCs w:val="22"/>
        </w:rPr>
        <w:t xml:space="preserve"> </w:t>
      </w:r>
      <w:r w:rsidR="00F75D23" w:rsidRPr="00F24E21">
        <w:rPr>
          <w:rFonts w:cs="Tahoma"/>
          <w:b/>
          <w:bCs/>
          <w:szCs w:val="22"/>
        </w:rPr>
        <w:t>LA PARTE RECURRENTE</w:t>
      </w:r>
      <w:r w:rsidR="00F75D23" w:rsidRPr="00F24E21">
        <w:rPr>
          <w:rFonts w:cs="Tahoma"/>
          <w:szCs w:val="22"/>
        </w:rPr>
        <w:t xml:space="preserve"> interpuso el recurso de revisión en contra de la respuesta emitida por el </w:t>
      </w:r>
      <w:r w:rsidR="00F75D23" w:rsidRPr="00F24E21">
        <w:rPr>
          <w:rFonts w:cs="Tahoma"/>
          <w:b/>
          <w:bCs/>
          <w:szCs w:val="22"/>
        </w:rPr>
        <w:t>SUJETO OBLIGADO</w:t>
      </w:r>
      <w:r w:rsidR="00953430" w:rsidRPr="00F24E21">
        <w:rPr>
          <w:rFonts w:cs="Tahoma"/>
          <w:szCs w:val="22"/>
        </w:rPr>
        <w:t xml:space="preserve">, mismo que fue registrado en el </w:t>
      </w:r>
      <w:r w:rsidR="00953430" w:rsidRPr="00F24E21">
        <w:rPr>
          <w:rFonts w:cs="Tahoma"/>
          <w:b/>
          <w:szCs w:val="22"/>
        </w:rPr>
        <w:t>SAIMEX</w:t>
      </w:r>
      <w:r w:rsidR="00953430" w:rsidRPr="00F24E21">
        <w:rPr>
          <w:rFonts w:cs="Tahoma"/>
          <w:szCs w:val="22"/>
        </w:rPr>
        <w:t xml:space="preserve"> con el número de expediente </w:t>
      </w:r>
      <w:r w:rsidR="00567B02" w:rsidRPr="00F24E21">
        <w:rPr>
          <w:rFonts w:cs="Tahoma"/>
          <w:b/>
          <w:bCs/>
          <w:szCs w:val="22"/>
        </w:rPr>
        <w:t>08712</w:t>
      </w:r>
      <w:r w:rsidR="006E7E69" w:rsidRPr="00F24E21">
        <w:rPr>
          <w:rFonts w:cs="Tahoma"/>
          <w:b/>
          <w:bCs/>
          <w:szCs w:val="22"/>
        </w:rPr>
        <w:t>/INFOEM/IP/RR/2025</w:t>
      </w:r>
      <w:r w:rsidR="00953430" w:rsidRPr="00F24E21">
        <w:rPr>
          <w:rFonts w:cs="Tahoma"/>
          <w:szCs w:val="22"/>
        </w:rPr>
        <w:t>, y en el cual manifiesta lo siguiente</w:t>
      </w:r>
      <w:r w:rsidRPr="00F24E21">
        <w:rPr>
          <w:rFonts w:cs="Tahoma"/>
          <w:szCs w:val="22"/>
        </w:rPr>
        <w:t>:</w:t>
      </w:r>
    </w:p>
    <w:p w14:paraId="74B30008" w14:textId="77777777" w:rsidR="00664420" w:rsidRPr="00F24E21" w:rsidRDefault="00664420" w:rsidP="00DA3FB3">
      <w:pPr>
        <w:tabs>
          <w:tab w:val="left" w:pos="4667"/>
        </w:tabs>
        <w:ind w:right="539"/>
        <w:rPr>
          <w:rFonts w:cs="Tahoma"/>
          <w:szCs w:val="22"/>
        </w:rPr>
      </w:pPr>
    </w:p>
    <w:p w14:paraId="3A3988B0" w14:textId="77777777" w:rsidR="001544A1" w:rsidRPr="00F24E21" w:rsidRDefault="00664420" w:rsidP="00DA3FB3">
      <w:pPr>
        <w:tabs>
          <w:tab w:val="left" w:pos="4667"/>
        </w:tabs>
        <w:ind w:right="539"/>
        <w:rPr>
          <w:rFonts w:cs="Tahoma"/>
          <w:b/>
          <w:iCs/>
        </w:rPr>
      </w:pPr>
      <w:r w:rsidRPr="00F24E21">
        <w:rPr>
          <w:rFonts w:cs="Tahoma"/>
          <w:b/>
          <w:iCs/>
        </w:rPr>
        <w:t>ACTO IMPUGNADO</w:t>
      </w:r>
      <w:r w:rsidR="001544A1" w:rsidRPr="00F24E21">
        <w:rPr>
          <w:rFonts w:cs="Tahoma"/>
          <w:b/>
          <w:iCs/>
        </w:rPr>
        <w:t xml:space="preserve">: </w:t>
      </w:r>
    </w:p>
    <w:p w14:paraId="74BBD238" w14:textId="77777777" w:rsidR="001544A1" w:rsidRPr="00F24E21" w:rsidRDefault="001544A1" w:rsidP="00DA3FB3">
      <w:pPr>
        <w:pStyle w:val="Puesto"/>
      </w:pPr>
    </w:p>
    <w:p w14:paraId="327EED5D" w14:textId="6F7BA62C" w:rsidR="001544A1" w:rsidRPr="00F24E21" w:rsidRDefault="001544A1" w:rsidP="00DA3FB3">
      <w:pPr>
        <w:pStyle w:val="Puesto"/>
      </w:pPr>
      <w:r w:rsidRPr="00F24E21">
        <w:t>“</w:t>
      </w:r>
      <w:r w:rsidR="00567B02" w:rsidRPr="00F24E21">
        <w:t>L A INFORMACIÓN NO ES LA QUE SOLICITÉ</w:t>
      </w:r>
      <w:r w:rsidRPr="00F24E21">
        <w:t xml:space="preserve">” (sic) </w:t>
      </w:r>
    </w:p>
    <w:p w14:paraId="1F180CCD" w14:textId="77777777" w:rsidR="001544A1" w:rsidRPr="00F24E21" w:rsidRDefault="001544A1" w:rsidP="00DA3FB3">
      <w:pPr>
        <w:pStyle w:val="Puesto"/>
      </w:pPr>
    </w:p>
    <w:p w14:paraId="093C3F85" w14:textId="65D81CDC" w:rsidR="00CE3DBD" w:rsidRPr="00F24E21" w:rsidRDefault="00CE3DBD" w:rsidP="00DA3FB3">
      <w:pPr>
        <w:tabs>
          <w:tab w:val="left" w:pos="4667"/>
        </w:tabs>
        <w:ind w:right="539"/>
        <w:rPr>
          <w:rFonts w:cs="Tahoma"/>
          <w:b/>
          <w:iCs/>
        </w:rPr>
      </w:pPr>
      <w:r w:rsidRPr="00F24E21">
        <w:rPr>
          <w:rFonts w:cs="Tahoma"/>
          <w:b/>
          <w:iCs/>
        </w:rPr>
        <w:t xml:space="preserve">RAZONES O MOTIVOS DE INCONFORMIDAD </w:t>
      </w:r>
    </w:p>
    <w:p w14:paraId="177EE3D5" w14:textId="77777777" w:rsidR="00F45902" w:rsidRPr="00F24E21" w:rsidRDefault="00F45902" w:rsidP="00DA3FB3">
      <w:pPr>
        <w:pStyle w:val="Puesto"/>
      </w:pPr>
    </w:p>
    <w:p w14:paraId="2F63422F" w14:textId="58824918" w:rsidR="004F165A" w:rsidRPr="00F24E21" w:rsidRDefault="004F165A" w:rsidP="00DA3FB3">
      <w:pPr>
        <w:pStyle w:val="Puesto"/>
      </w:pPr>
      <w:r w:rsidRPr="00F24E21">
        <w:t>“</w:t>
      </w:r>
      <w:r w:rsidR="00567B02" w:rsidRPr="00F24E21">
        <w:t>ME ENTREGARÓN OFICIO PARA EL PRESIDENTE, MAS NO PARA EL ORGANO SUPERIOR DE FISCALIZACIÓN, REQUIERO EL OFICIO ENVIADO Y DIRIGIDO AL OSFEM EN EL CUAL MENCIONAN EN SU PUNTO OCHO DEL ACTA DE CABILDO</w:t>
      </w:r>
      <w:r w:rsidRPr="00F24E21">
        <w:t xml:space="preserve">” (sic) </w:t>
      </w:r>
    </w:p>
    <w:p w14:paraId="6AE8EA9A" w14:textId="77777777" w:rsidR="00664420" w:rsidRPr="00F24E21" w:rsidRDefault="00664420" w:rsidP="00DA3FB3">
      <w:pPr>
        <w:pStyle w:val="Puesto"/>
      </w:pPr>
    </w:p>
    <w:p w14:paraId="6804DEF1" w14:textId="1FD3227A" w:rsidR="00664420" w:rsidRPr="00F24E21" w:rsidRDefault="006E25BC" w:rsidP="00DA3FB3">
      <w:pPr>
        <w:pStyle w:val="Ttulo3"/>
      </w:pPr>
      <w:bookmarkStart w:id="23" w:name="_Toc211934114"/>
      <w:r w:rsidRPr="00F24E21">
        <w:t>b</w:t>
      </w:r>
      <w:r w:rsidR="00664420" w:rsidRPr="00F24E21">
        <w:t>) Turno del Recurso de Revisión</w:t>
      </w:r>
      <w:bookmarkEnd w:id="23"/>
    </w:p>
    <w:p w14:paraId="1173671B" w14:textId="3401BE50" w:rsidR="00C72DAA" w:rsidRPr="00F24E21" w:rsidRDefault="00C72DAA" w:rsidP="00DA3FB3">
      <w:r w:rsidRPr="00F24E21">
        <w:t>Con fundamento en el artículo 185, fracción I de la Ley de Transparencia y Acceso a la Información Pública del Estado de México y Municipios, el</w:t>
      </w:r>
      <w:r w:rsidRPr="00F24E21">
        <w:rPr>
          <w:b/>
          <w:bCs/>
        </w:rPr>
        <w:t xml:space="preserve"> </w:t>
      </w:r>
      <w:r w:rsidR="00567B02" w:rsidRPr="00F24E21">
        <w:rPr>
          <w:rFonts w:eastAsia="Palatino Linotype" w:cs="Palatino Linotype"/>
          <w:b/>
        </w:rPr>
        <w:t xml:space="preserve">diecisiete de julio </w:t>
      </w:r>
      <w:r w:rsidR="009A1340" w:rsidRPr="00F24E21">
        <w:rPr>
          <w:rFonts w:eastAsia="Palatino Linotype" w:cs="Palatino Linotype"/>
          <w:b/>
        </w:rPr>
        <w:t xml:space="preserve">de dos mil veinticinco, </w:t>
      </w:r>
      <w:r w:rsidRPr="00F24E21">
        <w:t>se turnó el recurso de revisión a través del</w:t>
      </w:r>
      <w:r w:rsidRPr="00F24E21">
        <w:rPr>
          <w:rFonts w:eastAsia="Arial Unicode MS"/>
        </w:rPr>
        <w:t xml:space="preserve"> </w:t>
      </w:r>
      <w:r w:rsidRPr="00F24E21">
        <w:rPr>
          <w:rFonts w:eastAsia="Arial Unicode MS"/>
          <w:b/>
          <w:bCs/>
        </w:rPr>
        <w:t>SAIMEX</w:t>
      </w:r>
      <w:r w:rsidRPr="00F24E21">
        <w:t xml:space="preserve"> a la </w:t>
      </w:r>
      <w:r w:rsidRPr="00F24E21">
        <w:rPr>
          <w:b/>
        </w:rPr>
        <w:t>Comisionada Sharon Cristina Morales Martínez</w:t>
      </w:r>
      <w:r w:rsidRPr="00F24E21">
        <w:rPr>
          <w:bCs/>
        </w:rPr>
        <w:t xml:space="preserve">, </w:t>
      </w:r>
      <w:r w:rsidRPr="00F24E21">
        <w:t xml:space="preserve">a efecto de decretar su admisión o </w:t>
      </w:r>
      <w:proofErr w:type="spellStart"/>
      <w:r w:rsidRPr="00F24E21">
        <w:t>desechamiento</w:t>
      </w:r>
      <w:proofErr w:type="spellEnd"/>
      <w:r w:rsidRPr="00F24E21">
        <w:t xml:space="preserve">. </w:t>
      </w:r>
    </w:p>
    <w:p w14:paraId="18F305CB" w14:textId="77777777" w:rsidR="00664420" w:rsidRPr="00F24E21" w:rsidRDefault="00664420" w:rsidP="00DA3FB3">
      <w:pPr>
        <w:rPr>
          <w:rFonts w:eastAsia="Batang" w:cs="Tahoma"/>
          <w:bCs/>
          <w:szCs w:val="22"/>
        </w:rPr>
      </w:pPr>
    </w:p>
    <w:p w14:paraId="3E31EC2D" w14:textId="295256A1" w:rsidR="00664420" w:rsidRPr="00F24E21" w:rsidRDefault="006E25BC" w:rsidP="00DA3FB3">
      <w:pPr>
        <w:pStyle w:val="Ttulo3"/>
      </w:pPr>
      <w:bookmarkStart w:id="24" w:name="_Toc211934115"/>
      <w:r w:rsidRPr="00F24E21">
        <w:t>c</w:t>
      </w:r>
      <w:r w:rsidR="00664420" w:rsidRPr="00F24E21">
        <w:t>) Admisión del Recurso de Revisión</w:t>
      </w:r>
      <w:bookmarkEnd w:id="24"/>
    </w:p>
    <w:p w14:paraId="240447D5" w14:textId="3082E700" w:rsidR="000E09C4" w:rsidRPr="00F24E21" w:rsidRDefault="000E09C4" w:rsidP="00DA3FB3">
      <w:pPr>
        <w:rPr>
          <w:rFonts w:cs="Arial"/>
        </w:rPr>
      </w:pPr>
      <w:r w:rsidRPr="00F24E21">
        <w:rPr>
          <w:rFonts w:cs="Arial"/>
        </w:rPr>
        <w:t xml:space="preserve">El </w:t>
      </w:r>
      <w:r w:rsidR="00567B02" w:rsidRPr="00F24E21">
        <w:rPr>
          <w:rFonts w:eastAsia="Palatino Linotype" w:cs="Palatino Linotype"/>
          <w:b/>
        </w:rPr>
        <w:t xml:space="preserve">dieciocho de julio </w:t>
      </w:r>
      <w:r w:rsidR="00DA3CF6" w:rsidRPr="00F24E21">
        <w:rPr>
          <w:rFonts w:eastAsia="Palatino Linotype" w:cs="Palatino Linotype"/>
          <w:b/>
        </w:rPr>
        <w:t>d</w:t>
      </w:r>
      <w:r w:rsidR="00657603" w:rsidRPr="00F24E21">
        <w:rPr>
          <w:rFonts w:eastAsia="Palatino Linotype" w:cs="Palatino Linotype"/>
          <w:b/>
        </w:rPr>
        <w:t>e dos mil veintic</w:t>
      </w:r>
      <w:r w:rsidR="009A1340" w:rsidRPr="00F24E21">
        <w:rPr>
          <w:rFonts w:eastAsia="Palatino Linotype" w:cs="Palatino Linotype"/>
          <w:b/>
        </w:rPr>
        <w:t>inco</w:t>
      </w:r>
      <w:r w:rsidRPr="00F24E21">
        <w:rPr>
          <w:rFonts w:cs="Arial"/>
        </w:rPr>
        <w:t xml:space="preserve"> se acordó la admisión a trámite del Recurso de Revisión y se integró el expediente respectivo, mismo que se puso a disposición de las partes </w:t>
      </w:r>
      <w:r w:rsidRPr="00F24E21">
        <w:rPr>
          <w:rFonts w:cs="Arial"/>
        </w:rPr>
        <w:lastRenderedPageBreak/>
        <w:t>para que, en un plazo de siete días hábiles, manifestaran lo que a su derecho conviniera, conforme a lo dispuesto por el artículo 185</w:t>
      </w:r>
      <w:r w:rsidR="00865CF4" w:rsidRPr="00F24E21">
        <w:rPr>
          <w:rFonts w:cs="Arial"/>
        </w:rPr>
        <w:t>, fracción II</w:t>
      </w:r>
      <w:r w:rsidRPr="00F24E21">
        <w:rPr>
          <w:rFonts w:cs="Arial"/>
        </w:rPr>
        <w:t xml:space="preserve"> de la Ley de Transparencia y Acceso a la Información Pública del Estado de México y Municipios.</w:t>
      </w:r>
    </w:p>
    <w:p w14:paraId="34EC3F86" w14:textId="77777777" w:rsidR="00D2790D" w:rsidRPr="00F24E21" w:rsidRDefault="00D2790D" w:rsidP="00DA3FB3">
      <w:pPr>
        <w:rPr>
          <w:rFonts w:cs="Arial"/>
        </w:rPr>
      </w:pPr>
    </w:p>
    <w:p w14:paraId="305F9725" w14:textId="77777777" w:rsidR="00FF30FD" w:rsidRPr="00F24E21" w:rsidRDefault="00FF30FD" w:rsidP="00DA3FB3">
      <w:pPr>
        <w:pStyle w:val="Ttulo3"/>
      </w:pPr>
      <w:bookmarkStart w:id="25" w:name="_Toc198720108"/>
      <w:bookmarkStart w:id="26" w:name="_Toc211934116"/>
      <w:r w:rsidRPr="00F24E21">
        <w:t>d) Informe Justificado del Sujeto Obligado</w:t>
      </w:r>
      <w:bookmarkEnd w:id="25"/>
      <w:bookmarkEnd w:id="26"/>
    </w:p>
    <w:p w14:paraId="504C748B" w14:textId="77777777" w:rsidR="00567B02" w:rsidRPr="00F24E21" w:rsidRDefault="00567B02" w:rsidP="00DA3FB3">
      <w:r w:rsidRPr="00F24E21">
        <w:rPr>
          <w:b/>
        </w:rPr>
        <w:t xml:space="preserve">EL SUJETO OBLIGADO </w:t>
      </w:r>
      <w:r w:rsidRPr="00F24E21">
        <w:t>no rindió su informe justificado dentro del término legalmente concedido para tal efecto.</w:t>
      </w:r>
    </w:p>
    <w:p w14:paraId="4BD8E42E" w14:textId="77777777" w:rsidR="00C5605C" w:rsidRPr="00F24E21" w:rsidRDefault="00C5605C" w:rsidP="00DA3FB3">
      <w:pPr>
        <w:rPr>
          <w:rFonts w:cs="Tahoma"/>
          <w:bCs/>
          <w:szCs w:val="24"/>
        </w:rPr>
      </w:pPr>
    </w:p>
    <w:p w14:paraId="6C2C5104" w14:textId="77777777" w:rsidR="00567B02" w:rsidRPr="00F24E21" w:rsidRDefault="00567B02" w:rsidP="00DA3FB3">
      <w:pPr>
        <w:pStyle w:val="Ttulo3"/>
        <w:rPr>
          <w:lang w:val="es-ES"/>
        </w:rPr>
      </w:pPr>
      <w:bookmarkStart w:id="27" w:name="_Toc198720109"/>
      <w:bookmarkStart w:id="28" w:name="_Toc211934117"/>
      <w:r w:rsidRPr="00F24E21">
        <w:rPr>
          <w:rFonts w:eastAsia="Calibri"/>
          <w:bCs/>
          <w:lang w:eastAsia="en-US"/>
        </w:rPr>
        <w:t>e)</w:t>
      </w:r>
      <w:r w:rsidRPr="00F24E21">
        <w:t xml:space="preserve"> </w:t>
      </w:r>
      <w:r w:rsidRPr="00F24E21">
        <w:rPr>
          <w:lang w:val="es-ES"/>
        </w:rPr>
        <w:t>Manifestaciones de la Parte Recurrente</w:t>
      </w:r>
      <w:bookmarkEnd w:id="27"/>
      <w:bookmarkEnd w:id="28"/>
    </w:p>
    <w:p w14:paraId="7B2CE65C" w14:textId="77777777" w:rsidR="00567B02" w:rsidRPr="00F24E21" w:rsidRDefault="00567B02" w:rsidP="00DA3FB3">
      <w:pPr>
        <w:rPr>
          <w:rFonts w:eastAsia="Arial Unicode MS" w:cs="Arial"/>
        </w:rPr>
      </w:pPr>
      <w:r w:rsidRPr="00F24E21">
        <w:rPr>
          <w:rFonts w:cs="Tahoma"/>
          <w:b/>
          <w:szCs w:val="24"/>
        </w:rPr>
        <w:t xml:space="preserve">LA PARTE RECURRENTE </w:t>
      </w:r>
      <w:r w:rsidRPr="00F24E21">
        <w:rPr>
          <w:rFonts w:eastAsia="Arial Unicode MS" w:cs="Arial"/>
        </w:rPr>
        <w:t>no realizó manifestación alguna dentro del término legalmente concedido para tal efecto, ni presentó pruebas o alegatos.</w:t>
      </w:r>
    </w:p>
    <w:p w14:paraId="60E487FA" w14:textId="77777777" w:rsidR="00567B02" w:rsidRPr="00F24E21" w:rsidRDefault="00567B02" w:rsidP="00DA3FB3">
      <w:pPr>
        <w:rPr>
          <w:rFonts w:eastAsia="Arial Unicode MS" w:cs="Arial"/>
        </w:rPr>
      </w:pPr>
    </w:p>
    <w:p w14:paraId="75D42262" w14:textId="77777777" w:rsidR="00567FEF" w:rsidRPr="00F24E21" w:rsidRDefault="00567FEF" w:rsidP="00DA3FB3">
      <w:pPr>
        <w:rPr>
          <w:rFonts w:cs="Tahoma"/>
          <w:b/>
          <w:bCs/>
          <w:szCs w:val="24"/>
        </w:rPr>
      </w:pPr>
      <w:r w:rsidRPr="00F24E21">
        <w:rPr>
          <w:rFonts w:cs="Tahoma"/>
          <w:b/>
          <w:bCs/>
          <w:szCs w:val="24"/>
        </w:rPr>
        <w:t xml:space="preserve">f) Ampliación de Plazo para Resolver </w:t>
      </w:r>
    </w:p>
    <w:p w14:paraId="6637FD4A" w14:textId="6908182A" w:rsidR="00567FEF" w:rsidRPr="00F24E21" w:rsidRDefault="00567FEF" w:rsidP="00DA3FB3">
      <w:pPr>
        <w:rPr>
          <w:rFonts w:cs="Tahoma"/>
          <w:bCs/>
          <w:szCs w:val="24"/>
        </w:rPr>
      </w:pPr>
      <w:r w:rsidRPr="00F24E21">
        <w:rPr>
          <w:rFonts w:cs="Tahoma"/>
          <w:bCs/>
          <w:szCs w:val="24"/>
        </w:rPr>
        <w:t xml:space="preserve">El </w:t>
      </w:r>
      <w:r w:rsidR="00567B02" w:rsidRPr="00F24E21">
        <w:rPr>
          <w:rFonts w:cs="Tahoma"/>
          <w:b/>
          <w:bCs/>
          <w:szCs w:val="24"/>
        </w:rPr>
        <w:t xml:space="preserve">veinticuatro de septiembre </w:t>
      </w:r>
      <w:r w:rsidRPr="00F24E21">
        <w:rPr>
          <w:rFonts w:cs="Tahoma"/>
          <w:b/>
          <w:bCs/>
          <w:szCs w:val="24"/>
        </w:rPr>
        <w:t>de dos mil veinticinco</w:t>
      </w:r>
      <w:r w:rsidRPr="00F24E21">
        <w:rPr>
          <w:rFonts w:cs="Tahoma"/>
          <w:bCs/>
          <w:szCs w:val="24"/>
        </w:rPr>
        <w:t>, se notificó el acuerdo de ampliación de plazo para resolver el presente Recurso de Revisión, previsto en el artículo 181, tercer párrafo de la Ley de Transparencia y Acceso a la Información Pública del Estado de México y Municipios.</w:t>
      </w:r>
    </w:p>
    <w:p w14:paraId="2CBB8164" w14:textId="77777777" w:rsidR="00FF30FD" w:rsidRPr="00F24E21" w:rsidRDefault="00FF30FD" w:rsidP="00DA3FB3">
      <w:pPr>
        <w:rPr>
          <w:rFonts w:cs="Arial"/>
        </w:rPr>
      </w:pPr>
    </w:p>
    <w:p w14:paraId="0E651988" w14:textId="76499ED3" w:rsidR="00664420" w:rsidRPr="00F24E21" w:rsidRDefault="00FF30FD" w:rsidP="00DA3FB3">
      <w:pPr>
        <w:pStyle w:val="Ttulo3"/>
      </w:pPr>
      <w:bookmarkStart w:id="29" w:name="_Toc172051809"/>
      <w:bookmarkStart w:id="30" w:name="_Toc178101309"/>
      <w:bookmarkStart w:id="31" w:name="_Toc211934118"/>
      <w:r w:rsidRPr="00F24E21">
        <w:rPr>
          <w:lang w:val="es-ES"/>
        </w:rPr>
        <w:t>f</w:t>
      </w:r>
      <w:r w:rsidR="003F3B84" w:rsidRPr="00F24E21">
        <w:rPr>
          <w:lang w:val="es-ES"/>
        </w:rPr>
        <w:t xml:space="preserve">) </w:t>
      </w:r>
      <w:bookmarkEnd w:id="29"/>
      <w:bookmarkEnd w:id="30"/>
      <w:r w:rsidR="00664420" w:rsidRPr="00F24E21">
        <w:t>Cierre de instrucción</w:t>
      </w:r>
      <w:bookmarkEnd w:id="31"/>
    </w:p>
    <w:p w14:paraId="79AF95DC" w14:textId="6DE8B7BA" w:rsidR="00664420" w:rsidRPr="00F24E21" w:rsidRDefault="00BF091A" w:rsidP="00DA3FB3">
      <w:r w:rsidRPr="00F24E21">
        <w:rPr>
          <w:rFonts w:cs="Tahoma"/>
          <w:szCs w:val="22"/>
        </w:rPr>
        <w:t>Al no existir diligencias pendientes por desahogar</w:t>
      </w:r>
      <w:r w:rsidRPr="00F24E21">
        <w:rPr>
          <w:rFonts w:cs="Arial"/>
        </w:rPr>
        <w:t xml:space="preserve">, el </w:t>
      </w:r>
      <w:bookmarkStart w:id="32" w:name="_Hlk104892386"/>
      <w:r w:rsidR="00397A36" w:rsidRPr="00F24E21">
        <w:rPr>
          <w:rFonts w:cs="Arial"/>
          <w:b/>
        </w:rPr>
        <w:t xml:space="preserve">veintiuno </w:t>
      </w:r>
      <w:r w:rsidR="00331106" w:rsidRPr="00F24E21">
        <w:rPr>
          <w:rFonts w:cs="Arial"/>
          <w:b/>
        </w:rPr>
        <w:t xml:space="preserve">de octubre </w:t>
      </w:r>
      <w:r w:rsidR="009A1340" w:rsidRPr="00F24E21">
        <w:rPr>
          <w:rFonts w:cs="Arial"/>
          <w:b/>
        </w:rPr>
        <w:t xml:space="preserve">de dos mil veinticinco </w:t>
      </w:r>
      <w:bookmarkEnd w:id="32"/>
      <w:r w:rsidRPr="00F24E21">
        <w:rPr>
          <w:rFonts w:cs="Arial"/>
        </w:rPr>
        <w:t xml:space="preserve">la </w:t>
      </w:r>
      <w:r w:rsidRPr="00F24E21">
        <w:rPr>
          <w:rFonts w:cs="Arial"/>
          <w:b/>
          <w:bCs/>
        </w:rPr>
        <w:t xml:space="preserve">Comisionada </w:t>
      </w:r>
      <w:r w:rsidRPr="00F24E21">
        <w:rPr>
          <w:b/>
        </w:rPr>
        <w:t xml:space="preserve">Sharon Cristina Morales Martínez </w:t>
      </w:r>
      <w:r w:rsidRPr="00F24E21">
        <w:rPr>
          <w:rFonts w:cs="Arial"/>
        </w:rPr>
        <w:t>acordó el cierre de instrucción</w:t>
      </w:r>
      <w:r w:rsidR="0011350D" w:rsidRPr="00F24E21">
        <w:rPr>
          <w:rFonts w:cs="Arial"/>
        </w:rPr>
        <w:t xml:space="preserve"> y</w:t>
      </w:r>
      <w:r w:rsidRPr="00F24E21">
        <w:rPr>
          <w:rFonts w:cs="Arial"/>
        </w:rPr>
        <w:t xml:space="preserve"> </w:t>
      </w:r>
      <w:r w:rsidR="0011350D" w:rsidRPr="00F24E21">
        <w:rPr>
          <w:rFonts w:cs="Arial"/>
        </w:rPr>
        <w:t xml:space="preserve">la </w:t>
      </w:r>
      <w:r w:rsidRPr="00F24E21">
        <w:rPr>
          <w:rFonts w:cs="Arial"/>
        </w:rPr>
        <w:t>remisión del expediente a efecto de ser resuelto, de conformidad con lo establecido en el artículo 185 fracciones VI y VIII de la Ley de Transparencia y Acceso a la Información Pública del Estado de México y Municipios</w:t>
      </w:r>
      <w:r w:rsidRPr="00F24E21">
        <w:t>.</w:t>
      </w:r>
      <w:r w:rsidR="0011350D" w:rsidRPr="00F24E21">
        <w:t xml:space="preserve"> Dicho acuerdo </w:t>
      </w:r>
      <w:r w:rsidR="00664420" w:rsidRPr="00F24E21">
        <w:rPr>
          <w:rFonts w:cs="Tahoma"/>
          <w:szCs w:val="22"/>
        </w:rPr>
        <w:t xml:space="preserve">fue notificado a las partes el mismo día a través del </w:t>
      </w:r>
      <w:r w:rsidR="00664420" w:rsidRPr="00F24E21">
        <w:rPr>
          <w:rFonts w:cs="Tahoma"/>
          <w:szCs w:val="22"/>
          <w:lang w:val="es-ES"/>
        </w:rPr>
        <w:t>SAIMEX</w:t>
      </w:r>
      <w:r w:rsidR="00664420" w:rsidRPr="00F24E21">
        <w:rPr>
          <w:rFonts w:cs="Tahoma"/>
          <w:szCs w:val="22"/>
        </w:rPr>
        <w:t>.</w:t>
      </w:r>
    </w:p>
    <w:p w14:paraId="741683E3" w14:textId="77777777" w:rsidR="0011350D" w:rsidRPr="00F24E21" w:rsidRDefault="0011350D" w:rsidP="00DA3FB3">
      <w:pPr>
        <w:rPr>
          <w:rFonts w:cs="Tahoma"/>
          <w:szCs w:val="22"/>
        </w:rPr>
      </w:pPr>
    </w:p>
    <w:p w14:paraId="7A9629DE" w14:textId="77777777" w:rsidR="00664420" w:rsidRPr="00F24E21" w:rsidRDefault="00664420" w:rsidP="00DA3FB3">
      <w:pPr>
        <w:pStyle w:val="Ttulo1"/>
        <w:rPr>
          <w:rFonts w:eastAsiaTheme="minorHAnsi"/>
          <w:lang w:eastAsia="en-US"/>
        </w:rPr>
      </w:pPr>
      <w:bookmarkStart w:id="33" w:name="_Toc211934119"/>
      <w:r w:rsidRPr="00F24E21">
        <w:rPr>
          <w:rFonts w:eastAsiaTheme="minorHAnsi"/>
          <w:lang w:eastAsia="en-US"/>
        </w:rPr>
        <w:t>CONSIDERANDOS</w:t>
      </w:r>
      <w:bookmarkEnd w:id="33"/>
    </w:p>
    <w:p w14:paraId="6DD1243B" w14:textId="77777777" w:rsidR="00664420" w:rsidRPr="00F24E21" w:rsidRDefault="00664420" w:rsidP="00DA3FB3">
      <w:pPr>
        <w:contextualSpacing/>
        <w:jc w:val="center"/>
        <w:rPr>
          <w:rFonts w:eastAsiaTheme="minorHAnsi" w:cs="Tahoma"/>
          <w:b/>
          <w:szCs w:val="22"/>
          <w:lang w:eastAsia="en-US"/>
        </w:rPr>
      </w:pPr>
    </w:p>
    <w:p w14:paraId="0B67CB92" w14:textId="2E307D3B" w:rsidR="00664420" w:rsidRPr="00F24E21" w:rsidRDefault="00664420" w:rsidP="00DA3FB3">
      <w:pPr>
        <w:pStyle w:val="Ttulo2"/>
        <w:rPr>
          <w:rFonts w:eastAsia="Batang"/>
        </w:rPr>
      </w:pPr>
      <w:bookmarkStart w:id="34" w:name="_Toc211934120"/>
      <w:r w:rsidRPr="00F24E21">
        <w:rPr>
          <w:rFonts w:eastAsia="Batang"/>
        </w:rPr>
        <w:t xml:space="preserve">PRIMERO. </w:t>
      </w:r>
      <w:proofErr w:type="spellStart"/>
      <w:r w:rsidR="00BA55A8" w:rsidRPr="00F24E21">
        <w:rPr>
          <w:rFonts w:eastAsia="Batang"/>
        </w:rPr>
        <w:t>Procedibilidad</w:t>
      </w:r>
      <w:bookmarkEnd w:id="34"/>
      <w:proofErr w:type="spellEnd"/>
    </w:p>
    <w:p w14:paraId="39C52BC1" w14:textId="56FCC20D" w:rsidR="00BA55A8" w:rsidRPr="00F24E21" w:rsidRDefault="00BA55A8" w:rsidP="00DA3FB3">
      <w:pPr>
        <w:pStyle w:val="Ttulo3"/>
      </w:pPr>
      <w:bookmarkStart w:id="35" w:name="_Toc211934121"/>
      <w:r w:rsidRPr="00F24E21">
        <w:t>a) Competencia</w:t>
      </w:r>
      <w:r w:rsidR="00150C49" w:rsidRPr="00F24E21">
        <w:t xml:space="preserve"> del Instituto</w:t>
      </w:r>
      <w:bookmarkEnd w:id="35"/>
    </w:p>
    <w:p w14:paraId="56E64942" w14:textId="13ACDD75" w:rsidR="0011350D" w:rsidRPr="00F24E21" w:rsidRDefault="0011350D" w:rsidP="00DA3FB3">
      <w:pPr>
        <w:rPr>
          <w:rFonts w:cs="Arial"/>
        </w:rPr>
      </w:pPr>
      <w:r w:rsidRPr="00F24E21">
        <w:t xml:space="preserve">Este Instituto de Transparencia, Acceso a la Información Pública y Protección de Datos Personales del Estado de México y Municipios es competente para conocer y resolver </w:t>
      </w:r>
      <w:r w:rsidR="005F65B7" w:rsidRPr="00F24E21">
        <w:t xml:space="preserve">el </w:t>
      </w:r>
      <w:r w:rsidRPr="00F24E21">
        <w:t xml:space="preserve">presente Recurso de Revisión, conforme a lo dispuesto en los artículos 6, Apartado A de la Constitución Política de los Estados Unidos Mexicanos; 5, </w:t>
      </w:r>
      <w:r w:rsidR="00674AB3" w:rsidRPr="00F24E21">
        <w:rPr>
          <w:bCs/>
        </w:rPr>
        <w:t xml:space="preserve">párrafos trigésimo noveno, cuadragésimo y cuadragésimo primero, fracciones IV y V, </w:t>
      </w:r>
      <w:r w:rsidRPr="00F24E21">
        <w:t>de la Constitución Política del Estado Libre y Soberano de México; ordinal 2, fracción II, 13, 29, 36, fracciones I y II, 176, 178, 179, 181 párrafo tercero y 185 de la Ley de Transparencia y Acceso a la Información Pública del Estado de México y Municipios</w:t>
      </w:r>
      <w:r w:rsidRPr="00F24E21">
        <w:rPr>
          <w:rFonts w:cs="Arial"/>
        </w:rPr>
        <w:t>; y 9, fracciones I y XXIII y 11 del Reglamento Interior del Instituto de Transparencia, Acceso a la Información Pública y Protección de Datos Personales del Estado de México y Municipios.</w:t>
      </w:r>
    </w:p>
    <w:p w14:paraId="6C36A399" w14:textId="77777777" w:rsidR="00DB1C09" w:rsidRPr="00F24E21" w:rsidRDefault="00DB1C09" w:rsidP="00DA3FB3">
      <w:pPr>
        <w:rPr>
          <w:rFonts w:cs="Arial"/>
        </w:rPr>
      </w:pPr>
    </w:p>
    <w:p w14:paraId="517A2DD6" w14:textId="4169BE4D" w:rsidR="00664420" w:rsidRPr="00F24E21" w:rsidRDefault="00BA55A8" w:rsidP="00DA3FB3">
      <w:pPr>
        <w:pStyle w:val="Ttulo3"/>
      </w:pPr>
      <w:bookmarkStart w:id="36" w:name="_Toc211934122"/>
      <w:r w:rsidRPr="00F24E21">
        <w:t>b)</w:t>
      </w:r>
      <w:r w:rsidR="00664420" w:rsidRPr="00F24E21">
        <w:t xml:space="preserve"> </w:t>
      </w:r>
      <w:r w:rsidR="00D91CB4" w:rsidRPr="00F24E21">
        <w:t>Legitimidad</w:t>
      </w:r>
      <w:r w:rsidRPr="00F24E21">
        <w:t xml:space="preserve"> de la parte recurrente</w:t>
      </w:r>
      <w:bookmarkEnd w:id="36"/>
    </w:p>
    <w:p w14:paraId="26FEA382" w14:textId="0B06695C" w:rsidR="00D91CB4" w:rsidRPr="00F24E21" w:rsidRDefault="00D91CB4" w:rsidP="00DA3FB3">
      <w:pPr>
        <w:rPr>
          <w:rFonts w:cs="Arial"/>
          <w:bCs/>
        </w:rPr>
      </w:pPr>
      <w:r w:rsidRPr="00F24E21">
        <w:rPr>
          <w:rFonts w:cs="Arial"/>
          <w:bCs/>
        </w:rPr>
        <w:t>El recurso de revisión fue interpuesto por parte legítima, ya que se presentó por la misma persona que formuló la solicitud de acceso a la Información Pública,</w:t>
      </w:r>
      <w:r w:rsidRPr="00F24E21">
        <w:rPr>
          <w:rFonts w:cs="Arial"/>
          <w:b/>
          <w:bCs/>
        </w:rPr>
        <w:t xml:space="preserve"> </w:t>
      </w:r>
      <w:r w:rsidRPr="00F24E21">
        <w:rPr>
          <w:rFonts w:cs="Arial"/>
        </w:rPr>
        <w:t>debido a que los datos de acceso</w:t>
      </w:r>
      <w:r w:rsidRPr="00F24E21">
        <w:rPr>
          <w:rFonts w:cs="Arial"/>
          <w:b/>
          <w:bCs/>
        </w:rPr>
        <w:t xml:space="preserve"> </w:t>
      </w:r>
      <w:r w:rsidRPr="00F24E21">
        <w:rPr>
          <w:rFonts w:cs="Arial"/>
          <w:b/>
        </w:rPr>
        <w:t>SAIMEX</w:t>
      </w:r>
      <w:r w:rsidRPr="00F24E21">
        <w:rPr>
          <w:rFonts w:eastAsia="Calibri" w:cs="Arial"/>
          <w:lang w:eastAsia="en-US"/>
        </w:rPr>
        <w:t xml:space="preserve"> son personales e irrepetibles.</w:t>
      </w:r>
    </w:p>
    <w:p w14:paraId="2C367810" w14:textId="77777777" w:rsidR="00D91CB4" w:rsidRPr="00F24E21" w:rsidRDefault="00D91CB4" w:rsidP="00DA3FB3"/>
    <w:p w14:paraId="5C5FA5A8" w14:textId="77777777" w:rsidR="004565C2" w:rsidRPr="00F24E21" w:rsidRDefault="004565C2" w:rsidP="00DA3FB3">
      <w:pPr>
        <w:pStyle w:val="Ttulo3"/>
        <w:rPr>
          <w:rFonts w:eastAsia="Calibri"/>
          <w:lang w:eastAsia="es-ES_tradnl"/>
        </w:rPr>
      </w:pPr>
      <w:bookmarkStart w:id="37" w:name="_Toc170932820"/>
      <w:bookmarkStart w:id="38" w:name="_Toc211934123"/>
      <w:r w:rsidRPr="00F24E21">
        <w:rPr>
          <w:rFonts w:eastAsia="Calibri"/>
          <w:lang w:eastAsia="es-ES_tradnl"/>
        </w:rPr>
        <w:t>c) Plazo para interponer el recurso</w:t>
      </w:r>
      <w:bookmarkEnd w:id="37"/>
      <w:bookmarkEnd w:id="38"/>
    </w:p>
    <w:p w14:paraId="5C63152A" w14:textId="4E6AAABC" w:rsidR="004565C2" w:rsidRPr="00F24E21" w:rsidRDefault="004565C2" w:rsidP="00DA3FB3">
      <w:pPr>
        <w:rPr>
          <w:rFonts w:eastAsiaTheme="minorEastAsia" w:cs="Arial"/>
          <w:lang w:val="es-ES_tradnl"/>
        </w:rPr>
      </w:pPr>
      <w:r w:rsidRPr="00F24E21">
        <w:rPr>
          <w:rFonts w:cs="Arial"/>
          <w:b/>
        </w:rPr>
        <w:t>EL SUJETO OBLIGADO</w:t>
      </w:r>
      <w:r w:rsidRPr="00F24E21">
        <w:rPr>
          <w:rFonts w:cs="Arial"/>
        </w:rPr>
        <w:t xml:space="preserve"> notificó la respuesta a la solicitud de acceso a la Información Pública el </w:t>
      </w:r>
      <w:r w:rsidR="00567B02" w:rsidRPr="00F24E21">
        <w:rPr>
          <w:rFonts w:eastAsia="Palatino Linotype" w:cs="Palatino Linotype"/>
          <w:b/>
        </w:rPr>
        <w:t xml:space="preserve">dieciséis de julio </w:t>
      </w:r>
      <w:r w:rsidR="00433C6C" w:rsidRPr="00F24E21">
        <w:rPr>
          <w:rFonts w:eastAsia="Palatino Linotype" w:cs="Palatino Linotype"/>
          <w:b/>
        </w:rPr>
        <w:t>d</w:t>
      </w:r>
      <w:r w:rsidR="009A1340" w:rsidRPr="00F24E21">
        <w:rPr>
          <w:rFonts w:eastAsia="Palatino Linotype" w:cs="Palatino Linotype"/>
          <w:b/>
        </w:rPr>
        <w:t xml:space="preserve">e dos mil veinticinco </w:t>
      </w:r>
      <w:r w:rsidRPr="00F24E21">
        <w:rPr>
          <w:rFonts w:cs="Arial"/>
        </w:rPr>
        <w:t xml:space="preserve">y el recurso </w:t>
      </w:r>
      <w:r w:rsidRPr="00F24E21">
        <w:rPr>
          <w:rFonts w:eastAsia="Palatino Linotype" w:cs="Palatino Linotype"/>
        </w:rPr>
        <w:t xml:space="preserve">que nos ocupa se </w:t>
      </w:r>
      <w:r w:rsidR="00E27023" w:rsidRPr="00F24E21">
        <w:rPr>
          <w:rFonts w:eastAsia="Palatino Linotype" w:cs="Palatino Linotype"/>
        </w:rPr>
        <w:t xml:space="preserve">tuvo por </w:t>
      </w:r>
      <w:r w:rsidRPr="00F24E21">
        <w:rPr>
          <w:rFonts w:eastAsia="Palatino Linotype" w:cs="Palatino Linotype"/>
        </w:rPr>
        <w:t>interpu</w:t>
      </w:r>
      <w:r w:rsidR="00E27023" w:rsidRPr="00F24E21">
        <w:rPr>
          <w:rFonts w:eastAsia="Palatino Linotype" w:cs="Palatino Linotype"/>
        </w:rPr>
        <w:t>esto</w:t>
      </w:r>
      <w:r w:rsidRPr="00F24E21">
        <w:rPr>
          <w:rFonts w:eastAsia="Palatino Linotype" w:cs="Palatino Linotype"/>
        </w:rPr>
        <w:t xml:space="preserve"> el </w:t>
      </w:r>
      <w:r w:rsidR="00567B02" w:rsidRPr="00F24E21">
        <w:rPr>
          <w:rFonts w:eastAsia="Palatino Linotype" w:cs="Palatino Linotype"/>
          <w:b/>
        </w:rPr>
        <w:t xml:space="preserve">diecisiete de julio </w:t>
      </w:r>
      <w:r w:rsidR="009A1340" w:rsidRPr="00F24E21">
        <w:rPr>
          <w:rFonts w:eastAsia="Palatino Linotype" w:cs="Palatino Linotype"/>
          <w:b/>
        </w:rPr>
        <w:t>de dos mil veinticinco</w:t>
      </w:r>
      <w:r w:rsidRPr="00F24E21">
        <w:rPr>
          <w:rFonts w:eastAsia="Palatino Linotype" w:cs="Palatino Linotype"/>
          <w:bCs/>
        </w:rPr>
        <w:t>;</w:t>
      </w:r>
      <w:r w:rsidRPr="00F24E21">
        <w:rPr>
          <w:rFonts w:eastAsia="Palatino Linotype" w:cs="Palatino Linotype"/>
        </w:rPr>
        <w:t xml:space="preserve"> por lo tanto, éste se encuentra dentro del margen </w:t>
      </w:r>
      <w:r w:rsidRPr="00F24E21">
        <w:rPr>
          <w:rFonts w:eastAsia="Palatino Linotype" w:cs="Palatino Linotype"/>
        </w:rPr>
        <w:lastRenderedPageBreak/>
        <w:t xml:space="preserve">temporal previsto en el artículo 178 de la </w:t>
      </w:r>
      <w:r w:rsidRPr="00F24E21">
        <w:rPr>
          <w:rFonts w:cs="Arial"/>
        </w:rPr>
        <w:t>Ley de Transparencia y Acceso a la Información Pública del Estado de México y Municipios</w:t>
      </w:r>
      <w:r w:rsidRPr="00F24E21">
        <w:rPr>
          <w:rFonts w:eastAsiaTheme="minorEastAsia" w:cs="Arial"/>
          <w:lang w:val="es-ES_tradnl"/>
        </w:rPr>
        <w:t>.</w:t>
      </w:r>
    </w:p>
    <w:p w14:paraId="41262D82" w14:textId="77777777" w:rsidR="00813497" w:rsidRPr="00F24E21" w:rsidRDefault="00813497" w:rsidP="00DA3FB3"/>
    <w:p w14:paraId="46C0EB3A" w14:textId="5A92AF42" w:rsidR="00A53315" w:rsidRPr="00F24E21" w:rsidRDefault="00BA55A8" w:rsidP="00DA3FB3">
      <w:pPr>
        <w:pStyle w:val="Ttulo3"/>
        <w:rPr>
          <w:rFonts w:eastAsia="Calibri"/>
          <w:lang w:eastAsia="es-ES_tradnl"/>
        </w:rPr>
      </w:pPr>
      <w:bookmarkStart w:id="39" w:name="_Toc211934124"/>
      <w:r w:rsidRPr="00F24E21">
        <w:rPr>
          <w:rFonts w:eastAsia="Calibri"/>
          <w:lang w:eastAsia="es-ES_tradnl"/>
        </w:rPr>
        <w:t>d)</w:t>
      </w:r>
      <w:r w:rsidR="00D91CB4" w:rsidRPr="00F24E21">
        <w:rPr>
          <w:rFonts w:eastAsia="Calibri"/>
          <w:lang w:eastAsia="es-ES_tradnl"/>
        </w:rPr>
        <w:t xml:space="preserve"> </w:t>
      </w:r>
      <w:r w:rsidR="004565C2" w:rsidRPr="00F24E21">
        <w:rPr>
          <w:rFonts w:eastAsia="Calibri"/>
          <w:lang w:eastAsia="es-ES_tradnl"/>
        </w:rPr>
        <w:t>Causal de procedencia</w:t>
      </w:r>
      <w:bookmarkEnd w:id="39"/>
    </w:p>
    <w:p w14:paraId="190404A6" w14:textId="6D24D76B" w:rsidR="00BA55A8" w:rsidRPr="00F24E21" w:rsidRDefault="00BA55A8" w:rsidP="00DA3FB3">
      <w:r w:rsidRPr="00F24E21">
        <w:rPr>
          <w:rFonts w:cs="Arial"/>
        </w:rPr>
        <w:t xml:space="preserve">Resulta procedente la interposición del recurso de revisión, ya que </w:t>
      </w:r>
      <w:r w:rsidRPr="00F24E21">
        <w:rPr>
          <w:rFonts w:eastAsia="Calibri" w:cs="Tahoma"/>
          <w:szCs w:val="22"/>
          <w:lang w:eastAsia="es-MX"/>
        </w:rPr>
        <w:t>se actualiza la causal de procedencia señalada en el artículo 179, fracci</w:t>
      </w:r>
      <w:r w:rsidR="00FF30FD" w:rsidRPr="00F24E21">
        <w:rPr>
          <w:rFonts w:eastAsia="Calibri" w:cs="Tahoma"/>
          <w:szCs w:val="22"/>
          <w:lang w:eastAsia="es-MX"/>
        </w:rPr>
        <w:t>ón V</w:t>
      </w:r>
      <w:r w:rsidRPr="00F24E21">
        <w:rPr>
          <w:rFonts w:cs="Arial"/>
        </w:rPr>
        <w:t xml:space="preserve"> de la </w:t>
      </w:r>
      <w:r w:rsidRPr="00F24E21">
        <w:t>Ley de Transparencia y Acceso a la Información Pública del Estado de México y Municipios.</w:t>
      </w:r>
    </w:p>
    <w:p w14:paraId="0EFF7141" w14:textId="77777777" w:rsidR="00362A11" w:rsidRPr="00F24E21" w:rsidRDefault="00362A11" w:rsidP="00DA3FB3"/>
    <w:p w14:paraId="2284D7EB" w14:textId="3EE1D036" w:rsidR="00BA55A8" w:rsidRPr="00F24E21" w:rsidRDefault="00362A11" w:rsidP="00DA3FB3">
      <w:pPr>
        <w:pStyle w:val="Ttulo3"/>
      </w:pPr>
      <w:bookmarkStart w:id="40" w:name="_Toc211934125"/>
      <w:r w:rsidRPr="00F24E21">
        <w:t>e) Requisitos formales para la interposición del recurso</w:t>
      </w:r>
      <w:bookmarkEnd w:id="40"/>
    </w:p>
    <w:p w14:paraId="677C7009" w14:textId="77777777" w:rsidR="00185C7C" w:rsidRPr="00F24E21" w:rsidRDefault="00185C7C" w:rsidP="00DA3FB3">
      <w:pPr>
        <w:rPr>
          <w:rFonts w:cs="Arial"/>
        </w:rPr>
      </w:pPr>
      <w:r w:rsidRPr="00F24E21">
        <w:rPr>
          <w:rFonts w:cs="Arial"/>
          <w:b/>
          <w:bCs/>
        </w:rPr>
        <w:t xml:space="preserve">LA PARTE RECURRENTE </w:t>
      </w:r>
      <w:r w:rsidRPr="00F24E21">
        <w:rPr>
          <w:rFonts w:cs="Arial"/>
        </w:rPr>
        <w:t>acreditó todos y cada uno de los elementos formales exigidos por el artículo 180 de la misma normatividad.</w:t>
      </w:r>
    </w:p>
    <w:p w14:paraId="2BE2EBCD" w14:textId="77777777" w:rsidR="00185C7C" w:rsidRPr="00F24E21" w:rsidRDefault="00185C7C" w:rsidP="00DA3FB3">
      <w:pPr>
        <w:rPr>
          <w:rFonts w:cs="Arial"/>
        </w:rPr>
      </w:pPr>
    </w:p>
    <w:p w14:paraId="457548E9" w14:textId="3F7AF03B" w:rsidR="00C71CEF" w:rsidRPr="00F24E21" w:rsidRDefault="00C71CEF" w:rsidP="00DA3FB3">
      <w:pPr>
        <w:pStyle w:val="Ttulo2"/>
      </w:pPr>
      <w:bookmarkStart w:id="41" w:name="_Toc211934126"/>
      <w:r w:rsidRPr="00F24E21">
        <w:t>SEGUNDO. Estudio de Fondo</w:t>
      </w:r>
      <w:bookmarkEnd w:id="41"/>
    </w:p>
    <w:p w14:paraId="2A308F59" w14:textId="0FF373F0" w:rsidR="00C049E2" w:rsidRPr="00F24E21" w:rsidRDefault="00C71CEF" w:rsidP="00DA3FB3">
      <w:pPr>
        <w:pStyle w:val="Ttulo3"/>
      </w:pPr>
      <w:bookmarkStart w:id="42" w:name="_Toc211934127"/>
      <w:r w:rsidRPr="00F24E21">
        <w:t>a</w:t>
      </w:r>
      <w:r w:rsidR="00C049E2" w:rsidRPr="00F24E21">
        <w:t>) Mandato de transparencia y responsabilidad del Sujeto Obligado</w:t>
      </w:r>
      <w:bookmarkEnd w:id="42"/>
    </w:p>
    <w:p w14:paraId="6901A889" w14:textId="59EEDAE1" w:rsidR="00C049E2" w:rsidRPr="00F24E21" w:rsidRDefault="00C049E2" w:rsidP="00DA3FB3">
      <w:pPr>
        <w:rPr>
          <w:rFonts w:eastAsia="Palatino Linotype"/>
        </w:rPr>
      </w:pPr>
      <w:r w:rsidRPr="00F24E21">
        <w:rPr>
          <w:rFonts w:eastAsia="Palatino Linotype"/>
        </w:rPr>
        <w:t xml:space="preserve">El </w:t>
      </w:r>
      <w:r w:rsidR="00717E59" w:rsidRPr="00F24E21">
        <w:rPr>
          <w:rFonts w:eastAsia="Palatino Linotype"/>
        </w:rPr>
        <w:t>d</w:t>
      </w:r>
      <w:r w:rsidRPr="00F24E21">
        <w:rPr>
          <w:rFonts w:eastAsia="Palatino Linotype"/>
        </w:rPr>
        <w:t xml:space="preserve">erecho de </w:t>
      </w:r>
      <w:r w:rsidR="00717E59" w:rsidRPr="00F24E21">
        <w:rPr>
          <w:rFonts w:eastAsia="Palatino Linotype"/>
        </w:rPr>
        <w:t>a</w:t>
      </w:r>
      <w:r w:rsidRPr="00F24E21">
        <w:rPr>
          <w:rFonts w:eastAsia="Palatino Linotype"/>
        </w:rPr>
        <w:t xml:space="preserve">cceso a la </w:t>
      </w:r>
      <w:r w:rsidR="00717E59" w:rsidRPr="00F24E21">
        <w:rPr>
          <w:rFonts w:eastAsia="Palatino Linotype"/>
        </w:rPr>
        <w:t>i</w:t>
      </w:r>
      <w:r w:rsidRPr="00F24E21">
        <w:rPr>
          <w:rFonts w:eastAsia="Palatino Linotype"/>
        </w:rPr>
        <w:t xml:space="preserve">nformación </w:t>
      </w:r>
      <w:r w:rsidR="00717E59" w:rsidRPr="00F24E21">
        <w:rPr>
          <w:rFonts w:eastAsia="Palatino Linotype"/>
        </w:rPr>
        <w:t>p</w:t>
      </w:r>
      <w:r w:rsidRPr="00F24E21">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F24E21">
        <w:rPr>
          <w:rFonts w:eastAsia="Palatino Linotype"/>
        </w:rPr>
        <w:t>:</w:t>
      </w:r>
    </w:p>
    <w:p w14:paraId="7FAB8D32" w14:textId="77777777" w:rsidR="00C049E2" w:rsidRPr="00F24E21" w:rsidRDefault="00C049E2" w:rsidP="00DA3FB3">
      <w:pPr>
        <w:rPr>
          <w:rFonts w:eastAsia="Palatino Linotype"/>
        </w:rPr>
      </w:pPr>
    </w:p>
    <w:p w14:paraId="05320813" w14:textId="77777777" w:rsidR="00C049E2" w:rsidRPr="00F24E21" w:rsidRDefault="00C049E2" w:rsidP="00DA3FB3">
      <w:pPr>
        <w:pStyle w:val="Puesto"/>
        <w:rPr>
          <w:rFonts w:eastAsia="Palatino Linotype"/>
          <w:b/>
        </w:rPr>
      </w:pPr>
      <w:r w:rsidRPr="00F24E21">
        <w:rPr>
          <w:rFonts w:eastAsia="Palatino Linotype"/>
          <w:b/>
        </w:rPr>
        <w:t>Constitución Política de los Estados Unidos Mexicanos</w:t>
      </w:r>
    </w:p>
    <w:p w14:paraId="6B6C67B6" w14:textId="77777777" w:rsidR="00C049E2" w:rsidRPr="00F24E21" w:rsidRDefault="00C049E2" w:rsidP="00DA3FB3">
      <w:pPr>
        <w:pStyle w:val="Puesto"/>
        <w:rPr>
          <w:rFonts w:eastAsia="Palatino Linotype"/>
          <w:b/>
        </w:rPr>
      </w:pPr>
      <w:r w:rsidRPr="00F24E21">
        <w:rPr>
          <w:rFonts w:eastAsia="Palatino Linotype"/>
        </w:rPr>
        <w:t>“</w:t>
      </w:r>
      <w:r w:rsidRPr="00F24E21">
        <w:rPr>
          <w:rFonts w:eastAsia="Palatino Linotype"/>
          <w:b/>
        </w:rPr>
        <w:t>Artículo 6.</w:t>
      </w:r>
    </w:p>
    <w:p w14:paraId="38D3B4C4" w14:textId="77777777" w:rsidR="00C049E2" w:rsidRPr="00F24E21" w:rsidRDefault="00C049E2" w:rsidP="00DA3FB3">
      <w:pPr>
        <w:pStyle w:val="Puesto"/>
        <w:rPr>
          <w:rFonts w:eastAsia="Palatino Linotype"/>
        </w:rPr>
      </w:pPr>
      <w:r w:rsidRPr="00F24E21">
        <w:rPr>
          <w:rFonts w:eastAsia="Palatino Linotype"/>
        </w:rPr>
        <w:t>(…)</w:t>
      </w:r>
    </w:p>
    <w:p w14:paraId="2CCAA297" w14:textId="6602827B" w:rsidR="00C049E2" w:rsidRPr="00F24E21" w:rsidRDefault="00C049E2" w:rsidP="00DA3FB3">
      <w:pPr>
        <w:pStyle w:val="Puesto"/>
        <w:rPr>
          <w:rFonts w:eastAsia="Palatino Linotype"/>
        </w:rPr>
      </w:pPr>
      <w:r w:rsidRPr="00F24E21">
        <w:rPr>
          <w:rFonts w:eastAsia="Palatino Linotype"/>
        </w:rPr>
        <w:t>Para efectos de lo dispuesto en el presente artículo se observará lo siguiente:</w:t>
      </w:r>
    </w:p>
    <w:p w14:paraId="74CC3718" w14:textId="77777777" w:rsidR="00C049E2" w:rsidRPr="00F24E21" w:rsidRDefault="00C049E2" w:rsidP="00DA3FB3">
      <w:pPr>
        <w:pStyle w:val="Puesto"/>
        <w:rPr>
          <w:rFonts w:eastAsia="Palatino Linotype"/>
        </w:rPr>
      </w:pPr>
      <w:r w:rsidRPr="00F24E21">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F24E21" w:rsidRDefault="00C049E2" w:rsidP="00DA3FB3">
      <w:pPr>
        <w:pStyle w:val="Puesto"/>
        <w:rPr>
          <w:rFonts w:eastAsia="Palatino Linotype"/>
        </w:rPr>
      </w:pPr>
      <w:r w:rsidRPr="00F24E21">
        <w:rPr>
          <w:rFonts w:eastAsia="Palatino Linotype"/>
        </w:rPr>
        <w:t xml:space="preserve">I. </w:t>
      </w:r>
      <w:r w:rsidRPr="00F24E21">
        <w:rPr>
          <w:rFonts w:eastAsia="Palatino Linotype"/>
        </w:rPr>
        <w:tab/>
        <w:t xml:space="preserve">Toda la información en posesión de cualquier autoridad, entidad, órgano y organismo de los Poderes Ejecutivo, Legislativo y Judicial, órganos autónomos, partidos políticos, fideicomisos y fondos públicos, así como de cualquier persona física, moral o </w:t>
      </w:r>
      <w:r w:rsidRPr="00F24E21">
        <w:rPr>
          <w:rFonts w:eastAsia="Palatino Linotype"/>
        </w:rPr>
        <w:lastRenderedPageBreak/>
        <w:t>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F24E21" w:rsidRDefault="00C049E2" w:rsidP="00DA3FB3">
      <w:pPr>
        <w:pStyle w:val="Puesto"/>
        <w:rPr>
          <w:rFonts w:eastAsia="Palatino Linotype"/>
        </w:rPr>
      </w:pPr>
    </w:p>
    <w:p w14:paraId="504F12DB" w14:textId="77777777" w:rsidR="00C049E2" w:rsidRPr="00F24E21" w:rsidRDefault="00C049E2" w:rsidP="00DA3FB3">
      <w:pPr>
        <w:pStyle w:val="Puesto"/>
        <w:rPr>
          <w:rFonts w:eastAsia="Palatino Linotype"/>
          <w:b/>
        </w:rPr>
      </w:pPr>
      <w:r w:rsidRPr="00F24E21">
        <w:rPr>
          <w:rFonts w:eastAsia="Palatino Linotype"/>
          <w:b/>
        </w:rPr>
        <w:t>Constitución Política del Estado Libre y Soberano de México</w:t>
      </w:r>
    </w:p>
    <w:p w14:paraId="04932D29" w14:textId="77777777" w:rsidR="00C049E2" w:rsidRPr="00F24E21" w:rsidRDefault="00C049E2" w:rsidP="00DA3FB3">
      <w:pPr>
        <w:pStyle w:val="Puesto"/>
        <w:rPr>
          <w:rFonts w:eastAsia="Palatino Linotype"/>
          <w:b/>
        </w:rPr>
      </w:pPr>
      <w:r w:rsidRPr="00F24E21">
        <w:rPr>
          <w:rFonts w:eastAsia="Palatino Linotype"/>
        </w:rPr>
        <w:t>“</w:t>
      </w:r>
      <w:r w:rsidRPr="00F24E21">
        <w:rPr>
          <w:rFonts w:eastAsia="Palatino Linotype"/>
          <w:b/>
        </w:rPr>
        <w:t xml:space="preserve">Artículo 5.- </w:t>
      </w:r>
    </w:p>
    <w:p w14:paraId="1D3829F4" w14:textId="77777777" w:rsidR="00C049E2" w:rsidRPr="00F24E21" w:rsidRDefault="00C049E2" w:rsidP="00DA3FB3">
      <w:pPr>
        <w:pStyle w:val="Puesto"/>
        <w:rPr>
          <w:rFonts w:eastAsia="Palatino Linotype"/>
        </w:rPr>
      </w:pPr>
      <w:r w:rsidRPr="00F24E21">
        <w:rPr>
          <w:rFonts w:eastAsia="Palatino Linotype"/>
        </w:rPr>
        <w:t>(…)</w:t>
      </w:r>
    </w:p>
    <w:p w14:paraId="0EAE47FD" w14:textId="77777777" w:rsidR="00C049E2" w:rsidRPr="00F24E21" w:rsidRDefault="00C049E2" w:rsidP="00DA3FB3">
      <w:pPr>
        <w:pStyle w:val="Puesto"/>
        <w:rPr>
          <w:rFonts w:eastAsia="Palatino Linotype"/>
        </w:rPr>
      </w:pPr>
      <w:r w:rsidRPr="00F24E21">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F24E21" w:rsidRDefault="00C049E2" w:rsidP="00DA3FB3">
      <w:pPr>
        <w:pStyle w:val="Puesto"/>
        <w:rPr>
          <w:rFonts w:eastAsia="Palatino Linotype"/>
        </w:rPr>
      </w:pPr>
      <w:r w:rsidRPr="00F24E21">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F24E21" w:rsidRDefault="00C049E2" w:rsidP="00DA3FB3">
      <w:pPr>
        <w:pStyle w:val="Puesto"/>
        <w:rPr>
          <w:rFonts w:eastAsia="Palatino Linotype"/>
        </w:rPr>
      </w:pPr>
      <w:r w:rsidRPr="00F24E21">
        <w:rPr>
          <w:rFonts w:eastAsia="Palatino Linotype"/>
        </w:rPr>
        <w:t>Este derecho se regirá por los principios y bases siguientes:</w:t>
      </w:r>
    </w:p>
    <w:p w14:paraId="4A3E8CBA" w14:textId="77777777" w:rsidR="00C049E2" w:rsidRPr="00F24E21" w:rsidRDefault="00C049E2" w:rsidP="00DA3FB3">
      <w:pPr>
        <w:pStyle w:val="Puesto"/>
        <w:rPr>
          <w:rFonts w:eastAsia="Palatino Linotype"/>
        </w:rPr>
      </w:pPr>
      <w:r w:rsidRPr="00F24E21">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F24E21" w:rsidRDefault="00C049E2" w:rsidP="00DA3FB3">
      <w:pPr>
        <w:rPr>
          <w:rFonts w:eastAsia="Palatino Linotype"/>
          <w:b/>
          <w:i/>
        </w:rPr>
      </w:pPr>
    </w:p>
    <w:p w14:paraId="6FC1BB3B" w14:textId="3BF4A33D" w:rsidR="00C049E2" w:rsidRPr="00F24E21" w:rsidRDefault="00717E59" w:rsidP="00DA3FB3">
      <w:pPr>
        <w:rPr>
          <w:rFonts w:eastAsia="Palatino Linotype"/>
          <w:i/>
        </w:rPr>
      </w:pPr>
      <w:r w:rsidRPr="00F24E21">
        <w:rPr>
          <w:rFonts w:eastAsia="Palatino Linotype"/>
        </w:rPr>
        <w:t xml:space="preserve">Asimismo, </w:t>
      </w:r>
      <w:r w:rsidR="00C049E2" w:rsidRPr="00F24E21">
        <w:rPr>
          <w:rFonts w:eastAsia="Palatino Linotype"/>
        </w:rPr>
        <w:t>el artículo 150 de la Ley de Transparencia y Acceso a la Información Pública del Estado de México y Municipios</w:t>
      </w:r>
      <w:r w:rsidR="00057B2D" w:rsidRPr="00F24E21">
        <w:rPr>
          <w:rFonts w:eastAsia="Palatino Linotype"/>
        </w:rPr>
        <w:t xml:space="preserve"> </w:t>
      </w:r>
      <w:r w:rsidR="00E9335C" w:rsidRPr="00F24E21">
        <w:rPr>
          <w:rFonts w:eastAsia="Palatino Linotype"/>
        </w:rPr>
        <w:t xml:space="preserve">indica </w:t>
      </w:r>
      <w:r w:rsidR="00057B2D" w:rsidRPr="00F24E21">
        <w:rPr>
          <w:rFonts w:eastAsia="Palatino Linotype"/>
        </w:rPr>
        <w:t>que</w:t>
      </w:r>
      <w:r w:rsidR="00C049E2" w:rsidRPr="00F24E21">
        <w:rPr>
          <w:rFonts w:eastAsia="Palatino Linotype"/>
        </w:rPr>
        <w:t xml:space="preserve"> la solicitud es la garantía primaria del Derecho de Acceso a la Información, además, establece que se regirá </w:t>
      </w:r>
      <w:r w:rsidR="00C049E2" w:rsidRPr="00F24E21">
        <w:rPr>
          <w:rFonts w:eastAsia="Palatino Linotype"/>
          <w:i/>
        </w:rPr>
        <w:t>por los principios de simplicidad, rapidez</w:t>
      </w:r>
      <w:r w:rsidR="005F65B7" w:rsidRPr="00F24E21">
        <w:rPr>
          <w:rFonts w:eastAsia="Palatino Linotype"/>
          <w:i/>
        </w:rPr>
        <w:t>,</w:t>
      </w:r>
      <w:r w:rsidR="00C049E2" w:rsidRPr="00F24E21">
        <w:rPr>
          <w:rFonts w:eastAsia="Palatino Linotype"/>
          <w:i/>
        </w:rPr>
        <w:t xml:space="preserve"> gratuidad del procedimiento, auxilio y orientación a los particulare</w:t>
      </w:r>
      <w:r w:rsidR="001A58B3" w:rsidRPr="00F24E21">
        <w:rPr>
          <w:rFonts w:eastAsia="Palatino Linotype"/>
          <w:i/>
        </w:rPr>
        <w:t>s.</w:t>
      </w:r>
    </w:p>
    <w:p w14:paraId="033466A6" w14:textId="77777777" w:rsidR="001A58B3" w:rsidRPr="00F24E21" w:rsidRDefault="001A58B3" w:rsidP="00DA3FB3">
      <w:pPr>
        <w:rPr>
          <w:rFonts w:eastAsia="Palatino Linotype"/>
          <w:i/>
        </w:rPr>
      </w:pPr>
    </w:p>
    <w:p w14:paraId="04ADA10B" w14:textId="574A944A" w:rsidR="001A58B3" w:rsidRPr="00F24E21" w:rsidRDefault="00233F17" w:rsidP="00DA3FB3">
      <w:pPr>
        <w:rPr>
          <w:rFonts w:eastAsia="Palatino Linotype" w:cs="Palatino Linotype"/>
          <w:i/>
          <w:szCs w:val="22"/>
        </w:rPr>
      </w:pPr>
      <w:r w:rsidRPr="00F24E21">
        <w:rPr>
          <w:rFonts w:eastAsia="Palatino Linotype" w:cs="Palatino Linotype"/>
        </w:rPr>
        <w:lastRenderedPageBreak/>
        <w:t xml:space="preserve">Por su parte, el artículo 4 de </w:t>
      </w:r>
      <w:r w:rsidR="001A58B3" w:rsidRPr="00F24E21">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F24E21">
        <w:rPr>
          <w:rFonts w:eastAsia="Palatino Linotype" w:cs="Palatino Linotype"/>
        </w:rPr>
        <w:t>.</w:t>
      </w:r>
    </w:p>
    <w:p w14:paraId="1407DBB8" w14:textId="77777777" w:rsidR="001A58B3" w:rsidRPr="00F24E21" w:rsidRDefault="001A58B3" w:rsidP="00DA3FB3">
      <w:pPr>
        <w:rPr>
          <w:rFonts w:eastAsia="Palatino Linotype" w:cs="Palatino Linotype"/>
        </w:rPr>
      </w:pPr>
    </w:p>
    <w:p w14:paraId="7552AA79" w14:textId="5C52E4A4" w:rsidR="001A58B3" w:rsidRPr="00F24E21" w:rsidRDefault="001A58B3" w:rsidP="00DA3FB3">
      <w:pPr>
        <w:rPr>
          <w:rFonts w:eastAsia="Palatino Linotype" w:cs="Palatino Linotype"/>
        </w:rPr>
      </w:pPr>
      <w:r w:rsidRPr="00F24E21">
        <w:rPr>
          <w:rFonts w:eastAsia="Palatino Linotype" w:cs="Palatino Linotype"/>
        </w:rPr>
        <w:t xml:space="preserve">Esto es, que los Sujetos Obligados </w:t>
      </w:r>
      <w:r w:rsidR="00FA5957" w:rsidRPr="00F24E21">
        <w:rPr>
          <w:rFonts w:eastAsia="Palatino Linotype" w:cs="Palatino Linotype"/>
        </w:rPr>
        <w:t>deben</w:t>
      </w:r>
      <w:r w:rsidRPr="00F24E21">
        <w:rPr>
          <w:rFonts w:eastAsia="Palatino Linotype" w:cs="Palatino Linotype"/>
        </w:rPr>
        <w:t xml:space="preserve"> atender las solicitudes de acceso a la información pública que se les </w:t>
      </w:r>
      <w:r w:rsidR="00FA5957" w:rsidRPr="00F24E21">
        <w:rPr>
          <w:rFonts w:eastAsia="Palatino Linotype" w:cs="Palatino Linotype"/>
        </w:rPr>
        <w:t>sean realizadas,</w:t>
      </w:r>
      <w:r w:rsidRPr="00F24E21">
        <w:rPr>
          <w:rFonts w:eastAsia="Palatino Linotype" w:cs="Palatino Linotype"/>
        </w:rPr>
        <w:t xml:space="preserve"> y proporcionar la información pública que obre en su poder</w:t>
      </w:r>
      <w:r w:rsidR="00FA5957" w:rsidRPr="00F24E21">
        <w:rPr>
          <w:rFonts w:eastAsia="Palatino Linotype" w:cs="Palatino Linotype"/>
        </w:rPr>
        <w:t>,</w:t>
      </w:r>
      <w:r w:rsidRPr="00F24E21">
        <w:rPr>
          <w:rFonts w:eastAsia="Palatino Linotype" w:cs="Palatino Linotype"/>
        </w:rPr>
        <w:t xml:space="preserve"> conforme </w:t>
      </w:r>
      <w:r w:rsidR="00FA5957" w:rsidRPr="00F24E21">
        <w:rPr>
          <w:rFonts w:eastAsia="Palatino Linotype" w:cs="Palatino Linotype"/>
        </w:rPr>
        <w:t>a</w:t>
      </w:r>
      <w:r w:rsidRPr="00F24E21">
        <w:rPr>
          <w:rFonts w:eastAsia="Palatino Linotype" w:cs="Palatino Linotype"/>
        </w:rPr>
        <w:t xml:space="preserve">l estado </w:t>
      </w:r>
      <w:r w:rsidR="00FA5957" w:rsidRPr="00F24E21">
        <w:rPr>
          <w:rFonts w:eastAsia="Palatino Linotype" w:cs="Palatino Linotype"/>
        </w:rPr>
        <w:t xml:space="preserve">en </w:t>
      </w:r>
      <w:r w:rsidRPr="00F24E21">
        <w:rPr>
          <w:rFonts w:eastAsia="Palatino Linotype" w:cs="Palatino Linotype"/>
        </w:rPr>
        <w:t>que se encuentr</w:t>
      </w:r>
      <w:r w:rsidR="00FA5957" w:rsidRPr="00F24E21">
        <w:rPr>
          <w:rFonts w:eastAsia="Palatino Linotype" w:cs="Palatino Linotype"/>
        </w:rPr>
        <w:t>e, sin que sea necesario</w:t>
      </w:r>
      <w:r w:rsidRPr="00F24E21">
        <w:rPr>
          <w:rFonts w:eastAsia="Palatino Linotype" w:cs="Palatino Linotype"/>
        </w:rPr>
        <w:t xml:space="preserve"> </w:t>
      </w:r>
      <w:r w:rsidR="00FA5957" w:rsidRPr="00F24E21">
        <w:rPr>
          <w:rFonts w:eastAsia="Palatino Linotype" w:cs="Palatino Linotype"/>
        </w:rPr>
        <w:t>procesar</w:t>
      </w:r>
      <w:r w:rsidRPr="00F24E21">
        <w:rPr>
          <w:rFonts w:eastAsia="Palatino Linotype" w:cs="Palatino Linotype"/>
        </w:rPr>
        <w:t xml:space="preserve"> la misma, ni presentarla conforme al interés del solicitante; </w:t>
      </w:r>
      <w:r w:rsidR="00FA5957" w:rsidRPr="00F24E21">
        <w:rPr>
          <w:rFonts w:eastAsia="Palatino Linotype" w:cs="Palatino Linotype"/>
        </w:rPr>
        <w:t>tal y como</w:t>
      </w:r>
      <w:r w:rsidRPr="00F24E21">
        <w:rPr>
          <w:rFonts w:eastAsia="Palatino Linotype" w:cs="Palatino Linotype"/>
        </w:rPr>
        <w:t xml:space="preserve"> lo establece el artículo 12 de la Ley de Transparencia y Acceso a la Información Pública del Estado de México y Municipios</w:t>
      </w:r>
      <w:r w:rsidR="00970EB3" w:rsidRPr="00F24E21">
        <w:rPr>
          <w:rFonts w:eastAsia="Palatino Linotype" w:cs="Palatino Linotype"/>
        </w:rPr>
        <w:t>.</w:t>
      </w:r>
    </w:p>
    <w:p w14:paraId="73245195" w14:textId="77777777" w:rsidR="00970EB3" w:rsidRPr="00F24E21" w:rsidRDefault="00970EB3" w:rsidP="00DA3FB3">
      <w:pPr>
        <w:rPr>
          <w:rFonts w:eastAsia="Palatino Linotype" w:cs="Palatino Linotype"/>
        </w:rPr>
      </w:pPr>
    </w:p>
    <w:p w14:paraId="7F62D4DF" w14:textId="775730E1" w:rsidR="001A58B3" w:rsidRPr="00F24E21" w:rsidRDefault="001A58B3" w:rsidP="00DA3FB3">
      <w:pPr>
        <w:rPr>
          <w:rFonts w:eastAsia="Palatino Linotype" w:cs="Palatino Linotype"/>
        </w:rPr>
      </w:pPr>
      <w:r w:rsidRPr="00F24E21">
        <w:rPr>
          <w:rFonts w:eastAsia="Palatino Linotype" w:cs="Palatino Linotype"/>
        </w:rPr>
        <w:t>Es decir, que todo sujeto obligado que genere, recopile, administre, procese, archive, posea o conserven, son responsables de la misma</w:t>
      </w:r>
      <w:r w:rsidR="00970EB3" w:rsidRPr="00F24E21">
        <w:rPr>
          <w:rFonts w:eastAsia="Palatino Linotype" w:cs="Palatino Linotype"/>
        </w:rPr>
        <w:t>,</w:t>
      </w:r>
      <w:r w:rsidRPr="00F24E21">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F24E21">
        <w:rPr>
          <w:rFonts w:eastAsia="Palatino Linotype" w:cs="Palatino Linotype"/>
        </w:rPr>
        <w:t>o</w:t>
      </w:r>
      <w:r w:rsidRPr="00F24E21">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F24E21" w:rsidRDefault="001A58B3" w:rsidP="00DA3FB3">
      <w:pPr>
        <w:rPr>
          <w:rFonts w:eastAsia="Palatino Linotype" w:cs="Palatino Linotype"/>
        </w:rPr>
      </w:pPr>
    </w:p>
    <w:p w14:paraId="04E42DFE" w14:textId="573F1198" w:rsidR="001A58B3" w:rsidRPr="00F24E21" w:rsidRDefault="001A58B3" w:rsidP="00DA3FB3">
      <w:pPr>
        <w:rPr>
          <w:rFonts w:eastAsia="Palatino Linotype" w:cs="Palatino Linotype"/>
        </w:rPr>
      </w:pPr>
      <w:r w:rsidRPr="00F24E21">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F24E21">
        <w:rPr>
          <w:rFonts w:eastAsia="Palatino Linotype" w:cs="Palatino Linotype"/>
        </w:rPr>
        <w:t>, s</w:t>
      </w:r>
      <w:r w:rsidRPr="00F24E21">
        <w:rPr>
          <w:rFonts w:eastAsia="Palatino Linotype" w:cs="Palatino Linotype"/>
        </w:rPr>
        <w:t xml:space="preserve">iempre y cuando no se trate de información reservada o </w:t>
      </w:r>
      <w:r w:rsidR="00331F35" w:rsidRPr="00F24E21">
        <w:rPr>
          <w:rFonts w:eastAsia="Palatino Linotype" w:cs="Palatino Linotype"/>
        </w:rPr>
        <w:t>confidencial.</w:t>
      </w:r>
    </w:p>
    <w:p w14:paraId="40C5219F" w14:textId="77777777" w:rsidR="001A58B3" w:rsidRPr="00F24E21" w:rsidRDefault="001A58B3" w:rsidP="00DA3FB3">
      <w:pPr>
        <w:rPr>
          <w:rFonts w:eastAsia="Palatino Linotype" w:cs="Palatino Linotype"/>
        </w:rPr>
      </w:pPr>
    </w:p>
    <w:p w14:paraId="2E629608" w14:textId="01727E15" w:rsidR="00C049E2" w:rsidRPr="00F24E21" w:rsidRDefault="006067C7" w:rsidP="00DA3FB3">
      <w:pPr>
        <w:rPr>
          <w:rFonts w:eastAsia="Palatino Linotype"/>
        </w:rPr>
      </w:pPr>
      <w:bookmarkStart w:id="43" w:name="_heading=h.2s8eyo1" w:colFirst="0" w:colLast="0"/>
      <w:bookmarkEnd w:id="43"/>
      <w:r w:rsidRPr="00F24E21">
        <w:rPr>
          <w:rFonts w:eastAsia="Palatino Linotype"/>
        </w:rPr>
        <w:lastRenderedPageBreak/>
        <w:t>Con base en lo anterior</w:t>
      </w:r>
      <w:r w:rsidR="00B22A80" w:rsidRPr="00F24E21">
        <w:rPr>
          <w:rFonts w:eastAsia="Palatino Linotype"/>
        </w:rPr>
        <w:t>, se considera que</w:t>
      </w:r>
      <w:r w:rsidR="00C049E2" w:rsidRPr="00F24E21">
        <w:rPr>
          <w:rFonts w:eastAsia="Palatino Linotype"/>
        </w:rPr>
        <w:t xml:space="preserve"> </w:t>
      </w:r>
      <w:r w:rsidR="00B22A80" w:rsidRPr="00F24E21">
        <w:rPr>
          <w:rFonts w:eastAsia="Palatino Linotype"/>
          <w:b/>
          <w:bCs/>
        </w:rPr>
        <w:t>EL</w:t>
      </w:r>
      <w:r w:rsidR="00C049E2" w:rsidRPr="00F24E21">
        <w:rPr>
          <w:rFonts w:eastAsia="Palatino Linotype"/>
        </w:rPr>
        <w:t xml:space="preserve"> </w:t>
      </w:r>
      <w:r w:rsidR="00C049E2" w:rsidRPr="00F24E21">
        <w:rPr>
          <w:rFonts w:eastAsia="Palatino Linotype"/>
          <w:b/>
        </w:rPr>
        <w:t>SUJETO OBLIGADO</w:t>
      </w:r>
      <w:r w:rsidR="00C049E2" w:rsidRPr="00F24E21">
        <w:rPr>
          <w:rFonts w:eastAsia="Palatino Linotype"/>
        </w:rPr>
        <w:t xml:space="preserve"> </w:t>
      </w:r>
      <w:r w:rsidR="00B22A80" w:rsidRPr="00F24E21">
        <w:rPr>
          <w:rFonts w:eastAsia="Palatino Linotype"/>
        </w:rPr>
        <w:t xml:space="preserve">se </w:t>
      </w:r>
      <w:r w:rsidR="00717E59" w:rsidRPr="00F24E21">
        <w:rPr>
          <w:rFonts w:eastAsia="Palatino Linotype"/>
        </w:rPr>
        <w:t>encontraba</w:t>
      </w:r>
      <w:r w:rsidR="00B22A80" w:rsidRPr="00F24E21">
        <w:rPr>
          <w:rFonts w:eastAsia="Palatino Linotype"/>
        </w:rPr>
        <w:t xml:space="preserve"> compelido a</w:t>
      </w:r>
      <w:r w:rsidR="00C049E2" w:rsidRPr="00F24E21">
        <w:rPr>
          <w:rFonts w:eastAsia="Palatino Linotype"/>
        </w:rPr>
        <w:t xml:space="preserve"> atender la solicitud de acceso a la información </w:t>
      </w:r>
      <w:r w:rsidR="00B22A80" w:rsidRPr="00F24E21">
        <w:rPr>
          <w:rFonts w:eastAsia="Palatino Linotype"/>
        </w:rPr>
        <w:t xml:space="preserve">realizada por </w:t>
      </w:r>
      <w:r w:rsidR="00B22A80" w:rsidRPr="00F24E21">
        <w:rPr>
          <w:rFonts w:eastAsia="Palatino Linotype"/>
          <w:b/>
          <w:bCs/>
        </w:rPr>
        <w:t>LA PARTE RECURRENTE</w:t>
      </w:r>
      <w:r w:rsidR="00331F35" w:rsidRPr="00F24E21">
        <w:rPr>
          <w:rFonts w:eastAsia="Palatino Linotype"/>
        </w:rPr>
        <w:t>.</w:t>
      </w:r>
    </w:p>
    <w:p w14:paraId="1611F147" w14:textId="77777777" w:rsidR="00BD5A7C" w:rsidRPr="00F24E21" w:rsidRDefault="00BD5A7C" w:rsidP="00DA3FB3">
      <w:pPr>
        <w:rPr>
          <w:rFonts w:eastAsia="Palatino Linotype"/>
        </w:rPr>
      </w:pPr>
    </w:p>
    <w:p w14:paraId="51A0E8B4" w14:textId="676DCA47" w:rsidR="00664420" w:rsidRPr="00F24E21" w:rsidRDefault="00C71CEF" w:rsidP="00DA3FB3">
      <w:pPr>
        <w:pStyle w:val="Ttulo3"/>
        <w:rPr>
          <w:rFonts w:eastAsia="Calibri"/>
          <w:lang w:eastAsia="es-ES_tradnl"/>
        </w:rPr>
      </w:pPr>
      <w:bookmarkStart w:id="44" w:name="_Toc211934128"/>
      <w:r w:rsidRPr="00F24E21">
        <w:rPr>
          <w:rFonts w:eastAsia="Calibri"/>
          <w:lang w:eastAsia="es-ES_tradnl"/>
        </w:rPr>
        <w:t>b)</w:t>
      </w:r>
      <w:r w:rsidR="00A53315" w:rsidRPr="00F24E21">
        <w:rPr>
          <w:rFonts w:eastAsia="Calibri"/>
          <w:lang w:eastAsia="es-ES_tradnl"/>
        </w:rPr>
        <w:t xml:space="preserve"> </w:t>
      </w:r>
      <w:r w:rsidR="00A21A20" w:rsidRPr="00F24E21">
        <w:rPr>
          <w:rFonts w:eastAsia="Calibri"/>
          <w:lang w:eastAsia="es-ES_tradnl"/>
        </w:rPr>
        <w:t>Controversia a resolver</w:t>
      </w:r>
      <w:bookmarkEnd w:id="44"/>
    </w:p>
    <w:p w14:paraId="0A7A3B55" w14:textId="0CB21D64" w:rsidR="00567B02" w:rsidRPr="00F24E21" w:rsidRDefault="00664420" w:rsidP="00DA3FB3">
      <w:pPr>
        <w:rPr>
          <w:rFonts w:eastAsia="Calibri"/>
          <w:lang w:eastAsia="es-ES_tradnl"/>
        </w:rPr>
      </w:pPr>
      <w:r w:rsidRPr="00F24E21">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F24E21">
        <w:rPr>
          <w:rFonts w:eastAsia="Calibri"/>
          <w:b/>
          <w:bCs/>
          <w:lang w:eastAsia="es-ES_tradnl"/>
        </w:rPr>
        <w:t>LA PARTE RECURRENTE</w:t>
      </w:r>
      <w:r w:rsidR="004565C2" w:rsidRPr="00F24E21">
        <w:rPr>
          <w:rFonts w:eastAsia="Calibri"/>
          <w:lang w:eastAsia="es-ES_tradnl"/>
        </w:rPr>
        <w:t xml:space="preserve"> solicitó</w:t>
      </w:r>
      <w:r w:rsidR="00CA0628" w:rsidRPr="00F24E21">
        <w:rPr>
          <w:rFonts w:eastAsia="Calibri"/>
          <w:lang w:eastAsia="es-ES_tradnl"/>
        </w:rPr>
        <w:t xml:space="preserve"> </w:t>
      </w:r>
      <w:r w:rsidR="00567B02" w:rsidRPr="00F24E21">
        <w:rPr>
          <w:rFonts w:eastAsia="Calibri"/>
          <w:lang w:eastAsia="es-ES_tradnl"/>
        </w:rPr>
        <w:t xml:space="preserve">el Acta de Cabildo de la Sesión Ordinaria número veintiuno (21); así como, el oficio presentado en el punto 8 del orden del día por el Tesorero Municipal y el oficio enviado al Órgano Superior de Fiscalización del Estado de México en el cual solicitan una </w:t>
      </w:r>
      <w:proofErr w:type="spellStart"/>
      <w:r w:rsidR="00567B02" w:rsidRPr="00F24E21">
        <w:rPr>
          <w:rFonts w:eastAsia="Calibri"/>
          <w:lang w:eastAsia="es-ES_tradnl"/>
        </w:rPr>
        <w:t>auditoria</w:t>
      </w:r>
      <w:proofErr w:type="spellEnd"/>
      <w:r w:rsidR="00567B02" w:rsidRPr="00F24E21">
        <w:rPr>
          <w:rFonts w:eastAsia="Calibri"/>
          <w:lang w:eastAsia="es-ES_tradnl"/>
        </w:rPr>
        <w:t xml:space="preserve"> financiera al ejercicio fiscal 2024. </w:t>
      </w:r>
    </w:p>
    <w:p w14:paraId="17A1FC68" w14:textId="77777777" w:rsidR="00221455" w:rsidRPr="00F24E21" w:rsidRDefault="00221455" w:rsidP="00DA3FB3">
      <w:pPr>
        <w:rPr>
          <w:rFonts w:eastAsia="Calibri"/>
          <w:lang w:eastAsia="es-ES_tradnl"/>
        </w:rPr>
      </w:pPr>
    </w:p>
    <w:p w14:paraId="285A6C24" w14:textId="5B698445" w:rsidR="00567B02" w:rsidRPr="00F24E21" w:rsidRDefault="008A790F" w:rsidP="00DA3FB3">
      <w:pPr>
        <w:rPr>
          <w:rFonts w:eastAsiaTheme="majorEastAsia"/>
          <w:b/>
          <w:bCs/>
          <w:i/>
        </w:rPr>
      </w:pPr>
      <w:r w:rsidRPr="00F24E21">
        <w:rPr>
          <w:rFonts w:eastAsia="Calibri"/>
          <w:lang w:eastAsia="es-ES_tradnl"/>
        </w:rPr>
        <w:t xml:space="preserve">Al respecto, </w:t>
      </w:r>
      <w:r w:rsidRPr="00F24E21">
        <w:rPr>
          <w:rFonts w:eastAsia="Calibri"/>
          <w:b/>
          <w:lang w:eastAsia="es-ES_tradnl"/>
        </w:rPr>
        <w:t>EL SUJETO OBLIGADO</w:t>
      </w:r>
      <w:r w:rsidRPr="00F24E21">
        <w:rPr>
          <w:rFonts w:ascii="Verdana" w:hAnsi="Verdana"/>
          <w:sz w:val="18"/>
          <w:szCs w:val="18"/>
        </w:rPr>
        <w:t xml:space="preserve"> </w:t>
      </w:r>
      <w:r w:rsidR="00397A36" w:rsidRPr="00F24E21">
        <w:rPr>
          <w:rFonts w:eastAsia="Calibri"/>
          <w:lang w:eastAsia="es-ES_tradnl"/>
        </w:rPr>
        <w:t xml:space="preserve">adjuntó </w:t>
      </w:r>
      <w:r w:rsidR="00567B02" w:rsidRPr="00F24E21">
        <w:rPr>
          <w:rFonts w:eastAsia="Calibri"/>
          <w:lang w:eastAsia="es-ES_tradnl"/>
        </w:rPr>
        <w:t xml:space="preserve">el </w:t>
      </w:r>
      <w:r w:rsidR="00567B02" w:rsidRPr="00F24E21">
        <w:rPr>
          <w:rFonts w:eastAsiaTheme="majorEastAsia"/>
          <w:iCs/>
        </w:rPr>
        <w:t xml:space="preserve">Acta de la Vigésima Primera Sesión de Cabildo con Carácter de Ordinaria, celebrada el seis de junio de dos mil veinticinco; así como, el oficio TM/1086/2025 del dos de junio de dos mil veinticinco, por medio del cual el Tesorero Municipal informa de forma resumida observaciones e inconsistencias derivadas del proceso de entrega – recepción efectuado el uno de enero de dos mil veinticinco. </w:t>
      </w:r>
    </w:p>
    <w:p w14:paraId="22F3AC60" w14:textId="77777777" w:rsidR="00567B02" w:rsidRPr="00F24E21" w:rsidRDefault="00567B02" w:rsidP="00DA3FB3">
      <w:pPr>
        <w:rPr>
          <w:rFonts w:eastAsia="Calibri"/>
          <w:lang w:eastAsia="es-ES_tradnl"/>
        </w:rPr>
      </w:pPr>
    </w:p>
    <w:p w14:paraId="2282F01C" w14:textId="00C49E89" w:rsidR="00567B02" w:rsidRPr="00F24E21" w:rsidRDefault="00CF7586" w:rsidP="00DA3FB3">
      <w:pPr>
        <w:tabs>
          <w:tab w:val="left" w:pos="4962"/>
        </w:tabs>
        <w:contextualSpacing/>
        <w:rPr>
          <w:rFonts w:eastAsiaTheme="minorHAnsi" w:cs="Tahoma"/>
          <w:bCs/>
          <w:iCs/>
          <w:szCs w:val="22"/>
          <w:lang w:eastAsia="en-US"/>
        </w:rPr>
      </w:pPr>
      <w:r w:rsidRPr="00F24E21">
        <w:rPr>
          <w:rFonts w:eastAsiaTheme="minorHAnsi" w:cs="Tahoma"/>
          <w:bCs/>
          <w:iCs/>
          <w:szCs w:val="22"/>
          <w:lang w:eastAsia="en-US"/>
        </w:rPr>
        <w:t xml:space="preserve">Ahora bien, en la interposición del presente recurso </w:t>
      </w:r>
      <w:r w:rsidRPr="00F24E21">
        <w:rPr>
          <w:rFonts w:eastAsiaTheme="minorHAnsi" w:cs="Tahoma"/>
          <w:b/>
          <w:iCs/>
          <w:szCs w:val="22"/>
          <w:lang w:eastAsia="en-US"/>
        </w:rPr>
        <w:t>LA PARTE RECURRENTE</w:t>
      </w:r>
      <w:r w:rsidR="00237120" w:rsidRPr="00F24E21">
        <w:rPr>
          <w:rFonts w:eastAsiaTheme="minorHAnsi" w:cs="Tahoma"/>
          <w:bCs/>
          <w:iCs/>
          <w:szCs w:val="22"/>
          <w:lang w:eastAsia="en-US"/>
        </w:rPr>
        <w:t xml:space="preserve"> s</w:t>
      </w:r>
      <w:r w:rsidR="00E11AA0" w:rsidRPr="00F24E21">
        <w:rPr>
          <w:rFonts w:eastAsiaTheme="minorHAnsi" w:cs="Tahoma"/>
          <w:bCs/>
          <w:iCs/>
          <w:szCs w:val="22"/>
          <w:lang w:eastAsia="en-US"/>
        </w:rPr>
        <w:t xml:space="preserve">e inconformó medularmente </w:t>
      </w:r>
      <w:r w:rsidR="00473225" w:rsidRPr="00F24E21">
        <w:rPr>
          <w:rFonts w:eastAsiaTheme="minorHAnsi" w:cs="Tahoma"/>
          <w:bCs/>
          <w:iCs/>
          <w:szCs w:val="22"/>
          <w:lang w:eastAsia="en-US"/>
        </w:rPr>
        <w:t>por</w:t>
      </w:r>
      <w:r w:rsidR="00567B02" w:rsidRPr="00F24E21">
        <w:rPr>
          <w:rFonts w:eastAsiaTheme="minorHAnsi" w:cs="Tahoma"/>
          <w:bCs/>
          <w:iCs/>
          <w:szCs w:val="22"/>
          <w:lang w:eastAsia="en-US"/>
        </w:rPr>
        <w:t xml:space="preserve">que no le fue entregado el oficio enviado al Órgano Superior de Fiscalización mencionado en el punto 8 del </w:t>
      </w:r>
      <w:r w:rsidR="00567B02" w:rsidRPr="00F24E21">
        <w:rPr>
          <w:rFonts w:eastAsiaTheme="majorEastAsia"/>
          <w:iCs/>
        </w:rPr>
        <w:t xml:space="preserve">Acta solicitada. </w:t>
      </w:r>
    </w:p>
    <w:p w14:paraId="62D736AD" w14:textId="77777777" w:rsidR="00DA54C1" w:rsidRPr="00F24E21" w:rsidRDefault="00DA54C1" w:rsidP="00DA3FB3">
      <w:pPr>
        <w:tabs>
          <w:tab w:val="left" w:pos="4962"/>
        </w:tabs>
        <w:contextualSpacing/>
        <w:rPr>
          <w:rFonts w:eastAsiaTheme="minorHAnsi" w:cs="Tahoma"/>
          <w:bCs/>
          <w:iCs/>
          <w:szCs w:val="22"/>
          <w:lang w:eastAsia="en-US"/>
        </w:rPr>
      </w:pPr>
    </w:p>
    <w:p w14:paraId="2FBED157" w14:textId="77777777" w:rsidR="00567B02" w:rsidRPr="00F24E21" w:rsidRDefault="00567B02" w:rsidP="00DA3FB3">
      <w:pPr>
        <w:autoSpaceDE w:val="0"/>
        <w:autoSpaceDN w:val="0"/>
        <w:adjustRightInd w:val="0"/>
        <w:ind w:right="-28"/>
        <w:rPr>
          <w:rFonts w:eastAsiaTheme="minorHAnsi" w:cs="Tahoma"/>
          <w:bCs/>
          <w:iCs/>
          <w:szCs w:val="22"/>
          <w:lang w:eastAsia="en-US"/>
        </w:rPr>
      </w:pPr>
      <w:r w:rsidRPr="00F24E21">
        <w:rPr>
          <w:rFonts w:eastAsiaTheme="minorHAnsi" w:cs="Tahoma"/>
          <w:bCs/>
          <w:iCs/>
          <w:szCs w:val="22"/>
          <w:lang w:eastAsia="en-US"/>
        </w:rPr>
        <w:t xml:space="preserve">Asimismo, es importante señalar que </w:t>
      </w:r>
      <w:r w:rsidRPr="00F24E21">
        <w:rPr>
          <w:rFonts w:eastAsiaTheme="minorHAnsi" w:cs="Tahoma"/>
          <w:b/>
          <w:bCs/>
          <w:iCs/>
          <w:szCs w:val="22"/>
          <w:lang w:eastAsia="en-US"/>
        </w:rPr>
        <w:t>LA PARTE RECURRENTE</w:t>
      </w:r>
      <w:r w:rsidRPr="00F24E21">
        <w:rPr>
          <w:rFonts w:eastAsiaTheme="minorHAnsi" w:cs="Tahoma"/>
          <w:bCs/>
          <w:iCs/>
          <w:szCs w:val="22"/>
          <w:lang w:eastAsia="en-US"/>
        </w:rPr>
        <w:t xml:space="preserve"> no realizó manifestaciones, alegatos o pruebas y por su parte </w:t>
      </w:r>
      <w:r w:rsidRPr="00F24E21">
        <w:rPr>
          <w:rFonts w:eastAsiaTheme="minorHAnsi" w:cs="Tahoma"/>
          <w:b/>
          <w:bCs/>
          <w:iCs/>
          <w:szCs w:val="22"/>
          <w:lang w:eastAsia="en-US"/>
        </w:rPr>
        <w:t>EL SUJETO OBLIGADO</w:t>
      </w:r>
      <w:r w:rsidRPr="00F24E21">
        <w:rPr>
          <w:rFonts w:eastAsiaTheme="minorHAnsi" w:cs="Tahoma"/>
          <w:bCs/>
          <w:iCs/>
          <w:szCs w:val="22"/>
          <w:lang w:eastAsia="en-US"/>
        </w:rPr>
        <w:t xml:space="preserve"> omitió rendir su Informe Justificado, en el término establecido en el numeral 185, fracción II de la Ley de Transparencia y Acceso a la Información Pública del Estado de México y Municipios. </w:t>
      </w:r>
    </w:p>
    <w:p w14:paraId="7527E765" w14:textId="77777777" w:rsidR="008530DB" w:rsidRPr="00F24E21" w:rsidRDefault="008530DB" w:rsidP="00DA3FB3">
      <w:pPr>
        <w:pStyle w:val="Prrafodelista"/>
        <w:widowControl w:val="0"/>
        <w:autoSpaceDE w:val="0"/>
        <w:autoSpaceDN w:val="0"/>
        <w:adjustRightInd w:val="0"/>
        <w:ind w:left="0"/>
      </w:pPr>
    </w:p>
    <w:p w14:paraId="1687C5B1" w14:textId="108529E7" w:rsidR="00F578E3" w:rsidRPr="00F24E21" w:rsidRDefault="00F578E3" w:rsidP="00DA3FB3">
      <w:pPr>
        <w:rPr>
          <w:rFonts w:eastAsiaTheme="minorEastAsia" w:cs="Arial"/>
          <w:lang w:val="es-ES_tradnl"/>
        </w:rPr>
      </w:pPr>
      <w:r w:rsidRPr="00F24E21">
        <w:lastRenderedPageBreak/>
        <w:t xml:space="preserve">Una vez precisado lo anterior, </w:t>
      </w:r>
      <w:r w:rsidRPr="00F24E21">
        <w:rPr>
          <w:rFonts w:cs="Arial"/>
        </w:rPr>
        <w:t xml:space="preserve">este Órgano Garante considera necesario señalar que la respuesta relacionada con el Acta de Cabildo solicita y oficio presentado por el Tesorero Municipal, deben </w:t>
      </w:r>
      <w:r w:rsidRPr="00F24E21">
        <w:rPr>
          <w:rFonts w:eastAsiaTheme="minorEastAsia" w:cs="Arial"/>
          <w:lang w:val="es-ES_tradnl"/>
        </w:rPr>
        <w:t xml:space="preserve">declararse consentidos, toda vez que </w:t>
      </w:r>
      <w:r w:rsidRPr="00F24E21">
        <w:rPr>
          <w:rFonts w:eastAsiaTheme="minorEastAsia" w:cs="Arial"/>
          <w:b/>
          <w:lang w:val="es-ES_tradnl"/>
        </w:rPr>
        <w:t xml:space="preserve">EL RECURRENTE </w:t>
      </w:r>
      <w:r w:rsidRPr="00F24E21">
        <w:rPr>
          <w:rFonts w:eastAsiaTheme="minorEastAsia" w:cs="Arial"/>
          <w:lang w:val="es-ES_tradnl"/>
        </w:rPr>
        <w:t xml:space="preserve">no realizó manifestaciones de inconformidad al respecto; por lo que, no pueden producirse efectos jurídicos tendentes a revocar, confirmar o modificar el acto reclamado, ya que no realizó manifestación alguna al respecto. </w:t>
      </w:r>
    </w:p>
    <w:p w14:paraId="71B7E081" w14:textId="77777777" w:rsidR="00F578E3" w:rsidRPr="00F24E21" w:rsidRDefault="00F578E3" w:rsidP="00DA3FB3">
      <w:pPr>
        <w:rPr>
          <w:rFonts w:eastAsiaTheme="minorEastAsia" w:cs="Arial"/>
          <w:lang w:val="es-ES_tradnl"/>
        </w:rPr>
      </w:pPr>
    </w:p>
    <w:p w14:paraId="362CA076" w14:textId="77777777" w:rsidR="00F578E3" w:rsidRPr="00F24E21" w:rsidRDefault="00F578E3" w:rsidP="00DA3FB3">
      <w:pPr>
        <w:rPr>
          <w:rFonts w:eastAsiaTheme="minorEastAsia" w:cs="Arial"/>
          <w:lang w:val="es-ES_tradnl"/>
        </w:rPr>
      </w:pPr>
      <w:r w:rsidRPr="00F24E21">
        <w:rPr>
          <w:rFonts w:eastAsiaTheme="minorEastAsia" w:cs="Arial"/>
          <w:lang w:val="es-ES_tradnl"/>
        </w:rPr>
        <w:t>Sirve de sustento, la tesis jurisprudencial número VI.3o.C. J/60, publicada en el Semanario Judicial de la Federación y su Gaceta bajo el número de registro 176,608 que a la letra dice:</w:t>
      </w:r>
    </w:p>
    <w:p w14:paraId="6914A269" w14:textId="77777777" w:rsidR="00F578E3" w:rsidRPr="00F24E21" w:rsidRDefault="00F578E3" w:rsidP="00DA3FB3">
      <w:pPr>
        <w:rPr>
          <w:rFonts w:eastAsiaTheme="minorEastAsia" w:cs="Arial"/>
          <w:szCs w:val="22"/>
          <w:lang w:val="es-ES_tradnl"/>
        </w:rPr>
      </w:pPr>
    </w:p>
    <w:p w14:paraId="57A7844A" w14:textId="77777777" w:rsidR="00F578E3" w:rsidRPr="00F24E21" w:rsidRDefault="00F578E3" w:rsidP="00DA3FB3">
      <w:pPr>
        <w:pStyle w:val="Puesto"/>
        <w:rPr>
          <w:rFonts w:eastAsiaTheme="minorEastAsia"/>
          <w:lang w:val="es-ES_tradnl"/>
        </w:rPr>
      </w:pPr>
      <w:r w:rsidRPr="00F24E21">
        <w:rPr>
          <w:rFonts w:eastAsiaTheme="minorEastAsia"/>
          <w:b/>
          <w:bCs/>
          <w:lang w:val="es-ES_tradnl"/>
        </w:rPr>
        <w:t xml:space="preserve">“ACTOS CONSENTIDOS. SON LOS QUE NO SE IMPUGNAN MEDIANTE EL RECURSO IDÓNEO. </w:t>
      </w:r>
      <w:r w:rsidRPr="00F24E21">
        <w:rPr>
          <w:rFonts w:eastAsiaTheme="minorEastAsia"/>
          <w:lang w:val="es-ES_tradnl"/>
        </w:rPr>
        <w:t xml:space="preserve">Debe reputarse como consentido el acto que no se </w:t>
      </w:r>
      <w:r w:rsidRPr="00F24E21">
        <w:rPr>
          <w:rFonts w:eastAsiaTheme="minorEastAsia" w:cs="Arial"/>
          <w:lang w:val="es-ES_tradnl"/>
        </w:rPr>
        <w:t>impugnó</w:t>
      </w:r>
      <w:r w:rsidRPr="00F24E21">
        <w:rPr>
          <w:rFonts w:eastAsiaTheme="minorEastAsia"/>
          <w:lang w:val="es-ES_tradnl"/>
        </w:rPr>
        <w:t xml:space="preserve">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508AE52C" w14:textId="77777777" w:rsidR="00F578E3" w:rsidRPr="00F24E21" w:rsidRDefault="00F578E3" w:rsidP="00DA3FB3">
      <w:pPr>
        <w:rPr>
          <w:rFonts w:eastAsiaTheme="minorEastAsia" w:cstheme="minorBidi"/>
          <w:lang w:val="es-ES_tradnl"/>
        </w:rPr>
      </w:pPr>
    </w:p>
    <w:p w14:paraId="7B869E19" w14:textId="77777777" w:rsidR="00F578E3" w:rsidRPr="00F24E21" w:rsidRDefault="00F578E3" w:rsidP="00DA3FB3">
      <w:pPr>
        <w:rPr>
          <w:rFonts w:eastAsiaTheme="minorEastAsia" w:cstheme="minorBidi"/>
          <w:lang w:val="es-ES_tradnl"/>
        </w:rPr>
      </w:pPr>
      <w:r w:rsidRPr="00F24E21">
        <w:rPr>
          <w:rFonts w:eastAsiaTheme="minorEastAsia" w:cstheme="minorBidi"/>
          <w:lang w:val="es-ES_tradnl"/>
        </w:rPr>
        <w:t xml:space="preserve">Asimismo, no se omite comentar que respecto a las documentales remitidas por parte del </w:t>
      </w:r>
      <w:r w:rsidRPr="00F24E21">
        <w:rPr>
          <w:rFonts w:eastAsiaTheme="minorEastAsia" w:cstheme="minorBidi"/>
          <w:b/>
          <w:lang w:val="es-ES_tradnl"/>
        </w:rPr>
        <w:t>SUJETO OBLIGADO</w:t>
      </w:r>
      <w:r w:rsidRPr="00F24E21">
        <w:rPr>
          <w:rFonts w:eastAsiaTheme="minorEastAsia" w:cstheme="minorBidi"/>
          <w:lang w:val="es-ES_tradnl"/>
        </w:rPr>
        <w:t>, a fin de dar respuesta a la solicitud planteada, este Instituto no está facultado para manifestarse sobre la veracidad de la información proporcionada.</w:t>
      </w:r>
    </w:p>
    <w:p w14:paraId="766C3278" w14:textId="77777777" w:rsidR="00F578E3" w:rsidRPr="00F24E21" w:rsidRDefault="00F578E3" w:rsidP="00DA3FB3">
      <w:pPr>
        <w:rPr>
          <w:rFonts w:eastAsiaTheme="minorEastAsia" w:cs="Arial"/>
          <w:sz w:val="20"/>
          <w:lang w:val="es-ES_tradnl"/>
        </w:rPr>
      </w:pPr>
    </w:p>
    <w:p w14:paraId="2FD91C82" w14:textId="77777777" w:rsidR="00F578E3" w:rsidRPr="00F24E21" w:rsidRDefault="00F578E3" w:rsidP="00DA3FB3">
      <w:pPr>
        <w:rPr>
          <w:rFonts w:cs="Arial"/>
        </w:rPr>
      </w:pPr>
      <w:r w:rsidRPr="00F24E21">
        <w:rPr>
          <w:rFonts w:cs="Arial"/>
        </w:rPr>
        <w:t xml:space="preserve">Una vez precisado lo anterior, esta Ponencia considera conveniente entrar al estudio del rubro que fue impugnado por </w:t>
      </w:r>
      <w:r w:rsidRPr="00F24E21">
        <w:rPr>
          <w:rFonts w:cs="Arial"/>
          <w:b/>
        </w:rPr>
        <w:t>LA</w:t>
      </w:r>
      <w:r w:rsidRPr="00F24E21">
        <w:rPr>
          <w:rFonts w:cs="Arial"/>
        </w:rPr>
        <w:t xml:space="preserve"> </w:t>
      </w:r>
      <w:r w:rsidRPr="00F24E21">
        <w:rPr>
          <w:rFonts w:cs="Arial"/>
          <w:b/>
        </w:rPr>
        <w:t>PARTE</w:t>
      </w:r>
      <w:r w:rsidRPr="00F24E21">
        <w:rPr>
          <w:rFonts w:cs="Arial"/>
        </w:rPr>
        <w:t xml:space="preserve"> </w:t>
      </w:r>
      <w:r w:rsidRPr="00F24E21">
        <w:rPr>
          <w:rFonts w:cs="Arial"/>
          <w:b/>
        </w:rPr>
        <w:t>RECURRENTE</w:t>
      </w:r>
      <w:r w:rsidRPr="00F24E21">
        <w:rPr>
          <w:rFonts w:cs="Arial"/>
        </w:rPr>
        <w:t>, a fin de verificar si cumplió con el derecho de acceso a la información pública del particular.</w:t>
      </w:r>
    </w:p>
    <w:p w14:paraId="3D559026" w14:textId="77777777" w:rsidR="00F578E3" w:rsidRPr="00F24E21" w:rsidRDefault="00F578E3" w:rsidP="00DA3FB3">
      <w:pPr>
        <w:pStyle w:val="Prrafodelista"/>
        <w:widowControl w:val="0"/>
        <w:autoSpaceDE w:val="0"/>
        <w:autoSpaceDN w:val="0"/>
        <w:adjustRightInd w:val="0"/>
        <w:ind w:left="0"/>
      </w:pPr>
    </w:p>
    <w:p w14:paraId="414FD2D5" w14:textId="4408E416" w:rsidR="00664420" w:rsidRPr="00F24E21" w:rsidRDefault="00A21A20" w:rsidP="00DA3FB3">
      <w:pPr>
        <w:pStyle w:val="Ttulo3"/>
      </w:pPr>
      <w:bookmarkStart w:id="45" w:name="_Toc211934129"/>
      <w:r w:rsidRPr="00F24E21">
        <w:t>c)</w:t>
      </w:r>
      <w:r w:rsidR="00664420" w:rsidRPr="00F24E21">
        <w:t xml:space="preserve"> </w:t>
      </w:r>
      <w:r w:rsidRPr="00F24E21">
        <w:t>Estudio de la controversia</w:t>
      </w:r>
      <w:bookmarkEnd w:id="45"/>
    </w:p>
    <w:p w14:paraId="57C7DD92" w14:textId="77777777" w:rsidR="00B62109" w:rsidRPr="00F24E21" w:rsidRDefault="00F578E3" w:rsidP="00DA3FB3">
      <w:pPr>
        <w:rPr>
          <w:rFonts w:eastAsiaTheme="majorEastAsia"/>
          <w:iCs/>
        </w:rPr>
      </w:pPr>
      <w:bookmarkStart w:id="46" w:name="_Hlk210209806"/>
      <w:bookmarkStart w:id="47" w:name="_Toc195007310"/>
      <w:r w:rsidRPr="00F24E21">
        <w:rPr>
          <w:lang w:eastAsia="es-MX"/>
        </w:rPr>
        <w:t xml:space="preserve">Es así que, en relación al requerimiento realizado por </w:t>
      </w:r>
      <w:r w:rsidRPr="00F24E21">
        <w:rPr>
          <w:b/>
          <w:lang w:eastAsia="es-MX"/>
        </w:rPr>
        <w:t xml:space="preserve">LA PARTE RECURRENTE, </w:t>
      </w:r>
      <w:r w:rsidRPr="00F24E21">
        <w:rPr>
          <w:lang w:eastAsia="es-MX"/>
        </w:rPr>
        <w:t xml:space="preserve">relacionado con el </w:t>
      </w:r>
      <w:r w:rsidRPr="00F24E21">
        <w:rPr>
          <w:rFonts w:eastAsia="Calibri"/>
          <w:lang w:eastAsia="es-ES_tradnl"/>
        </w:rPr>
        <w:t xml:space="preserve">oficio enviado al Órgano Superior de Fiscalización del Estado de México en el cual </w:t>
      </w:r>
      <w:r w:rsidRPr="00F24E21">
        <w:rPr>
          <w:rFonts w:eastAsia="Calibri"/>
          <w:lang w:eastAsia="es-ES_tradnl"/>
        </w:rPr>
        <w:lastRenderedPageBreak/>
        <w:t xml:space="preserve">solicitan una </w:t>
      </w:r>
      <w:proofErr w:type="spellStart"/>
      <w:r w:rsidRPr="00F24E21">
        <w:rPr>
          <w:rFonts w:eastAsia="Calibri"/>
          <w:lang w:eastAsia="es-ES_tradnl"/>
        </w:rPr>
        <w:t>auditoria</w:t>
      </w:r>
      <w:proofErr w:type="spellEnd"/>
      <w:r w:rsidRPr="00F24E21">
        <w:rPr>
          <w:rFonts w:eastAsia="Calibri"/>
          <w:lang w:eastAsia="es-ES_tradnl"/>
        </w:rPr>
        <w:t xml:space="preserve"> financiera al ejercicio fiscal 2024, es preciso destacar que, de la lectura del </w:t>
      </w:r>
      <w:r w:rsidRPr="00F24E21">
        <w:rPr>
          <w:rFonts w:eastAsiaTheme="majorEastAsia"/>
          <w:iCs/>
        </w:rPr>
        <w:t xml:space="preserve">Acta de la Vigésima Primera Sesión de Cabildo con Carácter de Ordinaria, celebrada el seis de junio de dos mil veinticinco, se advierte que en el punto número 8 del orden del día, se dio lectura, se discutió y se aprobó </w:t>
      </w:r>
      <w:r w:rsidR="00B62109" w:rsidRPr="00F24E21">
        <w:rPr>
          <w:rFonts w:eastAsiaTheme="majorEastAsia"/>
          <w:iCs/>
        </w:rPr>
        <w:t xml:space="preserve">dicha </w:t>
      </w:r>
      <w:r w:rsidRPr="00F24E21">
        <w:rPr>
          <w:rFonts w:eastAsiaTheme="majorEastAsia"/>
          <w:iCs/>
        </w:rPr>
        <w:t xml:space="preserve">solicitud </w:t>
      </w:r>
      <w:r w:rsidR="00B62109" w:rsidRPr="00F24E21">
        <w:rPr>
          <w:rFonts w:eastAsiaTheme="majorEastAsia"/>
          <w:iCs/>
        </w:rPr>
        <w:t xml:space="preserve">de auditoría </w:t>
      </w:r>
      <w:r w:rsidRPr="00F24E21">
        <w:rPr>
          <w:rFonts w:eastAsiaTheme="majorEastAsia"/>
          <w:iCs/>
        </w:rPr>
        <w:t>al Órgano Superior de Fiscalización</w:t>
      </w:r>
      <w:r w:rsidR="00B62109" w:rsidRPr="00F24E21">
        <w:rPr>
          <w:rFonts w:eastAsiaTheme="majorEastAsia"/>
          <w:iCs/>
        </w:rPr>
        <w:t xml:space="preserve">, derivado </w:t>
      </w:r>
      <w:r w:rsidRPr="00F24E21">
        <w:rPr>
          <w:rFonts w:eastAsiaTheme="majorEastAsia"/>
          <w:iCs/>
        </w:rPr>
        <w:t xml:space="preserve">del informe presentado por el Tesorero Municipal. </w:t>
      </w:r>
    </w:p>
    <w:p w14:paraId="7B91BF80" w14:textId="77777777" w:rsidR="00B62109" w:rsidRPr="00F24E21" w:rsidRDefault="00B62109" w:rsidP="00DA3FB3">
      <w:pPr>
        <w:rPr>
          <w:rFonts w:eastAsiaTheme="majorEastAsia"/>
          <w:iCs/>
        </w:rPr>
      </w:pPr>
    </w:p>
    <w:p w14:paraId="59CA1882" w14:textId="01C318B3" w:rsidR="00F578E3" w:rsidRPr="00F24E21" w:rsidRDefault="00B62109" w:rsidP="00DA3FB3">
      <w:pPr>
        <w:rPr>
          <w:rFonts w:eastAsia="Calibri"/>
          <w:lang w:eastAsia="es-ES_tradnl"/>
        </w:rPr>
      </w:pPr>
      <w:r w:rsidRPr="00F24E21">
        <w:rPr>
          <w:rFonts w:eastAsiaTheme="majorEastAsia"/>
          <w:iCs/>
        </w:rPr>
        <w:t xml:space="preserve">En ese entendido, </w:t>
      </w:r>
      <w:r w:rsidR="00F578E3" w:rsidRPr="00F24E21">
        <w:rPr>
          <w:rFonts w:eastAsiaTheme="majorEastAsia"/>
          <w:iCs/>
        </w:rPr>
        <w:t xml:space="preserve">el Presidente Municipal </w:t>
      </w:r>
      <w:r w:rsidRPr="00F24E21">
        <w:rPr>
          <w:rFonts w:eastAsiaTheme="majorEastAsia"/>
          <w:iCs/>
        </w:rPr>
        <w:t>instruyó al S</w:t>
      </w:r>
      <w:r w:rsidR="00F578E3" w:rsidRPr="00F24E21">
        <w:rPr>
          <w:rFonts w:eastAsiaTheme="majorEastAsia"/>
          <w:iCs/>
        </w:rPr>
        <w:t xml:space="preserve">ecretario del Ayuntamiento </w:t>
      </w:r>
      <w:r w:rsidRPr="00F24E21">
        <w:rPr>
          <w:rFonts w:eastAsiaTheme="majorEastAsia"/>
          <w:iCs/>
        </w:rPr>
        <w:t xml:space="preserve">para que coordinara las </w:t>
      </w:r>
      <w:r w:rsidR="00F578E3" w:rsidRPr="00F24E21">
        <w:rPr>
          <w:rFonts w:eastAsiaTheme="majorEastAsia"/>
          <w:iCs/>
        </w:rPr>
        <w:t>acciones correspondientes con la Tesorería Municipal y el Órgano de Control Interno</w:t>
      </w:r>
      <w:r w:rsidRPr="00F24E21">
        <w:rPr>
          <w:rFonts w:eastAsiaTheme="majorEastAsia"/>
          <w:iCs/>
        </w:rPr>
        <w:t xml:space="preserve">, con el propósito </w:t>
      </w:r>
      <w:r w:rsidR="00F578E3" w:rsidRPr="00F24E21">
        <w:rPr>
          <w:rFonts w:eastAsiaTheme="majorEastAsia"/>
          <w:iCs/>
        </w:rPr>
        <w:t xml:space="preserve">de llevar a cabo las </w:t>
      </w:r>
      <w:r w:rsidRPr="00F24E21">
        <w:rPr>
          <w:rFonts w:eastAsiaTheme="majorEastAsia"/>
          <w:iCs/>
        </w:rPr>
        <w:t xml:space="preserve">gestiones </w:t>
      </w:r>
      <w:r w:rsidR="00F578E3" w:rsidRPr="00F24E21">
        <w:rPr>
          <w:rFonts w:eastAsiaTheme="majorEastAsia"/>
          <w:iCs/>
        </w:rPr>
        <w:t>necesarias</w:t>
      </w:r>
      <w:r w:rsidRPr="00F24E21">
        <w:rPr>
          <w:rFonts w:eastAsiaTheme="majorEastAsia"/>
          <w:iCs/>
        </w:rPr>
        <w:t xml:space="preserve"> que permitan </w:t>
      </w:r>
      <w:r w:rsidR="00F578E3" w:rsidRPr="00F24E21">
        <w:rPr>
          <w:rFonts w:eastAsiaTheme="majorEastAsia"/>
          <w:iCs/>
        </w:rPr>
        <w:t xml:space="preserve">dar </w:t>
      </w:r>
      <w:r w:rsidRPr="00F24E21">
        <w:rPr>
          <w:rFonts w:eastAsiaTheme="majorEastAsia"/>
          <w:iCs/>
        </w:rPr>
        <w:t xml:space="preserve">seguimiento </w:t>
      </w:r>
      <w:r w:rsidR="00F578E3" w:rsidRPr="00F24E21">
        <w:rPr>
          <w:rFonts w:eastAsiaTheme="majorEastAsia"/>
          <w:iCs/>
        </w:rPr>
        <w:t>ante el Órgano Superior de Fiscalización del Estado de México.</w:t>
      </w:r>
    </w:p>
    <w:p w14:paraId="612F700C" w14:textId="77777777" w:rsidR="00F578E3" w:rsidRPr="00F24E21" w:rsidRDefault="00F578E3" w:rsidP="00DA3FB3">
      <w:pPr>
        <w:rPr>
          <w:rFonts w:eastAsia="Calibri"/>
          <w:lang w:eastAsia="es-ES_tradnl"/>
        </w:rPr>
      </w:pPr>
    </w:p>
    <w:p w14:paraId="045AC1C4" w14:textId="561545F9" w:rsidR="00F578E3" w:rsidRPr="00F24E21" w:rsidRDefault="00B62109" w:rsidP="00DA3FB3">
      <w:pPr>
        <w:rPr>
          <w:rFonts w:eastAsia="Calibri"/>
          <w:lang w:eastAsia="es-ES_tradnl"/>
        </w:rPr>
      </w:pPr>
      <w:r w:rsidRPr="00F24E21">
        <w:rPr>
          <w:rFonts w:eastAsia="Calibri"/>
          <w:lang w:eastAsia="es-ES_tradnl"/>
        </w:rPr>
        <w:t xml:space="preserve">Ahora bien, del análisis realizado a las documentales que integran el expediente electrónico se advierte que </w:t>
      </w:r>
      <w:r w:rsidRPr="00F24E21">
        <w:rPr>
          <w:rFonts w:eastAsia="Calibri"/>
          <w:b/>
          <w:bCs/>
          <w:lang w:eastAsia="es-ES_tradnl"/>
        </w:rPr>
        <w:t xml:space="preserve">EL SUJETO OBLIGADO </w:t>
      </w:r>
      <w:r w:rsidRPr="00F24E21">
        <w:rPr>
          <w:rFonts w:eastAsia="Calibri"/>
          <w:lang w:eastAsia="es-ES_tradnl"/>
        </w:rPr>
        <w:t xml:space="preserve">omitió hacer entrega de la evidencia documental de las gestiones realizadas ante el </w:t>
      </w:r>
      <w:r w:rsidRPr="00F24E21">
        <w:rPr>
          <w:rFonts w:eastAsiaTheme="majorEastAsia"/>
          <w:iCs/>
        </w:rPr>
        <w:t xml:space="preserve">Órgano Superior de Fiscalización del Estado de México, a fin de solicitarle la </w:t>
      </w:r>
      <w:proofErr w:type="spellStart"/>
      <w:r w:rsidRPr="00F24E21">
        <w:rPr>
          <w:rFonts w:eastAsia="Calibri"/>
          <w:lang w:eastAsia="es-ES_tradnl"/>
        </w:rPr>
        <w:t>auditoria</w:t>
      </w:r>
      <w:proofErr w:type="spellEnd"/>
      <w:r w:rsidRPr="00F24E21">
        <w:rPr>
          <w:rFonts w:eastAsia="Calibri"/>
          <w:lang w:eastAsia="es-ES_tradnl"/>
        </w:rPr>
        <w:t xml:space="preserve"> financiera para el ejercicio fiscal 2024. </w:t>
      </w:r>
    </w:p>
    <w:p w14:paraId="37E6399B" w14:textId="77777777" w:rsidR="00B62109" w:rsidRPr="00F24E21" w:rsidRDefault="00B62109" w:rsidP="00DA3FB3">
      <w:pPr>
        <w:rPr>
          <w:rFonts w:eastAsia="Calibri"/>
          <w:lang w:eastAsia="es-ES_tradnl"/>
        </w:rPr>
      </w:pPr>
    </w:p>
    <w:p w14:paraId="37CD929D" w14:textId="2F32DA7E" w:rsidR="00B62109" w:rsidRPr="00F24E21" w:rsidRDefault="00B62109" w:rsidP="00DA3FB3">
      <w:pPr>
        <w:rPr>
          <w:rFonts w:eastAsia="Calibri" w:cs="Arial"/>
        </w:rPr>
      </w:pPr>
      <w:r w:rsidRPr="00F24E21">
        <w:rPr>
          <w:rFonts w:eastAsia="Calibri"/>
          <w:lang w:eastAsia="es-ES_tradnl"/>
        </w:rPr>
        <w:t xml:space="preserve">Derivado de lo anterior, </w:t>
      </w:r>
      <w:r w:rsidRPr="00F24E21">
        <w:rPr>
          <w:rFonts w:eastAsia="Palatino Linotype"/>
        </w:rPr>
        <w:t xml:space="preserve">se considera necesario precisar que </w:t>
      </w:r>
      <w:r w:rsidRPr="00F24E21">
        <w:rPr>
          <w:rFonts w:eastAsia="Calibri"/>
        </w:rPr>
        <w:t xml:space="preserve">para tener por satisfecho </w:t>
      </w:r>
      <w:r w:rsidRPr="00F24E21">
        <w:rPr>
          <w:rFonts w:eastAsia="Calibri" w:cs="Arial"/>
        </w:rPr>
        <w:t>el derecho de acceso a la información pública implica que cualquier persona conozca la información contenida en los documentos que se encuentren en los archivos de los Sujetos Obligados.</w:t>
      </w:r>
    </w:p>
    <w:p w14:paraId="647E5871" w14:textId="77777777" w:rsidR="00B62109" w:rsidRPr="00F24E21" w:rsidRDefault="00B62109" w:rsidP="00DA3FB3">
      <w:pPr>
        <w:rPr>
          <w:rFonts w:eastAsia="Calibri"/>
        </w:rPr>
      </w:pPr>
    </w:p>
    <w:p w14:paraId="5E13C4DC" w14:textId="6ACDF765" w:rsidR="00B62109" w:rsidRPr="00F24E21" w:rsidRDefault="00B62109" w:rsidP="00DA3FB3">
      <w:pPr>
        <w:rPr>
          <w:rFonts w:eastAsia="Calibri" w:cs="Arial"/>
        </w:rPr>
      </w:pPr>
      <w:r w:rsidRPr="00F24E21">
        <w:rPr>
          <w:rFonts w:eastAsia="Calibri" w:cs="Arial"/>
        </w:rPr>
        <w:t xml:space="preserve">Así que la obligación de acceso a la información se tendrá por cumplida cuando el solicitante tenga a su disposición la información requerida, o cuando realice su consulta en el lugar que ésta se localice, conforme a los artículos 3 fracción XI, XII 4, 12 y 24 último párrafo </w:t>
      </w:r>
      <w:r w:rsidRPr="00F24E21">
        <w:rPr>
          <w:rFonts w:eastAsia="Calibri" w:cs="Arial"/>
          <w:bCs/>
        </w:rPr>
        <w:t>de la Ley de Transparencia y Acceso a la Información Pública del Estado de México y Municipios</w:t>
      </w:r>
      <w:r w:rsidRPr="00F24E21">
        <w:rPr>
          <w:rFonts w:eastAsia="Calibri" w:cs="Arial"/>
        </w:rPr>
        <w:t>:</w:t>
      </w:r>
    </w:p>
    <w:p w14:paraId="377415A6" w14:textId="77777777" w:rsidR="00B62109" w:rsidRPr="00F24E21" w:rsidRDefault="00B62109" w:rsidP="00DA3FB3">
      <w:pPr>
        <w:rPr>
          <w:rFonts w:eastAsia="Calibri" w:cs="Arial"/>
        </w:rPr>
      </w:pPr>
      <w:r w:rsidRPr="00F24E21">
        <w:rPr>
          <w:rFonts w:eastAsia="Calibri" w:cs="Arial"/>
        </w:rPr>
        <w:tab/>
      </w:r>
    </w:p>
    <w:p w14:paraId="7B6F4017" w14:textId="77777777" w:rsidR="00B62109" w:rsidRPr="00F24E21" w:rsidRDefault="00B62109" w:rsidP="00DA3FB3">
      <w:pPr>
        <w:spacing w:line="240" w:lineRule="auto"/>
        <w:ind w:left="567" w:right="567"/>
        <w:contextualSpacing/>
        <w:rPr>
          <w:rFonts w:eastAsia="Calibri"/>
          <w:b/>
          <w:i/>
          <w:kern w:val="28"/>
          <w:szCs w:val="56"/>
        </w:rPr>
      </w:pPr>
      <w:r w:rsidRPr="00F24E21">
        <w:rPr>
          <w:rFonts w:eastAsia="Calibri"/>
          <w:i/>
          <w:kern w:val="28"/>
          <w:szCs w:val="56"/>
        </w:rPr>
        <w:lastRenderedPageBreak/>
        <w:t>“</w:t>
      </w:r>
      <w:r w:rsidRPr="00F24E21">
        <w:rPr>
          <w:rFonts w:eastAsia="Calibri"/>
          <w:b/>
          <w:i/>
          <w:kern w:val="28"/>
          <w:szCs w:val="56"/>
        </w:rPr>
        <w:t>Artículo 3. Para los efectos de la presente Ley se entenderá por:</w:t>
      </w:r>
    </w:p>
    <w:p w14:paraId="75FABACC" w14:textId="77777777" w:rsidR="00B62109" w:rsidRPr="00F24E21" w:rsidRDefault="00B62109" w:rsidP="00DA3FB3">
      <w:pPr>
        <w:spacing w:line="240" w:lineRule="auto"/>
        <w:ind w:left="567" w:right="567"/>
        <w:contextualSpacing/>
        <w:rPr>
          <w:rFonts w:eastAsia="Calibri"/>
          <w:i/>
          <w:kern w:val="28"/>
          <w:szCs w:val="56"/>
        </w:rPr>
      </w:pPr>
      <w:r w:rsidRPr="00F24E21">
        <w:rPr>
          <w:rFonts w:eastAsia="Calibri"/>
          <w:i/>
          <w:kern w:val="28"/>
          <w:szCs w:val="56"/>
        </w:rPr>
        <w:t>…</w:t>
      </w:r>
    </w:p>
    <w:p w14:paraId="2EDD1B79" w14:textId="77777777" w:rsidR="00B62109" w:rsidRPr="00F24E21" w:rsidRDefault="00B62109" w:rsidP="00DA3FB3">
      <w:pPr>
        <w:spacing w:line="240" w:lineRule="auto"/>
        <w:ind w:left="567" w:right="567"/>
        <w:contextualSpacing/>
        <w:rPr>
          <w:rFonts w:eastAsia="Calibri"/>
          <w:i/>
          <w:kern w:val="28"/>
          <w:szCs w:val="56"/>
        </w:rPr>
      </w:pPr>
      <w:r w:rsidRPr="00F24E21">
        <w:rPr>
          <w:rFonts w:eastAsia="Calibri"/>
          <w:b/>
          <w:i/>
          <w:kern w:val="28"/>
          <w:szCs w:val="56"/>
        </w:rPr>
        <w:t>XI. Documento:</w:t>
      </w:r>
      <w:r w:rsidRPr="00F24E21">
        <w:rPr>
          <w:rFonts w:eastAsia="Calibri"/>
          <w:i/>
          <w:kern w:val="28"/>
          <w:szCs w:val="56"/>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7373B211" w14:textId="77777777" w:rsidR="00B62109" w:rsidRPr="00F24E21" w:rsidRDefault="00B62109" w:rsidP="00DA3FB3">
      <w:pPr>
        <w:spacing w:line="240" w:lineRule="auto"/>
        <w:ind w:left="567" w:right="567"/>
        <w:contextualSpacing/>
        <w:rPr>
          <w:rFonts w:eastAsia="Calibri"/>
          <w:i/>
          <w:kern w:val="28"/>
          <w:szCs w:val="56"/>
        </w:rPr>
      </w:pPr>
      <w:r w:rsidRPr="00F24E21">
        <w:rPr>
          <w:rFonts w:eastAsia="Calibri"/>
          <w:b/>
          <w:i/>
          <w:kern w:val="28"/>
          <w:szCs w:val="56"/>
        </w:rPr>
        <w:t>XII. Documento electrónico:</w:t>
      </w:r>
      <w:r w:rsidRPr="00F24E21">
        <w:rPr>
          <w:rFonts w:eastAsia="Calibri"/>
          <w:i/>
          <w:kern w:val="28"/>
          <w:szCs w:val="56"/>
        </w:rPr>
        <w:t xml:space="preserve"> Al soporte escrito con caracteres alfanuméricos, archivo de imagen, video, audio o cualquier otro formato tecnológicamente disponible, que contenga información en lenguaje natural o convencional, intercambiado por medios electrónicos, con el que sea posible dar constancia de un hecho y que esté signado con la firma electrónica avanzada y/o en el que se encuentre plasmado el sello electrónico;</w:t>
      </w:r>
    </w:p>
    <w:p w14:paraId="38833076" w14:textId="77777777" w:rsidR="00B62109" w:rsidRPr="00F24E21" w:rsidRDefault="00B62109" w:rsidP="00DA3FB3">
      <w:pPr>
        <w:spacing w:line="240" w:lineRule="auto"/>
        <w:ind w:left="567" w:right="567"/>
        <w:contextualSpacing/>
        <w:rPr>
          <w:rFonts w:eastAsia="Calibri"/>
          <w:i/>
          <w:kern w:val="28"/>
          <w:szCs w:val="56"/>
        </w:rPr>
      </w:pPr>
      <w:r w:rsidRPr="00F24E21">
        <w:rPr>
          <w:rFonts w:eastAsia="Calibri"/>
          <w:i/>
          <w:kern w:val="28"/>
          <w:szCs w:val="56"/>
        </w:rPr>
        <w:t>…</w:t>
      </w:r>
    </w:p>
    <w:p w14:paraId="1BE6E321" w14:textId="77777777" w:rsidR="00B62109" w:rsidRPr="00F24E21" w:rsidRDefault="00B62109" w:rsidP="00DA3FB3">
      <w:pPr>
        <w:spacing w:line="240" w:lineRule="auto"/>
        <w:ind w:left="567" w:right="567"/>
        <w:contextualSpacing/>
        <w:rPr>
          <w:rFonts w:eastAsia="Calibri"/>
          <w:bCs/>
          <w:i/>
          <w:kern w:val="28"/>
          <w:szCs w:val="56"/>
        </w:rPr>
      </w:pPr>
      <w:r w:rsidRPr="00F24E21">
        <w:rPr>
          <w:rFonts w:eastAsia="Calibri"/>
          <w:b/>
          <w:bCs/>
          <w:i/>
          <w:kern w:val="28"/>
          <w:szCs w:val="56"/>
        </w:rPr>
        <w:t>Artículo 4. El derecho humano de acceso a la información pública es la prerrogativa de las personas para buscar, difundir, investigar, recabar, recibir y solicitar información pública</w:t>
      </w:r>
      <w:r w:rsidRPr="00F24E21">
        <w:rPr>
          <w:rFonts w:eastAsia="Calibri"/>
          <w:bCs/>
          <w:i/>
          <w:kern w:val="28"/>
          <w:szCs w:val="56"/>
        </w:rPr>
        <w:t>, sin necesidad de acreditar personalidad ni interés jurídico.</w:t>
      </w:r>
    </w:p>
    <w:p w14:paraId="03A42EAD" w14:textId="77777777" w:rsidR="00B62109" w:rsidRPr="00F24E21" w:rsidRDefault="00B62109" w:rsidP="00DA3FB3">
      <w:pPr>
        <w:spacing w:line="240" w:lineRule="auto"/>
        <w:ind w:left="567" w:right="567"/>
        <w:contextualSpacing/>
        <w:rPr>
          <w:rFonts w:eastAsia="Calibri"/>
          <w:b/>
          <w:i/>
          <w:kern w:val="28"/>
          <w:szCs w:val="56"/>
        </w:rPr>
      </w:pPr>
      <w:r w:rsidRPr="00F24E21">
        <w:rPr>
          <w:rFonts w:eastAsia="Calibri"/>
          <w:b/>
          <w:i/>
          <w:kern w:val="28"/>
          <w:szCs w:val="56"/>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C9F537A" w14:textId="77777777" w:rsidR="00B62109" w:rsidRPr="00F24E21" w:rsidRDefault="00B62109" w:rsidP="00DA3FB3">
      <w:pPr>
        <w:spacing w:line="240" w:lineRule="auto"/>
        <w:ind w:left="567" w:right="567"/>
        <w:contextualSpacing/>
        <w:rPr>
          <w:rFonts w:eastAsia="Calibri"/>
          <w:i/>
          <w:kern w:val="28"/>
          <w:szCs w:val="56"/>
        </w:rPr>
      </w:pPr>
      <w:r w:rsidRPr="00F24E21">
        <w:rPr>
          <w:rFonts w:eastAsia="Calibri"/>
          <w:i/>
          <w:kern w:val="28"/>
          <w:szCs w:val="56"/>
        </w:rPr>
        <w:t>Los sujetos obligados deben poner en práctica, políticas y programas de acceso a la información que se apeguen a criterios de publicidad, veracidad, oportunidad, precisión y suficiencia en beneficio de los solicitantes.</w:t>
      </w:r>
    </w:p>
    <w:p w14:paraId="175244BE" w14:textId="77777777" w:rsidR="00B62109" w:rsidRPr="00F24E21" w:rsidRDefault="00B62109" w:rsidP="00DA3FB3">
      <w:pPr>
        <w:spacing w:line="240" w:lineRule="auto"/>
        <w:ind w:left="567" w:right="567"/>
        <w:contextualSpacing/>
        <w:rPr>
          <w:rFonts w:eastAsia="Calibri"/>
          <w:i/>
          <w:kern w:val="28"/>
          <w:szCs w:val="56"/>
        </w:rPr>
      </w:pPr>
      <w:r w:rsidRPr="00F24E21">
        <w:rPr>
          <w:rFonts w:eastAsia="Calibri"/>
          <w:b/>
          <w:bCs/>
          <w:i/>
          <w:kern w:val="28"/>
          <w:szCs w:val="56"/>
        </w:rPr>
        <w:t xml:space="preserve">Artículo 12. </w:t>
      </w:r>
      <w:r w:rsidRPr="00F24E21">
        <w:rPr>
          <w:rFonts w:eastAsia="Calibri"/>
          <w:i/>
          <w:kern w:val="28"/>
          <w:szCs w:val="56"/>
        </w:rPr>
        <w:t>Quienes generen, recopilen, administren, manejen, procesen, archiven o conserven información pública serán responsables de la misma en los términos de las disposiciones jurídicas aplicables.</w:t>
      </w:r>
    </w:p>
    <w:p w14:paraId="4A23E332" w14:textId="77777777" w:rsidR="00B62109" w:rsidRPr="00F24E21" w:rsidRDefault="00B62109" w:rsidP="00DA3FB3">
      <w:pPr>
        <w:spacing w:line="240" w:lineRule="auto"/>
        <w:ind w:left="567" w:right="567"/>
        <w:contextualSpacing/>
        <w:rPr>
          <w:rFonts w:eastAsia="Calibri"/>
          <w:i/>
          <w:kern w:val="28"/>
          <w:szCs w:val="56"/>
        </w:rPr>
      </w:pPr>
      <w:r w:rsidRPr="00F24E21">
        <w:rPr>
          <w:rFonts w:eastAsia="Calibri"/>
          <w:b/>
          <w:i/>
          <w:kern w:val="28"/>
          <w:szCs w:val="56"/>
        </w:rPr>
        <w:t>Los sujetos obligados sólo proporcionarán la información pública que se les requiera y que obre en sus archivos y en el estado en que ésta se encuentre.</w:t>
      </w:r>
      <w:r w:rsidRPr="00F24E21">
        <w:rPr>
          <w:rFonts w:eastAsia="Calibri"/>
          <w:i/>
          <w:kern w:val="28"/>
          <w:szCs w:val="56"/>
        </w:rPr>
        <w:t xml:space="preserve"> La obligación de proporcionar información no comprende el procesamiento de la misma, ni el presentarla conforme al interés del solicitante; no estarán obligados a generarla, resumirla, efectuar cálculos o practicar investigaciones. </w:t>
      </w:r>
    </w:p>
    <w:p w14:paraId="5DCFDB84" w14:textId="77777777" w:rsidR="00B62109" w:rsidRPr="00F24E21" w:rsidRDefault="00B62109" w:rsidP="00DA3FB3">
      <w:pPr>
        <w:ind w:left="851" w:right="850"/>
        <w:rPr>
          <w:rFonts w:eastAsia="Calibri" w:cs="Arial"/>
          <w:i/>
          <w:szCs w:val="22"/>
        </w:rPr>
      </w:pPr>
      <w:r w:rsidRPr="00F24E21">
        <w:rPr>
          <w:rFonts w:eastAsia="Calibri" w:cs="Arial"/>
          <w:i/>
          <w:szCs w:val="22"/>
        </w:rPr>
        <w:lastRenderedPageBreak/>
        <w:t>…</w:t>
      </w:r>
    </w:p>
    <w:p w14:paraId="0A253571" w14:textId="77777777" w:rsidR="00B62109" w:rsidRPr="00F24E21" w:rsidRDefault="00B62109" w:rsidP="00DA3FB3">
      <w:pPr>
        <w:spacing w:line="240" w:lineRule="auto"/>
        <w:ind w:left="567" w:right="567"/>
        <w:contextualSpacing/>
        <w:rPr>
          <w:rFonts w:eastAsia="Calibri"/>
          <w:b/>
          <w:i/>
          <w:kern w:val="28"/>
          <w:szCs w:val="56"/>
        </w:rPr>
      </w:pPr>
      <w:r w:rsidRPr="00F24E21">
        <w:rPr>
          <w:rFonts w:eastAsia="Calibri"/>
          <w:b/>
          <w:bCs/>
          <w:i/>
          <w:kern w:val="28"/>
          <w:szCs w:val="56"/>
        </w:rPr>
        <w:t xml:space="preserve">Artículo 24. </w:t>
      </w:r>
      <w:r w:rsidRPr="00F24E21">
        <w:rPr>
          <w:rFonts w:eastAsia="Calibri"/>
          <w:b/>
          <w:i/>
          <w:kern w:val="28"/>
          <w:szCs w:val="56"/>
        </w:rPr>
        <w:t>Para el cumplimiento de los objetivos de esta Ley, los sujetos obligados deberán cumplir con las siguientes obligaciones, según corresponda, de acuerdo a su naturaleza:</w:t>
      </w:r>
    </w:p>
    <w:p w14:paraId="507FE566" w14:textId="77777777" w:rsidR="00B62109" w:rsidRPr="00F24E21" w:rsidRDefault="00B62109" w:rsidP="00DA3FB3">
      <w:pPr>
        <w:spacing w:line="240" w:lineRule="auto"/>
        <w:ind w:left="567" w:right="567"/>
        <w:contextualSpacing/>
        <w:rPr>
          <w:rFonts w:eastAsia="Calibri"/>
          <w:i/>
          <w:kern w:val="28"/>
          <w:szCs w:val="56"/>
        </w:rPr>
      </w:pPr>
      <w:r w:rsidRPr="00F24E21">
        <w:rPr>
          <w:rFonts w:eastAsia="Calibri"/>
          <w:bCs/>
          <w:i/>
          <w:kern w:val="28"/>
          <w:szCs w:val="56"/>
        </w:rPr>
        <w:t>..</w:t>
      </w:r>
      <w:r w:rsidRPr="00F24E21">
        <w:rPr>
          <w:rFonts w:eastAsia="Calibri"/>
          <w:i/>
          <w:kern w:val="28"/>
          <w:szCs w:val="56"/>
        </w:rPr>
        <w:t>.</w:t>
      </w:r>
    </w:p>
    <w:p w14:paraId="5590607B" w14:textId="77777777" w:rsidR="00B62109" w:rsidRPr="00F24E21" w:rsidRDefault="00B62109" w:rsidP="00DA3FB3">
      <w:pPr>
        <w:spacing w:line="240" w:lineRule="auto"/>
        <w:ind w:left="567" w:right="567"/>
        <w:contextualSpacing/>
        <w:rPr>
          <w:rFonts w:eastAsia="Calibri"/>
          <w:bCs/>
          <w:i/>
          <w:kern w:val="28"/>
          <w:szCs w:val="56"/>
        </w:rPr>
      </w:pPr>
      <w:r w:rsidRPr="00F24E21">
        <w:rPr>
          <w:rFonts w:eastAsia="Calibri"/>
          <w:b/>
          <w:bCs/>
          <w:i/>
          <w:kern w:val="28"/>
          <w:szCs w:val="56"/>
        </w:rPr>
        <w:t>IX.</w:t>
      </w:r>
      <w:r w:rsidRPr="00F24E21">
        <w:rPr>
          <w:rFonts w:eastAsia="Calibri"/>
          <w:bCs/>
          <w:i/>
          <w:kern w:val="28"/>
          <w:szCs w:val="56"/>
        </w:rPr>
        <w:t xml:space="preserve"> Fomentar el uso de tecnologías de la información para garantizar la transparencia, el derecho de acceso a la información y la accesibilidad a éstos;</w:t>
      </w:r>
    </w:p>
    <w:p w14:paraId="1ED23424" w14:textId="77777777" w:rsidR="00B62109" w:rsidRPr="00F24E21" w:rsidRDefault="00B62109" w:rsidP="00DA3FB3">
      <w:pPr>
        <w:spacing w:line="240" w:lineRule="auto"/>
        <w:ind w:left="567" w:right="567"/>
        <w:contextualSpacing/>
        <w:rPr>
          <w:rFonts w:eastAsia="Calibri"/>
          <w:bCs/>
          <w:i/>
          <w:kern w:val="28"/>
          <w:szCs w:val="56"/>
        </w:rPr>
      </w:pPr>
      <w:r w:rsidRPr="00F24E21">
        <w:rPr>
          <w:rFonts w:eastAsia="Calibri"/>
          <w:b/>
          <w:bCs/>
          <w:i/>
          <w:kern w:val="28"/>
          <w:szCs w:val="56"/>
        </w:rPr>
        <w:t>…</w:t>
      </w:r>
    </w:p>
    <w:p w14:paraId="0126FA4F" w14:textId="77777777" w:rsidR="00B62109" w:rsidRPr="00F24E21" w:rsidRDefault="00B62109" w:rsidP="00DA3FB3">
      <w:pPr>
        <w:spacing w:line="240" w:lineRule="auto"/>
        <w:ind w:left="567" w:right="567"/>
        <w:contextualSpacing/>
        <w:rPr>
          <w:rFonts w:eastAsia="Calibri"/>
          <w:b/>
          <w:bCs/>
          <w:i/>
          <w:kern w:val="28"/>
          <w:szCs w:val="56"/>
        </w:rPr>
      </w:pPr>
      <w:r w:rsidRPr="00F24E21">
        <w:rPr>
          <w:rFonts w:eastAsia="Calibri"/>
          <w:b/>
          <w:bCs/>
          <w:i/>
          <w:kern w:val="28"/>
          <w:szCs w:val="56"/>
        </w:rPr>
        <w:t>XI.</w:t>
      </w:r>
      <w:r w:rsidRPr="00F24E21">
        <w:rPr>
          <w:rFonts w:eastAsia="Calibri"/>
          <w:bCs/>
          <w:i/>
          <w:kern w:val="28"/>
          <w:szCs w:val="56"/>
        </w:rPr>
        <w:t xml:space="preserve"> </w:t>
      </w:r>
      <w:r w:rsidRPr="00F24E21">
        <w:rPr>
          <w:rFonts w:eastAsia="Calibri"/>
          <w:b/>
          <w:bCs/>
          <w:i/>
          <w:kern w:val="28"/>
          <w:szCs w:val="56"/>
        </w:rPr>
        <w:t>Dar acceso a la información pública que le sea requerida, en los términos de la Ley General, esta Ley y demás disposiciones jurídicas aplicables;</w:t>
      </w:r>
    </w:p>
    <w:p w14:paraId="4F5D6923" w14:textId="77777777" w:rsidR="00B62109" w:rsidRPr="00F24E21" w:rsidRDefault="00B62109" w:rsidP="00DA3FB3">
      <w:pPr>
        <w:spacing w:line="240" w:lineRule="auto"/>
        <w:ind w:left="567" w:right="567"/>
        <w:contextualSpacing/>
        <w:rPr>
          <w:rFonts w:eastAsia="Calibri"/>
          <w:i/>
          <w:kern w:val="28"/>
          <w:szCs w:val="56"/>
        </w:rPr>
      </w:pPr>
      <w:r w:rsidRPr="00F24E21">
        <w:rPr>
          <w:rFonts w:eastAsia="Calibri"/>
          <w:bCs/>
          <w:i/>
          <w:kern w:val="28"/>
          <w:szCs w:val="56"/>
        </w:rPr>
        <w:t>…</w:t>
      </w:r>
    </w:p>
    <w:p w14:paraId="4D9745A6" w14:textId="77777777" w:rsidR="00B62109" w:rsidRPr="00F24E21" w:rsidRDefault="00B62109" w:rsidP="00DA3FB3">
      <w:pPr>
        <w:spacing w:line="240" w:lineRule="auto"/>
        <w:ind w:left="567" w:right="567"/>
        <w:contextualSpacing/>
        <w:rPr>
          <w:rFonts w:eastAsia="Calibri"/>
          <w:i/>
          <w:kern w:val="28"/>
          <w:szCs w:val="56"/>
        </w:rPr>
      </w:pPr>
      <w:r w:rsidRPr="00F24E21">
        <w:rPr>
          <w:rFonts w:eastAsia="Calibri"/>
          <w:i/>
          <w:kern w:val="28"/>
          <w:szCs w:val="56"/>
        </w:rPr>
        <w:t>En la administración, gestión y custodia de los archivos de información pública, los sujetos obligados, los servidores públicos habilitados y los servidores públicos en general, se ajustarán a lo establecido por la normatividad aplicable.</w:t>
      </w:r>
    </w:p>
    <w:p w14:paraId="3F57BFC1" w14:textId="77777777" w:rsidR="00B62109" w:rsidRPr="00F24E21" w:rsidRDefault="00B62109" w:rsidP="00DA3FB3">
      <w:pPr>
        <w:spacing w:line="240" w:lineRule="auto"/>
        <w:ind w:left="567" w:right="567"/>
        <w:contextualSpacing/>
        <w:rPr>
          <w:rFonts w:eastAsia="Calibri"/>
          <w:b/>
          <w:i/>
          <w:kern w:val="28"/>
          <w:szCs w:val="56"/>
        </w:rPr>
      </w:pPr>
      <w:r w:rsidRPr="00F24E21">
        <w:rPr>
          <w:rFonts w:eastAsia="Calibri"/>
          <w:b/>
          <w:i/>
          <w:kern w:val="28"/>
          <w:szCs w:val="56"/>
        </w:rPr>
        <w:t>Los sujetos obligados solo proporcionarán la información pública que generen, administren o posean en el ejercicio de sus atribuciones.</w:t>
      </w:r>
    </w:p>
    <w:p w14:paraId="24642FC6" w14:textId="77777777" w:rsidR="00B62109" w:rsidRPr="00F24E21" w:rsidRDefault="00B62109" w:rsidP="00DA3FB3">
      <w:pPr>
        <w:spacing w:line="240" w:lineRule="auto"/>
        <w:ind w:left="567" w:right="567"/>
        <w:contextualSpacing/>
        <w:rPr>
          <w:rFonts w:eastAsia="Calibri"/>
          <w:i/>
          <w:kern w:val="28"/>
          <w:szCs w:val="56"/>
        </w:rPr>
      </w:pPr>
    </w:p>
    <w:p w14:paraId="32897E8C" w14:textId="77777777" w:rsidR="00B62109" w:rsidRPr="00F24E21" w:rsidRDefault="00B62109" w:rsidP="00DA3FB3">
      <w:pPr>
        <w:rPr>
          <w:rFonts w:eastAsia="Calibri" w:cs="Arial"/>
        </w:rPr>
      </w:pPr>
      <w:r w:rsidRPr="00F24E21">
        <w:rPr>
          <w:rFonts w:eastAsia="Calibri" w:cs="Arial"/>
        </w:rPr>
        <w:t>Por lo que el ejercicio del derecho de acceso a la información pública es la prerrogativa de las personas para buscar, difundir, investigar, recabar, recibir y solicitar información pública, sin necesidad de acreditar personalidad ni interés jurídico.</w:t>
      </w:r>
    </w:p>
    <w:p w14:paraId="5FC87C80" w14:textId="77777777" w:rsidR="00B62109" w:rsidRPr="00F24E21" w:rsidRDefault="00B62109" w:rsidP="00DA3FB3">
      <w:pPr>
        <w:rPr>
          <w:rFonts w:eastAsia="Calibri" w:cs="Arial"/>
        </w:rPr>
      </w:pPr>
    </w:p>
    <w:p w14:paraId="295D2AD2" w14:textId="77777777" w:rsidR="00B62109" w:rsidRPr="00F24E21" w:rsidRDefault="00B62109" w:rsidP="00DA3FB3">
      <w:pPr>
        <w:rPr>
          <w:rFonts w:eastAsia="Calibri" w:cs="Arial"/>
        </w:rPr>
      </w:pPr>
      <w:r w:rsidRPr="00F24E21">
        <w:rPr>
          <w:rFonts w:eastAsia="Calibri" w:cs="Arial"/>
        </w:rPr>
        <w:t>Así como en la obligación de los sujetos obligados a permitir el acceso a su información, es decir, otorgar el acceso a la información que se haya solicitado y que obre en sus archivos tal y como fue generado el documento, por lo que no tienen la obligación de procesarla, resumirla, efectuar cálculos o practicar investigaciones.</w:t>
      </w:r>
    </w:p>
    <w:p w14:paraId="7640787A" w14:textId="77777777" w:rsidR="00B62109" w:rsidRPr="00F24E21" w:rsidRDefault="00B62109" w:rsidP="00DA3FB3">
      <w:pPr>
        <w:rPr>
          <w:rFonts w:eastAsia="Calibri"/>
          <w:szCs w:val="22"/>
        </w:rPr>
      </w:pPr>
    </w:p>
    <w:p w14:paraId="225AD762" w14:textId="77777777" w:rsidR="00B62109" w:rsidRPr="00F24E21" w:rsidRDefault="00B62109" w:rsidP="00DA3FB3">
      <w:pPr>
        <w:tabs>
          <w:tab w:val="left" w:pos="709"/>
        </w:tabs>
        <w:rPr>
          <w:rFonts w:eastAsia="Calibri" w:cs="Arial"/>
        </w:rPr>
      </w:pPr>
      <w:r w:rsidRPr="00F24E21">
        <w:rPr>
          <w:rFonts w:eastAsia="Calibri"/>
        </w:rPr>
        <w:t>En estricto sentido</w:t>
      </w:r>
      <w:r w:rsidRPr="00F24E21">
        <w:rPr>
          <w:rFonts w:eastAsia="Calibri" w:cs="Arial"/>
        </w:rPr>
        <w:t>, el derecho de acceso a la información pública se satisface en aquellos casos en que se entregue el soporte documental en que conste la información pública, toda vez que, los Sujetos Obligados</w:t>
      </w:r>
      <w:r w:rsidRPr="00F24E21">
        <w:rPr>
          <w:rFonts w:eastAsia="Calibri" w:cs="Arial"/>
          <w:b/>
        </w:rPr>
        <w:t xml:space="preserve"> </w:t>
      </w:r>
      <w:r w:rsidRPr="00F24E21">
        <w:rPr>
          <w:rFonts w:eastAsia="Calibri" w:cs="Arial"/>
        </w:rPr>
        <w:t xml:space="preserve">no tienen el deber de generar, poseer o administrar la información pública con el grado de detalle solicitado; esto es, que no tienen el deber de generar un documento </w:t>
      </w:r>
      <w:r w:rsidRPr="00F24E21">
        <w:rPr>
          <w:rFonts w:eastAsia="Calibri" w:cs="Arial"/>
          <w:i/>
        </w:rPr>
        <w:t>ad hoc</w:t>
      </w:r>
      <w:r w:rsidRPr="00F24E21">
        <w:rPr>
          <w:rFonts w:eastAsia="Calibri" w:cs="Arial"/>
        </w:rPr>
        <w:t xml:space="preserve">, para satisfacer el derecho de acceso a la información pública, como lo </w:t>
      </w:r>
      <w:r w:rsidRPr="00F24E21">
        <w:rPr>
          <w:rFonts w:eastAsia="Calibri" w:cs="Arial"/>
        </w:rPr>
        <w:lastRenderedPageBreak/>
        <w:t>establece el artículo 12 de la Ley de Transparencia y Acceso a la Información Pública del Estado de México y Municipios.</w:t>
      </w:r>
    </w:p>
    <w:p w14:paraId="12059635" w14:textId="77777777" w:rsidR="00B62109" w:rsidRPr="00F24E21" w:rsidRDefault="00B62109" w:rsidP="00DA3FB3">
      <w:pPr>
        <w:ind w:left="567" w:right="51"/>
        <w:rPr>
          <w:rFonts w:cs="Arial"/>
        </w:rPr>
      </w:pPr>
    </w:p>
    <w:p w14:paraId="7B602D4B" w14:textId="77777777" w:rsidR="00B62109" w:rsidRPr="00F24E21" w:rsidRDefault="00B62109" w:rsidP="00DA3FB3">
      <w:pPr>
        <w:ind w:right="51"/>
        <w:rPr>
          <w:rFonts w:eastAsia="Calibri" w:cs="Arial"/>
        </w:rPr>
      </w:pPr>
      <w:r w:rsidRPr="00F24E21">
        <w:rPr>
          <w:rFonts w:eastAsia="Calibri" w:cs="Arial"/>
        </w:rPr>
        <w:t xml:space="preserve">Como apoyo a lo anterior, es aplicable el Criterio 03-17, emitido por </w:t>
      </w:r>
      <w:r w:rsidRPr="00F24E21">
        <w:rPr>
          <w:rFonts w:eastAsia="Arial Unicode MS" w:cs="Arial"/>
        </w:rPr>
        <w:t>el Instituto Nacional de Transparencia, Acceso a la Información y Protección de Datos Personales,</w:t>
      </w:r>
      <w:r w:rsidRPr="00F24E21">
        <w:rPr>
          <w:rFonts w:eastAsia="Calibri"/>
          <w:bCs/>
        </w:rPr>
        <w:t xml:space="preserve"> que dice:</w:t>
      </w:r>
      <w:r w:rsidRPr="00F24E21">
        <w:rPr>
          <w:rFonts w:eastAsia="Calibri"/>
          <w:b/>
          <w:bCs/>
        </w:rPr>
        <w:t xml:space="preserve"> </w:t>
      </w:r>
    </w:p>
    <w:p w14:paraId="33B67F5F" w14:textId="77777777" w:rsidR="00B62109" w:rsidRPr="00F24E21" w:rsidRDefault="00B62109" w:rsidP="00DA3FB3">
      <w:pPr>
        <w:ind w:left="928" w:right="850"/>
        <w:rPr>
          <w:rFonts w:cs="Arial"/>
          <w:i/>
          <w:szCs w:val="22"/>
        </w:rPr>
      </w:pPr>
    </w:p>
    <w:p w14:paraId="7B41335A" w14:textId="77777777" w:rsidR="00B62109" w:rsidRPr="00F24E21" w:rsidRDefault="00B62109" w:rsidP="00DA3FB3">
      <w:pPr>
        <w:spacing w:line="240" w:lineRule="auto"/>
        <w:ind w:left="567" w:right="567"/>
        <w:contextualSpacing/>
        <w:rPr>
          <w:i/>
          <w:kern w:val="28"/>
          <w:szCs w:val="56"/>
        </w:rPr>
      </w:pPr>
      <w:r w:rsidRPr="00F24E21">
        <w:rPr>
          <w:i/>
          <w:kern w:val="28"/>
          <w:szCs w:val="56"/>
        </w:rPr>
        <w:t>“</w:t>
      </w:r>
      <w:r w:rsidRPr="00F24E21">
        <w:rPr>
          <w:b/>
          <w:i/>
          <w:kern w:val="28"/>
          <w:szCs w:val="56"/>
        </w:rPr>
        <w:t>No existe obligación de elaborar documentos ad hoc para atender las solicitudes de acceso a la información.</w:t>
      </w:r>
      <w:r w:rsidRPr="00F24E21">
        <w:rPr>
          <w:i/>
          <w:kern w:val="28"/>
          <w:szCs w:val="56"/>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F5C0DB7" w14:textId="77777777" w:rsidR="00B62109" w:rsidRPr="00F24E21" w:rsidRDefault="00B62109" w:rsidP="00DA3FB3"/>
    <w:p w14:paraId="5986EF6F" w14:textId="3169EC8F" w:rsidR="00B62109" w:rsidRPr="00F24E21" w:rsidRDefault="00B62109" w:rsidP="00DA3FB3">
      <w:r w:rsidRPr="00F24E21">
        <w:t xml:space="preserve">Es así que, derivado que </w:t>
      </w:r>
      <w:r w:rsidRPr="00F24E21">
        <w:rPr>
          <w:b/>
          <w:bCs/>
        </w:rPr>
        <w:t xml:space="preserve">EL SUJETO OBLIGADO </w:t>
      </w:r>
      <w:r w:rsidRPr="00F24E21">
        <w:t xml:space="preserve">fue omiso de pronunciarse respecto del oficio de solicitud de auditoría a que hace referencia el </w:t>
      </w:r>
      <w:r w:rsidRPr="00F24E21">
        <w:rPr>
          <w:rFonts w:eastAsiaTheme="majorEastAsia"/>
          <w:iCs/>
        </w:rPr>
        <w:t xml:space="preserve">Acta de la Vigésima Primera Sesión de Cabildo con Carácter de Ordinaria, celebrada el seis de junio de dos mil veinticinco, este Órgano Garante determina ordenar su entrega de ser procedente en versión pública. </w:t>
      </w:r>
    </w:p>
    <w:p w14:paraId="2A87D39A" w14:textId="77777777" w:rsidR="00B62109" w:rsidRPr="00F24E21" w:rsidRDefault="00B62109" w:rsidP="00DA3FB3">
      <w:pPr>
        <w:rPr>
          <w:rFonts w:eastAsia="Calibri"/>
          <w:lang w:eastAsia="es-ES_tradnl"/>
        </w:rPr>
      </w:pPr>
    </w:p>
    <w:p w14:paraId="295FFF34" w14:textId="7E58FC68" w:rsidR="00B62109" w:rsidRPr="00F24E21" w:rsidRDefault="00B62109" w:rsidP="00DA3FB3">
      <w:pPr>
        <w:ind w:right="-93"/>
      </w:pPr>
      <w:r w:rsidRPr="00F24E21">
        <w:rPr>
          <w:bCs/>
        </w:rPr>
        <w:t xml:space="preserve">Sin embargo, para el caso de que la información ordenada no obre en los archivos del </w:t>
      </w:r>
      <w:r w:rsidRPr="00F24E21">
        <w:rPr>
          <w:b/>
          <w:bCs/>
        </w:rPr>
        <w:t xml:space="preserve">SUJETO OBLIGADO </w:t>
      </w:r>
      <w:r w:rsidRPr="00F24E21">
        <w:rPr>
          <w:bCs/>
        </w:rPr>
        <w:t xml:space="preserve">porque a la fecha de presentación de la solicitud aún no se hubiere generado, bastará con que así lo haga del conocimiento de </w:t>
      </w:r>
      <w:r w:rsidRPr="00F24E21">
        <w:rPr>
          <w:b/>
          <w:bCs/>
        </w:rPr>
        <w:t>LA PARTE RECURRENTE</w:t>
      </w:r>
      <w:r w:rsidRPr="00F24E21">
        <w:rPr>
          <w:bCs/>
        </w:rPr>
        <w:t xml:space="preserve">, </w:t>
      </w:r>
      <w:r w:rsidRPr="00F24E21">
        <w:t>para tener por colmado su derecho de acceso a la información, atendiendo de manera supletoria a las formalidades que establece el artículo 19, párrafo segundo de la Ley de Transparencia y Acceso a la Información Pública del Estado de México y Municipios, que es del tenor literal siguiente:</w:t>
      </w:r>
    </w:p>
    <w:p w14:paraId="62CE294F" w14:textId="77777777" w:rsidR="00B62109" w:rsidRPr="00F24E21" w:rsidRDefault="00B62109" w:rsidP="00DA3FB3"/>
    <w:p w14:paraId="1A13971D" w14:textId="77777777" w:rsidR="00B62109" w:rsidRPr="00F24E21" w:rsidRDefault="00B62109" w:rsidP="00DA3FB3">
      <w:pPr>
        <w:pStyle w:val="Puesto"/>
        <w:rPr>
          <w:b/>
        </w:rPr>
      </w:pPr>
      <w:r w:rsidRPr="00F24E21">
        <w:lastRenderedPageBreak/>
        <w:t>“</w:t>
      </w:r>
      <w:r w:rsidRPr="00F24E21">
        <w:rPr>
          <w:b/>
        </w:rPr>
        <w:t>Artículo 19…</w:t>
      </w:r>
    </w:p>
    <w:p w14:paraId="7C98FE16" w14:textId="77777777" w:rsidR="00B62109" w:rsidRPr="00F24E21" w:rsidRDefault="00B62109" w:rsidP="00DA3FB3">
      <w:pPr>
        <w:pStyle w:val="Puesto"/>
      </w:pPr>
      <w:r w:rsidRPr="00F24E21">
        <w:rPr>
          <w:b/>
        </w:rPr>
        <w:t>En los casos en que ciertas facultades, competencias o funciones no se hayan ejercido, se debe motivar la respuesta en función de las causas que motiven tal circunstancia</w:t>
      </w:r>
      <w:r w:rsidRPr="00F24E21">
        <w:t>.”</w:t>
      </w:r>
    </w:p>
    <w:p w14:paraId="145887EF" w14:textId="77777777" w:rsidR="00B62109" w:rsidRPr="00F24E21" w:rsidRDefault="00B62109" w:rsidP="00DA3FB3"/>
    <w:p w14:paraId="74958C3E" w14:textId="77777777" w:rsidR="00204C5A" w:rsidRPr="00F24E21" w:rsidRDefault="00204C5A" w:rsidP="00DA3FB3">
      <w:pPr>
        <w:keepNext/>
        <w:keepLines/>
        <w:spacing w:line="480" w:lineRule="auto"/>
        <w:jc w:val="left"/>
        <w:outlineLvl w:val="2"/>
        <w:rPr>
          <w:b/>
          <w:szCs w:val="28"/>
        </w:rPr>
      </w:pPr>
      <w:bookmarkStart w:id="48" w:name="_Toc170898812"/>
      <w:bookmarkStart w:id="49" w:name="_Toc172051201"/>
      <w:bookmarkStart w:id="50" w:name="_Toc174466654"/>
      <w:bookmarkStart w:id="51" w:name="_Toc211934130"/>
      <w:bookmarkEnd w:id="46"/>
      <w:r w:rsidRPr="00F24E21">
        <w:rPr>
          <w:b/>
          <w:szCs w:val="28"/>
        </w:rPr>
        <w:t>d) Versión pública</w:t>
      </w:r>
      <w:bookmarkEnd w:id="48"/>
      <w:bookmarkEnd w:id="49"/>
      <w:bookmarkEnd w:id="50"/>
      <w:bookmarkEnd w:id="51"/>
    </w:p>
    <w:p w14:paraId="28321E30" w14:textId="67B8DC6C" w:rsidR="00204C5A" w:rsidRPr="00F24E21" w:rsidRDefault="00DE5AD6" w:rsidP="00DA3FB3">
      <w:pPr>
        <w:rPr>
          <w:bCs/>
        </w:rPr>
      </w:pPr>
      <w:r w:rsidRPr="00F24E21">
        <w:t>L</w:t>
      </w:r>
      <w:r w:rsidR="00204C5A" w:rsidRPr="00F24E21">
        <w:t>os documentos de los cuales se ordena su entrega deberán ser entregados en</w:t>
      </w:r>
      <w:r w:rsidRPr="00F24E21">
        <w:t xml:space="preserve"> </w:t>
      </w:r>
      <w:r w:rsidRPr="00F24E21">
        <w:rPr>
          <w:b/>
          <w:bCs/>
        </w:rPr>
        <w:t xml:space="preserve">correcta </w:t>
      </w:r>
      <w:r w:rsidR="00204C5A" w:rsidRPr="00F24E21">
        <w:rPr>
          <w:b/>
        </w:rPr>
        <w:t>versión pública</w:t>
      </w:r>
      <w:r w:rsidR="00204C5A" w:rsidRPr="00F24E21">
        <w:t>, pues el</w:t>
      </w:r>
      <w:r w:rsidR="00204C5A" w:rsidRPr="00F24E21">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BCCE10" w14:textId="77777777" w:rsidR="00204C5A" w:rsidRPr="00F24E21" w:rsidRDefault="00204C5A" w:rsidP="00DA3FB3">
      <w:pPr>
        <w:rPr>
          <w:rFonts w:eastAsia="Calibri"/>
          <w:bCs/>
          <w:lang w:eastAsia="en-US"/>
        </w:rPr>
      </w:pPr>
    </w:p>
    <w:p w14:paraId="5739FF3F" w14:textId="77777777" w:rsidR="00204C5A" w:rsidRPr="00F24E21" w:rsidRDefault="00204C5A" w:rsidP="00DA3FB3">
      <w:pPr>
        <w:rPr>
          <w:bCs/>
        </w:rPr>
      </w:pPr>
      <w:r w:rsidRPr="00F24E21">
        <w:rPr>
          <w:bCs/>
        </w:rPr>
        <w:t>A este respecto, los artículos 3, fracciones IX, XX, XXI y XLV; 51 y 52 de la Ley de Transparencia y Acceso a la Información Pública del Estado de México y Municipios establecen:</w:t>
      </w:r>
    </w:p>
    <w:p w14:paraId="67020002" w14:textId="77777777" w:rsidR="00204C5A" w:rsidRPr="00F24E21" w:rsidRDefault="00204C5A" w:rsidP="00DA3FB3"/>
    <w:p w14:paraId="52C72AB0" w14:textId="77777777" w:rsidR="00204C5A" w:rsidRPr="00F24E21" w:rsidRDefault="00204C5A" w:rsidP="00DA3FB3">
      <w:pPr>
        <w:spacing w:line="240" w:lineRule="auto"/>
        <w:ind w:left="567" w:right="567"/>
        <w:contextualSpacing/>
        <w:rPr>
          <w:i/>
          <w:kern w:val="28"/>
          <w:szCs w:val="56"/>
          <w14:ligatures w14:val="standardContextual"/>
        </w:rPr>
      </w:pPr>
      <w:r w:rsidRPr="00F24E21">
        <w:rPr>
          <w:b/>
          <w:bCs/>
          <w:i/>
          <w:noProof/>
          <w:kern w:val="28"/>
          <w:szCs w:val="56"/>
          <w14:ligatures w14:val="standardContextual"/>
        </w:rPr>
        <w:t>“</w:t>
      </w:r>
      <w:r w:rsidRPr="00F24E21">
        <w:rPr>
          <w:b/>
          <w:bCs/>
          <w:i/>
          <w:kern w:val="28"/>
          <w:szCs w:val="56"/>
          <w14:ligatures w14:val="standardContextual"/>
        </w:rPr>
        <w:t xml:space="preserve">Artículo 3. </w:t>
      </w:r>
      <w:r w:rsidRPr="00F24E21">
        <w:rPr>
          <w:i/>
          <w:kern w:val="28"/>
          <w:szCs w:val="56"/>
          <w14:ligatures w14:val="standardContextual"/>
        </w:rPr>
        <w:t xml:space="preserve">Para los efectos de la presente Ley se entenderá por: </w:t>
      </w:r>
    </w:p>
    <w:p w14:paraId="3DBD733C"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IX.</w:t>
      </w:r>
      <w:r w:rsidRPr="00F24E21">
        <w:rPr>
          <w:i/>
          <w:kern w:val="28"/>
          <w:szCs w:val="56"/>
          <w14:ligatures w14:val="standardContextual"/>
        </w:rPr>
        <w:t xml:space="preserve"> </w:t>
      </w:r>
      <w:r w:rsidRPr="00F24E21">
        <w:rPr>
          <w:b/>
          <w:i/>
          <w:kern w:val="28"/>
          <w:szCs w:val="56"/>
          <w14:ligatures w14:val="standardContextual"/>
        </w:rPr>
        <w:t xml:space="preserve">Datos personales: </w:t>
      </w:r>
      <w:r w:rsidRPr="00F24E21">
        <w:rPr>
          <w:i/>
          <w:kern w:val="28"/>
          <w:szCs w:val="56"/>
          <w14:ligatures w14:val="standardContextual"/>
        </w:rPr>
        <w:t xml:space="preserve">La información concerniente a una persona, identificada o identificable según lo dispuesto por la Ley de Protección de Datos Personales del Estado de México; </w:t>
      </w:r>
    </w:p>
    <w:p w14:paraId="27FAA1B6" w14:textId="77777777" w:rsidR="00204C5A" w:rsidRPr="00F24E21" w:rsidRDefault="00204C5A" w:rsidP="00DA3FB3"/>
    <w:p w14:paraId="551A7F95"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XX.</w:t>
      </w:r>
      <w:r w:rsidRPr="00F24E21">
        <w:rPr>
          <w:i/>
          <w:kern w:val="28"/>
          <w:szCs w:val="56"/>
          <w14:ligatures w14:val="standardContextual"/>
        </w:rPr>
        <w:t xml:space="preserve"> </w:t>
      </w:r>
      <w:r w:rsidRPr="00F24E21">
        <w:rPr>
          <w:b/>
          <w:i/>
          <w:kern w:val="28"/>
          <w:szCs w:val="56"/>
          <w14:ligatures w14:val="standardContextual"/>
        </w:rPr>
        <w:t>Información clasificada:</w:t>
      </w:r>
      <w:r w:rsidRPr="00F24E21">
        <w:rPr>
          <w:i/>
          <w:kern w:val="28"/>
          <w:szCs w:val="56"/>
          <w14:ligatures w14:val="standardContextual"/>
        </w:rPr>
        <w:t xml:space="preserve"> Aquella considerada por la presente Ley como reservada o confidencial; </w:t>
      </w:r>
    </w:p>
    <w:p w14:paraId="749D675E" w14:textId="77777777" w:rsidR="00204C5A" w:rsidRPr="00F24E21" w:rsidRDefault="00204C5A" w:rsidP="00DA3FB3"/>
    <w:p w14:paraId="55938519"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XXI.</w:t>
      </w:r>
      <w:r w:rsidRPr="00F24E21">
        <w:rPr>
          <w:i/>
          <w:kern w:val="28"/>
          <w:szCs w:val="56"/>
          <w14:ligatures w14:val="standardContextual"/>
        </w:rPr>
        <w:t xml:space="preserve"> </w:t>
      </w:r>
      <w:r w:rsidRPr="00F24E21">
        <w:rPr>
          <w:b/>
          <w:i/>
          <w:kern w:val="28"/>
          <w:szCs w:val="56"/>
          <w14:ligatures w14:val="standardContextual"/>
        </w:rPr>
        <w:t>Información confidencial</w:t>
      </w:r>
      <w:r w:rsidRPr="00F24E21">
        <w:rPr>
          <w:i/>
          <w:kern w:val="28"/>
          <w:szCs w:val="56"/>
          <w14:ligatures w14:val="standardContextual"/>
        </w:rPr>
        <w:t xml:space="preserve">: Se considera como información confidencial los secretos bancario, fiduciario, industrial, comercial, fiscal, bursátil y postal, cuya titularidad </w:t>
      </w:r>
      <w:r w:rsidRPr="00F24E21">
        <w:rPr>
          <w:i/>
          <w:kern w:val="28"/>
          <w:szCs w:val="56"/>
          <w14:ligatures w14:val="standardContextual"/>
        </w:rPr>
        <w:lastRenderedPageBreak/>
        <w:t xml:space="preserve">corresponda a particulares, sujetos de derecho internacional o a sujetos obligados cuando no involucren el ejercicio de recursos públicos; </w:t>
      </w:r>
    </w:p>
    <w:p w14:paraId="1765E4FB" w14:textId="77777777" w:rsidR="00204C5A" w:rsidRPr="00F24E21" w:rsidRDefault="00204C5A" w:rsidP="00DA3FB3"/>
    <w:p w14:paraId="3B0E1CF1"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XLV. Versión pública:</w:t>
      </w:r>
      <w:r w:rsidRPr="00F24E21">
        <w:rPr>
          <w:i/>
          <w:kern w:val="28"/>
          <w:szCs w:val="56"/>
          <w14:ligatures w14:val="standardContextual"/>
        </w:rPr>
        <w:t xml:space="preserve"> Documento en el que se elimine, suprime o borra la información clasificada como reservada o confidencial para permitir su acceso. </w:t>
      </w:r>
    </w:p>
    <w:p w14:paraId="27792664" w14:textId="77777777" w:rsidR="00204C5A" w:rsidRPr="00F24E21" w:rsidRDefault="00204C5A" w:rsidP="00DA3FB3"/>
    <w:p w14:paraId="6DC27FD3"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Artículo 51.</w:t>
      </w:r>
      <w:r w:rsidRPr="00F24E21">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F24E21">
        <w:rPr>
          <w:b/>
          <w:i/>
          <w:kern w:val="28"/>
          <w:szCs w:val="56"/>
          <w14:ligatures w14:val="standardContextual"/>
        </w:rPr>
        <w:t xml:space="preserve">y tendrá la responsabilidad de verificar en cada caso que la misma no sea confidencial o reservada. </w:t>
      </w:r>
      <w:r w:rsidRPr="00F24E21">
        <w:rPr>
          <w:i/>
          <w:kern w:val="28"/>
          <w:szCs w:val="56"/>
          <w14:ligatures w14:val="standardContextual"/>
        </w:rPr>
        <w:t>Dicha Unidad contará con las facultades internas necesarias para gestionar la atención a las solicitudes de información en los términos de la Ley General y la presente Ley.</w:t>
      </w:r>
    </w:p>
    <w:p w14:paraId="59AEB604" w14:textId="77777777" w:rsidR="00204C5A" w:rsidRPr="00F24E21" w:rsidRDefault="00204C5A" w:rsidP="00DA3FB3"/>
    <w:p w14:paraId="1E8994BE"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Artículo 52.</w:t>
      </w:r>
      <w:r w:rsidRPr="00F24E21">
        <w:rPr>
          <w:i/>
          <w:kern w:val="28"/>
          <w:szCs w:val="56"/>
          <w14:ligatures w14:val="standardContextual"/>
        </w:rPr>
        <w:t xml:space="preserve"> Las solicitudes de acceso a la información y las respuestas que se les dé, incluyendo, en su caso, </w:t>
      </w:r>
      <w:r w:rsidRPr="00F24E21">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F24E21">
        <w:rPr>
          <w:i/>
          <w:kern w:val="28"/>
          <w:szCs w:val="56"/>
          <w14:ligatures w14:val="standardContextual"/>
        </w:rPr>
        <w:t>, siempre y cuando la resolución de referencia se someta a un proceso de disociación, es decir, no haga identificable al titular de tales datos personales.</w:t>
      </w:r>
      <w:r w:rsidRPr="00F24E21">
        <w:rPr>
          <w:bCs/>
          <w:i/>
          <w:noProof/>
          <w:kern w:val="28"/>
          <w:szCs w:val="56"/>
          <w14:ligatures w14:val="standardContextual"/>
        </w:rPr>
        <w:t xml:space="preserve">” </w:t>
      </w:r>
      <w:r w:rsidRPr="00F24E21">
        <w:rPr>
          <w:iCs/>
          <w:kern w:val="28"/>
          <w:szCs w:val="22"/>
          <w14:ligatures w14:val="standardContextual"/>
        </w:rPr>
        <w:t>(Énfasis añadido)</w:t>
      </w:r>
    </w:p>
    <w:p w14:paraId="1F1BF5F9" w14:textId="77777777" w:rsidR="00204C5A" w:rsidRPr="00F24E21" w:rsidRDefault="00204C5A" w:rsidP="00DA3FB3"/>
    <w:p w14:paraId="0EB806BC" w14:textId="77777777" w:rsidR="00204C5A" w:rsidRPr="00F24E21" w:rsidRDefault="00204C5A" w:rsidP="00DA3FB3">
      <w:r w:rsidRPr="00F24E21">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4E71364" w14:textId="77777777" w:rsidR="00204C5A" w:rsidRPr="00F24E21" w:rsidRDefault="00204C5A" w:rsidP="00DA3FB3"/>
    <w:p w14:paraId="6FDFCCE6" w14:textId="77777777" w:rsidR="00204C5A" w:rsidRPr="00F24E21" w:rsidRDefault="00204C5A" w:rsidP="00DA3FB3">
      <w:pPr>
        <w:spacing w:line="240" w:lineRule="auto"/>
        <w:ind w:left="567" w:right="567"/>
        <w:contextualSpacing/>
        <w:rPr>
          <w:rFonts w:eastAsia="Arial Unicode MS"/>
          <w:i/>
          <w:kern w:val="28"/>
          <w:szCs w:val="56"/>
          <w14:ligatures w14:val="standardContextual"/>
        </w:rPr>
      </w:pPr>
      <w:r w:rsidRPr="00F24E21">
        <w:rPr>
          <w:rFonts w:eastAsia="Arial Unicode MS"/>
          <w:b/>
          <w:i/>
          <w:kern w:val="28"/>
          <w:szCs w:val="56"/>
          <w14:ligatures w14:val="standardContextual"/>
        </w:rPr>
        <w:lastRenderedPageBreak/>
        <w:t>“Artículo 22.</w:t>
      </w:r>
      <w:r w:rsidRPr="00F24E21">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77C49122" w14:textId="77777777" w:rsidR="00204C5A" w:rsidRPr="00F24E21" w:rsidRDefault="00204C5A" w:rsidP="00DA3FB3">
      <w:pPr>
        <w:rPr>
          <w:rFonts w:eastAsia="Arial Unicode MS"/>
        </w:rPr>
      </w:pPr>
    </w:p>
    <w:p w14:paraId="4B00AFAD" w14:textId="77777777" w:rsidR="00204C5A" w:rsidRPr="00F24E21" w:rsidRDefault="00204C5A" w:rsidP="00DA3FB3">
      <w:pPr>
        <w:spacing w:line="240" w:lineRule="auto"/>
        <w:ind w:left="567" w:right="567"/>
        <w:contextualSpacing/>
        <w:rPr>
          <w:rFonts w:eastAsia="Arial Unicode MS"/>
          <w:i/>
          <w:kern w:val="28"/>
          <w:szCs w:val="56"/>
          <w14:ligatures w14:val="standardContextual"/>
        </w:rPr>
      </w:pPr>
      <w:r w:rsidRPr="00F24E21">
        <w:rPr>
          <w:rFonts w:eastAsia="Arial Unicode MS"/>
          <w:b/>
          <w:i/>
          <w:kern w:val="28"/>
          <w:szCs w:val="56"/>
          <w14:ligatures w14:val="standardContextual"/>
        </w:rPr>
        <w:t>Artículo 38.</w:t>
      </w:r>
      <w:r w:rsidRPr="00F24E21">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F24E21">
        <w:rPr>
          <w:rFonts w:eastAsia="Arial Unicode MS"/>
          <w:b/>
          <w:i/>
          <w:kern w:val="28"/>
          <w:szCs w:val="56"/>
          <w14:ligatures w14:val="standardContextual"/>
        </w:rPr>
        <w:t>”</w:t>
      </w:r>
      <w:r w:rsidRPr="00F24E21">
        <w:rPr>
          <w:rFonts w:eastAsia="Arial Unicode MS"/>
          <w:i/>
          <w:kern w:val="28"/>
          <w:szCs w:val="56"/>
          <w14:ligatures w14:val="standardContextual"/>
        </w:rPr>
        <w:t xml:space="preserve"> </w:t>
      </w:r>
    </w:p>
    <w:p w14:paraId="74605018" w14:textId="77777777" w:rsidR="00204C5A" w:rsidRPr="00F24E21" w:rsidRDefault="00204C5A" w:rsidP="00DA3FB3">
      <w:pPr>
        <w:rPr>
          <w:rFonts w:eastAsia="Arial Unicode MS"/>
          <w:i/>
          <w:szCs w:val="22"/>
        </w:rPr>
      </w:pPr>
    </w:p>
    <w:p w14:paraId="2DED972A" w14:textId="77777777" w:rsidR="00204C5A" w:rsidRPr="00F24E21" w:rsidRDefault="00204C5A" w:rsidP="00DA3FB3">
      <w:r w:rsidRPr="00F24E21">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ECCF636" w14:textId="77777777" w:rsidR="00204C5A" w:rsidRPr="00F24E21" w:rsidRDefault="00204C5A" w:rsidP="00DA3FB3"/>
    <w:p w14:paraId="680E21D3" w14:textId="77777777" w:rsidR="00204C5A" w:rsidRPr="00F24E21" w:rsidRDefault="00204C5A" w:rsidP="00DA3FB3">
      <w:r w:rsidRPr="00F24E21">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F24E21">
        <w:rPr>
          <w:rFonts w:eastAsia="Arial Unicode MS"/>
        </w:rPr>
        <w:t xml:space="preserve"> que debe ser protegida por </w:t>
      </w:r>
      <w:r w:rsidRPr="00F24E21">
        <w:rPr>
          <w:rFonts w:eastAsia="Arial Unicode MS"/>
          <w:b/>
        </w:rPr>
        <w:t>EL SUJETO OBLIGADO,</w:t>
      </w:r>
      <w:r w:rsidRPr="00F24E21">
        <w:rPr>
          <w:rFonts w:eastAsia="Arial Unicode MS"/>
        </w:rPr>
        <w:t xml:space="preserve"> por lo </w:t>
      </w:r>
      <w:r w:rsidRPr="00F24E21">
        <w:t>que, todo dato personal susceptible de clasificación debe ser protegido.</w:t>
      </w:r>
    </w:p>
    <w:p w14:paraId="01347BF0" w14:textId="77777777" w:rsidR="00204C5A" w:rsidRPr="00F24E21" w:rsidRDefault="00204C5A" w:rsidP="00DA3FB3"/>
    <w:p w14:paraId="55836952" w14:textId="77777777" w:rsidR="00204C5A" w:rsidRPr="00F24E21" w:rsidRDefault="00204C5A" w:rsidP="00DA3FB3">
      <w:r w:rsidRPr="00F24E21">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D6C6567" w14:textId="77777777" w:rsidR="00204C5A" w:rsidRPr="00F24E21" w:rsidRDefault="00204C5A" w:rsidP="00DA3FB3"/>
    <w:p w14:paraId="327AF3F7" w14:textId="77777777" w:rsidR="00204C5A" w:rsidRPr="00F24E21" w:rsidRDefault="00204C5A" w:rsidP="00DA3FB3">
      <w:r w:rsidRPr="00F24E21">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1EE1283" w14:textId="77777777" w:rsidR="00204C5A" w:rsidRPr="00F24E21" w:rsidRDefault="00204C5A" w:rsidP="00DA3FB3"/>
    <w:p w14:paraId="154905E2" w14:textId="77777777" w:rsidR="00204C5A" w:rsidRPr="00F24E21" w:rsidRDefault="00204C5A" w:rsidP="00DA3FB3">
      <w:pPr>
        <w:jc w:val="center"/>
        <w:rPr>
          <w:b/>
          <w:i/>
          <w:szCs w:val="22"/>
        </w:rPr>
      </w:pPr>
      <w:r w:rsidRPr="00F24E21">
        <w:rPr>
          <w:b/>
          <w:i/>
          <w:szCs w:val="22"/>
          <w:lang w:val="es-ES_tradnl"/>
        </w:rPr>
        <w:t>Ley de Transparencia y Acceso a la Información Pública del Estado de México y Municipios</w:t>
      </w:r>
    </w:p>
    <w:p w14:paraId="2D735DDC" w14:textId="77777777" w:rsidR="00204C5A" w:rsidRPr="00F24E21" w:rsidRDefault="00204C5A" w:rsidP="00DA3FB3"/>
    <w:p w14:paraId="3DE48196"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 xml:space="preserve">“Artículo 49. </w:t>
      </w:r>
      <w:r w:rsidRPr="00F24E21">
        <w:rPr>
          <w:i/>
          <w:kern w:val="28"/>
          <w:szCs w:val="56"/>
          <w14:ligatures w14:val="standardContextual"/>
        </w:rPr>
        <w:t>Los Comités de Transparencia tendrán las siguientes atribuciones:</w:t>
      </w:r>
    </w:p>
    <w:p w14:paraId="024C27F8"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VIII.</w:t>
      </w:r>
      <w:r w:rsidRPr="00F24E21">
        <w:rPr>
          <w:i/>
          <w:kern w:val="28"/>
          <w:szCs w:val="56"/>
          <w14:ligatures w14:val="standardContextual"/>
        </w:rPr>
        <w:t xml:space="preserve"> Aprobar, modificar o revocar la clasificación de la información;</w:t>
      </w:r>
    </w:p>
    <w:p w14:paraId="3EA60BB8" w14:textId="77777777" w:rsidR="00204C5A" w:rsidRPr="00F24E21" w:rsidRDefault="00204C5A" w:rsidP="00DA3FB3"/>
    <w:p w14:paraId="031C5549"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Artículo 132.</w:t>
      </w:r>
      <w:r w:rsidRPr="00F24E21">
        <w:rPr>
          <w:i/>
          <w:kern w:val="28"/>
          <w:szCs w:val="56"/>
          <w14:ligatures w14:val="standardContextual"/>
        </w:rPr>
        <w:t xml:space="preserve"> La clasificación de la información se llevará a cabo en el momento en que:</w:t>
      </w:r>
    </w:p>
    <w:p w14:paraId="710087EA"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I.</w:t>
      </w:r>
      <w:r w:rsidRPr="00F24E21">
        <w:rPr>
          <w:i/>
          <w:kern w:val="28"/>
          <w:szCs w:val="56"/>
          <w14:ligatures w14:val="standardContextual"/>
        </w:rPr>
        <w:t xml:space="preserve"> Se reciba una solicitud de acceso a la información;</w:t>
      </w:r>
    </w:p>
    <w:p w14:paraId="3C6B1745"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II.</w:t>
      </w:r>
      <w:r w:rsidRPr="00F24E21">
        <w:rPr>
          <w:i/>
          <w:kern w:val="28"/>
          <w:szCs w:val="56"/>
          <w14:ligatures w14:val="standardContextual"/>
        </w:rPr>
        <w:t xml:space="preserve"> Se determine mediante resolución de autoridad competente; o</w:t>
      </w:r>
    </w:p>
    <w:p w14:paraId="736874D3" w14:textId="77777777" w:rsidR="00204C5A" w:rsidRPr="00F24E21" w:rsidRDefault="00204C5A" w:rsidP="00DA3FB3">
      <w:pPr>
        <w:spacing w:line="240" w:lineRule="auto"/>
        <w:ind w:left="567" w:right="567"/>
        <w:contextualSpacing/>
        <w:rPr>
          <w:b/>
          <w:i/>
          <w:kern w:val="28"/>
          <w:szCs w:val="56"/>
          <w14:ligatures w14:val="standardContextual"/>
        </w:rPr>
      </w:pPr>
      <w:r w:rsidRPr="00F24E21">
        <w:rPr>
          <w:b/>
          <w:bCs/>
          <w:i/>
          <w:kern w:val="28"/>
          <w:szCs w:val="56"/>
          <w14:ligatures w14:val="standardContextual"/>
        </w:rPr>
        <w:t>III.</w:t>
      </w:r>
      <w:r w:rsidRPr="00F24E21">
        <w:rPr>
          <w:i/>
          <w:kern w:val="28"/>
          <w:szCs w:val="56"/>
          <w14:ligatures w14:val="standardContextual"/>
        </w:rPr>
        <w:t xml:space="preserve"> Se generen versiones públicas para dar cumplimiento a las obligaciones de transparencia previstas en esta Ley.</w:t>
      </w:r>
      <w:r w:rsidRPr="00F24E21">
        <w:rPr>
          <w:b/>
          <w:i/>
          <w:kern w:val="28"/>
          <w:szCs w:val="56"/>
          <w14:ligatures w14:val="standardContextual"/>
        </w:rPr>
        <w:t>”</w:t>
      </w:r>
    </w:p>
    <w:p w14:paraId="0956BCCA" w14:textId="77777777" w:rsidR="00204C5A" w:rsidRPr="00F24E21" w:rsidRDefault="00204C5A" w:rsidP="00DA3FB3"/>
    <w:p w14:paraId="5F9547DB"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“Segundo. -</w:t>
      </w:r>
      <w:r w:rsidRPr="00F24E21">
        <w:rPr>
          <w:i/>
          <w:kern w:val="28"/>
          <w:szCs w:val="56"/>
          <w14:ligatures w14:val="standardContextual"/>
        </w:rPr>
        <w:t xml:space="preserve"> Para efectos de los presentes Lineamientos Generales, se entenderá por:</w:t>
      </w:r>
    </w:p>
    <w:p w14:paraId="7CF2786B"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XVIII.</w:t>
      </w:r>
      <w:r w:rsidRPr="00F24E21">
        <w:rPr>
          <w:i/>
          <w:kern w:val="28"/>
          <w:szCs w:val="56"/>
          <w14:ligatures w14:val="standardContextual"/>
        </w:rPr>
        <w:t xml:space="preserve">  </w:t>
      </w:r>
      <w:r w:rsidRPr="00F24E21">
        <w:rPr>
          <w:b/>
          <w:i/>
          <w:kern w:val="28"/>
          <w:szCs w:val="56"/>
          <w14:ligatures w14:val="standardContextual"/>
        </w:rPr>
        <w:t>Versión pública:</w:t>
      </w:r>
      <w:r w:rsidRPr="00F24E21">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D02953B" w14:textId="77777777" w:rsidR="00204C5A" w:rsidRPr="00F24E21" w:rsidRDefault="00204C5A" w:rsidP="00DA3FB3">
      <w:pPr>
        <w:spacing w:line="240" w:lineRule="auto"/>
        <w:ind w:left="567" w:right="567"/>
        <w:contextualSpacing/>
        <w:rPr>
          <w:i/>
          <w:kern w:val="28"/>
          <w:szCs w:val="56"/>
          <w14:ligatures w14:val="standardContextual"/>
        </w:rPr>
      </w:pPr>
    </w:p>
    <w:p w14:paraId="6723FC15" w14:textId="77777777" w:rsidR="00204C5A" w:rsidRPr="00F24E21" w:rsidRDefault="00204C5A" w:rsidP="00DA3FB3">
      <w:pPr>
        <w:spacing w:line="240" w:lineRule="auto"/>
        <w:ind w:left="567" w:right="567"/>
        <w:contextualSpacing/>
        <w:rPr>
          <w:b/>
          <w:i/>
          <w:kern w:val="28"/>
          <w:szCs w:val="56"/>
          <w:lang w:val="es-ES_tradnl" w:eastAsia="es-MX"/>
          <w14:ligatures w14:val="standardContextual"/>
        </w:rPr>
      </w:pPr>
      <w:r w:rsidRPr="00F24E21">
        <w:rPr>
          <w:b/>
          <w:i/>
          <w:kern w:val="28"/>
          <w:szCs w:val="56"/>
          <w:lang w:val="es-ES_tradnl" w:eastAsia="es-MX"/>
          <w14:ligatures w14:val="standardContextual"/>
        </w:rPr>
        <w:t xml:space="preserve">Lineamientos Generales en materia de Clasificación y Desclasificación de la </w:t>
      </w:r>
      <w:r w:rsidRPr="00F24E21">
        <w:rPr>
          <w:b/>
          <w:i/>
          <w:kern w:val="28"/>
          <w:szCs w:val="56"/>
          <w:lang w:val="es-ES_tradnl"/>
          <w14:ligatures w14:val="standardContextual"/>
        </w:rPr>
        <w:t>Información</w:t>
      </w:r>
    </w:p>
    <w:p w14:paraId="6A8A9103" w14:textId="77777777" w:rsidR="00204C5A" w:rsidRPr="00F24E21" w:rsidRDefault="00204C5A" w:rsidP="00DA3FB3">
      <w:pPr>
        <w:spacing w:line="240" w:lineRule="auto"/>
        <w:ind w:left="567" w:right="567"/>
        <w:contextualSpacing/>
        <w:rPr>
          <w:i/>
          <w:kern w:val="28"/>
          <w:szCs w:val="56"/>
          <w14:ligatures w14:val="standardContextual"/>
        </w:rPr>
      </w:pPr>
    </w:p>
    <w:p w14:paraId="60EA02B2"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Cuarto.</w:t>
      </w:r>
      <w:r w:rsidRPr="00F24E21">
        <w:rPr>
          <w:i/>
          <w:kern w:val="28"/>
          <w:szCs w:val="56"/>
          <w14:ligatures w14:val="standardContextual"/>
        </w:rPr>
        <w:t xml:space="preserve"> Para clasificar la información como reservada o confidencial, de manera total o parcial, el titular del área del sujeto obligado deberá atender lo dispuesto por el Título Sexto </w:t>
      </w:r>
      <w:r w:rsidRPr="00F24E21">
        <w:rPr>
          <w:i/>
          <w:kern w:val="28"/>
          <w:szCs w:val="56"/>
          <w14:ligatures w14:val="standardContextual"/>
        </w:rPr>
        <w:lastRenderedPageBreak/>
        <w:t>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764201" w14:textId="77777777" w:rsidR="00204C5A" w:rsidRPr="00F24E21" w:rsidRDefault="00204C5A" w:rsidP="00DA3FB3">
      <w:pPr>
        <w:spacing w:line="240" w:lineRule="auto"/>
        <w:ind w:left="567" w:right="567"/>
        <w:contextualSpacing/>
        <w:rPr>
          <w:i/>
          <w:kern w:val="28"/>
          <w:szCs w:val="56"/>
          <w14:ligatures w14:val="standardContextual"/>
        </w:rPr>
      </w:pPr>
      <w:r w:rsidRPr="00F24E21">
        <w:rPr>
          <w:i/>
          <w:kern w:val="28"/>
          <w:szCs w:val="56"/>
          <w14:ligatures w14:val="standardContextual"/>
        </w:rPr>
        <w:t>Los sujetos obligados deberán aplicar, de manera estricta, las excepciones al derecho de acceso a la información y sólo podrán invocarlas cuando acrediten su procedencia.</w:t>
      </w:r>
    </w:p>
    <w:p w14:paraId="2FCEE3F3" w14:textId="77777777" w:rsidR="00204C5A" w:rsidRPr="00F24E21" w:rsidRDefault="00204C5A" w:rsidP="00DA3FB3"/>
    <w:p w14:paraId="2F0BB4F9"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Quinto.</w:t>
      </w:r>
      <w:r w:rsidRPr="00F24E21">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2A8A2C" w14:textId="77777777" w:rsidR="00204C5A" w:rsidRPr="00F24E21" w:rsidRDefault="00204C5A" w:rsidP="00DA3FB3"/>
    <w:p w14:paraId="4E03B265"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Sexto.</w:t>
      </w:r>
      <w:r w:rsidRPr="00F24E21">
        <w:rPr>
          <w:i/>
          <w:kern w:val="28"/>
          <w:szCs w:val="56"/>
          <w14:ligatures w14:val="standardContextual"/>
        </w:rPr>
        <w:t xml:space="preserve"> Se deroga.</w:t>
      </w:r>
    </w:p>
    <w:p w14:paraId="7EDFA2A1" w14:textId="77777777" w:rsidR="00204C5A" w:rsidRPr="00F24E21" w:rsidRDefault="00204C5A" w:rsidP="00DA3FB3"/>
    <w:p w14:paraId="646F07CD"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Séptimo.</w:t>
      </w:r>
      <w:r w:rsidRPr="00F24E21">
        <w:rPr>
          <w:i/>
          <w:kern w:val="28"/>
          <w:szCs w:val="56"/>
          <w14:ligatures w14:val="standardContextual"/>
        </w:rPr>
        <w:t xml:space="preserve"> La clasificación de la información se llevará a cabo en el momento en que:</w:t>
      </w:r>
    </w:p>
    <w:p w14:paraId="128B337E"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I.</w:t>
      </w:r>
      <w:r w:rsidRPr="00F24E21">
        <w:rPr>
          <w:i/>
          <w:kern w:val="28"/>
          <w:szCs w:val="56"/>
          <w14:ligatures w14:val="standardContextual"/>
        </w:rPr>
        <w:t xml:space="preserve">        Se reciba una solicitud de acceso a la información;</w:t>
      </w:r>
    </w:p>
    <w:p w14:paraId="01433175"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II.</w:t>
      </w:r>
      <w:r w:rsidRPr="00F24E21">
        <w:rPr>
          <w:i/>
          <w:kern w:val="28"/>
          <w:szCs w:val="56"/>
          <w14:ligatures w14:val="standardContextual"/>
        </w:rPr>
        <w:t xml:space="preserve">       Se determine mediante resolución del Comité de Transparencia, el órgano garante competente, o en cumplimiento a una sentencia del Poder Judicial; o</w:t>
      </w:r>
    </w:p>
    <w:p w14:paraId="09CD1054"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III.</w:t>
      </w:r>
      <w:r w:rsidRPr="00F24E21">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1AF80A2F" w14:textId="77777777" w:rsidR="00204C5A" w:rsidRPr="00F24E21" w:rsidRDefault="00204C5A" w:rsidP="00DA3FB3">
      <w:pPr>
        <w:spacing w:line="240" w:lineRule="auto"/>
        <w:ind w:left="567" w:right="567"/>
        <w:contextualSpacing/>
        <w:rPr>
          <w:i/>
          <w:kern w:val="28"/>
          <w:szCs w:val="56"/>
          <w14:ligatures w14:val="standardContextual"/>
        </w:rPr>
      </w:pPr>
      <w:r w:rsidRPr="00F24E21">
        <w:rPr>
          <w:i/>
          <w:kern w:val="28"/>
          <w:szCs w:val="56"/>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38AB7DBC" w14:textId="77777777" w:rsidR="00204C5A" w:rsidRPr="00F24E21" w:rsidRDefault="00204C5A" w:rsidP="00DA3FB3"/>
    <w:p w14:paraId="26037086"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Octavo.</w:t>
      </w:r>
      <w:r w:rsidRPr="00F24E21">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0090F4" w14:textId="77777777" w:rsidR="00204C5A" w:rsidRPr="00F24E21" w:rsidRDefault="00204C5A" w:rsidP="00DA3FB3">
      <w:pPr>
        <w:spacing w:line="240" w:lineRule="auto"/>
        <w:ind w:left="567" w:right="567"/>
        <w:contextualSpacing/>
        <w:rPr>
          <w:i/>
          <w:kern w:val="28"/>
          <w:szCs w:val="56"/>
          <w14:ligatures w14:val="standardContextual"/>
        </w:rPr>
      </w:pPr>
      <w:r w:rsidRPr="00F24E21">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49C5DD65" w14:textId="77777777" w:rsidR="00204C5A" w:rsidRPr="00F24E21" w:rsidRDefault="00204C5A" w:rsidP="00DA3FB3">
      <w:pPr>
        <w:spacing w:line="240" w:lineRule="auto"/>
        <w:ind w:left="567" w:right="567"/>
        <w:contextualSpacing/>
        <w:rPr>
          <w:i/>
          <w:kern w:val="28"/>
          <w:szCs w:val="56"/>
          <w14:ligatures w14:val="standardContextual"/>
        </w:rPr>
      </w:pPr>
      <w:r w:rsidRPr="00F24E21">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w:t>
      </w:r>
      <w:r w:rsidRPr="00F24E21">
        <w:rPr>
          <w:i/>
          <w:kern w:val="28"/>
          <w:szCs w:val="56"/>
          <w14:ligatures w14:val="standardContextual"/>
        </w:rPr>
        <w:lastRenderedPageBreak/>
        <w:t xml:space="preserve">General, en relación con el artículo trigésimo tercero de los presentes lineamientos, así como las circunstancias que justifican el establecimiento de determinado plazo de reserva. </w:t>
      </w:r>
    </w:p>
    <w:p w14:paraId="46CB562A" w14:textId="77777777" w:rsidR="00204C5A" w:rsidRPr="00F24E21" w:rsidRDefault="00204C5A" w:rsidP="00DA3FB3"/>
    <w:p w14:paraId="01B5675F"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Noveno.</w:t>
      </w:r>
      <w:r w:rsidRPr="00F24E21">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74B6062" w14:textId="77777777" w:rsidR="00204C5A" w:rsidRPr="00F24E21" w:rsidRDefault="00204C5A" w:rsidP="00DA3FB3"/>
    <w:p w14:paraId="11BD6447" w14:textId="77777777" w:rsidR="00204C5A" w:rsidRPr="00F24E21" w:rsidRDefault="00204C5A" w:rsidP="00DA3FB3">
      <w:pPr>
        <w:spacing w:line="240" w:lineRule="auto"/>
        <w:ind w:left="567" w:right="567"/>
        <w:contextualSpacing/>
        <w:rPr>
          <w:i/>
          <w:kern w:val="28"/>
          <w:szCs w:val="56"/>
          <w14:ligatures w14:val="standardContextual"/>
        </w:rPr>
      </w:pPr>
      <w:r w:rsidRPr="00F24E21">
        <w:rPr>
          <w:b/>
          <w:i/>
          <w:kern w:val="28"/>
          <w:szCs w:val="56"/>
          <w14:ligatures w14:val="standardContextual"/>
        </w:rPr>
        <w:t>Décimo.</w:t>
      </w:r>
      <w:r w:rsidRPr="00F24E21">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9BCA5A7" w14:textId="77777777" w:rsidR="00204C5A" w:rsidRPr="00F24E21" w:rsidRDefault="00204C5A" w:rsidP="00DA3FB3">
      <w:pPr>
        <w:spacing w:line="240" w:lineRule="auto"/>
        <w:ind w:left="567" w:right="567"/>
        <w:contextualSpacing/>
        <w:rPr>
          <w:i/>
          <w:kern w:val="28"/>
          <w:szCs w:val="56"/>
          <w14:ligatures w14:val="standardContextual"/>
        </w:rPr>
      </w:pPr>
      <w:r w:rsidRPr="00F24E21">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452BB170" w14:textId="77777777" w:rsidR="00204C5A" w:rsidRPr="00F24E21" w:rsidRDefault="00204C5A" w:rsidP="00DA3FB3">
      <w:pPr>
        <w:spacing w:line="240" w:lineRule="auto"/>
        <w:ind w:left="567" w:right="567"/>
        <w:contextualSpacing/>
        <w:rPr>
          <w:b/>
          <w:i/>
          <w:kern w:val="28"/>
          <w:szCs w:val="56"/>
          <w14:ligatures w14:val="standardContextual"/>
        </w:rPr>
      </w:pPr>
      <w:r w:rsidRPr="00F24E21">
        <w:rPr>
          <w:b/>
          <w:i/>
          <w:kern w:val="28"/>
          <w:szCs w:val="56"/>
          <w14:ligatures w14:val="standardContextual"/>
        </w:rPr>
        <w:t>Décimo primero.</w:t>
      </w:r>
      <w:r w:rsidRPr="00F24E21">
        <w:rPr>
          <w:i/>
          <w:kern w:val="28"/>
          <w:szCs w:val="56"/>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F24E21">
        <w:rPr>
          <w:b/>
          <w:i/>
          <w:kern w:val="28"/>
          <w:szCs w:val="56"/>
          <w14:ligatures w14:val="standardContextual"/>
        </w:rPr>
        <w:t>”</w:t>
      </w:r>
    </w:p>
    <w:p w14:paraId="3842F140" w14:textId="77777777" w:rsidR="00204C5A" w:rsidRPr="00F24E21" w:rsidRDefault="00204C5A" w:rsidP="00DA3FB3"/>
    <w:p w14:paraId="7B2DFCBD" w14:textId="77777777" w:rsidR="00204C5A" w:rsidRPr="00F24E21" w:rsidRDefault="00204C5A" w:rsidP="00DA3FB3">
      <w:pPr>
        <w:rPr>
          <w:lang w:eastAsia="es-CO"/>
        </w:rPr>
      </w:pPr>
      <w:r w:rsidRPr="00F24E21">
        <w:t xml:space="preserve">Consecuentemente, se destaca que la versión pública que elabore </w:t>
      </w:r>
      <w:r w:rsidRPr="00F24E21">
        <w:rPr>
          <w:b/>
        </w:rPr>
        <w:t>EL SUJETO OBLIGADO</w:t>
      </w:r>
      <w:r w:rsidRPr="00F24E21">
        <w:t xml:space="preserve"> debe cumplir con las formalidades exigidas en la Ley, por lo que para tal efecto emitirá el </w:t>
      </w:r>
      <w:r w:rsidRPr="00F24E21">
        <w:rPr>
          <w:b/>
        </w:rPr>
        <w:t>Acuerdo del Comité de Transparencia</w:t>
      </w:r>
      <w:r w:rsidRPr="00F24E21">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F24E21">
        <w:rPr>
          <w:lang w:eastAsia="es-CO"/>
        </w:rPr>
        <w:t xml:space="preserve">,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w:t>
      </w:r>
      <w:r w:rsidRPr="00F24E21">
        <w:rPr>
          <w:lang w:eastAsia="es-CO"/>
        </w:rPr>
        <w:lastRenderedPageBreak/>
        <w:t>exponen de manera puntual las razones, se estaría violentando desde un inicio el derecho de acceso a la información del solicitante.</w:t>
      </w:r>
    </w:p>
    <w:p w14:paraId="2E45CC5B" w14:textId="77777777" w:rsidR="00204C5A" w:rsidRPr="00F24E21" w:rsidRDefault="00204C5A" w:rsidP="00DA3FB3"/>
    <w:p w14:paraId="1315D668" w14:textId="1C1F35DD" w:rsidR="00BD67FB" w:rsidRPr="00F24E21" w:rsidRDefault="000B6D9A" w:rsidP="00DA3FB3">
      <w:pPr>
        <w:pStyle w:val="Ttulo3"/>
      </w:pPr>
      <w:bookmarkStart w:id="52" w:name="_Toc170932829"/>
      <w:bookmarkStart w:id="53" w:name="_Toc211934131"/>
      <w:r w:rsidRPr="00F24E21">
        <w:t>f</w:t>
      </w:r>
      <w:r w:rsidR="00BD67FB" w:rsidRPr="00F24E21">
        <w:t>) Conclusión</w:t>
      </w:r>
      <w:bookmarkEnd w:id="52"/>
      <w:bookmarkEnd w:id="53"/>
    </w:p>
    <w:p w14:paraId="47CF17D1" w14:textId="4809952A" w:rsidR="00BD67FB" w:rsidRPr="00F24E21" w:rsidRDefault="000E3AC8" w:rsidP="00DA3FB3">
      <w:pPr>
        <w:widowControl w:val="0"/>
        <w:tabs>
          <w:tab w:val="left" w:pos="1701"/>
          <w:tab w:val="left" w:pos="1843"/>
        </w:tabs>
        <w:rPr>
          <w:rFonts w:eastAsia="Palatino Linotype" w:cs="Palatino Linotype"/>
        </w:rPr>
      </w:pPr>
      <w:r w:rsidRPr="00F24E21">
        <w:rPr>
          <w:rFonts w:eastAsia="Palatino Linotype" w:cs="Palatino Linotype"/>
        </w:rPr>
        <w:t>Debido a</w:t>
      </w:r>
      <w:r w:rsidR="00BD67FB" w:rsidRPr="00F24E21">
        <w:rPr>
          <w:rFonts w:eastAsia="Palatino Linotype" w:cs="Palatino Linotype"/>
        </w:rPr>
        <w:t xml:space="preserve"> lo anteriormente expuesto, este Instituto estima que las razones o motivos de inconformidad hechos valer por </w:t>
      </w:r>
      <w:r w:rsidR="00BD67FB" w:rsidRPr="00F24E21">
        <w:rPr>
          <w:rFonts w:eastAsia="Aptos" w:cs="Tahoma"/>
          <w:b/>
          <w:iCs/>
          <w:szCs w:val="22"/>
          <w:lang w:eastAsia="en-US"/>
        </w:rPr>
        <w:t>LA PARTE RECURRENTE</w:t>
      </w:r>
      <w:r w:rsidR="00BD67FB" w:rsidRPr="00F24E21">
        <w:rPr>
          <w:rFonts w:eastAsia="Aptos" w:cs="Tahoma"/>
          <w:bCs/>
          <w:iCs/>
          <w:szCs w:val="22"/>
          <w:lang w:eastAsia="en-US"/>
        </w:rPr>
        <w:t xml:space="preserve"> </w:t>
      </w:r>
      <w:r w:rsidR="00BD67FB" w:rsidRPr="00F24E21">
        <w:rPr>
          <w:rFonts w:eastAsia="Palatino Linotype" w:cs="Palatino Linotype"/>
        </w:rPr>
        <w:t xml:space="preserve">devienen </w:t>
      </w:r>
      <w:r w:rsidR="00BD67FB" w:rsidRPr="00F24E21">
        <w:rPr>
          <w:rFonts w:eastAsia="Palatino Linotype" w:cs="Palatino Linotype"/>
          <w:b/>
        </w:rPr>
        <w:t>fundadas</w:t>
      </w:r>
      <w:r w:rsidR="00BD67FB" w:rsidRPr="00F24E21">
        <w:rPr>
          <w:rFonts w:eastAsia="Palatino Linotype" w:cs="Palatino Linotype"/>
        </w:rPr>
        <w:t xml:space="preserve"> y suficientes para </w:t>
      </w:r>
      <w:r w:rsidR="00DE5AD6" w:rsidRPr="00F24E21">
        <w:rPr>
          <w:rFonts w:eastAsia="Palatino Linotype" w:cs="Palatino Linotype"/>
          <w:b/>
        </w:rPr>
        <w:t>MODIFICA</w:t>
      </w:r>
      <w:r w:rsidR="00BD67FB" w:rsidRPr="00F24E21">
        <w:rPr>
          <w:rFonts w:eastAsia="Palatino Linotype" w:cs="Palatino Linotype"/>
        </w:rPr>
        <w:t xml:space="preserve"> la respuesta del </w:t>
      </w:r>
      <w:r w:rsidR="00BD67FB" w:rsidRPr="00F24E21">
        <w:rPr>
          <w:rFonts w:eastAsia="Palatino Linotype" w:cs="Palatino Linotype"/>
          <w:b/>
        </w:rPr>
        <w:t>SUJETO OBLIGADO</w:t>
      </w:r>
      <w:r w:rsidR="00BD67FB" w:rsidRPr="00F24E21">
        <w:rPr>
          <w:rFonts w:eastAsia="Palatino Linotype" w:cs="Palatino Linotype"/>
        </w:rPr>
        <w:t xml:space="preserve"> y ordenarle haga entrega de la información descrita en el presente Considerando.</w:t>
      </w:r>
    </w:p>
    <w:p w14:paraId="1A7E2143" w14:textId="77777777" w:rsidR="00BD67FB" w:rsidRPr="00F24E21" w:rsidRDefault="00BD67FB" w:rsidP="00DA3FB3">
      <w:pPr>
        <w:rPr>
          <w:rFonts w:cs="Tahoma"/>
          <w:szCs w:val="24"/>
        </w:rPr>
      </w:pPr>
    </w:p>
    <w:bookmarkEnd w:id="47"/>
    <w:p w14:paraId="66C269F2" w14:textId="00F9EB65" w:rsidR="002207C2" w:rsidRPr="00F24E21" w:rsidRDefault="002207C2" w:rsidP="00DA3FB3">
      <w:pPr>
        <w:ind w:right="-93"/>
        <w:rPr>
          <w:rFonts w:cs="Tahoma"/>
          <w:bCs/>
          <w:szCs w:val="22"/>
        </w:rPr>
      </w:pPr>
      <w:r w:rsidRPr="00F24E21">
        <w:rPr>
          <w:rFonts w:cs="Tahoma"/>
          <w:bCs/>
          <w:szCs w:val="22"/>
        </w:rPr>
        <w:t xml:space="preserve">Así, con fundamento en lo establecido en los artículos 5, </w:t>
      </w:r>
      <w:r w:rsidR="00674AB3" w:rsidRPr="00F24E21">
        <w:rPr>
          <w:rFonts w:cs="Tahoma"/>
          <w:bCs/>
          <w:szCs w:val="22"/>
        </w:rPr>
        <w:t xml:space="preserve">párrafos trigésimo noveno, cuadragésimo y cuadragésimo primero, fracciones IV y V, </w:t>
      </w:r>
      <w:r w:rsidRPr="00F24E21">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F24E21" w:rsidRDefault="002207C2" w:rsidP="00DA3FB3"/>
    <w:p w14:paraId="57CE45DD" w14:textId="77777777" w:rsidR="002207C2" w:rsidRPr="00F24E21" w:rsidRDefault="002207C2" w:rsidP="00DA3FB3">
      <w:pPr>
        <w:pStyle w:val="Ttulo1"/>
      </w:pPr>
      <w:bookmarkStart w:id="54" w:name="_Toc204205573"/>
      <w:bookmarkStart w:id="55" w:name="_Toc211934132"/>
      <w:r w:rsidRPr="00F24E21">
        <w:t>RESUELVE</w:t>
      </w:r>
      <w:bookmarkEnd w:id="54"/>
      <w:bookmarkEnd w:id="55"/>
    </w:p>
    <w:p w14:paraId="1F5B1D35" w14:textId="77777777" w:rsidR="002207C2" w:rsidRPr="00F24E21" w:rsidRDefault="002207C2" w:rsidP="00DA3FB3">
      <w:pPr>
        <w:ind w:right="113"/>
        <w:rPr>
          <w:rFonts w:cs="Arial"/>
          <w:b/>
          <w:szCs w:val="22"/>
        </w:rPr>
      </w:pPr>
    </w:p>
    <w:p w14:paraId="057C3FA4" w14:textId="16F93C6D" w:rsidR="002207C2" w:rsidRPr="00F24E21" w:rsidRDefault="002207C2" w:rsidP="00DA3FB3">
      <w:pPr>
        <w:widowControl w:val="0"/>
        <w:rPr>
          <w:rFonts w:eastAsia="Calibri" w:cs="Tahoma"/>
          <w:bCs/>
          <w:szCs w:val="22"/>
          <w:lang w:eastAsia="en-US"/>
        </w:rPr>
      </w:pPr>
      <w:r w:rsidRPr="00F24E21">
        <w:rPr>
          <w:b/>
          <w:bCs/>
        </w:rPr>
        <w:t>PRIMERO.</w:t>
      </w:r>
      <w:r w:rsidRPr="00F24E21">
        <w:t xml:space="preserve"> </w:t>
      </w:r>
      <w:r w:rsidRPr="00F24E21">
        <w:rPr>
          <w:rFonts w:cs="Tahoma"/>
          <w:szCs w:val="22"/>
        </w:rPr>
        <w:t xml:space="preserve">Se </w:t>
      </w:r>
      <w:r w:rsidR="00DE5AD6" w:rsidRPr="00F24E21">
        <w:rPr>
          <w:rFonts w:cs="Tahoma"/>
          <w:b/>
          <w:bCs/>
          <w:szCs w:val="22"/>
        </w:rPr>
        <w:t>MODIFICA</w:t>
      </w:r>
      <w:r w:rsidRPr="00F24E21">
        <w:rPr>
          <w:rFonts w:cs="Tahoma"/>
          <w:szCs w:val="22"/>
        </w:rPr>
        <w:t xml:space="preserve"> la respuesta entregada por el </w:t>
      </w:r>
      <w:r w:rsidRPr="00F24E21">
        <w:rPr>
          <w:rFonts w:cs="Tahoma"/>
          <w:b/>
          <w:bCs/>
          <w:szCs w:val="22"/>
        </w:rPr>
        <w:t>SUJETO OBLIGADO</w:t>
      </w:r>
      <w:r w:rsidRPr="00F24E21">
        <w:rPr>
          <w:rFonts w:cs="Tahoma"/>
          <w:szCs w:val="22"/>
        </w:rPr>
        <w:t xml:space="preserve"> en la solicitud de información </w:t>
      </w:r>
      <w:r w:rsidR="001D6787" w:rsidRPr="00F24E21">
        <w:rPr>
          <w:rFonts w:eastAsia="Calibri" w:cs="Tahoma"/>
          <w:b/>
          <w:bCs/>
          <w:szCs w:val="22"/>
          <w:lang w:eastAsia="en-US"/>
        </w:rPr>
        <w:t>00263/JUCHITE/IP/2025</w:t>
      </w:r>
      <w:r w:rsidRPr="00F24E21">
        <w:rPr>
          <w:rFonts w:eastAsia="Palatino Linotype"/>
          <w:b/>
          <w:szCs w:val="22"/>
        </w:rPr>
        <w:t>,</w:t>
      </w:r>
      <w:r w:rsidRPr="00F24E21">
        <w:rPr>
          <w:rFonts w:cs="Tahoma"/>
          <w:bCs/>
          <w:szCs w:val="22"/>
        </w:rPr>
        <w:t xml:space="preserve"> </w:t>
      </w:r>
      <w:r w:rsidRPr="00F24E21">
        <w:rPr>
          <w:rFonts w:eastAsia="Calibri" w:cs="Tahoma"/>
          <w:bCs/>
          <w:szCs w:val="22"/>
          <w:lang w:eastAsia="en-US"/>
        </w:rPr>
        <w:t xml:space="preserve">por resultar </w:t>
      </w:r>
      <w:r w:rsidRPr="00F24E21">
        <w:rPr>
          <w:rFonts w:eastAsia="Calibri" w:cs="Tahoma"/>
          <w:b/>
          <w:bCs/>
          <w:szCs w:val="22"/>
          <w:lang w:eastAsia="en-US"/>
        </w:rPr>
        <w:t>FUNDADAS</w:t>
      </w:r>
      <w:r w:rsidRPr="00F24E21">
        <w:rPr>
          <w:rFonts w:eastAsia="Calibri" w:cs="Tahoma"/>
          <w:bCs/>
          <w:szCs w:val="22"/>
          <w:lang w:eastAsia="en-US"/>
        </w:rPr>
        <w:t xml:space="preserve"> las razones o motivos de inconformidad hechos valer por </w:t>
      </w:r>
      <w:r w:rsidRPr="00F24E21">
        <w:rPr>
          <w:rFonts w:eastAsia="Calibri" w:cs="Tahoma"/>
          <w:b/>
          <w:szCs w:val="22"/>
          <w:lang w:eastAsia="en-US"/>
        </w:rPr>
        <w:t>LA PARTE RECURRENTE</w:t>
      </w:r>
      <w:r w:rsidRPr="00F24E21">
        <w:rPr>
          <w:rFonts w:eastAsia="Calibri" w:cs="Tahoma"/>
          <w:bCs/>
          <w:szCs w:val="22"/>
          <w:lang w:eastAsia="en-US"/>
        </w:rPr>
        <w:t xml:space="preserve"> en el Recurso de Revisión </w:t>
      </w:r>
      <w:r w:rsidR="001D6787" w:rsidRPr="00F24E21">
        <w:rPr>
          <w:rFonts w:eastAsia="Calibri"/>
          <w:b/>
          <w:lang w:eastAsia="en-US"/>
        </w:rPr>
        <w:t>08712</w:t>
      </w:r>
      <w:r w:rsidRPr="00F24E21">
        <w:rPr>
          <w:rFonts w:eastAsia="Calibri"/>
          <w:b/>
          <w:lang w:eastAsia="en-US"/>
        </w:rPr>
        <w:t>/INFOEM/IP/RR/2025</w:t>
      </w:r>
      <w:r w:rsidRPr="00F24E21">
        <w:rPr>
          <w:rFonts w:eastAsiaTheme="minorHAnsi" w:cstheme="minorBidi"/>
          <w:szCs w:val="22"/>
          <w:lang w:eastAsia="en-US"/>
        </w:rPr>
        <w:t>,</w:t>
      </w:r>
      <w:r w:rsidRPr="00F24E21">
        <w:rPr>
          <w:rFonts w:cs="Tahoma"/>
          <w:b/>
          <w:szCs w:val="22"/>
        </w:rPr>
        <w:t xml:space="preserve"> </w:t>
      </w:r>
      <w:r w:rsidRPr="00F24E21">
        <w:rPr>
          <w:rFonts w:eastAsia="Calibri" w:cs="Tahoma"/>
          <w:bCs/>
          <w:szCs w:val="22"/>
          <w:lang w:eastAsia="en-US"/>
        </w:rPr>
        <w:t xml:space="preserve">en términos del considerando </w:t>
      </w:r>
      <w:r w:rsidRPr="00F24E21">
        <w:rPr>
          <w:rFonts w:eastAsia="Calibri" w:cs="Tahoma"/>
          <w:b/>
          <w:szCs w:val="22"/>
          <w:lang w:eastAsia="en-US"/>
        </w:rPr>
        <w:t>SEGUNDO</w:t>
      </w:r>
      <w:r w:rsidRPr="00F24E21">
        <w:rPr>
          <w:rFonts w:eastAsia="Calibri" w:cs="Tahoma"/>
          <w:bCs/>
          <w:szCs w:val="22"/>
          <w:lang w:eastAsia="en-US"/>
        </w:rPr>
        <w:t xml:space="preserve"> de la presente Resolución.</w:t>
      </w:r>
    </w:p>
    <w:p w14:paraId="0AA231B3" w14:textId="77777777" w:rsidR="002207C2" w:rsidRPr="00F24E21" w:rsidRDefault="002207C2" w:rsidP="00DA3FB3">
      <w:pPr>
        <w:rPr>
          <w:rFonts w:eastAsia="Palatino Linotype"/>
          <w:b/>
          <w:szCs w:val="22"/>
        </w:rPr>
      </w:pPr>
    </w:p>
    <w:p w14:paraId="0B595F92" w14:textId="697DEBAE" w:rsidR="002207C2" w:rsidRPr="00F24E21" w:rsidRDefault="002207C2" w:rsidP="00DA3FB3">
      <w:pPr>
        <w:ind w:right="-93"/>
        <w:rPr>
          <w:rFonts w:eastAsia="Calibri" w:cs="Tahoma"/>
          <w:bCs/>
          <w:szCs w:val="22"/>
          <w:lang w:eastAsia="en-US"/>
        </w:rPr>
      </w:pPr>
      <w:r w:rsidRPr="00F24E21">
        <w:rPr>
          <w:rFonts w:eastAsia="Calibri" w:cs="Tahoma"/>
          <w:b/>
          <w:bCs/>
          <w:szCs w:val="22"/>
          <w:lang w:eastAsia="en-US"/>
        </w:rPr>
        <w:t>SEGUNDO.</w:t>
      </w:r>
      <w:r w:rsidRPr="00F24E21">
        <w:rPr>
          <w:rFonts w:eastAsia="Calibri" w:cs="Tahoma"/>
          <w:szCs w:val="22"/>
          <w:lang w:eastAsia="es-MX"/>
        </w:rPr>
        <w:t xml:space="preserve"> Se </w:t>
      </w:r>
      <w:r w:rsidRPr="00F24E21">
        <w:rPr>
          <w:rFonts w:eastAsia="Calibri" w:cs="Tahoma"/>
          <w:b/>
          <w:szCs w:val="22"/>
          <w:lang w:eastAsia="es-MX"/>
        </w:rPr>
        <w:t xml:space="preserve">ORDENA </w:t>
      </w:r>
      <w:r w:rsidRPr="00F24E21">
        <w:rPr>
          <w:rFonts w:eastAsia="Calibri" w:cs="Tahoma"/>
          <w:szCs w:val="22"/>
          <w:lang w:eastAsia="es-MX"/>
        </w:rPr>
        <w:t xml:space="preserve">al </w:t>
      </w:r>
      <w:r w:rsidRPr="00F24E21">
        <w:rPr>
          <w:rFonts w:eastAsia="Calibri" w:cs="Tahoma"/>
          <w:b/>
          <w:bCs/>
          <w:szCs w:val="22"/>
          <w:lang w:eastAsia="es-MX"/>
        </w:rPr>
        <w:t>SUJETO OBLIGADO</w:t>
      </w:r>
      <w:r w:rsidRPr="00F24E21">
        <w:rPr>
          <w:rFonts w:eastAsia="Calibri" w:cs="Tahoma"/>
          <w:szCs w:val="22"/>
          <w:lang w:eastAsia="es-MX"/>
        </w:rPr>
        <w:t xml:space="preserve">, </w:t>
      </w:r>
      <w:r w:rsidRPr="00F24E21">
        <w:rPr>
          <w:rFonts w:eastAsia="Calibri" w:cs="Tahoma"/>
          <w:bCs/>
          <w:szCs w:val="22"/>
          <w:lang w:eastAsia="en-US"/>
        </w:rPr>
        <w:t xml:space="preserve">a efecto de que entregue </w:t>
      </w:r>
      <w:r w:rsidR="001D6787" w:rsidRPr="00F24E21">
        <w:rPr>
          <w:rFonts w:eastAsia="Calibri"/>
        </w:rPr>
        <w:t xml:space="preserve">de ser procedente en </w:t>
      </w:r>
      <w:r w:rsidR="004B216A" w:rsidRPr="00F24E21">
        <w:rPr>
          <w:rFonts w:eastAsia="Calibri"/>
          <w:b/>
        </w:rPr>
        <w:t xml:space="preserve">versión pública </w:t>
      </w:r>
      <w:r w:rsidRPr="00F24E21">
        <w:rPr>
          <w:rFonts w:eastAsia="Calibri" w:cs="Tahoma"/>
          <w:bCs/>
          <w:szCs w:val="22"/>
          <w:lang w:eastAsia="en-US"/>
        </w:rPr>
        <w:t>lo siguiente:</w:t>
      </w:r>
    </w:p>
    <w:p w14:paraId="7E58A8E1" w14:textId="77777777" w:rsidR="004B216A" w:rsidRPr="00F24E21" w:rsidRDefault="004B216A" w:rsidP="00DA3FB3">
      <w:pPr>
        <w:ind w:right="-93"/>
        <w:rPr>
          <w:rFonts w:eastAsia="Calibri" w:cs="Tahoma"/>
          <w:bCs/>
          <w:szCs w:val="22"/>
          <w:lang w:eastAsia="en-US"/>
        </w:rPr>
      </w:pPr>
    </w:p>
    <w:p w14:paraId="15727A87" w14:textId="6E91B209" w:rsidR="001D6787" w:rsidRPr="00F24E21" w:rsidRDefault="001D6787" w:rsidP="00DA3FB3">
      <w:pPr>
        <w:pStyle w:val="Puesto"/>
        <w:rPr>
          <w:b/>
        </w:rPr>
      </w:pPr>
      <w:r w:rsidRPr="00F24E21">
        <w:rPr>
          <w:b/>
        </w:rPr>
        <w:lastRenderedPageBreak/>
        <w:t xml:space="preserve">El oficio de solicitud de auditoría financiera dirigido al Órgano Superior de Fiscalización, generado al 16 de junio de 2025, relacionado con el punto 8 de la orden del día del </w:t>
      </w:r>
      <w:r w:rsidRPr="00F24E21">
        <w:rPr>
          <w:b/>
          <w:iCs/>
        </w:rPr>
        <w:t xml:space="preserve">Acta de la Vigésima Primera Sesión de Cabildo con Carácter de Ordinaria, celebrada el 06 de junio de 2025. </w:t>
      </w:r>
    </w:p>
    <w:p w14:paraId="078C15ED" w14:textId="77777777" w:rsidR="007B745A" w:rsidRPr="00F24E21" w:rsidRDefault="007B745A" w:rsidP="00DA3FB3"/>
    <w:p w14:paraId="73DDFCE0" w14:textId="07482F0E" w:rsidR="004B216A" w:rsidRPr="00F24E21" w:rsidRDefault="001D6787" w:rsidP="00DA3FB3">
      <w:pPr>
        <w:rPr>
          <w:bCs/>
        </w:rPr>
      </w:pPr>
      <w:r w:rsidRPr="00F24E21">
        <w:rPr>
          <w:rFonts w:eastAsia="Calibri" w:cs="Tahoma"/>
          <w:bCs/>
          <w:szCs w:val="22"/>
          <w:lang w:eastAsia="en-US"/>
        </w:rPr>
        <w:t xml:space="preserve">De ser necesarias </w:t>
      </w:r>
      <w:r w:rsidR="004B216A" w:rsidRPr="00F24E21">
        <w:rPr>
          <w:rFonts w:eastAsia="Calibri" w:cs="Tahoma"/>
          <w:bCs/>
          <w:szCs w:val="22"/>
          <w:lang w:eastAsia="en-US"/>
        </w:rPr>
        <w:t xml:space="preserve">las </w:t>
      </w:r>
      <w:r w:rsidR="004B216A" w:rsidRPr="00F24E21">
        <w:rPr>
          <w:rFonts w:eastAsia="Palatino Linotype" w:cs="Palatino Linotype"/>
          <w:szCs w:val="22"/>
        </w:rPr>
        <w:t>versiones</w:t>
      </w:r>
      <w:r w:rsidR="004B216A" w:rsidRPr="00F24E21">
        <w:rPr>
          <w:rFonts w:eastAsia="Calibri" w:cs="Tahoma"/>
          <w:bCs/>
          <w:szCs w:val="22"/>
          <w:lang w:eastAsia="en-US"/>
        </w:rPr>
        <w:t xml:space="preserve"> públicas</w:t>
      </w:r>
      <w:r w:rsidR="004B216A" w:rsidRPr="00F24E21">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3FFE482D" w14:textId="77777777" w:rsidR="001D6787" w:rsidRPr="00F24E21" w:rsidRDefault="001D6787" w:rsidP="00DA3FB3"/>
    <w:p w14:paraId="42139EC3" w14:textId="5AD888A0" w:rsidR="001D6787" w:rsidRPr="00F24E21" w:rsidRDefault="001D6787" w:rsidP="00DA3FB3">
      <w:pPr>
        <w:rPr>
          <w:b/>
        </w:rPr>
      </w:pPr>
      <w:r w:rsidRPr="00F24E21">
        <w:t xml:space="preserve">Para el caso de que no obre en los archivos la información de la cual se ordena su entrega, por no haberse generado, bastará con que </w:t>
      </w:r>
      <w:r w:rsidRPr="00F24E21">
        <w:rPr>
          <w:b/>
        </w:rPr>
        <w:t xml:space="preserve">EL SUJETO OBLIGADO </w:t>
      </w:r>
      <w:r w:rsidRPr="00F24E21">
        <w:t xml:space="preserve">lo haga del conocimiento de </w:t>
      </w:r>
      <w:r w:rsidRPr="00F24E21">
        <w:rPr>
          <w:b/>
        </w:rPr>
        <w:t xml:space="preserve">LA PARTE RECURRENTE. </w:t>
      </w:r>
    </w:p>
    <w:p w14:paraId="168FDA0A" w14:textId="77777777" w:rsidR="007B745A" w:rsidRPr="00F24E21" w:rsidRDefault="007B745A" w:rsidP="00DA3FB3">
      <w:pPr>
        <w:rPr>
          <w:b/>
          <w:bCs/>
        </w:rPr>
      </w:pPr>
    </w:p>
    <w:p w14:paraId="780F791D" w14:textId="77777777" w:rsidR="002207C2" w:rsidRPr="00F24E21" w:rsidRDefault="002207C2" w:rsidP="00DA3FB3">
      <w:r w:rsidRPr="00F24E21">
        <w:rPr>
          <w:b/>
          <w:bCs/>
        </w:rPr>
        <w:t>TERCERO.</w:t>
      </w:r>
      <w:r w:rsidRPr="00F24E21">
        <w:t xml:space="preserve"> </w:t>
      </w:r>
      <w:r w:rsidRPr="00F24E21">
        <w:rPr>
          <w:rFonts w:eastAsia="Palatino Linotype" w:cs="Palatino Linotype"/>
          <w:b/>
          <w:lang w:eastAsia="es-MX"/>
        </w:rPr>
        <w:t xml:space="preserve">Notifíquese </w:t>
      </w:r>
      <w:r w:rsidRPr="00F24E21">
        <w:rPr>
          <w:szCs w:val="17"/>
          <w:lang w:eastAsia="es-ES_tradnl"/>
        </w:rPr>
        <w:t xml:space="preserve">vía </w:t>
      </w:r>
      <w:r w:rsidRPr="00F24E21">
        <w:rPr>
          <w:rFonts w:cs="Arial"/>
        </w:rPr>
        <w:t>Sistema de Acceso a la Información Mexiquense (</w:t>
      </w:r>
      <w:r w:rsidRPr="00F24E21">
        <w:rPr>
          <w:rFonts w:cs="Arial"/>
          <w:b/>
          <w:bCs/>
        </w:rPr>
        <w:t>SAIMEX)</w:t>
      </w:r>
      <w:r w:rsidRPr="00F24E21">
        <w:rPr>
          <w:shd w:val="clear" w:color="auto" w:fill="FFFFFF"/>
        </w:rPr>
        <w:t xml:space="preserve"> la presente resolución al Titular de la Unidad de Transparencia del Sujeto Obligado</w:t>
      </w:r>
      <w:r w:rsidRPr="00F24E21">
        <w:t xml:space="preserve">, para que conforme al artículo 186 último párrafo, 189 segundo párrafo y 194 de la Ley de Transparencia y Acceso a la Información Pública del Estado de México y Municipios, dé cumplimiento a lo ordenado dentro del plazo de </w:t>
      </w:r>
      <w:r w:rsidRPr="00F24E21">
        <w:rPr>
          <w:b/>
          <w:bCs/>
        </w:rPr>
        <w:t>diez días hábiles</w:t>
      </w:r>
      <w:r w:rsidRPr="00F24E21">
        <w:t xml:space="preserve">, e informe a este Instituto en un plazo de </w:t>
      </w:r>
      <w:r w:rsidRPr="00F24E21">
        <w:rPr>
          <w:b/>
          <w:bCs/>
        </w:rPr>
        <w:t>tres días hábiles</w:t>
      </w:r>
      <w:r w:rsidRPr="00F24E21">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F24E21" w:rsidRDefault="002207C2" w:rsidP="00DA3FB3"/>
    <w:p w14:paraId="79BF2BE3" w14:textId="77777777" w:rsidR="002207C2" w:rsidRPr="00F24E21" w:rsidRDefault="002207C2" w:rsidP="00DA3FB3">
      <w:r w:rsidRPr="00F24E21">
        <w:rPr>
          <w:b/>
          <w:bCs/>
        </w:rPr>
        <w:t>CUARTO.</w:t>
      </w:r>
      <w:r w:rsidRPr="00F24E21">
        <w:t xml:space="preserve"> Notifíquese a </w:t>
      </w:r>
      <w:r w:rsidRPr="00F24E21">
        <w:rPr>
          <w:b/>
          <w:bCs/>
        </w:rPr>
        <w:t>LA PARTE RECURRENTE</w:t>
      </w:r>
      <w:r w:rsidRPr="00F24E21">
        <w:t xml:space="preserve"> la presente resolución vía Sistema de Acceso a la Información Mexiquense (SAIMEX).</w:t>
      </w:r>
    </w:p>
    <w:p w14:paraId="45D2BB9F" w14:textId="77777777" w:rsidR="002207C2" w:rsidRPr="00F24E21" w:rsidRDefault="002207C2" w:rsidP="00DA3FB3">
      <w:r w:rsidRPr="00F24E21">
        <w:rPr>
          <w:b/>
          <w:bCs/>
        </w:rPr>
        <w:lastRenderedPageBreak/>
        <w:t>QUINTO</w:t>
      </w:r>
      <w:r w:rsidRPr="00F24E21">
        <w:t xml:space="preserve">. Hágase del conocimiento a </w:t>
      </w:r>
      <w:r w:rsidRPr="00F24E21">
        <w:rPr>
          <w:b/>
          <w:bCs/>
        </w:rPr>
        <w:t>LA PARTE RECURRENTE</w:t>
      </w:r>
      <w:r w:rsidRPr="00F24E21">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F24E21" w:rsidRDefault="002207C2" w:rsidP="00DA3FB3">
      <w:pPr>
        <w:widowControl w:val="0"/>
        <w:autoSpaceDE w:val="0"/>
        <w:autoSpaceDN w:val="0"/>
        <w:adjustRightInd w:val="0"/>
      </w:pPr>
    </w:p>
    <w:p w14:paraId="564F1E9B" w14:textId="77777777" w:rsidR="002207C2" w:rsidRPr="00F24E21" w:rsidRDefault="002207C2" w:rsidP="00DA3FB3">
      <w:r w:rsidRPr="00F24E21">
        <w:rPr>
          <w:b/>
          <w:bCs/>
        </w:rPr>
        <w:t>SEXTO.</w:t>
      </w:r>
      <w:r w:rsidRPr="00F24E21">
        <w:t xml:space="preserve"> De conformidad con el artículo 198 de la Ley de Transparencia y Acceso a la Información Pública del Estado de México y Municipios, el </w:t>
      </w:r>
      <w:r w:rsidRPr="00F24E21">
        <w:rPr>
          <w:b/>
          <w:bCs/>
        </w:rPr>
        <w:t>SUJETO OBLIGADO</w:t>
      </w:r>
      <w:r w:rsidRPr="00F24E21">
        <w:t xml:space="preserve"> podrá solicitar una ampliación de plazo de manera fundada y motivada, para el cumplimiento de la presente resolución.</w:t>
      </w:r>
    </w:p>
    <w:p w14:paraId="345601B7" w14:textId="77777777" w:rsidR="002207C2" w:rsidRPr="00F24E21" w:rsidRDefault="002207C2" w:rsidP="00DA3FB3">
      <w:pPr>
        <w:pStyle w:val="Prrafodelista"/>
        <w:widowControl w:val="0"/>
        <w:autoSpaceDE w:val="0"/>
        <w:autoSpaceDN w:val="0"/>
        <w:adjustRightInd w:val="0"/>
        <w:ind w:left="0"/>
      </w:pPr>
    </w:p>
    <w:p w14:paraId="390D5421" w14:textId="61995494" w:rsidR="0041276A" w:rsidRPr="00F24E21" w:rsidRDefault="0041276A" w:rsidP="00DA3FB3">
      <w:pPr>
        <w:rPr>
          <w:rFonts w:eastAsia="Palatino Linotype" w:cs="Palatino Linotype"/>
          <w:szCs w:val="22"/>
        </w:rPr>
      </w:pPr>
      <w:r w:rsidRPr="00F24E21">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1A212C" w:rsidRPr="00F24E21">
        <w:rPr>
          <w:rFonts w:eastAsia="Palatino Linotype" w:cs="Palatino Linotype"/>
          <w:szCs w:val="22"/>
        </w:rPr>
        <w:t xml:space="preserve"> </w:t>
      </w:r>
      <w:r w:rsidR="001A212C" w:rsidRPr="00F24E21">
        <w:rPr>
          <w:rFonts w:eastAsia="Palatino Linotype" w:cs="Palatino Linotype"/>
          <w:color w:val="000000"/>
          <w:szCs w:val="22"/>
        </w:rPr>
        <w:t>(AUSENCIA JUSTIFICADA)</w:t>
      </w:r>
      <w:r w:rsidRPr="00F24E21">
        <w:rPr>
          <w:rFonts w:eastAsia="Palatino Linotype" w:cs="Palatino Linotype"/>
          <w:szCs w:val="22"/>
        </w:rPr>
        <w:t>, SHARON CRISTINA MORALES MARTÍNEZ, LUIS GUSTAVO PARRA NORIEGA Y GUADALUPE RAMÍREZ PEÑA, EN LA TRIGÉSIMA NOVENA SESIÓN ORDINARIA, CELEBRADA EL CINCO DE NOVIEMBRE DE DOS MIL VENTICINCO, ANTE EL SECRETARIO TÉCNICO DEL PLENO, ALEXIS TAPIA RAMÍREZ.</w:t>
      </w:r>
    </w:p>
    <w:p w14:paraId="4925C9AB" w14:textId="77777777" w:rsidR="002207C2" w:rsidRPr="00DA3FB3" w:rsidRDefault="002207C2" w:rsidP="00DA3FB3">
      <w:pPr>
        <w:ind w:right="-93"/>
        <w:rPr>
          <w:rFonts w:eastAsia="Palatino Linotype" w:cs="Palatino Linotype"/>
          <w:sz w:val="20"/>
        </w:rPr>
      </w:pPr>
      <w:r w:rsidRPr="00F24E21">
        <w:rPr>
          <w:rFonts w:eastAsia="Palatino Linotype" w:cs="Palatino Linotype"/>
          <w:sz w:val="20"/>
        </w:rPr>
        <w:t>SCMM/AGZ/DEMF/RPG</w:t>
      </w:r>
    </w:p>
    <w:p w14:paraId="5BF3172C" w14:textId="77777777" w:rsidR="00B822AE" w:rsidRPr="00DA3FB3" w:rsidRDefault="00B822AE" w:rsidP="00DA3FB3">
      <w:pPr>
        <w:spacing w:after="160" w:line="259" w:lineRule="auto"/>
        <w:jc w:val="left"/>
        <w:rPr>
          <w:rFonts w:eastAsia="Palatino Linotype" w:cs="Palatino Linotype"/>
          <w:sz w:val="20"/>
        </w:rPr>
      </w:pPr>
      <w:r w:rsidRPr="00DA3FB3">
        <w:rPr>
          <w:rFonts w:eastAsia="Palatino Linotype" w:cs="Palatino Linotype"/>
          <w:sz w:val="20"/>
        </w:rPr>
        <w:br w:type="page"/>
      </w:r>
    </w:p>
    <w:p w14:paraId="1A2522A6" w14:textId="77777777" w:rsidR="009C04A8" w:rsidRPr="00DA3FB3" w:rsidRDefault="009C04A8" w:rsidP="00DA3FB3">
      <w:pPr>
        <w:ind w:right="-93"/>
        <w:rPr>
          <w:rFonts w:eastAsia="Calibri" w:cs="Tahoma"/>
          <w:szCs w:val="22"/>
          <w:lang w:val="es-ES"/>
        </w:rPr>
      </w:pPr>
    </w:p>
    <w:p w14:paraId="696BC976" w14:textId="77777777" w:rsidR="00664420" w:rsidRPr="00DA3FB3" w:rsidRDefault="00664420" w:rsidP="00DA3FB3">
      <w:pPr>
        <w:ind w:right="-93"/>
        <w:rPr>
          <w:rFonts w:eastAsia="Calibri" w:cs="Tahoma"/>
          <w:bCs/>
          <w:szCs w:val="22"/>
          <w:lang w:val="es-ES" w:eastAsia="en-US"/>
        </w:rPr>
      </w:pPr>
    </w:p>
    <w:p w14:paraId="671CB0C5" w14:textId="77777777" w:rsidR="00664420" w:rsidRPr="00DA3FB3" w:rsidRDefault="00664420" w:rsidP="00DA3FB3">
      <w:pPr>
        <w:ind w:right="-93"/>
        <w:rPr>
          <w:rFonts w:eastAsia="Calibri" w:cs="Tahoma"/>
          <w:bCs/>
          <w:szCs w:val="22"/>
          <w:lang w:val="es-ES_tradnl" w:eastAsia="en-US"/>
        </w:rPr>
      </w:pPr>
    </w:p>
    <w:p w14:paraId="6FDF3D7E" w14:textId="77777777" w:rsidR="00664420" w:rsidRPr="00DA3FB3" w:rsidRDefault="00664420" w:rsidP="00DA3FB3">
      <w:pPr>
        <w:tabs>
          <w:tab w:val="center" w:pos="4568"/>
        </w:tabs>
        <w:ind w:right="-93"/>
        <w:rPr>
          <w:rFonts w:eastAsia="Calibri" w:cs="Tahoma"/>
          <w:bCs/>
          <w:szCs w:val="22"/>
          <w:lang w:eastAsia="en-US"/>
        </w:rPr>
      </w:pPr>
    </w:p>
    <w:p w14:paraId="6246F818" w14:textId="77777777" w:rsidR="00664420" w:rsidRPr="00DA3FB3" w:rsidRDefault="00664420" w:rsidP="00DA3FB3">
      <w:pPr>
        <w:tabs>
          <w:tab w:val="center" w:pos="4568"/>
        </w:tabs>
        <w:ind w:right="-93"/>
        <w:rPr>
          <w:rFonts w:eastAsia="Calibri" w:cs="Tahoma"/>
          <w:bCs/>
          <w:szCs w:val="22"/>
          <w:lang w:eastAsia="en-US"/>
        </w:rPr>
      </w:pPr>
    </w:p>
    <w:p w14:paraId="57A88B28" w14:textId="77777777" w:rsidR="00664420" w:rsidRPr="00DA3FB3" w:rsidRDefault="00664420" w:rsidP="00DA3FB3">
      <w:pPr>
        <w:tabs>
          <w:tab w:val="center" w:pos="4568"/>
        </w:tabs>
        <w:ind w:right="-93"/>
        <w:rPr>
          <w:rFonts w:eastAsia="Calibri" w:cs="Tahoma"/>
          <w:bCs/>
          <w:szCs w:val="22"/>
          <w:lang w:eastAsia="en-US"/>
        </w:rPr>
      </w:pPr>
    </w:p>
    <w:p w14:paraId="77EF6095" w14:textId="77777777" w:rsidR="00664420" w:rsidRPr="00DA3FB3" w:rsidRDefault="00664420" w:rsidP="00DA3FB3">
      <w:pPr>
        <w:tabs>
          <w:tab w:val="center" w:pos="4568"/>
        </w:tabs>
        <w:ind w:right="-93"/>
        <w:rPr>
          <w:rFonts w:eastAsia="Calibri" w:cs="Tahoma"/>
          <w:bCs/>
          <w:szCs w:val="22"/>
          <w:lang w:eastAsia="en-US"/>
        </w:rPr>
      </w:pPr>
    </w:p>
    <w:p w14:paraId="35593947" w14:textId="77777777" w:rsidR="00664420" w:rsidRPr="00DA3FB3" w:rsidRDefault="00664420" w:rsidP="00DA3FB3">
      <w:pPr>
        <w:tabs>
          <w:tab w:val="center" w:pos="4568"/>
        </w:tabs>
        <w:ind w:right="-93"/>
        <w:rPr>
          <w:rFonts w:eastAsia="Calibri" w:cs="Tahoma"/>
          <w:bCs/>
          <w:szCs w:val="22"/>
          <w:lang w:eastAsia="en-US"/>
        </w:rPr>
      </w:pPr>
    </w:p>
    <w:p w14:paraId="3AF72A17" w14:textId="77777777" w:rsidR="00664420" w:rsidRPr="00DA3FB3" w:rsidRDefault="00664420" w:rsidP="00DA3FB3">
      <w:pPr>
        <w:tabs>
          <w:tab w:val="center" w:pos="4568"/>
        </w:tabs>
        <w:ind w:right="-93"/>
        <w:rPr>
          <w:rFonts w:eastAsia="Calibri" w:cs="Tahoma"/>
          <w:bCs/>
          <w:szCs w:val="22"/>
          <w:lang w:eastAsia="en-US"/>
        </w:rPr>
      </w:pPr>
    </w:p>
    <w:p w14:paraId="37169144" w14:textId="77777777" w:rsidR="00664420" w:rsidRPr="00DA3FB3" w:rsidRDefault="00664420" w:rsidP="00DA3FB3">
      <w:pPr>
        <w:tabs>
          <w:tab w:val="center" w:pos="4568"/>
        </w:tabs>
        <w:ind w:right="-93"/>
        <w:rPr>
          <w:rFonts w:eastAsia="Calibri" w:cs="Tahoma"/>
          <w:bCs/>
          <w:szCs w:val="22"/>
          <w:lang w:eastAsia="en-US"/>
        </w:rPr>
      </w:pPr>
    </w:p>
    <w:p w14:paraId="77CFC088" w14:textId="77777777" w:rsidR="00664420" w:rsidRPr="00DA3FB3" w:rsidRDefault="00664420" w:rsidP="00DA3FB3">
      <w:pPr>
        <w:tabs>
          <w:tab w:val="center" w:pos="4568"/>
        </w:tabs>
        <w:ind w:right="-93"/>
        <w:rPr>
          <w:rFonts w:eastAsia="Calibri" w:cs="Tahoma"/>
          <w:bCs/>
          <w:szCs w:val="22"/>
          <w:lang w:eastAsia="en-US"/>
        </w:rPr>
      </w:pPr>
    </w:p>
    <w:p w14:paraId="781A11A5" w14:textId="77777777" w:rsidR="00664420" w:rsidRPr="00DA3FB3" w:rsidRDefault="00664420" w:rsidP="00DA3FB3">
      <w:pPr>
        <w:tabs>
          <w:tab w:val="center" w:pos="4568"/>
        </w:tabs>
        <w:ind w:right="-93"/>
        <w:rPr>
          <w:rFonts w:eastAsia="Calibri" w:cs="Tahoma"/>
          <w:bCs/>
          <w:szCs w:val="22"/>
          <w:lang w:eastAsia="en-US"/>
        </w:rPr>
      </w:pPr>
    </w:p>
    <w:p w14:paraId="5B4ADFF3" w14:textId="77777777" w:rsidR="00A131AC" w:rsidRPr="00DA3FB3" w:rsidRDefault="00A131AC" w:rsidP="00DA3FB3"/>
    <w:sectPr w:rsidR="00A131AC" w:rsidRPr="00DA3FB3"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208F3" w14:textId="77777777" w:rsidR="00C96D01" w:rsidRDefault="00C96D01" w:rsidP="00664420">
      <w:pPr>
        <w:spacing w:line="240" w:lineRule="auto"/>
      </w:pPr>
      <w:r>
        <w:separator/>
      </w:r>
    </w:p>
  </w:endnote>
  <w:endnote w:type="continuationSeparator" w:id="0">
    <w:p w14:paraId="3DE350B6" w14:textId="77777777" w:rsidR="00C96D01" w:rsidRDefault="00C96D01"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204C5A" w:rsidRDefault="00204C5A">
    <w:pPr>
      <w:tabs>
        <w:tab w:val="center" w:pos="4550"/>
        <w:tab w:val="left" w:pos="5818"/>
      </w:tabs>
      <w:ind w:right="260"/>
      <w:jc w:val="right"/>
      <w:rPr>
        <w:color w:val="071320" w:themeColor="text2" w:themeShade="80"/>
        <w:sz w:val="24"/>
        <w:szCs w:val="24"/>
      </w:rPr>
    </w:pPr>
  </w:p>
  <w:p w14:paraId="1BCA7F23" w14:textId="77777777" w:rsidR="00204C5A" w:rsidRDefault="00204C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204C5A" w:rsidRDefault="00204C5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BE0883" w:rsidRPr="00BE0883">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BE0883" w:rsidRPr="00BE0883">
      <w:rPr>
        <w:noProof/>
        <w:color w:val="0A1D30" w:themeColor="text2" w:themeShade="BF"/>
        <w:sz w:val="24"/>
        <w:szCs w:val="24"/>
        <w:lang w:val="es-ES"/>
      </w:rPr>
      <w:t>26</w:t>
    </w:r>
    <w:r>
      <w:rPr>
        <w:color w:val="0A1D30" w:themeColor="text2" w:themeShade="BF"/>
        <w:sz w:val="24"/>
        <w:szCs w:val="24"/>
      </w:rPr>
      <w:fldChar w:fldCharType="end"/>
    </w:r>
  </w:p>
  <w:p w14:paraId="310E15C0" w14:textId="77777777" w:rsidR="00204C5A" w:rsidRDefault="00204C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14805" w14:textId="77777777" w:rsidR="00C96D01" w:rsidRDefault="00C96D01" w:rsidP="00664420">
      <w:pPr>
        <w:spacing w:line="240" w:lineRule="auto"/>
      </w:pPr>
      <w:r>
        <w:separator/>
      </w:r>
    </w:p>
  </w:footnote>
  <w:footnote w:type="continuationSeparator" w:id="0">
    <w:p w14:paraId="0D8D05DE" w14:textId="77777777" w:rsidR="00C96D01" w:rsidRDefault="00C96D01"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204C5A" w:rsidRPr="00330DA7" w14:paraId="070A4B18" w14:textId="77777777" w:rsidTr="003F35FD">
      <w:trPr>
        <w:trHeight w:val="144"/>
        <w:jc w:val="right"/>
      </w:trPr>
      <w:tc>
        <w:tcPr>
          <w:tcW w:w="2727" w:type="dxa"/>
        </w:tcPr>
        <w:p w14:paraId="62B7493A"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5075DDB6" w:rsidR="00204C5A" w:rsidRPr="00A90C72" w:rsidRDefault="00F27DD9" w:rsidP="0058317C">
          <w:pPr>
            <w:tabs>
              <w:tab w:val="right" w:pos="8838"/>
            </w:tabs>
            <w:spacing w:line="240" w:lineRule="auto"/>
            <w:ind w:left="-74" w:right="-105"/>
            <w:rPr>
              <w:rFonts w:eastAsia="Calibri" w:cs="Tahoma"/>
              <w:szCs w:val="22"/>
              <w:lang w:eastAsia="en-US"/>
            </w:rPr>
          </w:pPr>
          <w:r>
            <w:rPr>
              <w:rFonts w:eastAsia="Calibri" w:cs="Tahoma"/>
              <w:szCs w:val="22"/>
              <w:lang w:eastAsia="en-US"/>
            </w:rPr>
            <w:t>08712</w:t>
          </w:r>
          <w:r w:rsidR="00204C5A" w:rsidRPr="006E7E69">
            <w:rPr>
              <w:rFonts w:eastAsia="Calibri" w:cs="Tahoma"/>
              <w:szCs w:val="22"/>
              <w:lang w:eastAsia="en-US"/>
            </w:rPr>
            <w:t>/INFOEM/IP/RR/2025</w:t>
          </w:r>
        </w:p>
      </w:tc>
    </w:tr>
    <w:tr w:rsidR="00204C5A" w:rsidRPr="00330DA7" w14:paraId="4521E058" w14:textId="77777777" w:rsidTr="003F35FD">
      <w:trPr>
        <w:trHeight w:val="283"/>
        <w:jc w:val="right"/>
      </w:trPr>
      <w:tc>
        <w:tcPr>
          <w:tcW w:w="2727" w:type="dxa"/>
        </w:tcPr>
        <w:p w14:paraId="0B68C086"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43F08567" w:rsidR="00204C5A" w:rsidRPr="009233A1" w:rsidRDefault="00F27DD9" w:rsidP="00F27DD9">
          <w:pPr>
            <w:tabs>
              <w:tab w:val="right" w:pos="8838"/>
            </w:tabs>
            <w:spacing w:line="240" w:lineRule="auto"/>
            <w:ind w:left="-108" w:right="-105"/>
            <w:rPr>
              <w:rFonts w:eastAsia="Calibri" w:cs="Tahoma"/>
              <w:szCs w:val="22"/>
              <w:lang w:val="es-MX" w:eastAsia="en-US"/>
            </w:rPr>
          </w:pPr>
          <w:r w:rsidRPr="00F27DD9">
            <w:rPr>
              <w:rFonts w:eastAsia="Calibri" w:cs="Tahoma"/>
              <w:szCs w:val="22"/>
              <w:lang w:eastAsia="en-US"/>
            </w:rPr>
            <w:t>Ayuntamiento de Juchitepec</w:t>
          </w:r>
        </w:p>
      </w:tc>
    </w:tr>
    <w:tr w:rsidR="00204C5A" w:rsidRPr="00330DA7" w14:paraId="6331D9B6" w14:textId="77777777" w:rsidTr="003F35FD">
      <w:trPr>
        <w:trHeight w:val="283"/>
        <w:jc w:val="right"/>
      </w:trPr>
      <w:tc>
        <w:tcPr>
          <w:tcW w:w="2727" w:type="dxa"/>
        </w:tcPr>
        <w:p w14:paraId="3FA86BAE" w14:textId="6568823B"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204C5A" w:rsidRPr="00443C6B" w:rsidRDefault="00204C5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204C5A" w:rsidRPr="00330DA7" w14:paraId="29CFF901" w14:textId="77777777" w:rsidTr="004D0573">
      <w:trPr>
        <w:trHeight w:val="1435"/>
      </w:trPr>
      <w:tc>
        <w:tcPr>
          <w:tcW w:w="283" w:type="dxa"/>
        </w:tcPr>
        <w:p w14:paraId="046B9F8F" w14:textId="77777777" w:rsidR="00204C5A" w:rsidRPr="00330DA7" w:rsidRDefault="00204C5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204C5A" w:rsidRPr="00330DA7" w14:paraId="04F272D2" w14:textId="77777777" w:rsidTr="004D0573">
            <w:trPr>
              <w:trHeight w:val="144"/>
            </w:trPr>
            <w:tc>
              <w:tcPr>
                <w:tcW w:w="2727" w:type="dxa"/>
              </w:tcPr>
              <w:p w14:paraId="2FD4DBF6"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647E9ED5" w:rsidR="00204C5A" w:rsidRPr="004D0573" w:rsidRDefault="00F27DD9" w:rsidP="001F6830">
                <w:pPr>
                  <w:tabs>
                    <w:tab w:val="right" w:pos="8838"/>
                  </w:tabs>
                  <w:spacing w:line="240" w:lineRule="auto"/>
                  <w:ind w:left="-74" w:right="-105"/>
                  <w:rPr>
                    <w:rFonts w:eastAsia="Calibri" w:cs="Tahoma"/>
                    <w:szCs w:val="22"/>
                    <w:lang w:eastAsia="en-US"/>
                  </w:rPr>
                </w:pPr>
                <w:r>
                  <w:rPr>
                    <w:rFonts w:eastAsia="Calibri" w:cs="Tahoma"/>
                    <w:szCs w:val="22"/>
                    <w:lang w:eastAsia="en-US"/>
                  </w:rPr>
                  <w:t>08712</w:t>
                </w:r>
                <w:r w:rsidR="00204C5A" w:rsidRPr="006E7E69">
                  <w:rPr>
                    <w:rFonts w:eastAsia="Calibri" w:cs="Tahoma"/>
                    <w:szCs w:val="22"/>
                    <w:lang w:eastAsia="en-US"/>
                  </w:rPr>
                  <w:t>/INFOEM/IP/RR/2025</w:t>
                </w:r>
              </w:p>
            </w:tc>
            <w:tc>
              <w:tcPr>
                <w:tcW w:w="3402" w:type="dxa"/>
              </w:tcPr>
              <w:p w14:paraId="71DEA1CF" w14:textId="77777777" w:rsidR="00204C5A" w:rsidRDefault="00204C5A" w:rsidP="004D0573">
                <w:pPr>
                  <w:tabs>
                    <w:tab w:val="right" w:pos="8838"/>
                  </w:tabs>
                  <w:spacing w:line="240" w:lineRule="auto"/>
                  <w:ind w:left="-74" w:right="-105"/>
                  <w:rPr>
                    <w:rFonts w:eastAsia="Calibri" w:cs="Tahoma"/>
                    <w:szCs w:val="22"/>
                    <w:lang w:eastAsia="en-US"/>
                  </w:rPr>
                </w:pPr>
              </w:p>
            </w:tc>
          </w:tr>
          <w:tr w:rsidR="00204C5A" w:rsidRPr="00330DA7" w14:paraId="05C58951" w14:textId="77777777" w:rsidTr="004D0573">
            <w:trPr>
              <w:trHeight w:val="144"/>
            </w:trPr>
            <w:tc>
              <w:tcPr>
                <w:tcW w:w="2727" w:type="dxa"/>
              </w:tcPr>
              <w:p w14:paraId="642B9610"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00000372" w:rsidR="00204C5A" w:rsidRPr="004D0573" w:rsidRDefault="00BE0883" w:rsidP="00F8365A">
                <w:pPr>
                  <w:tabs>
                    <w:tab w:val="right" w:pos="8838"/>
                  </w:tabs>
                  <w:spacing w:line="240" w:lineRule="auto"/>
                  <w:ind w:left="-74" w:right="-105"/>
                  <w:rPr>
                    <w:rFonts w:eastAsia="Calibri" w:cs="Tahoma"/>
                    <w:szCs w:val="22"/>
                    <w:lang w:eastAsia="en-US"/>
                  </w:rPr>
                </w:pPr>
                <w:r>
                  <w:rPr>
                    <w:rFonts w:eastAsia="Calibri" w:cs="Tahoma"/>
                    <w:szCs w:val="22"/>
                    <w:lang w:eastAsia="en-US"/>
                  </w:rPr>
                  <w:t>XXXX XXXXXX XXXXXXX</w:t>
                </w:r>
              </w:p>
            </w:tc>
            <w:tc>
              <w:tcPr>
                <w:tcW w:w="3402" w:type="dxa"/>
              </w:tcPr>
              <w:p w14:paraId="73F47F53" w14:textId="77777777" w:rsidR="00204C5A" w:rsidRPr="005F19B1" w:rsidRDefault="00204C5A" w:rsidP="004D0573">
                <w:pPr>
                  <w:tabs>
                    <w:tab w:val="left" w:pos="3122"/>
                    <w:tab w:val="right" w:pos="8838"/>
                  </w:tabs>
                  <w:spacing w:line="240" w:lineRule="auto"/>
                  <w:ind w:left="-105" w:right="-105"/>
                  <w:rPr>
                    <w:rFonts w:eastAsia="Calibri" w:cs="Tahoma"/>
                    <w:szCs w:val="22"/>
                    <w:lang w:eastAsia="en-US"/>
                  </w:rPr>
                </w:pPr>
              </w:p>
            </w:tc>
          </w:tr>
          <w:bookmarkEnd w:id="1"/>
          <w:tr w:rsidR="00204C5A" w:rsidRPr="00330DA7" w14:paraId="00E6CDC1" w14:textId="77777777" w:rsidTr="004D0573">
            <w:trPr>
              <w:trHeight w:val="283"/>
            </w:trPr>
            <w:tc>
              <w:tcPr>
                <w:tcW w:w="2727" w:type="dxa"/>
              </w:tcPr>
              <w:p w14:paraId="0631AD24"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0384F47D" w:rsidR="00204C5A" w:rsidRPr="004D0573" w:rsidRDefault="00F27DD9" w:rsidP="004F6D6C">
                <w:pPr>
                  <w:tabs>
                    <w:tab w:val="right" w:pos="8838"/>
                  </w:tabs>
                  <w:spacing w:line="240" w:lineRule="auto"/>
                  <w:ind w:left="-74" w:right="-105"/>
                  <w:rPr>
                    <w:rFonts w:eastAsia="Calibri" w:cs="Tahoma"/>
                    <w:szCs w:val="22"/>
                    <w:lang w:eastAsia="en-US"/>
                  </w:rPr>
                </w:pPr>
                <w:r w:rsidRPr="00F27DD9">
                  <w:rPr>
                    <w:rFonts w:eastAsia="Calibri" w:cs="Tahoma"/>
                    <w:szCs w:val="22"/>
                    <w:lang w:eastAsia="en-US"/>
                  </w:rPr>
                  <w:t>Ayuntamiento de Juchitepec</w:t>
                </w:r>
              </w:p>
            </w:tc>
            <w:tc>
              <w:tcPr>
                <w:tcW w:w="3402" w:type="dxa"/>
              </w:tcPr>
              <w:p w14:paraId="3A7DA319" w14:textId="77777777" w:rsidR="00204C5A" w:rsidRPr="00A90C72" w:rsidRDefault="00204C5A" w:rsidP="004D0573">
                <w:pPr>
                  <w:tabs>
                    <w:tab w:val="left" w:pos="2834"/>
                    <w:tab w:val="right" w:pos="8838"/>
                  </w:tabs>
                  <w:spacing w:line="240" w:lineRule="auto"/>
                  <w:ind w:left="-108" w:right="-105"/>
                  <w:rPr>
                    <w:rFonts w:eastAsia="Calibri" w:cs="Tahoma"/>
                    <w:szCs w:val="22"/>
                    <w:lang w:eastAsia="en-US"/>
                  </w:rPr>
                </w:pPr>
              </w:p>
            </w:tc>
          </w:tr>
          <w:tr w:rsidR="00204C5A" w:rsidRPr="00330DA7" w14:paraId="0F6CD8D2" w14:textId="77777777" w:rsidTr="004D0573">
            <w:trPr>
              <w:trHeight w:val="283"/>
            </w:trPr>
            <w:tc>
              <w:tcPr>
                <w:tcW w:w="2727" w:type="dxa"/>
              </w:tcPr>
              <w:p w14:paraId="31700628" w14:textId="0565A62A"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204C5A" w:rsidRPr="00330DA7" w:rsidRDefault="00204C5A" w:rsidP="004D0573">
                <w:pPr>
                  <w:tabs>
                    <w:tab w:val="right" w:pos="8838"/>
                  </w:tabs>
                  <w:spacing w:line="240" w:lineRule="auto"/>
                  <w:ind w:left="-108" w:right="-105"/>
                  <w:rPr>
                    <w:rFonts w:eastAsia="Calibri" w:cs="Tahoma"/>
                    <w:szCs w:val="22"/>
                    <w:lang w:eastAsia="en-US"/>
                  </w:rPr>
                </w:pPr>
              </w:p>
            </w:tc>
          </w:tr>
        </w:tbl>
        <w:p w14:paraId="5DC6AC61" w14:textId="77777777" w:rsidR="00204C5A" w:rsidRPr="00330DA7" w:rsidRDefault="00204C5A" w:rsidP="004D0573">
          <w:pPr>
            <w:tabs>
              <w:tab w:val="right" w:pos="8838"/>
            </w:tabs>
            <w:ind w:left="-28"/>
            <w:rPr>
              <w:rFonts w:ascii="Arial" w:eastAsia="Calibri" w:hAnsi="Arial" w:cs="Arial"/>
              <w:b/>
              <w:szCs w:val="22"/>
              <w:lang w:eastAsia="en-US"/>
            </w:rPr>
          </w:pPr>
        </w:p>
      </w:tc>
    </w:tr>
  </w:tbl>
  <w:p w14:paraId="2A906731" w14:textId="77777777" w:rsidR="00204C5A" w:rsidRPr="00765661" w:rsidRDefault="00C96D01"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57D0B7F"/>
    <w:multiLevelType w:val="hybridMultilevel"/>
    <w:tmpl w:val="53D46F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71D5C6C"/>
    <w:multiLevelType w:val="hybridMultilevel"/>
    <w:tmpl w:val="B5925470"/>
    <w:lvl w:ilvl="0" w:tplc="080A0003">
      <w:start w:val="1"/>
      <w:numFmt w:val="bullet"/>
      <w:lvlText w:val="o"/>
      <w:lvlJc w:val="left"/>
      <w:pPr>
        <w:ind w:left="1496" w:hanging="360"/>
      </w:pPr>
      <w:rPr>
        <w:rFonts w:ascii="Courier New" w:hAnsi="Courier New" w:cs="Courier New" w:hint="default"/>
      </w:rPr>
    </w:lvl>
    <w:lvl w:ilvl="1" w:tplc="080A0003" w:tentative="1">
      <w:start w:val="1"/>
      <w:numFmt w:val="bullet"/>
      <w:lvlText w:val="o"/>
      <w:lvlJc w:val="left"/>
      <w:pPr>
        <w:ind w:left="2216" w:hanging="360"/>
      </w:pPr>
      <w:rPr>
        <w:rFonts w:ascii="Courier New" w:hAnsi="Courier New" w:cs="Courier New" w:hint="default"/>
      </w:rPr>
    </w:lvl>
    <w:lvl w:ilvl="2" w:tplc="080A0005" w:tentative="1">
      <w:start w:val="1"/>
      <w:numFmt w:val="bullet"/>
      <w:lvlText w:val=""/>
      <w:lvlJc w:val="left"/>
      <w:pPr>
        <w:ind w:left="2936" w:hanging="360"/>
      </w:pPr>
      <w:rPr>
        <w:rFonts w:ascii="Wingdings" w:hAnsi="Wingdings" w:hint="default"/>
      </w:rPr>
    </w:lvl>
    <w:lvl w:ilvl="3" w:tplc="080A0001" w:tentative="1">
      <w:start w:val="1"/>
      <w:numFmt w:val="bullet"/>
      <w:lvlText w:val=""/>
      <w:lvlJc w:val="left"/>
      <w:pPr>
        <w:ind w:left="3656" w:hanging="360"/>
      </w:pPr>
      <w:rPr>
        <w:rFonts w:ascii="Symbol" w:hAnsi="Symbol" w:hint="default"/>
      </w:rPr>
    </w:lvl>
    <w:lvl w:ilvl="4" w:tplc="080A0003" w:tentative="1">
      <w:start w:val="1"/>
      <w:numFmt w:val="bullet"/>
      <w:lvlText w:val="o"/>
      <w:lvlJc w:val="left"/>
      <w:pPr>
        <w:ind w:left="4376" w:hanging="360"/>
      </w:pPr>
      <w:rPr>
        <w:rFonts w:ascii="Courier New" w:hAnsi="Courier New" w:cs="Courier New" w:hint="default"/>
      </w:rPr>
    </w:lvl>
    <w:lvl w:ilvl="5" w:tplc="080A0005" w:tentative="1">
      <w:start w:val="1"/>
      <w:numFmt w:val="bullet"/>
      <w:lvlText w:val=""/>
      <w:lvlJc w:val="left"/>
      <w:pPr>
        <w:ind w:left="5096" w:hanging="360"/>
      </w:pPr>
      <w:rPr>
        <w:rFonts w:ascii="Wingdings" w:hAnsi="Wingdings" w:hint="default"/>
      </w:rPr>
    </w:lvl>
    <w:lvl w:ilvl="6" w:tplc="080A0001" w:tentative="1">
      <w:start w:val="1"/>
      <w:numFmt w:val="bullet"/>
      <w:lvlText w:val=""/>
      <w:lvlJc w:val="left"/>
      <w:pPr>
        <w:ind w:left="5816" w:hanging="360"/>
      </w:pPr>
      <w:rPr>
        <w:rFonts w:ascii="Symbol" w:hAnsi="Symbol" w:hint="default"/>
      </w:rPr>
    </w:lvl>
    <w:lvl w:ilvl="7" w:tplc="080A0003" w:tentative="1">
      <w:start w:val="1"/>
      <w:numFmt w:val="bullet"/>
      <w:lvlText w:val="o"/>
      <w:lvlJc w:val="left"/>
      <w:pPr>
        <w:ind w:left="6536" w:hanging="360"/>
      </w:pPr>
      <w:rPr>
        <w:rFonts w:ascii="Courier New" w:hAnsi="Courier New" w:cs="Courier New" w:hint="default"/>
      </w:rPr>
    </w:lvl>
    <w:lvl w:ilvl="8" w:tplc="080A0005" w:tentative="1">
      <w:start w:val="1"/>
      <w:numFmt w:val="bullet"/>
      <w:lvlText w:val=""/>
      <w:lvlJc w:val="left"/>
      <w:pPr>
        <w:ind w:left="7256" w:hanging="360"/>
      </w:pPr>
      <w:rPr>
        <w:rFonts w:ascii="Wingdings" w:hAnsi="Wingdings" w:hint="default"/>
      </w:rPr>
    </w:lvl>
  </w:abstractNum>
  <w:abstractNum w:abstractNumId="9" w15:restartNumberingAfterBreak="0">
    <w:nsid w:val="1CAC3B65"/>
    <w:multiLevelType w:val="hybridMultilevel"/>
    <w:tmpl w:val="C0FE64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E302FC9"/>
    <w:multiLevelType w:val="multilevel"/>
    <w:tmpl w:val="F7D2DB9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3"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10"/>
  </w:num>
  <w:num w:numId="4">
    <w:abstractNumId w:val="22"/>
  </w:num>
  <w:num w:numId="5">
    <w:abstractNumId w:val="32"/>
  </w:num>
  <w:num w:numId="6">
    <w:abstractNumId w:val="24"/>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7"/>
  </w:num>
  <w:num w:numId="10">
    <w:abstractNumId w:val="30"/>
  </w:num>
  <w:num w:numId="11">
    <w:abstractNumId w:val="21"/>
  </w:num>
  <w:num w:numId="12">
    <w:abstractNumId w:val="4"/>
  </w:num>
  <w:num w:numId="13">
    <w:abstractNumId w:val="16"/>
  </w:num>
  <w:num w:numId="14">
    <w:abstractNumId w:val="11"/>
  </w:num>
  <w:num w:numId="15">
    <w:abstractNumId w:val="31"/>
  </w:num>
  <w:num w:numId="16">
    <w:abstractNumId w:val="26"/>
  </w:num>
  <w:num w:numId="17">
    <w:abstractNumId w:val="6"/>
  </w:num>
  <w:num w:numId="18">
    <w:abstractNumId w:val="25"/>
  </w:num>
  <w:num w:numId="19">
    <w:abstractNumId w:val="29"/>
  </w:num>
  <w:num w:numId="20">
    <w:abstractNumId w:val="14"/>
  </w:num>
  <w:num w:numId="21">
    <w:abstractNumId w:val="19"/>
  </w:num>
  <w:num w:numId="22">
    <w:abstractNumId w:val="3"/>
  </w:num>
  <w:num w:numId="23">
    <w:abstractNumId w:val="0"/>
  </w:num>
  <w:num w:numId="24">
    <w:abstractNumId w:val="1"/>
  </w:num>
  <w:num w:numId="25">
    <w:abstractNumId w:val="23"/>
  </w:num>
  <w:num w:numId="26">
    <w:abstractNumId w:val="12"/>
  </w:num>
  <w:num w:numId="27">
    <w:abstractNumId w:val="15"/>
  </w:num>
  <w:num w:numId="28">
    <w:abstractNumId w:val="20"/>
  </w:num>
  <w:num w:numId="29">
    <w:abstractNumId w:val="18"/>
  </w:num>
  <w:num w:numId="30">
    <w:abstractNumId w:val="27"/>
  </w:num>
  <w:num w:numId="31">
    <w:abstractNumId w:val="33"/>
  </w:num>
  <w:num w:numId="32">
    <w:abstractNumId w:val="16"/>
  </w:num>
  <w:num w:numId="33">
    <w:abstractNumId w:val="9"/>
  </w:num>
  <w:num w:numId="34">
    <w:abstractNumId w:val="13"/>
  </w:num>
  <w:num w:numId="35">
    <w:abstractNumId w:val="7"/>
  </w:num>
  <w:num w:numId="36">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2630F"/>
    <w:rsid w:val="000318BC"/>
    <w:rsid w:val="00033156"/>
    <w:rsid w:val="0003632A"/>
    <w:rsid w:val="0004144F"/>
    <w:rsid w:val="00042FBB"/>
    <w:rsid w:val="00050AC3"/>
    <w:rsid w:val="0005470C"/>
    <w:rsid w:val="00057B2D"/>
    <w:rsid w:val="00065518"/>
    <w:rsid w:val="000727A6"/>
    <w:rsid w:val="000777E2"/>
    <w:rsid w:val="00080071"/>
    <w:rsid w:val="000954C3"/>
    <w:rsid w:val="000A0798"/>
    <w:rsid w:val="000A509B"/>
    <w:rsid w:val="000B6D9A"/>
    <w:rsid w:val="000C2D03"/>
    <w:rsid w:val="000C3BBA"/>
    <w:rsid w:val="000C3C1F"/>
    <w:rsid w:val="000C79B2"/>
    <w:rsid w:val="000D0D67"/>
    <w:rsid w:val="000E0131"/>
    <w:rsid w:val="000E0258"/>
    <w:rsid w:val="000E09C4"/>
    <w:rsid w:val="000E1C40"/>
    <w:rsid w:val="000E23B9"/>
    <w:rsid w:val="000E3AC8"/>
    <w:rsid w:val="000F32E8"/>
    <w:rsid w:val="000F361A"/>
    <w:rsid w:val="000F46F7"/>
    <w:rsid w:val="00103C8A"/>
    <w:rsid w:val="00107F71"/>
    <w:rsid w:val="0011350D"/>
    <w:rsid w:val="001135AC"/>
    <w:rsid w:val="001144FB"/>
    <w:rsid w:val="00117DDB"/>
    <w:rsid w:val="00127130"/>
    <w:rsid w:val="00135056"/>
    <w:rsid w:val="00141876"/>
    <w:rsid w:val="0014207B"/>
    <w:rsid w:val="00150C49"/>
    <w:rsid w:val="00151112"/>
    <w:rsid w:val="0015374C"/>
    <w:rsid w:val="001544A1"/>
    <w:rsid w:val="00160605"/>
    <w:rsid w:val="001734D5"/>
    <w:rsid w:val="001803A1"/>
    <w:rsid w:val="00185C7C"/>
    <w:rsid w:val="00187808"/>
    <w:rsid w:val="001878E5"/>
    <w:rsid w:val="001A212C"/>
    <w:rsid w:val="001A2CB5"/>
    <w:rsid w:val="001A58B3"/>
    <w:rsid w:val="001A6A2C"/>
    <w:rsid w:val="001C0B54"/>
    <w:rsid w:val="001C555C"/>
    <w:rsid w:val="001C6BE2"/>
    <w:rsid w:val="001C7688"/>
    <w:rsid w:val="001D0E93"/>
    <w:rsid w:val="001D2464"/>
    <w:rsid w:val="001D5BAD"/>
    <w:rsid w:val="001D6787"/>
    <w:rsid w:val="001D7192"/>
    <w:rsid w:val="001E0CFD"/>
    <w:rsid w:val="001E7615"/>
    <w:rsid w:val="001F0118"/>
    <w:rsid w:val="001F329F"/>
    <w:rsid w:val="001F3515"/>
    <w:rsid w:val="001F6830"/>
    <w:rsid w:val="002015AE"/>
    <w:rsid w:val="00204C5A"/>
    <w:rsid w:val="00211F42"/>
    <w:rsid w:val="002207C2"/>
    <w:rsid w:val="00221455"/>
    <w:rsid w:val="00232E0B"/>
    <w:rsid w:val="00233005"/>
    <w:rsid w:val="00233F17"/>
    <w:rsid w:val="00237120"/>
    <w:rsid w:val="00240234"/>
    <w:rsid w:val="00240EF0"/>
    <w:rsid w:val="00245D19"/>
    <w:rsid w:val="002546A3"/>
    <w:rsid w:val="002553CD"/>
    <w:rsid w:val="00293D29"/>
    <w:rsid w:val="002958FA"/>
    <w:rsid w:val="002961A6"/>
    <w:rsid w:val="002961B5"/>
    <w:rsid w:val="0029641C"/>
    <w:rsid w:val="002A3601"/>
    <w:rsid w:val="002B0493"/>
    <w:rsid w:val="002B1D44"/>
    <w:rsid w:val="002B3715"/>
    <w:rsid w:val="002B4ED6"/>
    <w:rsid w:val="002B7C6F"/>
    <w:rsid w:val="002C0029"/>
    <w:rsid w:val="002C7BF8"/>
    <w:rsid w:val="002D111C"/>
    <w:rsid w:val="002D5D71"/>
    <w:rsid w:val="002E18F0"/>
    <w:rsid w:val="002E3E00"/>
    <w:rsid w:val="002F6393"/>
    <w:rsid w:val="002F676B"/>
    <w:rsid w:val="00302476"/>
    <w:rsid w:val="00303004"/>
    <w:rsid w:val="00304C8C"/>
    <w:rsid w:val="00306752"/>
    <w:rsid w:val="00306C07"/>
    <w:rsid w:val="00327203"/>
    <w:rsid w:val="00331106"/>
    <w:rsid w:val="00331F35"/>
    <w:rsid w:val="00335CDF"/>
    <w:rsid w:val="00341E94"/>
    <w:rsid w:val="00346BC2"/>
    <w:rsid w:val="00353A30"/>
    <w:rsid w:val="00362A11"/>
    <w:rsid w:val="00365F09"/>
    <w:rsid w:val="00386CD1"/>
    <w:rsid w:val="00386DD1"/>
    <w:rsid w:val="00397A36"/>
    <w:rsid w:val="003A3A7E"/>
    <w:rsid w:val="003A40C1"/>
    <w:rsid w:val="003A67CC"/>
    <w:rsid w:val="003A6E31"/>
    <w:rsid w:val="003B0255"/>
    <w:rsid w:val="003B0AEC"/>
    <w:rsid w:val="003B2486"/>
    <w:rsid w:val="003B5D3E"/>
    <w:rsid w:val="003B66AA"/>
    <w:rsid w:val="003D54ED"/>
    <w:rsid w:val="003E1D16"/>
    <w:rsid w:val="003E51E0"/>
    <w:rsid w:val="003E78B4"/>
    <w:rsid w:val="003F28CD"/>
    <w:rsid w:val="003F35FD"/>
    <w:rsid w:val="003F3B84"/>
    <w:rsid w:val="0041276A"/>
    <w:rsid w:val="0041385B"/>
    <w:rsid w:val="00416357"/>
    <w:rsid w:val="00430170"/>
    <w:rsid w:val="00433C6C"/>
    <w:rsid w:val="004419D4"/>
    <w:rsid w:val="00441BFA"/>
    <w:rsid w:val="00454FBD"/>
    <w:rsid w:val="004565C2"/>
    <w:rsid w:val="00473225"/>
    <w:rsid w:val="00475FF6"/>
    <w:rsid w:val="00481B94"/>
    <w:rsid w:val="004832E4"/>
    <w:rsid w:val="004836B2"/>
    <w:rsid w:val="0048386A"/>
    <w:rsid w:val="004922FB"/>
    <w:rsid w:val="004A4241"/>
    <w:rsid w:val="004B001B"/>
    <w:rsid w:val="004B216A"/>
    <w:rsid w:val="004B287B"/>
    <w:rsid w:val="004C1963"/>
    <w:rsid w:val="004C43D3"/>
    <w:rsid w:val="004C6172"/>
    <w:rsid w:val="004D0573"/>
    <w:rsid w:val="004D7CD8"/>
    <w:rsid w:val="004E2939"/>
    <w:rsid w:val="004E5068"/>
    <w:rsid w:val="004F165A"/>
    <w:rsid w:val="004F6D6C"/>
    <w:rsid w:val="004F7A00"/>
    <w:rsid w:val="005122DD"/>
    <w:rsid w:val="00522385"/>
    <w:rsid w:val="00523E60"/>
    <w:rsid w:val="00523F48"/>
    <w:rsid w:val="00530C93"/>
    <w:rsid w:val="00531C64"/>
    <w:rsid w:val="005365FA"/>
    <w:rsid w:val="00536C50"/>
    <w:rsid w:val="005432B1"/>
    <w:rsid w:val="00550AB5"/>
    <w:rsid w:val="0055624C"/>
    <w:rsid w:val="0056448D"/>
    <w:rsid w:val="00567B02"/>
    <w:rsid w:val="00567FEF"/>
    <w:rsid w:val="005708AD"/>
    <w:rsid w:val="005723CB"/>
    <w:rsid w:val="0057419A"/>
    <w:rsid w:val="00575400"/>
    <w:rsid w:val="0058317C"/>
    <w:rsid w:val="005855FC"/>
    <w:rsid w:val="0058676B"/>
    <w:rsid w:val="00590E23"/>
    <w:rsid w:val="00591A20"/>
    <w:rsid w:val="005957E6"/>
    <w:rsid w:val="005A468E"/>
    <w:rsid w:val="005A5BF2"/>
    <w:rsid w:val="005B18AF"/>
    <w:rsid w:val="005B45A1"/>
    <w:rsid w:val="005B551A"/>
    <w:rsid w:val="005D5A50"/>
    <w:rsid w:val="005D7913"/>
    <w:rsid w:val="005F5301"/>
    <w:rsid w:val="005F65B7"/>
    <w:rsid w:val="006067C7"/>
    <w:rsid w:val="006159AD"/>
    <w:rsid w:val="006237BC"/>
    <w:rsid w:val="00640CCF"/>
    <w:rsid w:val="00646436"/>
    <w:rsid w:val="00657603"/>
    <w:rsid w:val="00664420"/>
    <w:rsid w:val="00674AB3"/>
    <w:rsid w:val="006830BA"/>
    <w:rsid w:val="00683B21"/>
    <w:rsid w:val="006A21FC"/>
    <w:rsid w:val="006A646A"/>
    <w:rsid w:val="006B10B0"/>
    <w:rsid w:val="006C4362"/>
    <w:rsid w:val="006C7EF6"/>
    <w:rsid w:val="006D3237"/>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7E1"/>
    <w:rsid w:val="00773DD6"/>
    <w:rsid w:val="00773EAB"/>
    <w:rsid w:val="00774516"/>
    <w:rsid w:val="00775BFC"/>
    <w:rsid w:val="007770D8"/>
    <w:rsid w:val="00785289"/>
    <w:rsid w:val="00792B02"/>
    <w:rsid w:val="00794BA5"/>
    <w:rsid w:val="007A095C"/>
    <w:rsid w:val="007A2B8D"/>
    <w:rsid w:val="007A3459"/>
    <w:rsid w:val="007B6074"/>
    <w:rsid w:val="007B6F7B"/>
    <w:rsid w:val="007B745A"/>
    <w:rsid w:val="007B7AFB"/>
    <w:rsid w:val="007C7C47"/>
    <w:rsid w:val="007D1C55"/>
    <w:rsid w:val="007D1C84"/>
    <w:rsid w:val="007D317F"/>
    <w:rsid w:val="007E07E1"/>
    <w:rsid w:val="007E55FC"/>
    <w:rsid w:val="007F5D06"/>
    <w:rsid w:val="00805A6E"/>
    <w:rsid w:val="00811211"/>
    <w:rsid w:val="00811AFE"/>
    <w:rsid w:val="00811F75"/>
    <w:rsid w:val="00813497"/>
    <w:rsid w:val="00823BA5"/>
    <w:rsid w:val="00823D25"/>
    <w:rsid w:val="00826C28"/>
    <w:rsid w:val="00831728"/>
    <w:rsid w:val="00840BC5"/>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C1A5C"/>
    <w:rsid w:val="008D3145"/>
    <w:rsid w:val="008D66A9"/>
    <w:rsid w:val="008E1316"/>
    <w:rsid w:val="008E6224"/>
    <w:rsid w:val="008F28F9"/>
    <w:rsid w:val="00903DBE"/>
    <w:rsid w:val="00910FD2"/>
    <w:rsid w:val="00911079"/>
    <w:rsid w:val="009233A1"/>
    <w:rsid w:val="00925ECA"/>
    <w:rsid w:val="00930F2D"/>
    <w:rsid w:val="00931437"/>
    <w:rsid w:val="00933895"/>
    <w:rsid w:val="00936B5A"/>
    <w:rsid w:val="00952651"/>
    <w:rsid w:val="00953212"/>
    <w:rsid w:val="00953430"/>
    <w:rsid w:val="00965890"/>
    <w:rsid w:val="00970EB3"/>
    <w:rsid w:val="00971586"/>
    <w:rsid w:val="0097369C"/>
    <w:rsid w:val="00976247"/>
    <w:rsid w:val="00982877"/>
    <w:rsid w:val="00985840"/>
    <w:rsid w:val="0098693C"/>
    <w:rsid w:val="00986E43"/>
    <w:rsid w:val="00993ED0"/>
    <w:rsid w:val="009A1340"/>
    <w:rsid w:val="009A2D78"/>
    <w:rsid w:val="009A2EDE"/>
    <w:rsid w:val="009A7C10"/>
    <w:rsid w:val="009B2945"/>
    <w:rsid w:val="009B4AA1"/>
    <w:rsid w:val="009C04A8"/>
    <w:rsid w:val="009C501B"/>
    <w:rsid w:val="009D2DF4"/>
    <w:rsid w:val="009D3D23"/>
    <w:rsid w:val="009E0652"/>
    <w:rsid w:val="009E2DEE"/>
    <w:rsid w:val="009E45F2"/>
    <w:rsid w:val="009E4644"/>
    <w:rsid w:val="009E6B1C"/>
    <w:rsid w:val="009F09BF"/>
    <w:rsid w:val="009F797C"/>
    <w:rsid w:val="00A047F0"/>
    <w:rsid w:val="00A11242"/>
    <w:rsid w:val="00A12108"/>
    <w:rsid w:val="00A12AFA"/>
    <w:rsid w:val="00A131AC"/>
    <w:rsid w:val="00A16D85"/>
    <w:rsid w:val="00A21A20"/>
    <w:rsid w:val="00A25F1A"/>
    <w:rsid w:val="00A35DA7"/>
    <w:rsid w:val="00A36A99"/>
    <w:rsid w:val="00A41792"/>
    <w:rsid w:val="00A53315"/>
    <w:rsid w:val="00A56D41"/>
    <w:rsid w:val="00A6091A"/>
    <w:rsid w:val="00A63966"/>
    <w:rsid w:val="00A6415E"/>
    <w:rsid w:val="00A70EF0"/>
    <w:rsid w:val="00A76102"/>
    <w:rsid w:val="00A815EA"/>
    <w:rsid w:val="00A9208D"/>
    <w:rsid w:val="00A92D12"/>
    <w:rsid w:val="00A964CC"/>
    <w:rsid w:val="00AA3AE9"/>
    <w:rsid w:val="00AA6EA9"/>
    <w:rsid w:val="00AB44A7"/>
    <w:rsid w:val="00AB6BBD"/>
    <w:rsid w:val="00AC2DB8"/>
    <w:rsid w:val="00AC3CA0"/>
    <w:rsid w:val="00AD4855"/>
    <w:rsid w:val="00AE3DA7"/>
    <w:rsid w:val="00AE5AEF"/>
    <w:rsid w:val="00AF03C4"/>
    <w:rsid w:val="00AF7696"/>
    <w:rsid w:val="00B137E8"/>
    <w:rsid w:val="00B169A2"/>
    <w:rsid w:val="00B22A80"/>
    <w:rsid w:val="00B271B8"/>
    <w:rsid w:val="00B348A2"/>
    <w:rsid w:val="00B36848"/>
    <w:rsid w:val="00B373AF"/>
    <w:rsid w:val="00B47DF0"/>
    <w:rsid w:val="00B56734"/>
    <w:rsid w:val="00B61BCE"/>
    <w:rsid w:val="00B62109"/>
    <w:rsid w:val="00B65555"/>
    <w:rsid w:val="00B75BA6"/>
    <w:rsid w:val="00B80A20"/>
    <w:rsid w:val="00B822AE"/>
    <w:rsid w:val="00B85975"/>
    <w:rsid w:val="00B85E5A"/>
    <w:rsid w:val="00BA1AB6"/>
    <w:rsid w:val="00BA27B5"/>
    <w:rsid w:val="00BA2B6C"/>
    <w:rsid w:val="00BA55A8"/>
    <w:rsid w:val="00BA6767"/>
    <w:rsid w:val="00BB2ABF"/>
    <w:rsid w:val="00BB64F4"/>
    <w:rsid w:val="00BB702C"/>
    <w:rsid w:val="00BC1202"/>
    <w:rsid w:val="00BD13C0"/>
    <w:rsid w:val="00BD2738"/>
    <w:rsid w:val="00BD3F4F"/>
    <w:rsid w:val="00BD5A7C"/>
    <w:rsid w:val="00BD67FB"/>
    <w:rsid w:val="00BE0883"/>
    <w:rsid w:val="00BE7A1B"/>
    <w:rsid w:val="00BF0221"/>
    <w:rsid w:val="00BF091A"/>
    <w:rsid w:val="00BF4A10"/>
    <w:rsid w:val="00BF4EAD"/>
    <w:rsid w:val="00BF4F76"/>
    <w:rsid w:val="00BF51BF"/>
    <w:rsid w:val="00BF568A"/>
    <w:rsid w:val="00BF5883"/>
    <w:rsid w:val="00BF7DCC"/>
    <w:rsid w:val="00C00D03"/>
    <w:rsid w:val="00C049E2"/>
    <w:rsid w:val="00C10D59"/>
    <w:rsid w:val="00C15830"/>
    <w:rsid w:val="00C229BF"/>
    <w:rsid w:val="00C30616"/>
    <w:rsid w:val="00C351EC"/>
    <w:rsid w:val="00C36795"/>
    <w:rsid w:val="00C42CA7"/>
    <w:rsid w:val="00C45145"/>
    <w:rsid w:val="00C461EC"/>
    <w:rsid w:val="00C507D4"/>
    <w:rsid w:val="00C518E1"/>
    <w:rsid w:val="00C5605C"/>
    <w:rsid w:val="00C71CEF"/>
    <w:rsid w:val="00C72DAA"/>
    <w:rsid w:val="00C73A98"/>
    <w:rsid w:val="00C7571D"/>
    <w:rsid w:val="00C80359"/>
    <w:rsid w:val="00C80B14"/>
    <w:rsid w:val="00C87502"/>
    <w:rsid w:val="00C96D01"/>
    <w:rsid w:val="00CA0628"/>
    <w:rsid w:val="00CA177B"/>
    <w:rsid w:val="00CA1D89"/>
    <w:rsid w:val="00CA50B3"/>
    <w:rsid w:val="00CB306E"/>
    <w:rsid w:val="00CB5094"/>
    <w:rsid w:val="00CB6331"/>
    <w:rsid w:val="00CB7C31"/>
    <w:rsid w:val="00CB7E9A"/>
    <w:rsid w:val="00CC4DB3"/>
    <w:rsid w:val="00CD0B92"/>
    <w:rsid w:val="00CD3244"/>
    <w:rsid w:val="00CE1DFB"/>
    <w:rsid w:val="00CE29D3"/>
    <w:rsid w:val="00CE3DBD"/>
    <w:rsid w:val="00CE4C7D"/>
    <w:rsid w:val="00CE58F2"/>
    <w:rsid w:val="00CF2D8B"/>
    <w:rsid w:val="00CF7586"/>
    <w:rsid w:val="00CF7F0C"/>
    <w:rsid w:val="00D036D3"/>
    <w:rsid w:val="00D07C17"/>
    <w:rsid w:val="00D161C4"/>
    <w:rsid w:val="00D20F37"/>
    <w:rsid w:val="00D228A6"/>
    <w:rsid w:val="00D2790D"/>
    <w:rsid w:val="00D44B43"/>
    <w:rsid w:val="00D51ECD"/>
    <w:rsid w:val="00D52962"/>
    <w:rsid w:val="00D53CE6"/>
    <w:rsid w:val="00D5461D"/>
    <w:rsid w:val="00D55FDA"/>
    <w:rsid w:val="00D6170E"/>
    <w:rsid w:val="00D639D8"/>
    <w:rsid w:val="00D91CB4"/>
    <w:rsid w:val="00DA3CF6"/>
    <w:rsid w:val="00DA3FB3"/>
    <w:rsid w:val="00DA54C1"/>
    <w:rsid w:val="00DA57D2"/>
    <w:rsid w:val="00DA77BA"/>
    <w:rsid w:val="00DB1C09"/>
    <w:rsid w:val="00DC11A3"/>
    <w:rsid w:val="00DC30FA"/>
    <w:rsid w:val="00DC669D"/>
    <w:rsid w:val="00DD1939"/>
    <w:rsid w:val="00DD22A2"/>
    <w:rsid w:val="00DE1133"/>
    <w:rsid w:val="00DE3592"/>
    <w:rsid w:val="00DE5AD6"/>
    <w:rsid w:val="00DE5DCF"/>
    <w:rsid w:val="00E11AA0"/>
    <w:rsid w:val="00E13E4C"/>
    <w:rsid w:val="00E16BF5"/>
    <w:rsid w:val="00E27023"/>
    <w:rsid w:val="00E30FEC"/>
    <w:rsid w:val="00E31FEB"/>
    <w:rsid w:val="00E33233"/>
    <w:rsid w:val="00E37496"/>
    <w:rsid w:val="00E37A3F"/>
    <w:rsid w:val="00E37D3C"/>
    <w:rsid w:val="00E47A6C"/>
    <w:rsid w:val="00E615B5"/>
    <w:rsid w:val="00E617DF"/>
    <w:rsid w:val="00E62DFF"/>
    <w:rsid w:val="00E62E6A"/>
    <w:rsid w:val="00E73A29"/>
    <w:rsid w:val="00E83EF5"/>
    <w:rsid w:val="00E9335C"/>
    <w:rsid w:val="00EA41DC"/>
    <w:rsid w:val="00EA7218"/>
    <w:rsid w:val="00EB36C2"/>
    <w:rsid w:val="00ED1C1E"/>
    <w:rsid w:val="00EE0860"/>
    <w:rsid w:val="00EE1CF5"/>
    <w:rsid w:val="00EE2AF2"/>
    <w:rsid w:val="00EE7028"/>
    <w:rsid w:val="00EE77E9"/>
    <w:rsid w:val="00EF6D46"/>
    <w:rsid w:val="00F06548"/>
    <w:rsid w:val="00F07EE6"/>
    <w:rsid w:val="00F24E21"/>
    <w:rsid w:val="00F25625"/>
    <w:rsid w:val="00F2624D"/>
    <w:rsid w:val="00F27DD9"/>
    <w:rsid w:val="00F32348"/>
    <w:rsid w:val="00F33CC8"/>
    <w:rsid w:val="00F36EF8"/>
    <w:rsid w:val="00F4481C"/>
    <w:rsid w:val="00F45902"/>
    <w:rsid w:val="00F46C61"/>
    <w:rsid w:val="00F52005"/>
    <w:rsid w:val="00F52089"/>
    <w:rsid w:val="00F578E3"/>
    <w:rsid w:val="00F75D23"/>
    <w:rsid w:val="00F8112B"/>
    <w:rsid w:val="00F81946"/>
    <w:rsid w:val="00F8365A"/>
    <w:rsid w:val="00F8547A"/>
    <w:rsid w:val="00F86DF5"/>
    <w:rsid w:val="00F93742"/>
    <w:rsid w:val="00FA5957"/>
    <w:rsid w:val="00FC1CB6"/>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895"/>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Mencinsinresolver4">
    <w:name w:val="Mención sin resolver4"/>
    <w:basedOn w:val="Fuentedeprrafopredeter"/>
    <w:uiPriority w:val="99"/>
    <w:semiHidden/>
    <w:unhideWhenUsed/>
    <w:rsid w:val="00113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F57918-2D5C-45E0-91D4-91536E8C6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7069</Words>
  <Characters>38885</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9</cp:revision>
  <cp:lastPrinted>2025-11-07T01:17:00Z</cp:lastPrinted>
  <dcterms:created xsi:type="dcterms:W3CDTF">2025-10-21T16:46:00Z</dcterms:created>
  <dcterms:modified xsi:type="dcterms:W3CDTF">2026-02-27T18:31:00Z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