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06FD8" w14:textId="77777777" w:rsidR="005550DA" w:rsidRPr="008336B7" w:rsidRDefault="00737F8A" w:rsidP="007C4AD7">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8336B7">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w:t>
      </w:r>
      <w:r w:rsidR="00051CAA" w:rsidRPr="008336B7">
        <w:rPr>
          <w:rFonts w:ascii="Palatino Linotype" w:eastAsiaTheme="minorEastAsia" w:hAnsi="Palatino Linotype"/>
          <w:color w:val="000000" w:themeColor="text1"/>
          <w:lang w:val="es-ES_tradnl" w:eastAsia="es-ES"/>
        </w:rPr>
        <w:t xml:space="preserve">de México; </w:t>
      </w:r>
      <w:r w:rsidR="005550DA" w:rsidRPr="008336B7">
        <w:rPr>
          <w:rFonts w:ascii="Palatino Linotype" w:eastAsia="Palatino Linotype" w:hAnsi="Palatino Linotype" w:cs="Palatino Linotype"/>
          <w:b/>
          <w:color w:val="000000" w:themeColor="text1"/>
        </w:rPr>
        <w:t>de fecha veintisiete (27) de agosto de dos mil veinticinco.</w:t>
      </w:r>
    </w:p>
    <w:p w14:paraId="652107A9" w14:textId="52890C79" w:rsidR="00737F8A" w:rsidRPr="008336B7" w:rsidRDefault="00737F8A" w:rsidP="007C4AD7">
      <w:pPr>
        <w:spacing w:line="360" w:lineRule="auto"/>
        <w:jc w:val="both"/>
        <w:rPr>
          <w:rFonts w:ascii="Palatino Linotype" w:eastAsiaTheme="minorEastAsia" w:hAnsi="Palatino Linotype"/>
          <w:color w:val="000000" w:themeColor="text1"/>
          <w:lang w:val="es-ES_tradnl" w:eastAsia="es-ES"/>
        </w:rPr>
      </w:pPr>
    </w:p>
    <w:p w14:paraId="3F2FC353" w14:textId="77777777" w:rsidR="00737F8A" w:rsidRPr="008336B7" w:rsidRDefault="00737F8A" w:rsidP="007C4AD7">
      <w:pPr>
        <w:spacing w:line="360" w:lineRule="auto"/>
        <w:jc w:val="both"/>
        <w:rPr>
          <w:rFonts w:ascii="Palatino Linotype" w:eastAsiaTheme="minorEastAsia" w:hAnsi="Palatino Linotype"/>
          <w:color w:val="000000" w:themeColor="text1"/>
          <w:lang w:val="es-ES_tradnl" w:eastAsia="es-ES"/>
        </w:rPr>
      </w:pPr>
    </w:p>
    <w:p w14:paraId="26651455" w14:textId="541D3793" w:rsidR="00737F8A" w:rsidRPr="008336B7" w:rsidRDefault="006329E1" w:rsidP="007C4AD7">
      <w:pPr>
        <w:spacing w:line="360" w:lineRule="auto"/>
        <w:jc w:val="both"/>
        <w:rPr>
          <w:rFonts w:ascii="Palatino Linotype" w:eastAsiaTheme="minorEastAsia" w:hAnsi="Palatino Linotype"/>
          <w:b/>
          <w:bCs/>
          <w:color w:val="000000" w:themeColor="text1"/>
          <w:lang w:val="es-ES_tradnl" w:eastAsia="es-ES"/>
        </w:rPr>
      </w:pPr>
      <w:r w:rsidRPr="008336B7">
        <w:rPr>
          <w:rFonts w:ascii="Palatino Linotype" w:hAnsi="Palatino Linotype"/>
          <w:b/>
          <w:color w:val="000000" w:themeColor="text1"/>
        </w:rPr>
        <w:t>VISTO</w:t>
      </w:r>
      <w:r w:rsidRPr="008336B7">
        <w:rPr>
          <w:rFonts w:ascii="Palatino Linotype" w:hAnsi="Palatino Linotype"/>
          <w:color w:val="000000" w:themeColor="text1"/>
        </w:rPr>
        <w:t xml:space="preserve"> el expediente electrónico formado</w:t>
      </w:r>
      <w:r w:rsidR="00737F8A" w:rsidRPr="008336B7">
        <w:rPr>
          <w:rFonts w:ascii="Palatino Linotype" w:hAnsi="Palatino Linotype"/>
          <w:color w:val="000000" w:themeColor="text1"/>
        </w:rPr>
        <w:t xml:space="preserve"> con motivo de</w:t>
      </w:r>
      <w:r w:rsidRPr="008336B7">
        <w:rPr>
          <w:rFonts w:ascii="Palatino Linotype" w:hAnsi="Palatino Linotype"/>
          <w:color w:val="000000" w:themeColor="text1"/>
        </w:rPr>
        <w:t>l recurso</w:t>
      </w:r>
      <w:r w:rsidR="00737F8A" w:rsidRPr="008336B7">
        <w:rPr>
          <w:rFonts w:ascii="Palatino Linotype" w:hAnsi="Palatino Linotype"/>
          <w:color w:val="000000" w:themeColor="text1"/>
        </w:rPr>
        <w:t xml:space="preserve"> de revisión </w:t>
      </w:r>
      <w:r w:rsidR="009F5A80" w:rsidRPr="008336B7">
        <w:rPr>
          <w:rFonts w:ascii="Palatino Linotype" w:hAnsi="Palatino Linotype"/>
          <w:b/>
          <w:bCs/>
          <w:color w:val="000000" w:themeColor="text1"/>
        </w:rPr>
        <w:t>05188/INFOEM/IP/RR/2025</w:t>
      </w:r>
      <w:r w:rsidR="00737F8A" w:rsidRPr="008336B7">
        <w:rPr>
          <w:rFonts w:ascii="Palatino Linotype" w:hAnsi="Palatino Linotype"/>
          <w:b/>
          <w:color w:val="000000" w:themeColor="text1"/>
        </w:rPr>
        <w:t>,</w:t>
      </w:r>
      <w:r w:rsidR="00737F8A" w:rsidRPr="008336B7">
        <w:rPr>
          <w:rFonts w:ascii="Palatino Linotype" w:hAnsi="Palatino Linotype" w:cs="Arial"/>
          <w:b/>
          <w:bCs/>
          <w:color w:val="000000" w:themeColor="text1"/>
        </w:rPr>
        <w:t xml:space="preserve"> </w:t>
      </w:r>
      <w:r w:rsidR="001061B4" w:rsidRPr="008336B7">
        <w:rPr>
          <w:rFonts w:ascii="Palatino Linotype" w:eastAsiaTheme="minorEastAsia" w:hAnsi="Palatino Linotype"/>
          <w:color w:val="000000" w:themeColor="text1"/>
          <w:lang w:val="es-ES_tradnl" w:eastAsia="es-ES"/>
        </w:rPr>
        <w:t>promovido por</w:t>
      </w:r>
      <w:r w:rsidR="001431A9" w:rsidRPr="008336B7">
        <w:rPr>
          <w:rFonts w:ascii="Palatino Linotype" w:eastAsia="Calibri" w:hAnsi="Palatino Linotype" w:cs="Tahoma"/>
          <w:b/>
          <w:bCs/>
          <w:color w:val="000000" w:themeColor="text1"/>
          <w:lang w:eastAsia="en-US"/>
        </w:rPr>
        <w:t xml:space="preserve"> </w:t>
      </w:r>
      <w:r w:rsidR="00243C52">
        <w:rPr>
          <w:rFonts w:ascii="Palatino Linotype" w:eastAsiaTheme="minorEastAsia" w:hAnsi="Palatino Linotype"/>
          <w:b/>
          <w:bCs/>
          <w:color w:val="000000" w:themeColor="text1"/>
          <w:lang w:eastAsia="es-ES"/>
        </w:rPr>
        <w:t>XXXX</w:t>
      </w:r>
      <w:r w:rsidR="007341E8">
        <w:rPr>
          <w:rFonts w:ascii="Palatino Linotype" w:eastAsiaTheme="minorEastAsia" w:hAnsi="Palatino Linotype"/>
          <w:b/>
          <w:bCs/>
          <w:color w:val="000000" w:themeColor="text1"/>
          <w:lang w:eastAsia="es-ES"/>
        </w:rPr>
        <w:t>,</w:t>
      </w:r>
      <w:r w:rsidR="001061B4" w:rsidRPr="008336B7">
        <w:rPr>
          <w:rFonts w:ascii="Palatino Linotype" w:eastAsiaTheme="minorEastAsia" w:hAnsi="Palatino Linotype"/>
          <w:color w:val="000000" w:themeColor="text1"/>
          <w:lang w:val="es-ES" w:eastAsia="es-ES"/>
        </w:rPr>
        <w:t xml:space="preserve"> a </w:t>
      </w:r>
      <w:r w:rsidR="00737F8A" w:rsidRPr="008336B7">
        <w:rPr>
          <w:rFonts w:ascii="Palatino Linotype" w:eastAsiaTheme="minorEastAsia" w:hAnsi="Palatino Linotype"/>
          <w:color w:val="000000" w:themeColor="text1"/>
          <w:lang w:val="es-ES" w:eastAsia="es-ES"/>
        </w:rPr>
        <w:t xml:space="preserve">quien en lo </w:t>
      </w:r>
      <w:r w:rsidR="00737F8A" w:rsidRPr="008336B7">
        <w:rPr>
          <w:rFonts w:ascii="Palatino Linotype" w:hAnsi="Palatino Linotype"/>
          <w:color w:val="000000" w:themeColor="text1"/>
        </w:rPr>
        <w:t xml:space="preserve">sucesivo se identificará como </w:t>
      </w:r>
      <w:r w:rsidR="00737F8A" w:rsidRPr="008336B7">
        <w:rPr>
          <w:rFonts w:ascii="Palatino Linotype" w:hAnsi="Palatino Linotype"/>
          <w:b/>
          <w:color w:val="000000" w:themeColor="text1"/>
        </w:rPr>
        <w:t xml:space="preserve">EL </w:t>
      </w:r>
      <w:r w:rsidR="00737F8A" w:rsidRPr="008336B7">
        <w:rPr>
          <w:rFonts w:ascii="Palatino Linotype" w:hAnsi="Palatino Linotype" w:cs="Arial"/>
          <w:b/>
          <w:color w:val="000000" w:themeColor="text1"/>
        </w:rPr>
        <w:t>RECURRENTE</w:t>
      </w:r>
      <w:r w:rsidR="00751AFF" w:rsidRPr="008336B7">
        <w:rPr>
          <w:rFonts w:ascii="Palatino Linotype" w:hAnsi="Palatino Linotype" w:cs="Arial"/>
          <w:color w:val="000000" w:themeColor="text1"/>
        </w:rPr>
        <w:t>, en contra de la respuesta del</w:t>
      </w:r>
      <w:r w:rsidR="00B22261" w:rsidRPr="008336B7">
        <w:rPr>
          <w:rFonts w:ascii="Palatino Linotype" w:hAnsi="Palatino Linotype" w:cs="Arial"/>
          <w:color w:val="000000" w:themeColor="text1"/>
        </w:rPr>
        <w:t xml:space="preserve"> </w:t>
      </w:r>
      <w:r w:rsidR="009F5A80" w:rsidRPr="008336B7">
        <w:rPr>
          <w:rFonts w:ascii="Palatino Linotype" w:eastAsiaTheme="minorEastAsia" w:hAnsi="Palatino Linotype"/>
          <w:b/>
          <w:bCs/>
          <w:color w:val="000000" w:themeColor="text1"/>
          <w:lang w:eastAsia="es-ES"/>
        </w:rPr>
        <w:t>Ayuntamiento de Jiquipilco</w:t>
      </w:r>
      <w:r w:rsidR="00A13651" w:rsidRPr="008336B7">
        <w:rPr>
          <w:rFonts w:ascii="Palatino Linotype" w:eastAsiaTheme="minorEastAsia" w:hAnsi="Palatino Linotype"/>
          <w:b/>
          <w:bCs/>
          <w:color w:val="000000" w:themeColor="text1"/>
          <w:lang w:val="es-ES_tradnl" w:eastAsia="es-ES"/>
        </w:rPr>
        <w:t xml:space="preserve">, </w:t>
      </w:r>
      <w:r w:rsidR="00737F8A" w:rsidRPr="008336B7">
        <w:rPr>
          <w:rFonts w:ascii="Palatino Linotype" w:hAnsi="Palatino Linotype"/>
          <w:color w:val="000000" w:themeColor="text1"/>
        </w:rPr>
        <w:t xml:space="preserve">en </w:t>
      </w:r>
      <w:r w:rsidR="007341E8">
        <w:rPr>
          <w:rFonts w:ascii="Palatino Linotype" w:hAnsi="Palatino Linotype"/>
          <w:color w:val="000000" w:themeColor="text1"/>
        </w:rPr>
        <w:t>adelante</w:t>
      </w:r>
      <w:r w:rsidR="00737F8A" w:rsidRPr="008336B7">
        <w:rPr>
          <w:rFonts w:ascii="Palatino Linotype" w:hAnsi="Palatino Linotype"/>
          <w:color w:val="000000" w:themeColor="text1"/>
        </w:rPr>
        <w:t xml:space="preserve"> el</w:t>
      </w:r>
      <w:r w:rsidR="00737F8A" w:rsidRPr="008336B7">
        <w:rPr>
          <w:rFonts w:ascii="Palatino Linotype" w:hAnsi="Palatino Linotype"/>
          <w:b/>
          <w:color w:val="000000" w:themeColor="text1"/>
        </w:rPr>
        <w:t xml:space="preserve"> SUJETO OBLIGADO</w:t>
      </w:r>
      <w:r w:rsidR="00737F8A" w:rsidRPr="008336B7">
        <w:rPr>
          <w:rFonts w:ascii="Palatino Linotype" w:hAnsi="Palatino Linotype"/>
          <w:color w:val="000000" w:themeColor="text1"/>
        </w:rPr>
        <w:t>, por lo que se procede a dictar la presente resolución, con base en los siguientes:</w:t>
      </w:r>
    </w:p>
    <w:p w14:paraId="0EC9B7CE" w14:textId="77777777" w:rsidR="00737F8A" w:rsidRPr="008336B7" w:rsidRDefault="00737F8A" w:rsidP="007C4AD7">
      <w:pPr>
        <w:spacing w:line="360" w:lineRule="auto"/>
        <w:jc w:val="both"/>
        <w:rPr>
          <w:rFonts w:ascii="Palatino Linotype" w:hAnsi="Palatino Linotype"/>
          <w:b/>
          <w:color w:val="000000" w:themeColor="text1"/>
        </w:rPr>
      </w:pPr>
    </w:p>
    <w:p w14:paraId="6B9D12C7" w14:textId="4E4FC7E8" w:rsidR="00737F8A" w:rsidRDefault="00737F8A" w:rsidP="007C4AD7">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8336B7">
        <w:rPr>
          <w:rFonts w:ascii="Palatino Linotype" w:eastAsiaTheme="majorEastAsia" w:hAnsi="Palatino Linotype" w:cstheme="majorBidi"/>
          <w:b/>
          <w:color w:val="000000" w:themeColor="text1"/>
        </w:rPr>
        <w:t>A</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N</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T</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E</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C</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E</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D</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E</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N</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T</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E</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S</w:t>
      </w:r>
      <w:bookmarkEnd w:id="1"/>
    </w:p>
    <w:p w14:paraId="5D57BE69" w14:textId="77777777" w:rsidR="007341E8" w:rsidRPr="008336B7" w:rsidRDefault="007341E8" w:rsidP="007C4AD7">
      <w:pPr>
        <w:keepNext/>
        <w:keepLines/>
        <w:spacing w:line="360" w:lineRule="auto"/>
        <w:jc w:val="center"/>
        <w:outlineLvl w:val="0"/>
        <w:rPr>
          <w:rFonts w:ascii="Palatino Linotype" w:eastAsiaTheme="majorEastAsia" w:hAnsi="Palatino Linotype" w:cstheme="majorBidi"/>
          <w:b/>
          <w:color w:val="000000" w:themeColor="text1"/>
        </w:rPr>
      </w:pPr>
    </w:p>
    <w:p w14:paraId="4C5ABCD6" w14:textId="272C117E" w:rsidR="00403D88" w:rsidRPr="008336B7" w:rsidRDefault="0014508D" w:rsidP="007C4AD7">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8336B7">
        <w:rPr>
          <w:rFonts w:ascii="Palatino Linotype" w:eastAsia="Calibri" w:hAnsi="Palatino Linotype" w:cs="Arial"/>
          <w:color w:val="000000" w:themeColor="text1"/>
          <w:lang w:val="es-ES" w:eastAsia="es-ES"/>
        </w:rPr>
        <w:t xml:space="preserve">El </w:t>
      </w:r>
      <w:r w:rsidR="009F5A80" w:rsidRPr="008336B7">
        <w:rPr>
          <w:rFonts w:ascii="Palatino Linotype" w:eastAsia="Calibri" w:hAnsi="Palatino Linotype" w:cs="Arial"/>
          <w:b/>
          <w:color w:val="000000" w:themeColor="text1"/>
          <w:lang w:val="es-ES" w:eastAsia="es-ES"/>
        </w:rPr>
        <w:t>treinta y uno de marzo</w:t>
      </w:r>
      <w:r w:rsidR="00984C54" w:rsidRPr="008336B7">
        <w:rPr>
          <w:rFonts w:ascii="Palatino Linotype" w:eastAsia="Calibri" w:hAnsi="Palatino Linotype" w:cs="Arial"/>
          <w:b/>
          <w:color w:val="000000" w:themeColor="text1"/>
          <w:lang w:val="es-ES" w:eastAsia="es-ES"/>
        </w:rPr>
        <w:t xml:space="preserve"> de dos mil veinticinco</w:t>
      </w:r>
      <w:r w:rsidR="00737F8A" w:rsidRPr="008336B7">
        <w:rPr>
          <w:rFonts w:ascii="Palatino Linotype" w:eastAsia="Calibri" w:hAnsi="Palatino Linotype" w:cs="Arial"/>
          <w:color w:val="000000" w:themeColor="text1"/>
          <w:lang w:val="es-ES" w:eastAsia="es-ES"/>
        </w:rPr>
        <w:t>,</w:t>
      </w:r>
      <w:r w:rsidR="00737F8A" w:rsidRPr="008336B7">
        <w:rPr>
          <w:rFonts w:ascii="Palatino Linotype" w:eastAsia="Calibri" w:hAnsi="Palatino Linotype"/>
          <w:color w:val="000000" w:themeColor="text1"/>
          <w:lang w:val="es-ES" w:eastAsia="es-ES"/>
        </w:rPr>
        <w:t xml:space="preserve"> </w:t>
      </w:r>
      <w:r w:rsidR="00737F8A" w:rsidRPr="008336B7">
        <w:rPr>
          <w:rFonts w:ascii="Palatino Linotype" w:eastAsia="Calibri" w:hAnsi="Palatino Linotype"/>
          <w:b/>
          <w:color w:val="000000" w:themeColor="text1"/>
          <w:lang w:val="es-ES" w:eastAsia="es-ES"/>
        </w:rPr>
        <w:t>EL RECURRENTE</w:t>
      </w:r>
      <w:r w:rsidR="00737F8A" w:rsidRPr="008336B7">
        <w:rPr>
          <w:rFonts w:ascii="Palatino Linotype" w:eastAsiaTheme="minorEastAsia" w:hAnsi="Palatino Linotype"/>
          <w:b/>
          <w:color w:val="000000" w:themeColor="text1"/>
          <w:lang w:val="es-ES_tradnl" w:eastAsia="es-ES"/>
        </w:rPr>
        <w:t>,</w:t>
      </w:r>
      <w:r w:rsidR="00737F8A" w:rsidRPr="008336B7">
        <w:rPr>
          <w:rFonts w:ascii="Palatino Linotype" w:eastAsia="Calibri" w:hAnsi="Palatino Linotype" w:cs="Arial"/>
          <w:color w:val="000000" w:themeColor="text1"/>
          <w:lang w:val="es-ES" w:eastAsia="es-ES"/>
        </w:rPr>
        <w:t xml:space="preserve"> ante el </w:t>
      </w:r>
      <w:r w:rsidR="00737F8A" w:rsidRPr="008336B7">
        <w:rPr>
          <w:rFonts w:ascii="Palatino Linotype" w:eastAsia="Calibri" w:hAnsi="Palatino Linotype" w:cs="Arial"/>
          <w:b/>
          <w:color w:val="000000" w:themeColor="text1"/>
          <w:lang w:val="es-ES" w:eastAsia="es-ES"/>
        </w:rPr>
        <w:t>SUJETO OBLIGADO</w:t>
      </w:r>
      <w:r w:rsidR="00737F8A" w:rsidRPr="008336B7">
        <w:rPr>
          <w:rFonts w:ascii="Palatino Linotype" w:eastAsia="Calibri" w:hAnsi="Palatino Linotype" w:cs="Arial"/>
          <w:color w:val="000000" w:themeColor="text1"/>
          <w:lang w:val="es-ES_tradnl" w:eastAsia="es-ES"/>
        </w:rPr>
        <w:t xml:space="preserve"> vía </w:t>
      </w:r>
      <w:r w:rsidR="00737F8A" w:rsidRPr="008336B7">
        <w:rPr>
          <w:rFonts w:ascii="Palatino Linotype" w:eastAsia="Calibri" w:hAnsi="Palatino Linotype" w:cs="Arial"/>
          <w:color w:val="000000" w:themeColor="text1"/>
          <w:lang w:val="es-ES" w:eastAsia="es-ES"/>
        </w:rPr>
        <w:t>Sistema de Acceso a la Información Mexiquense (</w:t>
      </w:r>
      <w:r w:rsidR="00737F8A" w:rsidRPr="008336B7">
        <w:rPr>
          <w:rFonts w:ascii="Palatino Linotype" w:eastAsia="Calibri" w:hAnsi="Palatino Linotype" w:cs="Arial"/>
          <w:b/>
          <w:color w:val="000000" w:themeColor="text1"/>
          <w:lang w:val="es-ES" w:eastAsia="es-ES"/>
        </w:rPr>
        <w:t>SAIMEX)</w:t>
      </w:r>
      <w:r w:rsidRPr="008336B7">
        <w:rPr>
          <w:rFonts w:ascii="Palatino Linotype" w:eastAsia="Calibri" w:hAnsi="Palatino Linotype" w:cs="Arial"/>
          <w:color w:val="000000" w:themeColor="text1"/>
          <w:lang w:val="es-ES" w:eastAsia="es-ES"/>
        </w:rPr>
        <w:t>, presentó la solicitud de info</w:t>
      </w:r>
      <w:r w:rsidR="00C57B88" w:rsidRPr="008336B7">
        <w:rPr>
          <w:rFonts w:ascii="Palatino Linotype" w:eastAsia="Calibri" w:hAnsi="Palatino Linotype" w:cs="Arial"/>
          <w:color w:val="000000" w:themeColor="text1"/>
          <w:lang w:val="es-ES" w:eastAsia="es-ES"/>
        </w:rPr>
        <w:t>rmación registrada con el número</w:t>
      </w:r>
      <w:r w:rsidR="00C57B88" w:rsidRPr="008336B7">
        <w:rPr>
          <w:rFonts w:ascii="Palatino Linotype" w:hAnsi="Palatino Linotype"/>
          <w:b/>
          <w:bCs/>
          <w:color w:val="000000" w:themeColor="text1"/>
        </w:rPr>
        <w:t xml:space="preserve"> </w:t>
      </w:r>
      <w:r w:rsidR="009F5A80" w:rsidRPr="008336B7">
        <w:rPr>
          <w:rFonts w:ascii="Palatino Linotype" w:hAnsi="Palatino Linotype"/>
          <w:b/>
          <w:bCs/>
          <w:color w:val="000000" w:themeColor="text1"/>
        </w:rPr>
        <w:t xml:space="preserve">00109/JIQUIPIL/IP/2025 </w:t>
      </w:r>
      <w:r w:rsidR="00737F8A" w:rsidRPr="008336B7">
        <w:rPr>
          <w:rFonts w:ascii="Palatino Linotype" w:eastAsia="Calibri" w:hAnsi="Palatino Linotype" w:cs="Arial"/>
          <w:color w:val="000000" w:themeColor="text1"/>
          <w:lang w:val="es-ES" w:eastAsia="es-ES"/>
        </w:rPr>
        <w:t>mediante la cual solicitó lo siguiente:</w:t>
      </w:r>
    </w:p>
    <w:p w14:paraId="51286296" w14:textId="77777777" w:rsidR="00C57B88" w:rsidRPr="008336B7" w:rsidRDefault="00C57B88" w:rsidP="007C4AD7">
      <w:pPr>
        <w:spacing w:line="360" w:lineRule="auto"/>
        <w:contextualSpacing/>
        <w:jc w:val="both"/>
        <w:rPr>
          <w:rFonts w:ascii="Palatino Linotype" w:hAnsi="Palatino Linotype" w:cs="Arial"/>
          <w:color w:val="000000" w:themeColor="text1"/>
          <w:lang w:val="es-ES" w:eastAsia="es-ES"/>
        </w:rPr>
      </w:pPr>
    </w:p>
    <w:p w14:paraId="500B30D6" w14:textId="4712640D" w:rsidR="001431A9" w:rsidRPr="008336B7" w:rsidRDefault="00737F8A" w:rsidP="007C4AD7">
      <w:pPr>
        <w:jc w:val="both"/>
        <w:rPr>
          <w:rFonts w:ascii="Palatino Linotype" w:hAnsi="Palatino Linotype"/>
          <w:i/>
          <w:color w:val="000000" w:themeColor="text1"/>
        </w:rPr>
      </w:pPr>
      <w:r w:rsidRPr="008336B7">
        <w:rPr>
          <w:rFonts w:ascii="Palatino Linotype" w:hAnsi="Palatino Linotype"/>
          <w:i/>
          <w:color w:val="000000" w:themeColor="text1"/>
        </w:rPr>
        <w:t>“</w:t>
      </w:r>
      <w:r w:rsidR="009F5A80" w:rsidRPr="008336B7">
        <w:rPr>
          <w:rFonts w:ascii="Palatino Linotype" w:hAnsi="Palatino Linotype"/>
          <w:i/>
          <w:color w:val="000000" w:themeColor="text1"/>
        </w:rPr>
        <w:t>Con fundamento en lo dispuesto en los artículos 4, 7, 15, 23 fracción IV, 92 fracciones XXIV y XXV, 150, 152, 155 y 160 de la Ley de Transparencia y Acceso a la Información Pública del Estado de México y Municipios, solicito se me proporcione vía SAIMEX los certificados o documentos vigentes expedidos por la Comisión Certificadora de Competencia Laboral de los Servidores Públicos del Estado de México a través de los cuales se reconocen oficialmente los conocimientos, las habilidades y las actitudes que se requieren para ejercer las funciones requeridas para desempeñar las funciones de los servidores públicos municipales adscritos a la Unidad de Catastro Municipal del Ayuntamiento de Jiquipilco.</w:t>
      </w:r>
      <w:r w:rsidR="00984C54" w:rsidRPr="008336B7">
        <w:rPr>
          <w:rFonts w:ascii="Palatino Linotype" w:hAnsi="Palatino Linotype"/>
          <w:i/>
          <w:color w:val="000000" w:themeColor="text1"/>
        </w:rPr>
        <w:t>.</w:t>
      </w:r>
      <w:r w:rsidR="006A2F11" w:rsidRPr="008336B7">
        <w:rPr>
          <w:rFonts w:ascii="Palatino Linotype" w:hAnsi="Palatino Linotype"/>
          <w:i/>
          <w:color w:val="000000" w:themeColor="text1"/>
        </w:rPr>
        <w:t xml:space="preserve">” </w:t>
      </w:r>
      <w:r w:rsidRPr="008336B7">
        <w:rPr>
          <w:rFonts w:ascii="Palatino Linotype" w:hAnsi="Palatino Linotype"/>
          <w:i/>
          <w:color w:val="000000" w:themeColor="text1"/>
        </w:rPr>
        <w:t xml:space="preserve">(Sic) </w:t>
      </w:r>
    </w:p>
    <w:p w14:paraId="6EFDA6E0" w14:textId="77777777" w:rsidR="00B22261" w:rsidRPr="008336B7" w:rsidRDefault="00B22261" w:rsidP="007C4AD7">
      <w:pPr>
        <w:pStyle w:val="Prrafodelista"/>
        <w:ind w:left="0"/>
        <w:jc w:val="both"/>
        <w:rPr>
          <w:rFonts w:ascii="Palatino Linotype" w:hAnsi="Palatino Linotype"/>
          <w:i/>
          <w:color w:val="000000" w:themeColor="text1"/>
          <w:sz w:val="24"/>
        </w:rPr>
      </w:pPr>
    </w:p>
    <w:p w14:paraId="4CCC8743" w14:textId="77777777" w:rsidR="00051CAA" w:rsidRPr="008336B7" w:rsidRDefault="00051CAA" w:rsidP="007C4AD7">
      <w:pPr>
        <w:numPr>
          <w:ilvl w:val="0"/>
          <w:numId w:val="2"/>
        </w:numPr>
        <w:spacing w:line="360" w:lineRule="auto"/>
        <w:ind w:left="0" w:firstLine="0"/>
        <w:jc w:val="both"/>
        <w:rPr>
          <w:rFonts w:ascii="Palatino Linotype" w:hAnsi="Palatino Linotype"/>
          <w:color w:val="000000" w:themeColor="text1"/>
        </w:rPr>
      </w:pPr>
      <w:r w:rsidRPr="008336B7">
        <w:rPr>
          <w:rFonts w:ascii="Palatino Linotype" w:hAnsi="Palatino Linotype"/>
          <w:color w:val="000000" w:themeColor="text1"/>
        </w:rPr>
        <w:t xml:space="preserve">Modalidad de entrega: </w:t>
      </w:r>
      <w:r w:rsidRPr="008336B7">
        <w:rPr>
          <w:rFonts w:ascii="Palatino Linotype" w:hAnsi="Palatino Linotype"/>
          <w:b/>
          <w:color w:val="000000" w:themeColor="text1"/>
        </w:rPr>
        <w:t>Vía SAIMEX.</w:t>
      </w:r>
    </w:p>
    <w:p w14:paraId="0E5BC33C" w14:textId="1BE3395F" w:rsidR="00C57B88" w:rsidRPr="008336B7" w:rsidRDefault="00A13651" w:rsidP="007C4AD7">
      <w:pPr>
        <w:numPr>
          <w:ilvl w:val="0"/>
          <w:numId w:val="1"/>
        </w:numPr>
        <w:spacing w:line="360" w:lineRule="auto"/>
        <w:ind w:left="0" w:firstLine="0"/>
        <w:contextualSpacing/>
        <w:jc w:val="both"/>
        <w:rPr>
          <w:rFonts w:ascii="Palatino Linotype" w:eastAsia="Calibri" w:hAnsi="Palatino Linotype"/>
          <w:i/>
          <w:color w:val="000000" w:themeColor="text1"/>
          <w:lang w:val="es-ES" w:eastAsia="es-ES"/>
        </w:rPr>
      </w:pPr>
      <w:r w:rsidRPr="008336B7">
        <w:rPr>
          <w:rFonts w:ascii="Palatino Linotype" w:eastAsiaTheme="minorEastAsia" w:hAnsi="Palatino Linotype"/>
          <w:color w:val="000000" w:themeColor="text1"/>
          <w:lang w:val="es-ES_tradnl" w:eastAsia="es-ES"/>
        </w:rPr>
        <w:lastRenderedPageBreak/>
        <w:t xml:space="preserve">El </w:t>
      </w:r>
      <w:r w:rsidR="009F5A80" w:rsidRPr="008336B7">
        <w:rPr>
          <w:rFonts w:ascii="Palatino Linotype" w:eastAsiaTheme="minorEastAsia" w:hAnsi="Palatino Linotype"/>
          <w:b/>
          <w:color w:val="000000" w:themeColor="text1"/>
          <w:lang w:val="es-ES_tradnl" w:eastAsia="es-ES"/>
        </w:rPr>
        <w:t>veinticuatro de abril</w:t>
      </w:r>
      <w:r w:rsidR="00984C54" w:rsidRPr="008336B7">
        <w:rPr>
          <w:rFonts w:ascii="Palatino Linotype" w:eastAsiaTheme="minorEastAsia" w:hAnsi="Palatino Linotype"/>
          <w:b/>
          <w:color w:val="000000" w:themeColor="text1"/>
          <w:lang w:val="es-ES_tradnl" w:eastAsia="es-ES"/>
        </w:rPr>
        <w:t xml:space="preserve"> de dos mil veinticinco</w:t>
      </w:r>
      <w:r w:rsidR="006A2F11" w:rsidRPr="008336B7">
        <w:rPr>
          <w:rFonts w:ascii="Palatino Linotype" w:eastAsiaTheme="minorEastAsia" w:hAnsi="Palatino Linotype"/>
          <w:b/>
          <w:color w:val="000000" w:themeColor="text1"/>
          <w:lang w:val="es-ES_tradnl" w:eastAsia="es-ES"/>
        </w:rPr>
        <w:t xml:space="preserve">, </w:t>
      </w:r>
      <w:r w:rsidR="006A2F11" w:rsidRPr="008336B7">
        <w:rPr>
          <w:rFonts w:ascii="Palatino Linotype" w:eastAsiaTheme="minorEastAsia" w:hAnsi="Palatino Linotype"/>
          <w:color w:val="000000" w:themeColor="text1"/>
          <w:lang w:val="es-ES_tradnl" w:eastAsia="es-ES"/>
        </w:rPr>
        <w:t xml:space="preserve">el </w:t>
      </w:r>
      <w:r w:rsidR="00751AFF" w:rsidRPr="008336B7">
        <w:rPr>
          <w:rFonts w:ascii="Palatino Linotype" w:eastAsiaTheme="minorEastAsia" w:hAnsi="Palatino Linotype"/>
          <w:b/>
          <w:color w:val="000000" w:themeColor="text1"/>
          <w:lang w:val="es-ES_tradnl" w:eastAsia="es-ES"/>
        </w:rPr>
        <w:t xml:space="preserve">SUJETO OBLIGADO </w:t>
      </w:r>
      <w:r w:rsidR="004B4CDB" w:rsidRPr="008336B7">
        <w:rPr>
          <w:rFonts w:ascii="Palatino Linotype" w:hAnsi="Palatino Linotype" w:cs="Arial"/>
          <w:color w:val="000000" w:themeColor="text1"/>
          <w:lang w:val="es-ES" w:eastAsia="es-ES"/>
        </w:rPr>
        <w:t xml:space="preserve">dio </w:t>
      </w:r>
      <w:r w:rsidR="00422BBA" w:rsidRPr="008336B7">
        <w:rPr>
          <w:rFonts w:ascii="Palatino Linotype" w:hAnsi="Palatino Linotype" w:cs="Arial"/>
          <w:b/>
          <w:color w:val="000000" w:themeColor="text1"/>
          <w:lang w:val="es-ES" w:eastAsia="es-ES"/>
        </w:rPr>
        <w:t>RESPUESTA</w:t>
      </w:r>
      <w:r w:rsidR="004B4CDB" w:rsidRPr="008336B7">
        <w:rPr>
          <w:rFonts w:ascii="Palatino Linotype" w:hAnsi="Palatino Linotype" w:cs="Arial"/>
          <w:color w:val="000000" w:themeColor="text1"/>
          <w:lang w:val="es-ES" w:eastAsia="es-ES"/>
        </w:rPr>
        <w:t xml:space="preserve"> a la solicitud</w:t>
      </w:r>
      <w:r w:rsidR="002342BA" w:rsidRPr="008336B7">
        <w:rPr>
          <w:rFonts w:ascii="Palatino Linotype" w:hAnsi="Palatino Linotype" w:cs="Arial"/>
          <w:color w:val="000000" w:themeColor="text1"/>
          <w:lang w:val="es-ES" w:eastAsia="es-ES"/>
        </w:rPr>
        <w:t xml:space="preserve">, por medio </w:t>
      </w:r>
      <w:r w:rsidR="009F5A80" w:rsidRPr="008336B7">
        <w:rPr>
          <w:rFonts w:ascii="Palatino Linotype" w:hAnsi="Palatino Linotype" w:cs="Arial"/>
          <w:color w:val="000000" w:themeColor="text1"/>
          <w:lang w:val="es-ES" w:eastAsia="es-ES"/>
        </w:rPr>
        <w:t>del archivo siguiente:</w:t>
      </w:r>
    </w:p>
    <w:p w14:paraId="771CAB94" w14:textId="77777777" w:rsidR="009F5A80" w:rsidRPr="008336B7" w:rsidRDefault="009F5A80" w:rsidP="007C4AD7">
      <w:pPr>
        <w:spacing w:line="360" w:lineRule="auto"/>
        <w:contextualSpacing/>
        <w:jc w:val="both"/>
        <w:rPr>
          <w:rFonts w:ascii="Palatino Linotype" w:eastAsia="Calibri" w:hAnsi="Palatino Linotype"/>
          <w:i/>
          <w:color w:val="000000" w:themeColor="text1"/>
          <w:lang w:val="es-ES" w:eastAsia="es-ES"/>
        </w:rPr>
      </w:pPr>
    </w:p>
    <w:p w14:paraId="5FB3AE2A" w14:textId="77777777" w:rsidR="009F5A80" w:rsidRPr="008336B7" w:rsidRDefault="005D3E6C" w:rsidP="007C4AD7">
      <w:pPr>
        <w:pStyle w:val="Prrafodelista"/>
        <w:numPr>
          <w:ilvl w:val="0"/>
          <w:numId w:val="2"/>
        </w:numPr>
        <w:spacing w:after="160" w:line="276" w:lineRule="auto"/>
        <w:ind w:left="0" w:firstLine="0"/>
        <w:rPr>
          <w:rFonts w:ascii="Palatino Linotype" w:eastAsiaTheme="minorHAnsi" w:hAnsi="Palatino Linotype" w:cstheme="minorBidi"/>
          <w:i/>
          <w:color w:val="000000" w:themeColor="text1"/>
          <w:sz w:val="24"/>
          <w:lang w:eastAsia="en-US"/>
        </w:rPr>
      </w:pPr>
      <w:hyperlink r:id="rId8" w:tgtFrame="_blank" w:history="1">
        <w:r w:rsidR="009F5A80" w:rsidRPr="008336B7">
          <w:rPr>
            <w:rFonts w:ascii="Palatino Linotype" w:eastAsiaTheme="minorHAnsi" w:hAnsi="Palatino Linotype" w:cstheme="minorBidi"/>
            <w:b/>
            <w:bCs/>
            <w:i/>
            <w:color w:val="000000" w:themeColor="text1"/>
            <w:sz w:val="24"/>
            <w:lang w:eastAsia="en-US"/>
          </w:rPr>
          <w:t>00109-JIQUIPIL-IP-2025.pdf</w:t>
        </w:r>
      </w:hyperlink>
    </w:p>
    <w:p w14:paraId="0B2D5B2D" w14:textId="77777777" w:rsidR="009F5A80" w:rsidRPr="008336B7" w:rsidRDefault="009F5A80" w:rsidP="007C4AD7">
      <w:pPr>
        <w:spacing w:after="160" w:line="276" w:lineRule="auto"/>
        <w:rPr>
          <w:rFonts w:ascii="Palatino Linotype" w:eastAsiaTheme="minorHAnsi" w:hAnsi="Palatino Linotype" w:cstheme="minorBidi"/>
          <w:i/>
          <w:color w:val="000000" w:themeColor="text1"/>
          <w:lang w:eastAsia="en-US"/>
        </w:rPr>
      </w:pPr>
    </w:p>
    <w:p w14:paraId="7B9FF264" w14:textId="5D44BA88" w:rsidR="009F5A80" w:rsidRPr="008336B7" w:rsidRDefault="009F5A80" w:rsidP="007C4AD7">
      <w:pPr>
        <w:spacing w:after="160" w:line="276" w:lineRule="auto"/>
        <w:jc w:val="both"/>
        <w:rPr>
          <w:rFonts w:ascii="Palatino Linotype" w:eastAsiaTheme="minorHAnsi" w:hAnsi="Palatino Linotype" w:cstheme="minorBidi"/>
          <w:color w:val="000000" w:themeColor="text1"/>
          <w:lang w:eastAsia="en-US"/>
        </w:rPr>
      </w:pPr>
      <w:r w:rsidRPr="008336B7">
        <w:rPr>
          <w:rFonts w:ascii="Palatino Linotype" w:eastAsiaTheme="minorHAnsi" w:hAnsi="Palatino Linotype" w:cstheme="minorBidi"/>
          <w:color w:val="000000" w:themeColor="text1"/>
          <w:lang w:eastAsia="en-US"/>
        </w:rPr>
        <w:t>Oficio de veintiuno de abril de dos mil veinticinco, firmado por el Titular Del Órgano Interno de Control, por el que informo que:</w:t>
      </w:r>
    </w:p>
    <w:p w14:paraId="4E43948D" w14:textId="726D117C" w:rsidR="009F5A80" w:rsidRPr="008336B7" w:rsidRDefault="009F5A80" w:rsidP="007C4AD7">
      <w:pPr>
        <w:spacing w:after="160" w:line="276" w:lineRule="auto"/>
        <w:jc w:val="both"/>
        <w:rPr>
          <w:rFonts w:ascii="Palatino Linotype" w:eastAsiaTheme="minorHAnsi" w:hAnsi="Palatino Linotype" w:cstheme="minorBidi"/>
          <w:i/>
          <w:color w:val="000000" w:themeColor="text1"/>
          <w:lang w:eastAsia="en-US"/>
        </w:rPr>
      </w:pPr>
      <w:r w:rsidRPr="008336B7">
        <w:rPr>
          <w:rFonts w:ascii="Palatino Linotype" w:eastAsiaTheme="minorHAnsi" w:hAnsi="Palatino Linotype" w:cstheme="minorBidi"/>
          <w:color w:val="000000" w:themeColor="text1"/>
          <w:lang w:eastAsia="en-US"/>
        </w:rPr>
        <w:t>“</w:t>
      </w:r>
      <w:r w:rsidRPr="008336B7">
        <w:rPr>
          <w:rFonts w:ascii="Palatino Linotype" w:eastAsiaTheme="minorHAnsi" w:hAnsi="Palatino Linotype" w:cstheme="minorBidi"/>
          <w:i/>
          <w:color w:val="000000" w:themeColor="text1"/>
          <w:lang w:eastAsia="en-US"/>
        </w:rPr>
        <w:t>solo el titular de catastro es sujeto obligado de certificarte, mismo que cuenta con un término de seis meses para poder realizar su certificación, una vez que se cuente con dicho documento se estará en condiciones de proporcionarlo.</w:t>
      </w:r>
    </w:p>
    <w:p w14:paraId="63196127" w14:textId="1320A514" w:rsidR="009F5A80" w:rsidRPr="008336B7" w:rsidRDefault="009F5A80" w:rsidP="007C4AD7">
      <w:pPr>
        <w:spacing w:line="276" w:lineRule="auto"/>
        <w:jc w:val="both"/>
        <w:rPr>
          <w:rFonts w:ascii="Palatino Linotype" w:eastAsia="Calibri" w:hAnsi="Palatino Linotype"/>
          <w:i/>
          <w:color w:val="000000" w:themeColor="text1"/>
          <w:lang w:val="es-ES" w:eastAsia="es-ES"/>
        </w:rPr>
      </w:pPr>
      <w:r w:rsidRPr="008336B7">
        <w:rPr>
          <w:rFonts w:ascii="Palatino Linotype" w:eastAsiaTheme="minorHAnsi" w:hAnsi="Palatino Linotype" w:cstheme="minorBidi"/>
          <w:i/>
          <w:color w:val="000000" w:themeColor="text1"/>
          <w:lang w:eastAsia="en-US"/>
        </w:rPr>
        <w:t>Así mismo se hace mención que dicho personal adscritos a esta Unidad de Catastro no están obligados a la certificación, por tal motivo no puedo proporcionar dicha documentación solicitada por el peticionario.”</w:t>
      </w:r>
    </w:p>
    <w:p w14:paraId="5FB0F154" w14:textId="77777777" w:rsidR="009F5A80" w:rsidRPr="008336B7" w:rsidRDefault="009F5A80" w:rsidP="007C4AD7">
      <w:pPr>
        <w:spacing w:line="360" w:lineRule="auto"/>
        <w:jc w:val="both"/>
        <w:rPr>
          <w:rFonts w:ascii="Palatino Linotype" w:eastAsia="Calibri" w:hAnsi="Palatino Linotype"/>
          <w:i/>
          <w:color w:val="000000" w:themeColor="text1"/>
          <w:lang w:val="es-ES" w:eastAsia="es-ES"/>
        </w:rPr>
      </w:pPr>
    </w:p>
    <w:p w14:paraId="15EEE5C7" w14:textId="78DDA6DB" w:rsidR="00BB3AE9" w:rsidRPr="008336B7" w:rsidRDefault="00370739" w:rsidP="007C4AD7">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8336B7">
        <w:rPr>
          <w:rFonts w:ascii="Palatino Linotype" w:hAnsi="Palatino Linotype"/>
          <w:bCs/>
          <w:color w:val="000000" w:themeColor="text1"/>
        </w:rPr>
        <w:t xml:space="preserve">Inconforme con lo anterior, el </w:t>
      </w:r>
      <w:r w:rsidR="009F5A80" w:rsidRPr="008336B7">
        <w:rPr>
          <w:rFonts w:ascii="Palatino Linotype" w:hAnsi="Palatino Linotype"/>
          <w:b/>
          <w:bCs/>
          <w:color w:val="000000" w:themeColor="text1"/>
        </w:rPr>
        <w:t>siete</w:t>
      </w:r>
      <w:r w:rsidR="006D1AA4" w:rsidRPr="008336B7">
        <w:rPr>
          <w:rFonts w:ascii="Palatino Linotype" w:hAnsi="Palatino Linotype"/>
          <w:b/>
          <w:bCs/>
          <w:color w:val="000000" w:themeColor="text1"/>
        </w:rPr>
        <w:t xml:space="preserve"> de mayo de dos mil veinticinco</w:t>
      </w:r>
      <w:r w:rsidR="008063E5" w:rsidRPr="008336B7">
        <w:rPr>
          <w:rFonts w:ascii="Palatino Linotype" w:hAnsi="Palatino Linotype"/>
          <w:bCs/>
          <w:color w:val="000000" w:themeColor="text1"/>
        </w:rPr>
        <w:t xml:space="preserve">,  el </w:t>
      </w:r>
      <w:r w:rsidR="008063E5" w:rsidRPr="008336B7">
        <w:rPr>
          <w:rFonts w:ascii="Palatino Linotype" w:hAnsi="Palatino Linotype"/>
          <w:b/>
          <w:bCs/>
          <w:color w:val="000000" w:themeColor="text1"/>
        </w:rPr>
        <w:t xml:space="preserve">SUJETO OBLIGADO </w:t>
      </w:r>
      <w:r w:rsidR="008063E5" w:rsidRPr="008336B7">
        <w:rPr>
          <w:rFonts w:ascii="Palatino Linotype" w:hAnsi="Palatino Linotype"/>
          <w:bCs/>
          <w:color w:val="000000" w:themeColor="text1"/>
        </w:rPr>
        <w:t xml:space="preserve">interpuso recurso de revisión, arguyendo </w:t>
      </w:r>
      <w:r w:rsidR="00914DC3" w:rsidRPr="008336B7">
        <w:rPr>
          <w:rFonts w:ascii="Palatino Linotype" w:hAnsi="Palatino Linotype"/>
          <w:bCs/>
          <w:color w:val="000000" w:themeColor="text1"/>
          <w:lang w:val="es-ES_tradnl"/>
        </w:rPr>
        <w:t xml:space="preserve">como </w:t>
      </w:r>
    </w:p>
    <w:p w14:paraId="3ED79464" w14:textId="77777777" w:rsidR="00BB3AE9" w:rsidRPr="008336B7" w:rsidRDefault="00BB3AE9" w:rsidP="007C4AD7">
      <w:pPr>
        <w:spacing w:line="360" w:lineRule="auto"/>
        <w:contextualSpacing/>
        <w:jc w:val="both"/>
        <w:rPr>
          <w:rFonts w:ascii="Palatino Linotype" w:eastAsia="Calibri" w:hAnsi="Palatino Linotype" w:cs="Arial"/>
          <w:color w:val="000000" w:themeColor="text1"/>
          <w:lang w:val="es-AR" w:eastAsia="es-ES"/>
        </w:rPr>
      </w:pPr>
    </w:p>
    <w:p w14:paraId="7A7EEE0B" w14:textId="628FD09B" w:rsidR="00BB3AE9" w:rsidRPr="008336B7" w:rsidRDefault="00914DC3" w:rsidP="007341E8">
      <w:pPr>
        <w:pStyle w:val="Prrafodelista"/>
        <w:numPr>
          <w:ilvl w:val="0"/>
          <w:numId w:val="23"/>
        </w:numPr>
        <w:jc w:val="both"/>
        <w:rPr>
          <w:rFonts w:ascii="Palatino Linotype" w:eastAsia="Calibri" w:hAnsi="Palatino Linotype" w:cs="Arial"/>
          <w:i/>
          <w:color w:val="000000" w:themeColor="text1"/>
          <w:sz w:val="24"/>
          <w:lang w:val="es-AR" w:eastAsia="es-ES"/>
        </w:rPr>
      </w:pPr>
      <w:r w:rsidRPr="008336B7">
        <w:rPr>
          <w:rFonts w:ascii="Palatino Linotype" w:hAnsi="Palatino Linotype"/>
          <w:b/>
          <w:bCs/>
          <w:color w:val="000000" w:themeColor="text1"/>
          <w:sz w:val="24"/>
          <w:lang w:val="es-ES_tradnl"/>
        </w:rPr>
        <w:t>Acto impugnado</w:t>
      </w:r>
      <w:r w:rsidR="00BB3AE9" w:rsidRPr="008336B7">
        <w:rPr>
          <w:rFonts w:ascii="Palatino Linotype" w:hAnsi="Palatino Linotype"/>
          <w:b/>
          <w:bCs/>
          <w:i/>
          <w:color w:val="000000" w:themeColor="text1"/>
          <w:sz w:val="24"/>
          <w:lang w:val="es-ES_tradnl"/>
        </w:rPr>
        <w:t>:</w:t>
      </w:r>
      <w:r w:rsidR="00BB3AE9" w:rsidRPr="008336B7">
        <w:rPr>
          <w:rFonts w:ascii="Palatino Linotype" w:hAnsi="Palatino Linotype"/>
          <w:color w:val="000000" w:themeColor="text1"/>
          <w:sz w:val="24"/>
        </w:rPr>
        <w:t xml:space="preserve"> </w:t>
      </w:r>
      <w:r w:rsidR="00BB3AE9" w:rsidRPr="008336B7">
        <w:rPr>
          <w:rFonts w:ascii="Palatino Linotype" w:hAnsi="Palatino Linotype"/>
          <w:i/>
          <w:color w:val="000000" w:themeColor="text1"/>
          <w:sz w:val="24"/>
        </w:rPr>
        <w:t>“</w:t>
      </w:r>
      <w:r w:rsidR="009F5A80" w:rsidRPr="008336B7">
        <w:rPr>
          <w:rFonts w:ascii="Palatino Linotype" w:hAnsi="Palatino Linotype"/>
          <w:i/>
          <w:color w:val="000000" w:themeColor="text1"/>
          <w:sz w:val="24"/>
        </w:rPr>
        <w:t>EL OFICIO MARCADO CON EL NÚMERO CIM/00185/2025-04 DE FECHA 21 (VEINTIUNO) DE ABRIL DEL AÑO 2025 (DOS MIL VEINTICINCO) Y SUSCRITO POR LA LIC. EN D. CARMEN JASSO CRUZ EN SU CARÁCTER DE TITULAR DEL ÓRGANO INTERNO DE CONTROL DEL AYUNTAMIENTO CONSTITUCIONAL DE JIQUIPILCO, ESTADO DE MÉXICO.</w:t>
      </w:r>
      <w:r w:rsidR="00BB3AE9" w:rsidRPr="008336B7">
        <w:rPr>
          <w:rFonts w:ascii="Palatino Linotype" w:hAnsi="Palatino Linotype"/>
          <w:bCs/>
          <w:i/>
          <w:color w:val="000000" w:themeColor="text1"/>
          <w:sz w:val="24"/>
          <w:lang w:val="es-ES_tradnl"/>
        </w:rPr>
        <w:t>” (sic)</w:t>
      </w:r>
    </w:p>
    <w:p w14:paraId="122D197C" w14:textId="77777777" w:rsidR="00BB3AE9" w:rsidRPr="008336B7" w:rsidRDefault="00BB3AE9" w:rsidP="007C4AD7">
      <w:pPr>
        <w:pStyle w:val="Prrafodelista"/>
        <w:spacing w:line="360" w:lineRule="auto"/>
        <w:ind w:left="0"/>
        <w:jc w:val="both"/>
        <w:rPr>
          <w:rFonts w:ascii="Palatino Linotype" w:eastAsia="Calibri" w:hAnsi="Palatino Linotype" w:cs="Arial"/>
          <w:color w:val="000000" w:themeColor="text1"/>
          <w:sz w:val="24"/>
          <w:lang w:val="es-AR" w:eastAsia="es-ES"/>
        </w:rPr>
      </w:pPr>
    </w:p>
    <w:p w14:paraId="24FFEC8D" w14:textId="0F524929" w:rsidR="00737F8A" w:rsidRPr="008336B7" w:rsidRDefault="00914DC3" w:rsidP="007341E8">
      <w:pPr>
        <w:pStyle w:val="Prrafodelista"/>
        <w:numPr>
          <w:ilvl w:val="0"/>
          <w:numId w:val="23"/>
        </w:numPr>
        <w:jc w:val="both"/>
        <w:rPr>
          <w:rFonts w:ascii="Palatino Linotype" w:eastAsia="Calibri" w:hAnsi="Palatino Linotype" w:cs="Arial"/>
          <w:color w:val="000000" w:themeColor="text1"/>
          <w:sz w:val="24"/>
          <w:lang w:val="es-AR" w:eastAsia="es-ES"/>
        </w:rPr>
      </w:pPr>
      <w:r w:rsidRPr="008336B7">
        <w:rPr>
          <w:rFonts w:ascii="Palatino Linotype" w:hAnsi="Palatino Linotype"/>
          <w:b/>
          <w:bCs/>
          <w:color w:val="000000" w:themeColor="text1"/>
          <w:sz w:val="24"/>
          <w:lang w:val="es-ES_tradnl"/>
        </w:rPr>
        <w:t>Razones o Motivos de inconformidad:</w:t>
      </w:r>
      <w:r w:rsidRPr="008336B7">
        <w:rPr>
          <w:rFonts w:ascii="Palatino Linotype" w:hAnsi="Palatino Linotype"/>
          <w:b/>
          <w:bCs/>
          <w:color w:val="000000" w:themeColor="text1"/>
          <w:sz w:val="24"/>
          <w:lang w:val="es-ES"/>
        </w:rPr>
        <w:t xml:space="preserve"> </w:t>
      </w:r>
      <w:r w:rsidRPr="008336B7">
        <w:rPr>
          <w:rFonts w:ascii="Palatino Linotype" w:hAnsi="Palatino Linotype"/>
          <w:bCs/>
          <w:i/>
          <w:color w:val="000000" w:themeColor="text1"/>
          <w:sz w:val="24"/>
        </w:rPr>
        <w:t>“</w:t>
      </w:r>
      <w:r w:rsidR="009F5A80" w:rsidRPr="008336B7">
        <w:rPr>
          <w:rFonts w:ascii="Palatino Linotype" w:hAnsi="Palatino Linotype"/>
          <w:bCs/>
          <w:i/>
          <w:color w:val="000000" w:themeColor="text1"/>
          <w:sz w:val="24"/>
        </w:rPr>
        <w:t xml:space="preserve">EL SUJETO OBLIGADO NIEGA EL ACCESO A LA INFORMACIÓN SOLICITADA AL ESTIMAR QUE, EL PERSONAL ADSCRITO A LA UNIDAD DE CATASTRO NO SE ENCUENTRA OBLIGADO A LA CERTIFICACIÓN REFERIDA CUANDO LO CIERTO ES QUE, DE CONFORMIDAD CON LO DISPUESTO EN EL ARTÍCULO 166, FRACCIÓN V DEL CÓDIGO FINANCIERO DEL ESTADO DE MÉXICO Y MUNICIPIOS EN RELACIÓN CON EL DIVERSO ARTÍCULOS 22, FRACCIÓN II, INCISO E) DEL REGLAMENTO DEL TÍTULO QUINTO DEL CÓDIGO </w:t>
      </w:r>
      <w:r w:rsidR="009F5A80" w:rsidRPr="008336B7">
        <w:rPr>
          <w:rFonts w:ascii="Palatino Linotype" w:hAnsi="Palatino Linotype"/>
          <w:bCs/>
          <w:i/>
          <w:color w:val="000000" w:themeColor="text1"/>
          <w:sz w:val="24"/>
        </w:rPr>
        <w:lastRenderedPageBreak/>
        <w:t xml:space="preserve">FINANCIERO DEL ESTADO DE MÉXICO Y MUNICIPIOS, DENOMINADO “DEL CATASTRO” Y LA POLÍTICA GENERAL ACGC014, FRACCIÓN II, INCISO C) DEL MANUAL CATASTRAL DEL ESTADO DE MÉXICO VIGENTE, EN DONDE SE ESTABLECE QUE UNO DE LOS SERVICIOS QUE PRESTARÁ LA AUTORIDAD MUNICIPAL CATASTRAL ES EL RELATIVO A LOS LEVANTAMIENTOS TOPOGRÁFICOS, SERVICIO QUE DE CONFORMIDAD CON LAS POLÍTICAS GENERALES LT013 Y LT014 DEL DEL MANUAL CATASTRAL DEL ESTADO DE MÉXICO VIGENTE, LA PERSONA DESIGNADA POR LA AUTORIDAD CATASTRAL PARA REALIZAR LOS LEVANTAMIENTOS TOPOGRÁFICOS DEBERÁ ESTAR DEBIDAMENTE CERTIFICADA POR LA COMISIÓN CERTIFICADORA DE COMPETENCIA LABORAL PARA EL SERVICIO PÚBLICO DEL ESTADO DE MÉXICO, EN LA NORMA INSTITUCIONAL DE COMPETENCIA LABORAL “FUNCIONES DEL PROCESO CATASTRAL” ASÍ COMO ESTAR INSCRITO EN EL IGECEM EN EL PADRÓN DE ESPECIALISTAS EN MATERIA DE LEVANTAMIENTO TOPOGRÁFICO CATASTRAL; POR TAL MOTIVO SE ESTIMA QUE EL SUJETO OBLIGADO POSEE LA INFORMACIÓN SOLICITADA AL DERIVARSE DE FACULTADES, COMPETENCIAS O FUNCIONES SEGÚN LO DISPUESTO EN EL ARTÍCULO 18 DE LA LEY DE TRANSPARENCIA Y ACCESO A LA INFORMACIÓN PÚBLICA DEL ESTADO DE MÉXICO Y MUNICIPIOS. </w:t>
      </w:r>
      <w:r w:rsidR="00751AFF" w:rsidRPr="008336B7">
        <w:rPr>
          <w:rFonts w:ascii="Palatino Linotype" w:hAnsi="Palatino Linotype"/>
          <w:bCs/>
          <w:i/>
          <w:color w:val="000000" w:themeColor="text1"/>
          <w:sz w:val="24"/>
        </w:rPr>
        <w:t>“</w:t>
      </w:r>
      <w:r w:rsidRPr="008336B7">
        <w:rPr>
          <w:rFonts w:ascii="Palatino Linotype" w:hAnsi="Palatino Linotype"/>
          <w:bCs/>
          <w:i/>
          <w:color w:val="000000" w:themeColor="text1"/>
          <w:sz w:val="24"/>
        </w:rPr>
        <w:t>(Sic)</w:t>
      </w:r>
    </w:p>
    <w:p w14:paraId="0922A77B" w14:textId="77777777" w:rsidR="0064031A" w:rsidRPr="008336B7" w:rsidRDefault="0064031A" w:rsidP="007C4AD7">
      <w:pPr>
        <w:spacing w:line="360" w:lineRule="auto"/>
        <w:contextualSpacing/>
        <w:jc w:val="both"/>
        <w:rPr>
          <w:rFonts w:ascii="Palatino Linotype" w:eastAsia="Calibri" w:hAnsi="Palatino Linotype" w:cs="Arial"/>
          <w:color w:val="000000" w:themeColor="text1"/>
          <w:lang w:val="es-AR" w:eastAsia="es-ES"/>
        </w:rPr>
      </w:pPr>
    </w:p>
    <w:p w14:paraId="117FCD63" w14:textId="2FA0492A" w:rsidR="00737F8A" w:rsidRPr="008336B7" w:rsidRDefault="00737F8A" w:rsidP="007C4AD7">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8336B7">
        <w:rPr>
          <w:rFonts w:ascii="Palatino Linotype" w:hAnsi="Palatino Linotype" w:cs="Arial"/>
          <w:color w:val="000000" w:themeColor="text1"/>
          <w:lang w:val="es-ES" w:eastAsia="es-ES"/>
        </w:rPr>
        <w:t xml:space="preserve">Se registró el recurso de revisión bajo el número de expediente </w:t>
      </w:r>
      <w:r w:rsidRPr="008336B7">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8336B7">
        <w:rPr>
          <w:rFonts w:ascii="Palatino Linotype" w:eastAsia="Calibri" w:hAnsi="Palatino Linotype" w:cs="Arial"/>
          <w:color w:val="000000" w:themeColor="text1"/>
          <w:lang w:val="es-ES" w:eastAsia="es-ES"/>
        </w:rPr>
        <w:t xml:space="preserve">artículo 185 fracción I de la </w:t>
      </w:r>
      <w:r w:rsidRPr="008336B7">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8336B7">
        <w:rPr>
          <w:rFonts w:ascii="Palatino Linotype" w:hAnsi="Palatino Linotype" w:cs="Arial"/>
          <w:color w:val="000000" w:themeColor="text1"/>
          <w:lang w:val="es-ES" w:eastAsia="es-ES"/>
        </w:rPr>
        <w:t xml:space="preserve">se turnó a la </w:t>
      </w:r>
      <w:r w:rsidRPr="008336B7">
        <w:rPr>
          <w:rFonts w:ascii="Palatino Linotype" w:hAnsi="Palatino Linotype" w:cs="Arial"/>
          <w:b/>
          <w:color w:val="000000" w:themeColor="text1"/>
          <w:lang w:val="es-ES" w:eastAsia="es-ES"/>
        </w:rPr>
        <w:t xml:space="preserve">Comisionada María del Rosario Mejía Ayala, </w:t>
      </w:r>
      <w:r w:rsidR="007341E8">
        <w:rPr>
          <w:rFonts w:ascii="Palatino Linotype" w:hAnsi="Palatino Linotype" w:cs="Arial"/>
          <w:color w:val="000000" w:themeColor="text1"/>
          <w:lang w:val="es-ES" w:eastAsia="es-ES"/>
        </w:rPr>
        <w:t>para</w:t>
      </w:r>
      <w:r w:rsidRPr="008336B7">
        <w:rPr>
          <w:rFonts w:ascii="Palatino Linotype" w:hAnsi="Palatino Linotype" w:cs="Arial"/>
          <w:color w:val="000000" w:themeColor="text1"/>
          <w:lang w:val="es-ES" w:eastAsia="es-ES"/>
        </w:rPr>
        <w:t xml:space="preserve"> </w:t>
      </w:r>
      <w:r w:rsidRPr="008336B7">
        <w:rPr>
          <w:rFonts w:ascii="Palatino Linotype" w:hAnsi="Palatino Linotype" w:cs="Arial"/>
          <w:color w:val="000000" w:themeColor="text1"/>
          <w:lang w:eastAsia="es-ES"/>
        </w:rPr>
        <w:t xml:space="preserve">su análisis. </w:t>
      </w:r>
    </w:p>
    <w:p w14:paraId="6EF70F2D" w14:textId="77777777" w:rsidR="00737F8A" w:rsidRPr="008336B7" w:rsidRDefault="00737F8A" w:rsidP="007C4AD7">
      <w:pPr>
        <w:spacing w:line="360" w:lineRule="auto"/>
        <w:contextualSpacing/>
        <w:jc w:val="both"/>
        <w:rPr>
          <w:rFonts w:ascii="Palatino Linotype" w:eastAsia="Calibri" w:hAnsi="Palatino Linotype" w:cs="Arial"/>
          <w:color w:val="000000" w:themeColor="text1"/>
          <w:lang w:val="es-AR" w:eastAsia="es-ES"/>
        </w:rPr>
      </w:pPr>
    </w:p>
    <w:p w14:paraId="170E24BD" w14:textId="06E6C27C" w:rsidR="00737F8A" w:rsidRPr="008336B7" w:rsidRDefault="007341E8" w:rsidP="007C4AD7">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737F8A" w:rsidRPr="008336B7">
        <w:rPr>
          <w:rFonts w:ascii="Palatino Linotype" w:eastAsia="Calibri" w:hAnsi="Palatino Linotype" w:cs="Arial"/>
          <w:color w:val="000000" w:themeColor="text1"/>
          <w:lang w:val="es-ES" w:eastAsia="es-ES"/>
        </w:rPr>
        <w:t xml:space="preserve"> Ponente con fundamento en l</w:t>
      </w:r>
      <w:r w:rsidR="00D10B35" w:rsidRPr="008336B7">
        <w:rPr>
          <w:rFonts w:ascii="Palatino Linotype" w:eastAsia="Calibri" w:hAnsi="Palatino Linotype" w:cs="Arial"/>
          <w:color w:val="000000" w:themeColor="text1"/>
          <w:lang w:val="es-ES" w:eastAsia="es-ES"/>
        </w:rPr>
        <w:t xml:space="preserve">o dispuesto por el artículo 18 </w:t>
      </w:r>
      <w:r w:rsidR="00737F8A" w:rsidRPr="008336B7">
        <w:rPr>
          <w:rFonts w:ascii="Palatino Linotype" w:eastAsia="Calibri" w:hAnsi="Palatino Linotype" w:cs="Arial"/>
          <w:color w:val="000000" w:themeColor="text1"/>
          <w:lang w:val="es-ES" w:eastAsia="es-ES"/>
        </w:rPr>
        <w:t>fracción II de la ley de la materia, a tra</w:t>
      </w:r>
      <w:r w:rsidR="00D10B35" w:rsidRPr="008336B7">
        <w:rPr>
          <w:rFonts w:ascii="Palatino Linotype" w:eastAsia="Calibri" w:hAnsi="Palatino Linotype" w:cs="Arial"/>
          <w:color w:val="000000" w:themeColor="text1"/>
          <w:lang w:val="es-ES" w:eastAsia="es-ES"/>
        </w:rPr>
        <w:t>vés del a</w:t>
      </w:r>
      <w:r w:rsidR="008063E5" w:rsidRPr="008336B7">
        <w:rPr>
          <w:rFonts w:ascii="Palatino Linotype" w:eastAsia="Calibri" w:hAnsi="Palatino Linotype" w:cs="Arial"/>
          <w:color w:val="000000" w:themeColor="text1"/>
          <w:lang w:val="es-ES" w:eastAsia="es-ES"/>
        </w:rPr>
        <w:t>cuerdo de admisión</w:t>
      </w:r>
      <w:r w:rsidR="00FD58B3" w:rsidRPr="008336B7">
        <w:rPr>
          <w:rFonts w:ascii="Palatino Linotype" w:eastAsia="Calibri" w:hAnsi="Palatino Linotype" w:cs="Arial"/>
          <w:color w:val="000000" w:themeColor="text1"/>
          <w:lang w:val="es-ES" w:eastAsia="es-ES"/>
        </w:rPr>
        <w:t xml:space="preserve"> notificado el </w:t>
      </w:r>
      <w:r w:rsidR="009F5A80" w:rsidRPr="008336B7">
        <w:rPr>
          <w:rFonts w:ascii="Palatino Linotype" w:eastAsia="Calibri" w:hAnsi="Palatino Linotype" w:cs="Arial"/>
          <w:b/>
          <w:color w:val="000000" w:themeColor="text1"/>
          <w:lang w:val="es-ES" w:eastAsia="es-ES"/>
        </w:rPr>
        <w:t>doce</w:t>
      </w:r>
      <w:r w:rsidR="006D1AA4" w:rsidRPr="008336B7">
        <w:rPr>
          <w:rFonts w:ascii="Palatino Linotype" w:eastAsia="Calibri" w:hAnsi="Palatino Linotype" w:cs="Arial"/>
          <w:b/>
          <w:color w:val="000000" w:themeColor="text1"/>
          <w:lang w:val="es-ES" w:eastAsia="es-ES"/>
        </w:rPr>
        <w:t xml:space="preserve"> de mayo de dos mil veinticinco</w:t>
      </w:r>
      <w:r w:rsidR="00370739" w:rsidRPr="008336B7">
        <w:rPr>
          <w:rFonts w:ascii="Palatino Linotype" w:eastAsia="Calibri" w:hAnsi="Palatino Linotype" w:cs="Arial"/>
          <w:b/>
          <w:color w:val="000000" w:themeColor="text1"/>
          <w:lang w:val="es-ES" w:eastAsia="es-ES"/>
        </w:rPr>
        <w:t>,</w:t>
      </w:r>
      <w:r w:rsidR="00737F8A" w:rsidRPr="008336B7">
        <w:rPr>
          <w:rFonts w:ascii="Palatino Linotype" w:eastAsia="Calibri" w:hAnsi="Palatino Linotype" w:cs="Arial"/>
          <w:color w:val="000000" w:themeColor="text1"/>
          <w:lang w:val="es-ES" w:eastAsia="es-ES"/>
        </w:rPr>
        <w:t xml:space="preserve"> </w:t>
      </w:r>
      <w:r w:rsidR="00BB3AE9" w:rsidRPr="008336B7">
        <w:rPr>
          <w:rFonts w:ascii="Palatino Linotype" w:eastAsia="Calibri" w:hAnsi="Palatino Linotype" w:cs="Arial"/>
          <w:color w:val="000000" w:themeColor="text1"/>
          <w:lang w:val="es-ES" w:eastAsia="es-ES"/>
        </w:rPr>
        <w:t xml:space="preserve">se </w:t>
      </w:r>
      <w:r w:rsidR="00737F8A" w:rsidRPr="008336B7">
        <w:rPr>
          <w:rFonts w:ascii="Palatino Linotype" w:eastAsia="Calibri" w:hAnsi="Palatino Linotype" w:cs="Arial"/>
          <w:color w:val="000000" w:themeColor="text1"/>
          <w:lang w:val="es-ES" w:eastAsia="es-ES"/>
        </w:rPr>
        <w:t xml:space="preserve">puso a disposición de las partes el expediente electrónico </w:t>
      </w:r>
      <w:r w:rsidR="00737F8A" w:rsidRPr="008336B7">
        <w:rPr>
          <w:rFonts w:ascii="Palatino Linotype" w:eastAsia="Calibri" w:hAnsi="Palatino Linotype" w:cs="Arial"/>
          <w:color w:val="000000" w:themeColor="text1"/>
          <w:lang w:val="es-ES_tradnl" w:eastAsia="es-ES"/>
        </w:rPr>
        <w:t xml:space="preserve">vía </w:t>
      </w:r>
      <w:r w:rsidR="00737F8A" w:rsidRPr="008336B7">
        <w:rPr>
          <w:rFonts w:ascii="Palatino Linotype" w:eastAsia="Calibri" w:hAnsi="Palatino Linotype" w:cs="Arial"/>
          <w:b/>
          <w:color w:val="000000" w:themeColor="text1"/>
          <w:lang w:val="es-ES" w:eastAsia="es-ES"/>
        </w:rPr>
        <w:t xml:space="preserve">SAIMEX </w:t>
      </w:r>
      <w:r w:rsidR="00737F8A" w:rsidRPr="008336B7">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737F8A" w:rsidRPr="008336B7">
        <w:rPr>
          <w:rFonts w:ascii="Palatino Linotype" w:eastAsia="Calibri" w:hAnsi="Palatino Linotype" w:cs="Arial"/>
          <w:b/>
          <w:color w:val="000000" w:themeColor="text1"/>
          <w:lang w:val="es-ES" w:eastAsia="es-ES"/>
        </w:rPr>
        <w:t>SUJETO OBLIGADO</w:t>
      </w:r>
      <w:r w:rsidR="00737F8A" w:rsidRPr="008336B7">
        <w:rPr>
          <w:rFonts w:ascii="Palatino Linotype" w:eastAsia="Calibri" w:hAnsi="Palatino Linotype" w:cs="Arial"/>
          <w:color w:val="000000" w:themeColor="text1"/>
          <w:lang w:val="es-ES" w:eastAsia="es-ES"/>
        </w:rPr>
        <w:t xml:space="preserve"> presentara el informe justificado procedente. </w:t>
      </w:r>
    </w:p>
    <w:p w14:paraId="41FB0AA5" w14:textId="79C2656E" w:rsidR="006D1AA4" w:rsidRPr="008336B7" w:rsidRDefault="00737F8A" w:rsidP="007C4AD7">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sidRPr="008336B7">
        <w:rPr>
          <w:rFonts w:ascii="Palatino Linotype" w:eastAsia="Calibri" w:hAnsi="Palatino Linotype" w:cs="Arial"/>
          <w:color w:val="000000" w:themeColor="text1"/>
          <w:lang w:val="es-ES" w:eastAsia="es-ES"/>
        </w:rPr>
        <w:lastRenderedPageBreak/>
        <w:t xml:space="preserve">De las constancias que obran en el expediente electrónico </w:t>
      </w:r>
      <w:r w:rsidRPr="008336B7">
        <w:rPr>
          <w:rFonts w:ascii="Palatino Linotype" w:eastAsia="Calibri" w:hAnsi="Palatino Linotype" w:cs="Arial"/>
          <w:b/>
          <w:color w:val="000000" w:themeColor="text1"/>
          <w:lang w:val="es-ES" w:eastAsia="es-ES"/>
        </w:rPr>
        <w:t>SAIMEX,</w:t>
      </w:r>
      <w:r w:rsidRPr="008336B7">
        <w:rPr>
          <w:rFonts w:ascii="Palatino Linotype" w:eastAsia="Calibri" w:hAnsi="Palatino Linotype" w:cs="Arial"/>
          <w:color w:val="000000" w:themeColor="text1"/>
          <w:lang w:val="es-ES" w:eastAsia="es-ES"/>
        </w:rPr>
        <w:t xml:space="preserve"> se advierte que </w:t>
      </w:r>
      <w:r w:rsidR="006D1AA4" w:rsidRPr="008336B7">
        <w:rPr>
          <w:rFonts w:ascii="Palatino Linotype" w:eastAsia="Calibri" w:hAnsi="Palatino Linotype" w:cs="Arial"/>
          <w:color w:val="000000" w:themeColor="text1"/>
          <w:lang w:val="es-ES" w:eastAsia="es-ES"/>
        </w:rPr>
        <w:t xml:space="preserve">el </w:t>
      </w:r>
      <w:r w:rsidR="00EC44E9" w:rsidRPr="008336B7">
        <w:rPr>
          <w:rFonts w:ascii="Palatino Linotype" w:eastAsia="Calibri" w:hAnsi="Palatino Linotype" w:cs="Arial"/>
          <w:b/>
          <w:color w:val="000000" w:themeColor="text1"/>
          <w:lang w:val="es-ES" w:eastAsia="es-ES"/>
        </w:rPr>
        <w:t>SUJETO OBLIGADO</w:t>
      </w:r>
      <w:r w:rsidR="002342BA" w:rsidRPr="008336B7">
        <w:rPr>
          <w:rFonts w:ascii="Palatino Linotype" w:eastAsia="Calibri" w:hAnsi="Palatino Linotype" w:cs="Arial"/>
          <w:b/>
          <w:color w:val="000000" w:themeColor="text1"/>
          <w:lang w:val="es-ES" w:eastAsia="es-ES"/>
        </w:rPr>
        <w:t>,</w:t>
      </w:r>
      <w:r w:rsidR="006D1AA4" w:rsidRPr="008336B7">
        <w:rPr>
          <w:rFonts w:ascii="Palatino Linotype" w:eastAsia="Calibri" w:hAnsi="Palatino Linotype" w:cs="Arial"/>
          <w:b/>
          <w:color w:val="000000" w:themeColor="text1"/>
          <w:lang w:val="es-ES" w:eastAsia="es-ES"/>
        </w:rPr>
        <w:t xml:space="preserve"> </w:t>
      </w:r>
      <w:r w:rsidR="00BE17D7" w:rsidRPr="008336B7">
        <w:rPr>
          <w:rFonts w:ascii="Palatino Linotype" w:eastAsia="Calibri" w:hAnsi="Palatino Linotype" w:cs="Arial"/>
          <w:color w:val="000000" w:themeColor="text1"/>
          <w:lang w:val="es-ES" w:eastAsia="es-ES"/>
        </w:rPr>
        <w:t>remitió los siguientes archivos:</w:t>
      </w:r>
    </w:p>
    <w:p w14:paraId="00C030DB" w14:textId="77777777" w:rsidR="00FD58B3" w:rsidRPr="008336B7" w:rsidRDefault="00FD58B3" w:rsidP="007C4AD7">
      <w:pPr>
        <w:spacing w:line="360" w:lineRule="auto"/>
        <w:contextualSpacing/>
        <w:jc w:val="both"/>
        <w:rPr>
          <w:rFonts w:ascii="Palatino Linotype" w:eastAsiaTheme="minorEastAsia" w:hAnsi="Palatino Linotype" w:cstheme="minorBidi"/>
          <w:i/>
          <w:color w:val="000000" w:themeColor="text1"/>
          <w:lang w:val="es-ES_tradnl" w:eastAsia="es-ES"/>
        </w:rPr>
      </w:pPr>
    </w:p>
    <w:p w14:paraId="781A18CC" w14:textId="77777777" w:rsidR="009F5A80" w:rsidRPr="008336B7" w:rsidRDefault="009F5A80" w:rsidP="007C4AD7">
      <w:pPr>
        <w:pStyle w:val="Prrafodelista"/>
        <w:numPr>
          <w:ilvl w:val="0"/>
          <w:numId w:val="2"/>
        </w:numPr>
        <w:spacing w:line="360" w:lineRule="auto"/>
        <w:ind w:left="0" w:firstLine="0"/>
        <w:jc w:val="both"/>
        <w:rPr>
          <w:rFonts w:ascii="Palatino Linotype" w:eastAsia="Calibri" w:hAnsi="Palatino Linotype" w:cs="Arial"/>
          <w:b/>
          <w:i/>
          <w:color w:val="000000" w:themeColor="text1"/>
          <w:sz w:val="24"/>
          <w:lang w:eastAsia="es-ES"/>
        </w:rPr>
      </w:pPr>
      <w:r w:rsidRPr="008336B7">
        <w:rPr>
          <w:rFonts w:ascii="Palatino Linotype" w:eastAsia="Calibri" w:hAnsi="Palatino Linotype" w:cs="Arial"/>
          <w:b/>
          <w:i/>
          <w:color w:val="000000" w:themeColor="text1"/>
          <w:sz w:val="24"/>
          <w:lang w:eastAsia="es-ES"/>
        </w:rPr>
        <w:t>Contraloría manifestaciones.pdf</w:t>
      </w:r>
    </w:p>
    <w:p w14:paraId="1C36479E" w14:textId="77777777" w:rsidR="009F5A80" w:rsidRPr="008336B7" w:rsidRDefault="009F5A80" w:rsidP="007C4AD7">
      <w:pPr>
        <w:spacing w:line="360" w:lineRule="auto"/>
        <w:jc w:val="both"/>
        <w:rPr>
          <w:rFonts w:ascii="Palatino Linotype" w:eastAsia="Calibri" w:hAnsi="Palatino Linotype" w:cs="Arial"/>
          <w:b/>
          <w:i/>
          <w:color w:val="000000" w:themeColor="text1"/>
          <w:lang w:eastAsia="es-ES"/>
        </w:rPr>
      </w:pPr>
    </w:p>
    <w:p w14:paraId="111DF17F" w14:textId="120DB919" w:rsidR="009F5A80" w:rsidRPr="008336B7" w:rsidRDefault="009F5A80" w:rsidP="007C4AD7">
      <w:pPr>
        <w:spacing w:line="276" w:lineRule="auto"/>
        <w:jc w:val="both"/>
        <w:rPr>
          <w:rFonts w:ascii="Palatino Linotype" w:eastAsia="Calibri" w:hAnsi="Palatino Linotype" w:cs="Arial"/>
          <w:color w:val="000000" w:themeColor="text1"/>
          <w:lang w:eastAsia="es-ES"/>
        </w:rPr>
      </w:pPr>
      <w:r w:rsidRPr="008336B7">
        <w:rPr>
          <w:rFonts w:ascii="Palatino Linotype" w:eastAsia="Calibri" w:hAnsi="Palatino Linotype" w:cs="Arial"/>
          <w:color w:val="000000" w:themeColor="text1"/>
          <w:lang w:eastAsia="es-ES"/>
        </w:rPr>
        <w:t xml:space="preserve">Oficio de cuatro de junio de dos mil veinticinco, firmado por el Titular del Órgano Interno de Control, </w:t>
      </w:r>
    </w:p>
    <w:p w14:paraId="3382A4DD" w14:textId="77777777" w:rsidR="009F5A80" w:rsidRPr="008336B7" w:rsidRDefault="009F5A80" w:rsidP="007C4AD7">
      <w:pPr>
        <w:spacing w:line="276" w:lineRule="auto"/>
        <w:jc w:val="both"/>
        <w:rPr>
          <w:rFonts w:ascii="Palatino Linotype" w:eastAsia="Calibri" w:hAnsi="Palatino Linotype" w:cs="Arial"/>
          <w:color w:val="000000" w:themeColor="text1"/>
          <w:lang w:eastAsia="es-ES"/>
        </w:rPr>
      </w:pPr>
    </w:p>
    <w:p w14:paraId="073B30EF" w14:textId="35FB6F47" w:rsidR="009F5A80" w:rsidRPr="008336B7" w:rsidRDefault="009F5A80" w:rsidP="007C4AD7">
      <w:pPr>
        <w:spacing w:line="276" w:lineRule="auto"/>
        <w:jc w:val="both"/>
        <w:rPr>
          <w:rFonts w:ascii="Palatino Linotype" w:eastAsia="Calibri" w:hAnsi="Palatino Linotype" w:cs="Arial"/>
          <w:i/>
          <w:color w:val="000000" w:themeColor="text1"/>
          <w:lang w:eastAsia="es-ES"/>
        </w:rPr>
      </w:pPr>
      <w:r w:rsidRPr="008336B7">
        <w:rPr>
          <w:rFonts w:ascii="Palatino Linotype" w:eastAsia="Calibri" w:hAnsi="Palatino Linotype" w:cs="Arial"/>
          <w:i/>
          <w:color w:val="000000" w:themeColor="text1"/>
          <w:lang w:eastAsia="es-ES"/>
        </w:rPr>
        <w:t>“… se hace de su conocimiento que solo se cuenta con el Titular de Catastro, mismo que es sujeto obligado a certificarse, conforme a lo establecido en los preceptos legales citados con antelación y cuenta con un término de seis meses contados a partir de su designación, estando en tiempo y forma para su certificación.</w:t>
      </w:r>
    </w:p>
    <w:p w14:paraId="09E8CB17" w14:textId="77777777" w:rsidR="009F5A80" w:rsidRPr="008336B7" w:rsidRDefault="009F5A80" w:rsidP="007C4AD7">
      <w:pPr>
        <w:spacing w:line="276" w:lineRule="auto"/>
        <w:jc w:val="both"/>
        <w:rPr>
          <w:rFonts w:ascii="Palatino Linotype" w:eastAsia="Calibri" w:hAnsi="Palatino Linotype" w:cs="Arial"/>
          <w:i/>
          <w:color w:val="000000" w:themeColor="text1"/>
          <w:lang w:eastAsia="es-ES"/>
        </w:rPr>
      </w:pPr>
    </w:p>
    <w:p w14:paraId="04D0EFCF" w14:textId="77777777" w:rsidR="009F5A80" w:rsidRPr="008336B7" w:rsidRDefault="009F5A80" w:rsidP="007C4AD7">
      <w:pPr>
        <w:spacing w:line="276" w:lineRule="auto"/>
        <w:jc w:val="both"/>
        <w:rPr>
          <w:rFonts w:ascii="Palatino Linotype" w:eastAsia="Calibri" w:hAnsi="Palatino Linotype" w:cs="Arial"/>
          <w:i/>
          <w:color w:val="000000" w:themeColor="text1"/>
          <w:u w:val="single"/>
          <w:lang w:eastAsia="es-ES"/>
        </w:rPr>
      </w:pPr>
      <w:r w:rsidRPr="008336B7">
        <w:rPr>
          <w:rFonts w:ascii="Palatino Linotype" w:eastAsia="Calibri" w:hAnsi="Palatino Linotype" w:cs="Arial"/>
          <w:i/>
          <w:color w:val="000000" w:themeColor="text1"/>
          <w:u w:val="single"/>
          <w:lang w:eastAsia="es-ES"/>
        </w:rPr>
        <w:t>Así mismo se hace mención que esta unidad de Catastro no cuenta con un Topógrafo,</w:t>
      </w:r>
    </w:p>
    <w:p w14:paraId="5E8C8767" w14:textId="77777777" w:rsidR="009F5A80" w:rsidRPr="008336B7" w:rsidRDefault="009F5A80" w:rsidP="007C4AD7">
      <w:pPr>
        <w:spacing w:line="276" w:lineRule="auto"/>
        <w:jc w:val="both"/>
        <w:rPr>
          <w:rFonts w:ascii="Palatino Linotype" w:eastAsia="Calibri" w:hAnsi="Palatino Linotype" w:cs="Arial"/>
          <w:i/>
          <w:color w:val="000000" w:themeColor="text1"/>
          <w:u w:val="single"/>
          <w:lang w:eastAsia="es-ES"/>
        </w:rPr>
      </w:pPr>
      <w:r w:rsidRPr="008336B7">
        <w:rPr>
          <w:rFonts w:ascii="Palatino Linotype" w:eastAsia="Calibri" w:hAnsi="Palatino Linotype" w:cs="Arial"/>
          <w:i/>
          <w:color w:val="000000" w:themeColor="text1"/>
          <w:u w:val="single"/>
          <w:lang w:eastAsia="es-ES"/>
        </w:rPr>
        <w:t>por tal motivo no puedo proporcionar dicha documentación solicitada por el peticionario.</w:t>
      </w:r>
    </w:p>
    <w:p w14:paraId="503364E4" w14:textId="77777777" w:rsidR="009F5A80" w:rsidRPr="008336B7" w:rsidRDefault="009F5A80" w:rsidP="007C4AD7">
      <w:pPr>
        <w:spacing w:line="360" w:lineRule="auto"/>
        <w:jc w:val="both"/>
        <w:rPr>
          <w:rFonts w:ascii="Palatino Linotype" w:eastAsia="Calibri" w:hAnsi="Palatino Linotype" w:cs="Arial"/>
          <w:b/>
          <w:i/>
          <w:color w:val="000000" w:themeColor="text1"/>
          <w:lang w:eastAsia="es-ES"/>
        </w:rPr>
      </w:pPr>
    </w:p>
    <w:p w14:paraId="5EB25CF0" w14:textId="77777777" w:rsidR="009F5A80" w:rsidRPr="008336B7" w:rsidRDefault="009F5A80" w:rsidP="007C4AD7">
      <w:pPr>
        <w:pStyle w:val="Prrafodelista"/>
        <w:numPr>
          <w:ilvl w:val="0"/>
          <w:numId w:val="2"/>
        </w:numPr>
        <w:spacing w:line="360" w:lineRule="auto"/>
        <w:ind w:left="0" w:firstLine="0"/>
        <w:jc w:val="both"/>
        <w:rPr>
          <w:rFonts w:ascii="Palatino Linotype" w:eastAsia="Calibri" w:hAnsi="Palatino Linotype" w:cs="Arial"/>
          <w:b/>
          <w:i/>
          <w:color w:val="000000" w:themeColor="text1"/>
          <w:sz w:val="24"/>
          <w:lang w:eastAsia="es-ES"/>
        </w:rPr>
      </w:pPr>
      <w:r w:rsidRPr="008336B7">
        <w:rPr>
          <w:rFonts w:ascii="Palatino Linotype" w:eastAsia="Calibri" w:hAnsi="Palatino Linotype" w:cs="Arial"/>
          <w:b/>
          <w:i/>
          <w:color w:val="000000" w:themeColor="text1"/>
          <w:sz w:val="24"/>
          <w:lang w:eastAsia="es-ES"/>
        </w:rPr>
        <w:t>Contraloría manifestaciones.pdf:</w:t>
      </w:r>
    </w:p>
    <w:p w14:paraId="7BA4426B" w14:textId="77777777" w:rsidR="009F5A80" w:rsidRPr="008336B7" w:rsidRDefault="009F5A80" w:rsidP="007C4AD7">
      <w:pPr>
        <w:spacing w:line="360" w:lineRule="auto"/>
        <w:jc w:val="both"/>
        <w:rPr>
          <w:rFonts w:ascii="Palatino Linotype" w:eastAsia="Calibri" w:hAnsi="Palatino Linotype" w:cs="Arial"/>
          <w:b/>
          <w:i/>
          <w:color w:val="000000" w:themeColor="text1"/>
          <w:lang w:eastAsia="es-ES"/>
        </w:rPr>
      </w:pPr>
    </w:p>
    <w:p w14:paraId="6794FDE7" w14:textId="77777777" w:rsidR="009F5A80" w:rsidRPr="008336B7" w:rsidRDefault="009F5A80" w:rsidP="007C4AD7">
      <w:pPr>
        <w:spacing w:line="276" w:lineRule="auto"/>
        <w:jc w:val="both"/>
        <w:rPr>
          <w:rFonts w:ascii="Palatino Linotype" w:eastAsia="Calibri" w:hAnsi="Palatino Linotype" w:cs="Arial"/>
          <w:color w:val="000000" w:themeColor="text1"/>
          <w:lang w:eastAsia="es-ES"/>
        </w:rPr>
      </w:pPr>
      <w:r w:rsidRPr="008336B7">
        <w:rPr>
          <w:rFonts w:ascii="Palatino Linotype" w:eastAsia="Calibri" w:hAnsi="Palatino Linotype" w:cs="Arial"/>
          <w:color w:val="000000" w:themeColor="text1"/>
          <w:lang w:eastAsia="es-ES"/>
        </w:rPr>
        <w:t>Oficio de cuatro de junio de dos mil veinticinco, firmado por el Titular del Órgano Interno de Control, cuyo contenido corresponde al anterior, pues se observa que se remitido por duplicado.</w:t>
      </w:r>
    </w:p>
    <w:p w14:paraId="270A7199" w14:textId="77777777" w:rsidR="00FD58B3" w:rsidRPr="008336B7" w:rsidRDefault="00FD58B3" w:rsidP="007C4AD7">
      <w:pPr>
        <w:spacing w:line="360" w:lineRule="auto"/>
        <w:jc w:val="both"/>
        <w:rPr>
          <w:rFonts w:ascii="Palatino Linotype" w:eastAsia="Calibri" w:hAnsi="Palatino Linotype" w:cs="Arial"/>
          <w:b/>
          <w:i/>
          <w:color w:val="000000" w:themeColor="text1"/>
          <w:lang w:val="es-ES" w:eastAsia="es-ES"/>
        </w:rPr>
      </w:pPr>
    </w:p>
    <w:p w14:paraId="611A174F" w14:textId="77777777" w:rsidR="009F5A80" w:rsidRPr="008336B7" w:rsidRDefault="009F5A80" w:rsidP="007C4AD7">
      <w:pPr>
        <w:spacing w:line="360" w:lineRule="auto"/>
        <w:jc w:val="both"/>
        <w:rPr>
          <w:rFonts w:ascii="Palatino Linotype" w:eastAsia="Calibri" w:hAnsi="Palatino Linotype" w:cs="Arial"/>
          <w:color w:val="000000" w:themeColor="text1"/>
          <w:lang w:val="es-ES" w:eastAsia="es-ES"/>
        </w:rPr>
      </w:pPr>
    </w:p>
    <w:p w14:paraId="4C634192" w14:textId="205498AD" w:rsidR="006D1AA4" w:rsidRPr="008336B7" w:rsidRDefault="00717399" w:rsidP="007C4AD7">
      <w:pPr>
        <w:numPr>
          <w:ilvl w:val="0"/>
          <w:numId w:val="1"/>
        </w:numPr>
        <w:spacing w:line="360" w:lineRule="auto"/>
        <w:ind w:left="0" w:firstLine="0"/>
        <w:contextualSpacing/>
        <w:jc w:val="both"/>
        <w:rPr>
          <w:rFonts w:ascii="Palatino Linotype" w:eastAsia="Calibri" w:hAnsi="Palatino Linotype" w:cs="Arial"/>
          <w:b/>
          <w:color w:val="000000" w:themeColor="text1"/>
          <w:lang w:val="es-ES" w:eastAsia="es-ES"/>
        </w:rPr>
      </w:pPr>
      <w:r w:rsidRPr="008336B7">
        <w:rPr>
          <w:rFonts w:ascii="Palatino Linotype" w:eastAsiaTheme="minorEastAsia" w:hAnsi="Palatino Linotype"/>
          <w:color w:val="000000" w:themeColor="text1"/>
          <w:lang w:val="es-ES_tradnl" w:eastAsia="es-ES"/>
        </w:rPr>
        <w:t>El</w:t>
      </w:r>
      <w:r w:rsidRPr="008336B7">
        <w:rPr>
          <w:rFonts w:ascii="Palatino Linotype" w:eastAsia="Calibri" w:hAnsi="Palatino Linotype" w:cs="Arial"/>
          <w:color w:val="000000" w:themeColor="text1"/>
          <w:lang w:val="es-ES" w:eastAsia="es-ES"/>
        </w:rPr>
        <w:t xml:space="preserve"> </w:t>
      </w:r>
      <w:r w:rsidRPr="008336B7">
        <w:rPr>
          <w:rFonts w:ascii="Palatino Linotype" w:eastAsia="Calibri" w:hAnsi="Palatino Linotype" w:cs="Arial"/>
          <w:b/>
          <w:color w:val="000000" w:themeColor="text1"/>
          <w:lang w:val="es-ES" w:eastAsia="es-ES"/>
        </w:rPr>
        <w:t xml:space="preserve">PARTICULAR, </w:t>
      </w:r>
      <w:r w:rsidRPr="008336B7">
        <w:rPr>
          <w:rFonts w:ascii="Palatino Linotype" w:eastAsia="Calibri" w:hAnsi="Palatino Linotype" w:cs="Arial"/>
          <w:color w:val="000000" w:themeColor="text1"/>
          <w:lang w:val="es-ES" w:eastAsia="es-ES"/>
        </w:rPr>
        <w:t>no realizo manifestaciones conforme a su derecho conviniera y asistiera.</w:t>
      </w:r>
    </w:p>
    <w:p w14:paraId="04C24C12" w14:textId="77777777" w:rsidR="00EC44E9" w:rsidRPr="008336B7" w:rsidRDefault="00EC44E9" w:rsidP="007C4AD7">
      <w:pPr>
        <w:spacing w:line="360" w:lineRule="auto"/>
        <w:contextualSpacing/>
        <w:jc w:val="both"/>
        <w:rPr>
          <w:rFonts w:ascii="Palatino Linotype" w:eastAsiaTheme="minorEastAsia" w:hAnsi="Palatino Linotype" w:cstheme="minorBidi"/>
          <w:i/>
          <w:color w:val="000000" w:themeColor="text1"/>
          <w:lang w:val="es-ES_tradnl" w:eastAsia="es-ES"/>
        </w:rPr>
      </w:pPr>
    </w:p>
    <w:p w14:paraId="6B8AA1C9" w14:textId="3173B003" w:rsidR="00737F8A" w:rsidRPr="008336B7" w:rsidRDefault="0031731F" w:rsidP="007C4AD7">
      <w:pPr>
        <w:numPr>
          <w:ilvl w:val="0"/>
          <w:numId w:val="1"/>
        </w:numPr>
        <w:spacing w:line="360" w:lineRule="auto"/>
        <w:ind w:left="0" w:firstLine="0"/>
        <w:contextualSpacing/>
        <w:jc w:val="both"/>
        <w:rPr>
          <w:rFonts w:ascii="Palatino Linotype" w:eastAsiaTheme="minorEastAsia" w:hAnsi="Palatino Linotype" w:cstheme="minorBidi"/>
          <w:color w:val="000000" w:themeColor="text1"/>
          <w:lang w:val="es-ES_tradnl" w:eastAsia="es-ES"/>
        </w:rPr>
      </w:pPr>
      <w:r w:rsidRPr="008336B7">
        <w:rPr>
          <w:rFonts w:ascii="Palatino Linotype" w:eastAsiaTheme="minorEastAsia" w:hAnsi="Palatino Linotype"/>
          <w:color w:val="000000" w:themeColor="text1"/>
          <w:lang w:val="es-ES_tradnl" w:eastAsia="es-ES"/>
        </w:rPr>
        <w:t xml:space="preserve">El </w:t>
      </w:r>
      <w:r w:rsidR="009F5A80" w:rsidRPr="008336B7">
        <w:rPr>
          <w:rFonts w:ascii="Palatino Linotype" w:eastAsiaTheme="minorEastAsia" w:hAnsi="Palatino Linotype"/>
          <w:b/>
          <w:color w:val="000000" w:themeColor="text1"/>
          <w:lang w:val="es-ES_tradnl" w:eastAsia="es-ES"/>
        </w:rPr>
        <w:t>veintiuno</w:t>
      </w:r>
      <w:r w:rsidR="00717399" w:rsidRPr="008336B7">
        <w:rPr>
          <w:rFonts w:ascii="Palatino Linotype" w:eastAsiaTheme="minorEastAsia" w:hAnsi="Palatino Linotype"/>
          <w:b/>
          <w:color w:val="000000" w:themeColor="text1"/>
          <w:lang w:val="es-ES_tradnl" w:eastAsia="es-ES"/>
        </w:rPr>
        <w:t xml:space="preserve"> de agosto de dos mil veinticinco</w:t>
      </w:r>
      <w:r w:rsidR="0050165E" w:rsidRPr="008336B7">
        <w:rPr>
          <w:rFonts w:ascii="Palatino Linotype" w:eastAsiaTheme="minorEastAsia" w:hAnsi="Palatino Linotype"/>
          <w:color w:val="000000" w:themeColor="text1"/>
          <w:lang w:val="es-ES_tradnl" w:eastAsia="es-ES"/>
        </w:rPr>
        <w:t>,</w:t>
      </w:r>
      <w:r w:rsidR="00737F8A" w:rsidRPr="008336B7">
        <w:rPr>
          <w:rFonts w:ascii="Palatino Linotype" w:eastAsiaTheme="minorEastAsia" w:hAnsi="Palatino Linotype"/>
          <w:color w:val="000000" w:themeColor="text1"/>
          <w:lang w:val="es-ES_tradnl" w:eastAsia="es-ES"/>
        </w:rPr>
        <w:t xml:space="preserve"> se notificó el acuerdo mediante el cual se aprobó la ampliación de plazo para emitir resolución. </w:t>
      </w:r>
    </w:p>
    <w:p w14:paraId="5214B88E" w14:textId="7AB18527" w:rsidR="00737F8A" w:rsidRPr="008336B7" w:rsidRDefault="0031731F" w:rsidP="007C4AD7">
      <w:pPr>
        <w:numPr>
          <w:ilvl w:val="0"/>
          <w:numId w:val="1"/>
        </w:numPr>
        <w:tabs>
          <w:tab w:val="left" w:pos="426"/>
        </w:tabs>
        <w:spacing w:line="360" w:lineRule="auto"/>
        <w:ind w:left="0" w:firstLine="0"/>
        <w:contextualSpacing/>
        <w:jc w:val="both"/>
        <w:rPr>
          <w:rFonts w:ascii="Palatino Linotype" w:eastAsia="MS Mincho" w:hAnsi="Palatino Linotype"/>
          <w:color w:val="000000" w:themeColor="text1"/>
        </w:rPr>
      </w:pPr>
      <w:r w:rsidRPr="008336B7">
        <w:rPr>
          <w:rFonts w:ascii="Palatino Linotype" w:eastAsiaTheme="minorEastAsia" w:hAnsi="Palatino Linotype"/>
          <w:color w:val="000000" w:themeColor="text1"/>
          <w:lang w:val="es-ES_tradnl" w:eastAsia="es-ES"/>
        </w:rPr>
        <w:lastRenderedPageBreak/>
        <w:t>El</w:t>
      </w:r>
      <w:r w:rsidR="008F5665" w:rsidRPr="008336B7">
        <w:rPr>
          <w:rFonts w:ascii="Palatino Linotype" w:eastAsiaTheme="minorEastAsia" w:hAnsi="Palatino Linotype"/>
          <w:color w:val="000000" w:themeColor="text1"/>
          <w:lang w:val="es-ES_tradnl" w:eastAsia="es-ES"/>
        </w:rPr>
        <w:t xml:space="preserve"> </w:t>
      </w:r>
      <w:r w:rsidR="003C1D71" w:rsidRPr="008336B7">
        <w:rPr>
          <w:rFonts w:ascii="Palatino Linotype" w:eastAsiaTheme="minorEastAsia" w:hAnsi="Palatino Linotype"/>
          <w:b/>
          <w:color w:val="000000" w:themeColor="text1"/>
          <w:lang w:val="es-ES_tradnl" w:eastAsia="es-ES"/>
        </w:rPr>
        <w:t xml:space="preserve">veintisiete </w:t>
      </w:r>
      <w:r w:rsidR="00717399" w:rsidRPr="008336B7">
        <w:rPr>
          <w:rFonts w:ascii="Palatino Linotype" w:eastAsiaTheme="minorEastAsia" w:hAnsi="Palatino Linotype"/>
          <w:b/>
          <w:color w:val="000000" w:themeColor="text1"/>
          <w:lang w:val="es-ES_tradnl" w:eastAsia="es-ES"/>
        </w:rPr>
        <w:t>de agosto de dos mil veinticinco</w:t>
      </w:r>
      <w:r w:rsidR="008F5665" w:rsidRPr="008336B7">
        <w:rPr>
          <w:rFonts w:ascii="Palatino Linotype" w:eastAsiaTheme="minorEastAsia" w:hAnsi="Palatino Linotype"/>
          <w:color w:val="000000" w:themeColor="text1"/>
          <w:lang w:val="es-ES_tradnl" w:eastAsia="es-ES"/>
        </w:rPr>
        <w:t>, la Comisionada</w:t>
      </w:r>
      <w:r w:rsidR="00737F8A" w:rsidRPr="008336B7">
        <w:rPr>
          <w:rFonts w:ascii="Palatino Linotype" w:eastAsiaTheme="minorEastAsia" w:hAnsi="Palatino Linotype"/>
          <w:color w:val="000000" w:themeColor="text1"/>
          <w:lang w:val="es-ES_tradnl" w:eastAsia="es-ES"/>
        </w:rPr>
        <w:t xml:space="preserve"> Ponente decretó el cierre de instrucción</w:t>
      </w:r>
      <w:r w:rsidR="008F5665" w:rsidRPr="008336B7">
        <w:rPr>
          <w:rFonts w:ascii="Palatino Linotype" w:eastAsiaTheme="minorEastAsia" w:hAnsi="Palatino Linotype"/>
          <w:color w:val="000000" w:themeColor="text1"/>
          <w:lang w:val="es-ES_tradnl" w:eastAsia="es-ES"/>
        </w:rPr>
        <w:t xml:space="preserve"> </w:t>
      </w:r>
      <w:r w:rsidR="008F5665" w:rsidRPr="008336B7">
        <w:rPr>
          <w:rFonts w:ascii="Palatino Linotype" w:hAnsi="Palatino Linotype"/>
          <w:color w:val="000000" w:themeColor="text1"/>
        </w:rPr>
        <w:t xml:space="preserve">y al no existir diligencias por realizar y se turnó el expediente a resolución correspondiente, por lo que no habiendo más que hacer constar, y </w:t>
      </w:r>
      <w:r w:rsidR="008F5665" w:rsidRPr="008336B7">
        <w:rPr>
          <w:rFonts w:ascii="Palatino Linotype" w:hAnsi="Palatino Linotype" w:cs="Arial"/>
          <w:color w:val="000000" w:themeColor="text1"/>
        </w:rPr>
        <w:t>-------------------------------------</w:t>
      </w:r>
    </w:p>
    <w:p w14:paraId="7FF8F261" w14:textId="77777777" w:rsidR="00737F8A" w:rsidRPr="008336B7" w:rsidRDefault="00737F8A" w:rsidP="007C4AD7">
      <w:pPr>
        <w:spacing w:line="360" w:lineRule="auto"/>
        <w:contextualSpacing/>
        <w:jc w:val="both"/>
        <w:rPr>
          <w:rFonts w:ascii="Palatino Linotype" w:eastAsiaTheme="minorEastAsia" w:hAnsi="Palatino Linotype"/>
          <w:b/>
          <w:color w:val="000000" w:themeColor="text1"/>
          <w:u w:val="single"/>
          <w:lang w:val="es-ES_tradnl" w:eastAsia="es-ES"/>
        </w:rPr>
      </w:pPr>
    </w:p>
    <w:p w14:paraId="0C77686E" w14:textId="0D8CE091" w:rsidR="00737F8A" w:rsidRPr="008336B7" w:rsidRDefault="00737F8A" w:rsidP="007C4AD7">
      <w:pPr>
        <w:keepNext/>
        <w:keepLines/>
        <w:spacing w:line="360" w:lineRule="auto"/>
        <w:jc w:val="center"/>
        <w:outlineLvl w:val="0"/>
        <w:rPr>
          <w:rFonts w:ascii="Palatino Linotype" w:eastAsiaTheme="majorEastAsia" w:hAnsi="Palatino Linotype" w:cstheme="majorBidi"/>
          <w:color w:val="000000" w:themeColor="text1"/>
        </w:rPr>
      </w:pPr>
      <w:bookmarkStart w:id="2" w:name="_Toc83301634"/>
      <w:r w:rsidRPr="008336B7">
        <w:rPr>
          <w:rFonts w:ascii="Palatino Linotype" w:eastAsiaTheme="majorEastAsia" w:hAnsi="Palatino Linotype" w:cstheme="majorBidi"/>
          <w:b/>
          <w:color w:val="000000" w:themeColor="text1"/>
        </w:rPr>
        <w:t>C</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O</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N</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S</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I</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D</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E</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R</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A</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N</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D</w:t>
      </w:r>
      <w:r w:rsidR="007341E8">
        <w:rPr>
          <w:rFonts w:ascii="Palatino Linotype" w:eastAsiaTheme="majorEastAsia" w:hAnsi="Palatino Linotype" w:cstheme="majorBidi"/>
          <w:b/>
          <w:color w:val="000000" w:themeColor="text1"/>
        </w:rPr>
        <w:t xml:space="preserve"> </w:t>
      </w:r>
      <w:r w:rsidRPr="008336B7">
        <w:rPr>
          <w:rFonts w:ascii="Palatino Linotype" w:eastAsiaTheme="majorEastAsia" w:hAnsi="Palatino Linotype" w:cstheme="majorBidi"/>
          <w:b/>
          <w:color w:val="000000" w:themeColor="text1"/>
        </w:rPr>
        <w:t>O</w:t>
      </w:r>
      <w:bookmarkEnd w:id="2"/>
      <w:r w:rsidRPr="008336B7">
        <w:rPr>
          <w:rFonts w:ascii="Palatino Linotype" w:eastAsiaTheme="majorEastAsia" w:hAnsi="Palatino Linotype" w:cstheme="majorBidi"/>
          <w:b/>
          <w:color w:val="000000" w:themeColor="text1"/>
        </w:rPr>
        <w:t xml:space="preserve"> </w:t>
      </w:r>
    </w:p>
    <w:p w14:paraId="5BEDFABB" w14:textId="77777777" w:rsidR="00737F8A" w:rsidRPr="008336B7" w:rsidRDefault="00737F8A" w:rsidP="007C4AD7">
      <w:pPr>
        <w:spacing w:line="360" w:lineRule="auto"/>
        <w:rPr>
          <w:rFonts w:ascii="Palatino Linotype" w:eastAsiaTheme="minorEastAsia" w:hAnsi="Palatino Linotype"/>
          <w:color w:val="000000" w:themeColor="text1"/>
        </w:rPr>
      </w:pPr>
    </w:p>
    <w:p w14:paraId="53B8CFAB" w14:textId="77777777" w:rsidR="009C03E3" w:rsidRPr="008336B7" w:rsidRDefault="00737F8A" w:rsidP="007C4AD7">
      <w:pPr>
        <w:keepNext/>
        <w:keepLines/>
        <w:spacing w:line="360" w:lineRule="auto"/>
        <w:outlineLvl w:val="1"/>
        <w:rPr>
          <w:rFonts w:ascii="Palatino Linotype" w:eastAsiaTheme="majorEastAsia" w:hAnsi="Palatino Linotype" w:cstheme="majorBidi"/>
          <w:b/>
          <w:color w:val="000000" w:themeColor="text1"/>
        </w:rPr>
      </w:pPr>
      <w:bookmarkStart w:id="3" w:name="_Toc83301635"/>
      <w:r w:rsidRPr="008336B7">
        <w:rPr>
          <w:rFonts w:ascii="Palatino Linotype" w:eastAsiaTheme="majorEastAsia" w:hAnsi="Palatino Linotype" w:cstheme="majorBidi"/>
          <w:b/>
          <w:color w:val="000000" w:themeColor="text1"/>
        </w:rPr>
        <w:t>PRIMERO. De la competencia</w:t>
      </w:r>
      <w:bookmarkEnd w:id="3"/>
    </w:p>
    <w:p w14:paraId="4D9059B5" w14:textId="77777777" w:rsidR="009C03E3" w:rsidRPr="008336B7" w:rsidRDefault="009C03E3" w:rsidP="007C4AD7">
      <w:pPr>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6B7">
        <w:rPr>
          <w:rFonts w:ascii="Palatino Linotype" w:hAnsi="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5CE655F" w14:textId="77777777" w:rsidR="009C03E3" w:rsidRPr="008336B7" w:rsidRDefault="009C03E3" w:rsidP="007C4AD7">
      <w:pPr>
        <w:tabs>
          <w:tab w:val="left" w:pos="426"/>
        </w:tabs>
        <w:spacing w:line="360" w:lineRule="auto"/>
        <w:contextualSpacing/>
        <w:jc w:val="both"/>
        <w:rPr>
          <w:rFonts w:ascii="Palatino Linotype" w:hAnsi="Palatino Linotype"/>
          <w:color w:val="000000" w:themeColor="text1"/>
        </w:rPr>
      </w:pPr>
    </w:p>
    <w:p w14:paraId="4A13C793" w14:textId="77777777" w:rsidR="00737F8A" w:rsidRPr="008336B7" w:rsidRDefault="00737F8A" w:rsidP="007C4AD7">
      <w:pPr>
        <w:keepNext/>
        <w:keepLines/>
        <w:spacing w:line="360" w:lineRule="auto"/>
        <w:outlineLvl w:val="1"/>
        <w:rPr>
          <w:rFonts w:ascii="Palatino Linotype" w:eastAsiaTheme="majorEastAsia" w:hAnsi="Palatino Linotype" w:cstheme="majorBidi"/>
          <w:b/>
          <w:color w:val="000000" w:themeColor="text1"/>
        </w:rPr>
      </w:pPr>
      <w:bookmarkStart w:id="4" w:name="_Toc83301636"/>
      <w:r w:rsidRPr="008336B7">
        <w:rPr>
          <w:rFonts w:ascii="Palatino Linotype" w:eastAsiaTheme="majorEastAsia" w:hAnsi="Palatino Linotype" w:cstheme="majorBidi"/>
          <w:b/>
          <w:color w:val="000000" w:themeColor="text1"/>
        </w:rPr>
        <w:t>SEGUNDO. De la oportunidad y procedencia.</w:t>
      </w:r>
      <w:bookmarkEnd w:id="4"/>
    </w:p>
    <w:p w14:paraId="6282C235" w14:textId="50FDDD19" w:rsidR="0031731F" w:rsidRPr="008336B7" w:rsidRDefault="005B5936" w:rsidP="007C4AD7">
      <w:pPr>
        <w:numPr>
          <w:ilvl w:val="0"/>
          <w:numId w:val="1"/>
        </w:numPr>
        <w:spacing w:line="360" w:lineRule="auto"/>
        <w:ind w:left="0" w:firstLine="0"/>
        <w:contextualSpacing/>
        <w:jc w:val="both"/>
        <w:rPr>
          <w:rFonts w:ascii="Palatino Linotype" w:hAnsi="Palatino Linotype"/>
          <w:color w:val="000000" w:themeColor="text1"/>
        </w:rPr>
      </w:pPr>
      <w:r w:rsidRPr="008336B7">
        <w:rPr>
          <w:rFonts w:ascii="Palatino Linotype" w:eastAsia="Calibri" w:hAnsi="Palatino Linotype" w:cs="Arial"/>
          <w:color w:val="000000" w:themeColor="text1"/>
        </w:rPr>
        <w:t xml:space="preserve">El medio de impugnación fue presentado a través del </w:t>
      </w:r>
      <w:r w:rsidRPr="008336B7">
        <w:rPr>
          <w:rFonts w:ascii="Palatino Linotype" w:eastAsia="Calibri" w:hAnsi="Palatino Linotype" w:cs="Arial"/>
          <w:b/>
          <w:color w:val="000000" w:themeColor="text1"/>
        </w:rPr>
        <w:t>SAIMEX,</w:t>
      </w:r>
      <w:r w:rsidRPr="008336B7">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8336B7">
        <w:rPr>
          <w:rFonts w:ascii="Palatino Linotype" w:eastAsia="Calibri" w:hAnsi="Palatino Linotype" w:cs="Arial"/>
          <w:b/>
          <w:color w:val="000000" w:themeColor="text1"/>
        </w:rPr>
        <w:t>SUJETO OBLIGADO</w:t>
      </w:r>
      <w:r w:rsidRPr="008336B7">
        <w:rPr>
          <w:rFonts w:ascii="Palatino Linotype" w:eastAsia="Calibri" w:hAnsi="Palatino Linotype" w:cs="Arial"/>
          <w:color w:val="000000" w:themeColor="text1"/>
        </w:rPr>
        <w:t xml:space="preserve"> entregó respuesta el </w:t>
      </w:r>
      <w:r w:rsidR="009F5A80" w:rsidRPr="008336B7">
        <w:rPr>
          <w:rFonts w:ascii="Palatino Linotype" w:eastAsia="Calibri" w:hAnsi="Palatino Linotype" w:cs="Arial"/>
          <w:b/>
          <w:color w:val="000000" w:themeColor="text1"/>
        </w:rPr>
        <w:t>veinticuatro de abril</w:t>
      </w:r>
      <w:r w:rsidR="00717399" w:rsidRPr="008336B7">
        <w:rPr>
          <w:rFonts w:ascii="Palatino Linotype" w:eastAsia="Calibri" w:hAnsi="Palatino Linotype" w:cs="Arial"/>
          <w:b/>
          <w:color w:val="000000" w:themeColor="text1"/>
        </w:rPr>
        <w:t xml:space="preserve"> </w:t>
      </w:r>
      <w:r w:rsidR="009F5A80" w:rsidRPr="008336B7">
        <w:rPr>
          <w:rFonts w:ascii="Palatino Linotype" w:eastAsia="Calibri" w:hAnsi="Palatino Linotype" w:cs="Arial"/>
          <w:b/>
          <w:color w:val="000000" w:themeColor="text1"/>
        </w:rPr>
        <w:t xml:space="preserve">al diecinueve de mayo </w:t>
      </w:r>
      <w:r w:rsidR="00717399" w:rsidRPr="008336B7">
        <w:rPr>
          <w:rFonts w:ascii="Palatino Linotype" w:eastAsia="Calibri" w:hAnsi="Palatino Linotype" w:cs="Arial"/>
          <w:b/>
          <w:color w:val="000000" w:themeColor="text1"/>
        </w:rPr>
        <w:t>de dos mil veinticinco</w:t>
      </w:r>
      <w:r w:rsidRPr="008336B7">
        <w:rPr>
          <w:rFonts w:ascii="Palatino Linotype" w:eastAsia="Calibri" w:hAnsi="Palatino Linotype" w:cs="Arial"/>
          <w:color w:val="000000" w:themeColor="text1"/>
        </w:rPr>
        <w:t xml:space="preserve">, </w:t>
      </w:r>
      <w:r w:rsidRPr="008336B7">
        <w:rPr>
          <w:rFonts w:ascii="Palatino Linotype" w:hAnsi="Palatino Linotype" w:cs="Arial"/>
          <w:color w:val="000000" w:themeColor="text1"/>
        </w:rPr>
        <w:t>de tal forma que el plazo para interp</w:t>
      </w:r>
      <w:r w:rsidR="00EC44E9" w:rsidRPr="008336B7">
        <w:rPr>
          <w:rFonts w:ascii="Palatino Linotype" w:hAnsi="Palatino Linotype" w:cs="Arial"/>
          <w:color w:val="000000" w:themeColor="text1"/>
        </w:rPr>
        <w:t xml:space="preserve">oner el recurso transcurrió del </w:t>
      </w:r>
      <w:r w:rsidR="009F5A80" w:rsidRPr="008336B7">
        <w:rPr>
          <w:rFonts w:ascii="Palatino Linotype" w:hAnsi="Palatino Linotype" w:cs="Arial"/>
          <w:b/>
          <w:color w:val="000000" w:themeColor="text1"/>
        </w:rPr>
        <w:t xml:space="preserve">veinticinco de abril </w:t>
      </w:r>
      <w:r w:rsidR="003C1D71" w:rsidRPr="008336B7">
        <w:rPr>
          <w:rFonts w:ascii="Palatino Linotype" w:hAnsi="Palatino Linotype" w:cs="Arial"/>
          <w:b/>
          <w:color w:val="000000" w:themeColor="text1"/>
        </w:rPr>
        <w:t xml:space="preserve"> de mayo</w:t>
      </w:r>
      <w:r w:rsidR="00717399" w:rsidRPr="008336B7">
        <w:rPr>
          <w:rFonts w:ascii="Palatino Linotype" w:hAnsi="Palatino Linotype" w:cs="Arial"/>
          <w:b/>
          <w:color w:val="000000" w:themeColor="text1"/>
        </w:rPr>
        <w:t xml:space="preserve"> al veintiuno de mayo de dos mil veinticinco</w:t>
      </w:r>
      <w:r w:rsidRPr="008336B7">
        <w:rPr>
          <w:rFonts w:ascii="Palatino Linotype" w:hAnsi="Palatino Linotype" w:cs="Arial"/>
          <w:color w:val="000000" w:themeColor="text1"/>
        </w:rPr>
        <w:t xml:space="preserve">; en consecuencia, si el </w:t>
      </w:r>
      <w:r w:rsidR="009B5C00" w:rsidRPr="008336B7">
        <w:rPr>
          <w:rFonts w:ascii="Palatino Linotype" w:hAnsi="Palatino Linotype" w:cs="Arial"/>
          <w:b/>
          <w:color w:val="000000" w:themeColor="text1"/>
        </w:rPr>
        <w:t>PARTICULAR</w:t>
      </w:r>
      <w:r w:rsidRPr="008336B7">
        <w:rPr>
          <w:rFonts w:ascii="Palatino Linotype" w:hAnsi="Palatino Linotype" w:cs="Arial"/>
          <w:color w:val="000000" w:themeColor="text1"/>
        </w:rPr>
        <w:t xml:space="preserve"> presentó s</w:t>
      </w:r>
      <w:r w:rsidR="008F5665" w:rsidRPr="008336B7">
        <w:rPr>
          <w:rFonts w:ascii="Palatino Linotype" w:hAnsi="Palatino Linotype" w:cs="Arial"/>
          <w:color w:val="000000" w:themeColor="text1"/>
        </w:rPr>
        <w:t xml:space="preserve">u inconformidad </w:t>
      </w:r>
      <w:r w:rsidR="0031731F" w:rsidRPr="008336B7">
        <w:rPr>
          <w:rFonts w:ascii="Palatino Linotype" w:hAnsi="Palatino Linotype" w:cs="Arial"/>
          <w:color w:val="000000" w:themeColor="text1"/>
        </w:rPr>
        <w:t xml:space="preserve">el </w:t>
      </w:r>
      <w:r w:rsidR="009F5A80" w:rsidRPr="008336B7">
        <w:rPr>
          <w:rFonts w:ascii="Palatino Linotype" w:hAnsi="Palatino Linotype" w:cs="Arial"/>
          <w:b/>
          <w:color w:val="000000" w:themeColor="text1"/>
        </w:rPr>
        <w:t>siete</w:t>
      </w:r>
      <w:r w:rsidR="00717399" w:rsidRPr="008336B7">
        <w:rPr>
          <w:rFonts w:ascii="Palatino Linotype" w:hAnsi="Palatino Linotype" w:cs="Arial"/>
          <w:b/>
          <w:color w:val="000000" w:themeColor="text1"/>
        </w:rPr>
        <w:t xml:space="preserve"> </w:t>
      </w:r>
      <w:r w:rsidR="00717399" w:rsidRPr="008336B7">
        <w:rPr>
          <w:rFonts w:ascii="Palatino Linotype" w:hAnsi="Palatino Linotype" w:cs="Arial"/>
          <w:b/>
          <w:color w:val="000000" w:themeColor="text1"/>
        </w:rPr>
        <w:lastRenderedPageBreak/>
        <w:t>de mayo de dos mil veinticinco</w:t>
      </w:r>
      <w:r w:rsidR="0031731F" w:rsidRPr="008336B7">
        <w:rPr>
          <w:rFonts w:ascii="Palatino Linotype" w:hAnsi="Palatino Linotype" w:cs="Arial"/>
          <w:color w:val="000000" w:themeColor="text1"/>
        </w:rPr>
        <w:t xml:space="preserve">, </w:t>
      </w:r>
      <w:r w:rsidR="008F5665" w:rsidRPr="008336B7">
        <w:rPr>
          <w:rFonts w:ascii="Palatino Linotype" w:hAnsi="Palatino Linotype" w:cs="Arial"/>
          <w:color w:val="000000" w:themeColor="text1"/>
        </w:rPr>
        <w:t xml:space="preserve">este </w:t>
      </w:r>
      <w:r w:rsidRPr="008336B7">
        <w:rPr>
          <w:rFonts w:ascii="Palatino Linotype" w:hAnsi="Palatino Linotype" w:cs="Arial"/>
          <w:color w:val="000000" w:themeColor="text1"/>
        </w:rPr>
        <w:t xml:space="preserve"> se encuentra dentro de los márgenes temporales previstos en el artículo 178 de la </w:t>
      </w:r>
      <w:r w:rsidRPr="008336B7">
        <w:rPr>
          <w:rFonts w:ascii="Palatino Linotype" w:hAnsi="Palatino Linotype" w:cs="Arial"/>
          <w:b/>
          <w:color w:val="000000" w:themeColor="text1"/>
        </w:rPr>
        <w:t xml:space="preserve">Ley de Transparencia y Acceso a la Información Pública del Estado de México y Municipios </w:t>
      </w:r>
      <w:r w:rsidRPr="008336B7">
        <w:rPr>
          <w:rFonts w:ascii="Palatino Linotype" w:hAnsi="Palatino Linotype" w:cs="Arial"/>
          <w:color w:val="000000" w:themeColor="text1"/>
        </w:rPr>
        <w:t xml:space="preserve">vigente. </w:t>
      </w:r>
    </w:p>
    <w:p w14:paraId="58052ED6" w14:textId="77777777" w:rsidR="0052082A" w:rsidRPr="008336B7" w:rsidRDefault="0052082A" w:rsidP="007C4AD7">
      <w:pPr>
        <w:spacing w:line="360" w:lineRule="auto"/>
        <w:contextualSpacing/>
        <w:jc w:val="both"/>
        <w:rPr>
          <w:rFonts w:ascii="Palatino Linotype" w:hAnsi="Palatino Linotype" w:cs="Arial"/>
          <w:color w:val="000000" w:themeColor="text1"/>
        </w:rPr>
      </w:pPr>
    </w:p>
    <w:p w14:paraId="039E7ECA" w14:textId="77777777" w:rsidR="0052082A" w:rsidRPr="008336B7" w:rsidRDefault="0052082A" w:rsidP="007C4AD7">
      <w:pPr>
        <w:keepNext/>
        <w:keepLines/>
        <w:spacing w:line="360" w:lineRule="auto"/>
        <w:outlineLvl w:val="1"/>
        <w:rPr>
          <w:rFonts w:ascii="Palatino Linotype" w:eastAsia="MS Gothic" w:hAnsi="Palatino Linotype" w:cstheme="majorBidi"/>
          <w:b/>
          <w:color w:val="000000" w:themeColor="text1"/>
          <w:lang w:val="es-ES_tradnl" w:eastAsia="es-ES"/>
        </w:rPr>
      </w:pPr>
      <w:r w:rsidRPr="008336B7">
        <w:rPr>
          <w:rFonts w:ascii="Palatino Linotype" w:eastAsia="MS Gothic" w:hAnsi="Palatino Linotype" w:cstheme="majorBidi"/>
          <w:b/>
          <w:color w:val="000000" w:themeColor="text1"/>
          <w:lang w:val="es-ES_tradnl" w:eastAsia="es-ES"/>
        </w:rPr>
        <w:t>TERCERO. De las causales de sobreseimiento</w:t>
      </w:r>
    </w:p>
    <w:p w14:paraId="78021BD0" w14:textId="0E78EEBA"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8336B7">
        <w:rPr>
          <w:rFonts w:ascii="Palatino Linotype" w:eastAsia="Palatino Linotype" w:hAnsi="Palatino Linotype" w:cs="Palatino Linotype"/>
          <w:color w:val="000000" w:themeColor="text1"/>
        </w:rPr>
        <w:t>P</w:t>
      </w:r>
      <w:r w:rsidRPr="008336B7">
        <w:rPr>
          <w:rFonts w:ascii="Palatino Linotype" w:hAnsi="Palatino Linotype"/>
          <w:color w:val="000000" w:themeColor="text1"/>
          <w:lang w:val="es-ES_tradnl" w:eastAsia="es-ES"/>
        </w:rPr>
        <w:t xml:space="preserve">or lo que hace a las causas de sobreseimiento contenidas en la fracción III del artículo 192 de la </w:t>
      </w:r>
      <w:r w:rsidRPr="008336B7">
        <w:rPr>
          <w:rFonts w:ascii="Palatino Linotype" w:hAnsi="Palatino Linotype"/>
          <w:b/>
          <w:color w:val="000000" w:themeColor="text1"/>
          <w:lang w:val="es-ES_tradnl" w:eastAsia="es-ES"/>
        </w:rPr>
        <w:t>Ley de Transparencia y Acceso a la Información Pública del Estado de México y Municipios</w:t>
      </w:r>
      <w:r w:rsidRPr="008336B7">
        <w:rPr>
          <w:rFonts w:ascii="Palatino Linotype" w:hAnsi="Palatino Linotype"/>
          <w:color w:val="000000" w:themeColor="text1"/>
          <w:lang w:val="es-ES_tradnl" w:eastAsia="es-ES"/>
        </w:rPr>
        <w:t xml:space="preserve">, es oportuno señalar que estos requisitos privilegian la existencia de elementos de fondo, tales como el desistimiento o fallecimiento del </w:t>
      </w:r>
      <w:r w:rsidRPr="008336B7">
        <w:rPr>
          <w:rFonts w:ascii="Palatino Linotype" w:hAnsi="Palatino Linotype"/>
          <w:b/>
          <w:color w:val="000000" w:themeColor="text1"/>
          <w:lang w:val="es-ES_tradnl" w:eastAsia="es-ES"/>
        </w:rPr>
        <w:t>RECURRENTE</w:t>
      </w:r>
      <w:r w:rsidRPr="008336B7">
        <w:rPr>
          <w:rFonts w:ascii="Palatino Linotype" w:hAnsi="Palatino Linotype"/>
          <w:color w:val="000000" w:themeColor="text1"/>
          <w:lang w:val="es-ES_tradnl" w:eastAsia="es-ES"/>
        </w:rPr>
        <w:t xml:space="preserve"> o que el </w:t>
      </w:r>
      <w:r w:rsidRPr="008336B7">
        <w:rPr>
          <w:rFonts w:ascii="Palatino Linotype" w:hAnsi="Palatino Linotype"/>
          <w:b/>
          <w:color w:val="000000" w:themeColor="text1"/>
          <w:lang w:val="es-ES_tradnl" w:eastAsia="es-ES"/>
        </w:rPr>
        <w:t>SUJETO OBLIGADO</w:t>
      </w:r>
      <w:r w:rsidRPr="008336B7">
        <w:rPr>
          <w:rFonts w:ascii="Palatino Linotype" w:hAnsi="Palatino Linotype"/>
          <w:color w:val="000000" w:themeColor="text1"/>
          <w:lang w:val="es-ES_tradnl" w:eastAsia="es-ES"/>
        </w:rPr>
        <w:t xml:space="preserve"> </w:t>
      </w:r>
      <w:r w:rsidRPr="008336B7">
        <w:rPr>
          <w:rFonts w:ascii="Palatino Linotype" w:hAnsi="Palatino Linotype"/>
          <w:b/>
          <w:color w:val="000000" w:themeColor="text1"/>
          <w:u w:val="single"/>
          <w:lang w:val="es-ES_tradnl" w:eastAsia="es-ES"/>
        </w:rPr>
        <w:t>modifique o revoque el acto</w:t>
      </w:r>
      <w:r w:rsidRPr="008336B7">
        <w:rPr>
          <w:rFonts w:ascii="Palatino Linotype" w:hAnsi="Palatino Linotype"/>
          <w:color w:val="000000" w:themeColor="text1"/>
          <w:lang w:val="es-ES_tradnl" w:eastAsia="es-ES"/>
        </w:rPr>
        <w:t>; de ahí que la actualización de alguno de éstos trae como consecuencia que el medio de impugnación se concluya sin que se analice el objeto de estudio planteado, es decir se sobresea.</w:t>
      </w:r>
    </w:p>
    <w:p w14:paraId="506B07C6" w14:textId="77777777" w:rsidR="0052082A" w:rsidRPr="008336B7" w:rsidRDefault="0052082A" w:rsidP="007C4AD7">
      <w:pPr>
        <w:spacing w:line="360" w:lineRule="auto"/>
        <w:contextualSpacing/>
        <w:jc w:val="both"/>
        <w:rPr>
          <w:rFonts w:ascii="Palatino Linotype" w:hAnsi="Palatino Linotype"/>
          <w:color w:val="000000" w:themeColor="text1"/>
          <w:lang w:val="es-ES" w:eastAsia="es-ES"/>
        </w:rPr>
      </w:pPr>
    </w:p>
    <w:p w14:paraId="03F20196" w14:textId="77777777"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8336B7">
        <w:rPr>
          <w:rFonts w:ascii="Palatino Linotype" w:hAnsi="Palatino Linotype"/>
          <w:color w:val="000000" w:themeColor="text1"/>
          <w:lang w:val="es-ES_tradnl" w:eastAsia="es-ES"/>
        </w:rPr>
        <w:t xml:space="preserve">Para los efectos de esta resolución, es oportuno precisar los alcances jurídicos de la fracción III de la disposición legal transcrita. Así, procede el sobreseimiento del recurso de revisión cuando el </w:t>
      </w:r>
      <w:r w:rsidRPr="008336B7">
        <w:rPr>
          <w:rFonts w:ascii="Palatino Linotype" w:hAnsi="Palatino Linotype"/>
          <w:b/>
          <w:color w:val="000000" w:themeColor="text1"/>
          <w:lang w:val="es-ES_tradnl" w:eastAsia="es-ES"/>
        </w:rPr>
        <w:t>SUJETO OBLIGADO</w:t>
      </w:r>
      <w:r w:rsidRPr="008336B7">
        <w:rPr>
          <w:rFonts w:ascii="Palatino Linotype" w:hAnsi="Palatino Linotype"/>
          <w:color w:val="000000" w:themeColor="text1"/>
          <w:lang w:val="es-ES_tradnl" w:eastAsia="es-ES"/>
        </w:rPr>
        <w:t>:</w:t>
      </w:r>
    </w:p>
    <w:p w14:paraId="76339741" w14:textId="77777777" w:rsidR="0052082A" w:rsidRPr="008336B7" w:rsidRDefault="0052082A" w:rsidP="007C4AD7">
      <w:pPr>
        <w:spacing w:line="360" w:lineRule="auto"/>
        <w:contextualSpacing/>
        <w:jc w:val="both"/>
        <w:rPr>
          <w:rFonts w:ascii="Palatino Linotype" w:hAnsi="Palatino Linotype"/>
          <w:color w:val="000000" w:themeColor="text1"/>
          <w:lang w:val="es-ES" w:eastAsia="es-ES"/>
        </w:rPr>
      </w:pPr>
    </w:p>
    <w:p w14:paraId="343E888F" w14:textId="77777777" w:rsidR="0052082A" w:rsidRPr="008336B7" w:rsidRDefault="0052082A" w:rsidP="007C4AD7">
      <w:pPr>
        <w:numPr>
          <w:ilvl w:val="0"/>
          <w:numId w:val="13"/>
        </w:numPr>
        <w:spacing w:line="360" w:lineRule="auto"/>
        <w:ind w:left="0" w:firstLine="0"/>
        <w:contextualSpacing/>
        <w:jc w:val="both"/>
        <w:rPr>
          <w:rFonts w:ascii="Palatino Linotype" w:eastAsiaTheme="minorEastAsia" w:hAnsi="Palatino Linotype" w:cs="Arial"/>
          <w:color w:val="000000" w:themeColor="text1"/>
          <w:lang w:val="es-ES_tradnl" w:eastAsia="es-ES"/>
        </w:rPr>
      </w:pPr>
      <w:r w:rsidRPr="008336B7">
        <w:rPr>
          <w:rFonts w:ascii="Palatino Linotype" w:eastAsiaTheme="minorEastAsia" w:hAnsi="Palatino Linotype" w:cs="Arial"/>
          <w:b/>
          <w:color w:val="000000" w:themeColor="text1"/>
          <w:lang w:val="es-ES_tradnl" w:eastAsia="es-ES"/>
        </w:rPr>
        <w:t>Modifique el acto impugnado:</w:t>
      </w:r>
      <w:r w:rsidRPr="008336B7">
        <w:rPr>
          <w:rFonts w:ascii="Palatino Linotype" w:eastAsiaTheme="minorEastAsia" w:hAnsi="Palatino Linotype" w:cs="Arial"/>
          <w:color w:val="000000" w:themeColor="text1"/>
          <w:lang w:val="es-ES_tradnl" w:eastAsia="es-ES"/>
        </w:rPr>
        <w:t xml:space="preserve"> Se actualiza cuando el </w:t>
      </w:r>
      <w:r w:rsidRPr="008336B7">
        <w:rPr>
          <w:rFonts w:ascii="Palatino Linotype" w:eastAsiaTheme="minorEastAsia" w:hAnsi="Palatino Linotype" w:cs="Arial"/>
          <w:b/>
          <w:color w:val="000000" w:themeColor="text1"/>
          <w:lang w:val="es-ES_tradnl" w:eastAsia="es-ES"/>
        </w:rPr>
        <w:t>SUJETO OBLIGADO</w:t>
      </w:r>
      <w:r w:rsidRPr="008336B7">
        <w:rPr>
          <w:rFonts w:ascii="Palatino Linotype" w:eastAsiaTheme="minorEastAsia" w:hAnsi="Palatino Linotype" w:cs="Arial"/>
          <w:color w:val="000000" w:themeColor="text1"/>
          <w:lang w:val="es-ES_tradnl" w:eastAsia="es-ES"/>
        </w:rPr>
        <w:t xml:space="preserve"> después de haber otorgado una respuesta y hasta antes de dictada la resolución del recurso de revisión, emite una diversa en la que subsane las deficiencias que hubiera tenido.</w:t>
      </w:r>
    </w:p>
    <w:p w14:paraId="5E0997CF" w14:textId="77777777" w:rsidR="0052082A" w:rsidRPr="008336B7" w:rsidRDefault="0052082A" w:rsidP="007C4AD7">
      <w:pPr>
        <w:spacing w:line="360" w:lineRule="auto"/>
        <w:contextualSpacing/>
        <w:jc w:val="both"/>
        <w:rPr>
          <w:rFonts w:ascii="Palatino Linotype" w:eastAsiaTheme="minorEastAsia" w:hAnsi="Palatino Linotype" w:cs="Arial"/>
          <w:color w:val="000000" w:themeColor="text1"/>
          <w:lang w:val="es-ES_tradnl" w:eastAsia="es-ES"/>
        </w:rPr>
      </w:pPr>
    </w:p>
    <w:p w14:paraId="3111D371" w14:textId="77777777" w:rsidR="0052082A" w:rsidRPr="008336B7" w:rsidRDefault="0052082A" w:rsidP="007C4AD7">
      <w:pPr>
        <w:numPr>
          <w:ilvl w:val="0"/>
          <w:numId w:val="13"/>
        </w:numPr>
        <w:spacing w:line="360" w:lineRule="auto"/>
        <w:ind w:left="0" w:firstLine="0"/>
        <w:contextualSpacing/>
        <w:jc w:val="both"/>
        <w:rPr>
          <w:rFonts w:ascii="Palatino Linotype" w:eastAsiaTheme="minorEastAsia" w:hAnsi="Palatino Linotype" w:cs="Arial"/>
          <w:color w:val="000000" w:themeColor="text1"/>
          <w:lang w:val="es-ES_tradnl" w:eastAsia="es-ES"/>
        </w:rPr>
      </w:pPr>
      <w:r w:rsidRPr="008336B7">
        <w:rPr>
          <w:rFonts w:ascii="Palatino Linotype" w:eastAsiaTheme="minorEastAsia" w:hAnsi="Palatino Linotype" w:cs="Arial"/>
          <w:b/>
          <w:color w:val="000000" w:themeColor="text1"/>
          <w:lang w:val="es-ES_tradnl" w:eastAsia="es-ES"/>
        </w:rPr>
        <w:t>Revoque el acto impugnado:</w:t>
      </w:r>
      <w:r w:rsidRPr="008336B7">
        <w:rPr>
          <w:rFonts w:ascii="Palatino Linotype" w:eastAsiaTheme="minorEastAsia" w:hAnsi="Palatino Linotype" w:cs="Arial"/>
          <w:color w:val="000000" w:themeColor="text1"/>
          <w:lang w:val="es-ES_tradnl" w:eastAsia="es-ES"/>
        </w:rPr>
        <w:t xml:space="preserve"> En este supuesto, el </w:t>
      </w:r>
      <w:r w:rsidRPr="008336B7">
        <w:rPr>
          <w:rFonts w:ascii="Palatino Linotype" w:eastAsiaTheme="minorEastAsia" w:hAnsi="Palatino Linotype" w:cs="Arial"/>
          <w:b/>
          <w:color w:val="000000" w:themeColor="text1"/>
          <w:lang w:val="es-ES_tradnl" w:eastAsia="es-ES"/>
        </w:rPr>
        <w:t>SUJETO OBLIGADO</w:t>
      </w:r>
      <w:r w:rsidRPr="008336B7">
        <w:rPr>
          <w:rFonts w:ascii="Palatino Linotype" w:eastAsiaTheme="minorEastAsia" w:hAnsi="Palatino Linotype" w:cs="Arial"/>
          <w:color w:val="000000" w:themeColor="text1"/>
          <w:lang w:val="es-ES_tradnl" w:eastAsia="es-ES"/>
        </w:rPr>
        <w:t xml:space="preserve"> deja sin efectos la primera respuesta y en su lugar emite otra que satisfaga lo solicitado por el particular en un primer momento.</w:t>
      </w:r>
    </w:p>
    <w:p w14:paraId="13E95777" w14:textId="77777777" w:rsidR="0052082A" w:rsidRPr="008336B7" w:rsidRDefault="0052082A" w:rsidP="007C4AD7">
      <w:pPr>
        <w:spacing w:line="360" w:lineRule="auto"/>
        <w:contextualSpacing/>
        <w:jc w:val="both"/>
        <w:rPr>
          <w:rFonts w:ascii="Palatino Linotype" w:eastAsiaTheme="minorEastAsia" w:hAnsi="Palatino Linotype" w:cs="Arial"/>
          <w:color w:val="000000" w:themeColor="text1"/>
          <w:lang w:val="es-ES_tradnl" w:eastAsia="es-ES"/>
        </w:rPr>
      </w:pPr>
    </w:p>
    <w:p w14:paraId="28D37B28" w14:textId="43E45D2D"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8336B7">
        <w:rPr>
          <w:rFonts w:ascii="Palatino Linotype" w:hAnsi="Palatino Linotype"/>
          <w:color w:val="000000" w:themeColor="text1"/>
          <w:lang w:val="es-ES" w:eastAsia="es-ES"/>
        </w:rPr>
        <w:lastRenderedPageBreak/>
        <w:t xml:space="preserve">Precisado lo anterior, se reitera que el </w:t>
      </w:r>
      <w:r w:rsidRPr="008336B7">
        <w:rPr>
          <w:rFonts w:ascii="Palatino Linotype" w:hAnsi="Palatino Linotype"/>
          <w:b/>
          <w:color w:val="000000" w:themeColor="text1"/>
          <w:lang w:val="es-ES" w:eastAsia="es-ES"/>
        </w:rPr>
        <w:t xml:space="preserve">PARTICULAR </w:t>
      </w:r>
      <w:r w:rsidRPr="008336B7">
        <w:rPr>
          <w:rFonts w:ascii="Palatino Linotype" w:hAnsi="Palatino Linotype"/>
          <w:color w:val="000000" w:themeColor="text1"/>
          <w:lang w:val="es-ES" w:eastAsia="es-ES"/>
        </w:rPr>
        <w:t>solicito lo siguiente:</w:t>
      </w:r>
    </w:p>
    <w:p w14:paraId="3516053B" w14:textId="4271EF1B" w:rsidR="0052082A" w:rsidRPr="008336B7" w:rsidRDefault="009F5A80" w:rsidP="007C4AD7">
      <w:pPr>
        <w:pStyle w:val="Prrafodelista"/>
        <w:numPr>
          <w:ilvl w:val="0"/>
          <w:numId w:val="22"/>
        </w:numPr>
        <w:spacing w:line="276" w:lineRule="auto"/>
        <w:ind w:left="0" w:firstLine="0"/>
        <w:jc w:val="both"/>
        <w:rPr>
          <w:rFonts w:ascii="Palatino Linotype" w:eastAsiaTheme="majorEastAsia" w:hAnsi="Palatino Linotype"/>
          <w:bCs/>
          <w:color w:val="000000" w:themeColor="text1"/>
          <w:sz w:val="24"/>
        </w:rPr>
      </w:pPr>
      <w:r w:rsidRPr="008336B7">
        <w:rPr>
          <w:rFonts w:ascii="Palatino Linotype" w:eastAsia="Palatino Linotype" w:hAnsi="Palatino Linotype" w:cs="Palatino Linotype"/>
          <w:color w:val="000000" w:themeColor="text1"/>
          <w:sz w:val="24"/>
          <w:lang w:eastAsia="es-ES"/>
        </w:rPr>
        <w:t>Los certificados o documentos vigentes expedidos por la Comisión Certificadora de Competencia Laboral de los Servidores Públicos del Estado de México a través de los cuales se reconocen oficialmente los conocimientos, las habilidades y las actitudes que se requieren para ejercer las funciones requeridas para desempeñar las funciones de los servidores públicos municipales adscritos a la Unidad de Catastro Municipal del Ayuntamiento de Jiquipilco.</w:t>
      </w:r>
    </w:p>
    <w:p w14:paraId="740FA166" w14:textId="77777777" w:rsidR="009F5A80" w:rsidRPr="008336B7" w:rsidRDefault="009F5A80" w:rsidP="007C4AD7">
      <w:pPr>
        <w:pStyle w:val="Prrafodelista"/>
        <w:spacing w:line="360" w:lineRule="auto"/>
        <w:ind w:left="0"/>
        <w:jc w:val="both"/>
        <w:rPr>
          <w:rFonts w:ascii="Palatino Linotype" w:eastAsiaTheme="majorEastAsia" w:hAnsi="Palatino Linotype"/>
          <w:bCs/>
          <w:color w:val="000000" w:themeColor="text1"/>
          <w:sz w:val="24"/>
        </w:rPr>
      </w:pPr>
    </w:p>
    <w:p w14:paraId="565C2268" w14:textId="2556CEA1" w:rsidR="003D2478" w:rsidRPr="008336B7" w:rsidRDefault="003D2478" w:rsidP="007C4AD7">
      <w:pPr>
        <w:numPr>
          <w:ilvl w:val="0"/>
          <w:numId w:val="1"/>
        </w:numPr>
        <w:spacing w:line="360" w:lineRule="auto"/>
        <w:ind w:left="0" w:firstLine="0"/>
        <w:contextualSpacing/>
        <w:jc w:val="both"/>
        <w:rPr>
          <w:rFonts w:ascii="Palatino Linotype" w:eastAsiaTheme="majorEastAsia" w:hAnsi="Palatino Linotype"/>
          <w:bCs/>
          <w:color w:val="000000" w:themeColor="text1"/>
        </w:rPr>
      </w:pPr>
      <w:r w:rsidRPr="008336B7">
        <w:rPr>
          <w:rFonts w:ascii="Palatino Linotype" w:eastAsiaTheme="majorEastAsia" w:hAnsi="Palatino Linotype"/>
          <w:bCs/>
          <w:color w:val="000000" w:themeColor="text1"/>
          <w:lang w:val="es-ES_tradnl"/>
        </w:rPr>
        <w:t xml:space="preserve">En respuesta el </w:t>
      </w:r>
      <w:r w:rsidRPr="008336B7">
        <w:rPr>
          <w:rFonts w:ascii="Palatino Linotype" w:eastAsiaTheme="majorEastAsia" w:hAnsi="Palatino Linotype"/>
          <w:b/>
          <w:bCs/>
          <w:color w:val="000000" w:themeColor="text1"/>
          <w:lang w:val="es-ES_tradnl"/>
        </w:rPr>
        <w:t xml:space="preserve">SUJETO OBLIGADO, </w:t>
      </w:r>
      <w:r w:rsidR="009F5A80" w:rsidRPr="008336B7">
        <w:rPr>
          <w:rFonts w:ascii="Palatino Linotype" w:eastAsiaTheme="majorEastAsia" w:hAnsi="Palatino Linotype"/>
          <w:bCs/>
          <w:color w:val="000000" w:themeColor="text1"/>
          <w:lang w:val="es-ES_tradnl"/>
        </w:rPr>
        <w:t>se pronunció</w:t>
      </w:r>
      <w:r w:rsidR="003C1D71" w:rsidRPr="008336B7">
        <w:rPr>
          <w:rFonts w:ascii="Palatino Linotype" w:eastAsiaTheme="majorEastAsia" w:hAnsi="Palatino Linotype"/>
          <w:bCs/>
          <w:color w:val="000000" w:themeColor="text1"/>
          <w:lang w:val="es-ES_tradnl"/>
        </w:rPr>
        <w:t xml:space="preserve"> como quedo referido en el numeral 2 de la presente resolución.</w:t>
      </w:r>
    </w:p>
    <w:p w14:paraId="40FA7FF1" w14:textId="77777777" w:rsidR="003D2478" w:rsidRPr="008336B7" w:rsidRDefault="003D2478" w:rsidP="007C4AD7">
      <w:pPr>
        <w:spacing w:line="360" w:lineRule="auto"/>
        <w:contextualSpacing/>
        <w:jc w:val="both"/>
        <w:rPr>
          <w:rFonts w:ascii="Palatino Linotype" w:eastAsiaTheme="majorEastAsia" w:hAnsi="Palatino Linotype"/>
          <w:bCs/>
          <w:color w:val="000000" w:themeColor="text1"/>
        </w:rPr>
      </w:pPr>
    </w:p>
    <w:p w14:paraId="602B3612" w14:textId="25FC179C" w:rsidR="003C1D71" w:rsidRPr="008336B7" w:rsidRDefault="003D2478" w:rsidP="007C4AD7">
      <w:pPr>
        <w:numPr>
          <w:ilvl w:val="0"/>
          <w:numId w:val="1"/>
        </w:numPr>
        <w:spacing w:line="360" w:lineRule="auto"/>
        <w:ind w:left="0" w:firstLine="0"/>
        <w:contextualSpacing/>
        <w:jc w:val="both"/>
        <w:rPr>
          <w:rFonts w:ascii="Palatino Linotype" w:eastAsiaTheme="majorEastAsia" w:hAnsi="Palatino Linotype" w:cstheme="majorBidi"/>
          <w:i/>
          <w:color w:val="000000" w:themeColor="text1"/>
          <w:lang w:eastAsia="es-ES"/>
        </w:rPr>
      </w:pPr>
      <w:r w:rsidRPr="008336B7">
        <w:rPr>
          <w:rFonts w:ascii="Palatino Linotype" w:hAnsi="Palatino Linotype"/>
          <w:color w:val="000000" w:themeColor="text1"/>
          <w:lang w:val="es-ES_tradnl" w:eastAsia="es-ES"/>
        </w:rPr>
        <w:t xml:space="preserve">Inconforme con lo anterior, el ahora </w:t>
      </w:r>
      <w:r w:rsidRPr="008336B7">
        <w:rPr>
          <w:rFonts w:ascii="Palatino Linotype" w:hAnsi="Palatino Linotype"/>
          <w:b/>
          <w:color w:val="000000" w:themeColor="text1"/>
          <w:lang w:val="es-ES_tradnl" w:eastAsia="es-ES"/>
        </w:rPr>
        <w:t xml:space="preserve">RECURRENTE </w:t>
      </w:r>
      <w:r w:rsidRPr="008336B7">
        <w:rPr>
          <w:rFonts w:ascii="Palatino Linotype" w:hAnsi="Palatino Linotype"/>
          <w:color w:val="000000" w:themeColor="text1"/>
          <w:lang w:val="es-ES_tradnl" w:eastAsia="es-ES"/>
        </w:rPr>
        <w:t xml:space="preserve">interpuso Recurso de Revisión arguyendo </w:t>
      </w:r>
      <w:r w:rsidR="009F5A80" w:rsidRPr="008336B7">
        <w:rPr>
          <w:rFonts w:ascii="Palatino Linotype" w:hAnsi="Palatino Linotype"/>
          <w:color w:val="000000" w:themeColor="text1"/>
          <w:lang w:val="es-ES_tradnl" w:eastAsia="es-ES"/>
        </w:rPr>
        <w:t>que no se le hizo entrega de la información, derivado de que</w:t>
      </w:r>
      <w:r w:rsidR="009F5A80" w:rsidRPr="008336B7">
        <w:rPr>
          <w:rFonts w:ascii="Palatino Linotype" w:hAnsi="Palatino Linotype"/>
          <w:i/>
          <w:color w:val="000000" w:themeColor="text1"/>
          <w:lang w:val="es-ES_tradnl" w:eastAsia="es-ES"/>
        </w:rPr>
        <w:t xml:space="preserve"> “</w:t>
      </w:r>
      <w:r w:rsidR="00EA38C1" w:rsidRPr="008336B7">
        <w:rPr>
          <w:rFonts w:ascii="Palatino Linotype" w:hAnsi="Palatino Linotype"/>
          <w:i/>
          <w:color w:val="000000" w:themeColor="text1"/>
          <w:lang w:val="es-ES_tradnl" w:eastAsia="es-ES"/>
        </w:rPr>
        <w:t>…</w:t>
      </w:r>
      <w:r w:rsidR="009F5A80" w:rsidRPr="008336B7">
        <w:rPr>
          <w:rFonts w:ascii="Palatino Linotype" w:hAnsi="Palatino Linotype"/>
          <w:i/>
          <w:color w:val="000000" w:themeColor="text1"/>
          <w:lang w:eastAsia="es-ES"/>
        </w:rPr>
        <w:t xml:space="preserve">QUE UNO DE LOS SERVICIOS QUE PRESTARÁ LA AUTORIDAD MUNICIPAL CATASTRAL ES EL RELATIVO A LOS </w:t>
      </w:r>
      <w:r w:rsidR="009F5A80" w:rsidRPr="008336B7">
        <w:rPr>
          <w:rFonts w:ascii="Palatino Linotype" w:hAnsi="Palatino Linotype"/>
          <w:i/>
          <w:color w:val="000000" w:themeColor="text1"/>
          <w:u w:val="single"/>
          <w:lang w:eastAsia="es-ES"/>
        </w:rPr>
        <w:t>LEVANTAMIENTOS TOPOGRÁFICOS</w:t>
      </w:r>
      <w:r w:rsidR="009F5A80" w:rsidRPr="008336B7">
        <w:rPr>
          <w:rFonts w:ascii="Palatino Linotype" w:hAnsi="Palatino Linotype"/>
          <w:i/>
          <w:color w:val="000000" w:themeColor="text1"/>
          <w:lang w:eastAsia="es-ES"/>
        </w:rPr>
        <w:t xml:space="preserve">, SERVICIO QUE DE CONFORMIDAD CON LAS POLÍTICAS GENERALES LT013 Y LT014 DEL DEL MANUAL CATASTRAL DEL ESTADO DE MÉXICO VIGENTE, </w:t>
      </w:r>
      <w:r w:rsidR="009F5A80" w:rsidRPr="008336B7">
        <w:rPr>
          <w:rFonts w:ascii="Palatino Linotype" w:hAnsi="Palatino Linotype"/>
          <w:i/>
          <w:color w:val="000000" w:themeColor="text1"/>
          <w:u w:val="single"/>
          <w:lang w:val="es-ES_tradnl" w:eastAsia="es-ES"/>
        </w:rPr>
        <w:t>LA PERSONA DESIGNADA POR LA AUTORIDAD CATASTRAL PARA REALIZAR LOS LEVANTAMIENTOS TOPOGRÁFICOS DEBERÁ ESTAR DEBIDAMENTE CERTIFICADA POR LA COMISIÓN CERTIFICADORA DE COMPETENCIA LABORAL PARA EL SERVICIO PÚBLICO DEL ESTADO DE MÉXICO</w:t>
      </w:r>
      <w:r w:rsidR="009F5A80" w:rsidRPr="008336B7">
        <w:rPr>
          <w:rFonts w:ascii="Palatino Linotype" w:hAnsi="Palatino Linotype"/>
          <w:i/>
          <w:color w:val="000000" w:themeColor="text1"/>
          <w:lang w:val="es-ES_tradnl" w:eastAsia="es-ES"/>
        </w:rPr>
        <w:t>, EN LA NORMA INSTITUCIONAL DE COMPETENCIA LABORAL “FUNCIONES DEL PROCESO CATASTRAL” ASÍ COMO ESTAR INSCRITO EN EL IGECEM EN EL PADRÓN DE ESPECIALISTAS EN MATERIA DE LEVANTAMIENTO TOPOGRÁFICO CATASTRAL…”</w:t>
      </w:r>
    </w:p>
    <w:p w14:paraId="346CE4FF" w14:textId="77777777" w:rsidR="009F5A80" w:rsidRPr="008336B7" w:rsidRDefault="009F5A80" w:rsidP="007C4AD7">
      <w:pPr>
        <w:spacing w:line="360" w:lineRule="auto"/>
        <w:contextualSpacing/>
        <w:jc w:val="both"/>
        <w:rPr>
          <w:rFonts w:ascii="Palatino Linotype" w:eastAsiaTheme="majorEastAsia" w:hAnsi="Palatino Linotype" w:cstheme="majorBidi"/>
          <w:i/>
          <w:color w:val="000000" w:themeColor="text1"/>
          <w:lang w:eastAsia="es-ES"/>
        </w:rPr>
      </w:pPr>
    </w:p>
    <w:p w14:paraId="602889D8" w14:textId="77777777" w:rsidR="003D2478" w:rsidRPr="008336B7" w:rsidRDefault="003D2478" w:rsidP="007C4AD7">
      <w:pPr>
        <w:numPr>
          <w:ilvl w:val="0"/>
          <w:numId w:val="1"/>
        </w:numPr>
        <w:spacing w:line="360" w:lineRule="auto"/>
        <w:ind w:left="0" w:firstLine="0"/>
        <w:contextualSpacing/>
        <w:jc w:val="both"/>
        <w:rPr>
          <w:rFonts w:ascii="Palatino Linotype" w:eastAsia="Palatino Linotype" w:hAnsi="Palatino Linotype" w:cs="Palatino Linotype"/>
          <w:i/>
          <w:color w:val="000000" w:themeColor="text1"/>
        </w:rPr>
      </w:pPr>
      <w:r w:rsidRPr="008336B7">
        <w:rPr>
          <w:rFonts w:ascii="Palatino Linotype" w:eastAsia="Palatino Linotype" w:hAnsi="Palatino Linotype" w:cs="Palatino Linotype"/>
          <w:color w:val="000000" w:themeColor="text1"/>
        </w:rPr>
        <w:t xml:space="preserve">Es así que este Órgano Resolutor, primeramente advierte que el </w:t>
      </w:r>
      <w:r w:rsidRPr="008336B7">
        <w:rPr>
          <w:rFonts w:ascii="Palatino Linotype" w:eastAsia="Palatino Linotype" w:hAnsi="Palatino Linotype" w:cs="Palatino Linotype"/>
          <w:b/>
          <w:color w:val="000000" w:themeColor="text1"/>
        </w:rPr>
        <w:t xml:space="preserve">SUJETO OBLIGADO, </w:t>
      </w:r>
      <w:r w:rsidRPr="008336B7">
        <w:rPr>
          <w:rFonts w:ascii="Palatino Linotype" w:eastAsia="Palatino Linotype" w:hAnsi="Palatino Linotype" w:cs="Palatino Linotype"/>
          <w:color w:val="000000" w:themeColor="text1"/>
        </w:rPr>
        <w:t xml:space="preserve">asume que genera, administrar y/o posee la información solicitada tan es así que la pone a disposición del ahora </w:t>
      </w:r>
      <w:r w:rsidRPr="008336B7">
        <w:rPr>
          <w:rFonts w:ascii="Palatino Linotype" w:eastAsia="Palatino Linotype" w:hAnsi="Palatino Linotype" w:cs="Palatino Linotype"/>
          <w:b/>
          <w:color w:val="000000" w:themeColor="text1"/>
        </w:rPr>
        <w:t xml:space="preserve">RECURRENTE, </w:t>
      </w:r>
      <w:r w:rsidRPr="008336B7">
        <w:rPr>
          <w:rFonts w:ascii="Palatino Linotype" w:eastAsia="Palatino Linotype" w:hAnsi="Palatino Linotype" w:cs="Palatino Linotype"/>
          <w:color w:val="000000" w:themeColor="text1"/>
        </w:rPr>
        <w:t xml:space="preserve">por lo que se considera innecesario que se realice el </w:t>
      </w:r>
      <w:r w:rsidRPr="008336B7">
        <w:rPr>
          <w:rFonts w:ascii="Palatino Linotype" w:eastAsia="Palatino Linotype" w:hAnsi="Palatino Linotype" w:cs="Palatino Linotype"/>
          <w:color w:val="000000" w:themeColor="text1"/>
        </w:rPr>
        <w:lastRenderedPageBreak/>
        <w:t>estudio correspondiente respecto la fuente obligacional, pues –se insiste- este asume contar con la información solicitada.</w:t>
      </w:r>
    </w:p>
    <w:p w14:paraId="0AF7D163" w14:textId="77777777" w:rsidR="003D2478" w:rsidRPr="008336B7" w:rsidRDefault="003D2478" w:rsidP="007C4AD7">
      <w:pPr>
        <w:spacing w:line="360" w:lineRule="auto"/>
        <w:contextualSpacing/>
        <w:jc w:val="both"/>
        <w:rPr>
          <w:rFonts w:ascii="Palatino Linotype" w:eastAsiaTheme="majorEastAsia" w:hAnsi="Palatino Linotype" w:cstheme="majorBidi"/>
          <w:i/>
          <w:color w:val="000000" w:themeColor="text1"/>
          <w:lang w:eastAsia="es-ES"/>
        </w:rPr>
      </w:pPr>
    </w:p>
    <w:p w14:paraId="38337E2F" w14:textId="029793CB" w:rsidR="00BD731F" w:rsidRPr="008336B7" w:rsidRDefault="003D2478" w:rsidP="007C4AD7">
      <w:pPr>
        <w:numPr>
          <w:ilvl w:val="0"/>
          <w:numId w:val="1"/>
        </w:numPr>
        <w:spacing w:line="360" w:lineRule="auto"/>
        <w:ind w:left="0" w:firstLine="0"/>
        <w:contextualSpacing/>
        <w:jc w:val="both"/>
        <w:rPr>
          <w:rFonts w:ascii="Palatino Linotype" w:eastAsia="Palatino Linotype" w:hAnsi="Palatino Linotype" w:cs="Palatino Linotype"/>
          <w:i/>
          <w:color w:val="000000" w:themeColor="text1"/>
        </w:rPr>
      </w:pPr>
      <w:r w:rsidRPr="008336B7">
        <w:rPr>
          <w:rFonts w:ascii="Palatino Linotype" w:eastAsia="Palatino Linotype" w:hAnsi="Palatino Linotype" w:cs="Palatino Linotype"/>
          <w:color w:val="000000" w:themeColor="text1"/>
        </w:rPr>
        <w:t xml:space="preserve">Precisado lo anterior, </w:t>
      </w:r>
      <w:r w:rsidR="003C1D71" w:rsidRPr="008336B7">
        <w:rPr>
          <w:rFonts w:ascii="Palatino Linotype" w:eastAsia="Palatino Linotype" w:hAnsi="Palatino Linotype" w:cs="Palatino Linotype"/>
          <w:color w:val="000000" w:themeColor="text1"/>
        </w:rPr>
        <w:t xml:space="preserve">se advierte que la inconformidad versó </w:t>
      </w:r>
      <w:r w:rsidR="00DA0547" w:rsidRPr="008336B7">
        <w:rPr>
          <w:rFonts w:ascii="Palatino Linotype" w:eastAsia="Palatino Linotype" w:hAnsi="Palatino Linotype" w:cs="Palatino Linotype"/>
          <w:color w:val="000000" w:themeColor="text1"/>
        </w:rPr>
        <w:t xml:space="preserve">únicamente </w:t>
      </w:r>
      <w:r w:rsidR="003C1D71" w:rsidRPr="008336B7">
        <w:rPr>
          <w:rFonts w:ascii="Palatino Linotype" w:eastAsia="Palatino Linotype" w:hAnsi="Palatino Linotype" w:cs="Palatino Linotype"/>
          <w:color w:val="000000" w:themeColor="text1"/>
        </w:rPr>
        <w:t>respecto de que no se hizo entrega</w:t>
      </w:r>
      <w:r w:rsidR="009F5A80" w:rsidRPr="008336B7">
        <w:rPr>
          <w:rFonts w:ascii="Palatino Linotype" w:eastAsia="Palatino Linotype" w:hAnsi="Palatino Linotype" w:cs="Palatino Linotype"/>
          <w:color w:val="000000" w:themeColor="text1"/>
        </w:rPr>
        <w:t xml:space="preserve"> del Certificado de Competencia Laboral de la persona designada para realizar los levantamiento tipográficos</w:t>
      </w:r>
      <w:r w:rsidR="00DA0547" w:rsidRPr="008336B7">
        <w:rPr>
          <w:rFonts w:ascii="Palatino Linotype" w:hAnsi="Palatino Linotype"/>
          <w:color w:val="000000" w:themeColor="text1"/>
        </w:rPr>
        <w:t>,</w:t>
      </w:r>
      <w:r w:rsidR="009F5A80" w:rsidRPr="008336B7">
        <w:rPr>
          <w:rFonts w:ascii="Palatino Linotype" w:hAnsi="Palatino Linotype"/>
          <w:color w:val="000000" w:themeColor="text1"/>
        </w:rPr>
        <w:t xml:space="preserve"> respecto de la información remitida del Titular de Catastro, no se observa que se haya realizado manifestación alguna, </w:t>
      </w:r>
      <w:r w:rsidR="00DA0547" w:rsidRPr="008336B7">
        <w:rPr>
          <w:rFonts w:ascii="Palatino Linotype" w:hAnsi="Palatino Linotype"/>
          <w:color w:val="000000" w:themeColor="text1"/>
        </w:rPr>
        <w:t>por lo que</w:t>
      </w:r>
      <w:r w:rsidR="00DA0547" w:rsidRPr="008336B7">
        <w:rPr>
          <w:rFonts w:ascii="Palatino Linotype" w:hAnsi="Palatino Linotype" w:cs="Palatino Linotype"/>
          <w:color w:val="000000" w:themeColor="text1"/>
          <w:lang w:eastAsia="en-US"/>
        </w:rPr>
        <w:t xml:space="preserve">, la información remitida </w:t>
      </w:r>
      <w:r w:rsidR="00BD731F" w:rsidRPr="008336B7">
        <w:rPr>
          <w:rFonts w:ascii="Palatino Linotype" w:hAnsi="Palatino Linotype" w:cs="Palatino Linotype"/>
          <w:color w:val="000000" w:themeColor="text1"/>
          <w:lang w:eastAsia="en-US"/>
        </w:rPr>
        <w:t>s</w:t>
      </w:r>
      <w:r w:rsidR="00DA0547" w:rsidRPr="008336B7">
        <w:rPr>
          <w:rFonts w:ascii="Palatino Linotype" w:hAnsi="Palatino Linotype" w:cs="Palatino Linotype"/>
          <w:color w:val="000000" w:themeColor="text1"/>
          <w:lang w:eastAsia="en-US"/>
        </w:rPr>
        <w:t xml:space="preserve">e tiene como actos consentidos, </w:t>
      </w:r>
      <w:r w:rsidR="00BD731F" w:rsidRPr="008336B7">
        <w:rPr>
          <w:rFonts w:ascii="Palatino Linotype" w:hAnsi="Palatino Linotype" w:cs="Palatino Linotype"/>
          <w:color w:val="000000" w:themeColor="text1"/>
          <w:lang w:eastAsia="en-US"/>
        </w:rPr>
        <w:t xml:space="preserve">de tal forma que, la parte de la solicitud que no fue impugnada debe declararse consentida, toda vez que al no realizar manifestaciones de inconformidad; no pueden producirse </w:t>
      </w:r>
      <w:r w:rsidR="00BD731F" w:rsidRPr="008336B7">
        <w:rPr>
          <w:rFonts w:ascii="Palatino Linotype" w:hAnsi="Palatino Linotype" w:cs="Arial"/>
          <w:color w:val="000000" w:themeColor="text1"/>
        </w:rPr>
        <w:t>efectos</w:t>
      </w:r>
      <w:r w:rsidR="00BD731F" w:rsidRPr="008336B7">
        <w:rPr>
          <w:rFonts w:ascii="Palatino Linotype" w:hAnsi="Palatino Linotype" w:cs="Palatino Linotype"/>
          <w:color w:val="000000" w:themeColor="text1"/>
          <w:lang w:eastAsia="en-US"/>
        </w:rPr>
        <w:t xml:space="preserve"> jurídicos tendentes a revocar, confirmar o modificar el acto reclamado, ya que no realizó manifestación alguna al respecto. </w:t>
      </w:r>
    </w:p>
    <w:p w14:paraId="081AEE32" w14:textId="77777777" w:rsidR="00BD731F" w:rsidRPr="008336B7" w:rsidRDefault="00BD731F" w:rsidP="007C4AD7">
      <w:pPr>
        <w:spacing w:line="360" w:lineRule="auto"/>
        <w:contextualSpacing/>
        <w:jc w:val="both"/>
        <w:rPr>
          <w:rFonts w:ascii="Palatino Linotype" w:hAnsi="Palatino Linotype" w:cs="Palatino Linotype"/>
          <w:color w:val="000000" w:themeColor="text1"/>
          <w:lang w:eastAsia="en-US"/>
        </w:rPr>
      </w:pPr>
    </w:p>
    <w:p w14:paraId="0C30B9B3" w14:textId="77777777" w:rsidR="00BD731F" w:rsidRPr="008336B7" w:rsidRDefault="00BD731F" w:rsidP="007C4AD7">
      <w:pPr>
        <w:numPr>
          <w:ilvl w:val="0"/>
          <w:numId w:val="1"/>
        </w:numPr>
        <w:spacing w:line="360" w:lineRule="auto"/>
        <w:ind w:left="0" w:firstLine="0"/>
        <w:contextualSpacing/>
        <w:jc w:val="both"/>
        <w:rPr>
          <w:rFonts w:ascii="Palatino Linotype" w:hAnsi="Palatino Linotype" w:cs="Palatino Linotype"/>
          <w:color w:val="000000" w:themeColor="text1"/>
          <w:lang w:eastAsia="en-US"/>
        </w:rPr>
      </w:pPr>
      <w:r w:rsidRPr="008336B7">
        <w:rPr>
          <w:rFonts w:ascii="Palatino Linotype" w:hAnsi="Palatino Linotype" w:cs="Palatino Linotype"/>
          <w:color w:val="000000" w:themeColor="text1"/>
          <w:lang w:eastAsia="en-US"/>
        </w:rPr>
        <w:t>Sirve de sustento, la tesis jurisprudencial número VI.3o.C. J/60, publicada en el Semanario Judicial de la Federación y su Gaceta bajo el número de registro 176,608 que a la letra dice:</w:t>
      </w:r>
    </w:p>
    <w:p w14:paraId="6B71F049" w14:textId="77777777" w:rsidR="00BD731F" w:rsidRPr="008336B7" w:rsidRDefault="00BD731F" w:rsidP="007C4AD7">
      <w:pPr>
        <w:tabs>
          <w:tab w:val="left" w:pos="851"/>
        </w:tabs>
        <w:spacing w:line="360" w:lineRule="auto"/>
        <w:contextualSpacing/>
        <w:jc w:val="both"/>
        <w:rPr>
          <w:rFonts w:ascii="Palatino Linotype" w:hAnsi="Palatino Linotype" w:cs="Palatino Linotype"/>
          <w:i/>
          <w:color w:val="000000" w:themeColor="text1"/>
        </w:rPr>
      </w:pPr>
      <w:r w:rsidRPr="008336B7">
        <w:rPr>
          <w:rFonts w:ascii="Palatino Linotype" w:hAnsi="Palatino Linotype" w:cs="Palatino Linotype"/>
          <w:b/>
          <w:i/>
          <w:color w:val="000000" w:themeColor="text1"/>
        </w:rPr>
        <w:t xml:space="preserve">“ACTOS CONSENTIDOS. SON LOS QUE NO SE IMPUGNAN MEDIANTE EL RECURSO IDÓNEO. </w:t>
      </w:r>
      <w:r w:rsidRPr="008336B7">
        <w:rPr>
          <w:rFonts w:ascii="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D1C22AC" w14:textId="77777777" w:rsidR="00BD731F" w:rsidRPr="008336B7" w:rsidRDefault="00BD731F" w:rsidP="007C4AD7">
      <w:pPr>
        <w:spacing w:line="360" w:lineRule="auto"/>
        <w:contextualSpacing/>
        <w:jc w:val="both"/>
        <w:rPr>
          <w:rFonts w:ascii="Palatino Linotype" w:hAnsi="Palatino Linotype" w:cs="Palatino Linotype"/>
          <w:color w:val="000000" w:themeColor="text1"/>
        </w:rPr>
      </w:pPr>
    </w:p>
    <w:p w14:paraId="0B6AE798" w14:textId="77777777" w:rsidR="00BD731F" w:rsidRPr="008336B7" w:rsidRDefault="00BD731F" w:rsidP="007C4AD7">
      <w:pPr>
        <w:numPr>
          <w:ilvl w:val="0"/>
          <w:numId w:val="1"/>
        </w:numPr>
        <w:spacing w:line="360" w:lineRule="auto"/>
        <w:ind w:left="0" w:firstLine="0"/>
        <w:contextualSpacing/>
        <w:jc w:val="both"/>
        <w:rPr>
          <w:rFonts w:ascii="Palatino Linotype" w:hAnsi="Palatino Linotype" w:cs="Palatino Linotype"/>
          <w:color w:val="000000" w:themeColor="text1"/>
          <w:lang w:eastAsia="en-US"/>
        </w:rPr>
      </w:pPr>
      <w:r w:rsidRPr="008336B7">
        <w:rPr>
          <w:rFonts w:ascii="Palatino Linotype" w:hAnsi="Palatino Linotype" w:cs="Palatino Linotype"/>
          <w:color w:val="000000" w:themeColor="text1"/>
          <w:lang w:eastAsia="en-US"/>
        </w:rPr>
        <w:t xml:space="preserve">De la interpretación del criterio antes citado, se advierte que cuando el particular impugnó la respuesta del </w:t>
      </w:r>
      <w:r w:rsidRPr="008336B7">
        <w:rPr>
          <w:rFonts w:ascii="Palatino Linotype" w:hAnsi="Palatino Linotype" w:cs="Palatino Linotype"/>
          <w:b/>
          <w:color w:val="000000" w:themeColor="text1"/>
          <w:lang w:eastAsia="en-US"/>
        </w:rPr>
        <w:t>SUJETO OBLIGADO</w:t>
      </w:r>
      <w:r w:rsidRPr="008336B7">
        <w:rPr>
          <w:rFonts w:ascii="Palatino Linotype" w:hAnsi="Palatino Linotype" w:cs="Palatino Linotype"/>
          <w:color w:val="000000" w:themeColor="text1"/>
          <w:lang w:eastAsia="en-US"/>
        </w:rPr>
        <w:t xml:space="preserve">, no expresó razón o motivo de inconformidad en contra de todos los rubros solicitados, por tanto estos deben declararse atendidos, pues se </w:t>
      </w:r>
      <w:r w:rsidRPr="008336B7">
        <w:rPr>
          <w:rFonts w:ascii="Palatino Linotype" w:hAnsi="Palatino Linotype" w:cs="Palatino Linotype"/>
          <w:color w:val="000000" w:themeColor="text1"/>
          <w:lang w:eastAsia="en-US"/>
        </w:rPr>
        <w:lastRenderedPageBreak/>
        <w:t xml:space="preserve">entiende que </w:t>
      </w:r>
      <w:r w:rsidRPr="008336B7">
        <w:rPr>
          <w:rFonts w:ascii="Palatino Linotype" w:hAnsi="Palatino Linotype" w:cs="Palatino Linotype"/>
          <w:b/>
          <w:color w:val="000000" w:themeColor="text1"/>
          <w:lang w:eastAsia="en-US"/>
        </w:rPr>
        <w:t>EL RECURRENTE</w:t>
      </w:r>
      <w:r w:rsidRPr="008336B7">
        <w:rPr>
          <w:rFonts w:ascii="Palatino Linotype" w:hAnsi="Palatino Linotype" w:cs="Palatino Linotype"/>
          <w:color w:val="000000" w:themeColor="text1"/>
          <w:lang w:eastAsia="en-US"/>
        </w:rPr>
        <w:t xml:space="preserve"> está conforme con la respuesta proporcionada por </w:t>
      </w:r>
      <w:r w:rsidRPr="008336B7">
        <w:rPr>
          <w:rFonts w:ascii="Palatino Linotype" w:hAnsi="Palatino Linotype" w:cs="Palatino Linotype"/>
          <w:b/>
          <w:color w:val="000000" w:themeColor="text1"/>
          <w:lang w:eastAsia="en-US"/>
        </w:rPr>
        <w:t>EL SUJETO OBLIGADO,</w:t>
      </w:r>
      <w:r w:rsidRPr="008336B7">
        <w:rPr>
          <w:rFonts w:ascii="Palatino Linotype" w:hAnsi="Palatino Linotype" w:cs="Palatino Linotype"/>
          <w:color w:val="000000" w:themeColor="text1"/>
          <w:lang w:eastAsia="en-US"/>
        </w:rPr>
        <w:t xml:space="preserve"> al no contravenir la misma. </w:t>
      </w:r>
    </w:p>
    <w:p w14:paraId="1F437428" w14:textId="77777777" w:rsidR="00BD731F" w:rsidRPr="008336B7" w:rsidRDefault="00BD731F" w:rsidP="007C4AD7">
      <w:pPr>
        <w:spacing w:after="160" w:line="360" w:lineRule="auto"/>
        <w:contextualSpacing/>
        <w:jc w:val="both"/>
        <w:rPr>
          <w:rFonts w:ascii="Palatino Linotype" w:hAnsi="Palatino Linotype" w:cs="Palatino Linotype"/>
          <w:color w:val="000000" w:themeColor="text1"/>
          <w:lang w:eastAsia="en-US"/>
        </w:rPr>
      </w:pPr>
    </w:p>
    <w:p w14:paraId="79CBF65F" w14:textId="77777777" w:rsidR="00BD731F" w:rsidRPr="008336B7" w:rsidRDefault="00BD731F" w:rsidP="007C4AD7">
      <w:pPr>
        <w:numPr>
          <w:ilvl w:val="0"/>
          <w:numId w:val="1"/>
        </w:numPr>
        <w:spacing w:line="360" w:lineRule="auto"/>
        <w:ind w:left="0" w:firstLine="0"/>
        <w:contextualSpacing/>
        <w:jc w:val="both"/>
        <w:rPr>
          <w:rFonts w:ascii="Palatino Linotype" w:hAnsi="Palatino Linotype" w:cs="Palatino Linotype"/>
          <w:color w:val="000000" w:themeColor="text1"/>
          <w:lang w:eastAsia="en-US"/>
        </w:rPr>
      </w:pPr>
      <w:r w:rsidRPr="008336B7">
        <w:rPr>
          <w:rFonts w:ascii="Palatino Linotype" w:hAnsi="Palatino Linotype" w:cs="Palatino Linotype"/>
          <w:color w:val="000000" w:themeColor="text1"/>
          <w:lang w:eastAsia="en-US"/>
        </w:rPr>
        <w:t>Atento a ello, es importante traer a contexto la Tesis Jurisprudencial Número 3ª./J.7/91, Publicada en el Semanario Judicial de la Federación y su Gaceta bajo el número de registro 174,177, que establece lo siguiente:</w:t>
      </w:r>
    </w:p>
    <w:p w14:paraId="402FBF5C" w14:textId="77777777" w:rsidR="00BD731F" w:rsidRPr="008336B7" w:rsidRDefault="00BD731F" w:rsidP="007C4AD7">
      <w:pPr>
        <w:tabs>
          <w:tab w:val="left" w:pos="7937"/>
          <w:tab w:val="left" w:pos="8222"/>
        </w:tabs>
        <w:spacing w:line="360" w:lineRule="auto"/>
        <w:contextualSpacing/>
        <w:jc w:val="both"/>
        <w:rPr>
          <w:rFonts w:ascii="Palatino Linotype" w:hAnsi="Palatino Linotype" w:cs="Palatino Linotype"/>
          <w:i/>
          <w:color w:val="000000" w:themeColor="text1"/>
        </w:rPr>
      </w:pPr>
      <w:r w:rsidRPr="008336B7">
        <w:rPr>
          <w:rFonts w:ascii="Palatino Linotype" w:hAnsi="Palatino Linotype" w:cs="Palatino Linotype"/>
          <w:b/>
          <w:i/>
          <w:color w:val="000000" w:themeColor="text1"/>
        </w:rPr>
        <w:t xml:space="preserve">“REVISIÓN EN AMPARO. LOS RESOLUTIVOS NO COMBATIDOS DEBEN DECLARARSE FIRMES. </w:t>
      </w:r>
      <w:r w:rsidRPr="008336B7">
        <w:rPr>
          <w:rFonts w:ascii="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C77BA51" w14:textId="77777777" w:rsidR="00BD731F" w:rsidRPr="008336B7" w:rsidRDefault="00BD731F" w:rsidP="007C4AD7">
      <w:pPr>
        <w:spacing w:line="360" w:lineRule="auto"/>
        <w:contextualSpacing/>
        <w:jc w:val="both"/>
        <w:rPr>
          <w:rFonts w:ascii="Palatino Linotype" w:eastAsia="Palatino Linotype" w:hAnsi="Palatino Linotype" w:cs="Palatino Linotype"/>
          <w:i/>
          <w:color w:val="000000" w:themeColor="text1"/>
        </w:rPr>
      </w:pPr>
    </w:p>
    <w:p w14:paraId="7D89EE63" w14:textId="795817CB" w:rsidR="009F5A80" w:rsidRPr="008336B7" w:rsidRDefault="00DA0547" w:rsidP="007C4AD7">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8336B7">
        <w:rPr>
          <w:rFonts w:ascii="Palatino Linotype" w:eastAsia="Palatino Linotype" w:hAnsi="Palatino Linotype" w:cs="Palatino Linotype"/>
          <w:color w:val="000000" w:themeColor="text1"/>
        </w:rPr>
        <w:t xml:space="preserve">Precisado lo anterior, </w:t>
      </w:r>
      <w:r w:rsidR="003C1D71" w:rsidRPr="008336B7">
        <w:rPr>
          <w:rFonts w:ascii="Palatino Linotype" w:eastAsia="Palatino Linotype" w:hAnsi="Palatino Linotype" w:cs="Palatino Linotype"/>
          <w:color w:val="000000" w:themeColor="text1"/>
        </w:rPr>
        <w:t xml:space="preserve">ante tal omisión y en aras de satisfacer el derecho de acceso a la información que le asiste al ahora </w:t>
      </w:r>
      <w:r w:rsidR="00BD731F" w:rsidRPr="008336B7">
        <w:rPr>
          <w:rFonts w:ascii="Palatino Linotype" w:eastAsia="Palatino Linotype" w:hAnsi="Palatino Linotype" w:cs="Palatino Linotype"/>
          <w:b/>
          <w:color w:val="000000" w:themeColor="text1"/>
        </w:rPr>
        <w:t>RECURRENTE,</w:t>
      </w:r>
      <w:r w:rsidR="003C1D71" w:rsidRPr="008336B7">
        <w:rPr>
          <w:rFonts w:ascii="Palatino Linotype" w:eastAsia="Palatino Linotype" w:hAnsi="Palatino Linotype" w:cs="Palatino Linotype"/>
          <w:color w:val="000000" w:themeColor="text1"/>
        </w:rPr>
        <w:t xml:space="preserve"> a través del Informe Justificado correspondiente se</w:t>
      </w:r>
      <w:r w:rsidR="009F5A80" w:rsidRPr="008336B7">
        <w:rPr>
          <w:rFonts w:ascii="Palatino Linotype" w:eastAsia="Palatino Linotype" w:hAnsi="Palatino Linotype" w:cs="Palatino Linotype"/>
          <w:color w:val="000000" w:themeColor="text1"/>
        </w:rPr>
        <w:t xml:space="preserve"> hizo de conocimiento de forma clara y precisa que “</w:t>
      </w:r>
      <w:r w:rsidR="009F5A80" w:rsidRPr="008336B7">
        <w:rPr>
          <w:rFonts w:ascii="Palatino Linotype" w:eastAsia="Palatino Linotype" w:hAnsi="Palatino Linotype" w:cs="Palatino Linotype"/>
          <w:i/>
          <w:color w:val="000000" w:themeColor="text1"/>
        </w:rPr>
        <w:t>esta unidad de Catastro no cuenta con un Topógrafo, por tal motivo no puedo proporcionar dicha documentación solicitada por el peticionario”</w:t>
      </w:r>
    </w:p>
    <w:p w14:paraId="60F32CFF" w14:textId="77777777" w:rsidR="009F5A80" w:rsidRPr="008336B7" w:rsidRDefault="009F5A80" w:rsidP="007C4AD7">
      <w:pPr>
        <w:spacing w:line="360" w:lineRule="auto"/>
        <w:contextualSpacing/>
        <w:jc w:val="both"/>
        <w:rPr>
          <w:rFonts w:ascii="Palatino Linotype" w:eastAsia="Palatino Linotype" w:hAnsi="Palatino Linotype" w:cs="Palatino Linotype"/>
          <w:color w:val="000000" w:themeColor="text1"/>
        </w:rPr>
      </w:pPr>
    </w:p>
    <w:p w14:paraId="639B1176" w14:textId="77777777" w:rsidR="009F5A80" w:rsidRPr="008336B7" w:rsidRDefault="009F5A80" w:rsidP="007C4AD7">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8336B7">
        <w:rPr>
          <w:rFonts w:ascii="Palatino Linotype" w:eastAsia="Palatino Linotype" w:hAnsi="Palatino Linotype" w:cs="Palatino Linotype"/>
          <w:color w:val="000000" w:themeColor="text1"/>
        </w:rPr>
        <w:t xml:space="preserve">En esa tesitura, toda vez que el </w:t>
      </w:r>
      <w:r w:rsidRPr="008336B7">
        <w:rPr>
          <w:rFonts w:ascii="Palatino Linotype" w:eastAsia="Palatino Linotype" w:hAnsi="Palatino Linotype" w:cs="Palatino Linotype"/>
          <w:b/>
          <w:color w:val="000000" w:themeColor="text1"/>
        </w:rPr>
        <w:t xml:space="preserve">SUJETO OBLIGADO </w:t>
      </w:r>
      <w:r w:rsidRPr="008336B7">
        <w:rPr>
          <w:rFonts w:ascii="Palatino Linotype" w:eastAsia="Palatino Linotype" w:hAnsi="Palatino Linotype" w:cs="Palatino Linotype"/>
          <w:color w:val="000000" w:themeColor="text1"/>
        </w:rPr>
        <w:t xml:space="preserve">manifestó que no se posee, administra ni generó la información requerida por </w:t>
      </w:r>
      <w:r w:rsidRPr="008336B7">
        <w:rPr>
          <w:rFonts w:ascii="Palatino Linotype" w:eastAsia="Palatino Linotype" w:hAnsi="Palatino Linotype" w:cs="Palatino Linotype"/>
          <w:b/>
          <w:color w:val="000000" w:themeColor="text1"/>
        </w:rPr>
        <w:t>EL PARTICULAR</w:t>
      </w:r>
      <w:r w:rsidRPr="008336B7">
        <w:rPr>
          <w:rFonts w:ascii="Palatino Linotype" w:eastAsia="Palatino Linotype" w:hAnsi="Palatino Linotype" w:cs="Palatino Linotype"/>
          <w:color w:val="000000" w:themeColor="text1"/>
        </w:rPr>
        <w:t xml:space="preserve">, constituye un hecho negativo; luego entonces, si se considera el hecho negativo, es obvio que éste no puede fácticamente obrar en los archivos del </w:t>
      </w:r>
      <w:r w:rsidRPr="008336B7">
        <w:rPr>
          <w:rFonts w:ascii="Palatino Linotype" w:eastAsia="Palatino Linotype" w:hAnsi="Palatino Linotype" w:cs="Palatino Linotype"/>
          <w:b/>
          <w:color w:val="000000" w:themeColor="text1"/>
        </w:rPr>
        <w:t>SUJETO OBLIGADO</w:t>
      </w:r>
      <w:r w:rsidRPr="008336B7">
        <w:rPr>
          <w:rFonts w:ascii="Palatino Linotype" w:eastAsia="Palatino Linotype" w:hAnsi="Palatino Linotype" w:cs="Palatino Linotype"/>
          <w:color w:val="000000" w:themeColor="text1"/>
        </w:rPr>
        <w:t>, ya que no puede probarse por ser lógica y materialmente imposible.</w:t>
      </w:r>
    </w:p>
    <w:p w14:paraId="5F5D5429" w14:textId="77777777" w:rsidR="009F5A80" w:rsidRPr="008336B7" w:rsidRDefault="009F5A80" w:rsidP="007C4AD7">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8336B7">
        <w:rPr>
          <w:rFonts w:ascii="Palatino Linotype" w:eastAsia="Palatino Linotype" w:hAnsi="Palatino Linotype" w:cs="Palatino Linotype"/>
          <w:color w:val="000000" w:themeColor="text1"/>
        </w:rPr>
        <w:lastRenderedPageBreak/>
        <w:t>Asimismo, no se trata de un caso por el cual la negación del hecho implique la afirmación del mismo, simplemente se está ante una notoria y evidente inexistencia fáctica de la información solicitada.</w:t>
      </w:r>
    </w:p>
    <w:p w14:paraId="1A72A368" w14:textId="77777777" w:rsidR="009F5A80" w:rsidRPr="008336B7" w:rsidRDefault="009F5A80" w:rsidP="007C4AD7">
      <w:pPr>
        <w:spacing w:line="360" w:lineRule="auto"/>
        <w:contextualSpacing/>
        <w:jc w:val="both"/>
        <w:rPr>
          <w:rFonts w:ascii="Palatino Linotype" w:eastAsia="Palatino Linotype" w:hAnsi="Palatino Linotype" w:cs="Palatino Linotype"/>
          <w:color w:val="000000" w:themeColor="text1"/>
        </w:rPr>
      </w:pPr>
    </w:p>
    <w:p w14:paraId="3AF37F95" w14:textId="77777777" w:rsidR="009F5A80" w:rsidRPr="008336B7" w:rsidRDefault="009F5A80" w:rsidP="007C4AD7">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8336B7">
        <w:rPr>
          <w:rFonts w:ascii="Palatino Linotype" w:eastAsia="Palatino Linotype" w:hAnsi="Palatino Linotype" w:cs="Palatino Linotype"/>
          <w:color w:val="000000" w:themeColor="text1"/>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F7941AD" w14:textId="77777777" w:rsidR="009F5A80" w:rsidRPr="008336B7" w:rsidRDefault="009F5A80" w:rsidP="007C4AD7">
      <w:pPr>
        <w:spacing w:line="360" w:lineRule="auto"/>
        <w:jc w:val="both"/>
        <w:rPr>
          <w:rFonts w:ascii="Palatino Linotype" w:eastAsia="Palatino Linotype" w:hAnsi="Palatino Linotype" w:cs="Palatino Linotype"/>
          <w:b/>
          <w:i/>
          <w:color w:val="000000" w:themeColor="text1"/>
        </w:rPr>
      </w:pPr>
      <w:r w:rsidRPr="008336B7">
        <w:rPr>
          <w:rFonts w:ascii="Palatino Linotype" w:eastAsia="Palatino Linotype" w:hAnsi="Palatino Linotype" w:cs="Palatino Linotype"/>
          <w:b/>
          <w:i/>
          <w:color w:val="000000" w:themeColor="text1"/>
        </w:rPr>
        <w:t xml:space="preserve">HECHOS NEGATIVOS, NO SON SUSCEPTIBLES DE DEMOSTRACIÓN. </w:t>
      </w:r>
    </w:p>
    <w:p w14:paraId="69D97B10" w14:textId="77777777" w:rsidR="009F5A80" w:rsidRPr="008336B7" w:rsidRDefault="009F5A80" w:rsidP="007C4AD7">
      <w:pPr>
        <w:spacing w:line="360" w:lineRule="auto"/>
        <w:jc w:val="both"/>
        <w:rPr>
          <w:rFonts w:ascii="Palatino Linotype" w:eastAsia="Palatino Linotype" w:hAnsi="Palatino Linotype" w:cs="Palatino Linotype"/>
          <w:i/>
          <w:color w:val="000000" w:themeColor="text1"/>
        </w:rPr>
      </w:pPr>
      <w:r w:rsidRPr="008336B7">
        <w:rPr>
          <w:rFonts w:ascii="Palatino Linotype" w:eastAsia="Palatino Linotype" w:hAnsi="Palatino Linotype" w:cs="Palatino Linotype"/>
          <w:i/>
          <w:color w:val="000000" w:themeColor="text1"/>
        </w:rPr>
        <w:t>Tratándose de un hecho negativo, el Juez no tiene por que invocar prueba alguna de la que se desprenda, ya que es bien sabido que esta clase de hechos no son susceptibles de demostración.</w:t>
      </w:r>
    </w:p>
    <w:p w14:paraId="57530055" w14:textId="77777777" w:rsidR="009F5A80" w:rsidRPr="008336B7" w:rsidRDefault="009F5A80" w:rsidP="007C4AD7">
      <w:pPr>
        <w:spacing w:line="360" w:lineRule="auto"/>
        <w:jc w:val="both"/>
        <w:rPr>
          <w:rFonts w:ascii="Palatino Linotype" w:eastAsia="Palatino Linotype" w:hAnsi="Palatino Linotype" w:cs="Palatino Linotype"/>
          <w:i/>
          <w:color w:val="000000" w:themeColor="text1"/>
        </w:rPr>
      </w:pPr>
      <w:r w:rsidRPr="008336B7">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14:paraId="2640AFD2" w14:textId="77777777" w:rsidR="009F5A80" w:rsidRPr="008336B7" w:rsidRDefault="009F5A80" w:rsidP="007C4AD7">
      <w:pPr>
        <w:spacing w:line="360" w:lineRule="auto"/>
        <w:jc w:val="both"/>
        <w:rPr>
          <w:rFonts w:ascii="Palatino Linotype" w:eastAsia="Palatino Linotype" w:hAnsi="Palatino Linotype" w:cs="Palatino Linotype"/>
          <w:i/>
          <w:color w:val="000000" w:themeColor="text1"/>
        </w:rPr>
      </w:pPr>
    </w:p>
    <w:p w14:paraId="1AA5D732" w14:textId="77777777" w:rsidR="009F5A80" w:rsidRPr="008336B7" w:rsidRDefault="009F5A80" w:rsidP="007C4AD7">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8336B7">
        <w:rPr>
          <w:rFonts w:ascii="Palatino Linotype" w:eastAsia="Palatino Linotype" w:hAnsi="Palatino Linotype" w:cs="Palatino Linotype"/>
          <w:color w:val="000000" w:themeColor="text1"/>
        </w:rPr>
        <w:t xml:space="preserve">Además, y de conformidad con lo establecido en el artículo 12 de la </w:t>
      </w:r>
      <w:r w:rsidRPr="008336B7">
        <w:rPr>
          <w:rFonts w:ascii="Palatino Linotype" w:eastAsia="Palatino Linotype" w:hAnsi="Palatino Linotype" w:cs="Palatino Linotype"/>
          <w:b/>
          <w:color w:val="000000" w:themeColor="text1"/>
        </w:rPr>
        <w:t>Ley de Transparencia y Acceso a la Información Pública del Estado de México y Municipios</w:t>
      </w:r>
      <w:r w:rsidRPr="008336B7">
        <w:rPr>
          <w:rFonts w:ascii="Palatino Linotype" w:eastAsia="Palatino Linotype" w:hAnsi="Palatino Linotype" w:cs="Palatino Linotype"/>
          <w:color w:val="000000" w:themeColor="text1"/>
        </w:rPr>
        <w:t xml:space="preserve">, anteriormente invocado, el </w:t>
      </w:r>
      <w:r w:rsidRPr="008336B7">
        <w:rPr>
          <w:rFonts w:ascii="Palatino Linotype" w:eastAsia="Palatino Linotype" w:hAnsi="Palatino Linotype" w:cs="Palatino Linotype"/>
          <w:b/>
          <w:color w:val="000000" w:themeColor="text1"/>
        </w:rPr>
        <w:t>SUJETO OBLIGADO</w:t>
      </w:r>
      <w:r w:rsidRPr="008336B7">
        <w:rPr>
          <w:rFonts w:ascii="Palatino Linotype" w:eastAsia="Palatino Linotype" w:hAnsi="Palatino Linotype" w:cs="Palatino Linotype"/>
          <w:color w:val="000000" w:themeColor="text1"/>
        </w:rPr>
        <w:t xml:space="preserve"> únicamente proporcionará la información que obra en sus archivos, lo que a</w:t>
      </w:r>
      <w:r w:rsidRPr="008336B7">
        <w:rPr>
          <w:rFonts w:ascii="Palatino Linotype" w:eastAsia="Palatino Linotype" w:hAnsi="Palatino Linotype" w:cs="Palatino Linotype"/>
          <w:i/>
          <w:color w:val="000000" w:themeColor="text1"/>
        </w:rPr>
        <w:t xml:space="preserve"> contrario sensu</w:t>
      </w:r>
      <w:r w:rsidRPr="008336B7">
        <w:rPr>
          <w:rFonts w:ascii="Palatino Linotype" w:eastAsia="Palatino Linotype" w:hAnsi="Palatino Linotype" w:cs="Palatino Linotype"/>
          <w:color w:val="000000" w:themeColor="text1"/>
        </w:rPr>
        <w:t xml:space="preserve"> significa que no se está obligado a proporcionar lo que no obre en sus archivos.</w:t>
      </w:r>
    </w:p>
    <w:p w14:paraId="673D4CB6" w14:textId="77777777" w:rsidR="009F5A80" w:rsidRPr="008336B7" w:rsidRDefault="009F5A80" w:rsidP="007C4AD7">
      <w:pPr>
        <w:spacing w:line="360" w:lineRule="auto"/>
        <w:jc w:val="both"/>
        <w:rPr>
          <w:rFonts w:ascii="Palatino Linotype" w:eastAsia="Palatino Linotype" w:hAnsi="Palatino Linotype" w:cs="Palatino Linotype"/>
          <w:color w:val="000000" w:themeColor="text1"/>
        </w:rPr>
      </w:pPr>
    </w:p>
    <w:p w14:paraId="35B4E11F" w14:textId="77777777" w:rsidR="009F5A80" w:rsidRPr="008336B7" w:rsidRDefault="009F5A80" w:rsidP="007C4AD7">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8336B7">
        <w:rPr>
          <w:rFonts w:ascii="Palatino Linotype" w:eastAsia="Palatino Linotype" w:hAnsi="Palatino Linotype" w:cs="Palatino Linotype"/>
          <w:color w:val="000000" w:themeColor="text1"/>
        </w:rPr>
        <w:t xml:space="preserve">En esa tesitura, se observa que el </w:t>
      </w:r>
      <w:r w:rsidRPr="008336B7">
        <w:rPr>
          <w:rFonts w:ascii="Palatino Linotype" w:eastAsia="Palatino Linotype" w:hAnsi="Palatino Linotype" w:cs="Palatino Linotype"/>
          <w:b/>
          <w:color w:val="000000" w:themeColor="text1"/>
        </w:rPr>
        <w:t xml:space="preserve">SUJETO OBLIGADO </w:t>
      </w:r>
      <w:r w:rsidRPr="008336B7">
        <w:rPr>
          <w:rFonts w:ascii="Palatino Linotype" w:eastAsia="Palatino Linotype" w:hAnsi="Palatino Linotype" w:cs="Palatino Linotype"/>
          <w:color w:val="000000" w:themeColor="text1"/>
        </w:rPr>
        <w:t>mediante el informe justificado modificó la respuesta inicial, pronunciándose respecto de la información faltante como un hecho negativo.</w:t>
      </w:r>
    </w:p>
    <w:p w14:paraId="772D3787" w14:textId="77777777" w:rsidR="009F5A80" w:rsidRPr="008336B7" w:rsidRDefault="009F5A80" w:rsidP="007C4AD7">
      <w:pPr>
        <w:spacing w:line="360" w:lineRule="auto"/>
        <w:contextualSpacing/>
        <w:jc w:val="both"/>
        <w:rPr>
          <w:rFonts w:ascii="Palatino Linotype" w:hAnsi="Palatino Linotype"/>
          <w:color w:val="000000" w:themeColor="text1"/>
          <w:lang w:val="es-ES_tradnl" w:eastAsia="es-ES"/>
        </w:rPr>
      </w:pPr>
    </w:p>
    <w:p w14:paraId="1CB82B02" w14:textId="77777777" w:rsidR="009F5A80" w:rsidRPr="008336B7" w:rsidRDefault="009F5A80" w:rsidP="007C4AD7">
      <w:pPr>
        <w:numPr>
          <w:ilvl w:val="0"/>
          <w:numId w:val="1"/>
        </w:numPr>
        <w:spacing w:line="360" w:lineRule="auto"/>
        <w:ind w:left="0" w:firstLine="0"/>
        <w:contextualSpacing/>
        <w:jc w:val="both"/>
        <w:rPr>
          <w:rFonts w:ascii="Palatino Linotype" w:hAnsi="Palatino Linotype"/>
          <w:color w:val="000000" w:themeColor="text1"/>
        </w:rPr>
      </w:pPr>
      <w:r w:rsidRPr="008336B7">
        <w:rPr>
          <w:rFonts w:ascii="Palatino Linotype" w:hAnsi="Palatino Linotype" w:cs="Arial"/>
          <w:color w:val="000000" w:themeColor="text1"/>
        </w:rPr>
        <w:lastRenderedPageBreak/>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8336B7">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(SAIMEX).</w:t>
      </w:r>
    </w:p>
    <w:p w14:paraId="6056B408" w14:textId="77777777" w:rsidR="009F5A80" w:rsidRPr="008336B7" w:rsidRDefault="009F5A80" w:rsidP="007C4AD7">
      <w:pPr>
        <w:spacing w:line="360" w:lineRule="auto"/>
        <w:contextualSpacing/>
        <w:jc w:val="both"/>
        <w:rPr>
          <w:rFonts w:ascii="Palatino Linotype" w:hAnsi="Palatino Linotype"/>
          <w:color w:val="000000" w:themeColor="text1"/>
        </w:rPr>
      </w:pPr>
    </w:p>
    <w:p w14:paraId="79457B9B" w14:textId="77777777" w:rsidR="009F5A80" w:rsidRPr="008336B7" w:rsidRDefault="009F5A80" w:rsidP="007C4AD7">
      <w:pPr>
        <w:numPr>
          <w:ilvl w:val="0"/>
          <w:numId w:val="1"/>
        </w:numPr>
        <w:spacing w:line="360" w:lineRule="auto"/>
        <w:ind w:left="0" w:firstLine="0"/>
        <w:contextualSpacing/>
        <w:jc w:val="both"/>
        <w:rPr>
          <w:rFonts w:ascii="Palatino Linotype" w:hAnsi="Palatino Linotype"/>
          <w:color w:val="000000" w:themeColor="text1"/>
        </w:rPr>
      </w:pPr>
      <w:r w:rsidRPr="008336B7">
        <w:rPr>
          <w:rFonts w:ascii="Palatino Linotype" w:hAnsi="Palatino Linotype"/>
          <w:color w:val="000000" w:themeColor="text1"/>
        </w:rPr>
        <w:t>Sirviendo de apoyo a lo anterior por analogía, el criterio 31-10 emitido por el ahora Instituto Nacional de Transparencia, Acceso a la Información y Protección de Datos Personales, que a la letra dice:</w:t>
      </w:r>
    </w:p>
    <w:p w14:paraId="79A3EE4E" w14:textId="77777777" w:rsidR="009F5A80" w:rsidRPr="008336B7" w:rsidRDefault="009F5A80" w:rsidP="007C4AD7">
      <w:pPr>
        <w:pStyle w:val="Default"/>
        <w:spacing w:before="240" w:after="360" w:line="360" w:lineRule="auto"/>
        <w:jc w:val="both"/>
        <w:rPr>
          <w:rFonts w:ascii="Palatino Linotype" w:hAnsi="Palatino Linotype"/>
          <w:i/>
          <w:color w:val="000000" w:themeColor="text1"/>
        </w:rPr>
      </w:pPr>
      <w:r w:rsidRPr="008336B7">
        <w:rPr>
          <w:rFonts w:ascii="Palatino Linotype" w:hAnsi="Palatino Linotype"/>
          <w:i/>
          <w:color w:val="000000" w:themeColor="text1"/>
        </w:rPr>
        <w:t xml:space="preserve">El Instituto Federal de Acceso a la Información y Protección de Datos </w:t>
      </w:r>
      <w:r w:rsidRPr="008336B7">
        <w:rPr>
          <w:rFonts w:ascii="Palatino Linotype" w:hAnsi="Palatino Linotype"/>
          <w:b/>
          <w:i/>
          <w:color w:val="000000" w:themeColor="text1"/>
        </w:rPr>
        <w:t>no cuenta con facultades para pronunciarse respecto de la veracidad de los documentos proporcionados por los sujetos obligados.</w:t>
      </w:r>
      <w:r w:rsidRPr="008336B7">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FA1010" w14:textId="77777777" w:rsidR="009F5A80" w:rsidRPr="008336B7" w:rsidRDefault="009F5A80" w:rsidP="007C4AD7">
      <w:pPr>
        <w:numPr>
          <w:ilvl w:val="0"/>
          <w:numId w:val="1"/>
        </w:numPr>
        <w:spacing w:line="360" w:lineRule="auto"/>
        <w:ind w:left="0" w:firstLine="0"/>
        <w:contextualSpacing/>
        <w:jc w:val="both"/>
        <w:rPr>
          <w:rFonts w:ascii="Palatino Linotype" w:hAnsi="Palatino Linotype" w:cs="Arial"/>
          <w:color w:val="000000" w:themeColor="text1"/>
        </w:rPr>
      </w:pPr>
      <w:r w:rsidRPr="008336B7">
        <w:rPr>
          <w:rFonts w:ascii="Palatino Linotype" w:hAnsi="Palatino Linotype" w:cs="Arial"/>
          <w:color w:val="000000" w:themeColor="text1"/>
        </w:rPr>
        <w:t xml:space="preserve">Así mismo, la </w:t>
      </w:r>
      <w:r w:rsidRPr="008336B7">
        <w:rPr>
          <w:rFonts w:ascii="Palatino Linotype" w:hAnsi="Palatino Linotype" w:cs="Arial"/>
          <w:b/>
          <w:color w:val="000000" w:themeColor="text1"/>
        </w:rPr>
        <w:t>Ley de Transparencia y Acceso a la Información Pública del Estado de México y Municipios</w:t>
      </w:r>
      <w:r w:rsidRPr="008336B7">
        <w:rPr>
          <w:rFonts w:ascii="Palatino Linotype" w:hAnsi="Palatino Linotype" w:cs="Arial"/>
          <w:color w:val="000000" w:themeColor="text1"/>
        </w:rPr>
        <w:t xml:space="preserve"> establece que la información pública generada, administrada o en </w:t>
      </w:r>
      <w:r w:rsidRPr="008336B7">
        <w:rPr>
          <w:rFonts w:ascii="Palatino Linotype" w:hAnsi="Palatino Linotype" w:cs="Arial"/>
          <w:color w:val="000000" w:themeColor="text1"/>
        </w:rPr>
        <w:lastRenderedPageBreak/>
        <w:t>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446F4AE" w14:textId="77777777" w:rsidR="009F5A80" w:rsidRPr="008336B7" w:rsidRDefault="009F5A80" w:rsidP="007C4AD7">
      <w:pPr>
        <w:pStyle w:val="Prrafodelista"/>
        <w:spacing w:line="360" w:lineRule="auto"/>
        <w:ind w:left="0"/>
        <w:jc w:val="both"/>
        <w:rPr>
          <w:rFonts w:ascii="Palatino Linotype" w:hAnsi="Palatino Linotype" w:cs="Arial"/>
          <w:color w:val="000000" w:themeColor="text1"/>
          <w:sz w:val="24"/>
        </w:rPr>
      </w:pPr>
    </w:p>
    <w:p w14:paraId="212579E6" w14:textId="77777777" w:rsidR="009F5A80" w:rsidRPr="008336B7" w:rsidRDefault="009F5A80" w:rsidP="007C4AD7">
      <w:pPr>
        <w:pStyle w:val="Prrafodelista"/>
        <w:spacing w:line="360" w:lineRule="auto"/>
        <w:ind w:left="0"/>
        <w:jc w:val="both"/>
        <w:rPr>
          <w:rFonts w:ascii="Palatino Linotype" w:hAnsi="Palatino Linotype" w:cs="Arial"/>
          <w:b/>
          <w:i/>
          <w:color w:val="000000" w:themeColor="text1"/>
          <w:sz w:val="24"/>
        </w:rPr>
      </w:pPr>
      <w:r w:rsidRPr="008336B7">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336B7">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35C2395B" w14:textId="77777777" w:rsidR="009F5A80" w:rsidRPr="008336B7" w:rsidRDefault="009F5A80" w:rsidP="007C4AD7">
      <w:pPr>
        <w:spacing w:line="360" w:lineRule="auto"/>
        <w:jc w:val="both"/>
        <w:rPr>
          <w:rFonts w:ascii="Palatino Linotype" w:hAnsi="Palatino Linotype" w:cs="Arial"/>
          <w:b/>
          <w:i/>
          <w:color w:val="000000" w:themeColor="text1"/>
        </w:rPr>
      </w:pPr>
    </w:p>
    <w:p w14:paraId="771F38DD" w14:textId="77777777" w:rsidR="009F5A80" w:rsidRPr="008336B7" w:rsidRDefault="009F5A80" w:rsidP="007C4AD7">
      <w:pPr>
        <w:numPr>
          <w:ilvl w:val="0"/>
          <w:numId w:val="1"/>
        </w:numPr>
        <w:spacing w:line="360" w:lineRule="auto"/>
        <w:ind w:left="0" w:firstLine="0"/>
        <w:contextualSpacing/>
        <w:jc w:val="both"/>
        <w:rPr>
          <w:rFonts w:ascii="Palatino Linotype" w:hAnsi="Palatino Linotype" w:cs="Arial"/>
          <w:noProof/>
          <w:color w:val="000000" w:themeColor="text1"/>
        </w:rPr>
      </w:pPr>
      <w:r w:rsidRPr="008336B7">
        <w:rPr>
          <w:rFonts w:ascii="Palatino Linotype" w:hAnsi="Palatino Linotype" w:cs="Arial"/>
          <w:noProof/>
          <w:color w:val="000000" w:themeColor="text1"/>
        </w:rPr>
        <w:t xml:space="preserve">Numerales que compelen al </w:t>
      </w:r>
      <w:r w:rsidRPr="008336B7">
        <w:rPr>
          <w:rFonts w:ascii="Palatino Linotype" w:hAnsi="Palatino Linotype" w:cs="Arial"/>
          <w:b/>
          <w:noProof/>
          <w:color w:val="000000" w:themeColor="text1"/>
        </w:rPr>
        <w:t>SUJETO OBLIGADO</w:t>
      </w:r>
      <w:r w:rsidRPr="008336B7">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8336B7">
        <w:rPr>
          <w:rFonts w:ascii="Palatino Linotype" w:eastAsia="MS Gothic" w:hAnsi="Palatino Linotype" w:cstheme="majorBidi"/>
          <w:color w:val="000000" w:themeColor="text1"/>
          <w:lang w:eastAsia="es-ES"/>
        </w:rPr>
        <w:t xml:space="preserve">. </w:t>
      </w:r>
    </w:p>
    <w:p w14:paraId="03D56A34" w14:textId="77777777" w:rsidR="009F5A80" w:rsidRPr="008336B7" w:rsidRDefault="009F5A80" w:rsidP="007C4AD7">
      <w:pPr>
        <w:spacing w:line="360" w:lineRule="auto"/>
        <w:contextualSpacing/>
        <w:jc w:val="both"/>
        <w:rPr>
          <w:rFonts w:ascii="Palatino Linotype" w:hAnsi="Palatino Linotype"/>
          <w:color w:val="000000" w:themeColor="text1"/>
          <w:lang w:val="es-ES_tradnl" w:eastAsia="es-ES"/>
        </w:rPr>
      </w:pPr>
    </w:p>
    <w:p w14:paraId="052C0084" w14:textId="20C7593A" w:rsidR="00DA0547" w:rsidRPr="008336B7" w:rsidRDefault="005127D4" w:rsidP="007C4AD7">
      <w:pPr>
        <w:numPr>
          <w:ilvl w:val="0"/>
          <w:numId w:val="1"/>
        </w:numPr>
        <w:spacing w:line="360" w:lineRule="auto"/>
        <w:ind w:left="0" w:firstLine="0"/>
        <w:contextualSpacing/>
        <w:jc w:val="both"/>
        <w:rPr>
          <w:rFonts w:ascii="Palatino Linotype" w:hAnsi="Palatino Linotype"/>
          <w:color w:val="000000" w:themeColor="text1"/>
        </w:rPr>
      </w:pPr>
      <w:r w:rsidRPr="008336B7">
        <w:rPr>
          <w:rFonts w:ascii="Palatino Linotype" w:hAnsi="Palatino Linotype"/>
          <w:color w:val="000000" w:themeColor="text1"/>
        </w:rPr>
        <w:t xml:space="preserve">Luego entonces, se colige que con la </w:t>
      </w:r>
      <w:r w:rsidR="00BD731F" w:rsidRPr="008336B7">
        <w:rPr>
          <w:rFonts w:ascii="Palatino Linotype" w:eastAsia="Palatino Linotype" w:hAnsi="Palatino Linotype" w:cs="Palatino Linotype"/>
          <w:color w:val="000000" w:themeColor="text1"/>
          <w:lang w:val="es-ES"/>
        </w:rPr>
        <w:t xml:space="preserve">información </w:t>
      </w:r>
      <w:r w:rsidRPr="008336B7">
        <w:rPr>
          <w:rFonts w:ascii="Palatino Linotype" w:eastAsia="Palatino Linotype" w:hAnsi="Palatino Linotype" w:cs="Palatino Linotype"/>
          <w:color w:val="000000" w:themeColor="text1"/>
          <w:lang w:val="es-ES"/>
        </w:rPr>
        <w:t>remitida vía Informe Justificado,</w:t>
      </w:r>
      <w:r w:rsidR="00BD731F" w:rsidRPr="008336B7">
        <w:rPr>
          <w:rFonts w:ascii="Palatino Linotype" w:eastAsia="Palatino Linotype" w:hAnsi="Palatino Linotype" w:cs="Palatino Linotype"/>
          <w:color w:val="000000" w:themeColor="text1"/>
          <w:lang w:val="es-ES"/>
        </w:rPr>
        <w:t xml:space="preserve"> </w:t>
      </w:r>
      <w:r w:rsidR="00EA38C1" w:rsidRPr="008336B7">
        <w:rPr>
          <w:rFonts w:ascii="Palatino Linotype" w:eastAsia="Palatino Linotype" w:hAnsi="Palatino Linotype" w:cs="Palatino Linotype"/>
          <w:color w:val="000000" w:themeColor="text1"/>
          <w:lang w:val="es-ES"/>
        </w:rPr>
        <w:t xml:space="preserve">el </w:t>
      </w:r>
      <w:r w:rsidR="00EA38C1" w:rsidRPr="008336B7">
        <w:rPr>
          <w:rFonts w:ascii="Palatino Linotype" w:eastAsia="Palatino Linotype" w:hAnsi="Palatino Linotype" w:cs="Palatino Linotype"/>
          <w:b/>
          <w:color w:val="000000" w:themeColor="text1"/>
          <w:lang w:val="es-ES"/>
        </w:rPr>
        <w:t xml:space="preserve">SUJETO OBLIGADO </w:t>
      </w:r>
      <w:r w:rsidR="00EA38C1" w:rsidRPr="008336B7">
        <w:rPr>
          <w:rFonts w:ascii="Palatino Linotype" w:eastAsia="Palatino Linotype" w:hAnsi="Palatino Linotype" w:cs="Palatino Linotype"/>
          <w:color w:val="000000" w:themeColor="text1"/>
          <w:lang w:val="es-ES"/>
        </w:rPr>
        <w:t>modifico</w:t>
      </w:r>
      <w:r w:rsidR="00BD731F" w:rsidRPr="008336B7">
        <w:rPr>
          <w:rFonts w:ascii="Palatino Linotype" w:eastAsia="Palatino Linotype" w:hAnsi="Palatino Linotype" w:cs="Palatino Linotype"/>
          <w:color w:val="000000" w:themeColor="text1"/>
          <w:lang w:val="es-ES"/>
        </w:rPr>
        <w:t xml:space="preserve"> su respuesta primigenia al hacer entrega de información de la cual no se hizo entrega en respuesta primigenia</w:t>
      </w:r>
      <w:r w:rsidR="00DA0547" w:rsidRPr="008336B7">
        <w:rPr>
          <w:rFonts w:ascii="Palatino Linotype" w:eastAsia="Palatino Linotype" w:hAnsi="Palatino Linotype" w:cs="Palatino Linotype"/>
          <w:color w:val="000000" w:themeColor="text1"/>
          <w:lang w:val="es-ES"/>
        </w:rPr>
        <w:t xml:space="preserve"> y que dio origen al rec</w:t>
      </w:r>
      <w:r w:rsidR="00EA38C1" w:rsidRPr="008336B7">
        <w:rPr>
          <w:rFonts w:ascii="Palatino Linotype" w:eastAsia="Palatino Linotype" w:hAnsi="Palatino Linotype" w:cs="Palatino Linotype"/>
          <w:color w:val="000000" w:themeColor="text1"/>
          <w:lang w:val="es-ES"/>
        </w:rPr>
        <w:t xml:space="preserve">urso de revisión que nos ocupa, informando que no se cuenta con un Topógrafo, colmándose así </w:t>
      </w:r>
      <w:r w:rsidR="00EA38C1" w:rsidRPr="008336B7">
        <w:rPr>
          <w:rFonts w:ascii="Palatino Linotype" w:eastAsia="Palatino Linotype" w:hAnsi="Palatino Linotype" w:cs="Palatino Linotype"/>
          <w:color w:val="000000" w:themeColor="text1"/>
        </w:rPr>
        <w:t>e</w:t>
      </w:r>
      <w:r w:rsidR="003D2478" w:rsidRPr="008336B7">
        <w:rPr>
          <w:rFonts w:ascii="Palatino Linotype" w:eastAsia="Palatino Linotype" w:hAnsi="Palatino Linotype" w:cs="Palatino Linotype"/>
          <w:color w:val="000000" w:themeColor="text1"/>
        </w:rPr>
        <w:t xml:space="preserve">n su totalidad la solicitud de información </w:t>
      </w:r>
      <w:r w:rsidR="00EA38C1" w:rsidRPr="008336B7">
        <w:rPr>
          <w:rFonts w:ascii="Palatino Linotype" w:eastAsia="Palatino Linotype" w:hAnsi="Palatino Linotype" w:cs="Palatino Linotype"/>
          <w:b/>
          <w:bCs/>
          <w:color w:val="000000" w:themeColor="text1"/>
        </w:rPr>
        <w:t xml:space="preserve">00109/JIQUIPIL/IP/2025. </w:t>
      </w:r>
    </w:p>
    <w:p w14:paraId="2FAAB447" w14:textId="77777777" w:rsidR="00EA38C1" w:rsidRPr="008336B7" w:rsidRDefault="00EA38C1" w:rsidP="007C4AD7">
      <w:pPr>
        <w:spacing w:line="360" w:lineRule="auto"/>
        <w:contextualSpacing/>
        <w:jc w:val="both"/>
        <w:rPr>
          <w:rFonts w:ascii="Palatino Linotype" w:hAnsi="Palatino Linotype"/>
          <w:color w:val="000000" w:themeColor="text1"/>
        </w:rPr>
      </w:pPr>
    </w:p>
    <w:p w14:paraId="67A9B003" w14:textId="3ACA7D0C" w:rsidR="0052082A" w:rsidRPr="008336B7" w:rsidRDefault="003D2478" w:rsidP="007C4AD7">
      <w:pPr>
        <w:numPr>
          <w:ilvl w:val="0"/>
          <w:numId w:val="1"/>
        </w:numPr>
        <w:spacing w:line="360" w:lineRule="auto"/>
        <w:ind w:left="0" w:firstLine="0"/>
        <w:contextualSpacing/>
        <w:jc w:val="both"/>
        <w:rPr>
          <w:rFonts w:ascii="Palatino Linotype" w:hAnsi="Palatino Linotype"/>
          <w:color w:val="000000" w:themeColor="text1"/>
        </w:rPr>
      </w:pPr>
      <w:r w:rsidRPr="008336B7">
        <w:rPr>
          <w:rFonts w:ascii="Palatino Linotype" w:hAnsi="Palatino Linotype"/>
          <w:color w:val="000000" w:themeColor="text1"/>
          <w:lang w:val="es-ES_tradnl" w:eastAsia="es-ES"/>
        </w:rPr>
        <w:lastRenderedPageBreak/>
        <w:t>Es así que, l</w:t>
      </w:r>
      <w:r w:rsidR="0052082A" w:rsidRPr="008336B7">
        <w:rPr>
          <w:rFonts w:ascii="Palatino Linotype" w:hAnsi="Palatino Linotype"/>
          <w:color w:val="000000" w:themeColor="text1"/>
          <w:lang w:val="es-ES_tradnl" w:eastAsia="es-ES"/>
        </w:rPr>
        <w:t xml:space="preserve">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w:t>
      </w:r>
      <w:r w:rsidRPr="008336B7">
        <w:rPr>
          <w:rFonts w:ascii="Palatino Linotype" w:hAnsi="Palatino Linotype"/>
          <w:color w:val="000000" w:themeColor="text1"/>
          <w:lang w:val="es-ES_tradnl" w:eastAsia="es-ES"/>
        </w:rPr>
        <w:t>como ocurrió en el caso que nos ocupa, en donde se remitió la información de manera completa, correcta y en el formato solicitado.</w:t>
      </w:r>
    </w:p>
    <w:p w14:paraId="62E48F12" w14:textId="77777777" w:rsidR="0052082A" w:rsidRPr="008336B7" w:rsidRDefault="0052082A" w:rsidP="007C4AD7">
      <w:pPr>
        <w:spacing w:after="160" w:line="276" w:lineRule="auto"/>
        <w:jc w:val="both"/>
        <w:rPr>
          <w:rFonts w:ascii="Palatino Linotype" w:hAnsi="Palatino Linotype"/>
          <w:color w:val="000000" w:themeColor="text1"/>
          <w:lang w:val="es-ES_tradnl" w:eastAsia="es-ES"/>
        </w:rPr>
      </w:pPr>
    </w:p>
    <w:p w14:paraId="755196D4" w14:textId="6DF81CDF"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color w:val="000000" w:themeColor="text1"/>
          <w:lang w:val="es-ES_tradnl" w:eastAsia="es-ES"/>
        </w:rPr>
        <w:t xml:space="preserve">De lo anterior, este Pleno advierte que el </w:t>
      </w:r>
      <w:r w:rsidRPr="008336B7">
        <w:rPr>
          <w:rFonts w:ascii="Palatino Linotype" w:hAnsi="Palatino Linotype"/>
          <w:b/>
          <w:color w:val="000000" w:themeColor="text1"/>
          <w:lang w:val="es-ES_tradnl" w:eastAsia="es-ES"/>
        </w:rPr>
        <w:t>SUJETO OBLIGADO</w:t>
      </w:r>
      <w:r w:rsidRPr="008336B7">
        <w:rPr>
          <w:rFonts w:ascii="Palatino Linotype" w:hAnsi="Palatino Linotype"/>
          <w:color w:val="000000" w:themeColor="text1"/>
          <w:lang w:val="es-ES_tradnl" w:eastAsia="es-ES"/>
        </w:rPr>
        <w:t xml:space="preserve"> con la información enviada a través del informe de justificación, </w:t>
      </w:r>
      <w:r w:rsidRPr="008336B7">
        <w:rPr>
          <w:rFonts w:ascii="Palatino Linotype" w:hAnsi="Palatino Linotype"/>
          <w:b/>
          <w:color w:val="000000" w:themeColor="text1"/>
          <w:lang w:val="es-ES_tradnl" w:eastAsia="es-ES"/>
        </w:rPr>
        <w:t>modifica</w:t>
      </w:r>
      <w:r w:rsidRPr="008336B7">
        <w:rPr>
          <w:rFonts w:ascii="Palatino Linotype" w:hAnsi="Palatino Linotype"/>
          <w:color w:val="000000" w:themeColor="text1"/>
          <w:lang w:val="es-ES_tradnl" w:eastAsia="es-ES"/>
        </w:rPr>
        <w:t xml:space="preserve"> el acto que le dio origen al recurso de revisión, proporcionando</w:t>
      </w:r>
      <w:r w:rsidR="00AB30F9" w:rsidRPr="008336B7">
        <w:rPr>
          <w:rFonts w:ascii="Palatino Linotype" w:hAnsi="Palatino Linotype"/>
          <w:color w:val="000000" w:themeColor="text1"/>
          <w:lang w:val="es-ES_tradnl" w:eastAsia="es-ES"/>
        </w:rPr>
        <w:t xml:space="preserve"> los trámites y servicios de manera completa, legible y en formato accesible lo solicitado</w:t>
      </w:r>
      <w:r w:rsidRPr="008336B7">
        <w:rPr>
          <w:rFonts w:ascii="Palatino Linotype" w:hAnsi="Palatino Linotype"/>
          <w:bCs/>
          <w:color w:val="000000" w:themeColor="text1"/>
        </w:rPr>
        <w:t xml:space="preserve">, </w:t>
      </w:r>
      <w:r w:rsidRPr="008336B7">
        <w:rPr>
          <w:rFonts w:ascii="Palatino Linotype" w:hAnsi="Palatino Linotype"/>
          <w:color w:val="000000" w:themeColor="text1"/>
          <w:lang w:val="es-ES_tradnl" w:eastAsia="es-ES"/>
        </w:rPr>
        <w:t>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14:paraId="5614356E" w14:textId="77777777" w:rsidR="0052082A" w:rsidRPr="008336B7" w:rsidRDefault="0052082A" w:rsidP="007C4AD7">
      <w:pPr>
        <w:rPr>
          <w:rFonts w:ascii="Palatino Linotype" w:hAnsi="Palatino Linotype"/>
          <w:color w:val="000000" w:themeColor="text1"/>
          <w:lang w:val="es-ES_tradnl" w:eastAsia="es-ES"/>
        </w:rPr>
      </w:pPr>
    </w:p>
    <w:p w14:paraId="6052A4E3" w14:textId="588CD7AC"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color w:val="000000" w:themeColor="text1"/>
          <w:lang w:val="es-ES_tradnl" w:eastAsia="es-ES"/>
        </w:rPr>
        <w:t>Dicho lo anterior este Órgano Resolutor arriba a la conclusión que, con la informac</w:t>
      </w:r>
      <w:r w:rsidR="00EA38C1" w:rsidRPr="008336B7">
        <w:rPr>
          <w:rFonts w:ascii="Palatino Linotype" w:hAnsi="Palatino Linotype"/>
          <w:color w:val="000000" w:themeColor="text1"/>
          <w:lang w:val="es-ES_tradnl" w:eastAsia="es-ES"/>
        </w:rPr>
        <w:t xml:space="preserve">ión proporcionada </w:t>
      </w:r>
      <w:r w:rsidRPr="008336B7">
        <w:rPr>
          <w:rFonts w:ascii="Palatino Linotype" w:hAnsi="Palatino Linotype"/>
          <w:color w:val="000000" w:themeColor="text1"/>
          <w:lang w:val="es-ES_tradnl" w:eastAsia="es-ES"/>
        </w:rPr>
        <w:t>al momento de rendir el Informe Justificado correspondiente, se colma en su totalidad la solicitud</w:t>
      </w:r>
      <w:r w:rsidRPr="008336B7">
        <w:rPr>
          <w:rFonts w:ascii="Palatino Linotype" w:hAnsi="Palatino Linotype"/>
          <w:b/>
          <w:bCs/>
          <w:color w:val="000000" w:themeColor="text1"/>
          <w:lang w:eastAsia="es-ES"/>
        </w:rPr>
        <w:t> </w:t>
      </w:r>
      <w:r w:rsidR="00EA38C1" w:rsidRPr="008336B7">
        <w:rPr>
          <w:rFonts w:ascii="Palatino Linotype" w:hAnsi="Palatino Linotype"/>
          <w:b/>
          <w:bCs/>
          <w:color w:val="000000" w:themeColor="text1"/>
          <w:lang w:eastAsia="es-ES"/>
        </w:rPr>
        <w:t>00109/JIQUIPIL/IP/2025</w:t>
      </w:r>
      <w:r w:rsidRPr="008336B7">
        <w:rPr>
          <w:rFonts w:ascii="Palatino Linotype" w:hAnsi="Palatino Linotype"/>
          <w:b/>
          <w:bCs/>
          <w:color w:val="000000" w:themeColor="text1"/>
          <w:lang w:eastAsia="es-ES"/>
        </w:rPr>
        <w:t>.</w:t>
      </w:r>
    </w:p>
    <w:p w14:paraId="5D8C6FD4" w14:textId="77777777" w:rsidR="0052082A" w:rsidRPr="008336B7" w:rsidRDefault="0052082A" w:rsidP="007C4AD7">
      <w:pPr>
        <w:spacing w:line="360" w:lineRule="auto"/>
        <w:contextualSpacing/>
        <w:jc w:val="both"/>
        <w:rPr>
          <w:rFonts w:ascii="Palatino Linotype" w:hAnsi="Palatino Linotype"/>
          <w:color w:val="000000" w:themeColor="text1"/>
          <w:lang w:val="es-ES_tradnl" w:eastAsia="es-ES"/>
        </w:rPr>
      </w:pPr>
    </w:p>
    <w:p w14:paraId="6FAB1046" w14:textId="77777777"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color w:val="000000" w:themeColor="text1"/>
          <w:lang w:val="es-ES_tradnl" w:eastAsia="es-ES"/>
        </w:rPr>
        <w:t xml:space="preserve">Es así que la ley prevé que cuando el </w:t>
      </w:r>
      <w:r w:rsidRPr="008336B7">
        <w:rPr>
          <w:rFonts w:ascii="Palatino Linotype" w:hAnsi="Palatino Linotype"/>
          <w:b/>
          <w:color w:val="000000" w:themeColor="text1"/>
          <w:lang w:val="es-ES_tradnl" w:eastAsia="es-ES"/>
        </w:rPr>
        <w:t xml:space="preserve">SUJETO OBLIGADO, </w:t>
      </w:r>
      <w:r w:rsidRPr="008336B7">
        <w:rPr>
          <w:rFonts w:ascii="Palatino Linotype" w:hAnsi="Palatino Linotype"/>
          <w:color w:val="000000" w:themeColor="text1"/>
          <w:lang w:val="es-ES_tradnl" w:eastAsia="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336B7">
        <w:rPr>
          <w:rFonts w:ascii="Palatino Linotype" w:hAnsi="Palatino Linotype"/>
          <w:i/>
          <w:color w:val="000000" w:themeColor="text1"/>
          <w:lang w:val="es-ES_tradnl" w:eastAsia="es-ES"/>
        </w:rPr>
        <w:t>Litis</w:t>
      </w:r>
      <w:r w:rsidRPr="008336B7">
        <w:rPr>
          <w:rFonts w:ascii="Palatino Linotype" w:hAnsi="Palatino Linotype"/>
          <w:color w:val="000000" w:themeColor="text1"/>
          <w:lang w:val="es-ES_tradnl" w:eastAsia="es-ES"/>
        </w:rPr>
        <w:t xml:space="preserve"> planteada, debido a que la afectación en su esfera de derechos fue restituida por la propia autoridad que emitió el acto motivo de impugnación.</w:t>
      </w:r>
    </w:p>
    <w:p w14:paraId="54AC106E" w14:textId="77777777"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color w:val="000000" w:themeColor="text1"/>
          <w:lang w:val="es-ES_tradnl" w:eastAsia="es-ES"/>
        </w:rPr>
        <w:lastRenderedPageBreak/>
        <w:t>Sirve de sustento a lo anterior la siguiente jurisprudencia por contradicción, cuyo rubro, texto y datos de identificación son los siguientes:</w:t>
      </w:r>
    </w:p>
    <w:p w14:paraId="46286F4E" w14:textId="77777777" w:rsidR="0052082A" w:rsidRPr="008336B7" w:rsidRDefault="0052082A" w:rsidP="007C4AD7">
      <w:pPr>
        <w:spacing w:line="360" w:lineRule="auto"/>
        <w:contextualSpacing/>
        <w:jc w:val="both"/>
        <w:rPr>
          <w:rFonts w:ascii="Palatino Linotype" w:hAnsi="Palatino Linotype"/>
          <w:i/>
          <w:color w:val="000000" w:themeColor="text1"/>
          <w:lang w:val="es-ES_tradnl" w:eastAsia="es-ES"/>
        </w:rPr>
      </w:pPr>
      <w:r w:rsidRPr="008336B7">
        <w:rPr>
          <w:rFonts w:ascii="Palatino Linotype" w:hAnsi="Palatino Linotype"/>
          <w:b/>
          <w:i/>
          <w:color w:val="000000" w:themeColor="text1"/>
          <w:lang w:val="es-ES_tradnl" w:eastAsia="es-E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336B7">
        <w:rPr>
          <w:rFonts w:ascii="Palatino Linotype" w:hAnsi="Palatino Linotype"/>
          <w:i/>
          <w:color w:val="000000" w:themeColor="text1"/>
          <w:lang w:val="es-ES_tradnl" w:eastAsia="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842CCC5" w14:textId="77777777" w:rsidR="0052082A" w:rsidRPr="008336B7" w:rsidRDefault="0052082A" w:rsidP="007C4AD7">
      <w:pPr>
        <w:spacing w:line="360" w:lineRule="auto"/>
        <w:contextualSpacing/>
        <w:jc w:val="both"/>
        <w:rPr>
          <w:rFonts w:ascii="Palatino Linotype" w:hAnsi="Palatino Linotype"/>
          <w:i/>
          <w:color w:val="000000" w:themeColor="text1"/>
          <w:lang w:val="es-ES_tradnl" w:eastAsia="es-ES"/>
        </w:rPr>
      </w:pPr>
    </w:p>
    <w:p w14:paraId="55B65557" w14:textId="77777777"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color w:val="000000" w:themeColor="text1"/>
          <w:lang w:val="es-ES_tradnl" w:eastAsia="es-ES"/>
        </w:rPr>
        <w:t>La anterior jurisprudencia resulta aplicable al presente asunto, en dos aspectos:</w:t>
      </w:r>
    </w:p>
    <w:p w14:paraId="22151913" w14:textId="77777777" w:rsidR="0052082A" w:rsidRPr="008336B7" w:rsidRDefault="0052082A" w:rsidP="007C4AD7">
      <w:pPr>
        <w:numPr>
          <w:ilvl w:val="0"/>
          <w:numId w:val="14"/>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b/>
          <w:color w:val="000000" w:themeColor="text1"/>
          <w:lang w:val="es-ES_tradnl" w:eastAsia="es-ES"/>
        </w:rPr>
        <w:t>La cesación de los efectos perniciosos del acto de autoridad:</w:t>
      </w:r>
      <w:r w:rsidRPr="008336B7">
        <w:rPr>
          <w:rFonts w:ascii="Palatino Linotype" w:hAnsi="Palatino Linotype"/>
          <w:color w:val="000000" w:themeColor="text1"/>
          <w:lang w:val="es-ES_tradnl" w:eastAsia="es-ES"/>
        </w:rPr>
        <w:t xml:space="preserve"> Al respecto, la Ley de Transparencia contempla la figura jurídica del sobreseimiento cuando el </w:t>
      </w:r>
      <w:r w:rsidRPr="008336B7">
        <w:rPr>
          <w:rFonts w:ascii="Palatino Linotype" w:hAnsi="Palatino Linotype"/>
          <w:b/>
          <w:color w:val="000000" w:themeColor="text1"/>
          <w:lang w:val="es-ES_tradnl" w:eastAsia="es-ES"/>
        </w:rPr>
        <w:t>SUJETO OBLIGADO</w:t>
      </w:r>
      <w:r w:rsidRPr="008336B7">
        <w:rPr>
          <w:rFonts w:ascii="Palatino Linotype" w:hAnsi="Palatino Linotype"/>
          <w:color w:val="000000" w:themeColor="text1"/>
          <w:lang w:val="es-ES_tradnl" w:eastAsia="es-ES"/>
        </w:rPr>
        <w:t xml:space="preserve"> de </w:t>
      </w:r>
      <w:r w:rsidRPr="008336B7">
        <w:rPr>
          <w:rFonts w:ascii="Palatino Linotype" w:hAnsi="Palatino Linotype"/>
          <w:i/>
          <w:color w:val="000000" w:themeColor="text1"/>
          <w:lang w:val="es-ES_tradnl" w:eastAsia="es-ES"/>
        </w:rPr>
        <w:t>motu proprio</w:t>
      </w:r>
      <w:r w:rsidRPr="008336B7">
        <w:rPr>
          <w:rFonts w:ascii="Palatino Linotype" w:hAnsi="Palatino Linotype"/>
          <w:color w:val="000000" w:themeColor="text1"/>
          <w:lang w:val="es-ES_tradnl" w:eastAsia="es-ES"/>
        </w:rPr>
        <w:t xml:space="preserve"> modifica o revoca de tal manera el acto motivo de la impugnación que lo deja </w:t>
      </w:r>
      <w:r w:rsidRPr="008336B7">
        <w:rPr>
          <w:rFonts w:ascii="Palatino Linotype" w:hAnsi="Palatino Linotype"/>
          <w:color w:val="000000" w:themeColor="text1"/>
          <w:lang w:val="es-ES_tradnl" w:eastAsia="es-ES"/>
        </w:rPr>
        <w:lastRenderedPageBreak/>
        <w:t>sin materia; es decir, cesan los efectos de éste y el derecho de acceso a la información pública se encuentra satisfecho.</w:t>
      </w:r>
    </w:p>
    <w:p w14:paraId="3FCA8728" w14:textId="77777777" w:rsidR="0052082A" w:rsidRPr="008336B7" w:rsidRDefault="0052082A" w:rsidP="007C4AD7">
      <w:pPr>
        <w:numPr>
          <w:ilvl w:val="0"/>
          <w:numId w:val="14"/>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b/>
          <w:color w:val="000000" w:themeColor="text1"/>
          <w:lang w:val="es-ES_tradnl" w:eastAsia="es-ES"/>
        </w:rPr>
        <w:t>El momento procesal para modificar el acto impugnado:</w:t>
      </w:r>
      <w:r w:rsidRPr="008336B7">
        <w:rPr>
          <w:rFonts w:ascii="Palatino Linotype" w:hAnsi="Palatino Linotype"/>
          <w:color w:val="000000" w:themeColor="text1"/>
          <w:lang w:val="es-ES_tradnl" w:eastAsia="es-ES"/>
        </w:rPr>
        <w:t xml:space="preserve"> Para que se actualice el sobreseimiento de un recurso de revisión, el </w:t>
      </w:r>
      <w:r w:rsidRPr="008336B7">
        <w:rPr>
          <w:rFonts w:ascii="Palatino Linotype" w:hAnsi="Palatino Linotype"/>
          <w:b/>
          <w:color w:val="000000" w:themeColor="text1"/>
          <w:lang w:val="es-ES_tradnl" w:eastAsia="es-ES"/>
        </w:rPr>
        <w:t>SUJETO OBLIGADO</w:t>
      </w:r>
      <w:r w:rsidRPr="008336B7">
        <w:rPr>
          <w:rFonts w:ascii="Palatino Linotype" w:hAnsi="Palatino Linotype"/>
          <w:color w:val="000000" w:themeColor="text1"/>
          <w:lang w:val="es-ES_tradnl" w:eastAsia="es-ES"/>
        </w:rPr>
        <w:t xml:space="preserve"> puede entregar o completar la información al momento de rendir su informe de justificación o </w:t>
      </w:r>
      <w:r w:rsidRPr="008336B7">
        <w:rPr>
          <w:rFonts w:ascii="Palatino Linotype" w:hAnsi="Palatino Linotype"/>
          <w:b/>
          <w:color w:val="000000" w:themeColor="text1"/>
          <w:u w:val="single"/>
          <w:lang w:val="es-ES_tradnl" w:eastAsia="es-ES"/>
        </w:rPr>
        <w:t>posteriormente</w:t>
      </w:r>
      <w:r w:rsidRPr="008336B7">
        <w:rPr>
          <w:rFonts w:ascii="Palatino Linotype" w:hAnsi="Palatino Linotype"/>
          <w:color w:val="000000" w:themeColor="text1"/>
          <w:lang w:val="es-ES_tradnl" w:eastAsia="es-ES"/>
        </w:rPr>
        <w:t xml:space="preserve"> a éste, siempre y cuando el Pleno del Instituto no haya dictado resolución definitiva.</w:t>
      </w:r>
    </w:p>
    <w:p w14:paraId="57AFCFD0" w14:textId="77777777" w:rsidR="0052082A" w:rsidRPr="008336B7" w:rsidRDefault="0052082A" w:rsidP="007C4AD7">
      <w:pPr>
        <w:spacing w:line="360" w:lineRule="auto"/>
        <w:contextualSpacing/>
        <w:jc w:val="both"/>
        <w:rPr>
          <w:rFonts w:ascii="Palatino Linotype" w:hAnsi="Palatino Linotype"/>
          <w:color w:val="000000" w:themeColor="text1"/>
          <w:lang w:val="es-ES_tradnl" w:eastAsia="es-ES"/>
        </w:rPr>
      </w:pPr>
    </w:p>
    <w:p w14:paraId="0EC446F1" w14:textId="77777777"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color w:val="000000" w:themeColor="text1"/>
          <w:lang w:val="es-ES_tradnl" w:eastAsia="es-ES"/>
        </w:rPr>
        <w:t xml:space="preserve">Eduardo Pallares, en su artículo </w:t>
      </w:r>
      <w:r w:rsidRPr="008336B7">
        <w:rPr>
          <w:rFonts w:ascii="Palatino Linotype" w:hAnsi="Palatino Linotype"/>
          <w:i/>
          <w:color w:val="000000" w:themeColor="text1"/>
          <w:lang w:val="es-ES_tradnl" w:eastAsia="es-ES"/>
        </w:rPr>
        <w:t>“La caducidad y el sobreseimiento en el amparo”</w:t>
      </w:r>
      <w:r w:rsidRPr="008336B7">
        <w:rPr>
          <w:rFonts w:ascii="Palatino Linotype" w:hAnsi="Palatino Linotype"/>
          <w:color w:val="000000" w:themeColor="text1"/>
          <w:lang w:val="es-ES_tradnl" w:eastAsia="es-ES"/>
        </w:rPr>
        <w:t xml:space="preserve">, cita la definición de Aguilera Paz, aduciendo que se </w:t>
      </w:r>
      <w:r w:rsidRPr="008336B7">
        <w:rPr>
          <w:rFonts w:ascii="Palatino Linotype" w:hAnsi="Palatino Linotype"/>
          <w:i/>
          <w:color w:val="000000" w:themeColor="text1"/>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8336B7">
        <w:rPr>
          <w:rFonts w:ascii="Palatino Linotype" w:hAnsi="Palatino Linotype"/>
          <w:color w:val="000000" w:themeColor="text1"/>
          <w:lang w:val="es-ES_tradnl" w:eastAsia="es-ES"/>
        </w:rPr>
        <w:t>. Asimismo señala que existe el sobreseimiento provisional y el definitivo</w:t>
      </w:r>
      <w:r w:rsidRPr="008336B7">
        <w:rPr>
          <w:rFonts w:ascii="Palatino Linotype" w:hAnsi="Palatino Linotype"/>
          <w:i/>
          <w:color w:val="000000" w:themeColor="text1"/>
          <w:lang w:val="es-ES_tradnl" w:eastAsia="es-ES"/>
        </w:rPr>
        <w:t>: “...el definitivo es una verdadera sentencia que pone fin al juicio, y que una vez dictada, produce cosa juzgada, mientras que el provisorio tiene por efectos suspender la prosecución de la causa...”</w:t>
      </w:r>
    </w:p>
    <w:p w14:paraId="1AE24001" w14:textId="77777777" w:rsidR="0052082A" w:rsidRPr="008336B7" w:rsidRDefault="0052082A" w:rsidP="007C4AD7">
      <w:pPr>
        <w:spacing w:line="360" w:lineRule="auto"/>
        <w:contextualSpacing/>
        <w:jc w:val="both"/>
        <w:rPr>
          <w:rFonts w:ascii="Palatino Linotype" w:hAnsi="Palatino Linotype"/>
          <w:color w:val="000000" w:themeColor="text1"/>
          <w:lang w:val="es-ES_tradnl" w:eastAsia="es-ES"/>
        </w:rPr>
      </w:pPr>
    </w:p>
    <w:p w14:paraId="74BE1F88" w14:textId="77777777"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color w:val="000000" w:themeColor="text1"/>
          <w:lang w:val="es-ES_tradnl" w:eastAsia="es-ES"/>
        </w:rPr>
        <w:t xml:space="preserve">Asimismo, para que se actualice el sobreseimiento de un recurso de revisión, el </w:t>
      </w:r>
      <w:r w:rsidRPr="008336B7">
        <w:rPr>
          <w:rFonts w:ascii="Palatino Linotype" w:hAnsi="Palatino Linotype"/>
          <w:b/>
          <w:color w:val="000000" w:themeColor="text1"/>
          <w:lang w:val="es-ES_tradnl" w:eastAsia="es-ES"/>
        </w:rPr>
        <w:t>SUJETO OBLIGADO</w:t>
      </w:r>
      <w:r w:rsidRPr="008336B7">
        <w:rPr>
          <w:rFonts w:ascii="Palatino Linotype" w:hAnsi="Palatino Linotype"/>
          <w:color w:val="000000" w:themeColor="text1"/>
          <w:lang w:val="es-ES_tradnl" w:eastAsia="es-ES"/>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14:paraId="39BBEAE7" w14:textId="77777777" w:rsidR="0052082A" w:rsidRPr="008336B7" w:rsidRDefault="0052082A" w:rsidP="007C4AD7">
      <w:pPr>
        <w:spacing w:line="360" w:lineRule="auto"/>
        <w:jc w:val="both"/>
        <w:rPr>
          <w:rFonts w:ascii="Palatino Linotype" w:hAnsi="Palatino Linotype"/>
          <w:color w:val="000000" w:themeColor="text1"/>
          <w:lang w:val="es-ES_tradnl" w:eastAsia="es-ES"/>
        </w:rPr>
      </w:pPr>
    </w:p>
    <w:p w14:paraId="792F75C8" w14:textId="7B709FE8" w:rsidR="0052082A" w:rsidRPr="008336B7" w:rsidRDefault="0052082A" w:rsidP="007C4AD7">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8336B7">
        <w:rPr>
          <w:rFonts w:ascii="Palatino Linotype" w:hAnsi="Palatino Linotype"/>
          <w:color w:val="000000" w:themeColor="text1"/>
          <w:lang w:val="es-CO" w:eastAsia="es-ES"/>
        </w:rPr>
        <w:t>Bajo ese tenor</w:t>
      </w:r>
      <w:r w:rsidRPr="008336B7">
        <w:rPr>
          <w:rFonts w:ascii="Palatino Linotype" w:hAnsi="Palatino Linotype"/>
          <w:color w:val="000000" w:themeColor="text1"/>
          <w:lang w:val="es-ES_tradnl" w:eastAsia="es-ES"/>
        </w:rPr>
        <w:t xml:space="preserve">, con la nueva información remitida por el </w:t>
      </w:r>
      <w:r w:rsidRPr="008336B7">
        <w:rPr>
          <w:rFonts w:ascii="Palatino Linotype" w:hAnsi="Palatino Linotype"/>
          <w:b/>
          <w:color w:val="000000" w:themeColor="text1"/>
          <w:lang w:val="es-ES_tradnl" w:eastAsia="es-ES"/>
        </w:rPr>
        <w:t xml:space="preserve">SUJETO OBLIGADO, </w:t>
      </w:r>
      <w:r w:rsidRPr="008336B7">
        <w:rPr>
          <w:rFonts w:ascii="Palatino Linotype" w:hAnsi="Palatino Linotype"/>
          <w:color w:val="000000" w:themeColor="text1"/>
          <w:lang w:val="es-ES_tradnl" w:eastAsia="es-ES"/>
        </w:rPr>
        <w:t xml:space="preserve">se colige que se colma </w:t>
      </w:r>
      <w:r w:rsidR="00DA0547" w:rsidRPr="008336B7">
        <w:rPr>
          <w:rFonts w:ascii="Palatino Linotype" w:hAnsi="Palatino Linotype"/>
          <w:color w:val="000000" w:themeColor="text1"/>
          <w:lang w:val="es-ES_tradnl" w:eastAsia="es-ES"/>
        </w:rPr>
        <w:t xml:space="preserve">la solicitud de información </w:t>
      </w:r>
      <w:r w:rsidR="00EA38C1" w:rsidRPr="008336B7">
        <w:rPr>
          <w:rFonts w:ascii="Palatino Linotype" w:hAnsi="Palatino Linotype"/>
          <w:b/>
          <w:bCs/>
          <w:color w:val="000000" w:themeColor="text1"/>
          <w:lang w:eastAsia="es-ES"/>
        </w:rPr>
        <w:t>00109/JIQUIPIL/IP/2025</w:t>
      </w:r>
      <w:r w:rsidR="00AB30F9" w:rsidRPr="008336B7">
        <w:rPr>
          <w:rFonts w:ascii="Palatino Linotype" w:hAnsi="Palatino Linotype"/>
          <w:b/>
          <w:bCs/>
          <w:color w:val="000000" w:themeColor="text1"/>
          <w:lang w:eastAsia="es-ES"/>
        </w:rPr>
        <w:t xml:space="preserve">, </w:t>
      </w:r>
      <w:r w:rsidRPr="008336B7">
        <w:rPr>
          <w:rFonts w:ascii="Palatino Linotype" w:hAnsi="Palatino Linotype"/>
          <w:bCs/>
          <w:color w:val="000000" w:themeColor="text1"/>
          <w:lang w:eastAsia="es-ES"/>
        </w:rPr>
        <w:t xml:space="preserve">y </w:t>
      </w:r>
      <w:r w:rsidRPr="008336B7">
        <w:rPr>
          <w:rFonts w:ascii="Palatino Linotype" w:hAnsi="Palatino Linotype"/>
          <w:color w:val="000000" w:themeColor="text1"/>
          <w:lang w:val="es-ES_tradnl" w:eastAsia="es-ES"/>
        </w:rPr>
        <w:t xml:space="preserve">consecuentemente, los motivos de inconformidad hechos valer por </w:t>
      </w:r>
      <w:r w:rsidRPr="008336B7">
        <w:rPr>
          <w:rFonts w:ascii="Palatino Linotype" w:hAnsi="Palatino Linotype"/>
          <w:b/>
          <w:color w:val="000000" w:themeColor="text1"/>
          <w:lang w:val="es-ES_tradnl" w:eastAsia="es-ES"/>
        </w:rPr>
        <w:t>EL RECURRENTE,</w:t>
      </w:r>
      <w:r w:rsidRPr="008336B7">
        <w:rPr>
          <w:rFonts w:ascii="Palatino Linotype" w:hAnsi="Palatino Linotype"/>
          <w:color w:val="000000" w:themeColor="text1"/>
          <w:lang w:val="es-ES_tradnl" w:eastAsia="es-ES"/>
        </w:rPr>
        <w:t xml:space="preserve"> devienen inatendibles por actualizarse la figura del sobreseimiento, al cumplimentarse su derecho de acceso a la </w:t>
      </w:r>
      <w:r w:rsidRPr="008336B7">
        <w:rPr>
          <w:rFonts w:ascii="Palatino Linotype" w:hAnsi="Palatino Linotype"/>
          <w:color w:val="000000" w:themeColor="text1"/>
          <w:lang w:val="es-ES_tradnl" w:eastAsia="es-ES"/>
        </w:rPr>
        <w:lastRenderedPageBreak/>
        <w:t xml:space="preserve">información y al quedarse si materia el presente recurso, por lo que, </w:t>
      </w:r>
      <w:r w:rsidRPr="008336B7">
        <w:rPr>
          <w:rFonts w:ascii="Palatino Linotype" w:hAnsi="Palatino Linotype"/>
          <w:color w:val="000000" w:themeColor="text1"/>
          <w:lang w:val="es-CO" w:eastAsia="es-ES"/>
        </w:rPr>
        <w:t xml:space="preserve">en términos del artículo 186 fracción I este Pleno determina el </w:t>
      </w:r>
      <w:r w:rsidRPr="008336B7">
        <w:rPr>
          <w:rFonts w:ascii="Palatino Linotype" w:hAnsi="Palatino Linotype"/>
          <w:b/>
          <w:color w:val="000000" w:themeColor="text1"/>
          <w:lang w:val="es-CO" w:eastAsia="es-ES"/>
        </w:rPr>
        <w:t xml:space="preserve">SOBRESEIMIENTO </w:t>
      </w:r>
      <w:r w:rsidRPr="008336B7">
        <w:rPr>
          <w:rFonts w:ascii="Palatino Linotype" w:hAnsi="Palatino Linotype"/>
          <w:color w:val="000000" w:themeColor="text1"/>
          <w:lang w:val="es-CO" w:eastAsia="es-ES"/>
        </w:rPr>
        <w:t>del presente recurso de revisión, toda vez que la afectación al derecho de acceso a la información pública establecido constitucionalmente a favor del particular, ha sido resarcida.</w:t>
      </w:r>
    </w:p>
    <w:p w14:paraId="2CC68001" w14:textId="77777777" w:rsidR="0052082A" w:rsidRPr="008336B7" w:rsidRDefault="0052082A" w:rsidP="007C4AD7">
      <w:pPr>
        <w:pStyle w:val="Prrafodelista"/>
        <w:tabs>
          <w:tab w:val="left" w:pos="284"/>
        </w:tabs>
        <w:spacing w:line="360" w:lineRule="auto"/>
        <w:ind w:left="0"/>
        <w:jc w:val="both"/>
        <w:rPr>
          <w:rFonts w:ascii="Palatino Linotype" w:hAnsi="Palatino Linotype"/>
          <w:color w:val="000000" w:themeColor="text1"/>
          <w:sz w:val="24"/>
        </w:rPr>
      </w:pPr>
    </w:p>
    <w:p w14:paraId="56297410" w14:textId="77777777" w:rsidR="0052082A" w:rsidRPr="008336B7" w:rsidRDefault="0052082A" w:rsidP="007C4AD7">
      <w:pPr>
        <w:pStyle w:val="Prrafodelista"/>
        <w:numPr>
          <w:ilvl w:val="0"/>
          <w:numId w:val="1"/>
        </w:numPr>
        <w:tabs>
          <w:tab w:val="left" w:pos="284"/>
        </w:tabs>
        <w:spacing w:line="360" w:lineRule="auto"/>
        <w:ind w:left="0" w:firstLine="0"/>
        <w:jc w:val="both"/>
        <w:rPr>
          <w:rFonts w:ascii="Palatino Linotype" w:hAnsi="Palatino Linotype" w:cs="Arial"/>
          <w:noProof/>
          <w:color w:val="000000" w:themeColor="text1"/>
          <w:sz w:val="24"/>
        </w:rPr>
      </w:pPr>
      <w:r w:rsidRPr="008336B7">
        <w:rPr>
          <w:rFonts w:ascii="Palatino Linotype" w:eastAsia="Calibri" w:hAnsi="Palatino Linotype"/>
          <w:color w:val="000000" w:themeColor="text1"/>
          <w:sz w:val="24"/>
        </w:rPr>
        <w:t xml:space="preserve">Por lo anteriormente expuesto y fundado, este </w:t>
      </w:r>
      <w:r w:rsidRPr="008336B7">
        <w:rPr>
          <w:rFonts w:ascii="Palatino Linotype" w:eastAsia="Calibri" w:hAnsi="Palatino Linotype"/>
          <w:b/>
          <w:bCs/>
          <w:color w:val="000000" w:themeColor="text1"/>
          <w:sz w:val="24"/>
        </w:rPr>
        <w:t>ÓRGANO GARANTE</w:t>
      </w:r>
      <w:r w:rsidRPr="008336B7">
        <w:rPr>
          <w:rFonts w:ascii="Palatino Linotype" w:eastAsia="Calibri" w:hAnsi="Palatino Linotype"/>
          <w:color w:val="000000" w:themeColor="text1"/>
          <w:sz w:val="24"/>
        </w:rPr>
        <w:t xml:space="preserve"> emite los siguientes:</w:t>
      </w:r>
    </w:p>
    <w:p w14:paraId="024D976B" w14:textId="77777777" w:rsidR="0052082A" w:rsidRPr="008336B7" w:rsidRDefault="0052082A" w:rsidP="007C4AD7">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5" w:name="_Toc528153792"/>
      <w:bookmarkStart w:id="6" w:name="_Toc71158406"/>
      <w:bookmarkStart w:id="7" w:name="_Toc83301643"/>
      <w:r w:rsidRPr="008336B7">
        <w:rPr>
          <w:rFonts w:ascii="Palatino Linotype" w:eastAsiaTheme="majorEastAsia" w:hAnsi="Palatino Linotype" w:cstheme="majorBidi"/>
          <w:b/>
          <w:color w:val="000000" w:themeColor="text1"/>
          <w:lang w:eastAsia="en-US"/>
        </w:rPr>
        <w:t>R E S O L U T I V O S</w:t>
      </w:r>
      <w:bookmarkEnd w:id="5"/>
      <w:bookmarkEnd w:id="6"/>
      <w:bookmarkEnd w:id="7"/>
    </w:p>
    <w:p w14:paraId="79829B5F" w14:textId="77777777" w:rsidR="0052082A" w:rsidRPr="008336B7" w:rsidRDefault="0052082A" w:rsidP="007C4AD7">
      <w:pPr>
        <w:spacing w:line="360" w:lineRule="auto"/>
        <w:jc w:val="both"/>
        <w:rPr>
          <w:rFonts w:ascii="Palatino Linotype" w:hAnsi="Palatino Linotype" w:cs="Arial"/>
          <w:b/>
          <w:color w:val="000000" w:themeColor="text1"/>
        </w:rPr>
      </w:pPr>
    </w:p>
    <w:p w14:paraId="228F954F" w14:textId="1620CD20" w:rsidR="0052082A" w:rsidRPr="008336B7" w:rsidRDefault="0052082A" w:rsidP="007C4AD7">
      <w:pPr>
        <w:pStyle w:val="Sinespaciado"/>
        <w:spacing w:line="360" w:lineRule="auto"/>
        <w:jc w:val="both"/>
        <w:rPr>
          <w:rFonts w:ascii="Palatino Linotype" w:hAnsi="Palatino Linotype"/>
          <w:color w:val="000000" w:themeColor="text1"/>
          <w:sz w:val="24"/>
          <w:szCs w:val="24"/>
        </w:rPr>
      </w:pPr>
      <w:r w:rsidRPr="008336B7">
        <w:rPr>
          <w:rFonts w:ascii="Palatino Linotype" w:hAnsi="Palatino Linotype"/>
          <w:b/>
          <w:color w:val="000000" w:themeColor="text1"/>
          <w:sz w:val="24"/>
          <w:szCs w:val="24"/>
        </w:rPr>
        <w:t xml:space="preserve">PRIMERO. </w:t>
      </w:r>
      <w:r w:rsidRPr="008336B7">
        <w:rPr>
          <w:rFonts w:ascii="Palatino Linotype" w:hAnsi="Palatino Linotype"/>
          <w:color w:val="000000" w:themeColor="text1"/>
          <w:sz w:val="24"/>
          <w:szCs w:val="24"/>
        </w:rPr>
        <w:t xml:space="preserve">Se </w:t>
      </w:r>
      <w:r w:rsidRPr="008336B7">
        <w:rPr>
          <w:rFonts w:ascii="Palatino Linotype" w:hAnsi="Palatino Linotype"/>
          <w:b/>
          <w:color w:val="000000" w:themeColor="text1"/>
          <w:sz w:val="24"/>
          <w:szCs w:val="24"/>
        </w:rPr>
        <w:t>SOBRESEE</w:t>
      </w:r>
      <w:r w:rsidRPr="008336B7">
        <w:rPr>
          <w:rFonts w:ascii="Palatino Linotype" w:hAnsi="Palatino Linotype"/>
          <w:color w:val="000000" w:themeColor="text1"/>
          <w:sz w:val="24"/>
          <w:szCs w:val="24"/>
        </w:rPr>
        <w:t xml:space="preserve"> el Recurso de Revisión número</w:t>
      </w:r>
      <w:r w:rsidR="00BD731F" w:rsidRPr="008336B7">
        <w:rPr>
          <w:rFonts w:ascii="Palatino Linotype" w:hAnsi="Palatino Linotype" w:cs="Arial"/>
          <w:b/>
          <w:bCs/>
          <w:color w:val="000000" w:themeColor="text1"/>
          <w:sz w:val="24"/>
          <w:szCs w:val="24"/>
        </w:rPr>
        <w:t xml:space="preserve">   </w:t>
      </w:r>
      <w:r w:rsidR="00EA38C1" w:rsidRPr="008336B7">
        <w:rPr>
          <w:rFonts w:ascii="Palatino Linotype" w:hAnsi="Palatino Linotype" w:cs="Arial"/>
          <w:b/>
          <w:bCs/>
          <w:color w:val="000000" w:themeColor="text1"/>
          <w:sz w:val="24"/>
          <w:szCs w:val="24"/>
        </w:rPr>
        <w:t>05188/INFOEM/IP/RR/2025</w:t>
      </w:r>
      <w:r w:rsidRPr="008336B7">
        <w:rPr>
          <w:rFonts w:ascii="Palatino Linotype" w:hAnsi="Palatino Linotype"/>
          <w:color w:val="000000" w:themeColor="text1"/>
          <w:sz w:val="24"/>
          <w:szCs w:val="24"/>
        </w:rPr>
        <w:t xml:space="preserve">, conforme al artículo 192 fracción III, porque al modificar la respuesta el </w:t>
      </w:r>
      <w:r w:rsidRPr="008336B7">
        <w:rPr>
          <w:rFonts w:ascii="Palatino Linotype" w:hAnsi="Palatino Linotype"/>
          <w:b/>
          <w:color w:val="000000" w:themeColor="text1"/>
          <w:sz w:val="24"/>
          <w:szCs w:val="24"/>
        </w:rPr>
        <w:t>SUJETO OBLIGADO</w:t>
      </w:r>
      <w:r w:rsidRPr="008336B7">
        <w:rPr>
          <w:rFonts w:ascii="Palatino Linotype" w:hAnsi="Palatino Linotype"/>
          <w:color w:val="000000" w:themeColor="text1"/>
          <w:sz w:val="24"/>
          <w:szCs w:val="24"/>
        </w:rPr>
        <w:t xml:space="preserve">, el recurso de revisión quedó sin materia en términos del  Considerando </w:t>
      </w:r>
      <w:r w:rsidRPr="008336B7">
        <w:rPr>
          <w:rFonts w:ascii="Palatino Linotype" w:hAnsi="Palatino Linotype"/>
          <w:b/>
          <w:color w:val="000000" w:themeColor="text1"/>
          <w:sz w:val="24"/>
          <w:szCs w:val="24"/>
        </w:rPr>
        <w:t>TERCERO</w:t>
      </w:r>
      <w:r w:rsidRPr="008336B7">
        <w:rPr>
          <w:rFonts w:ascii="Palatino Linotype" w:hAnsi="Palatino Linotype"/>
          <w:color w:val="000000" w:themeColor="text1"/>
          <w:sz w:val="24"/>
          <w:szCs w:val="24"/>
        </w:rPr>
        <w:t xml:space="preserve"> de la presente resolución.</w:t>
      </w:r>
    </w:p>
    <w:p w14:paraId="795FACAC" w14:textId="77777777" w:rsidR="0052082A" w:rsidRPr="008336B7" w:rsidRDefault="0052082A" w:rsidP="007C4AD7">
      <w:pPr>
        <w:spacing w:line="360" w:lineRule="auto"/>
        <w:jc w:val="both"/>
        <w:rPr>
          <w:rFonts w:ascii="Palatino Linotype" w:hAnsi="Palatino Linotype" w:cs="Arial"/>
          <w:b/>
          <w:color w:val="000000" w:themeColor="text1"/>
        </w:rPr>
      </w:pPr>
    </w:p>
    <w:p w14:paraId="66702C6E" w14:textId="77777777" w:rsidR="0052082A" w:rsidRPr="008336B7" w:rsidRDefault="0052082A" w:rsidP="007C4AD7">
      <w:pPr>
        <w:pStyle w:val="Sinespaciado"/>
        <w:spacing w:line="360" w:lineRule="auto"/>
        <w:jc w:val="both"/>
        <w:rPr>
          <w:rFonts w:ascii="Palatino Linotype" w:eastAsia="Calibri" w:hAnsi="Palatino Linotype" w:cs="Arial"/>
          <w:b/>
          <w:bCs/>
          <w:color w:val="000000" w:themeColor="text1"/>
          <w:sz w:val="24"/>
          <w:szCs w:val="24"/>
          <w:lang w:val="es-ES"/>
        </w:rPr>
      </w:pPr>
      <w:bookmarkStart w:id="8" w:name="_Toc460947013"/>
      <w:r w:rsidRPr="008336B7">
        <w:rPr>
          <w:rFonts w:ascii="Palatino Linotype" w:eastAsia="Calibri" w:hAnsi="Palatino Linotype" w:cs="Arial"/>
          <w:b/>
          <w:bCs/>
          <w:color w:val="000000" w:themeColor="text1"/>
          <w:sz w:val="24"/>
          <w:szCs w:val="24"/>
          <w:lang w:val="es-ES"/>
        </w:rPr>
        <w:t xml:space="preserve">SEGUNDO. </w:t>
      </w:r>
      <w:r w:rsidRPr="008336B7">
        <w:rPr>
          <w:rFonts w:ascii="Palatino Linotype" w:hAnsi="Palatino Linotype"/>
          <w:b/>
          <w:bCs/>
          <w:color w:val="000000" w:themeColor="text1"/>
          <w:sz w:val="24"/>
          <w:szCs w:val="24"/>
          <w:lang w:val="es-ES"/>
        </w:rPr>
        <w:t>Notifíquese</w:t>
      </w:r>
      <w:r w:rsidRPr="008336B7">
        <w:rPr>
          <w:rFonts w:ascii="Palatino Linotype" w:eastAsia="Calibri" w:hAnsi="Palatino Linotype" w:cs="Arial"/>
          <w:b/>
          <w:bCs/>
          <w:color w:val="000000" w:themeColor="text1"/>
          <w:sz w:val="24"/>
          <w:szCs w:val="24"/>
          <w:lang w:val="es-ES"/>
        </w:rPr>
        <w:t xml:space="preserve"> </w:t>
      </w:r>
      <w:r w:rsidRPr="008336B7">
        <w:rPr>
          <w:rFonts w:ascii="Palatino Linotype" w:eastAsia="Calibri" w:hAnsi="Palatino Linotype" w:cs="Arial"/>
          <w:bCs/>
          <w:color w:val="000000" w:themeColor="text1"/>
          <w:sz w:val="24"/>
          <w:szCs w:val="24"/>
          <w:lang w:val="es-ES"/>
        </w:rPr>
        <w:t xml:space="preserve">a través del Sistema de Acceso a la Información Mexiquense </w:t>
      </w:r>
      <w:r w:rsidRPr="008336B7">
        <w:rPr>
          <w:rFonts w:ascii="Palatino Linotype" w:eastAsia="Calibri" w:hAnsi="Palatino Linotype" w:cs="Arial"/>
          <w:b/>
          <w:bCs/>
          <w:color w:val="000000" w:themeColor="text1"/>
          <w:sz w:val="24"/>
          <w:szCs w:val="24"/>
          <w:lang w:val="es-ES"/>
        </w:rPr>
        <w:t xml:space="preserve">(SAIMEX) </w:t>
      </w:r>
      <w:r w:rsidRPr="008336B7">
        <w:rPr>
          <w:rFonts w:ascii="Palatino Linotype" w:eastAsia="Calibri" w:hAnsi="Palatino Linotype" w:cs="Arial"/>
          <w:bCs/>
          <w:color w:val="000000" w:themeColor="text1"/>
          <w:sz w:val="24"/>
          <w:szCs w:val="24"/>
          <w:lang w:val="es-ES"/>
        </w:rPr>
        <w:t>la presente resolución al Titular de la Unidad de Transparencia del</w:t>
      </w:r>
      <w:r w:rsidRPr="008336B7">
        <w:rPr>
          <w:rFonts w:ascii="Palatino Linotype" w:eastAsia="Calibri" w:hAnsi="Palatino Linotype" w:cs="Arial"/>
          <w:b/>
          <w:bCs/>
          <w:color w:val="000000" w:themeColor="text1"/>
          <w:sz w:val="24"/>
          <w:szCs w:val="24"/>
          <w:lang w:val="es-ES"/>
        </w:rPr>
        <w:t xml:space="preserve"> SUJETO OBLIGADO. </w:t>
      </w:r>
    </w:p>
    <w:p w14:paraId="7865722A" w14:textId="77777777" w:rsidR="0052082A" w:rsidRPr="008336B7" w:rsidRDefault="0052082A" w:rsidP="007C4AD7">
      <w:pPr>
        <w:pStyle w:val="Sinespaciado"/>
        <w:spacing w:line="360" w:lineRule="auto"/>
        <w:jc w:val="both"/>
        <w:rPr>
          <w:rFonts w:ascii="Palatino Linotype" w:eastAsia="Calibri" w:hAnsi="Palatino Linotype" w:cs="Arial"/>
          <w:b/>
          <w:bCs/>
          <w:color w:val="000000" w:themeColor="text1"/>
          <w:sz w:val="24"/>
          <w:szCs w:val="24"/>
          <w:lang w:val="es-ES"/>
        </w:rPr>
      </w:pPr>
    </w:p>
    <w:p w14:paraId="66D9BF46" w14:textId="77777777" w:rsidR="0052082A" w:rsidRPr="008336B7" w:rsidRDefault="0052082A" w:rsidP="007C4AD7">
      <w:pPr>
        <w:pStyle w:val="Sinespaciado"/>
        <w:spacing w:line="360" w:lineRule="auto"/>
        <w:jc w:val="both"/>
        <w:rPr>
          <w:rFonts w:ascii="Palatino Linotype" w:hAnsi="Palatino Linotype"/>
          <w:color w:val="000000" w:themeColor="text1"/>
          <w:sz w:val="24"/>
          <w:szCs w:val="24"/>
          <w:lang w:val="es-ES" w:eastAsia="es-MX"/>
        </w:rPr>
      </w:pPr>
      <w:r w:rsidRPr="008336B7">
        <w:rPr>
          <w:rFonts w:ascii="Palatino Linotype" w:hAnsi="Palatino Linotype" w:cs="Arial"/>
          <w:b/>
          <w:color w:val="000000" w:themeColor="text1"/>
          <w:sz w:val="24"/>
          <w:szCs w:val="24"/>
        </w:rPr>
        <w:t xml:space="preserve">TERCERO. </w:t>
      </w:r>
      <w:r w:rsidRPr="008336B7">
        <w:rPr>
          <w:rFonts w:ascii="Palatino Linotype" w:hAnsi="Palatino Linotype"/>
          <w:b/>
          <w:bCs/>
          <w:color w:val="000000" w:themeColor="text1"/>
          <w:sz w:val="24"/>
          <w:szCs w:val="24"/>
          <w:lang w:val="es-ES"/>
        </w:rPr>
        <w:t xml:space="preserve">Notifíquese </w:t>
      </w:r>
      <w:r w:rsidRPr="008336B7">
        <w:rPr>
          <w:rFonts w:ascii="Palatino Linotype" w:hAnsi="Palatino Linotype"/>
          <w:bCs/>
          <w:color w:val="000000" w:themeColor="text1"/>
          <w:sz w:val="24"/>
          <w:szCs w:val="24"/>
          <w:lang w:val="es-ES"/>
        </w:rPr>
        <w:t xml:space="preserve">al </w:t>
      </w:r>
      <w:r w:rsidRPr="008336B7">
        <w:rPr>
          <w:rFonts w:ascii="Palatino Linotype" w:hAnsi="Palatino Linotype"/>
          <w:b/>
          <w:color w:val="000000" w:themeColor="text1"/>
          <w:sz w:val="24"/>
          <w:szCs w:val="24"/>
        </w:rPr>
        <w:t xml:space="preserve">RECURRENTE </w:t>
      </w:r>
      <w:r w:rsidRPr="008336B7">
        <w:rPr>
          <w:rFonts w:ascii="Palatino Linotype" w:hAnsi="Palatino Linotype"/>
          <w:color w:val="000000" w:themeColor="text1"/>
          <w:sz w:val="24"/>
          <w:szCs w:val="24"/>
          <w:lang w:val="es-ES" w:eastAsia="es-MX"/>
        </w:rPr>
        <w:t>la presente resolución, vía SAIMEX.</w:t>
      </w:r>
    </w:p>
    <w:bookmarkEnd w:id="8"/>
    <w:p w14:paraId="4A8BD0BF" w14:textId="77777777" w:rsidR="0052082A" w:rsidRPr="008336B7" w:rsidRDefault="0052082A" w:rsidP="007C4AD7">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p>
    <w:p w14:paraId="70D413F0" w14:textId="77777777" w:rsidR="0052082A" w:rsidRPr="008336B7" w:rsidRDefault="0052082A" w:rsidP="007C4AD7">
      <w:pPr>
        <w:shd w:val="clear" w:color="auto" w:fill="FFFFFF"/>
        <w:spacing w:line="360" w:lineRule="auto"/>
        <w:jc w:val="both"/>
        <w:rPr>
          <w:rFonts w:ascii="Palatino Linotype" w:eastAsia="MS Mincho" w:hAnsi="Palatino Linotype"/>
          <w:color w:val="000000" w:themeColor="text1"/>
          <w:lang w:val="es-ES"/>
        </w:rPr>
      </w:pPr>
      <w:r w:rsidRPr="008336B7">
        <w:rPr>
          <w:rFonts w:ascii="Palatino Linotype" w:eastAsia="MS Mincho" w:hAnsi="Palatino Linotype"/>
          <w:b/>
          <w:color w:val="000000" w:themeColor="text1"/>
        </w:rPr>
        <w:t>CUARTO.</w:t>
      </w:r>
      <w:r w:rsidRPr="008336B7">
        <w:rPr>
          <w:rFonts w:ascii="Palatino Linotype" w:eastAsia="MS Mincho" w:hAnsi="Palatino Linotype"/>
          <w:color w:val="000000" w:themeColor="text1"/>
        </w:rPr>
        <w:t xml:space="preserve"> </w:t>
      </w:r>
      <w:r w:rsidRPr="008336B7">
        <w:rPr>
          <w:rFonts w:ascii="Palatino Linotype" w:eastAsia="MS Mincho" w:hAnsi="Palatino Linotype"/>
          <w:color w:val="000000" w:themeColor="text1"/>
          <w:lang w:val="es-ES"/>
        </w:rPr>
        <w:t xml:space="preserve">Se hace del conocimiento del </w:t>
      </w:r>
      <w:r w:rsidRPr="008336B7">
        <w:rPr>
          <w:rFonts w:ascii="Palatino Linotype" w:hAnsi="Palatino Linotype"/>
          <w:b/>
          <w:color w:val="000000" w:themeColor="text1"/>
        </w:rPr>
        <w:t xml:space="preserve">RECURRENTE </w:t>
      </w:r>
      <w:r w:rsidRPr="008336B7">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336B7">
        <w:rPr>
          <w:rFonts w:ascii="Palatino Linotype" w:eastAsia="MS Mincho" w:hAnsi="Palatino Linotype"/>
          <w:bCs/>
          <w:color w:val="000000" w:themeColor="text1"/>
          <w:lang w:val="es-ES"/>
        </w:rPr>
        <w:t>vía juicio de amparo</w:t>
      </w:r>
      <w:r w:rsidRPr="008336B7">
        <w:rPr>
          <w:rFonts w:ascii="Palatino Linotype" w:eastAsia="MS Mincho" w:hAnsi="Palatino Linotype"/>
          <w:color w:val="000000" w:themeColor="text1"/>
          <w:lang w:val="es-ES"/>
        </w:rPr>
        <w:t xml:space="preserve"> en los términos de las leyes aplicables.</w:t>
      </w:r>
    </w:p>
    <w:p w14:paraId="130DD540" w14:textId="77777777" w:rsidR="0052082A" w:rsidRPr="008336B7" w:rsidRDefault="0052082A" w:rsidP="007C4AD7">
      <w:pPr>
        <w:shd w:val="clear" w:color="auto" w:fill="FFFFFF"/>
        <w:spacing w:line="360" w:lineRule="auto"/>
        <w:jc w:val="both"/>
        <w:rPr>
          <w:rFonts w:ascii="Palatino Linotype" w:eastAsiaTheme="minorEastAsia" w:hAnsi="Palatino Linotype"/>
          <w:color w:val="000000" w:themeColor="text1"/>
          <w:lang w:val="es-ES_tradnl" w:eastAsia="es-ES"/>
        </w:rPr>
      </w:pPr>
    </w:p>
    <w:p w14:paraId="5BF86699" w14:textId="46E4DEA0" w:rsidR="0052082A" w:rsidRPr="005550DA" w:rsidRDefault="008336B7" w:rsidP="007C4AD7">
      <w:pPr>
        <w:spacing w:line="360" w:lineRule="auto"/>
        <w:jc w:val="both"/>
        <w:rPr>
          <w:rFonts w:ascii="Palatino Linotype" w:hAnsi="Palatino Linotype"/>
          <w:color w:val="000000" w:themeColor="text1"/>
        </w:rPr>
      </w:pPr>
      <w:r w:rsidRPr="008336B7">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5550DA" w:rsidRPr="008336B7">
        <w:rPr>
          <w:rFonts w:ascii="Palatino Linotype" w:hAnsi="Palatino Linotype"/>
          <w:color w:val="000000" w:themeColor="text1"/>
        </w:rPr>
        <w:t>.</w:t>
      </w:r>
    </w:p>
    <w:p w14:paraId="6384E4B4"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7C46C785"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42613C5E"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2755B027"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1D537F05"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273C94CC"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5A250F81"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5AD0A6F2"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11A17F03"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7B925B8C"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38CEF24F"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7632A2A1"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0F95E3D7" w14:textId="77777777" w:rsidR="0052082A" w:rsidRPr="005550DA" w:rsidRDefault="0052082A" w:rsidP="007C4AD7">
      <w:pPr>
        <w:spacing w:line="360" w:lineRule="auto"/>
        <w:jc w:val="both"/>
        <w:rPr>
          <w:rFonts w:ascii="Palatino Linotype" w:eastAsiaTheme="minorEastAsia" w:hAnsi="Palatino Linotype" w:cs="Arial"/>
          <w:color w:val="000000" w:themeColor="text1"/>
          <w:lang w:val="es-ES_tradnl" w:eastAsia="es-ES"/>
        </w:rPr>
      </w:pPr>
    </w:p>
    <w:p w14:paraId="04527192" w14:textId="77777777" w:rsidR="0052082A" w:rsidRPr="005550DA" w:rsidRDefault="0052082A" w:rsidP="007C4AD7">
      <w:pPr>
        <w:spacing w:line="360" w:lineRule="auto"/>
        <w:rPr>
          <w:rFonts w:ascii="Palatino Linotype" w:hAnsi="Palatino Linotype"/>
          <w:color w:val="000000" w:themeColor="text1"/>
        </w:rPr>
      </w:pPr>
    </w:p>
    <w:p w14:paraId="69DBA5EF" w14:textId="77777777" w:rsidR="0052082A" w:rsidRPr="005550DA" w:rsidRDefault="0052082A" w:rsidP="007C4AD7">
      <w:pPr>
        <w:spacing w:line="360" w:lineRule="auto"/>
        <w:rPr>
          <w:rFonts w:ascii="Palatino Linotype" w:hAnsi="Palatino Linotype"/>
          <w:color w:val="000000" w:themeColor="text1"/>
        </w:rPr>
      </w:pPr>
    </w:p>
    <w:p w14:paraId="2A79AEFF" w14:textId="77777777" w:rsidR="0052082A" w:rsidRPr="005550DA" w:rsidRDefault="0052082A" w:rsidP="007C4AD7">
      <w:pPr>
        <w:spacing w:line="360" w:lineRule="auto"/>
        <w:rPr>
          <w:rFonts w:ascii="Palatino Linotype" w:hAnsi="Palatino Linotype"/>
          <w:color w:val="000000" w:themeColor="text1"/>
        </w:rPr>
      </w:pPr>
    </w:p>
    <w:p w14:paraId="193B3911" w14:textId="77777777" w:rsidR="0052082A" w:rsidRPr="005550DA" w:rsidRDefault="0052082A" w:rsidP="007C4AD7">
      <w:pPr>
        <w:spacing w:line="360" w:lineRule="auto"/>
        <w:rPr>
          <w:rFonts w:ascii="Palatino Linotype" w:hAnsi="Palatino Linotype"/>
          <w:color w:val="000000" w:themeColor="text1"/>
        </w:rPr>
      </w:pPr>
    </w:p>
    <w:p w14:paraId="1008FF25" w14:textId="77777777" w:rsidR="0052082A" w:rsidRPr="005550DA" w:rsidRDefault="0052082A" w:rsidP="007C4AD7">
      <w:pPr>
        <w:spacing w:line="360" w:lineRule="auto"/>
        <w:rPr>
          <w:rFonts w:ascii="Palatino Linotype" w:hAnsi="Palatino Linotype"/>
          <w:color w:val="000000" w:themeColor="text1"/>
        </w:rPr>
      </w:pPr>
    </w:p>
    <w:p w14:paraId="4430EA3C" w14:textId="77777777" w:rsidR="0052082A" w:rsidRPr="005550DA" w:rsidRDefault="0052082A" w:rsidP="007C4AD7">
      <w:pPr>
        <w:spacing w:line="360" w:lineRule="auto"/>
        <w:rPr>
          <w:rFonts w:ascii="Palatino Linotype" w:hAnsi="Palatino Linotype"/>
          <w:color w:val="000000" w:themeColor="text1"/>
        </w:rPr>
      </w:pPr>
    </w:p>
    <w:p w14:paraId="2396D7B1" w14:textId="77777777" w:rsidR="0052082A" w:rsidRPr="005550DA" w:rsidRDefault="0052082A" w:rsidP="007C4AD7">
      <w:pPr>
        <w:spacing w:line="360" w:lineRule="auto"/>
        <w:rPr>
          <w:rFonts w:ascii="Palatino Linotype" w:hAnsi="Palatino Linotype"/>
          <w:color w:val="000000" w:themeColor="text1"/>
        </w:rPr>
      </w:pPr>
    </w:p>
    <w:p w14:paraId="6CDD573F" w14:textId="77777777" w:rsidR="0052082A" w:rsidRPr="005550DA" w:rsidRDefault="0052082A" w:rsidP="007C4AD7">
      <w:pPr>
        <w:spacing w:line="360" w:lineRule="auto"/>
        <w:rPr>
          <w:rFonts w:ascii="Palatino Linotype" w:hAnsi="Palatino Linotype"/>
          <w:color w:val="000000" w:themeColor="text1"/>
        </w:rPr>
      </w:pPr>
    </w:p>
    <w:p w14:paraId="026903B3" w14:textId="77777777" w:rsidR="0052082A" w:rsidRPr="005550DA" w:rsidRDefault="0052082A" w:rsidP="007C4AD7">
      <w:pPr>
        <w:spacing w:line="360" w:lineRule="auto"/>
        <w:rPr>
          <w:rFonts w:ascii="Palatino Linotype" w:hAnsi="Palatino Linotype"/>
          <w:color w:val="000000" w:themeColor="text1"/>
        </w:rPr>
      </w:pPr>
    </w:p>
    <w:p w14:paraId="11BFAE97" w14:textId="77777777" w:rsidR="0052082A" w:rsidRPr="005550DA" w:rsidRDefault="0052082A" w:rsidP="007C4AD7">
      <w:pPr>
        <w:spacing w:line="360" w:lineRule="auto"/>
        <w:rPr>
          <w:rFonts w:ascii="Palatino Linotype" w:hAnsi="Palatino Linotype"/>
          <w:color w:val="000000" w:themeColor="text1"/>
        </w:rPr>
      </w:pPr>
    </w:p>
    <w:p w14:paraId="0199920E" w14:textId="77777777" w:rsidR="0052082A" w:rsidRPr="005550DA" w:rsidRDefault="0052082A" w:rsidP="007C4AD7">
      <w:pPr>
        <w:spacing w:line="360" w:lineRule="auto"/>
        <w:rPr>
          <w:rFonts w:ascii="Palatino Linotype" w:hAnsi="Palatino Linotype"/>
          <w:color w:val="000000" w:themeColor="text1"/>
        </w:rPr>
      </w:pPr>
    </w:p>
    <w:p w14:paraId="7B84DA3B" w14:textId="77777777" w:rsidR="0052082A" w:rsidRPr="005550DA" w:rsidRDefault="0052082A" w:rsidP="007C4AD7">
      <w:pPr>
        <w:spacing w:line="360" w:lineRule="auto"/>
        <w:rPr>
          <w:rFonts w:ascii="Palatino Linotype" w:hAnsi="Palatino Linotype"/>
          <w:color w:val="000000" w:themeColor="text1"/>
        </w:rPr>
      </w:pPr>
    </w:p>
    <w:p w14:paraId="32B4FDA6" w14:textId="77777777" w:rsidR="0052082A" w:rsidRPr="005550DA" w:rsidRDefault="0052082A" w:rsidP="007C4AD7">
      <w:pPr>
        <w:spacing w:line="360" w:lineRule="auto"/>
        <w:rPr>
          <w:rFonts w:ascii="Palatino Linotype" w:hAnsi="Palatino Linotype"/>
          <w:color w:val="000000" w:themeColor="text1"/>
        </w:rPr>
      </w:pPr>
    </w:p>
    <w:p w14:paraId="72001BA4" w14:textId="77777777" w:rsidR="0052082A" w:rsidRPr="005550DA" w:rsidRDefault="0052082A" w:rsidP="007C4AD7">
      <w:pPr>
        <w:spacing w:line="360" w:lineRule="auto"/>
        <w:contextualSpacing/>
        <w:jc w:val="both"/>
        <w:rPr>
          <w:rFonts w:ascii="Palatino Linotype" w:hAnsi="Palatino Linotype" w:cs="Arial"/>
          <w:color w:val="000000" w:themeColor="text1"/>
        </w:rPr>
      </w:pPr>
    </w:p>
    <w:p w14:paraId="3E91AD32" w14:textId="77777777" w:rsidR="0052082A" w:rsidRPr="005550DA" w:rsidRDefault="0052082A" w:rsidP="007C4AD7">
      <w:pPr>
        <w:spacing w:line="360" w:lineRule="auto"/>
        <w:contextualSpacing/>
        <w:jc w:val="both"/>
        <w:rPr>
          <w:rFonts w:ascii="Palatino Linotype" w:hAnsi="Palatino Linotype" w:cs="Arial"/>
          <w:color w:val="000000" w:themeColor="text1"/>
        </w:rPr>
      </w:pPr>
    </w:p>
    <w:p w14:paraId="51FE05D8" w14:textId="77777777" w:rsidR="0052082A" w:rsidRPr="005550DA" w:rsidRDefault="0052082A" w:rsidP="007C4AD7">
      <w:pPr>
        <w:spacing w:line="360" w:lineRule="auto"/>
        <w:contextualSpacing/>
        <w:jc w:val="both"/>
        <w:rPr>
          <w:rFonts w:ascii="Palatino Linotype" w:hAnsi="Palatino Linotype"/>
          <w:color w:val="000000" w:themeColor="text1"/>
        </w:rPr>
      </w:pPr>
    </w:p>
    <w:p w14:paraId="2A70640C" w14:textId="77777777" w:rsidR="00537748" w:rsidRPr="005550DA" w:rsidRDefault="00537748" w:rsidP="007C4AD7">
      <w:pPr>
        <w:spacing w:line="360" w:lineRule="auto"/>
        <w:contextualSpacing/>
        <w:jc w:val="both"/>
        <w:rPr>
          <w:rFonts w:ascii="Palatino Linotype" w:eastAsiaTheme="minorEastAsia" w:hAnsi="Palatino Linotype"/>
          <w:color w:val="000000" w:themeColor="text1"/>
          <w:lang w:val="es-ES_tradnl" w:eastAsia="es-ES"/>
        </w:rPr>
      </w:pPr>
    </w:p>
    <w:p w14:paraId="4515BEE7" w14:textId="77777777" w:rsidR="007C4AD7" w:rsidRPr="005550DA" w:rsidRDefault="007C4AD7" w:rsidP="007C4AD7">
      <w:pPr>
        <w:spacing w:line="360" w:lineRule="auto"/>
        <w:contextualSpacing/>
        <w:jc w:val="both"/>
        <w:rPr>
          <w:rFonts w:ascii="Palatino Linotype" w:eastAsiaTheme="minorEastAsia" w:hAnsi="Palatino Linotype"/>
          <w:color w:val="000000" w:themeColor="text1"/>
          <w:lang w:val="es-ES_tradnl" w:eastAsia="es-ES"/>
        </w:rPr>
      </w:pPr>
    </w:p>
    <w:sectPr w:rsidR="007C4AD7" w:rsidRPr="005550DA" w:rsidSect="007341E8">
      <w:headerReference w:type="even" r:id="rId9"/>
      <w:headerReference w:type="default" r:id="rId10"/>
      <w:footerReference w:type="default" r:id="rId11"/>
      <w:headerReference w:type="first" r:id="rId12"/>
      <w:footerReference w:type="first" r:id="rId13"/>
      <w:type w:val="continuous"/>
      <w:pgSz w:w="12240" w:h="15840"/>
      <w:pgMar w:top="80" w:right="616"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50720" w14:textId="77777777" w:rsidR="005D3E6C" w:rsidRDefault="005D3E6C" w:rsidP="00737F8A">
      <w:r>
        <w:separator/>
      </w:r>
    </w:p>
  </w:endnote>
  <w:endnote w:type="continuationSeparator" w:id="0">
    <w:p w14:paraId="304B5518" w14:textId="77777777" w:rsidR="005D3E6C" w:rsidRDefault="005D3E6C"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19C8A" w14:textId="77777777" w:rsidR="005127D4" w:rsidRDefault="005127D4">
    <w:pPr>
      <w:pStyle w:val="Piedepgina"/>
      <w:jc w:val="right"/>
    </w:pPr>
    <w:r>
      <w:rPr>
        <w:lang w:val="es-ES"/>
      </w:rPr>
      <w:t xml:space="preserve">Página </w:t>
    </w:r>
    <w:r>
      <w:rPr>
        <w:b/>
        <w:bCs/>
      </w:rPr>
      <w:fldChar w:fldCharType="begin"/>
    </w:r>
    <w:r>
      <w:rPr>
        <w:b/>
        <w:bCs/>
      </w:rPr>
      <w:instrText>PAGE</w:instrText>
    </w:r>
    <w:r>
      <w:rPr>
        <w:b/>
        <w:bCs/>
      </w:rPr>
      <w:fldChar w:fldCharType="separate"/>
    </w:r>
    <w:r w:rsidR="00243C52">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43C52">
      <w:rPr>
        <w:b/>
        <w:bCs/>
        <w:noProof/>
      </w:rPr>
      <w:t>18</w:t>
    </w:r>
    <w:r>
      <w:rPr>
        <w:b/>
        <w:bCs/>
      </w:rPr>
      <w:fldChar w:fldCharType="end"/>
    </w:r>
  </w:p>
  <w:p w14:paraId="3C8F328C" w14:textId="77777777" w:rsidR="005127D4" w:rsidRDefault="005127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66D3F" w14:textId="77777777" w:rsidR="005127D4" w:rsidRDefault="005127D4">
    <w:pPr>
      <w:pStyle w:val="Piedepgina"/>
      <w:jc w:val="right"/>
    </w:pPr>
    <w:r>
      <w:rPr>
        <w:lang w:val="es-ES"/>
      </w:rPr>
      <w:t xml:space="preserve">Página </w:t>
    </w:r>
    <w:r>
      <w:rPr>
        <w:b/>
        <w:bCs/>
      </w:rPr>
      <w:fldChar w:fldCharType="begin"/>
    </w:r>
    <w:r>
      <w:rPr>
        <w:b/>
        <w:bCs/>
      </w:rPr>
      <w:instrText>PAGE</w:instrText>
    </w:r>
    <w:r>
      <w:rPr>
        <w:b/>
        <w:bCs/>
      </w:rPr>
      <w:fldChar w:fldCharType="separate"/>
    </w:r>
    <w:r w:rsidR="00243C5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43C52">
      <w:rPr>
        <w:b/>
        <w:bCs/>
        <w:noProof/>
      </w:rPr>
      <w:t>18</w:t>
    </w:r>
    <w:r>
      <w:rPr>
        <w:b/>
        <w:bCs/>
      </w:rPr>
      <w:fldChar w:fldCharType="end"/>
    </w:r>
  </w:p>
  <w:p w14:paraId="5429C920" w14:textId="77777777" w:rsidR="005127D4" w:rsidRDefault="005127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60674" w14:textId="77777777" w:rsidR="005D3E6C" w:rsidRDefault="005D3E6C" w:rsidP="00737F8A">
      <w:r>
        <w:separator/>
      </w:r>
    </w:p>
  </w:footnote>
  <w:footnote w:type="continuationSeparator" w:id="0">
    <w:p w14:paraId="33D52B4E" w14:textId="77777777" w:rsidR="005D3E6C" w:rsidRDefault="005D3E6C" w:rsidP="00737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A25E" w14:textId="77777777" w:rsidR="005127D4" w:rsidRDefault="005D3E6C">
    <w:pPr>
      <w:pStyle w:val="Encabezado"/>
    </w:pPr>
    <w:r>
      <w:rPr>
        <w:noProof/>
      </w:rPr>
      <w:pict w14:anchorId="0C62C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5127D4" w:rsidRPr="005C106F" w14:paraId="5D1D15A5" w14:textId="77777777" w:rsidTr="007341E8">
      <w:trPr>
        <w:trHeight w:val="1435"/>
      </w:trPr>
      <w:tc>
        <w:tcPr>
          <w:tcW w:w="2268" w:type="dxa"/>
          <w:shd w:val="clear" w:color="auto" w:fill="auto"/>
        </w:tcPr>
        <w:p w14:paraId="3F0F52B0" w14:textId="77777777" w:rsidR="005127D4" w:rsidRPr="005C106F" w:rsidRDefault="005127D4" w:rsidP="00737F8A">
          <w:pPr>
            <w:tabs>
              <w:tab w:val="right" w:pos="4273"/>
            </w:tabs>
            <w:rPr>
              <w:rFonts w:ascii="Garamond" w:eastAsia="Calibri" w:hAnsi="Garamond"/>
              <w:sz w:val="16"/>
              <w:szCs w:val="16"/>
              <w:lang w:eastAsia="en-US"/>
            </w:rPr>
          </w:pPr>
        </w:p>
      </w:tc>
      <w:tc>
        <w:tcPr>
          <w:tcW w:w="7797" w:type="dxa"/>
          <w:shd w:val="clear" w:color="auto" w:fill="auto"/>
        </w:tcPr>
        <w:tbl>
          <w:tblPr>
            <w:tblW w:w="7082" w:type="dxa"/>
            <w:tblInd w:w="1452" w:type="dxa"/>
            <w:tblLayout w:type="fixed"/>
            <w:tblLook w:val="0420" w:firstRow="1" w:lastRow="0" w:firstColumn="0" w:lastColumn="0" w:noHBand="0" w:noVBand="1"/>
          </w:tblPr>
          <w:tblGrid>
            <w:gridCol w:w="2687"/>
            <w:gridCol w:w="4395"/>
          </w:tblGrid>
          <w:tr w:rsidR="005127D4" w14:paraId="09C62954" w14:textId="77777777" w:rsidTr="007341E8">
            <w:trPr>
              <w:trHeight w:val="150"/>
            </w:trPr>
            <w:tc>
              <w:tcPr>
                <w:tcW w:w="2687" w:type="dxa"/>
                <w:shd w:val="clear" w:color="auto" w:fill="auto"/>
              </w:tcPr>
              <w:p w14:paraId="4B99F927" w14:textId="77777777" w:rsidR="005127D4" w:rsidRPr="005550DA" w:rsidRDefault="005127D4" w:rsidP="005550DA">
                <w:pPr>
                  <w:tabs>
                    <w:tab w:val="right" w:pos="8838"/>
                  </w:tabs>
                  <w:ind w:right="-105"/>
                  <w:rPr>
                    <w:rFonts w:ascii="Palatino Linotype" w:eastAsia="Calibri" w:hAnsi="Palatino Linotype" w:cs="Tahoma"/>
                    <w:b/>
                    <w:lang w:val="es-ES" w:eastAsia="en-US"/>
                  </w:rPr>
                </w:pPr>
                <w:r w:rsidRPr="005550DA">
                  <w:rPr>
                    <w:rFonts w:ascii="Palatino Linotype" w:eastAsia="Calibri" w:hAnsi="Palatino Linotype" w:cs="Tahoma"/>
                    <w:b/>
                    <w:lang w:val="es-ES" w:eastAsia="en-US"/>
                  </w:rPr>
                  <w:t>Recurso de Revisión:</w:t>
                </w:r>
              </w:p>
            </w:tc>
            <w:tc>
              <w:tcPr>
                <w:tcW w:w="4395" w:type="dxa"/>
                <w:shd w:val="clear" w:color="auto" w:fill="auto"/>
              </w:tcPr>
              <w:p w14:paraId="6CF83996" w14:textId="6F92F107" w:rsidR="005127D4" w:rsidRPr="005550DA" w:rsidRDefault="00EA38C1" w:rsidP="005550DA">
                <w:pPr>
                  <w:tabs>
                    <w:tab w:val="right" w:pos="8838"/>
                  </w:tabs>
                  <w:ind w:left="-108" w:right="-102"/>
                  <w:jc w:val="both"/>
                  <w:rPr>
                    <w:rFonts w:ascii="Palatino Linotype" w:eastAsia="Calibri" w:hAnsi="Palatino Linotype" w:cs="Tahoma"/>
                    <w:bCs/>
                    <w:lang w:val="es-ES" w:eastAsia="en-US"/>
                  </w:rPr>
                </w:pPr>
                <w:r w:rsidRPr="005550DA">
                  <w:rPr>
                    <w:rFonts w:ascii="Palatino Linotype" w:hAnsi="Palatino Linotype"/>
                    <w:bCs/>
                  </w:rPr>
                  <w:t>05188/INFOEM/IP/RR/2025</w:t>
                </w:r>
              </w:p>
            </w:tc>
          </w:tr>
          <w:tr w:rsidR="005127D4" w:rsidRPr="00537748" w14:paraId="483B6C9F" w14:textId="77777777" w:rsidTr="007341E8">
            <w:trPr>
              <w:trHeight w:val="295"/>
            </w:trPr>
            <w:tc>
              <w:tcPr>
                <w:tcW w:w="2687" w:type="dxa"/>
                <w:shd w:val="clear" w:color="auto" w:fill="auto"/>
              </w:tcPr>
              <w:p w14:paraId="122C3C7B" w14:textId="77777777" w:rsidR="005127D4" w:rsidRPr="005550DA" w:rsidRDefault="005127D4" w:rsidP="005550DA">
                <w:pPr>
                  <w:tabs>
                    <w:tab w:val="right" w:pos="8838"/>
                  </w:tabs>
                  <w:ind w:right="-105"/>
                  <w:rPr>
                    <w:rFonts w:ascii="Palatino Linotype" w:eastAsia="Calibri" w:hAnsi="Palatino Linotype" w:cs="Tahoma"/>
                    <w:b/>
                    <w:lang w:val="es-ES" w:eastAsia="en-US"/>
                  </w:rPr>
                </w:pPr>
                <w:r w:rsidRPr="005550DA">
                  <w:rPr>
                    <w:rFonts w:ascii="Palatino Linotype" w:eastAsia="Calibri" w:hAnsi="Palatino Linotype" w:cs="Tahoma"/>
                    <w:b/>
                    <w:lang w:val="es-ES" w:eastAsia="en-US"/>
                  </w:rPr>
                  <w:t>Sujeto Obligado:</w:t>
                </w:r>
              </w:p>
            </w:tc>
            <w:tc>
              <w:tcPr>
                <w:tcW w:w="4395" w:type="dxa"/>
                <w:shd w:val="clear" w:color="auto" w:fill="auto"/>
              </w:tcPr>
              <w:p w14:paraId="461900AB" w14:textId="0394C63F" w:rsidR="005127D4" w:rsidRPr="005550DA" w:rsidRDefault="005127D4" w:rsidP="005550DA">
                <w:pPr>
                  <w:tabs>
                    <w:tab w:val="left" w:pos="2834"/>
                    <w:tab w:val="right" w:pos="8838"/>
                  </w:tabs>
                  <w:ind w:left="-108" w:right="-102"/>
                  <w:jc w:val="both"/>
                  <w:rPr>
                    <w:rFonts w:ascii="Palatino Linotype" w:eastAsia="Calibri" w:hAnsi="Palatino Linotype" w:cs="Tahoma"/>
                    <w:lang w:val="es-ES" w:eastAsia="en-US"/>
                  </w:rPr>
                </w:pPr>
                <w:r w:rsidRPr="005550DA">
                  <w:rPr>
                    <w:rFonts w:ascii="Palatino Linotype" w:eastAsiaTheme="minorEastAsia" w:hAnsi="Palatino Linotype"/>
                    <w:bCs/>
                    <w:lang w:eastAsia="es-ES"/>
                  </w:rPr>
                  <w:t>Ayuntamiento de Jiquipilco</w:t>
                </w:r>
              </w:p>
            </w:tc>
          </w:tr>
          <w:tr w:rsidR="005127D4" w14:paraId="34DF1ADB" w14:textId="77777777" w:rsidTr="007341E8">
            <w:trPr>
              <w:trHeight w:val="295"/>
            </w:trPr>
            <w:tc>
              <w:tcPr>
                <w:tcW w:w="2687" w:type="dxa"/>
                <w:shd w:val="clear" w:color="auto" w:fill="auto"/>
              </w:tcPr>
              <w:p w14:paraId="2AC2FB10" w14:textId="77777777" w:rsidR="005127D4" w:rsidRPr="005550DA" w:rsidRDefault="005127D4" w:rsidP="005550DA">
                <w:pPr>
                  <w:tabs>
                    <w:tab w:val="right" w:pos="8838"/>
                  </w:tabs>
                  <w:ind w:right="-105"/>
                  <w:rPr>
                    <w:rFonts w:ascii="Palatino Linotype" w:eastAsia="Calibri" w:hAnsi="Palatino Linotype" w:cs="Tahoma"/>
                    <w:b/>
                    <w:lang w:val="es-ES" w:eastAsia="en-US"/>
                  </w:rPr>
                </w:pPr>
                <w:r w:rsidRPr="005550DA">
                  <w:rPr>
                    <w:rFonts w:ascii="Palatino Linotype" w:eastAsia="Calibri" w:hAnsi="Palatino Linotype" w:cs="Tahoma"/>
                    <w:b/>
                    <w:lang w:val="es-ES" w:eastAsia="en-US"/>
                  </w:rPr>
                  <w:t>Comisionada ponente:</w:t>
                </w:r>
              </w:p>
            </w:tc>
            <w:tc>
              <w:tcPr>
                <w:tcW w:w="4395" w:type="dxa"/>
                <w:shd w:val="clear" w:color="auto" w:fill="auto"/>
              </w:tcPr>
              <w:p w14:paraId="15264C7D" w14:textId="77777777" w:rsidR="005127D4" w:rsidRPr="005550DA" w:rsidRDefault="005127D4" w:rsidP="005550DA">
                <w:pPr>
                  <w:tabs>
                    <w:tab w:val="right" w:pos="8838"/>
                  </w:tabs>
                  <w:ind w:left="-108" w:right="171"/>
                  <w:jc w:val="both"/>
                  <w:rPr>
                    <w:rFonts w:ascii="Palatino Linotype" w:eastAsia="Calibri" w:hAnsi="Palatino Linotype" w:cs="Tahoma"/>
                    <w:lang w:val="es-ES" w:eastAsia="en-US"/>
                  </w:rPr>
                </w:pPr>
                <w:r w:rsidRPr="005550DA">
                  <w:rPr>
                    <w:rFonts w:ascii="Palatino Linotype" w:eastAsia="Calibri" w:hAnsi="Palatino Linotype" w:cs="Tahoma"/>
                    <w:lang w:val="es-ES" w:eastAsia="en-US"/>
                  </w:rPr>
                  <w:t>María del Rosario Mejía Ayala</w:t>
                </w:r>
              </w:p>
              <w:p w14:paraId="7951094F" w14:textId="77777777" w:rsidR="005127D4" w:rsidRPr="005550DA" w:rsidRDefault="005127D4" w:rsidP="005550DA">
                <w:pPr>
                  <w:tabs>
                    <w:tab w:val="right" w:pos="8838"/>
                  </w:tabs>
                  <w:ind w:left="-108" w:right="171"/>
                  <w:jc w:val="both"/>
                  <w:rPr>
                    <w:rFonts w:ascii="Palatino Linotype" w:eastAsia="Calibri" w:hAnsi="Palatino Linotype" w:cs="Tahoma"/>
                    <w:lang w:val="es-ES" w:eastAsia="en-US"/>
                  </w:rPr>
                </w:pPr>
              </w:p>
            </w:tc>
          </w:tr>
        </w:tbl>
        <w:p w14:paraId="6E160079" w14:textId="77777777" w:rsidR="005127D4" w:rsidRPr="005C106F" w:rsidRDefault="005127D4" w:rsidP="00737F8A">
          <w:pPr>
            <w:tabs>
              <w:tab w:val="right" w:pos="8838"/>
            </w:tabs>
            <w:ind w:left="-28"/>
            <w:jc w:val="both"/>
            <w:rPr>
              <w:rFonts w:ascii="Arial" w:eastAsia="Calibri" w:hAnsi="Arial" w:cs="Arial"/>
              <w:b/>
              <w:sz w:val="22"/>
              <w:szCs w:val="22"/>
              <w:lang w:eastAsia="en-US"/>
            </w:rPr>
          </w:pPr>
        </w:p>
      </w:tc>
    </w:tr>
  </w:tbl>
  <w:p w14:paraId="3FD4462A" w14:textId="77777777" w:rsidR="005127D4" w:rsidRPr="00443C6B" w:rsidRDefault="005D3E6C" w:rsidP="00737F8A">
    <w:pPr>
      <w:pStyle w:val="Encabezado"/>
      <w:rPr>
        <w:sz w:val="14"/>
      </w:rPr>
    </w:pPr>
    <w:r>
      <w:rPr>
        <w:noProof/>
        <w:sz w:val="14"/>
      </w:rPr>
      <w:pict w14:anchorId="445C6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5127D4" w:rsidRPr="00330DA7" w14:paraId="42A913FA" w14:textId="77777777" w:rsidTr="005550DA">
      <w:trPr>
        <w:trHeight w:val="1435"/>
      </w:trPr>
      <w:tc>
        <w:tcPr>
          <w:tcW w:w="2268" w:type="dxa"/>
          <w:shd w:val="clear" w:color="auto" w:fill="auto"/>
        </w:tcPr>
        <w:p w14:paraId="10305475" w14:textId="77777777" w:rsidR="005127D4" w:rsidRPr="00330DA7" w:rsidRDefault="005127D4" w:rsidP="00737F8A">
          <w:pPr>
            <w:tabs>
              <w:tab w:val="right" w:pos="4273"/>
            </w:tabs>
            <w:rPr>
              <w:rFonts w:ascii="Garamond" w:eastAsia="Calibri" w:hAnsi="Garamond"/>
              <w:sz w:val="22"/>
              <w:szCs w:val="22"/>
              <w:lang w:eastAsia="en-US"/>
            </w:rPr>
          </w:pPr>
        </w:p>
      </w:tc>
      <w:tc>
        <w:tcPr>
          <w:tcW w:w="8080" w:type="dxa"/>
          <w:shd w:val="clear" w:color="auto" w:fill="auto"/>
        </w:tcPr>
        <w:tbl>
          <w:tblPr>
            <w:tblW w:w="7932" w:type="dxa"/>
            <w:tblInd w:w="601" w:type="dxa"/>
            <w:tblLayout w:type="fixed"/>
            <w:tblLook w:val="0420" w:firstRow="1" w:lastRow="0" w:firstColumn="0" w:lastColumn="0" w:noHBand="0" w:noVBand="1"/>
          </w:tblPr>
          <w:tblGrid>
            <w:gridCol w:w="2546"/>
            <w:gridCol w:w="5386"/>
          </w:tblGrid>
          <w:tr w:rsidR="005127D4" w:rsidRPr="00330DA7" w14:paraId="44C0F74D" w14:textId="77777777" w:rsidTr="007341E8">
            <w:trPr>
              <w:trHeight w:val="144"/>
            </w:trPr>
            <w:tc>
              <w:tcPr>
                <w:tcW w:w="2546" w:type="dxa"/>
                <w:shd w:val="clear" w:color="auto" w:fill="auto"/>
              </w:tcPr>
              <w:p w14:paraId="2924D39D" w14:textId="77777777" w:rsidR="005127D4" w:rsidRPr="005550DA" w:rsidRDefault="005127D4" w:rsidP="005550DA">
                <w:pPr>
                  <w:tabs>
                    <w:tab w:val="right" w:pos="8838"/>
                  </w:tabs>
                  <w:ind w:left="-264" w:right="-105" w:firstLine="195"/>
                  <w:rPr>
                    <w:rFonts w:ascii="Palatino Linotype" w:eastAsia="Calibri" w:hAnsi="Palatino Linotype" w:cs="Tahoma"/>
                    <w:b/>
                    <w:lang w:val="es-ES" w:eastAsia="en-US"/>
                  </w:rPr>
                </w:pPr>
                <w:r w:rsidRPr="005550DA">
                  <w:rPr>
                    <w:rFonts w:ascii="Palatino Linotype" w:eastAsia="Calibri" w:hAnsi="Palatino Linotype" w:cs="Tahoma"/>
                    <w:b/>
                    <w:lang w:val="es-ES" w:eastAsia="en-US"/>
                  </w:rPr>
                  <w:t>Recurso de Revisión:</w:t>
                </w:r>
              </w:p>
            </w:tc>
            <w:tc>
              <w:tcPr>
                <w:tcW w:w="5386" w:type="dxa"/>
                <w:shd w:val="clear" w:color="auto" w:fill="auto"/>
              </w:tcPr>
              <w:p w14:paraId="04D6EFFA" w14:textId="42087318" w:rsidR="005127D4" w:rsidRPr="005550DA" w:rsidRDefault="005127D4" w:rsidP="005550DA">
                <w:pPr>
                  <w:tabs>
                    <w:tab w:val="right" w:pos="8838"/>
                  </w:tabs>
                  <w:ind w:right="-105"/>
                  <w:jc w:val="both"/>
                  <w:rPr>
                    <w:rFonts w:ascii="Palatino Linotype" w:eastAsia="Calibri" w:hAnsi="Palatino Linotype" w:cs="Tahoma"/>
                    <w:bCs/>
                    <w:lang w:val="es-ES" w:eastAsia="en-US"/>
                  </w:rPr>
                </w:pPr>
                <w:r w:rsidRPr="005550DA">
                  <w:rPr>
                    <w:rFonts w:ascii="Palatino Linotype" w:hAnsi="Palatino Linotype"/>
                    <w:bCs/>
                  </w:rPr>
                  <w:t>05188/INFOEM/IP/RR/2025</w:t>
                </w:r>
              </w:p>
            </w:tc>
          </w:tr>
          <w:tr w:rsidR="005127D4" w:rsidRPr="00330DA7" w14:paraId="41A07DDD" w14:textId="77777777" w:rsidTr="007341E8">
            <w:trPr>
              <w:trHeight w:val="144"/>
            </w:trPr>
            <w:tc>
              <w:tcPr>
                <w:tcW w:w="2546" w:type="dxa"/>
                <w:shd w:val="clear" w:color="auto" w:fill="auto"/>
              </w:tcPr>
              <w:p w14:paraId="39DC28A1" w14:textId="77777777" w:rsidR="005127D4" w:rsidRPr="005550DA" w:rsidRDefault="005127D4" w:rsidP="005550DA">
                <w:pPr>
                  <w:tabs>
                    <w:tab w:val="right" w:pos="8838"/>
                  </w:tabs>
                  <w:ind w:left="-74" w:right="-105"/>
                  <w:rPr>
                    <w:rFonts w:ascii="Palatino Linotype" w:eastAsia="Calibri" w:hAnsi="Palatino Linotype" w:cs="Tahoma"/>
                    <w:b/>
                    <w:lang w:val="es-ES" w:eastAsia="en-US"/>
                  </w:rPr>
                </w:pPr>
                <w:r w:rsidRPr="005550DA">
                  <w:rPr>
                    <w:rFonts w:ascii="Palatino Linotype" w:eastAsia="Calibri" w:hAnsi="Palatino Linotype" w:cs="Tahoma"/>
                    <w:b/>
                    <w:lang w:val="es-ES" w:eastAsia="en-US"/>
                  </w:rPr>
                  <w:t>Recurrente:</w:t>
                </w:r>
              </w:p>
            </w:tc>
            <w:tc>
              <w:tcPr>
                <w:tcW w:w="5386" w:type="dxa"/>
                <w:shd w:val="clear" w:color="auto" w:fill="auto"/>
              </w:tcPr>
              <w:p w14:paraId="4E0F724B" w14:textId="1AF68988" w:rsidR="005127D4" w:rsidRPr="005550DA" w:rsidRDefault="00243C52" w:rsidP="005550DA">
                <w:pPr>
                  <w:tabs>
                    <w:tab w:val="left" w:pos="1185"/>
                  </w:tabs>
                  <w:ind w:right="-105"/>
                  <w:jc w:val="both"/>
                  <w:rPr>
                    <w:rFonts w:ascii="Palatino Linotype" w:eastAsia="Calibri" w:hAnsi="Palatino Linotype" w:cs="Tahoma"/>
                    <w:lang w:val="es-ES" w:eastAsia="en-US"/>
                  </w:rPr>
                </w:pPr>
                <w:r>
                  <w:rPr>
                    <w:rFonts w:ascii="Palatino Linotype" w:eastAsia="Calibri" w:hAnsi="Palatino Linotype" w:cs="Tahoma"/>
                    <w:bCs/>
                    <w:lang w:eastAsia="en-US"/>
                  </w:rPr>
                  <w:t>XXXX</w:t>
                </w:r>
                <w:r w:rsidR="005127D4" w:rsidRPr="005550DA">
                  <w:rPr>
                    <w:rFonts w:ascii="Palatino Linotype" w:eastAsia="Calibri" w:hAnsi="Palatino Linotype" w:cs="Tahoma"/>
                    <w:bCs/>
                    <w:lang w:eastAsia="en-US"/>
                  </w:rPr>
                  <w:t> </w:t>
                </w:r>
              </w:p>
            </w:tc>
          </w:tr>
          <w:tr w:rsidR="005127D4" w:rsidRPr="00330DA7" w14:paraId="6279784F" w14:textId="77777777" w:rsidTr="007341E8">
            <w:trPr>
              <w:trHeight w:val="230"/>
            </w:trPr>
            <w:tc>
              <w:tcPr>
                <w:tcW w:w="2546" w:type="dxa"/>
                <w:shd w:val="clear" w:color="auto" w:fill="auto"/>
              </w:tcPr>
              <w:p w14:paraId="4509603A" w14:textId="77777777" w:rsidR="005127D4" w:rsidRPr="005550DA" w:rsidRDefault="005127D4" w:rsidP="005550DA">
                <w:pPr>
                  <w:tabs>
                    <w:tab w:val="right" w:pos="8838"/>
                  </w:tabs>
                  <w:ind w:left="-74" w:right="-105"/>
                  <w:rPr>
                    <w:rFonts w:ascii="Palatino Linotype" w:eastAsia="Calibri" w:hAnsi="Palatino Linotype" w:cs="Tahoma"/>
                    <w:b/>
                    <w:lang w:val="es-ES" w:eastAsia="en-US"/>
                  </w:rPr>
                </w:pPr>
                <w:r w:rsidRPr="005550DA">
                  <w:rPr>
                    <w:rFonts w:ascii="Palatino Linotype" w:eastAsia="Calibri" w:hAnsi="Palatino Linotype" w:cs="Tahoma"/>
                    <w:b/>
                    <w:lang w:val="es-ES" w:eastAsia="en-US"/>
                  </w:rPr>
                  <w:t>Sujeto Obligado:</w:t>
                </w:r>
              </w:p>
            </w:tc>
            <w:tc>
              <w:tcPr>
                <w:tcW w:w="5386" w:type="dxa"/>
                <w:shd w:val="clear" w:color="auto" w:fill="auto"/>
              </w:tcPr>
              <w:p w14:paraId="13BD5BDA" w14:textId="2EE0C06E" w:rsidR="005127D4" w:rsidRPr="005550DA" w:rsidRDefault="005127D4" w:rsidP="005550DA">
                <w:pPr>
                  <w:tabs>
                    <w:tab w:val="left" w:pos="2834"/>
                    <w:tab w:val="right" w:pos="8838"/>
                  </w:tabs>
                  <w:ind w:right="-105"/>
                  <w:jc w:val="both"/>
                  <w:rPr>
                    <w:rFonts w:ascii="Palatino Linotype" w:eastAsia="Calibri" w:hAnsi="Palatino Linotype" w:cs="Tahoma"/>
                    <w:lang w:val="es-ES" w:eastAsia="en-US"/>
                  </w:rPr>
                </w:pPr>
                <w:r w:rsidRPr="005550DA">
                  <w:rPr>
                    <w:rFonts w:ascii="Palatino Linotype" w:eastAsiaTheme="minorEastAsia" w:hAnsi="Palatino Linotype"/>
                    <w:bCs/>
                    <w:lang w:eastAsia="es-ES"/>
                  </w:rPr>
                  <w:t>Ayuntamiento de Jiquipilco</w:t>
                </w:r>
              </w:p>
            </w:tc>
          </w:tr>
          <w:tr w:rsidR="005127D4" w:rsidRPr="00330DA7" w14:paraId="394E8285" w14:textId="77777777" w:rsidTr="007341E8">
            <w:trPr>
              <w:trHeight w:val="283"/>
            </w:trPr>
            <w:tc>
              <w:tcPr>
                <w:tcW w:w="2546" w:type="dxa"/>
                <w:shd w:val="clear" w:color="auto" w:fill="auto"/>
              </w:tcPr>
              <w:p w14:paraId="69095ECA" w14:textId="77777777" w:rsidR="005127D4" w:rsidRPr="005550DA" w:rsidRDefault="005127D4" w:rsidP="005550DA">
                <w:pPr>
                  <w:tabs>
                    <w:tab w:val="right" w:pos="8838"/>
                  </w:tabs>
                  <w:ind w:left="-74" w:right="-105"/>
                  <w:rPr>
                    <w:rFonts w:ascii="Palatino Linotype" w:eastAsia="Calibri" w:hAnsi="Palatino Linotype" w:cs="Tahoma"/>
                    <w:b/>
                    <w:lang w:val="es-ES" w:eastAsia="en-US"/>
                  </w:rPr>
                </w:pPr>
                <w:r w:rsidRPr="005550DA">
                  <w:rPr>
                    <w:rFonts w:ascii="Palatino Linotype" w:eastAsia="Calibri" w:hAnsi="Palatino Linotype" w:cs="Tahoma"/>
                    <w:b/>
                    <w:lang w:val="es-ES" w:eastAsia="en-US"/>
                  </w:rPr>
                  <w:t>Comisionada ponente:</w:t>
                </w:r>
              </w:p>
            </w:tc>
            <w:tc>
              <w:tcPr>
                <w:tcW w:w="5386" w:type="dxa"/>
                <w:shd w:val="clear" w:color="auto" w:fill="auto"/>
              </w:tcPr>
              <w:p w14:paraId="27866166" w14:textId="77777777" w:rsidR="005127D4" w:rsidRPr="005550DA" w:rsidRDefault="005127D4" w:rsidP="005550DA">
                <w:pPr>
                  <w:tabs>
                    <w:tab w:val="right" w:pos="8838"/>
                  </w:tabs>
                  <w:ind w:right="-105"/>
                  <w:jc w:val="both"/>
                  <w:rPr>
                    <w:rFonts w:ascii="Palatino Linotype" w:eastAsia="Calibri" w:hAnsi="Palatino Linotype" w:cs="Tahoma"/>
                    <w:lang w:val="es-ES" w:eastAsia="en-US"/>
                  </w:rPr>
                </w:pPr>
                <w:r w:rsidRPr="005550DA">
                  <w:rPr>
                    <w:rFonts w:ascii="Palatino Linotype" w:eastAsia="Calibri" w:hAnsi="Palatino Linotype" w:cs="Tahoma"/>
                    <w:lang w:val="es-ES" w:eastAsia="en-US"/>
                  </w:rPr>
                  <w:t>María del Rosario Mejía Ayala</w:t>
                </w:r>
              </w:p>
              <w:p w14:paraId="69533CC0" w14:textId="77777777" w:rsidR="005127D4" w:rsidRPr="005550DA" w:rsidRDefault="005127D4" w:rsidP="005550DA">
                <w:pPr>
                  <w:tabs>
                    <w:tab w:val="right" w:pos="8838"/>
                  </w:tabs>
                  <w:ind w:right="-105"/>
                  <w:jc w:val="both"/>
                  <w:rPr>
                    <w:rFonts w:ascii="Palatino Linotype" w:eastAsia="Calibri" w:hAnsi="Palatino Linotype" w:cs="Tahoma"/>
                    <w:lang w:val="es-ES" w:eastAsia="en-US"/>
                  </w:rPr>
                </w:pPr>
              </w:p>
            </w:tc>
          </w:tr>
        </w:tbl>
        <w:p w14:paraId="13F1E9F5" w14:textId="77777777" w:rsidR="005127D4" w:rsidRPr="00330DA7" w:rsidRDefault="005127D4" w:rsidP="00737F8A">
          <w:pPr>
            <w:tabs>
              <w:tab w:val="right" w:pos="8838"/>
            </w:tabs>
            <w:ind w:left="-28"/>
            <w:jc w:val="both"/>
            <w:rPr>
              <w:rFonts w:ascii="Arial" w:eastAsia="Calibri" w:hAnsi="Arial" w:cs="Arial"/>
              <w:b/>
              <w:sz w:val="22"/>
              <w:szCs w:val="22"/>
              <w:lang w:eastAsia="en-US"/>
            </w:rPr>
          </w:pPr>
        </w:p>
      </w:tc>
    </w:tr>
  </w:tbl>
  <w:p w14:paraId="6B702B98" w14:textId="77777777" w:rsidR="005127D4" w:rsidRPr="00827FA0" w:rsidRDefault="005D3E6C" w:rsidP="00737F8A">
    <w:pPr>
      <w:pStyle w:val="Encabezado"/>
      <w:rPr>
        <w:sz w:val="2"/>
        <w:szCs w:val="22"/>
      </w:rPr>
    </w:pPr>
    <w:r>
      <w:rPr>
        <w:noProof/>
        <w:sz w:val="2"/>
        <w:szCs w:val="22"/>
      </w:rPr>
      <w:pict w14:anchorId="28007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3A18"/>
    <w:multiLevelType w:val="hybridMultilevel"/>
    <w:tmpl w:val="DE481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B057EF5"/>
    <w:multiLevelType w:val="hybridMultilevel"/>
    <w:tmpl w:val="0462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EE0E28"/>
    <w:multiLevelType w:val="hybridMultilevel"/>
    <w:tmpl w:val="81B0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BC2AC5"/>
    <w:multiLevelType w:val="hybridMultilevel"/>
    <w:tmpl w:val="BCEE6C6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0A7455C6"/>
    <w:lvl w:ilvl="0" w:tplc="CD18B6DA">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566741"/>
    <w:multiLevelType w:val="hybridMultilevel"/>
    <w:tmpl w:val="0462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D8321B"/>
    <w:multiLevelType w:val="hybridMultilevel"/>
    <w:tmpl w:val="1620156A"/>
    <w:lvl w:ilvl="0" w:tplc="F8521B62">
      <w:start w:val="29"/>
      <w:numFmt w:val="decimal"/>
      <w:lvlText w:val="%1."/>
      <w:lvlJc w:val="left"/>
      <w:pPr>
        <w:ind w:left="1004" w:hanging="360"/>
      </w:pPr>
      <w:rPr>
        <w:rFonts w:cs="Times New Roman" w:hint="default"/>
        <w:b/>
        <w:i w:val="0"/>
      </w:rPr>
    </w:lvl>
    <w:lvl w:ilvl="1" w:tplc="080A0019" w:tentative="1">
      <w:start w:val="1"/>
      <w:numFmt w:val="lowerLetter"/>
      <w:lvlText w:val="%2."/>
      <w:lvlJc w:val="left"/>
      <w:pPr>
        <w:ind w:left="1724" w:hanging="360"/>
      </w:pPr>
      <w:rPr>
        <w:rFonts w:cs="Times New Roman"/>
      </w:rPr>
    </w:lvl>
    <w:lvl w:ilvl="2" w:tplc="080A001B" w:tentative="1">
      <w:start w:val="1"/>
      <w:numFmt w:val="lowerRoman"/>
      <w:lvlText w:val="%3."/>
      <w:lvlJc w:val="right"/>
      <w:pPr>
        <w:ind w:left="2444" w:hanging="180"/>
      </w:pPr>
      <w:rPr>
        <w:rFonts w:cs="Times New Roman"/>
      </w:rPr>
    </w:lvl>
    <w:lvl w:ilvl="3" w:tplc="080A000F" w:tentative="1">
      <w:start w:val="1"/>
      <w:numFmt w:val="decimal"/>
      <w:lvlText w:val="%4."/>
      <w:lvlJc w:val="left"/>
      <w:pPr>
        <w:ind w:left="3164" w:hanging="360"/>
      </w:pPr>
      <w:rPr>
        <w:rFonts w:cs="Times New Roman"/>
      </w:rPr>
    </w:lvl>
    <w:lvl w:ilvl="4" w:tplc="080A0019" w:tentative="1">
      <w:start w:val="1"/>
      <w:numFmt w:val="lowerLetter"/>
      <w:lvlText w:val="%5."/>
      <w:lvlJc w:val="left"/>
      <w:pPr>
        <w:ind w:left="3884" w:hanging="360"/>
      </w:pPr>
      <w:rPr>
        <w:rFonts w:cs="Times New Roman"/>
      </w:rPr>
    </w:lvl>
    <w:lvl w:ilvl="5" w:tplc="080A001B" w:tentative="1">
      <w:start w:val="1"/>
      <w:numFmt w:val="lowerRoman"/>
      <w:lvlText w:val="%6."/>
      <w:lvlJc w:val="right"/>
      <w:pPr>
        <w:ind w:left="4604" w:hanging="180"/>
      </w:pPr>
      <w:rPr>
        <w:rFonts w:cs="Times New Roman"/>
      </w:rPr>
    </w:lvl>
    <w:lvl w:ilvl="6" w:tplc="080A000F" w:tentative="1">
      <w:start w:val="1"/>
      <w:numFmt w:val="decimal"/>
      <w:lvlText w:val="%7."/>
      <w:lvlJc w:val="left"/>
      <w:pPr>
        <w:ind w:left="5324" w:hanging="360"/>
      </w:pPr>
      <w:rPr>
        <w:rFonts w:cs="Times New Roman"/>
      </w:rPr>
    </w:lvl>
    <w:lvl w:ilvl="7" w:tplc="080A0019" w:tentative="1">
      <w:start w:val="1"/>
      <w:numFmt w:val="lowerLetter"/>
      <w:lvlText w:val="%8."/>
      <w:lvlJc w:val="left"/>
      <w:pPr>
        <w:ind w:left="6044" w:hanging="360"/>
      </w:pPr>
      <w:rPr>
        <w:rFonts w:cs="Times New Roman"/>
      </w:rPr>
    </w:lvl>
    <w:lvl w:ilvl="8" w:tplc="080A001B" w:tentative="1">
      <w:start w:val="1"/>
      <w:numFmt w:val="lowerRoman"/>
      <w:lvlText w:val="%9."/>
      <w:lvlJc w:val="right"/>
      <w:pPr>
        <w:ind w:left="6764" w:hanging="180"/>
      </w:pPr>
      <w:rPr>
        <w:rFonts w:cs="Times New Roman"/>
      </w:rPr>
    </w:lvl>
  </w:abstractNum>
  <w:abstractNum w:abstractNumId="9" w15:restartNumberingAfterBreak="0">
    <w:nsid w:val="42AB60A9"/>
    <w:multiLevelType w:val="multilevel"/>
    <w:tmpl w:val="EF123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6D7862"/>
    <w:multiLevelType w:val="hybridMultilevel"/>
    <w:tmpl w:val="C8CCD08C"/>
    <w:lvl w:ilvl="0" w:tplc="5A9EB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F070B7"/>
    <w:multiLevelType w:val="hybridMultilevel"/>
    <w:tmpl w:val="CA14E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C267A8"/>
    <w:multiLevelType w:val="multilevel"/>
    <w:tmpl w:val="BA5CF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6112C0"/>
    <w:multiLevelType w:val="hybridMultilevel"/>
    <w:tmpl w:val="1F8E168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4" w15:restartNumberingAfterBreak="0">
    <w:nsid w:val="68235C9B"/>
    <w:multiLevelType w:val="multilevel"/>
    <w:tmpl w:val="D900881A"/>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6A173F5B"/>
    <w:multiLevelType w:val="multilevel"/>
    <w:tmpl w:val="8278BE2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6BDD59D5"/>
    <w:multiLevelType w:val="hybridMultilevel"/>
    <w:tmpl w:val="5D863A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5370A6"/>
    <w:multiLevelType w:val="multilevel"/>
    <w:tmpl w:val="BD4E021E"/>
    <w:lvl w:ilvl="0">
      <w:start w:val="9000"/>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616099"/>
    <w:multiLevelType w:val="hybridMultilevel"/>
    <w:tmpl w:val="BD2488A8"/>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6F4D31F0"/>
    <w:multiLevelType w:val="hybridMultilevel"/>
    <w:tmpl w:val="10805F8A"/>
    <w:lvl w:ilvl="0" w:tplc="B3622C58">
      <w:start w:val="1"/>
      <w:numFmt w:val="decimal"/>
      <w:lvlText w:val="%1."/>
      <w:lvlJc w:val="left"/>
      <w:pPr>
        <w:ind w:left="1866" w:hanging="360"/>
      </w:pPr>
      <w:rPr>
        <w:b/>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20" w15:restartNumberingAfterBreak="0">
    <w:nsid w:val="70B94BB0"/>
    <w:multiLevelType w:val="hybridMultilevel"/>
    <w:tmpl w:val="1E620F1C"/>
    <w:lvl w:ilvl="0" w:tplc="FA7AA882">
      <w:start w:val="27"/>
      <w:numFmt w:val="decimal"/>
      <w:lvlText w:val="%1"/>
      <w:lvlJc w:val="left"/>
      <w:pPr>
        <w:ind w:left="644" w:hanging="360"/>
      </w:pPr>
      <w:rPr>
        <w:rFonts w:cs="Times New Roman" w:hint="default"/>
        <w:b/>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21" w15:restartNumberingAfterBreak="0">
    <w:nsid w:val="7CA8017D"/>
    <w:multiLevelType w:val="hybridMultilevel"/>
    <w:tmpl w:val="76CCE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num>
  <w:num w:numId="2">
    <w:abstractNumId w:val="18"/>
  </w:num>
  <w:num w:numId="3">
    <w:abstractNumId w:val="16"/>
  </w:num>
  <w:num w:numId="4">
    <w:abstractNumId w:val="14"/>
  </w:num>
  <w:num w:numId="5">
    <w:abstractNumId w:val="15"/>
  </w:num>
  <w:num w:numId="6">
    <w:abstractNumId w:val="2"/>
  </w:num>
  <w:num w:numId="7">
    <w:abstractNumId w:val="9"/>
  </w:num>
  <w:num w:numId="8">
    <w:abstractNumId w:val="12"/>
  </w:num>
  <w:num w:numId="9">
    <w:abstractNumId w:val="17"/>
  </w:num>
  <w:num w:numId="10">
    <w:abstractNumId w:val="10"/>
  </w:num>
  <w:num w:numId="11">
    <w:abstractNumId w:val="0"/>
  </w:num>
  <w:num w:numId="12">
    <w:abstractNumId w:val="4"/>
  </w:num>
  <w:num w:numId="13">
    <w:abstractNumId w:val="22"/>
  </w:num>
  <w:num w:numId="14">
    <w:abstractNumId w:val="5"/>
  </w:num>
  <w:num w:numId="15">
    <w:abstractNumId w:val="20"/>
  </w:num>
  <w:num w:numId="16">
    <w:abstractNumId w:val="8"/>
  </w:num>
  <w:num w:numId="17">
    <w:abstractNumId w:val="7"/>
  </w:num>
  <w:num w:numId="18">
    <w:abstractNumId w:val="1"/>
  </w:num>
  <w:num w:numId="19">
    <w:abstractNumId w:val="13"/>
  </w:num>
  <w:num w:numId="20">
    <w:abstractNumId w:val="19"/>
  </w:num>
  <w:num w:numId="21">
    <w:abstractNumId w:val="11"/>
  </w:num>
  <w:num w:numId="22">
    <w:abstractNumId w:val="3"/>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A"/>
    <w:rsid w:val="00006828"/>
    <w:rsid w:val="00007A3C"/>
    <w:rsid w:val="00030991"/>
    <w:rsid w:val="00040F4B"/>
    <w:rsid w:val="00046109"/>
    <w:rsid w:val="00051CAA"/>
    <w:rsid w:val="00051E75"/>
    <w:rsid w:val="000577FC"/>
    <w:rsid w:val="000604A6"/>
    <w:rsid w:val="0006574C"/>
    <w:rsid w:val="00084E0D"/>
    <w:rsid w:val="000C37CF"/>
    <w:rsid w:val="000D5235"/>
    <w:rsid w:val="000F27E2"/>
    <w:rsid w:val="001061B4"/>
    <w:rsid w:val="00125D0F"/>
    <w:rsid w:val="00125FBA"/>
    <w:rsid w:val="001431A9"/>
    <w:rsid w:val="0014508D"/>
    <w:rsid w:val="00170347"/>
    <w:rsid w:val="0017374A"/>
    <w:rsid w:val="001761C7"/>
    <w:rsid w:val="00177D81"/>
    <w:rsid w:val="00185E01"/>
    <w:rsid w:val="001860CD"/>
    <w:rsid w:val="001908B6"/>
    <w:rsid w:val="001A0507"/>
    <w:rsid w:val="001B4326"/>
    <w:rsid w:val="001C4FCC"/>
    <w:rsid w:val="001D4372"/>
    <w:rsid w:val="001E18BA"/>
    <w:rsid w:val="001E3C91"/>
    <w:rsid w:val="00201F40"/>
    <w:rsid w:val="00212422"/>
    <w:rsid w:val="00214EBE"/>
    <w:rsid w:val="00215718"/>
    <w:rsid w:val="002342BA"/>
    <w:rsid w:val="00243C52"/>
    <w:rsid w:val="00244217"/>
    <w:rsid w:val="00245B95"/>
    <w:rsid w:val="00247E68"/>
    <w:rsid w:val="00252E46"/>
    <w:rsid w:val="002577CA"/>
    <w:rsid w:val="002634F5"/>
    <w:rsid w:val="0028715F"/>
    <w:rsid w:val="00287D0C"/>
    <w:rsid w:val="002B6686"/>
    <w:rsid w:val="002C26A4"/>
    <w:rsid w:val="002D3972"/>
    <w:rsid w:val="00301553"/>
    <w:rsid w:val="00302C55"/>
    <w:rsid w:val="003114F5"/>
    <w:rsid w:val="0031731F"/>
    <w:rsid w:val="0032162C"/>
    <w:rsid w:val="00335799"/>
    <w:rsid w:val="003541AB"/>
    <w:rsid w:val="00356396"/>
    <w:rsid w:val="00356567"/>
    <w:rsid w:val="00364E1F"/>
    <w:rsid w:val="00370739"/>
    <w:rsid w:val="003837AA"/>
    <w:rsid w:val="003A3484"/>
    <w:rsid w:val="003B4217"/>
    <w:rsid w:val="003B5EB6"/>
    <w:rsid w:val="003C1A4F"/>
    <w:rsid w:val="003C1D71"/>
    <w:rsid w:val="003D2478"/>
    <w:rsid w:val="003E0F59"/>
    <w:rsid w:val="00403D88"/>
    <w:rsid w:val="004076D4"/>
    <w:rsid w:val="00422BBA"/>
    <w:rsid w:val="00426508"/>
    <w:rsid w:val="0044116B"/>
    <w:rsid w:val="004444F2"/>
    <w:rsid w:val="00451E18"/>
    <w:rsid w:val="00464583"/>
    <w:rsid w:val="00466C1D"/>
    <w:rsid w:val="00472B2F"/>
    <w:rsid w:val="00475ABC"/>
    <w:rsid w:val="004828CA"/>
    <w:rsid w:val="004B4CDB"/>
    <w:rsid w:val="004B732F"/>
    <w:rsid w:val="004E354F"/>
    <w:rsid w:val="004E78FD"/>
    <w:rsid w:val="004F1950"/>
    <w:rsid w:val="004F210A"/>
    <w:rsid w:val="004F67E3"/>
    <w:rsid w:val="0050165E"/>
    <w:rsid w:val="00505709"/>
    <w:rsid w:val="005127D4"/>
    <w:rsid w:val="0052082A"/>
    <w:rsid w:val="005244D9"/>
    <w:rsid w:val="00527ED7"/>
    <w:rsid w:val="00530A97"/>
    <w:rsid w:val="00537748"/>
    <w:rsid w:val="0054279A"/>
    <w:rsid w:val="00552D3D"/>
    <w:rsid w:val="005550DA"/>
    <w:rsid w:val="00556AAD"/>
    <w:rsid w:val="00575658"/>
    <w:rsid w:val="00581997"/>
    <w:rsid w:val="005B5936"/>
    <w:rsid w:val="005D3E6C"/>
    <w:rsid w:val="005D47E3"/>
    <w:rsid w:val="005D7E09"/>
    <w:rsid w:val="005E66BC"/>
    <w:rsid w:val="00611FFB"/>
    <w:rsid w:val="00616A92"/>
    <w:rsid w:val="006329E1"/>
    <w:rsid w:val="006355D9"/>
    <w:rsid w:val="0064031A"/>
    <w:rsid w:val="00647E7D"/>
    <w:rsid w:val="006554A3"/>
    <w:rsid w:val="00657DE3"/>
    <w:rsid w:val="00665F6F"/>
    <w:rsid w:val="00667A22"/>
    <w:rsid w:val="00697126"/>
    <w:rsid w:val="006A2F11"/>
    <w:rsid w:val="006D0F81"/>
    <w:rsid w:val="006D1AA4"/>
    <w:rsid w:val="006E7F0F"/>
    <w:rsid w:val="006F597E"/>
    <w:rsid w:val="00701431"/>
    <w:rsid w:val="0071091E"/>
    <w:rsid w:val="0071126B"/>
    <w:rsid w:val="007135FC"/>
    <w:rsid w:val="00716E34"/>
    <w:rsid w:val="00717399"/>
    <w:rsid w:val="007175C3"/>
    <w:rsid w:val="00733FC7"/>
    <w:rsid w:val="007341E8"/>
    <w:rsid w:val="00737F8A"/>
    <w:rsid w:val="00744FB2"/>
    <w:rsid w:val="00747440"/>
    <w:rsid w:val="007475E2"/>
    <w:rsid w:val="00750D51"/>
    <w:rsid w:val="00751AFF"/>
    <w:rsid w:val="007537C2"/>
    <w:rsid w:val="007576B7"/>
    <w:rsid w:val="0076490B"/>
    <w:rsid w:val="0076643E"/>
    <w:rsid w:val="007675F3"/>
    <w:rsid w:val="00770990"/>
    <w:rsid w:val="00780B15"/>
    <w:rsid w:val="007B2BB2"/>
    <w:rsid w:val="007B34F2"/>
    <w:rsid w:val="007C4AD7"/>
    <w:rsid w:val="007E02B7"/>
    <w:rsid w:val="007F03B0"/>
    <w:rsid w:val="007F493A"/>
    <w:rsid w:val="00800796"/>
    <w:rsid w:val="008063E5"/>
    <w:rsid w:val="008159ED"/>
    <w:rsid w:val="008336B7"/>
    <w:rsid w:val="00876658"/>
    <w:rsid w:val="008843BC"/>
    <w:rsid w:val="008911DC"/>
    <w:rsid w:val="008B4C09"/>
    <w:rsid w:val="008C00CC"/>
    <w:rsid w:val="008C64D9"/>
    <w:rsid w:val="008D5984"/>
    <w:rsid w:val="008E0DE0"/>
    <w:rsid w:val="008E3D5B"/>
    <w:rsid w:val="008F25DE"/>
    <w:rsid w:val="008F5665"/>
    <w:rsid w:val="008F5C14"/>
    <w:rsid w:val="008F7AF7"/>
    <w:rsid w:val="0090494B"/>
    <w:rsid w:val="009055F9"/>
    <w:rsid w:val="00914DC3"/>
    <w:rsid w:val="00916B73"/>
    <w:rsid w:val="009201BB"/>
    <w:rsid w:val="00925EE1"/>
    <w:rsid w:val="00935FE6"/>
    <w:rsid w:val="00946481"/>
    <w:rsid w:val="009719BA"/>
    <w:rsid w:val="0097581C"/>
    <w:rsid w:val="00976F30"/>
    <w:rsid w:val="00977FBC"/>
    <w:rsid w:val="00984C54"/>
    <w:rsid w:val="009878C6"/>
    <w:rsid w:val="00996E1C"/>
    <w:rsid w:val="009A6BFB"/>
    <w:rsid w:val="009B5C00"/>
    <w:rsid w:val="009B5CC7"/>
    <w:rsid w:val="009B73A4"/>
    <w:rsid w:val="009C03E3"/>
    <w:rsid w:val="009C60AE"/>
    <w:rsid w:val="009D19B4"/>
    <w:rsid w:val="009D3602"/>
    <w:rsid w:val="009D6719"/>
    <w:rsid w:val="009F5A80"/>
    <w:rsid w:val="00A03D45"/>
    <w:rsid w:val="00A05800"/>
    <w:rsid w:val="00A06843"/>
    <w:rsid w:val="00A12C1C"/>
    <w:rsid w:val="00A13651"/>
    <w:rsid w:val="00A24828"/>
    <w:rsid w:val="00A2502B"/>
    <w:rsid w:val="00A34646"/>
    <w:rsid w:val="00A35AD2"/>
    <w:rsid w:val="00A42101"/>
    <w:rsid w:val="00A8411B"/>
    <w:rsid w:val="00A9237E"/>
    <w:rsid w:val="00AA080C"/>
    <w:rsid w:val="00AA2E02"/>
    <w:rsid w:val="00AB0FEE"/>
    <w:rsid w:val="00AB30F9"/>
    <w:rsid w:val="00AB3ECD"/>
    <w:rsid w:val="00AD02C5"/>
    <w:rsid w:val="00AD3717"/>
    <w:rsid w:val="00AE47C0"/>
    <w:rsid w:val="00AE4CB5"/>
    <w:rsid w:val="00AF2FE1"/>
    <w:rsid w:val="00B14794"/>
    <w:rsid w:val="00B21305"/>
    <w:rsid w:val="00B22261"/>
    <w:rsid w:val="00B32D62"/>
    <w:rsid w:val="00B47EEE"/>
    <w:rsid w:val="00B74A62"/>
    <w:rsid w:val="00B92D9B"/>
    <w:rsid w:val="00BA697F"/>
    <w:rsid w:val="00BB3AE9"/>
    <w:rsid w:val="00BD654B"/>
    <w:rsid w:val="00BD731F"/>
    <w:rsid w:val="00BE17D7"/>
    <w:rsid w:val="00BE54F4"/>
    <w:rsid w:val="00BF135E"/>
    <w:rsid w:val="00C029E5"/>
    <w:rsid w:val="00C131C1"/>
    <w:rsid w:val="00C27129"/>
    <w:rsid w:val="00C334EA"/>
    <w:rsid w:val="00C37843"/>
    <w:rsid w:val="00C41017"/>
    <w:rsid w:val="00C432B2"/>
    <w:rsid w:val="00C44178"/>
    <w:rsid w:val="00C57B88"/>
    <w:rsid w:val="00C60AFC"/>
    <w:rsid w:val="00C659BE"/>
    <w:rsid w:val="00CA08D6"/>
    <w:rsid w:val="00CD027D"/>
    <w:rsid w:val="00CE2E2E"/>
    <w:rsid w:val="00D10B35"/>
    <w:rsid w:val="00D17522"/>
    <w:rsid w:val="00D32D47"/>
    <w:rsid w:val="00D47318"/>
    <w:rsid w:val="00D50CE8"/>
    <w:rsid w:val="00D77416"/>
    <w:rsid w:val="00D83BF7"/>
    <w:rsid w:val="00D91108"/>
    <w:rsid w:val="00D918F4"/>
    <w:rsid w:val="00DA0547"/>
    <w:rsid w:val="00DC384E"/>
    <w:rsid w:val="00DC3984"/>
    <w:rsid w:val="00DD20A4"/>
    <w:rsid w:val="00DF627A"/>
    <w:rsid w:val="00E0123E"/>
    <w:rsid w:val="00E1387A"/>
    <w:rsid w:val="00E21419"/>
    <w:rsid w:val="00E21569"/>
    <w:rsid w:val="00E27B9D"/>
    <w:rsid w:val="00E33C2A"/>
    <w:rsid w:val="00E35131"/>
    <w:rsid w:val="00E461CE"/>
    <w:rsid w:val="00E545E4"/>
    <w:rsid w:val="00E557E6"/>
    <w:rsid w:val="00E63492"/>
    <w:rsid w:val="00E64366"/>
    <w:rsid w:val="00E64FBF"/>
    <w:rsid w:val="00E77950"/>
    <w:rsid w:val="00EA38C1"/>
    <w:rsid w:val="00EA6AB1"/>
    <w:rsid w:val="00EC0DD7"/>
    <w:rsid w:val="00EC34C8"/>
    <w:rsid w:val="00EC44E9"/>
    <w:rsid w:val="00EC6227"/>
    <w:rsid w:val="00EC6A43"/>
    <w:rsid w:val="00ED32AE"/>
    <w:rsid w:val="00ED697F"/>
    <w:rsid w:val="00EE5B7D"/>
    <w:rsid w:val="00F01688"/>
    <w:rsid w:val="00F11B88"/>
    <w:rsid w:val="00F22F94"/>
    <w:rsid w:val="00F4665D"/>
    <w:rsid w:val="00F66577"/>
    <w:rsid w:val="00F712C0"/>
    <w:rsid w:val="00F751CA"/>
    <w:rsid w:val="00F827BC"/>
    <w:rsid w:val="00F82E24"/>
    <w:rsid w:val="00F84B7C"/>
    <w:rsid w:val="00FA43AD"/>
    <w:rsid w:val="00FD02D8"/>
    <w:rsid w:val="00FD58B3"/>
    <w:rsid w:val="00FE7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D41EE"/>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F4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634F5"/>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de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46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00796"/>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9055F9"/>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CitasINFOEM">
    <w:name w:val="Citas INFOEM"/>
    <w:basedOn w:val="Normal"/>
    <w:qFormat/>
    <w:rsid w:val="009055F9"/>
    <w:pPr>
      <w:spacing w:before="240" w:after="160" w:line="360" w:lineRule="auto"/>
      <w:ind w:left="851" w:right="851"/>
      <w:jc w:val="both"/>
    </w:pPr>
    <w:rPr>
      <w:rFonts w:ascii="Palatino Linotype" w:hAnsi="Palatino Linotype"/>
      <w:i/>
      <w:sz w:val="22"/>
      <w:lang w:eastAsia="en-US"/>
    </w:rPr>
  </w:style>
  <w:style w:type="character" w:styleId="Textoennegrita">
    <w:name w:val="Strong"/>
    <w:uiPriority w:val="22"/>
    <w:qFormat/>
    <w:rsid w:val="009055F9"/>
    <w:rPr>
      <w:b/>
      <w:bCs/>
    </w:rPr>
  </w:style>
  <w:style w:type="character" w:customStyle="1" w:styleId="Ttulo3Car">
    <w:name w:val="Título 3 Car"/>
    <w:basedOn w:val="Fuentedeprrafopredeter"/>
    <w:link w:val="Ttulo3"/>
    <w:uiPriority w:val="9"/>
    <w:rsid w:val="002634F5"/>
    <w:rPr>
      <w:rFonts w:asciiTheme="majorHAnsi" w:eastAsiaTheme="majorEastAsia" w:hAnsiTheme="majorHAnsi" w:cstheme="majorBidi"/>
      <w:color w:val="1F4D78" w:themeColor="accent1" w:themeShade="7F"/>
      <w:sz w:val="24"/>
      <w:szCs w:val="24"/>
      <w:lang w:val="es-MX" w:eastAsia="es-MX"/>
    </w:rPr>
  </w:style>
  <w:style w:type="character" w:customStyle="1" w:styleId="lemma">
    <w:name w:val="lemma"/>
    <w:basedOn w:val="Fuentedeprrafopredeter"/>
    <w:rsid w:val="00925EE1"/>
  </w:style>
  <w:style w:type="character" w:styleId="Refdecomentario">
    <w:name w:val="annotation reference"/>
    <w:basedOn w:val="Fuentedeprrafopredeter"/>
    <w:uiPriority w:val="99"/>
    <w:semiHidden/>
    <w:unhideWhenUsed/>
    <w:rsid w:val="00DC3984"/>
    <w:rPr>
      <w:sz w:val="16"/>
      <w:szCs w:val="16"/>
    </w:rPr>
  </w:style>
  <w:style w:type="paragraph" w:styleId="Textocomentario">
    <w:name w:val="annotation text"/>
    <w:basedOn w:val="Normal"/>
    <w:link w:val="TextocomentarioCar"/>
    <w:uiPriority w:val="99"/>
    <w:semiHidden/>
    <w:unhideWhenUsed/>
    <w:rsid w:val="00DC3984"/>
    <w:rPr>
      <w:sz w:val="20"/>
      <w:szCs w:val="20"/>
    </w:rPr>
  </w:style>
  <w:style w:type="character" w:customStyle="1" w:styleId="TextocomentarioCar">
    <w:name w:val="Texto comentario Car"/>
    <w:basedOn w:val="Fuentedeprrafopredeter"/>
    <w:link w:val="Textocomentario"/>
    <w:uiPriority w:val="99"/>
    <w:semiHidden/>
    <w:rsid w:val="00DC398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DC3984"/>
    <w:rPr>
      <w:b/>
      <w:bCs/>
    </w:rPr>
  </w:style>
  <w:style w:type="character" w:customStyle="1" w:styleId="AsuntodelcomentarioCar">
    <w:name w:val="Asunto del comentario Car"/>
    <w:basedOn w:val="TextocomentarioCar"/>
    <w:link w:val="Asuntodelcomentario"/>
    <w:uiPriority w:val="99"/>
    <w:semiHidden/>
    <w:rsid w:val="00DC3984"/>
    <w:rPr>
      <w:rFonts w:ascii="Times New Roman" w:eastAsia="Times New Roman" w:hAnsi="Times New Roman" w:cs="Times New Roman"/>
      <w:b/>
      <w:bCs/>
      <w:sz w:val="20"/>
      <w:szCs w:val="20"/>
      <w:lang w:val="es-MX" w:eastAsia="es-MX"/>
    </w:rPr>
  </w:style>
  <w:style w:type="paragraph" w:styleId="Textodeglobo">
    <w:name w:val="Balloon Text"/>
    <w:basedOn w:val="Normal"/>
    <w:link w:val="TextodegloboCar"/>
    <w:uiPriority w:val="99"/>
    <w:semiHidden/>
    <w:unhideWhenUsed/>
    <w:rsid w:val="00DC39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3984"/>
    <w:rPr>
      <w:rFonts w:ascii="Segoe UI" w:eastAsia="Times New Roman" w:hAnsi="Segoe UI" w:cs="Segoe UI"/>
      <w:sz w:val="18"/>
      <w:szCs w:val="18"/>
      <w:lang w:val="es-MX" w:eastAsia="es-MX"/>
    </w:rPr>
  </w:style>
  <w:style w:type="paragraph" w:styleId="Listaconvietas2">
    <w:name w:val="List Bullet 2"/>
    <w:basedOn w:val="Normal"/>
    <w:uiPriority w:val="99"/>
    <w:unhideWhenUsed/>
    <w:qFormat/>
    <w:rsid w:val="00611FFB"/>
    <w:pPr>
      <w:numPr>
        <w:numId w:val="6"/>
      </w:numPr>
      <w:contextualSpacing/>
    </w:pPr>
    <w:rPr>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48240">
      <w:bodyDiv w:val="1"/>
      <w:marLeft w:val="0"/>
      <w:marRight w:val="0"/>
      <w:marTop w:val="0"/>
      <w:marBottom w:val="0"/>
      <w:divBdr>
        <w:top w:val="none" w:sz="0" w:space="0" w:color="auto"/>
        <w:left w:val="none" w:sz="0" w:space="0" w:color="auto"/>
        <w:bottom w:val="none" w:sz="0" w:space="0" w:color="auto"/>
        <w:right w:val="none" w:sz="0" w:space="0" w:color="auto"/>
      </w:divBdr>
    </w:div>
    <w:div w:id="433524109">
      <w:bodyDiv w:val="1"/>
      <w:marLeft w:val="0"/>
      <w:marRight w:val="0"/>
      <w:marTop w:val="0"/>
      <w:marBottom w:val="0"/>
      <w:divBdr>
        <w:top w:val="none" w:sz="0" w:space="0" w:color="auto"/>
        <w:left w:val="none" w:sz="0" w:space="0" w:color="auto"/>
        <w:bottom w:val="none" w:sz="0" w:space="0" w:color="auto"/>
        <w:right w:val="none" w:sz="0" w:space="0" w:color="auto"/>
      </w:divBdr>
    </w:div>
    <w:div w:id="529614884">
      <w:bodyDiv w:val="1"/>
      <w:marLeft w:val="0"/>
      <w:marRight w:val="0"/>
      <w:marTop w:val="0"/>
      <w:marBottom w:val="0"/>
      <w:divBdr>
        <w:top w:val="none" w:sz="0" w:space="0" w:color="auto"/>
        <w:left w:val="none" w:sz="0" w:space="0" w:color="auto"/>
        <w:bottom w:val="none" w:sz="0" w:space="0" w:color="auto"/>
        <w:right w:val="none" w:sz="0" w:space="0" w:color="auto"/>
      </w:divBdr>
    </w:div>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608508401">
      <w:bodyDiv w:val="1"/>
      <w:marLeft w:val="0"/>
      <w:marRight w:val="0"/>
      <w:marTop w:val="0"/>
      <w:marBottom w:val="0"/>
      <w:divBdr>
        <w:top w:val="none" w:sz="0" w:space="0" w:color="auto"/>
        <w:left w:val="none" w:sz="0" w:space="0" w:color="auto"/>
        <w:bottom w:val="none" w:sz="0" w:space="0" w:color="auto"/>
        <w:right w:val="none" w:sz="0" w:space="0" w:color="auto"/>
      </w:divBdr>
    </w:div>
    <w:div w:id="612827559">
      <w:bodyDiv w:val="1"/>
      <w:marLeft w:val="0"/>
      <w:marRight w:val="0"/>
      <w:marTop w:val="0"/>
      <w:marBottom w:val="0"/>
      <w:divBdr>
        <w:top w:val="none" w:sz="0" w:space="0" w:color="auto"/>
        <w:left w:val="none" w:sz="0" w:space="0" w:color="auto"/>
        <w:bottom w:val="none" w:sz="0" w:space="0" w:color="auto"/>
        <w:right w:val="none" w:sz="0" w:space="0" w:color="auto"/>
      </w:divBdr>
    </w:div>
    <w:div w:id="969437819">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213611350">
      <w:bodyDiv w:val="1"/>
      <w:marLeft w:val="0"/>
      <w:marRight w:val="0"/>
      <w:marTop w:val="0"/>
      <w:marBottom w:val="0"/>
      <w:divBdr>
        <w:top w:val="none" w:sz="0" w:space="0" w:color="auto"/>
        <w:left w:val="none" w:sz="0" w:space="0" w:color="auto"/>
        <w:bottom w:val="none" w:sz="0" w:space="0" w:color="auto"/>
        <w:right w:val="none" w:sz="0" w:space="0" w:color="auto"/>
      </w:divBdr>
    </w:div>
    <w:div w:id="1251545352">
      <w:bodyDiv w:val="1"/>
      <w:marLeft w:val="0"/>
      <w:marRight w:val="0"/>
      <w:marTop w:val="0"/>
      <w:marBottom w:val="0"/>
      <w:divBdr>
        <w:top w:val="none" w:sz="0" w:space="0" w:color="auto"/>
        <w:left w:val="none" w:sz="0" w:space="0" w:color="auto"/>
        <w:bottom w:val="none" w:sz="0" w:space="0" w:color="auto"/>
        <w:right w:val="none" w:sz="0" w:space="0" w:color="auto"/>
      </w:divBdr>
    </w:div>
    <w:div w:id="1269655487">
      <w:bodyDiv w:val="1"/>
      <w:marLeft w:val="0"/>
      <w:marRight w:val="0"/>
      <w:marTop w:val="0"/>
      <w:marBottom w:val="0"/>
      <w:divBdr>
        <w:top w:val="none" w:sz="0" w:space="0" w:color="auto"/>
        <w:left w:val="none" w:sz="0" w:space="0" w:color="auto"/>
        <w:bottom w:val="none" w:sz="0" w:space="0" w:color="auto"/>
        <w:right w:val="none" w:sz="0" w:space="0" w:color="auto"/>
      </w:divBdr>
    </w:div>
    <w:div w:id="1270967060">
      <w:bodyDiv w:val="1"/>
      <w:marLeft w:val="0"/>
      <w:marRight w:val="0"/>
      <w:marTop w:val="0"/>
      <w:marBottom w:val="0"/>
      <w:divBdr>
        <w:top w:val="none" w:sz="0" w:space="0" w:color="auto"/>
        <w:left w:val="none" w:sz="0" w:space="0" w:color="auto"/>
        <w:bottom w:val="none" w:sz="0" w:space="0" w:color="auto"/>
        <w:right w:val="none" w:sz="0" w:space="0" w:color="auto"/>
      </w:divBdr>
    </w:div>
    <w:div w:id="1332677046">
      <w:bodyDiv w:val="1"/>
      <w:marLeft w:val="0"/>
      <w:marRight w:val="0"/>
      <w:marTop w:val="0"/>
      <w:marBottom w:val="0"/>
      <w:divBdr>
        <w:top w:val="none" w:sz="0" w:space="0" w:color="auto"/>
        <w:left w:val="none" w:sz="0" w:space="0" w:color="auto"/>
        <w:bottom w:val="none" w:sz="0" w:space="0" w:color="auto"/>
        <w:right w:val="none" w:sz="0" w:space="0" w:color="auto"/>
      </w:divBdr>
    </w:div>
    <w:div w:id="1500191724">
      <w:bodyDiv w:val="1"/>
      <w:marLeft w:val="0"/>
      <w:marRight w:val="0"/>
      <w:marTop w:val="0"/>
      <w:marBottom w:val="0"/>
      <w:divBdr>
        <w:top w:val="none" w:sz="0" w:space="0" w:color="auto"/>
        <w:left w:val="none" w:sz="0" w:space="0" w:color="auto"/>
        <w:bottom w:val="none" w:sz="0" w:space="0" w:color="auto"/>
        <w:right w:val="none" w:sz="0" w:space="0" w:color="auto"/>
      </w:divBdr>
    </w:div>
    <w:div w:id="1624924540">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723285486">
      <w:bodyDiv w:val="1"/>
      <w:marLeft w:val="0"/>
      <w:marRight w:val="0"/>
      <w:marTop w:val="0"/>
      <w:marBottom w:val="0"/>
      <w:divBdr>
        <w:top w:val="none" w:sz="0" w:space="0" w:color="auto"/>
        <w:left w:val="none" w:sz="0" w:space="0" w:color="auto"/>
        <w:bottom w:val="none" w:sz="0" w:space="0" w:color="auto"/>
        <w:right w:val="none" w:sz="0" w:space="0" w:color="auto"/>
      </w:divBdr>
    </w:div>
    <w:div w:id="1924139960">
      <w:bodyDiv w:val="1"/>
      <w:marLeft w:val="0"/>
      <w:marRight w:val="0"/>
      <w:marTop w:val="0"/>
      <w:marBottom w:val="0"/>
      <w:divBdr>
        <w:top w:val="none" w:sz="0" w:space="0" w:color="auto"/>
        <w:left w:val="none" w:sz="0" w:space="0" w:color="auto"/>
        <w:bottom w:val="none" w:sz="0" w:space="0" w:color="auto"/>
        <w:right w:val="none" w:sz="0" w:space="0" w:color="auto"/>
      </w:divBdr>
    </w:div>
    <w:div w:id="1965383003">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 w:id="1987932496">
      <w:bodyDiv w:val="1"/>
      <w:marLeft w:val="0"/>
      <w:marRight w:val="0"/>
      <w:marTop w:val="0"/>
      <w:marBottom w:val="0"/>
      <w:divBdr>
        <w:top w:val="none" w:sz="0" w:space="0" w:color="auto"/>
        <w:left w:val="none" w:sz="0" w:space="0" w:color="auto"/>
        <w:bottom w:val="none" w:sz="0" w:space="0" w:color="auto"/>
        <w:right w:val="none" w:sz="0" w:space="0" w:color="auto"/>
      </w:divBdr>
    </w:div>
    <w:div w:id="20179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670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3315C-BDBF-4E66-8781-D5E80FE1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4315</Words>
  <Characters>23734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2025-08-29T16:34:00Z</cp:lastPrinted>
  <dcterms:created xsi:type="dcterms:W3CDTF">2025-08-21T18:23:00Z</dcterms:created>
  <dcterms:modified xsi:type="dcterms:W3CDTF">2025-09-05T20:06:00Z</dcterms:modified>
</cp:coreProperties>
</file>