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954CF" w14:textId="18EA9CBC" w:rsidR="00F00D88" w:rsidRPr="008F5C02" w:rsidRDefault="00905546" w:rsidP="00A83BF4">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8F5C0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E2431C" w:rsidRPr="008F5C02">
        <w:rPr>
          <w:rFonts w:ascii="Palatino Linotype" w:eastAsia="Palatino Linotype" w:hAnsi="Palatino Linotype" w:cs="Palatino Linotype"/>
          <w:b/>
          <w:color w:val="000000" w:themeColor="text1"/>
        </w:rPr>
        <w:t>diez</w:t>
      </w:r>
      <w:r w:rsidR="00C444DA">
        <w:rPr>
          <w:rFonts w:ascii="Palatino Linotype" w:eastAsia="Palatino Linotype" w:hAnsi="Palatino Linotype" w:cs="Palatino Linotype"/>
          <w:b/>
          <w:color w:val="000000" w:themeColor="text1"/>
        </w:rPr>
        <w:t xml:space="preserve"> (10)</w:t>
      </w:r>
      <w:r w:rsidR="00E2431C" w:rsidRPr="008F5C02">
        <w:rPr>
          <w:rFonts w:ascii="Palatino Linotype" w:eastAsia="Palatino Linotype" w:hAnsi="Palatino Linotype" w:cs="Palatino Linotype"/>
          <w:b/>
          <w:color w:val="000000" w:themeColor="text1"/>
        </w:rPr>
        <w:t xml:space="preserve"> de septiembre de dos mil veinticinco.</w:t>
      </w:r>
    </w:p>
    <w:p w14:paraId="66277252" w14:textId="77777777" w:rsidR="00F00D88" w:rsidRPr="008F5C02" w:rsidRDefault="00F00D88" w:rsidP="00A83BF4">
      <w:pPr>
        <w:tabs>
          <w:tab w:val="left" w:pos="3465"/>
        </w:tabs>
        <w:spacing w:line="360" w:lineRule="auto"/>
        <w:jc w:val="both"/>
        <w:rPr>
          <w:rFonts w:ascii="Palatino Linotype" w:eastAsia="Palatino Linotype" w:hAnsi="Palatino Linotype" w:cs="Palatino Linotype"/>
          <w:color w:val="000000" w:themeColor="text1"/>
        </w:rPr>
      </w:pPr>
    </w:p>
    <w:p w14:paraId="1259ADED" w14:textId="16F05FFC" w:rsidR="00F00D88" w:rsidRPr="008F5C02" w:rsidRDefault="00905546" w:rsidP="00A83BF4">
      <w:pPr>
        <w:spacing w:line="360" w:lineRule="auto"/>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b/>
          <w:color w:val="000000" w:themeColor="text1"/>
        </w:rPr>
        <w:t>VISTO</w:t>
      </w:r>
      <w:r w:rsidR="00E2431C" w:rsidRPr="008F5C02">
        <w:rPr>
          <w:rFonts w:ascii="Palatino Linotype" w:eastAsia="Palatino Linotype" w:hAnsi="Palatino Linotype" w:cs="Palatino Linotype"/>
          <w:color w:val="000000" w:themeColor="text1"/>
        </w:rPr>
        <w:t xml:space="preserve"> el</w:t>
      </w:r>
      <w:r w:rsidRPr="008F5C02">
        <w:rPr>
          <w:rFonts w:ascii="Palatino Linotype" w:eastAsia="Palatino Linotype" w:hAnsi="Palatino Linotype" w:cs="Palatino Linotype"/>
          <w:color w:val="000000" w:themeColor="text1"/>
        </w:rPr>
        <w:t xml:space="preserve"> expediente electrónico</w:t>
      </w:r>
      <w:r w:rsidR="00D57CF2" w:rsidRPr="008F5C02">
        <w:rPr>
          <w:rFonts w:ascii="Palatino Linotype" w:eastAsia="Palatino Linotype" w:hAnsi="Palatino Linotype" w:cs="Palatino Linotype"/>
          <w:color w:val="000000" w:themeColor="text1"/>
        </w:rPr>
        <w:t>s</w:t>
      </w:r>
      <w:r w:rsidR="00E2431C" w:rsidRPr="008F5C02">
        <w:rPr>
          <w:rFonts w:ascii="Palatino Linotype" w:eastAsia="Palatino Linotype" w:hAnsi="Palatino Linotype" w:cs="Palatino Linotype"/>
          <w:color w:val="000000" w:themeColor="text1"/>
        </w:rPr>
        <w:t xml:space="preserve"> formado con motivo del</w:t>
      </w:r>
      <w:r w:rsidRPr="008F5C02">
        <w:rPr>
          <w:rFonts w:ascii="Palatino Linotype" w:eastAsia="Palatino Linotype" w:hAnsi="Palatino Linotype" w:cs="Palatino Linotype"/>
          <w:color w:val="000000" w:themeColor="text1"/>
        </w:rPr>
        <w:t xml:space="preserve"> recurso de revisión </w:t>
      </w:r>
      <w:r w:rsidR="00E2431C" w:rsidRPr="008F5C02">
        <w:rPr>
          <w:rFonts w:ascii="Palatino Linotype" w:eastAsia="Palatino Linotype" w:hAnsi="Palatino Linotype" w:cs="Palatino Linotype"/>
          <w:b/>
          <w:bCs/>
          <w:color w:val="000000" w:themeColor="text1"/>
        </w:rPr>
        <w:t xml:space="preserve">03598/INFOEM/IP/RR/2025, </w:t>
      </w:r>
      <w:r w:rsidRPr="008F5C02">
        <w:rPr>
          <w:rFonts w:ascii="Palatino Linotype" w:eastAsia="Palatino Linotype" w:hAnsi="Palatino Linotype" w:cs="Palatino Linotype"/>
          <w:color w:val="000000" w:themeColor="text1"/>
        </w:rPr>
        <w:t>promovido por</w:t>
      </w:r>
      <w:r w:rsidRPr="008F5C02">
        <w:rPr>
          <w:rFonts w:ascii="Palatino Linotype" w:eastAsia="Palatino Linotype" w:hAnsi="Palatino Linotype" w:cs="Palatino Linotype"/>
          <w:b/>
          <w:color w:val="000000" w:themeColor="text1"/>
        </w:rPr>
        <w:t xml:space="preserve"> </w:t>
      </w:r>
      <w:r w:rsidR="00A83BF4" w:rsidRPr="008F5C02">
        <w:rPr>
          <w:rFonts w:ascii="Palatino Linotype" w:eastAsia="Palatino Linotype" w:hAnsi="Palatino Linotype" w:cs="Palatino Linotype"/>
          <w:b/>
          <w:color w:val="000000" w:themeColor="text1"/>
        </w:rPr>
        <w:t>una persona que no proporcionó datos de identificación</w:t>
      </w:r>
      <w:r w:rsidRPr="008F5C02">
        <w:rPr>
          <w:rFonts w:ascii="Palatino Linotype" w:eastAsia="Palatino Linotype" w:hAnsi="Palatino Linotype" w:cs="Palatino Linotype"/>
          <w:color w:val="000000" w:themeColor="text1"/>
        </w:rPr>
        <w:t xml:space="preserve">, a quien en lo sucesivo se le identificará como </w:t>
      </w:r>
      <w:r w:rsidRPr="008F5C02">
        <w:rPr>
          <w:rFonts w:ascii="Palatino Linotype" w:eastAsia="Palatino Linotype" w:hAnsi="Palatino Linotype" w:cs="Palatino Linotype"/>
          <w:b/>
          <w:color w:val="000000" w:themeColor="text1"/>
        </w:rPr>
        <w:t>EL RECURRENTE</w:t>
      </w:r>
      <w:r w:rsidRPr="008F5C02">
        <w:rPr>
          <w:rFonts w:ascii="Palatino Linotype" w:eastAsia="Palatino Linotype" w:hAnsi="Palatino Linotype" w:cs="Palatino Linotype"/>
          <w:color w:val="000000" w:themeColor="text1"/>
        </w:rPr>
        <w:t xml:space="preserve">, en contra de la respuesta del </w:t>
      </w:r>
      <w:r w:rsidR="007F4221" w:rsidRPr="008F5C02">
        <w:rPr>
          <w:rFonts w:ascii="Palatino Linotype" w:eastAsia="Palatino Linotype" w:hAnsi="Palatino Linotype" w:cs="Palatino Linotype"/>
          <w:b/>
          <w:color w:val="000000" w:themeColor="text1"/>
        </w:rPr>
        <w:t>Ayuntamiento de Cocotitlán</w:t>
      </w:r>
      <w:r w:rsidRPr="008F5C02">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color w:val="000000" w:themeColor="text1"/>
        </w:rPr>
        <w:t xml:space="preserve">en </w:t>
      </w:r>
      <w:r w:rsidR="00C444DA">
        <w:rPr>
          <w:rFonts w:ascii="Palatino Linotype" w:eastAsia="Palatino Linotype" w:hAnsi="Palatino Linotype" w:cs="Palatino Linotype"/>
          <w:color w:val="000000" w:themeColor="text1"/>
        </w:rPr>
        <w:t>adelante</w:t>
      </w:r>
      <w:r w:rsidRPr="008F5C02">
        <w:rPr>
          <w:rFonts w:ascii="Palatino Linotype" w:eastAsia="Palatino Linotype" w:hAnsi="Palatino Linotype" w:cs="Palatino Linotype"/>
          <w:color w:val="000000" w:themeColor="text1"/>
        </w:rPr>
        <w:t xml:space="preserve"> el</w:t>
      </w:r>
      <w:r w:rsidRPr="008F5C02">
        <w:rPr>
          <w:rFonts w:ascii="Palatino Linotype" w:eastAsia="Palatino Linotype" w:hAnsi="Palatino Linotype" w:cs="Palatino Linotype"/>
          <w:b/>
          <w:color w:val="000000" w:themeColor="text1"/>
        </w:rPr>
        <w:t xml:space="preserve"> SUJETO OBLIGADO</w:t>
      </w:r>
      <w:r w:rsidRPr="008F5C02">
        <w:rPr>
          <w:rFonts w:ascii="Palatino Linotype" w:eastAsia="Palatino Linotype" w:hAnsi="Palatino Linotype" w:cs="Palatino Linotype"/>
          <w:color w:val="000000" w:themeColor="text1"/>
        </w:rPr>
        <w:t>, se procede a dictar la presente resolución, con base en los siguientes:</w:t>
      </w:r>
    </w:p>
    <w:p w14:paraId="1572136C" w14:textId="77777777" w:rsidR="00F00D88" w:rsidRPr="008F5C02" w:rsidRDefault="00F00D88" w:rsidP="00A83BF4">
      <w:pPr>
        <w:spacing w:line="360" w:lineRule="auto"/>
        <w:jc w:val="both"/>
        <w:rPr>
          <w:rFonts w:ascii="Palatino Linotype" w:eastAsia="Palatino Linotype" w:hAnsi="Palatino Linotype" w:cs="Palatino Linotype"/>
          <w:color w:val="000000" w:themeColor="text1"/>
        </w:rPr>
      </w:pPr>
    </w:p>
    <w:p w14:paraId="545FE429" w14:textId="4D8ED591" w:rsidR="00F00D88" w:rsidRPr="008F5C02" w:rsidRDefault="00905546" w:rsidP="00A83BF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3sfaj86pvlur" w:colFirst="0" w:colLast="0"/>
      <w:bookmarkEnd w:id="1"/>
      <w:r w:rsidRPr="008F5C02">
        <w:rPr>
          <w:rFonts w:ascii="Palatino Linotype" w:eastAsia="Palatino Linotype" w:hAnsi="Palatino Linotype" w:cs="Palatino Linotype"/>
          <w:b/>
          <w:color w:val="000000" w:themeColor="text1"/>
          <w:sz w:val="24"/>
          <w:szCs w:val="24"/>
        </w:rPr>
        <w:t>A</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N</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T</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E</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C</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E</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D</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E</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N</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T</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E</w:t>
      </w:r>
      <w:r w:rsidR="00C444DA">
        <w:rPr>
          <w:rFonts w:ascii="Palatino Linotype" w:eastAsia="Palatino Linotype" w:hAnsi="Palatino Linotype" w:cs="Palatino Linotype"/>
          <w:b/>
          <w:color w:val="000000" w:themeColor="text1"/>
          <w:sz w:val="24"/>
          <w:szCs w:val="24"/>
        </w:rPr>
        <w:t xml:space="preserve"> </w:t>
      </w:r>
      <w:r w:rsidRPr="008F5C02">
        <w:rPr>
          <w:rFonts w:ascii="Palatino Linotype" w:eastAsia="Palatino Linotype" w:hAnsi="Palatino Linotype" w:cs="Palatino Linotype"/>
          <w:b/>
          <w:color w:val="000000" w:themeColor="text1"/>
          <w:sz w:val="24"/>
          <w:szCs w:val="24"/>
        </w:rPr>
        <w:t>S</w:t>
      </w:r>
    </w:p>
    <w:p w14:paraId="7DC0CF22" w14:textId="77777777" w:rsidR="00F00D88" w:rsidRPr="008F5C02" w:rsidRDefault="00F00D88" w:rsidP="00A83BF4">
      <w:pPr>
        <w:rPr>
          <w:rFonts w:ascii="Palatino Linotype" w:eastAsia="Palatino Linotype" w:hAnsi="Palatino Linotype" w:cs="Palatino Linotype"/>
          <w:color w:val="000000" w:themeColor="text1"/>
        </w:rPr>
      </w:pPr>
    </w:p>
    <w:p w14:paraId="68D74E2D" w14:textId="4C539AA9" w:rsidR="00F00D88" w:rsidRPr="008F5C02" w:rsidRDefault="00905546" w:rsidP="00A83B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El </w:t>
      </w:r>
      <w:r w:rsidR="00E2431C" w:rsidRPr="008F5C02">
        <w:rPr>
          <w:rFonts w:ascii="Palatino Linotype" w:eastAsia="Palatino Linotype" w:hAnsi="Palatino Linotype" w:cs="Palatino Linotype"/>
          <w:b/>
          <w:color w:val="000000" w:themeColor="text1"/>
        </w:rPr>
        <w:t>doce de marzo</w:t>
      </w:r>
      <w:r w:rsidRPr="008F5C02">
        <w:rPr>
          <w:rFonts w:ascii="Palatino Linotype" w:eastAsia="Palatino Linotype" w:hAnsi="Palatino Linotype" w:cs="Palatino Linotype"/>
          <w:b/>
          <w:color w:val="000000" w:themeColor="text1"/>
        </w:rPr>
        <w:t xml:space="preserve"> de dos mil veinticinco, </w:t>
      </w:r>
      <w:r w:rsidR="00D57CF2" w:rsidRPr="008F5C02">
        <w:rPr>
          <w:rFonts w:ascii="Palatino Linotype" w:eastAsia="Palatino Linotype" w:hAnsi="Palatino Linotype" w:cs="Palatino Linotype"/>
          <w:color w:val="000000" w:themeColor="text1"/>
        </w:rPr>
        <w:t>se presentaron</w:t>
      </w:r>
      <w:r w:rsidRPr="008F5C02">
        <w:rPr>
          <w:rFonts w:ascii="Palatino Linotype" w:eastAsia="Palatino Linotype" w:hAnsi="Palatino Linotype" w:cs="Palatino Linotype"/>
          <w:color w:val="000000" w:themeColor="text1"/>
        </w:rPr>
        <w:t xml:space="preserve"> ante el </w:t>
      </w:r>
      <w:r w:rsidRPr="008F5C02">
        <w:rPr>
          <w:rFonts w:ascii="Palatino Linotype" w:eastAsia="Palatino Linotype" w:hAnsi="Palatino Linotype" w:cs="Palatino Linotype"/>
          <w:b/>
          <w:color w:val="000000" w:themeColor="text1"/>
        </w:rPr>
        <w:t>SUJETO OBLIGADO</w:t>
      </w:r>
      <w:r w:rsidRPr="008F5C02">
        <w:rPr>
          <w:rFonts w:ascii="Palatino Linotype" w:eastAsia="Palatino Linotype" w:hAnsi="Palatino Linotype" w:cs="Palatino Linotype"/>
          <w:color w:val="000000" w:themeColor="text1"/>
        </w:rPr>
        <w:t xml:space="preserve"> vía SAIMEX, la</w:t>
      </w:r>
      <w:r w:rsidR="00E2431C" w:rsidRPr="008F5C02">
        <w:rPr>
          <w:rFonts w:ascii="Palatino Linotype" w:eastAsia="Palatino Linotype" w:hAnsi="Palatino Linotype" w:cs="Palatino Linotype"/>
          <w:color w:val="000000" w:themeColor="text1"/>
        </w:rPr>
        <w:t xml:space="preserve"> solicitud</w:t>
      </w:r>
      <w:r w:rsidR="00D57CF2" w:rsidRPr="008F5C02">
        <w:rPr>
          <w:rFonts w:ascii="Palatino Linotype" w:eastAsia="Palatino Linotype" w:hAnsi="Palatino Linotype" w:cs="Palatino Linotype"/>
          <w:color w:val="000000" w:themeColor="text1"/>
        </w:rPr>
        <w:t xml:space="preserve"> </w:t>
      </w:r>
      <w:r w:rsidRPr="008F5C02">
        <w:rPr>
          <w:rFonts w:ascii="Palatino Linotype" w:eastAsia="Palatino Linotype" w:hAnsi="Palatino Linotype" w:cs="Palatino Linotype"/>
          <w:color w:val="000000" w:themeColor="text1"/>
        </w:rPr>
        <w:t>de información pública registrada</w:t>
      </w:r>
      <w:r w:rsidR="00E2431C" w:rsidRPr="008F5C02">
        <w:rPr>
          <w:rFonts w:ascii="Palatino Linotype" w:eastAsia="Palatino Linotype" w:hAnsi="Palatino Linotype" w:cs="Palatino Linotype"/>
          <w:color w:val="000000" w:themeColor="text1"/>
        </w:rPr>
        <w:t xml:space="preserve"> con el</w:t>
      </w:r>
      <w:r w:rsidRPr="008F5C02">
        <w:rPr>
          <w:rFonts w:ascii="Palatino Linotype" w:eastAsia="Palatino Linotype" w:hAnsi="Palatino Linotype" w:cs="Palatino Linotype"/>
          <w:color w:val="000000" w:themeColor="text1"/>
        </w:rPr>
        <w:t xml:space="preserve"> número</w:t>
      </w:r>
      <w:r w:rsidRPr="008F5C02">
        <w:rPr>
          <w:rFonts w:ascii="Palatino Linotype" w:eastAsia="Palatino Linotype" w:hAnsi="Palatino Linotype" w:cs="Palatino Linotype"/>
          <w:b/>
          <w:color w:val="000000" w:themeColor="text1"/>
        </w:rPr>
        <w:t xml:space="preserve"> </w:t>
      </w:r>
      <w:r w:rsidR="00E2431C" w:rsidRPr="008F5C02">
        <w:rPr>
          <w:rFonts w:ascii="Palatino Linotype" w:eastAsia="Palatino Linotype" w:hAnsi="Palatino Linotype" w:cs="Palatino Linotype"/>
          <w:b/>
          <w:bCs/>
          <w:color w:val="000000" w:themeColor="text1"/>
        </w:rPr>
        <w:t>00232/COCOTIT/IP/2025</w:t>
      </w:r>
      <w:r w:rsidR="00FF7422" w:rsidRPr="008F5C02">
        <w:rPr>
          <w:rFonts w:ascii="Palatino Linotype" w:eastAsia="Palatino Linotype" w:hAnsi="Palatino Linotype" w:cs="Palatino Linotype"/>
          <w:b/>
          <w:color w:val="000000" w:themeColor="text1"/>
        </w:rPr>
        <w:t xml:space="preserve">, </w:t>
      </w:r>
      <w:r w:rsidR="00047D3A">
        <w:rPr>
          <w:rFonts w:ascii="Palatino Linotype" w:eastAsia="Palatino Linotype" w:hAnsi="Palatino Linotype" w:cs="Palatino Linotype"/>
          <w:color w:val="000000" w:themeColor="text1"/>
        </w:rPr>
        <w:t xml:space="preserve">en la que </w:t>
      </w:r>
      <w:r w:rsidRPr="008F5C02">
        <w:rPr>
          <w:rFonts w:ascii="Palatino Linotype" w:eastAsia="Palatino Linotype" w:hAnsi="Palatino Linotype" w:cs="Palatino Linotype"/>
          <w:color w:val="000000" w:themeColor="text1"/>
        </w:rPr>
        <w:t>se solicitó la siguiente información:</w:t>
      </w:r>
    </w:p>
    <w:p w14:paraId="26DEF3E2" w14:textId="77777777" w:rsidR="00D57CF2" w:rsidRPr="008F5C02" w:rsidRDefault="00D57CF2" w:rsidP="00A83B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23EEF48" w14:textId="77777777" w:rsidR="00F00D88" w:rsidRPr="008F5C02" w:rsidRDefault="00E2431C" w:rsidP="00A83BF4">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“Indicar el número de policías que han sido dados de baja desde enero del 2000 a la fecha del día de hoy, desglosar las cantidades por mes y año de igual manera desglosar de indicar fecha de baja puesto o grado de policía, motivo de bajá sección i división la que pertenecían, número de expediente y a que instancia fue turnado el caso y especificar si el elemento fue reubicado, la información solicitada es publica al ser meramente estadística en ningún momento se pide información personal o confidencial.”</w:t>
      </w:r>
    </w:p>
    <w:p w14:paraId="536E7040" w14:textId="77777777" w:rsidR="00E2431C" w:rsidRDefault="00E2431C" w:rsidP="00A83BF4">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14:paraId="7BA4022D" w14:textId="77777777" w:rsidR="00C444DA" w:rsidRPr="008F5C02" w:rsidRDefault="00C444DA" w:rsidP="00A83BF4">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14:paraId="4ED531F3" w14:textId="77777777" w:rsidR="00F00D88" w:rsidRPr="008F5C02" w:rsidRDefault="00905546" w:rsidP="00A83BF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h8dfeovvz03n" w:colFirst="0" w:colLast="0"/>
      <w:bookmarkEnd w:id="2"/>
      <w:r w:rsidRPr="008F5C02">
        <w:rPr>
          <w:rFonts w:ascii="Palatino Linotype" w:eastAsia="Palatino Linotype" w:hAnsi="Palatino Linotype" w:cs="Palatino Linotype"/>
          <w:color w:val="000000" w:themeColor="text1"/>
        </w:rPr>
        <w:t xml:space="preserve">Se eligió como modalidad de entrega de la información: A través del </w:t>
      </w:r>
      <w:r w:rsidRPr="008F5C02">
        <w:rPr>
          <w:rFonts w:ascii="Palatino Linotype" w:eastAsia="Palatino Linotype" w:hAnsi="Palatino Linotype" w:cs="Palatino Linotype"/>
          <w:b/>
          <w:color w:val="000000" w:themeColor="text1"/>
        </w:rPr>
        <w:t>SAIMEX.</w:t>
      </w:r>
    </w:p>
    <w:p w14:paraId="63EA03ED" w14:textId="77777777" w:rsidR="00995E78" w:rsidRPr="008F5C02" w:rsidRDefault="00995E78" w:rsidP="00A83B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3A59455" w14:textId="77777777" w:rsidR="00E2431C" w:rsidRPr="008F5C02" w:rsidRDefault="00905546" w:rsidP="00A83B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color w:val="000000" w:themeColor="text1"/>
        </w:rPr>
        <w:lastRenderedPageBreak/>
        <w:t>El</w:t>
      </w:r>
      <w:r w:rsidRPr="008F5C02">
        <w:rPr>
          <w:rFonts w:ascii="Palatino Linotype" w:eastAsia="Palatino Linotype" w:hAnsi="Palatino Linotype" w:cs="Palatino Linotype"/>
          <w:b/>
          <w:color w:val="000000" w:themeColor="text1"/>
        </w:rPr>
        <w:t xml:space="preserve"> </w:t>
      </w:r>
      <w:r w:rsidR="00E2431C" w:rsidRPr="008F5C02">
        <w:rPr>
          <w:rFonts w:ascii="Palatino Linotype" w:eastAsia="Palatino Linotype" w:hAnsi="Palatino Linotype" w:cs="Palatino Linotype"/>
          <w:b/>
          <w:color w:val="000000" w:themeColor="text1"/>
        </w:rPr>
        <w:t>veintisiete de marzo</w:t>
      </w:r>
      <w:r w:rsidRPr="008F5C02">
        <w:rPr>
          <w:rFonts w:ascii="Palatino Linotype" w:eastAsia="Palatino Linotype" w:hAnsi="Palatino Linotype" w:cs="Palatino Linotype"/>
          <w:b/>
          <w:color w:val="000000" w:themeColor="text1"/>
        </w:rPr>
        <w:t xml:space="preserve"> de dos mil veinticinco</w:t>
      </w:r>
      <w:r w:rsidRPr="008F5C02">
        <w:rPr>
          <w:rFonts w:ascii="Palatino Linotype" w:eastAsia="Palatino Linotype" w:hAnsi="Palatino Linotype" w:cs="Palatino Linotype"/>
          <w:color w:val="000000" w:themeColor="text1"/>
        </w:rPr>
        <w:t xml:space="preserve">, el </w:t>
      </w:r>
      <w:r w:rsidRPr="008F5C02">
        <w:rPr>
          <w:rFonts w:ascii="Palatino Linotype" w:eastAsia="Palatino Linotype" w:hAnsi="Palatino Linotype" w:cs="Palatino Linotype"/>
          <w:b/>
          <w:color w:val="000000" w:themeColor="text1"/>
        </w:rPr>
        <w:t>SUJETO OBLIGADO,</w:t>
      </w:r>
      <w:r w:rsidRPr="008F5C02">
        <w:rPr>
          <w:rFonts w:ascii="Palatino Linotype" w:eastAsia="Palatino Linotype" w:hAnsi="Palatino Linotype" w:cs="Palatino Linotype"/>
          <w:color w:val="000000" w:themeColor="text1"/>
        </w:rPr>
        <w:t xml:space="preserve"> dio respuesta </w:t>
      </w:r>
      <w:r w:rsidR="00E2431C" w:rsidRPr="008F5C02">
        <w:rPr>
          <w:rFonts w:ascii="Palatino Linotype" w:eastAsia="Palatino Linotype" w:hAnsi="Palatino Linotype" w:cs="Palatino Linotype"/>
          <w:color w:val="000000" w:themeColor="text1"/>
        </w:rPr>
        <w:t xml:space="preserve">a través del archivo </w:t>
      </w:r>
      <w:hyperlink r:id="rId9" w:tgtFrame="_blank" w:history="1">
        <w:r w:rsidR="00E2431C" w:rsidRPr="008F5C02">
          <w:rPr>
            <w:rStyle w:val="Hipervnculo"/>
            <w:rFonts w:ascii="Palatino Linotype" w:eastAsia="Palatino Linotype" w:hAnsi="Palatino Linotype" w:cs="Palatino Linotype"/>
            <w:b/>
            <w:bCs/>
            <w:i/>
            <w:color w:val="000000" w:themeColor="text1"/>
            <w:u w:val="none"/>
          </w:rPr>
          <w:t>00232 POLICIAS QUE HAN CAUSADO BAJA.pdf</w:t>
        </w:r>
      </w:hyperlink>
      <w:r w:rsidR="00E2431C" w:rsidRPr="008F5C02">
        <w:rPr>
          <w:rFonts w:ascii="Palatino Linotype" w:eastAsia="Palatino Linotype" w:hAnsi="Palatino Linotype" w:cs="Palatino Linotype"/>
          <w:i/>
          <w:color w:val="000000" w:themeColor="text1"/>
        </w:rPr>
        <w:t xml:space="preserve">, </w:t>
      </w:r>
      <w:r w:rsidR="00E2431C" w:rsidRPr="008F5C02">
        <w:rPr>
          <w:rFonts w:ascii="Palatino Linotype" w:eastAsia="Palatino Linotype" w:hAnsi="Palatino Linotype" w:cs="Palatino Linotype"/>
          <w:color w:val="000000" w:themeColor="text1"/>
        </w:rPr>
        <w:t xml:space="preserve">del que se desprende un oficio de veinticinco de marzo de dos mil veinticinco, firmado por el Encargado de la Dirección de Seguridad Pública </w:t>
      </w:r>
      <w:r w:rsidR="008D02AA" w:rsidRPr="008F5C02">
        <w:rPr>
          <w:rFonts w:ascii="Palatino Linotype" w:eastAsia="Palatino Linotype" w:hAnsi="Palatino Linotype" w:cs="Palatino Linotype"/>
          <w:color w:val="000000" w:themeColor="text1"/>
        </w:rPr>
        <w:t>Municipal, por el que informo que “</w:t>
      </w:r>
      <w:r w:rsidR="008D02AA" w:rsidRPr="008F5C02">
        <w:rPr>
          <w:rFonts w:ascii="Palatino Linotype" w:eastAsia="Palatino Linotype" w:hAnsi="Palatino Linotype" w:cs="Palatino Linotype"/>
          <w:i/>
          <w:color w:val="000000" w:themeColor="text1"/>
        </w:rPr>
        <w:t>actualmente la dirección que represento cuenta con el archivo del año 2024 al año 2024. Por lo que la información que a continuación se menciona corresponde a ese periodo”</w:t>
      </w:r>
    </w:p>
    <w:p w14:paraId="223856AD" w14:textId="77777777" w:rsidR="008D02AA" w:rsidRPr="008F5C02" w:rsidRDefault="008D02AA" w:rsidP="00A83B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6661DD7F" w14:textId="77777777" w:rsidR="008D02AA" w:rsidRPr="008F5C02" w:rsidRDefault="008D02AA" w:rsidP="00A83B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Al archivo de adjunta una relación de los años 2020 al 2025, con fecha de baja, puesto, motivo de baja, sección a la que pertenecían y total por mes y lo que va del año,</w:t>
      </w:r>
    </w:p>
    <w:p w14:paraId="537B493F" w14:textId="77777777" w:rsidR="00F00D88" w:rsidRPr="008F5C02" w:rsidRDefault="00F00D88" w:rsidP="00A83B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BB5D63F" w14:textId="77777777" w:rsidR="00F00D88" w:rsidRPr="008F5C02" w:rsidRDefault="00905546" w:rsidP="00A83B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color w:val="000000" w:themeColor="text1"/>
        </w:rPr>
        <w:t>El</w:t>
      </w:r>
      <w:r w:rsidRPr="008F5C02">
        <w:rPr>
          <w:rFonts w:ascii="Palatino Linotype" w:eastAsia="Palatino Linotype" w:hAnsi="Palatino Linotype" w:cs="Palatino Linotype"/>
          <w:b/>
          <w:color w:val="000000" w:themeColor="text1"/>
        </w:rPr>
        <w:t xml:space="preserve"> </w:t>
      </w:r>
      <w:r w:rsidR="008D02AA" w:rsidRPr="008F5C02">
        <w:rPr>
          <w:rFonts w:ascii="Palatino Linotype" w:eastAsia="Palatino Linotype" w:hAnsi="Palatino Linotype" w:cs="Palatino Linotype"/>
          <w:b/>
          <w:color w:val="000000" w:themeColor="text1"/>
        </w:rPr>
        <w:t>veintisiete</w:t>
      </w:r>
      <w:r w:rsidR="0068620C" w:rsidRPr="008F5C02">
        <w:rPr>
          <w:rFonts w:ascii="Palatino Linotype" w:eastAsia="Palatino Linotype" w:hAnsi="Palatino Linotype" w:cs="Palatino Linotype"/>
          <w:b/>
          <w:color w:val="000000" w:themeColor="text1"/>
        </w:rPr>
        <w:t xml:space="preserve"> de marzo de dos mil veinticinco</w:t>
      </w:r>
      <w:r w:rsidRPr="008F5C02">
        <w:rPr>
          <w:rFonts w:ascii="Palatino Linotype" w:eastAsia="Palatino Linotype" w:hAnsi="Palatino Linotype" w:cs="Palatino Linotype"/>
          <w:color w:val="000000" w:themeColor="text1"/>
        </w:rPr>
        <w:t xml:space="preserve">, </w:t>
      </w:r>
      <w:r w:rsidRPr="008F5C02">
        <w:rPr>
          <w:rFonts w:ascii="Palatino Linotype" w:eastAsia="Palatino Linotype" w:hAnsi="Palatino Linotype" w:cs="Palatino Linotype"/>
          <w:b/>
          <w:color w:val="000000" w:themeColor="text1"/>
        </w:rPr>
        <w:t>EL PARTICULAR</w:t>
      </w:r>
      <w:r w:rsidR="008D02AA" w:rsidRPr="008F5C02">
        <w:rPr>
          <w:rFonts w:ascii="Palatino Linotype" w:eastAsia="Palatino Linotype" w:hAnsi="Palatino Linotype" w:cs="Palatino Linotype"/>
          <w:color w:val="000000" w:themeColor="text1"/>
        </w:rPr>
        <w:t xml:space="preserve"> interpuso el </w:t>
      </w:r>
      <w:r w:rsidRPr="008F5C02">
        <w:rPr>
          <w:rFonts w:ascii="Palatino Linotype" w:eastAsia="Palatino Linotype" w:hAnsi="Palatino Linotype" w:cs="Palatino Linotype"/>
          <w:color w:val="000000" w:themeColor="text1"/>
        </w:rPr>
        <w:t>recurso de revisión en contra de la respuesta, manifestando las siguientes razones o motivos de inconformidad:</w:t>
      </w:r>
    </w:p>
    <w:p w14:paraId="49E8F8FE" w14:textId="77777777" w:rsidR="008D02AA" w:rsidRPr="008F5C02" w:rsidRDefault="008D02AA" w:rsidP="00A83B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9A4F467" w14:textId="138494AC" w:rsidR="008D02AA" w:rsidRPr="008F5C02" w:rsidRDefault="00924985" w:rsidP="00A83B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color w:val="000000" w:themeColor="text1"/>
        </w:rPr>
        <w:t xml:space="preserve"> </w:t>
      </w:r>
      <w:r w:rsidR="008D02AA" w:rsidRPr="008F5C02">
        <w:rPr>
          <w:rFonts w:ascii="Palatino Linotype" w:eastAsia="Palatino Linotype" w:hAnsi="Palatino Linotype" w:cs="Palatino Linotype"/>
          <w:i/>
          <w:color w:val="000000" w:themeColor="text1"/>
        </w:rPr>
        <w:t>●</w:t>
      </w:r>
      <w:r w:rsidR="00C444DA">
        <w:rPr>
          <w:rFonts w:ascii="Palatino Linotype" w:eastAsia="Palatino Linotype" w:hAnsi="Palatino Linotype" w:cs="Palatino Linotype"/>
          <w:i/>
          <w:color w:val="000000" w:themeColor="text1"/>
        </w:rPr>
        <w:t xml:space="preserve">        </w:t>
      </w:r>
      <w:r w:rsidR="008D02AA" w:rsidRPr="008F5C02">
        <w:rPr>
          <w:rFonts w:ascii="Palatino Linotype" w:eastAsia="Palatino Linotype" w:hAnsi="Palatino Linotype" w:cs="Palatino Linotype"/>
          <w:b/>
          <w:color w:val="000000" w:themeColor="text1"/>
        </w:rPr>
        <w:t>Acto impugnado:</w:t>
      </w:r>
      <w:r w:rsidR="008D02AA" w:rsidRPr="008F5C02">
        <w:rPr>
          <w:rFonts w:ascii="Palatino Linotype" w:eastAsia="Palatino Linotype" w:hAnsi="Palatino Linotype" w:cs="Palatino Linotype"/>
          <w:color w:val="000000" w:themeColor="text1"/>
        </w:rPr>
        <w:t xml:space="preserve"> “</w:t>
      </w:r>
      <w:r w:rsidR="008D02AA" w:rsidRPr="008F5C02">
        <w:rPr>
          <w:rFonts w:ascii="Palatino Linotype" w:eastAsia="Palatino Linotype" w:hAnsi="Palatino Linotype" w:cs="Palatino Linotype"/>
          <w:i/>
          <w:color w:val="000000" w:themeColor="text1"/>
        </w:rPr>
        <w:t>Falta información requerida”</w:t>
      </w:r>
    </w:p>
    <w:p w14:paraId="1840DBE0" w14:textId="77777777" w:rsidR="008D02AA" w:rsidRPr="008F5C02" w:rsidRDefault="008D02AA" w:rsidP="00A83B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B3FECA8" w14:textId="6B90EE32" w:rsidR="008D02AA" w:rsidRPr="008F5C02" w:rsidRDefault="008D02AA" w:rsidP="00A83B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color w:val="000000" w:themeColor="text1"/>
        </w:rPr>
        <w:t>●</w:t>
      </w:r>
      <w:r w:rsidR="00C444DA">
        <w:rPr>
          <w:rFonts w:ascii="Palatino Linotype" w:eastAsia="Palatino Linotype" w:hAnsi="Palatino Linotype" w:cs="Palatino Linotype"/>
          <w:color w:val="000000" w:themeColor="text1"/>
        </w:rPr>
        <w:t xml:space="preserve">      </w:t>
      </w:r>
      <w:r w:rsidRPr="008F5C02">
        <w:rPr>
          <w:rFonts w:ascii="Palatino Linotype" w:eastAsia="Palatino Linotype" w:hAnsi="Palatino Linotype" w:cs="Palatino Linotype"/>
          <w:b/>
          <w:color w:val="000000" w:themeColor="text1"/>
        </w:rPr>
        <w:t>Razones o Motivos de inconformidad</w:t>
      </w:r>
      <w:r w:rsidRPr="008F5C02">
        <w:rPr>
          <w:rFonts w:ascii="Palatino Linotype" w:eastAsia="Palatino Linotype" w:hAnsi="Palatino Linotype" w:cs="Palatino Linotype"/>
          <w:b/>
          <w:i/>
          <w:color w:val="000000" w:themeColor="text1"/>
        </w:rPr>
        <w:t>:</w:t>
      </w:r>
      <w:r w:rsidRPr="008F5C02">
        <w:rPr>
          <w:rFonts w:ascii="Palatino Linotype" w:eastAsia="Palatino Linotype" w:hAnsi="Palatino Linotype" w:cs="Palatino Linotype"/>
          <w:i/>
          <w:color w:val="000000" w:themeColor="text1"/>
        </w:rPr>
        <w:t xml:space="preserve"> “no se entrega número de expediente y a que instancia fue turnad</w:t>
      </w:r>
      <w:r w:rsidR="00BB798B" w:rsidRPr="008F5C02">
        <w:rPr>
          <w:rFonts w:ascii="Palatino Linotype" w:eastAsia="Palatino Linotype" w:hAnsi="Palatino Linotype" w:cs="Palatino Linotype"/>
          <w:i/>
          <w:color w:val="000000" w:themeColor="text1"/>
        </w:rPr>
        <w:t>o.</w:t>
      </w:r>
      <w:r w:rsidRPr="008F5C02">
        <w:rPr>
          <w:rFonts w:ascii="Palatino Linotype" w:eastAsia="Palatino Linotype" w:hAnsi="Palatino Linotype" w:cs="Palatino Linotype"/>
          <w:i/>
          <w:color w:val="000000" w:themeColor="text1"/>
        </w:rPr>
        <w:t>”</w:t>
      </w:r>
    </w:p>
    <w:p w14:paraId="2E669910" w14:textId="77777777" w:rsidR="00F00D88" w:rsidRPr="008F5C02" w:rsidRDefault="00F00D88" w:rsidP="00A83BF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310ABED9" w14:textId="77777777" w:rsidR="00F00D88" w:rsidRPr="008F5C02" w:rsidRDefault="00905546" w:rsidP="00A83B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3" w:name="_heading=h.yix0z2yv6301" w:colFirst="0" w:colLast="0"/>
      <w:bookmarkEnd w:id="3"/>
      <w:r w:rsidRPr="008F5C02">
        <w:rPr>
          <w:rFonts w:ascii="Palatino Linotype" w:eastAsia="Palatino Linotype" w:hAnsi="Palatino Linotype" w:cs="Palatino Linotype"/>
          <w:color w:val="000000" w:themeColor="text1"/>
        </w:rPr>
        <w:t xml:space="preserve">La Comisionada Ponente con fundamento en lo dispuesto por el artículo 185 fracción II de la </w:t>
      </w:r>
      <w:r w:rsidR="00327E99" w:rsidRPr="008F5C02">
        <w:rPr>
          <w:rFonts w:ascii="Palatino Linotype" w:eastAsia="Palatino Linotype" w:hAnsi="Palatino Linotype" w:cs="Palatino Linotype"/>
          <w:color w:val="000000" w:themeColor="text1"/>
        </w:rPr>
        <w:t xml:space="preserve">ley de la materia, a través de los </w:t>
      </w:r>
      <w:r w:rsidRPr="008F5C02">
        <w:rPr>
          <w:rFonts w:ascii="Palatino Linotype" w:eastAsia="Palatino Linotype" w:hAnsi="Palatino Linotype" w:cs="Palatino Linotype"/>
          <w:color w:val="000000" w:themeColor="text1"/>
        </w:rPr>
        <w:t>acuerdo</w:t>
      </w:r>
      <w:r w:rsidR="00327E99" w:rsidRPr="008F5C02">
        <w:rPr>
          <w:rFonts w:ascii="Palatino Linotype" w:eastAsia="Palatino Linotype" w:hAnsi="Palatino Linotype" w:cs="Palatino Linotype"/>
          <w:color w:val="000000" w:themeColor="text1"/>
        </w:rPr>
        <w:t>s</w:t>
      </w:r>
      <w:r w:rsidRPr="008F5C02">
        <w:rPr>
          <w:rFonts w:ascii="Palatino Linotype" w:eastAsia="Palatino Linotype" w:hAnsi="Palatino Linotype" w:cs="Palatino Linotype"/>
          <w:color w:val="000000" w:themeColor="text1"/>
        </w:rPr>
        <w:t xml:space="preserve"> de admisión de </w:t>
      </w:r>
      <w:r w:rsidR="00BB798B" w:rsidRPr="008F5C02">
        <w:rPr>
          <w:rFonts w:ascii="Palatino Linotype" w:eastAsia="Palatino Linotype" w:hAnsi="Palatino Linotype" w:cs="Palatino Linotype"/>
          <w:b/>
          <w:color w:val="000000" w:themeColor="text1"/>
        </w:rPr>
        <w:t>primero de abril de</w:t>
      </w:r>
      <w:r w:rsidRPr="008F5C02">
        <w:rPr>
          <w:rFonts w:ascii="Palatino Linotype" w:eastAsia="Palatino Linotype" w:hAnsi="Palatino Linotype" w:cs="Palatino Linotype"/>
          <w:b/>
          <w:color w:val="000000" w:themeColor="text1"/>
        </w:rPr>
        <w:t xml:space="preserve"> dos mil veinticinco</w:t>
      </w:r>
      <w:r w:rsidRPr="008F5C02">
        <w:rPr>
          <w:rFonts w:ascii="Palatino Linotype" w:eastAsia="Palatino Linotype" w:hAnsi="Palatino Linotype" w:cs="Palatino Linotype"/>
          <w:color w:val="000000" w:themeColor="text1"/>
        </w:rPr>
        <w:t xml:space="preserve">, puso a disposición de las partes el expediente electrónico vía </w:t>
      </w:r>
      <w:r w:rsidRPr="008F5C02">
        <w:rPr>
          <w:rFonts w:ascii="Palatino Linotype" w:eastAsia="Palatino Linotype" w:hAnsi="Palatino Linotype" w:cs="Palatino Linotype"/>
          <w:b/>
          <w:color w:val="000000" w:themeColor="text1"/>
        </w:rPr>
        <w:t xml:space="preserve">SAIMEX </w:t>
      </w:r>
      <w:r w:rsidRPr="008F5C02">
        <w:rPr>
          <w:rFonts w:ascii="Palatino Linotype" w:eastAsia="Palatino Linotype" w:hAnsi="Palatino Linotype" w:cs="Palatino Linotype"/>
          <w:color w:val="000000" w:themeColor="text1"/>
        </w:rPr>
        <w:t xml:space="preserve">a efecto de que en un plazo máximo de siete días manifestaran lo que a su derecho conviniera, </w:t>
      </w:r>
      <w:r w:rsidRPr="008F5C02">
        <w:rPr>
          <w:rFonts w:ascii="Palatino Linotype" w:eastAsia="Palatino Linotype" w:hAnsi="Palatino Linotype" w:cs="Palatino Linotype"/>
          <w:color w:val="000000" w:themeColor="text1"/>
        </w:rPr>
        <w:lastRenderedPageBreak/>
        <w:t xml:space="preserve">ofrecieran pruebas y alegatos según corresponda a los casos concretos, y el </w:t>
      </w:r>
      <w:r w:rsidRPr="008F5C02">
        <w:rPr>
          <w:rFonts w:ascii="Palatino Linotype" w:eastAsia="Palatino Linotype" w:hAnsi="Palatino Linotype" w:cs="Palatino Linotype"/>
          <w:b/>
          <w:color w:val="000000" w:themeColor="text1"/>
        </w:rPr>
        <w:t>SUJETO OBLIGADO</w:t>
      </w:r>
      <w:r w:rsidRPr="008F5C02">
        <w:rPr>
          <w:rFonts w:ascii="Palatino Linotype" w:eastAsia="Palatino Linotype" w:hAnsi="Palatino Linotype" w:cs="Palatino Linotype"/>
          <w:color w:val="000000" w:themeColor="text1"/>
        </w:rPr>
        <w:t xml:space="preserve"> presentará el Informe Justificado procedente.</w:t>
      </w:r>
    </w:p>
    <w:p w14:paraId="044861FA" w14:textId="77777777" w:rsidR="00F00D88" w:rsidRPr="008F5C02" w:rsidRDefault="00F00D88" w:rsidP="00A83B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7E370CF" w14:textId="77777777" w:rsidR="000E4020" w:rsidRPr="008F5C02" w:rsidRDefault="00905546" w:rsidP="00A83B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El </w:t>
      </w:r>
      <w:r w:rsidRPr="008F5C02">
        <w:rPr>
          <w:rFonts w:ascii="Palatino Linotype" w:eastAsia="Palatino Linotype" w:hAnsi="Palatino Linotype" w:cs="Palatino Linotype"/>
          <w:b/>
          <w:color w:val="000000" w:themeColor="text1"/>
        </w:rPr>
        <w:t xml:space="preserve">PARTICULAR </w:t>
      </w:r>
      <w:r w:rsidR="000E4020" w:rsidRPr="008F5C02">
        <w:rPr>
          <w:rFonts w:ascii="Palatino Linotype" w:eastAsia="Palatino Linotype" w:hAnsi="Palatino Linotype" w:cs="Palatino Linotype"/>
          <w:color w:val="000000" w:themeColor="text1"/>
        </w:rPr>
        <w:t xml:space="preserve">y el </w:t>
      </w:r>
      <w:r w:rsidR="000E4020" w:rsidRPr="008F5C02">
        <w:rPr>
          <w:rFonts w:ascii="Palatino Linotype" w:eastAsia="Palatino Linotype" w:hAnsi="Palatino Linotype" w:cs="Palatino Linotype"/>
          <w:b/>
          <w:color w:val="000000" w:themeColor="text1"/>
        </w:rPr>
        <w:t xml:space="preserve">SUJETO OBLIGADO, </w:t>
      </w:r>
      <w:r w:rsidR="000E4020" w:rsidRPr="008F5C02">
        <w:rPr>
          <w:rFonts w:ascii="Palatino Linotype" w:eastAsia="Palatino Linotype" w:hAnsi="Palatino Linotype" w:cs="Palatino Linotype"/>
          <w:color w:val="000000" w:themeColor="text1"/>
        </w:rPr>
        <w:t>dejaron</w:t>
      </w:r>
      <w:r w:rsidRPr="008F5C02">
        <w:rPr>
          <w:rFonts w:ascii="Palatino Linotype" w:eastAsia="Palatino Linotype" w:hAnsi="Palatino Linotype" w:cs="Palatino Linotype"/>
          <w:color w:val="000000" w:themeColor="text1"/>
        </w:rPr>
        <w:t xml:space="preserve"> de realizar manifestaciones </w:t>
      </w:r>
      <w:r w:rsidR="000E4020" w:rsidRPr="008F5C02">
        <w:rPr>
          <w:rFonts w:ascii="Palatino Linotype" w:eastAsia="Palatino Linotype" w:hAnsi="Palatino Linotype" w:cs="Palatino Linotype"/>
          <w:color w:val="000000" w:themeColor="text1"/>
        </w:rPr>
        <w:t>conforme</w:t>
      </w:r>
      <w:r w:rsidRPr="008F5C02">
        <w:rPr>
          <w:rFonts w:ascii="Palatino Linotype" w:eastAsia="Palatino Linotype" w:hAnsi="Palatino Linotype" w:cs="Palatino Linotype"/>
          <w:color w:val="000000" w:themeColor="text1"/>
        </w:rPr>
        <w:t xml:space="preserve"> a su derecho conviniera y asistiera.</w:t>
      </w:r>
    </w:p>
    <w:p w14:paraId="1B6BAFDC" w14:textId="77777777" w:rsidR="000E4020" w:rsidRPr="008F5C02" w:rsidRDefault="000E4020" w:rsidP="00A83B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D464BAA" w14:textId="77777777" w:rsidR="00BB798B" w:rsidRPr="008F5C02" w:rsidRDefault="00BB798B" w:rsidP="00A83B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gnlj36l0lr8b" w:colFirst="0" w:colLast="0"/>
      <w:bookmarkEnd w:id="4"/>
      <w:r w:rsidRPr="008F5C02">
        <w:rPr>
          <w:rFonts w:ascii="Palatino Linotype" w:eastAsia="Palatino Linotype" w:hAnsi="Palatino Linotype" w:cs="Palatino Linotype"/>
          <w:color w:val="000000" w:themeColor="text1"/>
        </w:rPr>
        <w:t xml:space="preserve">El </w:t>
      </w:r>
      <w:r w:rsidRPr="008F5C02">
        <w:rPr>
          <w:rFonts w:ascii="Palatino Linotype" w:eastAsia="Palatino Linotype" w:hAnsi="Palatino Linotype" w:cs="Palatino Linotype"/>
          <w:b/>
          <w:color w:val="000000" w:themeColor="text1"/>
        </w:rPr>
        <w:t xml:space="preserve">tres de septiembre de dos mil veinticinco, </w:t>
      </w:r>
      <w:r w:rsidRPr="008F5C02">
        <w:rPr>
          <w:rFonts w:ascii="Palatino Linotype" w:eastAsia="Palatino Linotype" w:hAnsi="Palatino Linotype" w:cs="Palatino Linotype"/>
          <w:color w:val="000000" w:themeColor="text1"/>
        </w:rPr>
        <w:t>se notificó el acuerdo por el que se aprobó el plazo para resolver el recurso de revisión que nos ocupa.</w:t>
      </w:r>
    </w:p>
    <w:p w14:paraId="5CD169D6" w14:textId="77777777" w:rsidR="00BB798B" w:rsidRPr="008F5C02" w:rsidRDefault="00BB798B" w:rsidP="00A83BF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0E6FE9C" w14:textId="77777777" w:rsidR="00A83BF4" w:rsidRPr="008F5C02" w:rsidRDefault="00BB798B" w:rsidP="00A83B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5C02">
        <w:rPr>
          <w:rFonts w:ascii="Palatino Linotype" w:eastAsia="Palatino Linotype" w:hAnsi="Palatino Linotype" w:cs="Palatino Linotype"/>
          <w:color w:val="000000" w:themeColor="text1"/>
        </w:rPr>
        <w:t>Finalmente</w:t>
      </w:r>
      <w:r w:rsidR="00905546" w:rsidRPr="008F5C02">
        <w:rPr>
          <w:rFonts w:ascii="Palatino Linotype" w:eastAsia="Palatino Linotype" w:hAnsi="Palatino Linotype" w:cs="Palatino Linotype"/>
          <w:color w:val="000000" w:themeColor="text1"/>
        </w:rPr>
        <w:t xml:space="preserve">, mediante acuerdo de </w:t>
      </w:r>
      <w:r w:rsidRPr="008F5C02">
        <w:rPr>
          <w:rFonts w:ascii="Palatino Linotype" w:eastAsia="Palatino Linotype" w:hAnsi="Palatino Linotype" w:cs="Palatino Linotype"/>
          <w:b/>
          <w:color w:val="000000" w:themeColor="text1"/>
        </w:rPr>
        <w:t>tres de septiembre de dos mil veinticinco,</w:t>
      </w:r>
      <w:r w:rsidR="00905546" w:rsidRPr="008F5C02">
        <w:rPr>
          <w:rFonts w:ascii="Palatino Linotype" w:eastAsia="Palatino Linotype" w:hAnsi="Palatino Linotype" w:cs="Palatino Linotype"/>
          <w:color w:val="000000" w:themeColor="text1"/>
        </w:rPr>
        <w:t>, se decretó el cierre de instrucción, por lo que no ha</w:t>
      </w:r>
      <w:r w:rsidR="00A83BF4" w:rsidRPr="008F5C02">
        <w:rPr>
          <w:rFonts w:ascii="Palatino Linotype" w:eastAsia="Palatino Linotype" w:hAnsi="Palatino Linotype" w:cs="Palatino Linotype"/>
          <w:color w:val="000000" w:themeColor="text1"/>
        </w:rPr>
        <w:t>biendo más que hacer constar, y</w:t>
      </w:r>
    </w:p>
    <w:p w14:paraId="69BD4844" w14:textId="77777777" w:rsidR="00A83BF4" w:rsidRPr="008F5C02" w:rsidRDefault="00A83BF4" w:rsidP="00A83BF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635C059" w14:textId="78457C6F" w:rsidR="00A83BF4" w:rsidRPr="008F5C02" w:rsidRDefault="00905546" w:rsidP="00A83BF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8F5C02">
        <w:rPr>
          <w:rFonts w:ascii="Palatino Linotype" w:eastAsia="Palatino Linotype" w:hAnsi="Palatino Linotype" w:cs="Palatino Linotype"/>
          <w:b/>
          <w:color w:val="000000" w:themeColor="text1"/>
        </w:rPr>
        <w:t>C</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O</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N</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S</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I</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D</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E</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R</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A</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N</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D</w:t>
      </w:r>
      <w:r w:rsidR="00C444DA">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b/>
          <w:color w:val="000000" w:themeColor="text1"/>
        </w:rPr>
        <w:t>O</w:t>
      </w:r>
      <w:bookmarkStart w:id="5" w:name="_heading=h.bu3y4hbxrln" w:colFirst="0" w:colLast="0"/>
      <w:bookmarkEnd w:id="5"/>
    </w:p>
    <w:p w14:paraId="0A0EE15E" w14:textId="77777777" w:rsidR="00A83BF4" w:rsidRPr="008F5C02" w:rsidRDefault="00A83BF4" w:rsidP="00A83BF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0C42F28B" w14:textId="77777777" w:rsidR="00A83BF4" w:rsidRPr="008F5C02" w:rsidRDefault="00905546" w:rsidP="00A83BF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8F5C02">
        <w:rPr>
          <w:rFonts w:ascii="Palatino Linotype" w:eastAsia="Palatino Linotype" w:hAnsi="Palatino Linotype" w:cs="Palatino Linotype"/>
          <w:b/>
          <w:color w:val="000000" w:themeColor="text1"/>
        </w:rPr>
        <w:t>PRIMERO. De la competencia</w:t>
      </w:r>
    </w:p>
    <w:p w14:paraId="6F8EF4C9" w14:textId="7F5F6767" w:rsidR="00F00D88" w:rsidRPr="008F5C02" w:rsidRDefault="00FF4C39" w:rsidP="00A83B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5C0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CBE3ED7" w14:textId="77777777" w:rsidR="00F00D88" w:rsidRPr="008F5C02" w:rsidRDefault="00905546" w:rsidP="00A83BF4">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7gwoh1b6bqqt" w:colFirst="0" w:colLast="0"/>
      <w:bookmarkEnd w:id="6"/>
      <w:r w:rsidRPr="008F5C02">
        <w:rPr>
          <w:rFonts w:ascii="Palatino Linotype" w:eastAsia="Palatino Linotype" w:hAnsi="Palatino Linotype" w:cs="Palatino Linotype"/>
          <w:b/>
          <w:color w:val="000000" w:themeColor="text1"/>
          <w:sz w:val="24"/>
          <w:szCs w:val="24"/>
        </w:rPr>
        <w:lastRenderedPageBreak/>
        <w:t>SEGUNDO. De la oportunidad y procedencia.</w:t>
      </w:r>
    </w:p>
    <w:p w14:paraId="5A506BC2" w14:textId="77777777" w:rsidR="00F00D88" w:rsidRPr="008F5C02" w:rsidRDefault="00905546" w:rsidP="00A83B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El medio de impugnación fue presentado a través del </w:t>
      </w:r>
      <w:r w:rsidRPr="008F5C02">
        <w:rPr>
          <w:rFonts w:ascii="Palatino Linotype" w:eastAsia="Palatino Linotype" w:hAnsi="Palatino Linotype" w:cs="Palatino Linotype"/>
          <w:b/>
          <w:color w:val="000000" w:themeColor="text1"/>
        </w:rPr>
        <w:t>SAIMEX,</w:t>
      </w:r>
      <w:r w:rsidRPr="008F5C0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F5C02">
        <w:rPr>
          <w:rFonts w:ascii="Palatino Linotype" w:eastAsia="Palatino Linotype" w:hAnsi="Palatino Linotype" w:cs="Palatino Linotype"/>
          <w:b/>
          <w:color w:val="000000" w:themeColor="text1"/>
        </w:rPr>
        <w:t>SUJETO OBLIGADO</w:t>
      </w:r>
      <w:r w:rsidR="00995E78" w:rsidRPr="008F5C02">
        <w:rPr>
          <w:rFonts w:ascii="Palatino Linotype" w:eastAsia="Palatino Linotype" w:hAnsi="Palatino Linotype" w:cs="Palatino Linotype"/>
          <w:color w:val="000000" w:themeColor="text1"/>
        </w:rPr>
        <w:t xml:space="preserve"> dio respuesta </w:t>
      </w:r>
      <w:r w:rsidR="000E4020" w:rsidRPr="008F5C02">
        <w:rPr>
          <w:rFonts w:ascii="Palatino Linotype" w:eastAsia="Palatino Linotype" w:hAnsi="Palatino Linotype" w:cs="Palatino Linotype"/>
          <w:color w:val="000000" w:themeColor="text1"/>
        </w:rPr>
        <w:t xml:space="preserve">el día </w:t>
      </w:r>
      <w:r w:rsidR="00186646" w:rsidRPr="008F5C02">
        <w:rPr>
          <w:rFonts w:ascii="Palatino Linotype" w:eastAsia="Palatino Linotype" w:hAnsi="Palatino Linotype" w:cs="Palatino Linotype"/>
          <w:b/>
          <w:color w:val="000000" w:themeColor="text1"/>
        </w:rPr>
        <w:t>veintisiete de marzo</w:t>
      </w:r>
      <w:r w:rsidR="000E4020" w:rsidRPr="008F5C02">
        <w:rPr>
          <w:rFonts w:ascii="Palatino Linotype" w:eastAsia="Palatino Linotype" w:hAnsi="Palatino Linotype" w:cs="Palatino Linotype"/>
          <w:b/>
          <w:color w:val="000000" w:themeColor="text1"/>
        </w:rPr>
        <w:t xml:space="preserve"> de dos mil veinticinco, </w:t>
      </w:r>
      <w:r w:rsidR="000E4020" w:rsidRPr="008F5C02">
        <w:rPr>
          <w:rFonts w:ascii="Palatino Linotype" w:eastAsia="Palatino Linotype" w:hAnsi="Palatino Linotype" w:cs="Palatino Linotype"/>
          <w:color w:val="000000" w:themeColor="text1"/>
        </w:rPr>
        <w:t xml:space="preserve">por lo que el plazo para interponer los recursos de </w:t>
      </w:r>
      <w:r w:rsidR="00B75410" w:rsidRPr="008F5C02">
        <w:rPr>
          <w:rFonts w:ascii="Palatino Linotype" w:eastAsia="Palatino Linotype" w:hAnsi="Palatino Linotype" w:cs="Palatino Linotype"/>
          <w:color w:val="000000" w:themeColor="text1"/>
        </w:rPr>
        <w:t>revisión</w:t>
      </w:r>
      <w:r w:rsidR="000E4020" w:rsidRPr="008F5C02">
        <w:rPr>
          <w:rFonts w:ascii="Palatino Linotype" w:eastAsia="Palatino Linotype" w:hAnsi="Palatino Linotype" w:cs="Palatino Linotype"/>
          <w:color w:val="000000" w:themeColor="text1"/>
        </w:rPr>
        <w:t xml:space="preserve"> transcurrieron del </w:t>
      </w:r>
      <w:r w:rsidR="00186646" w:rsidRPr="008F5C02">
        <w:rPr>
          <w:rFonts w:ascii="Palatino Linotype" w:eastAsia="Palatino Linotype" w:hAnsi="Palatino Linotype" w:cs="Palatino Linotype"/>
          <w:b/>
          <w:color w:val="000000" w:themeColor="text1"/>
        </w:rPr>
        <w:t>veintiocho de</w:t>
      </w:r>
      <w:r w:rsidR="00B75410" w:rsidRPr="008F5C02">
        <w:rPr>
          <w:rFonts w:ascii="Palatino Linotype" w:eastAsia="Palatino Linotype" w:hAnsi="Palatino Linotype" w:cs="Palatino Linotype"/>
          <w:b/>
          <w:color w:val="000000" w:themeColor="text1"/>
        </w:rPr>
        <w:t xml:space="preserve"> marzo </w:t>
      </w:r>
      <w:r w:rsidR="00186646" w:rsidRPr="008F5C02">
        <w:rPr>
          <w:rFonts w:ascii="Palatino Linotype" w:eastAsia="Palatino Linotype" w:hAnsi="Palatino Linotype" w:cs="Palatino Linotype"/>
          <w:b/>
          <w:color w:val="000000" w:themeColor="text1"/>
        </w:rPr>
        <w:t xml:space="preserve">al veinticuatro de abril </w:t>
      </w:r>
      <w:r w:rsidR="00B75410" w:rsidRPr="008F5C02">
        <w:rPr>
          <w:rFonts w:ascii="Palatino Linotype" w:eastAsia="Palatino Linotype" w:hAnsi="Palatino Linotype" w:cs="Palatino Linotype"/>
          <w:b/>
          <w:color w:val="000000" w:themeColor="text1"/>
        </w:rPr>
        <w:t xml:space="preserve">de dos mil veinticinco, </w:t>
      </w:r>
      <w:r w:rsidR="00B75410" w:rsidRPr="008F5C02">
        <w:rPr>
          <w:rFonts w:ascii="Palatino Linotype" w:eastAsia="Palatino Linotype" w:hAnsi="Palatino Linotype" w:cs="Palatino Linotype"/>
          <w:color w:val="000000" w:themeColor="text1"/>
        </w:rPr>
        <w:t xml:space="preserve">es así que el </w:t>
      </w:r>
      <w:r w:rsidR="00B75410" w:rsidRPr="008F5C02">
        <w:rPr>
          <w:rFonts w:ascii="Palatino Linotype" w:eastAsia="Palatino Linotype" w:hAnsi="Palatino Linotype" w:cs="Palatino Linotype"/>
          <w:b/>
          <w:color w:val="000000" w:themeColor="text1"/>
        </w:rPr>
        <w:t xml:space="preserve">RECURRENTE, </w:t>
      </w:r>
      <w:r w:rsidR="00B75410" w:rsidRPr="008F5C02">
        <w:rPr>
          <w:rFonts w:ascii="Palatino Linotype" w:eastAsia="Palatino Linotype" w:hAnsi="Palatino Linotype" w:cs="Palatino Linotype"/>
          <w:color w:val="000000" w:themeColor="text1"/>
        </w:rPr>
        <w:t xml:space="preserve">interpuso los recursos de revisión el día </w:t>
      </w:r>
      <w:r w:rsidR="00186646" w:rsidRPr="008F5C02">
        <w:rPr>
          <w:rFonts w:ascii="Palatino Linotype" w:eastAsia="Palatino Linotype" w:hAnsi="Palatino Linotype" w:cs="Palatino Linotype"/>
          <w:b/>
          <w:color w:val="000000" w:themeColor="text1"/>
        </w:rPr>
        <w:t>veintisiete de marzo</w:t>
      </w:r>
      <w:r w:rsidR="00B75410" w:rsidRPr="008F5C02">
        <w:rPr>
          <w:rFonts w:ascii="Palatino Linotype" w:eastAsia="Palatino Linotype" w:hAnsi="Palatino Linotype" w:cs="Palatino Linotype"/>
          <w:b/>
          <w:color w:val="000000" w:themeColor="text1"/>
        </w:rPr>
        <w:t xml:space="preserve"> de dos mil veinticinco, </w:t>
      </w:r>
      <w:r w:rsidR="00B75410" w:rsidRPr="008F5C02">
        <w:rPr>
          <w:rFonts w:ascii="Palatino Linotype" w:eastAsia="Palatino Linotype" w:hAnsi="Palatino Linotype" w:cs="Palatino Linotype"/>
          <w:color w:val="000000" w:themeColor="text1"/>
        </w:rPr>
        <w:t xml:space="preserve">por lo que </w:t>
      </w:r>
      <w:r w:rsidRPr="008F5C02">
        <w:rPr>
          <w:rFonts w:ascii="Palatino Linotype" w:eastAsia="Palatino Linotype" w:hAnsi="Palatino Linotype" w:cs="Palatino Linotype"/>
          <w:color w:val="000000" w:themeColor="text1"/>
        </w:rPr>
        <w:t>se estima que la inconformidad se presentó dentro del lapso legalmente establecido para tal efecto.</w:t>
      </w:r>
    </w:p>
    <w:p w14:paraId="5A42E70A" w14:textId="77777777" w:rsidR="00F00D88" w:rsidRPr="008F5C02" w:rsidRDefault="00F00D88" w:rsidP="00A83BF4">
      <w:pPr>
        <w:spacing w:line="360" w:lineRule="auto"/>
        <w:jc w:val="both"/>
        <w:rPr>
          <w:rFonts w:ascii="Palatino Linotype" w:eastAsia="Palatino Linotype" w:hAnsi="Palatino Linotype" w:cs="Palatino Linotype"/>
          <w:color w:val="000000" w:themeColor="text1"/>
        </w:rPr>
      </w:pPr>
    </w:p>
    <w:p w14:paraId="53A6443F"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C950805" w14:textId="77777777" w:rsidR="00F00D88" w:rsidRPr="008F5C02" w:rsidRDefault="00F00D88" w:rsidP="00A83BF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6C616734" w14:textId="77777777" w:rsidR="00F00D88" w:rsidRPr="008F5C02" w:rsidRDefault="00905546" w:rsidP="00A83BF4">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6se2l7uevp1n" w:colFirst="0" w:colLast="0"/>
      <w:bookmarkEnd w:id="7"/>
      <w:r w:rsidRPr="008F5C02">
        <w:rPr>
          <w:rFonts w:ascii="Palatino Linotype" w:eastAsia="Palatino Linotype" w:hAnsi="Palatino Linotype" w:cs="Palatino Linotype"/>
          <w:b/>
          <w:color w:val="000000" w:themeColor="text1"/>
          <w:sz w:val="24"/>
          <w:szCs w:val="24"/>
        </w:rPr>
        <w:t xml:space="preserve">TERCERO. Del planteamiento de la </w:t>
      </w:r>
      <w:r w:rsidRPr="008F5C02">
        <w:rPr>
          <w:rFonts w:ascii="Palatino Linotype" w:eastAsia="Palatino Linotype" w:hAnsi="Palatino Linotype" w:cs="Palatino Linotype"/>
          <w:b/>
          <w:i/>
          <w:color w:val="000000" w:themeColor="text1"/>
          <w:sz w:val="24"/>
          <w:szCs w:val="24"/>
        </w:rPr>
        <w:t>Litis</w:t>
      </w:r>
      <w:r w:rsidRPr="008F5C02">
        <w:rPr>
          <w:rFonts w:ascii="Palatino Linotype" w:eastAsia="Palatino Linotype" w:hAnsi="Palatino Linotype" w:cs="Palatino Linotype"/>
          <w:b/>
          <w:color w:val="000000" w:themeColor="text1"/>
          <w:sz w:val="24"/>
          <w:szCs w:val="24"/>
        </w:rPr>
        <w:t>.</w:t>
      </w:r>
    </w:p>
    <w:p w14:paraId="605C5E73" w14:textId="77777777" w:rsidR="00A96FF9" w:rsidRPr="008F5C02" w:rsidRDefault="00905546" w:rsidP="00A83B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Se solicitó tener acceso, a la información que a continuación se desagrega:</w:t>
      </w:r>
    </w:p>
    <w:p w14:paraId="6A9A115C" w14:textId="77777777" w:rsidR="00186646" w:rsidRPr="008F5C02" w:rsidRDefault="00186646" w:rsidP="00A83BF4">
      <w:pPr>
        <w:pStyle w:val="Prrafodelista"/>
        <w:numPr>
          <w:ilvl w:val="0"/>
          <w:numId w:val="17"/>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el número de policías que han sido dados de baja desde enero del 2000 a la fecha al doce de marzo de dos mil veinticinco </w:t>
      </w:r>
    </w:p>
    <w:p w14:paraId="3398D5A8" w14:textId="77777777" w:rsidR="00186646" w:rsidRPr="008F5C02" w:rsidRDefault="00186646" w:rsidP="00A83BF4">
      <w:pPr>
        <w:pStyle w:val="Prrafodelista"/>
        <w:numPr>
          <w:ilvl w:val="0"/>
          <w:numId w:val="17"/>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desglosar las cantidades por mes y año </w:t>
      </w:r>
    </w:p>
    <w:p w14:paraId="094962B4" w14:textId="77777777" w:rsidR="00186646" w:rsidRPr="008F5C02" w:rsidRDefault="00186646" w:rsidP="00A83BF4">
      <w:pPr>
        <w:pStyle w:val="Prrafodelista"/>
        <w:numPr>
          <w:ilvl w:val="0"/>
          <w:numId w:val="17"/>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de fecha de baja puesto o grado de policía, </w:t>
      </w:r>
    </w:p>
    <w:p w14:paraId="5F5C509B" w14:textId="77777777" w:rsidR="00186646" w:rsidRPr="008F5C02" w:rsidRDefault="00186646" w:rsidP="00A83BF4">
      <w:pPr>
        <w:pStyle w:val="Prrafodelista"/>
        <w:numPr>
          <w:ilvl w:val="0"/>
          <w:numId w:val="17"/>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motivo de baja</w:t>
      </w:r>
    </w:p>
    <w:p w14:paraId="738D3381" w14:textId="77777777" w:rsidR="00186646" w:rsidRPr="008F5C02" w:rsidRDefault="00186646" w:rsidP="00A83BF4">
      <w:pPr>
        <w:pStyle w:val="Prrafodelista"/>
        <w:numPr>
          <w:ilvl w:val="0"/>
          <w:numId w:val="17"/>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 sección y división la que pertenecían,</w:t>
      </w:r>
    </w:p>
    <w:p w14:paraId="0AFDDCF8" w14:textId="77777777" w:rsidR="00186646" w:rsidRPr="008F5C02" w:rsidRDefault="00186646" w:rsidP="00A83BF4">
      <w:pPr>
        <w:pStyle w:val="Prrafodelista"/>
        <w:numPr>
          <w:ilvl w:val="0"/>
          <w:numId w:val="17"/>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 número de expediente y a que instancia fue turnado el caso y</w:t>
      </w:r>
    </w:p>
    <w:p w14:paraId="4812C85F" w14:textId="77777777" w:rsidR="00B75410" w:rsidRPr="008F5C02" w:rsidRDefault="00186646" w:rsidP="00A83BF4">
      <w:pPr>
        <w:pStyle w:val="Prrafodelista"/>
        <w:numPr>
          <w:ilvl w:val="0"/>
          <w:numId w:val="17"/>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lastRenderedPageBreak/>
        <w:t xml:space="preserve"> especificar si el elemento fue reubicado.</w:t>
      </w:r>
    </w:p>
    <w:p w14:paraId="139DB9C8" w14:textId="77777777" w:rsidR="00186646" w:rsidRPr="008F5C02" w:rsidRDefault="00186646" w:rsidP="00A83BF4">
      <w:pPr>
        <w:pStyle w:val="Prrafodelista"/>
        <w:spacing w:line="360" w:lineRule="auto"/>
        <w:ind w:left="0"/>
        <w:jc w:val="both"/>
        <w:rPr>
          <w:rFonts w:ascii="Palatino Linotype" w:eastAsia="Palatino Linotype" w:hAnsi="Palatino Linotype" w:cs="Palatino Linotype"/>
          <w:b/>
          <w:color w:val="000000" w:themeColor="text1"/>
        </w:rPr>
      </w:pPr>
    </w:p>
    <w:p w14:paraId="24ECFC42" w14:textId="77777777" w:rsidR="00C727A2"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Para tal efecto, el </w:t>
      </w:r>
      <w:r w:rsidRPr="008F5C02">
        <w:rPr>
          <w:rFonts w:ascii="Palatino Linotype" w:eastAsia="Palatino Linotype" w:hAnsi="Palatino Linotype" w:cs="Palatino Linotype"/>
          <w:b/>
          <w:color w:val="000000" w:themeColor="text1"/>
        </w:rPr>
        <w:t xml:space="preserve">SUJETO OBLIGADO </w:t>
      </w:r>
      <w:r w:rsidR="00C727A2" w:rsidRPr="008F5C02">
        <w:rPr>
          <w:rFonts w:ascii="Palatino Linotype" w:eastAsia="Palatino Linotype" w:hAnsi="Palatino Linotype" w:cs="Palatino Linotype"/>
          <w:color w:val="000000" w:themeColor="text1"/>
        </w:rPr>
        <w:t>dio respuesta com</w:t>
      </w:r>
      <w:r w:rsidR="00B75410" w:rsidRPr="008F5C02">
        <w:rPr>
          <w:rFonts w:ascii="Palatino Linotype" w:eastAsia="Palatino Linotype" w:hAnsi="Palatino Linotype" w:cs="Palatino Linotype"/>
          <w:color w:val="000000" w:themeColor="text1"/>
        </w:rPr>
        <w:t>o quedo plasmado en el numeral 2</w:t>
      </w:r>
      <w:r w:rsidR="00C727A2" w:rsidRPr="008F5C02">
        <w:rPr>
          <w:rFonts w:ascii="Palatino Linotype" w:eastAsia="Palatino Linotype" w:hAnsi="Palatino Linotype" w:cs="Palatino Linotype"/>
          <w:color w:val="000000" w:themeColor="text1"/>
        </w:rPr>
        <w:t xml:space="preserve"> del presente proyecto.</w:t>
      </w:r>
    </w:p>
    <w:p w14:paraId="32963835" w14:textId="77777777" w:rsidR="00F00D88" w:rsidRPr="008F5C02" w:rsidRDefault="00905546" w:rsidP="00A83BF4">
      <w:pPr>
        <w:spacing w:line="360" w:lineRule="auto"/>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ab/>
      </w:r>
    </w:p>
    <w:p w14:paraId="47F726FD"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En dichas condiciones, la </w:t>
      </w:r>
      <w:r w:rsidRPr="008F5C02">
        <w:rPr>
          <w:rFonts w:ascii="Palatino Linotype" w:eastAsia="Palatino Linotype" w:hAnsi="Palatino Linotype" w:cs="Palatino Linotype"/>
          <w:i/>
          <w:color w:val="000000" w:themeColor="text1"/>
        </w:rPr>
        <w:t>Litis</w:t>
      </w:r>
      <w:r w:rsidRPr="008F5C02">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8F5C02">
        <w:rPr>
          <w:rFonts w:ascii="Palatino Linotype" w:eastAsia="Palatino Linotype" w:hAnsi="Palatino Linotype" w:cs="Palatino Linotype"/>
          <w:b/>
          <w:color w:val="000000" w:themeColor="text1"/>
        </w:rPr>
        <w:t xml:space="preserve">fracción V </w:t>
      </w:r>
      <w:r w:rsidRPr="008F5C02">
        <w:rPr>
          <w:rFonts w:ascii="Palatino Linotype" w:eastAsia="Palatino Linotype" w:hAnsi="Palatino Linotype" w:cs="Palatino Linotype"/>
          <w:color w:val="000000" w:themeColor="text1"/>
        </w:rPr>
        <w:t xml:space="preserve">de la </w:t>
      </w:r>
      <w:r w:rsidRPr="008F5C02">
        <w:rPr>
          <w:rFonts w:ascii="Palatino Linotype" w:eastAsia="Palatino Linotype" w:hAnsi="Palatino Linotype" w:cs="Palatino Linotype"/>
          <w:b/>
          <w:color w:val="000000" w:themeColor="text1"/>
        </w:rPr>
        <w:t xml:space="preserve">Ley de Transparencia y Acceso a la Información Pública del Estado de </w:t>
      </w:r>
      <w:r w:rsidRPr="008F5C02">
        <w:rPr>
          <w:rFonts w:ascii="Palatino Linotype" w:eastAsia="Palatino Linotype" w:hAnsi="Palatino Linotype" w:cs="Palatino Linotype"/>
          <w:color w:val="000000" w:themeColor="text1"/>
        </w:rPr>
        <w:t>México</w:t>
      </w:r>
      <w:r w:rsidRPr="008F5C02">
        <w:rPr>
          <w:rFonts w:ascii="Palatino Linotype" w:eastAsia="Palatino Linotype" w:hAnsi="Palatino Linotype" w:cs="Palatino Linotype"/>
          <w:b/>
          <w:color w:val="000000" w:themeColor="text1"/>
        </w:rPr>
        <w:t xml:space="preserve"> y </w:t>
      </w:r>
      <w:r w:rsidRPr="008F5C02">
        <w:rPr>
          <w:rFonts w:ascii="Palatino Linotype" w:eastAsia="Palatino Linotype" w:hAnsi="Palatino Linotype" w:cs="Palatino Linotype"/>
          <w:color w:val="000000" w:themeColor="text1"/>
        </w:rPr>
        <w:t xml:space="preserve">Municipios; fracción que determina la hipótesis jurídica relativa a la entrega de información incompleta; contexto del cual se dolió </w:t>
      </w:r>
      <w:r w:rsidRPr="008F5C02">
        <w:rPr>
          <w:rFonts w:ascii="Palatino Linotype" w:eastAsia="Palatino Linotype" w:hAnsi="Palatino Linotype" w:cs="Palatino Linotype"/>
          <w:b/>
          <w:color w:val="000000" w:themeColor="text1"/>
        </w:rPr>
        <w:t xml:space="preserve">EL RECURRENTE </w:t>
      </w:r>
      <w:r w:rsidRPr="008F5C02">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8F5C02">
        <w:rPr>
          <w:rFonts w:ascii="Palatino Linotype" w:eastAsia="Palatino Linotype" w:hAnsi="Palatino Linotype" w:cs="Palatino Linotype"/>
          <w:b/>
          <w:color w:val="000000" w:themeColor="text1"/>
        </w:rPr>
        <w:t>SUJETO</w:t>
      </w:r>
      <w:r w:rsidRPr="008F5C02">
        <w:rPr>
          <w:rFonts w:ascii="Palatino Linotype" w:eastAsia="Palatino Linotype" w:hAnsi="Palatino Linotype" w:cs="Palatino Linotype"/>
          <w:color w:val="000000" w:themeColor="text1"/>
        </w:rPr>
        <w:t xml:space="preserve"> </w:t>
      </w:r>
      <w:r w:rsidRPr="008F5C02">
        <w:rPr>
          <w:rFonts w:ascii="Palatino Linotype" w:eastAsia="Palatino Linotype" w:hAnsi="Palatino Linotype" w:cs="Palatino Linotype"/>
          <w:b/>
          <w:color w:val="000000" w:themeColor="text1"/>
        </w:rPr>
        <w:t>OBLIGADO</w:t>
      </w:r>
      <w:r w:rsidRPr="008F5C02">
        <w:rPr>
          <w:rFonts w:ascii="Palatino Linotype" w:eastAsia="Palatino Linotype" w:hAnsi="Palatino Linotype" w:cs="Palatino Linotype"/>
          <w:color w:val="000000" w:themeColor="text1"/>
        </w:rPr>
        <w:t xml:space="preserve"> con su respuesta ciertamente actualiza la causal de procedencia</w:t>
      </w:r>
      <w:r w:rsidRPr="008F5C02">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color w:val="000000" w:themeColor="text1"/>
        </w:rPr>
        <w:t xml:space="preserve">antes señalada. </w:t>
      </w:r>
    </w:p>
    <w:p w14:paraId="6F9F9AAA" w14:textId="77777777" w:rsidR="00F00D88" w:rsidRPr="008F5C02" w:rsidRDefault="00F00D88" w:rsidP="00A83BF4">
      <w:pPr>
        <w:spacing w:line="360" w:lineRule="auto"/>
        <w:rPr>
          <w:rFonts w:ascii="Palatino Linotype" w:eastAsia="Palatino Linotype" w:hAnsi="Palatino Linotype" w:cs="Palatino Linotype"/>
          <w:color w:val="000000" w:themeColor="text1"/>
        </w:rPr>
      </w:pPr>
    </w:p>
    <w:p w14:paraId="58FD5508" w14:textId="77777777" w:rsidR="00F00D88" w:rsidRPr="008F5C02" w:rsidRDefault="00905546" w:rsidP="00A83BF4">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jeng91xmwqg" w:colFirst="0" w:colLast="0"/>
      <w:bookmarkEnd w:id="8"/>
      <w:r w:rsidRPr="008F5C02">
        <w:rPr>
          <w:rFonts w:ascii="Palatino Linotype" w:eastAsia="Palatino Linotype" w:hAnsi="Palatino Linotype" w:cs="Palatino Linotype"/>
          <w:b/>
          <w:color w:val="000000" w:themeColor="text1"/>
          <w:sz w:val="24"/>
          <w:szCs w:val="24"/>
        </w:rPr>
        <w:t>CUARTO. Del estudio y resolución del asunto.</w:t>
      </w:r>
    </w:p>
    <w:p w14:paraId="57E53C59" w14:textId="77777777" w:rsidR="00F00D88" w:rsidRPr="008F5C02" w:rsidRDefault="00905546" w:rsidP="00A83BF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5C02">
        <w:rPr>
          <w:rFonts w:ascii="Palatino Linotype" w:eastAsia="Palatino Linotype" w:hAnsi="Palatino Linotype" w:cs="Palatino Linotype"/>
          <w:b/>
          <w:color w:val="000000" w:themeColor="text1"/>
        </w:rPr>
        <w:t>Marco normativo aplicable en materia de transparencia y acceso a la información pública.</w:t>
      </w:r>
    </w:p>
    <w:p w14:paraId="5E744DD3"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Acotada la </w:t>
      </w:r>
      <w:r w:rsidRPr="008F5C02">
        <w:rPr>
          <w:rFonts w:ascii="Palatino Linotype" w:eastAsia="Palatino Linotype" w:hAnsi="Palatino Linotype" w:cs="Palatino Linotype"/>
          <w:i/>
          <w:color w:val="000000" w:themeColor="text1"/>
        </w:rPr>
        <w:t>Litis</w:t>
      </w:r>
      <w:r w:rsidRPr="008F5C02">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0CB106EA"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630044" w14:textId="77777777" w:rsidR="00F00D88" w:rsidRPr="008F5C02" w:rsidRDefault="00F00D88" w:rsidP="00A83BF4">
      <w:pPr>
        <w:spacing w:line="360" w:lineRule="auto"/>
        <w:jc w:val="both"/>
        <w:rPr>
          <w:rFonts w:ascii="Palatino Linotype" w:eastAsia="Palatino Linotype" w:hAnsi="Palatino Linotype" w:cs="Palatino Linotype"/>
          <w:color w:val="000000" w:themeColor="text1"/>
        </w:rPr>
      </w:pPr>
    </w:p>
    <w:p w14:paraId="370E38EC"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7AA9844" w14:textId="77777777" w:rsidR="00F00D88" w:rsidRPr="008F5C02" w:rsidRDefault="00F00D88" w:rsidP="00A83BF4">
      <w:pPr>
        <w:spacing w:line="360" w:lineRule="auto"/>
        <w:jc w:val="both"/>
        <w:rPr>
          <w:rFonts w:ascii="Palatino Linotype" w:eastAsia="Palatino Linotype" w:hAnsi="Palatino Linotype" w:cs="Palatino Linotype"/>
          <w:color w:val="000000" w:themeColor="text1"/>
        </w:rPr>
      </w:pPr>
    </w:p>
    <w:p w14:paraId="26A03D13"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C53C99B" w14:textId="77777777" w:rsidR="00F00D88" w:rsidRDefault="00F00D88" w:rsidP="00A83BF4">
      <w:pPr>
        <w:spacing w:line="360" w:lineRule="auto"/>
        <w:rPr>
          <w:rFonts w:ascii="Palatino Linotype" w:eastAsia="Palatino Linotype" w:hAnsi="Palatino Linotype" w:cs="Palatino Linotype"/>
          <w:color w:val="000000" w:themeColor="text1"/>
        </w:rPr>
      </w:pPr>
    </w:p>
    <w:p w14:paraId="1CC3ADDB" w14:textId="77777777" w:rsidR="00C444DA" w:rsidRPr="008F5C02" w:rsidRDefault="00C444DA" w:rsidP="00A83BF4">
      <w:pPr>
        <w:spacing w:line="360" w:lineRule="auto"/>
        <w:rPr>
          <w:rFonts w:ascii="Palatino Linotype" w:eastAsia="Palatino Linotype" w:hAnsi="Palatino Linotype" w:cs="Palatino Linotype"/>
          <w:color w:val="000000" w:themeColor="text1"/>
        </w:rPr>
      </w:pPr>
    </w:p>
    <w:p w14:paraId="656A38FD" w14:textId="77777777" w:rsidR="00F00D88" w:rsidRPr="008F5C02" w:rsidRDefault="00905546" w:rsidP="00A83BF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5C02">
        <w:rPr>
          <w:rFonts w:ascii="Palatino Linotype" w:eastAsia="Palatino Linotype" w:hAnsi="Palatino Linotype" w:cs="Palatino Linotype"/>
          <w:b/>
          <w:color w:val="000000" w:themeColor="text1"/>
        </w:rPr>
        <w:lastRenderedPageBreak/>
        <w:t>Estudio de fondo</w:t>
      </w:r>
    </w:p>
    <w:p w14:paraId="5EF3253D" w14:textId="77777777" w:rsidR="00186646" w:rsidRPr="008F5C02" w:rsidRDefault="00EB745A" w:rsidP="00A83BF4">
      <w:pPr>
        <w:numPr>
          <w:ilvl w:val="0"/>
          <w:numId w:val="1"/>
        </w:numPr>
        <w:spacing w:line="360" w:lineRule="auto"/>
        <w:ind w:left="0" w:firstLine="0"/>
        <w:jc w:val="both"/>
        <w:rPr>
          <w:rFonts w:ascii="Palatino Linotype" w:hAnsi="Palatino Linotype"/>
          <w:color w:val="000000" w:themeColor="text1"/>
        </w:rPr>
      </w:pPr>
      <w:r w:rsidRPr="008F5C02">
        <w:rPr>
          <w:rFonts w:ascii="Palatino Linotype" w:eastAsia="Palatino Linotype" w:hAnsi="Palatino Linotype" w:cs="Palatino Linotype"/>
          <w:color w:val="000000" w:themeColor="text1"/>
        </w:rPr>
        <w:t xml:space="preserve">Primeramente, previo a entrar al fondo del estudio, se </w:t>
      </w:r>
      <w:r w:rsidR="00186646" w:rsidRPr="008F5C02">
        <w:rPr>
          <w:rFonts w:ascii="Palatino Linotype" w:eastAsia="Palatino Linotype" w:hAnsi="Palatino Linotype" w:cs="Palatino Linotype"/>
          <w:color w:val="000000" w:themeColor="text1"/>
        </w:rPr>
        <w:t>advierte que dentro de dentro de las razones o motivos de inconformidad, se arguyo únicamente inconformidad respecto los expedientes y a que instancia fue turnado, por lo que se colige que la información proporcionada se tiene por consentida ya que no existió pronunciamiento tendiente a denotar inconformidad sobre ello.</w:t>
      </w:r>
    </w:p>
    <w:p w14:paraId="30E88F85" w14:textId="77777777" w:rsidR="00C979F5" w:rsidRPr="008F5C02" w:rsidRDefault="00C979F5" w:rsidP="00A83BF4">
      <w:pPr>
        <w:spacing w:line="360" w:lineRule="auto"/>
        <w:contextualSpacing/>
        <w:jc w:val="both"/>
        <w:rPr>
          <w:rFonts w:ascii="Palatino Linotype" w:eastAsia="Times New Roman" w:hAnsi="Palatino Linotype" w:cs="Palatino Linotype"/>
          <w:color w:val="000000" w:themeColor="text1"/>
          <w:lang w:val="es-MX" w:eastAsia="en-US"/>
        </w:rPr>
      </w:pPr>
    </w:p>
    <w:p w14:paraId="64D6AC8B" w14:textId="77777777" w:rsidR="00C979F5" w:rsidRPr="008F5C02" w:rsidRDefault="00C979F5" w:rsidP="00A83BF4">
      <w:pPr>
        <w:numPr>
          <w:ilvl w:val="0"/>
          <w:numId w:val="1"/>
        </w:numPr>
        <w:spacing w:line="360" w:lineRule="auto"/>
        <w:ind w:left="0" w:firstLine="0"/>
        <w:jc w:val="both"/>
        <w:rPr>
          <w:rFonts w:ascii="Palatino Linotype" w:eastAsia="Times New Roman" w:hAnsi="Palatino Linotype" w:cs="Palatino Linotype"/>
          <w:color w:val="000000" w:themeColor="text1"/>
          <w:lang w:val="es-MX" w:eastAsia="en-US"/>
        </w:rPr>
      </w:pPr>
      <w:r w:rsidRPr="008F5C02">
        <w:rPr>
          <w:rFonts w:ascii="Palatino Linotype" w:eastAsia="Times New Roman" w:hAnsi="Palatino Linotype" w:cs="Palatino Linotype"/>
          <w:color w:val="000000" w:themeColor="text1"/>
          <w:lang w:val="es-MX" w:eastAsia="en-US"/>
        </w:rPr>
        <w:t>Sirve de sustento, la tesis jurisprudencial número VI.3o.C. J/60, publicada en el Semanario Judicial de la Federación y su Gaceta bajo el número de registro 176,608 que a la letra dice:</w:t>
      </w:r>
    </w:p>
    <w:p w14:paraId="75CF5E99" w14:textId="77777777" w:rsidR="00C979F5" w:rsidRPr="008F5C02" w:rsidRDefault="00C979F5" w:rsidP="00A83BF4">
      <w:pPr>
        <w:tabs>
          <w:tab w:val="left" w:pos="851"/>
        </w:tabs>
        <w:spacing w:line="360" w:lineRule="auto"/>
        <w:contextualSpacing/>
        <w:jc w:val="both"/>
        <w:rPr>
          <w:rFonts w:ascii="Palatino Linotype" w:eastAsia="Times New Roman" w:hAnsi="Palatino Linotype" w:cs="Palatino Linotype"/>
          <w:i/>
          <w:color w:val="000000" w:themeColor="text1"/>
        </w:rPr>
      </w:pPr>
      <w:r w:rsidRPr="008F5C02">
        <w:rPr>
          <w:rFonts w:ascii="Palatino Linotype" w:eastAsia="Times New Roman" w:hAnsi="Palatino Linotype" w:cs="Palatino Linotype"/>
          <w:b/>
          <w:i/>
          <w:color w:val="000000" w:themeColor="text1"/>
        </w:rPr>
        <w:t xml:space="preserve">“ACTOS CONSENTIDOS. SON LOS QUE NO SE IMPUGNAN MEDIANTE EL RECURSO IDÓNEO. </w:t>
      </w:r>
      <w:r w:rsidRPr="008F5C02">
        <w:rPr>
          <w:rFonts w:ascii="Palatino Linotype" w:eastAsia="Times New Roman"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F6D0BD8" w14:textId="77777777" w:rsidR="00C979F5" w:rsidRPr="008F5C02" w:rsidRDefault="00C979F5" w:rsidP="00A83BF4">
      <w:pPr>
        <w:spacing w:line="360" w:lineRule="auto"/>
        <w:contextualSpacing/>
        <w:jc w:val="both"/>
        <w:rPr>
          <w:rFonts w:ascii="Palatino Linotype" w:eastAsia="Times New Roman" w:hAnsi="Palatino Linotype" w:cs="Palatino Linotype"/>
          <w:color w:val="000000" w:themeColor="text1"/>
        </w:rPr>
      </w:pPr>
    </w:p>
    <w:p w14:paraId="056C257B" w14:textId="77777777" w:rsidR="00C979F5" w:rsidRPr="008F5C02" w:rsidRDefault="00C979F5" w:rsidP="00A83BF4">
      <w:pPr>
        <w:numPr>
          <w:ilvl w:val="0"/>
          <w:numId w:val="1"/>
        </w:numPr>
        <w:spacing w:line="360" w:lineRule="auto"/>
        <w:ind w:left="0" w:firstLine="0"/>
        <w:jc w:val="both"/>
        <w:rPr>
          <w:rFonts w:ascii="Palatino Linotype" w:eastAsia="Times New Roman" w:hAnsi="Palatino Linotype" w:cs="Palatino Linotype"/>
          <w:color w:val="000000" w:themeColor="text1"/>
          <w:lang w:val="es-MX" w:eastAsia="en-US"/>
        </w:rPr>
      </w:pPr>
      <w:r w:rsidRPr="008F5C02">
        <w:rPr>
          <w:rFonts w:ascii="Palatino Linotype" w:eastAsia="Times New Roman" w:hAnsi="Palatino Linotype" w:cs="Palatino Linotype"/>
          <w:color w:val="000000" w:themeColor="text1"/>
          <w:lang w:val="es-MX" w:eastAsia="en-US"/>
        </w:rPr>
        <w:t xml:space="preserve">De la interpretación del criterio antes citado, se advierte que cuando el particular impugnó la respuesta del </w:t>
      </w:r>
      <w:r w:rsidRPr="008F5C02">
        <w:rPr>
          <w:rFonts w:ascii="Palatino Linotype" w:eastAsia="Times New Roman" w:hAnsi="Palatino Linotype" w:cs="Palatino Linotype"/>
          <w:b/>
          <w:color w:val="000000" w:themeColor="text1"/>
          <w:lang w:val="es-MX" w:eastAsia="en-US"/>
        </w:rPr>
        <w:t>SUJETO OBLIGADO</w:t>
      </w:r>
      <w:r w:rsidRPr="008F5C02">
        <w:rPr>
          <w:rFonts w:ascii="Palatino Linotype" w:eastAsia="Times New Roman" w:hAnsi="Palatino Linotype" w:cs="Palatino Linotype"/>
          <w:color w:val="000000" w:themeColor="text1"/>
          <w:lang w:val="es-MX" w:eastAsia="en-US"/>
        </w:rPr>
        <w:t xml:space="preserve">, no expresó razón o motivo de inconformidad en contra de todos los rubros solicitados, por tanto estos deben declararse atendidos, pues se entiende que </w:t>
      </w:r>
      <w:r w:rsidRPr="008F5C02">
        <w:rPr>
          <w:rFonts w:ascii="Palatino Linotype" w:eastAsia="Times New Roman" w:hAnsi="Palatino Linotype" w:cs="Palatino Linotype"/>
          <w:b/>
          <w:color w:val="000000" w:themeColor="text1"/>
          <w:lang w:val="es-MX" w:eastAsia="en-US"/>
        </w:rPr>
        <w:t>EL RECURRENTE</w:t>
      </w:r>
      <w:r w:rsidRPr="008F5C02">
        <w:rPr>
          <w:rFonts w:ascii="Palatino Linotype" w:eastAsia="Times New Roman" w:hAnsi="Palatino Linotype" w:cs="Palatino Linotype"/>
          <w:color w:val="000000" w:themeColor="text1"/>
          <w:lang w:val="es-MX" w:eastAsia="en-US"/>
        </w:rPr>
        <w:t xml:space="preserve"> está conforme con la respuesta proporcionada por </w:t>
      </w:r>
      <w:r w:rsidRPr="008F5C02">
        <w:rPr>
          <w:rFonts w:ascii="Palatino Linotype" w:eastAsia="Times New Roman" w:hAnsi="Palatino Linotype" w:cs="Palatino Linotype"/>
          <w:b/>
          <w:color w:val="000000" w:themeColor="text1"/>
          <w:lang w:val="es-MX" w:eastAsia="en-US"/>
        </w:rPr>
        <w:t>EL SUJETO OBLIGADO,</w:t>
      </w:r>
      <w:r w:rsidRPr="008F5C02">
        <w:rPr>
          <w:rFonts w:ascii="Palatino Linotype" w:eastAsia="Times New Roman" w:hAnsi="Palatino Linotype" w:cs="Palatino Linotype"/>
          <w:color w:val="000000" w:themeColor="text1"/>
          <w:lang w:val="es-MX" w:eastAsia="en-US"/>
        </w:rPr>
        <w:t xml:space="preserve"> al no contravenir la misma. </w:t>
      </w:r>
    </w:p>
    <w:p w14:paraId="20E68227" w14:textId="77777777" w:rsidR="00C979F5" w:rsidRPr="008F5C02" w:rsidRDefault="00C979F5" w:rsidP="00A83BF4">
      <w:pPr>
        <w:spacing w:after="160" w:line="360" w:lineRule="auto"/>
        <w:contextualSpacing/>
        <w:jc w:val="both"/>
        <w:rPr>
          <w:rFonts w:ascii="Palatino Linotype" w:eastAsia="Times New Roman" w:hAnsi="Palatino Linotype" w:cs="Palatino Linotype"/>
          <w:color w:val="000000" w:themeColor="text1"/>
          <w:lang w:val="es-MX" w:eastAsia="en-US"/>
        </w:rPr>
      </w:pPr>
    </w:p>
    <w:p w14:paraId="461BDAEC" w14:textId="77777777" w:rsidR="00C979F5" w:rsidRPr="008F5C02" w:rsidRDefault="00C979F5" w:rsidP="00A83BF4">
      <w:pPr>
        <w:numPr>
          <w:ilvl w:val="0"/>
          <w:numId w:val="1"/>
        </w:numPr>
        <w:spacing w:line="360" w:lineRule="auto"/>
        <w:ind w:left="0" w:firstLine="0"/>
        <w:jc w:val="both"/>
        <w:rPr>
          <w:rFonts w:ascii="Palatino Linotype" w:eastAsia="Times New Roman" w:hAnsi="Palatino Linotype" w:cs="Palatino Linotype"/>
          <w:color w:val="000000" w:themeColor="text1"/>
          <w:lang w:val="es-MX" w:eastAsia="en-US"/>
        </w:rPr>
      </w:pPr>
      <w:r w:rsidRPr="008F5C02">
        <w:rPr>
          <w:rFonts w:ascii="Palatino Linotype" w:eastAsia="Times New Roman" w:hAnsi="Palatino Linotype" w:cs="Palatino Linotype"/>
          <w:color w:val="000000" w:themeColor="text1"/>
          <w:lang w:val="es-MX" w:eastAsia="en-US"/>
        </w:rPr>
        <w:lastRenderedPageBreak/>
        <w:t>Atento a ello, es importante traer a contexto la Tesis Jurisprudencial Número 3ª./J.7/91, Publicada en el Semanario Judicial de la Federación y su Gaceta bajo el número de registro 174,177, que establece lo siguiente:</w:t>
      </w:r>
    </w:p>
    <w:p w14:paraId="67C6055F" w14:textId="77777777" w:rsidR="00C979F5" w:rsidRPr="008F5C02" w:rsidRDefault="00C979F5" w:rsidP="00A83BF4">
      <w:pPr>
        <w:tabs>
          <w:tab w:val="left" w:pos="7937"/>
          <w:tab w:val="left" w:pos="8222"/>
        </w:tabs>
        <w:spacing w:line="360" w:lineRule="auto"/>
        <w:contextualSpacing/>
        <w:jc w:val="both"/>
        <w:rPr>
          <w:rFonts w:ascii="Palatino Linotype" w:eastAsia="Times New Roman" w:hAnsi="Palatino Linotype" w:cs="Palatino Linotype"/>
          <w:i/>
          <w:color w:val="000000" w:themeColor="text1"/>
        </w:rPr>
      </w:pPr>
      <w:r w:rsidRPr="008F5C02">
        <w:rPr>
          <w:rFonts w:ascii="Palatino Linotype" w:eastAsia="Times New Roman" w:hAnsi="Palatino Linotype" w:cs="Palatino Linotype"/>
          <w:b/>
          <w:i/>
          <w:color w:val="000000" w:themeColor="text1"/>
        </w:rPr>
        <w:t xml:space="preserve">“REVISIÓN EN AMPARO. LOS RESOLUTIVOS NO COMBATIDOS DEBEN DECLARARSE FIRMES. </w:t>
      </w:r>
      <w:r w:rsidRPr="008F5C02">
        <w:rPr>
          <w:rFonts w:ascii="Palatino Linotype" w:eastAsia="Times New Roman"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2C8F969" w14:textId="77777777" w:rsidR="00991C10" w:rsidRPr="008F5C02" w:rsidRDefault="00991C10" w:rsidP="00A83BF4">
      <w:pPr>
        <w:spacing w:line="360" w:lineRule="auto"/>
        <w:jc w:val="both"/>
        <w:rPr>
          <w:rFonts w:ascii="Palatino Linotype" w:eastAsia="Palatino Linotype" w:hAnsi="Palatino Linotype" w:cs="Palatino Linotype"/>
          <w:b/>
          <w:bCs/>
          <w:color w:val="000000" w:themeColor="text1"/>
          <w:lang w:val="es-MX"/>
        </w:rPr>
      </w:pPr>
    </w:p>
    <w:p w14:paraId="6314FA33" w14:textId="77777777" w:rsidR="003B3DEE" w:rsidRPr="008F5C02" w:rsidRDefault="003B3DEE" w:rsidP="00A83BF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color w:val="000000" w:themeColor="text1"/>
        </w:rPr>
        <w:t>Es así que de lo anterior, el estudio se centrara únicamente respecto de los motivos de inconformidad hechos valer, es decir, respecto de los números de expedientes y a que instancias fueron turnados; por lo que a efecto de poder determinar lo conducente, respecto</w:t>
      </w:r>
      <w:r w:rsidR="00905546" w:rsidRPr="008F5C02">
        <w:rPr>
          <w:rFonts w:ascii="Palatino Linotype" w:eastAsia="Palatino Linotype" w:hAnsi="Palatino Linotype" w:cs="Palatino Linotype"/>
          <w:color w:val="000000" w:themeColor="text1"/>
        </w:rPr>
        <w:t xml:space="preserve"> la fuente obligacional,</w:t>
      </w:r>
      <w:r w:rsidRPr="008F5C02">
        <w:rPr>
          <w:rFonts w:ascii="Palatino Linotype" w:eastAsia="Palatino Linotype" w:hAnsi="Palatino Linotype" w:cs="Palatino Linotype"/>
          <w:color w:val="000000" w:themeColor="text1"/>
        </w:rPr>
        <w:t xml:space="preserve"> el Bando Municipal refiere lo siguiente:</w:t>
      </w:r>
    </w:p>
    <w:p w14:paraId="4ADD9139" w14:textId="77777777" w:rsidR="003B3DEE" w:rsidRPr="008F5C02" w:rsidRDefault="003B3DEE" w:rsidP="00A83BF4">
      <w:pPr>
        <w:spacing w:line="360" w:lineRule="auto"/>
        <w:jc w:val="center"/>
        <w:rPr>
          <w:rFonts w:ascii="Palatino Linotype" w:eastAsia="Palatino Linotype" w:hAnsi="Palatino Linotype" w:cs="Palatino Linotype"/>
          <w:b/>
          <w:i/>
          <w:color w:val="000000" w:themeColor="text1"/>
        </w:rPr>
      </w:pPr>
      <w:r w:rsidRPr="008F5C02">
        <w:rPr>
          <w:rFonts w:ascii="Palatino Linotype" w:eastAsia="Palatino Linotype" w:hAnsi="Palatino Linotype" w:cs="Palatino Linotype"/>
          <w:b/>
          <w:i/>
          <w:color w:val="000000" w:themeColor="text1"/>
        </w:rPr>
        <w:t>CAPÍTULO IV.</w:t>
      </w:r>
    </w:p>
    <w:p w14:paraId="3119251B" w14:textId="77777777" w:rsidR="003B3DEE" w:rsidRPr="008F5C02" w:rsidRDefault="003B3DEE" w:rsidP="00A83BF4">
      <w:pPr>
        <w:spacing w:line="360" w:lineRule="auto"/>
        <w:jc w:val="center"/>
        <w:rPr>
          <w:rFonts w:ascii="Palatino Linotype" w:eastAsia="Palatino Linotype" w:hAnsi="Palatino Linotype" w:cs="Palatino Linotype"/>
          <w:b/>
          <w:i/>
          <w:color w:val="000000" w:themeColor="text1"/>
        </w:rPr>
      </w:pPr>
      <w:r w:rsidRPr="008F5C02">
        <w:rPr>
          <w:rFonts w:ascii="Palatino Linotype" w:eastAsia="Palatino Linotype" w:hAnsi="Palatino Linotype" w:cs="Palatino Linotype"/>
          <w:b/>
          <w:i/>
          <w:color w:val="000000" w:themeColor="text1"/>
        </w:rPr>
        <w:t>DE LA ORGANIZACIÓN ADMINISTRATIVA</w:t>
      </w:r>
    </w:p>
    <w:p w14:paraId="2CB137C7" w14:textId="77777777" w:rsidR="003B3DEE" w:rsidRPr="008F5C02" w:rsidRDefault="003B3DEE"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Artículo 41.</w:t>
      </w:r>
      <w:r w:rsidRPr="008F5C02">
        <w:rPr>
          <w:rFonts w:ascii="Palatino Linotype" w:eastAsia="Palatino Linotype" w:hAnsi="Palatino Linotype" w:cs="Palatino Linotype"/>
          <w:i/>
          <w:color w:val="000000" w:themeColor="text1"/>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w:t>
      </w:r>
      <w:r w:rsidRPr="008F5C02">
        <w:rPr>
          <w:rFonts w:ascii="Palatino Linotype" w:eastAsia="Palatino Linotype" w:hAnsi="Palatino Linotype" w:cs="Palatino Linotype"/>
          <w:i/>
          <w:color w:val="000000" w:themeColor="text1"/>
        </w:rPr>
        <w:lastRenderedPageBreak/>
        <w:t xml:space="preserve">dichas funciones y atribuciones contenidas en la Ley, sus reglamentos interiores, manuales, acuerdos, circulares y otras disposiciones legales que tiendan a regular el funcionamiento del Municipio. </w:t>
      </w:r>
    </w:p>
    <w:p w14:paraId="25B5A543" w14:textId="77777777" w:rsidR="003B3DEE" w:rsidRPr="008F5C02" w:rsidRDefault="003B3DEE" w:rsidP="00A83BF4">
      <w:pPr>
        <w:spacing w:line="360" w:lineRule="auto"/>
        <w:jc w:val="both"/>
        <w:rPr>
          <w:rFonts w:ascii="Palatino Linotype" w:eastAsia="Palatino Linotype" w:hAnsi="Palatino Linotype" w:cs="Palatino Linotype"/>
          <w:i/>
          <w:color w:val="000000" w:themeColor="text1"/>
        </w:rPr>
      </w:pPr>
    </w:p>
    <w:p w14:paraId="4491B842" w14:textId="77777777" w:rsidR="003B3DEE" w:rsidRPr="008F5C02" w:rsidRDefault="003B3DEE"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Artículo 42</w:t>
      </w:r>
      <w:r w:rsidRPr="008F5C02">
        <w:rPr>
          <w:rFonts w:ascii="Palatino Linotype" w:eastAsia="Palatino Linotype" w:hAnsi="Palatino Linotype" w:cs="Palatino Linotype"/>
          <w:i/>
          <w:color w:val="000000" w:themeColor="text1"/>
        </w:rPr>
        <w:t>. Para el despacho, estudio y planeación de los diversos asuntos de la administración municipal, el Ayuntamiento cuenta con las siguientes Dependencias:</w:t>
      </w:r>
    </w:p>
    <w:p w14:paraId="2556894E" w14:textId="77777777" w:rsidR="003B3DEE" w:rsidRPr="008F5C02" w:rsidRDefault="003B3DEE"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w:t>
      </w:r>
    </w:p>
    <w:p w14:paraId="03DE3A33" w14:textId="77777777" w:rsidR="00C3615D" w:rsidRPr="008F5C02" w:rsidRDefault="003B3DEE"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XXI. Dirección de Seguridad Pública. </w:t>
      </w:r>
    </w:p>
    <w:p w14:paraId="7F6B673A" w14:textId="77777777" w:rsidR="00C3615D" w:rsidRPr="008F5C02" w:rsidRDefault="003B3DEE"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a. Secretaria Técnica de Seguridad Pública.</w:t>
      </w:r>
    </w:p>
    <w:p w14:paraId="56641ED2"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w:t>
      </w:r>
    </w:p>
    <w:p w14:paraId="59FF36C7"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2EE55DFD" w14:textId="77777777" w:rsidR="00C3615D" w:rsidRPr="008F5C02" w:rsidRDefault="00C3615D" w:rsidP="00A83BF4">
      <w:pPr>
        <w:spacing w:line="276" w:lineRule="auto"/>
        <w:jc w:val="both"/>
        <w:rPr>
          <w:rFonts w:ascii="Palatino Linotype" w:eastAsia="Palatino Linotype" w:hAnsi="Palatino Linotype" w:cs="Palatino Linotype"/>
          <w:b/>
          <w:i/>
          <w:color w:val="000000" w:themeColor="text1"/>
        </w:rPr>
      </w:pPr>
      <w:r w:rsidRPr="008F5C02">
        <w:rPr>
          <w:rFonts w:ascii="Palatino Linotype" w:eastAsia="Palatino Linotype" w:hAnsi="Palatino Linotype" w:cs="Palatino Linotype"/>
          <w:b/>
          <w:i/>
          <w:color w:val="000000" w:themeColor="text1"/>
        </w:rPr>
        <w:t xml:space="preserve">CAPÍTULO XXIII. </w:t>
      </w:r>
    </w:p>
    <w:p w14:paraId="305389C1" w14:textId="77777777" w:rsidR="00C3615D" w:rsidRPr="008F5C02" w:rsidRDefault="00C3615D" w:rsidP="00A83BF4">
      <w:pPr>
        <w:spacing w:line="276" w:lineRule="auto"/>
        <w:jc w:val="both"/>
        <w:rPr>
          <w:rFonts w:ascii="Palatino Linotype" w:eastAsia="Palatino Linotype" w:hAnsi="Palatino Linotype" w:cs="Palatino Linotype"/>
          <w:b/>
          <w:i/>
          <w:color w:val="000000" w:themeColor="text1"/>
        </w:rPr>
      </w:pPr>
      <w:r w:rsidRPr="008F5C02">
        <w:rPr>
          <w:rFonts w:ascii="Palatino Linotype" w:eastAsia="Palatino Linotype" w:hAnsi="Palatino Linotype" w:cs="Palatino Linotype"/>
          <w:b/>
          <w:i/>
          <w:color w:val="000000" w:themeColor="text1"/>
        </w:rPr>
        <w:t xml:space="preserve">DIRECCIÓN DE SEGURIDAD PÚBLICA. </w:t>
      </w:r>
    </w:p>
    <w:p w14:paraId="0FD87899" w14:textId="77777777" w:rsidR="00C3615D" w:rsidRPr="008F5C02" w:rsidRDefault="00C3615D" w:rsidP="00A83BF4">
      <w:pPr>
        <w:spacing w:line="276" w:lineRule="auto"/>
        <w:jc w:val="both"/>
        <w:rPr>
          <w:rFonts w:ascii="Palatino Linotype" w:eastAsia="Palatino Linotype" w:hAnsi="Palatino Linotype" w:cs="Palatino Linotype"/>
          <w:b/>
          <w:i/>
          <w:color w:val="000000" w:themeColor="text1"/>
        </w:rPr>
      </w:pPr>
    </w:p>
    <w:p w14:paraId="7E9743FE"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Artículo 243</w:t>
      </w:r>
      <w:r w:rsidRPr="008F5C02">
        <w:rPr>
          <w:rFonts w:ascii="Palatino Linotype" w:eastAsia="Palatino Linotype" w:hAnsi="Palatino Linotype" w:cs="Palatino Linotype"/>
          <w:i/>
          <w:color w:val="000000" w:themeColor="text1"/>
        </w:rPr>
        <w:t xml:space="preserve">. Las atribuciones de las autoridades municipales de Seguridad Pública se regirán por la Ley General del Sistema Nacional de Seguridad Pública, la Ley de Seguridad del Estado de México, el Bando Municipal, los reglamentos municipales y las demás disposiciones vinculadas con la materia. El Presidente Municipal ejercerá el mando de los miembros de los cuerpos de Seguridad Pública municipal. </w:t>
      </w:r>
    </w:p>
    <w:p w14:paraId="0C18733E" w14:textId="77777777" w:rsidR="00C3615D" w:rsidRPr="008F5C02" w:rsidRDefault="00C3615D" w:rsidP="00A83BF4">
      <w:pPr>
        <w:spacing w:line="276" w:lineRule="auto"/>
        <w:jc w:val="both"/>
        <w:rPr>
          <w:rFonts w:ascii="Palatino Linotype" w:eastAsia="Palatino Linotype" w:hAnsi="Palatino Linotype" w:cs="Palatino Linotype"/>
          <w:b/>
          <w:i/>
          <w:color w:val="000000" w:themeColor="text1"/>
        </w:rPr>
      </w:pPr>
    </w:p>
    <w:p w14:paraId="2109D0B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Artículo 244</w:t>
      </w:r>
      <w:r w:rsidRPr="008F5C02">
        <w:rPr>
          <w:rFonts w:ascii="Palatino Linotype" w:eastAsia="Palatino Linotype" w:hAnsi="Palatino Linotype" w:cs="Palatino Linotype"/>
          <w:i/>
          <w:color w:val="000000" w:themeColor="text1"/>
        </w:rPr>
        <w:t xml:space="preserve">. El servicio de seguridad pública municipal de Cocotitlán tiene por objeto asegurar el respeto pleno de los derechos humanos, así como de las garantías jurídicas, la paz, la tranquilidad y el orden público, así como prevenir la comisión de delitos y la violación de leyes, reglamentos y demás disposiciones de carácter federal, estatal y municipal. Con el propósito de prevenir el pandillerismo, las adicciones y fomentar la integración familiar, se recomienda a los padres de familia no permitir la permanencia de menores de edad en la vía pública después de las diecinueve horas. </w:t>
      </w:r>
    </w:p>
    <w:p w14:paraId="1097CE80"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2AD9C0D2"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Artículo 245</w:t>
      </w:r>
      <w:r w:rsidRPr="008F5C02">
        <w:rPr>
          <w:rFonts w:ascii="Palatino Linotype" w:eastAsia="Palatino Linotype" w:hAnsi="Palatino Linotype" w:cs="Palatino Linotype"/>
          <w:i/>
          <w:color w:val="000000" w:themeColor="text1"/>
        </w:rPr>
        <w:t>. Dentro del territorio municipal de Cocotitlán el servicio de seguridad pública compete al Ayuntamiento a través de la Dirección de Seguridad Pública Municipal en coordinación con las corporaciones Estatales y Federales que la normatividad en la materia establezca. El mando inmediato del cuerpo de Seguridad Pública se ejercerá por el Presidente Municipal.</w:t>
      </w:r>
    </w:p>
    <w:p w14:paraId="31946143"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lastRenderedPageBreak/>
        <w:t xml:space="preserve">El servicio de seguridad pública es exclusivo de la autoridad municipal, de las corporaciones Estatales y Federales que la normatividad en la materia establezca. Los servicios de seguridad privada que operen dentro del territorio municipal serán regulados por el Ayuntamiento y por la Ley de Seguridad Privada del Estado de México y en su caso de forma supletoria por la Ley Federal de Seguridad Privada. </w:t>
      </w:r>
    </w:p>
    <w:p w14:paraId="24641B7C"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2F7F3D36"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Artículo 246.</w:t>
      </w:r>
      <w:r w:rsidRPr="008F5C02">
        <w:rPr>
          <w:rFonts w:ascii="Palatino Linotype" w:eastAsia="Palatino Linotype" w:hAnsi="Palatino Linotype" w:cs="Palatino Linotype"/>
          <w:i/>
          <w:color w:val="000000" w:themeColor="text1"/>
        </w:rPr>
        <w:t xml:space="preserve"> El personal de Seguridad Pública tiene la obligación de conocer el contenido del presente Bando y los reglamentos Municipales, para su difusión, estricta observancia y debido cumplimiento. </w:t>
      </w:r>
    </w:p>
    <w:p w14:paraId="3F5C204D"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4C500217"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Artículo 247.</w:t>
      </w:r>
      <w:r w:rsidRPr="008F5C02">
        <w:rPr>
          <w:rFonts w:ascii="Palatino Linotype" w:eastAsia="Palatino Linotype" w:hAnsi="Palatino Linotype" w:cs="Palatino Linotype"/>
          <w:i/>
          <w:color w:val="000000" w:themeColor="text1"/>
        </w:rPr>
        <w:t xml:space="preserve"> Con el objeto de garantizar el cumplimiento de los principios constitucionales de legalidad, objetividad, eficiencia, profesionalismo, honradez y respeto a los derechos humanos, el personal de Seguridad Pública Municipal de Cocotitlán tiene las siguientes obligaciones; </w:t>
      </w:r>
    </w:p>
    <w:p w14:paraId="346CF736"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535497B3"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I. Conducirse siempre con dedicación y disciplina, así como con apego al orden jurídico y respeto a los derechos humanos reconocidos en la Constitución Federal, en la Constitución Estatal y en los tratados internacionales suscritos por el Estado Mexicano; </w:t>
      </w:r>
    </w:p>
    <w:p w14:paraId="6F4C99FF"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68BCC205"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II. Preservar la secrecía de los asuntos que por razón del desempeño de su función conozcan, en términos de las disposiciones aplicables; </w:t>
      </w:r>
    </w:p>
    <w:p w14:paraId="2C6C39B8"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4EEF240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III. Cumplir sus funciones con absoluta imparcialidad y sin discriminación alguna; </w:t>
      </w:r>
    </w:p>
    <w:p w14:paraId="4745243D"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428C04E3"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IV. Observar un trato respetuoso con todas las personas, debiendo abstenerse de todo acto arbitrario de limitar indebidamente las acciones o manifestaciones que en ejercicio de sus derechos constitucionales y con carácter pacífico realice la población; </w:t>
      </w:r>
    </w:p>
    <w:p w14:paraId="10A4524F"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0AF64C03"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V. Velar por la integridad física y psicológica de las personas detenidas, ya sea por la probable comisión de un delito o de una falta administrativa;</w:t>
      </w:r>
    </w:p>
    <w:p w14:paraId="25CEC21E"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07F9C72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 VI. Abstenerse en todo momento de infligir o tolerar actos de tortura, aun cuando se trate de una orden superior o se argumenten circunstancias especiales, tales como amenaza a la seguridad pública, </w:t>
      </w:r>
      <w:r w:rsidRPr="008F5C02">
        <w:rPr>
          <w:rFonts w:ascii="Palatino Linotype" w:eastAsia="Palatino Linotype" w:hAnsi="Palatino Linotype" w:cs="Palatino Linotype"/>
          <w:i/>
          <w:color w:val="000000" w:themeColor="text1"/>
        </w:rPr>
        <w:lastRenderedPageBreak/>
        <w:t xml:space="preserve">urgencia de las investigaciones o cualquier otra; al conocimiento de ello, lo denunciará inmediatamente ante la autoridad competente; </w:t>
      </w:r>
    </w:p>
    <w:p w14:paraId="1458E26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30F16F38"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VII. Desempeñar su misión sin solicitar ni aceptar compensaciones, pagos o gratificaciones distintas a las previstas legalmente. En particular se opondrán a cualquier acto de corrupción y en caso de tener conocimiento de alguno, deberán denunciarlo; </w:t>
      </w:r>
    </w:p>
    <w:p w14:paraId="394471DD"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11D0FFCF"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VIII. Utilizar los protocolos de investigación, de atención y demás que se establezcan para el desempeño de sus funciones.</w:t>
      </w:r>
    </w:p>
    <w:p w14:paraId="19F2577B"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0112D4C4"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 IX. Participar en operativos y mecanismos de coordinación con otras Instituciones de Seguridad Pública, así como brindarles, en su caso, el apoyo que conforme a derecho proceda; </w:t>
      </w:r>
    </w:p>
    <w:p w14:paraId="4A7916D4"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226DA2A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 Abstenerse de disponer de bienes asegurados para beneficio propio o de terceros XI. Preservar, conforme a las disposiciones aplicables, las pruebas e indicios de probables hechos delictivos o faltas administrativas de forma que no pierdan su calidad probatoria y se facilite la correcta tramitación del procedimiento correspondiente; </w:t>
      </w:r>
    </w:p>
    <w:p w14:paraId="6304B0BC"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45FD099E"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XII. Abstenerse de sustraer, ocultar, alterar o dañar información o bienes en perjuicio del Ayuntamiento o en su caso de la Dirección de Seguridad Pública Municipal de Cocotitlán. </w:t>
      </w:r>
    </w:p>
    <w:p w14:paraId="1766CCC4"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5DCA30ED"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XIII. Abstenerse conforme a las disposiciones aplicables, de dar a conocer por cualquier medio a quien no tenga derecho, documentos, registros, imágenes, constancias, estadísticas, reportes o cualquier otra información reservada o confidencial de la que tenga conocimiento en ejercicio y con motivo de su empleo, cargo o comisión; </w:t>
      </w:r>
    </w:p>
    <w:p w14:paraId="30C3D70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641C1236"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XIV. Atender con diligencia las solicitudes de auxilio que se les formulen, o en su caso, turnarlo al área competente; </w:t>
      </w:r>
    </w:p>
    <w:p w14:paraId="23F37B15"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4EC5A9D2"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XV. Abstenerse de introducir a las instalaciones de sus instituciones o consumir dentro o fuera de ellas en el ejercicio de sus funciones, bebidas embriagantes, sustancias psicotrópicas, estupefacientes u otras sustancias adictivas de carácter ilegal, prohibido o controlado. No se sancionará la </w:t>
      </w:r>
      <w:r w:rsidRPr="008F5C02">
        <w:rPr>
          <w:rFonts w:ascii="Palatino Linotype" w:eastAsia="Palatino Linotype" w:hAnsi="Palatino Linotype" w:cs="Palatino Linotype"/>
          <w:i/>
          <w:color w:val="000000" w:themeColor="text1"/>
        </w:rPr>
        <w:lastRenderedPageBreak/>
        <w:t>introducción a las instalaciones de sus instituciones cuando los materiales antes referidos sean producto de detenciones, cateos, aseguramiento u otros similares y que previamente exista la autorización correspondiente;</w:t>
      </w:r>
    </w:p>
    <w:p w14:paraId="1010CB49"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6F537BDE"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XVI. Abstenerse de realizar conductas que desacrediten su persona o la imagen del Ayuntamiento o de la Dirección de Seguridad Pública Municipal de Cocotitlán, dentro o fuera del servicio; </w:t>
      </w:r>
    </w:p>
    <w:p w14:paraId="70C3F75F"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28F5DDF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XVII. Someterse a evaluaciones periódicas para acreditar el cumplimiento de los requisitos de permanencia, así como obtener y mantener vigente la certificación respectiva; </w:t>
      </w:r>
    </w:p>
    <w:p w14:paraId="7B5025B6"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4CC3BC0A"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XVIII. Cumplir y hacer cumplir con diligencia las órdenes que reciban con motivo del desempeño de sus funciones, evitando todo acto u omisión que produzca deficiencia en su cumplimiento; </w:t>
      </w:r>
    </w:p>
    <w:p w14:paraId="0C11AE77"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1D5ED51D"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XIX. Asistir puntualmente a sus labores y no faltar sin causa justificada o sin permiso por más de tres días dentro del lapso de treinta días; </w:t>
      </w:r>
    </w:p>
    <w:p w14:paraId="5A2270C2"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764C974B"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XX. Abstenerse de falsificar o alterar algún documento público para beneficio propio o de terceras personas; </w:t>
      </w:r>
    </w:p>
    <w:p w14:paraId="735509C2"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20645EE0"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XXI. Abstenerse de ejercer atribuciones que no tenga conferidas o se valga de las que tenga, para realizar o inducir actos u omisiones arbitrarios para generar un beneficio personal o para terceras personas; </w:t>
      </w:r>
    </w:p>
    <w:p w14:paraId="4598738B"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04956FDF"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XXII. Abstenerse de entregar información o documentación falsa o alterada, o simular una incapacidad para no asistir a laborar en tiempo y forma; </w:t>
      </w:r>
    </w:p>
    <w:p w14:paraId="73F15F5A"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0DE3F962"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XXIII. En caso de padecer alguna enfermedad crónico degenerativa o presente alguna lesión que tarde en sanar más te quince días, deberá de presentar un resumen o historial clínico referente al estado de salud que conserva el elemento de seguridad pública municipal, el cual debe de ser expedido por la dependencia pública correspondiente, de no ser así, se le iniciara procedimiento de investigación y será sancionado por la autoridad competente, por presentar más de tres incapacidades en un lapso de </w:t>
      </w:r>
      <w:r w:rsidRPr="008F5C02">
        <w:rPr>
          <w:rFonts w:ascii="Palatino Linotype" w:eastAsia="Palatino Linotype" w:hAnsi="Palatino Linotype" w:cs="Palatino Linotype"/>
          <w:i/>
          <w:color w:val="000000" w:themeColor="text1"/>
        </w:rPr>
        <w:lastRenderedPageBreak/>
        <w:t xml:space="preserve">treinta días sin acreditar la existencia de una enfermedad crónico degenerativa o lesión que amerite incapacidad por más de quince días; </w:t>
      </w:r>
    </w:p>
    <w:p w14:paraId="7DE2D779"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027149FA"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XXIV. Cumplir con las sugerencias, indicaciones y órdenes que sean formadas por sus superiores jerárquicos de acuerdo a sus funciones, de no ser así se levantará un acta administrativa según la falta cometida o en su caso se iniciará el procedimiento correspondiente por no cumplir con sus deberes; y </w:t>
      </w:r>
    </w:p>
    <w:p w14:paraId="4F2FA99A"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728A521C"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XXV. Las demás que establezca la Ley de Seguridad del Estado de México y otras disposiciones aplicables. Artículo 248. Tratándose de infracciones al presente Bando y sus reglamentos, así como a quienes sean sorprendidos en falta flagrante, la Policía Municipal deberá poner al infractor a disposición del Juez Cívico. En el caso de delito flagrante a las Leyes Estatales o Federales, la Policía Municipal deberá poner al infractor a disposición del Ministerio Público o a la autoridad correspondiente. </w:t>
      </w:r>
    </w:p>
    <w:p w14:paraId="3F7CF2DC"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377DB0F9"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w:t>
      </w:r>
    </w:p>
    <w:p w14:paraId="6BFB0C22"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190D5FBA" w14:textId="77777777" w:rsidR="00C3615D" w:rsidRPr="008F5C02" w:rsidRDefault="00C3615D" w:rsidP="00A83BF4">
      <w:pPr>
        <w:spacing w:line="276" w:lineRule="auto"/>
        <w:jc w:val="center"/>
        <w:rPr>
          <w:rFonts w:ascii="Palatino Linotype" w:eastAsia="Palatino Linotype" w:hAnsi="Palatino Linotype" w:cs="Palatino Linotype"/>
          <w:b/>
          <w:i/>
          <w:color w:val="000000" w:themeColor="text1"/>
        </w:rPr>
      </w:pPr>
      <w:r w:rsidRPr="008F5C02">
        <w:rPr>
          <w:rFonts w:ascii="Palatino Linotype" w:eastAsia="Palatino Linotype" w:hAnsi="Palatino Linotype" w:cs="Palatino Linotype"/>
          <w:b/>
          <w:i/>
          <w:color w:val="000000" w:themeColor="text1"/>
        </w:rPr>
        <w:t>CAPÍTULO XXIV.</w:t>
      </w:r>
    </w:p>
    <w:p w14:paraId="311E2149" w14:textId="77777777" w:rsidR="00C3615D" w:rsidRPr="008F5C02" w:rsidRDefault="00C3615D" w:rsidP="00A83BF4">
      <w:pPr>
        <w:spacing w:line="276" w:lineRule="auto"/>
        <w:jc w:val="center"/>
        <w:rPr>
          <w:rFonts w:ascii="Palatino Linotype" w:eastAsia="Palatino Linotype" w:hAnsi="Palatino Linotype" w:cs="Palatino Linotype"/>
          <w:b/>
          <w:i/>
          <w:color w:val="000000" w:themeColor="text1"/>
        </w:rPr>
      </w:pPr>
      <w:r w:rsidRPr="008F5C02">
        <w:rPr>
          <w:rFonts w:ascii="Palatino Linotype" w:eastAsia="Palatino Linotype" w:hAnsi="Palatino Linotype" w:cs="Palatino Linotype"/>
          <w:b/>
          <w:i/>
          <w:color w:val="000000" w:themeColor="text1"/>
        </w:rPr>
        <w:t>SECRETARÍA TÉCNICA DEL CONSEJO MUNICIPAL DE SEGURIDAD PÚBLICA</w:t>
      </w:r>
    </w:p>
    <w:p w14:paraId="6BEFC8A1" w14:textId="77777777" w:rsidR="00C3615D" w:rsidRPr="008F5C02" w:rsidRDefault="00C3615D" w:rsidP="00A83BF4">
      <w:pPr>
        <w:spacing w:line="276" w:lineRule="auto"/>
        <w:jc w:val="both"/>
        <w:rPr>
          <w:rFonts w:ascii="Palatino Linotype" w:eastAsia="Palatino Linotype" w:hAnsi="Palatino Linotype" w:cs="Palatino Linotype"/>
          <w:b/>
          <w:i/>
          <w:color w:val="000000" w:themeColor="text1"/>
        </w:rPr>
      </w:pPr>
    </w:p>
    <w:p w14:paraId="68F0C3E5"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u w:val="single"/>
        </w:rPr>
      </w:pPr>
      <w:r w:rsidRPr="008F5C02">
        <w:rPr>
          <w:rFonts w:ascii="Palatino Linotype" w:eastAsia="Palatino Linotype" w:hAnsi="Palatino Linotype" w:cs="Palatino Linotype"/>
          <w:b/>
          <w:i/>
          <w:color w:val="000000" w:themeColor="text1"/>
        </w:rPr>
        <w:t>Artículo 267</w:t>
      </w:r>
      <w:r w:rsidRPr="008F5C02">
        <w:rPr>
          <w:rFonts w:ascii="Palatino Linotype" w:eastAsia="Palatino Linotype" w:hAnsi="Palatino Linotype" w:cs="Palatino Linotype"/>
          <w:b/>
          <w:i/>
          <w:color w:val="000000" w:themeColor="text1"/>
          <w:u w:val="single"/>
        </w:rPr>
        <w:t>.</w:t>
      </w:r>
      <w:r w:rsidRPr="008F5C02">
        <w:rPr>
          <w:rFonts w:ascii="Palatino Linotype" w:eastAsia="Palatino Linotype" w:hAnsi="Palatino Linotype" w:cs="Palatino Linotype"/>
          <w:i/>
          <w:color w:val="000000" w:themeColor="text1"/>
          <w:u w:val="single"/>
        </w:rPr>
        <w:t xml:space="preserve"> La Secretaría Técnica del Consejo Municipal de Seguridad Pública es la unidad administrativa que atenderá los aspectos normativos, administrativos y de planeación necesarios para la prestación del servicio de seguridad pública en el ámbito municipal, siendo también la responsable de la vinculación del Ayuntamiento con las instancias Federales y Estatales en la materia. Procurará además la implementación, en al ámbito de su responsabilidad, de los acuerdos emitidos por los consejos Nacional, Estatal e Intermunicipal de seguridad Pública y será coadyuvante del funcionamiento del sistema Estatal de Seguridad Pública. </w:t>
      </w:r>
    </w:p>
    <w:p w14:paraId="77980852"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1E8433B8"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Artículo 268.</w:t>
      </w:r>
      <w:r w:rsidRPr="008F5C02">
        <w:rPr>
          <w:rFonts w:ascii="Palatino Linotype" w:eastAsia="Palatino Linotype" w:hAnsi="Palatino Linotype" w:cs="Palatino Linotype"/>
          <w:i/>
          <w:color w:val="000000" w:themeColor="text1"/>
        </w:rPr>
        <w:t xml:space="preserve"> Son atribuciones del Secretario o Secretaria Técnica: </w:t>
      </w:r>
    </w:p>
    <w:p w14:paraId="50C0CC1F"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0F639689"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I. Proponer al Presidente la agenda de asuntos a tratar en las sesiones del Consejo Municipal; </w:t>
      </w:r>
    </w:p>
    <w:p w14:paraId="7A92AE0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682A4AF5"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lastRenderedPageBreak/>
        <w:t xml:space="preserve">II. Elaborar las actas de las sesiones; </w:t>
      </w:r>
    </w:p>
    <w:p w14:paraId="398A76BD"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0FFA136B"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III. Elaborar y proponer al Presidente del Consejo, los Programas Municipales de Seguridad Pública y Prevención Social de la Violencia y la Delincuencia con Participación Ciudadana;</w:t>
      </w:r>
    </w:p>
    <w:p w14:paraId="07C7B2C9"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1322845E"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 IV. Coadyuvar con el Contralor Interno Municipal en la evaluación del cumplimiento de los acuerdos y resoluciones del Consejo;</w:t>
      </w:r>
    </w:p>
    <w:p w14:paraId="2E3CB83B"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6A747E1B"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u w:val="single"/>
        </w:rPr>
      </w:pPr>
      <w:r w:rsidRPr="008F5C02">
        <w:rPr>
          <w:rFonts w:ascii="Palatino Linotype" w:eastAsia="Palatino Linotype" w:hAnsi="Palatino Linotype" w:cs="Palatino Linotype"/>
          <w:i/>
          <w:color w:val="000000" w:themeColor="text1"/>
          <w:u w:val="single"/>
        </w:rPr>
        <w:t xml:space="preserve"> V. Informar periódicamente al Secretariado Ejecutivo del Sistema Estatal de Seguridad Pública sobre el estado que guardan los asuntos a su cargo; </w:t>
      </w:r>
    </w:p>
    <w:p w14:paraId="1216C760"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u w:val="single"/>
        </w:rPr>
      </w:pPr>
    </w:p>
    <w:p w14:paraId="0EEB612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u w:val="single"/>
        </w:rPr>
      </w:pPr>
      <w:r w:rsidRPr="008F5C02">
        <w:rPr>
          <w:rFonts w:ascii="Palatino Linotype" w:eastAsia="Palatino Linotype" w:hAnsi="Palatino Linotype" w:cs="Palatino Linotype"/>
          <w:i/>
          <w:color w:val="000000" w:themeColor="text1"/>
          <w:u w:val="single"/>
        </w:rPr>
        <w:t xml:space="preserve">VI. Fungir como enlace ante el Centro Estatal de Control de Confianza y verificar que el estado de fuerza municipal y servidores públicos obligados cumplan con lo previsto en materia de control de confianza; </w:t>
      </w:r>
    </w:p>
    <w:p w14:paraId="76F9EBC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6CD630DD"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u w:val="single"/>
        </w:rPr>
      </w:pPr>
      <w:r w:rsidRPr="008F5C02">
        <w:rPr>
          <w:rFonts w:ascii="Palatino Linotype" w:eastAsia="Palatino Linotype" w:hAnsi="Palatino Linotype" w:cs="Palatino Linotype"/>
          <w:i/>
          <w:color w:val="000000" w:themeColor="text1"/>
          <w:u w:val="single"/>
        </w:rPr>
        <w:t xml:space="preserve">VII. Ser el enlace ante el Centro de Información y Estadística del Secretariado Ejecutivo y proveer la información que le sea solicitada; </w:t>
      </w:r>
    </w:p>
    <w:p w14:paraId="701D81E6"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370D38E2"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u w:val="single"/>
        </w:rPr>
      </w:pPr>
      <w:r w:rsidRPr="008F5C02">
        <w:rPr>
          <w:rFonts w:ascii="Palatino Linotype" w:eastAsia="Palatino Linotype" w:hAnsi="Palatino Linotype" w:cs="Palatino Linotype"/>
          <w:i/>
          <w:color w:val="000000" w:themeColor="text1"/>
          <w:u w:val="single"/>
        </w:rPr>
        <w:t xml:space="preserve">VIII. Fungir como enlace ante el Centro de Prevención del Delito del Secretariado Ejecutivo y coordinarse para la ejecución y evaluación de programas, políticas y estrategias en la materia, así como proveer información que le sea solicitada; </w:t>
      </w:r>
    </w:p>
    <w:p w14:paraId="114C1856"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2F4E53BD"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IX. Fungir como enlace ante la Dirección General de Planeación, Seguimiento y Evaluación del Secretariado Ejecutivo, para la supervisión sobre el avance físico-financiero correspondiente al ejercicio de recursos provenientes de fondos y subsidios de origen federal, estatal o municipal aplicados a la prestación del servicio de seguridad pública y la prevención de la violencia y la delincuencia;</w:t>
      </w:r>
    </w:p>
    <w:p w14:paraId="6AEF51D9"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7A23EA04"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 Dar seguimiento puntual a las sesiones y acuerdos de las Comisiones Municipales para la Prevención Social de la Violencia y la Delincuencia con Participación Ciudadana, Comisión de Planeación y Evaluación, Comisión Estratégica de Seguridad y Comisión de Honor y Justicia; </w:t>
      </w:r>
    </w:p>
    <w:p w14:paraId="4ED582C7"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7006F8B6"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lastRenderedPageBreak/>
        <w:t xml:space="preserve">XI. Fungir como enlace ante la Secretaría de Seguridad para dar seguimiento al registro y actualización de la licencia colectiva para la portación de armas de fuego; </w:t>
      </w:r>
    </w:p>
    <w:p w14:paraId="568057F3"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14BAEC9B"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XII. Brindar atención y orientación permanente a la ciudadanía sobre solicitudes, quejas y denuncias; </w:t>
      </w:r>
    </w:p>
    <w:p w14:paraId="6213BC4A"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2A2B55C0"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XIII. Fungir como enlace ante la Universidad y coadyuvar con el Comisario o el Director de Seguridad Pública para mantener en permanente actualización y profesionalización al estado de fuerza municipal; </w:t>
      </w:r>
    </w:p>
    <w:p w14:paraId="5B856BAF"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2880F69C"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XIV. Fomentar entre la población la cultura de la denuncia e implementar acciones para la difusión de los medios a su alcance para tal fin;</w:t>
      </w:r>
    </w:p>
    <w:p w14:paraId="768196EF"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64884DFA"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 XV. Implementar una estrategia de difusión sobre las actividades del Consejo, priorizando acuerdos tomados, así como el seguimiento y cumplimiento de los mismos; </w:t>
      </w:r>
    </w:p>
    <w:p w14:paraId="5C245319"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7894D9C5"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XVI. Proponer y asesorar al Consejo en materia de políticas, lineamientos y acciones para el buen desempeño de sus actividades; </w:t>
      </w:r>
    </w:p>
    <w:p w14:paraId="017345CB"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3E492D86"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u w:val="single"/>
        </w:rPr>
      </w:pPr>
      <w:r w:rsidRPr="008F5C02">
        <w:rPr>
          <w:rFonts w:ascii="Palatino Linotype" w:eastAsia="Palatino Linotype" w:hAnsi="Palatino Linotype" w:cs="Palatino Linotype"/>
          <w:i/>
          <w:color w:val="000000" w:themeColor="text1"/>
          <w:u w:val="single"/>
        </w:rPr>
        <w:t xml:space="preserve">XVII. Integrar, conservar y mantener actualizado el archivo de los asuntos del Consejo, estableciendo y responsabilizándose de su sistema de administración y consulta; </w:t>
      </w:r>
    </w:p>
    <w:p w14:paraId="1864510A"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5B85A607"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XVIII. Proponer al Consejo Municipal la celebración de convenios de cooperación, coordinación y apoyo con entidades del sector público y privado, así como universidades y organizaciones de la sociedad civil, que contribuyan a la consecución de los fines de la seguridad pública y del Consejo Municipal;</w:t>
      </w:r>
    </w:p>
    <w:p w14:paraId="313F39A1"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61929C38"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 XIX. Promover la capacitación de los integrantes del Consejo Municipal y demás personal del Municipio relacionado con la seguridad pública, la prevención social de la violencia y la delincuencia y la participación ciudadana; </w:t>
      </w:r>
    </w:p>
    <w:p w14:paraId="507FFC2A"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58F9BFB5"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XX. Remitir al Secretariado Ejecutivo del Sistema Estatal de Seguridad Pública copias certificadas de las actas de las sesiones del Consejo Municipal; y</w:t>
      </w:r>
    </w:p>
    <w:p w14:paraId="27E9B72F"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lastRenderedPageBreak/>
        <w:t xml:space="preserve"> XXI. Las demás que le confieran las normas jurídicas aplicables. </w:t>
      </w:r>
    </w:p>
    <w:p w14:paraId="4C2550A1" w14:textId="77777777" w:rsidR="0092022A" w:rsidRPr="008F5C02" w:rsidRDefault="0092022A" w:rsidP="00A83BF4">
      <w:pPr>
        <w:spacing w:line="276" w:lineRule="auto"/>
        <w:jc w:val="both"/>
        <w:rPr>
          <w:rFonts w:ascii="Palatino Linotype" w:eastAsia="Palatino Linotype" w:hAnsi="Palatino Linotype" w:cs="Palatino Linotype"/>
          <w:i/>
          <w:color w:val="000000" w:themeColor="text1"/>
        </w:rPr>
      </w:pPr>
    </w:p>
    <w:p w14:paraId="4E930E73" w14:textId="77777777" w:rsidR="0092022A" w:rsidRPr="008F5C02" w:rsidRDefault="0092022A" w:rsidP="00A83BF4">
      <w:pPr>
        <w:spacing w:line="276" w:lineRule="auto"/>
        <w:jc w:val="both"/>
        <w:rPr>
          <w:rFonts w:ascii="Palatino Linotype" w:eastAsia="Palatino Linotype" w:hAnsi="Palatino Linotype" w:cs="Palatino Linotype"/>
          <w:b/>
          <w:i/>
          <w:color w:val="000000" w:themeColor="text1"/>
          <w:u w:val="single"/>
        </w:rPr>
      </w:pPr>
      <w:r w:rsidRPr="008F5C02">
        <w:rPr>
          <w:rFonts w:ascii="Palatino Linotype" w:eastAsia="Palatino Linotype" w:hAnsi="Palatino Linotype" w:cs="Palatino Linotype"/>
          <w:b/>
          <w:i/>
          <w:color w:val="000000" w:themeColor="text1"/>
          <w:u w:val="single"/>
        </w:rPr>
        <w:t>Artículo 258. En términos de lo establecido por la Ley de Seguridad del Estado de México y demás preceptos legales en la materia, dentro de la Dirección de Seguridad Pública Municipal se constituye la Unidad de Asuntos Internos como Instancia Colegiada, encargada de supervisar y vigilar que los integrantes de la dirección, cumplan con los deberes y normas establecidas en los ordenamientos legales y disposiciones que rigen su actuación, integrando el expediente correspondiente y remitiéndolo a la Comisión de Honor y Justicia para los efectos conducentes; su organización y funcionamiento se regirá por lo dispuesto en la Ley de Seguridad del Estado de México y en su Reglamento Interior, así con en los demás ordenamientos aplicables.</w:t>
      </w:r>
    </w:p>
    <w:p w14:paraId="7A9E2312" w14:textId="77777777" w:rsidR="00C3615D" w:rsidRPr="008F5C02" w:rsidRDefault="00C3615D" w:rsidP="00A83BF4">
      <w:pPr>
        <w:spacing w:line="276" w:lineRule="auto"/>
        <w:jc w:val="both"/>
        <w:rPr>
          <w:rFonts w:ascii="Palatino Linotype" w:eastAsia="Palatino Linotype" w:hAnsi="Palatino Linotype" w:cs="Palatino Linotype"/>
          <w:i/>
          <w:color w:val="000000" w:themeColor="text1"/>
        </w:rPr>
      </w:pPr>
    </w:p>
    <w:p w14:paraId="1FB46CD1" w14:textId="77777777" w:rsidR="00C3615D" w:rsidRPr="008F5C02" w:rsidRDefault="00C3615D" w:rsidP="00A83BF4">
      <w:pPr>
        <w:spacing w:line="360" w:lineRule="auto"/>
        <w:jc w:val="both"/>
        <w:rPr>
          <w:rFonts w:ascii="Palatino Linotype" w:eastAsia="Palatino Linotype" w:hAnsi="Palatino Linotype" w:cs="Palatino Linotype"/>
          <w:color w:val="000000" w:themeColor="text1"/>
        </w:rPr>
      </w:pPr>
    </w:p>
    <w:p w14:paraId="67BF4A64" w14:textId="77777777" w:rsidR="0092022A" w:rsidRPr="008F5C02" w:rsidRDefault="0092022A"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De lo anterior, se observa que el área encargada de generar, poseer y/o administrar la información solicitada es la Dirección de Seguridad Pública a través de la Secretaria Técnica de Seguridad Pública, por lo que esta deberá realizar la búsqueda exhaustiva y razonable en sus archivos a efecto de que dé cuenta de lo solicitado. </w:t>
      </w:r>
    </w:p>
    <w:p w14:paraId="3095CE92" w14:textId="77777777" w:rsidR="0092022A" w:rsidRPr="008F5C02" w:rsidRDefault="0092022A" w:rsidP="00A83BF4">
      <w:pPr>
        <w:spacing w:line="360" w:lineRule="auto"/>
        <w:jc w:val="both"/>
        <w:rPr>
          <w:rFonts w:ascii="Palatino Linotype" w:eastAsia="Palatino Linotype" w:hAnsi="Palatino Linotype" w:cs="Palatino Linotype"/>
          <w:color w:val="000000" w:themeColor="text1"/>
        </w:rPr>
      </w:pPr>
    </w:p>
    <w:p w14:paraId="7E22949F" w14:textId="77777777" w:rsidR="00C3615D" w:rsidRPr="008F5C02" w:rsidRDefault="00C3615D"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Ahora bien, respecto </w:t>
      </w:r>
      <w:r w:rsidR="006A4E8B" w:rsidRPr="008F5C02">
        <w:rPr>
          <w:rFonts w:ascii="Palatino Linotype" w:eastAsia="Palatino Linotype" w:hAnsi="Palatino Linotype" w:cs="Palatino Linotype"/>
          <w:color w:val="000000" w:themeColor="text1"/>
        </w:rPr>
        <w:t>de lo</w:t>
      </w:r>
      <w:r w:rsidR="00A37F16" w:rsidRPr="008F5C02">
        <w:rPr>
          <w:rFonts w:ascii="Palatino Linotype" w:eastAsia="Palatino Linotype" w:hAnsi="Palatino Linotype" w:cs="Palatino Linotype"/>
          <w:color w:val="000000" w:themeColor="text1"/>
        </w:rPr>
        <w:t xml:space="preserve"> anterior</w:t>
      </w:r>
      <w:r w:rsidRPr="008F5C02">
        <w:rPr>
          <w:rFonts w:ascii="Palatino Linotype" w:eastAsia="Palatino Linotype" w:hAnsi="Palatino Linotype" w:cs="Palatino Linotype"/>
          <w:color w:val="000000" w:themeColor="text1"/>
        </w:rPr>
        <w:t xml:space="preserve">, se advierte que lo solicitado </w:t>
      </w:r>
      <w:r w:rsidR="00A37F16" w:rsidRPr="008F5C02">
        <w:rPr>
          <w:rFonts w:ascii="Palatino Linotype" w:eastAsia="Palatino Linotype" w:hAnsi="Palatino Linotype" w:cs="Palatino Linotype"/>
          <w:color w:val="000000" w:themeColor="text1"/>
        </w:rPr>
        <w:t>a pesar de tratarse de elementos de seguridad,</w:t>
      </w:r>
      <w:r w:rsidRPr="008F5C02">
        <w:rPr>
          <w:rFonts w:ascii="Palatino Linotype" w:eastAsia="Palatino Linotype" w:hAnsi="Palatino Linotype" w:cs="Palatino Linotype"/>
          <w:color w:val="000000" w:themeColor="text1"/>
        </w:rPr>
        <w:t xml:space="preserve"> no implica el riesgo de exponer información que eventualmente sea clasificad</w:t>
      </w:r>
      <w:r w:rsidR="00A37F16" w:rsidRPr="008F5C02">
        <w:rPr>
          <w:rFonts w:ascii="Palatino Linotype" w:eastAsia="Palatino Linotype" w:hAnsi="Palatino Linotype" w:cs="Palatino Linotype"/>
          <w:color w:val="000000" w:themeColor="text1"/>
        </w:rPr>
        <w:t xml:space="preserve">a como confidencial o reservada, pues se trata </w:t>
      </w:r>
      <w:r w:rsidR="006A4E8B" w:rsidRPr="008F5C02">
        <w:rPr>
          <w:rFonts w:ascii="Palatino Linotype" w:eastAsia="Palatino Linotype" w:hAnsi="Palatino Linotype" w:cs="Palatino Linotype"/>
          <w:color w:val="000000" w:themeColor="text1"/>
        </w:rPr>
        <w:t xml:space="preserve">de información </w:t>
      </w:r>
      <w:r w:rsidR="00A37F16" w:rsidRPr="008F5C02">
        <w:rPr>
          <w:rFonts w:ascii="Palatino Linotype" w:eastAsia="Palatino Linotype" w:hAnsi="Palatino Linotype" w:cs="Palatino Linotype"/>
          <w:color w:val="000000" w:themeColor="text1"/>
        </w:rPr>
        <w:t xml:space="preserve">que no permite identificar o poner en riesgo al elemento. </w:t>
      </w:r>
    </w:p>
    <w:p w14:paraId="0FAC92F2" w14:textId="77777777" w:rsidR="00C3615D" w:rsidRPr="008F5C02" w:rsidRDefault="00C3615D" w:rsidP="00A83BF4">
      <w:pPr>
        <w:spacing w:line="360" w:lineRule="auto"/>
        <w:jc w:val="both"/>
        <w:rPr>
          <w:rFonts w:ascii="Palatino Linotype" w:hAnsi="Palatino Linotype"/>
          <w:color w:val="000000" w:themeColor="text1"/>
        </w:rPr>
      </w:pPr>
    </w:p>
    <w:p w14:paraId="6A8E1911" w14:textId="77777777" w:rsidR="0058457E" w:rsidRPr="008F5C02" w:rsidRDefault="00C3615D"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Dicho lo anter</w:t>
      </w:r>
      <w:r w:rsidR="005816D9" w:rsidRPr="008F5C02">
        <w:rPr>
          <w:rFonts w:ascii="Palatino Linotype" w:eastAsia="Palatino Linotype" w:hAnsi="Palatino Linotype" w:cs="Palatino Linotype"/>
          <w:color w:val="000000" w:themeColor="text1"/>
        </w:rPr>
        <w:t xml:space="preserve">ior, resulta procedente ordenar la búsqueda exhaustiva y razonable a efecto de que el </w:t>
      </w:r>
      <w:r w:rsidR="005816D9" w:rsidRPr="008F5C02">
        <w:rPr>
          <w:rFonts w:ascii="Palatino Linotype" w:eastAsia="Palatino Linotype" w:hAnsi="Palatino Linotype" w:cs="Palatino Linotype"/>
          <w:b/>
          <w:color w:val="000000" w:themeColor="text1"/>
        </w:rPr>
        <w:t xml:space="preserve">SUJETO OBLIGADO, </w:t>
      </w:r>
      <w:r w:rsidR="005816D9" w:rsidRPr="008F5C02">
        <w:rPr>
          <w:rFonts w:ascii="Palatino Linotype" w:eastAsia="Palatino Linotype" w:hAnsi="Palatino Linotype" w:cs="Palatino Linotype"/>
          <w:color w:val="000000" w:themeColor="text1"/>
        </w:rPr>
        <w:t>informe el número de expediente y a que instancia fue turnado, ello en atención a que de la información remitida en respuesta se permite colegir que dada la naturaleza de baja de algunos de los elementos</w:t>
      </w:r>
      <w:r w:rsidR="00242858" w:rsidRPr="008F5C02">
        <w:rPr>
          <w:rFonts w:ascii="Palatino Linotype" w:eastAsia="Palatino Linotype" w:hAnsi="Palatino Linotype" w:cs="Palatino Linotype"/>
          <w:color w:val="000000" w:themeColor="text1"/>
        </w:rPr>
        <w:t xml:space="preserve"> que de manera </w:t>
      </w:r>
      <w:r w:rsidR="00242858" w:rsidRPr="008F5C02">
        <w:rPr>
          <w:rFonts w:ascii="Palatino Linotype" w:eastAsia="Palatino Linotype" w:hAnsi="Palatino Linotype" w:cs="Palatino Linotype"/>
          <w:color w:val="000000" w:themeColor="text1"/>
        </w:rPr>
        <w:lastRenderedPageBreak/>
        <w:t>enunciativa más no limitativa pudieron ser generados por “</w:t>
      </w:r>
      <w:r w:rsidR="00242858" w:rsidRPr="008F5C02">
        <w:rPr>
          <w:rFonts w:ascii="Palatino Linotype" w:eastAsia="Palatino Linotype" w:hAnsi="Palatino Linotype" w:cs="Palatino Linotype"/>
          <w:i/>
          <w:color w:val="000000" w:themeColor="text1"/>
        </w:rPr>
        <w:t>SIN EFECTO DE ALTA”, “COISIÓN DE HONOR Y JUSTICIA”, “INCAPACIDAD PERMANENTE”, “NO APROBAR CONTROL DE CONFIANZA”</w:t>
      </w:r>
      <w:r w:rsidR="00451562" w:rsidRPr="008F5C02">
        <w:rPr>
          <w:rFonts w:ascii="Palatino Linotype" w:eastAsia="Palatino Linotype" w:hAnsi="Palatino Linotype" w:cs="Palatino Linotype"/>
          <w:i/>
          <w:color w:val="000000" w:themeColor="text1"/>
        </w:rPr>
        <w:t>,</w:t>
      </w:r>
      <w:r w:rsidR="00A37F16" w:rsidRPr="008F5C02">
        <w:rPr>
          <w:rFonts w:ascii="Palatino Linotype" w:eastAsia="Palatino Linotype" w:hAnsi="Palatino Linotype" w:cs="Palatino Linotype"/>
          <w:i/>
          <w:color w:val="000000" w:themeColor="text1"/>
        </w:rPr>
        <w:t xml:space="preserve"> </w:t>
      </w:r>
      <w:r w:rsidR="005816D9" w:rsidRPr="008F5C02">
        <w:rPr>
          <w:rFonts w:ascii="Palatino Linotype" w:eastAsia="Palatino Linotype" w:hAnsi="Palatino Linotype" w:cs="Palatino Linotype"/>
          <w:color w:val="000000" w:themeColor="text1"/>
        </w:rPr>
        <w:t xml:space="preserve">se </w:t>
      </w:r>
      <w:r w:rsidR="00A37F16" w:rsidRPr="008F5C02">
        <w:rPr>
          <w:rFonts w:ascii="Palatino Linotype" w:eastAsia="Palatino Linotype" w:hAnsi="Palatino Linotype" w:cs="Palatino Linotype"/>
          <w:color w:val="000000" w:themeColor="text1"/>
        </w:rPr>
        <w:t xml:space="preserve">debió generar </w:t>
      </w:r>
      <w:r w:rsidR="005816D9" w:rsidRPr="008F5C02">
        <w:rPr>
          <w:rFonts w:ascii="Palatino Linotype" w:eastAsia="Palatino Linotype" w:hAnsi="Palatino Linotype" w:cs="Palatino Linotype"/>
          <w:color w:val="000000" w:themeColor="text1"/>
        </w:rPr>
        <w:t xml:space="preserve"> expediente o </w:t>
      </w:r>
      <w:r w:rsidR="00242858" w:rsidRPr="008F5C02">
        <w:rPr>
          <w:rFonts w:ascii="Palatino Linotype" w:eastAsia="Palatino Linotype" w:hAnsi="Palatino Linotype" w:cs="Palatino Linotype"/>
          <w:color w:val="000000" w:themeColor="text1"/>
        </w:rPr>
        <w:t xml:space="preserve">expedientes, según sea el caso, pues </w:t>
      </w:r>
      <w:r w:rsidR="00A37F16" w:rsidRPr="008F5C02">
        <w:rPr>
          <w:rFonts w:ascii="Palatino Linotype" w:eastAsia="Palatino Linotype" w:hAnsi="Palatino Linotype" w:cs="Palatino Linotype"/>
          <w:color w:val="000000" w:themeColor="text1"/>
        </w:rPr>
        <w:t xml:space="preserve">además, </w:t>
      </w:r>
      <w:r w:rsidR="00242858" w:rsidRPr="008F5C02">
        <w:rPr>
          <w:rFonts w:ascii="Palatino Linotype" w:eastAsia="Palatino Linotype" w:hAnsi="Palatino Linotype" w:cs="Palatino Linotype"/>
          <w:color w:val="000000" w:themeColor="text1"/>
        </w:rPr>
        <w:t xml:space="preserve">atento a la fuente </w:t>
      </w:r>
      <w:r w:rsidR="00A37F16" w:rsidRPr="008F5C02">
        <w:rPr>
          <w:rFonts w:ascii="Palatino Linotype" w:eastAsia="Palatino Linotype" w:hAnsi="Palatino Linotype" w:cs="Palatino Linotype"/>
          <w:color w:val="000000" w:themeColor="text1"/>
        </w:rPr>
        <w:t>obligacional</w:t>
      </w:r>
      <w:r w:rsidR="00242858" w:rsidRPr="008F5C02">
        <w:rPr>
          <w:rFonts w:ascii="Palatino Linotype" w:eastAsia="Palatino Linotype" w:hAnsi="Palatino Linotype" w:cs="Palatino Linotype"/>
          <w:color w:val="000000" w:themeColor="text1"/>
        </w:rPr>
        <w:t xml:space="preserve">, el </w:t>
      </w:r>
      <w:r w:rsidR="00242858" w:rsidRPr="008F5C02">
        <w:rPr>
          <w:rFonts w:ascii="Palatino Linotype" w:eastAsia="Palatino Linotype" w:hAnsi="Palatino Linotype" w:cs="Palatino Linotype"/>
          <w:b/>
          <w:color w:val="000000" w:themeColor="text1"/>
        </w:rPr>
        <w:t xml:space="preserve">SUJETO OBLIUGADO, </w:t>
      </w:r>
      <w:r w:rsidR="00242858" w:rsidRPr="008F5C02">
        <w:rPr>
          <w:rFonts w:ascii="Palatino Linotype" w:eastAsia="Palatino Linotype" w:hAnsi="Palatino Linotype" w:cs="Palatino Linotype"/>
          <w:color w:val="000000" w:themeColor="text1"/>
        </w:rPr>
        <w:t>debe contar con el registro correspondiente</w:t>
      </w:r>
      <w:r w:rsidR="00451562" w:rsidRPr="008F5C02">
        <w:rPr>
          <w:rFonts w:ascii="Palatino Linotype" w:eastAsia="Palatino Linotype" w:hAnsi="Palatino Linotype" w:cs="Palatino Linotype"/>
          <w:color w:val="000000" w:themeColor="text1"/>
        </w:rPr>
        <w:t xml:space="preserve"> </w:t>
      </w:r>
      <w:r w:rsidR="00A37F16" w:rsidRPr="008F5C02">
        <w:rPr>
          <w:rFonts w:ascii="Palatino Linotype" w:eastAsia="Palatino Linotype" w:hAnsi="Palatino Linotype" w:cs="Palatino Linotype"/>
          <w:color w:val="000000" w:themeColor="text1"/>
        </w:rPr>
        <w:t xml:space="preserve">pues este </w:t>
      </w:r>
      <w:r w:rsidR="00451562" w:rsidRPr="008F5C02">
        <w:rPr>
          <w:rFonts w:ascii="Palatino Linotype" w:eastAsia="Palatino Linotype" w:hAnsi="Palatino Linotype" w:cs="Palatino Linotype"/>
          <w:color w:val="000000" w:themeColor="text1"/>
        </w:rPr>
        <w:t xml:space="preserve">se encuentra obligado a documentar todo acto que derive de sus </w:t>
      </w:r>
      <w:r w:rsidR="00A37F16" w:rsidRPr="008F5C02">
        <w:rPr>
          <w:rFonts w:ascii="Palatino Linotype" w:eastAsia="Palatino Linotype" w:hAnsi="Palatino Linotype" w:cs="Palatino Linotype"/>
          <w:color w:val="000000" w:themeColor="text1"/>
        </w:rPr>
        <w:t xml:space="preserve">actos y/o </w:t>
      </w:r>
      <w:r w:rsidR="00451562" w:rsidRPr="008F5C02">
        <w:rPr>
          <w:rFonts w:ascii="Palatino Linotype" w:eastAsia="Palatino Linotype" w:hAnsi="Palatino Linotype" w:cs="Palatino Linotype"/>
          <w:color w:val="000000" w:themeColor="text1"/>
        </w:rPr>
        <w:t xml:space="preserve">funciones. </w:t>
      </w:r>
    </w:p>
    <w:p w14:paraId="68648221" w14:textId="77777777" w:rsidR="0058457E" w:rsidRPr="008F5C02" w:rsidRDefault="0058457E" w:rsidP="00A83BF4">
      <w:pPr>
        <w:pStyle w:val="Prrafodelista"/>
        <w:ind w:left="0"/>
        <w:rPr>
          <w:rFonts w:ascii="Palatino Linotype" w:eastAsia="Palatino Linotype" w:hAnsi="Palatino Linotype" w:cs="Palatino Linotype"/>
          <w:color w:val="000000" w:themeColor="text1"/>
        </w:rPr>
      </w:pPr>
    </w:p>
    <w:p w14:paraId="72E12DD6" w14:textId="77777777" w:rsidR="0058457E" w:rsidRPr="008F5C02" w:rsidRDefault="0058457E"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Atento a lo anterior, la Ley de Seguridad del Estado de México, refiere lo siguiente:</w:t>
      </w:r>
    </w:p>
    <w:p w14:paraId="43A862A1" w14:textId="77777777" w:rsidR="00364090" w:rsidRPr="008F5C02" w:rsidRDefault="00364090" w:rsidP="00A83BF4">
      <w:pPr>
        <w:pStyle w:val="Prrafodelista"/>
        <w:ind w:left="0"/>
        <w:rPr>
          <w:rFonts w:ascii="Palatino Linotype" w:eastAsia="Palatino Linotype" w:hAnsi="Palatino Linotype" w:cs="Palatino Linotype"/>
          <w:color w:val="000000" w:themeColor="text1"/>
        </w:rPr>
      </w:pPr>
    </w:p>
    <w:p w14:paraId="2DDC85F1" w14:textId="77777777" w:rsidR="00364090" w:rsidRPr="008F5C02" w:rsidRDefault="00364090"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Artículo 21.- Son atribuciones de los Presidentes Municipales:</w:t>
      </w:r>
    </w:p>
    <w:p w14:paraId="000B4506" w14:textId="77777777" w:rsidR="00364090" w:rsidRPr="008F5C02" w:rsidRDefault="00364090"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w:t>
      </w:r>
    </w:p>
    <w:p w14:paraId="4B639BD2" w14:textId="77777777" w:rsidR="00364090" w:rsidRPr="008F5C02" w:rsidRDefault="00364090"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XX. Solicitar a la Comisión de Honor y Justicia, la instauración del procedimiento en contra de los integrantes de las instituciones policiales a su cargo que no haya presentado o aprobado las evaluaciones de control de confianza;</w:t>
      </w:r>
    </w:p>
    <w:p w14:paraId="475D9A50" w14:textId="77777777" w:rsidR="00364090" w:rsidRPr="008F5C02" w:rsidRDefault="00364090"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w:t>
      </w:r>
    </w:p>
    <w:p w14:paraId="6CF5BA10" w14:textId="77777777" w:rsidR="00364090" w:rsidRPr="008F5C02" w:rsidRDefault="00364090" w:rsidP="00A83BF4">
      <w:pPr>
        <w:spacing w:line="360" w:lineRule="auto"/>
        <w:jc w:val="both"/>
        <w:rPr>
          <w:rFonts w:ascii="Palatino Linotype" w:eastAsia="Palatino Linotype" w:hAnsi="Palatino Linotype" w:cs="Palatino Linotype"/>
          <w:i/>
          <w:color w:val="000000" w:themeColor="text1"/>
        </w:rPr>
      </w:pPr>
    </w:p>
    <w:p w14:paraId="29EFF133" w14:textId="77777777" w:rsidR="00364090" w:rsidRPr="008F5C02" w:rsidRDefault="00364090" w:rsidP="00A83BF4">
      <w:pPr>
        <w:spacing w:line="360" w:lineRule="auto"/>
        <w:jc w:val="both"/>
        <w:rPr>
          <w:rFonts w:ascii="Palatino Linotype" w:eastAsia="Palatino Linotype" w:hAnsi="Palatino Linotype" w:cs="Palatino Linotype"/>
          <w:b/>
          <w:i/>
          <w:color w:val="000000" w:themeColor="text1"/>
        </w:rPr>
      </w:pPr>
      <w:r w:rsidRPr="008F5C02">
        <w:rPr>
          <w:rFonts w:ascii="Palatino Linotype" w:eastAsia="Palatino Linotype" w:hAnsi="Palatino Linotype" w:cs="Palatino Linotype"/>
          <w:b/>
          <w:i/>
          <w:color w:val="000000" w:themeColor="text1"/>
        </w:rPr>
        <w:t xml:space="preserve">CAPÍTULO SEXTO DE LA COMISIÓN DE HONOR Y JUSTICIA </w:t>
      </w:r>
    </w:p>
    <w:p w14:paraId="7504EEE4" w14:textId="77777777" w:rsidR="00364090" w:rsidRPr="008F5C02" w:rsidRDefault="00364090" w:rsidP="00A83BF4">
      <w:pPr>
        <w:spacing w:line="360" w:lineRule="auto"/>
        <w:jc w:val="both"/>
        <w:rPr>
          <w:rFonts w:ascii="Palatino Linotype" w:eastAsia="Palatino Linotype" w:hAnsi="Palatino Linotype" w:cs="Palatino Linotype"/>
          <w:b/>
          <w:i/>
          <w:color w:val="000000" w:themeColor="text1"/>
        </w:rPr>
      </w:pPr>
    </w:p>
    <w:p w14:paraId="594D97F7" w14:textId="77777777" w:rsidR="00364090" w:rsidRPr="008F5C02" w:rsidRDefault="00364090"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Artículo 160.-</w:t>
      </w:r>
      <w:r w:rsidRPr="008F5C02">
        <w:rPr>
          <w:rFonts w:ascii="Palatino Linotype" w:eastAsia="Palatino Linotype" w:hAnsi="Palatino Linotype" w:cs="Palatino Linotype"/>
          <w:i/>
          <w:color w:val="000000" w:themeColor="text1"/>
        </w:rPr>
        <w:t xml:space="preserve"> La Comisión de Honor y Justicia,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Federal y la Ley General, cuando incumplan:</w:t>
      </w:r>
    </w:p>
    <w:p w14:paraId="10CBB161" w14:textId="77777777" w:rsidR="00364090" w:rsidRPr="008F5C02" w:rsidRDefault="00364090" w:rsidP="00A83BF4">
      <w:pPr>
        <w:pStyle w:val="Prrafodelista"/>
        <w:numPr>
          <w:ilvl w:val="0"/>
          <w:numId w:val="29"/>
        </w:numPr>
        <w:spacing w:line="360" w:lineRule="auto"/>
        <w:ind w:left="0" w:firstLine="0"/>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Con los requisitos de permanencia que se establecen en la Ley General, esta Ley y demás disposiciones legales aplicables; </w:t>
      </w:r>
    </w:p>
    <w:p w14:paraId="71609720" w14:textId="77777777" w:rsidR="00364090" w:rsidRPr="008F5C02" w:rsidRDefault="00364090" w:rsidP="00A83BF4">
      <w:pPr>
        <w:pStyle w:val="Prrafodelista"/>
        <w:numPr>
          <w:ilvl w:val="0"/>
          <w:numId w:val="29"/>
        </w:numPr>
        <w:spacing w:line="360" w:lineRule="auto"/>
        <w:ind w:left="0" w:firstLine="0"/>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lastRenderedPageBreak/>
        <w:t xml:space="preserve">Con las obligaciones establecidas en la Ley General, esta Ley y los ordenamientos jurídicos internos que rigen su actuar; y  </w:t>
      </w:r>
    </w:p>
    <w:p w14:paraId="21928C01" w14:textId="77777777" w:rsidR="00364090" w:rsidRPr="008F5C02" w:rsidRDefault="00364090" w:rsidP="00A83BF4">
      <w:pPr>
        <w:pStyle w:val="Prrafodelista"/>
        <w:numPr>
          <w:ilvl w:val="0"/>
          <w:numId w:val="29"/>
        </w:numPr>
        <w:spacing w:line="360" w:lineRule="auto"/>
        <w:ind w:left="0" w:firstLine="0"/>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Con el régimen disciplinario establecido en esta Ley. La Comisión de Honor y Justicia implementará una base de datos en la que se registrarán las sanciones impuestas a los integrantes de las Instituciones Policiales.  </w:t>
      </w:r>
    </w:p>
    <w:p w14:paraId="0E11D310" w14:textId="77777777" w:rsidR="00364090" w:rsidRPr="008F5C02" w:rsidRDefault="00364090" w:rsidP="00A83BF4">
      <w:pPr>
        <w:pStyle w:val="Prrafodelista"/>
        <w:spacing w:line="360" w:lineRule="auto"/>
        <w:ind w:left="0"/>
        <w:jc w:val="both"/>
        <w:rPr>
          <w:rFonts w:ascii="Palatino Linotype" w:eastAsia="Palatino Linotype" w:hAnsi="Palatino Linotype" w:cs="Palatino Linotype"/>
          <w:i/>
          <w:color w:val="000000" w:themeColor="text1"/>
        </w:rPr>
      </w:pPr>
    </w:p>
    <w:p w14:paraId="5CDAD857" w14:textId="77777777" w:rsidR="00364090" w:rsidRPr="008F5C02" w:rsidRDefault="00364090"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Artículo 161.- Las Instituciones Policiales establecerán una Comisión de Honor y Justicia, que estará integrada por:</w:t>
      </w:r>
    </w:p>
    <w:p w14:paraId="52AA5F0A" w14:textId="77777777" w:rsidR="00364090" w:rsidRPr="008F5C02" w:rsidRDefault="00364090" w:rsidP="00A83BF4">
      <w:pPr>
        <w:pStyle w:val="Prrafodelista"/>
        <w:numPr>
          <w:ilvl w:val="0"/>
          <w:numId w:val="30"/>
        </w:numPr>
        <w:spacing w:line="360" w:lineRule="auto"/>
        <w:ind w:left="0" w:firstLine="0"/>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Un presidente que tendrá voto de calidad; II. </w:t>
      </w:r>
    </w:p>
    <w:p w14:paraId="6D0CEFE0" w14:textId="77777777" w:rsidR="00364090" w:rsidRPr="008F5C02" w:rsidRDefault="00364090" w:rsidP="00A83BF4">
      <w:pPr>
        <w:pStyle w:val="Prrafodelista"/>
        <w:numPr>
          <w:ilvl w:val="0"/>
          <w:numId w:val="30"/>
        </w:numPr>
        <w:spacing w:line="360" w:lineRule="auto"/>
        <w:ind w:left="0" w:firstLine="0"/>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Un secretario que será el titular del jurídico de la Institución y contará con voz y voto; y </w:t>
      </w:r>
    </w:p>
    <w:p w14:paraId="245B5E23" w14:textId="77777777" w:rsidR="00364090" w:rsidRPr="008F5C02" w:rsidRDefault="00364090" w:rsidP="00A83BF4">
      <w:pPr>
        <w:pStyle w:val="Prrafodelista"/>
        <w:numPr>
          <w:ilvl w:val="0"/>
          <w:numId w:val="30"/>
        </w:numPr>
        <w:spacing w:line="360" w:lineRule="auto"/>
        <w:ind w:left="0" w:firstLine="0"/>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 xml:space="preserve">Un representante de la unidad operativa de investigación, prevención o reacción según sea el caso. </w:t>
      </w:r>
    </w:p>
    <w:p w14:paraId="60371EA2" w14:textId="77777777" w:rsidR="00364090" w:rsidRPr="008F5C02" w:rsidRDefault="00364090"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El presidente y el representante serán designados por el titular de la dependencia. Artículo 162. Derogado</w:t>
      </w:r>
    </w:p>
    <w:p w14:paraId="3D9F165A" w14:textId="77777777" w:rsidR="00364090" w:rsidRPr="008F5C02" w:rsidRDefault="00364090" w:rsidP="00A83BF4">
      <w:pPr>
        <w:spacing w:line="360" w:lineRule="auto"/>
        <w:jc w:val="both"/>
        <w:rPr>
          <w:rFonts w:ascii="Palatino Linotype" w:eastAsia="Palatino Linotype" w:hAnsi="Palatino Linotype" w:cs="Palatino Linotype"/>
          <w:i/>
          <w:color w:val="000000" w:themeColor="text1"/>
        </w:rPr>
      </w:pPr>
    </w:p>
    <w:p w14:paraId="1B294AF2" w14:textId="77777777" w:rsidR="004235F3" w:rsidRPr="008F5C02" w:rsidRDefault="00364090" w:rsidP="00A83BF4">
      <w:pPr>
        <w:spacing w:line="360" w:lineRule="auto"/>
        <w:jc w:val="center"/>
        <w:rPr>
          <w:rFonts w:ascii="Palatino Linotype" w:eastAsia="Palatino Linotype" w:hAnsi="Palatino Linotype" w:cs="Palatino Linotype"/>
          <w:b/>
          <w:i/>
          <w:color w:val="000000" w:themeColor="text1"/>
        </w:rPr>
      </w:pPr>
      <w:r w:rsidRPr="008F5C02">
        <w:rPr>
          <w:rFonts w:ascii="Palatino Linotype" w:eastAsia="Palatino Linotype" w:hAnsi="Palatino Linotype" w:cs="Palatino Linotype"/>
          <w:b/>
          <w:i/>
          <w:color w:val="000000" w:themeColor="text1"/>
        </w:rPr>
        <w:t>CAPÍTULO SÉPTIMO</w:t>
      </w:r>
    </w:p>
    <w:p w14:paraId="1A2CEDFF" w14:textId="77777777" w:rsidR="004235F3" w:rsidRPr="008F5C02" w:rsidRDefault="00364090" w:rsidP="00A83BF4">
      <w:pPr>
        <w:spacing w:line="360" w:lineRule="auto"/>
        <w:jc w:val="center"/>
        <w:rPr>
          <w:rFonts w:ascii="Palatino Linotype" w:eastAsia="Palatino Linotype" w:hAnsi="Palatino Linotype" w:cs="Palatino Linotype"/>
          <w:b/>
          <w:i/>
          <w:color w:val="000000" w:themeColor="text1"/>
        </w:rPr>
      </w:pPr>
      <w:r w:rsidRPr="008F5C02">
        <w:rPr>
          <w:rFonts w:ascii="Palatino Linotype" w:eastAsia="Palatino Linotype" w:hAnsi="Palatino Linotype" w:cs="Palatino Linotype"/>
          <w:b/>
          <w:i/>
          <w:color w:val="000000" w:themeColor="text1"/>
        </w:rPr>
        <w:t>DEL PROCEDIMIENTO</w:t>
      </w:r>
    </w:p>
    <w:p w14:paraId="48B31F6F" w14:textId="77777777" w:rsidR="004235F3" w:rsidRPr="008F5C02" w:rsidRDefault="00364090"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Artículo 163</w:t>
      </w:r>
      <w:r w:rsidRPr="008F5C02">
        <w:rPr>
          <w:rFonts w:ascii="Palatino Linotype" w:eastAsia="Palatino Linotype" w:hAnsi="Palatino Linotype" w:cs="Palatino Linotype"/>
          <w:i/>
          <w:color w:val="000000" w:themeColor="text1"/>
        </w:rPr>
        <w:t>. Cuando un integrante de las instituciones de seguridad pública incumpla con alguno de los requisitos de permanencia, las obligaciones establecidas en la Ley General, esta Ley y los ordenamientos jurídicos internos que rigen su actuar o con el régimen disciplinario establecido en este ordenamiento, la Unidad de Asuntos Internos integrará el expediente que sustente dicha irregularidad y lo remitirá a la brevedad a la Comisión de Honor y Justicia.</w:t>
      </w:r>
    </w:p>
    <w:p w14:paraId="1AC9D053" w14:textId="77777777" w:rsidR="004235F3" w:rsidRPr="008F5C02" w:rsidRDefault="004235F3" w:rsidP="00A83BF4">
      <w:pPr>
        <w:spacing w:line="360" w:lineRule="auto"/>
        <w:jc w:val="both"/>
        <w:rPr>
          <w:rFonts w:ascii="Palatino Linotype" w:eastAsia="Palatino Linotype" w:hAnsi="Palatino Linotype" w:cs="Palatino Linotype"/>
          <w:i/>
          <w:color w:val="000000" w:themeColor="text1"/>
        </w:rPr>
      </w:pPr>
    </w:p>
    <w:p w14:paraId="4B49C250" w14:textId="77777777" w:rsidR="00364090" w:rsidRPr="008F5C02" w:rsidRDefault="00364090"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lastRenderedPageBreak/>
        <w:t xml:space="preserve"> Artículo 164.-</w:t>
      </w:r>
      <w:r w:rsidRPr="008F5C02">
        <w:rPr>
          <w:rFonts w:ascii="Palatino Linotype" w:eastAsia="Palatino Linotype" w:hAnsi="Palatino Linotype" w:cs="Palatino Linotype"/>
          <w:i/>
          <w:color w:val="000000" w:themeColor="text1"/>
        </w:rPr>
        <w:t xml:space="preserve"> La Comisión de Honor y Justicia, cuando le sea remitido un expediente a que se refiere el artículo anterior, abrirá un periodo de información previa, con la finalidad de conocer las circunstancias del caso concreto y estar en posibilidad de determinar la conveniencia o no de tramitar el procedimiento administrativo correspondiente.</w:t>
      </w:r>
    </w:p>
    <w:p w14:paraId="67B05FCF" w14:textId="77777777" w:rsidR="006A4E8B" w:rsidRPr="008F5C02" w:rsidRDefault="006A4E8B" w:rsidP="00A83BF4">
      <w:pPr>
        <w:spacing w:line="360" w:lineRule="auto"/>
        <w:jc w:val="both"/>
        <w:rPr>
          <w:rFonts w:ascii="Palatino Linotype" w:eastAsia="Palatino Linotype" w:hAnsi="Palatino Linotype" w:cs="Palatino Linotype"/>
          <w:color w:val="000000" w:themeColor="text1"/>
        </w:rPr>
      </w:pPr>
    </w:p>
    <w:p w14:paraId="3E61357D" w14:textId="70352CDE" w:rsidR="00047D3A" w:rsidRDefault="000B1356" w:rsidP="00047D3A">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De lo anterior, se deduce que el Ayuntamiento de Cocotitlán cuenta con una fuente obligacional que lo constriñe  a generar un expediente cuando un integrante de las instituciones de seguridad pública incumpla con alguno de los requisitos de permanencia, las obligaciones establecidas en la Ley General, esta Ley y los ordenamientos jurídicos internos que rigen su actuar o con el régimen disciplinario establecido en este ordenamiento.</w:t>
      </w:r>
    </w:p>
    <w:p w14:paraId="43072FB1" w14:textId="77777777" w:rsidR="00047D3A" w:rsidRPr="00047D3A" w:rsidRDefault="00047D3A" w:rsidP="00047D3A">
      <w:pPr>
        <w:spacing w:after="160" w:line="360" w:lineRule="auto"/>
        <w:jc w:val="both"/>
        <w:rPr>
          <w:rFonts w:ascii="Palatino Linotype" w:eastAsia="Palatino Linotype" w:hAnsi="Palatino Linotype" w:cs="Palatino Linotype"/>
          <w:color w:val="000000" w:themeColor="text1"/>
        </w:rPr>
      </w:pPr>
    </w:p>
    <w:p w14:paraId="745885DA" w14:textId="4FFDF723" w:rsidR="00F00D88" w:rsidRPr="008F5C02" w:rsidRDefault="00905546" w:rsidP="00A83BF4">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Es así que la </w:t>
      </w:r>
      <w:r w:rsidRPr="008F5C02">
        <w:rPr>
          <w:rFonts w:ascii="Palatino Linotype" w:eastAsia="Palatino Linotype" w:hAnsi="Palatino Linotype" w:cs="Palatino Linotype"/>
          <w:b/>
          <w:color w:val="000000" w:themeColor="text1"/>
        </w:rPr>
        <w:t xml:space="preserve">Ley de Transparencia y Acceso a la Información Pública del Estado de </w:t>
      </w:r>
      <w:r w:rsidRPr="008F5C02">
        <w:rPr>
          <w:rFonts w:ascii="Palatino Linotype" w:eastAsia="Palatino Linotype" w:hAnsi="Palatino Linotype" w:cs="Palatino Linotype"/>
          <w:color w:val="000000" w:themeColor="text1"/>
        </w:rPr>
        <w:t>México</w:t>
      </w:r>
      <w:r w:rsidRPr="008F5C02">
        <w:rPr>
          <w:rFonts w:ascii="Palatino Linotype" w:eastAsia="Palatino Linotype" w:hAnsi="Palatino Linotype" w:cs="Palatino Linotype"/>
          <w:b/>
          <w:color w:val="000000" w:themeColor="text1"/>
        </w:rPr>
        <w:t xml:space="preserve"> y Municipios, </w:t>
      </w:r>
      <w:r w:rsidRPr="008F5C02">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8F5C02">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color w:val="000000" w:themeColor="text1"/>
        </w:rPr>
        <w:t xml:space="preserve">establece que </w:t>
      </w:r>
      <w:r w:rsidRPr="008F5C02">
        <w:rPr>
          <w:rFonts w:ascii="Palatino Linotype" w:eastAsia="Palatino Linotype" w:hAnsi="Palatino Linotype" w:cs="Palatino Linotype"/>
          <w:b/>
          <w:i/>
          <w:color w:val="000000" w:themeColor="text1"/>
          <w:u w:val="single"/>
        </w:rPr>
        <w:t>el recurso de revisión es la garantía secundaria</w:t>
      </w:r>
      <w:r w:rsidRPr="008F5C02">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8F5C02">
        <w:rPr>
          <w:rFonts w:ascii="Palatino Linotype" w:eastAsia="Palatino Linotype" w:hAnsi="Palatino Linotype" w:cs="Palatino Linotype"/>
          <w:b/>
          <w:color w:val="000000" w:themeColor="text1"/>
        </w:rPr>
        <w:t>, s</w:t>
      </w:r>
      <w:r w:rsidRPr="008F5C02">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313ED7E" w14:textId="77777777" w:rsidR="00F00D88" w:rsidRPr="008F5C02" w:rsidRDefault="00F00D88" w:rsidP="00A83BF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2E8AA077"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color w:val="000000" w:themeColor="text1"/>
        </w:rPr>
        <w:t xml:space="preserve">Ahora bien, para entender los alcances de la información pública se considera importante citar el criterio de interpretación en el orden administrativo número 0002-11, </w:t>
      </w:r>
      <w:r w:rsidRPr="008F5C02">
        <w:rPr>
          <w:rFonts w:ascii="Palatino Linotype" w:eastAsia="Palatino Linotype" w:hAnsi="Palatino Linotype" w:cs="Palatino Linotype"/>
          <w:color w:val="000000" w:themeColor="text1"/>
        </w:rPr>
        <w:lastRenderedPageBreak/>
        <w:t>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280983F" w14:textId="77777777" w:rsidR="00F00D88" w:rsidRPr="008F5C02" w:rsidRDefault="00905546" w:rsidP="00A83BF4">
      <w:pPr>
        <w:spacing w:line="360" w:lineRule="auto"/>
        <w:jc w:val="both"/>
        <w:rPr>
          <w:rFonts w:ascii="Palatino Linotype" w:eastAsia="Palatino Linotype" w:hAnsi="Palatino Linotype" w:cs="Palatino Linotype"/>
          <w:b/>
          <w:i/>
          <w:color w:val="000000" w:themeColor="text1"/>
        </w:rPr>
      </w:pPr>
      <w:r w:rsidRPr="008F5C02">
        <w:rPr>
          <w:rFonts w:ascii="Palatino Linotype" w:eastAsia="Palatino Linotype" w:hAnsi="Palatino Linotype" w:cs="Palatino Linotype"/>
          <w:b/>
          <w:i/>
          <w:color w:val="000000" w:themeColor="text1"/>
        </w:rPr>
        <w:t>“CRITERIO 0002-11</w:t>
      </w:r>
    </w:p>
    <w:p w14:paraId="5A5D75D6" w14:textId="77777777" w:rsidR="00F00D88" w:rsidRPr="008F5C02" w:rsidRDefault="00905546"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8F5C0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7E817C" w14:textId="77777777" w:rsidR="00F00D88" w:rsidRPr="008F5C02" w:rsidRDefault="00905546"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663A5DB8" w14:textId="77777777" w:rsidR="00F00D88" w:rsidRPr="008F5C02" w:rsidRDefault="00905546"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682A365B" w14:textId="77777777" w:rsidR="00F00D88" w:rsidRPr="008F5C02" w:rsidRDefault="00905546"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36742B15" w14:textId="77777777" w:rsidR="00F00D88" w:rsidRPr="008F5C02" w:rsidRDefault="00905546"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21A59F4B" w14:textId="77777777" w:rsidR="00F00D88" w:rsidRPr="008F5C02" w:rsidRDefault="00F00D88" w:rsidP="00A83BF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69DCD1D7"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4366862D" w14:textId="77777777" w:rsidR="00F00D88" w:rsidRPr="008F5C02" w:rsidRDefault="00905546"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lastRenderedPageBreak/>
        <w:t xml:space="preserve">XI. Documento: </w:t>
      </w:r>
      <w:r w:rsidRPr="008F5C02">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F3637BA" w14:textId="77777777" w:rsidR="00F00D88" w:rsidRPr="008F5C02" w:rsidRDefault="00F00D88" w:rsidP="00A83BF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6E04AA11"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3FD43AA" w14:textId="77777777" w:rsidR="00F00D88" w:rsidRPr="008F5C02" w:rsidRDefault="00F00D88" w:rsidP="00A83B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619A367"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F5C02">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8F5C02">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009E8DAC" w14:textId="77777777" w:rsidR="00F00D88" w:rsidRPr="008F5C02" w:rsidRDefault="00F00D88" w:rsidP="00A83BF4">
      <w:pPr>
        <w:spacing w:line="360" w:lineRule="auto"/>
        <w:rPr>
          <w:rFonts w:ascii="Palatino Linotype" w:eastAsia="Palatino Linotype" w:hAnsi="Palatino Linotype" w:cs="Palatino Linotype"/>
          <w:color w:val="000000" w:themeColor="text1"/>
        </w:rPr>
      </w:pPr>
    </w:p>
    <w:p w14:paraId="5DADBE7F"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4A3B6CA6" w14:textId="77777777" w:rsidR="00F00D88" w:rsidRPr="008F5C02" w:rsidRDefault="00905546"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lastRenderedPageBreak/>
        <w:t xml:space="preserve">Artículo 4. </w:t>
      </w:r>
      <w:r w:rsidRPr="008F5C02">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64C3F5D8" w14:textId="77777777" w:rsidR="00F00D88" w:rsidRPr="008F5C02" w:rsidRDefault="00F00D88" w:rsidP="00A83BF4">
      <w:pPr>
        <w:spacing w:line="360" w:lineRule="auto"/>
        <w:jc w:val="both"/>
        <w:rPr>
          <w:rFonts w:ascii="Palatino Linotype" w:eastAsia="Palatino Linotype" w:hAnsi="Palatino Linotype" w:cs="Palatino Linotype"/>
          <w:i/>
          <w:color w:val="000000" w:themeColor="text1"/>
        </w:rPr>
      </w:pPr>
    </w:p>
    <w:p w14:paraId="4CBB3BA1" w14:textId="77777777" w:rsidR="00F00D88" w:rsidRPr="008F5C02" w:rsidRDefault="00905546"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EB795D" w14:textId="77777777" w:rsidR="00F00D88" w:rsidRPr="008F5C02" w:rsidRDefault="00F00D88" w:rsidP="00A83BF4">
      <w:pPr>
        <w:spacing w:line="360" w:lineRule="auto"/>
        <w:jc w:val="both"/>
        <w:rPr>
          <w:rFonts w:ascii="Palatino Linotype" w:eastAsia="Palatino Linotype" w:hAnsi="Palatino Linotype" w:cs="Palatino Linotype"/>
          <w:i/>
          <w:color w:val="000000" w:themeColor="text1"/>
        </w:rPr>
      </w:pPr>
    </w:p>
    <w:p w14:paraId="759BB182" w14:textId="77777777" w:rsidR="00F00D88" w:rsidRPr="008F5C02" w:rsidRDefault="00905546" w:rsidP="00A83BF4">
      <w:pPr>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0F5C86D" w14:textId="77777777" w:rsidR="00F00D88" w:rsidRPr="008F5C02" w:rsidRDefault="00F00D88" w:rsidP="00A83BF4">
      <w:pPr>
        <w:spacing w:line="360" w:lineRule="auto"/>
        <w:jc w:val="both"/>
        <w:rPr>
          <w:rFonts w:ascii="Palatino Linotype" w:eastAsia="Palatino Linotype" w:hAnsi="Palatino Linotype" w:cs="Palatino Linotype"/>
          <w:color w:val="000000" w:themeColor="text1"/>
        </w:rPr>
      </w:pPr>
    </w:p>
    <w:p w14:paraId="2016F5B6"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F5C02">
        <w:rPr>
          <w:rFonts w:ascii="Palatino Linotype" w:eastAsia="Palatino Linotype" w:hAnsi="Palatino Linotype" w:cs="Palatino Linotype"/>
          <w:color w:val="000000" w:themeColor="text1"/>
          <w:vertAlign w:val="superscript"/>
        </w:rPr>
        <w:footnoteReference w:id="1"/>
      </w:r>
      <w:r w:rsidRPr="008F5C02">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w:t>
      </w:r>
      <w:r w:rsidRPr="008F5C02">
        <w:rPr>
          <w:rFonts w:ascii="Palatino Linotype" w:eastAsia="Palatino Linotype" w:hAnsi="Palatino Linotype" w:cs="Palatino Linotype"/>
          <w:color w:val="000000" w:themeColor="text1"/>
        </w:rPr>
        <w:lastRenderedPageBreak/>
        <w:t>permite que la ciudadanía tenga un amplio acceso sobre lo que es el actuar de las autoridades.</w:t>
      </w:r>
    </w:p>
    <w:p w14:paraId="2BDD0130" w14:textId="77777777" w:rsidR="00F00D88" w:rsidRPr="008F5C02" w:rsidRDefault="00F00D88" w:rsidP="00A83BF4">
      <w:pPr>
        <w:spacing w:line="360" w:lineRule="auto"/>
        <w:jc w:val="both"/>
        <w:rPr>
          <w:rFonts w:ascii="Palatino Linotype" w:eastAsia="Palatino Linotype" w:hAnsi="Palatino Linotype" w:cs="Palatino Linotype"/>
          <w:color w:val="000000" w:themeColor="text1"/>
        </w:rPr>
      </w:pPr>
    </w:p>
    <w:p w14:paraId="58835F82" w14:textId="77777777"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2C8726A" w14:textId="77777777" w:rsidR="00F00D88" w:rsidRPr="008F5C02" w:rsidRDefault="00905546" w:rsidP="00A83BF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8F5C02">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8F5C02">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w:t>
      </w:r>
      <w:r w:rsidRPr="008F5C02">
        <w:rPr>
          <w:rFonts w:ascii="Palatino Linotype" w:eastAsia="Palatino Linotype" w:hAnsi="Palatino Linotype" w:cs="Palatino Linotype"/>
          <w:i/>
          <w:color w:val="000000" w:themeColor="text1"/>
        </w:rPr>
        <w:lastRenderedPageBreak/>
        <w:t>expresamente previstos en la legislación secundaria y justificados bajo determinadas circunstancias, se podrá clasificar como confidencial o reservada, esto es, considerarla con una calidad diversa.”</w:t>
      </w:r>
    </w:p>
    <w:p w14:paraId="7EDA1542" w14:textId="77777777" w:rsidR="00F00D88" w:rsidRPr="008F5C02" w:rsidRDefault="00F00D88" w:rsidP="00A83BF4">
      <w:pPr>
        <w:tabs>
          <w:tab w:val="left" w:pos="851"/>
        </w:tabs>
        <w:spacing w:line="360" w:lineRule="auto"/>
        <w:jc w:val="both"/>
        <w:rPr>
          <w:rFonts w:ascii="Palatino Linotype" w:eastAsia="Palatino Linotype" w:hAnsi="Palatino Linotype" w:cs="Palatino Linotype"/>
          <w:color w:val="000000" w:themeColor="text1"/>
        </w:rPr>
      </w:pPr>
    </w:p>
    <w:p w14:paraId="0F6E937E" w14:textId="77777777" w:rsidR="0048439C"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14:paraId="201D0ED5" w14:textId="77777777" w:rsidR="005816D9" w:rsidRPr="008F5C02" w:rsidRDefault="005816D9" w:rsidP="00A83BF4">
      <w:pPr>
        <w:spacing w:line="360" w:lineRule="auto"/>
        <w:jc w:val="both"/>
        <w:rPr>
          <w:rFonts w:ascii="Palatino Linotype" w:eastAsia="Palatino Linotype" w:hAnsi="Palatino Linotype" w:cs="Palatino Linotype"/>
          <w:color w:val="000000" w:themeColor="text1"/>
        </w:rPr>
      </w:pPr>
    </w:p>
    <w:p w14:paraId="15CED4DA" w14:textId="77777777" w:rsidR="00F00D88" w:rsidRPr="008F5C02" w:rsidRDefault="005816D9" w:rsidP="00A83BF4">
      <w:pPr>
        <w:pStyle w:val="Ttulo1"/>
        <w:rPr>
          <w:rFonts w:ascii="Palatino Linotype" w:eastAsia="Palatino Linotype" w:hAnsi="Palatino Linotype" w:cs="Palatino Linotype"/>
          <w:b/>
          <w:color w:val="000000" w:themeColor="text1"/>
          <w:sz w:val="24"/>
          <w:szCs w:val="24"/>
        </w:rPr>
      </w:pPr>
      <w:bookmarkStart w:id="9" w:name="_heading=h.bpzy1e8b9wd6" w:colFirst="0" w:colLast="0"/>
      <w:bookmarkEnd w:id="9"/>
      <w:r w:rsidRPr="008F5C02">
        <w:rPr>
          <w:rFonts w:ascii="Palatino Linotype" w:eastAsia="Palatino Linotype" w:hAnsi="Palatino Linotype" w:cs="Palatino Linotype"/>
          <w:b/>
          <w:color w:val="000000" w:themeColor="text1"/>
          <w:sz w:val="24"/>
          <w:szCs w:val="24"/>
        </w:rPr>
        <w:t>QUINT</w:t>
      </w:r>
      <w:r w:rsidR="00905546" w:rsidRPr="008F5C02">
        <w:rPr>
          <w:rFonts w:ascii="Palatino Linotype" w:eastAsia="Palatino Linotype" w:hAnsi="Palatino Linotype" w:cs="Palatino Linotype"/>
          <w:b/>
          <w:color w:val="000000" w:themeColor="text1"/>
          <w:sz w:val="24"/>
          <w:szCs w:val="24"/>
        </w:rPr>
        <w:t>O. De la versión pública.</w:t>
      </w:r>
    </w:p>
    <w:p w14:paraId="3AC87002" w14:textId="77777777" w:rsidR="00F00D88" w:rsidRPr="008F5C02" w:rsidRDefault="00F00D88" w:rsidP="00A83BF4">
      <w:pPr>
        <w:rPr>
          <w:rFonts w:ascii="Palatino Linotype" w:eastAsia="Palatino Linotype" w:hAnsi="Palatino Linotype" w:cs="Palatino Linotype"/>
          <w:b/>
          <w:color w:val="000000" w:themeColor="text1"/>
        </w:rPr>
      </w:pPr>
    </w:p>
    <w:p w14:paraId="367DDB23" w14:textId="77777777" w:rsidR="00F00D88" w:rsidRPr="008F5C02" w:rsidRDefault="00905546" w:rsidP="00A83BF4">
      <w:pPr>
        <w:pStyle w:val="Ttulo1"/>
        <w:numPr>
          <w:ilvl w:val="0"/>
          <w:numId w:val="4"/>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bookmarkStart w:id="10" w:name="_heading=h.c8fzhl6r4ycf" w:colFirst="0" w:colLast="0"/>
      <w:bookmarkEnd w:id="10"/>
      <w:r w:rsidRPr="008F5C02">
        <w:rPr>
          <w:rFonts w:ascii="Palatino Linotype" w:eastAsia="Palatino Linotype" w:hAnsi="Palatino Linotype" w:cs="Palatino Linotype"/>
          <w:b/>
          <w:color w:val="000000" w:themeColor="text1"/>
          <w:sz w:val="24"/>
          <w:szCs w:val="24"/>
        </w:rPr>
        <w:t xml:space="preserve">Nociones generales. </w:t>
      </w:r>
    </w:p>
    <w:p w14:paraId="38014D0E" w14:textId="77777777" w:rsidR="00F00D88" w:rsidRPr="008F5C02" w:rsidRDefault="00905546" w:rsidP="00A83BF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Debe destacarse que, debido a la naturaleza de la información solicitada,</w:t>
      </w:r>
      <w:r w:rsidRPr="008F5C02">
        <w:rPr>
          <w:rFonts w:ascii="Palatino Linotype" w:eastAsia="Palatino Linotype" w:hAnsi="Palatino Linotype" w:cs="Palatino Linotype"/>
          <w:b/>
          <w:color w:val="000000" w:themeColor="text1"/>
        </w:rPr>
        <w:t xml:space="preserve"> </w:t>
      </w:r>
      <w:r w:rsidRPr="008F5C02">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8F5C02">
        <w:rPr>
          <w:rFonts w:ascii="Palatino Linotype" w:eastAsia="Palatino Linotype" w:hAnsi="Palatino Linotype" w:cs="Palatino Linotype"/>
          <w:b/>
          <w:color w:val="000000" w:themeColor="text1"/>
        </w:rPr>
        <w:t xml:space="preserve">Sujeto Obligado </w:t>
      </w:r>
      <w:r w:rsidRPr="008F5C0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24F5D0CE" w14:textId="77777777" w:rsidR="00F00D88" w:rsidRPr="008F5C02" w:rsidRDefault="00F00D88" w:rsidP="00A83BF4">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05582397" w14:textId="77777777" w:rsidR="00F00D88" w:rsidRPr="008F5C02" w:rsidRDefault="00905546" w:rsidP="00A83BF4">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No pasa desapercibido para este Órgano Garante que los </w:t>
      </w:r>
      <w:r w:rsidRPr="008F5C02">
        <w:rPr>
          <w:rFonts w:ascii="Palatino Linotype" w:eastAsia="Palatino Linotype" w:hAnsi="Palatino Linotype" w:cs="Palatino Linotype"/>
          <w:b/>
          <w:color w:val="000000" w:themeColor="text1"/>
        </w:rPr>
        <w:t xml:space="preserve">Sujetos Obligados </w:t>
      </w:r>
      <w:r w:rsidRPr="008F5C0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15A068A" w14:textId="77777777" w:rsidR="00F00D88" w:rsidRPr="008F5C02" w:rsidRDefault="00F00D88" w:rsidP="00A83BF4">
      <w:pPr>
        <w:tabs>
          <w:tab w:val="left" w:pos="284"/>
        </w:tabs>
        <w:spacing w:line="360" w:lineRule="auto"/>
        <w:jc w:val="both"/>
        <w:rPr>
          <w:rFonts w:ascii="Palatino Linotype" w:eastAsia="Palatino Linotype" w:hAnsi="Palatino Linotype" w:cs="Palatino Linotype"/>
          <w:color w:val="000000" w:themeColor="text1"/>
        </w:rPr>
      </w:pPr>
    </w:p>
    <w:tbl>
      <w:tblPr>
        <w:tblStyle w:val="3"/>
        <w:tblW w:w="9360"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3"/>
        <w:gridCol w:w="6667"/>
      </w:tblGrid>
      <w:tr w:rsidR="00A83BF4" w:rsidRPr="008F5C02" w14:paraId="70CC29CF" w14:textId="77777777" w:rsidTr="00C44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15B995D5" w14:textId="77777777" w:rsidR="00F00D88" w:rsidRPr="008F5C02" w:rsidRDefault="00905546" w:rsidP="00A83BF4">
            <w:pPr>
              <w:tabs>
                <w:tab w:val="left" w:pos="284"/>
              </w:tabs>
              <w:spacing w:line="360" w:lineRule="auto"/>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lastRenderedPageBreak/>
              <w:t>a) Requisitos previos.</w:t>
            </w:r>
          </w:p>
        </w:tc>
        <w:tc>
          <w:tcPr>
            <w:tcW w:w="6667" w:type="dxa"/>
            <w:tcBorders>
              <w:top w:val="single" w:sz="4" w:space="0" w:color="BFBFBF"/>
              <w:left w:val="single" w:sz="4" w:space="0" w:color="BFBFBF"/>
              <w:bottom w:val="single" w:sz="4" w:space="0" w:color="BFBFBF"/>
              <w:right w:val="single" w:sz="4" w:space="0" w:color="BFBFBF"/>
            </w:tcBorders>
          </w:tcPr>
          <w:p w14:paraId="0BB5BA9D" w14:textId="77777777" w:rsidR="00F00D88" w:rsidRPr="008F5C02" w:rsidRDefault="00905546" w:rsidP="00A83BF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5C4CF48" w14:textId="77777777" w:rsidR="00F00D88" w:rsidRPr="008F5C02" w:rsidRDefault="00905546" w:rsidP="00A83BF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7A50EA79" w14:textId="77777777" w:rsidR="00F00D88" w:rsidRPr="008F5C02" w:rsidRDefault="00905546" w:rsidP="00A83BF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0D4024B0" w14:textId="77777777" w:rsidR="00F00D88" w:rsidRPr="008F5C02" w:rsidRDefault="00905546" w:rsidP="00A83BF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F5C0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F5C0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A83BF4" w:rsidRPr="008F5C02" w14:paraId="7EBB478C" w14:textId="77777777" w:rsidTr="00C44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636CDB0A" w14:textId="77777777" w:rsidR="00F00D88" w:rsidRPr="008F5C02" w:rsidRDefault="00905546" w:rsidP="00A83BF4">
            <w:pPr>
              <w:tabs>
                <w:tab w:val="left" w:pos="284"/>
              </w:tabs>
              <w:spacing w:line="360" w:lineRule="auto"/>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b) Supuestos de clasificación.</w:t>
            </w:r>
          </w:p>
        </w:tc>
        <w:tc>
          <w:tcPr>
            <w:tcW w:w="6667" w:type="dxa"/>
            <w:tcBorders>
              <w:top w:val="single" w:sz="4" w:space="0" w:color="BFBFBF"/>
              <w:left w:val="single" w:sz="4" w:space="0" w:color="BFBFBF"/>
              <w:bottom w:val="single" w:sz="4" w:space="0" w:color="BFBFBF"/>
              <w:right w:val="single" w:sz="4" w:space="0" w:color="BFBFBF"/>
            </w:tcBorders>
          </w:tcPr>
          <w:p w14:paraId="621BFDC0" w14:textId="77777777" w:rsidR="00F00D88" w:rsidRPr="008F5C02" w:rsidRDefault="00905546" w:rsidP="00A83BF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66E296E6" w14:textId="77777777" w:rsidR="00F00D88" w:rsidRPr="008F5C02" w:rsidRDefault="00905546" w:rsidP="00A83BF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DC3E1D4" w14:textId="77777777" w:rsidR="00F00D88" w:rsidRPr="008F5C02" w:rsidRDefault="00905546" w:rsidP="00A83BF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El </w:t>
            </w:r>
            <w:r w:rsidRPr="008F5C02">
              <w:rPr>
                <w:rFonts w:ascii="Palatino Linotype" w:eastAsia="Palatino Linotype" w:hAnsi="Palatino Linotype" w:cs="Palatino Linotype"/>
                <w:b/>
                <w:color w:val="000000" w:themeColor="text1"/>
              </w:rPr>
              <w:t>Sujeto Obligado</w:t>
            </w:r>
            <w:r w:rsidRPr="008F5C0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83BF4" w:rsidRPr="008F5C02" w14:paraId="1F70B933" w14:textId="77777777" w:rsidTr="00C444DA">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71B4B546" w14:textId="77777777" w:rsidR="00F00D88" w:rsidRPr="008F5C02" w:rsidRDefault="00905546" w:rsidP="00A83BF4">
            <w:pPr>
              <w:tabs>
                <w:tab w:val="left" w:pos="284"/>
              </w:tabs>
              <w:spacing w:line="360" w:lineRule="auto"/>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lastRenderedPageBreak/>
              <w:t>c) Formalidades para emitir el acuerdo de clasificación.</w:t>
            </w:r>
          </w:p>
        </w:tc>
        <w:tc>
          <w:tcPr>
            <w:tcW w:w="6667" w:type="dxa"/>
            <w:tcBorders>
              <w:top w:val="single" w:sz="4" w:space="0" w:color="BFBFBF"/>
              <w:left w:val="single" w:sz="4" w:space="0" w:color="BFBFBF"/>
              <w:bottom w:val="single" w:sz="4" w:space="0" w:color="BFBFBF"/>
              <w:right w:val="single" w:sz="4" w:space="0" w:color="BFBFBF"/>
            </w:tcBorders>
          </w:tcPr>
          <w:p w14:paraId="3C9B4287" w14:textId="77777777" w:rsidR="00F00D88" w:rsidRPr="008F5C02" w:rsidRDefault="00905546" w:rsidP="00A83BF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B5417E0" w14:textId="77777777" w:rsidR="00F00D88" w:rsidRPr="008F5C02" w:rsidRDefault="00905546" w:rsidP="00A83BF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Es necesario que </w:t>
            </w:r>
            <w:r w:rsidRPr="008F5C02">
              <w:rPr>
                <w:rFonts w:ascii="Palatino Linotype" w:eastAsia="Palatino Linotype" w:hAnsi="Palatino Linotype" w:cs="Palatino Linotype"/>
                <w:b/>
                <w:color w:val="000000" w:themeColor="text1"/>
                <w:u w:val="single"/>
              </w:rPr>
              <w:t>el acto reúna con los requisitos elementales</w:t>
            </w:r>
            <w:r w:rsidRPr="008F5C02">
              <w:rPr>
                <w:rFonts w:ascii="Palatino Linotype" w:eastAsia="Palatino Linotype" w:hAnsi="Palatino Linotype" w:cs="Palatino Linotype"/>
                <w:color w:val="000000" w:themeColor="text1"/>
              </w:rPr>
              <w:t>, entre ellos, que la autoridad que va a emitir el acto de autoridad sea la legalmente facultada para ello.</w:t>
            </w:r>
          </w:p>
          <w:p w14:paraId="5424B641" w14:textId="77777777" w:rsidR="00F00D88" w:rsidRPr="008F5C02" w:rsidRDefault="00905546" w:rsidP="00A83BF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w:t>
            </w:r>
            <w:r w:rsidRPr="008F5C02">
              <w:rPr>
                <w:rFonts w:ascii="Palatino Linotype" w:eastAsia="Palatino Linotype" w:hAnsi="Palatino Linotype" w:cs="Palatino Linotype"/>
                <w:color w:val="000000" w:themeColor="text1"/>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83BF4" w:rsidRPr="008F5C02" w14:paraId="307FA445" w14:textId="77777777" w:rsidTr="00C44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427DAE59" w14:textId="77777777" w:rsidR="00F00D88" w:rsidRPr="008F5C02" w:rsidRDefault="00F00D88" w:rsidP="00A83BF4">
            <w:pPr>
              <w:tabs>
                <w:tab w:val="left" w:pos="284"/>
              </w:tabs>
              <w:spacing w:line="360" w:lineRule="auto"/>
              <w:rPr>
                <w:rFonts w:ascii="Palatino Linotype" w:eastAsia="Palatino Linotype" w:hAnsi="Palatino Linotype" w:cs="Palatino Linotype"/>
                <w:color w:val="000000" w:themeColor="text1"/>
              </w:rPr>
            </w:pPr>
          </w:p>
          <w:p w14:paraId="6A96577C" w14:textId="77777777" w:rsidR="00F00D88" w:rsidRPr="008F5C02" w:rsidRDefault="00905546" w:rsidP="00A83BF4">
            <w:pPr>
              <w:tabs>
                <w:tab w:val="left" w:pos="284"/>
              </w:tabs>
              <w:spacing w:line="360" w:lineRule="auto"/>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d) Requisitos de fondo del acuerdo de clasificación. </w:t>
            </w:r>
          </w:p>
        </w:tc>
        <w:tc>
          <w:tcPr>
            <w:tcW w:w="6667" w:type="dxa"/>
            <w:tcBorders>
              <w:top w:val="single" w:sz="4" w:space="0" w:color="BFBFBF"/>
              <w:left w:val="single" w:sz="4" w:space="0" w:color="BFBFBF"/>
              <w:bottom w:val="single" w:sz="4" w:space="0" w:color="BFBFBF"/>
              <w:right w:val="single" w:sz="4" w:space="0" w:color="BFBFBF"/>
            </w:tcBorders>
          </w:tcPr>
          <w:p w14:paraId="24A71102" w14:textId="77777777" w:rsidR="00F00D88" w:rsidRPr="008F5C02" w:rsidRDefault="00905546" w:rsidP="00A83BF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F5C02">
              <w:rPr>
                <w:rFonts w:ascii="Palatino Linotype" w:eastAsia="Palatino Linotype" w:hAnsi="Palatino Linotype" w:cs="Palatino Linotype"/>
                <w:b/>
                <w:color w:val="000000" w:themeColor="text1"/>
              </w:rPr>
              <w:t>Sujetos Obligados</w:t>
            </w:r>
            <w:r w:rsidRPr="008F5C02">
              <w:rPr>
                <w:rFonts w:ascii="Palatino Linotype" w:eastAsia="Palatino Linotype" w:hAnsi="Palatino Linotype" w:cs="Palatino Linotype"/>
                <w:color w:val="000000" w:themeColor="text1"/>
              </w:rPr>
              <w:t xml:space="preserve">, por lo que deberán fundar y motivar debidamente la clasificación. </w:t>
            </w:r>
          </w:p>
          <w:p w14:paraId="38442EDA" w14:textId="77777777" w:rsidR="00F00D88" w:rsidRPr="008F5C02" w:rsidRDefault="00905546" w:rsidP="00A83BF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De lo anterior, se desprende que para una correcta </w:t>
            </w:r>
            <w:r w:rsidRPr="008F5C02">
              <w:rPr>
                <w:rFonts w:ascii="Palatino Linotype" w:eastAsia="Palatino Linotype" w:hAnsi="Palatino Linotype" w:cs="Palatino Linotype"/>
                <w:b/>
                <w:color w:val="000000" w:themeColor="text1"/>
              </w:rPr>
              <w:t>clasificación total o parcial</w:t>
            </w:r>
            <w:r w:rsidRPr="008F5C0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C632B8" w14:textId="77777777" w:rsidR="00F00D88" w:rsidRPr="008F5C02" w:rsidRDefault="00905546" w:rsidP="00A83BF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094884D" w14:textId="77777777" w:rsidR="00F00D88" w:rsidRPr="008F5C02" w:rsidRDefault="00905546" w:rsidP="00A83BF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D3DA214" w14:textId="77777777" w:rsidR="00F00D88" w:rsidRPr="008F5C02" w:rsidRDefault="00905546" w:rsidP="00A83BF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Ahora bien, </w:t>
            </w:r>
            <w:r w:rsidRPr="008F5C02">
              <w:rPr>
                <w:rFonts w:ascii="Palatino Linotype" w:eastAsia="Palatino Linotype" w:hAnsi="Palatino Linotype" w:cs="Palatino Linotype"/>
                <w:b/>
                <w:color w:val="000000" w:themeColor="text1"/>
                <w:u w:val="single"/>
              </w:rPr>
              <w:t>para cada caso además de fundar y motivar</w:t>
            </w:r>
            <w:r w:rsidRPr="008F5C0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83BF4" w:rsidRPr="008F5C02" w14:paraId="235ED987" w14:textId="77777777" w:rsidTr="00C444DA">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2BCDBE17" w14:textId="77777777" w:rsidR="00F00D88" w:rsidRPr="008F5C02" w:rsidRDefault="00905546" w:rsidP="00A83BF4">
            <w:pPr>
              <w:tabs>
                <w:tab w:val="left" w:pos="284"/>
              </w:tabs>
              <w:spacing w:line="360" w:lineRule="auto"/>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lastRenderedPageBreak/>
              <w:t xml:space="preserve">e) Condiciones especiales de la clasificación de la </w:t>
            </w:r>
            <w:r w:rsidRPr="008F5C02">
              <w:rPr>
                <w:rFonts w:ascii="Palatino Linotype" w:eastAsia="Palatino Linotype" w:hAnsi="Palatino Linotype" w:cs="Palatino Linotype"/>
                <w:color w:val="000000" w:themeColor="text1"/>
              </w:rPr>
              <w:lastRenderedPageBreak/>
              <w:t xml:space="preserve">información como confidencial. </w:t>
            </w:r>
          </w:p>
        </w:tc>
        <w:tc>
          <w:tcPr>
            <w:tcW w:w="6667" w:type="dxa"/>
            <w:tcBorders>
              <w:top w:val="single" w:sz="4" w:space="0" w:color="BFBFBF"/>
              <w:left w:val="single" w:sz="4" w:space="0" w:color="BFBFBF"/>
              <w:bottom w:val="single" w:sz="4" w:space="0" w:color="BFBFBF"/>
              <w:right w:val="single" w:sz="4" w:space="0" w:color="BFBFBF"/>
            </w:tcBorders>
          </w:tcPr>
          <w:p w14:paraId="0F0235BA" w14:textId="77777777" w:rsidR="00F00D88" w:rsidRPr="008F5C02" w:rsidRDefault="00905546" w:rsidP="00A83BF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w:t>
            </w:r>
            <w:r w:rsidRPr="008F5C02">
              <w:rPr>
                <w:rFonts w:ascii="Palatino Linotype" w:eastAsia="Palatino Linotype" w:hAnsi="Palatino Linotype" w:cs="Palatino Linotype"/>
                <w:color w:val="000000" w:themeColor="text1"/>
              </w:rPr>
              <w:lastRenderedPageBreak/>
              <w:t xml:space="preserve">personales, se podrán proporcionar, incluso sin solicitar el consentimiento de su titular. </w:t>
            </w:r>
          </w:p>
          <w:p w14:paraId="62D3CAFA" w14:textId="77777777" w:rsidR="00F00D88" w:rsidRPr="008F5C02" w:rsidRDefault="00905546" w:rsidP="00A83BF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21ED1AD" w14:textId="77777777" w:rsidR="00F00D88" w:rsidRPr="008F5C02" w:rsidRDefault="00905546" w:rsidP="00A83BF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8CBD74E" w14:textId="77777777" w:rsidR="00F00D88" w:rsidRDefault="00F00D88" w:rsidP="00A83BF4">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14:paraId="24958839" w14:textId="77777777" w:rsidR="00C444DA" w:rsidRPr="008F5C02" w:rsidRDefault="00C444DA" w:rsidP="00A83BF4">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14:paraId="0F0F74D9" w14:textId="77777777" w:rsidR="00F00D88" w:rsidRPr="008F5C02" w:rsidRDefault="00905546" w:rsidP="00A83BF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5F02746F" w14:textId="77777777" w:rsidR="00F00D88" w:rsidRPr="008F5C02" w:rsidRDefault="00F00D88" w:rsidP="00A83BF4">
      <w:pPr>
        <w:spacing w:line="360" w:lineRule="auto"/>
        <w:jc w:val="both"/>
        <w:rPr>
          <w:rFonts w:ascii="Palatino Linotype" w:eastAsia="Palatino Linotype" w:hAnsi="Palatino Linotype" w:cs="Palatino Linotype"/>
          <w:color w:val="000000" w:themeColor="text1"/>
        </w:rPr>
      </w:pPr>
    </w:p>
    <w:p w14:paraId="7C39AABA" w14:textId="0F346295" w:rsidR="00F00D88" w:rsidRPr="008F5C02" w:rsidRDefault="00905546" w:rsidP="00A83BF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8F5C02">
        <w:rPr>
          <w:rFonts w:ascii="Palatino Linotype" w:eastAsia="Palatino Linotype" w:hAnsi="Palatino Linotype" w:cs="Palatino Linotype"/>
          <w:b/>
          <w:color w:val="000000" w:themeColor="text1"/>
        </w:rPr>
        <w:t xml:space="preserve"> RECURRENTE</w:t>
      </w:r>
      <w:r w:rsidRPr="008F5C02">
        <w:rPr>
          <w:rFonts w:ascii="Palatino Linotype" w:eastAsia="Palatino Linotype" w:hAnsi="Palatino Linotype" w:cs="Palatino Linotype"/>
          <w:color w:val="000000" w:themeColor="text1"/>
        </w:rPr>
        <w:t xml:space="preserve">, determinando </w:t>
      </w:r>
      <w:r w:rsidRPr="008F5C02">
        <w:rPr>
          <w:rFonts w:ascii="Palatino Linotype" w:eastAsia="Palatino Linotype" w:hAnsi="Palatino Linotype" w:cs="Palatino Linotype"/>
          <w:b/>
          <w:color w:val="000000" w:themeColor="text1"/>
        </w:rPr>
        <w:t>MODIFICAR</w:t>
      </w:r>
      <w:r w:rsidRPr="008F5C02">
        <w:rPr>
          <w:rFonts w:ascii="Palatino Linotype" w:eastAsia="Palatino Linotype" w:hAnsi="Palatino Linotype" w:cs="Palatino Linotype"/>
          <w:color w:val="000000" w:themeColor="text1"/>
        </w:rPr>
        <w:t xml:space="preserve"> la respuesta del </w:t>
      </w:r>
      <w:r w:rsidRPr="008F5C02">
        <w:rPr>
          <w:rFonts w:ascii="Palatino Linotype" w:eastAsia="Palatino Linotype" w:hAnsi="Palatino Linotype" w:cs="Palatino Linotype"/>
          <w:b/>
          <w:color w:val="000000" w:themeColor="text1"/>
        </w:rPr>
        <w:t>SUJETO OBLIGADO</w:t>
      </w:r>
      <w:r w:rsidRPr="008F5C02">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w:t>
      </w:r>
      <w:r w:rsidRPr="008F5C02">
        <w:rPr>
          <w:rFonts w:ascii="Palatino Linotype" w:eastAsia="Palatino Linotype" w:hAnsi="Palatino Linotype" w:cs="Palatino Linotype"/>
          <w:color w:val="000000" w:themeColor="text1"/>
        </w:rPr>
        <w:lastRenderedPageBreak/>
        <w:t xml:space="preserve">I y II; 176, 178, 181, 185 de la Ley de Transparencia y Acceso a la Información Pública del Estado de México y Municipios, este </w:t>
      </w:r>
      <w:r w:rsidRPr="008F5C02">
        <w:rPr>
          <w:rFonts w:ascii="Palatino Linotype" w:eastAsia="Palatino Linotype" w:hAnsi="Palatino Linotype" w:cs="Palatino Linotype"/>
          <w:b/>
          <w:color w:val="000000" w:themeColor="text1"/>
        </w:rPr>
        <w:t>ÓRGANO GARANTE</w:t>
      </w:r>
      <w:r w:rsidRPr="008F5C02">
        <w:rPr>
          <w:rFonts w:ascii="Palatino Linotype" w:eastAsia="Palatino Linotype" w:hAnsi="Palatino Linotype" w:cs="Palatino Linotype"/>
          <w:color w:val="000000" w:themeColor="text1"/>
        </w:rPr>
        <w:t xml:space="preserve"> emite los siguientes.</w:t>
      </w:r>
    </w:p>
    <w:p w14:paraId="4B578AB2" w14:textId="77777777" w:rsidR="00F00D88" w:rsidRPr="008F5C02" w:rsidRDefault="00F00D88" w:rsidP="00A83BF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67B6B8AE" w14:textId="77777777" w:rsidR="00A83BF4" w:rsidRPr="008F5C02" w:rsidRDefault="00A83BF4" w:rsidP="00A83BF4">
      <w:pPr>
        <w:pStyle w:val="Ttulo1"/>
        <w:spacing w:before="0" w:line="360" w:lineRule="auto"/>
        <w:jc w:val="center"/>
        <w:rPr>
          <w:rFonts w:ascii="Palatino Linotype" w:eastAsia="Palatino Linotype" w:hAnsi="Palatino Linotype" w:cs="Palatino Linotype"/>
          <w:b/>
          <w:color w:val="000000" w:themeColor="text1"/>
          <w:sz w:val="24"/>
          <w:szCs w:val="24"/>
        </w:rPr>
      </w:pPr>
    </w:p>
    <w:p w14:paraId="7870A281" w14:textId="77777777" w:rsidR="00F00D88" w:rsidRPr="008F5C02" w:rsidRDefault="00905546" w:rsidP="00A83BF4">
      <w:pPr>
        <w:pStyle w:val="Ttulo1"/>
        <w:spacing w:before="0" w:line="360" w:lineRule="auto"/>
        <w:jc w:val="center"/>
        <w:rPr>
          <w:rFonts w:ascii="Palatino Linotype" w:eastAsia="Palatino Linotype" w:hAnsi="Palatino Linotype" w:cs="Palatino Linotype"/>
          <w:b/>
          <w:color w:val="000000" w:themeColor="text1"/>
          <w:sz w:val="24"/>
          <w:szCs w:val="24"/>
        </w:rPr>
      </w:pPr>
      <w:r w:rsidRPr="008F5C02">
        <w:rPr>
          <w:rFonts w:ascii="Palatino Linotype" w:eastAsia="Palatino Linotype" w:hAnsi="Palatino Linotype" w:cs="Palatino Linotype"/>
          <w:b/>
          <w:color w:val="000000" w:themeColor="text1"/>
          <w:sz w:val="24"/>
          <w:szCs w:val="24"/>
        </w:rPr>
        <w:t>R E S O L U T I V O S</w:t>
      </w:r>
    </w:p>
    <w:p w14:paraId="141738E2" w14:textId="77777777" w:rsidR="00F00D88" w:rsidRPr="008F5C02" w:rsidRDefault="00F00D88" w:rsidP="00A83BF4">
      <w:pPr>
        <w:spacing w:line="360" w:lineRule="auto"/>
        <w:rPr>
          <w:rFonts w:ascii="Palatino Linotype" w:eastAsia="Palatino Linotype" w:hAnsi="Palatino Linotype" w:cs="Palatino Linotype"/>
          <w:color w:val="000000" w:themeColor="text1"/>
        </w:rPr>
      </w:pPr>
    </w:p>
    <w:p w14:paraId="59EE000E" w14:textId="77777777" w:rsidR="00F00D88" w:rsidRPr="008F5C02" w:rsidRDefault="00905546" w:rsidP="00A83BF4">
      <w:pPr>
        <w:spacing w:line="360" w:lineRule="auto"/>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b/>
          <w:color w:val="000000" w:themeColor="text1"/>
        </w:rPr>
        <w:t>PRIMERO</w:t>
      </w:r>
      <w:r w:rsidRPr="008F5C02">
        <w:rPr>
          <w:rFonts w:ascii="Palatino Linotype" w:eastAsia="Palatino Linotype" w:hAnsi="Palatino Linotype" w:cs="Palatino Linotype"/>
          <w:color w:val="000000" w:themeColor="text1"/>
        </w:rPr>
        <w:t xml:space="preserve">. Resultan fundadas las razones o motivos de </w:t>
      </w:r>
      <w:r w:rsidR="009A7F10" w:rsidRPr="008F5C02">
        <w:rPr>
          <w:rFonts w:ascii="Palatino Linotype" w:eastAsia="Palatino Linotype" w:hAnsi="Palatino Linotype" w:cs="Palatino Linotype"/>
          <w:color w:val="000000" w:themeColor="text1"/>
        </w:rPr>
        <w:t>i</w:t>
      </w:r>
      <w:r w:rsidR="005816D9" w:rsidRPr="008F5C02">
        <w:rPr>
          <w:rFonts w:ascii="Palatino Linotype" w:eastAsia="Palatino Linotype" w:hAnsi="Palatino Linotype" w:cs="Palatino Linotype"/>
          <w:color w:val="000000" w:themeColor="text1"/>
        </w:rPr>
        <w:t>nconformidad hechos valer en el re</w:t>
      </w:r>
      <w:r w:rsidRPr="008F5C02">
        <w:rPr>
          <w:rFonts w:ascii="Palatino Linotype" w:eastAsia="Palatino Linotype" w:hAnsi="Palatino Linotype" w:cs="Palatino Linotype"/>
          <w:color w:val="000000" w:themeColor="text1"/>
        </w:rPr>
        <w:t>curso de Revisión</w:t>
      </w:r>
      <w:r w:rsidRPr="008F5C02">
        <w:rPr>
          <w:rFonts w:ascii="Palatino Linotype" w:eastAsia="Palatino Linotype" w:hAnsi="Palatino Linotype" w:cs="Palatino Linotype"/>
          <w:b/>
          <w:color w:val="000000" w:themeColor="text1"/>
        </w:rPr>
        <w:t xml:space="preserve"> </w:t>
      </w:r>
      <w:r w:rsidR="005816D9" w:rsidRPr="008F5C02">
        <w:rPr>
          <w:rFonts w:ascii="Palatino Linotype" w:eastAsia="Palatino Linotype" w:hAnsi="Palatino Linotype" w:cs="Palatino Linotype"/>
          <w:b/>
          <w:bCs/>
          <w:color w:val="000000" w:themeColor="text1"/>
        </w:rPr>
        <w:t xml:space="preserve"> 03598/INFOEM/IP/RR/2025, </w:t>
      </w:r>
      <w:r w:rsidR="005816D9" w:rsidRPr="008F5C02">
        <w:rPr>
          <w:rFonts w:ascii="Palatino Linotype" w:eastAsia="Palatino Linotype" w:hAnsi="Palatino Linotype" w:cs="Palatino Linotype"/>
          <w:bCs/>
          <w:color w:val="000000" w:themeColor="text1"/>
        </w:rPr>
        <w:t xml:space="preserve">en </w:t>
      </w:r>
      <w:r w:rsidRPr="008F5C02">
        <w:rPr>
          <w:rFonts w:ascii="Palatino Linotype" w:eastAsia="Palatino Linotype" w:hAnsi="Palatino Linotype" w:cs="Palatino Linotype"/>
          <w:color w:val="000000" w:themeColor="text1"/>
        </w:rPr>
        <w:t xml:space="preserve">términos de los Considerandos </w:t>
      </w:r>
      <w:r w:rsidRPr="008F5C02">
        <w:rPr>
          <w:rFonts w:ascii="Palatino Linotype" w:eastAsia="Palatino Linotype" w:hAnsi="Palatino Linotype" w:cs="Palatino Linotype"/>
          <w:b/>
          <w:color w:val="000000" w:themeColor="text1"/>
        </w:rPr>
        <w:t xml:space="preserve">Cuarto y Quinto </w:t>
      </w:r>
      <w:r w:rsidRPr="008F5C02">
        <w:rPr>
          <w:rFonts w:ascii="Palatino Linotype" w:eastAsia="Palatino Linotype" w:hAnsi="Palatino Linotype" w:cs="Palatino Linotype"/>
          <w:color w:val="000000" w:themeColor="text1"/>
        </w:rPr>
        <w:t xml:space="preserve">de la presente resolución. </w:t>
      </w:r>
    </w:p>
    <w:p w14:paraId="1A84FDA4" w14:textId="77777777" w:rsidR="00F00D88" w:rsidRPr="008F5C02" w:rsidRDefault="00F00D88" w:rsidP="00A83BF4">
      <w:pPr>
        <w:spacing w:line="360" w:lineRule="auto"/>
        <w:jc w:val="both"/>
        <w:rPr>
          <w:rFonts w:ascii="Palatino Linotype" w:eastAsia="Palatino Linotype" w:hAnsi="Palatino Linotype" w:cs="Palatino Linotype"/>
          <w:color w:val="000000" w:themeColor="text1"/>
        </w:rPr>
      </w:pPr>
    </w:p>
    <w:p w14:paraId="7B034D46" w14:textId="77777777" w:rsidR="00F00D88" w:rsidRPr="008F5C02" w:rsidRDefault="00905546" w:rsidP="00A83BF4">
      <w:pPr>
        <w:spacing w:line="360" w:lineRule="auto"/>
        <w:jc w:val="both"/>
        <w:rPr>
          <w:rFonts w:ascii="Palatino Linotype" w:eastAsia="Palatino Linotype" w:hAnsi="Palatino Linotype" w:cs="Palatino Linotype"/>
          <w:color w:val="000000" w:themeColor="text1"/>
        </w:rPr>
      </w:pPr>
      <w:bookmarkStart w:id="11" w:name="_heading=h.ve9rqz5z63x" w:colFirst="0" w:colLast="0"/>
      <w:bookmarkEnd w:id="11"/>
      <w:r w:rsidRPr="008F5C02">
        <w:rPr>
          <w:rFonts w:ascii="Palatino Linotype" w:eastAsia="Palatino Linotype" w:hAnsi="Palatino Linotype" w:cs="Palatino Linotype"/>
          <w:b/>
          <w:color w:val="000000" w:themeColor="text1"/>
        </w:rPr>
        <w:t xml:space="preserve">SEGUNDO. </w:t>
      </w:r>
      <w:r w:rsidRPr="008F5C02">
        <w:rPr>
          <w:rFonts w:ascii="Palatino Linotype" w:eastAsia="Palatino Linotype" w:hAnsi="Palatino Linotype" w:cs="Palatino Linotype"/>
          <w:color w:val="000000" w:themeColor="text1"/>
        </w:rPr>
        <w:t xml:space="preserve">Se </w:t>
      </w:r>
      <w:r w:rsidRPr="008F5C02">
        <w:rPr>
          <w:rFonts w:ascii="Palatino Linotype" w:eastAsia="Palatino Linotype" w:hAnsi="Palatino Linotype" w:cs="Palatino Linotype"/>
          <w:b/>
          <w:color w:val="000000" w:themeColor="text1"/>
        </w:rPr>
        <w:t xml:space="preserve">MODIFICA </w:t>
      </w:r>
      <w:r w:rsidRPr="008F5C02">
        <w:rPr>
          <w:rFonts w:ascii="Palatino Linotype" w:eastAsia="Palatino Linotype" w:hAnsi="Palatino Linotype" w:cs="Palatino Linotype"/>
          <w:color w:val="000000" w:themeColor="text1"/>
        </w:rPr>
        <w:t xml:space="preserve">la respuesta emitida por el </w:t>
      </w:r>
      <w:r w:rsidRPr="008F5C02">
        <w:rPr>
          <w:rFonts w:ascii="Palatino Linotype" w:eastAsia="Palatino Linotype" w:hAnsi="Palatino Linotype" w:cs="Palatino Linotype"/>
          <w:b/>
          <w:color w:val="000000" w:themeColor="text1"/>
        </w:rPr>
        <w:t xml:space="preserve">Ayuntamiento de </w:t>
      </w:r>
      <w:r w:rsidR="0048439C" w:rsidRPr="008F5C02">
        <w:rPr>
          <w:rFonts w:ascii="Palatino Linotype" w:eastAsia="Palatino Linotype" w:hAnsi="Palatino Linotype" w:cs="Palatino Linotype"/>
          <w:b/>
          <w:color w:val="000000" w:themeColor="text1"/>
        </w:rPr>
        <w:t xml:space="preserve">Cocotitlán </w:t>
      </w:r>
      <w:r w:rsidRPr="008F5C02">
        <w:rPr>
          <w:rFonts w:ascii="Palatino Linotype" w:eastAsia="Palatino Linotype" w:hAnsi="Palatino Linotype" w:cs="Palatino Linotype"/>
          <w:color w:val="000000" w:themeColor="text1"/>
        </w:rPr>
        <w:t xml:space="preserve">y se </w:t>
      </w:r>
      <w:r w:rsidRPr="008F5C02">
        <w:rPr>
          <w:rFonts w:ascii="Palatino Linotype" w:eastAsia="Palatino Linotype" w:hAnsi="Palatino Linotype" w:cs="Palatino Linotype"/>
          <w:b/>
          <w:color w:val="000000" w:themeColor="text1"/>
        </w:rPr>
        <w:t>ORDENA</w:t>
      </w:r>
      <w:r w:rsidRPr="008F5C02">
        <w:rPr>
          <w:rFonts w:ascii="Palatino Linotype" w:eastAsia="Palatino Linotype" w:hAnsi="Palatino Linotype" w:cs="Palatino Linotype"/>
          <w:color w:val="000000" w:themeColor="text1"/>
        </w:rPr>
        <w:t xml:space="preserve"> entregar vía Sistema de Acceso a la Información Mexiquense </w:t>
      </w:r>
      <w:r w:rsidRPr="008F5C02">
        <w:rPr>
          <w:rFonts w:ascii="Palatino Linotype" w:eastAsia="Palatino Linotype" w:hAnsi="Palatino Linotype" w:cs="Palatino Linotype"/>
          <w:b/>
          <w:color w:val="000000" w:themeColor="text1"/>
        </w:rPr>
        <w:t>(SAIMEX)</w:t>
      </w:r>
      <w:r w:rsidRPr="008F5C02">
        <w:rPr>
          <w:rFonts w:ascii="Palatino Linotype" w:eastAsia="Palatino Linotype" w:hAnsi="Palatino Linotype" w:cs="Palatino Linotype"/>
          <w:color w:val="000000" w:themeColor="text1"/>
        </w:rPr>
        <w:t xml:space="preserve">, </w:t>
      </w:r>
      <w:r w:rsidR="00451562" w:rsidRPr="008F5C02">
        <w:rPr>
          <w:rFonts w:ascii="Palatino Linotype" w:eastAsia="Palatino Linotype" w:hAnsi="Palatino Linotype" w:cs="Palatino Linotype"/>
          <w:color w:val="000000" w:themeColor="text1"/>
        </w:rPr>
        <w:t xml:space="preserve">previa búsqueda exhaustiva y razonable, </w:t>
      </w:r>
      <w:r w:rsidR="0048439C" w:rsidRPr="008F5C02">
        <w:rPr>
          <w:rFonts w:ascii="Palatino Linotype" w:eastAsia="Palatino Linotype" w:hAnsi="Palatino Linotype" w:cs="Palatino Linotype"/>
          <w:color w:val="000000" w:themeColor="text1"/>
        </w:rPr>
        <w:t>de ser procedente en versión pública</w:t>
      </w:r>
      <w:r w:rsidR="00731DF9" w:rsidRPr="008F5C02">
        <w:rPr>
          <w:rFonts w:ascii="Palatino Linotype" w:eastAsia="Palatino Linotype" w:hAnsi="Palatino Linotype" w:cs="Palatino Linotype"/>
          <w:color w:val="000000" w:themeColor="text1"/>
        </w:rPr>
        <w:t>, la siguiente información:</w:t>
      </w:r>
    </w:p>
    <w:p w14:paraId="48B86852" w14:textId="77777777" w:rsidR="008D3718" w:rsidRPr="008F5C02" w:rsidRDefault="008D3718" w:rsidP="00A83BF4">
      <w:pPr>
        <w:spacing w:line="360" w:lineRule="auto"/>
        <w:jc w:val="both"/>
        <w:rPr>
          <w:rFonts w:ascii="Palatino Linotype" w:eastAsia="Palatino Linotype" w:hAnsi="Palatino Linotype" w:cs="Palatino Linotype"/>
          <w:color w:val="000000" w:themeColor="text1"/>
        </w:rPr>
      </w:pPr>
    </w:p>
    <w:p w14:paraId="6586EF39" w14:textId="77777777" w:rsidR="005816D9" w:rsidRPr="008F5C02" w:rsidRDefault="005816D9" w:rsidP="00A83BF4">
      <w:pPr>
        <w:spacing w:line="360" w:lineRule="auto"/>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De la información remitida en respuesta:</w:t>
      </w:r>
    </w:p>
    <w:p w14:paraId="480C4609" w14:textId="77777777" w:rsidR="00BB6D74" w:rsidRPr="008F5C02" w:rsidRDefault="006A4E8B" w:rsidP="00A83BF4">
      <w:pPr>
        <w:pStyle w:val="Prrafodelista"/>
        <w:numPr>
          <w:ilvl w:val="0"/>
          <w:numId w:val="25"/>
        </w:numPr>
        <w:spacing w:line="360" w:lineRule="auto"/>
        <w:ind w:left="0" w:firstLine="0"/>
        <w:jc w:val="both"/>
        <w:rPr>
          <w:rFonts w:ascii="Palatino Linotype" w:eastAsia="Palatino Linotype" w:hAnsi="Palatino Linotype" w:cs="Palatino Linotype"/>
          <w:b/>
          <w:color w:val="000000" w:themeColor="text1"/>
        </w:rPr>
      </w:pPr>
      <w:bookmarkStart w:id="12" w:name="_heading=h.gtwq8mhqueg3" w:colFirst="0" w:colLast="0"/>
      <w:bookmarkEnd w:id="12"/>
      <w:r w:rsidRPr="008F5C02">
        <w:rPr>
          <w:rFonts w:ascii="Palatino Linotype" w:eastAsia="Palatino Linotype" w:hAnsi="Palatino Linotype" w:cs="Palatino Linotype"/>
          <w:b/>
          <w:color w:val="000000" w:themeColor="text1"/>
        </w:rPr>
        <w:t>Documento en donde consten o  se adviertan los números de</w:t>
      </w:r>
      <w:r w:rsidR="005816D9" w:rsidRPr="008F5C02">
        <w:rPr>
          <w:rFonts w:ascii="Palatino Linotype" w:eastAsia="Palatino Linotype" w:hAnsi="Palatino Linotype" w:cs="Palatino Linotype"/>
          <w:b/>
          <w:color w:val="000000" w:themeColor="text1"/>
        </w:rPr>
        <w:t xml:space="preserve"> expediente e instancia a la que fueron turnados. </w:t>
      </w:r>
    </w:p>
    <w:p w14:paraId="19E7A77B" w14:textId="77777777" w:rsidR="005816D9" w:rsidRPr="008F5C02" w:rsidRDefault="005816D9" w:rsidP="00A83BF4">
      <w:pPr>
        <w:pStyle w:val="Prrafodelista"/>
        <w:tabs>
          <w:tab w:val="left" w:pos="8080"/>
        </w:tabs>
        <w:spacing w:line="360" w:lineRule="auto"/>
        <w:ind w:left="0"/>
        <w:jc w:val="both"/>
        <w:rPr>
          <w:rFonts w:ascii="Palatino Linotype" w:eastAsia="Palatino Linotype" w:hAnsi="Palatino Linotype" w:cs="Palatino Linotype"/>
          <w:color w:val="000000" w:themeColor="text1"/>
        </w:rPr>
      </w:pPr>
    </w:p>
    <w:p w14:paraId="6710D5D9" w14:textId="77777777" w:rsidR="00242858" w:rsidRPr="008F5C02" w:rsidRDefault="00BB6D74" w:rsidP="00A83BF4">
      <w:pPr>
        <w:spacing w:line="360" w:lineRule="auto"/>
        <w:jc w:val="both"/>
        <w:rPr>
          <w:rFonts w:ascii="Palatino Linotype" w:eastAsia="Palatino Linotype" w:hAnsi="Palatino Linotype" w:cs="Palatino Linotype"/>
          <w:color w:val="000000" w:themeColor="text1"/>
        </w:rPr>
      </w:pPr>
      <w:r w:rsidRPr="008F5C02">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8F5C02">
        <w:rPr>
          <w:rFonts w:ascii="Palatino Linotype" w:eastAsia="Palatino Linotype" w:hAnsi="Palatino Linotype" w:cs="Palatino Linotype"/>
          <w:color w:val="000000" w:themeColor="text1"/>
        </w:rPr>
        <w:lastRenderedPageBreak/>
        <w:t>documental respectivo objeto de las versiones públicas que se formulen y se ponga a disposición de la parte recurrente.</w:t>
      </w:r>
    </w:p>
    <w:p w14:paraId="0BE8E091" w14:textId="77777777" w:rsidR="00242858" w:rsidRPr="008F5C02" w:rsidRDefault="00242858" w:rsidP="00A83BF4">
      <w:pPr>
        <w:spacing w:line="360" w:lineRule="auto"/>
        <w:jc w:val="both"/>
        <w:rPr>
          <w:rFonts w:ascii="Palatino Linotype" w:eastAsia="Palatino Linotype" w:hAnsi="Palatino Linotype" w:cs="Palatino Linotype"/>
          <w:color w:val="000000" w:themeColor="text1"/>
        </w:rPr>
      </w:pPr>
    </w:p>
    <w:p w14:paraId="7FFBE261" w14:textId="77777777" w:rsidR="00242858" w:rsidRPr="008F5C02" w:rsidRDefault="00242858" w:rsidP="00A83BF4">
      <w:pPr>
        <w:spacing w:line="360" w:lineRule="auto"/>
        <w:jc w:val="both"/>
        <w:rPr>
          <w:rFonts w:ascii="Palatino Linotype" w:hAnsi="Palatino Linotype"/>
          <w:color w:val="000000" w:themeColor="text1"/>
        </w:rPr>
      </w:pPr>
      <w:bookmarkStart w:id="13" w:name="_Toc511647758"/>
      <w:bookmarkStart w:id="14" w:name="_Toc511647819"/>
      <w:r w:rsidRPr="008F5C02">
        <w:rPr>
          <w:rFonts w:ascii="Palatino Linotype" w:hAnsi="Palatino Linotype"/>
          <w:b/>
          <w:color w:val="000000" w:themeColor="text1"/>
        </w:rPr>
        <w:t>TERCERO.</w:t>
      </w:r>
      <w:bookmarkEnd w:id="13"/>
      <w:bookmarkEnd w:id="14"/>
      <w:r w:rsidRPr="008F5C02">
        <w:rPr>
          <w:rFonts w:ascii="Palatino Linotype" w:hAnsi="Palatino Linotype"/>
          <w:b/>
          <w:color w:val="000000" w:themeColor="text1"/>
        </w:rPr>
        <w:t xml:space="preserve"> Notifíquese </w:t>
      </w:r>
      <w:r w:rsidRPr="008F5C02">
        <w:rPr>
          <w:rFonts w:ascii="Palatino Linotype" w:hAnsi="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F5C02">
        <w:rPr>
          <w:rFonts w:ascii="Palatino Linotype" w:hAnsi="Palatino Linotype"/>
          <w:b/>
          <w:color w:val="000000" w:themeColor="text1"/>
        </w:rPr>
        <w:t>dé cumplimiento a lo ordenado dentro del plazo de diez días hábiles,</w:t>
      </w:r>
      <w:r w:rsidRPr="008F5C02">
        <w:rPr>
          <w:rFonts w:ascii="Palatino Linotype" w:hAnsi="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289CEB" w14:textId="77777777" w:rsidR="00242858" w:rsidRPr="008F5C02" w:rsidRDefault="00242858" w:rsidP="00A83BF4">
      <w:pPr>
        <w:spacing w:line="360" w:lineRule="auto"/>
        <w:jc w:val="both"/>
        <w:rPr>
          <w:rFonts w:ascii="Palatino Linotype" w:hAnsi="Palatino Linotype" w:cs="Arial"/>
          <w:b/>
          <w:color w:val="000000" w:themeColor="text1"/>
        </w:rPr>
      </w:pPr>
    </w:p>
    <w:p w14:paraId="1A18E2FA" w14:textId="77777777" w:rsidR="00242858" w:rsidRPr="008F5C02" w:rsidRDefault="00242858" w:rsidP="00A83BF4">
      <w:pPr>
        <w:spacing w:line="360" w:lineRule="auto"/>
        <w:jc w:val="both"/>
        <w:rPr>
          <w:rFonts w:ascii="Palatino Linotype" w:eastAsia="Calibri" w:hAnsi="Palatino Linotype" w:cs="Arial"/>
          <w:bCs/>
          <w:color w:val="000000" w:themeColor="text1"/>
        </w:rPr>
      </w:pPr>
      <w:r w:rsidRPr="008F5C02">
        <w:rPr>
          <w:rFonts w:ascii="Palatino Linotype" w:hAnsi="Palatino Linotype" w:cs="Arial"/>
          <w:b/>
          <w:color w:val="000000" w:themeColor="text1"/>
        </w:rPr>
        <w:t xml:space="preserve">CUARTO. </w:t>
      </w:r>
      <w:r w:rsidRPr="008F5C02">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8F5C02">
        <w:rPr>
          <w:rFonts w:ascii="Palatino Linotype" w:eastAsia="Calibri" w:hAnsi="Palatino Linotype" w:cs="Arial"/>
          <w:b/>
          <w:bCs/>
          <w:color w:val="000000" w:themeColor="text1"/>
        </w:rPr>
        <w:t>SUJETO OBLIGADO</w:t>
      </w:r>
      <w:r w:rsidRPr="008F5C02">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14:paraId="47C8512F" w14:textId="77777777" w:rsidR="00242858" w:rsidRPr="008F5C02" w:rsidRDefault="00242858" w:rsidP="00A83BF4">
      <w:pPr>
        <w:spacing w:line="360" w:lineRule="auto"/>
        <w:jc w:val="both"/>
        <w:rPr>
          <w:rFonts w:ascii="Palatino Linotype" w:eastAsia="Calibri" w:hAnsi="Palatino Linotype" w:cs="Arial"/>
          <w:bCs/>
          <w:color w:val="000000" w:themeColor="text1"/>
        </w:rPr>
      </w:pPr>
    </w:p>
    <w:p w14:paraId="6ADF5309" w14:textId="77777777" w:rsidR="00242858" w:rsidRPr="008F5C02" w:rsidRDefault="00242858" w:rsidP="00A83BF4">
      <w:pPr>
        <w:tabs>
          <w:tab w:val="left" w:pos="8080"/>
        </w:tabs>
        <w:spacing w:line="360" w:lineRule="auto"/>
        <w:jc w:val="both"/>
        <w:rPr>
          <w:rFonts w:ascii="Palatino Linotype" w:hAnsi="Palatino Linotype"/>
          <w:color w:val="000000" w:themeColor="text1"/>
          <w:lang w:val="es-ES"/>
        </w:rPr>
      </w:pPr>
      <w:bookmarkStart w:id="15" w:name="_Toc492590393"/>
      <w:bookmarkStart w:id="16" w:name="_Toc503891611"/>
      <w:bookmarkStart w:id="17" w:name="_Toc511647759"/>
      <w:bookmarkStart w:id="18" w:name="_Toc511647820"/>
      <w:r w:rsidRPr="008F5C02">
        <w:rPr>
          <w:rFonts w:ascii="Palatino Linotype" w:hAnsi="Palatino Linotype"/>
          <w:b/>
          <w:color w:val="000000" w:themeColor="text1"/>
        </w:rPr>
        <w:t xml:space="preserve">QUINTO. </w:t>
      </w:r>
      <w:r w:rsidRPr="008F5C02">
        <w:rPr>
          <w:rFonts w:ascii="Palatino Linotype" w:hAnsi="Palatino Linotype"/>
          <w:color w:val="000000" w:themeColor="text1"/>
        </w:rPr>
        <w:t>Notifíquese</w:t>
      </w:r>
      <w:bookmarkEnd w:id="15"/>
      <w:bookmarkEnd w:id="16"/>
      <w:bookmarkEnd w:id="17"/>
      <w:bookmarkEnd w:id="18"/>
      <w:r w:rsidRPr="008F5C02">
        <w:rPr>
          <w:rFonts w:ascii="Palatino Linotype" w:hAnsi="Palatino Linotype"/>
          <w:color w:val="000000" w:themeColor="text1"/>
        </w:rPr>
        <w:t xml:space="preserve"> a </w:t>
      </w:r>
      <w:r w:rsidRPr="008F5C02">
        <w:rPr>
          <w:rFonts w:ascii="Palatino Linotype" w:hAnsi="Palatino Linotype"/>
          <w:b/>
          <w:color w:val="000000" w:themeColor="text1"/>
        </w:rPr>
        <w:t>EL RECURRENTE</w:t>
      </w:r>
      <w:r w:rsidRPr="008F5C02">
        <w:rPr>
          <w:rFonts w:ascii="Palatino Linotype" w:hAnsi="Palatino Linotype"/>
          <w:color w:val="000000" w:themeColor="text1"/>
        </w:rPr>
        <w:t xml:space="preserve"> la presente</w:t>
      </w:r>
      <w:r w:rsidRPr="008F5C02">
        <w:rPr>
          <w:rFonts w:ascii="Palatino Linotype" w:hAnsi="Palatino Linotype"/>
          <w:color w:val="000000" w:themeColor="text1"/>
          <w:lang w:val="es-ES"/>
        </w:rPr>
        <w:t xml:space="preserve"> resolución, vía SAIMEX.</w:t>
      </w:r>
    </w:p>
    <w:p w14:paraId="14816DBE" w14:textId="77777777" w:rsidR="00242858" w:rsidRPr="008F5C02" w:rsidRDefault="00242858" w:rsidP="00A83BF4">
      <w:pPr>
        <w:tabs>
          <w:tab w:val="left" w:pos="8080"/>
        </w:tabs>
        <w:spacing w:line="360" w:lineRule="auto"/>
        <w:jc w:val="both"/>
        <w:rPr>
          <w:rFonts w:ascii="Palatino Linotype" w:hAnsi="Palatino Linotype"/>
          <w:color w:val="000000" w:themeColor="text1"/>
          <w:lang w:val="es-ES"/>
        </w:rPr>
      </w:pPr>
    </w:p>
    <w:p w14:paraId="445BD409" w14:textId="77777777" w:rsidR="00242858" w:rsidRPr="008F5C02" w:rsidRDefault="00242858" w:rsidP="00A83BF4">
      <w:pPr>
        <w:shd w:val="clear" w:color="auto" w:fill="FFFFFF"/>
        <w:spacing w:line="360" w:lineRule="auto"/>
        <w:jc w:val="both"/>
        <w:rPr>
          <w:rFonts w:ascii="Palatino Linotype" w:hAnsi="Palatino Linotype"/>
          <w:color w:val="000000" w:themeColor="text1"/>
          <w:lang w:val="es-ES"/>
        </w:rPr>
      </w:pPr>
      <w:r w:rsidRPr="008F5C02">
        <w:rPr>
          <w:rFonts w:ascii="Palatino Linotype" w:eastAsia="Calibri" w:hAnsi="Palatino Linotype"/>
          <w:b/>
          <w:color w:val="000000" w:themeColor="text1"/>
          <w:lang w:eastAsia="en-US"/>
        </w:rPr>
        <w:t>SEXTO.</w:t>
      </w:r>
      <w:r w:rsidRPr="008F5C02">
        <w:rPr>
          <w:rFonts w:ascii="Palatino Linotype" w:eastAsia="Calibri" w:hAnsi="Palatino Linotype"/>
          <w:color w:val="000000" w:themeColor="text1"/>
          <w:lang w:eastAsia="en-US"/>
        </w:rPr>
        <w:t xml:space="preserve"> </w:t>
      </w:r>
      <w:r w:rsidRPr="008F5C02">
        <w:rPr>
          <w:rFonts w:ascii="Palatino Linotype" w:hAnsi="Palatino Linotype"/>
          <w:color w:val="000000" w:themeColor="text1"/>
          <w:lang w:val="es-ES"/>
        </w:rPr>
        <w:t xml:space="preserve">Se hace del conocimiento de </w:t>
      </w:r>
      <w:r w:rsidRPr="008F5C02">
        <w:rPr>
          <w:rFonts w:ascii="Palatino Linotype" w:hAnsi="Palatino Linotype"/>
          <w:b/>
          <w:color w:val="000000" w:themeColor="text1"/>
          <w:lang w:val="es-ES"/>
        </w:rPr>
        <w:t>EL RECURRENTE</w:t>
      </w:r>
      <w:r w:rsidRPr="008F5C02">
        <w:rPr>
          <w:rFonts w:ascii="Palatino Linotype"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w:t>
      </w:r>
      <w:r w:rsidRPr="008F5C02">
        <w:rPr>
          <w:rFonts w:ascii="Palatino Linotype" w:hAnsi="Palatino Linotype"/>
          <w:color w:val="000000" w:themeColor="text1"/>
          <w:lang w:val="es-ES"/>
        </w:rPr>
        <w:lastRenderedPageBreak/>
        <w:t>algún perjuicio podrá impugnarla </w:t>
      </w:r>
      <w:r w:rsidRPr="008F5C02">
        <w:rPr>
          <w:rFonts w:ascii="Palatino Linotype" w:hAnsi="Palatino Linotype"/>
          <w:bCs/>
          <w:color w:val="000000" w:themeColor="text1"/>
          <w:lang w:val="es-ES"/>
        </w:rPr>
        <w:t>vía juicio de amparo</w:t>
      </w:r>
      <w:r w:rsidRPr="008F5C02">
        <w:rPr>
          <w:rFonts w:ascii="Palatino Linotype" w:hAnsi="Palatino Linotype"/>
          <w:color w:val="000000" w:themeColor="text1"/>
          <w:lang w:val="es-ES"/>
        </w:rPr>
        <w:t> en los términos de las leyes aplicables.</w:t>
      </w:r>
    </w:p>
    <w:p w14:paraId="11E23816" w14:textId="77777777" w:rsidR="00242858" w:rsidRPr="008F5C02" w:rsidRDefault="00242858" w:rsidP="00A83BF4">
      <w:pPr>
        <w:shd w:val="clear" w:color="auto" w:fill="FFFFFF"/>
        <w:spacing w:line="360" w:lineRule="auto"/>
        <w:jc w:val="both"/>
        <w:rPr>
          <w:rFonts w:ascii="Palatino Linotype" w:hAnsi="Palatino Linotype"/>
          <w:color w:val="000000" w:themeColor="text1"/>
          <w:lang w:val="es-ES"/>
        </w:rPr>
      </w:pPr>
    </w:p>
    <w:p w14:paraId="12DAF841" w14:textId="5A6B0C17" w:rsidR="004E7AD7" w:rsidRPr="00444783" w:rsidRDefault="008F5C02" w:rsidP="004E7AD7">
      <w:pPr>
        <w:spacing w:line="360" w:lineRule="auto"/>
        <w:ind w:right="49"/>
        <w:jc w:val="both"/>
        <w:rPr>
          <w:rFonts w:ascii="Palatino Linotype" w:eastAsia="Palatino Linotype" w:hAnsi="Palatino Linotype" w:cs="Palatino Linotype"/>
        </w:rPr>
      </w:pPr>
      <w:r w:rsidRPr="008F5C0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4E7AD7" w:rsidRPr="008F5C02">
        <w:rPr>
          <w:rFonts w:ascii="Palatino Linotype" w:eastAsia="Palatino Linotype" w:hAnsi="Palatino Linotype" w:cs="Palatino Linotype"/>
        </w:rPr>
        <w:t>.</w:t>
      </w:r>
    </w:p>
    <w:p w14:paraId="2698DE70" w14:textId="77777777" w:rsidR="00F00D88" w:rsidRPr="00A83BF4" w:rsidRDefault="00F00D88" w:rsidP="00A83BF4">
      <w:pPr>
        <w:spacing w:line="360" w:lineRule="auto"/>
        <w:jc w:val="both"/>
        <w:rPr>
          <w:rFonts w:ascii="Palatino Linotype" w:eastAsia="Palatino Linotype" w:hAnsi="Palatino Linotype" w:cs="Palatino Linotype"/>
          <w:color w:val="000000" w:themeColor="text1"/>
        </w:rPr>
      </w:pPr>
    </w:p>
    <w:p w14:paraId="519A41C8" w14:textId="77777777" w:rsidR="00F00D88" w:rsidRPr="00A83BF4" w:rsidRDefault="00F00D88" w:rsidP="00A83BF4">
      <w:pPr>
        <w:spacing w:line="360" w:lineRule="auto"/>
        <w:jc w:val="both"/>
        <w:rPr>
          <w:rFonts w:ascii="Palatino Linotype" w:eastAsia="Palatino Linotype" w:hAnsi="Palatino Linotype" w:cs="Palatino Linotype"/>
          <w:color w:val="000000" w:themeColor="text1"/>
        </w:rPr>
      </w:pPr>
    </w:p>
    <w:p w14:paraId="25DA805B" w14:textId="77777777" w:rsidR="00F00D88" w:rsidRPr="00A83BF4" w:rsidRDefault="00F00D88" w:rsidP="00A83BF4">
      <w:pPr>
        <w:spacing w:line="360" w:lineRule="auto"/>
        <w:jc w:val="both"/>
        <w:rPr>
          <w:rFonts w:ascii="Palatino Linotype" w:eastAsia="Palatino Linotype" w:hAnsi="Palatino Linotype" w:cs="Palatino Linotype"/>
          <w:color w:val="000000" w:themeColor="text1"/>
        </w:rPr>
      </w:pPr>
    </w:p>
    <w:p w14:paraId="4A7AEFB6" w14:textId="77777777" w:rsidR="00F00D88" w:rsidRPr="00A83BF4" w:rsidRDefault="00F00D88" w:rsidP="00A83BF4">
      <w:pPr>
        <w:spacing w:line="360" w:lineRule="auto"/>
        <w:jc w:val="both"/>
        <w:rPr>
          <w:rFonts w:ascii="Palatino Linotype" w:eastAsia="Palatino Linotype" w:hAnsi="Palatino Linotype" w:cs="Palatino Linotype"/>
          <w:color w:val="000000" w:themeColor="text1"/>
        </w:rPr>
      </w:pPr>
    </w:p>
    <w:p w14:paraId="694AEBFC" w14:textId="77777777" w:rsidR="00F00D88" w:rsidRPr="00A83BF4" w:rsidRDefault="00F00D88" w:rsidP="00A83BF4">
      <w:pPr>
        <w:spacing w:line="360" w:lineRule="auto"/>
        <w:jc w:val="both"/>
        <w:rPr>
          <w:rFonts w:ascii="Palatino Linotype" w:eastAsia="Palatino Linotype" w:hAnsi="Palatino Linotype" w:cs="Palatino Linotype"/>
          <w:color w:val="000000" w:themeColor="text1"/>
        </w:rPr>
      </w:pPr>
    </w:p>
    <w:p w14:paraId="7A4C1EB3" w14:textId="77777777" w:rsidR="00F00D88" w:rsidRPr="00A83BF4" w:rsidRDefault="00F00D88" w:rsidP="00A83BF4">
      <w:pPr>
        <w:tabs>
          <w:tab w:val="left" w:pos="3374"/>
        </w:tabs>
        <w:spacing w:line="360" w:lineRule="auto"/>
        <w:rPr>
          <w:rFonts w:ascii="Palatino Linotype" w:eastAsia="Palatino Linotype" w:hAnsi="Palatino Linotype" w:cs="Palatino Linotype"/>
          <w:color w:val="000000" w:themeColor="text1"/>
        </w:rPr>
      </w:pPr>
    </w:p>
    <w:p w14:paraId="5542B868" w14:textId="77777777" w:rsidR="00F00D88" w:rsidRPr="00A83BF4" w:rsidRDefault="00F00D88" w:rsidP="00A83BF4">
      <w:pPr>
        <w:tabs>
          <w:tab w:val="left" w:pos="3374"/>
        </w:tabs>
        <w:spacing w:line="360" w:lineRule="auto"/>
        <w:rPr>
          <w:rFonts w:ascii="Palatino Linotype" w:eastAsia="Palatino Linotype" w:hAnsi="Palatino Linotype" w:cs="Palatino Linotype"/>
          <w:color w:val="000000" w:themeColor="text1"/>
        </w:rPr>
      </w:pPr>
    </w:p>
    <w:p w14:paraId="7BA93F86" w14:textId="77777777" w:rsidR="00F00D88" w:rsidRPr="00A83BF4" w:rsidRDefault="00F00D88" w:rsidP="00A83BF4">
      <w:pPr>
        <w:tabs>
          <w:tab w:val="left" w:pos="3374"/>
        </w:tabs>
        <w:spacing w:line="360" w:lineRule="auto"/>
        <w:rPr>
          <w:rFonts w:ascii="Palatino Linotype" w:eastAsia="Palatino Linotype" w:hAnsi="Palatino Linotype" w:cs="Palatino Linotype"/>
          <w:color w:val="000000" w:themeColor="text1"/>
        </w:rPr>
      </w:pPr>
    </w:p>
    <w:p w14:paraId="26F6FE67" w14:textId="77777777" w:rsidR="00F00D88" w:rsidRPr="00A83BF4" w:rsidRDefault="00F00D88" w:rsidP="00A83BF4">
      <w:pPr>
        <w:tabs>
          <w:tab w:val="left" w:pos="3374"/>
        </w:tabs>
        <w:spacing w:line="360" w:lineRule="auto"/>
        <w:rPr>
          <w:rFonts w:ascii="Palatino Linotype" w:eastAsia="Palatino Linotype" w:hAnsi="Palatino Linotype" w:cs="Palatino Linotype"/>
          <w:color w:val="000000" w:themeColor="text1"/>
        </w:rPr>
      </w:pPr>
    </w:p>
    <w:p w14:paraId="6C8A7FAB" w14:textId="77777777" w:rsidR="00F00D88" w:rsidRPr="00A83BF4" w:rsidRDefault="00F00D88" w:rsidP="00A83BF4">
      <w:pPr>
        <w:tabs>
          <w:tab w:val="left" w:pos="3374"/>
        </w:tabs>
        <w:spacing w:line="360" w:lineRule="auto"/>
        <w:rPr>
          <w:rFonts w:ascii="Palatino Linotype" w:eastAsia="Palatino Linotype" w:hAnsi="Palatino Linotype" w:cs="Palatino Linotype"/>
          <w:color w:val="000000" w:themeColor="text1"/>
        </w:rPr>
      </w:pPr>
    </w:p>
    <w:p w14:paraId="1850C38D" w14:textId="77777777" w:rsidR="00F00D88" w:rsidRPr="00A83BF4" w:rsidRDefault="00F00D88" w:rsidP="00A83BF4">
      <w:pPr>
        <w:tabs>
          <w:tab w:val="left" w:pos="3374"/>
        </w:tabs>
        <w:spacing w:line="360" w:lineRule="auto"/>
        <w:rPr>
          <w:rFonts w:ascii="Palatino Linotype" w:eastAsia="Palatino Linotype" w:hAnsi="Palatino Linotype" w:cs="Palatino Linotype"/>
          <w:color w:val="000000" w:themeColor="text1"/>
        </w:rPr>
      </w:pPr>
    </w:p>
    <w:p w14:paraId="6D6AB895" w14:textId="77777777" w:rsidR="00F00D88" w:rsidRPr="00A83BF4" w:rsidRDefault="00F00D88" w:rsidP="00A83BF4">
      <w:pPr>
        <w:tabs>
          <w:tab w:val="left" w:pos="3374"/>
        </w:tabs>
        <w:spacing w:line="360" w:lineRule="auto"/>
        <w:rPr>
          <w:rFonts w:ascii="Palatino Linotype" w:eastAsia="Palatino Linotype" w:hAnsi="Palatino Linotype" w:cs="Palatino Linotype"/>
          <w:color w:val="000000" w:themeColor="text1"/>
        </w:rPr>
      </w:pPr>
    </w:p>
    <w:p w14:paraId="32382D75" w14:textId="77777777" w:rsidR="00F00D88" w:rsidRPr="00A83BF4" w:rsidRDefault="00F00D88" w:rsidP="00A83BF4">
      <w:pPr>
        <w:tabs>
          <w:tab w:val="left" w:pos="3374"/>
        </w:tabs>
        <w:spacing w:line="360" w:lineRule="auto"/>
        <w:rPr>
          <w:rFonts w:ascii="Palatino Linotype" w:eastAsia="Palatino Linotype" w:hAnsi="Palatino Linotype" w:cs="Palatino Linotype"/>
          <w:color w:val="000000" w:themeColor="text1"/>
        </w:rPr>
      </w:pPr>
    </w:p>
    <w:p w14:paraId="3034A8C3" w14:textId="77777777" w:rsidR="00F00D88" w:rsidRPr="00A83BF4" w:rsidRDefault="00F00D88" w:rsidP="00A83BF4">
      <w:pPr>
        <w:tabs>
          <w:tab w:val="left" w:pos="3374"/>
        </w:tabs>
        <w:spacing w:line="360" w:lineRule="auto"/>
        <w:rPr>
          <w:rFonts w:ascii="Palatino Linotype" w:eastAsia="Palatino Linotype" w:hAnsi="Palatino Linotype" w:cs="Palatino Linotype"/>
          <w:color w:val="000000" w:themeColor="text1"/>
        </w:rPr>
      </w:pPr>
    </w:p>
    <w:p w14:paraId="6F3B10B6" w14:textId="77777777" w:rsidR="00F00D88" w:rsidRPr="00A83BF4" w:rsidRDefault="00F00D88" w:rsidP="00A83BF4">
      <w:pPr>
        <w:tabs>
          <w:tab w:val="left" w:pos="3374"/>
        </w:tabs>
        <w:spacing w:line="360" w:lineRule="auto"/>
        <w:rPr>
          <w:rFonts w:ascii="Palatino Linotype" w:eastAsia="Palatino Linotype" w:hAnsi="Palatino Linotype" w:cs="Palatino Linotype"/>
          <w:color w:val="000000" w:themeColor="text1"/>
        </w:rPr>
      </w:pPr>
    </w:p>
    <w:p w14:paraId="47FD0815" w14:textId="77777777" w:rsidR="00F00D88" w:rsidRPr="00A83BF4" w:rsidRDefault="00F00D88" w:rsidP="00A83BF4">
      <w:pPr>
        <w:rPr>
          <w:rFonts w:ascii="Palatino Linotype" w:eastAsia="Palatino Linotype" w:hAnsi="Palatino Linotype" w:cs="Palatino Linotype"/>
          <w:color w:val="000000" w:themeColor="text1"/>
        </w:rPr>
      </w:pPr>
    </w:p>
    <w:sectPr w:rsidR="00F00D88" w:rsidRPr="00A83BF4" w:rsidSect="00C444DA">
      <w:headerReference w:type="even" r:id="rId10"/>
      <w:headerReference w:type="default" r:id="rId11"/>
      <w:footerReference w:type="default" r:id="rId12"/>
      <w:headerReference w:type="first" r:id="rId13"/>
      <w:footerReference w:type="first" r:id="rId14"/>
      <w:pgSz w:w="12240" w:h="15840"/>
      <w:pgMar w:top="2268" w:right="900" w:bottom="1702" w:left="1701" w:header="510"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533E7" w14:textId="77777777" w:rsidR="00A57CB7" w:rsidRDefault="00A57CB7">
      <w:r>
        <w:separator/>
      </w:r>
    </w:p>
  </w:endnote>
  <w:endnote w:type="continuationSeparator" w:id="0">
    <w:p w14:paraId="73A8AC9E" w14:textId="77777777" w:rsidR="00A57CB7" w:rsidRDefault="00A5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37BF" w14:textId="77777777" w:rsidR="005816D9" w:rsidRDefault="005816D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47D3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47D3A">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14:paraId="5A734DC9" w14:textId="77777777" w:rsidR="005816D9" w:rsidRDefault="005816D9">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0BDF" w14:textId="77777777" w:rsidR="005816D9" w:rsidRDefault="005816D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47D3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47D3A">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14:paraId="46E63EC1" w14:textId="77777777" w:rsidR="005816D9" w:rsidRDefault="005816D9">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F965B" w14:textId="77777777" w:rsidR="00A57CB7" w:rsidRDefault="00A57CB7">
      <w:r>
        <w:separator/>
      </w:r>
    </w:p>
  </w:footnote>
  <w:footnote w:type="continuationSeparator" w:id="0">
    <w:p w14:paraId="27B40580" w14:textId="77777777" w:rsidR="00A57CB7" w:rsidRDefault="00A57CB7">
      <w:r>
        <w:continuationSeparator/>
      </w:r>
    </w:p>
  </w:footnote>
  <w:footnote w:id="1">
    <w:p w14:paraId="762FBE07" w14:textId="77777777" w:rsidR="005816D9" w:rsidRDefault="005816D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Ley de Transparencia y Acceso a la Información Pública del Estado de México y Municipios. Artículo 9. …</w:t>
      </w:r>
    </w:p>
    <w:p w14:paraId="209A1585" w14:textId="77777777" w:rsidR="005816D9" w:rsidRDefault="005816D9">
      <w:pPr>
        <w:pBdr>
          <w:top w:val="nil"/>
          <w:left w:val="nil"/>
          <w:bottom w:val="nil"/>
          <w:right w:val="nil"/>
          <w:between w:val="nil"/>
        </w:pBdr>
        <w:rPr>
          <w:rFonts w:eastAsia="Calibri"/>
          <w:color w:val="000000"/>
          <w:sz w:val="20"/>
          <w:szCs w:val="20"/>
        </w:rPr>
      </w:pPr>
      <w:r>
        <w:rPr>
          <w:rFonts w:eastAsia="Calibri"/>
          <w:color w:val="000000"/>
          <w:sz w:val="20"/>
          <w:szCs w:val="20"/>
        </w:rPr>
        <w:t>II. Eficacia: Obligación del Instituto para tutelar, de manera efectiva, el derecho de acceso a la información;</w:t>
      </w:r>
    </w:p>
    <w:p w14:paraId="52385646" w14:textId="77777777" w:rsidR="005816D9" w:rsidRDefault="005816D9">
      <w:pPr>
        <w:pBdr>
          <w:top w:val="nil"/>
          <w:left w:val="nil"/>
          <w:bottom w:val="nil"/>
          <w:right w:val="nil"/>
          <w:between w:val="nil"/>
        </w:pBdr>
        <w:rPr>
          <w:rFonts w:eastAsia="Calibri"/>
          <w:color w:val="000000"/>
          <w:sz w:val="20"/>
          <w:szCs w:val="20"/>
        </w:rPr>
      </w:pPr>
      <w:r>
        <w:rPr>
          <w:rFonts w:eastAsia="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4BD05" w14:textId="77777777" w:rsidR="005816D9" w:rsidRDefault="00A57CB7">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62179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6519" w:type="dxa"/>
      <w:tblInd w:w="3402" w:type="dxa"/>
      <w:tblLayout w:type="fixed"/>
      <w:tblLook w:val="0400" w:firstRow="0" w:lastRow="0" w:firstColumn="0" w:lastColumn="0" w:noHBand="0" w:noVBand="1"/>
    </w:tblPr>
    <w:tblGrid>
      <w:gridCol w:w="2976"/>
      <w:gridCol w:w="3543"/>
    </w:tblGrid>
    <w:tr w:rsidR="005816D9" w14:paraId="3EF9AEE2" w14:textId="77777777" w:rsidTr="00C444DA">
      <w:trPr>
        <w:trHeight w:val="227"/>
      </w:trPr>
      <w:tc>
        <w:tcPr>
          <w:tcW w:w="2976" w:type="dxa"/>
          <w:vAlign w:val="center"/>
        </w:tcPr>
        <w:p w14:paraId="4350E3DD" w14:textId="77777777" w:rsidR="005816D9" w:rsidRPr="00A83BF4" w:rsidRDefault="005816D9" w:rsidP="00A83BF4">
          <w:pPr>
            <w:ind w:right="34"/>
            <w:jc w:val="right"/>
            <w:rPr>
              <w:rFonts w:ascii="Palatino Linotype" w:eastAsia="Palatino Linotype" w:hAnsi="Palatino Linotype" w:cs="Palatino Linotype"/>
              <w:b/>
            </w:rPr>
          </w:pPr>
          <w:r w:rsidRPr="00A83BF4">
            <w:rPr>
              <w:rFonts w:ascii="Palatino Linotype" w:eastAsia="Palatino Linotype" w:hAnsi="Palatino Linotype" w:cs="Palatino Linotype"/>
              <w:b/>
            </w:rPr>
            <w:t>Recurso de Revisión:</w:t>
          </w:r>
        </w:p>
      </w:tc>
      <w:tc>
        <w:tcPr>
          <w:tcW w:w="3543" w:type="dxa"/>
          <w:vAlign w:val="center"/>
        </w:tcPr>
        <w:p w14:paraId="11427E73" w14:textId="0482A496" w:rsidR="005816D9" w:rsidRPr="00A83BF4" w:rsidRDefault="005816D9" w:rsidP="00A83BF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83BF4">
            <w:rPr>
              <w:rFonts w:ascii="Palatino Linotype" w:eastAsia="Palatino Linotype" w:hAnsi="Palatino Linotype" w:cs="Palatino Linotype"/>
              <w:bCs/>
              <w:color w:val="000000"/>
            </w:rPr>
            <w:t>03598/INFOEM/IP/RR/2025</w:t>
          </w:r>
        </w:p>
      </w:tc>
    </w:tr>
    <w:tr w:rsidR="005816D9" w14:paraId="7EE4ECA2" w14:textId="77777777" w:rsidTr="00C444DA">
      <w:trPr>
        <w:trHeight w:val="242"/>
      </w:trPr>
      <w:tc>
        <w:tcPr>
          <w:tcW w:w="2976" w:type="dxa"/>
          <w:vAlign w:val="center"/>
        </w:tcPr>
        <w:p w14:paraId="0BB6FB48" w14:textId="77777777" w:rsidR="005816D9" w:rsidRPr="00A83BF4" w:rsidRDefault="005816D9" w:rsidP="00A83BF4">
          <w:pPr>
            <w:ind w:right="34"/>
            <w:jc w:val="right"/>
            <w:rPr>
              <w:rFonts w:ascii="Palatino Linotype" w:eastAsia="Palatino Linotype" w:hAnsi="Palatino Linotype" w:cs="Palatino Linotype"/>
              <w:b/>
            </w:rPr>
          </w:pPr>
          <w:r w:rsidRPr="00A83BF4">
            <w:rPr>
              <w:rFonts w:ascii="Palatino Linotype" w:eastAsia="Palatino Linotype" w:hAnsi="Palatino Linotype" w:cs="Palatino Linotype"/>
              <w:b/>
            </w:rPr>
            <w:t>Sujeto Obligado:</w:t>
          </w:r>
        </w:p>
      </w:tc>
      <w:tc>
        <w:tcPr>
          <w:tcW w:w="3543" w:type="dxa"/>
          <w:vAlign w:val="center"/>
        </w:tcPr>
        <w:p w14:paraId="05D2B135" w14:textId="77777777" w:rsidR="005816D9" w:rsidRPr="00A83BF4" w:rsidRDefault="005816D9" w:rsidP="00A83BF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A83BF4">
            <w:rPr>
              <w:rFonts w:ascii="Palatino Linotype" w:eastAsia="Palatino Linotype" w:hAnsi="Palatino Linotype" w:cs="Palatino Linotype"/>
              <w:color w:val="000000"/>
            </w:rPr>
            <w:t>Ayuntamiento de Cocotitlán</w:t>
          </w:r>
        </w:p>
      </w:tc>
    </w:tr>
    <w:tr w:rsidR="005816D9" w14:paraId="4E617E35" w14:textId="77777777" w:rsidTr="00C444DA">
      <w:trPr>
        <w:trHeight w:val="342"/>
      </w:trPr>
      <w:tc>
        <w:tcPr>
          <w:tcW w:w="2976" w:type="dxa"/>
          <w:vAlign w:val="center"/>
        </w:tcPr>
        <w:p w14:paraId="2F56ED67" w14:textId="77777777" w:rsidR="005816D9" w:rsidRPr="00A83BF4" w:rsidRDefault="005816D9" w:rsidP="00A83BF4">
          <w:pPr>
            <w:ind w:right="34"/>
            <w:jc w:val="right"/>
            <w:rPr>
              <w:rFonts w:ascii="Palatino Linotype" w:eastAsia="Palatino Linotype" w:hAnsi="Palatino Linotype" w:cs="Palatino Linotype"/>
              <w:b/>
            </w:rPr>
          </w:pPr>
          <w:r w:rsidRPr="00A83BF4">
            <w:rPr>
              <w:rFonts w:ascii="Palatino Linotype" w:eastAsia="Palatino Linotype" w:hAnsi="Palatino Linotype" w:cs="Palatino Linotype"/>
              <w:b/>
            </w:rPr>
            <w:t>Comisionada Ponente:</w:t>
          </w:r>
        </w:p>
      </w:tc>
      <w:tc>
        <w:tcPr>
          <w:tcW w:w="3543" w:type="dxa"/>
          <w:vAlign w:val="center"/>
        </w:tcPr>
        <w:p w14:paraId="34DE4749" w14:textId="77777777" w:rsidR="005816D9" w:rsidRPr="00A83BF4" w:rsidRDefault="005816D9" w:rsidP="00A83BF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83BF4">
            <w:rPr>
              <w:rFonts w:ascii="Palatino Linotype" w:eastAsia="Palatino Linotype" w:hAnsi="Palatino Linotype" w:cs="Palatino Linotype"/>
              <w:color w:val="000000"/>
            </w:rPr>
            <w:t>María del Rosario Mejía Ayala</w:t>
          </w:r>
        </w:p>
      </w:tc>
    </w:tr>
  </w:tbl>
  <w:p w14:paraId="0D33840F" w14:textId="77777777" w:rsidR="005816D9" w:rsidRDefault="00A57CB7">
    <w:pPr>
      <w:rPr>
        <w:rFonts w:eastAsia="Calibri"/>
        <w:color w:val="000000"/>
        <w:sz w:val="14"/>
        <w:szCs w:val="14"/>
      </w:rPr>
    </w:pPr>
    <w:r>
      <w:rPr>
        <w:rFonts w:eastAsia="Calibri"/>
        <w:color w:val="000000"/>
        <w:sz w:val="14"/>
        <w:szCs w:val="14"/>
      </w:rPr>
      <w:pict w14:anchorId="3D253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67.35pt;margin-top:-128.4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56E80" w14:textId="4A5FB712" w:rsidR="005816D9" w:rsidRDefault="00A57CB7" w:rsidP="00E2431C">
    <w:pPr>
      <w:widowControl w:val="0"/>
      <w:pBdr>
        <w:top w:val="nil"/>
        <w:left w:val="nil"/>
        <w:bottom w:val="nil"/>
        <w:right w:val="nil"/>
        <w:between w:val="nil"/>
      </w:pBdr>
      <w:spacing w:line="276" w:lineRule="auto"/>
      <w:rPr>
        <w:rFonts w:eastAsia="Calibri"/>
        <w:color w:val="000000"/>
        <w:sz w:val="14"/>
        <w:szCs w:val="14"/>
      </w:rPr>
    </w:pPr>
    <w:r>
      <w:rPr>
        <w:rFonts w:eastAsia="Calibri"/>
        <w:color w:val="000000"/>
        <w:sz w:val="16"/>
        <w:szCs w:val="16"/>
      </w:rPr>
      <w:pict w14:anchorId="575F1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67.35pt;margin-top:-116.6pt;width:609.4pt;height:793.75pt;z-index:-251658752;mso-position-horizontal-relative:margin;mso-position-vertical-relative:margin">
          <v:imagedata r:id="rId1" o:title="image1"/>
          <w10:wrap anchorx="margin" anchory="margin"/>
        </v:shape>
      </w:pict>
    </w:r>
  </w:p>
  <w:tbl>
    <w:tblPr>
      <w:tblStyle w:val="1"/>
      <w:tblW w:w="6660" w:type="dxa"/>
      <w:tblInd w:w="3261" w:type="dxa"/>
      <w:tblLayout w:type="fixed"/>
      <w:tblLook w:val="0400" w:firstRow="0" w:lastRow="0" w:firstColumn="0" w:lastColumn="0" w:noHBand="0" w:noVBand="1"/>
    </w:tblPr>
    <w:tblGrid>
      <w:gridCol w:w="2977"/>
      <w:gridCol w:w="3683"/>
    </w:tblGrid>
    <w:tr w:rsidR="005816D9" w14:paraId="081BF392" w14:textId="77777777" w:rsidTr="00C444DA">
      <w:trPr>
        <w:trHeight w:val="227"/>
      </w:trPr>
      <w:tc>
        <w:tcPr>
          <w:tcW w:w="2977" w:type="dxa"/>
          <w:vAlign w:val="center"/>
        </w:tcPr>
        <w:p w14:paraId="351D18B7" w14:textId="77777777" w:rsidR="005816D9" w:rsidRPr="00A83BF4" w:rsidRDefault="005816D9" w:rsidP="00A83BF4">
          <w:pPr>
            <w:jc w:val="right"/>
            <w:rPr>
              <w:rFonts w:ascii="Palatino Linotype" w:eastAsia="Palatino Linotype" w:hAnsi="Palatino Linotype" w:cs="Palatino Linotype"/>
              <w:b/>
              <w:color w:val="000000" w:themeColor="text1"/>
            </w:rPr>
          </w:pPr>
          <w:r w:rsidRPr="00A83BF4">
            <w:rPr>
              <w:rFonts w:ascii="Palatino Linotype" w:eastAsia="Palatino Linotype" w:hAnsi="Palatino Linotype" w:cs="Palatino Linotype"/>
              <w:b/>
              <w:color w:val="000000" w:themeColor="text1"/>
            </w:rPr>
            <w:t>Recurso de Revisión:</w:t>
          </w:r>
        </w:p>
      </w:tc>
      <w:tc>
        <w:tcPr>
          <w:tcW w:w="3683" w:type="dxa"/>
          <w:vAlign w:val="center"/>
        </w:tcPr>
        <w:p w14:paraId="3849F3D5" w14:textId="77777777" w:rsidR="005816D9" w:rsidRPr="00A83BF4" w:rsidRDefault="005816D9" w:rsidP="00A83BF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A83BF4">
            <w:rPr>
              <w:rFonts w:ascii="Palatino Linotype" w:eastAsia="Palatino Linotype" w:hAnsi="Palatino Linotype" w:cs="Palatino Linotype"/>
              <w:bCs/>
              <w:color w:val="000000" w:themeColor="text1"/>
            </w:rPr>
            <w:t> 03598/INFOEM/IP/RR/2025</w:t>
          </w:r>
        </w:p>
      </w:tc>
    </w:tr>
    <w:tr w:rsidR="005816D9" w14:paraId="5D5A25FB" w14:textId="77777777" w:rsidTr="00C444DA">
      <w:trPr>
        <w:trHeight w:val="242"/>
      </w:trPr>
      <w:tc>
        <w:tcPr>
          <w:tcW w:w="2977" w:type="dxa"/>
          <w:vAlign w:val="center"/>
        </w:tcPr>
        <w:p w14:paraId="335BDC91" w14:textId="77777777" w:rsidR="005816D9" w:rsidRPr="00A83BF4" w:rsidRDefault="005816D9" w:rsidP="00A83BF4">
          <w:pPr>
            <w:jc w:val="right"/>
            <w:rPr>
              <w:rFonts w:ascii="Palatino Linotype" w:eastAsia="Palatino Linotype" w:hAnsi="Palatino Linotype" w:cs="Palatino Linotype"/>
              <w:b/>
              <w:color w:val="000000" w:themeColor="text1"/>
            </w:rPr>
          </w:pPr>
          <w:r w:rsidRPr="00A83BF4">
            <w:rPr>
              <w:rFonts w:ascii="Palatino Linotype" w:eastAsia="Palatino Linotype" w:hAnsi="Palatino Linotype" w:cs="Palatino Linotype"/>
              <w:b/>
              <w:color w:val="000000" w:themeColor="text1"/>
            </w:rPr>
            <w:t>Recurrente:</w:t>
          </w:r>
        </w:p>
      </w:tc>
      <w:tc>
        <w:tcPr>
          <w:tcW w:w="3683" w:type="dxa"/>
        </w:tcPr>
        <w:p w14:paraId="662966D0" w14:textId="7BA9EEE8" w:rsidR="005816D9" w:rsidRPr="00A83BF4" w:rsidRDefault="005816D9" w:rsidP="00A83BF4">
          <w:pPr>
            <w:rPr>
              <w:rFonts w:ascii="Palatino Linotype" w:eastAsia="Palatino Linotype" w:hAnsi="Palatino Linotype" w:cs="Palatino Linotype"/>
              <w:color w:val="000000" w:themeColor="text1"/>
            </w:rPr>
          </w:pPr>
        </w:p>
      </w:tc>
    </w:tr>
    <w:tr w:rsidR="005816D9" w14:paraId="0BEAC6E7" w14:textId="77777777" w:rsidTr="00C444DA">
      <w:trPr>
        <w:trHeight w:val="342"/>
      </w:trPr>
      <w:tc>
        <w:tcPr>
          <w:tcW w:w="2977" w:type="dxa"/>
          <w:vAlign w:val="center"/>
        </w:tcPr>
        <w:p w14:paraId="66700804" w14:textId="77777777" w:rsidR="005816D9" w:rsidRPr="00A83BF4" w:rsidRDefault="005816D9" w:rsidP="00A83BF4">
          <w:pPr>
            <w:jc w:val="right"/>
            <w:rPr>
              <w:rFonts w:ascii="Palatino Linotype" w:eastAsia="Palatino Linotype" w:hAnsi="Palatino Linotype" w:cs="Palatino Linotype"/>
              <w:b/>
              <w:color w:val="000000" w:themeColor="text1"/>
            </w:rPr>
          </w:pPr>
          <w:r w:rsidRPr="00A83BF4">
            <w:rPr>
              <w:rFonts w:ascii="Palatino Linotype" w:eastAsia="Palatino Linotype" w:hAnsi="Palatino Linotype" w:cs="Palatino Linotype"/>
              <w:b/>
              <w:color w:val="000000" w:themeColor="text1"/>
            </w:rPr>
            <w:t>Sujeto Obligado:</w:t>
          </w:r>
        </w:p>
      </w:tc>
      <w:tc>
        <w:tcPr>
          <w:tcW w:w="3683" w:type="dxa"/>
          <w:vAlign w:val="center"/>
        </w:tcPr>
        <w:p w14:paraId="72F068A0" w14:textId="77777777" w:rsidR="005816D9" w:rsidRPr="00A83BF4" w:rsidRDefault="005816D9" w:rsidP="00A83BF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rPr>
          </w:pPr>
          <w:r w:rsidRPr="00A83BF4">
            <w:rPr>
              <w:rFonts w:ascii="Palatino Linotype" w:eastAsia="Palatino Linotype" w:hAnsi="Palatino Linotype" w:cs="Palatino Linotype"/>
              <w:color w:val="000000" w:themeColor="text1"/>
            </w:rPr>
            <w:t>Ayuntamiento de Cocotitlán</w:t>
          </w:r>
        </w:p>
      </w:tc>
    </w:tr>
    <w:tr w:rsidR="005816D9" w14:paraId="5DFFC39C" w14:textId="77777777" w:rsidTr="00C444DA">
      <w:trPr>
        <w:trHeight w:val="342"/>
      </w:trPr>
      <w:tc>
        <w:tcPr>
          <w:tcW w:w="2977" w:type="dxa"/>
          <w:vAlign w:val="center"/>
        </w:tcPr>
        <w:p w14:paraId="48DD3A4C" w14:textId="77777777" w:rsidR="005816D9" w:rsidRPr="00A83BF4" w:rsidRDefault="005816D9" w:rsidP="00A83BF4">
          <w:pPr>
            <w:jc w:val="right"/>
            <w:rPr>
              <w:rFonts w:ascii="Palatino Linotype" w:eastAsia="Palatino Linotype" w:hAnsi="Palatino Linotype" w:cs="Palatino Linotype"/>
              <w:b/>
              <w:color w:val="000000" w:themeColor="text1"/>
            </w:rPr>
          </w:pPr>
          <w:r w:rsidRPr="00A83BF4">
            <w:rPr>
              <w:rFonts w:ascii="Palatino Linotype" w:eastAsia="Palatino Linotype" w:hAnsi="Palatino Linotype" w:cs="Palatino Linotype"/>
              <w:b/>
              <w:color w:val="000000" w:themeColor="text1"/>
            </w:rPr>
            <w:t>Comisionada Ponente:</w:t>
          </w:r>
        </w:p>
      </w:tc>
      <w:tc>
        <w:tcPr>
          <w:tcW w:w="3683" w:type="dxa"/>
          <w:vAlign w:val="center"/>
        </w:tcPr>
        <w:p w14:paraId="6A126028" w14:textId="77777777" w:rsidR="005816D9" w:rsidRPr="00A83BF4" w:rsidRDefault="005816D9" w:rsidP="00A83BF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A83BF4">
            <w:rPr>
              <w:rFonts w:ascii="Palatino Linotype" w:eastAsia="Palatino Linotype" w:hAnsi="Palatino Linotype" w:cs="Palatino Linotype"/>
              <w:color w:val="000000" w:themeColor="text1"/>
            </w:rPr>
            <w:t>María del Rosario Mejía Ayala</w:t>
          </w:r>
        </w:p>
      </w:tc>
    </w:tr>
  </w:tbl>
  <w:p w14:paraId="380012C9" w14:textId="30FBE3D2" w:rsidR="005816D9" w:rsidRDefault="005816D9">
    <w:pPr>
      <w:pBdr>
        <w:top w:val="nil"/>
        <w:left w:val="nil"/>
        <w:bottom w:val="nil"/>
        <w:right w:val="nil"/>
        <w:between w:val="nil"/>
      </w:pBdr>
      <w:tabs>
        <w:tab w:val="center" w:pos="4419"/>
        <w:tab w:val="right" w:pos="8838"/>
      </w:tabs>
      <w:rPr>
        <w:rFonts w:eastAsia="Calibri"/>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AB"/>
    <w:multiLevelType w:val="multilevel"/>
    <w:tmpl w:val="34A889F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30375"/>
    <w:multiLevelType w:val="multilevel"/>
    <w:tmpl w:val="8346BA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564198"/>
    <w:multiLevelType w:val="hybridMultilevel"/>
    <w:tmpl w:val="C2D638A6"/>
    <w:lvl w:ilvl="0" w:tplc="E57C883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3" w15:restartNumberingAfterBreak="0">
    <w:nsid w:val="187C0B8A"/>
    <w:multiLevelType w:val="multilevel"/>
    <w:tmpl w:val="C93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31B48"/>
    <w:multiLevelType w:val="multilevel"/>
    <w:tmpl w:val="BA8405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8C19E6"/>
    <w:multiLevelType w:val="multilevel"/>
    <w:tmpl w:val="673E2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785791"/>
    <w:multiLevelType w:val="hybridMultilevel"/>
    <w:tmpl w:val="3ECA42E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29586102"/>
    <w:multiLevelType w:val="hybridMultilevel"/>
    <w:tmpl w:val="B9FEE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43797D"/>
    <w:multiLevelType w:val="multilevel"/>
    <w:tmpl w:val="0CA46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F66D66"/>
    <w:multiLevelType w:val="multilevel"/>
    <w:tmpl w:val="76B6BAB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A18E5"/>
    <w:multiLevelType w:val="hybridMultilevel"/>
    <w:tmpl w:val="9ADC6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D8321B"/>
    <w:multiLevelType w:val="hybridMultilevel"/>
    <w:tmpl w:val="465E0190"/>
    <w:lvl w:ilvl="0" w:tplc="5650BC10">
      <w:start w:val="29"/>
      <w:numFmt w:val="decimal"/>
      <w:lvlText w:val="%1."/>
      <w:lvlJc w:val="left"/>
      <w:pPr>
        <w:ind w:left="502" w:hanging="360"/>
      </w:pPr>
      <w:rPr>
        <w:rFonts w:cs="Times New Roman" w:hint="default"/>
        <w:b/>
        <w:i w:val="0"/>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4" w15:restartNumberingAfterBreak="0">
    <w:nsid w:val="3B8F2F2D"/>
    <w:multiLevelType w:val="hybridMultilevel"/>
    <w:tmpl w:val="27182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5303EE"/>
    <w:multiLevelType w:val="hybridMultilevel"/>
    <w:tmpl w:val="DA047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F42C93"/>
    <w:multiLevelType w:val="multilevel"/>
    <w:tmpl w:val="680AE6A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163F72"/>
    <w:multiLevelType w:val="multilevel"/>
    <w:tmpl w:val="8EC49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2558AA"/>
    <w:multiLevelType w:val="hybridMultilevel"/>
    <w:tmpl w:val="DFCC1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1D5855"/>
    <w:multiLevelType w:val="hybridMultilevel"/>
    <w:tmpl w:val="10969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B80E3E"/>
    <w:multiLevelType w:val="hybridMultilevel"/>
    <w:tmpl w:val="A9F21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DC3393"/>
    <w:multiLevelType w:val="multilevel"/>
    <w:tmpl w:val="BA04B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402502"/>
    <w:multiLevelType w:val="hybridMultilevel"/>
    <w:tmpl w:val="B00647AA"/>
    <w:lvl w:ilvl="0" w:tplc="9774AFC6">
      <w:start w:val="1"/>
      <w:numFmt w:val="upperRoman"/>
      <w:lvlText w:val="%1."/>
      <w:lvlJc w:val="left"/>
      <w:pPr>
        <w:ind w:left="1691" w:hanging="720"/>
      </w:pPr>
      <w:rPr>
        <w:rFonts w:hint="default"/>
      </w:rPr>
    </w:lvl>
    <w:lvl w:ilvl="1" w:tplc="080A0019" w:tentative="1">
      <w:start w:val="1"/>
      <w:numFmt w:val="lowerLetter"/>
      <w:lvlText w:val="%2."/>
      <w:lvlJc w:val="left"/>
      <w:pPr>
        <w:ind w:left="2051" w:hanging="360"/>
      </w:pPr>
    </w:lvl>
    <w:lvl w:ilvl="2" w:tplc="080A001B" w:tentative="1">
      <w:start w:val="1"/>
      <w:numFmt w:val="lowerRoman"/>
      <w:lvlText w:val="%3."/>
      <w:lvlJc w:val="right"/>
      <w:pPr>
        <w:ind w:left="2771" w:hanging="180"/>
      </w:pPr>
    </w:lvl>
    <w:lvl w:ilvl="3" w:tplc="080A000F" w:tentative="1">
      <w:start w:val="1"/>
      <w:numFmt w:val="decimal"/>
      <w:lvlText w:val="%4."/>
      <w:lvlJc w:val="left"/>
      <w:pPr>
        <w:ind w:left="3491" w:hanging="360"/>
      </w:pPr>
    </w:lvl>
    <w:lvl w:ilvl="4" w:tplc="080A0019" w:tentative="1">
      <w:start w:val="1"/>
      <w:numFmt w:val="lowerLetter"/>
      <w:lvlText w:val="%5."/>
      <w:lvlJc w:val="left"/>
      <w:pPr>
        <w:ind w:left="4211" w:hanging="360"/>
      </w:pPr>
    </w:lvl>
    <w:lvl w:ilvl="5" w:tplc="080A001B" w:tentative="1">
      <w:start w:val="1"/>
      <w:numFmt w:val="lowerRoman"/>
      <w:lvlText w:val="%6."/>
      <w:lvlJc w:val="right"/>
      <w:pPr>
        <w:ind w:left="4931" w:hanging="180"/>
      </w:pPr>
    </w:lvl>
    <w:lvl w:ilvl="6" w:tplc="080A000F" w:tentative="1">
      <w:start w:val="1"/>
      <w:numFmt w:val="decimal"/>
      <w:lvlText w:val="%7."/>
      <w:lvlJc w:val="left"/>
      <w:pPr>
        <w:ind w:left="5651" w:hanging="360"/>
      </w:pPr>
    </w:lvl>
    <w:lvl w:ilvl="7" w:tplc="080A0019" w:tentative="1">
      <w:start w:val="1"/>
      <w:numFmt w:val="lowerLetter"/>
      <w:lvlText w:val="%8."/>
      <w:lvlJc w:val="left"/>
      <w:pPr>
        <w:ind w:left="6371" w:hanging="360"/>
      </w:pPr>
    </w:lvl>
    <w:lvl w:ilvl="8" w:tplc="080A001B" w:tentative="1">
      <w:start w:val="1"/>
      <w:numFmt w:val="lowerRoman"/>
      <w:lvlText w:val="%9."/>
      <w:lvlJc w:val="right"/>
      <w:pPr>
        <w:ind w:left="7091" w:hanging="180"/>
      </w:pPr>
    </w:lvl>
  </w:abstractNum>
  <w:abstractNum w:abstractNumId="23" w15:restartNumberingAfterBreak="0">
    <w:nsid w:val="5B4D5022"/>
    <w:multiLevelType w:val="hybridMultilevel"/>
    <w:tmpl w:val="BAAE5C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9F369D"/>
    <w:multiLevelType w:val="multilevel"/>
    <w:tmpl w:val="AB7C3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4D261E"/>
    <w:multiLevelType w:val="hybridMultilevel"/>
    <w:tmpl w:val="F454D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154164"/>
    <w:multiLevelType w:val="multilevel"/>
    <w:tmpl w:val="B35EC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F258FA"/>
    <w:multiLevelType w:val="multilevel"/>
    <w:tmpl w:val="7464B756"/>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28"/>
  </w:num>
  <w:num w:numId="2">
    <w:abstractNumId w:val="21"/>
  </w:num>
  <w:num w:numId="3">
    <w:abstractNumId w:val="29"/>
  </w:num>
  <w:num w:numId="4">
    <w:abstractNumId w:val="1"/>
  </w:num>
  <w:num w:numId="5">
    <w:abstractNumId w:val="8"/>
  </w:num>
  <w:num w:numId="6">
    <w:abstractNumId w:val="5"/>
  </w:num>
  <w:num w:numId="7">
    <w:abstractNumId w:val="16"/>
  </w:num>
  <w:num w:numId="8">
    <w:abstractNumId w:val="27"/>
  </w:num>
  <w:num w:numId="9">
    <w:abstractNumId w:val="24"/>
  </w:num>
  <w:num w:numId="10">
    <w:abstractNumId w:val="15"/>
  </w:num>
  <w:num w:numId="11">
    <w:abstractNumId w:val="14"/>
  </w:num>
  <w:num w:numId="12">
    <w:abstractNumId w:val="6"/>
  </w:num>
  <w:num w:numId="13">
    <w:abstractNumId w:val="10"/>
  </w:num>
  <w:num w:numId="14">
    <w:abstractNumId w:val="18"/>
  </w:num>
  <w:num w:numId="15">
    <w:abstractNumId w:val="19"/>
  </w:num>
  <w:num w:numId="16">
    <w:abstractNumId w:val="3"/>
  </w:num>
  <w:num w:numId="17">
    <w:abstractNumId w:val="7"/>
  </w:num>
  <w:num w:numId="18">
    <w:abstractNumId w:val="25"/>
  </w:num>
  <w:num w:numId="19">
    <w:abstractNumId w:val="12"/>
  </w:num>
  <w:num w:numId="20">
    <w:abstractNumId w:val="11"/>
  </w:num>
  <w:num w:numId="21">
    <w:abstractNumId w:val="17"/>
  </w:num>
  <w:num w:numId="22">
    <w:abstractNumId w:val="0"/>
  </w:num>
  <w:num w:numId="23">
    <w:abstractNumId w:val="20"/>
  </w:num>
  <w:num w:numId="24">
    <w:abstractNumId w:val="13"/>
  </w:num>
  <w:num w:numId="25">
    <w:abstractNumId w:val="23"/>
  </w:num>
  <w:num w:numId="26">
    <w:abstractNumId w:val="9"/>
  </w:num>
  <w:num w:numId="27">
    <w:abstractNumId w:val="4"/>
  </w:num>
  <w:num w:numId="28">
    <w:abstractNumId w:val="26"/>
  </w:num>
  <w:num w:numId="29">
    <w:abstractNumId w:val="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88"/>
    <w:rsid w:val="00025DC5"/>
    <w:rsid w:val="00036652"/>
    <w:rsid w:val="00047D3A"/>
    <w:rsid w:val="0006500A"/>
    <w:rsid w:val="00076432"/>
    <w:rsid w:val="000B1356"/>
    <w:rsid w:val="000E4020"/>
    <w:rsid w:val="00117FB8"/>
    <w:rsid w:val="001831C0"/>
    <w:rsid w:val="00186646"/>
    <w:rsid w:val="00242858"/>
    <w:rsid w:val="00243187"/>
    <w:rsid w:val="00325EE3"/>
    <w:rsid w:val="00327E99"/>
    <w:rsid w:val="00364090"/>
    <w:rsid w:val="003B3DEE"/>
    <w:rsid w:val="0040146B"/>
    <w:rsid w:val="004235F3"/>
    <w:rsid w:val="00451562"/>
    <w:rsid w:val="0048439C"/>
    <w:rsid w:val="004D51C8"/>
    <w:rsid w:val="004D7D99"/>
    <w:rsid w:val="004E5378"/>
    <w:rsid w:val="004E7AD7"/>
    <w:rsid w:val="0051447B"/>
    <w:rsid w:val="00521C26"/>
    <w:rsid w:val="00522DDA"/>
    <w:rsid w:val="005816D9"/>
    <w:rsid w:val="0058457E"/>
    <w:rsid w:val="005B24B6"/>
    <w:rsid w:val="00606A7D"/>
    <w:rsid w:val="006136F5"/>
    <w:rsid w:val="00620407"/>
    <w:rsid w:val="006216FF"/>
    <w:rsid w:val="00625743"/>
    <w:rsid w:val="006465C8"/>
    <w:rsid w:val="00654274"/>
    <w:rsid w:val="00654856"/>
    <w:rsid w:val="0068620C"/>
    <w:rsid w:val="006922A2"/>
    <w:rsid w:val="0069653A"/>
    <w:rsid w:val="006A4E8B"/>
    <w:rsid w:val="006B71A7"/>
    <w:rsid w:val="006C1EF5"/>
    <w:rsid w:val="006F1C6E"/>
    <w:rsid w:val="006F7142"/>
    <w:rsid w:val="00731DF9"/>
    <w:rsid w:val="00773C5E"/>
    <w:rsid w:val="00785ECE"/>
    <w:rsid w:val="007A7762"/>
    <w:rsid w:val="007B1293"/>
    <w:rsid w:val="007E1B6A"/>
    <w:rsid w:val="007F4221"/>
    <w:rsid w:val="007F539B"/>
    <w:rsid w:val="008142AF"/>
    <w:rsid w:val="00840A77"/>
    <w:rsid w:val="00852F50"/>
    <w:rsid w:val="00891187"/>
    <w:rsid w:val="008D02AA"/>
    <w:rsid w:val="008D3718"/>
    <w:rsid w:val="008E1D38"/>
    <w:rsid w:val="008F131B"/>
    <w:rsid w:val="008F5C02"/>
    <w:rsid w:val="00905546"/>
    <w:rsid w:val="0092022A"/>
    <w:rsid w:val="00924985"/>
    <w:rsid w:val="0093247D"/>
    <w:rsid w:val="009656F5"/>
    <w:rsid w:val="00991C10"/>
    <w:rsid w:val="00995E78"/>
    <w:rsid w:val="009A7F10"/>
    <w:rsid w:val="009B5A64"/>
    <w:rsid w:val="00A00F2B"/>
    <w:rsid w:val="00A37F16"/>
    <w:rsid w:val="00A42878"/>
    <w:rsid w:val="00A57CB7"/>
    <w:rsid w:val="00A6111B"/>
    <w:rsid w:val="00A83BF4"/>
    <w:rsid w:val="00A873EF"/>
    <w:rsid w:val="00A96FF9"/>
    <w:rsid w:val="00AD1C77"/>
    <w:rsid w:val="00AF5227"/>
    <w:rsid w:val="00B02A5D"/>
    <w:rsid w:val="00B44EC1"/>
    <w:rsid w:val="00B46CB9"/>
    <w:rsid w:val="00B57D49"/>
    <w:rsid w:val="00B75410"/>
    <w:rsid w:val="00BA4F54"/>
    <w:rsid w:val="00BA7864"/>
    <w:rsid w:val="00BB6D74"/>
    <w:rsid w:val="00BB798B"/>
    <w:rsid w:val="00C3615D"/>
    <w:rsid w:val="00C444DA"/>
    <w:rsid w:val="00C727A2"/>
    <w:rsid w:val="00C979F5"/>
    <w:rsid w:val="00CD3AC4"/>
    <w:rsid w:val="00D20FA7"/>
    <w:rsid w:val="00D53238"/>
    <w:rsid w:val="00D563E4"/>
    <w:rsid w:val="00D56C59"/>
    <w:rsid w:val="00D57CF2"/>
    <w:rsid w:val="00D97EB5"/>
    <w:rsid w:val="00DB6096"/>
    <w:rsid w:val="00DC631E"/>
    <w:rsid w:val="00E2431C"/>
    <w:rsid w:val="00EB745A"/>
    <w:rsid w:val="00EF358D"/>
    <w:rsid w:val="00F00D88"/>
    <w:rsid w:val="00F179A7"/>
    <w:rsid w:val="00F567A4"/>
    <w:rsid w:val="00F8143F"/>
    <w:rsid w:val="00FF4C39"/>
    <w:rsid w:val="00FF7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79649"/>
  <w15:docId w15:val="{8A4E0788-A254-458C-A0CF-E4A4FF78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customStyle="1" w:styleId="Tablanormal12">
    <w:name w:val="Tabla normal 12"/>
    <w:basedOn w:val="Tablanormal"/>
    <w:next w:val="Tablanormal1"/>
    <w:uiPriority w:val="41"/>
    <w:rsid w:val="002F13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07C89"/>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B07C89"/>
    <w:rPr>
      <w:rFonts w:ascii="Times New Roman" w:eastAsia="Times New Roman" w:hAnsi="Times New Roman" w:cs="Times New Roman"/>
      <w:lang w:eastAsia="es-ES"/>
    </w:rPr>
  </w:style>
  <w:style w:type="character" w:customStyle="1" w:styleId="SinespaciadoCar">
    <w:name w:val="Sin espaciado Car"/>
    <w:aliases w:val="Francesa Car,INAI Car"/>
    <w:link w:val="Sinespaciado"/>
    <w:uiPriority w:val="1"/>
    <w:locked/>
    <w:rsid w:val="00B07C8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C65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5D6"/>
    <w:rPr>
      <w:rFonts w:ascii="Segoe UI" w:eastAsiaTheme="minorEastAsia" w:hAnsi="Segoe UI" w:cs="Segoe UI"/>
      <w:sz w:val="18"/>
      <w:szCs w:val="18"/>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13428">
      <w:bodyDiv w:val="1"/>
      <w:marLeft w:val="0"/>
      <w:marRight w:val="0"/>
      <w:marTop w:val="0"/>
      <w:marBottom w:val="0"/>
      <w:divBdr>
        <w:top w:val="none" w:sz="0" w:space="0" w:color="auto"/>
        <w:left w:val="none" w:sz="0" w:space="0" w:color="auto"/>
        <w:bottom w:val="none" w:sz="0" w:space="0" w:color="auto"/>
        <w:right w:val="none" w:sz="0" w:space="0" w:color="auto"/>
      </w:divBdr>
      <w:divsChild>
        <w:div w:id="1437870617">
          <w:marLeft w:val="0"/>
          <w:marRight w:val="0"/>
          <w:marTop w:val="0"/>
          <w:marBottom w:val="0"/>
          <w:divBdr>
            <w:top w:val="none" w:sz="0" w:space="0" w:color="auto"/>
            <w:left w:val="none" w:sz="0" w:space="0" w:color="auto"/>
            <w:bottom w:val="none" w:sz="0" w:space="0" w:color="auto"/>
            <w:right w:val="none" w:sz="0" w:space="0" w:color="auto"/>
          </w:divBdr>
        </w:div>
      </w:divsChild>
    </w:div>
    <w:div w:id="360521707">
      <w:bodyDiv w:val="1"/>
      <w:marLeft w:val="0"/>
      <w:marRight w:val="0"/>
      <w:marTop w:val="0"/>
      <w:marBottom w:val="0"/>
      <w:divBdr>
        <w:top w:val="none" w:sz="0" w:space="0" w:color="auto"/>
        <w:left w:val="none" w:sz="0" w:space="0" w:color="auto"/>
        <w:bottom w:val="none" w:sz="0" w:space="0" w:color="auto"/>
        <w:right w:val="none" w:sz="0" w:space="0" w:color="auto"/>
      </w:divBdr>
    </w:div>
    <w:div w:id="456797275">
      <w:bodyDiv w:val="1"/>
      <w:marLeft w:val="0"/>
      <w:marRight w:val="0"/>
      <w:marTop w:val="0"/>
      <w:marBottom w:val="0"/>
      <w:divBdr>
        <w:top w:val="none" w:sz="0" w:space="0" w:color="auto"/>
        <w:left w:val="none" w:sz="0" w:space="0" w:color="auto"/>
        <w:bottom w:val="none" w:sz="0" w:space="0" w:color="auto"/>
        <w:right w:val="none" w:sz="0" w:space="0" w:color="auto"/>
      </w:divBdr>
    </w:div>
    <w:div w:id="711227213">
      <w:bodyDiv w:val="1"/>
      <w:marLeft w:val="0"/>
      <w:marRight w:val="0"/>
      <w:marTop w:val="0"/>
      <w:marBottom w:val="0"/>
      <w:divBdr>
        <w:top w:val="none" w:sz="0" w:space="0" w:color="auto"/>
        <w:left w:val="none" w:sz="0" w:space="0" w:color="auto"/>
        <w:bottom w:val="none" w:sz="0" w:space="0" w:color="auto"/>
        <w:right w:val="none" w:sz="0" w:space="0" w:color="auto"/>
      </w:divBdr>
    </w:div>
    <w:div w:id="1364819269">
      <w:bodyDiv w:val="1"/>
      <w:marLeft w:val="0"/>
      <w:marRight w:val="0"/>
      <w:marTop w:val="0"/>
      <w:marBottom w:val="0"/>
      <w:divBdr>
        <w:top w:val="none" w:sz="0" w:space="0" w:color="auto"/>
        <w:left w:val="none" w:sz="0" w:space="0" w:color="auto"/>
        <w:bottom w:val="none" w:sz="0" w:space="0" w:color="auto"/>
        <w:right w:val="none" w:sz="0" w:space="0" w:color="auto"/>
      </w:divBdr>
    </w:div>
    <w:div w:id="1539664576">
      <w:bodyDiv w:val="1"/>
      <w:marLeft w:val="0"/>
      <w:marRight w:val="0"/>
      <w:marTop w:val="0"/>
      <w:marBottom w:val="0"/>
      <w:divBdr>
        <w:top w:val="none" w:sz="0" w:space="0" w:color="auto"/>
        <w:left w:val="none" w:sz="0" w:space="0" w:color="auto"/>
        <w:bottom w:val="none" w:sz="0" w:space="0" w:color="auto"/>
        <w:right w:val="none" w:sz="0" w:space="0" w:color="auto"/>
      </w:divBdr>
    </w:div>
    <w:div w:id="1594968047">
      <w:bodyDiv w:val="1"/>
      <w:marLeft w:val="0"/>
      <w:marRight w:val="0"/>
      <w:marTop w:val="0"/>
      <w:marBottom w:val="0"/>
      <w:divBdr>
        <w:top w:val="none" w:sz="0" w:space="0" w:color="auto"/>
        <w:left w:val="none" w:sz="0" w:space="0" w:color="auto"/>
        <w:bottom w:val="none" w:sz="0" w:space="0" w:color="auto"/>
        <w:right w:val="none" w:sz="0" w:space="0" w:color="auto"/>
      </w:divBdr>
    </w:div>
    <w:div w:id="1770078830">
      <w:bodyDiv w:val="1"/>
      <w:marLeft w:val="0"/>
      <w:marRight w:val="0"/>
      <w:marTop w:val="0"/>
      <w:marBottom w:val="0"/>
      <w:divBdr>
        <w:top w:val="none" w:sz="0" w:space="0" w:color="auto"/>
        <w:left w:val="none" w:sz="0" w:space="0" w:color="auto"/>
        <w:bottom w:val="none" w:sz="0" w:space="0" w:color="auto"/>
        <w:right w:val="none" w:sz="0" w:space="0" w:color="auto"/>
      </w:divBdr>
    </w:div>
    <w:div w:id="1792895984">
      <w:bodyDiv w:val="1"/>
      <w:marLeft w:val="0"/>
      <w:marRight w:val="0"/>
      <w:marTop w:val="0"/>
      <w:marBottom w:val="0"/>
      <w:divBdr>
        <w:top w:val="none" w:sz="0" w:space="0" w:color="auto"/>
        <w:left w:val="none" w:sz="0" w:space="0" w:color="auto"/>
        <w:bottom w:val="none" w:sz="0" w:space="0" w:color="auto"/>
        <w:right w:val="none" w:sz="0" w:space="0" w:color="auto"/>
      </w:divBdr>
      <w:divsChild>
        <w:div w:id="1285312584">
          <w:marLeft w:val="0"/>
          <w:marRight w:val="0"/>
          <w:marTop w:val="0"/>
          <w:marBottom w:val="0"/>
          <w:divBdr>
            <w:top w:val="none" w:sz="0" w:space="0" w:color="auto"/>
            <w:left w:val="none" w:sz="0" w:space="0" w:color="auto"/>
            <w:bottom w:val="none" w:sz="0" w:space="0" w:color="auto"/>
            <w:right w:val="none" w:sz="0" w:space="0" w:color="auto"/>
          </w:divBdr>
        </w:div>
      </w:divsChild>
    </w:div>
    <w:div w:id="2053074618">
      <w:bodyDiv w:val="1"/>
      <w:marLeft w:val="0"/>
      <w:marRight w:val="0"/>
      <w:marTop w:val="0"/>
      <w:marBottom w:val="0"/>
      <w:divBdr>
        <w:top w:val="none" w:sz="0" w:space="0" w:color="auto"/>
        <w:left w:val="none" w:sz="0" w:space="0" w:color="auto"/>
        <w:bottom w:val="none" w:sz="0" w:space="0" w:color="auto"/>
        <w:right w:val="none" w:sz="0" w:space="0" w:color="auto"/>
      </w:divBdr>
      <w:divsChild>
        <w:div w:id="1833181910">
          <w:marLeft w:val="0"/>
          <w:marRight w:val="0"/>
          <w:marTop w:val="0"/>
          <w:marBottom w:val="0"/>
          <w:divBdr>
            <w:top w:val="none" w:sz="0" w:space="0" w:color="auto"/>
            <w:left w:val="none" w:sz="0" w:space="0" w:color="auto"/>
            <w:bottom w:val="none" w:sz="0" w:space="0" w:color="auto"/>
            <w:right w:val="none" w:sz="0" w:space="0" w:color="auto"/>
          </w:divBdr>
        </w:div>
      </w:divsChild>
    </w:div>
    <w:div w:id="2064862105">
      <w:bodyDiv w:val="1"/>
      <w:marLeft w:val="0"/>
      <w:marRight w:val="0"/>
      <w:marTop w:val="0"/>
      <w:marBottom w:val="0"/>
      <w:divBdr>
        <w:top w:val="none" w:sz="0" w:space="0" w:color="auto"/>
        <w:left w:val="none" w:sz="0" w:space="0" w:color="auto"/>
        <w:bottom w:val="none" w:sz="0" w:space="0" w:color="auto"/>
        <w:right w:val="none" w:sz="0" w:space="0" w:color="auto"/>
      </w:divBdr>
    </w:div>
    <w:div w:id="2085947838">
      <w:bodyDiv w:val="1"/>
      <w:marLeft w:val="0"/>
      <w:marRight w:val="0"/>
      <w:marTop w:val="0"/>
      <w:marBottom w:val="0"/>
      <w:divBdr>
        <w:top w:val="none" w:sz="0" w:space="0" w:color="auto"/>
        <w:left w:val="none" w:sz="0" w:space="0" w:color="auto"/>
        <w:bottom w:val="none" w:sz="0" w:space="0" w:color="auto"/>
        <w:right w:val="none" w:sz="0" w:space="0" w:color="auto"/>
      </w:divBdr>
    </w:div>
    <w:div w:id="2096782678">
      <w:bodyDiv w:val="1"/>
      <w:marLeft w:val="0"/>
      <w:marRight w:val="0"/>
      <w:marTop w:val="0"/>
      <w:marBottom w:val="0"/>
      <w:divBdr>
        <w:top w:val="none" w:sz="0" w:space="0" w:color="auto"/>
        <w:left w:val="none" w:sz="0" w:space="0" w:color="auto"/>
        <w:bottom w:val="none" w:sz="0" w:space="0" w:color="auto"/>
        <w:right w:val="none" w:sz="0" w:space="0" w:color="auto"/>
      </w:divBdr>
    </w:div>
    <w:div w:id="213774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imex.org.mx/saimex/solicitud/downloadAttach/2394337.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HN2t7rd8u7kSnnH46wy23nuA==">CgMxLjAyDmguM3NmYWo4NnB2bHVyMg5oLmg4ZGZlb3Z2ejAzbjIOaC55aXgwejJ5djYzMDEyDmguNHM5aHplZW8zaXAyMg5oLmdubGozNmwwbHI4YjINaC5idTN5NGhieHJsbjIOaC43Z3dvaDFiNmJxcXQyDmguNnNlMmw3dWV2cDFuMg5oLjFqZW5nOTF4bXdxZzIPaWQud2xoYTUxZjVjNWZsMg5oLmdrN2V2c3o2Y3k0aDIOaC5icHp5MWU4Yjl3ZDYyDmguYzhmemhsNnI0eWNmMg1oLnZlOXJxejV6NjN4Mg5oLmd0d3E4bWhxdWVnMzIOaC50cXR6ZjFoY2Fvb2k4AHIhMVJleXpubWdSR3g5VTVfVHNJSUZTbUVnZUhuMGgyQ0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D40F15-90D8-4C67-8D17-BB55B9DC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7669</Words>
  <Characters>42183</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cp:lastModifiedBy>Cuenta Microsoft</cp:lastModifiedBy>
  <cp:revision>6</cp:revision>
  <cp:lastPrinted>2025-09-11T15:48:00Z</cp:lastPrinted>
  <dcterms:created xsi:type="dcterms:W3CDTF">2025-09-09T01:48:00Z</dcterms:created>
  <dcterms:modified xsi:type="dcterms:W3CDTF">2025-09-23T18:38:00Z</dcterms:modified>
</cp:coreProperties>
</file>