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190252979" w:displacedByCustomXml="next"/>
    <w:bookmarkEnd w:id="1" w:displacedByCustomXml="next"/>
    <w:sdt>
      <w:sdtPr>
        <w:rPr>
          <w:rFonts w:asciiTheme="minorHAnsi" w:eastAsiaTheme="minorHAnsi" w:hAnsiTheme="minorHAnsi" w:cstheme="minorBidi"/>
          <w:color w:val="FF0000"/>
          <w:sz w:val="22"/>
          <w:szCs w:val="22"/>
          <w:lang w:val="es-ES" w:eastAsia="en-US"/>
        </w:rPr>
        <w:id w:val="333346106"/>
        <w:docPartObj>
          <w:docPartGallery w:val="Table of Contents"/>
          <w:docPartUnique/>
        </w:docPartObj>
      </w:sdtPr>
      <w:sdtEndPr>
        <w:rPr>
          <w:b/>
          <w:bCs/>
        </w:rPr>
      </w:sdtEndPr>
      <w:sdtContent>
        <w:p w14:paraId="7B131A49" w14:textId="77777777" w:rsidR="00234DAC" w:rsidRPr="00DA4DEC" w:rsidRDefault="00234DAC" w:rsidP="00F0352C">
          <w:pPr>
            <w:pStyle w:val="TtulodeTDC"/>
            <w:spacing w:before="0" w:line="360" w:lineRule="auto"/>
            <w:jc w:val="center"/>
            <w:rPr>
              <w:rFonts w:asciiTheme="minorHAnsi" w:eastAsiaTheme="minorHAnsi" w:hAnsiTheme="minorHAnsi" w:cstheme="minorBidi"/>
              <w:color w:val="FF0000"/>
              <w:sz w:val="22"/>
              <w:szCs w:val="22"/>
              <w:lang w:val="es-ES" w:eastAsia="en-US"/>
            </w:rPr>
          </w:pPr>
        </w:p>
        <w:p w14:paraId="1F116E8B" w14:textId="77777777" w:rsidR="00234DAC" w:rsidRPr="00DA4DEC" w:rsidRDefault="00234DAC" w:rsidP="00F0352C">
          <w:pPr>
            <w:pStyle w:val="TtulodeTDC"/>
            <w:spacing w:before="0" w:line="360" w:lineRule="auto"/>
            <w:jc w:val="center"/>
            <w:rPr>
              <w:rFonts w:asciiTheme="minorHAnsi" w:eastAsiaTheme="minorHAnsi" w:hAnsiTheme="minorHAnsi" w:cstheme="minorBidi"/>
              <w:color w:val="FF0000"/>
              <w:sz w:val="22"/>
              <w:szCs w:val="22"/>
              <w:lang w:val="es-ES" w:eastAsia="en-US"/>
            </w:rPr>
          </w:pPr>
        </w:p>
        <w:p w14:paraId="5E0E8CBD" w14:textId="26E44AAC" w:rsidR="00F0352C" w:rsidRPr="00DA4DEC" w:rsidRDefault="00F0352C" w:rsidP="00F0352C">
          <w:pPr>
            <w:pStyle w:val="TtulodeTDC"/>
            <w:spacing w:before="0" w:line="360" w:lineRule="auto"/>
            <w:jc w:val="center"/>
            <w:rPr>
              <w:rFonts w:ascii="Palatino Linotype" w:hAnsi="Palatino Linotype"/>
              <w:color w:val="auto"/>
              <w:sz w:val="22"/>
              <w:szCs w:val="22"/>
            </w:rPr>
          </w:pPr>
          <w:r w:rsidRPr="00DA4DEC">
            <w:rPr>
              <w:rFonts w:ascii="Palatino Linotype" w:hAnsi="Palatino Linotype"/>
              <w:color w:val="auto"/>
              <w:sz w:val="22"/>
              <w:szCs w:val="22"/>
              <w:lang w:val="es-ES"/>
            </w:rPr>
            <w:t xml:space="preserve">RESOLUCIÓN DEL RECURSO DE REVISIÓN </w:t>
          </w:r>
          <w:r w:rsidR="00234DAC" w:rsidRPr="00DA4DEC">
            <w:rPr>
              <w:rFonts w:ascii="Palatino Linotype" w:eastAsia="Palatino Linotype" w:hAnsi="Palatino Linotype" w:cs="Palatino Linotype"/>
              <w:color w:val="auto"/>
              <w:sz w:val="22"/>
              <w:szCs w:val="22"/>
            </w:rPr>
            <w:t>7401</w:t>
          </w:r>
          <w:r w:rsidR="00DF5E16" w:rsidRPr="00DA4DEC">
            <w:rPr>
              <w:rFonts w:ascii="Palatino Linotype" w:eastAsia="Palatino Linotype" w:hAnsi="Palatino Linotype" w:cs="Palatino Linotype"/>
              <w:color w:val="auto"/>
              <w:sz w:val="22"/>
              <w:szCs w:val="22"/>
            </w:rPr>
            <w:t>/INFOEM/IP/RR/2025</w:t>
          </w:r>
        </w:p>
        <w:p w14:paraId="50B4DD67" w14:textId="2C3D14D7" w:rsidR="00DA4DEC" w:rsidRPr="00DA4DEC" w:rsidRDefault="00F0352C">
          <w:pPr>
            <w:pStyle w:val="TDC1"/>
            <w:tabs>
              <w:tab w:val="right" w:leader="dot" w:pos="8828"/>
            </w:tabs>
            <w:rPr>
              <w:rFonts w:ascii="Palatino Linotype" w:eastAsiaTheme="minorEastAsia" w:hAnsi="Palatino Linotype"/>
              <w:noProof/>
              <w:lang w:eastAsia="es-MX"/>
            </w:rPr>
          </w:pPr>
          <w:r w:rsidRPr="00DA4DEC">
            <w:rPr>
              <w:rFonts w:ascii="Palatino Linotype" w:hAnsi="Palatino Linotype"/>
            </w:rPr>
            <w:fldChar w:fldCharType="begin"/>
          </w:r>
          <w:r w:rsidRPr="00DA4DEC">
            <w:rPr>
              <w:rFonts w:ascii="Palatino Linotype" w:hAnsi="Palatino Linotype"/>
            </w:rPr>
            <w:instrText xml:space="preserve"> TOC \o "1-3" \h \z \u </w:instrText>
          </w:r>
          <w:r w:rsidRPr="00DA4DEC">
            <w:rPr>
              <w:rFonts w:ascii="Palatino Linotype" w:hAnsi="Palatino Linotype"/>
            </w:rPr>
            <w:fldChar w:fldCharType="separate"/>
          </w:r>
          <w:hyperlink w:anchor="_Toc206089021" w:history="1">
            <w:r w:rsidR="00DA4DEC" w:rsidRPr="00DA4DEC">
              <w:rPr>
                <w:rStyle w:val="Hipervnculo"/>
                <w:rFonts w:ascii="Palatino Linotype" w:eastAsia="Palatino Linotype" w:hAnsi="Palatino Linotype"/>
                <w:noProof/>
                <w:lang w:eastAsia="es-MX"/>
              </w:rPr>
              <w:t>A N T E C E D E N T E S</w:t>
            </w:r>
            <w:r w:rsidR="00DA4DEC" w:rsidRPr="00DA4DEC">
              <w:rPr>
                <w:rFonts w:ascii="Palatino Linotype" w:hAnsi="Palatino Linotype"/>
                <w:noProof/>
                <w:webHidden/>
              </w:rPr>
              <w:tab/>
            </w:r>
            <w:r w:rsidR="00DA4DEC" w:rsidRPr="00DA4DEC">
              <w:rPr>
                <w:rFonts w:ascii="Palatino Linotype" w:hAnsi="Palatino Linotype"/>
                <w:noProof/>
                <w:webHidden/>
              </w:rPr>
              <w:fldChar w:fldCharType="begin"/>
            </w:r>
            <w:r w:rsidR="00DA4DEC" w:rsidRPr="00DA4DEC">
              <w:rPr>
                <w:rFonts w:ascii="Palatino Linotype" w:hAnsi="Palatino Linotype"/>
                <w:noProof/>
                <w:webHidden/>
              </w:rPr>
              <w:instrText xml:space="preserve"> PAGEREF _Toc206089021 \h </w:instrText>
            </w:r>
            <w:r w:rsidR="00DA4DEC" w:rsidRPr="00DA4DEC">
              <w:rPr>
                <w:rFonts w:ascii="Palatino Linotype" w:hAnsi="Palatino Linotype"/>
                <w:noProof/>
                <w:webHidden/>
              </w:rPr>
            </w:r>
            <w:r w:rsidR="00DA4DEC" w:rsidRPr="00DA4DEC">
              <w:rPr>
                <w:rFonts w:ascii="Palatino Linotype" w:hAnsi="Palatino Linotype"/>
                <w:noProof/>
                <w:webHidden/>
              </w:rPr>
              <w:fldChar w:fldCharType="separate"/>
            </w:r>
            <w:r w:rsidR="002759F1">
              <w:rPr>
                <w:rFonts w:ascii="Palatino Linotype" w:hAnsi="Palatino Linotype"/>
                <w:noProof/>
                <w:webHidden/>
              </w:rPr>
              <w:t>2</w:t>
            </w:r>
            <w:r w:rsidR="00DA4DEC" w:rsidRPr="00DA4DEC">
              <w:rPr>
                <w:rFonts w:ascii="Palatino Linotype" w:hAnsi="Palatino Linotype"/>
                <w:noProof/>
                <w:webHidden/>
              </w:rPr>
              <w:fldChar w:fldCharType="end"/>
            </w:r>
          </w:hyperlink>
        </w:p>
        <w:p w14:paraId="459E8DC3" w14:textId="5F414B54" w:rsidR="00DA4DEC" w:rsidRPr="00DA4DEC" w:rsidRDefault="00CF366F">
          <w:pPr>
            <w:pStyle w:val="TDC2"/>
            <w:tabs>
              <w:tab w:val="right" w:leader="dot" w:pos="8828"/>
            </w:tabs>
            <w:rPr>
              <w:rFonts w:ascii="Palatino Linotype" w:eastAsiaTheme="minorEastAsia" w:hAnsi="Palatino Linotype"/>
              <w:noProof/>
              <w:lang w:eastAsia="es-MX"/>
            </w:rPr>
          </w:pPr>
          <w:hyperlink w:anchor="_Toc206089022" w:history="1">
            <w:r w:rsidR="00DA4DEC" w:rsidRPr="00DA4DEC">
              <w:rPr>
                <w:rStyle w:val="Hipervnculo"/>
                <w:rFonts w:ascii="Palatino Linotype" w:eastAsia="Palatino Linotype" w:hAnsi="Palatino Linotype"/>
                <w:noProof/>
                <w:lang w:eastAsia="es-MX"/>
              </w:rPr>
              <w:t>I. Presentación de la solicitud de información</w:t>
            </w:r>
            <w:r w:rsidR="00DA4DEC" w:rsidRPr="00DA4DEC">
              <w:rPr>
                <w:rFonts w:ascii="Palatino Linotype" w:hAnsi="Palatino Linotype"/>
                <w:noProof/>
                <w:webHidden/>
              </w:rPr>
              <w:tab/>
            </w:r>
            <w:r w:rsidR="00DA4DEC" w:rsidRPr="00DA4DEC">
              <w:rPr>
                <w:rFonts w:ascii="Palatino Linotype" w:hAnsi="Palatino Linotype"/>
                <w:noProof/>
                <w:webHidden/>
              </w:rPr>
              <w:fldChar w:fldCharType="begin"/>
            </w:r>
            <w:r w:rsidR="00DA4DEC" w:rsidRPr="00DA4DEC">
              <w:rPr>
                <w:rFonts w:ascii="Palatino Linotype" w:hAnsi="Palatino Linotype"/>
                <w:noProof/>
                <w:webHidden/>
              </w:rPr>
              <w:instrText xml:space="preserve"> PAGEREF _Toc206089022 \h </w:instrText>
            </w:r>
            <w:r w:rsidR="00DA4DEC" w:rsidRPr="00DA4DEC">
              <w:rPr>
                <w:rFonts w:ascii="Palatino Linotype" w:hAnsi="Palatino Linotype"/>
                <w:noProof/>
                <w:webHidden/>
              </w:rPr>
            </w:r>
            <w:r w:rsidR="00DA4DEC" w:rsidRPr="00DA4DEC">
              <w:rPr>
                <w:rFonts w:ascii="Palatino Linotype" w:hAnsi="Palatino Linotype"/>
                <w:noProof/>
                <w:webHidden/>
              </w:rPr>
              <w:fldChar w:fldCharType="separate"/>
            </w:r>
            <w:r w:rsidR="002759F1">
              <w:rPr>
                <w:rFonts w:ascii="Palatino Linotype" w:hAnsi="Palatino Linotype"/>
                <w:noProof/>
                <w:webHidden/>
              </w:rPr>
              <w:t>2</w:t>
            </w:r>
            <w:r w:rsidR="00DA4DEC" w:rsidRPr="00DA4DEC">
              <w:rPr>
                <w:rFonts w:ascii="Palatino Linotype" w:hAnsi="Palatino Linotype"/>
                <w:noProof/>
                <w:webHidden/>
              </w:rPr>
              <w:fldChar w:fldCharType="end"/>
            </w:r>
          </w:hyperlink>
        </w:p>
        <w:p w14:paraId="6EB14768" w14:textId="2F97D0D7" w:rsidR="00DA4DEC" w:rsidRPr="00DA4DEC" w:rsidRDefault="00CF366F">
          <w:pPr>
            <w:pStyle w:val="TDC2"/>
            <w:tabs>
              <w:tab w:val="right" w:leader="dot" w:pos="8828"/>
            </w:tabs>
            <w:rPr>
              <w:rFonts w:ascii="Palatino Linotype" w:eastAsiaTheme="minorEastAsia" w:hAnsi="Palatino Linotype"/>
              <w:noProof/>
              <w:lang w:eastAsia="es-MX"/>
            </w:rPr>
          </w:pPr>
          <w:hyperlink w:anchor="_Toc206089023" w:history="1">
            <w:r w:rsidR="00DA4DEC" w:rsidRPr="00DA4DEC">
              <w:rPr>
                <w:rStyle w:val="Hipervnculo"/>
                <w:rFonts w:ascii="Palatino Linotype" w:eastAsia="Palatino Linotype" w:hAnsi="Palatino Linotype"/>
                <w:noProof/>
                <w:lang w:eastAsia="es-MX"/>
              </w:rPr>
              <w:t>II. Respuesta del Sujeto Obligado</w:t>
            </w:r>
            <w:r w:rsidR="00DA4DEC" w:rsidRPr="00DA4DEC">
              <w:rPr>
                <w:rFonts w:ascii="Palatino Linotype" w:hAnsi="Palatino Linotype"/>
                <w:noProof/>
                <w:webHidden/>
              </w:rPr>
              <w:tab/>
            </w:r>
            <w:r w:rsidR="00DA4DEC" w:rsidRPr="00DA4DEC">
              <w:rPr>
                <w:rFonts w:ascii="Palatino Linotype" w:hAnsi="Palatino Linotype"/>
                <w:noProof/>
                <w:webHidden/>
              </w:rPr>
              <w:fldChar w:fldCharType="begin"/>
            </w:r>
            <w:r w:rsidR="00DA4DEC" w:rsidRPr="00DA4DEC">
              <w:rPr>
                <w:rFonts w:ascii="Palatino Linotype" w:hAnsi="Palatino Linotype"/>
                <w:noProof/>
                <w:webHidden/>
              </w:rPr>
              <w:instrText xml:space="preserve"> PAGEREF _Toc206089023 \h </w:instrText>
            </w:r>
            <w:r w:rsidR="00DA4DEC" w:rsidRPr="00DA4DEC">
              <w:rPr>
                <w:rFonts w:ascii="Palatino Linotype" w:hAnsi="Palatino Linotype"/>
                <w:noProof/>
                <w:webHidden/>
              </w:rPr>
            </w:r>
            <w:r w:rsidR="00DA4DEC" w:rsidRPr="00DA4DEC">
              <w:rPr>
                <w:rFonts w:ascii="Palatino Linotype" w:hAnsi="Palatino Linotype"/>
                <w:noProof/>
                <w:webHidden/>
              </w:rPr>
              <w:fldChar w:fldCharType="separate"/>
            </w:r>
            <w:r w:rsidR="002759F1">
              <w:rPr>
                <w:rFonts w:ascii="Palatino Linotype" w:hAnsi="Palatino Linotype"/>
                <w:noProof/>
                <w:webHidden/>
              </w:rPr>
              <w:t>2</w:t>
            </w:r>
            <w:r w:rsidR="00DA4DEC" w:rsidRPr="00DA4DEC">
              <w:rPr>
                <w:rFonts w:ascii="Palatino Linotype" w:hAnsi="Palatino Linotype"/>
                <w:noProof/>
                <w:webHidden/>
              </w:rPr>
              <w:fldChar w:fldCharType="end"/>
            </w:r>
          </w:hyperlink>
        </w:p>
        <w:p w14:paraId="220D4B42" w14:textId="4DB33444" w:rsidR="00DA4DEC" w:rsidRPr="00DA4DEC" w:rsidRDefault="00CF366F">
          <w:pPr>
            <w:pStyle w:val="TDC2"/>
            <w:tabs>
              <w:tab w:val="right" w:leader="dot" w:pos="8828"/>
            </w:tabs>
            <w:rPr>
              <w:rFonts w:ascii="Palatino Linotype" w:eastAsiaTheme="minorEastAsia" w:hAnsi="Palatino Linotype"/>
              <w:noProof/>
              <w:lang w:eastAsia="es-MX"/>
            </w:rPr>
          </w:pPr>
          <w:hyperlink w:anchor="_Toc206089024" w:history="1">
            <w:r w:rsidR="00DA4DEC" w:rsidRPr="00DA4DEC">
              <w:rPr>
                <w:rStyle w:val="Hipervnculo"/>
                <w:rFonts w:ascii="Palatino Linotype" w:eastAsia="Palatino Linotype" w:hAnsi="Palatino Linotype"/>
                <w:noProof/>
                <w:lang w:eastAsia="es-MX"/>
              </w:rPr>
              <w:t>III. Interposición del Recurso de Revisión</w:t>
            </w:r>
            <w:r w:rsidR="00DA4DEC" w:rsidRPr="00DA4DEC">
              <w:rPr>
                <w:rFonts w:ascii="Palatino Linotype" w:hAnsi="Palatino Linotype"/>
                <w:noProof/>
                <w:webHidden/>
              </w:rPr>
              <w:tab/>
            </w:r>
            <w:r w:rsidR="00DA4DEC" w:rsidRPr="00DA4DEC">
              <w:rPr>
                <w:rFonts w:ascii="Palatino Linotype" w:hAnsi="Palatino Linotype"/>
                <w:noProof/>
                <w:webHidden/>
              </w:rPr>
              <w:fldChar w:fldCharType="begin"/>
            </w:r>
            <w:r w:rsidR="00DA4DEC" w:rsidRPr="00DA4DEC">
              <w:rPr>
                <w:rFonts w:ascii="Palatino Linotype" w:hAnsi="Palatino Linotype"/>
                <w:noProof/>
                <w:webHidden/>
              </w:rPr>
              <w:instrText xml:space="preserve"> PAGEREF _Toc206089024 \h </w:instrText>
            </w:r>
            <w:r w:rsidR="00DA4DEC" w:rsidRPr="00DA4DEC">
              <w:rPr>
                <w:rFonts w:ascii="Palatino Linotype" w:hAnsi="Palatino Linotype"/>
                <w:noProof/>
                <w:webHidden/>
              </w:rPr>
            </w:r>
            <w:r w:rsidR="00DA4DEC" w:rsidRPr="00DA4DEC">
              <w:rPr>
                <w:rFonts w:ascii="Palatino Linotype" w:hAnsi="Palatino Linotype"/>
                <w:noProof/>
                <w:webHidden/>
              </w:rPr>
              <w:fldChar w:fldCharType="separate"/>
            </w:r>
            <w:r w:rsidR="002759F1">
              <w:rPr>
                <w:rFonts w:ascii="Palatino Linotype" w:hAnsi="Palatino Linotype"/>
                <w:noProof/>
                <w:webHidden/>
              </w:rPr>
              <w:t>3</w:t>
            </w:r>
            <w:r w:rsidR="00DA4DEC" w:rsidRPr="00DA4DEC">
              <w:rPr>
                <w:rFonts w:ascii="Palatino Linotype" w:hAnsi="Palatino Linotype"/>
                <w:noProof/>
                <w:webHidden/>
              </w:rPr>
              <w:fldChar w:fldCharType="end"/>
            </w:r>
          </w:hyperlink>
        </w:p>
        <w:p w14:paraId="730CDACC" w14:textId="7B4D428F" w:rsidR="00DA4DEC" w:rsidRPr="00DA4DEC" w:rsidRDefault="00CF366F">
          <w:pPr>
            <w:pStyle w:val="TDC2"/>
            <w:tabs>
              <w:tab w:val="right" w:leader="dot" w:pos="8828"/>
            </w:tabs>
            <w:rPr>
              <w:rFonts w:ascii="Palatino Linotype" w:eastAsiaTheme="minorEastAsia" w:hAnsi="Palatino Linotype"/>
              <w:noProof/>
              <w:lang w:eastAsia="es-MX"/>
            </w:rPr>
          </w:pPr>
          <w:hyperlink w:anchor="_Toc206089025" w:history="1">
            <w:r w:rsidR="00DA4DEC" w:rsidRPr="00DA4DEC">
              <w:rPr>
                <w:rStyle w:val="Hipervnculo"/>
                <w:rFonts w:ascii="Palatino Linotype" w:eastAsia="Palatino Linotype" w:hAnsi="Palatino Linotype"/>
                <w:noProof/>
                <w:lang w:eastAsia="es-MX"/>
              </w:rPr>
              <w:t>IV. Trámite del Recurso de Revisión ante este Instituto</w:t>
            </w:r>
            <w:r w:rsidR="00DA4DEC" w:rsidRPr="00DA4DEC">
              <w:rPr>
                <w:rFonts w:ascii="Palatino Linotype" w:hAnsi="Palatino Linotype"/>
                <w:noProof/>
                <w:webHidden/>
              </w:rPr>
              <w:tab/>
            </w:r>
            <w:r w:rsidR="00DA4DEC" w:rsidRPr="00DA4DEC">
              <w:rPr>
                <w:rFonts w:ascii="Palatino Linotype" w:hAnsi="Palatino Linotype"/>
                <w:noProof/>
                <w:webHidden/>
              </w:rPr>
              <w:fldChar w:fldCharType="begin"/>
            </w:r>
            <w:r w:rsidR="00DA4DEC" w:rsidRPr="00DA4DEC">
              <w:rPr>
                <w:rFonts w:ascii="Palatino Linotype" w:hAnsi="Palatino Linotype"/>
                <w:noProof/>
                <w:webHidden/>
              </w:rPr>
              <w:instrText xml:space="preserve"> PAGEREF _Toc206089025 \h </w:instrText>
            </w:r>
            <w:r w:rsidR="00DA4DEC" w:rsidRPr="00DA4DEC">
              <w:rPr>
                <w:rFonts w:ascii="Palatino Linotype" w:hAnsi="Palatino Linotype"/>
                <w:noProof/>
                <w:webHidden/>
              </w:rPr>
            </w:r>
            <w:r w:rsidR="00DA4DEC" w:rsidRPr="00DA4DEC">
              <w:rPr>
                <w:rFonts w:ascii="Palatino Linotype" w:hAnsi="Palatino Linotype"/>
                <w:noProof/>
                <w:webHidden/>
              </w:rPr>
              <w:fldChar w:fldCharType="separate"/>
            </w:r>
            <w:r w:rsidR="002759F1">
              <w:rPr>
                <w:rFonts w:ascii="Palatino Linotype" w:hAnsi="Palatino Linotype"/>
                <w:noProof/>
                <w:webHidden/>
              </w:rPr>
              <w:t>4</w:t>
            </w:r>
            <w:r w:rsidR="00DA4DEC" w:rsidRPr="00DA4DEC">
              <w:rPr>
                <w:rFonts w:ascii="Palatino Linotype" w:hAnsi="Palatino Linotype"/>
                <w:noProof/>
                <w:webHidden/>
              </w:rPr>
              <w:fldChar w:fldCharType="end"/>
            </w:r>
          </w:hyperlink>
        </w:p>
        <w:p w14:paraId="4F32AA50" w14:textId="28AD848A" w:rsidR="00DA4DEC" w:rsidRPr="00DA4DEC" w:rsidRDefault="00CF366F">
          <w:pPr>
            <w:pStyle w:val="TDC1"/>
            <w:tabs>
              <w:tab w:val="right" w:leader="dot" w:pos="8828"/>
            </w:tabs>
            <w:rPr>
              <w:rFonts w:ascii="Palatino Linotype" w:eastAsiaTheme="minorEastAsia" w:hAnsi="Palatino Linotype"/>
              <w:noProof/>
              <w:lang w:eastAsia="es-MX"/>
            </w:rPr>
          </w:pPr>
          <w:hyperlink w:anchor="_Toc206089026" w:history="1">
            <w:r w:rsidR="00DA4DEC" w:rsidRPr="00DA4DEC">
              <w:rPr>
                <w:rStyle w:val="Hipervnculo"/>
                <w:rFonts w:ascii="Palatino Linotype" w:eastAsia="Palatino Linotype" w:hAnsi="Palatino Linotype"/>
                <w:noProof/>
                <w:lang w:eastAsia="es-MX"/>
              </w:rPr>
              <w:t>C O N S I D E R A N D O S</w:t>
            </w:r>
            <w:r w:rsidR="00DA4DEC" w:rsidRPr="00DA4DEC">
              <w:rPr>
                <w:rFonts w:ascii="Palatino Linotype" w:hAnsi="Palatino Linotype"/>
                <w:noProof/>
                <w:webHidden/>
              </w:rPr>
              <w:tab/>
            </w:r>
            <w:r w:rsidR="00DA4DEC" w:rsidRPr="00DA4DEC">
              <w:rPr>
                <w:rFonts w:ascii="Palatino Linotype" w:hAnsi="Palatino Linotype"/>
                <w:noProof/>
                <w:webHidden/>
              </w:rPr>
              <w:fldChar w:fldCharType="begin"/>
            </w:r>
            <w:r w:rsidR="00DA4DEC" w:rsidRPr="00DA4DEC">
              <w:rPr>
                <w:rFonts w:ascii="Palatino Linotype" w:hAnsi="Palatino Linotype"/>
                <w:noProof/>
                <w:webHidden/>
              </w:rPr>
              <w:instrText xml:space="preserve"> PAGEREF _Toc206089026 \h </w:instrText>
            </w:r>
            <w:r w:rsidR="00DA4DEC" w:rsidRPr="00DA4DEC">
              <w:rPr>
                <w:rFonts w:ascii="Palatino Linotype" w:hAnsi="Palatino Linotype"/>
                <w:noProof/>
                <w:webHidden/>
              </w:rPr>
            </w:r>
            <w:r w:rsidR="00DA4DEC" w:rsidRPr="00DA4DEC">
              <w:rPr>
                <w:rFonts w:ascii="Palatino Linotype" w:hAnsi="Palatino Linotype"/>
                <w:noProof/>
                <w:webHidden/>
              </w:rPr>
              <w:fldChar w:fldCharType="separate"/>
            </w:r>
            <w:r w:rsidR="002759F1">
              <w:rPr>
                <w:rFonts w:ascii="Palatino Linotype" w:hAnsi="Palatino Linotype"/>
                <w:noProof/>
                <w:webHidden/>
              </w:rPr>
              <w:t>5</w:t>
            </w:r>
            <w:r w:rsidR="00DA4DEC" w:rsidRPr="00DA4DEC">
              <w:rPr>
                <w:rFonts w:ascii="Palatino Linotype" w:hAnsi="Palatino Linotype"/>
                <w:noProof/>
                <w:webHidden/>
              </w:rPr>
              <w:fldChar w:fldCharType="end"/>
            </w:r>
          </w:hyperlink>
        </w:p>
        <w:p w14:paraId="65BC8F9C" w14:textId="7507090D" w:rsidR="00DA4DEC" w:rsidRPr="00DA4DEC" w:rsidRDefault="00CF366F">
          <w:pPr>
            <w:pStyle w:val="TDC2"/>
            <w:tabs>
              <w:tab w:val="right" w:leader="dot" w:pos="8828"/>
            </w:tabs>
            <w:rPr>
              <w:rFonts w:ascii="Palatino Linotype" w:eastAsiaTheme="minorEastAsia" w:hAnsi="Palatino Linotype"/>
              <w:noProof/>
              <w:lang w:eastAsia="es-MX"/>
            </w:rPr>
          </w:pPr>
          <w:hyperlink w:anchor="_Toc206089027" w:history="1">
            <w:r w:rsidR="00DA4DEC" w:rsidRPr="00DA4DEC">
              <w:rPr>
                <w:rStyle w:val="Hipervnculo"/>
                <w:rFonts w:ascii="Palatino Linotype" w:eastAsia="Palatino Linotype" w:hAnsi="Palatino Linotype"/>
                <w:noProof/>
                <w:lang w:eastAsia="es-MX"/>
              </w:rPr>
              <w:t>PRIMERO. Competencia</w:t>
            </w:r>
            <w:r w:rsidR="00DA4DEC" w:rsidRPr="00DA4DEC">
              <w:rPr>
                <w:rFonts w:ascii="Palatino Linotype" w:hAnsi="Palatino Linotype"/>
                <w:noProof/>
                <w:webHidden/>
              </w:rPr>
              <w:tab/>
            </w:r>
            <w:r w:rsidR="00DA4DEC" w:rsidRPr="00DA4DEC">
              <w:rPr>
                <w:rFonts w:ascii="Palatino Linotype" w:hAnsi="Palatino Linotype"/>
                <w:noProof/>
                <w:webHidden/>
              </w:rPr>
              <w:fldChar w:fldCharType="begin"/>
            </w:r>
            <w:r w:rsidR="00DA4DEC" w:rsidRPr="00DA4DEC">
              <w:rPr>
                <w:rFonts w:ascii="Palatino Linotype" w:hAnsi="Palatino Linotype"/>
                <w:noProof/>
                <w:webHidden/>
              </w:rPr>
              <w:instrText xml:space="preserve"> PAGEREF _Toc206089027 \h </w:instrText>
            </w:r>
            <w:r w:rsidR="00DA4DEC" w:rsidRPr="00DA4DEC">
              <w:rPr>
                <w:rFonts w:ascii="Palatino Linotype" w:hAnsi="Palatino Linotype"/>
                <w:noProof/>
                <w:webHidden/>
              </w:rPr>
            </w:r>
            <w:r w:rsidR="00DA4DEC" w:rsidRPr="00DA4DEC">
              <w:rPr>
                <w:rFonts w:ascii="Palatino Linotype" w:hAnsi="Palatino Linotype"/>
                <w:noProof/>
                <w:webHidden/>
              </w:rPr>
              <w:fldChar w:fldCharType="separate"/>
            </w:r>
            <w:r w:rsidR="002759F1">
              <w:rPr>
                <w:rFonts w:ascii="Palatino Linotype" w:hAnsi="Palatino Linotype"/>
                <w:noProof/>
                <w:webHidden/>
              </w:rPr>
              <w:t>6</w:t>
            </w:r>
            <w:r w:rsidR="00DA4DEC" w:rsidRPr="00DA4DEC">
              <w:rPr>
                <w:rFonts w:ascii="Palatino Linotype" w:hAnsi="Palatino Linotype"/>
                <w:noProof/>
                <w:webHidden/>
              </w:rPr>
              <w:fldChar w:fldCharType="end"/>
            </w:r>
          </w:hyperlink>
        </w:p>
        <w:p w14:paraId="0DDE37A1" w14:textId="71E939F3" w:rsidR="00DA4DEC" w:rsidRPr="00DA4DEC" w:rsidRDefault="00CF366F">
          <w:pPr>
            <w:pStyle w:val="TDC2"/>
            <w:tabs>
              <w:tab w:val="right" w:leader="dot" w:pos="8828"/>
            </w:tabs>
            <w:rPr>
              <w:rFonts w:ascii="Palatino Linotype" w:eastAsiaTheme="minorEastAsia" w:hAnsi="Palatino Linotype"/>
              <w:noProof/>
              <w:lang w:eastAsia="es-MX"/>
            </w:rPr>
          </w:pPr>
          <w:hyperlink w:anchor="_Toc206089028" w:history="1">
            <w:r w:rsidR="00DA4DEC" w:rsidRPr="00DA4DEC">
              <w:rPr>
                <w:rStyle w:val="Hipervnculo"/>
                <w:rFonts w:ascii="Palatino Linotype" w:eastAsia="Palatino Linotype" w:hAnsi="Palatino Linotype"/>
                <w:noProof/>
                <w:lang w:eastAsia="es-MX"/>
              </w:rPr>
              <w:t>SEGUNDO. Causales de improcedencia y sobreseimiento</w:t>
            </w:r>
            <w:r w:rsidR="00DA4DEC" w:rsidRPr="00DA4DEC">
              <w:rPr>
                <w:rFonts w:ascii="Palatino Linotype" w:hAnsi="Palatino Linotype"/>
                <w:noProof/>
                <w:webHidden/>
              </w:rPr>
              <w:tab/>
            </w:r>
            <w:r w:rsidR="00DA4DEC" w:rsidRPr="00DA4DEC">
              <w:rPr>
                <w:rFonts w:ascii="Palatino Linotype" w:hAnsi="Palatino Linotype"/>
                <w:noProof/>
                <w:webHidden/>
              </w:rPr>
              <w:fldChar w:fldCharType="begin"/>
            </w:r>
            <w:r w:rsidR="00DA4DEC" w:rsidRPr="00DA4DEC">
              <w:rPr>
                <w:rFonts w:ascii="Palatino Linotype" w:hAnsi="Palatino Linotype"/>
                <w:noProof/>
                <w:webHidden/>
              </w:rPr>
              <w:instrText xml:space="preserve"> PAGEREF _Toc206089028 \h </w:instrText>
            </w:r>
            <w:r w:rsidR="00DA4DEC" w:rsidRPr="00DA4DEC">
              <w:rPr>
                <w:rFonts w:ascii="Palatino Linotype" w:hAnsi="Palatino Linotype"/>
                <w:noProof/>
                <w:webHidden/>
              </w:rPr>
            </w:r>
            <w:r w:rsidR="00DA4DEC" w:rsidRPr="00DA4DEC">
              <w:rPr>
                <w:rFonts w:ascii="Palatino Linotype" w:hAnsi="Palatino Linotype"/>
                <w:noProof/>
                <w:webHidden/>
              </w:rPr>
              <w:fldChar w:fldCharType="separate"/>
            </w:r>
            <w:r w:rsidR="002759F1">
              <w:rPr>
                <w:rFonts w:ascii="Palatino Linotype" w:hAnsi="Palatino Linotype"/>
                <w:noProof/>
                <w:webHidden/>
              </w:rPr>
              <w:t>6</w:t>
            </w:r>
            <w:r w:rsidR="00DA4DEC" w:rsidRPr="00DA4DEC">
              <w:rPr>
                <w:rFonts w:ascii="Palatino Linotype" w:hAnsi="Palatino Linotype"/>
                <w:noProof/>
                <w:webHidden/>
              </w:rPr>
              <w:fldChar w:fldCharType="end"/>
            </w:r>
          </w:hyperlink>
        </w:p>
        <w:p w14:paraId="2108DACE" w14:textId="75CB3CFB" w:rsidR="00DA4DEC" w:rsidRPr="00DA4DEC" w:rsidRDefault="00CF366F">
          <w:pPr>
            <w:pStyle w:val="TDC2"/>
            <w:tabs>
              <w:tab w:val="right" w:leader="dot" w:pos="8828"/>
            </w:tabs>
            <w:rPr>
              <w:rFonts w:ascii="Palatino Linotype" w:eastAsiaTheme="minorEastAsia" w:hAnsi="Palatino Linotype"/>
              <w:noProof/>
              <w:lang w:eastAsia="es-MX"/>
            </w:rPr>
          </w:pPr>
          <w:hyperlink w:anchor="_Toc206089029" w:history="1">
            <w:r w:rsidR="00DA4DEC" w:rsidRPr="00DA4DEC">
              <w:rPr>
                <w:rStyle w:val="Hipervnculo"/>
                <w:rFonts w:ascii="Palatino Linotype" w:eastAsia="Palatino Linotype" w:hAnsi="Palatino Linotype"/>
                <w:noProof/>
                <w:lang w:eastAsia="es-MX"/>
              </w:rPr>
              <w:t>TERCERO. Determinación de la Controversia</w:t>
            </w:r>
            <w:r w:rsidR="00DA4DEC" w:rsidRPr="00DA4DEC">
              <w:rPr>
                <w:rFonts w:ascii="Palatino Linotype" w:hAnsi="Palatino Linotype"/>
                <w:noProof/>
                <w:webHidden/>
              </w:rPr>
              <w:tab/>
            </w:r>
            <w:r w:rsidR="00DA4DEC" w:rsidRPr="00DA4DEC">
              <w:rPr>
                <w:rFonts w:ascii="Palatino Linotype" w:hAnsi="Palatino Linotype"/>
                <w:noProof/>
                <w:webHidden/>
              </w:rPr>
              <w:fldChar w:fldCharType="begin"/>
            </w:r>
            <w:r w:rsidR="00DA4DEC" w:rsidRPr="00DA4DEC">
              <w:rPr>
                <w:rFonts w:ascii="Palatino Linotype" w:hAnsi="Palatino Linotype"/>
                <w:noProof/>
                <w:webHidden/>
              </w:rPr>
              <w:instrText xml:space="preserve"> PAGEREF _Toc206089029 \h </w:instrText>
            </w:r>
            <w:r w:rsidR="00DA4DEC" w:rsidRPr="00DA4DEC">
              <w:rPr>
                <w:rFonts w:ascii="Palatino Linotype" w:hAnsi="Palatino Linotype"/>
                <w:noProof/>
                <w:webHidden/>
              </w:rPr>
            </w:r>
            <w:r w:rsidR="00DA4DEC" w:rsidRPr="00DA4DEC">
              <w:rPr>
                <w:rFonts w:ascii="Palatino Linotype" w:hAnsi="Palatino Linotype"/>
                <w:noProof/>
                <w:webHidden/>
              </w:rPr>
              <w:fldChar w:fldCharType="separate"/>
            </w:r>
            <w:r w:rsidR="002759F1">
              <w:rPr>
                <w:rFonts w:ascii="Palatino Linotype" w:hAnsi="Palatino Linotype"/>
                <w:noProof/>
                <w:webHidden/>
              </w:rPr>
              <w:t>8</w:t>
            </w:r>
            <w:r w:rsidR="00DA4DEC" w:rsidRPr="00DA4DEC">
              <w:rPr>
                <w:rFonts w:ascii="Palatino Linotype" w:hAnsi="Palatino Linotype"/>
                <w:noProof/>
                <w:webHidden/>
              </w:rPr>
              <w:fldChar w:fldCharType="end"/>
            </w:r>
          </w:hyperlink>
        </w:p>
        <w:p w14:paraId="6BBED6F7" w14:textId="48DF0CFD" w:rsidR="00DA4DEC" w:rsidRPr="00DA4DEC" w:rsidRDefault="00CF366F">
          <w:pPr>
            <w:pStyle w:val="TDC2"/>
            <w:tabs>
              <w:tab w:val="right" w:leader="dot" w:pos="8828"/>
            </w:tabs>
            <w:rPr>
              <w:rFonts w:ascii="Palatino Linotype" w:eastAsiaTheme="minorEastAsia" w:hAnsi="Palatino Linotype"/>
              <w:noProof/>
              <w:lang w:eastAsia="es-MX"/>
            </w:rPr>
          </w:pPr>
          <w:hyperlink w:anchor="_Toc206089030" w:history="1">
            <w:r w:rsidR="00DA4DEC" w:rsidRPr="00DA4DEC">
              <w:rPr>
                <w:rStyle w:val="Hipervnculo"/>
                <w:rFonts w:ascii="Palatino Linotype" w:eastAsia="Palatino Linotype" w:hAnsi="Palatino Linotype"/>
                <w:noProof/>
                <w:lang w:eastAsia="es-MX"/>
              </w:rPr>
              <w:t>CUARTO. Marco normativo aplicable en materia de transparencia y acceso a la información pública</w:t>
            </w:r>
            <w:r w:rsidR="00DA4DEC" w:rsidRPr="00DA4DEC">
              <w:rPr>
                <w:rFonts w:ascii="Palatino Linotype" w:hAnsi="Palatino Linotype"/>
                <w:noProof/>
                <w:webHidden/>
              </w:rPr>
              <w:tab/>
            </w:r>
            <w:r w:rsidR="00DA4DEC" w:rsidRPr="00DA4DEC">
              <w:rPr>
                <w:rFonts w:ascii="Palatino Linotype" w:hAnsi="Palatino Linotype"/>
                <w:noProof/>
                <w:webHidden/>
              </w:rPr>
              <w:fldChar w:fldCharType="begin"/>
            </w:r>
            <w:r w:rsidR="00DA4DEC" w:rsidRPr="00DA4DEC">
              <w:rPr>
                <w:rFonts w:ascii="Palatino Linotype" w:hAnsi="Palatino Linotype"/>
                <w:noProof/>
                <w:webHidden/>
              </w:rPr>
              <w:instrText xml:space="preserve"> PAGEREF _Toc206089030 \h </w:instrText>
            </w:r>
            <w:r w:rsidR="00DA4DEC" w:rsidRPr="00DA4DEC">
              <w:rPr>
                <w:rFonts w:ascii="Palatino Linotype" w:hAnsi="Palatino Linotype"/>
                <w:noProof/>
                <w:webHidden/>
              </w:rPr>
            </w:r>
            <w:r w:rsidR="00DA4DEC" w:rsidRPr="00DA4DEC">
              <w:rPr>
                <w:rFonts w:ascii="Palatino Linotype" w:hAnsi="Palatino Linotype"/>
                <w:noProof/>
                <w:webHidden/>
              </w:rPr>
              <w:fldChar w:fldCharType="separate"/>
            </w:r>
            <w:r w:rsidR="002759F1">
              <w:rPr>
                <w:rFonts w:ascii="Palatino Linotype" w:hAnsi="Palatino Linotype"/>
                <w:noProof/>
                <w:webHidden/>
              </w:rPr>
              <w:t>9</w:t>
            </w:r>
            <w:r w:rsidR="00DA4DEC" w:rsidRPr="00DA4DEC">
              <w:rPr>
                <w:rFonts w:ascii="Palatino Linotype" w:hAnsi="Palatino Linotype"/>
                <w:noProof/>
                <w:webHidden/>
              </w:rPr>
              <w:fldChar w:fldCharType="end"/>
            </w:r>
          </w:hyperlink>
        </w:p>
        <w:p w14:paraId="1349C289" w14:textId="5D1B73D3" w:rsidR="00DA4DEC" w:rsidRPr="00DA4DEC" w:rsidRDefault="00CF366F">
          <w:pPr>
            <w:pStyle w:val="TDC2"/>
            <w:tabs>
              <w:tab w:val="right" w:leader="dot" w:pos="8828"/>
            </w:tabs>
            <w:rPr>
              <w:rFonts w:ascii="Palatino Linotype" w:eastAsiaTheme="minorEastAsia" w:hAnsi="Palatino Linotype"/>
              <w:noProof/>
              <w:lang w:eastAsia="es-MX"/>
            </w:rPr>
          </w:pPr>
          <w:hyperlink w:anchor="_Toc206089031" w:history="1">
            <w:r w:rsidR="00DA4DEC" w:rsidRPr="00DA4DEC">
              <w:rPr>
                <w:rStyle w:val="Hipervnculo"/>
                <w:rFonts w:ascii="Palatino Linotype" w:eastAsia="Palatino Linotype" w:hAnsi="Palatino Linotype"/>
                <w:noProof/>
                <w:lang w:eastAsia="es-MX"/>
              </w:rPr>
              <w:t>QUINTO. Estudio de Fondo</w:t>
            </w:r>
            <w:r w:rsidR="00DA4DEC" w:rsidRPr="00DA4DEC">
              <w:rPr>
                <w:rFonts w:ascii="Palatino Linotype" w:hAnsi="Palatino Linotype"/>
                <w:noProof/>
                <w:webHidden/>
              </w:rPr>
              <w:tab/>
            </w:r>
            <w:r w:rsidR="00DA4DEC" w:rsidRPr="00DA4DEC">
              <w:rPr>
                <w:rFonts w:ascii="Palatino Linotype" w:hAnsi="Palatino Linotype"/>
                <w:noProof/>
                <w:webHidden/>
              </w:rPr>
              <w:fldChar w:fldCharType="begin"/>
            </w:r>
            <w:r w:rsidR="00DA4DEC" w:rsidRPr="00DA4DEC">
              <w:rPr>
                <w:rFonts w:ascii="Palatino Linotype" w:hAnsi="Palatino Linotype"/>
                <w:noProof/>
                <w:webHidden/>
              </w:rPr>
              <w:instrText xml:space="preserve"> PAGEREF _Toc206089031 \h </w:instrText>
            </w:r>
            <w:r w:rsidR="00DA4DEC" w:rsidRPr="00DA4DEC">
              <w:rPr>
                <w:rFonts w:ascii="Palatino Linotype" w:hAnsi="Palatino Linotype"/>
                <w:noProof/>
                <w:webHidden/>
              </w:rPr>
            </w:r>
            <w:r w:rsidR="00DA4DEC" w:rsidRPr="00DA4DEC">
              <w:rPr>
                <w:rFonts w:ascii="Palatino Linotype" w:hAnsi="Palatino Linotype"/>
                <w:noProof/>
                <w:webHidden/>
              </w:rPr>
              <w:fldChar w:fldCharType="separate"/>
            </w:r>
            <w:r w:rsidR="002759F1">
              <w:rPr>
                <w:rFonts w:ascii="Palatino Linotype" w:hAnsi="Palatino Linotype"/>
                <w:noProof/>
                <w:webHidden/>
              </w:rPr>
              <w:t>10</w:t>
            </w:r>
            <w:r w:rsidR="00DA4DEC" w:rsidRPr="00DA4DEC">
              <w:rPr>
                <w:rFonts w:ascii="Palatino Linotype" w:hAnsi="Palatino Linotype"/>
                <w:noProof/>
                <w:webHidden/>
              </w:rPr>
              <w:fldChar w:fldCharType="end"/>
            </w:r>
          </w:hyperlink>
        </w:p>
        <w:p w14:paraId="0FB8BE8A" w14:textId="4279D4B1" w:rsidR="00DA4DEC" w:rsidRPr="00DA4DEC" w:rsidRDefault="00CF366F">
          <w:pPr>
            <w:pStyle w:val="TDC2"/>
            <w:tabs>
              <w:tab w:val="right" w:leader="dot" w:pos="8828"/>
            </w:tabs>
            <w:rPr>
              <w:rFonts w:ascii="Palatino Linotype" w:eastAsiaTheme="minorEastAsia" w:hAnsi="Palatino Linotype"/>
              <w:noProof/>
              <w:lang w:eastAsia="es-MX"/>
            </w:rPr>
          </w:pPr>
          <w:hyperlink w:anchor="_Toc206089032" w:history="1">
            <w:r w:rsidR="00DA4DEC" w:rsidRPr="00DA4DEC">
              <w:rPr>
                <w:rStyle w:val="Hipervnculo"/>
                <w:rFonts w:ascii="Palatino Linotype" w:eastAsia="Calibri" w:hAnsi="Palatino Linotype"/>
                <w:noProof/>
              </w:rPr>
              <w:t>SEXTO. Decisión</w:t>
            </w:r>
            <w:r w:rsidR="00DA4DEC" w:rsidRPr="00DA4DEC">
              <w:rPr>
                <w:rFonts w:ascii="Palatino Linotype" w:hAnsi="Palatino Linotype"/>
                <w:noProof/>
                <w:webHidden/>
              </w:rPr>
              <w:tab/>
            </w:r>
            <w:r w:rsidR="00DA4DEC" w:rsidRPr="00DA4DEC">
              <w:rPr>
                <w:rFonts w:ascii="Palatino Linotype" w:hAnsi="Palatino Linotype"/>
                <w:noProof/>
                <w:webHidden/>
              </w:rPr>
              <w:fldChar w:fldCharType="begin"/>
            </w:r>
            <w:r w:rsidR="00DA4DEC" w:rsidRPr="00DA4DEC">
              <w:rPr>
                <w:rFonts w:ascii="Palatino Linotype" w:hAnsi="Palatino Linotype"/>
                <w:noProof/>
                <w:webHidden/>
              </w:rPr>
              <w:instrText xml:space="preserve"> PAGEREF _Toc206089032 \h </w:instrText>
            </w:r>
            <w:r w:rsidR="00DA4DEC" w:rsidRPr="00DA4DEC">
              <w:rPr>
                <w:rFonts w:ascii="Palatino Linotype" w:hAnsi="Palatino Linotype"/>
                <w:noProof/>
                <w:webHidden/>
              </w:rPr>
            </w:r>
            <w:r w:rsidR="00DA4DEC" w:rsidRPr="00DA4DEC">
              <w:rPr>
                <w:rFonts w:ascii="Palatino Linotype" w:hAnsi="Palatino Linotype"/>
                <w:noProof/>
                <w:webHidden/>
              </w:rPr>
              <w:fldChar w:fldCharType="separate"/>
            </w:r>
            <w:r w:rsidR="002759F1">
              <w:rPr>
                <w:rFonts w:ascii="Palatino Linotype" w:hAnsi="Palatino Linotype"/>
                <w:noProof/>
                <w:webHidden/>
              </w:rPr>
              <w:t>18</w:t>
            </w:r>
            <w:r w:rsidR="00DA4DEC" w:rsidRPr="00DA4DEC">
              <w:rPr>
                <w:rFonts w:ascii="Palatino Linotype" w:hAnsi="Palatino Linotype"/>
                <w:noProof/>
                <w:webHidden/>
              </w:rPr>
              <w:fldChar w:fldCharType="end"/>
            </w:r>
          </w:hyperlink>
        </w:p>
        <w:p w14:paraId="3D727386" w14:textId="1F83B973" w:rsidR="00DA4DEC" w:rsidRPr="00DA4DEC" w:rsidRDefault="00CF366F">
          <w:pPr>
            <w:pStyle w:val="TDC1"/>
            <w:tabs>
              <w:tab w:val="right" w:leader="dot" w:pos="8828"/>
            </w:tabs>
            <w:rPr>
              <w:rFonts w:ascii="Palatino Linotype" w:eastAsiaTheme="minorEastAsia" w:hAnsi="Palatino Linotype"/>
              <w:noProof/>
              <w:lang w:eastAsia="es-MX"/>
            </w:rPr>
          </w:pPr>
          <w:hyperlink w:anchor="_Toc206089033" w:history="1">
            <w:r w:rsidR="00DA4DEC" w:rsidRPr="00DA4DEC">
              <w:rPr>
                <w:rStyle w:val="Hipervnculo"/>
                <w:rFonts w:ascii="Palatino Linotype" w:eastAsia="Palatino Linotype" w:hAnsi="Palatino Linotype" w:cs="Palatino Linotype"/>
                <w:b/>
                <w:noProof/>
                <w:lang w:eastAsia="es-MX"/>
              </w:rPr>
              <w:t>R E S U E L V E</w:t>
            </w:r>
            <w:r w:rsidR="00DA4DEC" w:rsidRPr="00DA4DEC">
              <w:rPr>
                <w:rFonts w:ascii="Palatino Linotype" w:hAnsi="Palatino Linotype"/>
                <w:noProof/>
                <w:webHidden/>
              </w:rPr>
              <w:tab/>
            </w:r>
            <w:r w:rsidR="00DA4DEC" w:rsidRPr="00DA4DEC">
              <w:rPr>
                <w:rFonts w:ascii="Palatino Linotype" w:hAnsi="Palatino Linotype"/>
                <w:noProof/>
                <w:webHidden/>
              </w:rPr>
              <w:fldChar w:fldCharType="begin"/>
            </w:r>
            <w:r w:rsidR="00DA4DEC" w:rsidRPr="00DA4DEC">
              <w:rPr>
                <w:rFonts w:ascii="Palatino Linotype" w:hAnsi="Palatino Linotype"/>
                <w:noProof/>
                <w:webHidden/>
              </w:rPr>
              <w:instrText xml:space="preserve"> PAGEREF _Toc206089033 \h </w:instrText>
            </w:r>
            <w:r w:rsidR="00DA4DEC" w:rsidRPr="00DA4DEC">
              <w:rPr>
                <w:rFonts w:ascii="Palatino Linotype" w:hAnsi="Palatino Linotype"/>
                <w:noProof/>
                <w:webHidden/>
              </w:rPr>
            </w:r>
            <w:r w:rsidR="00DA4DEC" w:rsidRPr="00DA4DEC">
              <w:rPr>
                <w:rFonts w:ascii="Palatino Linotype" w:hAnsi="Palatino Linotype"/>
                <w:noProof/>
                <w:webHidden/>
              </w:rPr>
              <w:fldChar w:fldCharType="separate"/>
            </w:r>
            <w:r w:rsidR="002759F1">
              <w:rPr>
                <w:rFonts w:ascii="Palatino Linotype" w:hAnsi="Palatino Linotype"/>
                <w:noProof/>
                <w:webHidden/>
              </w:rPr>
              <w:t>19</w:t>
            </w:r>
            <w:r w:rsidR="00DA4DEC" w:rsidRPr="00DA4DEC">
              <w:rPr>
                <w:rFonts w:ascii="Palatino Linotype" w:hAnsi="Palatino Linotype"/>
                <w:noProof/>
                <w:webHidden/>
              </w:rPr>
              <w:fldChar w:fldCharType="end"/>
            </w:r>
          </w:hyperlink>
        </w:p>
        <w:p w14:paraId="6F3A2651" w14:textId="60BA2F12" w:rsidR="00F0352C" w:rsidRPr="00DA4DEC" w:rsidRDefault="00F0352C" w:rsidP="00A077A4">
          <w:pPr>
            <w:spacing w:after="0" w:line="360" w:lineRule="auto"/>
            <w:rPr>
              <w:color w:val="FF0000"/>
            </w:rPr>
          </w:pPr>
          <w:r w:rsidRPr="00DA4DEC">
            <w:rPr>
              <w:rFonts w:ascii="Palatino Linotype" w:hAnsi="Palatino Linotype"/>
              <w:bCs/>
              <w:lang w:val="es-ES"/>
            </w:rPr>
            <w:fldChar w:fldCharType="end"/>
          </w:r>
        </w:p>
      </w:sdtContent>
    </w:sdt>
    <w:p w14:paraId="6933EB39" w14:textId="77777777" w:rsidR="006909FC" w:rsidRPr="00DA4DEC" w:rsidRDefault="006909FC" w:rsidP="005D6E32">
      <w:pPr>
        <w:widowControl w:val="0"/>
        <w:pBdr>
          <w:top w:val="nil"/>
          <w:left w:val="nil"/>
          <w:bottom w:val="nil"/>
          <w:right w:val="nil"/>
          <w:between w:val="nil"/>
        </w:pBdr>
        <w:spacing w:after="0" w:line="360" w:lineRule="auto"/>
        <w:rPr>
          <w:rFonts w:ascii="Times New Roman" w:eastAsia="Times New Roman" w:hAnsi="Times New Roman" w:cs="Times New Roman"/>
          <w:color w:val="FF0000"/>
          <w:sz w:val="20"/>
          <w:szCs w:val="20"/>
          <w:lang w:eastAsia="es-MX"/>
        </w:rPr>
      </w:pPr>
    </w:p>
    <w:p w14:paraId="434296FA" w14:textId="77777777" w:rsidR="00F0352C" w:rsidRPr="00DA4DEC" w:rsidRDefault="00F0352C" w:rsidP="005D6E32">
      <w:pPr>
        <w:spacing w:after="0" w:line="360" w:lineRule="auto"/>
        <w:jc w:val="both"/>
        <w:rPr>
          <w:rFonts w:ascii="Palatino Linotype" w:eastAsia="Palatino Linotype" w:hAnsi="Palatino Linotype" w:cs="Palatino Linotype"/>
          <w:color w:val="FF0000"/>
          <w:lang w:eastAsia="es-MX"/>
        </w:rPr>
      </w:pPr>
    </w:p>
    <w:p w14:paraId="56B4B6AB" w14:textId="77777777" w:rsidR="00F0352C" w:rsidRPr="00DA4DEC" w:rsidRDefault="00F0352C" w:rsidP="00F0352C">
      <w:pPr>
        <w:rPr>
          <w:rFonts w:ascii="Palatino Linotype" w:eastAsia="Palatino Linotype" w:hAnsi="Palatino Linotype" w:cs="Palatino Linotype"/>
          <w:color w:val="FF0000"/>
          <w:lang w:eastAsia="es-MX"/>
        </w:rPr>
      </w:pPr>
    </w:p>
    <w:p w14:paraId="57BC02EA" w14:textId="77777777" w:rsidR="007F64E2" w:rsidRPr="00DA4DEC" w:rsidRDefault="007F64E2" w:rsidP="00F0352C">
      <w:pPr>
        <w:rPr>
          <w:rFonts w:ascii="Palatino Linotype" w:eastAsia="Palatino Linotype" w:hAnsi="Palatino Linotype" w:cs="Palatino Linotype"/>
          <w:color w:val="FF0000"/>
          <w:lang w:eastAsia="es-MX"/>
        </w:rPr>
      </w:pPr>
    </w:p>
    <w:p w14:paraId="0EF18C35" w14:textId="77777777" w:rsidR="007F64E2" w:rsidRPr="00DA4DEC" w:rsidRDefault="007F64E2" w:rsidP="00F0352C">
      <w:pPr>
        <w:rPr>
          <w:rFonts w:ascii="Palatino Linotype" w:eastAsia="Palatino Linotype" w:hAnsi="Palatino Linotype" w:cs="Palatino Linotype"/>
          <w:color w:val="FF0000"/>
          <w:lang w:eastAsia="es-MX"/>
        </w:rPr>
      </w:pPr>
    </w:p>
    <w:p w14:paraId="639C7963" w14:textId="77777777" w:rsidR="007F64E2" w:rsidRPr="00DA4DEC" w:rsidRDefault="007F64E2" w:rsidP="00F0352C">
      <w:pPr>
        <w:rPr>
          <w:rFonts w:ascii="Palatino Linotype" w:eastAsia="Palatino Linotype" w:hAnsi="Palatino Linotype" w:cs="Palatino Linotype"/>
          <w:color w:val="FF0000"/>
          <w:lang w:eastAsia="es-MX"/>
        </w:rPr>
      </w:pPr>
    </w:p>
    <w:p w14:paraId="04E9A449" w14:textId="77777777" w:rsidR="007F64E2" w:rsidRPr="00DA4DEC" w:rsidRDefault="007F64E2" w:rsidP="00F0352C">
      <w:pPr>
        <w:rPr>
          <w:rFonts w:ascii="Palatino Linotype" w:eastAsia="Palatino Linotype" w:hAnsi="Palatino Linotype" w:cs="Palatino Linotype"/>
          <w:color w:val="FF0000"/>
          <w:lang w:eastAsia="es-MX"/>
        </w:rPr>
      </w:pPr>
    </w:p>
    <w:p w14:paraId="7850F3CB" w14:textId="77777777" w:rsidR="00F0352C" w:rsidRPr="00DA4DEC" w:rsidRDefault="00F0352C" w:rsidP="00F0352C">
      <w:pPr>
        <w:rPr>
          <w:rFonts w:ascii="Palatino Linotype" w:eastAsia="Palatino Linotype" w:hAnsi="Palatino Linotype" w:cs="Palatino Linotype"/>
          <w:color w:val="FF0000"/>
          <w:lang w:eastAsia="es-MX"/>
        </w:rPr>
      </w:pPr>
    </w:p>
    <w:p w14:paraId="07D3E890" w14:textId="1F88539E" w:rsidR="006909FC" w:rsidRPr="00DA4DEC" w:rsidRDefault="006909FC" w:rsidP="00DF5E16">
      <w:pPr>
        <w:tabs>
          <w:tab w:val="left" w:pos="7080"/>
        </w:tabs>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lastRenderedPageBreak/>
        <w:t xml:space="preserve">Resolución del Pleno del Instituto de Transparencia, Acceso a la Información Pública y Protección de Datos Personales del Estado de México y Municipios, con domicilio en Metepec, Estado de México, de fecha </w:t>
      </w:r>
      <w:r w:rsidR="00234DAC" w:rsidRPr="00DA4DEC">
        <w:rPr>
          <w:rFonts w:ascii="Palatino Linotype" w:eastAsia="Palatino Linotype" w:hAnsi="Palatino Linotype" w:cs="Palatino Linotype"/>
          <w:lang w:eastAsia="es-MX"/>
        </w:rPr>
        <w:t>trece</w:t>
      </w:r>
      <w:r w:rsidR="00DF5E16" w:rsidRPr="00DA4DEC">
        <w:rPr>
          <w:rFonts w:ascii="Palatino Linotype" w:eastAsia="Palatino Linotype" w:hAnsi="Palatino Linotype" w:cs="Palatino Linotype"/>
          <w:lang w:eastAsia="es-MX"/>
        </w:rPr>
        <w:t xml:space="preserve"> de agosto de dos mil veinticinco. </w:t>
      </w:r>
    </w:p>
    <w:p w14:paraId="678DA3A4" w14:textId="77777777" w:rsidR="006909FC" w:rsidRPr="00DA4DEC" w:rsidRDefault="006909FC" w:rsidP="005D6E32">
      <w:pPr>
        <w:spacing w:after="0" w:line="360" w:lineRule="auto"/>
        <w:rPr>
          <w:rFonts w:ascii="Palatino Linotype" w:eastAsia="Palatino Linotype" w:hAnsi="Palatino Linotype" w:cs="Palatino Linotype"/>
          <w:color w:val="FF0000"/>
          <w:lang w:eastAsia="es-MX"/>
        </w:rPr>
      </w:pPr>
    </w:p>
    <w:p w14:paraId="3FCBC7C9" w14:textId="394D95F7"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b/>
          <w:lang w:eastAsia="es-MX"/>
        </w:rPr>
        <w:t xml:space="preserve">VISTO </w:t>
      </w:r>
      <w:r w:rsidRPr="00DA4DEC">
        <w:rPr>
          <w:rFonts w:ascii="Palatino Linotype" w:eastAsia="Palatino Linotype" w:hAnsi="Palatino Linotype" w:cs="Palatino Linotype"/>
          <w:lang w:eastAsia="es-MX"/>
        </w:rPr>
        <w:t xml:space="preserve">el expediente conformado con motivo del Recurso de Revisión </w:t>
      </w:r>
      <w:r w:rsidR="00DF5E16" w:rsidRPr="00FD7D11">
        <w:rPr>
          <w:rFonts w:ascii="Palatino Linotype" w:eastAsia="Palatino Linotype" w:hAnsi="Palatino Linotype" w:cs="Palatino Linotype"/>
          <w:b/>
          <w:lang w:eastAsia="es-MX"/>
        </w:rPr>
        <w:t>0</w:t>
      </w:r>
      <w:r w:rsidR="00234DAC" w:rsidRPr="00FD7D11">
        <w:rPr>
          <w:rFonts w:ascii="Palatino Linotype" w:eastAsia="Palatino Linotype" w:hAnsi="Palatino Linotype" w:cs="Palatino Linotype"/>
          <w:b/>
          <w:lang w:eastAsia="es-MX"/>
        </w:rPr>
        <w:t>7401</w:t>
      </w:r>
      <w:r w:rsidR="00020B91" w:rsidRPr="00FD7D11">
        <w:rPr>
          <w:rFonts w:ascii="Palatino Linotype" w:eastAsia="Palatino Linotype" w:hAnsi="Palatino Linotype" w:cs="Palatino Linotype"/>
          <w:b/>
          <w:lang w:eastAsia="es-MX"/>
        </w:rPr>
        <w:t>/INFOEM/IP/RR/2025</w:t>
      </w:r>
      <w:r w:rsidRPr="00DA4DEC">
        <w:rPr>
          <w:rFonts w:ascii="Palatino Linotype" w:eastAsia="Palatino Linotype" w:hAnsi="Palatino Linotype" w:cs="Palatino Linotype"/>
          <w:bCs/>
          <w:lang w:eastAsia="es-MX"/>
        </w:rPr>
        <w:t>, interpuesto por el Recurrente o Particular, en contra de la respuesta del Sujeto Obligado,</w:t>
      </w:r>
      <w:r w:rsidR="00DF5E16" w:rsidRPr="00DA4DEC">
        <w:rPr>
          <w:rFonts w:ascii="Verdana" w:hAnsi="Verdana"/>
          <w:bCs/>
          <w:sz w:val="14"/>
          <w:szCs w:val="14"/>
        </w:rPr>
        <w:t xml:space="preserve"> </w:t>
      </w:r>
      <w:r w:rsidR="00234DAC" w:rsidRPr="00FD7D11">
        <w:rPr>
          <w:rFonts w:ascii="Palatino Linotype" w:eastAsia="Palatino Linotype" w:hAnsi="Palatino Linotype" w:cs="Palatino Linotype"/>
          <w:b/>
          <w:lang w:eastAsia="es-MX"/>
        </w:rPr>
        <w:t>Ayuntamiento de Toluca</w:t>
      </w:r>
      <w:r w:rsidRPr="00DA4DEC">
        <w:rPr>
          <w:rFonts w:ascii="Palatino Linotype" w:eastAsia="Palatino Linotype" w:hAnsi="Palatino Linotype" w:cs="Palatino Linotype"/>
          <w:bCs/>
          <w:lang w:eastAsia="es-MX"/>
        </w:rPr>
        <w:t>, a</w:t>
      </w:r>
      <w:r w:rsidRPr="00DA4DEC">
        <w:rPr>
          <w:rFonts w:ascii="Palatino Linotype" w:eastAsia="Palatino Linotype" w:hAnsi="Palatino Linotype" w:cs="Palatino Linotype"/>
          <w:lang w:eastAsia="es-MX"/>
        </w:rPr>
        <w:t xml:space="preserve"> la solicitud de acceso a la información </w:t>
      </w:r>
      <w:r w:rsidRPr="00DA4DEC">
        <w:rPr>
          <w:rFonts w:ascii="Palatino Linotype" w:eastAsia="Palatino Linotype" w:hAnsi="Palatino Linotype" w:cs="Palatino Linotype"/>
          <w:bCs/>
          <w:lang w:eastAsia="es-MX"/>
        </w:rPr>
        <w:t>pública</w:t>
      </w:r>
      <w:r w:rsidR="00234DAC" w:rsidRPr="00DA4DEC">
        <w:rPr>
          <w:rFonts w:ascii="Palatino Linotype" w:eastAsia="Palatino Linotype" w:hAnsi="Palatino Linotype" w:cs="Palatino Linotype"/>
          <w:bCs/>
          <w:lang w:eastAsia="es-MX"/>
        </w:rPr>
        <w:t xml:space="preserve"> 03389/TOLUCA/IP/2025</w:t>
      </w:r>
      <w:r w:rsidRPr="00DA4DEC">
        <w:rPr>
          <w:rFonts w:ascii="Palatino Linotype" w:eastAsia="Palatino Linotype" w:hAnsi="Palatino Linotype" w:cs="Palatino Linotype"/>
          <w:lang w:eastAsia="es-MX"/>
        </w:rPr>
        <w:t>, se emite la presente Resolución, con base en los Antecedentes y Considerandos que a continuación se exponen:</w:t>
      </w:r>
    </w:p>
    <w:p w14:paraId="07BC3181" w14:textId="77777777" w:rsidR="006909FC" w:rsidRPr="00DA4DEC" w:rsidRDefault="006909FC" w:rsidP="005D6E32">
      <w:pPr>
        <w:spacing w:after="0" w:line="360" w:lineRule="auto"/>
        <w:rPr>
          <w:rFonts w:ascii="Palatino Linotype" w:eastAsia="Palatino Linotype" w:hAnsi="Palatino Linotype" w:cs="Palatino Linotype"/>
          <w:lang w:eastAsia="es-MX"/>
        </w:rPr>
      </w:pPr>
    </w:p>
    <w:p w14:paraId="59C3E047" w14:textId="77777777" w:rsidR="006909FC" w:rsidRPr="00DA4DEC" w:rsidRDefault="00020B91" w:rsidP="00F0352C">
      <w:pPr>
        <w:pStyle w:val="Ttulo1"/>
        <w:rPr>
          <w:rFonts w:eastAsia="Palatino Linotype"/>
          <w:color w:val="auto"/>
          <w:lang w:eastAsia="es-MX"/>
        </w:rPr>
      </w:pPr>
      <w:bookmarkStart w:id="2" w:name="_Toc206089021"/>
      <w:r w:rsidRPr="00DA4DEC">
        <w:rPr>
          <w:rFonts w:eastAsia="Palatino Linotype"/>
          <w:color w:val="auto"/>
          <w:lang w:eastAsia="es-MX"/>
        </w:rPr>
        <w:t>A N T E C E D E N T E S</w:t>
      </w:r>
      <w:bookmarkEnd w:id="2"/>
    </w:p>
    <w:p w14:paraId="4A7FE965" w14:textId="77777777" w:rsidR="006909FC" w:rsidRPr="00DA4DEC"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2829AD39" w14:textId="77777777" w:rsidR="006909FC" w:rsidRPr="00DA4DEC" w:rsidRDefault="006909FC" w:rsidP="00F0352C">
      <w:pPr>
        <w:pStyle w:val="Ttulo2"/>
        <w:rPr>
          <w:rFonts w:eastAsia="Palatino Linotype"/>
          <w:lang w:eastAsia="es-MX"/>
        </w:rPr>
      </w:pPr>
      <w:bookmarkStart w:id="3" w:name="_Toc206089022"/>
      <w:r w:rsidRPr="00DA4DEC">
        <w:rPr>
          <w:rFonts w:eastAsia="Palatino Linotype"/>
          <w:lang w:eastAsia="es-MX"/>
        </w:rPr>
        <w:t>I. Presentación de la solicitud de información</w:t>
      </w:r>
      <w:bookmarkEnd w:id="3"/>
    </w:p>
    <w:p w14:paraId="61E71BE7" w14:textId="77777777" w:rsidR="006909FC" w:rsidRPr="00DA4DEC"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7A264F98" w14:textId="65640039" w:rsidR="006909FC" w:rsidRPr="00DA4DEC"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bookmarkStart w:id="4" w:name="_heading=h.gjdgxs" w:colFirst="0" w:colLast="0"/>
      <w:bookmarkEnd w:id="4"/>
      <w:r w:rsidRPr="00DA4DEC">
        <w:rPr>
          <w:rFonts w:ascii="Palatino Linotype" w:eastAsia="Palatino Linotype" w:hAnsi="Palatino Linotype" w:cs="Palatino Linotype"/>
          <w:lang w:eastAsia="es-MX"/>
        </w:rPr>
        <w:t>Con fecha</w:t>
      </w:r>
      <w:r w:rsidR="00DF5E16" w:rsidRPr="00DA4DEC">
        <w:rPr>
          <w:rFonts w:ascii="Palatino Linotype" w:eastAsia="Palatino Linotype" w:hAnsi="Palatino Linotype" w:cs="Palatino Linotype"/>
          <w:lang w:eastAsia="es-MX"/>
        </w:rPr>
        <w:t xml:space="preserve"> </w:t>
      </w:r>
      <w:r w:rsidR="00234DAC" w:rsidRPr="00DA4DEC">
        <w:rPr>
          <w:rFonts w:ascii="Palatino Linotype" w:eastAsia="Palatino Linotype" w:hAnsi="Palatino Linotype" w:cs="Palatino Linotype"/>
          <w:lang w:eastAsia="es-MX"/>
        </w:rPr>
        <w:t xml:space="preserve">once de junio de dos </w:t>
      </w:r>
      <w:r w:rsidR="00DF5E16" w:rsidRPr="00DA4DEC">
        <w:rPr>
          <w:rFonts w:ascii="Palatino Linotype" w:eastAsia="Palatino Linotype" w:hAnsi="Palatino Linotype" w:cs="Palatino Linotype"/>
          <w:lang w:eastAsia="es-MX"/>
        </w:rPr>
        <w:t xml:space="preserve">mil veinticinco, </w:t>
      </w:r>
      <w:r w:rsidR="00020B91" w:rsidRPr="00DA4DEC">
        <w:rPr>
          <w:rFonts w:ascii="Palatino Linotype" w:eastAsia="Palatino Linotype" w:hAnsi="Palatino Linotype" w:cs="Palatino Linotype"/>
          <w:lang w:eastAsia="es-MX"/>
        </w:rPr>
        <w:t>el</w:t>
      </w:r>
      <w:r w:rsidRPr="00DA4DEC">
        <w:rPr>
          <w:rFonts w:ascii="Palatino Linotype" w:eastAsia="Palatino Linotype" w:hAnsi="Palatino Linotype" w:cs="Palatino Linotype"/>
          <w:lang w:eastAsia="es-MX"/>
        </w:rPr>
        <w:t xml:space="preserve"> Particular presentó una solicitud de acceso a la información pública, a través del Sistema de Acceso a la Información Mexiquense (SAIMEX),</w:t>
      </w:r>
      <w:r w:rsidR="00020B91" w:rsidRPr="00DA4DEC">
        <w:rPr>
          <w:rFonts w:ascii="Palatino Linotype" w:eastAsia="Palatino Linotype" w:hAnsi="Palatino Linotype" w:cs="Palatino Linotype"/>
          <w:lang w:eastAsia="es-MX"/>
        </w:rPr>
        <w:t xml:space="preserve"> ante</w:t>
      </w:r>
      <w:r w:rsidR="00234DAC" w:rsidRPr="00DA4DEC">
        <w:rPr>
          <w:rFonts w:ascii="Palatino Linotype" w:eastAsia="Palatino Linotype" w:hAnsi="Palatino Linotype" w:cs="Palatino Linotype"/>
          <w:lang w:eastAsia="es-MX"/>
        </w:rPr>
        <w:t xml:space="preserve"> el Ayuntamiento de Toluca</w:t>
      </w:r>
      <w:r w:rsidR="00020B91" w:rsidRPr="00DA4DEC">
        <w:rPr>
          <w:rFonts w:ascii="Palatino Linotype" w:eastAsia="Palatino Linotype" w:hAnsi="Palatino Linotype" w:cs="Palatino Linotype"/>
          <w:lang w:eastAsia="es-MX"/>
        </w:rPr>
        <w:t xml:space="preserve">, </w:t>
      </w:r>
      <w:r w:rsidRPr="00DA4DEC">
        <w:rPr>
          <w:rFonts w:ascii="Palatino Linotype" w:eastAsia="Palatino Linotype" w:hAnsi="Palatino Linotype" w:cs="Palatino Linotype"/>
          <w:lang w:eastAsia="es-MX"/>
        </w:rPr>
        <w:t>en los siguientes términos:</w:t>
      </w:r>
    </w:p>
    <w:p w14:paraId="2AC882E4" w14:textId="77777777" w:rsidR="006909FC" w:rsidRPr="00DA4DEC"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6952244A" w14:textId="77777777" w:rsidR="006909FC" w:rsidRPr="00DA4DEC" w:rsidRDefault="006909FC" w:rsidP="005D6E32">
      <w:pPr>
        <w:tabs>
          <w:tab w:val="left" w:pos="4667"/>
        </w:tabs>
        <w:spacing w:after="0" w:line="360" w:lineRule="auto"/>
        <w:ind w:left="567" w:right="567"/>
        <w:jc w:val="both"/>
        <w:rPr>
          <w:rFonts w:ascii="Palatino Linotype" w:eastAsia="Palatino Linotype" w:hAnsi="Palatino Linotype" w:cs="Palatino Linotype"/>
          <w:b/>
          <w:i/>
          <w:sz w:val="20"/>
          <w:szCs w:val="20"/>
          <w:lang w:eastAsia="es-MX"/>
        </w:rPr>
      </w:pPr>
      <w:r w:rsidRPr="00DA4DEC">
        <w:rPr>
          <w:rFonts w:ascii="Palatino Linotype" w:eastAsia="Palatino Linotype" w:hAnsi="Palatino Linotype" w:cs="Palatino Linotype"/>
          <w:b/>
          <w:i/>
          <w:sz w:val="20"/>
          <w:szCs w:val="20"/>
          <w:lang w:eastAsia="es-MX"/>
        </w:rPr>
        <w:t>“DESCRIPCIÓN CLARA Y PRECISA DE LA INFORMACIÓN SOLICITADA</w:t>
      </w:r>
    </w:p>
    <w:p w14:paraId="0F472552" w14:textId="69253497" w:rsidR="006909FC" w:rsidRPr="00DA4DEC" w:rsidRDefault="00234DAC" w:rsidP="005D6E32">
      <w:pPr>
        <w:tabs>
          <w:tab w:val="left" w:pos="4667"/>
        </w:tabs>
        <w:spacing w:after="0" w:line="360" w:lineRule="auto"/>
        <w:ind w:left="567" w:right="567"/>
        <w:jc w:val="both"/>
        <w:rPr>
          <w:rFonts w:ascii="Palatino Linotype" w:eastAsia="Palatino Linotype" w:hAnsi="Palatino Linotype" w:cs="Palatino Linotype"/>
          <w:i/>
          <w:sz w:val="20"/>
          <w:szCs w:val="20"/>
          <w:lang w:eastAsia="es-MX"/>
        </w:rPr>
      </w:pPr>
      <w:r w:rsidRPr="00DA4DEC">
        <w:rPr>
          <w:rFonts w:ascii="Palatino Linotype" w:eastAsia="Palatino Linotype" w:hAnsi="Palatino Linotype" w:cs="Palatino Linotype"/>
          <w:i/>
          <w:sz w:val="20"/>
          <w:szCs w:val="20"/>
          <w:lang w:eastAsia="es-MX"/>
        </w:rPr>
        <w:t>Solicito las actas de cabildo de las sesiones llevadas a cabo a partir del 1 de enero de la presente anualidad a la fecha</w:t>
      </w:r>
      <w:r w:rsidR="00020B91" w:rsidRPr="00DA4DEC">
        <w:rPr>
          <w:rFonts w:ascii="Palatino Linotype" w:eastAsia="Palatino Linotype" w:hAnsi="Palatino Linotype" w:cs="Palatino Linotype"/>
          <w:i/>
          <w:sz w:val="20"/>
          <w:szCs w:val="20"/>
          <w:lang w:eastAsia="es-MX"/>
        </w:rPr>
        <w:t>”</w:t>
      </w:r>
      <w:r w:rsidR="006909FC" w:rsidRPr="00DA4DEC">
        <w:rPr>
          <w:rFonts w:ascii="Palatino Linotype" w:eastAsia="Palatino Linotype" w:hAnsi="Palatino Linotype" w:cs="Palatino Linotype"/>
          <w:i/>
          <w:sz w:val="20"/>
          <w:szCs w:val="20"/>
          <w:lang w:eastAsia="es-MX"/>
        </w:rPr>
        <w:t xml:space="preserve"> (Sic)</w:t>
      </w:r>
    </w:p>
    <w:p w14:paraId="47C0C591" w14:textId="77777777" w:rsidR="006909FC" w:rsidRPr="00DA4DEC" w:rsidRDefault="006909FC" w:rsidP="005D6E32">
      <w:pPr>
        <w:tabs>
          <w:tab w:val="left" w:pos="4667"/>
        </w:tabs>
        <w:spacing w:after="0" w:line="360" w:lineRule="auto"/>
        <w:ind w:left="567" w:right="567"/>
        <w:jc w:val="both"/>
        <w:rPr>
          <w:rFonts w:ascii="Palatino Linotype" w:eastAsia="Palatino Linotype" w:hAnsi="Palatino Linotype" w:cs="Palatino Linotype"/>
          <w:i/>
          <w:color w:val="FF0000"/>
          <w:lang w:eastAsia="es-MX"/>
        </w:rPr>
      </w:pPr>
    </w:p>
    <w:p w14:paraId="4968236B" w14:textId="77777777" w:rsidR="006909FC" w:rsidRPr="00DA4DEC" w:rsidRDefault="006909FC" w:rsidP="005D6E32">
      <w:pPr>
        <w:tabs>
          <w:tab w:val="left" w:pos="4667"/>
        </w:tabs>
        <w:spacing w:after="0" w:line="360" w:lineRule="auto"/>
        <w:ind w:left="567" w:right="567"/>
        <w:jc w:val="both"/>
        <w:rPr>
          <w:rFonts w:ascii="Palatino Linotype" w:eastAsia="Palatino Linotype" w:hAnsi="Palatino Linotype" w:cs="Palatino Linotype"/>
          <w:i/>
          <w:sz w:val="20"/>
          <w:szCs w:val="20"/>
          <w:lang w:eastAsia="es-MX"/>
        </w:rPr>
      </w:pPr>
      <w:r w:rsidRPr="00DA4DEC">
        <w:rPr>
          <w:rFonts w:ascii="Palatino Linotype" w:eastAsia="Palatino Linotype" w:hAnsi="Palatino Linotype" w:cs="Palatino Linotype"/>
          <w:b/>
          <w:i/>
          <w:sz w:val="20"/>
          <w:szCs w:val="20"/>
          <w:lang w:eastAsia="es-MX"/>
        </w:rPr>
        <w:t>“MODALIDAD DE ENTREGA</w:t>
      </w:r>
    </w:p>
    <w:p w14:paraId="244B70F1" w14:textId="7D38A297" w:rsidR="00F0352C" w:rsidRPr="00DA4DEC" w:rsidRDefault="006909FC" w:rsidP="00F0352C">
      <w:pPr>
        <w:tabs>
          <w:tab w:val="left" w:pos="4667"/>
        </w:tabs>
        <w:spacing w:after="0" w:line="360" w:lineRule="auto"/>
        <w:ind w:left="567" w:right="567"/>
        <w:jc w:val="both"/>
        <w:rPr>
          <w:rFonts w:ascii="Palatino Linotype" w:eastAsia="Palatino Linotype" w:hAnsi="Palatino Linotype" w:cs="Palatino Linotype"/>
          <w:i/>
          <w:sz w:val="20"/>
          <w:szCs w:val="20"/>
          <w:lang w:eastAsia="es-MX"/>
        </w:rPr>
      </w:pPr>
      <w:r w:rsidRPr="00DA4DEC">
        <w:rPr>
          <w:rFonts w:ascii="Palatino Linotype" w:eastAsia="Palatino Linotype" w:hAnsi="Palatino Linotype" w:cs="Palatino Linotype"/>
          <w:i/>
          <w:sz w:val="20"/>
          <w:szCs w:val="20"/>
          <w:lang w:eastAsia="es-MX"/>
        </w:rPr>
        <w:t>A través del SAIMEX”</w:t>
      </w:r>
    </w:p>
    <w:p w14:paraId="40E6558A" w14:textId="77777777" w:rsidR="00F0352C" w:rsidRPr="00DA4DEC" w:rsidRDefault="00F0352C" w:rsidP="00F0352C">
      <w:pPr>
        <w:tabs>
          <w:tab w:val="left" w:pos="4667"/>
        </w:tabs>
        <w:spacing w:after="0" w:line="360" w:lineRule="auto"/>
        <w:ind w:left="567" w:right="567"/>
        <w:jc w:val="both"/>
        <w:rPr>
          <w:rFonts w:ascii="Palatino Linotype" w:eastAsia="Palatino Linotype" w:hAnsi="Palatino Linotype" w:cs="Palatino Linotype"/>
          <w:i/>
          <w:color w:val="FF0000"/>
          <w:sz w:val="20"/>
          <w:szCs w:val="20"/>
          <w:lang w:eastAsia="es-MX"/>
        </w:rPr>
      </w:pPr>
    </w:p>
    <w:p w14:paraId="61F85180" w14:textId="4B9167E4" w:rsidR="006909FC" w:rsidRPr="00DA4DEC" w:rsidRDefault="006909FC" w:rsidP="00F0352C">
      <w:pPr>
        <w:pStyle w:val="Ttulo2"/>
        <w:rPr>
          <w:rFonts w:eastAsia="Palatino Linotype"/>
          <w:lang w:eastAsia="es-MX"/>
        </w:rPr>
      </w:pPr>
      <w:bookmarkStart w:id="5" w:name="_Toc206089023"/>
      <w:r w:rsidRPr="00DA4DEC">
        <w:rPr>
          <w:rFonts w:eastAsia="Palatino Linotype"/>
          <w:lang w:eastAsia="es-MX"/>
        </w:rPr>
        <w:t>II. Respuesta del Sujeto Obligado</w:t>
      </w:r>
      <w:bookmarkEnd w:id="5"/>
    </w:p>
    <w:p w14:paraId="0E5B7D23" w14:textId="77777777" w:rsidR="006909FC" w:rsidRPr="00DA4DEC"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18A54FF5" w14:textId="33FB65CE" w:rsidR="00234DAC" w:rsidRPr="00DA4DEC"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lastRenderedPageBreak/>
        <w:t xml:space="preserve">Con </w:t>
      </w:r>
      <w:r w:rsidR="004B393F" w:rsidRPr="00DA4DEC">
        <w:rPr>
          <w:rFonts w:ascii="Palatino Linotype" w:eastAsia="Palatino Linotype" w:hAnsi="Palatino Linotype" w:cs="Palatino Linotype"/>
          <w:lang w:eastAsia="es-MX"/>
        </w:rPr>
        <w:t>fecha</w:t>
      </w:r>
      <w:r w:rsidR="00234DAC" w:rsidRPr="00DA4DEC">
        <w:rPr>
          <w:rFonts w:ascii="Palatino Linotype" w:eastAsia="Palatino Linotype" w:hAnsi="Palatino Linotype" w:cs="Palatino Linotype"/>
          <w:lang w:eastAsia="es-MX"/>
        </w:rPr>
        <w:t xml:space="preserve"> dieciocho de junio de dos mil veinticinco, </w:t>
      </w:r>
      <w:r w:rsidRPr="00DA4DEC">
        <w:rPr>
          <w:rFonts w:ascii="Palatino Linotype" w:eastAsia="Palatino Linotype" w:hAnsi="Palatino Linotype" w:cs="Palatino Linotype"/>
          <w:lang w:eastAsia="es-MX"/>
        </w:rPr>
        <w:t>el Sujeto Obligado, notificó al Solicitante, mediante el Sistema de Acceso a la Información Mexiquense (SAIMEX), la respuesta a la solicitud de acceso a la información, por medio de la digitalización</w:t>
      </w:r>
      <w:r w:rsidR="00DF5E16" w:rsidRPr="00DA4DEC">
        <w:rPr>
          <w:rFonts w:ascii="Palatino Linotype" w:eastAsia="Palatino Linotype" w:hAnsi="Palatino Linotype" w:cs="Palatino Linotype"/>
          <w:lang w:eastAsia="es-MX"/>
        </w:rPr>
        <w:t xml:space="preserve"> </w:t>
      </w:r>
      <w:r w:rsidR="00234DAC" w:rsidRPr="00DA4DEC">
        <w:rPr>
          <w:rFonts w:ascii="Palatino Linotype" w:eastAsia="Palatino Linotype" w:hAnsi="Palatino Linotype" w:cs="Palatino Linotype"/>
          <w:lang w:eastAsia="es-MX"/>
        </w:rPr>
        <w:t>de los siguientes de los siguientes documentos:</w:t>
      </w:r>
    </w:p>
    <w:p w14:paraId="38103447" w14:textId="77777777" w:rsidR="00234DAC" w:rsidRPr="00DA4DEC" w:rsidRDefault="00234DA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p>
    <w:p w14:paraId="7A988711" w14:textId="367ECA76" w:rsidR="00234DAC" w:rsidRPr="00DA4DEC" w:rsidRDefault="00234DAC" w:rsidP="00234DAC">
      <w:pPr>
        <w:pStyle w:val="Prrafodelista"/>
        <w:numPr>
          <w:ilvl w:val="0"/>
          <w:numId w:val="21"/>
        </w:num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Escrito de fecha dieciocho de junio de dos mil veinticinco, suscrito por la Titular de la </w:t>
      </w:r>
    </w:p>
    <w:p w14:paraId="1820D34D" w14:textId="03614958" w:rsidR="00234DAC" w:rsidRPr="00DA4DEC" w:rsidRDefault="00234DAC" w:rsidP="00234DAC">
      <w:pPr>
        <w:pBdr>
          <w:top w:val="nil"/>
          <w:left w:val="nil"/>
          <w:bottom w:val="nil"/>
          <w:right w:val="nil"/>
          <w:between w:val="nil"/>
        </w:pBdr>
        <w:tabs>
          <w:tab w:val="left" w:pos="567"/>
        </w:tabs>
        <w:spacing w:after="0" w:line="360" w:lineRule="auto"/>
        <w:ind w:left="360"/>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Unidad de Transparencia</w:t>
      </w:r>
      <w:r w:rsidR="00935648" w:rsidRPr="00DA4DEC">
        <w:rPr>
          <w:rFonts w:ascii="Palatino Linotype" w:eastAsia="Palatino Linotype" w:hAnsi="Palatino Linotype" w:cs="Palatino Linotype"/>
          <w:lang w:eastAsia="es-MX"/>
        </w:rPr>
        <w:t>, dirigido al Solicitante, por medio del cual menciona lo siguiente:</w:t>
      </w:r>
    </w:p>
    <w:p w14:paraId="0FEC3959" w14:textId="77777777" w:rsidR="0078592E" w:rsidRPr="00DA4DEC" w:rsidRDefault="0078592E" w:rsidP="00234DAC">
      <w:pPr>
        <w:pBdr>
          <w:top w:val="nil"/>
          <w:left w:val="nil"/>
          <w:bottom w:val="nil"/>
          <w:right w:val="nil"/>
          <w:between w:val="nil"/>
        </w:pBdr>
        <w:tabs>
          <w:tab w:val="left" w:pos="567"/>
        </w:tabs>
        <w:spacing w:after="0" w:line="360" w:lineRule="auto"/>
        <w:ind w:left="360"/>
        <w:jc w:val="both"/>
        <w:rPr>
          <w:rFonts w:ascii="Palatino Linotype" w:eastAsia="Palatino Linotype" w:hAnsi="Palatino Linotype" w:cs="Palatino Linotype"/>
          <w:lang w:eastAsia="es-MX"/>
        </w:rPr>
      </w:pPr>
    </w:p>
    <w:p w14:paraId="3CC68BDA" w14:textId="368FE600" w:rsidR="00935648" w:rsidRPr="00DA4DEC" w:rsidRDefault="00935648" w:rsidP="00935648">
      <w:pPr>
        <w:tabs>
          <w:tab w:val="left" w:pos="4667"/>
        </w:tabs>
        <w:spacing w:after="0" w:line="360" w:lineRule="auto"/>
        <w:ind w:left="567" w:right="567"/>
        <w:jc w:val="both"/>
        <w:rPr>
          <w:rFonts w:ascii="Palatino Linotype" w:eastAsia="Palatino Linotype" w:hAnsi="Palatino Linotype" w:cs="Palatino Linotype"/>
          <w:i/>
          <w:sz w:val="20"/>
          <w:szCs w:val="20"/>
          <w:lang w:eastAsia="es-MX"/>
        </w:rPr>
      </w:pPr>
      <w:r w:rsidRPr="00DA4DEC">
        <w:rPr>
          <w:rFonts w:ascii="Palatino Linotype" w:eastAsia="Palatino Linotype" w:hAnsi="Palatino Linotype" w:cs="Palatino Linotype"/>
          <w:i/>
          <w:sz w:val="20"/>
          <w:szCs w:val="20"/>
          <w:lang w:eastAsia="es-MX"/>
        </w:rPr>
        <w:t xml:space="preserve">“…además de lo relativo al Manual de Organización de la Secretaría del Ayuntamiento y Manual de Procedimientos de la Secretaría del Ayuntamiento; hago de su conocimiento que la </w:t>
      </w:r>
      <w:r w:rsidRPr="00DA4DEC">
        <w:rPr>
          <w:rFonts w:ascii="Palatino Linotype" w:eastAsia="Palatino Linotype" w:hAnsi="Palatino Linotype" w:cs="Palatino Linotype"/>
          <w:b/>
          <w:bCs/>
          <w:i/>
          <w:sz w:val="20"/>
          <w:szCs w:val="20"/>
          <w:lang w:eastAsia="es-MX"/>
        </w:rPr>
        <w:t>Secretaría del Ayuntamiento y Servidor Público Habilitado,</w:t>
      </w:r>
      <w:r w:rsidRPr="00DA4DEC">
        <w:rPr>
          <w:rFonts w:ascii="Palatino Linotype" w:eastAsia="Palatino Linotype" w:hAnsi="Palatino Linotype" w:cs="Palatino Linotype"/>
          <w:i/>
          <w:sz w:val="20"/>
          <w:szCs w:val="20"/>
          <w:lang w:eastAsia="es-MX"/>
        </w:rPr>
        <w:t xml:space="preserve"> informó que se procedió a realizar la búsqueda exhaustiva y razonable en los archivos que obran en la Coordinación de Apoyo a Cabildo de la Secretaría del Ayuntamiento, en este sentido y de acuerdo a las facultades, competencias y funciones, se hace del conocimiento que, en cumplimiento a las obligaciones en materia de transparencia y acceso a la información pública, las Actas de las Sesiones de Cabildo de la presente administración 2025-2027, se encuentran publicadas para su consulta en la plataforma electrónica de información pública de oficio Mexiquense (IPOMEX), en la siguiente liga: https://infoem2.ipomex.org.mx/ipomex/#/obligaciones/197, en el Artículo 94 Fracción II B2 "Sesiones celebradas de cabildo", con dicha información se da por atendida la pretensión del C. Solicitante…”</w:t>
      </w:r>
    </w:p>
    <w:p w14:paraId="037BA46E" w14:textId="77777777" w:rsidR="00935648" w:rsidRPr="00DA4DEC" w:rsidRDefault="00935648" w:rsidP="00935648">
      <w:pPr>
        <w:tabs>
          <w:tab w:val="left" w:pos="4667"/>
        </w:tabs>
        <w:spacing w:after="0" w:line="360" w:lineRule="auto"/>
        <w:ind w:left="567" w:right="567"/>
        <w:jc w:val="both"/>
        <w:rPr>
          <w:rFonts w:ascii="Palatino Linotype" w:eastAsia="Palatino Linotype" w:hAnsi="Palatino Linotype" w:cs="Palatino Linotype"/>
          <w:i/>
          <w:sz w:val="20"/>
          <w:szCs w:val="20"/>
          <w:lang w:eastAsia="es-MX"/>
        </w:rPr>
      </w:pPr>
    </w:p>
    <w:p w14:paraId="29C55244" w14:textId="54FF651E" w:rsidR="00935648" w:rsidRPr="00DA4DEC" w:rsidRDefault="000845C8" w:rsidP="000845C8">
      <w:pPr>
        <w:pStyle w:val="Prrafodelista"/>
        <w:numPr>
          <w:ilvl w:val="0"/>
          <w:numId w:val="21"/>
        </w:num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Anexo, que contiene la liga señalada en respuesta en formato accesible</w:t>
      </w:r>
      <w:r w:rsidR="00F31A19" w:rsidRPr="00DA4DEC">
        <w:rPr>
          <w:rFonts w:ascii="Palatino Linotype" w:eastAsia="Palatino Linotype" w:hAnsi="Palatino Linotype" w:cs="Palatino Linotype"/>
          <w:lang w:eastAsia="es-MX"/>
        </w:rPr>
        <w:t>.</w:t>
      </w:r>
    </w:p>
    <w:p w14:paraId="2CC8EDD0" w14:textId="77777777" w:rsidR="004B393F" w:rsidRPr="00DA4DEC" w:rsidRDefault="004B393F"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33581363" w14:textId="77777777" w:rsidR="006909FC" w:rsidRPr="00DA4DEC" w:rsidRDefault="006909FC" w:rsidP="00F0352C">
      <w:pPr>
        <w:pStyle w:val="Ttulo2"/>
        <w:rPr>
          <w:rFonts w:eastAsia="Palatino Linotype"/>
          <w:lang w:eastAsia="es-MX"/>
        </w:rPr>
      </w:pPr>
      <w:bookmarkStart w:id="6" w:name="_Toc206089024"/>
      <w:r w:rsidRPr="00DA4DEC">
        <w:rPr>
          <w:rFonts w:eastAsia="Palatino Linotype"/>
          <w:lang w:eastAsia="es-MX"/>
        </w:rPr>
        <w:t>III. Interposición del Recurso de Revisión</w:t>
      </w:r>
      <w:bookmarkEnd w:id="6"/>
    </w:p>
    <w:p w14:paraId="54EC9A1A" w14:textId="77777777" w:rsidR="006909FC" w:rsidRPr="00DA4DEC" w:rsidRDefault="006909FC" w:rsidP="005D6E32">
      <w:pPr>
        <w:spacing w:after="0" w:line="360" w:lineRule="auto"/>
        <w:jc w:val="both"/>
        <w:rPr>
          <w:rFonts w:ascii="Palatino Linotype" w:eastAsia="Palatino Linotype" w:hAnsi="Palatino Linotype" w:cs="Palatino Linotype"/>
          <w:b/>
          <w:color w:val="FF0000"/>
          <w:lang w:eastAsia="es-MX"/>
        </w:rPr>
      </w:pPr>
    </w:p>
    <w:p w14:paraId="13E0A8D2" w14:textId="3A3BE3BA"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Con fecha </w:t>
      </w:r>
      <w:r w:rsidR="00F31A19" w:rsidRPr="00DA4DEC">
        <w:rPr>
          <w:rFonts w:ascii="Palatino Linotype" w:eastAsia="Palatino Linotype" w:hAnsi="Palatino Linotype" w:cs="Palatino Linotype"/>
          <w:lang w:eastAsia="es-MX"/>
        </w:rPr>
        <w:t xml:space="preserve">dieciocho </w:t>
      </w:r>
      <w:r w:rsidR="0088317A" w:rsidRPr="00DA4DEC">
        <w:rPr>
          <w:rFonts w:ascii="Palatino Linotype" w:eastAsia="Palatino Linotype" w:hAnsi="Palatino Linotype" w:cs="Palatino Linotype"/>
          <w:lang w:eastAsia="es-MX"/>
        </w:rPr>
        <w:t xml:space="preserve">de junio de dos mil </w:t>
      </w:r>
      <w:r w:rsidR="007A6DA1" w:rsidRPr="00DA4DEC">
        <w:rPr>
          <w:rFonts w:ascii="Palatino Linotype" w:eastAsia="Palatino Linotype" w:hAnsi="Palatino Linotype" w:cs="Palatino Linotype"/>
          <w:lang w:eastAsia="es-MX"/>
        </w:rPr>
        <w:t xml:space="preserve">veinticinco, </w:t>
      </w:r>
      <w:r w:rsidRPr="00DA4DEC">
        <w:rPr>
          <w:rFonts w:ascii="Palatino Linotype" w:eastAsia="Palatino Linotype" w:hAnsi="Palatino Linotype" w:cs="Palatino Linotype"/>
          <w:lang w:eastAsia="es-MX"/>
        </w:rPr>
        <w:t xml:space="preserve">se recibió en este Instituto, a través del Sistema de Acceso a la Información Mexiquense (SAIMEX), el Recurso de Revisión </w:t>
      </w:r>
      <w:r w:rsidRPr="00DA4DEC">
        <w:rPr>
          <w:rFonts w:ascii="Palatino Linotype" w:eastAsia="Palatino Linotype" w:hAnsi="Palatino Linotype" w:cs="Palatino Linotype"/>
          <w:lang w:eastAsia="es-MX"/>
        </w:rPr>
        <w:lastRenderedPageBreak/>
        <w:t>interpuesto por la parte Recurrente, en contra de la respuesta del Sujeto Obligado, en los siguientes términos:</w:t>
      </w:r>
    </w:p>
    <w:p w14:paraId="2CB93DCF" w14:textId="77777777" w:rsidR="006909FC" w:rsidRPr="00DA4DEC" w:rsidRDefault="006909FC" w:rsidP="005D6E32">
      <w:pPr>
        <w:widowControl w:val="0"/>
        <w:spacing w:after="0" w:line="360" w:lineRule="auto"/>
        <w:jc w:val="both"/>
        <w:rPr>
          <w:rFonts w:ascii="Palatino Linotype" w:eastAsia="Palatino Linotype" w:hAnsi="Palatino Linotype" w:cs="Palatino Linotype"/>
          <w:color w:val="FF0000"/>
          <w:lang w:eastAsia="es-MX"/>
        </w:rPr>
      </w:pPr>
    </w:p>
    <w:p w14:paraId="5984E68B" w14:textId="77777777" w:rsidR="006909FC" w:rsidRPr="00DA4DEC" w:rsidRDefault="006909FC" w:rsidP="005D6E32">
      <w:pPr>
        <w:spacing w:after="0" w:line="360" w:lineRule="auto"/>
        <w:ind w:left="567" w:right="567"/>
        <w:jc w:val="both"/>
        <w:rPr>
          <w:rFonts w:ascii="Palatino Linotype" w:eastAsia="Palatino Linotype" w:hAnsi="Palatino Linotype" w:cs="Palatino Linotype"/>
          <w:i/>
          <w:sz w:val="20"/>
          <w:szCs w:val="20"/>
          <w:lang w:eastAsia="es-MX"/>
        </w:rPr>
      </w:pPr>
      <w:r w:rsidRPr="00DA4DEC">
        <w:rPr>
          <w:rFonts w:ascii="Palatino Linotype" w:eastAsia="Palatino Linotype" w:hAnsi="Palatino Linotype" w:cs="Palatino Linotype"/>
          <w:b/>
          <w:i/>
          <w:sz w:val="20"/>
          <w:szCs w:val="20"/>
          <w:lang w:eastAsia="es-MX"/>
        </w:rPr>
        <w:t>“ACTO IMPUGNADO</w:t>
      </w:r>
    </w:p>
    <w:p w14:paraId="5A8D531D" w14:textId="22464562" w:rsidR="006909FC" w:rsidRPr="00DA4DEC" w:rsidRDefault="00F31A19" w:rsidP="005D6E32">
      <w:pPr>
        <w:spacing w:after="0" w:line="360" w:lineRule="auto"/>
        <w:ind w:left="567" w:right="567"/>
        <w:jc w:val="both"/>
        <w:rPr>
          <w:rFonts w:ascii="Palatino Linotype" w:eastAsia="Palatino Linotype" w:hAnsi="Palatino Linotype" w:cs="Palatino Linotype"/>
          <w:i/>
          <w:sz w:val="20"/>
          <w:szCs w:val="20"/>
          <w:lang w:eastAsia="es-MX"/>
        </w:rPr>
      </w:pPr>
      <w:r w:rsidRPr="00DA4DEC">
        <w:rPr>
          <w:rFonts w:ascii="Palatino Linotype" w:eastAsia="Palatino Linotype" w:hAnsi="Palatino Linotype" w:cs="Palatino Linotype"/>
          <w:i/>
          <w:sz w:val="20"/>
          <w:szCs w:val="20"/>
          <w:lang w:eastAsia="es-MX"/>
        </w:rPr>
        <w:t>La entrega de la informaicón no entregan la informaicón solicitada</w:t>
      </w:r>
      <w:r w:rsidR="006909FC" w:rsidRPr="00DA4DEC">
        <w:rPr>
          <w:rFonts w:ascii="Palatino Linotype" w:eastAsia="Palatino Linotype" w:hAnsi="Palatino Linotype" w:cs="Palatino Linotype"/>
          <w:i/>
          <w:sz w:val="20"/>
          <w:szCs w:val="20"/>
          <w:lang w:eastAsia="es-MX"/>
        </w:rPr>
        <w:t xml:space="preserve">” </w:t>
      </w:r>
      <w:r w:rsidR="007A6DA1" w:rsidRPr="00DA4DEC">
        <w:rPr>
          <w:rFonts w:ascii="Palatino Linotype" w:eastAsia="Palatino Linotype" w:hAnsi="Palatino Linotype" w:cs="Palatino Linotype"/>
          <w:i/>
          <w:sz w:val="20"/>
          <w:szCs w:val="20"/>
          <w:lang w:eastAsia="es-MX"/>
        </w:rPr>
        <w:t>(Sic)</w:t>
      </w:r>
    </w:p>
    <w:p w14:paraId="7ABA5999" w14:textId="77777777" w:rsidR="006909FC" w:rsidRPr="00DA4DEC" w:rsidRDefault="006909FC" w:rsidP="005D6E32">
      <w:pPr>
        <w:spacing w:after="0" w:line="360" w:lineRule="auto"/>
        <w:ind w:right="567"/>
        <w:jc w:val="both"/>
        <w:rPr>
          <w:rFonts w:ascii="Palatino Linotype" w:eastAsia="Palatino Linotype" w:hAnsi="Palatino Linotype" w:cs="Palatino Linotype"/>
          <w:i/>
          <w:color w:val="FF0000"/>
          <w:sz w:val="20"/>
          <w:szCs w:val="20"/>
          <w:lang w:eastAsia="es-MX"/>
        </w:rPr>
      </w:pPr>
    </w:p>
    <w:p w14:paraId="5A0C2928" w14:textId="77777777" w:rsidR="006909FC" w:rsidRPr="00DA4DEC" w:rsidRDefault="006909FC" w:rsidP="005D6E32">
      <w:pPr>
        <w:spacing w:after="0" w:line="360" w:lineRule="auto"/>
        <w:ind w:left="567" w:right="567"/>
        <w:jc w:val="both"/>
        <w:rPr>
          <w:rFonts w:ascii="Palatino Linotype" w:eastAsia="Palatino Linotype" w:hAnsi="Palatino Linotype" w:cs="Palatino Linotype"/>
          <w:b/>
          <w:i/>
          <w:sz w:val="20"/>
          <w:szCs w:val="20"/>
          <w:lang w:eastAsia="es-MX"/>
        </w:rPr>
      </w:pPr>
      <w:r w:rsidRPr="00DA4DEC">
        <w:rPr>
          <w:rFonts w:ascii="Palatino Linotype" w:eastAsia="Palatino Linotype" w:hAnsi="Palatino Linotype" w:cs="Palatino Linotype"/>
          <w:b/>
          <w:i/>
          <w:sz w:val="20"/>
          <w:szCs w:val="20"/>
          <w:lang w:eastAsia="es-MX"/>
        </w:rPr>
        <w:t>“RAZONES O MOTIVOS DE LA INCONFORMIDAD</w:t>
      </w:r>
    </w:p>
    <w:p w14:paraId="1F93D700" w14:textId="43D8A584" w:rsidR="006909FC" w:rsidRPr="00DA4DEC" w:rsidRDefault="00F31A19" w:rsidP="005D6E32">
      <w:pPr>
        <w:spacing w:after="0" w:line="360" w:lineRule="auto"/>
        <w:ind w:left="567" w:right="567"/>
        <w:jc w:val="both"/>
        <w:rPr>
          <w:rFonts w:ascii="Palatino Linotype" w:eastAsia="Palatino Linotype" w:hAnsi="Palatino Linotype" w:cs="Palatino Linotype"/>
          <w:i/>
          <w:sz w:val="20"/>
          <w:szCs w:val="20"/>
          <w:lang w:eastAsia="es-MX"/>
        </w:rPr>
      </w:pPr>
      <w:r w:rsidRPr="00DA4DEC">
        <w:rPr>
          <w:rFonts w:ascii="Palatino Linotype" w:eastAsia="Palatino Linotype" w:hAnsi="Palatino Linotype" w:cs="Palatino Linotype"/>
          <w:i/>
          <w:sz w:val="20"/>
          <w:szCs w:val="20"/>
          <w:lang w:eastAsia="es-MX"/>
        </w:rPr>
        <w:t>no entrega la información solicitada cuando es pública y se solicita por saimex</w:t>
      </w:r>
      <w:r w:rsidR="00EC2CD5" w:rsidRPr="00DA4DEC">
        <w:rPr>
          <w:rFonts w:ascii="Palatino Linotype" w:eastAsia="Palatino Linotype" w:hAnsi="Palatino Linotype" w:cs="Palatino Linotype"/>
          <w:i/>
          <w:sz w:val="20"/>
          <w:szCs w:val="20"/>
          <w:lang w:eastAsia="es-MX"/>
        </w:rPr>
        <w:t>” (Sic)</w:t>
      </w:r>
    </w:p>
    <w:p w14:paraId="05ABCAF5" w14:textId="77777777" w:rsidR="006909FC" w:rsidRPr="00DA4DEC" w:rsidRDefault="006909FC" w:rsidP="005D6E32">
      <w:pPr>
        <w:spacing w:after="0" w:line="360" w:lineRule="auto"/>
        <w:jc w:val="both"/>
        <w:rPr>
          <w:rFonts w:ascii="Palatino Linotype" w:eastAsia="Palatino Linotype" w:hAnsi="Palatino Linotype" w:cs="Palatino Linotype"/>
          <w:b/>
          <w:color w:val="FF0000"/>
          <w:lang w:eastAsia="es-MX"/>
        </w:rPr>
      </w:pPr>
    </w:p>
    <w:p w14:paraId="2A95D612" w14:textId="77777777" w:rsidR="006909FC" w:rsidRPr="00DA4DEC" w:rsidRDefault="006909FC" w:rsidP="00F0352C">
      <w:pPr>
        <w:pStyle w:val="Ttulo2"/>
        <w:rPr>
          <w:rFonts w:eastAsia="Palatino Linotype"/>
          <w:lang w:eastAsia="es-MX"/>
        </w:rPr>
      </w:pPr>
      <w:bookmarkStart w:id="7" w:name="_Toc206089025"/>
      <w:r w:rsidRPr="00DA4DEC">
        <w:rPr>
          <w:rFonts w:eastAsia="Palatino Linotype"/>
          <w:lang w:eastAsia="es-MX"/>
        </w:rPr>
        <w:t>IV. Trámite del Recurso de Revisión ante este Instituto</w:t>
      </w:r>
      <w:bookmarkEnd w:id="7"/>
    </w:p>
    <w:p w14:paraId="2DA3F6D6" w14:textId="77777777" w:rsidR="005D6E32" w:rsidRPr="00DA4DEC" w:rsidRDefault="005D6E32" w:rsidP="005D6E32">
      <w:pPr>
        <w:spacing w:after="0" w:line="360" w:lineRule="auto"/>
        <w:jc w:val="both"/>
        <w:rPr>
          <w:rFonts w:ascii="Palatino Linotype" w:eastAsia="Palatino Linotype" w:hAnsi="Palatino Linotype" w:cs="Palatino Linotype"/>
          <w:b/>
          <w:color w:val="FF0000"/>
          <w:lang w:eastAsia="es-MX"/>
        </w:rPr>
      </w:pPr>
    </w:p>
    <w:p w14:paraId="7762DA73" w14:textId="7A3B7271"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b/>
          <w:lang w:eastAsia="es-MX"/>
        </w:rPr>
        <w:t xml:space="preserve">a) Turno del Recurso de Revisión. </w:t>
      </w:r>
      <w:r w:rsidRPr="00DA4DEC">
        <w:rPr>
          <w:rFonts w:ascii="Palatino Linotype" w:eastAsia="Palatino Linotype" w:hAnsi="Palatino Linotype" w:cs="Palatino Linotype"/>
          <w:lang w:eastAsia="es-MX"/>
        </w:rPr>
        <w:t xml:space="preserve">El </w:t>
      </w:r>
      <w:r w:rsidR="00F31A19" w:rsidRPr="00DA4DEC">
        <w:rPr>
          <w:rFonts w:ascii="Palatino Linotype" w:eastAsia="Palatino Linotype" w:hAnsi="Palatino Linotype" w:cs="Palatino Linotype"/>
          <w:lang w:eastAsia="es-MX"/>
        </w:rPr>
        <w:t xml:space="preserve">dieciocho de junio de dos mil veinticinco, </w:t>
      </w:r>
      <w:r w:rsidRPr="00DA4DEC">
        <w:rPr>
          <w:rFonts w:ascii="Palatino Linotype" w:eastAsia="Palatino Linotype" w:hAnsi="Palatino Linotype" w:cs="Palatino Linotype"/>
          <w:lang w:eastAsia="es-MX"/>
        </w:rPr>
        <w:t xml:space="preserve">el Sistema de Acceso a la Información Mexiquense (SAIMEX), asignó el número de </w:t>
      </w:r>
      <w:r w:rsidR="005D2CE9" w:rsidRPr="00DA4DEC">
        <w:rPr>
          <w:rFonts w:ascii="Palatino Linotype" w:eastAsia="Palatino Linotype" w:hAnsi="Palatino Linotype" w:cs="Palatino Linotype"/>
          <w:lang w:eastAsia="es-MX"/>
        </w:rPr>
        <w:t xml:space="preserve">expediente </w:t>
      </w:r>
      <w:r w:rsidR="008B03C7" w:rsidRPr="00DA4DEC">
        <w:rPr>
          <w:rFonts w:ascii="Palatino Linotype" w:eastAsia="Palatino Linotype" w:hAnsi="Palatino Linotype" w:cs="Palatino Linotype"/>
          <w:b/>
          <w:lang w:eastAsia="es-MX"/>
        </w:rPr>
        <w:t>0</w:t>
      </w:r>
      <w:r w:rsidR="00F31A19" w:rsidRPr="00DA4DEC">
        <w:rPr>
          <w:rFonts w:ascii="Palatino Linotype" w:eastAsia="Palatino Linotype" w:hAnsi="Palatino Linotype" w:cs="Palatino Linotype"/>
          <w:b/>
          <w:lang w:eastAsia="es-MX"/>
        </w:rPr>
        <w:t>7401</w:t>
      </w:r>
      <w:r w:rsidR="00AC61DC" w:rsidRPr="00DA4DEC">
        <w:rPr>
          <w:rFonts w:ascii="Palatino Linotype" w:eastAsia="Palatino Linotype" w:hAnsi="Palatino Linotype" w:cs="Palatino Linotype"/>
          <w:b/>
          <w:lang w:eastAsia="es-MX"/>
        </w:rPr>
        <w:t>/INFOEM/IP/RR/2025</w:t>
      </w:r>
      <w:r w:rsidRPr="00DA4DEC">
        <w:rPr>
          <w:rFonts w:ascii="Palatino Linotype" w:eastAsia="Palatino Linotype" w:hAnsi="Palatino Linotype" w:cs="Palatino Linotype"/>
          <w:lang w:eastAsia="es-MX"/>
        </w:rPr>
        <w:t xml:space="preserve">, al medio de impugnación que nos ocupa, con base en el sistema aprobado por el Pleno de este </w:t>
      </w:r>
      <w:r w:rsidR="005D6E32" w:rsidRPr="00DA4DEC">
        <w:rPr>
          <w:rFonts w:ascii="Palatino Linotype" w:eastAsia="Palatino Linotype" w:hAnsi="Palatino Linotype" w:cs="Palatino Linotype"/>
          <w:lang w:eastAsia="es-MX"/>
        </w:rPr>
        <w:t>O</w:t>
      </w:r>
      <w:r w:rsidRPr="00DA4DEC">
        <w:rPr>
          <w:rFonts w:ascii="Palatino Linotype" w:eastAsia="Palatino Linotype" w:hAnsi="Palatino Linotype" w:cs="Palatino Linotype"/>
          <w:lang w:eastAsia="es-MX"/>
        </w:rPr>
        <w:t>rgan</w:t>
      </w:r>
      <w:r w:rsidR="005D6E32" w:rsidRPr="00DA4DEC">
        <w:rPr>
          <w:rFonts w:ascii="Palatino Linotype" w:eastAsia="Palatino Linotype" w:hAnsi="Palatino Linotype" w:cs="Palatino Linotype"/>
          <w:lang w:eastAsia="es-MX"/>
        </w:rPr>
        <w:t>ismo</w:t>
      </w:r>
      <w:r w:rsidRPr="00DA4DEC">
        <w:rPr>
          <w:rFonts w:ascii="Palatino Linotype" w:eastAsia="Palatino Linotype" w:hAnsi="Palatino Linotype" w:cs="Palatino Linotype"/>
          <w:lang w:eastAsia="es-MX"/>
        </w:rPr>
        <w:t xml:space="preserve"> Garante y lo turnó al Comisionado Ponente Luis Gustavo Parra Noriega, para los efectos del artículo 185, fracción I de la Ley de Transparencia y Acceso a la Información Pública del Estado de México y Municipios.</w:t>
      </w:r>
    </w:p>
    <w:p w14:paraId="26636BF5" w14:textId="77777777" w:rsidR="006909FC" w:rsidRPr="00DA4DEC" w:rsidRDefault="006909FC" w:rsidP="005D6E32">
      <w:pPr>
        <w:spacing w:after="0" w:line="360" w:lineRule="auto"/>
        <w:jc w:val="both"/>
        <w:rPr>
          <w:rFonts w:ascii="Palatino Linotype" w:eastAsia="Palatino Linotype" w:hAnsi="Palatino Linotype" w:cs="Palatino Linotype"/>
          <w:color w:val="FF0000"/>
          <w:lang w:eastAsia="es-MX"/>
        </w:rPr>
      </w:pPr>
    </w:p>
    <w:p w14:paraId="4F316B59" w14:textId="76C79CD5"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b/>
          <w:lang w:eastAsia="es-MX"/>
        </w:rPr>
        <w:t xml:space="preserve">b) Admisión de los Recursos de Revisión. </w:t>
      </w:r>
      <w:r w:rsidRPr="00DA4DEC">
        <w:rPr>
          <w:rFonts w:ascii="Palatino Linotype" w:eastAsia="Palatino Linotype" w:hAnsi="Palatino Linotype" w:cs="Palatino Linotype"/>
          <w:lang w:eastAsia="es-MX"/>
        </w:rPr>
        <w:t>El</w:t>
      </w:r>
      <w:r w:rsidR="00F31A19" w:rsidRPr="00DA4DEC">
        <w:rPr>
          <w:rFonts w:ascii="Palatino Linotype" w:eastAsia="Palatino Linotype" w:hAnsi="Palatino Linotype" w:cs="Palatino Linotype"/>
          <w:lang w:eastAsia="es-MX"/>
        </w:rPr>
        <w:t xml:space="preserve"> veintitrés de junio de dos </w:t>
      </w:r>
      <w:r w:rsidR="00DB621F" w:rsidRPr="00DA4DEC">
        <w:rPr>
          <w:rFonts w:ascii="Palatino Linotype" w:eastAsia="Palatino Linotype" w:hAnsi="Palatino Linotype" w:cs="Palatino Linotype"/>
          <w:lang w:eastAsia="es-MX"/>
        </w:rPr>
        <w:t xml:space="preserve">mil veinticinco, </w:t>
      </w:r>
      <w:r w:rsidRPr="00DA4DEC">
        <w:rPr>
          <w:rFonts w:ascii="Palatino Linotype" w:eastAsia="Palatino Linotype" w:hAnsi="Palatino Linotype" w:cs="Palatino Linotype"/>
          <w:lang w:eastAsia="es-MX"/>
        </w:rPr>
        <w:t>se acordó la admisión del Recurso de Revisión, interpuesto por el Recurrente, en contra del Sujeto Obligado, en términos del artículo 185, fracciones I y II de la Ley de Transparencia y Acceso a la Información Pública del Estado de México y Municipios, el cua</w:t>
      </w:r>
      <w:r w:rsidR="00AC61DC" w:rsidRPr="00DA4DEC">
        <w:rPr>
          <w:rFonts w:ascii="Palatino Linotype" w:eastAsia="Palatino Linotype" w:hAnsi="Palatino Linotype" w:cs="Palatino Linotype"/>
          <w:lang w:eastAsia="es-MX"/>
        </w:rPr>
        <w:t>l fue notificado a las partes el mismo día</w:t>
      </w:r>
      <w:r w:rsidRPr="00DA4DEC">
        <w:rPr>
          <w:rFonts w:ascii="Palatino Linotype" w:eastAsia="Palatino Linotype" w:hAnsi="Palatino Linotype" w:cs="Palatino Linotype"/>
          <w:lang w:eastAsia="es-MX"/>
        </w:rPr>
        <w:t>, a través del Sistema de Acceso a la Información Mexiquense (SAIMEX), en el que se les otorgó un plazo de siete días hábiles posteriores a la misma, para que manifestaran lo que a su derecho conviniera y formularan alegatos.</w:t>
      </w:r>
    </w:p>
    <w:p w14:paraId="35F00AE7" w14:textId="77777777" w:rsidR="006909FC" w:rsidRPr="00DA4DEC" w:rsidRDefault="006909FC" w:rsidP="005D6E32">
      <w:pPr>
        <w:spacing w:after="0" w:line="360" w:lineRule="auto"/>
        <w:jc w:val="both"/>
        <w:rPr>
          <w:rFonts w:ascii="Palatino Linotype" w:eastAsia="Palatino Linotype" w:hAnsi="Palatino Linotype" w:cs="Palatino Linotype"/>
          <w:color w:val="FF0000"/>
          <w:lang w:eastAsia="es-MX"/>
        </w:rPr>
      </w:pPr>
    </w:p>
    <w:p w14:paraId="5F37B1F4" w14:textId="5EC39895" w:rsidR="001E7355"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b/>
          <w:lang w:eastAsia="es-MX"/>
        </w:rPr>
        <w:lastRenderedPageBreak/>
        <w:t>c) Informe Justificado.</w:t>
      </w:r>
      <w:r w:rsidRPr="00DA4DEC">
        <w:rPr>
          <w:rFonts w:ascii="Palatino Linotype" w:eastAsia="Palatino Linotype" w:hAnsi="Palatino Linotype" w:cs="Palatino Linotype"/>
          <w:lang w:eastAsia="es-MX"/>
        </w:rPr>
        <w:t xml:space="preserve"> </w:t>
      </w:r>
      <w:r w:rsidR="009F3DED" w:rsidRPr="00DA4DEC">
        <w:rPr>
          <w:rFonts w:ascii="Palatino Linotype" w:eastAsia="Palatino Linotype" w:hAnsi="Palatino Linotype" w:cs="Palatino Linotype"/>
          <w:lang w:eastAsia="es-MX"/>
        </w:rPr>
        <w:t xml:space="preserve">El </w:t>
      </w:r>
      <w:r w:rsidR="00F31A19" w:rsidRPr="00DA4DEC">
        <w:rPr>
          <w:rFonts w:ascii="Palatino Linotype" w:eastAsia="Palatino Linotype" w:hAnsi="Palatino Linotype" w:cs="Palatino Linotype"/>
          <w:lang w:eastAsia="es-MX"/>
        </w:rPr>
        <w:t>dos de julio</w:t>
      </w:r>
      <w:r w:rsidR="00DB621F" w:rsidRPr="00DA4DEC">
        <w:rPr>
          <w:rFonts w:ascii="Palatino Linotype" w:eastAsia="Palatino Linotype" w:hAnsi="Palatino Linotype" w:cs="Palatino Linotype"/>
          <w:lang w:eastAsia="es-MX"/>
        </w:rPr>
        <w:t xml:space="preserve"> de dos mil veinticinco, </w:t>
      </w:r>
      <w:r w:rsidR="009F3DED" w:rsidRPr="00DA4DEC">
        <w:rPr>
          <w:rFonts w:ascii="Palatino Linotype" w:eastAsia="Palatino Linotype" w:hAnsi="Palatino Linotype" w:cs="Palatino Linotype"/>
          <w:lang w:eastAsia="es-MX"/>
        </w:rPr>
        <w:t xml:space="preserve">a través del Sistema de Acceso a la Información Mexiquense (SAIMEX), se recibió en este Instituto el informe justificado por parte del Sujeto Obligado, a través de la digitalización de </w:t>
      </w:r>
      <w:r w:rsidR="00090F5E" w:rsidRPr="00DA4DEC">
        <w:rPr>
          <w:rFonts w:ascii="Palatino Linotype" w:eastAsia="Palatino Linotype" w:hAnsi="Palatino Linotype" w:cs="Palatino Linotype"/>
          <w:lang w:eastAsia="es-MX"/>
        </w:rPr>
        <w:t xml:space="preserve">un escrito de la misma fecha, </w:t>
      </w:r>
      <w:r w:rsidR="003673F7" w:rsidRPr="00DA4DEC">
        <w:rPr>
          <w:rFonts w:ascii="Palatino Linotype" w:eastAsia="Palatino Linotype" w:hAnsi="Palatino Linotype" w:cs="Palatino Linotype"/>
          <w:lang w:eastAsia="es-MX"/>
        </w:rPr>
        <w:t xml:space="preserve">dirigido al Comisionado Ponente, por medio del cual se </w:t>
      </w:r>
      <w:r w:rsidR="00F31A19" w:rsidRPr="00DA4DEC">
        <w:rPr>
          <w:rFonts w:ascii="Palatino Linotype" w:eastAsia="Palatino Linotype" w:hAnsi="Palatino Linotype" w:cs="Palatino Linotype"/>
          <w:lang w:eastAsia="es-MX"/>
        </w:rPr>
        <w:t xml:space="preserve">ratificó la </w:t>
      </w:r>
      <w:r w:rsidR="0078592E" w:rsidRPr="00DA4DEC">
        <w:rPr>
          <w:rFonts w:ascii="Palatino Linotype" w:eastAsia="Palatino Linotype" w:hAnsi="Palatino Linotype" w:cs="Palatino Linotype"/>
          <w:lang w:eastAsia="es-MX"/>
        </w:rPr>
        <w:t>respuesta del</w:t>
      </w:r>
      <w:r w:rsidR="003673F7" w:rsidRPr="00DA4DEC">
        <w:rPr>
          <w:rFonts w:ascii="Palatino Linotype" w:eastAsia="Palatino Linotype" w:hAnsi="Palatino Linotype" w:cs="Palatino Linotype"/>
          <w:lang w:eastAsia="es-MX"/>
        </w:rPr>
        <w:t xml:space="preserve"> Sujeto Obligado.</w:t>
      </w:r>
    </w:p>
    <w:p w14:paraId="67506148" w14:textId="4E5A72C4" w:rsidR="009F3DED" w:rsidRPr="00DA4DEC" w:rsidRDefault="009F3DED" w:rsidP="005D6E32">
      <w:pPr>
        <w:spacing w:after="0" w:line="360" w:lineRule="auto"/>
        <w:jc w:val="both"/>
        <w:rPr>
          <w:rFonts w:ascii="Palatino Linotype" w:eastAsia="Palatino Linotype" w:hAnsi="Palatino Linotype" w:cs="Palatino Linotype"/>
          <w:color w:val="FF0000"/>
          <w:lang w:eastAsia="es-MX"/>
        </w:rPr>
      </w:pPr>
    </w:p>
    <w:p w14:paraId="49991E2B" w14:textId="3DC6B3B6" w:rsidR="009F3DED" w:rsidRPr="00DA4DEC" w:rsidRDefault="009F3DED" w:rsidP="005D6E32">
      <w:pPr>
        <w:spacing w:after="0" w:line="360" w:lineRule="auto"/>
        <w:jc w:val="both"/>
        <w:rPr>
          <w:rFonts w:ascii="Palatino Linotype" w:eastAsia="Calibri" w:hAnsi="Palatino Linotype" w:cs="Times New Roman"/>
        </w:rPr>
      </w:pPr>
      <w:r w:rsidRPr="00DA4DEC">
        <w:rPr>
          <w:rFonts w:ascii="Palatino Linotype" w:eastAsia="Palatino Linotype" w:hAnsi="Palatino Linotype" w:cs="Palatino Linotype"/>
          <w:b/>
          <w:bCs/>
          <w:lang w:eastAsia="es-MX"/>
        </w:rPr>
        <w:t>d)</w:t>
      </w:r>
      <w:r w:rsidR="003673F7" w:rsidRPr="00DA4DEC">
        <w:rPr>
          <w:rFonts w:ascii="Palatino Linotype" w:eastAsia="Palatino Linotype" w:hAnsi="Palatino Linotype" w:cs="Palatino Linotype"/>
          <w:b/>
          <w:bCs/>
          <w:lang w:eastAsia="es-MX"/>
        </w:rPr>
        <w:t xml:space="preserve"> </w:t>
      </w:r>
      <w:r w:rsidRPr="00DA4DEC">
        <w:rPr>
          <w:rFonts w:ascii="Palatino Linotype" w:eastAsia="Palatino Linotype" w:hAnsi="Palatino Linotype" w:cs="Palatino Linotype"/>
          <w:b/>
          <w:bCs/>
          <w:lang w:eastAsia="es-MX"/>
        </w:rPr>
        <w:t>Vista al Informe Justificado.</w:t>
      </w:r>
      <w:r w:rsidRPr="00DA4DEC">
        <w:rPr>
          <w:rFonts w:ascii="Palatino Linotype" w:eastAsia="Calibri" w:hAnsi="Palatino Linotype" w:cs="Times New Roman"/>
        </w:rPr>
        <w:t xml:space="preserve"> El </w:t>
      </w:r>
      <w:r w:rsidR="00F31A19" w:rsidRPr="00DA4DEC">
        <w:rPr>
          <w:rFonts w:ascii="Palatino Linotype" w:eastAsia="Calibri" w:hAnsi="Palatino Linotype" w:cs="Times New Roman"/>
        </w:rPr>
        <w:t xml:space="preserve">seis de agosto </w:t>
      </w:r>
      <w:r w:rsidR="003673F7" w:rsidRPr="00DA4DEC">
        <w:rPr>
          <w:rFonts w:ascii="Palatino Linotype" w:eastAsia="Calibri" w:hAnsi="Palatino Linotype" w:cs="Times New Roman"/>
        </w:rPr>
        <w:t xml:space="preserve">de dos mil veinticinco, </w:t>
      </w:r>
      <w:r w:rsidRPr="00DA4DEC">
        <w:rPr>
          <w:rFonts w:ascii="Palatino Linotype" w:eastAsia="Calibri" w:hAnsi="Palatino Linotype" w:cs="Times New Roman"/>
        </w:rPr>
        <w:t xml:space="preserve">se notificó a través del Sistema de Acceso a la Información Mexiquense (SAIMEX), el acuerdo mediante el cual se puso a la vista del Particular el Informe Justificado del Recurso de Revisión, proveído por el cual se le otorgó un término de tres días hábiles contados a partir del día siguiente a la notificación, a fin de emitir las manifestaciones que conforme a sus intereses convinieran. </w:t>
      </w:r>
      <w:r w:rsidRPr="00DA4DEC">
        <w:rPr>
          <w:rFonts w:ascii="Palatino Linotype" w:eastAsia="Calibri" w:hAnsi="Palatino Linotype" w:cs="Times New Roman"/>
          <w:b/>
          <w:bCs/>
        </w:rPr>
        <w:t>Cabe señalar que el Particular fue omiso en realizar manifestación alguna.</w:t>
      </w:r>
    </w:p>
    <w:p w14:paraId="19FF8C87" w14:textId="12273EA7" w:rsidR="009F3DED" w:rsidRPr="00DA4DEC" w:rsidRDefault="009F3DED" w:rsidP="005D6E32">
      <w:pPr>
        <w:spacing w:after="0" w:line="360" w:lineRule="auto"/>
        <w:jc w:val="both"/>
        <w:rPr>
          <w:rFonts w:ascii="Palatino Linotype" w:eastAsia="Palatino Linotype" w:hAnsi="Palatino Linotype" w:cs="Palatino Linotype"/>
          <w:b/>
          <w:bCs/>
          <w:color w:val="FF0000"/>
          <w:lang w:eastAsia="es-MX"/>
        </w:rPr>
      </w:pPr>
    </w:p>
    <w:p w14:paraId="44FE0BE7" w14:textId="7A35D3EB" w:rsidR="006909FC" w:rsidRPr="00DA4DEC" w:rsidRDefault="009F3DED"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b/>
          <w:bCs/>
          <w:iCs/>
          <w:sz w:val="20"/>
          <w:szCs w:val="20"/>
          <w:lang w:eastAsia="es-MX"/>
        </w:rPr>
        <w:t>e</w:t>
      </w:r>
      <w:r w:rsidR="006909FC" w:rsidRPr="00DA4DEC">
        <w:rPr>
          <w:rFonts w:ascii="Palatino Linotype" w:eastAsia="Palatino Linotype" w:hAnsi="Palatino Linotype" w:cs="Palatino Linotype"/>
          <w:b/>
          <w:lang w:eastAsia="es-MX"/>
        </w:rPr>
        <w:t>) Cierre de instrucción.</w:t>
      </w:r>
      <w:r w:rsidR="006909FC" w:rsidRPr="00DA4DEC">
        <w:rPr>
          <w:rFonts w:ascii="Palatino Linotype" w:eastAsia="Palatino Linotype" w:hAnsi="Palatino Linotype" w:cs="Palatino Linotype"/>
          <w:lang w:eastAsia="es-MX"/>
        </w:rPr>
        <w:t xml:space="preserve"> El </w:t>
      </w:r>
      <w:r w:rsidR="00F31A19" w:rsidRPr="00DA4DEC">
        <w:rPr>
          <w:rFonts w:ascii="Palatino Linotype" w:eastAsia="Palatino Linotype" w:hAnsi="Palatino Linotype" w:cs="Palatino Linotype"/>
          <w:lang w:eastAsia="es-MX"/>
        </w:rPr>
        <w:t xml:space="preserve">doce de agosto </w:t>
      </w:r>
      <w:r w:rsidR="005F7EE9" w:rsidRPr="00DA4DEC">
        <w:rPr>
          <w:rFonts w:ascii="Palatino Linotype" w:eastAsia="Palatino Linotype" w:hAnsi="Palatino Linotype" w:cs="Palatino Linotype"/>
          <w:lang w:eastAsia="es-MX"/>
        </w:rPr>
        <w:t xml:space="preserve">de dos mil veinticinco, </w:t>
      </w:r>
      <w:r w:rsidR="006909FC" w:rsidRPr="00DA4DEC">
        <w:rPr>
          <w:rFonts w:ascii="Palatino Linotype" w:eastAsia="Palatino Linotype" w:hAnsi="Palatino Linotype" w:cs="Palatino Linotype"/>
          <w:lang w:eastAsia="es-MX"/>
        </w:rPr>
        <w:t>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w:t>
      </w:r>
      <w:r w:rsidR="009C327A" w:rsidRPr="00DA4DEC">
        <w:rPr>
          <w:rFonts w:ascii="Palatino Linotype" w:eastAsia="Palatino Linotype" w:hAnsi="Palatino Linotype" w:cs="Palatino Linotype"/>
          <w:lang w:eastAsia="es-MX"/>
        </w:rPr>
        <w:t xml:space="preserve"> trece de dicho mes y año</w:t>
      </w:r>
      <w:r w:rsidR="006909FC" w:rsidRPr="00DA4DEC">
        <w:rPr>
          <w:rFonts w:ascii="Palatino Linotype" w:eastAsia="Palatino Linotype" w:hAnsi="Palatino Linotype" w:cs="Palatino Linotype"/>
          <w:lang w:eastAsia="es-MX"/>
        </w:rPr>
        <w:t>, a través del Sistema de Acceso a la Información Mexiquense (SAIMEX).</w:t>
      </w:r>
    </w:p>
    <w:p w14:paraId="611B7196" w14:textId="77777777" w:rsidR="006909FC" w:rsidRPr="00DA4DEC" w:rsidRDefault="006909FC" w:rsidP="005D6E32">
      <w:pPr>
        <w:spacing w:after="0" w:line="360" w:lineRule="auto"/>
        <w:jc w:val="both"/>
        <w:rPr>
          <w:rFonts w:ascii="Palatino Linotype" w:eastAsia="Palatino Linotype" w:hAnsi="Palatino Linotype" w:cs="Palatino Linotype"/>
          <w:b/>
          <w:lang w:eastAsia="es-MX"/>
        </w:rPr>
      </w:pPr>
    </w:p>
    <w:p w14:paraId="74E16B12"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En razón de que fue debidamente sustanciado el expediente electrónico y no existe diligencia pendiente de desahogo, se emite la resolución que conforme a Derecho proceda, de acuerdo a los siguientes: </w:t>
      </w:r>
    </w:p>
    <w:p w14:paraId="06D57ABE" w14:textId="77777777" w:rsidR="006909FC" w:rsidRPr="00DA4DEC" w:rsidRDefault="006909FC" w:rsidP="005D6E32">
      <w:pPr>
        <w:spacing w:after="0" w:line="360" w:lineRule="auto"/>
        <w:jc w:val="center"/>
        <w:rPr>
          <w:rFonts w:ascii="Palatino Linotype" w:eastAsia="Palatino Linotype" w:hAnsi="Palatino Linotype" w:cs="Palatino Linotype"/>
          <w:b/>
          <w:color w:val="FF0000"/>
          <w:lang w:eastAsia="es-MX"/>
        </w:rPr>
      </w:pPr>
    </w:p>
    <w:p w14:paraId="46D27F66" w14:textId="77777777" w:rsidR="006909FC" w:rsidRPr="00DA4DEC" w:rsidRDefault="00301FF4" w:rsidP="00F0352C">
      <w:pPr>
        <w:pStyle w:val="Ttulo1"/>
        <w:rPr>
          <w:rFonts w:eastAsia="Palatino Linotype"/>
          <w:color w:val="auto"/>
          <w:lang w:eastAsia="es-MX"/>
        </w:rPr>
      </w:pPr>
      <w:bookmarkStart w:id="8" w:name="_Toc206089026"/>
      <w:r w:rsidRPr="00DA4DEC">
        <w:rPr>
          <w:rFonts w:eastAsia="Palatino Linotype"/>
          <w:color w:val="auto"/>
          <w:lang w:eastAsia="es-MX"/>
        </w:rPr>
        <w:t>C O N S I D E R A N D O S</w:t>
      </w:r>
      <w:bookmarkEnd w:id="8"/>
    </w:p>
    <w:p w14:paraId="146E449F" w14:textId="77777777" w:rsidR="006909FC" w:rsidRPr="00DA4DEC" w:rsidRDefault="006909FC" w:rsidP="005D6E32">
      <w:pPr>
        <w:spacing w:after="0" w:line="360" w:lineRule="auto"/>
        <w:jc w:val="both"/>
        <w:rPr>
          <w:rFonts w:ascii="Palatino Linotype" w:eastAsia="Palatino Linotype" w:hAnsi="Palatino Linotype" w:cs="Palatino Linotype"/>
          <w:b/>
          <w:lang w:eastAsia="es-MX"/>
        </w:rPr>
      </w:pPr>
    </w:p>
    <w:p w14:paraId="654B560F" w14:textId="77777777" w:rsidR="006909FC" w:rsidRPr="00DA4DEC" w:rsidRDefault="006909FC" w:rsidP="00F0352C">
      <w:pPr>
        <w:pStyle w:val="Ttulo2"/>
        <w:rPr>
          <w:rFonts w:eastAsia="Palatino Linotype"/>
          <w:lang w:eastAsia="es-MX"/>
        </w:rPr>
      </w:pPr>
      <w:bookmarkStart w:id="9" w:name="_Toc206089027"/>
      <w:r w:rsidRPr="00DA4DEC">
        <w:rPr>
          <w:rFonts w:eastAsia="Palatino Linotype"/>
          <w:lang w:eastAsia="es-MX"/>
        </w:rPr>
        <w:lastRenderedPageBreak/>
        <w:t>PRIMERO. Competencia</w:t>
      </w:r>
      <w:bookmarkEnd w:id="9"/>
    </w:p>
    <w:p w14:paraId="16317689" w14:textId="77777777" w:rsidR="006909FC" w:rsidRPr="00DA4DEC" w:rsidRDefault="006909FC" w:rsidP="005D6E32">
      <w:pPr>
        <w:spacing w:after="0" w:line="360" w:lineRule="auto"/>
        <w:jc w:val="both"/>
        <w:rPr>
          <w:rFonts w:ascii="Palatino Linotype" w:eastAsia="Palatino Linotype" w:hAnsi="Palatino Linotype" w:cs="Palatino Linotype"/>
          <w:b/>
          <w:lang w:eastAsia="es-MX"/>
        </w:rPr>
      </w:pPr>
    </w:p>
    <w:p w14:paraId="62EC3461" w14:textId="15CB1488" w:rsidR="006909FC" w:rsidRPr="00DA4DEC" w:rsidRDefault="00C73AD9"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69819CE" w14:textId="77777777" w:rsidR="00C73AD9" w:rsidRPr="00DA4DEC" w:rsidRDefault="00C73AD9" w:rsidP="005D6E32">
      <w:pPr>
        <w:spacing w:after="0" w:line="360" w:lineRule="auto"/>
        <w:jc w:val="both"/>
        <w:rPr>
          <w:rFonts w:ascii="Palatino Linotype" w:eastAsia="Palatino Linotype" w:hAnsi="Palatino Linotype" w:cs="Palatino Linotype"/>
          <w:lang w:eastAsia="es-MX"/>
        </w:rPr>
      </w:pPr>
    </w:p>
    <w:p w14:paraId="1AA2649B" w14:textId="77777777" w:rsidR="006909FC" w:rsidRPr="00DA4DEC" w:rsidRDefault="006909FC" w:rsidP="00F0352C">
      <w:pPr>
        <w:pStyle w:val="Ttulo2"/>
        <w:rPr>
          <w:rFonts w:eastAsia="Palatino Linotype"/>
          <w:lang w:eastAsia="es-MX"/>
        </w:rPr>
      </w:pPr>
      <w:bookmarkStart w:id="10" w:name="_Toc206089028"/>
      <w:r w:rsidRPr="00DA4DEC">
        <w:rPr>
          <w:rFonts w:eastAsia="Palatino Linotype"/>
          <w:lang w:eastAsia="es-MX"/>
        </w:rPr>
        <w:t>SEGUNDO. Causales de improcedencia y sobreseimiento</w:t>
      </w:r>
      <w:bookmarkEnd w:id="10"/>
    </w:p>
    <w:p w14:paraId="2A2565C1" w14:textId="77777777" w:rsidR="000E4351" w:rsidRPr="00DA4DEC" w:rsidRDefault="000E4351" w:rsidP="005D6E32">
      <w:pPr>
        <w:spacing w:after="0" w:line="360" w:lineRule="auto"/>
        <w:jc w:val="both"/>
        <w:rPr>
          <w:rFonts w:ascii="Palatino Linotype" w:eastAsia="Palatino Linotype" w:hAnsi="Palatino Linotype" w:cs="Palatino Linotype"/>
          <w:color w:val="FF0000"/>
          <w:lang w:eastAsia="es-MX"/>
        </w:rPr>
      </w:pPr>
    </w:p>
    <w:p w14:paraId="357590CC" w14:textId="1768CA4B"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De las constancias que forma parte del Recurso de Revisión que se analiza, se advierte que previo al estudio del fondo de la </w:t>
      </w:r>
      <w:r w:rsidRPr="00DA4DEC">
        <w:rPr>
          <w:rFonts w:ascii="Palatino Linotype" w:eastAsia="Palatino Linotype" w:hAnsi="Palatino Linotype" w:cs="Palatino Linotype"/>
          <w:i/>
          <w:lang w:eastAsia="es-MX"/>
        </w:rPr>
        <w:t>litis</w:t>
      </w:r>
      <w:r w:rsidRPr="00DA4DEC">
        <w:rPr>
          <w:rFonts w:ascii="Palatino Linotype" w:eastAsia="Palatino Linotype" w:hAnsi="Palatino Linotype" w:cs="Palatino Linotype"/>
          <w:lang w:eastAsia="es-MX"/>
        </w:rPr>
        <w:t>, es necesario estudiar las causales de improcedencia y sobreseimiento que se adviertan, para determinar lo que en Derecho proceda.</w:t>
      </w:r>
    </w:p>
    <w:p w14:paraId="7A40AB50" w14:textId="77777777" w:rsidR="006909FC" w:rsidRPr="00DA4DEC" w:rsidRDefault="006909FC" w:rsidP="005D6E32">
      <w:pPr>
        <w:spacing w:after="0" w:line="360" w:lineRule="auto"/>
        <w:jc w:val="both"/>
        <w:rPr>
          <w:rFonts w:ascii="Palatino Linotype" w:eastAsia="Palatino Linotype" w:hAnsi="Palatino Linotype" w:cs="Palatino Linotype"/>
          <w:color w:val="FF0000"/>
          <w:lang w:eastAsia="es-MX"/>
        </w:rPr>
      </w:pPr>
    </w:p>
    <w:p w14:paraId="1DF907A9" w14:textId="77777777" w:rsidR="006909FC" w:rsidRPr="00DA4DEC" w:rsidRDefault="006909FC" w:rsidP="005D6E32">
      <w:pPr>
        <w:spacing w:after="0" w:line="360" w:lineRule="auto"/>
        <w:jc w:val="both"/>
        <w:rPr>
          <w:rFonts w:ascii="Palatino Linotype" w:eastAsia="Palatino Linotype" w:hAnsi="Palatino Linotype" w:cs="Palatino Linotype"/>
          <w:b/>
          <w:lang w:eastAsia="es-MX"/>
        </w:rPr>
      </w:pPr>
      <w:r w:rsidRPr="00DA4DEC">
        <w:rPr>
          <w:rFonts w:ascii="Palatino Linotype" w:eastAsia="Palatino Linotype" w:hAnsi="Palatino Linotype" w:cs="Palatino Linotype"/>
          <w:b/>
          <w:lang w:eastAsia="es-MX"/>
        </w:rPr>
        <w:t>Causales de improcedencia</w:t>
      </w:r>
    </w:p>
    <w:p w14:paraId="75A7B1F0"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p>
    <w:p w14:paraId="3D623255"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 (Semanario Judicial de la Federación y su Gaceta, Novena Época, 2006, página 319), toda vez que, si de las constancias que obran en el expediente </w:t>
      </w:r>
      <w:r w:rsidRPr="00DA4DEC">
        <w:rPr>
          <w:rFonts w:ascii="Palatino Linotype" w:eastAsia="Palatino Linotype" w:hAnsi="Palatino Linotype" w:cs="Palatino Linotype"/>
          <w:lang w:eastAsia="es-MX"/>
        </w:rPr>
        <w:lastRenderedPageBreak/>
        <w:t>electrónico, se actualiza una causal de improcedencia establecidas en el artículo 191 de la Ley de Transparencia y Acceso a la Información Pública del Estado de México y Municipios, dará lugar a que el presente Recurso de Revisión sea sobreseído.</w:t>
      </w:r>
    </w:p>
    <w:p w14:paraId="7B31C150"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p>
    <w:p w14:paraId="3ED2237B"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En el presente caso, </w:t>
      </w:r>
      <w:r w:rsidRPr="00DA4DEC">
        <w:rPr>
          <w:rFonts w:ascii="Palatino Linotype" w:eastAsia="Palatino Linotype" w:hAnsi="Palatino Linotype" w:cs="Palatino Linotype"/>
          <w:b/>
          <w:lang w:eastAsia="es-MX"/>
        </w:rPr>
        <w:t>no se actualiza alguna de las causales de improcedencia</w:t>
      </w:r>
      <w:r w:rsidRPr="00DA4DEC">
        <w:rPr>
          <w:rFonts w:ascii="Palatino Linotype" w:eastAsia="Palatino Linotype" w:hAnsi="Palatino Linotype" w:cs="Palatino Linotype"/>
          <w:lang w:eastAsia="es-MX"/>
        </w:rPr>
        <w:t xml:space="preserve">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3A19255B" w14:textId="77777777" w:rsidR="000E4351" w:rsidRPr="00DA4DEC" w:rsidRDefault="000E4351" w:rsidP="005D6E32">
      <w:pPr>
        <w:spacing w:after="0" w:line="360" w:lineRule="auto"/>
        <w:jc w:val="both"/>
        <w:rPr>
          <w:rFonts w:ascii="Palatino Linotype" w:eastAsia="Palatino Linotype" w:hAnsi="Palatino Linotype" w:cs="Palatino Linotype"/>
          <w:color w:val="FF0000"/>
          <w:lang w:eastAsia="es-MX"/>
        </w:rPr>
      </w:pPr>
    </w:p>
    <w:p w14:paraId="2EC6008F" w14:textId="69B92AF9" w:rsidR="006909FC" w:rsidRPr="00DA4DEC" w:rsidRDefault="006909FC" w:rsidP="005D6E32">
      <w:pPr>
        <w:widowControl w:val="0"/>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Asimismo, se actualiza la causal de procedencia del Recurso de Revisión señalada en el artículo 179, fracción </w:t>
      </w:r>
      <w:r w:rsidR="002D087B" w:rsidRPr="00DA4DEC">
        <w:rPr>
          <w:rFonts w:ascii="Palatino Linotype" w:eastAsia="Palatino Linotype" w:hAnsi="Palatino Linotype" w:cs="Palatino Linotype"/>
          <w:lang w:eastAsia="es-MX"/>
        </w:rPr>
        <w:t>VI</w:t>
      </w:r>
      <w:r w:rsidRPr="00DA4DEC">
        <w:rPr>
          <w:rFonts w:ascii="Palatino Linotype" w:eastAsia="Palatino Linotype" w:hAnsi="Palatino Linotype" w:cs="Palatino Linotype"/>
          <w:lang w:eastAsia="es-MX"/>
        </w:rPr>
        <w:t xml:space="preserve">, de la Ley en cita, pues el Recurrente se </w:t>
      </w:r>
      <w:r w:rsidR="005D6E32" w:rsidRPr="00DA4DEC">
        <w:rPr>
          <w:rFonts w:ascii="Palatino Linotype" w:eastAsia="Palatino Linotype" w:hAnsi="Palatino Linotype" w:cs="Palatino Linotype"/>
          <w:lang w:eastAsia="es-MX"/>
        </w:rPr>
        <w:t>inconformó con</w:t>
      </w:r>
      <w:r w:rsidRPr="00DA4DEC">
        <w:rPr>
          <w:rFonts w:ascii="Palatino Linotype" w:eastAsia="Palatino Linotype" w:hAnsi="Palatino Linotype" w:cs="Palatino Linotype"/>
          <w:lang w:eastAsia="es-MX"/>
        </w:rPr>
        <w:t xml:space="preserve"> la </w:t>
      </w:r>
      <w:r w:rsidR="002D087B" w:rsidRPr="00DA4DEC">
        <w:rPr>
          <w:rFonts w:ascii="Palatino Linotype" w:eastAsia="Palatino Linotype" w:hAnsi="Palatino Linotype" w:cs="Palatino Linotype"/>
          <w:lang w:eastAsia="es-MX"/>
        </w:rPr>
        <w:t>entrega de información que no corresponde con lo solicitado.</w:t>
      </w:r>
    </w:p>
    <w:p w14:paraId="7D103BA5" w14:textId="77777777" w:rsidR="006909FC" w:rsidRPr="00DA4DEC" w:rsidRDefault="006909FC" w:rsidP="005D6E32">
      <w:pPr>
        <w:widowControl w:val="0"/>
        <w:spacing w:after="0" w:line="360" w:lineRule="auto"/>
        <w:jc w:val="both"/>
        <w:rPr>
          <w:rFonts w:ascii="Palatino Linotype" w:eastAsia="Palatino Linotype" w:hAnsi="Palatino Linotype" w:cs="Palatino Linotype"/>
          <w:lang w:eastAsia="es-MX"/>
        </w:rPr>
      </w:pPr>
    </w:p>
    <w:p w14:paraId="72CD3701"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b/>
          <w:lang w:eastAsia="es-MX"/>
        </w:rPr>
        <w:t>Causales de sobreseimiento</w:t>
      </w:r>
    </w:p>
    <w:p w14:paraId="45C40A30" w14:textId="77777777" w:rsidR="006909FC" w:rsidRPr="00DA4DEC" w:rsidRDefault="006909FC" w:rsidP="005D6E32">
      <w:pPr>
        <w:spacing w:after="0" w:line="360" w:lineRule="auto"/>
        <w:jc w:val="both"/>
        <w:rPr>
          <w:rFonts w:ascii="Palatino Linotype" w:eastAsia="Palatino Linotype" w:hAnsi="Palatino Linotype" w:cs="Palatino Linotype"/>
          <w:color w:val="FF0000"/>
          <w:lang w:eastAsia="es-MX"/>
        </w:rPr>
      </w:pPr>
    </w:p>
    <w:p w14:paraId="0CC7B1C7"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Por ser de previo y especial pronunciamiento, este Instituto analiza si se actualiza alguna causal de sobreseimiento.</w:t>
      </w:r>
    </w:p>
    <w:p w14:paraId="63FBC6B4"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p>
    <w:p w14:paraId="4D02D60F"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w:t>
      </w:r>
      <w:r w:rsidRPr="00DA4DEC">
        <w:rPr>
          <w:rFonts w:ascii="Palatino Linotype" w:eastAsia="Palatino Linotype" w:hAnsi="Palatino Linotype" w:cs="Palatino Linotype"/>
          <w:lang w:eastAsia="es-MX"/>
        </w:rPr>
        <w:lastRenderedPageBreak/>
        <w:t>recurso, haya fallecido, sobreviniera alguna causal de improcedencia, que el Sujeto Obligado hubiese modificado o revocado el acto impugnado o bien, haya quedado sin materia.</w:t>
      </w:r>
    </w:p>
    <w:p w14:paraId="00DAE228"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p>
    <w:p w14:paraId="6822D0CD"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Por tales motivos, se considera procedente entrar al fondo del presente asunto.</w:t>
      </w:r>
    </w:p>
    <w:p w14:paraId="1AB13220"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p>
    <w:p w14:paraId="1ADCB8EA" w14:textId="77777777" w:rsidR="006909FC" w:rsidRPr="00DA4DEC" w:rsidRDefault="006909FC" w:rsidP="00F0352C">
      <w:pPr>
        <w:pStyle w:val="Ttulo2"/>
        <w:rPr>
          <w:rFonts w:eastAsia="Palatino Linotype"/>
          <w:lang w:eastAsia="es-MX"/>
        </w:rPr>
      </w:pPr>
      <w:bookmarkStart w:id="11" w:name="_Toc206089029"/>
      <w:r w:rsidRPr="00DA4DEC">
        <w:rPr>
          <w:rFonts w:eastAsia="Palatino Linotype"/>
          <w:lang w:eastAsia="es-MX"/>
        </w:rPr>
        <w:t>TERCERO. Determinación de la Controversia</w:t>
      </w:r>
      <w:bookmarkEnd w:id="11"/>
    </w:p>
    <w:p w14:paraId="20AEA0D5" w14:textId="77777777" w:rsidR="006909FC" w:rsidRPr="00DA4DEC" w:rsidRDefault="006909FC" w:rsidP="005D6E32">
      <w:pPr>
        <w:spacing w:after="0" w:line="360" w:lineRule="auto"/>
        <w:jc w:val="both"/>
        <w:rPr>
          <w:rFonts w:ascii="Palatino Linotype" w:eastAsia="Palatino Linotype" w:hAnsi="Palatino Linotype" w:cs="Palatino Linotype"/>
          <w:b/>
          <w:color w:val="FF0000"/>
          <w:lang w:eastAsia="es-MX"/>
        </w:rPr>
      </w:pPr>
    </w:p>
    <w:p w14:paraId="19DB9526" w14:textId="50D4D3D4" w:rsidR="002D087B" w:rsidRPr="00DA4DEC" w:rsidRDefault="006909FC" w:rsidP="00144E22">
      <w:pPr>
        <w:spacing w:after="0" w:line="360" w:lineRule="auto"/>
        <w:ind w:right="-28"/>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Con el objetivo de ilustrar la controversia planteada, resulta conveniente precisar, que una vez realizado el estudio de las constancias que integran el expediente en el que se actúa, se desprende que el Particular requirió</w:t>
      </w:r>
      <w:bookmarkStart w:id="12" w:name="_Hlk158642445"/>
      <w:r w:rsidRPr="00DA4DEC">
        <w:rPr>
          <w:rFonts w:ascii="Palatino Linotype" w:eastAsia="Palatino Linotype" w:hAnsi="Palatino Linotype" w:cs="Palatino Linotype"/>
          <w:lang w:eastAsia="es-MX"/>
        </w:rPr>
        <w:t xml:space="preserve">, </w:t>
      </w:r>
      <w:bookmarkStart w:id="13" w:name="_Hlk205393868"/>
      <w:r w:rsidR="002D087B" w:rsidRPr="00DA4DEC">
        <w:rPr>
          <w:rFonts w:ascii="Palatino Linotype" w:eastAsia="Palatino Linotype" w:hAnsi="Palatino Linotype" w:cs="Palatino Linotype"/>
          <w:lang w:eastAsia="es-MX"/>
        </w:rPr>
        <w:t>las actas de cabildo de las sesiones llevadas a cabo a partir del primero de enero de dos mil veinticinco al once de junio de dos mil veinticinco</w:t>
      </w:r>
      <w:bookmarkEnd w:id="13"/>
      <w:r w:rsidR="002D087B" w:rsidRPr="00DA4DEC">
        <w:rPr>
          <w:rFonts w:ascii="Palatino Linotype" w:eastAsia="Palatino Linotype" w:hAnsi="Palatino Linotype" w:cs="Palatino Linotype"/>
          <w:lang w:eastAsia="es-MX"/>
        </w:rPr>
        <w:t>.</w:t>
      </w:r>
    </w:p>
    <w:bookmarkEnd w:id="12"/>
    <w:p w14:paraId="127F7590" w14:textId="77777777" w:rsidR="002D087B" w:rsidRPr="00DA4DEC" w:rsidRDefault="002D087B" w:rsidP="005D6E32">
      <w:pPr>
        <w:spacing w:after="0" w:line="360" w:lineRule="auto"/>
        <w:jc w:val="both"/>
        <w:rPr>
          <w:rFonts w:ascii="Palatino Linotype" w:eastAsia="Palatino Linotype" w:hAnsi="Palatino Linotype" w:cs="Palatino Linotype"/>
          <w:color w:val="FF0000"/>
          <w:lang w:eastAsia="es-MX"/>
        </w:rPr>
      </w:pPr>
    </w:p>
    <w:p w14:paraId="6D5555C8" w14:textId="73CEA6EC" w:rsidR="006909FC" w:rsidRPr="00DA4DEC" w:rsidRDefault="006909FC" w:rsidP="005D6E32">
      <w:pPr>
        <w:spacing w:after="0" w:line="360" w:lineRule="auto"/>
        <w:jc w:val="both"/>
        <w:rPr>
          <w:rFonts w:ascii="Palatino Linotype" w:eastAsia="Palatino Linotype" w:hAnsi="Palatino Linotype" w:cs="Palatino Linotype"/>
          <w:color w:val="FF0000"/>
          <w:lang w:eastAsia="es-MX"/>
        </w:rPr>
      </w:pPr>
      <w:r w:rsidRPr="00DA4DEC">
        <w:rPr>
          <w:rFonts w:ascii="Palatino Linotype" w:eastAsia="Palatino Linotype" w:hAnsi="Palatino Linotype" w:cs="Palatino Linotype"/>
          <w:lang w:eastAsia="es-MX"/>
        </w:rPr>
        <w:t xml:space="preserve">En respuesta, </w:t>
      </w:r>
      <w:r w:rsidR="002D087B" w:rsidRPr="00DA4DEC">
        <w:rPr>
          <w:rFonts w:ascii="Palatino Linotype" w:eastAsia="Palatino Linotype" w:hAnsi="Palatino Linotype" w:cs="Palatino Linotype"/>
          <w:lang w:eastAsia="es-MX"/>
        </w:rPr>
        <w:t>el Ayuntamiento de Toluca a través de la Secretaría del Ayuntamiento, señaló que después de realizar la búsqueda exhaustiva y razonable en la Coordinación de Apoyo de la Secretaría del Ayuntamiento, se hac</w:t>
      </w:r>
      <w:r w:rsidR="0078592E" w:rsidRPr="00DA4DEC">
        <w:rPr>
          <w:rFonts w:ascii="Palatino Linotype" w:eastAsia="Palatino Linotype" w:hAnsi="Palatino Linotype" w:cs="Palatino Linotype"/>
          <w:lang w:eastAsia="es-MX"/>
        </w:rPr>
        <w:t>ía</w:t>
      </w:r>
      <w:r w:rsidR="002D087B" w:rsidRPr="00DA4DEC">
        <w:rPr>
          <w:rFonts w:ascii="Palatino Linotype" w:eastAsia="Palatino Linotype" w:hAnsi="Palatino Linotype" w:cs="Palatino Linotype"/>
          <w:lang w:eastAsia="es-MX"/>
        </w:rPr>
        <w:t xml:space="preserve"> del conocimiento que las </w:t>
      </w:r>
      <w:r w:rsidR="0078592E" w:rsidRPr="00DA4DEC">
        <w:rPr>
          <w:rFonts w:ascii="Palatino Linotype" w:eastAsia="Palatino Linotype" w:hAnsi="Palatino Linotype" w:cs="Palatino Linotype"/>
          <w:lang w:eastAsia="es-MX"/>
        </w:rPr>
        <w:t>A</w:t>
      </w:r>
      <w:r w:rsidR="002D087B" w:rsidRPr="00DA4DEC">
        <w:rPr>
          <w:rFonts w:ascii="Palatino Linotype" w:eastAsia="Palatino Linotype" w:hAnsi="Palatino Linotype" w:cs="Palatino Linotype"/>
          <w:lang w:eastAsia="es-MX"/>
        </w:rPr>
        <w:t xml:space="preserve">ctas de las </w:t>
      </w:r>
      <w:r w:rsidR="0078592E" w:rsidRPr="00DA4DEC">
        <w:rPr>
          <w:rFonts w:ascii="Palatino Linotype" w:eastAsia="Palatino Linotype" w:hAnsi="Palatino Linotype" w:cs="Palatino Linotype"/>
          <w:lang w:eastAsia="es-MX"/>
        </w:rPr>
        <w:t>S</w:t>
      </w:r>
      <w:r w:rsidR="002D087B" w:rsidRPr="00DA4DEC">
        <w:rPr>
          <w:rFonts w:ascii="Palatino Linotype" w:eastAsia="Palatino Linotype" w:hAnsi="Palatino Linotype" w:cs="Palatino Linotype"/>
          <w:lang w:eastAsia="es-MX"/>
        </w:rPr>
        <w:t xml:space="preserve">esiones de </w:t>
      </w:r>
      <w:r w:rsidR="0078592E" w:rsidRPr="00DA4DEC">
        <w:rPr>
          <w:rFonts w:ascii="Palatino Linotype" w:eastAsia="Palatino Linotype" w:hAnsi="Palatino Linotype" w:cs="Palatino Linotype"/>
          <w:lang w:eastAsia="es-MX"/>
        </w:rPr>
        <w:t>C</w:t>
      </w:r>
      <w:r w:rsidR="002D087B" w:rsidRPr="00DA4DEC">
        <w:rPr>
          <w:rFonts w:ascii="Palatino Linotype" w:eastAsia="Palatino Linotype" w:hAnsi="Palatino Linotype" w:cs="Palatino Linotype"/>
          <w:lang w:eastAsia="es-MX"/>
        </w:rPr>
        <w:t>abildo de la administración</w:t>
      </w:r>
      <w:r w:rsidR="0078592E" w:rsidRPr="00DA4DEC">
        <w:rPr>
          <w:rFonts w:ascii="Palatino Linotype" w:eastAsia="Palatino Linotype" w:hAnsi="Palatino Linotype" w:cs="Palatino Linotype"/>
          <w:lang w:eastAsia="es-MX"/>
        </w:rPr>
        <w:t xml:space="preserve"> 2025-2027</w:t>
      </w:r>
      <w:r w:rsidR="002D087B" w:rsidRPr="00DA4DEC">
        <w:rPr>
          <w:rFonts w:ascii="Palatino Linotype" w:eastAsia="Palatino Linotype" w:hAnsi="Palatino Linotype" w:cs="Palatino Linotype"/>
          <w:lang w:eastAsia="es-MX"/>
        </w:rPr>
        <w:t xml:space="preserve">, se </w:t>
      </w:r>
      <w:r w:rsidR="0078592E" w:rsidRPr="00DA4DEC">
        <w:rPr>
          <w:rFonts w:ascii="Palatino Linotype" w:eastAsia="Palatino Linotype" w:hAnsi="Palatino Linotype" w:cs="Palatino Linotype"/>
          <w:lang w:eastAsia="es-MX"/>
        </w:rPr>
        <w:t>encontraban</w:t>
      </w:r>
      <w:r w:rsidR="002D087B" w:rsidRPr="00DA4DEC">
        <w:rPr>
          <w:rFonts w:ascii="Palatino Linotype" w:eastAsia="Palatino Linotype" w:hAnsi="Palatino Linotype" w:cs="Palatino Linotype"/>
          <w:lang w:eastAsia="es-MX"/>
        </w:rPr>
        <w:t xml:space="preserve"> publicadas para su consulta en la plataforma electrónica en el Portal de Información Pública de Oficio Mexiquense (IPOMEX)</w:t>
      </w:r>
      <w:r w:rsidR="0080020C" w:rsidRPr="00DA4DEC">
        <w:rPr>
          <w:rFonts w:ascii="Palatino Linotype" w:eastAsia="Palatino Linotype" w:hAnsi="Palatino Linotype" w:cs="Palatino Linotype"/>
          <w:lang w:eastAsia="es-MX"/>
        </w:rPr>
        <w:t>, a través de la liga electrónica que remitió en formato abierto, en el artículo 94 Fracción II B2 "Sesiones celebradas de cabildo"</w:t>
      </w:r>
      <w:r w:rsidRPr="00DA4DEC">
        <w:rPr>
          <w:rFonts w:ascii="Palatino Linotype" w:eastAsia="Palatino Linotype" w:hAnsi="Palatino Linotype" w:cs="Palatino Linotype"/>
          <w:lang w:eastAsia="es-MX"/>
        </w:rPr>
        <w:t xml:space="preserve">; ante dicha situación, la parte Recurrente se inconformó de la </w:t>
      </w:r>
      <w:r w:rsidR="0080020C" w:rsidRPr="00DA4DEC">
        <w:rPr>
          <w:rFonts w:ascii="Palatino Linotype" w:eastAsia="Palatino Linotype" w:hAnsi="Palatino Linotype" w:cs="Palatino Linotype"/>
          <w:lang w:eastAsia="es-MX"/>
        </w:rPr>
        <w:t>entrega de la información que no corresponde con lo solicitado</w:t>
      </w:r>
      <w:r w:rsidR="00B92028" w:rsidRPr="00DA4DEC">
        <w:rPr>
          <w:rFonts w:ascii="Palatino Linotype" w:eastAsia="Palatino Linotype" w:hAnsi="Palatino Linotype" w:cs="Palatino Linotype"/>
        </w:rPr>
        <w:t>, hecho que actualiza</w:t>
      </w:r>
      <w:r w:rsidR="00B92028" w:rsidRPr="00DA4DEC">
        <w:rPr>
          <w:rFonts w:ascii="Palatino Linotype" w:eastAsia="Palatino Linotype" w:hAnsi="Palatino Linotype" w:cs="Palatino Linotype"/>
          <w:lang w:eastAsia="es-MX"/>
        </w:rPr>
        <w:t xml:space="preserve"> el supuesto previsto</w:t>
      </w:r>
      <w:r w:rsidRPr="00DA4DEC">
        <w:rPr>
          <w:rFonts w:ascii="Palatino Linotype" w:eastAsia="Palatino Linotype" w:hAnsi="Palatino Linotype" w:cs="Palatino Linotype"/>
          <w:lang w:eastAsia="es-MX"/>
        </w:rPr>
        <w:t xml:space="preserve"> en </w:t>
      </w:r>
      <w:r w:rsidR="00B92028" w:rsidRPr="00DA4DEC">
        <w:rPr>
          <w:rFonts w:ascii="Palatino Linotype" w:eastAsia="Palatino Linotype" w:hAnsi="Palatino Linotype" w:cs="Palatino Linotype"/>
          <w:lang w:eastAsia="es-MX"/>
        </w:rPr>
        <w:t>el artículo</w:t>
      </w:r>
      <w:r w:rsidRPr="00DA4DEC">
        <w:rPr>
          <w:rFonts w:ascii="Palatino Linotype" w:eastAsia="Palatino Linotype" w:hAnsi="Palatino Linotype" w:cs="Palatino Linotype"/>
          <w:lang w:eastAsia="es-MX"/>
        </w:rPr>
        <w:t xml:space="preserve"> 179, fracción </w:t>
      </w:r>
      <w:r w:rsidR="00F47B12" w:rsidRPr="00DA4DEC">
        <w:rPr>
          <w:rFonts w:ascii="Palatino Linotype" w:eastAsia="Palatino Linotype" w:hAnsi="Palatino Linotype" w:cs="Palatino Linotype"/>
          <w:lang w:eastAsia="es-MX"/>
        </w:rPr>
        <w:t>VI</w:t>
      </w:r>
      <w:r w:rsidRPr="00DA4DEC">
        <w:rPr>
          <w:rFonts w:ascii="Palatino Linotype" w:eastAsia="Palatino Linotype" w:hAnsi="Palatino Linotype" w:cs="Palatino Linotype"/>
          <w:lang w:eastAsia="es-MX"/>
        </w:rPr>
        <w:t>, de la Ley de Transparencia y Acceso a la Información Pública del Estado de México y Municipios.</w:t>
      </w:r>
      <w:r w:rsidR="00204990" w:rsidRPr="00DA4DEC">
        <w:rPr>
          <w:rFonts w:ascii="Palatino Linotype" w:eastAsia="Palatino Linotype" w:hAnsi="Palatino Linotype" w:cs="Palatino Linotype"/>
          <w:lang w:eastAsia="es-MX"/>
        </w:rPr>
        <w:t xml:space="preserve"> </w:t>
      </w:r>
      <w:r w:rsidRPr="00DA4DEC">
        <w:rPr>
          <w:rFonts w:ascii="Palatino Linotype" w:eastAsia="Palatino Linotype" w:hAnsi="Palatino Linotype" w:cs="Palatino Linotype"/>
          <w:lang w:eastAsia="es-MX"/>
        </w:rPr>
        <w:t xml:space="preserve">Así las cosas, una vez admitido y notificado el Recurso de Revisión, </w:t>
      </w:r>
      <w:r w:rsidR="00301FF4" w:rsidRPr="00DA4DEC">
        <w:rPr>
          <w:rFonts w:ascii="Palatino Linotype" w:eastAsia="Palatino Linotype" w:hAnsi="Palatino Linotype" w:cs="Palatino Linotype"/>
          <w:lang w:eastAsia="es-MX"/>
        </w:rPr>
        <w:t xml:space="preserve">las partes </w:t>
      </w:r>
      <w:r w:rsidR="009F3DED" w:rsidRPr="00DA4DEC">
        <w:rPr>
          <w:rFonts w:ascii="Palatino Linotype" w:eastAsia="Palatino Linotype" w:hAnsi="Palatino Linotype" w:cs="Palatino Linotype"/>
          <w:lang w:eastAsia="es-MX"/>
        </w:rPr>
        <w:t xml:space="preserve">el Sujeto Obligado </w:t>
      </w:r>
      <w:r w:rsidR="005D6E32" w:rsidRPr="00DA4DEC">
        <w:rPr>
          <w:rFonts w:ascii="Palatino Linotype" w:eastAsia="Palatino Linotype" w:hAnsi="Palatino Linotype" w:cs="Palatino Linotype"/>
          <w:lang w:eastAsia="es-MX"/>
        </w:rPr>
        <w:t>remitió su</w:t>
      </w:r>
      <w:r w:rsidR="009F3DED" w:rsidRPr="00DA4DEC">
        <w:rPr>
          <w:rFonts w:ascii="Palatino Linotype" w:eastAsia="Palatino Linotype" w:hAnsi="Palatino Linotype" w:cs="Palatino Linotype"/>
          <w:lang w:eastAsia="es-MX"/>
        </w:rPr>
        <w:t xml:space="preserve"> informe justificado por medio del cual ratifico su respuesta.</w:t>
      </w:r>
    </w:p>
    <w:p w14:paraId="7DC8BF55" w14:textId="77777777" w:rsidR="006909FC" w:rsidRPr="00DA4DEC" w:rsidRDefault="006909FC" w:rsidP="005D6E32">
      <w:pPr>
        <w:spacing w:after="0" w:line="360" w:lineRule="auto"/>
        <w:jc w:val="both"/>
        <w:rPr>
          <w:rFonts w:ascii="Palatino Linotype" w:eastAsia="Palatino Linotype" w:hAnsi="Palatino Linotype" w:cs="Palatino Linotype"/>
          <w:color w:val="FF0000"/>
          <w:lang w:eastAsia="es-MX"/>
        </w:rPr>
      </w:pPr>
    </w:p>
    <w:p w14:paraId="19610C74" w14:textId="5A353BCB"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lastRenderedPageBreak/>
        <w:t>Lo anterior, se desprende de las documentales que obran en el expediente de referencia, materia de la presente resolución, consistentes en: la solicitud de acceso a la información; la respuesta proporcionada p</w:t>
      </w:r>
      <w:r w:rsidR="00204990" w:rsidRPr="00DA4DEC">
        <w:rPr>
          <w:rFonts w:ascii="Palatino Linotype" w:eastAsia="Palatino Linotype" w:hAnsi="Palatino Linotype" w:cs="Palatino Linotype"/>
          <w:lang w:eastAsia="es-MX"/>
        </w:rPr>
        <w:t xml:space="preserve">or el Sujeto Obligado, </w:t>
      </w:r>
      <w:r w:rsidRPr="00DA4DEC">
        <w:rPr>
          <w:rFonts w:ascii="Palatino Linotype" w:eastAsia="Palatino Linotype" w:hAnsi="Palatino Linotype" w:cs="Palatino Linotype"/>
          <w:lang w:eastAsia="es-MX"/>
        </w:rPr>
        <w:t>el escrito recursal</w:t>
      </w:r>
      <w:r w:rsidR="00204990" w:rsidRPr="00DA4DEC">
        <w:rPr>
          <w:rFonts w:ascii="Palatino Linotype" w:eastAsia="Palatino Linotype" w:hAnsi="Palatino Linotype" w:cs="Palatino Linotype"/>
          <w:lang w:eastAsia="es-MX"/>
        </w:rPr>
        <w:t xml:space="preserve"> y el informe justificado</w:t>
      </w:r>
      <w:r w:rsidRPr="00DA4DEC">
        <w:rPr>
          <w:rFonts w:ascii="Palatino Linotype" w:eastAsia="Palatino Linotype" w:hAnsi="Palatino Linotype" w:cs="Palatino Linotype"/>
          <w:lang w:eastAsia="es-MX"/>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3B277942"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p>
    <w:p w14:paraId="7463BEE0" w14:textId="77777777" w:rsidR="006909FC" w:rsidRPr="00DA4DEC" w:rsidRDefault="006909FC" w:rsidP="00F0352C">
      <w:pPr>
        <w:pStyle w:val="Ttulo2"/>
        <w:rPr>
          <w:rFonts w:eastAsia="Palatino Linotype"/>
          <w:lang w:eastAsia="es-MX"/>
        </w:rPr>
      </w:pPr>
      <w:bookmarkStart w:id="14" w:name="_Toc206089030"/>
      <w:r w:rsidRPr="00DA4DEC">
        <w:rPr>
          <w:rFonts w:eastAsia="Palatino Linotype"/>
          <w:lang w:eastAsia="es-MX"/>
        </w:rPr>
        <w:t xml:space="preserve">CUARTO. Marco normativo aplicable en materia de transparencia y </w:t>
      </w:r>
      <w:r w:rsidR="00F639D0" w:rsidRPr="00DA4DEC">
        <w:rPr>
          <w:rFonts w:eastAsia="Palatino Linotype"/>
          <w:lang w:eastAsia="es-MX"/>
        </w:rPr>
        <w:t>acceso a la información pública</w:t>
      </w:r>
      <w:bookmarkEnd w:id="14"/>
    </w:p>
    <w:p w14:paraId="319E98C7" w14:textId="77777777" w:rsidR="006909FC" w:rsidRPr="00DA4DEC" w:rsidRDefault="006909FC" w:rsidP="005D6E32">
      <w:pPr>
        <w:spacing w:after="0" w:line="360" w:lineRule="auto"/>
        <w:jc w:val="both"/>
        <w:rPr>
          <w:rFonts w:ascii="Palatino Linotype" w:eastAsia="Palatino Linotype" w:hAnsi="Palatino Linotype" w:cs="Palatino Linotype"/>
          <w:b/>
          <w:color w:val="FF0000"/>
          <w:lang w:eastAsia="es-MX"/>
        </w:rPr>
      </w:pPr>
    </w:p>
    <w:p w14:paraId="2C57D872"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1175233"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p>
    <w:p w14:paraId="36B93EA0"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14:paraId="7BA460A1"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p>
    <w:p w14:paraId="6C1BFEE4"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90E5B28"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p>
    <w:p w14:paraId="06CBB76C"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lastRenderedPageBreak/>
        <w:t>Por su parte, la Ley de Transparencia y Acceso a la Información Pública del Estado de México y Municipios (Reglamentaria del artículo 5° de la Constitución Local), establece lo siguiente:</w:t>
      </w:r>
    </w:p>
    <w:p w14:paraId="2CD73E4B" w14:textId="77777777" w:rsidR="00241024" w:rsidRPr="00DA4DEC" w:rsidRDefault="00241024" w:rsidP="005D6E32">
      <w:pPr>
        <w:spacing w:after="0" w:line="360" w:lineRule="auto"/>
        <w:jc w:val="both"/>
        <w:rPr>
          <w:rFonts w:ascii="Palatino Linotype" w:eastAsia="Palatino Linotype" w:hAnsi="Palatino Linotype" w:cs="Palatino Linotype"/>
          <w:lang w:eastAsia="es-MX"/>
        </w:rPr>
      </w:pPr>
    </w:p>
    <w:p w14:paraId="50484BF4"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El artículo 12, que, quienes generen, recopilen, administren, manejen, procesen, archiven o conserven información pública serán responsables de la misma.</w:t>
      </w:r>
    </w:p>
    <w:p w14:paraId="00969F72"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p>
    <w:p w14:paraId="2D6F76B0"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23F18150" w14:textId="77777777" w:rsidR="00AE31C5" w:rsidRPr="00DA4DEC" w:rsidRDefault="00AE31C5" w:rsidP="005D6E32">
      <w:pPr>
        <w:spacing w:after="0" w:line="360" w:lineRule="auto"/>
        <w:jc w:val="both"/>
        <w:rPr>
          <w:rFonts w:ascii="Palatino Linotype" w:eastAsia="Palatino Linotype" w:hAnsi="Palatino Linotype" w:cs="Palatino Linotype"/>
          <w:lang w:eastAsia="es-MX"/>
        </w:rPr>
      </w:pPr>
    </w:p>
    <w:p w14:paraId="47F5B355"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7EDA9D2" w14:textId="77777777" w:rsidR="006909FC" w:rsidRPr="00DA4DEC" w:rsidRDefault="006909FC" w:rsidP="005D6E32">
      <w:pPr>
        <w:spacing w:after="0" w:line="360" w:lineRule="auto"/>
        <w:jc w:val="both"/>
        <w:rPr>
          <w:rFonts w:ascii="Palatino Linotype" w:eastAsia="Palatino Linotype" w:hAnsi="Palatino Linotype" w:cs="Palatino Linotype"/>
          <w:lang w:eastAsia="es-MX"/>
        </w:rPr>
      </w:pPr>
    </w:p>
    <w:p w14:paraId="3398A8AB" w14:textId="77777777" w:rsidR="006909FC" w:rsidRPr="00DA4DEC" w:rsidRDefault="006909FC" w:rsidP="00F0352C">
      <w:pPr>
        <w:pStyle w:val="Ttulo2"/>
        <w:rPr>
          <w:rFonts w:eastAsia="Palatino Linotype"/>
          <w:lang w:eastAsia="es-MX"/>
        </w:rPr>
      </w:pPr>
      <w:bookmarkStart w:id="15" w:name="_Toc206089031"/>
      <w:r w:rsidRPr="00DA4DEC">
        <w:rPr>
          <w:rFonts w:eastAsia="Palatino Linotype"/>
          <w:lang w:eastAsia="es-MX"/>
        </w:rPr>
        <w:t>QUINTO. Estudio de Fondo</w:t>
      </w:r>
      <w:bookmarkEnd w:id="15"/>
    </w:p>
    <w:p w14:paraId="028B77A0" w14:textId="77777777" w:rsidR="006909FC" w:rsidRPr="00DA4DEC" w:rsidRDefault="006909FC" w:rsidP="005D6E32">
      <w:pPr>
        <w:spacing w:after="0" w:line="360" w:lineRule="auto"/>
        <w:jc w:val="both"/>
        <w:rPr>
          <w:rFonts w:ascii="Palatino Linotype" w:eastAsia="Palatino Linotype" w:hAnsi="Palatino Linotype" w:cs="Palatino Linotype"/>
          <w:color w:val="FF0000"/>
          <w:lang w:eastAsia="es-MX"/>
        </w:rPr>
      </w:pPr>
    </w:p>
    <w:p w14:paraId="23A6B31A" w14:textId="7CBCB175" w:rsidR="001E0767" w:rsidRPr="00DA4DEC" w:rsidRDefault="001E0767"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Expuestas las posturas de las partes, se procede a realizar el análisis del agravio hecho valer por la ahora Recurrente, concerniente a la entrega de información que no corresponde con lo solicitado, por lo que, en principio es necesario contextualizar la solicitud de información.</w:t>
      </w:r>
    </w:p>
    <w:p w14:paraId="077A0840" w14:textId="77777777" w:rsidR="001E0767" w:rsidRPr="00DA4DEC" w:rsidRDefault="001E0767" w:rsidP="005D2CE9">
      <w:pPr>
        <w:spacing w:after="0" w:line="360" w:lineRule="auto"/>
        <w:jc w:val="both"/>
        <w:rPr>
          <w:rFonts w:ascii="Palatino Linotype" w:eastAsia="Palatino Linotype" w:hAnsi="Palatino Linotype" w:cs="Palatino Linotype"/>
          <w:color w:val="FF0000"/>
          <w:lang w:eastAsia="es-MX"/>
        </w:rPr>
      </w:pPr>
    </w:p>
    <w:p w14:paraId="2FC7DD50" w14:textId="0CB9F727" w:rsidR="001E0767" w:rsidRPr="00DA4DEC" w:rsidRDefault="00066A7E"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Sobre el tema, los artículos 116 y 117 de la Constitución Política del Estado Libre y Soberano de México, establecen que los Ayuntamientos serán la asamblea deliberante, conformada por un jefe de asamblea, que será el Presidente Municipal y los Síndicos y Regidores necesarios.</w:t>
      </w:r>
    </w:p>
    <w:p w14:paraId="0D1DE993" w14:textId="4592C4F9" w:rsidR="00066A7E" w:rsidRPr="00DA4DEC" w:rsidRDefault="00066A7E"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lastRenderedPageBreak/>
        <w:t>En ese sentido, la Ley Orgánica Municipal del Estado de México y Municipios, en sus artículos 28 y 30, establecen lo siguiente:</w:t>
      </w:r>
    </w:p>
    <w:p w14:paraId="166545BC" w14:textId="77777777" w:rsidR="001E0767" w:rsidRPr="00DA4DEC" w:rsidRDefault="001E0767" w:rsidP="005D2CE9">
      <w:pPr>
        <w:spacing w:after="0" w:line="360" w:lineRule="auto"/>
        <w:jc w:val="both"/>
        <w:rPr>
          <w:rFonts w:ascii="Palatino Linotype" w:eastAsia="Palatino Linotype" w:hAnsi="Palatino Linotype" w:cs="Palatino Linotype"/>
          <w:color w:val="FF0000"/>
          <w:lang w:eastAsia="es-MX"/>
        </w:rPr>
      </w:pPr>
    </w:p>
    <w:p w14:paraId="22E875CF" w14:textId="77777777" w:rsidR="00E47C01" w:rsidRPr="00DA4DEC" w:rsidRDefault="00E47C01" w:rsidP="00E47C01">
      <w:pPr>
        <w:pStyle w:val="Prrafodelista"/>
        <w:numPr>
          <w:ilvl w:val="0"/>
          <w:numId w:val="22"/>
        </w:num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El Cabildo sesionará cuando menos, una vez cada ocho días, las cuales serán públicas y deberán transmitirse por Internet;</w:t>
      </w:r>
    </w:p>
    <w:p w14:paraId="4DB85FEB" w14:textId="77777777" w:rsidR="00E47C01" w:rsidRPr="00DA4DEC" w:rsidRDefault="00E47C01" w:rsidP="005D2CE9">
      <w:pPr>
        <w:spacing w:after="0" w:line="360" w:lineRule="auto"/>
        <w:jc w:val="both"/>
        <w:rPr>
          <w:rFonts w:ascii="Palatino Linotype" w:eastAsia="Palatino Linotype" w:hAnsi="Palatino Linotype" w:cs="Palatino Linotype"/>
          <w:lang w:eastAsia="es-MX"/>
        </w:rPr>
      </w:pPr>
    </w:p>
    <w:p w14:paraId="1589B7D9" w14:textId="77777777" w:rsidR="00E47C01" w:rsidRPr="00DA4DEC" w:rsidRDefault="00E47C01" w:rsidP="00E47C01">
      <w:pPr>
        <w:pStyle w:val="Prrafodelista"/>
        <w:numPr>
          <w:ilvl w:val="0"/>
          <w:numId w:val="22"/>
        </w:num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El Cabildo abierto son las sesiones que celebra el Ayuntamiento, en las que las personas habitantes involucradas participan directamente con derecho a voz, pero sin voto, a fin de discutir asuntos de interés y con competencia sobre el mismo, sesionarán en cabildo abierto cuando menos bimestralmente, y de manera anual.</w:t>
      </w:r>
    </w:p>
    <w:p w14:paraId="4E8D7552" w14:textId="77777777" w:rsidR="00E47C01" w:rsidRPr="00DA4DEC" w:rsidRDefault="00E47C01" w:rsidP="005D2CE9">
      <w:pPr>
        <w:spacing w:after="0" w:line="360" w:lineRule="auto"/>
        <w:jc w:val="both"/>
        <w:rPr>
          <w:rFonts w:ascii="Palatino Linotype" w:eastAsia="Palatino Linotype" w:hAnsi="Palatino Linotype" w:cs="Palatino Linotype"/>
          <w:lang w:eastAsia="es-MX"/>
        </w:rPr>
      </w:pPr>
    </w:p>
    <w:p w14:paraId="5DEAF51A" w14:textId="4EFECC1F" w:rsidR="001E0767" w:rsidRPr="00DA4DEC" w:rsidRDefault="00E47C01" w:rsidP="00E47C01">
      <w:pPr>
        <w:pStyle w:val="Prrafodelista"/>
        <w:numPr>
          <w:ilvl w:val="0"/>
          <w:numId w:val="22"/>
        </w:num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El Ayuntamiento deberá emitir una convocatoria pública quince días naturales previos a la celebración del Cabildo abierto para que las personas habitantes del municipio que tengan interés se registren como participantes ante la Secretaría del Ayuntamiento.</w:t>
      </w:r>
    </w:p>
    <w:p w14:paraId="6D2473B4" w14:textId="77777777" w:rsidR="001E0767" w:rsidRPr="00DA4DEC" w:rsidRDefault="001E0767" w:rsidP="005D2CE9">
      <w:pPr>
        <w:spacing w:after="0" w:line="360" w:lineRule="auto"/>
        <w:jc w:val="both"/>
        <w:rPr>
          <w:rFonts w:ascii="Palatino Linotype" w:eastAsia="Palatino Linotype" w:hAnsi="Palatino Linotype" w:cs="Palatino Linotype"/>
          <w:color w:val="FF0000"/>
          <w:lang w:eastAsia="es-MX"/>
        </w:rPr>
      </w:pPr>
    </w:p>
    <w:p w14:paraId="571329A7" w14:textId="77777777" w:rsidR="00E47C01" w:rsidRPr="00DA4DEC" w:rsidRDefault="00E47C01" w:rsidP="00E47C01">
      <w:pPr>
        <w:pStyle w:val="Prrafodelista"/>
        <w:numPr>
          <w:ilvl w:val="0"/>
          <w:numId w:val="22"/>
        </w:num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w:t>
      </w:r>
    </w:p>
    <w:p w14:paraId="35808F36" w14:textId="77777777" w:rsidR="00E47C01" w:rsidRPr="00DA4DEC" w:rsidRDefault="00E47C01" w:rsidP="005D2CE9">
      <w:pPr>
        <w:spacing w:after="0" w:line="360" w:lineRule="auto"/>
        <w:jc w:val="both"/>
        <w:rPr>
          <w:rFonts w:ascii="Palatino Linotype" w:eastAsia="Palatino Linotype" w:hAnsi="Palatino Linotype" w:cs="Palatino Linotype"/>
          <w:lang w:eastAsia="es-MX"/>
        </w:rPr>
      </w:pPr>
    </w:p>
    <w:p w14:paraId="08D773BB" w14:textId="77777777" w:rsidR="00E47C01" w:rsidRPr="00DA4DEC" w:rsidRDefault="00E47C01" w:rsidP="00E47C01">
      <w:pPr>
        <w:pStyle w:val="Prrafodelista"/>
        <w:numPr>
          <w:ilvl w:val="0"/>
          <w:numId w:val="22"/>
        </w:numPr>
        <w:spacing w:after="0" w:line="360" w:lineRule="auto"/>
        <w:jc w:val="both"/>
        <w:rPr>
          <w:rFonts w:ascii="Palatino Linotype" w:eastAsia="Palatino Linotype" w:hAnsi="Palatino Linotype" w:cs="Palatino Linotype"/>
          <w:b/>
          <w:bCs/>
          <w:lang w:eastAsia="es-MX"/>
        </w:rPr>
      </w:pPr>
      <w:r w:rsidRPr="00DA4DEC">
        <w:rPr>
          <w:rFonts w:ascii="Palatino Linotype" w:eastAsia="Palatino Linotype" w:hAnsi="Palatino Linotype" w:cs="Palatino Linotype"/>
          <w:lang w:eastAsia="es-MX"/>
        </w:rPr>
        <w:t xml:space="preserve">Las sesiones del Cabildo, constarán en un libro que deberá </w:t>
      </w:r>
      <w:r w:rsidRPr="00DA4DEC">
        <w:rPr>
          <w:rFonts w:ascii="Palatino Linotype" w:eastAsia="Palatino Linotype" w:hAnsi="Palatino Linotype" w:cs="Palatino Linotype"/>
          <w:b/>
          <w:bCs/>
          <w:lang w:eastAsia="es-MX"/>
        </w:rPr>
        <w:t>contener las actas de las cuales deberán asentarse los extractos de los acuerdos, los asuntos tratados y resultados de la votación;</w:t>
      </w:r>
    </w:p>
    <w:p w14:paraId="52FDC759" w14:textId="77777777" w:rsidR="00E47C01" w:rsidRPr="00DA4DEC" w:rsidRDefault="00E47C01" w:rsidP="005D2CE9">
      <w:pPr>
        <w:spacing w:after="0" w:line="360" w:lineRule="auto"/>
        <w:jc w:val="both"/>
        <w:rPr>
          <w:rFonts w:ascii="Palatino Linotype" w:eastAsia="Palatino Linotype" w:hAnsi="Palatino Linotype" w:cs="Palatino Linotype"/>
          <w:lang w:eastAsia="es-MX"/>
        </w:rPr>
      </w:pPr>
    </w:p>
    <w:p w14:paraId="05C33E02" w14:textId="77777777" w:rsidR="00E47C01" w:rsidRPr="00DA4DEC" w:rsidRDefault="00E47C01" w:rsidP="00E47C01">
      <w:pPr>
        <w:pStyle w:val="Prrafodelista"/>
        <w:numPr>
          <w:ilvl w:val="0"/>
          <w:numId w:val="22"/>
        </w:num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lastRenderedPageBreak/>
        <w:t>Todos los acuerdos de las sesiones y el resultado de la votación, serán difundidos, cada mes en la Gaceta Municipal y en los estrados de la Secretaría del Ayuntamiento, y</w:t>
      </w:r>
    </w:p>
    <w:p w14:paraId="497AAF17" w14:textId="77777777" w:rsidR="00E47C01" w:rsidRPr="00DA4DEC" w:rsidRDefault="00E47C01" w:rsidP="005D2CE9">
      <w:pPr>
        <w:spacing w:after="0" w:line="360" w:lineRule="auto"/>
        <w:jc w:val="both"/>
        <w:rPr>
          <w:rFonts w:ascii="Palatino Linotype" w:eastAsia="Palatino Linotype" w:hAnsi="Palatino Linotype" w:cs="Palatino Linotype"/>
          <w:lang w:eastAsia="es-MX"/>
        </w:rPr>
      </w:pPr>
    </w:p>
    <w:p w14:paraId="4EE51BCF" w14:textId="2E2E8395" w:rsidR="001E0767" w:rsidRPr="00DA4DEC" w:rsidRDefault="00E47C01" w:rsidP="00E47C01">
      <w:pPr>
        <w:pStyle w:val="Prrafodelista"/>
        <w:numPr>
          <w:ilvl w:val="0"/>
          <w:numId w:val="22"/>
        </w:num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Para cada sesión se deberá contar con una versión estenográfica o videograbada que permita hacer las aclaraciones pertinentes, la cual formara parte del acta correspondiente, las cuales deberán estar disponibles en internet o en las oficinas de la Secretaría del Ayuntamiento.</w:t>
      </w:r>
    </w:p>
    <w:p w14:paraId="3BFA4400" w14:textId="77777777" w:rsidR="001E0767" w:rsidRPr="00DA4DEC" w:rsidRDefault="001E0767" w:rsidP="005D2CE9">
      <w:pPr>
        <w:spacing w:after="0" w:line="360" w:lineRule="auto"/>
        <w:jc w:val="both"/>
        <w:rPr>
          <w:rFonts w:ascii="Palatino Linotype" w:eastAsia="Palatino Linotype" w:hAnsi="Palatino Linotype" w:cs="Palatino Linotype"/>
          <w:color w:val="FF0000"/>
          <w:lang w:eastAsia="es-MX"/>
        </w:rPr>
      </w:pPr>
    </w:p>
    <w:p w14:paraId="0C1DB470" w14:textId="146EDE89" w:rsidR="00E47C01" w:rsidRPr="00DA4DEC" w:rsidRDefault="00E240D5"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Además, el artículo 94 de la Ley de Transparencia local detalla que, la información que corresponde a las Obligaciones Específicas de Transparencia de los Municipios, de las que destaca la contenida en la fracción II, inciso b), concerniente a las actas de sesiones de cabildo y anexos.</w:t>
      </w:r>
    </w:p>
    <w:p w14:paraId="10F1CDBF" w14:textId="77777777" w:rsidR="00E47C01" w:rsidRPr="00DA4DEC" w:rsidRDefault="00E47C01" w:rsidP="005D2CE9">
      <w:pPr>
        <w:spacing w:after="0" w:line="360" w:lineRule="auto"/>
        <w:jc w:val="both"/>
        <w:rPr>
          <w:rFonts w:ascii="Palatino Linotype" w:eastAsia="Palatino Linotype" w:hAnsi="Palatino Linotype" w:cs="Palatino Linotype"/>
          <w:color w:val="FF0000"/>
          <w:lang w:eastAsia="es-MX"/>
        </w:rPr>
      </w:pPr>
    </w:p>
    <w:p w14:paraId="0A32F906" w14:textId="6B0C6E4E" w:rsidR="00E240D5" w:rsidRPr="00DA4DEC" w:rsidRDefault="000F21FF"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En ese orden de ideas, el artículo 32 del Bando Municipal del Ayuntamiento de Toluca do mil veinticinco, establece que la persona titular de la Secretaría del Ayuntamiento estará a cargo de una Secretaria o Secretario, </w:t>
      </w:r>
      <w:r w:rsidRPr="00DA4DEC">
        <w:rPr>
          <w:rFonts w:ascii="Palatino Linotype" w:eastAsia="Palatino Linotype" w:hAnsi="Palatino Linotype" w:cs="Palatino Linotype"/>
          <w:b/>
          <w:bCs/>
          <w:lang w:eastAsia="es-MX"/>
        </w:rPr>
        <w:t>quien tendrá como principales funciones auxiliar a la Presidenta o Presidente Municipal, formular el proyecto de orden del día de las sesiones de cabildo, así como emitir las convocatorias, asistir y levantar las actas correspondientes,</w:t>
      </w:r>
      <w:r w:rsidRPr="00DA4DEC">
        <w:rPr>
          <w:rFonts w:ascii="Palatino Linotype" w:eastAsia="Palatino Linotype" w:hAnsi="Palatino Linotype" w:cs="Palatino Linotype"/>
          <w:lang w:eastAsia="es-MX"/>
        </w:rPr>
        <w:t xml:space="preserve"> elaborar los informes mensuales y trimestrales de las comisiones edilicias y fomentar la participación ciudadana en apoyo de los programas sociales municipales.</w:t>
      </w:r>
    </w:p>
    <w:p w14:paraId="626A0A59" w14:textId="77777777" w:rsidR="000F21FF" w:rsidRPr="00DA4DEC" w:rsidRDefault="000F21FF" w:rsidP="005D2CE9">
      <w:pPr>
        <w:spacing w:after="0" w:line="360" w:lineRule="auto"/>
        <w:jc w:val="both"/>
        <w:rPr>
          <w:rFonts w:ascii="Palatino Linotype" w:eastAsia="Palatino Linotype" w:hAnsi="Palatino Linotype" w:cs="Palatino Linotype"/>
          <w:lang w:eastAsia="es-MX"/>
        </w:rPr>
      </w:pPr>
    </w:p>
    <w:p w14:paraId="5FEF7EE4" w14:textId="05CD599E" w:rsidR="000F21FF" w:rsidRPr="00DA4DEC" w:rsidRDefault="0095503A"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En esa misma consecución de ideas, el artículo 2.7 del Código Reglamentario Municipal establece que </w:t>
      </w:r>
      <w:r w:rsidRPr="00DA4DEC">
        <w:rPr>
          <w:rFonts w:ascii="Palatino Linotype" w:eastAsia="Palatino Linotype" w:hAnsi="Palatino Linotype" w:cs="Palatino Linotype"/>
          <w:b/>
          <w:bCs/>
          <w:lang w:eastAsia="es-MX"/>
        </w:rPr>
        <w:t>las sesiones de Cabildo tendrán carácter de ordinarias, extraordinarias, abiertas, juveniles o solemnes</w:t>
      </w:r>
      <w:r w:rsidRPr="00DA4DEC">
        <w:rPr>
          <w:rFonts w:ascii="Palatino Linotype" w:eastAsia="Palatino Linotype" w:hAnsi="Palatino Linotype" w:cs="Palatino Linotype"/>
          <w:lang w:eastAsia="es-MX"/>
        </w:rPr>
        <w:t>, y deberán ser transmitidas en la página oficial del Ayuntamiento.</w:t>
      </w:r>
    </w:p>
    <w:p w14:paraId="46EE5100" w14:textId="654D028A" w:rsidR="0095503A" w:rsidRPr="00DA4DEC" w:rsidRDefault="0095503A"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lastRenderedPageBreak/>
        <w:t>En ese contexto el artículo 2.10 del Reglamento previamente referido señala que el Cabildo sesionará cuando menos una vez cada ocho días o cuantas veces sea necesario en asuntos de urgente resolución a petición de la mayoría de sus miembros y podrá declararse en sesión permanente cuando la importancia del asunto lo requiera; debiendo sesionar en Cabildo abierto bimestralmente; y de manera anual durante el mes de agosto, en Cabildo Juvenil.</w:t>
      </w:r>
    </w:p>
    <w:p w14:paraId="67F8A349" w14:textId="77777777" w:rsidR="0095503A" w:rsidRPr="00DA4DEC" w:rsidRDefault="0095503A" w:rsidP="005D2CE9">
      <w:pPr>
        <w:spacing w:after="0" w:line="360" w:lineRule="auto"/>
        <w:jc w:val="both"/>
        <w:rPr>
          <w:rFonts w:ascii="Palatino Linotype" w:eastAsia="Palatino Linotype" w:hAnsi="Palatino Linotype" w:cs="Palatino Linotype"/>
          <w:color w:val="FF0000"/>
          <w:lang w:eastAsia="es-MX"/>
        </w:rPr>
      </w:pPr>
    </w:p>
    <w:p w14:paraId="4D71B3C1" w14:textId="0C1EC3D0" w:rsidR="0095503A" w:rsidRPr="00DA4DEC" w:rsidRDefault="0095503A"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Debiendo convocar a las sesiones ordinarias a los miembros del Ayuntamiento haciéndoles llegar los dictámenes de las comisiones edilicias, los proyectos de actas, los documentos e información necesarios para el desahogo de los puntos del orden del día, por lo menos, con veinticuatro horas de anticipación; en caso de no contar con la información correspondiente en el plazo previsto para la convocatoria, se podrá solicitar la comparecencia de los Directores con competencia en la materia a tratar.</w:t>
      </w:r>
    </w:p>
    <w:p w14:paraId="77E62B5F" w14:textId="77777777" w:rsidR="0095503A" w:rsidRPr="00DA4DEC" w:rsidRDefault="0095503A" w:rsidP="005D2CE9">
      <w:pPr>
        <w:spacing w:after="0" w:line="360" w:lineRule="auto"/>
        <w:jc w:val="both"/>
        <w:rPr>
          <w:rFonts w:ascii="Palatino Linotype" w:eastAsia="Palatino Linotype" w:hAnsi="Palatino Linotype" w:cs="Palatino Linotype"/>
          <w:color w:val="FF0000"/>
          <w:lang w:eastAsia="es-MX"/>
        </w:rPr>
      </w:pPr>
    </w:p>
    <w:p w14:paraId="39E7C2BD" w14:textId="77777777" w:rsidR="0095503A" w:rsidRPr="00DA4DEC" w:rsidRDefault="0095503A"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Por su parte, el artículo 2.11 señala que son extraordinarias las sesiones que se celebren cuando algún asunto lo requiera, para ello bastará la convocatoria del presidente municipal o la solicitud de la mayoría de los miembros del Ayuntamiento; dicha convocatoria deberá de ser de por lo menos dos horas antes de la sesión. Mientras que el artículo 2.12 refiere que las sesiones solemnes se refieren a la rendición de protesta del Ayuntamiento, Informe anual del presidente municipal, asistencia de la o el Presidente de la República o de la o el Gobernador del Estado, entrega de llaves de la Ciudad o algún otro reconocimiento que el Ayuntamiento determine otorgar y las que determine el Ayuntamiento y las propias Leyes, atendiendo a la importancia de un caso concreto. </w:t>
      </w:r>
    </w:p>
    <w:p w14:paraId="61A69283" w14:textId="77777777" w:rsidR="0095503A" w:rsidRPr="00DA4DEC" w:rsidRDefault="0095503A" w:rsidP="005D2CE9">
      <w:pPr>
        <w:spacing w:after="0" w:line="360" w:lineRule="auto"/>
        <w:jc w:val="both"/>
        <w:rPr>
          <w:rFonts w:ascii="Palatino Linotype" w:eastAsia="Palatino Linotype" w:hAnsi="Palatino Linotype" w:cs="Palatino Linotype"/>
          <w:lang w:eastAsia="es-MX"/>
        </w:rPr>
      </w:pPr>
    </w:p>
    <w:p w14:paraId="247D37E3" w14:textId="0B269173" w:rsidR="0095503A" w:rsidRPr="00DA4DEC" w:rsidRDefault="0095503A" w:rsidP="005D2CE9">
      <w:pPr>
        <w:spacing w:after="0" w:line="360" w:lineRule="auto"/>
        <w:jc w:val="both"/>
        <w:rPr>
          <w:rFonts w:ascii="Palatino Linotype" w:eastAsia="Palatino Linotype" w:hAnsi="Palatino Linotype" w:cs="Palatino Linotype"/>
          <w:b/>
          <w:bCs/>
          <w:lang w:eastAsia="es-MX"/>
        </w:rPr>
      </w:pPr>
      <w:r w:rsidRPr="00DA4DEC">
        <w:rPr>
          <w:rFonts w:ascii="Palatino Linotype" w:eastAsia="Palatino Linotype" w:hAnsi="Palatino Linotype" w:cs="Palatino Linotype"/>
          <w:lang w:eastAsia="es-MX"/>
        </w:rPr>
        <w:t xml:space="preserve">Al respecto, el artículo 2.38 Bis del Reglamento en comento también refiere que </w:t>
      </w:r>
      <w:r w:rsidRPr="00DA4DEC">
        <w:rPr>
          <w:rFonts w:ascii="Palatino Linotype" w:eastAsia="Palatino Linotype" w:hAnsi="Palatino Linotype" w:cs="Palatino Linotype"/>
          <w:b/>
          <w:bCs/>
          <w:lang w:eastAsia="es-MX"/>
        </w:rPr>
        <w:t xml:space="preserve">las actas de cabildo firmadas por los miembros del Ayuntamiento, deberán estar integradas en un </w:t>
      </w:r>
      <w:r w:rsidRPr="00DA4DEC">
        <w:rPr>
          <w:rFonts w:ascii="Palatino Linotype" w:eastAsia="Palatino Linotype" w:hAnsi="Palatino Linotype" w:cs="Palatino Linotype"/>
          <w:b/>
          <w:bCs/>
          <w:lang w:eastAsia="es-MX"/>
        </w:rPr>
        <w:lastRenderedPageBreak/>
        <w:t>libro, correspondiendo a la Secretaría del Ayuntamiento</w:t>
      </w:r>
      <w:r w:rsidRPr="00DA4DEC">
        <w:rPr>
          <w:rFonts w:ascii="Palatino Linotype" w:eastAsia="Palatino Linotype" w:hAnsi="Palatino Linotype" w:cs="Palatino Linotype"/>
          <w:lang w:eastAsia="es-MX"/>
        </w:rPr>
        <w:t xml:space="preserve"> </w:t>
      </w:r>
      <w:r w:rsidRPr="00DA4DEC">
        <w:rPr>
          <w:rFonts w:ascii="Palatino Linotype" w:eastAsia="Palatino Linotype" w:hAnsi="Palatino Linotype" w:cs="Palatino Linotype"/>
          <w:b/>
          <w:bCs/>
          <w:lang w:eastAsia="es-MX"/>
        </w:rPr>
        <w:t>llevar y resguardar bajo su más estricta responsabilidad el libro de actas de Cabildo.</w:t>
      </w:r>
    </w:p>
    <w:p w14:paraId="10717D59" w14:textId="77777777" w:rsidR="0095503A" w:rsidRPr="00DA4DEC" w:rsidRDefault="0095503A" w:rsidP="005D2CE9">
      <w:pPr>
        <w:spacing w:after="0" w:line="360" w:lineRule="auto"/>
        <w:jc w:val="both"/>
        <w:rPr>
          <w:rFonts w:ascii="Palatino Linotype" w:eastAsia="Palatino Linotype" w:hAnsi="Palatino Linotype" w:cs="Palatino Linotype"/>
          <w:color w:val="FF0000"/>
          <w:lang w:eastAsia="es-MX"/>
        </w:rPr>
      </w:pPr>
    </w:p>
    <w:p w14:paraId="24641EFA" w14:textId="013AB369" w:rsidR="0095503A" w:rsidRPr="00DA4DEC" w:rsidRDefault="00015352"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Conforme a lo anterior, se logra vislumbrar que la pretensión del Recurrente, es obtener las </w:t>
      </w:r>
      <w:r w:rsidR="0078592E" w:rsidRPr="00DA4DEC">
        <w:rPr>
          <w:rFonts w:ascii="Palatino Linotype" w:eastAsia="Palatino Linotype" w:hAnsi="Palatino Linotype" w:cs="Palatino Linotype"/>
          <w:lang w:eastAsia="es-MX"/>
        </w:rPr>
        <w:t>A</w:t>
      </w:r>
      <w:r w:rsidRPr="00DA4DEC">
        <w:rPr>
          <w:rFonts w:ascii="Palatino Linotype" w:eastAsia="Palatino Linotype" w:hAnsi="Palatino Linotype" w:cs="Palatino Linotype"/>
          <w:lang w:eastAsia="es-MX"/>
        </w:rPr>
        <w:t xml:space="preserve">ctas </w:t>
      </w:r>
      <w:r w:rsidR="0078592E" w:rsidRPr="00DA4DEC">
        <w:rPr>
          <w:rFonts w:ascii="Palatino Linotype" w:eastAsia="Palatino Linotype" w:hAnsi="Palatino Linotype" w:cs="Palatino Linotype"/>
          <w:lang w:eastAsia="es-MX"/>
        </w:rPr>
        <w:t xml:space="preserve">de las Sesiones </w:t>
      </w:r>
      <w:r w:rsidRPr="00DA4DEC">
        <w:rPr>
          <w:rFonts w:ascii="Palatino Linotype" w:eastAsia="Palatino Linotype" w:hAnsi="Palatino Linotype" w:cs="Palatino Linotype"/>
          <w:lang w:eastAsia="es-MX"/>
        </w:rPr>
        <w:t xml:space="preserve">de </w:t>
      </w:r>
      <w:r w:rsidR="0078592E" w:rsidRPr="00DA4DEC">
        <w:rPr>
          <w:rFonts w:ascii="Palatino Linotype" w:eastAsia="Palatino Linotype" w:hAnsi="Palatino Linotype" w:cs="Palatino Linotype"/>
          <w:lang w:eastAsia="es-MX"/>
        </w:rPr>
        <w:t>C</w:t>
      </w:r>
      <w:r w:rsidRPr="00DA4DEC">
        <w:rPr>
          <w:rFonts w:ascii="Palatino Linotype" w:eastAsia="Palatino Linotype" w:hAnsi="Palatino Linotype" w:cs="Palatino Linotype"/>
          <w:lang w:eastAsia="es-MX"/>
        </w:rPr>
        <w:t xml:space="preserve">abildo </w:t>
      </w:r>
      <w:r w:rsidR="0078592E" w:rsidRPr="00DA4DEC">
        <w:rPr>
          <w:rFonts w:ascii="Palatino Linotype" w:eastAsia="Palatino Linotype" w:hAnsi="Palatino Linotype" w:cs="Palatino Linotype"/>
          <w:lang w:eastAsia="es-MX"/>
        </w:rPr>
        <w:t xml:space="preserve">celebradas </w:t>
      </w:r>
      <w:r w:rsidRPr="00DA4DEC">
        <w:rPr>
          <w:rFonts w:ascii="Palatino Linotype" w:eastAsia="Palatino Linotype" w:hAnsi="Palatino Linotype" w:cs="Palatino Linotype"/>
          <w:lang w:eastAsia="es-MX"/>
        </w:rPr>
        <w:t>del primero de enero al once de junio de dos mil veinticinco.</w:t>
      </w:r>
    </w:p>
    <w:p w14:paraId="4E715838" w14:textId="77777777" w:rsidR="0095503A" w:rsidRPr="00DA4DEC" w:rsidRDefault="0095503A" w:rsidP="005D2CE9">
      <w:pPr>
        <w:spacing w:after="0" w:line="360" w:lineRule="auto"/>
        <w:jc w:val="both"/>
        <w:rPr>
          <w:rFonts w:ascii="Palatino Linotype" w:eastAsia="Palatino Linotype" w:hAnsi="Palatino Linotype" w:cs="Palatino Linotype"/>
          <w:color w:val="FF0000"/>
          <w:lang w:eastAsia="es-MX"/>
        </w:rPr>
      </w:pPr>
    </w:p>
    <w:p w14:paraId="32C3460F" w14:textId="77777777" w:rsidR="00832AC1" w:rsidRPr="00DA4DEC" w:rsidRDefault="00832AC1"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Establecida dicha circunstancia, es necesario precisar que de las constancias que obran en el expediente se logra vislumbrar que el Sujeto Obligado turno la solicitud de información a la </w:t>
      </w:r>
      <w:r w:rsidRPr="00DA4DEC">
        <w:rPr>
          <w:rFonts w:ascii="Palatino Linotype" w:eastAsia="Palatino Linotype" w:hAnsi="Palatino Linotype" w:cs="Palatino Linotype"/>
          <w:b/>
          <w:bCs/>
          <w:lang w:eastAsia="es-MX"/>
        </w:rPr>
        <w:t>Secretaría del Ayuntamiento</w:t>
      </w:r>
      <w:r w:rsidRPr="00DA4DEC">
        <w:rPr>
          <w:rFonts w:ascii="Palatino Linotype" w:eastAsia="Palatino Linotype" w:hAnsi="Palatino Linotype" w:cs="Palatino Linotype"/>
          <w:lang w:eastAsia="es-MX"/>
        </w:rPr>
        <w:t xml:space="preserve">, por lo que, es necesario hacer referencia </w:t>
      </w:r>
      <w:r w:rsidRPr="00DA4DEC">
        <w:rPr>
          <w:rFonts w:ascii="Palatino Linotype" w:eastAsia="Palatino Linotype" w:hAnsi="Palatino Linotype" w:cs="Palatino Linotype"/>
          <w:b/>
          <w:bCs/>
          <w:lang w:eastAsia="es-MX"/>
        </w:rPr>
        <w:t>al procedimiento de búsqueda que deben de seguir los Sujetos Obligados para localizar la información</w:t>
      </w:r>
      <w:r w:rsidRPr="00DA4DEC">
        <w:rPr>
          <w:rFonts w:ascii="Palatino Linotype" w:eastAsia="Palatino Linotype" w:hAnsi="Palatino Linotype" w:cs="Palatino Linotype"/>
          <w:lang w:eastAsia="es-MX"/>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 de acuerdo a las facultades, competencias y funciones-, con el objeto de que dichas áreas realicen una búsqueda exhaustiva y razonable de la información requerida. </w:t>
      </w:r>
    </w:p>
    <w:p w14:paraId="6919C3CB" w14:textId="77777777" w:rsidR="00832AC1" w:rsidRPr="00DA4DEC" w:rsidRDefault="00832AC1" w:rsidP="005D2CE9">
      <w:pPr>
        <w:spacing w:after="0" w:line="360" w:lineRule="auto"/>
        <w:jc w:val="both"/>
        <w:rPr>
          <w:rFonts w:ascii="Palatino Linotype" w:eastAsia="Palatino Linotype" w:hAnsi="Palatino Linotype" w:cs="Palatino Linotype"/>
          <w:lang w:eastAsia="es-MX"/>
        </w:rPr>
      </w:pPr>
    </w:p>
    <w:p w14:paraId="06C19191" w14:textId="18A44189" w:rsidR="0095503A" w:rsidRPr="00DA4DEC" w:rsidRDefault="00832AC1"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De lo anterior, y como se precisó en párrafos anteriores, se advierte que el Sujeto Obligado, cumplió con el procedimiento de búsqueda previsto en el artículo 162 de la Ley de Transparencia y Acceso a la Información Pública del Estado de México y Municipios, toda vez que turnó la solicitud de información al área competente del resguardo de las Actas de Cabildo.</w:t>
      </w:r>
    </w:p>
    <w:p w14:paraId="00F5B987" w14:textId="77777777" w:rsidR="00832AC1" w:rsidRPr="00DA4DEC" w:rsidRDefault="00832AC1" w:rsidP="005D2CE9">
      <w:pPr>
        <w:spacing w:after="0" w:line="360" w:lineRule="auto"/>
        <w:jc w:val="both"/>
        <w:rPr>
          <w:rFonts w:ascii="Palatino Linotype" w:eastAsia="Palatino Linotype" w:hAnsi="Palatino Linotype" w:cs="Palatino Linotype"/>
          <w:lang w:eastAsia="es-MX"/>
        </w:rPr>
      </w:pPr>
    </w:p>
    <w:p w14:paraId="0BB1EE33" w14:textId="4AC916D8" w:rsidR="00832AC1" w:rsidRPr="00DA4DEC" w:rsidRDefault="00902EE9"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Ahora bien, en respuesta como en informe justificado el Sujeto Obligado señaló que después de realizar la búsqueda exhaustiva y razonable en la Coordinación de Apoyo de la Secretaría </w:t>
      </w:r>
      <w:r w:rsidRPr="00DA4DEC">
        <w:rPr>
          <w:rFonts w:ascii="Palatino Linotype" w:eastAsia="Palatino Linotype" w:hAnsi="Palatino Linotype" w:cs="Palatino Linotype"/>
          <w:lang w:eastAsia="es-MX"/>
        </w:rPr>
        <w:lastRenderedPageBreak/>
        <w:t xml:space="preserve">del Ayuntamiento, se hace del conocimiento que las </w:t>
      </w:r>
      <w:r w:rsidR="0078592E" w:rsidRPr="00DA4DEC">
        <w:rPr>
          <w:rFonts w:ascii="Palatino Linotype" w:eastAsia="Palatino Linotype" w:hAnsi="Palatino Linotype" w:cs="Palatino Linotype"/>
          <w:lang w:eastAsia="es-MX"/>
        </w:rPr>
        <w:t>A</w:t>
      </w:r>
      <w:r w:rsidRPr="00DA4DEC">
        <w:rPr>
          <w:rFonts w:ascii="Palatino Linotype" w:eastAsia="Palatino Linotype" w:hAnsi="Palatino Linotype" w:cs="Palatino Linotype"/>
          <w:lang w:eastAsia="es-MX"/>
        </w:rPr>
        <w:t>ctas de las sesiones de cabildo de la administración dos mil veinticinco, dos mil veintisiete, se encuentran publicadas para su consulta en la plataforma electrónica en el Portal de Información Pública de Oficio Mexiquense (IPOMEX), a través de la liga electrónica que remitió en formato abierto, en el artículo 94 Fracción II B2 "Sesiones celebradas de cabildo".</w:t>
      </w:r>
    </w:p>
    <w:p w14:paraId="1DE830FD" w14:textId="77777777" w:rsidR="00902EE9" w:rsidRPr="00DA4DEC" w:rsidRDefault="00902EE9" w:rsidP="005D2CE9">
      <w:pPr>
        <w:spacing w:after="0" w:line="360" w:lineRule="auto"/>
        <w:jc w:val="both"/>
        <w:rPr>
          <w:rFonts w:ascii="Palatino Linotype" w:eastAsia="Palatino Linotype" w:hAnsi="Palatino Linotype" w:cs="Palatino Linotype"/>
          <w:lang w:eastAsia="es-MX"/>
        </w:rPr>
      </w:pPr>
    </w:p>
    <w:p w14:paraId="337C2FD4" w14:textId="57103ABA" w:rsidR="00741184" w:rsidRPr="00DA4DEC" w:rsidRDefault="00741184"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De</w:t>
      </w:r>
      <w:r w:rsidR="00AB2D9A" w:rsidRPr="00DA4DEC">
        <w:rPr>
          <w:rFonts w:ascii="Palatino Linotype" w:eastAsia="Palatino Linotype" w:hAnsi="Palatino Linotype" w:cs="Palatino Linotype"/>
          <w:lang w:eastAsia="es-MX"/>
        </w:rPr>
        <w:t xml:space="preserve"> la revisión de la liga proporcionada se logra advertir que la misma</w:t>
      </w:r>
      <w:r w:rsidRPr="00DA4DEC">
        <w:rPr>
          <w:rFonts w:ascii="Palatino Linotype" w:eastAsia="Palatino Linotype" w:hAnsi="Palatino Linotype" w:cs="Palatino Linotype"/>
          <w:lang w:eastAsia="es-MX"/>
        </w:rPr>
        <w:t xml:space="preserve"> remite a la página principal del Portal de Información Pública de Oficio Mexiquense (IPOMEX) del Ayuntamiento de Toluca, tal como se desprende de la siguiente captura de pantalla:</w:t>
      </w:r>
    </w:p>
    <w:p w14:paraId="09752951" w14:textId="77777777" w:rsidR="0078592E" w:rsidRPr="00DA4DEC" w:rsidRDefault="0078592E" w:rsidP="005D2CE9">
      <w:pPr>
        <w:spacing w:after="0" w:line="360" w:lineRule="auto"/>
        <w:jc w:val="both"/>
        <w:rPr>
          <w:rFonts w:ascii="Palatino Linotype" w:eastAsia="Palatino Linotype" w:hAnsi="Palatino Linotype" w:cs="Palatino Linotype"/>
          <w:lang w:eastAsia="es-MX"/>
        </w:rPr>
      </w:pPr>
    </w:p>
    <w:p w14:paraId="36D23D68" w14:textId="04E2FC59" w:rsidR="00902EE9" w:rsidRPr="00DA4DEC" w:rsidRDefault="00741184"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noProof/>
          <w:lang w:eastAsia="es-MX"/>
        </w:rPr>
        <w:drawing>
          <wp:inline distT="0" distB="0" distL="0" distR="0" wp14:anchorId="58D1EDC7" wp14:editId="10FAE9AB">
            <wp:extent cx="5614670" cy="2194560"/>
            <wp:effectExtent l="0" t="0" r="5080" b="0"/>
            <wp:docPr id="15376447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670" cy="2194560"/>
                    </a:xfrm>
                    <a:prstGeom prst="rect">
                      <a:avLst/>
                    </a:prstGeom>
                    <a:noFill/>
                  </pic:spPr>
                </pic:pic>
              </a:graphicData>
            </a:graphic>
          </wp:inline>
        </w:drawing>
      </w:r>
    </w:p>
    <w:p w14:paraId="23DCD9E1" w14:textId="77777777" w:rsidR="0078592E" w:rsidRPr="00DA4DEC" w:rsidRDefault="0078592E" w:rsidP="005D2CE9">
      <w:pPr>
        <w:spacing w:after="0" w:line="360" w:lineRule="auto"/>
        <w:jc w:val="both"/>
      </w:pPr>
    </w:p>
    <w:p w14:paraId="259A9E62" w14:textId="4984FCD8" w:rsidR="00AB2D9A" w:rsidRPr="00DA4DEC" w:rsidRDefault="00AB2D9A" w:rsidP="005D2CE9">
      <w:pPr>
        <w:spacing w:after="0" w:line="360" w:lineRule="auto"/>
        <w:jc w:val="both"/>
        <w:rPr>
          <w:rFonts w:ascii="Palatino Linotype" w:eastAsia="Palatino Linotype" w:hAnsi="Palatino Linotype" w:cs="Palatino Linotype"/>
          <w:lang w:eastAsia="es-MX"/>
        </w:rPr>
      </w:pPr>
      <w:r w:rsidRPr="00DA4DEC">
        <w:t>C</w:t>
      </w:r>
      <w:r w:rsidRPr="00DA4DEC">
        <w:rPr>
          <w:rFonts w:ascii="Palatino Linotype" w:eastAsia="Palatino Linotype" w:hAnsi="Palatino Linotype" w:cs="Palatino Linotype"/>
          <w:lang w:eastAsia="es-MX"/>
        </w:rPr>
        <w:t xml:space="preserve">omo se logra observar, el Sujeto Obligado si bien proporcionó una liga en formato accesible, lo cierto es que fue omiso en establecer una serie de pasos en la que se señalara de manera precisa a la persona solicitante, la fuente, el lugar y la forma en que se puede obtener la información, es decir incumplió con lo establecido en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w:t>
      </w:r>
      <w:r w:rsidRPr="00DA4DEC">
        <w:rPr>
          <w:rFonts w:ascii="Palatino Linotype" w:eastAsia="Palatino Linotype" w:hAnsi="Palatino Linotype" w:cs="Palatino Linotype"/>
          <w:lang w:eastAsia="es-MX"/>
        </w:rPr>
        <w:lastRenderedPageBreak/>
        <w:t xml:space="preserve">el derecho de acceso a la información, cuando le hagan saber de manera precisa a los solicitantes, la fuente, el lugar y la forma en que se puede obtener la información; lo cual da como resultado que el agravio sea </w:t>
      </w:r>
      <w:r w:rsidRPr="00DA4DEC">
        <w:rPr>
          <w:rFonts w:ascii="Palatino Linotype" w:eastAsia="Palatino Linotype" w:hAnsi="Palatino Linotype" w:cs="Palatino Linotype"/>
          <w:b/>
          <w:bCs/>
          <w:lang w:eastAsia="es-MX"/>
        </w:rPr>
        <w:t>FUNDADO.</w:t>
      </w:r>
      <w:r w:rsidR="0078592E" w:rsidRPr="00DA4DEC">
        <w:rPr>
          <w:rFonts w:ascii="Palatino Linotype" w:eastAsia="Palatino Linotype" w:hAnsi="Palatino Linotype" w:cs="Palatino Linotype"/>
          <w:b/>
          <w:bCs/>
          <w:lang w:eastAsia="es-MX"/>
        </w:rPr>
        <w:t xml:space="preserve"> </w:t>
      </w:r>
      <w:r w:rsidR="0078592E" w:rsidRPr="00DA4DEC">
        <w:rPr>
          <w:rFonts w:ascii="Palatino Linotype" w:eastAsia="Palatino Linotype" w:hAnsi="Palatino Linotype" w:cs="Palatino Linotype"/>
          <w:lang w:eastAsia="es-MX"/>
        </w:rPr>
        <w:t>Lo cual toma relevancia, pues los particulares no son peritos en la materia y no saben como funciona el Portal de Información Pública de Oficio Mexiquense.</w:t>
      </w:r>
    </w:p>
    <w:p w14:paraId="2F702CCC" w14:textId="77777777" w:rsidR="00AB2D9A" w:rsidRPr="00DA4DEC" w:rsidRDefault="00AB2D9A" w:rsidP="005D2CE9">
      <w:pPr>
        <w:spacing w:after="0" w:line="360" w:lineRule="auto"/>
        <w:jc w:val="both"/>
        <w:rPr>
          <w:rFonts w:ascii="Palatino Linotype" w:eastAsia="Palatino Linotype" w:hAnsi="Palatino Linotype" w:cs="Palatino Linotype"/>
          <w:b/>
          <w:bCs/>
          <w:lang w:eastAsia="es-MX"/>
        </w:rPr>
      </w:pPr>
    </w:p>
    <w:p w14:paraId="4CD8446F" w14:textId="0515B354" w:rsidR="00AB2D9A" w:rsidRPr="00DA4DEC" w:rsidRDefault="00AB2D9A"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Situación que se robustece con el hecho de que este instituto revisó en el artículo 94 Fracción II B2 "Sesiones celebradas de cabildo", del Portal </w:t>
      </w:r>
      <w:r w:rsidR="0078592E" w:rsidRPr="00DA4DEC">
        <w:rPr>
          <w:rFonts w:ascii="Palatino Linotype" w:eastAsia="Palatino Linotype" w:hAnsi="Palatino Linotype" w:cs="Palatino Linotype"/>
          <w:lang w:eastAsia="es-MX"/>
        </w:rPr>
        <w:t xml:space="preserve">mencionado </w:t>
      </w:r>
      <w:r w:rsidRPr="00DA4DEC">
        <w:rPr>
          <w:rFonts w:ascii="Palatino Linotype" w:eastAsia="Palatino Linotype" w:hAnsi="Palatino Linotype" w:cs="Palatino Linotype"/>
          <w:lang w:eastAsia="es-MX"/>
        </w:rPr>
        <w:t xml:space="preserve">del Sujeto Obligado </w:t>
      </w:r>
      <w:r w:rsidR="0078592E" w:rsidRPr="00DA4DEC">
        <w:rPr>
          <w:rFonts w:ascii="Palatino Linotype" w:eastAsia="Palatino Linotype" w:hAnsi="Palatino Linotype" w:cs="Palatino Linotype"/>
          <w:lang w:eastAsia="es-MX"/>
        </w:rPr>
        <w:t>y no es claro donde se localizan las ligas directas para acceder a las Actas de Cabildo, tal como se muestra a continuación:</w:t>
      </w:r>
    </w:p>
    <w:p w14:paraId="44B96E53" w14:textId="77777777" w:rsidR="0078592E" w:rsidRPr="00DA4DEC" w:rsidRDefault="0078592E" w:rsidP="005D2CE9">
      <w:pPr>
        <w:spacing w:after="0" w:line="360" w:lineRule="auto"/>
        <w:jc w:val="both"/>
        <w:rPr>
          <w:rFonts w:ascii="Palatino Linotype" w:eastAsia="Palatino Linotype" w:hAnsi="Palatino Linotype" w:cs="Palatino Linotype"/>
          <w:lang w:eastAsia="es-MX"/>
        </w:rPr>
      </w:pPr>
    </w:p>
    <w:p w14:paraId="21E9063E" w14:textId="46DA4E1D" w:rsidR="0078592E" w:rsidRPr="00DA4DEC" w:rsidRDefault="0078592E"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noProof/>
          <w:lang w:eastAsia="es-MX"/>
        </w:rPr>
        <w:drawing>
          <wp:inline distT="0" distB="0" distL="0" distR="0" wp14:anchorId="3FF394F6" wp14:editId="67957AEF">
            <wp:extent cx="5612130" cy="1654175"/>
            <wp:effectExtent l="0" t="0" r="7620" b="3175"/>
            <wp:docPr id="15767434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743436" name=""/>
                    <pic:cNvPicPr/>
                  </pic:nvPicPr>
                  <pic:blipFill>
                    <a:blip r:embed="rId9"/>
                    <a:stretch>
                      <a:fillRect/>
                    </a:stretch>
                  </pic:blipFill>
                  <pic:spPr>
                    <a:xfrm>
                      <a:off x="0" y="0"/>
                      <a:ext cx="5612130" cy="1654175"/>
                    </a:xfrm>
                    <a:prstGeom prst="rect">
                      <a:avLst/>
                    </a:prstGeom>
                  </pic:spPr>
                </pic:pic>
              </a:graphicData>
            </a:graphic>
          </wp:inline>
        </w:drawing>
      </w:r>
    </w:p>
    <w:p w14:paraId="2F36DFF8" w14:textId="64D37018" w:rsidR="00A83389" w:rsidRPr="00DA4DEC" w:rsidRDefault="00A83389" w:rsidP="009B7A70">
      <w:pPr>
        <w:spacing w:after="0" w:line="360" w:lineRule="auto"/>
        <w:jc w:val="center"/>
        <w:rPr>
          <w:rFonts w:ascii="Palatino Linotype" w:eastAsia="Palatino Linotype" w:hAnsi="Palatino Linotype" w:cs="Palatino Linotype"/>
          <w:lang w:eastAsia="es-MX"/>
        </w:rPr>
      </w:pPr>
    </w:p>
    <w:p w14:paraId="5B8ED543" w14:textId="5298C23A" w:rsidR="009B7A70" w:rsidRPr="00DA4DEC" w:rsidRDefault="009B7A70"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Por lo que, para atender el requerimiento de información, el Sujeto Obligado deberá realizar una búsqueda exhaustiva y razonable en los archivos de todas sus áreas competentes dentro de las cuales no podrá omitir a la Secretaría del Ayuntamiento, a efecto de que proporcione </w:t>
      </w:r>
    </w:p>
    <w:p w14:paraId="1C68C771" w14:textId="6C47E3A3" w:rsidR="009B7A70" w:rsidRPr="00DA4DEC" w:rsidRDefault="00D65C8E"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todas las </w:t>
      </w:r>
      <w:r w:rsidR="008E7F8C" w:rsidRPr="00DA4DEC">
        <w:rPr>
          <w:rFonts w:ascii="Palatino Linotype" w:eastAsia="Palatino Linotype" w:hAnsi="Palatino Linotype" w:cs="Palatino Linotype"/>
          <w:lang w:eastAsia="es-MX"/>
        </w:rPr>
        <w:t>A</w:t>
      </w:r>
      <w:r w:rsidR="009B7A70" w:rsidRPr="00DA4DEC">
        <w:rPr>
          <w:rFonts w:ascii="Palatino Linotype" w:eastAsia="Palatino Linotype" w:hAnsi="Palatino Linotype" w:cs="Palatino Linotype"/>
          <w:lang w:eastAsia="es-MX"/>
        </w:rPr>
        <w:t>ctas</w:t>
      </w:r>
      <w:r w:rsidRPr="00DA4DEC">
        <w:rPr>
          <w:rFonts w:ascii="Palatino Linotype" w:eastAsia="Palatino Linotype" w:hAnsi="Palatino Linotype" w:cs="Palatino Linotype"/>
          <w:lang w:eastAsia="es-MX"/>
        </w:rPr>
        <w:t xml:space="preserve"> de la Sesiones de Cabildo, celebradas del primero de enero al once de junio de dos mil veinticinco</w:t>
      </w:r>
      <w:r w:rsidR="008E7F8C" w:rsidRPr="00DA4DEC">
        <w:rPr>
          <w:rFonts w:ascii="Palatino Linotype" w:eastAsia="Palatino Linotype" w:hAnsi="Palatino Linotype" w:cs="Palatino Linotype"/>
          <w:lang w:eastAsia="es-MX"/>
        </w:rPr>
        <w:t xml:space="preserve"> (Ordinarias, Extraordinarias, Solemnes, Cabildo Abierto, entre otras, de conformidad con el artículo 28 de la Ley Orgánica Municipal del Estado de México)</w:t>
      </w:r>
      <w:r w:rsidR="009B7A70" w:rsidRPr="00DA4DEC">
        <w:rPr>
          <w:rFonts w:ascii="Palatino Linotype" w:eastAsia="Palatino Linotype" w:hAnsi="Palatino Linotype" w:cs="Palatino Linotype"/>
          <w:lang w:eastAsia="es-MX"/>
        </w:rPr>
        <w:t xml:space="preserve">; dicha situación, toma sustento en el artículo 12 de la Ley de Transparencia y Acceso a la Información Pública del Estado de México y Municipios, que establece que los sujetos </w:t>
      </w:r>
      <w:r w:rsidR="009B7A70" w:rsidRPr="00DA4DEC">
        <w:rPr>
          <w:rFonts w:ascii="Palatino Linotype" w:eastAsia="Palatino Linotype" w:hAnsi="Palatino Linotype" w:cs="Palatino Linotype"/>
          <w:lang w:eastAsia="es-MX"/>
        </w:rPr>
        <w:lastRenderedPageBreak/>
        <w:t>obligados sólo están constreñidos a proporcionar la información pública que obre en sus archivos, en el estado en que esta se encuentre; por lo que, la entrega no comprende el procesamiento de la misma, ni presentarla conforme al interés del Solicitante.</w:t>
      </w:r>
    </w:p>
    <w:p w14:paraId="09157F08" w14:textId="77777777" w:rsidR="009B7A70" w:rsidRPr="00DA4DEC" w:rsidRDefault="009B7A70" w:rsidP="005D2CE9">
      <w:pPr>
        <w:spacing w:after="0" w:line="360" w:lineRule="auto"/>
        <w:jc w:val="both"/>
        <w:rPr>
          <w:rFonts w:ascii="Palatino Linotype" w:eastAsia="Palatino Linotype" w:hAnsi="Palatino Linotype" w:cs="Palatino Linotype"/>
          <w:lang w:eastAsia="es-MX"/>
        </w:rPr>
      </w:pPr>
    </w:p>
    <w:p w14:paraId="4006F0C0" w14:textId="5373A536" w:rsidR="009B7A70" w:rsidRPr="00DA4DEC" w:rsidRDefault="0089767A"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DA4DEC">
        <w:rPr>
          <w:rFonts w:ascii="Palatino Linotype" w:eastAsia="Palatino Linotype" w:hAnsi="Palatino Linotype" w:cs="Palatino Linotype"/>
          <w:i/>
          <w:iCs/>
          <w:lang w:eastAsia="es-MX"/>
        </w:rPr>
        <w:t>ad hoc;</w:t>
      </w:r>
      <w:r w:rsidRPr="00DA4DEC">
        <w:rPr>
          <w:rFonts w:ascii="Palatino Linotype" w:eastAsia="Palatino Linotype" w:hAnsi="Palatino Linotype" w:cs="Palatino Linotype"/>
          <w:lang w:eastAsia="es-MX"/>
        </w:rPr>
        <w:t xml:space="preserve"> lo cual, de conformidad con en el artículo 160 de la Ley de Transparencia y Acceso a la Información Pública del Estado de México y Municipios, el cual refiere que los sujetos obligados deberán entregar la información que obre en sus archivos.</w:t>
      </w:r>
    </w:p>
    <w:p w14:paraId="7FBDE794" w14:textId="475B00AF" w:rsidR="009B7A70" w:rsidRPr="00DA4DEC" w:rsidRDefault="0089767A" w:rsidP="0089767A">
      <w:pPr>
        <w:tabs>
          <w:tab w:val="left" w:pos="3480"/>
        </w:tabs>
        <w:spacing w:after="0" w:line="360" w:lineRule="auto"/>
        <w:jc w:val="both"/>
        <w:rPr>
          <w:rFonts w:ascii="Palatino Linotype" w:eastAsia="Palatino Linotype" w:hAnsi="Palatino Linotype" w:cs="Palatino Linotype"/>
          <w:color w:val="FF0000"/>
          <w:lang w:eastAsia="es-MX"/>
        </w:rPr>
      </w:pPr>
      <w:r w:rsidRPr="00DA4DEC">
        <w:rPr>
          <w:rFonts w:ascii="Palatino Linotype" w:eastAsia="Palatino Linotype" w:hAnsi="Palatino Linotype" w:cs="Palatino Linotype"/>
          <w:color w:val="FF0000"/>
          <w:lang w:eastAsia="es-MX"/>
        </w:rPr>
        <w:tab/>
        <w:t>.</w:t>
      </w:r>
    </w:p>
    <w:p w14:paraId="0813366E" w14:textId="682B2C96" w:rsidR="009B7A70" w:rsidRPr="00DA4DEC" w:rsidRDefault="0089767A"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las actas de cabildo proporcionadas.</w:t>
      </w:r>
    </w:p>
    <w:p w14:paraId="136289E8" w14:textId="77777777" w:rsidR="0089767A" w:rsidRPr="00DA4DEC" w:rsidRDefault="0089767A" w:rsidP="005D2CE9">
      <w:pPr>
        <w:spacing w:after="0" w:line="360" w:lineRule="auto"/>
        <w:jc w:val="both"/>
      </w:pPr>
    </w:p>
    <w:p w14:paraId="35D3ED4E" w14:textId="7127668C" w:rsidR="0089767A" w:rsidRPr="00DA4DEC" w:rsidRDefault="0089767A"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Finalmente, este Instituto considera que los documentos que den cuenta de lo solicitado, pudieran contar con datos o información clasificada</w:t>
      </w:r>
      <w:r w:rsidR="0078592E" w:rsidRPr="00DA4DEC">
        <w:rPr>
          <w:rFonts w:ascii="Palatino Linotype" w:eastAsia="Palatino Linotype" w:hAnsi="Palatino Linotype" w:cs="Palatino Linotype"/>
          <w:lang w:eastAsia="es-MX"/>
        </w:rPr>
        <w:t>, como pudiera ser el nombre de particulares participantes en alguna Sesión</w:t>
      </w:r>
      <w:r w:rsidRPr="00DA4DEC">
        <w:rPr>
          <w:rFonts w:ascii="Palatino Linotype" w:eastAsia="Palatino Linotype" w:hAnsi="Palatino Linotype" w:cs="Palatino Linotype"/>
          <w:lang w:eastAsia="es-MX"/>
        </w:rPr>
        <w:t xml:space="preserve">,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D56C8C" w14:textId="77777777" w:rsidR="0089767A" w:rsidRPr="00DA4DEC" w:rsidRDefault="0089767A" w:rsidP="005D2CE9">
      <w:pPr>
        <w:spacing w:after="0" w:line="360" w:lineRule="auto"/>
        <w:jc w:val="both"/>
        <w:rPr>
          <w:rFonts w:ascii="Palatino Linotype" w:eastAsia="Palatino Linotype" w:hAnsi="Palatino Linotype" w:cs="Palatino Linotype"/>
          <w:lang w:eastAsia="es-MX"/>
        </w:rPr>
      </w:pPr>
    </w:p>
    <w:p w14:paraId="1B799E48" w14:textId="732B7932" w:rsidR="009B7A70" w:rsidRPr="00DA4DEC" w:rsidRDefault="0089767A" w:rsidP="005D2CE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2DFA899" w14:textId="77777777" w:rsidR="006909FC" w:rsidRPr="00DA4DEC" w:rsidRDefault="006909FC" w:rsidP="005D6E32">
      <w:pPr>
        <w:spacing w:after="0" w:line="360" w:lineRule="auto"/>
        <w:jc w:val="both"/>
        <w:rPr>
          <w:rFonts w:ascii="Palatino Linotype" w:eastAsia="Times New Roman" w:hAnsi="Palatino Linotype" w:cs="Tahoma"/>
          <w:bCs/>
          <w:iCs/>
          <w:color w:val="FF0000"/>
          <w:lang w:eastAsia="es-ES"/>
        </w:rPr>
      </w:pPr>
    </w:p>
    <w:p w14:paraId="1953D68B" w14:textId="4EC7C2F0" w:rsidR="006909FC" w:rsidRPr="00DA4DEC" w:rsidRDefault="006909FC" w:rsidP="00F0352C">
      <w:pPr>
        <w:pStyle w:val="Ttulo2"/>
        <w:rPr>
          <w:rFonts w:eastAsia="Calibri"/>
        </w:rPr>
      </w:pPr>
      <w:bookmarkStart w:id="16" w:name="_Toc206089032"/>
      <w:r w:rsidRPr="00DA4DEC">
        <w:rPr>
          <w:rFonts w:eastAsia="Calibri"/>
        </w:rPr>
        <w:t>SEXTO. Decisión</w:t>
      </w:r>
      <w:bookmarkEnd w:id="16"/>
    </w:p>
    <w:p w14:paraId="283A59B8" w14:textId="77777777" w:rsidR="006F56F6" w:rsidRPr="00DA4DEC" w:rsidRDefault="006F56F6" w:rsidP="005D6E32">
      <w:pPr>
        <w:spacing w:after="0" w:line="360" w:lineRule="auto"/>
        <w:jc w:val="both"/>
        <w:rPr>
          <w:rFonts w:ascii="Palatino Linotype" w:eastAsia="Calibri" w:hAnsi="Palatino Linotype" w:cs="Tahoma"/>
          <w:b/>
          <w:color w:val="FF0000"/>
        </w:rPr>
      </w:pPr>
    </w:p>
    <w:p w14:paraId="667BA4BD" w14:textId="080A2108" w:rsidR="0089767A" w:rsidRPr="00DA4DEC" w:rsidRDefault="000F4CF7" w:rsidP="000F4CF7">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 xml:space="preserve">De acuerdo con lo expuesto y, con fundamento en el artículo 186, fracción III, de la Ley de Transparencia y Acceso a la Información Pública del Estado de México y Municipios, este Instituto considera procedente </w:t>
      </w:r>
      <w:r w:rsidR="0089767A" w:rsidRPr="00DA4DEC">
        <w:rPr>
          <w:rFonts w:ascii="Palatino Linotype" w:eastAsia="Palatino Linotype" w:hAnsi="Palatino Linotype" w:cs="Palatino Linotype"/>
          <w:b/>
          <w:bCs/>
          <w:lang w:eastAsia="es-MX"/>
        </w:rPr>
        <w:t xml:space="preserve">REVOCAR </w:t>
      </w:r>
      <w:r w:rsidR="0089767A" w:rsidRPr="00DA4DEC">
        <w:rPr>
          <w:rFonts w:ascii="Palatino Linotype" w:eastAsia="Palatino Linotype" w:hAnsi="Palatino Linotype" w:cs="Palatino Linotype"/>
          <w:lang w:eastAsia="es-MX"/>
        </w:rPr>
        <w:t>la respuesta del Ayuntamiento de Toluca, a efecto de que previa búsqueda exhaustiva y razonable entregue, en su caso en versión pública, la información solicitada.</w:t>
      </w:r>
    </w:p>
    <w:p w14:paraId="0CEA9311" w14:textId="77777777" w:rsidR="000F4CF7" w:rsidRPr="00DA4DEC" w:rsidRDefault="000F4CF7" w:rsidP="000F4CF7">
      <w:pPr>
        <w:spacing w:after="0" w:line="360" w:lineRule="auto"/>
        <w:jc w:val="both"/>
        <w:rPr>
          <w:rFonts w:ascii="Palatino Linotype" w:eastAsia="Palatino Linotype" w:hAnsi="Palatino Linotype" w:cs="Palatino Linotype"/>
          <w:color w:val="FF0000"/>
          <w:lang w:eastAsia="es-MX"/>
        </w:rPr>
      </w:pPr>
    </w:p>
    <w:p w14:paraId="1E18AB13" w14:textId="77777777" w:rsidR="000F4CF7" w:rsidRPr="00DA4DEC" w:rsidRDefault="000F4CF7" w:rsidP="000F4CF7">
      <w:pPr>
        <w:spacing w:after="0" w:line="360" w:lineRule="auto"/>
        <w:contextualSpacing/>
        <w:jc w:val="both"/>
        <w:rPr>
          <w:rFonts w:ascii="Palatino Linotype" w:eastAsia="Calibri" w:hAnsi="Palatino Linotype" w:cs="Tahoma"/>
          <w:b/>
          <w:bCs/>
          <w:lang w:eastAsia="es-MX"/>
        </w:rPr>
      </w:pPr>
      <w:r w:rsidRPr="00DA4DEC">
        <w:rPr>
          <w:rFonts w:ascii="Palatino Linotype" w:eastAsia="Calibri" w:hAnsi="Palatino Linotype" w:cs="Tahoma"/>
          <w:b/>
          <w:bCs/>
          <w:lang w:eastAsia="es-MX"/>
        </w:rPr>
        <w:t>Términos de la Resolución para conocimiento del Particular</w:t>
      </w:r>
    </w:p>
    <w:p w14:paraId="3367BEB6" w14:textId="77777777" w:rsidR="000F4CF7" w:rsidRPr="00DA4DEC" w:rsidRDefault="000F4CF7" w:rsidP="000F4CF7">
      <w:pPr>
        <w:spacing w:after="0" w:line="360" w:lineRule="auto"/>
        <w:contextualSpacing/>
        <w:jc w:val="both"/>
        <w:rPr>
          <w:rFonts w:ascii="Palatino Linotype" w:eastAsia="Calibri" w:hAnsi="Palatino Linotype" w:cs="Tahoma"/>
          <w:b/>
          <w:bCs/>
          <w:color w:val="FF0000"/>
          <w:lang w:eastAsia="es-MX"/>
        </w:rPr>
      </w:pPr>
    </w:p>
    <w:p w14:paraId="11351934" w14:textId="6513E65D" w:rsidR="00770C04" w:rsidRPr="00DA4DEC" w:rsidRDefault="00477D59" w:rsidP="000F4CF7">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Se le hace del conocimiento a la persona Recurrente que, en el presente asunto, se le da la razón, pues el Sujeto Obligado, si bien entregó una liga electrónica para la consulta de la información, omitió señalar la fuente, el lugar y la forma en que se puede obtener la información, por lo que, deberá hacer la entrega de la información solicitada.</w:t>
      </w:r>
    </w:p>
    <w:p w14:paraId="1F1590E7" w14:textId="77777777" w:rsidR="00477D59" w:rsidRPr="00DA4DEC" w:rsidRDefault="00477D59" w:rsidP="000F4CF7">
      <w:pPr>
        <w:spacing w:after="0" w:line="360" w:lineRule="auto"/>
        <w:jc w:val="both"/>
        <w:rPr>
          <w:rFonts w:ascii="Palatino Linotype" w:eastAsia="Palatino Linotype" w:hAnsi="Palatino Linotype" w:cs="Palatino Linotype"/>
          <w:color w:val="FF0000"/>
          <w:lang w:eastAsia="es-MX"/>
        </w:rPr>
      </w:pPr>
    </w:p>
    <w:p w14:paraId="74F330CE" w14:textId="77777777" w:rsidR="000F4CF7" w:rsidRPr="00DA4DEC" w:rsidRDefault="000F4CF7" w:rsidP="000F4CF7">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EB06DCB" w14:textId="77777777" w:rsidR="00770C04" w:rsidRPr="00DA4DEC" w:rsidRDefault="00770C04" w:rsidP="000F4CF7">
      <w:pPr>
        <w:spacing w:after="0" w:line="360" w:lineRule="auto"/>
        <w:jc w:val="both"/>
        <w:rPr>
          <w:rFonts w:ascii="Palatino Linotype" w:eastAsia="Palatino Linotype" w:hAnsi="Palatino Linotype" w:cs="Palatino Linotype"/>
          <w:lang w:eastAsia="es-MX"/>
        </w:rPr>
      </w:pPr>
    </w:p>
    <w:p w14:paraId="30A44D17" w14:textId="77777777" w:rsidR="000F4CF7" w:rsidRPr="00DA4DEC" w:rsidRDefault="000F4CF7" w:rsidP="000F4CF7">
      <w:pPr>
        <w:spacing w:after="0" w:line="360" w:lineRule="auto"/>
        <w:contextualSpacing/>
        <w:jc w:val="both"/>
        <w:rPr>
          <w:rFonts w:ascii="Palatino Linotype" w:eastAsia="Calibri" w:hAnsi="Palatino Linotype" w:cs="Palatino Linotype"/>
          <w:lang w:eastAsia="es-MX"/>
        </w:rPr>
      </w:pPr>
      <w:r w:rsidRPr="00DA4DEC">
        <w:rPr>
          <w:rFonts w:ascii="Palatino Linotype" w:eastAsia="Calibri" w:hAnsi="Palatino Linotype" w:cs="Palatino Linotype"/>
          <w:lang w:eastAsia="es-MX"/>
        </w:rPr>
        <w:lastRenderedPageBreak/>
        <w:t>Por lo expuesto y fundado, este Pleno:</w:t>
      </w:r>
    </w:p>
    <w:p w14:paraId="4C831C70" w14:textId="77777777" w:rsidR="000F4CF7" w:rsidRPr="00DA4DEC" w:rsidRDefault="000F4CF7" w:rsidP="000F4CF7">
      <w:pPr>
        <w:keepNext/>
        <w:keepLines/>
        <w:spacing w:after="0" w:line="360" w:lineRule="auto"/>
        <w:jc w:val="center"/>
        <w:outlineLvl w:val="0"/>
        <w:rPr>
          <w:rFonts w:ascii="Palatino Linotype" w:eastAsia="Palatino Linotype" w:hAnsi="Palatino Linotype" w:cs="Palatino Linotype"/>
          <w:b/>
          <w:lang w:eastAsia="es-MX"/>
        </w:rPr>
      </w:pPr>
      <w:bookmarkStart w:id="17" w:name="_Toc203058097"/>
      <w:bookmarkStart w:id="18" w:name="_Toc206089033"/>
      <w:r w:rsidRPr="00DA4DEC">
        <w:rPr>
          <w:rFonts w:ascii="Palatino Linotype" w:eastAsia="Palatino Linotype" w:hAnsi="Palatino Linotype" w:cs="Palatino Linotype"/>
          <w:b/>
          <w:lang w:eastAsia="es-MX"/>
        </w:rPr>
        <w:t>R E S U E L V E</w:t>
      </w:r>
      <w:bookmarkEnd w:id="17"/>
      <w:bookmarkEnd w:id="18"/>
    </w:p>
    <w:p w14:paraId="5CE6DB6A" w14:textId="77777777" w:rsidR="000F4CF7" w:rsidRPr="00DA4DEC" w:rsidRDefault="000F4CF7" w:rsidP="000F4CF7">
      <w:pPr>
        <w:spacing w:after="0" w:line="360" w:lineRule="auto"/>
        <w:contextualSpacing/>
        <w:jc w:val="both"/>
        <w:rPr>
          <w:rFonts w:ascii="Palatino Linotype" w:eastAsia="Calibri" w:hAnsi="Palatino Linotype" w:cs="Palatino Linotype"/>
          <w:b/>
          <w:bCs/>
          <w:color w:val="FF0000"/>
          <w:lang w:eastAsia="es-MX"/>
        </w:rPr>
      </w:pPr>
    </w:p>
    <w:p w14:paraId="1F7C4C79" w14:textId="0F95FB0E" w:rsidR="000F4CF7" w:rsidRPr="00DA4DEC" w:rsidRDefault="000F4CF7" w:rsidP="000F4CF7">
      <w:pPr>
        <w:spacing w:after="0" w:line="360" w:lineRule="auto"/>
        <w:contextualSpacing/>
        <w:jc w:val="both"/>
        <w:rPr>
          <w:rFonts w:ascii="Arial" w:hAnsi="Arial" w:cs="Arial"/>
          <w:b/>
          <w:bCs/>
          <w:sz w:val="15"/>
          <w:szCs w:val="15"/>
        </w:rPr>
      </w:pPr>
      <w:r w:rsidRPr="00DA4DEC">
        <w:rPr>
          <w:rFonts w:ascii="Palatino Linotype" w:eastAsia="Palatino Linotype" w:hAnsi="Palatino Linotype" w:cs="Tahoma"/>
          <w:b/>
          <w:bCs/>
          <w:lang w:eastAsia="es-MX"/>
        </w:rPr>
        <w:t xml:space="preserve">PRIMERO. </w:t>
      </w:r>
      <w:r w:rsidRPr="00DA4DEC">
        <w:rPr>
          <w:rFonts w:ascii="Palatino Linotype" w:eastAsia="Palatino Linotype" w:hAnsi="Palatino Linotype" w:cs="Tahoma"/>
          <w:bCs/>
          <w:lang w:eastAsia="es-MX"/>
        </w:rPr>
        <w:t xml:space="preserve">Se </w:t>
      </w:r>
      <w:r w:rsidR="00477D59" w:rsidRPr="00DA4DEC">
        <w:rPr>
          <w:rFonts w:ascii="Palatino Linotype" w:eastAsia="Palatino Linotype" w:hAnsi="Palatino Linotype" w:cs="Tahoma"/>
          <w:b/>
          <w:bCs/>
          <w:lang w:eastAsia="es-MX"/>
        </w:rPr>
        <w:t xml:space="preserve">REVOCA </w:t>
      </w:r>
      <w:r w:rsidRPr="00DA4DEC">
        <w:rPr>
          <w:rFonts w:ascii="Palatino Linotype" w:eastAsia="Palatino Linotype" w:hAnsi="Palatino Linotype" w:cs="Tahoma"/>
          <w:bCs/>
          <w:lang w:eastAsia="es-MX"/>
        </w:rPr>
        <w:t>la respuesta entregada por el</w:t>
      </w:r>
      <w:r w:rsidR="008E6631" w:rsidRPr="00DA4DEC">
        <w:rPr>
          <w:rFonts w:ascii="Palatino Linotype" w:eastAsia="Palatino Linotype" w:hAnsi="Palatino Linotype" w:cs="Tahoma"/>
          <w:bCs/>
          <w:lang w:eastAsia="es-MX"/>
        </w:rPr>
        <w:t xml:space="preserve"> Sujeto Obligado</w:t>
      </w:r>
      <w:r w:rsidRPr="00DA4DEC">
        <w:rPr>
          <w:rFonts w:ascii="Palatino Linotype" w:eastAsia="Palatino Linotype" w:hAnsi="Palatino Linotype" w:cs="Tahoma"/>
          <w:bCs/>
          <w:lang w:eastAsia="es-MX"/>
        </w:rPr>
        <w:t>, a la solicitud de información</w:t>
      </w:r>
      <w:r w:rsidR="00EC529B" w:rsidRPr="00DA4DEC">
        <w:rPr>
          <w:rFonts w:ascii="Arial" w:hAnsi="Arial" w:cs="Arial"/>
          <w:b/>
          <w:bCs/>
          <w:sz w:val="15"/>
          <w:szCs w:val="15"/>
        </w:rPr>
        <w:t xml:space="preserve"> </w:t>
      </w:r>
      <w:r w:rsidR="00477D59" w:rsidRPr="00DA4DEC">
        <w:rPr>
          <w:rFonts w:ascii="Palatino Linotype" w:eastAsia="Palatino Linotype" w:hAnsi="Palatino Linotype" w:cs="Palatino Linotype"/>
          <w:lang w:eastAsia="es-MX"/>
        </w:rPr>
        <w:t>03389/TOLUCA/IP/2025</w:t>
      </w:r>
      <w:r w:rsidRPr="00DA4DEC">
        <w:rPr>
          <w:rFonts w:ascii="Palatino Linotype" w:eastAsia="Palatino Linotype" w:hAnsi="Palatino Linotype" w:cs="Palatino Linotype"/>
          <w:bCs/>
          <w:lang w:eastAsia="es-MX"/>
        </w:rPr>
        <w:t>, por resultar</w:t>
      </w:r>
      <w:r w:rsidR="009E2F5B" w:rsidRPr="00DA4DEC">
        <w:rPr>
          <w:rFonts w:ascii="Palatino Linotype" w:eastAsia="Palatino Linotype" w:hAnsi="Palatino Linotype" w:cs="Palatino Linotype"/>
          <w:bCs/>
          <w:lang w:eastAsia="es-MX"/>
        </w:rPr>
        <w:t xml:space="preserve"> </w:t>
      </w:r>
      <w:r w:rsidRPr="00DA4DEC">
        <w:rPr>
          <w:rFonts w:ascii="Palatino Linotype" w:eastAsia="Palatino Linotype" w:hAnsi="Palatino Linotype" w:cs="Palatino Linotype"/>
          <w:b/>
          <w:bCs/>
          <w:lang w:eastAsia="es-MX"/>
        </w:rPr>
        <w:t>FUNDADAS</w:t>
      </w:r>
      <w:r w:rsidRPr="00DA4DEC">
        <w:rPr>
          <w:rFonts w:ascii="Palatino Linotype" w:eastAsia="Palatino Linotype" w:hAnsi="Palatino Linotype" w:cs="Tahoma"/>
          <w:b/>
          <w:bCs/>
          <w:lang w:eastAsia="es-MX"/>
        </w:rPr>
        <w:t xml:space="preserve"> </w:t>
      </w:r>
      <w:r w:rsidRPr="00DA4DEC">
        <w:rPr>
          <w:rFonts w:ascii="Palatino Linotype" w:eastAsia="Calibri" w:hAnsi="Palatino Linotype" w:cs="Tahoma"/>
          <w:bCs/>
          <w:lang w:eastAsia="es-MX"/>
        </w:rPr>
        <w:t>las razones o motivos de inconformidad hechos valer por el Recurrente</w:t>
      </w:r>
      <w:r w:rsidRPr="00DA4DEC">
        <w:rPr>
          <w:rFonts w:ascii="Palatino Linotype" w:eastAsia="Palatino Linotype" w:hAnsi="Palatino Linotype" w:cs="Tahoma"/>
          <w:bCs/>
          <w:lang w:eastAsia="es-MX"/>
        </w:rPr>
        <w:t xml:space="preserve">, </w:t>
      </w:r>
      <w:r w:rsidRPr="00DA4DEC">
        <w:rPr>
          <w:rFonts w:ascii="Palatino Linotype" w:eastAsia="Calibri" w:hAnsi="Palatino Linotype" w:cs="Tahoma"/>
          <w:bCs/>
          <w:lang w:eastAsia="es-MX"/>
        </w:rPr>
        <w:t>en términos de los considerandos QUINTO y SEXTO de la presente Resolución.</w:t>
      </w:r>
    </w:p>
    <w:p w14:paraId="7E8E850F" w14:textId="77777777" w:rsidR="000F4CF7" w:rsidRPr="00DA4DEC" w:rsidRDefault="000F4CF7" w:rsidP="000F4CF7">
      <w:pPr>
        <w:spacing w:after="0" w:line="360" w:lineRule="auto"/>
        <w:contextualSpacing/>
        <w:jc w:val="both"/>
        <w:rPr>
          <w:rFonts w:ascii="Palatino Linotype" w:eastAsia="Times New Roman" w:hAnsi="Palatino Linotype" w:cs="Tahoma"/>
          <w:bCs/>
          <w:color w:val="FF0000"/>
          <w:lang w:eastAsia="es-ES"/>
        </w:rPr>
      </w:pPr>
    </w:p>
    <w:p w14:paraId="30B8EF16" w14:textId="6AC63D49" w:rsidR="00477D59" w:rsidRPr="00DA4DEC" w:rsidRDefault="000F4CF7" w:rsidP="000F4CF7">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Tahoma"/>
          <w:b/>
          <w:bCs/>
          <w:lang w:eastAsia="es-MX"/>
        </w:rPr>
        <w:t xml:space="preserve">SEGUNDO. </w:t>
      </w:r>
      <w:r w:rsidRPr="00DA4DEC">
        <w:rPr>
          <w:rFonts w:ascii="Palatino Linotype" w:eastAsia="Palatino Linotype" w:hAnsi="Palatino Linotype" w:cs="Palatino Linotype"/>
          <w:lang w:eastAsia="es-MX"/>
        </w:rPr>
        <w:t xml:space="preserve">Se </w:t>
      </w:r>
      <w:r w:rsidRPr="00DA4DEC">
        <w:rPr>
          <w:rFonts w:ascii="Palatino Linotype" w:eastAsia="Palatino Linotype" w:hAnsi="Palatino Linotype" w:cs="Palatino Linotype"/>
          <w:b/>
          <w:lang w:eastAsia="es-MX"/>
        </w:rPr>
        <w:t>ORDENA</w:t>
      </w:r>
      <w:r w:rsidRPr="00DA4DEC">
        <w:rPr>
          <w:rFonts w:ascii="Palatino Linotype" w:eastAsia="Palatino Linotype" w:hAnsi="Palatino Linotype" w:cs="Palatino Linotype"/>
          <w:lang w:eastAsia="es-MX"/>
        </w:rPr>
        <w:t xml:space="preserve"> al Ente Recurrido</w:t>
      </w:r>
      <w:r w:rsidRPr="00DA4DEC">
        <w:rPr>
          <w:rFonts w:ascii="Palatino Linotype" w:eastAsia="Palatino Linotype" w:hAnsi="Palatino Linotype" w:cs="Palatino Linotype"/>
          <w:b/>
          <w:lang w:eastAsia="es-MX"/>
        </w:rPr>
        <w:t xml:space="preserve">, </w:t>
      </w:r>
      <w:r w:rsidRPr="00DA4DEC">
        <w:rPr>
          <w:rFonts w:ascii="Palatino Linotype" w:eastAsia="Palatino Linotype" w:hAnsi="Palatino Linotype" w:cs="Palatino Linotype"/>
          <w:lang w:eastAsia="es-MX"/>
        </w:rPr>
        <w:t>a efecto de que previa búsqueda exhaustiva y razonable, en los archivos de las unidades administrativas competentes, entregue a través del Sistema de Acceso a la Información Mexiquense (SAIMEX</w:t>
      </w:r>
      <w:r w:rsidR="00477D59" w:rsidRPr="00DA4DEC">
        <w:rPr>
          <w:rFonts w:ascii="Palatino Linotype" w:eastAsia="Palatino Linotype" w:hAnsi="Palatino Linotype" w:cs="Palatino Linotype"/>
          <w:lang w:eastAsia="es-MX"/>
        </w:rPr>
        <w:t>), de</w:t>
      </w:r>
      <w:r w:rsidR="00EC529B" w:rsidRPr="00DA4DEC">
        <w:rPr>
          <w:rFonts w:ascii="Palatino Linotype" w:eastAsia="Palatino Linotype" w:hAnsi="Palatino Linotype" w:cs="Palatino Linotype"/>
          <w:lang w:eastAsia="es-MX"/>
        </w:rPr>
        <w:t xml:space="preserve"> ser el caso en </w:t>
      </w:r>
      <w:r w:rsidRPr="00DA4DEC">
        <w:rPr>
          <w:rFonts w:ascii="Palatino Linotype" w:eastAsia="Palatino Linotype" w:hAnsi="Palatino Linotype" w:cs="Palatino Linotype"/>
          <w:lang w:eastAsia="es-MX"/>
        </w:rPr>
        <w:t xml:space="preserve">versión pública, </w:t>
      </w:r>
      <w:r w:rsidR="00477D59" w:rsidRPr="00DA4DEC">
        <w:rPr>
          <w:rFonts w:ascii="Palatino Linotype" w:eastAsia="Palatino Linotype" w:hAnsi="Palatino Linotype" w:cs="Palatino Linotype"/>
          <w:lang w:eastAsia="es-MX"/>
        </w:rPr>
        <w:t>lo siguiente:</w:t>
      </w:r>
    </w:p>
    <w:p w14:paraId="3C939F1D" w14:textId="6BF97DB4" w:rsidR="000F4CF7" w:rsidRPr="00DA4DEC" w:rsidRDefault="000F4CF7" w:rsidP="000F4CF7">
      <w:pPr>
        <w:spacing w:after="0" w:line="360" w:lineRule="auto"/>
        <w:jc w:val="both"/>
        <w:rPr>
          <w:rFonts w:ascii="Palatino Linotype" w:eastAsia="Palatino Linotype" w:hAnsi="Palatino Linotype" w:cs="Palatino Linotype"/>
          <w:color w:val="FF0000"/>
          <w:lang w:eastAsia="es-MX"/>
        </w:rPr>
      </w:pPr>
    </w:p>
    <w:p w14:paraId="583EFDFF" w14:textId="56E708D0" w:rsidR="000F4CF7" w:rsidRPr="00DA4DEC" w:rsidRDefault="00477D59" w:rsidP="00477D59">
      <w:pPr>
        <w:pStyle w:val="Prrafodelista"/>
        <w:numPr>
          <w:ilvl w:val="0"/>
          <w:numId w:val="23"/>
        </w:num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Las Actas de la Sesiones de Cabildo, celebradas del primero de enero al once de junio de dos mil veinticinco.</w:t>
      </w:r>
    </w:p>
    <w:p w14:paraId="44BFDD9E" w14:textId="77777777" w:rsidR="00477D59" w:rsidRPr="00DA4DEC" w:rsidRDefault="00477D59" w:rsidP="000F4CF7">
      <w:pPr>
        <w:spacing w:after="0" w:line="360" w:lineRule="auto"/>
        <w:ind w:right="-91"/>
        <w:contextualSpacing/>
        <w:jc w:val="both"/>
        <w:rPr>
          <w:rFonts w:ascii="Palatino Linotype" w:eastAsia="Calibri" w:hAnsi="Palatino Linotype" w:cs="Tahoma"/>
          <w:bCs/>
          <w:color w:val="FF0000"/>
          <w:lang w:eastAsia="es-MX"/>
        </w:rPr>
      </w:pPr>
    </w:p>
    <w:p w14:paraId="1DCDF48E" w14:textId="79254CDF" w:rsidR="000F4CF7" w:rsidRPr="00DA4DEC" w:rsidRDefault="00477D59" w:rsidP="00477D59">
      <w:pPr>
        <w:spacing w:after="0" w:line="360" w:lineRule="auto"/>
        <w:jc w:val="both"/>
        <w:rPr>
          <w:rFonts w:ascii="Palatino Linotype" w:eastAsia="Palatino Linotype" w:hAnsi="Palatino Linotype" w:cs="Palatino Linotype"/>
          <w:lang w:eastAsia="es-MX"/>
        </w:rPr>
      </w:pPr>
      <w:r w:rsidRPr="00DA4DEC">
        <w:rPr>
          <w:rFonts w:ascii="Palatino Linotype" w:eastAsia="Palatino Linotype" w:hAnsi="Palatino Linotype" w:cs="Palatino Linotype"/>
          <w:lang w:eastAsia="es-MX"/>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8621C57" w14:textId="77777777" w:rsidR="00477D59" w:rsidRPr="00DA4DEC" w:rsidRDefault="00477D59" w:rsidP="000F4CF7">
      <w:pPr>
        <w:spacing w:after="0" w:line="360" w:lineRule="auto"/>
        <w:ind w:right="-28"/>
        <w:contextualSpacing/>
        <w:jc w:val="both"/>
        <w:rPr>
          <w:rFonts w:ascii="Palatino Linotype" w:eastAsia="Calibri" w:hAnsi="Palatino Linotype" w:cs="Tahoma"/>
          <w:b/>
          <w:bCs/>
          <w:color w:val="FF0000"/>
          <w:lang w:eastAsia="es-MX"/>
        </w:rPr>
      </w:pPr>
    </w:p>
    <w:p w14:paraId="012BB65E" w14:textId="2B124EB4" w:rsidR="000F4CF7" w:rsidRPr="00DA4DEC" w:rsidRDefault="000F4CF7" w:rsidP="000F4CF7">
      <w:pPr>
        <w:spacing w:after="0" w:line="360" w:lineRule="auto"/>
        <w:ind w:right="-28"/>
        <w:contextualSpacing/>
        <w:jc w:val="both"/>
        <w:rPr>
          <w:rFonts w:ascii="Palatino Linotype" w:eastAsia="Palatino Linotype" w:hAnsi="Palatino Linotype" w:cs="Tahoma"/>
          <w:bCs/>
          <w:iCs/>
          <w:lang w:eastAsia="es-MX"/>
        </w:rPr>
      </w:pPr>
      <w:r w:rsidRPr="00DA4DEC">
        <w:rPr>
          <w:rFonts w:ascii="Palatino Linotype" w:eastAsia="Calibri" w:hAnsi="Palatino Linotype" w:cs="Tahoma"/>
          <w:b/>
          <w:bCs/>
          <w:lang w:eastAsia="es-MX"/>
        </w:rPr>
        <w:t xml:space="preserve">TERCERO. </w:t>
      </w:r>
      <w:r w:rsidRPr="00DA4DEC">
        <w:rPr>
          <w:rFonts w:ascii="Palatino Linotype" w:eastAsia="Palatino Linotype" w:hAnsi="Palatino Linotype" w:cs="Tahoma"/>
          <w:b/>
          <w:bCs/>
          <w:iCs/>
          <w:lang w:eastAsia="es-MX"/>
        </w:rPr>
        <w:t xml:space="preserve">NOTIFÍQUESE POR SAIMEX </w:t>
      </w:r>
      <w:r w:rsidRPr="00DA4DEC">
        <w:rPr>
          <w:rFonts w:ascii="Palatino Linotype" w:eastAsia="Palatino Linotype" w:hAnsi="Palatino Linotype" w:cs="Tahoma"/>
          <w:bCs/>
          <w:iCs/>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w:t>
      </w:r>
      <w:r w:rsidRPr="00DA4DEC">
        <w:rPr>
          <w:rFonts w:ascii="Palatino Linotype" w:eastAsia="Palatino Linotype" w:hAnsi="Palatino Linotype" w:cs="Tahoma"/>
          <w:bCs/>
          <w:iCs/>
          <w:lang w:eastAsia="es-MX"/>
        </w:rPr>
        <w:lastRenderedPageBreak/>
        <w:t xml:space="preserve">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04FFF245" w14:textId="77777777" w:rsidR="000F4CF7" w:rsidRPr="00DA4DEC" w:rsidRDefault="000F4CF7" w:rsidP="000F4CF7">
      <w:pPr>
        <w:spacing w:after="0" w:line="360" w:lineRule="auto"/>
        <w:ind w:right="-28"/>
        <w:contextualSpacing/>
        <w:jc w:val="both"/>
        <w:rPr>
          <w:rFonts w:ascii="Palatino Linotype" w:eastAsia="Palatino Linotype" w:hAnsi="Palatino Linotype" w:cs="Tahoma"/>
          <w:bCs/>
          <w:iCs/>
          <w:lang w:eastAsia="es-MX"/>
        </w:rPr>
      </w:pPr>
    </w:p>
    <w:p w14:paraId="69FDE46E" w14:textId="77777777" w:rsidR="000F4CF7" w:rsidRPr="00DA4DEC" w:rsidRDefault="000F4CF7" w:rsidP="000F4CF7">
      <w:pPr>
        <w:spacing w:after="0" w:line="360" w:lineRule="auto"/>
        <w:ind w:right="-28"/>
        <w:contextualSpacing/>
        <w:jc w:val="both"/>
        <w:rPr>
          <w:rFonts w:ascii="Palatino Linotype" w:eastAsia="Calibri" w:hAnsi="Palatino Linotype" w:cs="Tahoma"/>
          <w:iCs/>
          <w:lang w:eastAsia="es-MX"/>
        </w:rPr>
      </w:pPr>
      <w:r w:rsidRPr="00DA4DEC">
        <w:rPr>
          <w:rFonts w:ascii="Palatino Linotype" w:eastAsia="Calibri" w:hAnsi="Palatino Linotype" w:cs="Tahoma"/>
          <w:iCs/>
          <w:lang w:eastAsia="es-MX"/>
        </w:rPr>
        <w:t>De conformidad con el artículo 198 de la Ley de la materia, de considerarlo procedente, el Sujeto Obligado de manera fundada y motivada, podrá solicitar una ampliación de plazo para el cumplimiento de la presente resolución.</w:t>
      </w:r>
    </w:p>
    <w:p w14:paraId="4C315178" w14:textId="77777777" w:rsidR="000F4CF7" w:rsidRPr="00DA4DEC" w:rsidRDefault="000F4CF7" w:rsidP="000F4CF7">
      <w:pPr>
        <w:spacing w:after="0" w:line="360" w:lineRule="auto"/>
        <w:contextualSpacing/>
        <w:jc w:val="both"/>
        <w:rPr>
          <w:rFonts w:ascii="Palatino Linotype" w:eastAsia="Calibri" w:hAnsi="Palatino Linotype" w:cs="Tahoma"/>
          <w:lang w:val="es-ES" w:eastAsia="es-MX"/>
        </w:rPr>
      </w:pPr>
    </w:p>
    <w:p w14:paraId="1B0F4CB3" w14:textId="77777777" w:rsidR="000F4CF7" w:rsidRPr="00DA4DEC" w:rsidRDefault="000F4CF7" w:rsidP="000F4CF7">
      <w:pPr>
        <w:spacing w:after="0" w:line="360" w:lineRule="auto"/>
        <w:contextualSpacing/>
        <w:jc w:val="both"/>
        <w:rPr>
          <w:rFonts w:ascii="Palatino Linotype" w:eastAsia="Times New Roman" w:hAnsi="Palatino Linotype" w:cs="Tahoma"/>
          <w:lang w:eastAsia="es-ES"/>
        </w:rPr>
      </w:pPr>
      <w:r w:rsidRPr="00DA4DEC">
        <w:rPr>
          <w:rFonts w:ascii="Palatino Linotype" w:eastAsia="Calibri" w:hAnsi="Palatino Linotype" w:cs="Tahoma"/>
          <w:b/>
          <w:lang w:eastAsia="es-MX"/>
        </w:rPr>
        <w:t>CUARTO</w:t>
      </w:r>
      <w:r w:rsidRPr="00DA4DEC">
        <w:rPr>
          <w:rFonts w:ascii="Palatino Linotype" w:eastAsia="Calibri" w:hAnsi="Palatino Linotype" w:cs="Tahoma"/>
          <w:b/>
          <w:bCs/>
          <w:lang w:eastAsia="es-MX"/>
        </w:rPr>
        <w:t xml:space="preserve">. </w:t>
      </w:r>
      <w:r w:rsidRPr="00DA4DEC">
        <w:rPr>
          <w:rFonts w:ascii="Palatino Linotype" w:eastAsia="Palatino Linotype" w:hAnsi="Palatino Linotype" w:cs="Tahoma"/>
          <w:b/>
          <w:lang w:eastAsia="es-MX"/>
        </w:rPr>
        <w:t>NOTIFÍQUESE POR SAIMEX</w:t>
      </w:r>
      <w:r w:rsidRPr="00DA4DEC">
        <w:rPr>
          <w:rFonts w:ascii="Palatino Linotype" w:eastAsia="Palatino Linotype" w:hAnsi="Palatino Linotype" w:cs="Tahoma"/>
          <w:lang w:eastAsia="es-MX"/>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FE3C48" w14:textId="77777777" w:rsidR="000F4CF7" w:rsidRPr="00DA4DEC" w:rsidRDefault="000F4CF7" w:rsidP="000F4CF7">
      <w:pPr>
        <w:spacing w:after="0" w:line="360" w:lineRule="auto"/>
        <w:contextualSpacing/>
        <w:jc w:val="both"/>
        <w:rPr>
          <w:rFonts w:ascii="Palatino Linotype" w:eastAsia="Palatino Linotype" w:hAnsi="Palatino Linotype" w:cs="Arial"/>
          <w:b/>
          <w:bCs/>
          <w:lang w:eastAsia="es-MX"/>
        </w:rPr>
      </w:pPr>
    </w:p>
    <w:p w14:paraId="185B540D" w14:textId="67966533" w:rsidR="000F4CF7" w:rsidRPr="00477D59" w:rsidRDefault="000F4CF7" w:rsidP="000F4CF7">
      <w:pPr>
        <w:spacing w:after="0" w:line="360" w:lineRule="auto"/>
        <w:contextualSpacing/>
        <w:jc w:val="both"/>
        <w:rPr>
          <w:rFonts w:ascii="Palatino Linotype" w:eastAsia="Palatino Linotype" w:hAnsi="Palatino Linotype" w:cs="Tahoma"/>
          <w:b/>
          <w:bCs/>
          <w:lang w:eastAsia="es-MX"/>
        </w:rPr>
      </w:pPr>
      <w:r w:rsidRPr="00DA4DEC">
        <w:rPr>
          <w:rFonts w:ascii="Palatino Linotype" w:eastAsia="Calibri" w:hAnsi="Palatino Linotype" w:cs="Tahoma"/>
          <w:bCs/>
          <w:lang w:eastAsia="es-MX"/>
        </w:rPr>
        <w:t>ASÍ LO RESUELVE, POR </w:t>
      </w:r>
      <w:r w:rsidRPr="00DA4DEC">
        <w:rPr>
          <w:rFonts w:ascii="Palatino Linotype" w:eastAsia="Calibri" w:hAnsi="Palatino Linotype" w:cs="Tahoma"/>
          <w:b/>
          <w:bCs/>
          <w:lang w:eastAsia="es-MX"/>
        </w:rPr>
        <w:t>UNANIMIDAD</w:t>
      </w:r>
      <w:r w:rsidRPr="00DA4DEC">
        <w:rPr>
          <w:rFonts w:ascii="Palatino Linotype" w:eastAsia="Calibri" w:hAnsi="Palatino Linotype" w:cs="Tahoma"/>
          <w:bCs/>
          <w:lang w:eastAsia="es-MX"/>
        </w:rPr>
        <w:t> DE VOTOS EL PLENO DEL INSTITUTO DE TRANSPARENCIA, ACCESO A LA INFORMACIÓN PÚBLICA Y PROTECCIÓN DE DATOS PERSONALES DEL ESTADO DE MÉXICO Y MUNICIPIOS, CONFORMADO POR LOS COMISIONADOS JOSÉ MARTÍNEZ VILCHIS, MARÍA DEL ROSARIO MEJÍA AYALA</w:t>
      </w:r>
      <w:r w:rsidR="00477D59" w:rsidRPr="00DA4DEC">
        <w:rPr>
          <w:rFonts w:ascii="Palatino Linotype" w:eastAsia="Calibri" w:hAnsi="Palatino Linotype" w:cs="Tahoma"/>
          <w:bCs/>
          <w:lang w:eastAsia="es-MX"/>
        </w:rPr>
        <w:t>,</w:t>
      </w:r>
      <w:r w:rsidRPr="00DA4DEC">
        <w:rPr>
          <w:rFonts w:ascii="Palatino Linotype" w:eastAsia="Calibri" w:hAnsi="Palatino Linotype" w:cs="Tahoma"/>
          <w:bCs/>
          <w:lang w:eastAsia="es-MX"/>
        </w:rPr>
        <w:t xml:space="preserve"> SHARON CRISTINA MORALES MARTÍNEZ, LUIS GUSTAVO PARRA NORIEGA Y GUADALUPE RAMÍREZ PEÑA, EN LA VIGÉSIMA </w:t>
      </w:r>
      <w:r w:rsidR="00477D59" w:rsidRPr="00DA4DEC">
        <w:rPr>
          <w:rFonts w:ascii="Palatino Linotype" w:eastAsia="Calibri" w:hAnsi="Palatino Linotype" w:cs="Tahoma"/>
          <w:bCs/>
          <w:lang w:eastAsia="es-MX"/>
        </w:rPr>
        <w:t>OCTAVA</w:t>
      </w:r>
      <w:r w:rsidR="00D30FBF" w:rsidRPr="00DA4DEC">
        <w:rPr>
          <w:rFonts w:ascii="Palatino Linotype" w:eastAsia="Calibri" w:hAnsi="Palatino Linotype" w:cs="Tahoma"/>
          <w:bCs/>
          <w:lang w:eastAsia="es-MX"/>
        </w:rPr>
        <w:t xml:space="preserve"> </w:t>
      </w:r>
      <w:r w:rsidRPr="00DA4DEC">
        <w:rPr>
          <w:rFonts w:ascii="Palatino Linotype" w:eastAsia="Calibri" w:hAnsi="Palatino Linotype" w:cs="Tahoma"/>
          <w:bCs/>
          <w:lang w:eastAsia="es-MX"/>
        </w:rPr>
        <w:t xml:space="preserve">SESIÓN ORDINARIA, CELEBRADA EL </w:t>
      </w:r>
      <w:r w:rsidR="009C327A" w:rsidRPr="00DA4DEC">
        <w:rPr>
          <w:rFonts w:ascii="Palatino Linotype" w:eastAsia="Calibri" w:hAnsi="Palatino Linotype" w:cs="Tahoma"/>
          <w:bCs/>
          <w:lang w:eastAsia="es-MX"/>
        </w:rPr>
        <w:t>TRECE</w:t>
      </w:r>
      <w:r w:rsidR="00D30FBF" w:rsidRPr="00DA4DEC">
        <w:rPr>
          <w:rFonts w:ascii="Palatino Linotype" w:eastAsia="Calibri" w:hAnsi="Palatino Linotype" w:cs="Tahoma"/>
          <w:bCs/>
          <w:lang w:eastAsia="es-MX"/>
        </w:rPr>
        <w:t xml:space="preserve"> DE AGOSTO </w:t>
      </w:r>
      <w:r w:rsidRPr="00DA4DEC">
        <w:rPr>
          <w:rFonts w:ascii="Palatino Linotype" w:eastAsia="Calibri" w:hAnsi="Palatino Linotype" w:cs="Tahoma"/>
          <w:bCs/>
          <w:lang w:eastAsia="es-MX"/>
        </w:rPr>
        <w:t>DE DOS MIL VEINTICINCO, ANTE EL SECRETARIO TÉCNICO DEL PLENO, ALEXIS TAPIA RAMÍREZ.</w:t>
      </w:r>
    </w:p>
    <w:p w14:paraId="02B42B8D" w14:textId="77777777" w:rsidR="000F4CF7" w:rsidRPr="00477D59" w:rsidRDefault="000F4CF7" w:rsidP="000F4CF7">
      <w:pPr>
        <w:spacing w:after="0" w:line="360" w:lineRule="auto"/>
        <w:ind w:right="-28"/>
        <w:jc w:val="both"/>
        <w:rPr>
          <w:rFonts w:ascii="Palatino Linotype" w:eastAsia="Palatino Linotype" w:hAnsi="Palatino Linotype" w:cs="Palatino Linotype"/>
          <w:lang w:eastAsia="es-MX"/>
        </w:rPr>
      </w:pPr>
    </w:p>
    <w:p w14:paraId="54F775DF" w14:textId="77777777" w:rsidR="000F4CF7" w:rsidRPr="00477D59" w:rsidRDefault="000F4CF7" w:rsidP="000F4CF7">
      <w:pPr>
        <w:spacing w:after="0" w:line="360" w:lineRule="auto"/>
        <w:jc w:val="both"/>
        <w:rPr>
          <w:rFonts w:ascii="Palatino Linotype" w:eastAsia="Calibri" w:hAnsi="Palatino Linotype" w:cs="Times New Roman"/>
          <w:b/>
          <w:bCs/>
          <w:lang w:eastAsia="es-MX"/>
        </w:rPr>
      </w:pPr>
    </w:p>
    <w:p w14:paraId="3471C7F4" w14:textId="77777777" w:rsidR="000F4CF7" w:rsidRPr="00E16F2A" w:rsidRDefault="000F4CF7" w:rsidP="000F4CF7">
      <w:pPr>
        <w:spacing w:after="0" w:line="360" w:lineRule="auto"/>
        <w:jc w:val="both"/>
        <w:rPr>
          <w:rFonts w:ascii="Palatino Linotype" w:eastAsia="Calibri" w:hAnsi="Palatino Linotype" w:cs="Times New Roman"/>
          <w:b/>
          <w:bCs/>
          <w:color w:val="FF0000"/>
          <w:lang w:eastAsia="es-MX"/>
        </w:rPr>
      </w:pPr>
    </w:p>
    <w:p w14:paraId="0C10A141" w14:textId="77777777" w:rsidR="000F4CF7" w:rsidRPr="00E16F2A" w:rsidRDefault="000F4CF7" w:rsidP="000F4CF7">
      <w:pPr>
        <w:spacing w:after="0" w:line="360" w:lineRule="auto"/>
        <w:contextualSpacing/>
        <w:jc w:val="both"/>
        <w:rPr>
          <w:rFonts w:ascii="Palatino Linotype" w:eastAsia="Calibri" w:hAnsi="Palatino Linotype" w:cs="Times New Roman"/>
          <w:color w:val="FF0000"/>
          <w:lang w:eastAsia="es-MX"/>
        </w:rPr>
      </w:pPr>
    </w:p>
    <w:p w14:paraId="7506E445" w14:textId="77777777" w:rsidR="000F4CF7" w:rsidRPr="00E16F2A" w:rsidRDefault="000F4CF7" w:rsidP="000F4CF7">
      <w:pPr>
        <w:spacing w:after="0" w:line="360" w:lineRule="auto"/>
        <w:contextualSpacing/>
        <w:jc w:val="both"/>
        <w:rPr>
          <w:rFonts w:ascii="Palatino Linotype" w:eastAsia="Palatino Linotype" w:hAnsi="Palatino Linotype" w:cs="Palatino Linotype"/>
          <w:color w:val="FF0000"/>
          <w:lang w:eastAsia="es-MX"/>
        </w:rPr>
      </w:pPr>
    </w:p>
    <w:p w14:paraId="24702AF9" w14:textId="77777777" w:rsidR="000F4CF7" w:rsidRPr="00E16F2A" w:rsidRDefault="000F4CF7" w:rsidP="000F4CF7">
      <w:pPr>
        <w:spacing w:after="0" w:line="360" w:lineRule="auto"/>
        <w:jc w:val="both"/>
        <w:rPr>
          <w:rFonts w:ascii="Palatino Linotype" w:eastAsia="Palatino Linotype" w:hAnsi="Palatino Linotype" w:cs="Palatino Linotype"/>
          <w:color w:val="FF0000"/>
          <w:lang w:eastAsia="es-MX"/>
        </w:rPr>
      </w:pPr>
    </w:p>
    <w:p w14:paraId="7E2D4854" w14:textId="77777777" w:rsidR="000F4CF7" w:rsidRPr="00E16F2A" w:rsidRDefault="000F4CF7" w:rsidP="000F4CF7">
      <w:pPr>
        <w:spacing w:after="0" w:line="360" w:lineRule="auto"/>
        <w:jc w:val="both"/>
        <w:rPr>
          <w:rFonts w:ascii="Palatino Linotype" w:eastAsia="Palatino Linotype" w:hAnsi="Palatino Linotype" w:cs="Palatino Linotype"/>
          <w:color w:val="FF0000"/>
          <w:lang w:eastAsia="es-MX"/>
        </w:rPr>
      </w:pPr>
    </w:p>
    <w:p w14:paraId="2A3CAF5C" w14:textId="77777777" w:rsidR="000F4CF7" w:rsidRPr="00E16F2A" w:rsidRDefault="000F4CF7" w:rsidP="000F4CF7">
      <w:pPr>
        <w:spacing w:after="0" w:line="360" w:lineRule="auto"/>
        <w:jc w:val="both"/>
        <w:rPr>
          <w:rFonts w:ascii="Palatino Linotype" w:eastAsia="Palatino Linotype" w:hAnsi="Palatino Linotype" w:cs="Palatino Linotype"/>
          <w:color w:val="FF0000"/>
          <w:lang w:eastAsia="es-MX"/>
        </w:rPr>
      </w:pPr>
    </w:p>
    <w:p w14:paraId="184C6F18" w14:textId="77777777" w:rsidR="00D32631" w:rsidRPr="00E16F2A" w:rsidRDefault="00D32631" w:rsidP="005D6E32">
      <w:pPr>
        <w:spacing w:after="0" w:line="360" w:lineRule="auto"/>
        <w:rPr>
          <w:color w:val="FF0000"/>
        </w:rPr>
      </w:pPr>
    </w:p>
    <w:p w14:paraId="75166554" w14:textId="77777777" w:rsidR="007F64E2" w:rsidRPr="00E16F2A" w:rsidRDefault="007F64E2" w:rsidP="005D6E32">
      <w:pPr>
        <w:spacing w:after="0" w:line="360" w:lineRule="auto"/>
        <w:rPr>
          <w:color w:val="FF0000"/>
        </w:rPr>
      </w:pPr>
    </w:p>
    <w:p w14:paraId="773A3462" w14:textId="77777777" w:rsidR="007F64E2" w:rsidRPr="00E16F2A" w:rsidRDefault="007F64E2" w:rsidP="005D6E32">
      <w:pPr>
        <w:spacing w:after="0" w:line="360" w:lineRule="auto"/>
        <w:rPr>
          <w:color w:val="FF0000"/>
        </w:rPr>
      </w:pPr>
    </w:p>
    <w:p w14:paraId="0EF890F6" w14:textId="77777777" w:rsidR="007F64E2" w:rsidRPr="00E16F2A" w:rsidRDefault="007F64E2" w:rsidP="005D6E32">
      <w:pPr>
        <w:spacing w:after="0" w:line="360" w:lineRule="auto"/>
        <w:rPr>
          <w:color w:val="FF0000"/>
        </w:rPr>
      </w:pPr>
    </w:p>
    <w:p w14:paraId="70DDDC7F" w14:textId="77777777" w:rsidR="007F64E2" w:rsidRPr="00E16F2A" w:rsidRDefault="007F64E2" w:rsidP="005D6E32">
      <w:pPr>
        <w:spacing w:after="0" w:line="360" w:lineRule="auto"/>
        <w:rPr>
          <w:color w:val="FF0000"/>
        </w:rPr>
      </w:pPr>
    </w:p>
    <w:p w14:paraId="0A60D7A5" w14:textId="77777777" w:rsidR="007F64E2" w:rsidRPr="00E16F2A" w:rsidRDefault="007F64E2" w:rsidP="005D6E32">
      <w:pPr>
        <w:spacing w:after="0" w:line="360" w:lineRule="auto"/>
        <w:rPr>
          <w:color w:val="FF0000"/>
        </w:rPr>
      </w:pPr>
    </w:p>
    <w:p w14:paraId="403D90CF" w14:textId="77777777" w:rsidR="007F64E2" w:rsidRPr="00E16F2A" w:rsidRDefault="007F64E2" w:rsidP="005D6E32">
      <w:pPr>
        <w:spacing w:after="0" w:line="360" w:lineRule="auto"/>
        <w:rPr>
          <w:color w:val="FF0000"/>
        </w:rPr>
      </w:pPr>
    </w:p>
    <w:p w14:paraId="14E93410" w14:textId="77777777" w:rsidR="007F64E2" w:rsidRPr="00E16F2A" w:rsidRDefault="007F64E2" w:rsidP="005D6E32">
      <w:pPr>
        <w:spacing w:after="0" w:line="360" w:lineRule="auto"/>
        <w:rPr>
          <w:color w:val="FF0000"/>
        </w:rPr>
      </w:pPr>
    </w:p>
    <w:sectPr w:rsidR="007F64E2" w:rsidRPr="00E16F2A">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68F99" w14:textId="77777777" w:rsidR="00CF366F" w:rsidRDefault="00CF366F" w:rsidP="00824F86">
      <w:pPr>
        <w:spacing w:after="0" w:line="240" w:lineRule="auto"/>
      </w:pPr>
      <w:r>
        <w:separator/>
      </w:r>
    </w:p>
  </w:endnote>
  <w:endnote w:type="continuationSeparator" w:id="0">
    <w:p w14:paraId="2FC8EF4A" w14:textId="77777777" w:rsidR="00CF366F" w:rsidRDefault="00CF366F" w:rsidP="0082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929A8" w14:textId="77777777" w:rsidR="00683D30" w:rsidRDefault="00683D30">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Pr>
        <w:rFonts w:ascii="Palatino Linotype" w:eastAsia="Palatino Linotype" w:hAnsi="Palatino Linotype" w:cs="Palatino Linotype"/>
        <w:b/>
        <w:noProof/>
        <w:color w:val="000000"/>
      </w:rPr>
      <w:t>20</w:t>
    </w:r>
    <w:r>
      <w:rPr>
        <w:rFonts w:ascii="Palatino Linotype" w:eastAsia="Palatino Linotype" w:hAnsi="Palatino Linotype" w:cs="Palatino Linotype"/>
        <w:b/>
        <w:color w:val="000000"/>
      </w:rPr>
      <w:fldChar w:fldCharType="end"/>
    </w:r>
  </w:p>
  <w:p w14:paraId="6F1FED5E" w14:textId="77777777" w:rsidR="00683D30" w:rsidRDefault="00683D3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9A7EE" w14:textId="77777777" w:rsidR="00683D30" w:rsidRDefault="00683D30">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A16669">
      <w:rPr>
        <w:rFonts w:ascii="Palatino Linotype" w:eastAsia="Palatino Linotype" w:hAnsi="Palatino Linotype" w:cs="Palatino Linotype"/>
        <w:b/>
        <w:noProof/>
        <w:color w:val="000000"/>
      </w:rPr>
      <w:t>2</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A16669">
      <w:rPr>
        <w:rFonts w:ascii="Palatino Linotype" w:eastAsia="Palatino Linotype" w:hAnsi="Palatino Linotype" w:cs="Palatino Linotype"/>
        <w:b/>
        <w:noProof/>
        <w:color w:val="000000"/>
      </w:rPr>
      <w:t>21</w:t>
    </w:r>
    <w:r>
      <w:rPr>
        <w:rFonts w:ascii="Palatino Linotype" w:eastAsia="Palatino Linotype" w:hAnsi="Palatino Linotype" w:cs="Palatino Linotype"/>
        <w:b/>
        <w:color w:val="000000"/>
      </w:rPr>
      <w:fldChar w:fldCharType="end"/>
    </w:r>
  </w:p>
  <w:p w14:paraId="10DC12C1" w14:textId="77777777" w:rsidR="00683D30" w:rsidRDefault="00683D30">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5DFBF" w14:textId="77777777" w:rsidR="00683D30" w:rsidRDefault="00683D3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A16669">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A16669">
      <w:rPr>
        <w:rFonts w:ascii="Palatino Linotype" w:eastAsia="Palatino Linotype" w:hAnsi="Palatino Linotype" w:cs="Palatino Linotype"/>
        <w:b/>
        <w:noProof/>
        <w:color w:val="000000"/>
      </w:rPr>
      <w:t>21</w:t>
    </w:r>
    <w:r>
      <w:rPr>
        <w:rFonts w:ascii="Palatino Linotype" w:eastAsia="Palatino Linotype" w:hAnsi="Palatino Linotype" w:cs="Palatino Linotype"/>
        <w:b/>
        <w:color w:val="000000"/>
      </w:rPr>
      <w:fldChar w:fldCharType="end"/>
    </w:r>
  </w:p>
  <w:p w14:paraId="6595690B" w14:textId="77777777" w:rsidR="00683D30" w:rsidRDefault="00683D3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F212B" w14:textId="77777777" w:rsidR="00CF366F" w:rsidRDefault="00CF366F" w:rsidP="00824F86">
      <w:pPr>
        <w:spacing w:after="0" w:line="240" w:lineRule="auto"/>
      </w:pPr>
      <w:r>
        <w:separator/>
      </w:r>
    </w:p>
  </w:footnote>
  <w:footnote w:type="continuationSeparator" w:id="0">
    <w:p w14:paraId="68DAFF80" w14:textId="77777777" w:rsidR="00CF366F" w:rsidRDefault="00CF366F" w:rsidP="00824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D5D9" w14:textId="77777777" w:rsidR="00683D30" w:rsidRDefault="00683D30">
    <w:pPr>
      <w:widowControl w:val="0"/>
      <w:pBdr>
        <w:top w:val="nil"/>
        <w:left w:val="nil"/>
        <w:bottom w:val="nil"/>
        <w:right w:val="nil"/>
        <w:between w:val="nil"/>
      </w:pBdr>
      <w:spacing w:line="276" w:lineRule="auto"/>
      <w:rPr>
        <w:color w:val="000000"/>
      </w:rPr>
    </w:pPr>
  </w:p>
  <w:tbl>
    <w:tblPr>
      <w:tblW w:w="9705" w:type="dxa"/>
      <w:tblInd w:w="-115" w:type="dxa"/>
      <w:tblLayout w:type="fixed"/>
      <w:tblLook w:val="0400" w:firstRow="0" w:lastRow="0" w:firstColumn="0" w:lastColumn="0" w:noHBand="0" w:noVBand="1"/>
    </w:tblPr>
    <w:tblGrid>
      <w:gridCol w:w="2972"/>
      <w:gridCol w:w="6733"/>
    </w:tblGrid>
    <w:tr w:rsidR="00683D30" w14:paraId="11DD4D82" w14:textId="77777777">
      <w:trPr>
        <w:trHeight w:val="1435"/>
      </w:trPr>
      <w:tc>
        <w:tcPr>
          <w:tcW w:w="2972" w:type="dxa"/>
        </w:tcPr>
        <w:p w14:paraId="3264BE2C" w14:textId="77777777" w:rsidR="00683D30" w:rsidRDefault="00683D30">
          <w:pPr>
            <w:tabs>
              <w:tab w:val="right" w:pos="4273"/>
            </w:tabs>
            <w:spacing w:line="256" w:lineRule="auto"/>
            <w:rPr>
              <w:rFonts w:ascii="Garamond" w:eastAsia="Garamond" w:hAnsi="Garamond" w:cs="Garamond"/>
            </w:rPr>
          </w:pPr>
        </w:p>
      </w:tc>
      <w:tc>
        <w:tcPr>
          <w:tcW w:w="6733" w:type="dxa"/>
        </w:tcPr>
        <w:p w14:paraId="5DE07DBE" w14:textId="77777777" w:rsidR="00683D30" w:rsidRDefault="00683D30">
          <w:pPr>
            <w:widowControl w:val="0"/>
            <w:pBdr>
              <w:top w:val="nil"/>
              <w:left w:val="nil"/>
              <w:bottom w:val="nil"/>
              <w:right w:val="nil"/>
              <w:between w:val="nil"/>
            </w:pBdr>
            <w:spacing w:line="276" w:lineRule="auto"/>
            <w:rPr>
              <w:rFonts w:ascii="Garamond" w:eastAsia="Garamond" w:hAnsi="Garamond" w:cs="Garamond"/>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683D30" w14:paraId="34A22ABE" w14:textId="77777777">
            <w:trPr>
              <w:trHeight w:val="144"/>
            </w:trPr>
            <w:tc>
              <w:tcPr>
                <w:tcW w:w="2447" w:type="dxa"/>
              </w:tcPr>
              <w:p w14:paraId="0844C11C" w14:textId="77777777" w:rsidR="00683D30" w:rsidRDefault="00683D30">
                <w:pPr>
                  <w:tabs>
                    <w:tab w:val="right" w:pos="8838"/>
                  </w:tabs>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88" w:type="dxa"/>
              </w:tcPr>
              <w:p w14:paraId="50B115E7" w14:textId="77777777" w:rsidR="00683D30" w:rsidRDefault="00683D30">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02946/INFOEM/IP/RR/2021</w:t>
                </w:r>
              </w:p>
            </w:tc>
          </w:tr>
          <w:tr w:rsidR="00683D30" w14:paraId="1820780E" w14:textId="77777777">
            <w:trPr>
              <w:trHeight w:val="283"/>
            </w:trPr>
            <w:tc>
              <w:tcPr>
                <w:tcW w:w="2447" w:type="dxa"/>
              </w:tcPr>
              <w:p w14:paraId="4C4E7D1C" w14:textId="77777777" w:rsidR="00683D30" w:rsidRDefault="00683D30">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88" w:type="dxa"/>
              </w:tcPr>
              <w:p w14:paraId="7A227CF3" w14:textId="77777777" w:rsidR="00683D30" w:rsidRDefault="00683D30">
                <w:pPr>
                  <w:tabs>
                    <w:tab w:val="left" w:pos="2834"/>
                    <w:tab w:val="right" w:pos="8838"/>
                  </w:tabs>
                  <w:ind w:left="-74" w:right="-105"/>
                  <w:jc w:val="both"/>
                  <w:rPr>
                    <w:rFonts w:ascii="Palatino Linotype" w:eastAsia="Palatino Linotype" w:hAnsi="Palatino Linotype" w:cs="Palatino Linotype"/>
                    <w:b/>
                  </w:rPr>
                </w:pPr>
                <w:r>
                  <w:rPr>
                    <w:rFonts w:ascii="Palatino Linotype" w:eastAsia="Palatino Linotype" w:hAnsi="Palatino Linotype" w:cs="Palatino Linotype"/>
                  </w:rPr>
                  <w:t>Ayuntamiento de San Antonio la Isla</w:t>
                </w:r>
              </w:p>
            </w:tc>
          </w:tr>
          <w:tr w:rsidR="00683D30" w14:paraId="029230DE" w14:textId="77777777">
            <w:trPr>
              <w:trHeight w:val="283"/>
            </w:trPr>
            <w:tc>
              <w:tcPr>
                <w:tcW w:w="2447" w:type="dxa"/>
              </w:tcPr>
              <w:p w14:paraId="30AA7BA4" w14:textId="77777777" w:rsidR="00683D30" w:rsidRDefault="00683D30">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088" w:type="dxa"/>
              </w:tcPr>
              <w:p w14:paraId="17561228" w14:textId="77777777" w:rsidR="00683D30" w:rsidRDefault="00683D30">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Luis Gustavo Parra Noriega</w:t>
                </w:r>
              </w:p>
              <w:p w14:paraId="5C033842" w14:textId="77777777" w:rsidR="00683D30" w:rsidRDefault="00683D30">
                <w:pPr>
                  <w:tabs>
                    <w:tab w:val="right" w:pos="8838"/>
                  </w:tabs>
                  <w:ind w:left="-74" w:right="-105"/>
                  <w:jc w:val="both"/>
                  <w:rPr>
                    <w:rFonts w:ascii="Palatino Linotype" w:eastAsia="Palatino Linotype" w:hAnsi="Palatino Linotype" w:cs="Palatino Linotype"/>
                    <w:b/>
                  </w:rPr>
                </w:pPr>
              </w:p>
            </w:tc>
          </w:tr>
        </w:tbl>
        <w:p w14:paraId="3D6975E9" w14:textId="77777777" w:rsidR="00683D30" w:rsidRDefault="00683D30">
          <w:pPr>
            <w:tabs>
              <w:tab w:val="right" w:pos="8838"/>
            </w:tabs>
            <w:spacing w:line="256" w:lineRule="auto"/>
            <w:ind w:left="-28"/>
            <w:jc w:val="both"/>
            <w:rPr>
              <w:rFonts w:ascii="Arial" w:eastAsia="Arial" w:hAnsi="Arial" w:cs="Arial"/>
              <w:b/>
            </w:rPr>
          </w:pPr>
        </w:p>
      </w:tc>
    </w:tr>
  </w:tbl>
  <w:p w14:paraId="71F320E2" w14:textId="77777777" w:rsidR="00683D30" w:rsidRDefault="00683D30">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lang w:eastAsia="es-MX"/>
      </w:rPr>
      <w:drawing>
        <wp:anchor distT="0" distB="0" distL="0" distR="0" simplePos="0" relativeHeight="251657728" behindDoc="1" locked="0" layoutInCell="1" hidden="0" allowOverlap="1" wp14:anchorId="6AA3C4D3" wp14:editId="27C2B197">
          <wp:simplePos x="0" y="0"/>
          <wp:positionH relativeFrom="margin">
            <wp:posOffset>-1381123</wp:posOffset>
          </wp:positionH>
          <wp:positionV relativeFrom="margin">
            <wp:posOffset>-1611628</wp:posOffset>
          </wp:positionV>
          <wp:extent cx="5612130" cy="7308215"/>
          <wp:effectExtent l="0" t="0" r="0" b="0"/>
          <wp:wrapNone/>
          <wp:docPr id="214047135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46" w:type="dxa"/>
      <w:tblInd w:w="-115" w:type="dxa"/>
      <w:tblLayout w:type="fixed"/>
      <w:tblLook w:val="0400" w:firstRow="0" w:lastRow="0" w:firstColumn="0" w:lastColumn="0" w:noHBand="0" w:noVBand="1"/>
    </w:tblPr>
    <w:tblGrid>
      <w:gridCol w:w="1675"/>
      <w:gridCol w:w="7371"/>
    </w:tblGrid>
    <w:tr w:rsidR="00683D30" w14:paraId="6ECF2039" w14:textId="77777777" w:rsidTr="00DE6148">
      <w:trPr>
        <w:trHeight w:val="1435"/>
      </w:trPr>
      <w:tc>
        <w:tcPr>
          <w:tcW w:w="1675" w:type="dxa"/>
        </w:tcPr>
        <w:p w14:paraId="042FFF8A" w14:textId="555E1515" w:rsidR="00683D30" w:rsidRDefault="00683D30">
          <w:pPr>
            <w:tabs>
              <w:tab w:val="right" w:pos="4273"/>
            </w:tabs>
            <w:spacing w:line="256" w:lineRule="auto"/>
            <w:rPr>
              <w:rFonts w:ascii="Garamond" w:eastAsia="Garamond" w:hAnsi="Garamond" w:cs="Garamond"/>
            </w:rPr>
          </w:pPr>
        </w:p>
      </w:tc>
      <w:tc>
        <w:tcPr>
          <w:tcW w:w="7371" w:type="dxa"/>
        </w:tcPr>
        <w:p w14:paraId="2FEB53DD" w14:textId="2E7FD2EE" w:rsidR="00683D30" w:rsidRDefault="00683D30" w:rsidP="005D6E32">
          <w:pPr>
            <w:spacing w:after="0" w:line="276" w:lineRule="auto"/>
          </w:pPr>
        </w:p>
        <w:tbl>
          <w:tblPr>
            <w:tblW w:w="6408" w:type="dxa"/>
            <w:tblInd w:w="1879" w:type="dxa"/>
            <w:tblBorders>
              <w:top w:val="nil"/>
              <w:left w:val="nil"/>
              <w:bottom w:val="nil"/>
              <w:right w:val="nil"/>
              <w:insideH w:val="nil"/>
              <w:insideV w:val="nil"/>
            </w:tblBorders>
            <w:tblLayout w:type="fixed"/>
            <w:tblLook w:val="0400" w:firstRow="0" w:lastRow="0" w:firstColumn="0" w:lastColumn="0" w:noHBand="0" w:noVBand="1"/>
          </w:tblPr>
          <w:tblGrid>
            <w:gridCol w:w="2419"/>
            <w:gridCol w:w="3989"/>
          </w:tblGrid>
          <w:tr w:rsidR="00683D30" w14:paraId="03F6C614" w14:textId="77777777" w:rsidTr="0078592E">
            <w:trPr>
              <w:trHeight w:val="168"/>
            </w:trPr>
            <w:tc>
              <w:tcPr>
                <w:tcW w:w="2419" w:type="dxa"/>
              </w:tcPr>
              <w:p w14:paraId="63EA6E5C" w14:textId="77777777" w:rsidR="00683D30" w:rsidRDefault="00683D30" w:rsidP="005D6E32">
                <w:pPr>
                  <w:tabs>
                    <w:tab w:val="right" w:pos="8838"/>
                  </w:tabs>
                  <w:spacing w:after="0" w:line="276" w:lineRule="auto"/>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89" w:type="dxa"/>
              </w:tcPr>
              <w:p w14:paraId="3398B223" w14:textId="521B566F" w:rsidR="00683D30" w:rsidRDefault="00E16F2A" w:rsidP="005D6E32">
                <w:pPr>
                  <w:tabs>
                    <w:tab w:val="right" w:pos="8838"/>
                  </w:tabs>
                  <w:spacing w:after="0" w:line="276" w:lineRule="auto"/>
                  <w:ind w:left="-74" w:right="-105"/>
                  <w:jc w:val="both"/>
                  <w:rPr>
                    <w:rFonts w:ascii="Palatino Linotype" w:eastAsia="Palatino Linotype" w:hAnsi="Palatino Linotype" w:cs="Palatino Linotype"/>
                  </w:rPr>
                </w:pPr>
                <w:r w:rsidRPr="00E16F2A">
                  <w:rPr>
                    <w:rFonts w:ascii="Palatino Linotype" w:eastAsia="Palatino Linotype" w:hAnsi="Palatino Linotype" w:cs="Palatino Linotype"/>
                  </w:rPr>
                  <w:t>07401/INFOEM/IP/RR/2025</w:t>
                </w:r>
              </w:p>
            </w:tc>
          </w:tr>
          <w:tr w:rsidR="00683D30" w14:paraId="500AB1E7" w14:textId="77777777" w:rsidTr="0078592E">
            <w:trPr>
              <w:trHeight w:val="331"/>
            </w:trPr>
            <w:tc>
              <w:tcPr>
                <w:tcW w:w="2419" w:type="dxa"/>
              </w:tcPr>
              <w:p w14:paraId="2D19AD2E" w14:textId="77777777" w:rsidR="00683D30" w:rsidRDefault="00683D30" w:rsidP="005D6E32">
                <w:pPr>
                  <w:tabs>
                    <w:tab w:val="right" w:pos="8838"/>
                  </w:tabs>
                  <w:spacing w:after="0" w:line="276" w:lineRule="auto"/>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89" w:type="dxa"/>
              </w:tcPr>
              <w:p w14:paraId="4D15953A" w14:textId="698F3204" w:rsidR="00683D30" w:rsidRDefault="00E16F2A" w:rsidP="00E16F2A">
                <w:pPr>
                  <w:tabs>
                    <w:tab w:val="right" w:pos="8838"/>
                  </w:tabs>
                  <w:spacing w:after="0" w:line="276" w:lineRule="auto"/>
                  <w:ind w:left="-74" w:right="-105"/>
                  <w:jc w:val="both"/>
                  <w:rPr>
                    <w:rFonts w:ascii="Palatino Linotype" w:eastAsia="Palatino Linotype" w:hAnsi="Palatino Linotype" w:cs="Palatino Linotype"/>
                    <w:b/>
                  </w:rPr>
                </w:pPr>
                <w:r w:rsidRPr="00E16F2A">
                  <w:rPr>
                    <w:rFonts w:ascii="Palatino Linotype" w:eastAsia="Palatino Linotype" w:hAnsi="Palatino Linotype" w:cs="Palatino Linotype"/>
                  </w:rPr>
                  <w:t>Ayuntamiento de Toluca</w:t>
                </w:r>
              </w:p>
            </w:tc>
          </w:tr>
          <w:tr w:rsidR="00683D30" w14:paraId="6194AF5F" w14:textId="77777777" w:rsidTr="0078592E">
            <w:trPr>
              <w:trHeight w:val="331"/>
            </w:trPr>
            <w:tc>
              <w:tcPr>
                <w:tcW w:w="2419" w:type="dxa"/>
              </w:tcPr>
              <w:p w14:paraId="4557D0F8" w14:textId="77777777" w:rsidR="00683D30" w:rsidRDefault="00683D30" w:rsidP="005D6E32">
                <w:pPr>
                  <w:tabs>
                    <w:tab w:val="right" w:pos="8838"/>
                  </w:tabs>
                  <w:spacing w:after="0" w:line="276" w:lineRule="auto"/>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989" w:type="dxa"/>
              </w:tcPr>
              <w:p w14:paraId="54F8A311" w14:textId="77777777" w:rsidR="00683D30" w:rsidRDefault="00683D30" w:rsidP="005D6E32">
                <w:pPr>
                  <w:tabs>
                    <w:tab w:val="right" w:pos="8838"/>
                  </w:tabs>
                  <w:spacing w:after="0" w:line="276" w:lineRule="auto"/>
                  <w:ind w:left="-74" w:right="-105"/>
                  <w:jc w:val="both"/>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r>
        </w:tbl>
        <w:p w14:paraId="2018B471" w14:textId="77777777" w:rsidR="00683D30" w:rsidRDefault="00683D30">
          <w:pPr>
            <w:tabs>
              <w:tab w:val="right" w:pos="8838"/>
            </w:tabs>
            <w:spacing w:line="256" w:lineRule="auto"/>
            <w:ind w:left="-28"/>
            <w:jc w:val="both"/>
            <w:rPr>
              <w:rFonts w:ascii="Arial" w:eastAsia="Arial" w:hAnsi="Arial" w:cs="Arial"/>
              <w:b/>
            </w:rPr>
          </w:pPr>
        </w:p>
      </w:tc>
    </w:tr>
  </w:tbl>
  <w:p w14:paraId="1B142E5C" w14:textId="155BAF02" w:rsidR="00683D30" w:rsidRPr="005D6E32" w:rsidRDefault="00234DAC">
    <w:pPr>
      <w:pBdr>
        <w:top w:val="nil"/>
        <w:left w:val="nil"/>
        <w:bottom w:val="nil"/>
        <w:right w:val="nil"/>
        <w:between w:val="nil"/>
      </w:pBdr>
      <w:tabs>
        <w:tab w:val="center" w:pos="4419"/>
        <w:tab w:val="right" w:pos="8838"/>
      </w:tabs>
      <w:rPr>
        <w:color w:val="000000"/>
        <w:sz w:val="6"/>
        <w:szCs w:val="6"/>
      </w:rPr>
    </w:pPr>
    <w:r>
      <w:rPr>
        <w:rFonts w:ascii="Garamond" w:eastAsia="Garamond" w:hAnsi="Garamond" w:cs="Garamond"/>
        <w:noProof/>
        <w:color w:val="000000"/>
        <w:lang w:eastAsia="es-MX"/>
      </w:rPr>
      <w:drawing>
        <wp:anchor distT="0" distB="0" distL="0" distR="0" simplePos="0" relativeHeight="251656704" behindDoc="1" locked="0" layoutInCell="1" hidden="0" allowOverlap="1" wp14:anchorId="7323A6A6" wp14:editId="7955942C">
          <wp:simplePos x="0" y="0"/>
          <wp:positionH relativeFrom="page">
            <wp:posOffset>180340</wp:posOffset>
          </wp:positionH>
          <wp:positionV relativeFrom="page">
            <wp:align>top</wp:align>
          </wp:positionV>
          <wp:extent cx="7835900" cy="10203815"/>
          <wp:effectExtent l="0" t="0" r="0" b="6985"/>
          <wp:wrapNone/>
          <wp:docPr id="214047136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15" w:type="dxa"/>
      <w:tblLayout w:type="fixed"/>
      <w:tblLook w:val="0400" w:firstRow="0" w:lastRow="0" w:firstColumn="0" w:lastColumn="0" w:noHBand="0" w:noVBand="1"/>
    </w:tblPr>
    <w:tblGrid>
      <w:gridCol w:w="2552"/>
      <w:gridCol w:w="7087"/>
    </w:tblGrid>
    <w:tr w:rsidR="00683D30" w14:paraId="387C097E" w14:textId="77777777">
      <w:trPr>
        <w:trHeight w:val="1435"/>
      </w:trPr>
      <w:tc>
        <w:tcPr>
          <w:tcW w:w="2552" w:type="dxa"/>
        </w:tcPr>
        <w:p w14:paraId="5F51F2D9" w14:textId="432DE558" w:rsidR="00683D30" w:rsidRDefault="00683D30">
          <w:pPr>
            <w:tabs>
              <w:tab w:val="right" w:pos="4273"/>
            </w:tabs>
            <w:spacing w:line="256" w:lineRule="auto"/>
            <w:rPr>
              <w:rFonts w:ascii="Garamond" w:eastAsia="Garamond" w:hAnsi="Garamond" w:cs="Garamond"/>
            </w:rPr>
          </w:pPr>
        </w:p>
      </w:tc>
      <w:tc>
        <w:tcPr>
          <w:tcW w:w="7087" w:type="dxa"/>
        </w:tcPr>
        <w:tbl>
          <w:tblPr>
            <w:tblW w:w="6237" w:type="dxa"/>
            <w:tblInd w:w="2" w:type="dxa"/>
            <w:tblBorders>
              <w:top w:val="nil"/>
              <w:left w:val="nil"/>
              <w:bottom w:val="nil"/>
              <w:right w:val="nil"/>
              <w:insideH w:val="nil"/>
              <w:insideV w:val="nil"/>
            </w:tblBorders>
            <w:tblLayout w:type="fixed"/>
            <w:tblLook w:val="0400" w:firstRow="0" w:lastRow="0" w:firstColumn="0" w:lastColumn="0" w:noHBand="0" w:noVBand="1"/>
          </w:tblPr>
          <w:tblGrid>
            <w:gridCol w:w="2447"/>
            <w:gridCol w:w="3790"/>
          </w:tblGrid>
          <w:tr w:rsidR="00683D30" w14:paraId="73C47604" w14:textId="77777777" w:rsidTr="00DE6148">
            <w:trPr>
              <w:trHeight w:val="144"/>
            </w:trPr>
            <w:tc>
              <w:tcPr>
                <w:tcW w:w="2447" w:type="dxa"/>
              </w:tcPr>
              <w:p w14:paraId="1F14B7F0" w14:textId="77777777" w:rsidR="00683D30" w:rsidRDefault="00683D30" w:rsidP="005D6E32">
                <w:pPr>
                  <w:tabs>
                    <w:tab w:val="right" w:pos="8838"/>
                  </w:tabs>
                  <w:spacing w:after="0"/>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90" w:type="dxa"/>
              </w:tcPr>
              <w:p w14:paraId="78E13BEA" w14:textId="0E32CB62" w:rsidR="00683D30" w:rsidRDefault="00E16F2A" w:rsidP="005D6E32">
                <w:pPr>
                  <w:tabs>
                    <w:tab w:val="left" w:pos="2834"/>
                    <w:tab w:val="right" w:pos="8838"/>
                  </w:tabs>
                  <w:spacing w:after="0"/>
                  <w:ind w:left="-74" w:right="-105"/>
                  <w:jc w:val="both"/>
                  <w:rPr>
                    <w:rFonts w:ascii="Palatino Linotype" w:eastAsia="Palatino Linotype" w:hAnsi="Palatino Linotype" w:cs="Palatino Linotype"/>
                  </w:rPr>
                </w:pPr>
                <w:r w:rsidRPr="00E16F2A">
                  <w:rPr>
                    <w:rFonts w:ascii="Palatino Linotype" w:eastAsia="Palatino Linotype" w:hAnsi="Palatino Linotype" w:cs="Palatino Linotype"/>
                  </w:rPr>
                  <w:t>07401/INFOEM/IP/RR/2025</w:t>
                </w:r>
              </w:p>
            </w:tc>
          </w:tr>
          <w:tr w:rsidR="00683D30" w14:paraId="7F6E9AD6" w14:textId="77777777" w:rsidTr="00DE6148">
            <w:trPr>
              <w:trHeight w:val="144"/>
            </w:trPr>
            <w:tc>
              <w:tcPr>
                <w:tcW w:w="2447" w:type="dxa"/>
              </w:tcPr>
              <w:p w14:paraId="52F07AF4" w14:textId="77777777" w:rsidR="00683D30" w:rsidRDefault="00683D30" w:rsidP="005D6E32">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790" w:type="dxa"/>
              </w:tcPr>
              <w:p w14:paraId="6EA9B416" w14:textId="77777777" w:rsidR="00683D30" w:rsidRDefault="00683D30" w:rsidP="005D6E32">
                <w:pPr>
                  <w:tabs>
                    <w:tab w:val="left" w:pos="3122"/>
                    <w:tab w:val="right" w:pos="8838"/>
                  </w:tabs>
                  <w:spacing w:after="0"/>
                  <w:ind w:left="-74" w:right="-105"/>
                  <w:jc w:val="both"/>
                  <w:rPr>
                    <w:rFonts w:ascii="Palatino Linotype" w:eastAsia="Palatino Linotype" w:hAnsi="Palatino Linotype" w:cs="Palatino Linotype"/>
                  </w:rPr>
                </w:pPr>
              </w:p>
            </w:tc>
          </w:tr>
          <w:tr w:rsidR="00683D30" w14:paraId="0ECE2672" w14:textId="77777777" w:rsidTr="00DE6148">
            <w:trPr>
              <w:trHeight w:val="283"/>
            </w:trPr>
            <w:tc>
              <w:tcPr>
                <w:tcW w:w="2447" w:type="dxa"/>
              </w:tcPr>
              <w:p w14:paraId="513704D8" w14:textId="77777777" w:rsidR="00683D30" w:rsidRDefault="00683D30" w:rsidP="005D6E32">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90" w:type="dxa"/>
              </w:tcPr>
              <w:p w14:paraId="46C1AB1C" w14:textId="4723EC6D" w:rsidR="00683D30" w:rsidRDefault="00E16F2A" w:rsidP="005D6E32">
                <w:pPr>
                  <w:tabs>
                    <w:tab w:val="left" w:pos="2834"/>
                    <w:tab w:val="right" w:pos="8838"/>
                  </w:tabs>
                  <w:spacing w:after="0"/>
                  <w:ind w:left="-74" w:right="-105"/>
                  <w:jc w:val="both"/>
                  <w:rPr>
                    <w:rFonts w:ascii="Palatino Linotype" w:eastAsia="Palatino Linotype" w:hAnsi="Palatino Linotype" w:cs="Palatino Linotype"/>
                  </w:rPr>
                </w:pPr>
                <w:r w:rsidRPr="00E16F2A">
                  <w:rPr>
                    <w:rFonts w:ascii="Palatino Linotype" w:eastAsia="Palatino Linotype" w:hAnsi="Palatino Linotype" w:cs="Palatino Linotype"/>
                  </w:rPr>
                  <w:t>Ayuntamiento de Toluca</w:t>
                </w:r>
              </w:p>
            </w:tc>
          </w:tr>
          <w:tr w:rsidR="00683D30" w14:paraId="00184E4B" w14:textId="77777777" w:rsidTr="00DE6148">
            <w:trPr>
              <w:trHeight w:val="283"/>
            </w:trPr>
            <w:tc>
              <w:tcPr>
                <w:tcW w:w="2447" w:type="dxa"/>
              </w:tcPr>
              <w:p w14:paraId="15A58BA7" w14:textId="77777777" w:rsidR="00683D30" w:rsidRDefault="00683D30" w:rsidP="005D6E32">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790" w:type="dxa"/>
              </w:tcPr>
              <w:p w14:paraId="0AEB4DE7" w14:textId="77777777" w:rsidR="00683D30" w:rsidRPr="004E6F8B" w:rsidRDefault="00683D30" w:rsidP="005D6E32">
                <w:pPr>
                  <w:tabs>
                    <w:tab w:val="right" w:pos="8838"/>
                  </w:tabs>
                  <w:spacing w:after="0"/>
                  <w:ind w:left="-74" w:right="-105"/>
                  <w:jc w:val="both"/>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r>
        </w:tbl>
        <w:p w14:paraId="3F804FA3" w14:textId="77777777" w:rsidR="00683D30" w:rsidRDefault="00683D30">
          <w:pPr>
            <w:tabs>
              <w:tab w:val="right" w:pos="8838"/>
            </w:tabs>
            <w:spacing w:line="256" w:lineRule="auto"/>
            <w:ind w:left="-28"/>
            <w:jc w:val="both"/>
            <w:rPr>
              <w:rFonts w:ascii="Arial" w:eastAsia="Arial" w:hAnsi="Arial" w:cs="Arial"/>
              <w:b/>
            </w:rPr>
          </w:pPr>
        </w:p>
      </w:tc>
    </w:tr>
  </w:tbl>
  <w:p w14:paraId="0984EFC2" w14:textId="52C44526" w:rsidR="00683D30" w:rsidRPr="005D6E32" w:rsidRDefault="00CF366F" w:rsidP="005D6E32">
    <w:pPr>
      <w:pBdr>
        <w:top w:val="nil"/>
        <w:left w:val="nil"/>
        <w:bottom w:val="nil"/>
        <w:right w:val="nil"/>
        <w:between w:val="nil"/>
      </w:pBdr>
      <w:tabs>
        <w:tab w:val="center" w:pos="4419"/>
        <w:tab w:val="right" w:pos="8838"/>
      </w:tabs>
      <w:rPr>
        <w:color w:val="000000"/>
        <w:sz w:val="2"/>
        <w:szCs w:val="2"/>
      </w:rPr>
    </w:pPr>
    <w:r>
      <w:rPr>
        <w:rFonts w:ascii="Garamond" w:eastAsia="Garamond" w:hAnsi="Garamond" w:cs="Garamond"/>
        <w:color w:val="000000"/>
      </w:rPr>
      <w:pict w14:anchorId="27DC5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8.15pt;margin-top:-119.05pt;width:663.5pt;height:12in;z-index:-251657728;mso-position-horizontal-relative:margin;mso-position-vertical-relative:margin">
          <v:imagedata r:id="rId1" o:title="image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57FD"/>
    <w:multiLevelType w:val="hybridMultilevel"/>
    <w:tmpl w:val="5DB45F54"/>
    <w:lvl w:ilvl="0" w:tplc="A810F63E">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9166BC"/>
    <w:multiLevelType w:val="hybridMultilevel"/>
    <w:tmpl w:val="28A2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9F6A31"/>
    <w:multiLevelType w:val="hybridMultilevel"/>
    <w:tmpl w:val="2548AD72"/>
    <w:lvl w:ilvl="0" w:tplc="080A0001">
      <w:start w:val="1"/>
      <w:numFmt w:val="bullet"/>
      <w:lvlText w:val=""/>
      <w:lvlJc w:val="left"/>
      <w:pPr>
        <w:ind w:left="1811" w:hanging="360"/>
      </w:pPr>
      <w:rPr>
        <w:rFonts w:ascii="Symbol" w:hAnsi="Symbol" w:hint="default"/>
      </w:rPr>
    </w:lvl>
    <w:lvl w:ilvl="1" w:tplc="FFFFFFFF" w:tentative="1">
      <w:start w:val="1"/>
      <w:numFmt w:val="lowerLetter"/>
      <w:lvlText w:val="%2."/>
      <w:lvlJc w:val="left"/>
      <w:pPr>
        <w:ind w:left="2531" w:hanging="360"/>
      </w:pPr>
    </w:lvl>
    <w:lvl w:ilvl="2" w:tplc="FFFFFFFF" w:tentative="1">
      <w:start w:val="1"/>
      <w:numFmt w:val="lowerRoman"/>
      <w:lvlText w:val="%3."/>
      <w:lvlJc w:val="right"/>
      <w:pPr>
        <w:ind w:left="3251" w:hanging="180"/>
      </w:pPr>
    </w:lvl>
    <w:lvl w:ilvl="3" w:tplc="FFFFFFFF" w:tentative="1">
      <w:start w:val="1"/>
      <w:numFmt w:val="decimal"/>
      <w:lvlText w:val="%4."/>
      <w:lvlJc w:val="left"/>
      <w:pPr>
        <w:ind w:left="3971" w:hanging="360"/>
      </w:pPr>
    </w:lvl>
    <w:lvl w:ilvl="4" w:tplc="FFFFFFFF" w:tentative="1">
      <w:start w:val="1"/>
      <w:numFmt w:val="lowerLetter"/>
      <w:lvlText w:val="%5."/>
      <w:lvlJc w:val="left"/>
      <w:pPr>
        <w:ind w:left="4691" w:hanging="360"/>
      </w:pPr>
    </w:lvl>
    <w:lvl w:ilvl="5" w:tplc="FFFFFFFF" w:tentative="1">
      <w:start w:val="1"/>
      <w:numFmt w:val="lowerRoman"/>
      <w:lvlText w:val="%6."/>
      <w:lvlJc w:val="right"/>
      <w:pPr>
        <w:ind w:left="5411" w:hanging="180"/>
      </w:pPr>
    </w:lvl>
    <w:lvl w:ilvl="6" w:tplc="FFFFFFFF" w:tentative="1">
      <w:start w:val="1"/>
      <w:numFmt w:val="decimal"/>
      <w:lvlText w:val="%7."/>
      <w:lvlJc w:val="left"/>
      <w:pPr>
        <w:ind w:left="6131" w:hanging="360"/>
      </w:pPr>
    </w:lvl>
    <w:lvl w:ilvl="7" w:tplc="FFFFFFFF" w:tentative="1">
      <w:start w:val="1"/>
      <w:numFmt w:val="lowerLetter"/>
      <w:lvlText w:val="%8."/>
      <w:lvlJc w:val="left"/>
      <w:pPr>
        <w:ind w:left="6851" w:hanging="360"/>
      </w:pPr>
    </w:lvl>
    <w:lvl w:ilvl="8" w:tplc="FFFFFFFF" w:tentative="1">
      <w:start w:val="1"/>
      <w:numFmt w:val="lowerRoman"/>
      <w:lvlText w:val="%9."/>
      <w:lvlJc w:val="right"/>
      <w:pPr>
        <w:ind w:left="7571" w:hanging="180"/>
      </w:pPr>
    </w:lvl>
  </w:abstractNum>
  <w:abstractNum w:abstractNumId="3" w15:restartNumberingAfterBreak="0">
    <w:nsid w:val="13C23ABD"/>
    <w:multiLevelType w:val="hybridMultilevel"/>
    <w:tmpl w:val="51D6E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FF7141"/>
    <w:multiLevelType w:val="hybridMultilevel"/>
    <w:tmpl w:val="3D9E5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F41B49"/>
    <w:multiLevelType w:val="hybridMultilevel"/>
    <w:tmpl w:val="DF44B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76701B"/>
    <w:multiLevelType w:val="multilevel"/>
    <w:tmpl w:val="FCB42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012DC9"/>
    <w:multiLevelType w:val="hybridMultilevel"/>
    <w:tmpl w:val="7FF67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B52A2"/>
    <w:multiLevelType w:val="hybridMultilevel"/>
    <w:tmpl w:val="C2C0FB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2A003F"/>
    <w:multiLevelType w:val="hybridMultilevel"/>
    <w:tmpl w:val="506CB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546DC5"/>
    <w:multiLevelType w:val="hybridMultilevel"/>
    <w:tmpl w:val="B8644C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3422EAE"/>
    <w:multiLevelType w:val="hybridMultilevel"/>
    <w:tmpl w:val="EB12B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FD20FF"/>
    <w:multiLevelType w:val="hybridMultilevel"/>
    <w:tmpl w:val="284658E6"/>
    <w:lvl w:ilvl="0" w:tplc="10B0792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FE936E0"/>
    <w:multiLevelType w:val="hybridMultilevel"/>
    <w:tmpl w:val="62A2428A"/>
    <w:lvl w:ilvl="0" w:tplc="288CFA48">
      <w:start w:val="1"/>
      <w:numFmt w:val="low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8C785B"/>
    <w:multiLevelType w:val="hybridMultilevel"/>
    <w:tmpl w:val="228CA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777623"/>
    <w:multiLevelType w:val="hybridMultilevel"/>
    <w:tmpl w:val="DDB86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A1419D"/>
    <w:multiLevelType w:val="hybridMultilevel"/>
    <w:tmpl w:val="EB56C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CF4D31"/>
    <w:multiLevelType w:val="hybridMultilevel"/>
    <w:tmpl w:val="2182E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8F6193"/>
    <w:multiLevelType w:val="hybridMultilevel"/>
    <w:tmpl w:val="2A9AB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13039B"/>
    <w:multiLevelType w:val="hybridMultilevel"/>
    <w:tmpl w:val="DAF6B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4677C7"/>
    <w:multiLevelType w:val="multilevel"/>
    <w:tmpl w:val="C9E04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1"/>
  </w:num>
  <w:num w:numId="4">
    <w:abstractNumId w:val="17"/>
  </w:num>
  <w:num w:numId="5">
    <w:abstractNumId w:val="0"/>
  </w:num>
  <w:num w:numId="6">
    <w:abstractNumId w:val="7"/>
  </w:num>
  <w:num w:numId="7">
    <w:abstractNumId w:val="20"/>
  </w:num>
  <w:num w:numId="8">
    <w:abstractNumId w:val="5"/>
  </w:num>
  <w:num w:numId="9">
    <w:abstractNumId w:val="4"/>
  </w:num>
  <w:num w:numId="10">
    <w:abstractNumId w:val="10"/>
  </w:num>
  <w:num w:numId="11">
    <w:abstractNumId w:val="12"/>
  </w:num>
  <w:num w:numId="12">
    <w:abstractNumId w:val="3"/>
  </w:num>
  <w:num w:numId="13">
    <w:abstractNumId w:val="19"/>
  </w:num>
  <w:num w:numId="14">
    <w:abstractNumId w:val="9"/>
  </w:num>
  <w:num w:numId="15">
    <w:abstractNumId w:val="16"/>
  </w:num>
  <w:num w:numId="16">
    <w:abstractNumId w:val="6"/>
  </w:num>
  <w:num w:numId="17">
    <w:abstractNumId w:val="22"/>
  </w:num>
  <w:num w:numId="18">
    <w:abstractNumId w:val="11"/>
  </w:num>
  <w:num w:numId="19">
    <w:abstractNumId w:val="2"/>
  </w:num>
  <w:num w:numId="20">
    <w:abstractNumId w:val="18"/>
  </w:num>
  <w:num w:numId="21">
    <w:abstractNumId w:val="14"/>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FC"/>
    <w:rsid w:val="00001C46"/>
    <w:rsid w:val="00015352"/>
    <w:rsid w:val="00020B91"/>
    <w:rsid w:val="00032F5C"/>
    <w:rsid w:val="00047914"/>
    <w:rsid w:val="0005173E"/>
    <w:rsid w:val="00062003"/>
    <w:rsid w:val="00066A7E"/>
    <w:rsid w:val="00070297"/>
    <w:rsid w:val="00070CAD"/>
    <w:rsid w:val="0008376E"/>
    <w:rsid w:val="000845C8"/>
    <w:rsid w:val="00090F5E"/>
    <w:rsid w:val="000A6652"/>
    <w:rsid w:val="000C5B45"/>
    <w:rsid w:val="000E4351"/>
    <w:rsid w:val="000F21FF"/>
    <w:rsid w:val="000F4CF7"/>
    <w:rsid w:val="001072EE"/>
    <w:rsid w:val="001220C5"/>
    <w:rsid w:val="001404F6"/>
    <w:rsid w:val="00144E22"/>
    <w:rsid w:val="00171C46"/>
    <w:rsid w:val="00173EB4"/>
    <w:rsid w:val="00174962"/>
    <w:rsid w:val="0019043C"/>
    <w:rsid w:val="0019587C"/>
    <w:rsid w:val="001E0767"/>
    <w:rsid w:val="001E1147"/>
    <w:rsid w:val="001E7355"/>
    <w:rsid w:val="00203647"/>
    <w:rsid w:val="00204990"/>
    <w:rsid w:val="00212A87"/>
    <w:rsid w:val="00234DAC"/>
    <w:rsid w:val="00241024"/>
    <w:rsid w:val="00245A16"/>
    <w:rsid w:val="00256360"/>
    <w:rsid w:val="002759F1"/>
    <w:rsid w:val="002831A8"/>
    <w:rsid w:val="002A2FCF"/>
    <w:rsid w:val="002D087B"/>
    <w:rsid w:val="002F4F01"/>
    <w:rsid w:val="00301FF4"/>
    <w:rsid w:val="003671C9"/>
    <w:rsid w:val="003673F7"/>
    <w:rsid w:val="003837A9"/>
    <w:rsid w:val="00395492"/>
    <w:rsid w:val="003B0118"/>
    <w:rsid w:val="003B417B"/>
    <w:rsid w:val="003C7E3C"/>
    <w:rsid w:val="003E42D3"/>
    <w:rsid w:val="004075DC"/>
    <w:rsid w:val="00431725"/>
    <w:rsid w:val="00450184"/>
    <w:rsid w:val="00460084"/>
    <w:rsid w:val="0046728B"/>
    <w:rsid w:val="00477D59"/>
    <w:rsid w:val="00487984"/>
    <w:rsid w:val="004A6245"/>
    <w:rsid w:val="004B393F"/>
    <w:rsid w:val="004C551B"/>
    <w:rsid w:val="004E370C"/>
    <w:rsid w:val="004F4BAA"/>
    <w:rsid w:val="00515D5D"/>
    <w:rsid w:val="0055560B"/>
    <w:rsid w:val="00564370"/>
    <w:rsid w:val="005644F3"/>
    <w:rsid w:val="00586D4A"/>
    <w:rsid w:val="0059728B"/>
    <w:rsid w:val="00597B44"/>
    <w:rsid w:val="005B4F54"/>
    <w:rsid w:val="005D2CE9"/>
    <w:rsid w:val="005D6E32"/>
    <w:rsid w:val="005F7EE9"/>
    <w:rsid w:val="006261FA"/>
    <w:rsid w:val="006635E0"/>
    <w:rsid w:val="00683D30"/>
    <w:rsid w:val="006909FC"/>
    <w:rsid w:val="006B2E56"/>
    <w:rsid w:val="006F4DD6"/>
    <w:rsid w:val="006F56F6"/>
    <w:rsid w:val="00732F8F"/>
    <w:rsid w:val="00741184"/>
    <w:rsid w:val="00746FA4"/>
    <w:rsid w:val="0075695C"/>
    <w:rsid w:val="00770C04"/>
    <w:rsid w:val="0078592E"/>
    <w:rsid w:val="00791A58"/>
    <w:rsid w:val="007A6DA1"/>
    <w:rsid w:val="007B73B3"/>
    <w:rsid w:val="007B73C8"/>
    <w:rsid w:val="007F64E2"/>
    <w:rsid w:val="0080020C"/>
    <w:rsid w:val="00821BE9"/>
    <w:rsid w:val="00824F86"/>
    <w:rsid w:val="00832AC1"/>
    <w:rsid w:val="008365B9"/>
    <w:rsid w:val="00861B5C"/>
    <w:rsid w:val="00871DAC"/>
    <w:rsid w:val="00876E53"/>
    <w:rsid w:val="0088317A"/>
    <w:rsid w:val="00891304"/>
    <w:rsid w:val="00892860"/>
    <w:rsid w:val="0089767A"/>
    <w:rsid w:val="008B03C7"/>
    <w:rsid w:val="008D1D19"/>
    <w:rsid w:val="008E6631"/>
    <w:rsid w:val="008E7F8C"/>
    <w:rsid w:val="00902EE9"/>
    <w:rsid w:val="0091766E"/>
    <w:rsid w:val="00935648"/>
    <w:rsid w:val="0093795F"/>
    <w:rsid w:val="009400A8"/>
    <w:rsid w:val="0095503A"/>
    <w:rsid w:val="00961A6C"/>
    <w:rsid w:val="00992574"/>
    <w:rsid w:val="009A444B"/>
    <w:rsid w:val="009B2D65"/>
    <w:rsid w:val="009B7A70"/>
    <w:rsid w:val="009C327A"/>
    <w:rsid w:val="009D12FB"/>
    <w:rsid w:val="009E2F5B"/>
    <w:rsid w:val="009F3DED"/>
    <w:rsid w:val="00A077A4"/>
    <w:rsid w:val="00A16669"/>
    <w:rsid w:val="00A17285"/>
    <w:rsid w:val="00A64590"/>
    <w:rsid w:val="00A708A4"/>
    <w:rsid w:val="00A83389"/>
    <w:rsid w:val="00AA7B51"/>
    <w:rsid w:val="00AB2D9A"/>
    <w:rsid w:val="00AB4F49"/>
    <w:rsid w:val="00AC057C"/>
    <w:rsid w:val="00AC61DC"/>
    <w:rsid w:val="00AE31C5"/>
    <w:rsid w:val="00AE4295"/>
    <w:rsid w:val="00B10F88"/>
    <w:rsid w:val="00B14075"/>
    <w:rsid w:val="00B15ACF"/>
    <w:rsid w:val="00B176A9"/>
    <w:rsid w:val="00B662DD"/>
    <w:rsid w:val="00B92028"/>
    <w:rsid w:val="00BD3FF3"/>
    <w:rsid w:val="00BE2E0A"/>
    <w:rsid w:val="00BE57BE"/>
    <w:rsid w:val="00BF1EE8"/>
    <w:rsid w:val="00C470CD"/>
    <w:rsid w:val="00C73AD9"/>
    <w:rsid w:val="00CF366F"/>
    <w:rsid w:val="00D11AE0"/>
    <w:rsid w:val="00D30FBF"/>
    <w:rsid w:val="00D32631"/>
    <w:rsid w:val="00D430E4"/>
    <w:rsid w:val="00D65C8E"/>
    <w:rsid w:val="00DA4DEC"/>
    <w:rsid w:val="00DA6790"/>
    <w:rsid w:val="00DB621F"/>
    <w:rsid w:val="00DC5FCE"/>
    <w:rsid w:val="00DE523E"/>
    <w:rsid w:val="00DE6148"/>
    <w:rsid w:val="00DF3C14"/>
    <w:rsid w:val="00DF3FFB"/>
    <w:rsid w:val="00DF5E16"/>
    <w:rsid w:val="00E06298"/>
    <w:rsid w:val="00E16F2A"/>
    <w:rsid w:val="00E240D5"/>
    <w:rsid w:val="00E31C01"/>
    <w:rsid w:val="00E47C01"/>
    <w:rsid w:val="00E637E7"/>
    <w:rsid w:val="00EC2CD5"/>
    <w:rsid w:val="00EC529B"/>
    <w:rsid w:val="00F0352C"/>
    <w:rsid w:val="00F211DC"/>
    <w:rsid w:val="00F31A19"/>
    <w:rsid w:val="00F3667F"/>
    <w:rsid w:val="00F47B12"/>
    <w:rsid w:val="00F55182"/>
    <w:rsid w:val="00F639D0"/>
    <w:rsid w:val="00F85ACF"/>
    <w:rsid w:val="00FA3740"/>
    <w:rsid w:val="00FA4EF4"/>
    <w:rsid w:val="00FA5263"/>
    <w:rsid w:val="00FB7865"/>
    <w:rsid w:val="00FC707B"/>
    <w:rsid w:val="00FD7D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565D2F"/>
  <w15:chartTrackingRefBased/>
  <w15:docId w15:val="{7DF878B7-EBBD-44AD-9347-23706C77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0352C"/>
    <w:pPr>
      <w:keepNext/>
      <w:keepLines/>
      <w:spacing w:after="0" w:line="360" w:lineRule="auto"/>
      <w:jc w:val="center"/>
      <w:outlineLvl w:val="0"/>
    </w:pPr>
    <w:rPr>
      <w:rFonts w:ascii="Palatino Linotype" w:eastAsiaTheme="majorEastAsia" w:hAnsi="Palatino Linotype" w:cstheme="majorBidi"/>
      <w:b/>
      <w:color w:val="000000" w:themeColor="text1"/>
      <w:szCs w:val="32"/>
    </w:rPr>
  </w:style>
  <w:style w:type="paragraph" w:styleId="Ttulo2">
    <w:name w:val="heading 2"/>
    <w:basedOn w:val="Normal"/>
    <w:next w:val="Normal"/>
    <w:link w:val="Ttulo2Car"/>
    <w:uiPriority w:val="9"/>
    <w:unhideWhenUsed/>
    <w:qFormat/>
    <w:rsid w:val="00F0352C"/>
    <w:pPr>
      <w:keepNext/>
      <w:keepLines/>
      <w:spacing w:after="0" w:line="360" w:lineRule="auto"/>
      <w:jc w:val="both"/>
      <w:outlineLvl w:val="1"/>
    </w:pPr>
    <w:rPr>
      <w:rFonts w:ascii="Palatino Linotype" w:eastAsiaTheme="majorEastAsia" w:hAnsi="Palatino Linotype"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61DC"/>
    <w:pPr>
      <w:ind w:left="720"/>
      <w:contextualSpacing/>
    </w:pPr>
  </w:style>
  <w:style w:type="character" w:styleId="Hipervnculo">
    <w:name w:val="Hyperlink"/>
    <w:basedOn w:val="Fuentedeprrafopredeter"/>
    <w:uiPriority w:val="99"/>
    <w:unhideWhenUsed/>
    <w:rsid w:val="003E42D3"/>
    <w:rPr>
      <w:color w:val="0563C1" w:themeColor="hyperlink"/>
      <w:u w:val="single"/>
    </w:rPr>
  </w:style>
  <w:style w:type="character" w:customStyle="1" w:styleId="Mencinsinresolver1">
    <w:name w:val="Mención sin resolver1"/>
    <w:basedOn w:val="Fuentedeprrafopredeter"/>
    <w:uiPriority w:val="99"/>
    <w:semiHidden/>
    <w:unhideWhenUsed/>
    <w:rsid w:val="002A2FCF"/>
    <w:rPr>
      <w:color w:val="605E5C"/>
      <w:shd w:val="clear" w:color="auto" w:fill="E1DFDD"/>
    </w:rPr>
  </w:style>
  <w:style w:type="character" w:styleId="Hipervnculovisitado">
    <w:name w:val="FollowedHyperlink"/>
    <w:basedOn w:val="Fuentedeprrafopredeter"/>
    <w:uiPriority w:val="99"/>
    <w:semiHidden/>
    <w:unhideWhenUsed/>
    <w:rsid w:val="00AE31C5"/>
    <w:rPr>
      <w:color w:val="954F72" w:themeColor="followedHyperlink"/>
      <w:u w:val="single"/>
    </w:rPr>
  </w:style>
  <w:style w:type="character" w:customStyle="1" w:styleId="Ttulo1Car">
    <w:name w:val="Título 1 Car"/>
    <w:basedOn w:val="Fuentedeprrafopredeter"/>
    <w:link w:val="Ttulo1"/>
    <w:uiPriority w:val="9"/>
    <w:rsid w:val="00F0352C"/>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F0352C"/>
    <w:rPr>
      <w:rFonts w:ascii="Palatino Linotype" w:eastAsiaTheme="majorEastAsia" w:hAnsi="Palatino Linotype" w:cstheme="majorBidi"/>
      <w:b/>
      <w:szCs w:val="26"/>
    </w:rPr>
  </w:style>
  <w:style w:type="paragraph" w:styleId="TtulodeTDC">
    <w:name w:val="TOC Heading"/>
    <w:basedOn w:val="Ttulo1"/>
    <w:next w:val="Normal"/>
    <w:uiPriority w:val="39"/>
    <w:unhideWhenUsed/>
    <w:qFormat/>
    <w:rsid w:val="00F0352C"/>
    <w:pPr>
      <w:spacing w:before="240" w:line="259" w:lineRule="auto"/>
      <w:jc w:val="left"/>
      <w:outlineLvl w:val="9"/>
    </w:pPr>
    <w:rPr>
      <w:rFonts w:asciiTheme="majorHAnsi" w:hAnsiTheme="majorHAnsi"/>
      <w:b w:val="0"/>
      <w:color w:val="2E74B5" w:themeColor="accent1" w:themeShade="BF"/>
      <w:sz w:val="32"/>
      <w:lang w:eastAsia="es-MX"/>
    </w:rPr>
  </w:style>
  <w:style w:type="paragraph" w:styleId="TDC1">
    <w:name w:val="toc 1"/>
    <w:basedOn w:val="Normal"/>
    <w:next w:val="Normal"/>
    <w:autoRedefine/>
    <w:uiPriority w:val="39"/>
    <w:unhideWhenUsed/>
    <w:rsid w:val="00F0352C"/>
    <w:pPr>
      <w:spacing w:after="100"/>
    </w:pPr>
  </w:style>
  <w:style w:type="paragraph" w:styleId="TDC2">
    <w:name w:val="toc 2"/>
    <w:basedOn w:val="Normal"/>
    <w:next w:val="Normal"/>
    <w:autoRedefine/>
    <w:uiPriority w:val="39"/>
    <w:unhideWhenUsed/>
    <w:rsid w:val="00F0352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16053">
      <w:bodyDiv w:val="1"/>
      <w:marLeft w:val="0"/>
      <w:marRight w:val="0"/>
      <w:marTop w:val="0"/>
      <w:marBottom w:val="0"/>
      <w:divBdr>
        <w:top w:val="none" w:sz="0" w:space="0" w:color="auto"/>
        <w:left w:val="none" w:sz="0" w:space="0" w:color="auto"/>
        <w:bottom w:val="none" w:sz="0" w:space="0" w:color="auto"/>
        <w:right w:val="none" w:sz="0" w:space="0" w:color="auto"/>
      </w:divBdr>
    </w:div>
    <w:div w:id="743650140">
      <w:bodyDiv w:val="1"/>
      <w:marLeft w:val="0"/>
      <w:marRight w:val="0"/>
      <w:marTop w:val="0"/>
      <w:marBottom w:val="0"/>
      <w:divBdr>
        <w:top w:val="none" w:sz="0" w:space="0" w:color="auto"/>
        <w:left w:val="none" w:sz="0" w:space="0" w:color="auto"/>
        <w:bottom w:val="none" w:sz="0" w:space="0" w:color="auto"/>
        <w:right w:val="none" w:sz="0" w:space="0" w:color="auto"/>
      </w:divBdr>
    </w:div>
    <w:div w:id="849103984">
      <w:bodyDiv w:val="1"/>
      <w:marLeft w:val="0"/>
      <w:marRight w:val="0"/>
      <w:marTop w:val="0"/>
      <w:marBottom w:val="0"/>
      <w:divBdr>
        <w:top w:val="none" w:sz="0" w:space="0" w:color="auto"/>
        <w:left w:val="none" w:sz="0" w:space="0" w:color="auto"/>
        <w:bottom w:val="none" w:sz="0" w:space="0" w:color="auto"/>
        <w:right w:val="none" w:sz="0" w:space="0" w:color="auto"/>
      </w:divBdr>
    </w:div>
    <w:div w:id="1265192511">
      <w:bodyDiv w:val="1"/>
      <w:marLeft w:val="0"/>
      <w:marRight w:val="0"/>
      <w:marTop w:val="0"/>
      <w:marBottom w:val="0"/>
      <w:divBdr>
        <w:top w:val="none" w:sz="0" w:space="0" w:color="auto"/>
        <w:left w:val="none" w:sz="0" w:space="0" w:color="auto"/>
        <w:bottom w:val="none" w:sz="0" w:space="0" w:color="auto"/>
        <w:right w:val="none" w:sz="0" w:space="0" w:color="auto"/>
      </w:divBdr>
    </w:div>
    <w:div w:id="1571423992">
      <w:bodyDiv w:val="1"/>
      <w:marLeft w:val="0"/>
      <w:marRight w:val="0"/>
      <w:marTop w:val="0"/>
      <w:marBottom w:val="0"/>
      <w:divBdr>
        <w:top w:val="none" w:sz="0" w:space="0" w:color="auto"/>
        <w:left w:val="none" w:sz="0" w:space="0" w:color="auto"/>
        <w:bottom w:val="none" w:sz="0" w:space="0" w:color="auto"/>
        <w:right w:val="none" w:sz="0" w:space="0" w:color="auto"/>
      </w:divBdr>
    </w:div>
    <w:div w:id="2034767691">
      <w:bodyDiv w:val="1"/>
      <w:marLeft w:val="0"/>
      <w:marRight w:val="0"/>
      <w:marTop w:val="0"/>
      <w:marBottom w:val="0"/>
      <w:divBdr>
        <w:top w:val="none" w:sz="0" w:space="0" w:color="auto"/>
        <w:left w:val="none" w:sz="0" w:space="0" w:color="auto"/>
        <w:bottom w:val="none" w:sz="0" w:space="0" w:color="auto"/>
        <w:right w:val="none" w:sz="0" w:space="0" w:color="auto"/>
      </w:divBdr>
    </w:div>
    <w:div w:id="20560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21DAB-D2E9-4C78-90FD-3AE0FFDE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4848</Words>
  <Characters>26668</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2025-08-15T04:38:00Z</cp:lastPrinted>
  <dcterms:created xsi:type="dcterms:W3CDTF">2025-08-22T18:13:00Z</dcterms:created>
  <dcterms:modified xsi:type="dcterms:W3CDTF">2025-08-22T18:13:00Z</dcterms:modified>
</cp:coreProperties>
</file>