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displacedByCustomXml="next"/>
    <w:bookmarkEnd w:id="0" w:displacedByCustomXml="next"/>
    <w:sdt>
      <w:sdtPr>
        <w:rPr>
          <w:rFonts w:ascii="Palatino Linotype" w:eastAsia="Times New Roman" w:hAnsi="Palatino Linotype" w:cs="Times New Roman"/>
          <w:color w:val="auto"/>
          <w:sz w:val="16"/>
          <w:szCs w:val="16"/>
          <w:lang w:val="es-ES" w:eastAsia="es-ES"/>
        </w:rPr>
        <w:id w:val="1492215735"/>
        <w:docPartObj>
          <w:docPartGallery w:val="Table of Contents"/>
          <w:docPartUnique/>
        </w:docPartObj>
      </w:sdtPr>
      <w:sdtEndPr>
        <w:rPr>
          <w:b/>
          <w:bCs/>
          <w:sz w:val="22"/>
          <w:szCs w:val="20"/>
        </w:rPr>
      </w:sdtEndPr>
      <w:sdtContent>
        <w:p w14:paraId="1AE18B79" w14:textId="6B195B53" w:rsidR="00AE3DA7" w:rsidRPr="00F537EF" w:rsidRDefault="00AE3DA7" w:rsidP="00F537EF">
          <w:pPr>
            <w:pStyle w:val="TtulodeTDC"/>
            <w:spacing w:before="0" w:line="240" w:lineRule="auto"/>
            <w:rPr>
              <w:rFonts w:ascii="Palatino Linotype" w:hAnsi="Palatino Linotype"/>
              <w:color w:val="auto"/>
              <w:sz w:val="24"/>
              <w:szCs w:val="24"/>
              <w:lang w:val="es-ES"/>
            </w:rPr>
          </w:pPr>
          <w:r w:rsidRPr="00F537EF">
            <w:rPr>
              <w:rFonts w:ascii="Palatino Linotype" w:hAnsi="Palatino Linotype"/>
              <w:color w:val="auto"/>
              <w:sz w:val="24"/>
              <w:szCs w:val="24"/>
              <w:lang w:val="es-ES"/>
            </w:rPr>
            <w:t>Contenido</w:t>
          </w:r>
        </w:p>
        <w:p w14:paraId="3EB312A7" w14:textId="77777777" w:rsidR="00AA6EA9" w:rsidRPr="00F537EF" w:rsidRDefault="00AA6EA9" w:rsidP="00F537EF">
          <w:pPr>
            <w:spacing w:line="240" w:lineRule="auto"/>
            <w:rPr>
              <w:sz w:val="16"/>
              <w:szCs w:val="16"/>
              <w:lang w:val="es-ES" w:eastAsia="es-MX"/>
            </w:rPr>
          </w:pPr>
        </w:p>
        <w:p w14:paraId="4355B88B" w14:textId="497B668F" w:rsidR="00F537EF" w:rsidRPr="00F537EF" w:rsidRDefault="00AE3DA7" w:rsidP="00F537EF">
          <w:pPr>
            <w:pStyle w:val="TDC1"/>
            <w:tabs>
              <w:tab w:val="right" w:leader="dot" w:pos="9034"/>
            </w:tabs>
            <w:rPr>
              <w:rFonts w:asciiTheme="minorHAnsi" w:eastAsiaTheme="minorEastAsia" w:hAnsiTheme="minorHAnsi" w:cstheme="minorBidi"/>
              <w:noProof/>
              <w:szCs w:val="22"/>
              <w:lang w:eastAsia="es-MX"/>
            </w:rPr>
          </w:pPr>
          <w:r w:rsidRPr="00F537EF">
            <w:rPr>
              <w:sz w:val="16"/>
              <w:szCs w:val="16"/>
            </w:rPr>
            <w:fldChar w:fldCharType="begin"/>
          </w:r>
          <w:r w:rsidRPr="00F537EF">
            <w:rPr>
              <w:sz w:val="16"/>
              <w:szCs w:val="16"/>
            </w:rPr>
            <w:instrText xml:space="preserve"> TOC \o "1-3" \h \z \u </w:instrText>
          </w:r>
          <w:r w:rsidRPr="00F537EF">
            <w:rPr>
              <w:sz w:val="16"/>
              <w:szCs w:val="16"/>
            </w:rPr>
            <w:fldChar w:fldCharType="separate"/>
          </w:r>
          <w:hyperlink w:anchor="_Toc205939107" w:history="1">
            <w:r w:rsidR="00F537EF" w:rsidRPr="00F537EF">
              <w:rPr>
                <w:rStyle w:val="Hipervnculo"/>
                <w:noProof/>
                <w:color w:val="auto"/>
              </w:rPr>
              <w:t>ANTECEDENTES</w:t>
            </w:r>
            <w:r w:rsidR="00F537EF" w:rsidRPr="00F537EF">
              <w:rPr>
                <w:noProof/>
                <w:webHidden/>
              </w:rPr>
              <w:tab/>
            </w:r>
            <w:r w:rsidR="00F537EF" w:rsidRPr="00F537EF">
              <w:rPr>
                <w:noProof/>
                <w:webHidden/>
              </w:rPr>
              <w:fldChar w:fldCharType="begin"/>
            </w:r>
            <w:r w:rsidR="00F537EF" w:rsidRPr="00F537EF">
              <w:rPr>
                <w:noProof/>
                <w:webHidden/>
              </w:rPr>
              <w:instrText xml:space="preserve"> PAGEREF _Toc205939107 \h </w:instrText>
            </w:r>
            <w:r w:rsidR="00F537EF" w:rsidRPr="00F537EF">
              <w:rPr>
                <w:noProof/>
                <w:webHidden/>
              </w:rPr>
            </w:r>
            <w:r w:rsidR="00F537EF" w:rsidRPr="00F537EF">
              <w:rPr>
                <w:noProof/>
                <w:webHidden/>
              </w:rPr>
              <w:fldChar w:fldCharType="separate"/>
            </w:r>
            <w:r w:rsidR="004C4065">
              <w:rPr>
                <w:noProof/>
                <w:webHidden/>
              </w:rPr>
              <w:t>1</w:t>
            </w:r>
            <w:r w:rsidR="00F537EF" w:rsidRPr="00F537EF">
              <w:rPr>
                <w:noProof/>
                <w:webHidden/>
              </w:rPr>
              <w:fldChar w:fldCharType="end"/>
            </w:r>
          </w:hyperlink>
        </w:p>
        <w:p w14:paraId="4A9589EE" w14:textId="466C21FE" w:rsidR="00F537EF" w:rsidRPr="00F537EF" w:rsidRDefault="004C4065" w:rsidP="00F537EF">
          <w:pPr>
            <w:pStyle w:val="TDC2"/>
            <w:rPr>
              <w:rFonts w:asciiTheme="minorHAnsi" w:eastAsiaTheme="minorEastAsia" w:hAnsiTheme="minorHAnsi" w:cstheme="minorBidi"/>
              <w:noProof/>
              <w:szCs w:val="22"/>
              <w:lang w:eastAsia="es-MX"/>
            </w:rPr>
          </w:pPr>
          <w:hyperlink w:anchor="_Toc205939108" w:history="1">
            <w:r w:rsidR="00F537EF" w:rsidRPr="00F537EF">
              <w:rPr>
                <w:rStyle w:val="Hipervnculo"/>
                <w:noProof/>
                <w:color w:val="auto"/>
              </w:rPr>
              <w:t>DE LA SOLICITUD DE INFORMACIÓN</w:t>
            </w:r>
            <w:r w:rsidR="00F537EF" w:rsidRPr="00F537EF">
              <w:rPr>
                <w:noProof/>
                <w:webHidden/>
              </w:rPr>
              <w:tab/>
            </w:r>
            <w:r w:rsidR="00F537EF" w:rsidRPr="00F537EF">
              <w:rPr>
                <w:noProof/>
                <w:webHidden/>
              </w:rPr>
              <w:fldChar w:fldCharType="begin"/>
            </w:r>
            <w:r w:rsidR="00F537EF" w:rsidRPr="00F537EF">
              <w:rPr>
                <w:noProof/>
                <w:webHidden/>
              </w:rPr>
              <w:instrText xml:space="preserve"> PAGEREF _Toc205939108 \h </w:instrText>
            </w:r>
            <w:r w:rsidR="00F537EF" w:rsidRPr="00F537EF">
              <w:rPr>
                <w:noProof/>
                <w:webHidden/>
              </w:rPr>
            </w:r>
            <w:r w:rsidR="00F537EF" w:rsidRPr="00F537EF">
              <w:rPr>
                <w:noProof/>
                <w:webHidden/>
              </w:rPr>
              <w:fldChar w:fldCharType="separate"/>
            </w:r>
            <w:r>
              <w:rPr>
                <w:noProof/>
                <w:webHidden/>
              </w:rPr>
              <w:t>1</w:t>
            </w:r>
            <w:r w:rsidR="00F537EF" w:rsidRPr="00F537EF">
              <w:rPr>
                <w:noProof/>
                <w:webHidden/>
              </w:rPr>
              <w:fldChar w:fldCharType="end"/>
            </w:r>
          </w:hyperlink>
        </w:p>
        <w:p w14:paraId="65D95CB4" w14:textId="3D1AFE5E" w:rsidR="00F537EF" w:rsidRPr="00F537EF" w:rsidRDefault="004C4065" w:rsidP="00F537EF">
          <w:pPr>
            <w:pStyle w:val="TDC3"/>
            <w:rPr>
              <w:rFonts w:asciiTheme="minorHAnsi" w:eastAsiaTheme="minorEastAsia" w:hAnsiTheme="minorHAnsi" w:cstheme="minorBidi"/>
              <w:noProof/>
              <w:szCs w:val="22"/>
              <w:lang w:eastAsia="es-MX"/>
            </w:rPr>
          </w:pPr>
          <w:hyperlink w:anchor="_Toc205939109" w:history="1">
            <w:r w:rsidR="00F537EF" w:rsidRPr="00F537EF">
              <w:rPr>
                <w:rStyle w:val="Hipervnculo"/>
                <w:noProof/>
                <w:color w:val="auto"/>
              </w:rPr>
              <w:t>a) Solicitud de información</w:t>
            </w:r>
            <w:r w:rsidR="00F537EF" w:rsidRPr="00F537EF">
              <w:rPr>
                <w:noProof/>
                <w:webHidden/>
              </w:rPr>
              <w:tab/>
            </w:r>
            <w:r w:rsidR="00F537EF" w:rsidRPr="00F537EF">
              <w:rPr>
                <w:noProof/>
                <w:webHidden/>
              </w:rPr>
              <w:fldChar w:fldCharType="begin"/>
            </w:r>
            <w:r w:rsidR="00F537EF" w:rsidRPr="00F537EF">
              <w:rPr>
                <w:noProof/>
                <w:webHidden/>
              </w:rPr>
              <w:instrText xml:space="preserve"> PAGEREF _Toc205939109 \h </w:instrText>
            </w:r>
            <w:r w:rsidR="00F537EF" w:rsidRPr="00F537EF">
              <w:rPr>
                <w:noProof/>
                <w:webHidden/>
              </w:rPr>
            </w:r>
            <w:r w:rsidR="00F537EF" w:rsidRPr="00F537EF">
              <w:rPr>
                <w:noProof/>
                <w:webHidden/>
              </w:rPr>
              <w:fldChar w:fldCharType="separate"/>
            </w:r>
            <w:r>
              <w:rPr>
                <w:noProof/>
                <w:webHidden/>
              </w:rPr>
              <w:t>1</w:t>
            </w:r>
            <w:r w:rsidR="00F537EF" w:rsidRPr="00F537EF">
              <w:rPr>
                <w:noProof/>
                <w:webHidden/>
              </w:rPr>
              <w:fldChar w:fldCharType="end"/>
            </w:r>
          </w:hyperlink>
        </w:p>
        <w:p w14:paraId="5EC65F26" w14:textId="70E595B4" w:rsidR="00F537EF" w:rsidRPr="00F537EF" w:rsidRDefault="004C4065" w:rsidP="00F537EF">
          <w:pPr>
            <w:pStyle w:val="TDC3"/>
            <w:rPr>
              <w:rFonts w:asciiTheme="minorHAnsi" w:eastAsiaTheme="minorEastAsia" w:hAnsiTheme="minorHAnsi" w:cstheme="minorBidi"/>
              <w:noProof/>
              <w:szCs w:val="22"/>
              <w:lang w:eastAsia="es-MX"/>
            </w:rPr>
          </w:pPr>
          <w:hyperlink w:anchor="_Toc205939110" w:history="1">
            <w:r w:rsidR="00F537EF" w:rsidRPr="00F537EF">
              <w:rPr>
                <w:rStyle w:val="Hipervnculo"/>
                <w:noProof/>
                <w:color w:val="auto"/>
                <w:lang w:val="es-ES"/>
              </w:rPr>
              <w:t xml:space="preserve">b) </w:t>
            </w:r>
            <w:r w:rsidR="00F537EF" w:rsidRPr="00F537EF">
              <w:rPr>
                <w:rStyle w:val="Hipervnculo"/>
                <w:noProof/>
                <w:color w:val="auto"/>
              </w:rPr>
              <w:t>Turno de la solicitud de información</w:t>
            </w:r>
            <w:r w:rsidR="00F537EF" w:rsidRPr="00F537EF">
              <w:rPr>
                <w:noProof/>
                <w:webHidden/>
              </w:rPr>
              <w:tab/>
            </w:r>
            <w:r w:rsidR="00F537EF" w:rsidRPr="00F537EF">
              <w:rPr>
                <w:noProof/>
                <w:webHidden/>
              </w:rPr>
              <w:fldChar w:fldCharType="begin"/>
            </w:r>
            <w:r w:rsidR="00F537EF" w:rsidRPr="00F537EF">
              <w:rPr>
                <w:noProof/>
                <w:webHidden/>
              </w:rPr>
              <w:instrText xml:space="preserve"> PAGEREF _Toc205939110 \h </w:instrText>
            </w:r>
            <w:r w:rsidR="00F537EF" w:rsidRPr="00F537EF">
              <w:rPr>
                <w:noProof/>
                <w:webHidden/>
              </w:rPr>
            </w:r>
            <w:r w:rsidR="00F537EF" w:rsidRPr="00F537EF">
              <w:rPr>
                <w:noProof/>
                <w:webHidden/>
              </w:rPr>
              <w:fldChar w:fldCharType="separate"/>
            </w:r>
            <w:r>
              <w:rPr>
                <w:noProof/>
                <w:webHidden/>
              </w:rPr>
              <w:t>2</w:t>
            </w:r>
            <w:r w:rsidR="00F537EF" w:rsidRPr="00F537EF">
              <w:rPr>
                <w:noProof/>
                <w:webHidden/>
              </w:rPr>
              <w:fldChar w:fldCharType="end"/>
            </w:r>
          </w:hyperlink>
        </w:p>
        <w:p w14:paraId="7B3D1502" w14:textId="54FC9C7D" w:rsidR="00F537EF" w:rsidRPr="00F537EF" w:rsidRDefault="004C4065" w:rsidP="00F537EF">
          <w:pPr>
            <w:pStyle w:val="TDC3"/>
            <w:rPr>
              <w:rFonts w:asciiTheme="minorHAnsi" w:eastAsiaTheme="minorEastAsia" w:hAnsiTheme="minorHAnsi" w:cstheme="minorBidi"/>
              <w:noProof/>
              <w:szCs w:val="22"/>
              <w:lang w:eastAsia="es-MX"/>
            </w:rPr>
          </w:pPr>
          <w:hyperlink w:anchor="_Toc205939111" w:history="1">
            <w:r w:rsidR="00F537EF" w:rsidRPr="00F537EF">
              <w:rPr>
                <w:rStyle w:val="Hipervnculo"/>
                <w:noProof/>
                <w:color w:val="auto"/>
              </w:rPr>
              <w:t xml:space="preserve">c) </w:t>
            </w:r>
            <w:r w:rsidR="00F537EF" w:rsidRPr="00F537EF">
              <w:rPr>
                <w:rStyle w:val="Hipervnculo"/>
                <w:noProof/>
                <w:color w:val="auto"/>
                <w:lang w:val="es-ES"/>
              </w:rPr>
              <w:t xml:space="preserve">Respuesta </w:t>
            </w:r>
            <w:r w:rsidR="00F537EF" w:rsidRPr="00F537EF">
              <w:rPr>
                <w:rStyle w:val="Hipervnculo"/>
                <w:rFonts w:eastAsia="Calibri"/>
                <w:noProof/>
                <w:color w:val="auto"/>
                <w:lang w:eastAsia="en-US"/>
              </w:rPr>
              <w:t>del Sujeto Obligado</w:t>
            </w:r>
            <w:r w:rsidR="00F537EF" w:rsidRPr="00F537EF">
              <w:rPr>
                <w:noProof/>
                <w:webHidden/>
              </w:rPr>
              <w:tab/>
            </w:r>
            <w:r w:rsidR="00F537EF" w:rsidRPr="00F537EF">
              <w:rPr>
                <w:noProof/>
                <w:webHidden/>
              </w:rPr>
              <w:fldChar w:fldCharType="begin"/>
            </w:r>
            <w:r w:rsidR="00F537EF" w:rsidRPr="00F537EF">
              <w:rPr>
                <w:noProof/>
                <w:webHidden/>
              </w:rPr>
              <w:instrText xml:space="preserve"> PAGEREF _Toc205939111 \h </w:instrText>
            </w:r>
            <w:r w:rsidR="00F537EF" w:rsidRPr="00F537EF">
              <w:rPr>
                <w:noProof/>
                <w:webHidden/>
              </w:rPr>
            </w:r>
            <w:r w:rsidR="00F537EF" w:rsidRPr="00F537EF">
              <w:rPr>
                <w:noProof/>
                <w:webHidden/>
              </w:rPr>
              <w:fldChar w:fldCharType="separate"/>
            </w:r>
            <w:r>
              <w:rPr>
                <w:noProof/>
                <w:webHidden/>
              </w:rPr>
              <w:t>2</w:t>
            </w:r>
            <w:r w:rsidR="00F537EF" w:rsidRPr="00F537EF">
              <w:rPr>
                <w:noProof/>
                <w:webHidden/>
              </w:rPr>
              <w:fldChar w:fldCharType="end"/>
            </w:r>
          </w:hyperlink>
        </w:p>
        <w:p w14:paraId="715BF69E" w14:textId="763758BB" w:rsidR="00F537EF" w:rsidRPr="00F537EF" w:rsidRDefault="004C4065" w:rsidP="00F537EF">
          <w:pPr>
            <w:pStyle w:val="TDC2"/>
            <w:rPr>
              <w:rFonts w:asciiTheme="minorHAnsi" w:eastAsiaTheme="minorEastAsia" w:hAnsiTheme="minorHAnsi" w:cstheme="minorBidi"/>
              <w:noProof/>
              <w:szCs w:val="22"/>
              <w:lang w:eastAsia="es-MX"/>
            </w:rPr>
          </w:pPr>
          <w:hyperlink w:anchor="_Toc205939112" w:history="1">
            <w:r w:rsidR="00F537EF" w:rsidRPr="00F537EF">
              <w:rPr>
                <w:rStyle w:val="Hipervnculo"/>
                <w:noProof/>
                <w:color w:val="auto"/>
              </w:rPr>
              <w:t>DEL RECURSO DE REVISIÓN</w:t>
            </w:r>
            <w:r w:rsidR="00F537EF" w:rsidRPr="00F537EF">
              <w:rPr>
                <w:noProof/>
                <w:webHidden/>
              </w:rPr>
              <w:tab/>
            </w:r>
            <w:r w:rsidR="00F537EF" w:rsidRPr="00F537EF">
              <w:rPr>
                <w:noProof/>
                <w:webHidden/>
              </w:rPr>
              <w:fldChar w:fldCharType="begin"/>
            </w:r>
            <w:r w:rsidR="00F537EF" w:rsidRPr="00F537EF">
              <w:rPr>
                <w:noProof/>
                <w:webHidden/>
              </w:rPr>
              <w:instrText xml:space="preserve"> PAGEREF _Toc205939112 \h </w:instrText>
            </w:r>
            <w:r w:rsidR="00F537EF" w:rsidRPr="00F537EF">
              <w:rPr>
                <w:noProof/>
                <w:webHidden/>
              </w:rPr>
            </w:r>
            <w:r w:rsidR="00F537EF" w:rsidRPr="00F537EF">
              <w:rPr>
                <w:noProof/>
                <w:webHidden/>
              </w:rPr>
              <w:fldChar w:fldCharType="separate"/>
            </w:r>
            <w:r>
              <w:rPr>
                <w:noProof/>
                <w:webHidden/>
              </w:rPr>
              <w:t>3</w:t>
            </w:r>
            <w:r w:rsidR="00F537EF" w:rsidRPr="00F537EF">
              <w:rPr>
                <w:noProof/>
                <w:webHidden/>
              </w:rPr>
              <w:fldChar w:fldCharType="end"/>
            </w:r>
          </w:hyperlink>
        </w:p>
        <w:p w14:paraId="70110634" w14:textId="14B7DC67" w:rsidR="00F537EF" w:rsidRPr="00F537EF" w:rsidRDefault="004C4065" w:rsidP="00F537EF">
          <w:pPr>
            <w:pStyle w:val="TDC3"/>
            <w:rPr>
              <w:rFonts w:asciiTheme="minorHAnsi" w:eastAsiaTheme="minorEastAsia" w:hAnsiTheme="minorHAnsi" w:cstheme="minorBidi"/>
              <w:noProof/>
              <w:szCs w:val="22"/>
              <w:lang w:eastAsia="es-MX"/>
            </w:rPr>
          </w:pPr>
          <w:hyperlink w:anchor="_Toc205939113" w:history="1">
            <w:r w:rsidR="00F537EF" w:rsidRPr="00F537EF">
              <w:rPr>
                <w:rStyle w:val="Hipervnculo"/>
                <w:noProof/>
                <w:color w:val="auto"/>
              </w:rPr>
              <w:t>a) Interposición del Recurso de Revisión</w:t>
            </w:r>
            <w:r w:rsidR="00F537EF" w:rsidRPr="00F537EF">
              <w:rPr>
                <w:noProof/>
                <w:webHidden/>
              </w:rPr>
              <w:tab/>
            </w:r>
            <w:r w:rsidR="00F537EF" w:rsidRPr="00F537EF">
              <w:rPr>
                <w:noProof/>
                <w:webHidden/>
              </w:rPr>
              <w:fldChar w:fldCharType="begin"/>
            </w:r>
            <w:r w:rsidR="00F537EF" w:rsidRPr="00F537EF">
              <w:rPr>
                <w:noProof/>
                <w:webHidden/>
              </w:rPr>
              <w:instrText xml:space="preserve"> PAGEREF _Toc205939113 \h </w:instrText>
            </w:r>
            <w:r w:rsidR="00F537EF" w:rsidRPr="00F537EF">
              <w:rPr>
                <w:noProof/>
                <w:webHidden/>
              </w:rPr>
            </w:r>
            <w:r w:rsidR="00F537EF" w:rsidRPr="00F537EF">
              <w:rPr>
                <w:noProof/>
                <w:webHidden/>
              </w:rPr>
              <w:fldChar w:fldCharType="separate"/>
            </w:r>
            <w:r>
              <w:rPr>
                <w:noProof/>
                <w:webHidden/>
              </w:rPr>
              <w:t>3</w:t>
            </w:r>
            <w:r w:rsidR="00F537EF" w:rsidRPr="00F537EF">
              <w:rPr>
                <w:noProof/>
                <w:webHidden/>
              </w:rPr>
              <w:fldChar w:fldCharType="end"/>
            </w:r>
          </w:hyperlink>
        </w:p>
        <w:p w14:paraId="5827EE01" w14:textId="2A9456FF" w:rsidR="00F537EF" w:rsidRPr="00F537EF" w:rsidRDefault="004C4065" w:rsidP="00F537EF">
          <w:pPr>
            <w:pStyle w:val="TDC3"/>
            <w:rPr>
              <w:rFonts w:asciiTheme="minorHAnsi" w:eastAsiaTheme="minorEastAsia" w:hAnsiTheme="minorHAnsi" w:cstheme="minorBidi"/>
              <w:noProof/>
              <w:szCs w:val="22"/>
              <w:lang w:eastAsia="es-MX"/>
            </w:rPr>
          </w:pPr>
          <w:hyperlink w:anchor="_Toc205939114" w:history="1">
            <w:r w:rsidR="00F537EF" w:rsidRPr="00F537EF">
              <w:rPr>
                <w:rStyle w:val="Hipervnculo"/>
                <w:noProof/>
                <w:color w:val="auto"/>
              </w:rPr>
              <w:t>b) Turno del Recurso de Revisión</w:t>
            </w:r>
            <w:r w:rsidR="00F537EF" w:rsidRPr="00F537EF">
              <w:rPr>
                <w:noProof/>
                <w:webHidden/>
              </w:rPr>
              <w:tab/>
            </w:r>
            <w:r w:rsidR="00F537EF" w:rsidRPr="00F537EF">
              <w:rPr>
                <w:noProof/>
                <w:webHidden/>
              </w:rPr>
              <w:fldChar w:fldCharType="begin"/>
            </w:r>
            <w:r w:rsidR="00F537EF" w:rsidRPr="00F537EF">
              <w:rPr>
                <w:noProof/>
                <w:webHidden/>
              </w:rPr>
              <w:instrText xml:space="preserve"> PAGEREF _Toc205939114 \h </w:instrText>
            </w:r>
            <w:r w:rsidR="00F537EF" w:rsidRPr="00F537EF">
              <w:rPr>
                <w:noProof/>
                <w:webHidden/>
              </w:rPr>
            </w:r>
            <w:r w:rsidR="00F537EF" w:rsidRPr="00F537EF">
              <w:rPr>
                <w:noProof/>
                <w:webHidden/>
              </w:rPr>
              <w:fldChar w:fldCharType="separate"/>
            </w:r>
            <w:r>
              <w:rPr>
                <w:noProof/>
                <w:webHidden/>
              </w:rPr>
              <w:t>4</w:t>
            </w:r>
            <w:r w:rsidR="00F537EF" w:rsidRPr="00F537EF">
              <w:rPr>
                <w:noProof/>
                <w:webHidden/>
              </w:rPr>
              <w:fldChar w:fldCharType="end"/>
            </w:r>
          </w:hyperlink>
        </w:p>
        <w:p w14:paraId="0EE2729C" w14:textId="21969E84" w:rsidR="00F537EF" w:rsidRPr="00F537EF" w:rsidRDefault="004C4065" w:rsidP="00F537EF">
          <w:pPr>
            <w:pStyle w:val="TDC3"/>
            <w:rPr>
              <w:rFonts w:asciiTheme="minorHAnsi" w:eastAsiaTheme="minorEastAsia" w:hAnsiTheme="minorHAnsi" w:cstheme="minorBidi"/>
              <w:noProof/>
              <w:szCs w:val="22"/>
              <w:lang w:eastAsia="es-MX"/>
            </w:rPr>
          </w:pPr>
          <w:hyperlink w:anchor="_Toc205939115" w:history="1">
            <w:r w:rsidR="00F537EF" w:rsidRPr="00F537EF">
              <w:rPr>
                <w:rStyle w:val="Hipervnculo"/>
                <w:noProof/>
                <w:color w:val="auto"/>
              </w:rPr>
              <w:t>c) Admisión del Recurso de Revisión</w:t>
            </w:r>
            <w:r w:rsidR="00F537EF" w:rsidRPr="00F537EF">
              <w:rPr>
                <w:noProof/>
                <w:webHidden/>
              </w:rPr>
              <w:tab/>
            </w:r>
            <w:r w:rsidR="00F537EF" w:rsidRPr="00F537EF">
              <w:rPr>
                <w:noProof/>
                <w:webHidden/>
              </w:rPr>
              <w:fldChar w:fldCharType="begin"/>
            </w:r>
            <w:r w:rsidR="00F537EF" w:rsidRPr="00F537EF">
              <w:rPr>
                <w:noProof/>
                <w:webHidden/>
              </w:rPr>
              <w:instrText xml:space="preserve"> PAGEREF _Toc205939115 \h </w:instrText>
            </w:r>
            <w:r w:rsidR="00F537EF" w:rsidRPr="00F537EF">
              <w:rPr>
                <w:noProof/>
                <w:webHidden/>
              </w:rPr>
            </w:r>
            <w:r w:rsidR="00F537EF" w:rsidRPr="00F537EF">
              <w:rPr>
                <w:noProof/>
                <w:webHidden/>
              </w:rPr>
              <w:fldChar w:fldCharType="separate"/>
            </w:r>
            <w:r>
              <w:rPr>
                <w:noProof/>
                <w:webHidden/>
              </w:rPr>
              <w:t>4</w:t>
            </w:r>
            <w:r w:rsidR="00F537EF" w:rsidRPr="00F537EF">
              <w:rPr>
                <w:noProof/>
                <w:webHidden/>
              </w:rPr>
              <w:fldChar w:fldCharType="end"/>
            </w:r>
          </w:hyperlink>
        </w:p>
        <w:p w14:paraId="205380C6" w14:textId="5568E8C6" w:rsidR="00F537EF" w:rsidRPr="00F537EF" w:rsidRDefault="004C4065" w:rsidP="00F537EF">
          <w:pPr>
            <w:pStyle w:val="TDC3"/>
            <w:rPr>
              <w:rFonts w:asciiTheme="minorHAnsi" w:eastAsiaTheme="minorEastAsia" w:hAnsiTheme="minorHAnsi" w:cstheme="minorBidi"/>
              <w:noProof/>
              <w:szCs w:val="22"/>
              <w:lang w:eastAsia="es-MX"/>
            </w:rPr>
          </w:pPr>
          <w:hyperlink w:anchor="_Toc205939116" w:history="1">
            <w:r w:rsidR="00F537EF" w:rsidRPr="00F537EF">
              <w:rPr>
                <w:rStyle w:val="Hipervnculo"/>
                <w:noProof/>
                <w:color w:val="auto"/>
              </w:rPr>
              <w:t>d) Informe Justificado del Sujeto Obligado</w:t>
            </w:r>
            <w:r w:rsidR="00F537EF" w:rsidRPr="00F537EF">
              <w:rPr>
                <w:noProof/>
                <w:webHidden/>
              </w:rPr>
              <w:tab/>
            </w:r>
            <w:r w:rsidR="00F537EF" w:rsidRPr="00F537EF">
              <w:rPr>
                <w:noProof/>
                <w:webHidden/>
              </w:rPr>
              <w:fldChar w:fldCharType="begin"/>
            </w:r>
            <w:r w:rsidR="00F537EF" w:rsidRPr="00F537EF">
              <w:rPr>
                <w:noProof/>
                <w:webHidden/>
              </w:rPr>
              <w:instrText xml:space="preserve"> PAGEREF _Toc205939116 \h </w:instrText>
            </w:r>
            <w:r w:rsidR="00F537EF" w:rsidRPr="00F537EF">
              <w:rPr>
                <w:noProof/>
                <w:webHidden/>
              </w:rPr>
            </w:r>
            <w:r w:rsidR="00F537EF" w:rsidRPr="00F537EF">
              <w:rPr>
                <w:noProof/>
                <w:webHidden/>
              </w:rPr>
              <w:fldChar w:fldCharType="separate"/>
            </w:r>
            <w:r>
              <w:rPr>
                <w:noProof/>
                <w:webHidden/>
              </w:rPr>
              <w:t>4</w:t>
            </w:r>
            <w:r w:rsidR="00F537EF" w:rsidRPr="00F537EF">
              <w:rPr>
                <w:noProof/>
                <w:webHidden/>
              </w:rPr>
              <w:fldChar w:fldCharType="end"/>
            </w:r>
          </w:hyperlink>
        </w:p>
        <w:p w14:paraId="3E7FE4F3" w14:textId="04D74B79" w:rsidR="00F537EF" w:rsidRPr="00F537EF" w:rsidRDefault="004C4065" w:rsidP="00F537EF">
          <w:pPr>
            <w:pStyle w:val="TDC3"/>
            <w:rPr>
              <w:rFonts w:asciiTheme="minorHAnsi" w:eastAsiaTheme="minorEastAsia" w:hAnsiTheme="minorHAnsi" w:cstheme="minorBidi"/>
              <w:noProof/>
              <w:szCs w:val="22"/>
              <w:lang w:eastAsia="es-MX"/>
            </w:rPr>
          </w:pPr>
          <w:hyperlink w:anchor="_Toc205939117" w:history="1">
            <w:r w:rsidR="00F537EF" w:rsidRPr="00F537EF">
              <w:rPr>
                <w:rStyle w:val="Hipervnculo"/>
                <w:rFonts w:eastAsia="Calibri"/>
                <w:bCs/>
                <w:noProof/>
                <w:color w:val="auto"/>
                <w:lang w:eastAsia="en-US"/>
              </w:rPr>
              <w:t>e)</w:t>
            </w:r>
            <w:r w:rsidR="00F537EF" w:rsidRPr="00F537EF">
              <w:rPr>
                <w:rStyle w:val="Hipervnculo"/>
                <w:noProof/>
                <w:color w:val="auto"/>
              </w:rPr>
              <w:t xml:space="preserve"> </w:t>
            </w:r>
            <w:r w:rsidR="00F537EF" w:rsidRPr="00F537EF">
              <w:rPr>
                <w:rStyle w:val="Hipervnculo"/>
                <w:noProof/>
                <w:color w:val="auto"/>
                <w:lang w:val="es-ES"/>
              </w:rPr>
              <w:t>Manifestaciones de la Parte Recurrente</w:t>
            </w:r>
            <w:r w:rsidR="00F537EF" w:rsidRPr="00F537EF">
              <w:rPr>
                <w:noProof/>
                <w:webHidden/>
              </w:rPr>
              <w:tab/>
            </w:r>
            <w:r w:rsidR="00F537EF" w:rsidRPr="00F537EF">
              <w:rPr>
                <w:noProof/>
                <w:webHidden/>
              </w:rPr>
              <w:fldChar w:fldCharType="begin"/>
            </w:r>
            <w:r w:rsidR="00F537EF" w:rsidRPr="00F537EF">
              <w:rPr>
                <w:noProof/>
                <w:webHidden/>
              </w:rPr>
              <w:instrText xml:space="preserve"> PAGEREF _Toc205939117 \h </w:instrText>
            </w:r>
            <w:r w:rsidR="00F537EF" w:rsidRPr="00F537EF">
              <w:rPr>
                <w:noProof/>
                <w:webHidden/>
              </w:rPr>
            </w:r>
            <w:r w:rsidR="00F537EF" w:rsidRPr="00F537EF">
              <w:rPr>
                <w:noProof/>
                <w:webHidden/>
              </w:rPr>
              <w:fldChar w:fldCharType="separate"/>
            </w:r>
            <w:r>
              <w:rPr>
                <w:noProof/>
                <w:webHidden/>
              </w:rPr>
              <w:t>5</w:t>
            </w:r>
            <w:r w:rsidR="00F537EF" w:rsidRPr="00F537EF">
              <w:rPr>
                <w:noProof/>
                <w:webHidden/>
              </w:rPr>
              <w:fldChar w:fldCharType="end"/>
            </w:r>
          </w:hyperlink>
        </w:p>
        <w:p w14:paraId="4B7F20E2" w14:textId="69007179" w:rsidR="00F537EF" w:rsidRPr="00F537EF" w:rsidRDefault="004C4065" w:rsidP="00F537EF">
          <w:pPr>
            <w:pStyle w:val="TDC3"/>
            <w:rPr>
              <w:rFonts w:asciiTheme="minorHAnsi" w:eastAsiaTheme="minorEastAsia" w:hAnsiTheme="minorHAnsi" w:cstheme="minorBidi"/>
              <w:noProof/>
              <w:szCs w:val="22"/>
              <w:lang w:eastAsia="es-MX"/>
            </w:rPr>
          </w:pPr>
          <w:hyperlink w:anchor="_Toc205939118" w:history="1">
            <w:r w:rsidR="00F537EF" w:rsidRPr="00F537EF">
              <w:rPr>
                <w:rStyle w:val="Hipervnculo"/>
                <w:noProof/>
                <w:color w:val="auto"/>
                <w:lang w:val="es-ES"/>
              </w:rPr>
              <w:t>f) Ampliación de Plazo para Resolver</w:t>
            </w:r>
            <w:r w:rsidR="00F537EF" w:rsidRPr="00F537EF">
              <w:rPr>
                <w:noProof/>
                <w:webHidden/>
              </w:rPr>
              <w:tab/>
            </w:r>
            <w:r w:rsidR="00F537EF" w:rsidRPr="00F537EF">
              <w:rPr>
                <w:noProof/>
                <w:webHidden/>
              </w:rPr>
              <w:fldChar w:fldCharType="begin"/>
            </w:r>
            <w:r w:rsidR="00F537EF" w:rsidRPr="00F537EF">
              <w:rPr>
                <w:noProof/>
                <w:webHidden/>
              </w:rPr>
              <w:instrText xml:space="preserve"> PAGEREF _Toc205939118 \h </w:instrText>
            </w:r>
            <w:r w:rsidR="00F537EF" w:rsidRPr="00F537EF">
              <w:rPr>
                <w:noProof/>
                <w:webHidden/>
              </w:rPr>
            </w:r>
            <w:r w:rsidR="00F537EF" w:rsidRPr="00F537EF">
              <w:rPr>
                <w:noProof/>
                <w:webHidden/>
              </w:rPr>
              <w:fldChar w:fldCharType="separate"/>
            </w:r>
            <w:r>
              <w:rPr>
                <w:noProof/>
                <w:webHidden/>
              </w:rPr>
              <w:t>5</w:t>
            </w:r>
            <w:r w:rsidR="00F537EF" w:rsidRPr="00F537EF">
              <w:rPr>
                <w:noProof/>
                <w:webHidden/>
              </w:rPr>
              <w:fldChar w:fldCharType="end"/>
            </w:r>
          </w:hyperlink>
        </w:p>
        <w:p w14:paraId="671D5970" w14:textId="6B60E73C" w:rsidR="00F537EF" w:rsidRPr="00F537EF" w:rsidRDefault="004C4065" w:rsidP="00F537EF">
          <w:pPr>
            <w:pStyle w:val="TDC3"/>
            <w:rPr>
              <w:rFonts w:asciiTheme="minorHAnsi" w:eastAsiaTheme="minorEastAsia" w:hAnsiTheme="minorHAnsi" w:cstheme="minorBidi"/>
              <w:noProof/>
              <w:szCs w:val="22"/>
              <w:lang w:eastAsia="es-MX"/>
            </w:rPr>
          </w:pPr>
          <w:hyperlink w:anchor="_Toc205939119" w:history="1">
            <w:r w:rsidR="00F537EF" w:rsidRPr="00F537EF">
              <w:rPr>
                <w:rStyle w:val="Hipervnculo"/>
                <w:noProof/>
                <w:color w:val="auto"/>
                <w:lang w:val="es-ES"/>
              </w:rPr>
              <w:t xml:space="preserve">g) </w:t>
            </w:r>
            <w:r w:rsidR="00F537EF" w:rsidRPr="00F537EF">
              <w:rPr>
                <w:rStyle w:val="Hipervnculo"/>
                <w:noProof/>
                <w:color w:val="auto"/>
              </w:rPr>
              <w:t>Cierre de instrucción</w:t>
            </w:r>
            <w:r w:rsidR="00F537EF" w:rsidRPr="00F537EF">
              <w:rPr>
                <w:noProof/>
                <w:webHidden/>
              </w:rPr>
              <w:tab/>
            </w:r>
            <w:r w:rsidR="00F537EF" w:rsidRPr="00F537EF">
              <w:rPr>
                <w:noProof/>
                <w:webHidden/>
              </w:rPr>
              <w:fldChar w:fldCharType="begin"/>
            </w:r>
            <w:r w:rsidR="00F537EF" w:rsidRPr="00F537EF">
              <w:rPr>
                <w:noProof/>
                <w:webHidden/>
              </w:rPr>
              <w:instrText xml:space="preserve"> PAGEREF _Toc205939119 \h </w:instrText>
            </w:r>
            <w:r w:rsidR="00F537EF" w:rsidRPr="00F537EF">
              <w:rPr>
                <w:noProof/>
                <w:webHidden/>
              </w:rPr>
            </w:r>
            <w:r w:rsidR="00F537EF" w:rsidRPr="00F537EF">
              <w:rPr>
                <w:noProof/>
                <w:webHidden/>
              </w:rPr>
              <w:fldChar w:fldCharType="separate"/>
            </w:r>
            <w:r>
              <w:rPr>
                <w:noProof/>
                <w:webHidden/>
              </w:rPr>
              <w:t>8</w:t>
            </w:r>
            <w:r w:rsidR="00F537EF" w:rsidRPr="00F537EF">
              <w:rPr>
                <w:noProof/>
                <w:webHidden/>
              </w:rPr>
              <w:fldChar w:fldCharType="end"/>
            </w:r>
          </w:hyperlink>
        </w:p>
        <w:p w14:paraId="6BFD07A2" w14:textId="7A12FA72" w:rsidR="00F537EF" w:rsidRPr="00F537EF" w:rsidRDefault="004C4065" w:rsidP="00F537EF">
          <w:pPr>
            <w:pStyle w:val="TDC1"/>
            <w:tabs>
              <w:tab w:val="right" w:leader="dot" w:pos="9034"/>
            </w:tabs>
            <w:rPr>
              <w:rFonts w:asciiTheme="minorHAnsi" w:eastAsiaTheme="minorEastAsia" w:hAnsiTheme="minorHAnsi" w:cstheme="minorBidi"/>
              <w:noProof/>
              <w:szCs w:val="22"/>
              <w:lang w:eastAsia="es-MX"/>
            </w:rPr>
          </w:pPr>
          <w:hyperlink w:anchor="_Toc205939120" w:history="1">
            <w:r w:rsidR="00F537EF" w:rsidRPr="00F537EF">
              <w:rPr>
                <w:rStyle w:val="Hipervnculo"/>
                <w:rFonts w:eastAsiaTheme="minorHAnsi"/>
                <w:noProof/>
                <w:color w:val="auto"/>
                <w:lang w:eastAsia="en-US"/>
              </w:rPr>
              <w:t>CONSIDERANDOS</w:t>
            </w:r>
            <w:r w:rsidR="00F537EF" w:rsidRPr="00F537EF">
              <w:rPr>
                <w:noProof/>
                <w:webHidden/>
              </w:rPr>
              <w:tab/>
            </w:r>
            <w:r w:rsidR="00F537EF" w:rsidRPr="00F537EF">
              <w:rPr>
                <w:noProof/>
                <w:webHidden/>
              </w:rPr>
              <w:fldChar w:fldCharType="begin"/>
            </w:r>
            <w:r w:rsidR="00F537EF" w:rsidRPr="00F537EF">
              <w:rPr>
                <w:noProof/>
                <w:webHidden/>
              </w:rPr>
              <w:instrText xml:space="preserve"> PAGEREF _Toc205939120 \h </w:instrText>
            </w:r>
            <w:r w:rsidR="00F537EF" w:rsidRPr="00F537EF">
              <w:rPr>
                <w:noProof/>
                <w:webHidden/>
              </w:rPr>
            </w:r>
            <w:r w:rsidR="00F537EF" w:rsidRPr="00F537EF">
              <w:rPr>
                <w:noProof/>
                <w:webHidden/>
              </w:rPr>
              <w:fldChar w:fldCharType="separate"/>
            </w:r>
            <w:r>
              <w:rPr>
                <w:noProof/>
                <w:webHidden/>
              </w:rPr>
              <w:t>9</w:t>
            </w:r>
            <w:r w:rsidR="00F537EF" w:rsidRPr="00F537EF">
              <w:rPr>
                <w:noProof/>
                <w:webHidden/>
              </w:rPr>
              <w:fldChar w:fldCharType="end"/>
            </w:r>
          </w:hyperlink>
        </w:p>
        <w:p w14:paraId="651ACBE8" w14:textId="5199F532" w:rsidR="00F537EF" w:rsidRPr="00F537EF" w:rsidRDefault="004C4065" w:rsidP="00F537EF">
          <w:pPr>
            <w:pStyle w:val="TDC2"/>
            <w:rPr>
              <w:rFonts w:asciiTheme="minorHAnsi" w:eastAsiaTheme="minorEastAsia" w:hAnsiTheme="minorHAnsi" w:cstheme="minorBidi"/>
              <w:noProof/>
              <w:szCs w:val="22"/>
              <w:lang w:eastAsia="es-MX"/>
            </w:rPr>
          </w:pPr>
          <w:hyperlink w:anchor="_Toc205939121" w:history="1">
            <w:r w:rsidR="00F537EF" w:rsidRPr="00F537EF">
              <w:rPr>
                <w:rStyle w:val="Hipervnculo"/>
                <w:rFonts w:eastAsia="Batang"/>
                <w:noProof/>
                <w:color w:val="auto"/>
              </w:rPr>
              <w:t>PRIMERO. Procedibilidad</w:t>
            </w:r>
            <w:r w:rsidR="00F537EF" w:rsidRPr="00F537EF">
              <w:rPr>
                <w:noProof/>
                <w:webHidden/>
              </w:rPr>
              <w:tab/>
            </w:r>
            <w:r w:rsidR="00F537EF" w:rsidRPr="00F537EF">
              <w:rPr>
                <w:noProof/>
                <w:webHidden/>
              </w:rPr>
              <w:fldChar w:fldCharType="begin"/>
            </w:r>
            <w:r w:rsidR="00F537EF" w:rsidRPr="00F537EF">
              <w:rPr>
                <w:noProof/>
                <w:webHidden/>
              </w:rPr>
              <w:instrText xml:space="preserve"> PAGEREF _Toc205939121 \h </w:instrText>
            </w:r>
            <w:r w:rsidR="00F537EF" w:rsidRPr="00F537EF">
              <w:rPr>
                <w:noProof/>
                <w:webHidden/>
              </w:rPr>
            </w:r>
            <w:r w:rsidR="00F537EF" w:rsidRPr="00F537EF">
              <w:rPr>
                <w:noProof/>
                <w:webHidden/>
              </w:rPr>
              <w:fldChar w:fldCharType="separate"/>
            </w:r>
            <w:r>
              <w:rPr>
                <w:noProof/>
                <w:webHidden/>
              </w:rPr>
              <w:t>9</w:t>
            </w:r>
            <w:r w:rsidR="00F537EF" w:rsidRPr="00F537EF">
              <w:rPr>
                <w:noProof/>
                <w:webHidden/>
              </w:rPr>
              <w:fldChar w:fldCharType="end"/>
            </w:r>
          </w:hyperlink>
        </w:p>
        <w:p w14:paraId="500D7F70" w14:textId="64083C02" w:rsidR="00F537EF" w:rsidRPr="00F537EF" w:rsidRDefault="004C4065" w:rsidP="00F537EF">
          <w:pPr>
            <w:pStyle w:val="TDC3"/>
            <w:rPr>
              <w:rFonts w:asciiTheme="minorHAnsi" w:eastAsiaTheme="minorEastAsia" w:hAnsiTheme="minorHAnsi" w:cstheme="minorBidi"/>
              <w:noProof/>
              <w:szCs w:val="22"/>
              <w:lang w:eastAsia="es-MX"/>
            </w:rPr>
          </w:pPr>
          <w:hyperlink w:anchor="_Toc205939122" w:history="1">
            <w:r w:rsidR="00F537EF" w:rsidRPr="00F537EF">
              <w:rPr>
                <w:rStyle w:val="Hipervnculo"/>
                <w:noProof/>
                <w:color w:val="auto"/>
              </w:rPr>
              <w:t>a) Competencia del Instituto</w:t>
            </w:r>
            <w:r w:rsidR="00F537EF" w:rsidRPr="00F537EF">
              <w:rPr>
                <w:noProof/>
                <w:webHidden/>
              </w:rPr>
              <w:tab/>
            </w:r>
            <w:r w:rsidR="00F537EF" w:rsidRPr="00F537EF">
              <w:rPr>
                <w:noProof/>
                <w:webHidden/>
              </w:rPr>
              <w:fldChar w:fldCharType="begin"/>
            </w:r>
            <w:r w:rsidR="00F537EF" w:rsidRPr="00F537EF">
              <w:rPr>
                <w:noProof/>
                <w:webHidden/>
              </w:rPr>
              <w:instrText xml:space="preserve"> PAGEREF _Toc205939122 \h </w:instrText>
            </w:r>
            <w:r w:rsidR="00F537EF" w:rsidRPr="00F537EF">
              <w:rPr>
                <w:noProof/>
                <w:webHidden/>
              </w:rPr>
            </w:r>
            <w:r w:rsidR="00F537EF" w:rsidRPr="00F537EF">
              <w:rPr>
                <w:noProof/>
                <w:webHidden/>
              </w:rPr>
              <w:fldChar w:fldCharType="separate"/>
            </w:r>
            <w:r>
              <w:rPr>
                <w:noProof/>
                <w:webHidden/>
              </w:rPr>
              <w:t>9</w:t>
            </w:r>
            <w:r w:rsidR="00F537EF" w:rsidRPr="00F537EF">
              <w:rPr>
                <w:noProof/>
                <w:webHidden/>
              </w:rPr>
              <w:fldChar w:fldCharType="end"/>
            </w:r>
          </w:hyperlink>
        </w:p>
        <w:p w14:paraId="30DEC4B4" w14:textId="69BDEB25" w:rsidR="00F537EF" w:rsidRPr="00F537EF" w:rsidRDefault="004C4065" w:rsidP="00F537EF">
          <w:pPr>
            <w:pStyle w:val="TDC3"/>
            <w:rPr>
              <w:rFonts w:asciiTheme="minorHAnsi" w:eastAsiaTheme="minorEastAsia" w:hAnsiTheme="minorHAnsi" w:cstheme="minorBidi"/>
              <w:noProof/>
              <w:szCs w:val="22"/>
              <w:lang w:eastAsia="es-MX"/>
            </w:rPr>
          </w:pPr>
          <w:hyperlink w:anchor="_Toc205939123" w:history="1">
            <w:r w:rsidR="00F537EF" w:rsidRPr="00F537EF">
              <w:rPr>
                <w:rStyle w:val="Hipervnculo"/>
                <w:noProof/>
                <w:color w:val="auto"/>
              </w:rPr>
              <w:t>b) Legitimidad de la parte recurrente</w:t>
            </w:r>
            <w:r w:rsidR="00F537EF" w:rsidRPr="00F537EF">
              <w:rPr>
                <w:noProof/>
                <w:webHidden/>
              </w:rPr>
              <w:tab/>
            </w:r>
            <w:r w:rsidR="00F537EF" w:rsidRPr="00F537EF">
              <w:rPr>
                <w:noProof/>
                <w:webHidden/>
              </w:rPr>
              <w:fldChar w:fldCharType="begin"/>
            </w:r>
            <w:r w:rsidR="00F537EF" w:rsidRPr="00F537EF">
              <w:rPr>
                <w:noProof/>
                <w:webHidden/>
              </w:rPr>
              <w:instrText xml:space="preserve"> PAGEREF _Toc205939123 \h </w:instrText>
            </w:r>
            <w:r w:rsidR="00F537EF" w:rsidRPr="00F537EF">
              <w:rPr>
                <w:noProof/>
                <w:webHidden/>
              </w:rPr>
            </w:r>
            <w:r w:rsidR="00F537EF" w:rsidRPr="00F537EF">
              <w:rPr>
                <w:noProof/>
                <w:webHidden/>
              </w:rPr>
              <w:fldChar w:fldCharType="separate"/>
            </w:r>
            <w:r>
              <w:rPr>
                <w:noProof/>
                <w:webHidden/>
              </w:rPr>
              <w:t>9</w:t>
            </w:r>
            <w:r w:rsidR="00F537EF" w:rsidRPr="00F537EF">
              <w:rPr>
                <w:noProof/>
                <w:webHidden/>
              </w:rPr>
              <w:fldChar w:fldCharType="end"/>
            </w:r>
          </w:hyperlink>
        </w:p>
        <w:p w14:paraId="6D2CFF23" w14:textId="3C81D3BD" w:rsidR="00F537EF" w:rsidRPr="00F537EF" w:rsidRDefault="004C4065" w:rsidP="00F537EF">
          <w:pPr>
            <w:pStyle w:val="TDC3"/>
            <w:rPr>
              <w:rFonts w:asciiTheme="minorHAnsi" w:eastAsiaTheme="minorEastAsia" w:hAnsiTheme="minorHAnsi" w:cstheme="minorBidi"/>
              <w:noProof/>
              <w:szCs w:val="22"/>
              <w:lang w:eastAsia="es-MX"/>
            </w:rPr>
          </w:pPr>
          <w:hyperlink w:anchor="_Toc205939124" w:history="1">
            <w:r w:rsidR="00F537EF" w:rsidRPr="00F537EF">
              <w:rPr>
                <w:rStyle w:val="Hipervnculo"/>
                <w:rFonts w:eastAsia="Calibri"/>
                <w:noProof/>
                <w:color w:val="auto"/>
                <w:lang w:eastAsia="es-ES_tradnl"/>
              </w:rPr>
              <w:t>c) Plazo para interponer el recurso</w:t>
            </w:r>
            <w:r w:rsidR="00F537EF" w:rsidRPr="00F537EF">
              <w:rPr>
                <w:noProof/>
                <w:webHidden/>
              </w:rPr>
              <w:tab/>
            </w:r>
            <w:r w:rsidR="00F537EF" w:rsidRPr="00F537EF">
              <w:rPr>
                <w:noProof/>
                <w:webHidden/>
              </w:rPr>
              <w:fldChar w:fldCharType="begin"/>
            </w:r>
            <w:r w:rsidR="00F537EF" w:rsidRPr="00F537EF">
              <w:rPr>
                <w:noProof/>
                <w:webHidden/>
              </w:rPr>
              <w:instrText xml:space="preserve"> PAGEREF _Toc205939124 \h </w:instrText>
            </w:r>
            <w:r w:rsidR="00F537EF" w:rsidRPr="00F537EF">
              <w:rPr>
                <w:noProof/>
                <w:webHidden/>
              </w:rPr>
            </w:r>
            <w:r w:rsidR="00F537EF" w:rsidRPr="00F537EF">
              <w:rPr>
                <w:noProof/>
                <w:webHidden/>
              </w:rPr>
              <w:fldChar w:fldCharType="separate"/>
            </w:r>
            <w:r>
              <w:rPr>
                <w:noProof/>
                <w:webHidden/>
              </w:rPr>
              <w:t>9</w:t>
            </w:r>
            <w:r w:rsidR="00F537EF" w:rsidRPr="00F537EF">
              <w:rPr>
                <w:noProof/>
                <w:webHidden/>
              </w:rPr>
              <w:fldChar w:fldCharType="end"/>
            </w:r>
          </w:hyperlink>
        </w:p>
        <w:p w14:paraId="7244C212" w14:textId="0540C7B9" w:rsidR="00F537EF" w:rsidRPr="00F537EF" w:rsidRDefault="004C4065" w:rsidP="00F537EF">
          <w:pPr>
            <w:pStyle w:val="TDC3"/>
            <w:rPr>
              <w:rFonts w:asciiTheme="minorHAnsi" w:eastAsiaTheme="minorEastAsia" w:hAnsiTheme="minorHAnsi" w:cstheme="minorBidi"/>
              <w:noProof/>
              <w:szCs w:val="22"/>
              <w:lang w:eastAsia="es-MX"/>
            </w:rPr>
          </w:pPr>
          <w:hyperlink w:anchor="_Toc205939125" w:history="1">
            <w:r w:rsidR="00F537EF" w:rsidRPr="00F537EF">
              <w:rPr>
                <w:rStyle w:val="Hipervnculo"/>
                <w:rFonts w:eastAsia="Calibri"/>
                <w:noProof/>
                <w:color w:val="auto"/>
                <w:lang w:eastAsia="es-ES_tradnl"/>
              </w:rPr>
              <w:t>d) Causal de procedencia</w:t>
            </w:r>
            <w:r w:rsidR="00F537EF" w:rsidRPr="00F537EF">
              <w:rPr>
                <w:noProof/>
                <w:webHidden/>
              </w:rPr>
              <w:tab/>
            </w:r>
            <w:r w:rsidR="00F537EF" w:rsidRPr="00F537EF">
              <w:rPr>
                <w:noProof/>
                <w:webHidden/>
              </w:rPr>
              <w:fldChar w:fldCharType="begin"/>
            </w:r>
            <w:r w:rsidR="00F537EF" w:rsidRPr="00F537EF">
              <w:rPr>
                <w:noProof/>
                <w:webHidden/>
              </w:rPr>
              <w:instrText xml:space="preserve"> PAGEREF _Toc205939125 \h </w:instrText>
            </w:r>
            <w:r w:rsidR="00F537EF" w:rsidRPr="00F537EF">
              <w:rPr>
                <w:noProof/>
                <w:webHidden/>
              </w:rPr>
            </w:r>
            <w:r w:rsidR="00F537EF" w:rsidRPr="00F537EF">
              <w:rPr>
                <w:noProof/>
                <w:webHidden/>
              </w:rPr>
              <w:fldChar w:fldCharType="separate"/>
            </w:r>
            <w:r>
              <w:rPr>
                <w:noProof/>
                <w:webHidden/>
              </w:rPr>
              <w:t>10</w:t>
            </w:r>
            <w:r w:rsidR="00F537EF" w:rsidRPr="00F537EF">
              <w:rPr>
                <w:noProof/>
                <w:webHidden/>
              </w:rPr>
              <w:fldChar w:fldCharType="end"/>
            </w:r>
          </w:hyperlink>
        </w:p>
        <w:p w14:paraId="52D61D28" w14:textId="365D8049" w:rsidR="00F537EF" w:rsidRPr="00F537EF" w:rsidRDefault="004C4065" w:rsidP="00F537EF">
          <w:pPr>
            <w:pStyle w:val="TDC3"/>
            <w:rPr>
              <w:rFonts w:asciiTheme="minorHAnsi" w:eastAsiaTheme="minorEastAsia" w:hAnsiTheme="minorHAnsi" w:cstheme="minorBidi"/>
              <w:noProof/>
              <w:szCs w:val="22"/>
              <w:lang w:eastAsia="es-MX"/>
            </w:rPr>
          </w:pPr>
          <w:hyperlink w:anchor="_Toc205939126" w:history="1">
            <w:r w:rsidR="00F537EF" w:rsidRPr="00F537EF">
              <w:rPr>
                <w:rStyle w:val="Hipervnculo"/>
                <w:noProof/>
                <w:color w:val="auto"/>
              </w:rPr>
              <w:t>e) Requisitos formales para la interposición del recurso</w:t>
            </w:r>
            <w:r w:rsidR="00F537EF" w:rsidRPr="00F537EF">
              <w:rPr>
                <w:noProof/>
                <w:webHidden/>
              </w:rPr>
              <w:tab/>
            </w:r>
            <w:r w:rsidR="00F537EF" w:rsidRPr="00F537EF">
              <w:rPr>
                <w:noProof/>
                <w:webHidden/>
              </w:rPr>
              <w:fldChar w:fldCharType="begin"/>
            </w:r>
            <w:r w:rsidR="00F537EF" w:rsidRPr="00F537EF">
              <w:rPr>
                <w:noProof/>
                <w:webHidden/>
              </w:rPr>
              <w:instrText xml:space="preserve"> PAGEREF _Toc205939126 \h </w:instrText>
            </w:r>
            <w:r w:rsidR="00F537EF" w:rsidRPr="00F537EF">
              <w:rPr>
                <w:noProof/>
                <w:webHidden/>
              </w:rPr>
            </w:r>
            <w:r w:rsidR="00F537EF" w:rsidRPr="00F537EF">
              <w:rPr>
                <w:noProof/>
                <w:webHidden/>
              </w:rPr>
              <w:fldChar w:fldCharType="separate"/>
            </w:r>
            <w:r>
              <w:rPr>
                <w:noProof/>
                <w:webHidden/>
              </w:rPr>
              <w:t>10</w:t>
            </w:r>
            <w:r w:rsidR="00F537EF" w:rsidRPr="00F537EF">
              <w:rPr>
                <w:noProof/>
                <w:webHidden/>
              </w:rPr>
              <w:fldChar w:fldCharType="end"/>
            </w:r>
          </w:hyperlink>
        </w:p>
        <w:p w14:paraId="7B2961AB" w14:textId="7FEB33AF" w:rsidR="00F537EF" w:rsidRPr="00F537EF" w:rsidRDefault="004C4065" w:rsidP="00F537EF">
          <w:pPr>
            <w:pStyle w:val="TDC2"/>
            <w:rPr>
              <w:rFonts w:asciiTheme="minorHAnsi" w:eastAsiaTheme="minorEastAsia" w:hAnsiTheme="minorHAnsi" w:cstheme="minorBidi"/>
              <w:noProof/>
              <w:szCs w:val="22"/>
              <w:lang w:eastAsia="es-MX"/>
            </w:rPr>
          </w:pPr>
          <w:hyperlink w:anchor="_Toc205939127" w:history="1">
            <w:r w:rsidR="00F537EF" w:rsidRPr="00F537EF">
              <w:rPr>
                <w:rStyle w:val="Hipervnculo"/>
                <w:noProof/>
                <w:color w:val="auto"/>
              </w:rPr>
              <w:t>SEGUNDO. Estudio de Fondo</w:t>
            </w:r>
            <w:r w:rsidR="00F537EF" w:rsidRPr="00F537EF">
              <w:rPr>
                <w:noProof/>
                <w:webHidden/>
              </w:rPr>
              <w:tab/>
            </w:r>
            <w:r w:rsidR="00F537EF" w:rsidRPr="00F537EF">
              <w:rPr>
                <w:noProof/>
                <w:webHidden/>
              </w:rPr>
              <w:fldChar w:fldCharType="begin"/>
            </w:r>
            <w:r w:rsidR="00F537EF" w:rsidRPr="00F537EF">
              <w:rPr>
                <w:noProof/>
                <w:webHidden/>
              </w:rPr>
              <w:instrText xml:space="preserve"> PAGEREF _Toc205939127 \h </w:instrText>
            </w:r>
            <w:r w:rsidR="00F537EF" w:rsidRPr="00F537EF">
              <w:rPr>
                <w:noProof/>
                <w:webHidden/>
              </w:rPr>
            </w:r>
            <w:r w:rsidR="00F537EF" w:rsidRPr="00F537EF">
              <w:rPr>
                <w:noProof/>
                <w:webHidden/>
              </w:rPr>
              <w:fldChar w:fldCharType="separate"/>
            </w:r>
            <w:r>
              <w:rPr>
                <w:noProof/>
                <w:webHidden/>
              </w:rPr>
              <w:t>11</w:t>
            </w:r>
            <w:r w:rsidR="00F537EF" w:rsidRPr="00F537EF">
              <w:rPr>
                <w:noProof/>
                <w:webHidden/>
              </w:rPr>
              <w:fldChar w:fldCharType="end"/>
            </w:r>
          </w:hyperlink>
        </w:p>
        <w:p w14:paraId="7D94CAAA" w14:textId="33D3EE34" w:rsidR="00F537EF" w:rsidRPr="00F537EF" w:rsidRDefault="004C4065" w:rsidP="00F537EF">
          <w:pPr>
            <w:pStyle w:val="TDC3"/>
            <w:rPr>
              <w:rFonts w:asciiTheme="minorHAnsi" w:eastAsiaTheme="minorEastAsia" w:hAnsiTheme="minorHAnsi" w:cstheme="minorBidi"/>
              <w:noProof/>
              <w:szCs w:val="22"/>
              <w:lang w:eastAsia="es-MX"/>
            </w:rPr>
          </w:pPr>
          <w:hyperlink w:anchor="_Toc205939128" w:history="1">
            <w:r w:rsidR="00F537EF" w:rsidRPr="00F537EF">
              <w:rPr>
                <w:rStyle w:val="Hipervnculo"/>
                <w:noProof/>
                <w:color w:val="auto"/>
              </w:rPr>
              <w:t>a) Mandato de transparencia y responsabilidad del Sujeto Obligado</w:t>
            </w:r>
            <w:r w:rsidR="00F537EF" w:rsidRPr="00F537EF">
              <w:rPr>
                <w:noProof/>
                <w:webHidden/>
              </w:rPr>
              <w:tab/>
            </w:r>
            <w:r w:rsidR="00F537EF" w:rsidRPr="00F537EF">
              <w:rPr>
                <w:noProof/>
                <w:webHidden/>
              </w:rPr>
              <w:fldChar w:fldCharType="begin"/>
            </w:r>
            <w:r w:rsidR="00F537EF" w:rsidRPr="00F537EF">
              <w:rPr>
                <w:noProof/>
                <w:webHidden/>
              </w:rPr>
              <w:instrText xml:space="preserve"> PAGEREF _Toc205939128 \h </w:instrText>
            </w:r>
            <w:r w:rsidR="00F537EF" w:rsidRPr="00F537EF">
              <w:rPr>
                <w:noProof/>
                <w:webHidden/>
              </w:rPr>
            </w:r>
            <w:r w:rsidR="00F537EF" w:rsidRPr="00F537EF">
              <w:rPr>
                <w:noProof/>
                <w:webHidden/>
              </w:rPr>
              <w:fldChar w:fldCharType="separate"/>
            </w:r>
            <w:r>
              <w:rPr>
                <w:noProof/>
                <w:webHidden/>
              </w:rPr>
              <w:t>11</w:t>
            </w:r>
            <w:r w:rsidR="00F537EF" w:rsidRPr="00F537EF">
              <w:rPr>
                <w:noProof/>
                <w:webHidden/>
              </w:rPr>
              <w:fldChar w:fldCharType="end"/>
            </w:r>
          </w:hyperlink>
        </w:p>
        <w:p w14:paraId="502FCB2D" w14:textId="2965CF0C" w:rsidR="00F537EF" w:rsidRPr="00F537EF" w:rsidRDefault="004C4065" w:rsidP="00F537EF">
          <w:pPr>
            <w:pStyle w:val="TDC3"/>
            <w:rPr>
              <w:rFonts w:asciiTheme="minorHAnsi" w:eastAsiaTheme="minorEastAsia" w:hAnsiTheme="minorHAnsi" w:cstheme="minorBidi"/>
              <w:noProof/>
              <w:szCs w:val="22"/>
              <w:lang w:eastAsia="es-MX"/>
            </w:rPr>
          </w:pPr>
          <w:hyperlink w:anchor="_Toc205939129" w:history="1">
            <w:r w:rsidR="00F537EF" w:rsidRPr="00F537EF">
              <w:rPr>
                <w:rStyle w:val="Hipervnculo"/>
                <w:noProof/>
                <w:color w:val="auto"/>
              </w:rPr>
              <w:t>b) Controversia a resolver</w:t>
            </w:r>
            <w:r w:rsidR="00F537EF" w:rsidRPr="00F537EF">
              <w:rPr>
                <w:noProof/>
                <w:webHidden/>
              </w:rPr>
              <w:tab/>
            </w:r>
            <w:r w:rsidR="00F537EF" w:rsidRPr="00F537EF">
              <w:rPr>
                <w:noProof/>
                <w:webHidden/>
              </w:rPr>
              <w:fldChar w:fldCharType="begin"/>
            </w:r>
            <w:r w:rsidR="00F537EF" w:rsidRPr="00F537EF">
              <w:rPr>
                <w:noProof/>
                <w:webHidden/>
              </w:rPr>
              <w:instrText xml:space="preserve"> PAGEREF _Toc205939129 \h </w:instrText>
            </w:r>
            <w:r w:rsidR="00F537EF" w:rsidRPr="00F537EF">
              <w:rPr>
                <w:noProof/>
                <w:webHidden/>
              </w:rPr>
            </w:r>
            <w:r w:rsidR="00F537EF" w:rsidRPr="00F537EF">
              <w:rPr>
                <w:noProof/>
                <w:webHidden/>
              </w:rPr>
              <w:fldChar w:fldCharType="separate"/>
            </w:r>
            <w:r>
              <w:rPr>
                <w:noProof/>
                <w:webHidden/>
              </w:rPr>
              <w:t>13</w:t>
            </w:r>
            <w:r w:rsidR="00F537EF" w:rsidRPr="00F537EF">
              <w:rPr>
                <w:noProof/>
                <w:webHidden/>
              </w:rPr>
              <w:fldChar w:fldCharType="end"/>
            </w:r>
          </w:hyperlink>
        </w:p>
        <w:p w14:paraId="54925B15" w14:textId="70B9C4DE" w:rsidR="00F537EF" w:rsidRPr="00F537EF" w:rsidRDefault="004C4065" w:rsidP="00F537EF">
          <w:pPr>
            <w:pStyle w:val="TDC3"/>
            <w:rPr>
              <w:rFonts w:asciiTheme="minorHAnsi" w:eastAsiaTheme="minorEastAsia" w:hAnsiTheme="minorHAnsi" w:cstheme="minorBidi"/>
              <w:noProof/>
              <w:szCs w:val="22"/>
              <w:lang w:eastAsia="es-MX"/>
            </w:rPr>
          </w:pPr>
          <w:hyperlink w:anchor="_Toc205939130" w:history="1">
            <w:r w:rsidR="00F537EF" w:rsidRPr="00F537EF">
              <w:rPr>
                <w:rStyle w:val="Hipervnculo"/>
                <w:noProof/>
                <w:color w:val="auto"/>
              </w:rPr>
              <w:t>c) Estudio de la controversia</w:t>
            </w:r>
            <w:r w:rsidR="00F537EF" w:rsidRPr="00F537EF">
              <w:rPr>
                <w:noProof/>
                <w:webHidden/>
              </w:rPr>
              <w:tab/>
            </w:r>
            <w:r w:rsidR="00F537EF" w:rsidRPr="00F537EF">
              <w:rPr>
                <w:noProof/>
                <w:webHidden/>
              </w:rPr>
              <w:fldChar w:fldCharType="begin"/>
            </w:r>
            <w:r w:rsidR="00F537EF" w:rsidRPr="00F537EF">
              <w:rPr>
                <w:noProof/>
                <w:webHidden/>
              </w:rPr>
              <w:instrText xml:space="preserve"> PAGEREF _Toc205939130 \h </w:instrText>
            </w:r>
            <w:r w:rsidR="00F537EF" w:rsidRPr="00F537EF">
              <w:rPr>
                <w:noProof/>
                <w:webHidden/>
              </w:rPr>
            </w:r>
            <w:r w:rsidR="00F537EF" w:rsidRPr="00F537EF">
              <w:rPr>
                <w:noProof/>
                <w:webHidden/>
              </w:rPr>
              <w:fldChar w:fldCharType="separate"/>
            </w:r>
            <w:r>
              <w:rPr>
                <w:noProof/>
                <w:webHidden/>
              </w:rPr>
              <w:t>14</w:t>
            </w:r>
            <w:r w:rsidR="00F537EF" w:rsidRPr="00F537EF">
              <w:rPr>
                <w:noProof/>
                <w:webHidden/>
              </w:rPr>
              <w:fldChar w:fldCharType="end"/>
            </w:r>
          </w:hyperlink>
        </w:p>
        <w:p w14:paraId="0DBD1763" w14:textId="5108D3F5" w:rsidR="00F537EF" w:rsidRPr="00F537EF" w:rsidRDefault="004C4065" w:rsidP="00F537EF">
          <w:pPr>
            <w:pStyle w:val="TDC3"/>
            <w:rPr>
              <w:rFonts w:asciiTheme="minorHAnsi" w:eastAsiaTheme="minorEastAsia" w:hAnsiTheme="minorHAnsi" w:cstheme="minorBidi"/>
              <w:noProof/>
              <w:szCs w:val="22"/>
              <w:lang w:eastAsia="es-MX"/>
            </w:rPr>
          </w:pPr>
          <w:hyperlink w:anchor="_Toc205939131" w:history="1">
            <w:r w:rsidR="00F537EF" w:rsidRPr="00F537EF">
              <w:rPr>
                <w:rStyle w:val="Hipervnculo"/>
                <w:noProof/>
                <w:color w:val="auto"/>
              </w:rPr>
              <w:t>d) Conclusión</w:t>
            </w:r>
            <w:r w:rsidR="00F537EF" w:rsidRPr="00F537EF">
              <w:rPr>
                <w:noProof/>
                <w:webHidden/>
              </w:rPr>
              <w:tab/>
            </w:r>
            <w:r w:rsidR="00F537EF" w:rsidRPr="00F537EF">
              <w:rPr>
                <w:noProof/>
                <w:webHidden/>
              </w:rPr>
              <w:fldChar w:fldCharType="begin"/>
            </w:r>
            <w:r w:rsidR="00F537EF" w:rsidRPr="00F537EF">
              <w:rPr>
                <w:noProof/>
                <w:webHidden/>
              </w:rPr>
              <w:instrText xml:space="preserve"> PAGEREF _Toc205939131 \h </w:instrText>
            </w:r>
            <w:r w:rsidR="00F537EF" w:rsidRPr="00F537EF">
              <w:rPr>
                <w:noProof/>
                <w:webHidden/>
              </w:rPr>
            </w:r>
            <w:r w:rsidR="00F537EF" w:rsidRPr="00F537EF">
              <w:rPr>
                <w:noProof/>
                <w:webHidden/>
              </w:rPr>
              <w:fldChar w:fldCharType="separate"/>
            </w:r>
            <w:r>
              <w:rPr>
                <w:noProof/>
                <w:webHidden/>
              </w:rPr>
              <w:t>19</w:t>
            </w:r>
            <w:r w:rsidR="00F537EF" w:rsidRPr="00F537EF">
              <w:rPr>
                <w:noProof/>
                <w:webHidden/>
              </w:rPr>
              <w:fldChar w:fldCharType="end"/>
            </w:r>
          </w:hyperlink>
        </w:p>
        <w:p w14:paraId="0C82FD7A" w14:textId="213798E4" w:rsidR="009B2945" w:rsidRPr="00F537EF" w:rsidRDefault="004C4065" w:rsidP="00F537EF">
          <w:pPr>
            <w:pStyle w:val="TDC1"/>
            <w:tabs>
              <w:tab w:val="right" w:leader="dot" w:pos="9034"/>
            </w:tabs>
            <w:rPr>
              <w:b/>
              <w:bCs/>
              <w:lang w:val="es-ES"/>
            </w:rPr>
          </w:pPr>
          <w:hyperlink w:anchor="_Toc205939132" w:history="1">
            <w:r w:rsidR="00F537EF" w:rsidRPr="00F537EF">
              <w:rPr>
                <w:rStyle w:val="Hipervnculo"/>
                <w:noProof/>
                <w:color w:val="auto"/>
              </w:rPr>
              <w:t>RESUELVE</w:t>
            </w:r>
            <w:r w:rsidR="00F537EF" w:rsidRPr="00F537EF">
              <w:rPr>
                <w:noProof/>
                <w:webHidden/>
              </w:rPr>
              <w:tab/>
            </w:r>
            <w:r w:rsidR="00F537EF" w:rsidRPr="00F537EF">
              <w:rPr>
                <w:noProof/>
                <w:webHidden/>
              </w:rPr>
              <w:fldChar w:fldCharType="begin"/>
            </w:r>
            <w:r w:rsidR="00F537EF" w:rsidRPr="00F537EF">
              <w:rPr>
                <w:noProof/>
                <w:webHidden/>
              </w:rPr>
              <w:instrText xml:space="preserve"> PAGEREF _Toc205939132 \h </w:instrText>
            </w:r>
            <w:r w:rsidR="00F537EF" w:rsidRPr="00F537EF">
              <w:rPr>
                <w:noProof/>
                <w:webHidden/>
              </w:rPr>
            </w:r>
            <w:r w:rsidR="00F537EF" w:rsidRPr="00F537EF">
              <w:rPr>
                <w:noProof/>
                <w:webHidden/>
              </w:rPr>
              <w:fldChar w:fldCharType="separate"/>
            </w:r>
            <w:r>
              <w:rPr>
                <w:noProof/>
                <w:webHidden/>
              </w:rPr>
              <w:t>19</w:t>
            </w:r>
            <w:r w:rsidR="00F537EF" w:rsidRPr="00F537EF">
              <w:rPr>
                <w:noProof/>
                <w:webHidden/>
              </w:rPr>
              <w:fldChar w:fldCharType="end"/>
            </w:r>
          </w:hyperlink>
          <w:r w:rsidR="00AE3DA7" w:rsidRPr="00F537EF">
            <w:rPr>
              <w:b/>
              <w:bCs/>
              <w:sz w:val="16"/>
              <w:szCs w:val="16"/>
              <w:lang w:val="es-ES"/>
            </w:rPr>
            <w:fldChar w:fldCharType="end"/>
          </w:r>
        </w:p>
      </w:sdtContent>
    </w:sdt>
    <w:p w14:paraId="603A07E2" w14:textId="77777777" w:rsidR="00646436" w:rsidRPr="00F537EF" w:rsidRDefault="00646436" w:rsidP="00F537EF">
      <w:pPr>
        <w:rPr>
          <w:rFonts w:cs="Tahoma"/>
          <w:szCs w:val="22"/>
        </w:rPr>
        <w:sectPr w:rsidR="00646436" w:rsidRPr="00F537EF" w:rsidSect="00EE2AF2">
          <w:headerReference w:type="default" r:id="rId11"/>
          <w:footerReference w:type="default" r:id="rId12"/>
          <w:headerReference w:type="first" r:id="rId13"/>
          <w:type w:val="continuous"/>
          <w:pgSz w:w="12240" w:h="15840"/>
          <w:pgMar w:top="2552" w:right="1608" w:bottom="1701" w:left="1588" w:header="709" w:footer="737" w:gutter="0"/>
          <w:pgNumType w:start="1"/>
          <w:cols w:space="708"/>
          <w:titlePg/>
          <w:docGrid w:linePitch="360"/>
        </w:sectPr>
      </w:pPr>
    </w:p>
    <w:p w14:paraId="7A9A4270" w14:textId="032AF279" w:rsidR="00775BFC" w:rsidRPr="00F537EF" w:rsidRDefault="00775BFC" w:rsidP="00F537EF">
      <w:r w:rsidRPr="00F537EF">
        <w:lastRenderedPageBreak/>
        <w:t>Resolución del Pleno del Instituto de Transparencia, Acceso a la Información Pública y Protección de Datos Personales del Estado de México y Municipios, con domicilio e</w:t>
      </w:r>
      <w:r w:rsidR="004D0573" w:rsidRPr="00F537EF">
        <w:t>n Metepec, Estado de México, de</w:t>
      </w:r>
      <w:r w:rsidR="00F537EF" w:rsidRPr="00F537EF">
        <w:t>l</w:t>
      </w:r>
      <w:r w:rsidR="004D0573" w:rsidRPr="00F537EF">
        <w:t xml:space="preserve"> </w:t>
      </w:r>
      <w:r w:rsidR="00A93D2A" w:rsidRPr="00F537EF">
        <w:rPr>
          <w:b/>
        </w:rPr>
        <w:t>trece</w:t>
      </w:r>
      <w:r w:rsidR="004F165A" w:rsidRPr="00F537EF">
        <w:rPr>
          <w:b/>
        </w:rPr>
        <w:t xml:space="preserve"> de agosto </w:t>
      </w:r>
      <w:r w:rsidR="006E7E69" w:rsidRPr="00F537EF">
        <w:rPr>
          <w:b/>
        </w:rPr>
        <w:t>de dos mil veinticinco</w:t>
      </w:r>
      <w:r w:rsidRPr="00F537EF">
        <w:t>.</w:t>
      </w:r>
    </w:p>
    <w:p w14:paraId="0AF3AAC4" w14:textId="77777777" w:rsidR="00775BFC" w:rsidRPr="00F537EF" w:rsidRDefault="00775BFC" w:rsidP="00F537EF"/>
    <w:p w14:paraId="40EAE038" w14:textId="63F19CBD" w:rsidR="00775BFC" w:rsidRPr="00F537EF" w:rsidRDefault="00775BFC" w:rsidP="00F537EF">
      <w:r w:rsidRPr="00F537EF">
        <w:rPr>
          <w:b/>
        </w:rPr>
        <w:t xml:space="preserve">VISTO </w:t>
      </w:r>
      <w:r w:rsidRPr="00F537EF">
        <w:t xml:space="preserve">el expediente formado con motivo del Recurso de Revisión </w:t>
      </w:r>
      <w:r w:rsidR="006E7E69" w:rsidRPr="00F537EF">
        <w:rPr>
          <w:rFonts w:eastAsia="Calibri"/>
          <w:b/>
          <w:lang w:eastAsia="en-US"/>
        </w:rPr>
        <w:t>0</w:t>
      </w:r>
      <w:r w:rsidR="00A93D2A" w:rsidRPr="00F537EF">
        <w:rPr>
          <w:rFonts w:eastAsia="Calibri"/>
          <w:b/>
          <w:lang w:eastAsia="en-US"/>
        </w:rPr>
        <w:t>4857</w:t>
      </w:r>
      <w:r w:rsidR="006E7E69" w:rsidRPr="00F537EF">
        <w:rPr>
          <w:rFonts w:eastAsia="Calibri"/>
          <w:b/>
          <w:lang w:eastAsia="en-US"/>
        </w:rPr>
        <w:t>/INFOEM/IP/RR/2025</w:t>
      </w:r>
      <w:r w:rsidRPr="00F537EF">
        <w:rPr>
          <w:rFonts w:eastAsia="Calibri"/>
          <w:lang w:eastAsia="en-US"/>
        </w:rPr>
        <w:t xml:space="preserve"> </w:t>
      </w:r>
      <w:r w:rsidRPr="00F537EF">
        <w:t xml:space="preserve">interpuesto por </w:t>
      </w:r>
      <w:r w:rsidR="00CA0628" w:rsidRPr="00F537EF">
        <w:t xml:space="preserve">una </w:t>
      </w:r>
      <w:r w:rsidR="00CA0628" w:rsidRPr="00F537EF">
        <w:rPr>
          <w:b/>
        </w:rPr>
        <w:t>persona de manera anónima</w:t>
      </w:r>
      <w:r w:rsidRPr="00F537EF">
        <w:rPr>
          <w:rFonts w:eastAsia="Calibri"/>
          <w:b/>
          <w:lang w:eastAsia="en-US"/>
        </w:rPr>
        <w:t>,</w:t>
      </w:r>
      <w:r w:rsidRPr="00F537EF">
        <w:t xml:space="preserve"> a quien en lo subsecuente se le denominará </w:t>
      </w:r>
      <w:r w:rsidRPr="00F537EF">
        <w:rPr>
          <w:b/>
          <w:bCs/>
        </w:rPr>
        <w:t>LA PARTE RECURRENTE</w:t>
      </w:r>
      <w:r w:rsidRPr="00F537EF">
        <w:t xml:space="preserve">, en contra de la </w:t>
      </w:r>
      <w:r w:rsidR="00773DD6" w:rsidRPr="00F537EF">
        <w:t xml:space="preserve">respuesta </w:t>
      </w:r>
      <w:r w:rsidR="00BA1AB6" w:rsidRPr="00F537EF">
        <w:t>de</w:t>
      </w:r>
      <w:r w:rsidR="005A5BF2" w:rsidRPr="00F537EF">
        <w:t>l</w:t>
      </w:r>
      <w:r w:rsidR="00773DD6" w:rsidRPr="00F537EF">
        <w:t xml:space="preserve"> </w:t>
      </w:r>
      <w:r w:rsidR="00A93D2A" w:rsidRPr="00F537EF">
        <w:rPr>
          <w:b/>
        </w:rPr>
        <w:t>Ayuntamiento de Zinacantepec</w:t>
      </w:r>
      <w:r w:rsidRPr="00F537EF">
        <w:rPr>
          <w:b/>
          <w:bCs/>
        </w:rPr>
        <w:t>,</w:t>
      </w:r>
      <w:r w:rsidRPr="00F537EF">
        <w:t xml:space="preserve"> en adelante </w:t>
      </w:r>
      <w:r w:rsidRPr="00F537EF">
        <w:rPr>
          <w:b/>
          <w:bCs/>
        </w:rPr>
        <w:t>EL SUJETO OBLIGADO</w:t>
      </w:r>
      <w:r w:rsidRPr="00F537EF">
        <w:rPr>
          <w:rFonts w:eastAsia="Calibri"/>
          <w:lang w:eastAsia="en-US"/>
        </w:rPr>
        <w:t xml:space="preserve">, </w:t>
      </w:r>
      <w:r w:rsidRPr="00F537EF">
        <w:t>se emite la presente Resolución con base en los Antecedentes y Considerandos que se exponen a continuación:</w:t>
      </w:r>
    </w:p>
    <w:p w14:paraId="2116968C" w14:textId="77777777" w:rsidR="00775BFC" w:rsidRPr="00F537EF" w:rsidRDefault="00775BFC" w:rsidP="00F537EF"/>
    <w:p w14:paraId="5A444FB6" w14:textId="639D3567" w:rsidR="00664420" w:rsidRPr="00F537EF" w:rsidRDefault="00664420" w:rsidP="00F537EF">
      <w:pPr>
        <w:pStyle w:val="Ttulo1"/>
      </w:pPr>
      <w:bookmarkStart w:id="3" w:name="_Toc205939107"/>
      <w:r w:rsidRPr="00F537EF">
        <w:t>ANTECEDENTES</w:t>
      </w:r>
      <w:bookmarkEnd w:id="3"/>
    </w:p>
    <w:p w14:paraId="5CB5034E" w14:textId="77777777" w:rsidR="00AC2DB8" w:rsidRPr="00F537EF" w:rsidRDefault="00AC2DB8" w:rsidP="00F537EF"/>
    <w:p w14:paraId="09B2D38F" w14:textId="6E49D146" w:rsidR="00664420" w:rsidRPr="00F537EF" w:rsidRDefault="00E37A3F" w:rsidP="00F537EF">
      <w:pPr>
        <w:pStyle w:val="Ttulo2"/>
      </w:pPr>
      <w:bookmarkStart w:id="4" w:name="_Toc205939108"/>
      <w:r w:rsidRPr="00F537EF">
        <w:t>DE LA SOLICITUD DE INFORMACIÓN</w:t>
      </w:r>
      <w:bookmarkEnd w:id="4"/>
    </w:p>
    <w:p w14:paraId="2C6AD1A5" w14:textId="0405B3CD" w:rsidR="00664420" w:rsidRPr="00F537EF" w:rsidRDefault="00E37A3F" w:rsidP="00F537EF">
      <w:pPr>
        <w:pStyle w:val="Ttulo3"/>
      </w:pPr>
      <w:bookmarkStart w:id="5" w:name="_Toc205939109"/>
      <w:r w:rsidRPr="00F537EF">
        <w:t xml:space="preserve">a) </w:t>
      </w:r>
      <w:r w:rsidR="006B10B0" w:rsidRPr="00F537EF">
        <w:t>S</w:t>
      </w:r>
      <w:r w:rsidR="00664420" w:rsidRPr="00F537EF">
        <w:t xml:space="preserve">olicitud de </w:t>
      </w:r>
      <w:r w:rsidR="006B10B0" w:rsidRPr="00F537EF">
        <w:t>i</w:t>
      </w:r>
      <w:r w:rsidR="00664420" w:rsidRPr="00F537EF">
        <w:t>nformación</w:t>
      </w:r>
      <w:bookmarkEnd w:id="5"/>
    </w:p>
    <w:p w14:paraId="6F73510B" w14:textId="46A10A37" w:rsidR="000F32E8" w:rsidRPr="00F537EF" w:rsidRDefault="00B169A2" w:rsidP="00F537EF">
      <w:pPr>
        <w:pStyle w:val="Prrafodelista"/>
        <w:tabs>
          <w:tab w:val="left" w:pos="0"/>
        </w:tabs>
        <w:ind w:left="0"/>
        <w:contextualSpacing w:val="0"/>
        <w:rPr>
          <w:rFonts w:cs="Tahoma"/>
        </w:rPr>
      </w:pPr>
      <w:r w:rsidRPr="00F537EF">
        <w:rPr>
          <w:rFonts w:cs="Tahoma"/>
        </w:rPr>
        <w:t xml:space="preserve">El </w:t>
      </w:r>
      <w:r w:rsidR="00A93D2A" w:rsidRPr="00F537EF">
        <w:rPr>
          <w:rFonts w:cs="Tahoma"/>
          <w:b/>
          <w:bCs/>
        </w:rPr>
        <w:t xml:space="preserve">veinte de marzo </w:t>
      </w:r>
      <w:r w:rsidR="006E7E69" w:rsidRPr="00F537EF">
        <w:rPr>
          <w:rFonts w:cs="Tahoma"/>
          <w:b/>
          <w:bCs/>
        </w:rPr>
        <w:t>de dos mil veinticinco</w:t>
      </w:r>
      <w:r w:rsidRPr="00F537EF">
        <w:rPr>
          <w:rFonts w:cs="Tahoma"/>
        </w:rPr>
        <w:t xml:space="preserve">, </w:t>
      </w:r>
      <w:r w:rsidRPr="00F537EF">
        <w:rPr>
          <w:b/>
          <w:bCs/>
        </w:rPr>
        <w:t>LA PARTE RECURRENTE</w:t>
      </w:r>
      <w:r w:rsidRPr="00F537EF">
        <w:rPr>
          <w:rFonts w:cs="Tahoma"/>
        </w:rPr>
        <w:t xml:space="preserve"> presentó una solicitud de acceso a la información pública ante el </w:t>
      </w:r>
      <w:r w:rsidRPr="00F537EF">
        <w:rPr>
          <w:rFonts w:cs="Tahoma"/>
          <w:b/>
          <w:bCs/>
        </w:rPr>
        <w:t>SUJETO OBLIGADO</w:t>
      </w:r>
      <w:r w:rsidRPr="00F537EF">
        <w:rPr>
          <w:rFonts w:cs="Tahoma"/>
        </w:rPr>
        <w:t xml:space="preserve">, a través </w:t>
      </w:r>
      <w:r w:rsidR="00B56734" w:rsidRPr="00F537EF">
        <w:rPr>
          <w:rFonts w:cs="Tahoma"/>
        </w:rPr>
        <w:t xml:space="preserve">del </w:t>
      </w:r>
      <w:r w:rsidR="000F32E8" w:rsidRPr="00F537EF">
        <w:rPr>
          <w:rFonts w:cs="Tahoma"/>
        </w:rPr>
        <w:t>Sistema de Acceso a la Información Mexiquense (</w:t>
      </w:r>
      <w:r w:rsidR="000F32E8" w:rsidRPr="00F537EF">
        <w:rPr>
          <w:rFonts w:cs="Tahoma"/>
          <w:b/>
        </w:rPr>
        <w:t>SAIMEX</w:t>
      </w:r>
      <w:r w:rsidR="000F32E8" w:rsidRPr="00F537EF">
        <w:rPr>
          <w:rFonts w:cs="Tahoma"/>
        </w:rPr>
        <w:t xml:space="preserve">). </w:t>
      </w:r>
      <w:r w:rsidRPr="00F537EF">
        <w:rPr>
          <w:rFonts w:cs="Tahoma"/>
        </w:rPr>
        <w:t>Dicha solicitud quedó registrada con el número de folio</w:t>
      </w:r>
      <w:r w:rsidRPr="00F537EF">
        <w:rPr>
          <w:rFonts w:cs="Tahoma"/>
          <w:b/>
          <w:bCs/>
        </w:rPr>
        <w:t xml:space="preserve"> </w:t>
      </w:r>
      <w:r w:rsidR="00A93D2A" w:rsidRPr="00F537EF">
        <w:rPr>
          <w:rFonts w:cs="Tahoma"/>
          <w:b/>
          <w:bCs/>
        </w:rPr>
        <w:t>00081/ZINACANT/IP/2025</w:t>
      </w:r>
      <w:r w:rsidR="00A93D2A" w:rsidRPr="00F537EF">
        <w:rPr>
          <w:rFonts w:cs="Tahoma"/>
        </w:rPr>
        <w:t xml:space="preserve"> </w:t>
      </w:r>
      <w:r w:rsidRPr="00F537EF">
        <w:rPr>
          <w:rFonts w:cs="Tahoma"/>
        </w:rPr>
        <w:t>y en ella se requirió la siguiente información:</w:t>
      </w:r>
    </w:p>
    <w:p w14:paraId="0459D6AC" w14:textId="77777777" w:rsidR="00664420" w:rsidRPr="00F537EF" w:rsidRDefault="00664420" w:rsidP="00F537EF">
      <w:pPr>
        <w:tabs>
          <w:tab w:val="left" w:pos="4667"/>
        </w:tabs>
        <w:ind w:left="567" w:right="567"/>
        <w:rPr>
          <w:rFonts w:cs="Tahoma"/>
          <w:b/>
          <w:bCs/>
        </w:rPr>
      </w:pPr>
    </w:p>
    <w:p w14:paraId="64B27DE3" w14:textId="1953CDF3" w:rsidR="00664420" w:rsidRPr="00F537EF" w:rsidRDefault="002B1D44" w:rsidP="00F537EF">
      <w:pPr>
        <w:pStyle w:val="Puesto"/>
      </w:pPr>
      <w:r w:rsidRPr="00F537EF">
        <w:t>“</w:t>
      </w:r>
      <w:r w:rsidR="00A93D2A" w:rsidRPr="00F537EF">
        <w:t>SOLICITO EL ACTA DE ENTREGA DE LA UNIDAD DE TRANSPARENCIA DEL ANTIGUO TITULAR</w:t>
      </w:r>
      <w:r w:rsidRPr="00F537EF">
        <w:t>”</w:t>
      </w:r>
      <w:r w:rsidR="00BA1AB6" w:rsidRPr="00F537EF">
        <w:t xml:space="preserve"> (sic)</w:t>
      </w:r>
    </w:p>
    <w:p w14:paraId="07B1E1B5" w14:textId="77777777" w:rsidR="004D0573" w:rsidRPr="00F537EF" w:rsidRDefault="004D0573" w:rsidP="00F537EF">
      <w:pPr>
        <w:pStyle w:val="Puesto"/>
      </w:pPr>
    </w:p>
    <w:p w14:paraId="0BD6321D" w14:textId="5D8567EA" w:rsidR="00664420" w:rsidRPr="00F537EF" w:rsidRDefault="009A2D78" w:rsidP="00F537EF">
      <w:pPr>
        <w:tabs>
          <w:tab w:val="left" w:pos="4667"/>
        </w:tabs>
        <w:ind w:left="567" w:right="567"/>
        <w:rPr>
          <w:rFonts w:cs="Tahoma"/>
          <w:bCs/>
          <w:szCs w:val="22"/>
        </w:rPr>
      </w:pPr>
      <w:r w:rsidRPr="00F537EF">
        <w:rPr>
          <w:rFonts w:cs="Tahoma"/>
          <w:b/>
          <w:bCs/>
          <w:szCs w:val="22"/>
        </w:rPr>
        <w:t>Modalidad de entrega</w:t>
      </w:r>
      <w:r w:rsidRPr="00F537EF">
        <w:rPr>
          <w:rFonts w:cs="Tahoma"/>
          <w:bCs/>
          <w:szCs w:val="22"/>
        </w:rPr>
        <w:t>: a</w:t>
      </w:r>
      <w:r w:rsidR="00664420" w:rsidRPr="00F537EF">
        <w:rPr>
          <w:rFonts w:cs="Tahoma"/>
          <w:bCs/>
          <w:i/>
          <w:szCs w:val="22"/>
        </w:rPr>
        <w:t xml:space="preserve"> través del </w:t>
      </w:r>
      <w:r w:rsidR="00664420" w:rsidRPr="00F537EF">
        <w:rPr>
          <w:rFonts w:cs="Tahoma"/>
          <w:b/>
          <w:bCs/>
          <w:i/>
          <w:szCs w:val="22"/>
        </w:rPr>
        <w:t>SAIMEX</w:t>
      </w:r>
      <w:r w:rsidRPr="00F537EF">
        <w:rPr>
          <w:rFonts w:cs="Tahoma"/>
          <w:bCs/>
          <w:i/>
          <w:szCs w:val="22"/>
        </w:rPr>
        <w:t>.</w:t>
      </w:r>
    </w:p>
    <w:p w14:paraId="334D2860" w14:textId="77777777" w:rsidR="00664420" w:rsidRPr="00F537EF" w:rsidRDefault="00664420" w:rsidP="00F537EF">
      <w:pPr>
        <w:autoSpaceDE w:val="0"/>
        <w:autoSpaceDN w:val="0"/>
        <w:adjustRightInd w:val="0"/>
        <w:ind w:right="-28"/>
        <w:rPr>
          <w:rFonts w:cs="Tahoma"/>
          <w:bCs/>
          <w:i/>
          <w:szCs w:val="22"/>
        </w:rPr>
      </w:pPr>
    </w:p>
    <w:p w14:paraId="0EF90C39" w14:textId="77777777" w:rsidR="00A93D2A" w:rsidRPr="00F537EF" w:rsidRDefault="00A93D2A" w:rsidP="00F537EF">
      <w:pPr>
        <w:pStyle w:val="Ttulo3"/>
        <w:rPr>
          <w:rFonts w:eastAsia="Calibri"/>
          <w:lang w:eastAsia="en-US"/>
        </w:rPr>
      </w:pPr>
      <w:bookmarkStart w:id="6" w:name="_Toc203653608"/>
      <w:bookmarkStart w:id="7" w:name="_Toc205939110"/>
      <w:r w:rsidRPr="00F537EF">
        <w:rPr>
          <w:lang w:val="es-ES"/>
        </w:rPr>
        <w:lastRenderedPageBreak/>
        <w:t xml:space="preserve">b) </w:t>
      </w:r>
      <w:r w:rsidRPr="00F537EF">
        <w:t>Turno de la solicitud de información</w:t>
      </w:r>
      <w:bookmarkEnd w:id="6"/>
      <w:bookmarkEnd w:id="7"/>
    </w:p>
    <w:p w14:paraId="03569B16" w14:textId="20997359" w:rsidR="00A93D2A" w:rsidRPr="00F537EF" w:rsidRDefault="00A93D2A" w:rsidP="00F537EF">
      <w:pPr>
        <w:spacing w:after="240"/>
      </w:pPr>
      <w:r w:rsidRPr="00F537EF">
        <w:t xml:space="preserve">En cumplimiento al artículo 162 de la Ley de Transparencia y Acceso a la Información Pública del Estado de México y Municipios, el </w:t>
      </w:r>
      <w:r w:rsidR="0093765C" w:rsidRPr="00F537EF">
        <w:rPr>
          <w:b/>
        </w:rPr>
        <w:t>veinte de marzo d</w:t>
      </w:r>
      <w:r w:rsidRPr="00F537EF">
        <w:rPr>
          <w:b/>
        </w:rPr>
        <w:t>e dos mil veinticinco,</w:t>
      </w:r>
      <w:r w:rsidRPr="00F537EF">
        <w:t xml:space="preserve"> la Titular de la Unidad de Transparencia del </w:t>
      </w:r>
      <w:r w:rsidRPr="00F537EF">
        <w:rPr>
          <w:b/>
        </w:rPr>
        <w:t>SUJETO OBLIGADO</w:t>
      </w:r>
      <w:r w:rsidRPr="00F537EF">
        <w:t xml:space="preserve"> turnó la solicitud de información al servidor público que estimó pertinente.</w:t>
      </w:r>
    </w:p>
    <w:p w14:paraId="6B49F2EB" w14:textId="77777777" w:rsidR="00A93D2A" w:rsidRPr="00F537EF" w:rsidRDefault="00A93D2A" w:rsidP="00F537EF">
      <w:pPr>
        <w:autoSpaceDE w:val="0"/>
        <w:autoSpaceDN w:val="0"/>
        <w:adjustRightInd w:val="0"/>
        <w:ind w:right="-28"/>
        <w:rPr>
          <w:rFonts w:cs="Tahoma"/>
          <w:bCs/>
          <w:i/>
          <w:szCs w:val="22"/>
        </w:rPr>
      </w:pPr>
    </w:p>
    <w:p w14:paraId="3212BA4D" w14:textId="0E0B5DA1" w:rsidR="00664420" w:rsidRPr="00F537EF" w:rsidRDefault="00727B2C" w:rsidP="00F537EF">
      <w:pPr>
        <w:pStyle w:val="Ttulo3"/>
      </w:pPr>
      <w:bookmarkStart w:id="8" w:name="_Toc205939111"/>
      <w:r w:rsidRPr="00F537EF">
        <w:t>c</w:t>
      </w:r>
      <w:r w:rsidR="00CA0628" w:rsidRPr="00F537EF">
        <w:t xml:space="preserve">) </w:t>
      </w:r>
      <w:r w:rsidR="00664420" w:rsidRPr="00F537EF">
        <w:rPr>
          <w:lang w:val="es-ES"/>
        </w:rPr>
        <w:t xml:space="preserve">Respuesta </w:t>
      </w:r>
      <w:r w:rsidR="00664420" w:rsidRPr="00F537EF">
        <w:rPr>
          <w:rFonts w:eastAsia="Calibri"/>
          <w:lang w:eastAsia="en-US"/>
        </w:rPr>
        <w:t>del Sujeto Obligado</w:t>
      </w:r>
      <w:bookmarkEnd w:id="8"/>
    </w:p>
    <w:p w14:paraId="2143017E" w14:textId="0D168607" w:rsidR="00BA1AB6" w:rsidRPr="00F537EF" w:rsidRDefault="003B0255" w:rsidP="00F537EF">
      <w:pPr>
        <w:rPr>
          <w:lang w:val="es-ES"/>
        </w:rPr>
      </w:pPr>
      <w:r w:rsidRPr="00F537EF">
        <w:rPr>
          <w:lang w:val="es-ES"/>
        </w:rPr>
        <w:t xml:space="preserve">El </w:t>
      </w:r>
      <w:r w:rsidR="0093765C" w:rsidRPr="00F537EF">
        <w:rPr>
          <w:b/>
          <w:lang w:val="es-ES"/>
        </w:rPr>
        <w:t xml:space="preserve">nueve de abril </w:t>
      </w:r>
      <w:r w:rsidR="004F6D6C" w:rsidRPr="00F537EF">
        <w:rPr>
          <w:b/>
          <w:bCs/>
          <w:lang w:val="es-ES"/>
        </w:rPr>
        <w:t>d</w:t>
      </w:r>
      <w:r w:rsidRPr="00F537EF">
        <w:rPr>
          <w:b/>
          <w:bCs/>
          <w:lang w:val="es-ES"/>
        </w:rPr>
        <w:t>e dos mil veintic</w:t>
      </w:r>
      <w:r w:rsidR="006E7E69" w:rsidRPr="00F537EF">
        <w:rPr>
          <w:b/>
          <w:bCs/>
          <w:lang w:val="es-ES"/>
        </w:rPr>
        <w:t>inco</w:t>
      </w:r>
      <w:r w:rsidRPr="00F537EF">
        <w:rPr>
          <w:lang w:val="es-ES"/>
        </w:rPr>
        <w:t xml:space="preserve">, el Titular de la Unidad de Transparencia del </w:t>
      </w:r>
      <w:r w:rsidRPr="00F537EF">
        <w:rPr>
          <w:b/>
          <w:lang w:val="es-ES"/>
        </w:rPr>
        <w:t>SUJETO OBLIGADO</w:t>
      </w:r>
      <w:r w:rsidRPr="00F537EF">
        <w:rPr>
          <w:lang w:val="es-ES"/>
        </w:rPr>
        <w:t xml:space="preserve"> notificó la siguiente respuesta a través del </w:t>
      </w:r>
      <w:r w:rsidRPr="00F537EF">
        <w:rPr>
          <w:b/>
          <w:lang w:val="es-ES"/>
        </w:rPr>
        <w:t>SAIMEX</w:t>
      </w:r>
      <w:r w:rsidRPr="00F537EF">
        <w:rPr>
          <w:lang w:val="es-ES"/>
        </w:rPr>
        <w:t>:</w:t>
      </w:r>
    </w:p>
    <w:p w14:paraId="64166B4B" w14:textId="77777777" w:rsidR="003B0255" w:rsidRPr="00F537EF" w:rsidRDefault="003B0255" w:rsidP="00F537EF"/>
    <w:p w14:paraId="7EEB697D" w14:textId="77777777" w:rsidR="0093765C" w:rsidRPr="00F537EF" w:rsidRDefault="003B0255" w:rsidP="00F537EF">
      <w:pPr>
        <w:pStyle w:val="Puesto"/>
      </w:pPr>
      <w:r w:rsidRPr="00F537EF">
        <w:t>“</w:t>
      </w:r>
      <w:r w:rsidR="0093765C" w:rsidRPr="00F537EF">
        <w:t>En respuesta a la solicitud recibida, nos permitimos hacer de su conocimiento que con fundamento en el artículo 53, Fracciones: II, V y VI de la Ley de Transparencia y Acceso a la Información Pública del Estado de México y Municipios, le contestamos que:</w:t>
      </w:r>
    </w:p>
    <w:p w14:paraId="64285DF0" w14:textId="77777777" w:rsidR="0093765C" w:rsidRPr="00F537EF" w:rsidRDefault="0093765C" w:rsidP="00F537EF"/>
    <w:p w14:paraId="283AE58F" w14:textId="77777777" w:rsidR="0093765C" w:rsidRPr="00F537EF" w:rsidRDefault="0093765C" w:rsidP="00F537EF">
      <w:pPr>
        <w:pStyle w:val="Puesto"/>
      </w:pPr>
      <w:r w:rsidRPr="00F537EF">
        <w:t>En apego a lo establecido su solicitud fue analizada y turnada al área poseedora de la información, por lo que con fundamento en el artículo 12 de la Ley de Transparencia y Acceso a la Información Pública del Estado de México y Municipios, donde se establece que, “Los sujetos obligados sólo proporcionarán la información pública que se le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Por lo anterior, remito la respuesta proporcionada por el área competente. De igual manera y con fundamento en los artículos 176, 177, 178, 179 y demás relativos aplicables de la Ley de Transparencia y Acceso a la Información Pública del Estado de México y Municipios, se hace de su conocimiento el derecho que tiene de interponer el recurso de revisión en contra de la presente, en un término de 15 días hábiles a partir de la notificación de esta. Sin más por el momento me reitero a sus órdenes.</w:t>
      </w:r>
    </w:p>
    <w:p w14:paraId="7BA8B080" w14:textId="77777777" w:rsidR="0093765C" w:rsidRPr="00F537EF" w:rsidRDefault="0093765C" w:rsidP="00F537EF"/>
    <w:p w14:paraId="7685703E" w14:textId="77777777" w:rsidR="0093765C" w:rsidRPr="00F537EF" w:rsidRDefault="0093765C" w:rsidP="00F537EF">
      <w:pPr>
        <w:pStyle w:val="Puesto"/>
      </w:pPr>
      <w:r w:rsidRPr="00F537EF">
        <w:t>ATENTAMENTE</w:t>
      </w:r>
    </w:p>
    <w:p w14:paraId="1188296C" w14:textId="77777777" w:rsidR="0093765C" w:rsidRPr="00F537EF" w:rsidRDefault="0093765C" w:rsidP="00F537EF"/>
    <w:p w14:paraId="4A08B1BE" w14:textId="782FFDCB" w:rsidR="003B0255" w:rsidRPr="00F537EF" w:rsidRDefault="0093765C" w:rsidP="00F537EF">
      <w:pPr>
        <w:pStyle w:val="Puesto"/>
        <w:rPr>
          <w:lang w:val="it-IT"/>
        </w:rPr>
      </w:pPr>
      <w:r w:rsidRPr="00F537EF">
        <w:lastRenderedPageBreak/>
        <w:t>BRENDA SELENE HERNANDEZ LOPEZ</w:t>
      </w:r>
      <w:r w:rsidR="003B0255" w:rsidRPr="00F537EF">
        <w:rPr>
          <w:lang w:val="it-IT"/>
        </w:rPr>
        <w:t>” (sic)</w:t>
      </w:r>
    </w:p>
    <w:p w14:paraId="4B1F18A0" w14:textId="77777777" w:rsidR="003B0255" w:rsidRPr="00F537EF" w:rsidRDefault="003B0255" w:rsidP="00F537EF">
      <w:pPr>
        <w:rPr>
          <w:lang w:val="it-IT"/>
        </w:rPr>
      </w:pPr>
    </w:p>
    <w:p w14:paraId="6D274303" w14:textId="77777777" w:rsidR="0093765C" w:rsidRPr="00F537EF" w:rsidRDefault="003B0255" w:rsidP="00F537EF">
      <w:pPr>
        <w:autoSpaceDE w:val="0"/>
        <w:autoSpaceDN w:val="0"/>
        <w:adjustRightInd w:val="0"/>
        <w:ind w:right="-28"/>
        <w:rPr>
          <w:rFonts w:cs="Tahoma"/>
          <w:bCs/>
          <w:szCs w:val="22"/>
          <w:lang w:val="es-ES"/>
        </w:rPr>
      </w:pPr>
      <w:r w:rsidRPr="00F537EF">
        <w:rPr>
          <w:rFonts w:cs="Tahoma"/>
          <w:bCs/>
          <w:szCs w:val="22"/>
          <w:lang w:val="es-ES"/>
        </w:rPr>
        <w:t xml:space="preserve">Asimismo, </w:t>
      </w:r>
      <w:r w:rsidRPr="00F537EF">
        <w:rPr>
          <w:rFonts w:cs="Tahoma"/>
          <w:b/>
          <w:szCs w:val="22"/>
          <w:lang w:val="es-ES"/>
        </w:rPr>
        <w:t xml:space="preserve">EL SUJETO OBLIGADO </w:t>
      </w:r>
      <w:r w:rsidRPr="00F537EF">
        <w:rPr>
          <w:rFonts w:cs="Tahoma"/>
          <w:bCs/>
          <w:szCs w:val="22"/>
          <w:lang w:val="es-ES"/>
        </w:rPr>
        <w:t xml:space="preserve">adjuntó a su respuesta </w:t>
      </w:r>
      <w:r w:rsidR="0093765C" w:rsidRPr="00F537EF">
        <w:rPr>
          <w:rFonts w:cs="Tahoma"/>
          <w:bCs/>
          <w:szCs w:val="22"/>
          <w:lang w:val="es-ES"/>
        </w:rPr>
        <w:t>los</w:t>
      </w:r>
      <w:r w:rsidR="00AF7696" w:rsidRPr="00F537EF">
        <w:rPr>
          <w:rFonts w:cs="Tahoma"/>
          <w:bCs/>
          <w:szCs w:val="22"/>
          <w:lang w:val="es-ES"/>
        </w:rPr>
        <w:t xml:space="preserve"> </w:t>
      </w:r>
      <w:r w:rsidR="004F165A" w:rsidRPr="00F537EF">
        <w:rPr>
          <w:rFonts w:cs="Tahoma"/>
          <w:bCs/>
          <w:szCs w:val="22"/>
          <w:lang w:val="es-ES"/>
        </w:rPr>
        <w:t>archivo</w:t>
      </w:r>
      <w:r w:rsidR="0093765C" w:rsidRPr="00F537EF">
        <w:rPr>
          <w:rFonts w:cs="Tahoma"/>
          <w:bCs/>
          <w:szCs w:val="22"/>
          <w:lang w:val="es-ES"/>
        </w:rPr>
        <w:t>s</w:t>
      </w:r>
      <w:r w:rsidR="004F165A" w:rsidRPr="00F537EF">
        <w:rPr>
          <w:rFonts w:cs="Tahoma"/>
          <w:bCs/>
          <w:szCs w:val="22"/>
          <w:lang w:val="es-ES"/>
        </w:rPr>
        <w:t xml:space="preserve"> electrónico</w:t>
      </w:r>
      <w:r w:rsidR="0093765C" w:rsidRPr="00F537EF">
        <w:rPr>
          <w:rFonts w:cs="Tahoma"/>
          <w:bCs/>
          <w:szCs w:val="22"/>
          <w:lang w:val="es-ES"/>
        </w:rPr>
        <w:t xml:space="preserve">s que a continuación se describen: </w:t>
      </w:r>
    </w:p>
    <w:p w14:paraId="18FBCC27" w14:textId="77777777" w:rsidR="0093765C" w:rsidRPr="00F537EF" w:rsidRDefault="0093765C" w:rsidP="00F537EF">
      <w:pPr>
        <w:autoSpaceDE w:val="0"/>
        <w:autoSpaceDN w:val="0"/>
        <w:adjustRightInd w:val="0"/>
        <w:ind w:right="-28"/>
        <w:rPr>
          <w:rFonts w:cs="Tahoma"/>
          <w:bCs/>
          <w:szCs w:val="22"/>
          <w:lang w:val="es-ES"/>
        </w:rPr>
      </w:pPr>
    </w:p>
    <w:p w14:paraId="77C61D44" w14:textId="4CF4803A" w:rsidR="0093765C" w:rsidRPr="00F537EF" w:rsidRDefault="0093765C" w:rsidP="00F537EF">
      <w:pPr>
        <w:pStyle w:val="Prrafodelista"/>
        <w:numPr>
          <w:ilvl w:val="0"/>
          <w:numId w:val="3"/>
        </w:numPr>
        <w:autoSpaceDE w:val="0"/>
        <w:autoSpaceDN w:val="0"/>
        <w:adjustRightInd w:val="0"/>
        <w:ind w:right="-28"/>
        <w:rPr>
          <w:rFonts w:cs="Tahoma"/>
          <w:b/>
          <w:bCs/>
          <w:i/>
          <w:iCs/>
          <w:szCs w:val="22"/>
        </w:rPr>
      </w:pPr>
      <w:r w:rsidRPr="00F537EF">
        <w:rPr>
          <w:rFonts w:cs="Tahoma"/>
          <w:b/>
          <w:bCs/>
          <w:i/>
          <w:iCs/>
          <w:szCs w:val="22"/>
        </w:rPr>
        <w:t xml:space="preserve">ACTA E_R TRANSPARENCIA 2025 testado.pdf, </w:t>
      </w:r>
      <w:r w:rsidRPr="00F537EF">
        <w:rPr>
          <w:rFonts w:cs="Tahoma"/>
          <w:bCs/>
          <w:iCs/>
          <w:szCs w:val="22"/>
        </w:rPr>
        <w:t xml:space="preserve">el cual contiene el Acta de Entrega – Recepción del periodo de Gestión Municipal, </w:t>
      </w:r>
      <w:r w:rsidR="007B0CE3" w:rsidRPr="00F537EF">
        <w:rPr>
          <w:rFonts w:cs="Tahoma"/>
          <w:bCs/>
          <w:iCs/>
          <w:szCs w:val="22"/>
        </w:rPr>
        <w:t xml:space="preserve">del dos de enero de dos mil veinticinco; así como, cuadro de clasificación correspondiente. </w:t>
      </w:r>
    </w:p>
    <w:p w14:paraId="2FD3DDBE" w14:textId="77777777" w:rsidR="007B0CE3" w:rsidRPr="00F537EF" w:rsidRDefault="0093765C" w:rsidP="00F537EF">
      <w:pPr>
        <w:pStyle w:val="Prrafodelista"/>
        <w:numPr>
          <w:ilvl w:val="0"/>
          <w:numId w:val="3"/>
        </w:numPr>
        <w:autoSpaceDE w:val="0"/>
        <w:autoSpaceDN w:val="0"/>
        <w:adjustRightInd w:val="0"/>
        <w:ind w:right="-28"/>
        <w:rPr>
          <w:rFonts w:cs="Tahoma"/>
          <w:b/>
          <w:bCs/>
          <w:i/>
          <w:iCs/>
          <w:szCs w:val="22"/>
        </w:rPr>
      </w:pPr>
      <w:r w:rsidRPr="00F537EF">
        <w:rPr>
          <w:rFonts w:cs="Tahoma"/>
          <w:b/>
          <w:bCs/>
          <w:i/>
          <w:iCs/>
          <w:szCs w:val="22"/>
        </w:rPr>
        <w:t xml:space="preserve">OFICIO SOLICITUD 081_2025.pdf, </w:t>
      </w:r>
      <w:r w:rsidR="007B0CE3" w:rsidRPr="00F537EF">
        <w:rPr>
          <w:rFonts w:cs="Tahoma"/>
          <w:bCs/>
          <w:iCs/>
          <w:szCs w:val="22"/>
        </w:rPr>
        <w:t xml:space="preserve">el cual contiene el oficio número ZIN/OICM/0227/2025 del veinticinco de marzo de dos mil veinticinco, por medio del cual la Contralora Municipal remite la versión pública del Acta final o de conclusión de gestión municipal (AER-1) de la Unidad de Transparencia del dos de enero de dos mil veinticinco; así como, cuadro de clasificación correspondiente. </w:t>
      </w:r>
    </w:p>
    <w:p w14:paraId="0ED3C398" w14:textId="524E09AA" w:rsidR="0093765C" w:rsidRPr="00F537EF" w:rsidRDefault="0093765C" w:rsidP="00F537EF">
      <w:pPr>
        <w:pStyle w:val="Prrafodelista"/>
        <w:numPr>
          <w:ilvl w:val="0"/>
          <w:numId w:val="3"/>
        </w:numPr>
        <w:autoSpaceDE w:val="0"/>
        <w:autoSpaceDN w:val="0"/>
        <w:adjustRightInd w:val="0"/>
        <w:ind w:right="-28"/>
        <w:rPr>
          <w:rFonts w:cs="Tahoma"/>
          <w:b/>
          <w:bCs/>
          <w:i/>
          <w:iCs/>
          <w:szCs w:val="22"/>
        </w:rPr>
      </w:pPr>
      <w:r w:rsidRPr="00F537EF">
        <w:rPr>
          <w:rFonts w:cs="Tahoma"/>
          <w:b/>
          <w:bCs/>
          <w:i/>
          <w:iCs/>
          <w:szCs w:val="22"/>
        </w:rPr>
        <w:t xml:space="preserve">RESPUESTA SOLICITUD 81.pdf, </w:t>
      </w:r>
      <w:r w:rsidR="007B0CE3" w:rsidRPr="00F537EF">
        <w:rPr>
          <w:rFonts w:cs="Tahoma"/>
          <w:bCs/>
          <w:iCs/>
          <w:szCs w:val="22"/>
        </w:rPr>
        <w:t xml:space="preserve">el cual contiene el oficio del ocho de abril de dos mil veinticinco, por medio del cual el Titular de la Unidad de Transparencia, remite la repuesta proporcionada por el área competente. </w:t>
      </w:r>
    </w:p>
    <w:p w14:paraId="16D59F1E" w14:textId="77777777" w:rsidR="007B0CE3" w:rsidRPr="00F537EF" w:rsidRDefault="007B0CE3" w:rsidP="00F537EF">
      <w:pPr>
        <w:pStyle w:val="Prrafodelista"/>
        <w:numPr>
          <w:ilvl w:val="0"/>
          <w:numId w:val="3"/>
        </w:numPr>
        <w:autoSpaceDE w:val="0"/>
        <w:autoSpaceDN w:val="0"/>
        <w:adjustRightInd w:val="0"/>
        <w:ind w:right="-28"/>
        <w:rPr>
          <w:rFonts w:cs="Tahoma"/>
          <w:b/>
          <w:bCs/>
          <w:i/>
          <w:iCs/>
          <w:szCs w:val="22"/>
        </w:rPr>
      </w:pPr>
    </w:p>
    <w:p w14:paraId="0F24A322" w14:textId="7F9E5F9A" w:rsidR="00B137E8" w:rsidRPr="00F537EF" w:rsidRDefault="00B137E8" w:rsidP="00F537EF">
      <w:pPr>
        <w:pStyle w:val="Ttulo2"/>
        <w:jc w:val="left"/>
      </w:pPr>
      <w:bookmarkStart w:id="9" w:name="_Toc171527280"/>
      <w:bookmarkStart w:id="10" w:name="_Toc205939112"/>
      <w:r w:rsidRPr="00F537EF">
        <w:t>DEL RECURSO DE REVISIÓN</w:t>
      </w:r>
      <w:bookmarkEnd w:id="9"/>
      <w:bookmarkEnd w:id="10"/>
    </w:p>
    <w:p w14:paraId="2B216813" w14:textId="61ADBB2B" w:rsidR="00664420" w:rsidRPr="00F537EF" w:rsidRDefault="006E25BC" w:rsidP="00F537EF">
      <w:pPr>
        <w:pStyle w:val="Ttulo3"/>
      </w:pPr>
      <w:bookmarkStart w:id="11" w:name="_Toc205939113"/>
      <w:r w:rsidRPr="00F537EF">
        <w:rPr>
          <w:szCs w:val="32"/>
        </w:rPr>
        <w:t>a)</w:t>
      </w:r>
      <w:r w:rsidRPr="00F537EF">
        <w:t xml:space="preserve"> </w:t>
      </w:r>
      <w:r w:rsidR="00664420" w:rsidRPr="00F537EF">
        <w:t>Interposición del Recurso de Revisión</w:t>
      </w:r>
      <w:bookmarkEnd w:id="11"/>
    </w:p>
    <w:p w14:paraId="6279C622" w14:textId="5D31628C" w:rsidR="00664420" w:rsidRPr="00F537EF" w:rsidRDefault="00664420" w:rsidP="00F537EF">
      <w:pPr>
        <w:autoSpaceDE w:val="0"/>
        <w:autoSpaceDN w:val="0"/>
        <w:adjustRightInd w:val="0"/>
        <w:ind w:right="-28"/>
        <w:rPr>
          <w:rFonts w:cs="Tahoma"/>
          <w:szCs w:val="22"/>
        </w:rPr>
      </w:pPr>
      <w:r w:rsidRPr="00F537EF">
        <w:rPr>
          <w:rFonts w:cs="Tahoma"/>
          <w:szCs w:val="22"/>
        </w:rPr>
        <w:t xml:space="preserve">El </w:t>
      </w:r>
      <w:r w:rsidR="007B0CE3" w:rsidRPr="00F537EF">
        <w:rPr>
          <w:rFonts w:cs="Tahoma"/>
          <w:b/>
          <w:bCs/>
          <w:szCs w:val="22"/>
        </w:rPr>
        <w:t>veintiocho de abril d</w:t>
      </w:r>
      <w:r w:rsidR="00475FF6" w:rsidRPr="00F537EF">
        <w:rPr>
          <w:rFonts w:cs="Tahoma"/>
          <w:b/>
          <w:bCs/>
          <w:szCs w:val="22"/>
        </w:rPr>
        <w:t xml:space="preserve">e </w:t>
      </w:r>
      <w:r w:rsidRPr="00F537EF">
        <w:rPr>
          <w:rFonts w:cs="Tahoma"/>
          <w:b/>
          <w:bCs/>
          <w:szCs w:val="22"/>
        </w:rPr>
        <w:t>dos mil</w:t>
      </w:r>
      <w:r w:rsidR="00F45902" w:rsidRPr="00F537EF">
        <w:rPr>
          <w:rFonts w:cs="Tahoma"/>
          <w:b/>
          <w:bCs/>
          <w:szCs w:val="22"/>
        </w:rPr>
        <w:t xml:space="preserve"> veintic</w:t>
      </w:r>
      <w:r w:rsidR="006E7E69" w:rsidRPr="00F537EF">
        <w:rPr>
          <w:rFonts w:cs="Tahoma"/>
          <w:b/>
          <w:bCs/>
          <w:szCs w:val="22"/>
        </w:rPr>
        <w:t>inco</w:t>
      </w:r>
      <w:r w:rsidRPr="00F537EF">
        <w:rPr>
          <w:rFonts w:cs="Tahoma"/>
          <w:szCs w:val="22"/>
        </w:rPr>
        <w:t xml:space="preserve"> </w:t>
      </w:r>
      <w:r w:rsidR="00F75D23" w:rsidRPr="00F537EF">
        <w:rPr>
          <w:rFonts w:cs="Tahoma"/>
          <w:b/>
          <w:bCs/>
          <w:szCs w:val="22"/>
        </w:rPr>
        <w:t>LA PARTE RECURRENTE</w:t>
      </w:r>
      <w:r w:rsidR="00F75D23" w:rsidRPr="00F537EF">
        <w:rPr>
          <w:rFonts w:cs="Tahoma"/>
          <w:szCs w:val="22"/>
        </w:rPr>
        <w:t xml:space="preserve"> interpuso el recurso de revisión en contra de la respuesta emitida por el </w:t>
      </w:r>
      <w:r w:rsidR="00F75D23" w:rsidRPr="00F537EF">
        <w:rPr>
          <w:rFonts w:cs="Tahoma"/>
          <w:b/>
          <w:bCs/>
          <w:szCs w:val="22"/>
        </w:rPr>
        <w:t>SUJETO OBLIGADO</w:t>
      </w:r>
      <w:r w:rsidR="00953430" w:rsidRPr="00F537EF">
        <w:rPr>
          <w:rFonts w:cs="Tahoma"/>
          <w:szCs w:val="22"/>
        </w:rPr>
        <w:t xml:space="preserve">, mismo que fue registrado en el </w:t>
      </w:r>
      <w:r w:rsidR="00953430" w:rsidRPr="00F537EF">
        <w:rPr>
          <w:rFonts w:cs="Tahoma"/>
          <w:b/>
          <w:szCs w:val="22"/>
        </w:rPr>
        <w:t>SAIMEX</w:t>
      </w:r>
      <w:r w:rsidR="00953430" w:rsidRPr="00F537EF">
        <w:rPr>
          <w:rFonts w:cs="Tahoma"/>
          <w:szCs w:val="22"/>
        </w:rPr>
        <w:t xml:space="preserve"> con el número de expediente </w:t>
      </w:r>
      <w:r w:rsidR="006E7E69" w:rsidRPr="00F537EF">
        <w:rPr>
          <w:rFonts w:cs="Tahoma"/>
          <w:b/>
          <w:bCs/>
          <w:szCs w:val="22"/>
        </w:rPr>
        <w:t>0</w:t>
      </w:r>
      <w:r w:rsidR="007B0CE3" w:rsidRPr="00F537EF">
        <w:rPr>
          <w:rFonts w:cs="Tahoma"/>
          <w:b/>
          <w:bCs/>
          <w:szCs w:val="22"/>
        </w:rPr>
        <w:t>4857</w:t>
      </w:r>
      <w:r w:rsidR="006E7E69" w:rsidRPr="00F537EF">
        <w:rPr>
          <w:rFonts w:cs="Tahoma"/>
          <w:b/>
          <w:bCs/>
          <w:szCs w:val="22"/>
        </w:rPr>
        <w:t>/INFOEM/IP/RR/2025</w:t>
      </w:r>
      <w:r w:rsidR="00953430" w:rsidRPr="00F537EF">
        <w:rPr>
          <w:rFonts w:cs="Tahoma"/>
          <w:szCs w:val="22"/>
        </w:rPr>
        <w:t>, y en el cual manifiesta lo siguiente</w:t>
      </w:r>
      <w:r w:rsidRPr="00F537EF">
        <w:rPr>
          <w:rFonts w:cs="Tahoma"/>
          <w:szCs w:val="22"/>
        </w:rPr>
        <w:t>:</w:t>
      </w:r>
    </w:p>
    <w:p w14:paraId="74B30008" w14:textId="77777777" w:rsidR="00664420" w:rsidRPr="00F537EF" w:rsidRDefault="00664420" w:rsidP="00F537EF">
      <w:pPr>
        <w:tabs>
          <w:tab w:val="left" w:pos="4667"/>
        </w:tabs>
        <w:ind w:right="539"/>
        <w:rPr>
          <w:rFonts w:cs="Tahoma"/>
          <w:szCs w:val="22"/>
        </w:rPr>
      </w:pPr>
    </w:p>
    <w:p w14:paraId="3A3988B0" w14:textId="77777777" w:rsidR="001544A1" w:rsidRPr="00F537EF" w:rsidRDefault="00664420" w:rsidP="00F537EF">
      <w:pPr>
        <w:tabs>
          <w:tab w:val="left" w:pos="4667"/>
        </w:tabs>
        <w:ind w:right="539"/>
        <w:rPr>
          <w:rFonts w:cs="Tahoma"/>
          <w:b/>
          <w:iCs/>
        </w:rPr>
      </w:pPr>
      <w:r w:rsidRPr="00F537EF">
        <w:rPr>
          <w:rFonts w:cs="Tahoma"/>
          <w:b/>
          <w:iCs/>
        </w:rPr>
        <w:t>ACTO IMPUGNADO</w:t>
      </w:r>
      <w:r w:rsidR="001544A1" w:rsidRPr="00F537EF">
        <w:rPr>
          <w:rFonts w:cs="Tahoma"/>
          <w:b/>
          <w:iCs/>
        </w:rPr>
        <w:t xml:space="preserve">: </w:t>
      </w:r>
    </w:p>
    <w:p w14:paraId="74BBD238" w14:textId="77777777" w:rsidR="001544A1" w:rsidRPr="00F537EF" w:rsidRDefault="001544A1" w:rsidP="00F537EF">
      <w:pPr>
        <w:pStyle w:val="Puesto"/>
      </w:pPr>
    </w:p>
    <w:p w14:paraId="327EED5D" w14:textId="54C5A960" w:rsidR="001544A1" w:rsidRPr="00F537EF" w:rsidRDefault="001544A1" w:rsidP="00F537EF">
      <w:pPr>
        <w:pStyle w:val="Puesto"/>
      </w:pPr>
      <w:r w:rsidRPr="00F537EF">
        <w:lastRenderedPageBreak/>
        <w:t>“</w:t>
      </w:r>
      <w:r w:rsidR="007B0CE3" w:rsidRPr="00F537EF">
        <w:t>NO ENTREGA INFORMACION</w:t>
      </w:r>
      <w:r w:rsidRPr="00F537EF">
        <w:t xml:space="preserve">” (sic) </w:t>
      </w:r>
    </w:p>
    <w:p w14:paraId="1F180CCD" w14:textId="77777777" w:rsidR="001544A1" w:rsidRPr="00F537EF" w:rsidRDefault="001544A1" w:rsidP="00F537EF">
      <w:pPr>
        <w:pStyle w:val="Puesto"/>
      </w:pPr>
    </w:p>
    <w:p w14:paraId="093C3F85" w14:textId="65D81CDC" w:rsidR="00CE3DBD" w:rsidRPr="00F537EF" w:rsidRDefault="00CE3DBD" w:rsidP="00F537EF">
      <w:pPr>
        <w:tabs>
          <w:tab w:val="left" w:pos="4667"/>
        </w:tabs>
        <w:ind w:right="539"/>
        <w:rPr>
          <w:rFonts w:cs="Tahoma"/>
          <w:b/>
          <w:iCs/>
        </w:rPr>
      </w:pPr>
      <w:r w:rsidRPr="00F537EF">
        <w:rPr>
          <w:rFonts w:cs="Tahoma"/>
          <w:b/>
          <w:iCs/>
        </w:rPr>
        <w:t xml:space="preserve">RAZONES O MOTIVOS DE INCONFORMIDAD </w:t>
      </w:r>
    </w:p>
    <w:p w14:paraId="177EE3D5" w14:textId="77777777" w:rsidR="00F45902" w:rsidRPr="00F537EF" w:rsidRDefault="00F45902" w:rsidP="00F537EF">
      <w:pPr>
        <w:pStyle w:val="Puesto"/>
      </w:pPr>
    </w:p>
    <w:p w14:paraId="2F63422F" w14:textId="7633A24A" w:rsidR="004F165A" w:rsidRPr="00F537EF" w:rsidRDefault="004F165A" w:rsidP="00F537EF">
      <w:pPr>
        <w:pStyle w:val="Puesto"/>
      </w:pPr>
      <w:r w:rsidRPr="00F537EF">
        <w:t>“</w:t>
      </w:r>
      <w:r w:rsidR="007B0CE3" w:rsidRPr="00F537EF">
        <w:t>SE SOLICITO EL ACTA ENTREGA DEL TITULAR DEL AÑO 2022 NO DEL MISMO TITULAR</w:t>
      </w:r>
      <w:r w:rsidRPr="00F537EF">
        <w:t xml:space="preserve">” (sic) </w:t>
      </w:r>
    </w:p>
    <w:p w14:paraId="6AE8EA9A" w14:textId="77777777" w:rsidR="00664420" w:rsidRPr="00F537EF" w:rsidRDefault="00664420" w:rsidP="00F537EF">
      <w:pPr>
        <w:pStyle w:val="Puesto"/>
      </w:pPr>
    </w:p>
    <w:p w14:paraId="6804DEF1" w14:textId="1FD3227A" w:rsidR="00664420" w:rsidRPr="00F537EF" w:rsidRDefault="006E25BC" w:rsidP="00F537EF">
      <w:pPr>
        <w:pStyle w:val="Ttulo3"/>
      </w:pPr>
      <w:bookmarkStart w:id="12" w:name="_Toc205939114"/>
      <w:r w:rsidRPr="00F537EF">
        <w:t>b</w:t>
      </w:r>
      <w:r w:rsidR="00664420" w:rsidRPr="00F537EF">
        <w:t>) Turno del Recurso de Revisión</w:t>
      </w:r>
      <w:bookmarkEnd w:id="12"/>
    </w:p>
    <w:p w14:paraId="1173671B" w14:textId="5085E9BD" w:rsidR="00C72DAA" w:rsidRPr="00F537EF" w:rsidRDefault="00C72DAA" w:rsidP="00F537EF">
      <w:r w:rsidRPr="00F537EF">
        <w:t>Con fundamento en el artículo 185, fracción I de la Ley de Transparencia y Acceso a la Información Pública del Estado de México y Municipios, el</w:t>
      </w:r>
      <w:r w:rsidRPr="00F537EF">
        <w:rPr>
          <w:b/>
          <w:bCs/>
        </w:rPr>
        <w:t xml:space="preserve"> </w:t>
      </w:r>
      <w:r w:rsidR="007B0CE3" w:rsidRPr="00F537EF">
        <w:rPr>
          <w:rFonts w:eastAsia="Palatino Linotype" w:cs="Palatino Linotype"/>
          <w:b/>
        </w:rPr>
        <w:t xml:space="preserve">veintiocho de abril </w:t>
      </w:r>
      <w:r w:rsidR="009A1340" w:rsidRPr="00F537EF">
        <w:rPr>
          <w:rFonts w:eastAsia="Palatino Linotype" w:cs="Palatino Linotype"/>
          <w:b/>
        </w:rPr>
        <w:t xml:space="preserve">de dos mil veinticinco, </w:t>
      </w:r>
      <w:r w:rsidRPr="00F537EF">
        <w:t>se turnó el recurso de revisión a través del</w:t>
      </w:r>
      <w:r w:rsidRPr="00F537EF">
        <w:rPr>
          <w:rFonts w:eastAsia="Arial Unicode MS"/>
        </w:rPr>
        <w:t xml:space="preserve"> </w:t>
      </w:r>
      <w:r w:rsidRPr="00F537EF">
        <w:rPr>
          <w:rFonts w:eastAsia="Arial Unicode MS"/>
          <w:b/>
          <w:bCs/>
        </w:rPr>
        <w:t>SAIMEX</w:t>
      </w:r>
      <w:r w:rsidRPr="00F537EF">
        <w:t xml:space="preserve"> a la </w:t>
      </w:r>
      <w:r w:rsidRPr="00F537EF">
        <w:rPr>
          <w:b/>
        </w:rPr>
        <w:t>Comisionada Sharon Cristina Morales Martínez</w:t>
      </w:r>
      <w:r w:rsidRPr="00F537EF">
        <w:rPr>
          <w:bCs/>
        </w:rPr>
        <w:t xml:space="preserve">, </w:t>
      </w:r>
      <w:r w:rsidRPr="00F537EF">
        <w:t xml:space="preserve">a efecto de decretar su admisión o desechamiento. </w:t>
      </w:r>
    </w:p>
    <w:p w14:paraId="18F305CB" w14:textId="77777777" w:rsidR="00664420" w:rsidRPr="00F537EF" w:rsidRDefault="00664420" w:rsidP="00F537EF">
      <w:pPr>
        <w:rPr>
          <w:rFonts w:eastAsia="Batang" w:cs="Tahoma"/>
          <w:bCs/>
          <w:szCs w:val="22"/>
        </w:rPr>
      </w:pPr>
    </w:p>
    <w:p w14:paraId="3E31EC2D" w14:textId="295256A1" w:rsidR="00664420" w:rsidRPr="00F537EF" w:rsidRDefault="006E25BC" w:rsidP="00F537EF">
      <w:pPr>
        <w:pStyle w:val="Ttulo3"/>
      </w:pPr>
      <w:bookmarkStart w:id="13" w:name="_Toc205939115"/>
      <w:r w:rsidRPr="00F537EF">
        <w:t>c</w:t>
      </w:r>
      <w:r w:rsidR="00664420" w:rsidRPr="00F537EF">
        <w:t>) Admisión del Recurso de Revisión</w:t>
      </w:r>
      <w:bookmarkEnd w:id="13"/>
    </w:p>
    <w:p w14:paraId="240447D5" w14:textId="2E4C9300" w:rsidR="000E09C4" w:rsidRPr="00F537EF" w:rsidRDefault="000E09C4" w:rsidP="00F537EF">
      <w:pPr>
        <w:rPr>
          <w:rFonts w:cs="Arial"/>
        </w:rPr>
      </w:pPr>
      <w:r w:rsidRPr="00F537EF">
        <w:rPr>
          <w:rFonts w:cs="Arial"/>
        </w:rPr>
        <w:t xml:space="preserve">El </w:t>
      </w:r>
      <w:r w:rsidR="007B0CE3" w:rsidRPr="00F537EF">
        <w:rPr>
          <w:rFonts w:eastAsia="Palatino Linotype" w:cs="Palatino Linotype"/>
          <w:b/>
        </w:rPr>
        <w:t xml:space="preserve">treinta de abril </w:t>
      </w:r>
      <w:r w:rsidR="003A67CC" w:rsidRPr="00F537EF">
        <w:rPr>
          <w:rFonts w:eastAsia="Palatino Linotype" w:cs="Palatino Linotype"/>
          <w:b/>
        </w:rPr>
        <w:t>d</w:t>
      </w:r>
      <w:r w:rsidR="00657603" w:rsidRPr="00F537EF">
        <w:rPr>
          <w:rFonts w:eastAsia="Palatino Linotype" w:cs="Palatino Linotype"/>
          <w:b/>
        </w:rPr>
        <w:t>e dos mil veintic</w:t>
      </w:r>
      <w:r w:rsidR="009A1340" w:rsidRPr="00F537EF">
        <w:rPr>
          <w:rFonts w:eastAsia="Palatino Linotype" w:cs="Palatino Linotype"/>
          <w:b/>
        </w:rPr>
        <w:t>inco</w:t>
      </w:r>
      <w:r w:rsidRPr="00F537EF">
        <w:rPr>
          <w:rFonts w:cs="Arial"/>
        </w:rPr>
        <w:t xml:space="preserve"> se acordó la admisión a trámite del Recurso de Revisión y se integró el expediente respectivo, mismo que se puso a disposición de las partes para que, en un plazo de siete días hábiles, manifestaran lo que a su derecho conviniera, conforme a lo dispuesto por el artículo 185</w:t>
      </w:r>
      <w:r w:rsidR="00865CF4" w:rsidRPr="00F537EF">
        <w:rPr>
          <w:rFonts w:cs="Arial"/>
        </w:rPr>
        <w:t>, fracción II</w:t>
      </w:r>
      <w:r w:rsidRPr="00F537EF">
        <w:rPr>
          <w:rFonts w:cs="Arial"/>
        </w:rPr>
        <w:t xml:space="preserve"> de la Ley de Transparencia y Acceso a la Información Pública del Estado de México y Municipios.</w:t>
      </w:r>
    </w:p>
    <w:p w14:paraId="34EC3F86" w14:textId="77777777" w:rsidR="00D2790D" w:rsidRPr="00F537EF" w:rsidRDefault="00D2790D" w:rsidP="00F537EF">
      <w:pPr>
        <w:rPr>
          <w:rFonts w:cs="Arial"/>
        </w:rPr>
      </w:pPr>
    </w:p>
    <w:p w14:paraId="3B820F58" w14:textId="503F9071" w:rsidR="00865CF4" w:rsidRPr="00F537EF" w:rsidRDefault="0075751F" w:rsidP="00F537EF">
      <w:pPr>
        <w:pStyle w:val="Ttulo3"/>
      </w:pPr>
      <w:bookmarkStart w:id="14" w:name="_Toc205939116"/>
      <w:r w:rsidRPr="00F537EF">
        <w:t>d</w:t>
      </w:r>
      <w:r w:rsidR="00664420" w:rsidRPr="00F537EF">
        <w:t xml:space="preserve">) </w:t>
      </w:r>
      <w:r w:rsidR="00865CF4" w:rsidRPr="00F537EF">
        <w:t>Informe Justificado del Sujeto Obligado</w:t>
      </w:r>
      <w:bookmarkEnd w:id="14"/>
    </w:p>
    <w:p w14:paraId="7B30E25F" w14:textId="26E3A332" w:rsidR="007B0CE3" w:rsidRPr="00F537EF" w:rsidRDefault="007B0CE3" w:rsidP="00F537EF">
      <w:pPr>
        <w:rPr>
          <w:rFonts w:cs="Tahoma"/>
          <w:szCs w:val="24"/>
        </w:rPr>
      </w:pPr>
      <w:r w:rsidRPr="00F537EF">
        <w:rPr>
          <w:rFonts w:cs="Tahoma"/>
          <w:szCs w:val="24"/>
        </w:rPr>
        <w:t xml:space="preserve">El </w:t>
      </w:r>
      <w:r w:rsidRPr="00F537EF">
        <w:rPr>
          <w:rFonts w:cs="Tahoma"/>
          <w:b/>
          <w:bCs/>
          <w:szCs w:val="24"/>
        </w:rPr>
        <w:t>catorce y veintiuno de mayo de dos mil veinticinco</w:t>
      </w:r>
      <w:r w:rsidRPr="00F537EF">
        <w:rPr>
          <w:rFonts w:cs="Tahoma"/>
          <w:szCs w:val="24"/>
        </w:rPr>
        <w:t xml:space="preserve"> </w:t>
      </w:r>
      <w:r w:rsidRPr="00F537EF">
        <w:rPr>
          <w:rFonts w:cs="Tahoma"/>
          <w:b/>
          <w:bCs/>
          <w:szCs w:val="24"/>
        </w:rPr>
        <w:t>EL SUJETO OBLIGADO</w:t>
      </w:r>
      <w:r w:rsidRPr="00F537EF">
        <w:rPr>
          <w:rFonts w:cs="Tahoma"/>
          <w:szCs w:val="24"/>
        </w:rPr>
        <w:t xml:space="preserve"> rindió su informe justificado a través del </w:t>
      </w:r>
      <w:r w:rsidRPr="00F537EF">
        <w:rPr>
          <w:rFonts w:cs="Tahoma"/>
          <w:b/>
          <w:bCs/>
          <w:szCs w:val="24"/>
        </w:rPr>
        <w:t>SAIMEX</w:t>
      </w:r>
      <w:r w:rsidRPr="00F537EF">
        <w:rPr>
          <w:rFonts w:cs="Tahoma"/>
          <w:szCs w:val="24"/>
        </w:rPr>
        <w:t xml:space="preserve">, </w:t>
      </w:r>
      <w:bookmarkStart w:id="15" w:name="_Hlk165379932"/>
      <w:r w:rsidRPr="00F537EF">
        <w:rPr>
          <w:rFonts w:cs="Tahoma"/>
          <w:szCs w:val="24"/>
        </w:rPr>
        <w:t xml:space="preserve">adjuntando para ello los archivos electrónicos que a continuación se describen: </w:t>
      </w:r>
    </w:p>
    <w:p w14:paraId="1D694901" w14:textId="77777777" w:rsidR="007B0CE3" w:rsidRPr="00F537EF" w:rsidRDefault="007B0CE3" w:rsidP="00F537EF">
      <w:pPr>
        <w:rPr>
          <w:rFonts w:cs="Tahoma"/>
          <w:szCs w:val="24"/>
        </w:rPr>
      </w:pPr>
    </w:p>
    <w:p w14:paraId="05F86D5D" w14:textId="4D8FDD0A" w:rsidR="007B0CE3" w:rsidRPr="00F537EF" w:rsidRDefault="007B0CE3" w:rsidP="00F537EF">
      <w:pPr>
        <w:pStyle w:val="Prrafodelista"/>
        <w:numPr>
          <w:ilvl w:val="0"/>
          <w:numId w:val="2"/>
        </w:numPr>
        <w:rPr>
          <w:rFonts w:cs="Tahoma"/>
          <w:b/>
          <w:bCs/>
          <w:i/>
          <w:iCs/>
          <w:szCs w:val="24"/>
        </w:rPr>
      </w:pPr>
      <w:r w:rsidRPr="00F537EF">
        <w:rPr>
          <w:rFonts w:cs="Tahoma"/>
          <w:b/>
          <w:bCs/>
          <w:i/>
          <w:iCs/>
          <w:szCs w:val="24"/>
        </w:rPr>
        <w:t xml:space="preserve">IJ 4857 2025.pdf, </w:t>
      </w:r>
      <w:r w:rsidRPr="00F537EF">
        <w:rPr>
          <w:rFonts w:cs="Tahoma"/>
          <w:bCs/>
          <w:iCs/>
          <w:szCs w:val="24"/>
        </w:rPr>
        <w:t xml:space="preserve">el cual contiene oficio por medio del cual la titular de la Unidad de Transparencia, medularmente confirma la repuesta otorgada. </w:t>
      </w:r>
    </w:p>
    <w:p w14:paraId="2688451B" w14:textId="14F399E6" w:rsidR="007B0CE3" w:rsidRPr="00F537EF" w:rsidRDefault="007B0CE3" w:rsidP="00F537EF">
      <w:pPr>
        <w:pStyle w:val="Prrafodelista"/>
        <w:numPr>
          <w:ilvl w:val="0"/>
          <w:numId w:val="2"/>
        </w:numPr>
        <w:rPr>
          <w:rFonts w:cs="Tahoma"/>
          <w:b/>
          <w:bCs/>
          <w:i/>
          <w:iCs/>
          <w:szCs w:val="24"/>
        </w:rPr>
      </w:pPr>
      <w:r w:rsidRPr="00F537EF">
        <w:rPr>
          <w:rFonts w:cs="Tahoma"/>
          <w:b/>
          <w:bCs/>
          <w:i/>
          <w:iCs/>
          <w:szCs w:val="24"/>
        </w:rPr>
        <w:lastRenderedPageBreak/>
        <w:t>SECT ZINA 05 2025.pdf</w:t>
      </w:r>
      <w:r w:rsidR="00004F6E" w:rsidRPr="00F537EF">
        <w:rPr>
          <w:rFonts w:cs="Tahoma"/>
          <w:b/>
          <w:bCs/>
          <w:i/>
          <w:iCs/>
          <w:szCs w:val="24"/>
        </w:rPr>
        <w:t xml:space="preserve">, </w:t>
      </w:r>
      <w:r w:rsidR="00004F6E" w:rsidRPr="00F537EF">
        <w:rPr>
          <w:rFonts w:cs="Tahoma"/>
          <w:bCs/>
          <w:iCs/>
          <w:szCs w:val="24"/>
        </w:rPr>
        <w:t>el cual contiene el Acta de la Quinta Sesión Extraordinaria por medio del cual el Comité de Transparencia aprobó clasificar como confidenciales los datos personales contenidos en los documentos en el Acta de Entrega Recepción solicita.</w:t>
      </w:r>
    </w:p>
    <w:p w14:paraId="7001AF87" w14:textId="0C9CB289" w:rsidR="007B0CE3" w:rsidRPr="00F537EF" w:rsidRDefault="007B0CE3" w:rsidP="00F537EF">
      <w:pPr>
        <w:pStyle w:val="Prrafodelista"/>
        <w:numPr>
          <w:ilvl w:val="0"/>
          <w:numId w:val="2"/>
        </w:numPr>
        <w:rPr>
          <w:rFonts w:cs="Tahoma"/>
          <w:b/>
          <w:bCs/>
          <w:i/>
          <w:iCs/>
          <w:szCs w:val="24"/>
        </w:rPr>
      </w:pPr>
      <w:r w:rsidRPr="00F537EF">
        <w:rPr>
          <w:rFonts w:cs="Tahoma"/>
          <w:b/>
          <w:bCs/>
          <w:i/>
          <w:iCs/>
          <w:szCs w:val="24"/>
        </w:rPr>
        <w:t>CONTRALORIA 0057 2025.pdf</w:t>
      </w:r>
      <w:r w:rsidR="00004F6E" w:rsidRPr="00F537EF">
        <w:rPr>
          <w:rFonts w:cs="Tahoma"/>
          <w:b/>
          <w:bCs/>
          <w:i/>
          <w:iCs/>
          <w:szCs w:val="24"/>
        </w:rPr>
        <w:t xml:space="preserve">, </w:t>
      </w:r>
      <w:r w:rsidR="00004F6E" w:rsidRPr="00F537EF">
        <w:rPr>
          <w:rFonts w:cs="Tahoma"/>
          <w:bCs/>
          <w:iCs/>
          <w:szCs w:val="24"/>
        </w:rPr>
        <w:t xml:space="preserve">el cual contiene el oficio ZIN/OICM/365/2025 del seis de mayo de dos mil veinticinco, por medio del cual la Contralora Municipal medularmente ratifica diversa repuesta. </w:t>
      </w:r>
    </w:p>
    <w:p w14:paraId="54CFD8C0" w14:textId="18D33C92" w:rsidR="007B0CE3" w:rsidRPr="00F537EF" w:rsidRDefault="007B0CE3" w:rsidP="00F537EF">
      <w:pPr>
        <w:pStyle w:val="Prrafodelista"/>
        <w:numPr>
          <w:ilvl w:val="0"/>
          <w:numId w:val="2"/>
        </w:numPr>
        <w:rPr>
          <w:rFonts w:cs="Tahoma"/>
          <w:b/>
          <w:bCs/>
          <w:i/>
          <w:iCs/>
          <w:szCs w:val="24"/>
        </w:rPr>
      </w:pPr>
      <w:r w:rsidRPr="00F537EF">
        <w:rPr>
          <w:rFonts w:cs="Tahoma"/>
          <w:b/>
          <w:bCs/>
          <w:i/>
          <w:iCs/>
          <w:szCs w:val="24"/>
        </w:rPr>
        <w:t>SOL 81 CONTRALORIA.pdf</w:t>
      </w:r>
      <w:r w:rsidR="00004F6E" w:rsidRPr="00F537EF">
        <w:rPr>
          <w:rFonts w:cs="Tahoma"/>
          <w:b/>
          <w:bCs/>
          <w:i/>
          <w:iCs/>
          <w:szCs w:val="24"/>
        </w:rPr>
        <w:t xml:space="preserve">, </w:t>
      </w:r>
      <w:r w:rsidR="00004F6E" w:rsidRPr="00F537EF">
        <w:rPr>
          <w:rFonts w:cs="Tahoma"/>
          <w:bCs/>
          <w:iCs/>
          <w:szCs w:val="24"/>
        </w:rPr>
        <w:t>el cual contiene el oficio ZIN/OIC/364/2025 del seis de mayo de dos mil veinticinco, por medio del cual la Contralora Munici</w:t>
      </w:r>
      <w:r w:rsidR="00794964" w:rsidRPr="00F537EF">
        <w:rPr>
          <w:rFonts w:cs="Tahoma"/>
          <w:bCs/>
          <w:iCs/>
          <w:szCs w:val="24"/>
        </w:rPr>
        <w:t xml:space="preserve">pal ratifica su respuesta de la solicitud materia de estudio. </w:t>
      </w:r>
    </w:p>
    <w:p w14:paraId="23C20B91" w14:textId="77777777" w:rsidR="007B0CE3" w:rsidRPr="00F537EF" w:rsidRDefault="007B0CE3" w:rsidP="00F537EF">
      <w:pPr>
        <w:rPr>
          <w:rFonts w:cs="Tahoma"/>
          <w:szCs w:val="24"/>
        </w:rPr>
      </w:pPr>
    </w:p>
    <w:bookmarkEnd w:id="15"/>
    <w:p w14:paraId="66429037" w14:textId="41333491" w:rsidR="007B0CE3" w:rsidRPr="00F537EF" w:rsidRDefault="007B0CE3" w:rsidP="00F537EF">
      <w:pPr>
        <w:rPr>
          <w:rFonts w:cs="Tahoma"/>
          <w:szCs w:val="24"/>
        </w:rPr>
      </w:pPr>
      <w:r w:rsidRPr="00F537EF">
        <w:rPr>
          <w:rFonts w:cs="Tahoma"/>
          <w:szCs w:val="24"/>
        </w:rPr>
        <w:t xml:space="preserve">Esta información fue puesta a la vista de </w:t>
      </w:r>
      <w:r w:rsidRPr="00F537EF">
        <w:rPr>
          <w:rFonts w:cs="Tahoma"/>
          <w:b/>
          <w:bCs/>
          <w:szCs w:val="24"/>
        </w:rPr>
        <w:t>LA PARTE RECURRENTE</w:t>
      </w:r>
      <w:r w:rsidRPr="00F537EF">
        <w:rPr>
          <w:rFonts w:cs="Tahoma"/>
          <w:szCs w:val="24"/>
        </w:rPr>
        <w:t xml:space="preserve"> el </w:t>
      </w:r>
      <w:r w:rsidR="00727B2C" w:rsidRPr="00F537EF">
        <w:rPr>
          <w:rFonts w:cs="Tahoma"/>
          <w:b/>
          <w:bCs/>
          <w:szCs w:val="24"/>
        </w:rPr>
        <w:t xml:space="preserve">cuatro de agosto </w:t>
      </w:r>
      <w:r w:rsidRPr="00F537EF">
        <w:rPr>
          <w:rFonts w:cs="Tahoma"/>
          <w:b/>
          <w:bCs/>
          <w:szCs w:val="24"/>
        </w:rPr>
        <w:t xml:space="preserve">de dos mil veinticinco </w:t>
      </w:r>
      <w:r w:rsidRPr="00F537EF">
        <w:rPr>
          <w:rFonts w:cs="Tahoma"/>
          <w:szCs w:val="24"/>
        </w:rPr>
        <w:t>para que, en un plazo de tres días hábiles, manifestara lo que a su derecho conviniera, de conformidad con lo establecido en el artículo 185, fracción III de la Ley de Transparencia y Acceso a la Información Pública del Estado de México y Municipios.</w:t>
      </w:r>
    </w:p>
    <w:p w14:paraId="0E294AE5" w14:textId="77777777" w:rsidR="004F165A" w:rsidRPr="00F537EF" w:rsidRDefault="004F165A" w:rsidP="00F537EF">
      <w:pPr>
        <w:rPr>
          <w:rFonts w:cs="Tahoma"/>
          <w:szCs w:val="24"/>
        </w:rPr>
      </w:pPr>
    </w:p>
    <w:p w14:paraId="755B7730" w14:textId="3EA3E31D" w:rsidR="00664420" w:rsidRPr="00F537EF" w:rsidRDefault="0075751F" w:rsidP="00F537EF">
      <w:pPr>
        <w:pStyle w:val="Ttulo3"/>
        <w:rPr>
          <w:lang w:val="es-ES"/>
        </w:rPr>
      </w:pPr>
      <w:bookmarkStart w:id="16" w:name="_Toc205939117"/>
      <w:r w:rsidRPr="00F537EF">
        <w:rPr>
          <w:rFonts w:eastAsia="Calibri"/>
          <w:bCs/>
          <w:lang w:eastAsia="en-US"/>
        </w:rPr>
        <w:t>e</w:t>
      </w:r>
      <w:r w:rsidR="00664420" w:rsidRPr="00F537EF">
        <w:rPr>
          <w:rFonts w:eastAsia="Calibri"/>
          <w:bCs/>
          <w:lang w:eastAsia="en-US"/>
        </w:rPr>
        <w:t>)</w:t>
      </w:r>
      <w:r w:rsidR="00664420" w:rsidRPr="00F537EF">
        <w:t xml:space="preserve"> </w:t>
      </w:r>
      <w:r w:rsidR="00865CF4" w:rsidRPr="00F537EF">
        <w:rPr>
          <w:lang w:val="es-ES"/>
        </w:rPr>
        <w:t>Manifestaciones de la Parte Recurrente</w:t>
      </w:r>
      <w:bookmarkEnd w:id="16"/>
    </w:p>
    <w:p w14:paraId="4E8AF011" w14:textId="77777777" w:rsidR="00865CF4" w:rsidRPr="00F537EF" w:rsidRDefault="00865CF4" w:rsidP="00F537EF">
      <w:pPr>
        <w:rPr>
          <w:rFonts w:eastAsia="Arial Unicode MS" w:cs="Arial"/>
        </w:rPr>
      </w:pPr>
      <w:r w:rsidRPr="00F537EF">
        <w:rPr>
          <w:rFonts w:cs="Tahoma"/>
          <w:b/>
          <w:szCs w:val="24"/>
        </w:rPr>
        <w:t xml:space="preserve">LA PARTE RECURRENTE </w:t>
      </w:r>
      <w:r w:rsidRPr="00F537EF">
        <w:rPr>
          <w:rFonts w:eastAsia="Arial Unicode MS" w:cs="Arial"/>
        </w:rPr>
        <w:t>no realizó manifestación alguna dentro del término legalmente concedido para tal efecto, ni presentó pruebas o alegatos.</w:t>
      </w:r>
    </w:p>
    <w:p w14:paraId="43289D82" w14:textId="77777777" w:rsidR="00865CF4" w:rsidRPr="00F537EF" w:rsidRDefault="00865CF4" w:rsidP="00F537EF">
      <w:pPr>
        <w:rPr>
          <w:rFonts w:eastAsia="Arial Unicode MS" w:cs="Arial"/>
        </w:rPr>
      </w:pPr>
    </w:p>
    <w:p w14:paraId="66BF114D" w14:textId="77777777" w:rsidR="00727B2C" w:rsidRPr="00F537EF" w:rsidRDefault="00727B2C" w:rsidP="00F537EF">
      <w:pPr>
        <w:pStyle w:val="Ttulo3"/>
        <w:rPr>
          <w:lang w:val="es-ES"/>
        </w:rPr>
      </w:pPr>
      <w:bookmarkStart w:id="17" w:name="_Toc205939118"/>
      <w:r w:rsidRPr="00F537EF">
        <w:rPr>
          <w:lang w:val="es-ES"/>
        </w:rPr>
        <w:t>f) Ampliación de Plazo para Resolver</w:t>
      </w:r>
      <w:bookmarkEnd w:id="17"/>
      <w:r w:rsidRPr="00F537EF">
        <w:rPr>
          <w:lang w:val="es-ES"/>
        </w:rPr>
        <w:t xml:space="preserve"> </w:t>
      </w:r>
    </w:p>
    <w:p w14:paraId="4B079216" w14:textId="50C4EC22" w:rsidR="00727B2C" w:rsidRPr="00F537EF" w:rsidRDefault="00727B2C" w:rsidP="00F537EF">
      <w:pPr>
        <w:rPr>
          <w:rFonts w:eastAsia="Palatino Linotype" w:cs="Palatino Linotype"/>
        </w:rPr>
      </w:pPr>
      <w:r w:rsidRPr="00F537EF">
        <w:rPr>
          <w:rFonts w:eastAsia="Palatino Linotype" w:cs="Palatino Linotype"/>
        </w:rPr>
        <w:t xml:space="preserve">El </w:t>
      </w:r>
      <w:r w:rsidRPr="00F537EF">
        <w:rPr>
          <w:rFonts w:eastAsia="Palatino Linotype" w:cs="Palatino Linotype"/>
          <w:b/>
        </w:rPr>
        <w:t>veinticuatro de junio de dos mil veinticinco</w:t>
      </w:r>
      <w:r w:rsidRPr="00F537EF">
        <w:rPr>
          <w:rFonts w:eastAsia="Palatino Linotype" w:cs="Palatino Linotype"/>
        </w:rPr>
        <w:t>, se notificó el acuerdo de ampliación de plazo para resolver el presente Recurso de Revisión, previsto en el artículo 181, tercer párrafo de la Ley de Transparencia y Acceso a la Información Pública del Estado de México y Municipios.</w:t>
      </w:r>
    </w:p>
    <w:p w14:paraId="7C7C2B08" w14:textId="77777777" w:rsidR="00727B2C" w:rsidRPr="00F537EF" w:rsidRDefault="00727B2C" w:rsidP="00F537EF">
      <w:pPr>
        <w:rPr>
          <w:rFonts w:eastAsia="Palatino Linotype" w:cs="Palatino Linotype"/>
        </w:rPr>
      </w:pPr>
    </w:p>
    <w:p w14:paraId="428BD854" w14:textId="77777777" w:rsidR="00727B2C" w:rsidRPr="00F537EF" w:rsidRDefault="00727B2C" w:rsidP="00F537EF">
      <w:pPr>
        <w:rPr>
          <w:rFonts w:cs="Arial"/>
          <w:lang w:eastAsia="es-MX"/>
        </w:rPr>
      </w:pPr>
      <w:r w:rsidRPr="00F537EF">
        <w:rPr>
          <w:rFonts w:cs="Arial"/>
          <w:lang w:eastAsia="es-MX"/>
        </w:rPr>
        <w:lastRenderedPageBreak/>
        <w:t>Este organismo garante no pasa por alto justificar, que el plazo para emitir resolución en el presente asunto encuentra justificación en el alto número de recursos de revisión recibidos por este Instituto, circunstancia atípica que ha rebasado las capacidades técnicas y humanas del personal encargado de la proyección de las resoluciones a dichos medios de impugnación.</w:t>
      </w:r>
    </w:p>
    <w:p w14:paraId="09F6E343" w14:textId="77777777" w:rsidR="00727B2C" w:rsidRPr="00F537EF" w:rsidRDefault="00727B2C" w:rsidP="00F537EF">
      <w:pPr>
        <w:rPr>
          <w:rFonts w:cs="Arial"/>
          <w:lang w:eastAsia="es-MX"/>
        </w:rPr>
      </w:pPr>
    </w:p>
    <w:p w14:paraId="5F794586" w14:textId="77777777" w:rsidR="00727B2C" w:rsidRPr="00F537EF" w:rsidRDefault="00727B2C" w:rsidP="00F537EF">
      <w:pPr>
        <w:rPr>
          <w:rFonts w:cs="Arial"/>
          <w:lang w:eastAsia="es-MX"/>
        </w:rPr>
      </w:pPr>
      <w:r w:rsidRPr="00F537EF">
        <w:rPr>
          <w:rFonts w:cs="Arial"/>
          <w:lang w:eastAsia="es-MX"/>
        </w:rPr>
        <w:t>Es importante precisar que, si bien se ha excedido el plazo para resolver el presente medio de impugnación, el plazo para emitir resolución se encuentra justificado en parámetros establecidos por diversos órganos jurisdiccionales federales, aplicables también en procedimientos análogos, como el que nos ocupa.</w:t>
      </w:r>
    </w:p>
    <w:p w14:paraId="4A6D0AC2" w14:textId="77777777" w:rsidR="00727B2C" w:rsidRPr="00F537EF" w:rsidRDefault="00727B2C" w:rsidP="00F537EF">
      <w:pPr>
        <w:rPr>
          <w:rFonts w:cs="Arial"/>
          <w:lang w:eastAsia="es-MX"/>
        </w:rPr>
      </w:pPr>
    </w:p>
    <w:p w14:paraId="54428F97" w14:textId="77777777" w:rsidR="00727B2C" w:rsidRPr="00F537EF" w:rsidRDefault="00727B2C" w:rsidP="00F537EF">
      <w:pPr>
        <w:rPr>
          <w:rFonts w:cs="Arial"/>
          <w:lang w:eastAsia="es-MX"/>
        </w:rPr>
      </w:pPr>
      <w:r w:rsidRPr="00F537EF">
        <w:rPr>
          <w:rFonts w:cs="Arial"/>
          <w:lang w:eastAsia="es-MX"/>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 En ese sentido, el legislador estableció los términos procesales de forma general, sin que pudiera prever la variada gama de casos que son resueltos por los órganos jurisdiccionales o cuasi jurisdiccionales, tanto por la complejidad de los hechos, como por el número de casos que conocen.</w:t>
      </w:r>
    </w:p>
    <w:p w14:paraId="188B68E7" w14:textId="77777777" w:rsidR="00727B2C" w:rsidRPr="00F537EF" w:rsidRDefault="00727B2C" w:rsidP="00F537EF">
      <w:pPr>
        <w:rPr>
          <w:rFonts w:cs="Arial"/>
          <w:lang w:eastAsia="es-MX"/>
        </w:rPr>
      </w:pPr>
    </w:p>
    <w:p w14:paraId="37441F9D" w14:textId="77777777" w:rsidR="00727B2C" w:rsidRPr="00F537EF" w:rsidRDefault="00727B2C" w:rsidP="00F537EF">
      <w:pPr>
        <w:rPr>
          <w:rFonts w:cs="Arial"/>
          <w:lang w:eastAsia="es-MX"/>
        </w:rPr>
      </w:pPr>
      <w:r w:rsidRPr="00F537EF">
        <w:rPr>
          <w:rFonts w:cs="Arial"/>
          <w:lang w:eastAsia="es-MX"/>
        </w:rPr>
        <w:t>Por ello, excepcionalmente, si un asunto es resuelto con posterioridad a los plazos señalados por la norma, debe analizarse la razonabilidad del tiempo necesario para su resolución, atentos a los siguientes criterios:</w:t>
      </w:r>
    </w:p>
    <w:p w14:paraId="4B7D9EA1" w14:textId="77777777" w:rsidR="00727B2C" w:rsidRPr="00F537EF" w:rsidRDefault="00727B2C" w:rsidP="00F537EF">
      <w:pPr>
        <w:rPr>
          <w:rFonts w:cs="Arial"/>
          <w:lang w:eastAsia="es-MX"/>
        </w:rPr>
      </w:pPr>
    </w:p>
    <w:p w14:paraId="2D3B631A" w14:textId="77777777" w:rsidR="00727B2C" w:rsidRPr="00F537EF" w:rsidRDefault="00727B2C" w:rsidP="00F537EF">
      <w:pPr>
        <w:numPr>
          <w:ilvl w:val="0"/>
          <w:numId w:val="4"/>
        </w:numPr>
        <w:rPr>
          <w:rFonts w:cs="Arial"/>
          <w:lang w:eastAsia="es-MX"/>
        </w:rPr>
      </w:pPr>
      <w:r w:rsidRPr="00F537EF">
        <w:rPr>
          <w:rFonts w:cs="Arial"/>
          <w:b/>
          <w:lang w:eastAsia="es-MX"/>
        </w:rPr>
        <w:t>Complejidad del asunto:</w:t>
      </w:r>
      <w:r w:rsidRPr="00F537EF">
        <w:rPr>
          <w:rFonts w:cs="Arial"/>
          <w:lang w:eastAsia="es-MX"/>
        </w:rPr>
        <w:t xml:space="preserve"> La complejidad de la prueba, la pluralidad de sujetos procesales, el tiempo transcurrido, las características y contexto del recurso.</w:t>
      </w:r>
    </w:p>
    <w:p w14:paraId="5A55A367" w14:textId="77777777" w:rsidR="00727B2C" w:rsidRPr="00F537EF" w:rsidRDefault="00727B2C" w:rsidP="00F537EF">
      <w:pPr>
        <w:numPr>
          <w:ilvl w:val="0"/>
          <w:numId w:val="4"/>
        </w:numPr>
        <w:rPr>
          <w:rFonts w:cs="Arial"/>
          <w:lang w:eastAsia="es-MX"/>
        </w:rPr>
      </w:pPr>
      <w:r w:rsidRPr="00F537EF">
        <w:rPr>
          <w:rFonts w:cs="Arial"/>
          <w:b/>
          <w:lang w:eastAsia="es-MX"/>
        </w:rPr>
        <w:t>Actividad Procesal del interesado:</w:t>
      </w:r>
      <w:r w:rsidRPr="00F537EF">
        <w:rPr>
          <w:rFonts w:cs="Arial"/>
          <w:lang w:eastAsia="es-MX"/>
        </w:rPr>
        <w:t xml:space="preserve"> Acciones u omisiones del interesado.</w:t>
      </w:r>
    </w:p>
    <w:p w14:paraId="226A80C9" w14:textId="77777777" w:rsidR="00727B2C" w:rsidRPr="00F537EF" w:rsidRDefault="00727B2C" w:rsidP="00F537EF">
      <w:pPr>
        <w:numPr>
          <w:ilvl w:val="0"/>
          <w:numId w:val="4"/>
        </w:numPr>
        <w:rPr>
          <w:rFonts w:cs="Arial"/>
          <w:lang w:eastAsia="es-MX"/>
        </w:rPr>
      </w:pPr>
      <w:r w:rsidRPr="00F537EF">
        <w:rPr>
          <w:rFonts w:cs="Arial"/>
          <w:b/>
          <w:lang w:eastAsia="es-MX"/>
        </w:rPr>
        <w:lastRenderedPageBreak/>
        <w:t>Conducta de la Autoridad:</w:t>
      </w:r>
      <w:r w:rsidRPr="00F537EF">
        <w:rPr>
          <w:rFonts w:cs="Arial"/>
          <w:lang w:eastAsia="es-MX"/>
        </w:rPr>
        <w:t xml:space="preserve"> Las Acciones u omisiones realizadas en el procedimiento. Así como si la autoridad actuó con la debida diligencia.</w:t>
      </w:r>
    </w:p>
    <w:p w14:paraId="6ADB54BE" w14:textId="77777777" w:rsidR="00727B2C" w:rsidRPr="00F537EF" w:rsidRDefault="00727B2C" w:rsidP="00F537EF">
      <w:pPr>
        <w:numPr>
          <w:ilvl w:val="0"/>
          <w:numId w:val="4"/>
        </w:numPr>
        <w:rPr>
          <w:rFonts w:cs="Arial"/>
          <w:lang w:eastAsia="es-MX"/>
        </w:rPr>
      </w:pPr>
      <w:r w:rsidRPr="00F537EF">
        <w:rPr>
          <w:rFonts w:cs="Arial"/>
          <w:b/>
          <w:lang w:eastAsia="es-MX"/>
        </w:rPr>
        <w:t xml:space="preserve">La afectación generada en la situación jurídica de la persona involucrada en el proceso: </w:t>
      </w:r>
      <w:r w:rsidRPr="00F537EF">
        <w:rPr>
          <w:rFonts w:cs="Arial"/>
          <w:lang w:eastAsia="es-MX"/>
        </w:rPr>
        <w:t>Violación a sus derechos humanos.</w:t>
      </w:r>
    </w:p>
    <w:p w14:paraId="7B4EDFED" w14:textId="77777777" w:rsidR="00727B2C" w:rsidRPr="00F537EF" w:rsidRDefault="00727B2C" w:rsidP="00F537EF">
      <w:pPr>
        <w:rPr>
          <w:rFonts w:cs="Arial"/>
          <w:lang w:eastAsia="es-MX"/>
        </w:rPr>
      </w:pPr>
    </w:p>
    <w:p w14:paraId="1BF17E50" w14:textId="77777777" w:rsidR="00727B2C" w:rsidRPr="00F537EF" w:rsidRDefault="00727B2C" w:rsidP="00F537EF">
      <w:pPr>
        <w:rPr>
          <w:rFonts w:cs="Arial"/>
          <w:lang w:eastAsia="es-MX"/>
        </w:rPr>
      </w:pPr>
      <w:r w:rsidRPr="00F537EF">
        <w:rPr>
          <w:rFonts w:cs="Arial"/>
          <w:lang w:eastAsia="es-MX"/>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1A87763E" w14:textId="77777777" w:rsidR="00727B2C" w:rsidRPr="00F537EF" w:rsidRDefault="00727B2C" w:rsidP="00F537EF">
      <w:pPr>
        <w:rPr>
          <w:rFonts w:cs="Arial"/>
          <w:lang w:eastAsia="es-MX"/>
        </w:rPr>
      </w:pPr>
    </w:p>
    <w:p w14:paraId="59CFDE52" w14:textId="77777777" w:rsidR="00727B2C" w:rsidRPr="00F537EF" w:rsidRDefault="00727B2C" w:rsidP="00F537EF">
      <w:pPr>
        <w:rPr>
          <w:rFonts w:cs="Arial"/>
          <w:lang w:eastAsia="es-MX"/>
        </w:rPr>
      </w:pPr>
      <w:r w:rsidRPr="00F537EF">
        <w:rPr>
          <w:rFonts w:cs="Arial"/>
          <w:lang w:eastAsia="es-MX"/>
        </w:rPr>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Semanario Judicial de la Federación con el registro digital 205635.</w:t>
      </w:r>
    </w:p>
    <w:p w14:paraId="1690D9AA" w14:textId="77777777" w:rsidR="00727B2C" w:rsidRPr="00F537EF" w:rsidRDefault="00727B2C" w:rsidP="00F537EF">
      <w:pPr>
        <w:rPr>
          <w:rFonts w:cs="Arial"/>
          <w:lang w:eastAsia="es-MX"/>
        </w:rPr>
      </w:pPr>
    </w:p>
    <w:p w14:paraId="4DFB1B7C" w14:textId="77777777" w:rsidR="00727B2C" w:rsidRPr="00F537EF" w:rsidRDefault="00727B2C" w:rsidP="00F537EF">
      <w:pPr>
        <w:rPr>
          <w:rFonts w:cs="Arial"/>
          <w:lang w:eastAsia="es-MX"/>
        </w:rPr>
      </w:pPr>
      <w:r w:rsidRPr="00F537EF">
        <w:rPr>
          <w:rFonts w:cs="Arial"/>
          <w:lang w:eastAsia="es-MX"/>
        </w:rPr>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w:t>
      </w:r>
      <w:r w:rsidRPr="00F537EF">
        <w:rPr>
          <w:rFonts w:cs="Arial"/>
          <w:lang w:eastAsia="es-MX"/>
        </w:rPr>
        <w:lastRenderedPageBreak/>
        <w:t>de los términos legales previamente establecidos por la Ley, por tratarse de causas de fuerza mayor.</w:t>
      </w:r>
    </w:p>
    <w:p w14:paraId="355A3DE3" w14:textId="77777777" w:rsidR="00727B2C" w:rsidRPr="00F537EF" w:rsidRDefault="00727B2C" w:rsidP="00F537EF">
      <w:pPr>
        <w:rPr>
          <w:rFonts w:cs="Arial"/>
          <w:lang w:eastAsia="es-MX"/>
        </w:rPr>
      </w:pPr>
    </w:p>
    <w:p w14:paraId="6204FF23" w14:textId="77777777" w:rsidR="00727B2C" w:rsidRPr="00F537EF" w:rsidRDefault="00727B2C" w:rsidP="00F537EF">
      <w:pPr>
        <w:rPr>
          <w:rFonts w:cs="Arial"/>
          <w:lang w:eastAsia="es-MX"/>
        </w:rPr>
      </w:pPr>
      <w:r w:rsidRPr="00F537EF">
        <w:rPr>
          <w:rFonts w:cs="Arial"/>
          <w:lang w:eastAsia="es-MX"/>
        </w:rPr>
        <w:t>Al respecto, también son de considerar los criterios sostenidos por el Cuarto Tribunal Colegiado en Materia Administrativa del Primer Circuito, cuyos rubros y datos de identificación son los siguientes:</w:t>
      </w:r>
    </w:p>
    <w:p w14:paraId="74BCBB1A" w14:textId="77777777" w:rsidR="00727B2C" w:rsidRPr="00F537EF" w:rsidRDefault="00727B2C" w:rsidP="00F537EF">
      <w:pPr>
        <w:rPr>
          <w:rFonts w:cs="Arial"/>
          <w:lang w:eastAsia="es-MX"/>
        </w:rPr>
      </w:pPr>
    </w:p>
    <w:p w14:paraId="0762C90A" w14:textId="77777777" w:rsidR="00727B2C" w:rsidRPr="00F537EF" w:rsidRDefault="00727B2C" w:rsidP="00F537EF">
      <w:pPr>
        <w:spacing w:line="240" w:lineRule="auto"/>
        <w:ind w:left="567" w:right="567"/>
        <w:contextualSpacing/>
        <w:rPr>
          <w:i/>
          <w:kern w:val="28"/>
          <w:szCs w:val="56"/>
          <w:lang w:eastAsia="es-MX"/>
        </w:rPr>
      </w:pPr>
      <w:r w:rsidRPr="00F537EF">
        <w:rPr>
          <w:i/>
          <w:kern w:val="28"/>
          <w:szCs w:val="56"/>
          <w:lang w:eastAsia="es-MX"/>
        </w:rPr>
        <w:t>“</w:t>
      </w:r>
      <w:r w:rsidRPr="00F537EF">
        <w:rPr>
          <w:b/>
          <w:i/>
          <w:kern w:val="28"/>
          <w:szCs w:val="56"/>
          <w:lang w:eastAsia="es-MX"/>
        </w:rPr>
        <w:t>PLAZO RAZONABLE PARA RESOLVER. DIMENSIÓN Y EFECTOS DE ESTE CONCEPTO CUANDO SE ADUCE EXCESIVA CARGA DE TRABAJO</w:t>
      </w:r>
      <w:r w:rsidRPr="00F537EF">
        <w:rPr>
          <w:i/>
          <w:kern w:val="28"/>
          <w:szCs w:val="56"/>
          <w:lang w:eastAsia="es-MX"/>
        </w:rPr>
        <w:t>.” consultable en el Semanario Judicial de la Federación y su gaceta, con el registro digital 2002351.</w:t>
      </w:r>
    </w:p>
    <w:p w14:paraId="73C72A05" w14:textId="77777777" w:rsidR="00727B2C" w:rsidRPr="00F537EF" w:rsidRDefault="00727B2C" w:rsidP="00F537EF">
      <w:pPr>
        <w:ind w:left="851" w:right="616"/>
        <w:rPr>
          <w:rFonts w:cs="Arial"/>
          <w:i/>
          <w:lang w:eastAsia="es-MX"/>
        </w:rPr>
      </w:pPr>
    </w:p>
    <w:p w14:paraId="3AA3F428" w14:textId="77777777" w:rsidR="00727B2C" w:rsidRPr="00F537EF" w:rsidRDefault="00727B2C" w:rsidP="00F537EF">
      <w:pPr>
        <w:spacing w:line="240" w:lineRule="auto"/>
        <w:ind w:left="567" w:right="567"/>
        <w:contextualSpacing/>
        <w:rPr>
          <w:rFonts w:cs="Arial"/>
          <w:kern w:val="28"/>
          <w:szCs w:val="56"/>
          <w:lang w:eastAsia="es-MX"/>
        </w:rPr>
      </w:pPr>
      <w:r w:rsidRPr="00F537EF">
        <w:rPr>
          <w:rFonts w:cs="Arial"/>
          <w:i/>
          <w:kern w:val="28"/>
          <w:szCs w:val="56"/>
          <w:lang w:eastAsia="es-MX"/>
        </w:rPr>
        <w:t>“</w:t>
      </w:r>
      <w:r w:rsidRPr="00F537EF">
        <w:rPr>
          <w:rFonts w:cs="Arial"/>
          <w:b/>
          <w:i/>
          <w:kern w:val="28"/>
          <w:szCs w:val="56"/>
          <w:lang w:eastAsia="es-MX"/>
        </w:rPr>
        <w:t xml:space="preserve">PLAZO RAZONABLE </w:t>
      </w:r>
      <w:r w:rsidRPr="00F537EF">
        <w:rPr>
          <w:b/>
          <w:i/>
          <w:kern w:val="28"/>
          <w:szCs w:val="56"/>
          <w:lang w:eastAsia="es-MX"/>
        </w:rPr>
        <w:t>PARA</w:t>
      </w:r>
      <w:r w:rsidRPr="00F537EF">
        <w:rPr>
          <w:rFonts w:cs="Arial"/>
          <w:b/>
          <w:i/>
          <w:kern w:val="28"/>
          <w:szCs w:val="56"/>
          <w:lang w:eastAsia="es-MX"/>
        </w:rPr>
        <w:t xml:space="preserve"> RESOLVER. CONCEPTO Y ELEMENTOS QUE LO INTEGRAN A LA LUZ DEL DERECHO INTERNACIONAL DE LOS DERECHOS HUMANOS</w:t>
      </w:r>
      <w:r w:rsidRPr="00F537EF">
        <w:rPr>
          <w:rFonts w:cs="Arial"/>
          <w:i/>
          <w:kern w:val="28"/>
          <w:szCs w:val="56"/>
          <w:lang w:eastAsia="es-MX"/>
        </w:rPr>
        <w:t>.”, visible en el Semanario Judicial de la Federación y su gaceta, con el registro digital 2002350.</w:t>
      </w:r>
    </w:p>
    <w:p w14:paraId="3EDA8390" w14:textId="77777777" w:rsidR="00727B2C" w:rsidRPr="00F537EF" w:rsidRDefault="00727B2C" w:rsidP="00F537EF">
      <w:pPr>
        <w:rPr>
          <w:rFonts w:cs="Arial"/>
          <w:lang w:eastAsia="es-MX"/>
        </w:rPr>
      </w:pPr>
    </w:p>
    <w:p w14:paraId="5FF60DC4" w14:textId="77777777" w:rsidR="00727B2C" w:rsidRPr="00F537EF" w:rsidRDefault="00727B2C" w:rsidP="00F537EF">
      <w:pPr>
        <w:rPr>
          <w:rFonts w:cs="Arial"/>
          <w:lang w:eastAsia="es-MX"/>
        </w:rPr>
      </w:pPr>
      <w:r w:rsidRPr="00F537EF">
        <w:rPr>
          <w:rFonts w:cs="Arial"/>
          <w:lang w:eastAsia="es-MX"/>
        </w:rPr>
        <w:t xml:space="preserve">Por ello, este organismo garante </w:t>
      </w:r>
      <w:r w:rsidRPr="00F537EF">
        <w:rPr>
          <w:rFonts w:cs="Tahoma"/>
          <w:szCs w:val="22"/>
        </w:rPr>
        <w:t>comprometido</w:t>
      </w:r>
      <w:r w:rsidRPr="00F537EF">
        <w:rPr>
          <w:rFonts w:cs="Arial"/>
          <w:lang w:eastAsia="es-MX"/>
        </w:rPr>
        <w:t xml:space="preserve"> con la tutela de los derechos humanos confiados señala que este exceso del plazo legal para resolver el asunto resulta de carácter excepcional.</w:t>
      </w:r>
    </w:p>
    <w:p w14:paraId="619F6460" w14:textId="77777777" w:rsidR="00727B2C" w:rsidRPr="00F537EF" w:rsidRDefault="00727B2C" w:rsidP="00F537EF">
      <w:pPr>
        <w:rPr>
          <w:rFonts w:eastAsia="Arial Unicode MS" w:cs="Arial"/>
        </w:rPr>
      </w:pPr>
    </w:p>
    <w:p w14:paraId="0E651988" w14:textId="6BBE462F" w:rsidR="00664420" w:rsidRPr="00F537EF" w:rsidRDefault="00727B2C" w:rsidP="00F537EF">
      <w:pPr>
        <w:pStyle w:val="Ttulo3"/>
      </w:pPr>
      <w:bookmarkStart w:id="18" w:name="_Toc172051809"/>
      <w:bookmarkStart w:id="19" w:name="_Toc178101309"/>
      <w:bookmarkStart w:id="20" w:name="_Toc205939119"/>
      <w:r w:rsidRPr="00F537EF">
        <w:rPr>
          <w:lang w:val="es-ES"/>
        </w:rPr>
        <w:t>g</w:t>
      </w:r>
      <w:r w:rsidR="003F3B84" w:rsidRPr="00F537EF">
        <w:rPr>
          <w:lang w:val="es-ES"/>
        </w:rPr>
        <w:t xml:space="preserve">) </w:t>
      </w:r>
      <w:bookmarkEnd w:id="18"/>
      <w:bookmarkEnd w:id="19"/>
      <w:r w:rsidR="00664420" w:rsidRPr="00F537EF">
        <w:t>Cierre de instrucción</w:t>
      </w:r>
      <w:bookmarkEnd w:id="20"/>
    </w:p>
    <w:p w14:paraId="79AF95DC" w14:textId="1C6387A6" w:rsidR="00664420" w:rsidRPr="00F537EF" w:rsidRDefault="00BF091A" w:rsidP="00F537EF">
      <w:r w:rsidRPr="00F537EF">
        <w:rPr>
          <w:rFonts w:cs="Tahoma"/>
          <w:szCs w:val="22"/>
        </w:rPr>
        <w:t>Al no existir diligencias pendientes por desahogar</w:t>
      </w:r>
      <w:r w:rsidRPr="00F537EF">
        <w:rPr>
          <w:rFonts w:cs="Arial"/>
        </w:rPr>
        <w:t xml:space="preserve">, el </w:t>
      </w:r>
      <w:bookmarkStart w:id="21" w:name="_Hlk104892386"/>
      <w:r w:rsidR="00794964" w:rsidRPr="00F537EF">
        <w:rPr>
          <w:rFonts w:cs="Arial"/>
          <w:b/>
        </w:rPr>
        <w:t xml:space="preserve">doce de agosto </w:t>
      </w:r>
      <w:r w:rsidR="009A1340" w:rsidRPr="00F537EF">
        <w:rPr>
          <w:rFonts w:cs="Arial"/>
          <w:b/>
        </w:rPr>
        <w:t xml:space="preserve">de dos mil veinticinco </w:t>
      </w:r>
      <w:bookmarkEnd w:id="21"/>
      <w:r w:rsidRPr="00F537EF">
        <w:rPr>
          <w:rFonts w:cs="Arial"/>
        </w:rPr>
        <w:t xml:space="preserve">la </w:t>
      </w:r>
      <w:r w:rsidRPr="00F537EF">
        <w:rPr>
          <w:rFonts w:cs="Arial"/>
          <w:b/>
          <w:bCs/>
        </w:rPr>
        <w:t xml:space="preserve">Comisionada </w:t>
      </w:r>
      <w:r w:rsidRPr="00F537EF">
        <w:rPr>
          <w:b/>
        </w:rPr>
        <w:t xml:space="preserve">Sharon Cristina Morales Martínez </w:t>
      </w:r>
      <w:r w:rsidRPr="00F537EF">
        <w:rPr>
          <w:rFonts w:cs="Arial"/>
        </w:rPr>
        <w:t>acordó el cierre de instrucción</w:t>
      </w:r>
      <w:r w:rsidR="0011350D" w:rsidRPr="00F537EF">
        <w:rPr>
          <w:rFonts w:cs="Arial"/>
        </w:rPr>
        <w:t xml:space="preserve"> y</w:t>
      </w:r>
      <w:r w:rsidRPr="00F537EF">
        <w:rPr>
          <w:rFonts w:cs="Arial"/>
        </w:rPr>
        <w:t xml:space="preserve"> </w:t>
      </w:r>
      <w:r w:rsidR="0011350D" w:rsidRPr="00F537EF">
        <w:rPr>
          <w:rFonts w:cs="Arial"/>
        </w:rPr>
        <w:t xml:space="preserve">la </w:t>
      </w:r>
      <w:r w:rsidRPr="00F537EF">
        <w:rPr>
          <w:rFonts w:cs="Arial"/>
        </w:rPr>
        <w:t>remisión del expediente a efecto de ser resuelto, de conformidad con lo establecido en el artículo 185 fracciones VI y VIII de la Ley de Transparencia y Acceso a la Información Pública del Estado de México y Municipios</w:t>
      </w:r>
      <w:r w:rsidRPr="00F537EF">
        <w:t>.</w:t>
      </w:r>
      <w:r w:rsidR="0011350D" w:rsidRPr="00F537EF">
        <w:t xml:space="preserve"> Dicho acuerdo </w:t>
      </w:r>
      <w:r w:rsidR="00664420" w:rsidRPr="00F537EF">
        <w:rPr>
          <w:rFonts w:cs="Tahoma"/>
          <w:szCs w:val="22"/>
        </w:rPr>
        <w:t xml:space="preserve">fue notificado a las partes el mismo día a través del </w:t>
      </w:r>
      <w:r w:rsidR="00664420" w:rsidRPr="00F537EF">
        <w:rPr>
          <w:rFonts w:cs="Tahoma"/>
          <w:szCs w:val="22"/>
          <w:lang w:val="es-ES"/>
        </w:rPr>
        <w:t>SAIMEX</w:t>
      </w:r>
      <w:r w:rsidR="00664420" w:rsidRPr="00F537EF">
        <w:rPr>
          <w:rFonts w:cs="Tahoma"/>
          <w:szCs w:val="22"/>
        </w:rPr>
        <w:t>.</w:t>
      </w:r>
    </w:p>
    <w:p w14:paraId="741683E3" w14:textId="77777777" w:rsidR="0011350D" w:rsidRPr="00F537EF" w:rsidRDefault="0011350D" w:rsidP="00F537EF">
      <w:pPr>
        <w:rPr>
          <w:rFonts w:cs="Tahoma"/>
          <w:szCs w:val="22"/>
        </w:rPr>
      </w:pPr>
    </w:p>
    <w:p w14:paraId="7A9629DE" w14:textId="77777777" w:rsidR="00664420" w:rsidRPr="00F537EF" w:rsidRDefault="00664420" w:rsidP="00F537EF">
      <w:pPr>
        <w:pStyle w:val="Ttulo1"/>
        <w:rPr>
          <w:rFonts w:eastAsiaTheme="minorHAnsi"/>
          <w:lang w:eastAsia="en-US"/>
        </w:rPr>
      </w:pPr>
      <w:bookmarkStart w:id="22" w:name="_Toc205939120"/>
      <w:r w:rsidRPr="00F537EF">
        <w:rPr>
          <w:rFonts w:eastAsiaTheme="minorHAnsi"/>
          <w:lang w:eastAsia="en-US"/>
        </w:rPr>
        <w:t>CONSIDERANDOS</w:t>
      </w:r>
      <w:bookmarkEnd w:id="22"/>
    </w:p>
    <w:p w14:paraId="6DD1243B" w14:textId="77777777" w:rsidR="00664420" w:rsidRPr="00F537EF" w:rsidRDefault="00664420" w:rsidP="00F537EF">
      <w:pPr>
        <w:contextualSpacing/>
        <w:jc w:val="center"/>
        <w:rPr>
          <w:rFonts w:eastAsiaTheme="minorHAnsi" w:cs="Tahoma"/>
          <w:b/>
          <w:szCs w:val="22"/>
          <w:lang w:eastAsia="en-US"/>
        </w:rPr>
      </w:pPr>
    </w:p>
    <w:p w14:paraId="0B67CB92" w14:textId="2E307D3B" w:rsidR="00664420" w:rsidRPr="00F537EF" w:rsidRDefault="00664420" w:rsidP="00F537EF">
      <w:pPr>
        <w:pStyle w:val="Ttulo2"/>
        <w:rPr>
          <w:rFonts w:eastAsia="Batang"/>
        </w:rPr>
      </w:pPr>
      <w:bookmarkStart w:id="23" w:name="_Toc205939121"/>
      <w:r w:rsidRPr="00F537EF">
        <w:rPr>
          <w:rFonts w:eastAsia="Batang"/>
        </w:rPr>
        <w:t xml:space="preserve">PRIMERO. </w:t>
      </w:r>
      <w:r w:rsidR="00BA55A8" w:rsidRPr="00F537EF">
        <w:rPr>
          <w:rFonts w:eastAsia="Batang"/>
        </w:rPr>
        <w:t>Procedibilidad</w:t>
      </w:r>
      <w:bookmarkEnd w:id="23"/>
    </w:p>
    <w:p w14:paraId="39C52BC1" w14:textId="56FCC20D" w:rsidR="00BA55A8" w:rsidRPr="00F537EF" w:rsidRDefault="00BA55A8" w:rsidP="00F537EF">
      <w:pPr>
        <w:pStyle w:val="Ttulo3"/>
      </w:pPr>
      <w:bookmarkStart w:id="24" w:name="_Toc205939122"/>
      <w:r w:rsidRPr="00F537EF">
        <w:t>a) Competencia</w:t>
      </w:r>
      <w:r w:rsidR="00150C49" w:rsidRPr="00F537EF">
        <w:t xml:space="preserve"> del Instituto</w:t>
      </w:r>
      <w:bookmarkEnd w:id="24"/>
    </w:p>
    <w:p w14:paraId="56E64942" w14:textId="7D6B3128" w:rsidR="0011350D" w:rsidRPr="00F537EF" w:rsidRDefault="0011350D" w:rsidP="00F537EF">
      <w:pPr>
        <w:rPr>
          <w:rFonts w:cs="Arial"/>
        </w:rPr>
      </w:pPr>
      <w:r w:rsidRPr="00F537EF">
        <w:t xml:space="preserve">Este Instituto de Transparencia, Acceso a la Información Pública y Protección de Datos Personales del Estado de México y Municipios es competente para conocer y resolver </w:t>
      </w:r>
      <w:r w:rsidR="005F65B7" w:rsidRPr="00F537EF">
        <w:t xml:space="preserve">el </w:t>
      </w:r>
      <w:r w:rsidRPr="00F537EF">
        <w:t xml:space="preserve">presente Recurso de Revisión, conforme a lo dispuesto en los artículos 6, Apartado A de la Constitución Política de los Estados Unidos Mexicanos; 5, </w:t>
      </w:r>
      <w:r w:rsidR="001544A1" w:rsidRPr="00F537EF">
        <w:rPr>
          <w:bCs/>
        </w:rPr>
        <w:t xml:space="preserve">párrafos </w:t>
      </w:r>
      <w:r w:rsidR="001544A1" w:rsidRPr="00F537EF">
        <w:t xml:space="preserve">trigésimo séptimo, trigésimo octavo, trigésimo noveno, fracciones </w:t>
      </w:r>
      <w:r w:rsidRPr="00F537EF">
        <w:t>IV y V de la Constitución Política del Estado Libre y Soberano de México; ordinal 2, fracción II, 13, 29, 36, fracciones I y II, 176, 178, 179, 181 párrafo tercero y 185 de la Ley de Transparencia y Acceso a la Información Pública del Estado de México y Municipios</w:t>
      </w:r>
      <w:r w:rsidRPr="00F537EF">
        <w:rPr>
          <w:rFonts w:cs="Arial"/>
        </w:rPr>
        <w:t>; y 9, fracciones I y XXIII y 11 del Reglamento Interior del Instituto de Transparencia, Acceso a la Información Pública y Protección de Datos Personales del Estado de México y Municipios.</w:t>
      </w:r>
    </w:p>
    <w:p w14:paraId="6C36A399" w14:textId="77777777" w:rsidR="00DB1C09" w:rsidRPr="00F537EF" w:rsidRDefault="00DB1C09" w:rsidP="00F537EF">
      <w:pPr>
        <w:rPr>
          <w:rFonts w:cs="Arial"/>
        </w:rPr>
      </w:pPr>
    </w:p>
    <w:p w14:paraId="517A2DD6" w14:textId="4169BE4D" w:rsidR="00664420" w:rsidRPr="00F537EF" w:rsidRDefault="00BA55A8" w:rsidP="00F537EF">
      <w:pPr>
        <w:pStyle w:val="Ttulo3"/>
      </w:pPr>
      <w:bookmarkStart w:id="25" w:name="_Toc205939123"/>
      <w:r w:rsidRPr="00F537EF">
        <w:t>b)</w:t>
      </w:r>
      <w:r w:rsidR="00664420" w:rsidRPr="00F537EF">
        <w:t xml:space="preserve"> </w:t>
      </w:r>
      <w:r w:rsidR="00D91CB4" w:rsidRPr="00F537EF">
        <w:t>Legitimidad</w:t>
      </w:r>
      <w:r w:rsidRPr="00F537EF">
        <w:t xml:space="preserve"> de la parte recurrente</w:t>
      </w:r>
      <w:bookmarkEnd w:id="25"/>
    </w:p>
    <w:p w14:paraId="26FEA382" w14:textId="0B06695C" w:rsidR="00D91CB4" w:rsidRPr="00F537EF" w:rsidRDefault="00D91CB4" w:rsidP="00F537EF">
      <w:pPr>
        <w:rPr>
          <w:rFonts w:cs="Arial"/>
          <w:bCs/>
        </w:rPr>
      </w:pPr>
      <w:r w:rsidRPr="00F537EF">
        <w:rPr>
          <w:rFonts w:cs="Arial"/>
          <w:bCs/>
        </w:rPr>
        <w:t>El recurso de revisión fue interpuesto por parte legítima, ya que se presentó por la misma persona que formuló la solicitud de acceso a la Información Pública,</w:t>
      </w:r>
      <w:r w:rsidRPr="00F537EF">
        <w:rPr>
          <w:rFonts w:cs="Arial"/>
          <w:b/>
          <w:bCs/>
        </w:rPr>
        <w:t xml:space="preserve"> </w:t>
      </w:r>
      <w:r w:rsidRPr="00F537EF">
        <w:rPr>
          <w:rFonts w:cs="Arial"/>
        </w:rPr>
        <w:t>debido a que los datos de acceso</w:t>
      </w:r>
      <w:r w:rsidRPr="00F537EF">
        <w:rPr>
          <w:rFonts w:cs="Arial"/>
          <w:b/>
          <w:bCs/>
        </w:rPr>
        <w:t xml:space="preserve"> </w:t>
      </w:r>
      <w:r w:rsidRPr="00F537EF">
        <w:rPr>
          <w:rFonts w:cs="Arial"/>
          <w:b/>
        </w:rPr>
        <w:t>SAIMEX</w:t>
      </w:r>
      <w:r w:rsidRPr="00F537EF">
        <w:rPr>
          <w:rFonts w:eastAsia="Calibri" w:cs="Arial"/>
          <w:lang w:eastAsia="en-US"/>
        </w:rPr>
        <w:t xml:space="preserve"> son personales e irrepetibles.</w:t>
      </w:r>
    </w:p>
    <w:p w14:paraId="2C367810" w14:textId="77777777" w:rsidR="00D91CB4" w:rsidRPr="00F537EF" w:rsidRDefault="00D91CB4" w:rsidP="00F537EF"/>
    <w:p w14:paraId="5C5FA5A8" w14:textId="77777777" w:rsidR="004565C2" w:rsidRPr="00F537EF" w:rsidRDefault="004565C2" w:rsidP="00F537EF">
      <w:pPr>
        <w:pStyle w:val="Ttulo3"/>
        <w:rPr>
          <w:rFonts w:eastAsia="Calibri"/>
          <w:lang w:eastAsia="es-ES_tradnl"/>
        </w:rPr>
      </w:pPr>
      <w:bookmarkStart w:id="26" w:name="_Toc170932820"/>
      <w:bookmarkStart w:id="27" w:name="_Toc205939124"/>
      <w:r w:rsidRPr="00F537EF">
        <w:rPr>
          <w:rFonts w:eastAsia="Calibri"/>
          <w:lang w:eastAsia="es-ES_tradnl"/>
        </w:rPr>
        <w:t>c) Plazo para interponer el recurso</w:t>
      </w:r>
      <w:bookmarkEnd w:id="26"/>
      <w:bookmarkEnd w:id="27"/>
    </w:p>
    <w:p w14:paraId="5C63152A" w14:textId="14F76522" w:rsidR="004565C2" w:rsidRPr="00F537EF" w:rsidRDefault="004565C2" w:rsidP="00F537EF">
      <w:pPr>
        <w:rPr>
          <w:rFonts w:eastAsiaTheme="minorEastAsia" w:cs="Arial"/>
          <w:lang w:val="es-ES_tradnl"/>
        </w:rPr>
      </w:pPr>
      <w:r w:rsidRPr="00F537EF">
        <w:rPr>
          <w:rFonts w:cs="Arial"/>
          <w:b/>
        </w:rPr>
        <w:t>EL SUJETO OBLIGADO</w:t>
      </w:r>
      <w:r w:rsidRPr="00F537EF">
        <w:rPr>
          <w:rFonts w:cs="Arial"/>
        </w:rPr>
        <w:t xml:space="preserve"> notificó la respuesta a la solicitud de acceso a la Información Pública el </w:t>
      </w:r>
      <w:r w:rsidR="00794964" w:rsidRPr="00F537EF">
        <w:rPr>
          <w:rFonts w:eastAsia="Palatino Linotype" w:cs="Palatino Linotype"/>
          <w:b/>
        </w:rPr>
        <w:t xml:space="preserve">nueve de abril </w:t>
      </w:r>
      <w:r w:rsidR="00B373AF" w:rsidRPr="00F537EF">
        <w:rPr>
          <w:rFonts w:eastAsia="Palatino Linotype" w:cs="Palatino Linotype"/>
          <w:b/>
        </w:rPr>
        <w:t>d</w:t>
      </w:r>
      <w:r w:rsidR="009A1340" w:rsidRPr="00F537EF">
        <w:rPr>
          <w:rFonts w:eastAsia="Palatino Linotype" w:cs="Palatino Linotype"/>
          <w:b/>
        </w:rPr>
        <w:t xml:space="preserve">e dos mil veinticinco </w:t>
      </w:r>
      <w:r w:rsidRPr="00F537EF">
        <w:rPr>
          <w:rFonts w:cs="Arial"/>
        </w:rPr>
        <w:t xml:space="preserve">y el recurso </w:t>
      </w:r>
      <w:r w:rsidRPr="00F537EF">
        <w:rPr>
          <w:rFonts w:eastAsia="Palatino Linotype" w:cs="Palatino Linotype"/>
        </w:rPr>
        <w:t xml:space="preserve">que nos ocupa se </w:t>
      </w:r>
      <w:r w:rsidR="00E27023" w:rsidRPr="00F537EF">
        <w:rPr>
          <w:rFonts w:eastAsia="Palatino Linotype" w:cs="Palatino Linotype"/>
        </w:rPr>
        <w:t xml:space="preserve">tuvo por </w:t>
      </w:r>
      <w:r w:rsidRPr="00F537EF">
        <w:rPr>
          <w:rFonts w:eastAsia="Palatino Linotype" w:cs="Palatino Linotype"/>
        </w:rPr>
        <w:t>interpu</w:t>
      </w:r>
      <w:r w:rsidR="00E27023" w:rsidRPr="00F537EF">
        <w:rPr>
          <w:rFonts w:eastAsia="Palatino Linotype" w:cs="Palatino Linotype"/>
        </w:rPr>
        <w:t>esto</w:t>
      </w:r>
      <w:r w:rsidRPr="00F537EF">
        <w:rPr>
          <w:rFonts w:eastAsia="Palatino Linotype" w:cs="Palatino Linotype"/>
        </w:rPr>
        <w:t xml:space="preserve"> el </w:t>
      </w:r>
      <w:r w:rsidR="00794964" w:rsidRPr="00F537EF">
        <w:rPr>
          <w:rFonts w:eastAsia="Palatino Linotype" w:cs="Palatino Linotype"/>
          <w:b/>
        </w:rPr>
        <w:t xml:space="preserve">veintiocho de abril </w:t>
      </w:r>
      <w:r w:rsidR="009A1340" w:rsidRPr="00F537EF">
        <w:rPr>
          <w:rFonts w:eastAsia="Palatino Linotype" w:cs="Palatino Linotype"/>
          <w:b/>
        </w:rPr>
        <w:t>de dos mil veinticinco</w:t>
      </w:r>
      <w:r w:rsidRPr="00F537EF">
        <w:rPr>
          <w:rFonts w:eastAsia="Palatino Linotype" w:cs="Palatino Linotype"/>
          <w:bCs/>
        </w:rPr>
        <w:t>;</w:t>
      </w:r>
      <w:r w:rsidRPr="00F537EF">
        <w:rPr>
          <w:rFonts w:eastAsia="Palatino Linotype" w:cs="Palatino Linotype"/>
        </w:rPr>
        <w:t xml:space="preserve"> por lo tanto, éste se encuentra dentro del margen </w:t>
      </w:r>
      <w:r w:rsidRPr="00F537EF">
        <w:rPr>
          <w:rFonts w:eastAsia="Palatino Linotype" w:cs="Palatino Linotype"/>
        </w:rPr>
        <w:lastRenderedPageBreak/>
        <w:t xml:space="preserve">temporal previsto en el artículo 178 de la </w:t>
      </w:r>
      <w:r w:rsidRPr="00F537EF">
        <w:rPr>
          <w:rFonts w:cs="Arial"/>
        </w:rPr>
        <w:t>Ley de Transparencia y Acceso a la Información Pública del Estado de México y Municipios</w:t>
      </w:r>
      <w:r w:rsidRPr="00F537EF">
        <w:rPr>
          <w:rFonts w:eastAsiaTheme="minorEastAsia" w:cs="Arial"/>
          <w:lang w:val="es-ES_tradnl"/>
        </w:rPr>
        <w:t>.</w:t>
      </w:r>
    </w:p>
    <w:p w14:paraId="41262D82" w14:textId="77777777" w:rsidR="00813497" w:rsidRPr="00F537EF" w:rsidRDefault="00813497" w:rsidP="00F537EF"/>
    <w:p w14:paraId="46C0EB3A" w14:textId="5A92AF42" w:rsidR="00A53315" w:rsidRPr="00F537EF" w:rsidRDefault="00BA55A8" w:rsidP="00F537EF">
      <w:pPr>
        <w:pStyle w:val="Ttulo3"/>
        <w:rPr>
          <w:rFonts w:eastAsia="Calibri"/>
          <w:lang w:eastAsia="es-ES_tradnl"/>
        </w:rPr>
      </w:pPr>
      <w:bookmarkStart w:id="28" w:name="_Toc205939125"/>
      <w:r w:rsidRPr="00F537EF">
        <w:rPr>
          <w:rFonts w:eastAsia="Calibri"/>
          <w:lang w:eastAsia="es-ES_tradnl"/>
        </w:rPr>
        <w:t>d)</w:t>
      </w:r>
      <w:r w:rsidR="00D91CB4" w:rsidRPr="00F537EF">
        <w:rPr>
          <w:rFonts w:eastAsia="Calibri"/>
          <w:lang w:eastAsia="es-ES_tradnl"/>
        </w:rPr>
        <w:t xml:space="preserve"> </w:t>
      </w:r>
      <w:r w:rsidR="004565C2" w:rsidRPr="00F537EF">
        <w:rPr>
          <w:rFonts w:eastAsia="Calibri"/>
          <w:lang w:eastAsia="es-ES_tradnl"/>
        </w:rPr>
        <w:t>Causal de procedencia</w:t>
      </w:r>
      <w:bookmarkEnd w:id="28"/>
    </w:p>
    <w:p w14:paraId="190404A6" w14:textId="11C6B381" w:rsidR="00BA55A8" w:rsidRPr="00F537EF" w:rsidRDefault="00BA55A8" w:rsidP="00F537EF">
      <w:r w:rsidRPr="00F537EF">
        <w:rPr>
          <w:rFonts w:cs="Arial"/>
        </w:rPr>
        <w:t xml:space="preserve">Resulta procedente la interposición del recurso de revisión, ya que </w:t>
      </w:r>
      <w:r w:rsidRPr="00F537EF">
        <w:rPr>
          <w:rFonts w:eastAsia="Calibri" w:cs="Tahoma"/>
          <w:szCs w:val="22"/>
          <w:lang w:eastAsia="es-MX"/>
        </w:rPr>
        <w:t xml:space="preserve">se actualiza la causal de procedencia señalada en el artículo 179, fracción </w:t>
      </w:r>
      <w:r w:rsidR="00AF7696" w:rsidRPr="00F537EF">
        <w:rPr>
          <w:rFonts w:eastAsia="Calibri" w:cs="Tahoma"/>
          <w:szCs w:val="22"/>
          <w:lang w:eastAsia="es-MX"/>
        </w:rPr>
        <w:t>I</w:t>
      </w:r>
      <w:r w:rsidRPr="00F537EF">
        <w:rPr>
          <w:rFonts w:cs="Arial"/>
        </w:rPr>
        <w:t xml:space="preserve"> de la </w:t>
      </w:r>
      <w:r w:rsidRPr="00F537EF">
        <w:t>Ley de Transparencia y Acceso a la Información Pública del Estado de México y Municipios.</w:t>
      </w:r>
    </w:p>
    <w:p w14:paraId="0EFF7141" w14:textId="77777777" w:rsidR="00362A11" w:rsidRPr="00F537EF" w:rsidRDefault="00362A11" w:rsidP="00F537EF"/>
    <w:p w14:paraId="2284D7EB" w14:textId="3EE1D036" w:rsidR="00BA55A8" w:rsidRPr="00F537EF" w:rsidRDefault="00362A11" w:rsidP="00F537EF">
      <w:pPr>
        <w:pStyle w:val="Ttulo3"/>
      </w:pPr>
      <w:bookmarkStart w:id="29" w:name="_Toc205939126"/>
      <w:r w:rsidRPr="00F537EF">
        <w:t>e) Requisitos formales para la interposición del recurso</w:t>
      </w:r>
      <w:bookmarkEnd w:id="29"/>
    </w:p>
    <w:p w14:paraId="677C7009" w14:textId="77777777" w:rsidR="00185C7C" w:rsidRPr="00F537EF" w:rsidRDefault="00185C7C" w:rsidP="00F537EF">
      <w:pPr>
        <w:rPr>
          <w:rFonts w:cs="Arial"/>
        </w:rPr>
      </w:pPr>
      <w:r w:rsidRPr="00F537EF">
        <w:rPr>
          <w:rFonts w:cs="Arial"/>
          <w:b/>
          <w:bCs/>
        </w:rPr>
        <w:t xml:space="preserve">LA PARTE RECURRENTE </w:t>
      </w:r>
      <w:r w:rsidRPr="00F537EF">
        <w:rPr>
          <w:rFonts w:cs="Arial"/>
        </w:rPr>
        <w:t>acreditó todos y cada uno de los elementos formales exigidos por el artículo 180 de la misma normatividad.</w:t>
      </w:r>
    </w:p>
    <w:p w14:paraId="2BE2EBCD" w14:textId="77777777" w:rsidR="00185C7C" w:rsidRPr="00F537EF" w:rsidRDefault="00185C7C" w:rsidP="00F537EF">
      <w:pPr>
        <w:rPr>
          <w:rFonts w:cs="Arial"/>
        </w:rPr>
      </w:pPr>
    </w:p>
    <w:p w14:paraId="72DB24A5" w14:textId="77777777" w:rsidR="00CA0628" w:rsidRPr="00F537EF" w:rsidRDefault="00CA0628" w:rsidP="00F537EF">
      <w:pPr>
        <w:rPr>
          <w:rFonts w:cs="Arial"/>
          <w:lang w:val="es-ES"/>
        </w:rPr>
      </w:pPr>
      <w:r w:rsidRPr="00F537EF">
        <w:rPr>
          <w:lang w:val="es-ES"/>
        </w:rPr>
        <w:t xml:space="preserve">Sin embargo, es importante mencionar que, de la revisión de los expedientes electrónicos del </w:t>
      </w:r>
      <w:r w:rsidRPr="00F537EF">
        <w:rPr>
          <w:b/>
          <w:bCs/>
          <w:lang w:val="es-ES"/>
        </w:rPr>
        <w:t>SAIMEX</w:t>
      </w:r>
      <w:r w:rsidRPr="00F537EF">
        <w:rPr>
          <w:bCs/>
          <w:lang w:val="es-ES"/>
        </w:rPr>
        <w:t>,</w:t>
      </w:r>
      <w:r w:rsidRPr="00F537EF">
        <w:rPr>
          <w:lang w:val="es-ES"/>
        </w:rPr>
        <w:t xml:space="preserve"> se observa que </w:t>
      </w:r>
      <w:r w:rsidRPr="00F537EF">
        <w:rPr>
          <w:b/>
          <w:bCs/>
          <w:lang w:val="es-ES"/>
        </w:rPr>
        <w:t>LA PARTE RECURRENTE</w:t>
      </w:r>
      <w:r w:rsidRPr="00F537EF">
        <w:rPr>
          <w:lang w:val="es-ES"/>
        </w:rPr>
        <w:t xml:space="preserve"> no proporcionó su nombre para ser identificado, lo que en estricto sentido provoca que </w:t>
      </w:r>
      <w:r w:rsidRPr="00F537EF">
        <w:rPr>
          <w:rFonts w:cs="Arial"/>
          <w:lang w:val="es-ES"/>
        </w:rPr>
        <w:t>no</w:t>
      </w:r>
      <w:r w:rsidRPr="00F537EF">
        <w:rPr>
          <w:lang w:val="es-ES"/>
        </w:rPr>
        <w:t xml:space="preserve"> se colmen los requisitos establecidos en el artículo 180 de la Ley de Transparencia; sin embargo, el artículo 15 de </w:t>
      </w:r>
      <w:r w:rsidRPr="00F537EF">
        <w:rPr>
          <w:rFonts w:cs="Arial"/>
          <w:lang w:val="es-ES" w:eastAsia="es-MX"/>
        </w:rPr>
        <w:t xml:space="preserve">Ley de Transparencia y Acceso a la </w:t>
      </w:r>
      <w:r w:rsidRPr="00F537EF">
        <w:rPr>
          <w:rFonts w:cs="Arial"/>
          <w:lang w:val="es-ES"/>
        </w:rPr>
        <w:t>Información</w:t>
      </w:r>
      <w:r w:rsidRPr="00F537EF">
        <w:rPr>
          <w:rFonts w:cs="Arial"/>
          <w:lang w:val="es-ES" w:eastAsia="es-MX"/>
        </w:rPr>
        <w:t xml:space="preserve"> Pública del Estado de México y Municipios </w:t>
      </w:r>
      <w:r w:rsidRPr="00F537EF">
        <w:rPr>
          <w:rFonts w:cs="Arial"/>
          <w:iCs/>
          <w:lang w:val="es-ES"/>
        </w:rPr>
        <w:t xml:space="preserve">prevé que </w:t>
      </w:r>
      <w:r w:rsidRPr="00F537EF">
        <w:rPr>
          <w:lang w:val="es-ES"/>
        </w:rPr>
        <w:t xml:space="preserve">toda persona tendrá acceso a la información </w:t>
      </w:r>
      <w:r w:rsidRPr="00F537EF">
        <w:rPr>
          <w:rFonts w:cs="Arial"/>
          <w:lang w:val="es-ES"/>
        </w:rPr>
        <w:t xml:space="preserve">sin necesidad de acreditar interés alguno o justificar su utilización, de lo que se infiere que </w:t>
      </w:r>
      <w:r w:rsidRPr="00F537EF">
        <w:rPr>
          <w:rFonts w:cs="Arial"/>
          <w:b/>
          <w:u w:val="single"/>
          <w:lang w:val="es-ES"/>
        </w:rPr>
        <w:t xml:space="preserve">el nombre no es un requisito </w:t>
      </w:r>
      <w:r w:rsidRPr="00F537EF">
        <w:rPr>
          <w:rFonts w:cs="Arial"/>
          <w:b/>
          <w:iCs/>
          <w:u w:val="single"/>
          <w:lang w:val="es-ES"/>
        </w:rPr>
        <w:t>indispensable</w:t>
      </w:r>
      <w:r w:rsidRPr="00F537EF">
        <w:rPr>
          <w:rFonts w:cs="Arial"/>
          <w:lang w:val="es-ES"/>
        </w:rPr>
        <w:t xml:space="preserve"> para que las y los ciudadanos ejerzan el derecho de acceso a la información pública. </w:t>
      </w:r>
    </w:p>
    <w:p w14:paraId="5C19C96C" w14:textId="77777777" w:rsidR="00CA0628" w:rsidRPr="00F537EF" w:rsidRDefault="00CA0628" w:rsidP="00F537EF">
      <w:pPr>
        <w:rPr>
          <w:rFonts w:cs="Arial"/>
          <w:sz w:val="24"/>
          <w:szCs w:val="24"/>
          <w:lang w:val="es-ES"/>
        </w:rPr>
      </w:pPr>
    </w:p>
    <w:p w14:paraId="64511B42" w14:textId="77777777" w:rsidR="00CA0628" w:rsidRPr="00F537EF" w:rsidRDefault="00CA0628" w:rsidP="00F537EF">
      <w:pPr>
        <w:rPr>
          <w:lang w:val="es-ES"/>
        </w:rPr>
      </w:pPr>
      <w:r w:rsidRPr="00F537EF">
        <w:rPr>
          <w:lang w:val="es-ES"/>
        </w:rPr>
        <w:t xml:space="preserve">Asimismo, la Ley de la materia prevé en su artículo 155, párrafo segundo la posibilidad de que las solicitudes de información sean anónimas, al utilizar un nombre incompleto o, inclusive un seudónimo. En adición a lo anterior, el propio artículo 180, en su último párrafo, establece que cuando el recurso de revisión se interponga de manera electrónica no será </w:t>
      </w:r>
      <w:r w:rsidRPr="00F537EF">
        <w:rPr>
          <w:lang w:val="es-ES"/>
        </w:rPr>
        <w:lastRenderedPageBreak/>
        <w:t xml:space="preserve">indispensable que contenga algunos requisitos, entre ellos, el nombre de </w:t>
      </w:r>
      <w:r w:rsidRPr="00F537EF">
        <w:rPr>
          <w:b/>
          <w:bCs/>
          <w:lang w:val="es-ES"/>
        </w:rPr>
        <w:t>LA PARTE RECURRENTE</w:t>
      </w:r>
      <w:r w:rsidRPr="00F537EF">
        <w:rPr>
          <w:b/>
          <w:lang w:val="es-ES"/>
        </w:rPr>
        <w:t>;</w:t>
      </w:r>
      <w:r w:rsidRPr="00F537EF">
        <w:rPr>
          <w:lang w:val="es-ES"/>
        </w:rPr>
        <w:t xml:space="preserve"> por lo que, en el presente caso, al haber sido presentado el recurso de revisión vía </w:t>
      </w:r>
      <w:r w:rsidRPr="00F537EF">
        <w:rPr>
          <w:b/>
          <w:bCs/>
          <w:lang w:val="es-ES"/>
        </w:rPr>
        <w:t>SAIMEX</w:t>
      </w:r>
      <w:r w:rsidRPr="00F537EF">
        <w:rPr>
          <w:lang w:val="es-ES"/>
        </w:rPr>
        <w:t>, dicho requisito resulta innecesario.</w:t>
      </w:r>
    </w:p>
    <w:p w14:paraId="168FA9D1" w14:textId="77777777" w:rsidR="00CA0628" w:rsidRPr="00F537EF" w:rsidRDefault="00CA0628" w:rsidP="00F537EF">
      <w:pPr>
        <w:spacing w:after="160" w:line="259" w:lineRule="auto"/>
        <w:jc w:val="left"/>
        <w:rPr>
          <w:rFonts w:ascii="Calibri" w:eastAsia="Calibri" w:hAnsi="Calibri"/>
          <w:szCs w:val="22"/>
          <w:lang w:eastAsia="en-US"/>
        </w:rPr>
      </w:pPr>
    </w:p>
    <w:p w14:paraId="457548E9" w14:textId="3F7AF03B" w:rsidR="00C71CEF" w:rsidRPr="00F537EF" w:rsidRDefault="00C71CEF" w:rsidP="00F537EF">
      <w:pPr>
        <w:pStyle w:val="Ttulo2"/>
      </w:pPr>
      <w:bookmarkStart w:id="30" w:name="_Toc205939127"/>
      <w:r w:rsidRPr="00F537EF">
        <w:t>SEGUNDO. Estudio de Fondo</w:t>
      </w:r>
      <w:bookmarkEnd w:id="30"/>
    </w:p>
    <w:p w14:paraId="2A308F59" w14:textId="0FF373F0" w:rsidR="00C049E2" w:rsidRPr="00F537EF" w:rsidRDefault="00C71CEF" w:rsidP="00F537EF">
      <w:pPr>
        <w:pStyle w:val="Ttulo3"/>
      </w:pPr>
      <w:bookmarkStart w:id="31" w:name="_Toc205939128"/>
      <w:r w:rsidRPr="00F537EF">
        <w:t>a</w:t>
      </w:r>
      <w:r w:rsidR="00C049E2" w:rsidRPr="00F537EF">
        <w:t>) Mandato de transparencia y responsabilidad del Sujeto Obligado</w:t>
      </w:r>
      <w:bookmarkEnd w:id="31"/>
    </w:p>
    <w:p w14:paraId="6901A889" w14:textId="59EEDAE1" w:rsidR="00C049E2" w:rsidRPr="00F537EF" w:rsidRDefault="00C049E2" w:rsidP="00F537EF">
      <w:pPr>
        <w:rPr>
          <w:rFonts w:eastAsia="Palatino Linotype"/>
        </w:rPr>
      </w:pPr>
      <w:r w:rsidRPr="00F537EF">
        <w:rPr>
          <w:rFonts w:eastAsia="Palatino Linotype"/>
        </w:rPr>
        <w:t xml:space="preserve">El </w:t>
      </w:r>
      <w:r w:rsidR="00717E59" w:rsidRPr="00F537EF">
        <w:rPr>
          <w:rFonts w:eastAsia="Palatino Linotype"/>
        </w:rPr>
        <w:t>d</w:t>
      </w:r>
      <w:r w:rsidRPr="00F537EF">
        <w:rPr>
          <w:rFonts w:eastAsia="Palatino Linotype"/>
        </w:rPr>
        <w:t xml:space="preserve">erecho de </w:t>
      </w:r>
      <w:r w:rsidR="00717E59" w:rsidRPr="00F537EF">
        <w:rPr>
          <w:rFonts w:eastAsia="Palatino Linotype"/>
        </w:rPr>
        <w:t>a</w:t>
      </w:r>
      <w:r w:rsidRPr="00F537EF">
        <w:rPr>
          <w:rFonts w:eastAsia="Palatino Linotype"/>
        </w:rPr>
        <w:t xml:space="preserve">cceso a la </w:t>
      </w:r>
      <w:r w:rsidR="00717E59" w:rsidRPr="00F537EF">
        <w:rPr>
          <w:rFonts w:eastAsia="Palatino Linotype"/>
        </w:rPr>
        <w:t>i</w:t>
      </w:r>
      <w:r w:rsidRPr="00F537EF">
        <w:rPr>
          <w:rFonts w:eastAsia="Palatino Linotype"/>
        </w:rPr>
        <w:t xml:space="preserve">nformación </w:t>
      </w:r>
      <w:r w:rsidR="00717E59" w:rsidRPr="00F537EF">
        <w:rPr>
          <w:rFonts w:eastAsia="Palatino Linotype"/>
        </w:rPr>
        <w:t>p</w:t>
      </w:r>
      <w:r w:rsidRPr="00F537EF">
        <w:rPr>
          <w:rFonts w:eastAsia="Palatino Linotype"/>
        </w:rPr>
        <w:t>ública es un derecho humano reconocido en el artículo sexto de la Constitución Política de los Estados Unidos Mexicanos y en el artículo quinto de la Constitución Política del Estado Libre y Soberano de México</w:t>
      </w:r>
      <w:r w:rsidR="00B22A80" w:rsidRPr="00F537EF">
        <w:rPr>
          <w:rFonts w:eastAsia="Palatino Linotype"/>
        </w:rPr>
        <w:t>:</w:t>
      </w:r>
    </w:p>
    <w:p w14:paraId="7FAB8D32" w14:textId="77777777" w:rsidR="00C049E2" w:rsidRPr="00F537EF" w:rsidRDefault="00C049E2" w:rsidP="00F537EF">
      <w:pPr>
        <w:rPr>
          <w:rFonts w:eastAsia="Palatino Linotype"/>
        </w:rPr>
      </w:pPr>
    </w:p>
    <w:p w14:paraId="05320813" w14:textId="77777777" w:rsidR="00C049E2" w:rsidRPr="00F537EF" w:rsidRDefault="00C049E2" w:rsidP="00F537EF">
      <w:pPr>
        <w:pStyle w:val="Puesto"/>
        <w:rPr>
          <w:rFonts w:eastAsia="Palatino Linotype"/>
          <w:b/>
        </w:rPr>
      </w:pPr>
      <w:r w:rsidRPr="00F537EF">
        <w:rPr>
          <w:rFonts w:eastAsia="Palatino Linotype"/>
          <w:b/>
        </w:rPr>
        <w:t>Constitución Política de los Estados Unidos Mexicanos</w:t>
      </w:r>
    </w:p>
    <w:p w14:paraId="6B6C67B6" w14:textId="77777777" w:rsidR="00C049E2" w:rsidRPr="00F537EF" w:rsidRDefault="00C049E2" w:rsidP="00F537EF">
      <w:pPr>
        <w:pStyle w:val="Puesto"/>
        <w:rPr>
          <w:rFonts w:eastAsia="Palatino Linotype"/>
          <w:b/>
        </w:rPr>
      </w:pPr>
      <w:r w:rsidRPr="00F537EF">
        <w:rPr>
          <w:rFonts w:eastAsia="Palatino Linotype"/>
        </w:rPr>
        <w:t>“</w:t>
      </w:r>
      <w:r w:rsidRPr="00F537EF">
        <w:rPr>
          <w:rFonts w:eastAsia="Palatino Linotype"/>
          <w:b/>
        </w:rPr>
        <w:t>Artículo 6.</w:t>
      </w:r>
    </w:p>
    <w:p w14:paraId="38D3B4C4" w14:textId="77777777" w:rsidR="00C049E2" w:rsidRPr="00F537EF" w:rsidRDefault="00C049E2" w:rsidP="00F537EF">
      <w:pPr>
        <w:pStyle w:val="Puesto"/>
        <w:rPr>
          <w:rFonts w:eastAsia="Palatino Linotype"/>
        </w:rPr>
      </w:pPr>
      <w:r w:rsidRPr="00F537EF">
        <w:rPr>
          <w:rFonts w:eastAsia="Palatino Linotype"/>
        </w:rPr>
        <w:t>(…)</w:t>
      </w:r>
    </w:p>
    <w:p w14:paraId="2CCAA297" w14:textId="6602827B" w:rsidR="00C049E2" w:rsidRPr="00F537EF" w:rsidRDefault="00C049E2" w:rsidP="00F537EF">
      <w:pPr>
        <w:pStyle w:val="Puesto"/>
        <w:rPr>
          <w:rFonts w:eastAsia="Palatino Linotype"/>
        </w:rPr>
      </w:pPr>
      <w:r w:rsidRPr="00F537EF">
        <w:rPr>
          <w:rFonts w:eastAsia="Palatino Linotype"/>
        </w:rPr>
        <w:t>Para efectos de lo dispuesto en el presente artículo se observará lo siguiente:</w:t>
      </w:r>
    </w:p>
    <w:p w14:paraId="74CC3718" w14:textId="77777777" w:rsidR="00C049E2" w:rsidRPr="00F537EF" w:rsidRDefault="00C049E2" w:rsidP="00F537EF">
      <w:pPr>
        <w:pStyle w:val="Puesto"/>
        <w:rPr>
          <w:rFonts w:eastAsia="Palatino Linotype"/>
        </w:rPr>
      </w:pPr>
      <w:r w:rsidRPr="00F537EF">
        <w:rPr>
          <w:rFonts w:eastAsia="Palatino Linotype"/>
        </w:rPr>
        <w:t>A. Para el ejercicio del derecho de acceso a la información, la Federación y las entidades federativas, en el ámbito de sus respectivas competencias, se regirán por los siguientes principios y bases:</w:t>
      </w:r>
    </w:p>
    <w:p w14:paraId="596A956B" w14:textId="77777777" w:rsidR="00C049E2" w:rsidRPr="00F537EF" w:rsidRDefault="00C049E2" w:rsidP="00F537EF">
      <w:pPr>
        <w:pStyle w:val="Puesto"/>
        <w:rPr>
          <w:rFonts w:eastAsia="Palatino Linotype"/>
        </w:rPr>
      </w:pPr>
      <w:r w:rsidRPr="00F537EF">
        <w:rPr>
          <w:rFonts w:eastAsia="Palatino Linotype"/>
        </w:rPr>
        <w:t xml:space="preserve">I. </w:t>
      </w:r>
      <w:r w:rsidRPr="00F537EF">
        <w:rPr>
          <w:rFonts w:eastAsia="Palatino Linotype"/>
        </w:rPr>
        <w:tab/>
        <w:t>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68F313E4" w14:textId="77777777" w:rsidR="00C049E2" w:rsidRPr="00F537EF" w:rsidRDefault="00C049E2" w:rsidP="00F537EF">
      <w:pPr>
        <w:pStyle w:val="Puesto"/>
        <w:rPr>
          <w:rFonts w:eastAsia="Palatino Linotype"/>
        </w:rPr>
      </w:pPr>
    </w:p>
    <w:p w14:paraId="504F12DB" w14:textId="77777777" w:rsidR="00C049E2" w:rsidRPr="00F537EF" w:rsidRDefault="00C049E2" w:rsidP="00F537EF">
      <w:pPr>
        <w:pStyle w:val="Puesto"/>
        <w:rPr>
          <w:rFonts w:eastAsia="Palatino Linotype"/>
          <w:b/>
        </w:rPr>
      </w:pPr>
      <w:r w:rsidRPr="00F537EF">
        <w:rPr>
          <w:rFonts w:eastAsia="Palatino Linotype"/>
          <w:b/>
        </w:rPr>
        <w:t>Constitución Política del Estado Libre y Soberano de México</w:t>
      </w:r>
    </w:p>
    <w:p w14:paraId="04932D29" w14:textId="77777777" w:rsidR="00C049E2" w:rsidRPr="00F537EF" w:rsidRDefault="00C049E2" w:rsidP="00F537EF">
      <w:pPr>
        <w:pStyle w:val="Puesto"/>
        <w:rPr>
          <w:rFonts w:eastAsia="Palatino Linotype"/>
          <w:b/>
        </w:rPr>
      </w:pPr>
      <w:r w:rsidRPr="00F537EF">
        <w:rPr>
          <w:rFonts w:eastAsia="Palatino Linotype"/>
        </w:rPr>
        <w:t>“</w:t>
      </w:r>
      <w:r w:rsidRPr="00F537EF">
        <w:rPr>
          <w:rFonts w:eastAsia="Palatino Linotype"/>
          <w:b/>
        </w:rPr>
        <w:t xml:space="preserve">Artículo 5.- </w:t>
      </w:r>
    </w:p>
    <w:p w14:paraId="1D3829F4" w14:textId="77777777" w:rsidR="00C049E2" w:rsidRPr="00F537EF" w:rsidRDefault="00C049E2" w:rsidP="00F537EF">
      <w:pPr>
        <w:pStyle w:val="Puesto"/>
        <w:rPr>
          <w:rFonts w:eastAsia="Palatino Linotype"/>
        </w:rPr>
      </w:pPr>
      <w:r w:rsidRPr="00F537EF">
        <w:rPr>
          <w:rFonts w:eastAsia="Palatino Linotype"/>
        </w:rPr>
        <w:t>(…)</w:t>
      </w:r>
    </w:p>
    <w:p w14:paraId="0EAE47FD" w14:textId="77777777" w:rsidR="00C049E2" w:rsidRPr="00F537EF" w:rsidRDefault="00C049E2" w:rsidP="00F537EF">
      <w:pPr>
        <w:pStyle w:val="Puesto"/>
        <w:rPr>
          <w:rFonts w:eastAsia="Palatino Linotype"/>
        </w:rPr>
      </w:pPr>
      <w:r w:rsidRPr="00F537EF">
        <w:rPr>
          <w:rFonts w:eastAsia="Palatino Linotype"/>
        </w:rPr>
        <w:t>El derecho a la información será garantizado por el Estado. La ley establecerá las previsiones que permitan asegurar la protección, el respeto y la difusión de este derecho.</w:t>
      </w:r>
    </w:p>
    <w:p w14:paraId="4F0C804A" w14:textId="77777777" w:rsidR="00C049E2" w:rsidRPr="00F537EF" w:rsidRDefault="00C049E2" w:rsidP="00F537EF">
      <w:pPr>
        <w:pStyle w:val="Puesto"/>
        <w:rPr>
          <w:rFonts w:eastAsia="Palatino Linotype"/>
        </w:rPr>
      </w:pPr>
      <w:r w:rsidRPr="00F537EF">
        <w:rPr>
          <w:rFonts w:eastAsia="Palatino Linotype"/>
        </w:rPr>
        <w:lastRenderedPageBreak/>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2DA26662" w14:textId="77777777" w:rsidR="00C049E2" w:rsidRPr="00F537EF" w:rsidRDefault="00C049E2" w:rsidP="00F537EF">
      <w:pPr>
        <w:pStyle w:val="Puesto"/>
        <w:rPr>
          <w:rFonts w:eastAsia="Palatino Linotype"/>
        </w:rPr>
      </w:pPr>
      <w:r w:rsidRPr="00F537EF">
        <w:rPr>
          <w:rFonts w:eastAsia="Palatino Linotype"/>
        </w:rPr>
        <w:t>Este derecho se regirá por los principios y bases siguientes:</w:t>
      </w:r>
    </w:p>
    <w:p w14:paraId="4A3E8CBA" w14:textId="77777777" w:rsidR="00C049E2" w:rsidRPr="00F537EF" w:rsidRDefault="00C049E2" w:rsidP="00F537EF">
      <w:pPr>
        <w:pStyle w:val="Puesto"/>
        <w:rPr>
          <w:rFonts w:eastAsia="Palatino Linotype"/>
        </w:rPr>
      </w:pPr>
      <w:r w:rsidRPr="00F537EF">
        <w:rPr>
          <w:rFonts w:eastAsia="Palatino Linotype"/>
        </w:rPr>
        <w:t>I.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5CA98E37" w14:textId="77777777" w:rsidR="00C049E2" w:rsidRPr="00F537EF" w:rsidRDefault="00C049E2" w:rsidP="00F537EF">
      <w:pPr>
        <w:rPr>
          <w:rFonts w:eastAsia="Palatino Linotype"/>
          <w:b/>
          <w:i/>
        </w:rPr>
      </w:pPr>
    </w:p>
    <w:p w14:paraId="6FC1BB3B" w14:textId="3BF4A33D" w:rsidR="00C049E2" w:rsidRPr="00F537EF" w:rsidRDefault="00717E59" w:rsidP="00F537EF">
      <w:pPr>
        <w:rPr>
          <w:rFonts w:eastAsia="Palatino Linotype"/>
          <w:i/>
        </w:rPr>
      </w:pPr>
      <w:r w:rsidRPr="00F537EF">
        <w:rPr>
          <w:rFonts w:eastAsia="Palatino Linotype"/>
        </w:rPr>
        <w:t xml:space="preserve">Asimismo, </w:t>
      </w:r>
      <w:r w:rsidR="00C049E2" w:rsidRPr="00F537EF">
        <w:rPr>
          <w:rFonts w:eastAsia="Palatino Linotype"/>
        </w:rPr>
        <w:t>el artículo 150 de la Ley de Transparencia y Acceso a la Información Pública del Estado de México y Municipios</w:t>
      </w:r>
      <w:r w:rsidR="00057B2D" w:rsidRPr="00F537EF">
        <w:rPr>
          <w:rFonts w:eastAsia="Palatino Linotype"/>
        </w:rPr>
        <w:t xml:space="preserve"> </w:t>
      </w:r>
      <w:r w:rsidR="00E9335C" w:rsidRPr="00F537EF">
        <w:rPr>
          <w:rFonts w:eastAsia="Palatino Linotype"/>
        </w:rPr>
        <w:t xml:space="preserve">indica </w:t>
      </w:r>
      <w:r w:rsidR="00057B2D" w:rsidRPr="00F537EF">
        <w:rPr>
          <w:rFonts w:eastAsia="Palatino Linotype"/>
        </w:rPr>
        <w:t>que</w:t>
      </w:r>
      <w:r w:rsidR="00C049E2" w:rsidRPr="00F537EF">
        <w:rPr>
          <w:rFonts w:eastAsia="Palatino Linotype"/>
        </w:rPr>
        <w:t xml:space="preserve"> la solicitud es la garantía primaria del Derecho de Acceso a la Información, además, establece que se regirá </w:t>
      </w:r>
      <w:r w:rsidR="00C049E2" w:rsidRPr="00F537EF">
        <w:rPr>
          <w:rFonts w:eastAsia="Palatino Linotype"/>
          <w:i/>
        </w:rPr>
        <w:t>por los principios de simplicidad, rapidez</w:t>
      </w:r>
      <w:r w:rsidR="005F65B7" w:rsidRPr="00F537EF">
        <w:rPr>
          <w:rFonts w:eastAsia="Palatino Linotype"/>
          <w:i/>
        </w:rPr>
        <w:t>,</w:t>
      </w:r>
      <w:r w:rsidR="00C049E2" w:rsidRPr="00F537EF">
        <w:rPr>
          <w:rFonts w:eastAsia="Palatino Linotype"/>
          <w:i/>
        </w:rPr>
        <w:t xml:space="preserve"> gratuidad del procedimiento, auxilio y orientación a los particulare</w:t>
      </w:r>
      <w:r w:rsidR="001A58B3" w:rsidRPr="00F537EF">
        <w:rPr>
          <w:rFonts w:eastAsia="Palatino Linotype"/>
          <w:i/>
        </w:rPr>
        <w:t>s.</w:t>
      </w:r>
    </w:p>
    <w:p w14:paraId="033466A6" w14:textId="77777777" w:rsidR="001A58B3" w:rsidRPr="00F537EF" w:rsidRDefault="001A58B3" w:rsidP="00F537EF">
      <w:pPr>
        <w:rPr>
          <w:rFonts w:eastAsia="Palatino Linotype"/>
          <w:i/>
        </w:rPr>
      </w:pPr>
    </w:p>
    <w:p w14:paraId="04ADA10B" w14:textId="574A944A" w:rsidR="001A58B3" w:rsidRPr="00F537EF" w:rsidRDefault="00233F17" w:rsidP="00F537EF">
      <w:pPr>
        <w:rPr>
          <w:rFonts w:eastAsia="Palatino Linotype" w:cs="Palatino Linotype"/>
          <w:i/>
          <w:szCs w:val="22"/>
        </w:rPr>
      </w:pPr>
      <w:r w:rsidRPr="00F537EF">
        <w:rPr>
          <w:rFonts w:eastAsia="Palatino Linotype" w:cs="Palatino Linotype"/>
        </w:rPr>
        <w:t xml:space="preserve">Por su parte, el artículo 4 de </w:t>
      </w:r>
      <w:r w:rsidR="001A58B3" w:rsidRPr="00F537EF">
        <w:rPr>
          <w:rFonts w:eastAsia="Palatino Linotype" w:cs="Palatino Linotype"/>
        </w:rPr>
        <w:t>la Ley de Transparencia y Acceso a la Información Pública del Estado de México y Municipios refiere que toda la información generada, obtenida, adquirida, transformada, administrada o en posesión de los sujetos obligados es pública y accesible de manera permanente a cualquier persona, privilegiando el principio de máxima publicidad</w:t>
      </w:r>
      <w:r w:rsidRPr="00F537EF">
        <w:rPr>
          <w:rFonts w:eastAsia="Palatino Linotype" w:cs="Palatino Linotype"/>
        </w:rPr>
        <w:t>.</w:t>
      </w:r>
    </w:p>
    <w:p w14:paraId="1407DBB8" w14:textId="77777777" w:rsidR="001A58B3" w:rsidRPr="00F537EF" w:rsidRDefault="001A58B3" w:rsidP="00F537EF">
      <w:pPr>
        <w:rPr>
          <w:rFonts w:eastAsia="Palatino Linotype" w:cs="Palatino Linotype"/>
        </w:rPr>
      </w:pPr>
    </w:p>
    <w:p w14:paraId="7552AA79" w14:textId="5C52E4A4" w:rsidR="001A58B3" w:rsidRPr="00F537EF" w:rsidRDefault="001A58B3" w:rsidP="00F537EF">
      <w:pPr>
        <w:rPr>
          <w:rFonts w:eastAsia="Palatino Linotype" w:cs="Palatino Linotype"/>
        </w:rPr>
      </w:pPr>
      <w:r w:rsidRPr="00F537EF">
        <w:rPr>
          <w:rFonts w:eastAsia="Palatino Linotype" w:cs="Palatino Linotype"/>
        </w:rPr>
        <w:t xml:space="preserve">Esto es, que los Sujetos Obligados </w:t>
      </w:r>
      <w:r w:rsidR="00FA5957" w:rsidRPr="00F537EF">
        <w:rPr>
          <w:rFonts w:eastAsia="Palatino Linotype" w:cs="Palatino Linotype"/>
        </w:rPr>
        <w:t>deben</w:t>
      </w:r>
      <w:r w:rsidRPr="00F537EF">
        <w:rPr>
          <w:rFonts w:eastAsia="Palatino Linotype" w:cs="Palatino Linotype"/>
        </w:rPr>
        <w:t xml:space="preserve"> atender las solicitudes de acceso a la información pública que se les </w:t>
      </w:r>
      <w:r w:rsidR="00FA5957" w:rsidRPr="00F537EF">
        <w:rPr>
          <w:rFonts w:eastAsia="Palatino Linotype" w:cs="Palatino Linotype"/>
        </w:rPr>
        <w:t>sean realizadas,</w:t>
      </w:r>
      <w:r w:rsidRPr="00F537EF">
        <w:rPr>
          <w:rFonts w:eastAsia="Palatino Linotype" w:cs="Palatino Linotype"/>
        </w:rPr>
        <w:t xml:space="preserve"> y proporcionar la información pública que obre en su poder</w:t>
      </w:r>
      <w:r w:rsidR="00FA5957" w:rsidRPr="00F537EF">
        <w:rPr>
          <w:rFonts w:eastAsia="Palatino Linotype" w:cs="Palatino Linotype"/>
        </w:rPr>
        <w:t>,</w:t>
      </w:r>
      <w:r w:rsidRPr="00F537EF">
        <w:rPr>
          <w:rFonts w:eastAsia="Palatino Linotype" w:cs="Palatino Linotype"/>
        </w:rPr>
        <w:t xml:space="preserve"> conforme </w:t>
      </w:r>
      <w:r w:rsidR="00FA5957" w:rsidRPr="00F537EF">
        <w:rPr>
          <w:rFonts w:eastAsia="Palatino Linotype" w:cs="Palatino Linotype"/>
        </w:rPr>
        <w:t>a</w:t>
      </w:r>
      <w:r w:rsidRPr="00F537EF">
        <w:rPr>
          <w:rFonts w:eastAsia="Palatino Linotype" w:cs="Palatino Linotype"/>
        </w:rPr>
        <w:t xml:space="preserve">l estado </w:t>
      </w:r>
      <w:r w:rsidR="00FA5957" w:rsidRPr="00F537EF">
        <w:rPr>
          <w:rFonts w:eastAsia="Palatino Linotype" w:cs="Palatino Linotype"/>
        </w:rPr>
        <w:t xml:space="preserve">en </w:t>
      </w:r>
      <w:r w:rsidRPr="00F537EF">
        <w:rPr>
          <w:rFonts w:eastAsia="Palatino Linotype" w:cs="Palatino Linotype"/>
        </w:rPr>
        <w:t>que se encuentr</w:t>
      </w:r>
      <w:r w:rsidR="00FA5957" w:rsidRPr="00F537EF">
        <w:rPr>
          <w:rFonts w:eastAsia="Palatino Linotype" w:cs="Palatino Linotype"/>
        </w:rPr>
        <w:t>e, sin que sea necesario</w:t>
      </w:r>
      <w:r w:rsidRPr="00F537EF">
        <w:rPr>
          <w:rFonts w:eastAsia="Palatino Linotype" w:cs="Palatino Linotype"/>
        </w:rPr>
        <w:t xml:space="preserve"> </w:t>
      </w:r>
      <w:r w:rsidR="00FA5957" w:rsidRPr="00F537EF">
        <w:rPr>
          <w:rFonts w:eastAsia="Palatino Linotype" w:cs="Palatino Linotype"/>
        </w:rPr>
        <w:t>procesar</w:t>
      </w:r>
      <w:r w:rsidRPr="00F537EF">
        <w:rPr>
          <w:rFonts w:eastAsia="Palatino Linotype" w:cs="Palatino Linotype"/>
        </w:rPr>
        <w:t xml:space="preserve"> la misma, ni presentarla </w:t>
      </w:r>
      <w:r w:rsidRPr="00F537EF">
        <w:rPr>
          <w:rFonts w:eastAsia="Palatino Linotype" w:cs="Palatino Linotype"/>
        </w:rPr>
        <w:lastRenderedPageBreak/>
        <w:t xml:space="preserve">conforme al interés del solicitante; </w:t>
      </w:r>
      <w:r w:rsidR="00FA5957" w:rsidRPr="00F537EF">
        <w:rPr>
          <w:rFonts w:eastAsia="Palatino Linotype" w:cs="Palatino Linotype"/>
        </w:rPr>
        <w:t>tal y como</w:t>
      </w:r>
      <w:r w:rsidRPr="00F537EF">
        <w:rPr>
          <w:rFonts w:eastAsia="Palatino Linotype" w:cs="Palatino Linotype"/>
        </w:rPr>
        <w:t xml:space="preserve"> lo establece el artículo 12 de la Ley de Transparencia y Acceso a la Información Pública del Estado de México y Municipios</w:t>
      </w:r>
      <w:r w:rsidR="00970EB3" w:rsidRPr="00F537EF">
        <w:rPr>
          <w:rFonts w:eastAsia="Palatino Linotype" w:cs="Palatino Linotype"/>
        </w:rPr>
        <w:t>.</w:t>
      </w:r>
    </w:p>
    <w:p w14:paraId="73245195" w14:textId="77777777" w:rsidR="00970EB3" w:rsidRPr="00F537EF" w:rsidRDefault="00970EB3" w:rsidP="00F537EF">
      <w:pPr>
        <w:rPr>
          <w:rFonts w:eastAsia="Palatino Linotype" w:cs="Palatino Linotype"/>
        </w:rPr>
      </w:pPr>
    </w:p>
    <w:p w14:paraId="7F62D4DF" w14:textId="775730E1" w:rsidR="001A58B3" w:rsidRPr="00F537EF" w:rsidRDefault="001A58B3" w:rsidP="00F537EF">
      <w:pPr>
        <w:rPr>
          <w:rFonts w:eastAsia="Palatino Linotype" w:cs="Palatino Linotype"/>
        </w:rPr>
      </w:pPr>
      <w:r w:rsidRPr="00F537EF">
        <w:rPr>
          <w:rFonts w:eastAsia="Palatino Linotype" w:cs="Palatino Linotype"/>
        </w:rPr>
        <w:t>Es decir, que todo sujeto obligado que genere, recopile, administre, procese, archive, posea o conserven, son responsables de la misma</w:t>
      </w:r>
      <w:r w:rsidR="00970EB3" w:rsidRPr="00F537EF">
        <w:rPr>
          <w:rFonts w:eastAsia="Palatino Linotype" w:cs="Palatino Linotype"/>
        </w:rPr>
        <w:t>,</w:t>
      </w:r>
      <w:r w:rsidRPr="00F537EF">
        <w:rPr>
          <w:rFonts w:eastAsia="Palatino Linotype" w:cs="Palatino Linotype"/>
        </w:rPr>
        <w:t xml:space="preserve"> teniendo a su vez la obligación de proporcionar la información que se les requiera sin necesidad de resumirla, efectuar procedimientos para obtenerla, calcular </w:t>
      </w:r>
      <w:r w:rsidR="00970EB3" w:rsidRPr="00F537EF">
        <w:rPr>
          <w:rFonts w:eastAsia="Palatino Linotype" w:cs="Palatino Linotype"/>
        </w:rPr>
        <w:t>o</w:t>
      </w:r>
      <w:r w:rsidRPr="00F537EF">
        <w:rPr>
          <w:rFonts w:eastAsia="Palatino Linotype" w:cs="Palatino Linotype"/>
        </w:rPr>
        <w:t xml:space="preserve"> practicar investigaciones; en otras palabras, que los Sujetos Obligados sólo se concretarán a proporcionar la información solicitada que tengan en su poder en el estado que se encuentra, sin necesidad de concretarse al interés o términos específicos del solicitante.</w:t>
      </w:r>
    </w:p>
    <w:p w14:paraId="0D8D6507" w14:textId="77777777" w:rsidR="001A58B3" w:rsidRPr="00F537EF" w:rsidRDefault="001A58B3" w:rsidP="00F537EF">
      <w:pPr>
        <w:rPr>
          <w:rFonts w:eastAsia="Palatino Linotype" w:cs="Palatino Linotype"/>
        </w:rPr>
      </w:pPr>
    </w:p>
    <w:p w14:paraId="04E42DFE" w14:textId="573F1198" w:rsidR="001A58B3" w:rsidRPr="00F537EF" w:rsidRDefault="001A58B3" w:rsidP="00F537EF">
      <w:pPr>
        <w:rPr>
          <w:rFonts w:eastAsia="Palatino Linotype" w:cs="Palatino Linotype"/>
        </w:rPr>
      </w:pPr>
      <w:r w:rsidRPr="00F537EF">
        <w:rPr>
          <w:rFonts w:eastAsia="Palatino Linotype" w:cs="Palatino Linotype"/>
        </w:rPr>
        <w:t>En esa tesitura, el artículo 24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r w:rsidR="00331F35" w:rsidRPr="00F537EF">
        <w:rPr>
          <w:rFonts w:eastAsia="Palatino Linotype" w:cs="Palatino Linotype"/>
        </w:rPr>
        <w:t>, s</w:t>
      </w:r>
      <w:r w:rsidRPr="00F537EF">
        <w:rPr>
          <w:rFonts w:eastAsia="Palatino Linotype" w:cs="Palatino Linotype"/>
        </w:rPr>
        <w:t xml:space="preserve">iempre y cuando no se trate de información reservada o </w:t>
      </w:r>
      <w:r w:rsidR="00331F35" w:rsidRPr="00F537EF">
        <w:rPr>
          <w:rFonts w:eastAsia="Palatino Linotype" w:cs="Palatino Linotype"/>
        </w:rPr>
        <w:t>confidencial.</w:t>
      </w:r>
    </w:p>
    <w:p w14:paraId="40C5219F" w14:textId="77777777" w:rsidR="001A58B3" w:rsidRPr="00F537EF" w:rsidRDefault="001A58B3" w:rsidP="00F537EF">
      <w:pPr>
        <w:rPr>
          <w:rFonts w:eastAsia="Palatino Linotype" w:cs="Palatino Linotype"/>
        </w:rPr>
      </w:pPr>
    </w:p>
    <w:p w14:paraId="2E629608" w14:textId="01727E15" w:rsidR="00C049E2" w:rsidRPr="00F537EF" w:rsidRDefault="006067C7" w:rsidP="00F537EF">
      <w:pPr>
        <w:rPr>
          <w:rFonts w:eastAsia="Palatino Linotype"/>
        </w:rPr>
      </w:pPr>
      <w:bookmarkStart w:id="32" w:name="_heading=h.2s8eyo1" w:colFirst="0" w:colLast="0"/>
      <w:bookmarkEnd w:id="32"/>
      <w:r w:rsidRPr="00F537EF">
        <w:rPr>
          <w:rFonts w:eastAsia="Palatino Linotype"/>
        </w:rPr>
        <w:t>Con base en lo anterior</w:t>
      </w:r>
      <w:r w:rsidR="00B22A80" w:rsidRPr="00F537EF">
        <w:rPr>
          <w:rFonts w:eastAsia="Palatino Linotype"/>
        </w:rPr>
        <w:t>, se considera que</w:t>
      </w:r>
      <w:r w:rsidR="00C049E2" w:rsidRPr="00F537EF">
        <w:rPr>
          <w:rFonts w:eastAsia="Palatino Linotype"/>
        </w:rPr>
        <w:t xml:space="preserve"> </w:t>
      </w:r>
      <w:r w:rsidR="00B22A80" w:rsidRPr="00F537EF">
        <w:rPr>
          <w:rFonts w:eastAsia="Palatino Linotype"/>
          <w:b/>
          <w:bCs/>
        </w:rPr>
        <w:t>EL</w:t>
      </w:r>
      <w:r w:rsidR="00C049E2" w:rsidRPr="00F537EF">
        <w:rPr>
          <w:rFonts w:eastAsia="Palatino Linotype"/>
        </w:rPr>
        <w:t xml:space="preserve"> </w:t>
      </w:r>
      <w:r w:rsidR="00C049E2" w:rsidRPr="00F537EF">
        <w:rPr>
          <w:rFonts w:eastAsia="Palatino Linotype"/>
          <w:b/>
        </w:rPr>
        <w:t>SUJETO OBLIGADO</w:t>
      </w:r>
      <w:r w:rsidR="00C049E2" w:rsidRPr="00F537EF">
        <w:rPr>
          <w:rFonts w:eastAsia="Palatino Linotype"/>
        </w:rPr>
        <w:t xml:space="preserve"> </w:t>
      </w:r>
      <w:r w:rsidR="00B22A80" w:rsidRPr="00F537EF">
        <w:rPr>
          <w:rFonts w:eastAsia="Palatino Linotype"/>
        </w:rPr>
        <w:t xml:space="preserve">se </w:t>
      </w:r>
      <w:r w:rsidR="00717E59" w:rsidRPr="00F537EF">
        <w:rPr>
          <w:rFonts w:eastAsia="Palatino Linotype"/>
        </w:rPr>
        <w:t>encontraba</w:t>
      </w:r>
      <w:r w:rsidR="00B22A80" w:rsidRPr="00F537EF">
        <w:rPr>
          <w:rFonts w:eastAsia="Palatino Linotype"/>
        </w:rPr>
        <w:t xml:space="preserve"> compelido a</w:t>
      </w:r>
      <w:r w:rsidR="00C049E2" w:rsidRPr="00F537EF">
        <w:rPr>
          <w:rFonts w:eastAsia="Palatino Linotype"/>
        </w:rPr>
        <w:t xml:space="preserve"> atender la solicitud de acceso a la información </w:t>
      </w:r>
      <w:r w:rsidR="00B22A80" w:rsidRPr="00F537EF">
        <w:rPr>
          <w:rFonts w:eastAsia="Palatino Linotype"/>
        </w:rPr>
        <w:t xml:space="preserve">realizada por </w:t>
      </w:r>
      <w:r w:rsidR="00B22A80" w:rsidRPr="00F537EF">
        <w:rPr>
          <w:rFonts w:eastAsia="Palatino Linotype"/>
          <w:b/>
          <w:bCs/>
        </w:rPr>
        <w:t>LA PARTE RECURRENTE</w:t>
      </w:r>
      <w:r w:rsidR="00331F35" w:rsidRPr="00F537EF">
        <w:rPr>
          <w:rFonts w:eastAsia="Palatino Linotype"/>
        </w:rPr>
        <w:t>.</w:t>
      </w:r>
    </w:p>
    <w:p w14:paraId="1611F147" w14:textId="77777777" w:rsidR="00BD5A7C" w:rsidRPr="00F537EF" w:rsidRDefault="00BD5A7C" w:rsidP="00F537EF">
      <w:pPr>
        <w:rPr>
          <w:rFonts w:eastAsia="Palatino Linotype"/>
        </w:rPr>
      </w:pPr>
    </w:p>
    <w:p w14:paraId="51A0E8B4" w14:textId="676DCA47" w:rsidR="00664420" w:rsidRPr="00F537EF" w:rsidRDefault="00C71CEF" w:rsidP="00F537EF">
      <w:pPr>
        <w:pStyle w:val="Ttulo3"/>
      </w:pPr>
      <w:bookmarkStart w:id="33" w:name="_Toc205939129"/>
      <w:r w:rsidRPr="00F537EF">
        <w:t>b)</w:t>
      </w:r>
      <w:r w:rsidR="00A53315" w:rsidRPr="00F537EF">
        <w:t xml:space="preserve"> </w:t>
      </w:r>
      <w:r w:rsidR="00A21A20" w:rsidRPr="00F537EF">
        <w:t>Controversia a resolver</w:t>
      </w:r>
      <w:bookmarkEnd w:id="33"/>
    </w:p>
    <w:p w14:paraId="3173194B" w14:textId="3E5A68A2" w:rsidR="00AF7696" w:rsidRPr="00F537EF" w:rsidRDefault="00664420" w:rsidP="00F537EF">
      <w:pPr>
        <w:rPr>
          <w:rFonts w:eastAsia="Calibri"/>
          <w:lang w:eastAsia="es-ES_tradnl"/>
        </w:rPr>
      </w:pPr>
      <w:r w:rsidRPr="00F537EF">
        <w:rPr>
          <w:rFonts w:eastAsia="Calibri"/>
          <w:lang w:eastAsia="es-ES_tradnl"/>
        </w:rPr>
        <w:t xml:space="preserve">Con el objeto de ilustrar la controversia planteada, resulta conveniente precisar que, una vez realizado el estudio de las constancias que integran el expediente en que se actúa, se desprende que </w:t>
      </w:r>
      <w:r w:rsidR="005D5A50" w:rsidRPr="00F537EF">
        <w:rPr>
          <w:rFonts w:eastAsia="Calibri"/>
          <w:b/>
          <w:bCs/>
          <w:lang w:eastAsia="es-ES_tradnl"/>
        </w:rPr>
        <w:t>LA PARTE RECURRENTE</w:t>
      </w:r>
      <w:r w:rsidR="004565C2" w:rsidRPr="00F537EF">
        <w:rPr>
          <w:rFonts w:eastAsia="Calibri"/>
          <w:lang w:eastAsia="es-ES_tradnl"/>
        </w:rPr>
        <w:t xml:space="preserve"> solicitó</w:t>
      </w:r>
      <w:r w:rsidR="00CA0628" w:rsidRPr="00F537EF">
        <w:rPr>
          <w:rFonts w:eastAsia="Calibri"/>
          <w:lang w:eastAsia="es-ES_tradnl"/>
        </w:rPr>
        <w:t xml:space="preserve"> </w:t>
      </w:r>
      <w:r w:rsidR="00B85975" w:rsidRPr="00F537EF">
        <w:rPr>
          <w:rFonts w:eastAsia="Calibri"/>
          <w:lang w:eastAsia="es-ES_tradnl"/>
        </w:rPr>
        <w:t xml:space="preserve">el </w:t>
      </w:r>
      <w:r w:rsidR="00727B2C" w:rsidRPr="00F537EF">
        <w:rPr>
          <w:rFonts w:eastAsia="Calibri"/>
          <w:lang w:eastAsia="es-ES_tradnl"/>
        </w:rPr>
        <w:t>acta de entrega de la Unidad de Transparencia del antiguo titular.</w:t>
      </w:r>
    </w:p>
    <w:p w14:paraId="7D955596" w14:textId="77777777" w:rsidR="00CA0628" w:rsidRPr="00F537EF" w:rsidRDefault="00CA0628" w:rsidP="00F537EF">
      <w:pPr>
        <w:rPr>
          <w:rFonts w:eastAsia="Calibri"/>
          <w:lang w:eastAsia="es-ES_tradnl"/>
        </w:rPr>
      </w:pPr>
    </w:p>
    <w:p w14:paraId="1695D4D4" w14:textId="2A3355C0" w:rsidR="00727B2C" w:rsidRPr="00F537EF" w:rsidRDefault="00E11AA0" w:rsidP="00F537EF">
      <w:pPr>
        <w:tabs>
          <w:tab w:val="left" w:pos="4962"/>
        </w:tabs>
        <w:contextualSpacing/>
        <w:rPr>
          <w:rFonts w:eastAsiaTheme="minorHAnsi" w:cs="Tahoma"/>
          <w:bCs/>
          <w:iCs/>
          <w:szCs w:val="22"/>
          <w:lang w:eastAsia="en-US"/>
        </w:rPr>
      </w:pPr>
      <w:r w:rsidRPr="00F537EF">
        <w:rPr>
          <w:rFonts w:eastAsiaTheme="minorHAnsi" w:cs="Tahoma"/>
          <w:bCs/>
          <w:iCs/>
          <w:szCs w:val="22"/>
          <w:lang w:eastAsia="en-US"/>
        </w:rPr>
        <w:t>Al respecto</w:t>
      </w:r>
      <w:r w:rsidR="00664420" w:rsidRPr="00F537EF">
        <w:rPr>
          <w:rFonts w:eastAsiaTheme="minorHAnsi" w:cs="Tahoma"/>
          <w:bCs/>
          <w:iCs/>
          <w:szCs w:val="22"/>
          <w:lang w:eastAsia="en-US"/>
        </w:rPr>
        <w:t xml:space="preserve"> </w:t>
      </w:r>
      <w:r w:rsidR="005D5A50" w:rsidRPr="00F537EF">
        <w:rPr>
          <w:rFonts w:eastAsiaTheme="minorHAnsi" w:cs="Tahoma"/>
          <w:b/>
          <w:iCs/>
          <w:szCs w:val="22"/>
          <w:lang w:eastAsia="en-US"/>
        </w:rPr>
        <w:t>EL SUJETO OBLIGADO</w:t>
      </w:r>
      <w:r w:rsidRPr="00F537EF">
        <w:rPr>
          <w:rFonts w:eastAsiaTheme="minorHAnsi" w:cs="Tahoma"/>
          <w:bCs/>
          <w:iCs/>
          <w:szCs w:val="22"/>
          <w:lang w:eastAsia="en-US"/>
        </w:rPr>
        <w:t xml:space="preserve"> </w:t>
      </w:r>
      <w:r w:rsidR="00AF7696" w:rsidRPr="00F537EF">
        <w:rPr>
          <w:rFonts w:eastAsiaTheme="minorHAnsi" w:cs="Tahoma"/>
          <w:bCs/>
          <w:iCs/>
          <w:szCs w:val="22"/>
          <w:lang w:eastAsia="en-US"/>
        </w:rPr>
        <w:t xml:space="preserve">en respuesta </w:t>
      </w:r>
      <w:r w:rsidR="00727B2C" w:rsidRPr="00F537EF">
        <w:rPr>
          <w:rFonts w:eastAsiaTheme="minorHAnsi" w:cs="Tahoma"/>
          <w:bCs/>
          <w:iCs/>
          <w:szCs w:val="22"/>
          <w:lang w:eastAsia="en-US"/>
        </w:rPr>
        <w:t>hizo entrega del A</w:t>
      </w:r>
      <w:r w:rsidR="00727B2C" w:rsidRPr="00F537EF">
        <w:rPr>
          <w:rFonts w:cs="Tahoma"/>
          <w:bCs/>
          <w:iCs/>
          <w:szCs w:val="22"/>
        </w:rPr>
        <w:t>cta de Entrega – Recepción del periodo de Gestión Municipal, del dos de enero de dos mil veinticinco.</w:t>
      </w:r>
    </w:p>
    <w:p w14:paraId="232E9EB3" w14:textId="77777777" w:rsidR="00B85975" w:rsidRPr="00F537EF" w:rsidRDefault="00B85975" w:rsidP="00F537EF">
      <w:pPr>
        <w:tabs>
          <w:tab w:val="left" w:pos="4962"/>
        </w:tabs>
        <w:contextualSpacing/>
        <w:rPr>
          <w:rFonts w:eastAsiaTheme="minorHAnsi" w:cs="Tahoma"/>
          <w:bCs/>
          <w:iCs/>
          <w:szCs w:val="22"/>
          <w:lang w:eastAsia="en-US"/>
        </w:rPr>
      </w:pPr>
    </w:p>
    <w:p w14:paraId="7B62F4F7" w14:textId="0F715161" w:rsidR="00DA54C1" w:rsidRPr="00F537EF" w:rsidRDefault="00CF7586" w:rsidP="00F537EF">
      <w:pPr>
        <w:tabs>
          <w:tab w:val="left" w:pos="4962"/>
        </w:tabs>
        <w:contextualSpacing/>
        <w:rPr>
          <w:rFonts w:eastAsiaTheme="minorHAnsi" w:cs="Tahoma"/>
          <w:bCs/>
          <w:iCs/>
          <w:szCs w:val="22"/>
          <w:lang w:eastAsia="en-US"/>
        </w:rPr>
      </w:pPr>
      <w:r w:rsidRPr="00F537EF">
        <w:rPr>
          <w:rFonts w:eastAsiaTheme="minorHAnsi" w:cs="Tahoma"/>
          <w:bCs/>
          <w:iCs/>
          <w:szCs w:val="22"/>
          <w:lang w:eastAsia="en-US"/>
        </w:rPr>
        <w:t xml:space="preserve">Ahora bien, en la interposición del presente recurso </w:t>
      </w:r>
      <w:r w:rsidRPr="00F537EF">
        <w:rPr>
          <w:rFonts w:eastAsiaTheme="minorHAnsi" w:cs="Tahoma"/>
          <w:b/>
          <w:iCs/>
          <w:szCs w:val="22"/>
          <w:lang w:eastAsia="en-US"/>
        </w:rPr>
        <w:t>LA PARTE RECURRENTE</w:t>
      </w:r>
      <w:r w:rsidR="00237120" w:rsidRPr="00F537EF">
        <w:rPr>
          <w:rFonts w:eastAsiaTheme="minorHAnsi" w:cs="Tahoma"/>
          <w:bCs/>
          <w:iCs/>
          <w:szCs w:val="22"/>
          <w:lang w:eastAsia="en-US"/>
        </w:rPr>
        <w:t xml:space="preserve"> s</w:t>
      </w:r>
      <w:r w:rsidR="00E11AA0" w:rsidRPr="00F537EF">
        <w:rPr>
          <w:rFonts w:eastAsiaTheme="minorHAnsi" w:cs="Tahoma"/>
          <w:bCs/>
          <w:iCs/>
          <w:szCs w:val="22"/>
          <w:lang w:eastAsia="en-US"/>
        </w:rPr>
        <w:t xml:space="preserve">e inconformó medularmente </w:t>
      </w:r>
      <w:r w:rsidR="00AF7696" w:rsidRPr="00F537EF">
        <w:rPr>
          <w:rFonts w:eastAsiaTheme="minorHAnsi" w:cs="Tahoma"/>
          <w:bCs/>
          <w:iCs/>
          <w:szCs w:val="22"/>
          <w:lang w:eastAsia="en-US"/>
        </w:rPr>
        <w:t xml:space="preserve">porque no se le </w:t>
      </w:r>
      <w:r w:rsidR="00727B2C" w:rsidRPr="00F537EF">
        <w:rPr>
          <w:rFonts w:eastAsiaTheme="minorHAnsi" w:cs="Tahoma"/>
          <w:bCs/>
          <w:iCs/>
          <w:szCs w:val="22"/>
          <w:lang w:eastAsia="en-US"/>
        </w:rPr>
        <w:t>hizo entrega del acta del año 2022</w:t>
      </w:r>
      <w:r w:rsidR="0002630F" w:rsidRPr="00F537EF">
        <w:rPr>
          <w:rFonts w:eastAsiaTheme="minorHAnsi" w:cs="Tahoma"/>
          <w:bCs/>
          <w:iCs/>
          <w:szCs w:val="22"/>
          <w:lang w:eastAsia="en-US"/>
        </w:rPr>
        <w:t xml:space="preserve">. </w:t>
      </w:r>
    </w:p>
    <w:p w14:paraId="62D736AD" w14:textId="77777777" w:rsidR="00DA54C1" w:rsidRPr="00F537EF" w:rsidRDefault="00DA54C1" w:rsidP="00F537EF">
      <w:pPr>
        <w:tabs>
          <w:tab w:val="left" w:pos="4962"/>
        </w:tabs>
        <w:contextualSpacing/>
        <w:rPr>
          <w:rFonts w:eastAsiaTheme="minorHAnsi" w:cs="Tahoma"/>
          <w:bCs/>
          <w:iCs/>
          <w:szCs w:val="22"/>
          <w:lang w:eastAsia="en-US"/>
        </w:rPr>
      </w:pPr>
    </w:p>
    <w:p w14:paraId="52DF19B7" w14:textId="2D776E4F" w:rsidR="00727B2C" w:rsidRPr="00F537EF" w:rsidRDefault="00CA0628" w:rsidP="00F537EF">
      <w:pPr>
        <w:pStyle w:val="Prrafodelista"/>
        <w:widowControl w:val="0"/>
        <w:autoSpaceDE w:val="0"/>
        <w:autoSpaceDN w:val="0"/>
        <w:adjustRightInd w:val="0"/>
        <w:ind w:left="0"/>
      </w:pPr>
      <w:r w:rsidRPr="00F537EF">
        <w:rPr>
          <w:rFonts w:eastAsiaTheme="minorHAnsi" w:cs="Tahoma"/>
          <w:bCs/>
          <w:iCs/>
          <w:szCs w:val="22"/>
          <w:lang w:eastAsia="en-US"/>
        </w:rPr>
        <w:t>Asimismo</w:t>
      </w:r>
      <w:r w:rsidRPr="00F537EF">
        <w:t xml:space="preserve">, es importante señalar que </w:t>
      </w:r>
      <w:r w:rsidRPr="00F537EF">
        <w:rPr>
          <w:b/>
          <w:iCs/>
        </w:rPr>
        <w:t>LA PARTE RECURRENTE</w:t>
      </w:r>
      <w:r w:rsidRPr="00F537EF">
        <w:rPr>
          <w:bCs/>
          <w:iCs/>
        </w:rPr>
        <w:t xml:space="preserve"> </w:t>
      </w:r>
      <w:r w:rsidRPr="00F537EF">
        <w:t xml:space="preserve">no realizó manifestaciones, alegatos o pruebas y por su parte </w:t>
      </w:r>
      <w:r w:rsidRPr="00F537EF">
        <w:rPr>
          <w:b/>
        </w:rPr>
        <w:t>EL SUJETO OBLIGADO</w:t>
      </w:r>
      <w:r w:rsidRPr="00F537EF">
        <w:rPr>
          <w:rFonts w:cs="Arial"/>
        </w:rPr>
        <w:t xml:space="preserve"> </w:t>
      </w:r>
      <w:r w:rsidR="00727B2C" w:rsidRPr="00F537EF">
        <w:rPr>
          <w:rFonts w:cs="Arial"/>
        </w:rPr>
        <w:t xml:space="preserve">mediante </w:t>
      </w:r>
      <w:r w:rsidRPr="00F537EF">
        <w:t>Informe Justificado</w:t>
      </w:r>
      <w:r w:rsidR="00727B2C" w:rsidRPr="00F537EF">
        <w:t xml:space="preserve"> medularmente ratifica su respuesta. </w:t>
      </w:r>
    </w:p>
    <w:p w14:paraId="1FF75127" w14:textId="77777777" w:rsidR="009E0652" w:rsidRPr="00F537EF" w:rsidRDefault="009E0652" w:rsidP="00F537EF"/>
    <w:p w14:paraId="42CD9852" w14:textId="64594E97" w:rsidR="009E0652" w:rsidRPr="00F537EF" w:rsidRDefault="009E0652" w:rsidP="00F537EF">
      <w:pPr>
        <w:tabs>
          <w:tab w:val="left" w:pos="4962"/>
        </w:tabs>
        <w:contextualSpacing/>
        <w:rPr>
          <w:rFonts w:eastAsiaTheme="minorHAnsi" w:cs="Tahoma"/>
          <w:bCs/>
          <w:iCs/>
          <w:szCs w:val="22"/>
          <w:lang w:eastAsia="en-US"/>
        </w:rPr>
      </w:pPr>
      <w:r w:rsidRPr="00F537EF">
        <w:rPr>
          <w:rFonts w:eastAsiaTheme="minorHAnsi" w:cs="Tahoma"/>
          <w:bCs/>
          <w:iCs/>
          <w:szCs w:val="22"/>
          <w:lang w:eastAsia="en-US"/>
        </w:rPr>
        <w:t xml:space="preserve">Derivado de lo anterior, el estudio se centrará en determinar si la respuesta otorgada colma el derecho de acceso a la información ejercido por </w:t>
      </w:r>
      <w:r w:rsidRPr="00F537EF">
        <w:rPr>
          <w:rFonts w:eastAsiaTheme="minorHAnsi" w:cs="Tahoma"/>
          <w:b/>
          <w:bCs/>
          <w:iCs/>
          <w:szCs w:val="22"/>
          <w:lang w:eastAsia="en-US"/>
        </w:rPr>
        <w:t>LA PARTE RECURRENTE</w:t>
      </w:r>
      <w:r w:rsidRPr="00F537EF">
        <w:rPr>
          <w:rFonts w:eastAsiaTheme="minorHAnsi" w:cs="Tahoma"/>
          <w:bCs/>
          <w:iCs/>
          <w:szCs w:val="22"/>
          <w:lang w:eastAsia="en-US"/>
        </w:rPr>
        <w:t>.</w:t>
      </w:r>
    </w:p>
    <w:p w14:paraId="5128D7A9" w14:textId="77777777" w:rsidR="009E0652" w:rsidRPr="00F537EF" w:rsidRDefault="009E0652" w:rsidP="00F537EF">
      <w:pPr>
        <w:tabs>
          <w:tab w:val="left" w:pos="4962"/>
        </w:tabs>
        <w:contextualSpacing/>
        <w:rPr>
          <w:rFonts w:eastAsiaTheme="minorHAnsi" w:cs="Tahoma"/>
          <w:bCs/>
          <w:iCs/>
          <w:szCs w:val="22"/>
          <w:lang w:eastAsia="en-US"/>
        </w:rPr>
      </w:pPr>
    </w:p>
    <w:p w14:paraId="29221243" w14:textId="77777777" w:rsidR="0074510E" w:rsidRPr="00F537EF" w:rsidRDefault="0074510E" w:rsidP="00F537EF">
      <w:pPr>
        <w:pStyle w:val="Ttulo3"/>
      </w:pPr>
      <w:bookmarkStart w:id="34" w:name="_Toc190808200"/>
      <w:bookmarkStart w:id="35" w:name="_Toc205939130"/>
      <w:bookmarkStart w:id="36" w:name="_Toc195007310"/>
      <w:r w:rsidRPr="00F537EF">
        <w:t>c) Estudio de la controversia</w:t>
      </w:r>
      <w:bookmarkEnd w:id="34"/>
      <w:bookmarkEnd w:id="35"/>
    </w:p>
    <w:p w14:paraId="6B9D91CD" w14:textId="626482CE" w:rsidR="002C5338" w:rsidRPr="00F537EF" w:rsidRDefault="00E77FC2" w:rsidP="00F537EF">
      <w:pPr>
        <w:tabs>
          <w:tab w:val="left" w:pos="4962"/>
        </w:tabs>
        <w:rPr>
          <w:rFonts w:eastAsia="Calibri" w:cs="Tahoma"/>
          <w:bCs/>
        </w:rPr>
      </w:pPr>
      <w:r w:rsidRPr="00F537EF">
        <w:t xml:space="preserve">Primero, se considera conveniente precisar que </w:t>
      </w:r>
      <w:r w:rsidR="002C5338" w:rsidRPr="00F537EF">
        <w:rPr>
          <w:rFonts w:eastAsia="Calibri" w:cs="Tahoma"/>
          <w:bCs/>
        </w:rPr>
        <w:t>los Lineamientos que Norman la Entrega-Recepción de los Ayuntamientos, sus Dependencias, Unidades Administrativas y Entidades de la Administración Pública Municipal del Estado de México</w:t>
      </w:r>
      <w:r w:rsidR="002C5338" w:rsidRPr="00F537EF">
        <w:rPr>
          <w:rStyle w:val="Refdenotaalpie"/>
          <w:rFonts w:eastAsia="Calibri" w:cs="Tahoma"/>
          <w:bCs/>
        </w:rPr>
        <w:footnoteReference w:id="1"/>
      </w:r>
      <w:r w:rsidR="002C5338" w:rsidRPr="00F537EF">
        <w:rPr>
          <w:rFonts w:eastAsia="Calibri" w:cs="Tahoma"/>
          <w:bCs/>
        </w:rPr>
        <w:t>”, establece</w:t>
      </w:r>
      <w:r w:rsidRPr="00F537EF">
        <w:rPr>
          <w:rFonts w:eastAsia="Calibri" w:cs="Tahoma"/>
          <w:bCs/>
        </w:rPr>
        <w:t xml:space="preserve"> que se entera por</w:t>
      </w:r>
      <w:r w:rsidR="002C5338" w:rsidRPr="00F537EF">
        <w:rPr>
          <w:rFonts w:eastAsia="Calibri" w:cs="Tahoma"/>
          <w:bCs/>
        </w:rPr>
        <w:t>:</w:t>
      </w:r>
    </w:p>
    <w:p w14:paraId="16EF68FA" w14:textId="77777777" w:rsidR="002C5338" w:rsidRPr="00F537EF" w:rsidRDefault="002C5338" w:rsidP="00F537EF">
      <w:pPr>
        <w:tabs>
          <w:tab w:val="left" w:pos="4962"/>
        </w:tabs>
        <w:rPr>
          <w:rFonts w:eastAsia="Calibri" w:cs="Tahoma"/>
          <w:bCs/>
        </w:rPr>
      </w:pPr>
    </w:p>
    <w:p w14:paraId="799AE9E7" w14:textId="77777777" w:rsidR="002C5338" w:rsidRPr="00F537EF" w:rsidRDefault="002C5338" w:rsidP="00F537EF">
      <w:pPr>
        <w:numPr>
          <w:ilvl w:val="0"/>
          <w:numId w:val="5"/>
        </w:numPr>
        <w:tabs>
          <w:tab w:val="left" w:pos="4962"/>
        </w:tabs>
        <w:contextualSpacing/>
        <w:rPr>
          <w:rFonts w:eastAsia="Calibri" w:cs="Tahoma"/>
          <w:bCs/>
        </w:rPr>
      </w:pPr>
      <w:r w:rsidRPr="00F537EF">
        <w:rPr>
          <w:rFonts w:eastAsia="Calibri" w:cs="Tahoma"/>
          <w:b/>
          <w:bCs/>
        </w:rPr>
        <w:t>Entrega-recepción:</w:t>
      </w:r>
      <w:r w:rsidRPr="00F537EF">
        <w:rPr>
          <w:rFonts w:eastAsia="Calibri" w:cs="Tahoma"/>
          <w:bCs/>
        </w:rPr>
        <w:t xml:space="preserve"> Al proceso y acto administrativo de interés público de cumplimiento obligatorio y formal, mediante el cual una persona servidora pública obligada que concluye su empleo, cargo o comisión, hace entrega del despacho a su cargo y hace de conocimiento a la persona servidora pública entrante sobre los recursos asignados, programas, proyectos, asuntos y acciones a su cargo y el estado que </w:t>
      </w:r>
      <w:r w:rsidRPr="00F537EF">
        <w:rPr>
          <w:rFonts w:eastAsia="Calibri" w:cs="Tahoma"/>
          <w:bCs/>
        </w:rPr>
        <w:lastRenderedPageBreak/>
        <w:t>guardan, así como de la información y documentos inherentes a las atribuciones, funciones, facultades y actividades de la unidad administrativa;</w:t>
      </w:r>
    </w:p>
    <w:p w14:paraId="470C2DC4" w14:textId="77777777" w:rsidR="002C5338" w:rsidRPr="00F537EF" w:rsidRDefault="002C5338" w:rsidP="00F537EF">
      <w:pPr>
        <w:tabs>
          <w:tab w:val="left" w:pos="4962"/>
        </w:tabs>
        <w:ind w:left="720"/>
        <w:contextualSpacing/>
        <w:rPr>
          <w:rFonts w:eastAsia="Calibri" w:cs="Tahoma"/>
          <w:bCs/>
        </w:rPr>
      </w:pPr>
    </w:p>
    <w:p w14:paraId="394492F1" w14:textId="77777777" w:rsidR="002C5338" w:rsidRPr="00F537EF" w:rsidRDefault="002C5338" w:rsidP="00F537EF">
      <w:pPr>
        <w:numPr>
          <w:ilvl w:val="0"/>
          <w:numId w:val="5"/>
        </w:numPr>
        <w:tabs>
          <w:tab w:val="left" w:pos="4962"/>
        </w:tabs>
        <w:contextualSpacing/>
        <w:rPr>
          <w:rFonts w:eastAsia="Calibri" w:cs="Tahoma"/>
          <w:bCs/>
        </w:rPr>
      </w:pPr>
      <w:r w:rsidRPr="00F537EF">
        <w:rPr>
          <w:rFonts w:eastAsia="Calibri" w:cs="Tahoma"/>
          <w:b/>
          <w:bCs/>
        </w:rPr>
        <w:t>Acta administrativa:</w:t>
      </w:r>
      <w:r w:rsidRPr="00F537EF">
        <w:rPr>
          <w:rFonts w:eastAsia="Calibri" w:cs="Tahoma"/>
          <w:bCs/>
        </w:rPr>
        <w:t xml:space="preserve"> Al instrumento jurídico donde se hacen constar los hechos, motivos o circunstancias que impidan y/o perturben la celebración del proceso y acto de entrega-recepción del empleo, cargo o comisión;</w:t>
      </w:r>
    </w:p>
    <w:p w14:paraId="16C6001E" w14:textId="77777777" w:rsidR="002C5338" w:rsidRPr="00F537EF" w:rsidRDefault="002C5338" w:rsidP="00F537EF">
      <w:pPr>
        <w:tabs>
          <w:tab w:val="left" w:pos="4962"/>
        </w:tabs>
        <w:rPr>
          <w:rFonts w:eastAsia="Calibri" w:cs="Tahoma"/>
          <w:bCs/>
        </w:rPr>
      </w:pPr>
    </w:p>
    <w:p w14:paraId="44FF4D33" w14:textId="77777777" w:rsidR="002C5338" w:rsidRPr="00F537EF" w:rsidRDefault="002C5338" w:rsidP="00F537EF">
      <w:pPr>
        <w:numPr>
          <w:ilvl w:val="0"/>
          <w:numId w:val="5"/>
        </w:numPr>
        <w:tabs>
          <w:tab w:val="left" w:pos="4962"/>
        </w:tabs>
        <w:contextualSpacing/>
        <w:rPr>
          <w:rFonts w:eastAsia="Calibri" w:cs="Tahoma"/>
          <w:bCs/>
        </w:rPr>
      </w:pPr>
      <w:r w:rsidRPr="00F537EF">
        <w:rPr>
          <w:rFonts w:eastAsia="Calibri" w:cs="Tahoma"/>
          <w:b/>
          <w:bCs/>
        </w:rPr>
        <w:t>Acta entrega - recepción:</w:t>
      </w:r>
      <w:r w:rsidRPr="00F537EF">
        <w:rPr>
          <w:rFonts w:eastAsia="Calibri" w:cs="Tahoma"/>
          <w:bCs/>
        </w:rPr>
        <w:t xml:space="preserve"> Al instrumento jurídico que formaliza el proceso y acto de entrega-recepción entre la persona servidora pública saliente y entrante, sobre los recursos asignados, asuntos a su cargo y el estado que guardan, así como la información documental y electrónica que tenga a su disposición, junto con sus formatos y anexos respectivos. </w:t>
      </w:r>
    </w:p>
    <w:p w14:paraId="11417040" w14:textId="77777777" w:rsidR="002C5338" w:rsidRPr="00F537EF" w:rsidRDefault="002C5338" w:rsidP="00F537EF">
      <w:pPr>
        <w:spacing w:line="240" w:lineRule="auto"/>
        <w:ind w:left="720"/>
        <w:contextualSpacing/>
        <w:jc w:val="left"/>
        <w:rPr>
          <w:rFonts w:eastAsia="Calibri" w:cs="Tahoma"/>
          <w:bCs/>
        </w:rPr>
      </w:pPr>
    </w:p>
    <w:p w14:paraId="167C0F1C" w14:textId="77777777" w:rsidR="002C5338" w:rsidRPr="00F537EF" w:rsidRDefault="002C5338" w:rsidP="00F537EF">
      <w:pPr>
        <w:tabs>
          <w:tab w:val="left" w:pos="4962"/>
        </w:tabs>
        <w:ind w:left="720"/>
        <w:contextualSpacing/>
        <w:rPr>
          <w:rFonts w:eastAsia="Calibri" w:cs="Tahoma"/>
          <w:bCs/>
        </w:rPr>
      </w:pPr>
      <w:r w:rsidRPr="00F537EF">
        <w:rPr>
          <w:rFonts w:eastAsia="Calibri" w:cs="Tahoma"/>
          <w:bCs/>
        </w:rPr>
        <w:t>Las actas de entrega-recepción se clasifican en:</w:t>
      </w:r>
    </w:p>
    <w:p w14:paraId="305C6011" w14:textId="77777777" w:rsidR="002C5338" w:rsidRPr="00F537EF" w:rsidRDefault="002C5338" w:rsidP="00F537EF">
      <w:pPr>
        <w:tabs>
          <w:tab w:val="left" w:pos="4962"/>
        </w:tabs>
        <w:ind w:left="720"/>
        <w:contextualSpacing/>
        <w:rPr>
          <w:rFonts w:eastAsia="Calibri" w:cs="Tahoma"/>
          <w:bCs/>
        </w:rPr>
      </w:pPr>
    </w:p>
    <w:p w14:paraId="62DE3D2C" w14:textId="77777777" w:rsidR="002C5338" w:rsidRPr="00F537EF" w:rsidRDefault="002C5338" w:rsidP="00F537EF">
      <w:pPr>
        <w:numPr>
          <w:ilvl w:val="0"/>
          <w:numId w:val="6"/>
        </w:numPr>
        <w:tabs>
          <w:tab w:val="left" w:pos="4962"/>
        </w:tabs>
        <w:contextualSpacing/>
        <w:rPr>
          <w:rFonts w:eastAsia="Calibri" w:cs="Tahoma"/>
          <w:bCs/>
        </w:rPr>
      </w:pPr>
      <w:r w:rsidRPr="00F537EF">
        <w:rPr>
          <w:rFonts w:eastAsia="Calibri" w:cs="Tahoma"/>
          <w:b/>
          <w:bCs/>
        </w:rPr>
        <w:t>Acta Ordinaria de Entrega-recepción del Periodo de Gestión Constitucional Municipal (AER-1):</w:t>
      </w:r>
      <w:r w:rsidRPr="00F537EF">
        <w:rPr>
          <w:rFonts w:eastAsia="Calibri" w:cs="Tahoma"/>
          <w:bCs/>
        </w:rPr>
        <w:t xml:space="preserve"> Instrumento jurídico que deben utilizar las personas servidoras públicas al entregar y recibir un empleo, cargo o comisión, dentro del periodo constitucional municipal o derivado de la culminación de éste. </w:t>
      </w:r>
    </w:p>
    <w:p w14:paraId="02DDA864" w14:textId="77777777" w:rsidR="002C5338" w:rsidRPr="00F537EF" w:rsidRDefault="002C5338" w:rsidP="00F537EF">
      <w:pPr>
        <w:tabs>
          <w:tab w:val="left" w:pos="4962"/>
        </w:tabs>
        <w:ind w:left="720"/>
        <w:contextualSpacing/>
        <w:rPr>
          <w:rFonts w:eastAsia="Calibri" w:cs="Tahoma"/>
          <w:bCs/>
        </w:rPr>
      </w:pPr>
    </w:p>
    <w:p w14:paraId="0C91AAEB" w14:textId="77777777" w:rsidR="002C5338" w:rsidRPr="00F537EF" w:rsidRDefault="002C5338" w:rsidP="00F537EF">
      <w:pPr>
        <w:numPr>
          <w:ilvl w:val="0"/>
          <w:numId w:val="6"/>
        </w:numPr>
        <w:tabs>
          <w:tab w:val="left" w:pos="4962"/>
        </w:tabs>
        <w:contextualSpacing/>
        <w:rPr>
          <w:rFonts w:eastAsia="Calibri" w:cs="Tahoma"/>
          <w:bCs/>
        </w:rPr>
      </w:pPr>
      <w:r w:rsidRPr="00F537EF">
        <w:rPr>
          <w:rFonts w:eastAsia="Calibri" w:cs="Tahoma"/>
          <w:b/>
          <w:bCs/>
        </w:rPr>
        <w:t>Acta Extraordinaria de Entrega-recepción del Periodo de Gestión Constitucional Municipal (AER2):</w:t>
      </w:r>
      <w:r w:rsidRPr="00F537EF">
        <w:rPr>
          <w:rFonts w:eastAsia="Calibri" w:cs="Tahoma"/>
          <w:bCs/>
        </w:rPr>
        <w:t xml:space="preserve"> Instrumento jurídico que deben utilizar las personas servidoras públicas en los actos de entrega - recepción para la presentación de información por casos fortuitos o de fuerza mayor.</w:t>
      </w:r>
    </w:p>
    <w:p w14:paraId="4B56C1C1" w14:textId="77777777" w:rsidR="002C5338" w:rsidRPr="00F537EF" w:rsidRDefault="002C5338" w:rsidP="00F537EF">
      <w:pPr>
        <w:spacing w:line="240" w:lineRule="auto"/>
        <w:ind w:left="720"/>
        <w:contextualSpacing/>
        <w:jc w:val="left"/>
        <w:rPr>
          <w:rFonts w:eastAsia="Calibri" w:cs="Tahoma"/>
          <w:bCs/>
        </w:rPr>
      </w:pPr>
    </w:p>
    <w:p w14:paraId="5A53E56A" w14:textId="77777777" w:rsidR="002C5338" w:rsidRPr="00F537EF" w:rsidRDefault="002C5338" w:rsidP="00F537EF">
      <w:pPr>
        <w:numPr>
          <w:ilvl w:val="0"/>
          <w:numId w:val="5"/>
        </w:numPr>
        <w:tabs>
          <w:tab w:val="left" w:pos="4962"/>
        </w:tabs>
        <w:contextualSpacing/>
        <w:rPr>
          <w:rFonts w:eastAsia="Calibri" w:cs="Tahoma"/>
          <w:bCs/>
        </w:rPr>
      </w:pPr>
      <w:r w:rsidRPr="00F537EF">
        <w:rPr>
          <w:rFonts w:eastAsia="Calibri" w:cs="Tahoma"/>
          <w:b/>
          <w:bCs/>
        </w:rPr>
        <w:t>Anexos:</w:t>
      </w:r>
      <w:r w:rsidRPr="00F537EF">
        <w:rPr>
          <w:rFonts w:eastAsia="Calibri" w:cs="Tahoma"/>
          <w:bCs/>
        </w:rPr>
        <w:t xml:space="preserve"> Al conjunto de documentos impresos o electrónicos que acompañan a las actas o formatos autorizados, derivados de los actos de entrega-recepción.</w:t>
      </w:r>
    </w:p>
    <w:p w14:paraId="7195A7A7" w14:textId="44FAF3F3" w:rsidR="002C5338" w:rsidRPr="00F537EF" w:rsidRDefault="002C5338" w:rsidP="00F537EF">
      <w:pPr>
        <w:tabs>
          <w:tab w:val="left" w:pos="4962"/>
        </w:tabs>
        <w:rPr>
          <w:rFonts w:cs="Tahoma"/>
          <w:iCs/>
          <w:lang w:eastAsia="es-ES_tradnl"/>
        </w:rPr>
      </w:pPr>
      <w:bookmarkStart w:id="37" w:name="_Hlk191464985"/>
      <w:r w:rsidRPr="00F537EF">
        <w:rPr>
          <w:rFonts w:cs="Tahoma"/>
          <w:iCs/>
          <w:lang w:eastAsia="es-ES_tradnl"/>
        </w:rPr>
        <w:lastRenderedPageBreak/>
        <w:t xml:space="preserve">Además, el artículo 5 de los Lineamientos citados, establece que las personas servidores públicas titulares o encargadas de las entidades de la administración pública municipal, hasta el nivel jerárquico correspondiente a jefes de departamento </w:t>
      </w:r>
      <w:r w:rsidRPr="00F537EF">
        <w:rPr>
          <w:rFonts w:eastAsia="Calibri" w:cs="Tahoma"/>
          <w:bCs/>
        </w:rPr>
        <w:t>y las demás personas servidoras públicas que, por la naturaleza e importancia de sus funciones, deban llevar a cabo el proceso y acto de entrega-recepción</w:t>
      </w:r>
      <w:r w:rsidRPr="00F537EF">
        <w:rPr>
          <w:rFonts w:cs="Tahoma"/>
          <w:iCs/>
          <w:lang w:eastAsia="es-ES_tradnl"/>
        </w:rPr>
        <w:t>, son sujetos obligados a llevar a cabo el proceso y acto de entrega-recepción.</w:t>
      </w:r>
    </w:p>
    <w:bookmarkEnd w:id="37"/>
    <w:p w14:paraId="154DAF53" w14:textId="77777777" w:rsidR="002C5338" w:rsidRPr="00F537EF" w:rsidRDefault="002C5338" w:rsidP="00F537EF">
      <w:pPr>
        <w:tabs>
          <w:tab w:val="left" w:pos="4962"/>
        </w:tabs>
        <w:rPr>
          <w:rFonts w:cs="Tahoma"/>
          <w:b/>
          <w:i/>
          <w:iCs/>
          <w:lang w:eastAsia="es-ES_tradnl"/>
        </w:rPr>
      </w:pPr>
    </w:p>
    <w:p w14:paraId="604BCE27" w14:textId="77777777" w:rsidR="002C5338" w:rsidRPr="00F537EF" w:rsidRDefault="002C5338" w:rsidP="00F537EF">
      <w:pPr>
        <w:tabs>
          <w:tab w:val="left" w:pos="4962"/>
        </w:tabs>
        <w:rPr>
          <w:rFonts w:eastAsia="Batang" w:cs="Tahoma"/>
          <w:bCs/>
        </w:rPr>
      </w:pPr>
      <w:r w:rsidRPr="00F537EF">
        <w:rPr>
          <w:rFonts w:cs="Tahoma"/>
          <w:iCs/>
          <w:lang w:eastAsia="es-ES_tradnl"/>
        </w:rPr>
        <w:t xml:space="preserve">En ese orden de ideas, el artículo 21 de </w:t>
      </w:r>
      <w:r w:rsidRPr="00F537EF">
        <w:rPr>
          <w:rFonts w:eastAsia="Batang" w:cs="Tahoma"/>
          <w:bCs/>
        </w:rPr>
        <w:t xml:space="preserve">los </w:t>
      </w:r>
      <w:r w:rsidRPr="00F537EF">
        <w:rPr>
          <w:rFonts w:eastAsia="Calibri" w:cs="Tahoma"/>
          <w:bCs/>
        </w:rPr>
        <w:t>Lineamientos que Norman la Entrega-Recepción de los Ayuntamientos, sus Dependencias, Unidades Administrativas y Entidades de la Administración Pública Municipal del Estado de México</w:t>
      </w:r>
      <w:r w:rsidRPr="00F537EF">
        <w:rPr>
          <w:rFonts w:eastAsia="Batang" w:cs="Tahoma"/>
          <w:bCs/>
        </w:rPr>
        <w:t>, precisa que el procedimiento administrativo de entrega-recepción, se realizará cuando el servidor público culmine con el periodo constitucional municipal, o cuando se ausente o separe del empleo, cargo o comisión.</w:t>
      </w:r>
    </w:p>
    <w:p w14:paraId="5730A78D" w14:textId="77777777" w:rsidR="002C5338" w:rsidRPr="00F537EF" w:rsidRDefault="002C5338" w:rsidP="00F537EF">
      <w:pPr>
        <w:rPr>
          <w:rFonts w:cs="Tahoma"/>
          <w:iCs/>
        </w:rPr>
      </w:pPr>
    </w:p>
    <w:p w14:paraId="0098AFF5" w14:textId="77777777" w:rsidR="002C5338" w:rsidRPr="00F537EF" w:rsidRDefault="002C5338" w:rsidP="00F537EF">
      <w:r w:rsidRPr="00F537EF">
        <w:rPr>
          <w:rFonts w:cs="Tahoma"/>
          <w:iCs/>
        </w:rPr>
        <w:t xml:space="preserve">En ese contexto, </w:t>
      </w:r>
      <w:bookmarkStart w:id="38" w:name="_Hlk191465333"/>
      <w:r w:rsidRPr="00F537EF">
        <w:rPr>
          <w:rFonts w:cs="Tahoma"/>
          <w:iCs/>
        </w:rPr>
        <w:t>el artículo 33 de los Lineamientos referidos, establece que las Actas de la entrega-recepción serán firmadas en tres tantos y la información generada será proporcionada al servidor público entrante, a la saliente y al representante del Órgano Interno de Control; por lo que, esta última área tendrá el resguardo físico de las actas, formatos y anexos.</w:t>
      </w:r>
    </w:p>
    <w:bookmarkEnd w:id="38"/>
    <w:p w14:paraId="7CA2F469" w14:textId="77777777" w:rsidR="002C5338" w:rsidRPr="00F537EF" w:rsidRDefault="002C5338" w:rsidP="00F537EF">
      <w:pPr>
        <w:tabs>
          <w:tab w:val="left" w:pos="4962"/>
        </w:tabs>
        <w:rPr>
          <w:rFonts w:eastAsia="Calibri" w:cs="Tahoma"/>
          <w:iCs/>
          <w:szCs w:val="24"/>
          <w:lang w:eastAsia="es-ES_tradnl"/>
        </w:rPr>
      </w:pPr>
    </w:p>
    <w:p w14:paraId="0181BE8D" w14:textId="57E31E3F" w:rsidR="00E77FC2" w:rsidRPr="00F537EF" w:rsidRDefault="00E77FC2" w:rsidP="00F537EF">
      <w:pPr>
        <w:tabs>
          <w:tab w:val="left" w:pos="4962"/>
        </w:tabs>
        <w:rPr>
          <w:rFonts w:eastAsia="Batang" w:cs="Tahoma"/>
          <w:bCs/>
        </w:rPr>
      </w:pPr>
      <w:bookmarkStart w:id="39" w:name="_Hlk191465435"/>
      <w:r w:rsidRPr="00F537EF">
        <w:rPr>
          <w:rFonts w:eastAsia="Calibri" w:cs="Tahoma"/>
          <w:iCs/>
          <w:szCs w:val="24"/>
          <w:lang w:eastAsia="es-ES_tradnl"/>
        </w:rPr>
        <w:t xml:space="preserve">Ahora bien, del análisis a la solicitud realizada por </w:t>
      </w:r>
      <w:r w:rsidRPr="00F537EF">
        <w:rPr>
          <w:rFonts w:eastAsia="Calibri" w:cs="Tahoma"/>
          <w:b/>
          <w:bCs/>
          <w:iCs/>
          <w:szCs w:val="24"/>
          <w:lang w:eastAsia="es-ES_tradnl"/>
        </w:rPr>
        <w:t xml:space="preserve">LA PARTE RECURRENTE </w:t>
      </w:r>
      <w:r w:rsidRPr="00F537EF">
        <w:rPr>
          <w:rFonts w:eastAsia="Calibri" w:cs="Tahoma"/>
          <w:iCs/>
          <w:szCs w:val="24"/>
          <w:lang w:eastAsia="es-ES_tradnl"/>
        </w:rPr>
        <w:t xml:space="preserve">se advierte que desea tener acceso al acta de entrega recepción del antiguo titular la Unidad de Transparencia; al respecto </w:t>
      </w:r>
      <w:r w:rsidRPr="00F537EF">
        <w:rPr>
          <w:rFonts w:eastAsia="Calibri" w:cs="Tahoma"/>
          <w:b/>
          <w:bCs/>
          <w:iCs/>
          <w:szCs w:val="24"/>
          <w:lang w:eastAsia="es-ES_tradnl"/>
        </w:rPr>
        <w:t xml:space="preserve">EL SUJETO OBLIGADO </w:t>
      </w:r>
      <w:r w:rsidRPr="00F537EF">
        <w:rPr>
          <w:rFonts w:eastAsia="Calibri" w:cs="Tahoma"/>
          <w:iCs/>
          <w:szCs w:val="24"/>
          <w:lang w:eastAsia="es-ES_tradnl"/>
        </w:rPr>
        <w:t xml:space="preserve">hizo entrega del </w:t>
      </w:r>
      <w:r w:rsidRPr="00F537EF">
        <w:rPr>
          <w:rFonts w:eastAsiaTheme="minorHAnsi" w:cs="Tahoma"/>
          <w:bCs/>
          <w:iCs/>
          <w:szCs w:val="22"/>
          <w:lang w:eastAsia="en-US"/>
        </w:rPr>
        <w:t>A</w:t>
      </w:r>
      <w:r w:rsidRPr="00F537EF">
        <w:rPr>
          <w:rFonts w:cs="Tahoma"/>
          <w:bCs/>
          <w:iCs/>
          <w:szCs w:val="22"/>
        </w:rPr>
        <w:t>cta de Entrega – Recepción del periodo de Gestión Municipal, del dos de enero de dos mil veinticinco; es decir, hizo entrega del acta de entrega recepción correspondiente al término de</w:t>
      </w:r>
      <w:r w:rsidRPr="00F537EF">
        <w:rPr>
          <w:rFonts w:eastAsia="Batang" w:cs="Tahoma"/>
          <w:bCs/>
        </w:rPr>
        <w:t xml:space="preserve">l periodo constitucional municipal, </w:t>
      </w:r>
      <w:r w:rsidR="00600DE2" w:rsidRPr="00F537EF">
        <w:rPr>
          <w:rFonts w:eastAsia="Batang" w:cs="Tahoma"/>
          <w:bCs/>
        </w:rPr>
        <w:t xml:space="preserve">en el cual se puede apreciar que el anterior titular de la Unidad de Transparencia corresponde a la misma persona que se encuentra actualmente; en </w:t>
      </w:r>
      <w:r w:rsidR="00600DE2" w:rsidRPr="00F537EF">
        <w:rPr>
          <w:rFonts w:eastAsia="Batang" w:cs="Tahoma"/>
          <w:bCs/>
        </w:rPr>
        <w:lastRenderedPageBreak/>
        <w:t xml:space="preserve">consecuencia este Órgano Garante determina que se tiene por atendido el derecho de acceso a la información ejercido por </w:t>
      </w:r>
      <w:r w:rsidR="00600DE2" w:rsidRPr="00F537EF">
        <w:rPr>
          <w:rFonts w:eastAsia="Batang" w:cs="Tahoma"/>
          <w:b/>
        </w:rPr>
        <w:t>LA PARTE RECURRENTE</w:t>
      </w:r>
      <w:r w:rsidR="00600DE2" w:rsidRPr="00F537EF">
        <w:rPr>
          <w:rFonts w:eastAsia="Batang" w:cs="Tahoma"/>
          <w:bCs/>
        </w:rPr>
        <w:t xml:space="preserve">. </w:t>
      </w:r>
    </w:p>
    <w:p w14:paraId="72DF73F7" w14:textId="77777777" w:rsidR="00600DE2" w:rsidRPr="00F537EF" w:rsidRDefault="00600DE2" w:rsidP="00F537EF">
      <w:pPr>
        <w:tabs>
          <w:tab w:val="left" w:pos="4962"/>
        </w:tabs>
        <w:rPr>
          <w:rFonts w:eastAsia="Batang" w:cs="Tahoma"/>
          <w:bCs/>
        </w:rPr>
      </w:pPr>
    </w:p>
    <w:p w14:paraId="56180CCB" w14:textId="12F79272" w:rsidR="00600DE2" w:rsidRPr="00F537EF" w:rsidRDefault="00600DE2" w:rsidP="00F537EF">
      <w:r w:rsidRPr="00F537EF">
        <w:t>Asimismo, es necesario destacar que la respuesta fue proporcionada del servidor público habilitado del área competente</w:t>
      </w:r>
      <w:r w:rsidRPr="00F537EF">
        <w:rPr>
          <w:rFonts w:cs="Tahoma"/>
          <w:szCs w:val="22"/>
          <w:lang w:val="es-ES"/>
        </w:rPr>
        <w:t>,</w:t>
      </w:r>
      <w:r w:rsidRPr="00F537EF">
        <w:t xml:space="preserve"> agotando así la búsqueda exhaustiva y razonable por parte del </w:t>
      </w:r>
      <w:r w:rsidRPr="00F537EF">
        <w:rPr>
          <w:b/>
        </w:rPr>
        <w:t>SUJETO OBLIGADO</w:t>
      </w:r>
      <w:r w:rsidRPr="00F537EF">
        <w:t>, que para tal efecto dispone el artículo 162, de la Ley de Transparencia y Acceso a la Información Pública del Estado de México y Municipios, que índica:</w:t>
      </w:r>
    </w:p>
    <w:p w14:paraId="73AFB789" w14:textId="77777777" w:rsidR="00600DE2" w:rsidRPr="00F537EF" w:rsidRDefault="00600DE2" w:rsidP="00F537EF"/>
    <w:p w14:paraId="37210346" w14:textId="77777777" w:rsidR="00600DE2" w:rsidRPr="00F537EF" w:rsidRDefault="00600DE2" w:rsidP="00F537EF">
      <w:pPr>
        <w:pStyle w:val="Puesto"/>
      </w:pPr>
      <w:r w:rsidRPr="00F537EF">
        <w:t>“</w:t>
      </w:r>
      <w:r w:rsidRPr="00F537EF">
        <w:rPr>
          <w:b/>
        </w:rPr>
        <w:t xml:space="preserve">Artículo 162. </w:t>
      </w:r>
      <w:r w:rsidRPr="00F537EF">
        <w:t>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 Sic.</w:t>
      </w:r>
    </w:p>
    <w:p w14:paraId="08875BB1" w14:textId="77777777" w:rsidR="00600DE2" w:rsidRPr="00F537EF" w:rsidRDefault="00600DE2" w:rsidP="00F537EF"/>
    <w:p w14:paraId="4BD53ED0" w14:textId="0306CD4B" w:rsidR="00600DE2" w:rsidRPr="00F537EF" w:rsidRDefault="00600DE2" w:rsidP="00F537EF">
      <w:pPr>
        <w:rPr>
          <w:rFonts w:eastAsia="Palatino Linotype" w:cs="Palatino Linotype"/>
          <w:szCs w:val="22"/>
        </w:rPr>
      </w:pPr>
      <w:r w:rsidRPr="00F537EF">
        <w:rPr>
          <w:rFonts w:eastAsia="Palatino Linotype" w:cs="Palatino Linotype"/>
          <w:szCs w:val="22"/>
        </w:rPr>
        <w:t>Lo anterior es así, pues el titular de la Unidad de Transparencia turno la solicitud a la Contraloría Municipal que es el área que participa en el acto de entrega recepción quedándose un tanto de la misma.</w:t>
      </w:r>
    </w:p>
    <w:p w14:paraId="4ED77D2A" w14:textId="77777777" w:rsidR="00600DE2" w:rsidRPr="00F537EF" w:rsidRDefault="00600DE2" w:rsidP="00F537EF">
      <w:pPr>
        <w:rPr>
          <w:rFonts w:eastAsia="Palatino Linotype" w:cs="Palatino Linotype"/>
          <w:szCs w:val="22"/>
        </w:rPr>
      </w:pPr>
    </w:p>
    <w:p w14:paraId="3BE998AA" w14:textId="70B821D5" w:rsidR="00600DE2" w:rsidRPr="00F537EF" w:rsidRDefault="00600DE2" w:rsidP="00F537EF">
      <w:pPr>
        <w:rPr>
          <w:sz w:val="24"/>
          <w:szCs w:val="24"/>
          <w:lang w:val="es-ES_tradnl" w:eastAsia="es-MX"/>
        </w:rPr>
      </w:pPr>
      <w:r w:rsidRPr="00F537EF">
        <w:rPr>
          <w:rFonts w:cs="Arial"/>
          <w:bCs/>
          <w:sz w:val="24"/>
          <w:szCs w:val="24"/>
          <w:lang w:eastAsia="es-MX"/>
        </w:rPr>
        <w:t xml:space="preserve">Ahora bien, es importante que, respecto </w:t>
      </w:r>
      <w:r w:rsidR="00EE28CD" w:rsidRPr="00F537EF">
        <w:rPr>
          <w:rFonts w:cs="Arial"/>
          <w:bCs/>
          <w:sz w:val="24"/>
          <w:szCs w:val="24"/>
          <w:lang w:eastAsia="es-MX"/>
        </w:rPr>
        <w:t xml:space="preserve">de las documentales remitidas </w:t>
      </w:r>
      <w:r w:rsidRPr="00F537EF">
        <w:rPr>
          <w:rFonts w:cs="Arial"/>
          <w:bCs/>
          <w:sz w:val="24"/>
          <w:szCs w:val="24"/>
          <w:lang w:eastAsia="es-MX"/>
        </w:rPr>
        <w:t xml:space="preserve">por </w:t>
      </w:r>
      <w:r w:rsidRPr="00F537EF">
        <w:rPr>
          <w:rFonts w:cs="Arial"/>
          <w:b/>
          <w:bCs/>
          <w:sz w:val="24"/>
          <w:szCs w:val="24"/>
          <w:lang w:eastAsia="es-MX"/>
        </w:rPr>
        <w:t xml:space="preserve">EL SUJETO OBLIGADO </w:t>
      </w:r>
      <w:r w:rsidRPr="00F537EF">
        <w:rPr>
          <w:rFonts w:cs="Arial"/>
          <w:bCs/>
          <w:sz w:val="24"/>
          <w:szCs w:val="24"/>
          <w:lang w:eastAsia="es-MX"/>
        </w:rPr>
        <w:t xml:space="preserve">a fin de dar respuesta a la solicitud planteada, este Órgano Garante no </w:t>
      </w:r>
      <w:r w:rsidRPr="00F537EF">
        <w:rPr>
          <w:sz w:val="24"/>
          <w:szCs w:val="24"/>
          <w:lang w:val="es-ES_tradnl" w:eastAsia="es-MX"/>
        </w:rPr>
        <w:t xml:space="preserve">está facultado para manifestarse sobre la veracidad de la información proporcionada. </w:t>
      </w:r>
    </w:p>
    <w:p w14:paraId="0B927486" w14:textId="77777777" w:rsidR="00600DE2" w:rsidRPr="00F537EF" w:rsidRDefault="00600DE2" w:rsidP="00F537EF">
      <w:pPr>
        <w:rPr>
          <w:sz w:val="24"/>
          <w:szCs w:val="24"/>
          <w:lang w:val="es-ES_tradnl" w:eastAsia="es-MX"/>
        </w:rPr>
      </w:pPr>
    </w:p>
    <w:p w14:paraId="0C8CE617" w14:textId="216DDE6D" w:rsidR="00600DE2" w:rsidRPr="00F537EF" w:rsidRDefault="00600DE2" w:rsidP="00F537EF">
      <w:pPr>
        <w:rPr>
          <w:rFonts w:cs="Arial"/>
          <w:sz w:val="24"/>
          <w:szCs w:val="24"/>
          <w:lang w:val="es-ES_tradnl" w:eastAsia="es-MX"/>
        </w:rPr>
      </w:pPr>
      <w:r w:rsidRPr="00F537EF">
        <w:rPr>
          <w:rFonts w:cs="Arial"/>
          <w:sz w:val="24"/>
          <w:szCs w:val="24"/>
          <w:lang w:val="es-ES_tradnl" w:eastAsia="es-MX"/>
        </w:rPr>
        <w:t>Sirve de sustento a lo anterior, el criterio 31/10 emitido por el entonces Instituto Federal de Acceso a la Información y Protección de Datos, ahora Instituto Nacional de Acceso a la Info</w:t>
      </w:r>
      <w:r w:rsidR="00F537EF">
        <w:rPr>
          <w:rFonts w:cs="Arial"/>
          <w:sz w:val="24"/>
          <w:szCs w:val="24"/>
          <w:lang w:val="es-ES_tradnl" w:eastAsia="es-MX"/>
        </w:rPr>
        <w:t xml:space="preserve">rmación y Protección de Datos, </w:t>
      </w:r>
      <w:r w:rsidRPr="00F537EF">
        <w:rPr>
          <w:rFonts w:cs="Arial"/>
          <w:sz w:val="24"/>
          <w:szCs w:val="24"/>
          <w:lang w:val="es-ES_tradnl" w:eastAsia="es-MX"/>
        </w:rPr>
        <w:t xml:space="preserve">el cual refiere: </w:t>
      </w:r>
    </w:p>
    <w:p w14:paraId="1463B6AE" w14:textId="77777777" w:rsidR="00600DE2" w:rsidRPr="00F537EF" w:rsidRDefault="00600DE2" w:rsidP="00F537EF">
      <w:pPr>
        <w:spacing w:line="240" w:lineRule="auto"/>
        <w:rPr>
          <w:rFonts w:cs="Arial"/>
          <w:sz w:val="20"/>
          <w:lang w:val="es-ES_tradnl" w:eastAsia="es-MX"/>
        </w:rPr>
      </w:pPr>
    </w:p>
    <w:p w14:paraId="5063FF23" w14:textId="77777777" w:rsidR="00600DE2" w:rsidRPr="00F537EF" w:rsidRDefault="00600DE2" w:rsidP="00F537EF">
      <w:pPr>
        <w:spacing w:line="240" w:lineRule="auto"/>
        <w:ind w:left="709" w:right="899"/>
        <w:rPr>
          <w:rFonts w:cs="Arial"/>
          <w:b/>
          <w:i/>
          <w:lang w:val="es-ES_tradnl" w:eastAsia="es-MX"/>
        </w:rPr>
      </w:pPr>
      <w:r w:rsidRPr="00F537EF">
        <w:rPr>
          <w:rFonts w:cs="Arial"/>
          <w:b/>
          <w:i/>
          <w:lang w:val="es-ES_tradnl" w:eastAsia="es-MX"/>
        </w:rPr>
        <w:lastRenderedPageBreak/>
        <w:t>“El Instituto Federal de Acceso a la Información y Protección de Datos no cuenta con facultades para pronunciarse respecto de la veracidad de los documentos proporcionados por los sujetos obligados</w:t>
      </w:r>
      <w:r w:rsidRPr="00F537EF">
        <w:rPr>
          <w:rFonts w:cs="Arial"/>
          <w:i/>
          <w:lang w:val="es-ES_tradnl" w:eastAsia="es-MX"/>
        </w:rPr>
        <w:t>.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r w:rsidRPr="00F537EF">
        <w:rPr>
          <w:rFonts w:cs="Arial"/>
          <w:b/>
          <w:i/>
          <w:lang w:val="es-ES_tradnl" w:eastAsia="es-MX"/>
        </w:rPr>
        <w:t>”</w:t>
      </w:r>
      <w:r w:rsidRPr="00F537EF">
        <w:rPr>
          <w:rFonts w:cs="Arial"/>
          <w:i/>
          <w:lang w:val="es-ES_tradnl" w:eastAsia="es-MX"/>
        </w:rPr>
        <w:t xml:space="preserve"> (sic)</w:t>
      </w:r>
    </w:p>
    <w:p w14:paraId="4904BEC9" w14:textId="77777777" w:rsidR="00600DE2" w:rsidRPr="00F537EF" w:rsidRDefault="00600DE2" w:rsidP="00F537EF">
      <w:pPr>
        <w:tabs>
          <w:tab w:val="left" w:pos="4962"/>
        </w:tabs>
        <w:rPr>
          <w:rFonts w:eastAsia="Batang" w:cs="Tahoma"/>
          <w:bCs/>
        </w:rPr>
      </w:pPr>
    </w:p>
    <w:bookmarkEnd w:id="39"/>
    <w:p w14:paraId="729264D1" w14:textId="24FC2B58" w:rsidR="00EE28CD" w:rsidRPr="00F537EF" w:rsidRDefault="00EE28CD" w:rsidP="00F537EF">
      <w:pPr>
        <w:rPr>
          <w:lang w:val="es-ES"/>
        </w:rPr>
      </w:pPr>
      <w:r w:rsidRPr="00F537EF">
        <w:t>Finalmente, respecto al requerimiento realizado por</w:t>
      </w:r>
      <w:r w:rsidRPr="00F537EF">
        <w:rPr>
          <w:lang w:val="es-ES"/>
        </w:rPr>
        <w:t xml:space="preserve"> </w:t>
      </w:r>
      <w:r w:rsidRPr="00F537EF">
        <w:rPr>
          <w:b/>
          <w:lang w:val="es-ES"/>
        </w:rPr>
        <w:t xml:space="preserve">LA PARTE RECURRENTE </w:t>
      </w:r>
      <w:r w:rsidRPr="00F537EF">
        <w:rPr>
          <w:lang w:val="es-ES"/>
        </w:rPr>
        <w:t xml:space="preserve">en  razones o motivos de inconformidad, consistentes en </w:t>
      </w:r>
      <w:r w:rsidRPr="00F537EF">
        <w:rPr>
          <w:i/>
          <w:lang w:val="es-ES"/>
        </w:rPr>
        <w:t>“</w:t>
      </w:r>
      <w:r w:rsidRPr="00F537EF">
        <w:rPr>
          <w:i/>
        </w:rPr>
        <w:t>SOLICITO EL ACTA ENTREGA DEL TITULAR DEL AÑO 2022</w:t>
      </w:r>
      <w:r w:rsidRPr="00F537EF">
        <w:rPr>
          <w:i/>
          <w:lang w:val="es-ES"/>
        </w:rPr>
        <w:t xml:space="preserve">” </w:t>
      </w:r>
      <w:r w:rsidRPr="00F537EF">
        <w:rPr>
          <w:lang w:val="es-ES"/>
        </w:rPr>
        <w:t xml:space="preserve">al respecto es de señalar que este Instituto observa que se trata de una petición adicional o </w:t>
      </w:r>
      <w:r w:rsidRPr="00F537EF">
        <w:rPr>
          <w:i/>
          <w:lang w:val="es-ES"/>
        </w:rPr>
        <w:t>plus petitio</w:t>
      </w:r>
      <w:r w:rsidRPr="00F537EF">
        <w:rPr>
          <w:lang w:val="es-ES"/>
        </w:rPr>
        <w:t xml:space="preserve">, en relación a la solicitud de información del </w:t>
      </w:r>
      <w:r w:rsidRPr="00F537EF">
        <w:rPr>
          <w:b/>
          <w:lang w:val="es-ES"/>
        </w:rPr>
        <w:t>RECURRENTE</w:t>
      </w:r>
      <w:r w:rsidRPr="00F537EF">
        <w:rPr>
          <w:lang w:val="es-ES"/>
        </w:rPr>
        <w:t xml:space="preserve">; esto es, adhiere información, que no había sido solicitada, pues de la solicitud primigenia únicamente se limitó a requerir el acta de entrega recepción del antiguo titular; es decir de la inmediata anterior municipal. </w:t>
      </w:r>
    </w:p>
    <w:p w14:paraId="7532A9AF" w14:textId="77777777" w:rsidR="00EE28CD" w:rsidRPr="00F537EF" w:rsidRDefault="00EE28CD" w:rsidP="00F537EF">
      <w:pPr>
        <w:rPr>
          <w:lang w:val="es-ES"/>
        </w:rPr>
      </w:pPr>
    </w:p>
    <w:p w14:paraId="33A49BA1" w14:textId="77777777" w:rsidR="00EE28CD" w:rsidRPr="00F537EF" w:rsidRDefault="00EE28CD" w:rsidP="00F537EF">
      <w:r w:rsidRPr="00F537EF">
        <w:rPr>
          <w:lang w:val="es-ES"/>
        </w:rPr>
        <w:t xml:space="preserve">Asimismo, dichas manifestaciones al haber sido referidas a manera de razones o motivos de inconformidad, devienen </w:t>
      </w:r>
      <w:r w:rsidRPr="00F537EF">
        <w:rPr>
          <w:b/>
          <w:lang w:val="es-ES"/>
        </w:rPr>
        <w:t>inatendibles</w:t>
      </w:r>
      <w:r w:rsidRPr="00F537EF">
        <w:rPr>
          <w:lang w:val="es-ES"/>
        </w:rPr>
        <w:t xml:space="preserve">, esto es así, debido a que al ser argumentos que no se plantearon ante </w:t>
      </w:r>
      <w:r w:rsidRPr="00F537EF">
        <w:rPr>
          <w:b/>
          <w:lang w:val="es-ES"/>
        </w:rPr>
        <w:t xml:space="preserve">EL SUJETO OBLIGADO </w:t>
      </w:r>
      <w:r w:rsidRPr="00F537EF">
        <w:rPr>
          <w:lang w:val="es-ES"/>
        </w:rPr>
        <w:t xml:space="preserve">que respondió a la solicitud de acceso a la información, respuesta que constituye el acto reclamado; resultaría injustificado examinar tales argumentos pues éstos no fueron del conocimiento del </w:t>
      </w:r>
      <w:r w:rsidRPr="00F537EF">
        <w:rPr>
          <w:b/>
          <w:lang w:val="es-ES"/>
        </w:rPr>
        <w:t>SUJETO OBLIGADO</w:t>
      </w:r>
      <w:r w:rsidRPr="00F537EF">
        <w:rPr>
          <w:lang w:val="es-ES"/>
        </w:rPr>
        <w:t xml:space="preserve">, por lo que, no tuvo la oportunidad legal de analizarlas ni de pronunciarse sobre ellas; atento a ello, </w:t>
      </w:r>
      <w:r w:rsidRPr="00F537EF">
        <w:rPr>
          <w:b/>
          <w:lang w:val="es-ES"/>
        </w:rPr>
        <w:t xml:space="preserve">se </w:t>
      </w:r>
      <w:r w:rsidRPr="00F537EF">
        <w:rPr>
          <w:b/>
        </w:rPr>
        <w:t>dejan a salvo sus derechos</w:t>
      </w:r>
      <w:r w:rsidRPr="00F537EF">
        <w:t xml:space="preserve"> a fin de que pueda formular nuevamente la solicitud de acceso a la información que requiera.</w:t>
      </w:r>
    </w:p>
    <w:p w14:paraId="3273BAA3" w14:textId="77777777" w:rsidR="000A509B" w:rsidRPr="00F537EF" w:rsidRDefault="000A509B" w:rsidP="00F537EF">
      <w:pPr>
        <w:pStyle w:val="Ttulo3"/>
      </w:pPr>
      <w:bookmarkStart w:id="40" w:name="_Toc205939131"/>
      <w:r w:rsidRPr="00F537EF">
        <w:lastRenderedPageBreak/>
        <w:t>d) Conclusión</w:t>
      </w:r>
      <w:bookmarkEnd w:id="36"/>
      <w:bookmarkEnd w:id="40"/>
    </w:p>
    <w:p w14:paraId="1CCBD22A" w14:textId="77777777" w:rsidR="000A509B" w:rsidRPr="00F537EF" w:rsidRDefault="000A509B" w:rsidP="00F537EF">
      <w:pPr>
        <w:rPr>
          <w:b/>
          <w:lang w:val="es-ES"/>
        </w:rPr>
      </w:pPr>
      <w:r w:rsidRPr="00F537EF">
        <w:rPr>
          <w:lang w:val="es-ES"/>
        </w:rPr>
        <w:t xml:space="preserve">Por lo anteriormente expuesto, se considera que las razones o motivos de inconformidad planteadas por </w:t>
      </w:r>
      <w:r w:rsidRPr="00F537EF">
        <w:rPr>
          <w:b/>
          <w:lang w:val="es-ES"/>
        </w:rPr>
        <w:t xml:space="preserve">LA PARTE RECURRENTE, </w:t>
      </w:r>
      <w:r w:rsidRPr="00F537EF">
        <w:rPr>
          <w:lang w:val="es-ES"/>
        </w:rPr>
        <w:t xml:space="preserve">resultan infundadas; en consecuencia, este Órgano Garante determina </w:t>
      </w:r>
      <w:r w:rsidRPr="00F537EF">
        <w:rPr>
          <w:b/>
          <w:lang w:val="es-ES"/>
        </w:rPr>
        <w:t xml:space="preserve">CONFIRMAR </w:t>
      </w:r>
      <w:r w:rsidRPr="00F537EF">
        <w:rPr>
          <w:lang w:val="es-ES"/>
        </w:rPr>
        <w:t xml:space="preserve">la respuesta otorgada por el </w:t>
      </w:r>
      <w:r w:rsidRPr="00F537EF">
        <w:rPr>
          <w:b/>
          <w:lang w:val="es-ES"/>
        </w:rPr>
        <w:t>SUJETO OBLIGADO.</w:t>
      </w:r>
    </w:p>
    <w:p w14:paraId="6B3750F9" w14:textId="77777777" w:rsidR="000A509B" w:rsidRPr="00F537EF" w:rsidRDefault="000A509B" w:rsidP="00F537EF">
      <w:pPr>
        <w:rPr>
          <w:lang w:val="es-ES"/>
        </w:rPr>
      </w:pPr>
    </w:p>
    <w:p w14:paraId="6C4C444E" w14:textId="1A4BD15D" w:rsidR="00BD5A7C" w:rsidRPr="00F537EF" w:rsidRDefault="00BD5A7C" w:rsidP="00F537EF">
      <w:pPr>
        <w:ind w:right="-93"/>
        <w:rPr>
          <w:rFonts w:cs="Tahoma"/>
          <w:bCs/>
          <w:szCs w:val="22"/>
        </w:rPr>
      </w:pPr>
      <w:bookmarkStart w:id="41" w:name="_Hlk165381027"/>
      <w:r w:rsidRPr="00F537EF">
        <w:rPr>
          <w:rFonts w:cs="Tahoma"/>
          <w:bCs/>
          <w:szCs w:val="22"/>
        </w:rPr>
        <w:t xml:space="preserve">Así, con fundamento en lo establecido en los artículos 5, </w:t>
      </w:r>
      <w:r w:rsidR="001544A1" w:rsidRPr="00F537EF">
        <w:rPr>
          <w:rFonts w:cs="Tahoma"/>
          <w:bCs/>
          <w:szCs w:val="22"/>
        </w:rPr>
        <w:t xml:space="preserve">párrafos trigésimo séptimo, trigésimo octavo, trigésimo noveno, fracciones </w:t>
      </w:r>
      <w:r w:rsidRPr="00F537EF">
        <w:rPr>
          <w:rFonts w:cs="Tahoma"/>
          <w:bCs/>
          <w:szCs w:val="22"/>
        </w:rPr>
        <w:t>IV y V, de la Constitución Política del Estado Libre y Soberano de México; y en los artículos 2, fracción II, 9, 29, 36, fracciones I y II, 176, 178, 179, 186 y 188 de la Ley de Transparencia y Acceso a la Información Pública del Estado de México y Municipios, este Pleno:</w:t>
      </w:r>
    </w:p>
    <w:bookmarkEnd w:id="41"/>
    <w:p w14:paraId="7C13D1A0" w14:textId="77777777" w:rsidR="00BD5A7C" w:rsidRPr="00F537EF" w:rsidRDefault="00BD5A7C" w:rsidP="00F537EF"/>
    <w:p w14:paraId="5C396097" w14:textId="684A0E4F" w:rsidR="00664420" w:rsidRPr="00F537EF" w:rsidRDefault="00664420" w:rsidP="00F537EF">
      <w:pPr>
        <w:pStyle w:val="Ttulo1"/>
      </w:pPr>
      <w:bookmarkStart w:id="42" w:name="_Toc205939132"/>
      <w:r w:rsidRPr="00F537EF">
        <w:t>RESUELVE</w:t>
      </w:r>
      <w:bookmarkEnd w:id="42"/>
    </w:p>
    <w:p w14:paraId="203B7093" w14:textId="77777777" w:rsidR="00664420" w:rsidRPr="00F537EF" w:rsidRDefault="00664420" w:rsidP="00F537EF">
      <w:pPr>
        <w:ind w:right="113"/>
        <w:rPr>
          <w:rFonts w:cs="Arial"/>
          <w:b/>
          <w:szCs w:val="22"/>
        </w:rPr>
      </w:pPr>
    </w:p>
    <w:p w14:paraId="41BF3096" w14:textId="0165838D" w:rsidR="001C555C" w:rsidRPr="00F537EF" w:rsidRDefault="001C555C" w:rsidP="00F537EF">
      <w:pPr>
        <w:widowControl w:val="0"/>
        <w:rPr>
          <w:rFonts w:eastAsia="Calibri" w:cs="Tahoma"/>
          <w:bCs/>
          <w:szCs w:val="22"/>
          <w:lang w:eastAsia="en-US"/>
        </w:rPr>
      </w:pPr>
      <w:r w:rsidRPr="00F537EF">
        <w:rPr>
          <w:b/>
          <w:bCs/>
        </w:rPr>
        <w:t>PRIMERO.</w:t>
      </w:r>
      <w:r w:rsidRPr="00F537EF">
        <w:t xml:space="preserve"> </w:t>
      </w:r>
      <w:r w:rsidRPr="00F537EF">
        <w:rPr>
          <w:rFonts w:cs="Tahoma"/>
          <w:szCs w:val="22"/>
        </w:rPr>
        <w:t xml:space="preserve">Se </w:t>
      </w:r>
      <w:r w:rsidRPr="00F537EF">
        <w:rPr>
          <w:rFonts w:cs="Tahoma"/>
          <w:b/>
          <w:bCs/>
          <w:szCs w:val="22"/>
        </w:rPr>
        <w:t>CONFIRMA</w:t>
      </w:r>
      <w:r w:rsidRPr="00F537EF">
        <w:rPr>
          <w:rFonts w:cs="Tahoma"/>
          <w:szCs w:val="22"/>
        </w:rPr>
        <w:t xml:space="preserve"> la respuesta entregada por el </w:t>
      </w:r>
      <w:r w:rsidRPr="00F537EF">
        <w:rPr>
          <w:rFonts w:cs="Tahoma"/>
          <w:b/>
          <w:bCs/>
          <w:szCs w:val="22"/>
        </w:rPr>
        <w:t>SUJETO OBLIGADO</w:t>
      </w:r>
      <w:r w:rsidRPr="00F537EF">
        <w:rPr>
          <w:rFonts w:cs="Tahoma"/>
          <w:szCs w:val="22"/>
        </w:rPr>
        <w:t xml:space="preserve"> en la solicitud de información </w:t>
      </w:r>
      <w:r w:rsidR="00EE28CD" w:rsidRPr="00F537EF">
        <w:rPr>
          <w:rFonts w:cs="Tahoma"/>
          <w:b/>
          <w:bCs/>
          <w:szCs w:val="22"/>
        </w:rPr>
        <w:t>00081/ZINACANT/IP/2025</w:t>
      </w:r>
      <w:r w:rsidRPr="00F537EF">
        <w:rPr>
          <w:rFonts w:cs="Tahoma"/>
          <w:bCs/>
          <w:szCs w:val="22"/>
        </w:rPr>
        <w:t xml:space="preserve">, </w:t>
      </w:r>
      <w:r w:rsidRPr="00F537EF">
        <w:rPr>
          <w:rFonts w:eastAsia="Calibri" w:cs="Tahoma"/>
          <w:bCs/>
          <w:szCs w:val="22"/>
          <w:lang w:eastAsia="en-US"/>
        </w:rPr>
        <w:t xml:space="preserve">por resultar </w:t>
      </w:r>
      <w:r w:rsidRPr="00F537EF">
        <w:rPr>
          <w:rFonts w:eastAsia="Calibri" w:cs="Tahoma"/>
          <w:b/>
          <w:szCs w:val="22"/>
          <w:lang w:eastAsia="en-US"/>
        </w:rPr>
        <w:t>IN</w:t>
      </w:r>
      <w:r w:rsidRPr="00F537EF">
        <w:rPr>
          <w:rFonts w:eastAsia="Calibri" w:cs="Tahoma"/>
          <w:b/>
          <w:bCs/>
          <w:szCs w:val="22"/>
          <w:lang w:eastAsia="en-US"/>
        </w:rPr>
        <w:t>FUNDADAS</w:t>
      </w:r>
      <w:r w:rsidRPr="00F537EF">
        <w:rPr>
          <w:rFonts w:eastAsia="Calibri" w:cs="Tahoma"/>
          <w:bCs/>
          <w:szCs w:val="22"/>
          <w:lang w:eastAsia="en-US"/>
        </w:rPr>
        <w:t xml:space="preserve"> las razones o motivos de inconformidad hechos valer por </w:t>
      </w:r>
      <w:r w:rsidRPr="00F537EF">
        <w:rPr>
          <w:rFonts w:eastAsia="Calibri" w:cs="Tahoma"/>
          <w:b/>
          <w:szCs w:val="22"/>
          <w:lang w:eastAsia="en-US"/>
        </w:rPr>
        <w:t>LA PARTE RECURRENTE</w:t>
      </w:r>
      <w:r w:rsidRPr="00F537EF">
        <w:rPr>
          <w:rFonts w:eastAsia="Calibri" w:cs="Tahoma"/>
          <w:bCs/>
          <w:szCs w:val="22"/>
          <w:lang w:eastAsia="en-US"/>
        </w:rPr>
        <w:t xml:space="preserve"> en el Recurso de Revisión </w:t>
      </w:r>
      <w:r w:rsidR="004C1963" w:rsidRPr="00F537EF">
        <w:rPr>
          <w:rFonts w:eastAsia="Calibri" w:cs="Tahoma"/>
          <w:b/>
          <w:szCs w:val="22"/>
          <w:lang w:eastAsia="en-US"/>
        </w:rPr>
        <w:t>0</w:t>
      </w:r>
      <w:r w:rsidR="00EE28CD" w:rsidRPr="00F537EF">
        <w:rPr>
          <w:rFonts w:eastAsia="Calibri" w:cs="Tahoma"/>
          <w:b/>
          <w:szCs w:val="22"/>
          <w:lang w:eastAsia="en-US"/>
        </w:rPr>
        <w:t>4857</w:t>
      </w:r>
      <w:r w:rsidR="004C1963" w:rsidRPr="00F537EF">
        <w:rPr>
          <w:rFonts w:eastAsia="Calibri" w:cs="Tahoma"/>
          <w:b/>
          <w:szCs w:val="22"/>
          <w:lang w:eastAsia="en-US"/>
        </w:rPr>
        <w:t>/INFOEM/IP/RR/2025</w:t>
      </w:r>
      <w:r w:rsidRPr="00F537EF">
        <w:rPr>
          <w:rFonts w:eastAsiaTheme="minorHAnsi" w:cstheme="minorBidi"/>
          <w:szCs w:val="22"/>
          <w:lang w:eastAsia="en-US"/>
        </w:rPr>
        <w:t>,</w:t>
      </w:r>
      <w:r w:rsidRPr="00F537EF">
        <w:rPr>
          <w:rFonts w:cs="Tahoma"/>
          <w:b/>
          <w:szCs w:val="22"/>
        </w:rPr>
        <w:t xml:space="preserve"> </w:t>
      </w:r>
      <w:r w:rsidRPr="00F537EF">
        <w:rPr>
          <w:rFonts w:eastAsia="Calibri" w:cs="Tahoma"/>
          <w:bCs/>
          <w:szCs w:val="22"/>
          <w:lang w:eastAsia="en-US"/>
        </w:rPr>
        <w:t xml:space="preserve">en términos del considerando </w:t>
      </w:r>
      <w:r w:rsidRPr="00F537EF">
        <w:rPr>
          <w:rFonts w:eastAsia="Calibri" w:cs="Tahoma"/>
          <w:b/>
          <w:szCs w:val="22"/>
          <w:lang w:eastAsia="en-US"/>
        </w:rPr>
        <w:t>SEGUNDO</w:t>
      </w:r>
      <w:r w:rsidRPr="00F537EF">
        <w:rPr>
          <w:rFonts w:eastAsia="Calibri" w:cs="Tahoma"/>
          <w:bCs/>
          <w:szCs w:val="22"/>
          <w:lang w:eastAsia="en-US"/>
        </w:rPr>
        <w:t xml:space="preserve"> de la presente Resolución.</w:t>
      </w:r>
    </w:p>
    <w:p w14:paraId="5EB7B50B" w14:textId="77777777" w:rsidR="001C555C" w:rsidRPr="00F537EF" w:rsidRDefault="001C555C" w:rsidP="00F537EF">
      <w:pPr>
        <w:widowControl w:val="0"/>
        <w:rPr>
          <w:rFonts w:eastAsia="Calibri" w:cs="Tahoma"/>
          <w:bCs/>
          <w:szCs w:val="22"/>
          <w:lang w:eastAsia="en-US"/>
        </w:rPr>
      </w:pPr>
    </w:p>
    <w:p w14:paraId="48A95CEF" w14:textId="77777777" w:rsidR="001C555C" w:rsidRPr="00F537EF" w:rsidRDefault="001C555C" w:rsidP="00F537EF">
      <w:pPr>
        <w:ind w:right="-93"/>
      </w:pPr>
      <w:r w:rsidRPr="00F537EF">
        <w:rPr>
          <w:rFonts w:eastAsia="Calibri" w:cs="Tahoma"/>
          <w:b/>
          <w:bCs/>
          <w:szCs w:val="22"/>
          <w:lang w:eastAsia="en-US"/>
        </w:rPr>
        <w:t>SEGUNDO.</w:t>
      </w:r>
      <w:r w:rsidRPr="00F537EF">
        <w:rPr>
          <w:rFonts w:eastAsia="Calibri" w:cs="Tahoma"/>
          <w:szCs w:val="22"/>
          <w:lang w:eastAsia="es-MX"/>
        </w:rPr>
        <w:t xml:space="preserve"> </w:t>
      </w:r>
      <w:r w:rsidRPr="00F537EF">
        <w:rPr>
          <w:rFonts w:eastAsia="Palatino Linotype" w:cs="Palatino Linotype"/>
          <w:b/>
          <w:lang w:eastAsia="es-MX"/>
        </w:rPr>
        <w:t xml:space="preserve">Notifíquese </w:t>
      </w:r>
      <w:r w:rsidRPr="00F537EF">
        <w:rPr>
          <w:szCs w:val="17"/>
          <w:lang w:eastAsia="es-ES_tradnl"/>
        </w:rPr>
        <w:t xml:space="preserve">vía </w:t>
      </w:r>
      <w:r w:rsidRPr="00F537EF">
        <w:rPr>
          <w:rFonts w:cs="Arial"/>
        </w:rPr>
        <w:t>Sistema de Acceso a la Información Mexiquense (</w:t>
      </w:r>
      <w:r w:rsidRPr="00F537EF">
        <w:rPr>
          <w:rFonts w:cs="Arial"/>
          <w:b/>
          <w:bCs/>
        </w:rPr>
        <w:t>SAIMEX)</w:t>
      </w:r>
      <w:r w:rsidRPr="00F537EF">
        <w:rPr>
          <w:shd w:val="clear" w:color="auto" w:fill="FFFFFF"/>
        </w:rPr>
        <w:t xml:space="preserve"> la presente resolución al Titular de la Unidad de Transparencia del </w:t>
      </w:r>
      <w:r w:rsidRPr="00F537EF">
        <w:rPr>
          <w:b/>
          <w:bCs/>
        </w:rPr>
        <w:t>SUJETO OBLIGADO</w:t>
      </w:r>
      <w:r w:rsidRPr="00F537EF">
        <w:t>, para su conocimiento.</w:t>
      </w:r>
    </w:p>
    <w:p w14:paraId="245F12EB" w14:textId="77777777" w:rsidR="001C555C" w:rsidRPr="00F537EF" w:rsidRDefault="001C555C" w:rsidP="00F537EF">
      <w:pPr>
        <w:ind w:right="-93"/>
      </w:pPr>
    </w:p>
    <w:p w14:paraId="6E658FE5" w14:textId="77777777" w:rsidR="001C555C" w:rsidRPr="00F537EF" w:rsidRDefault="001C555C" w:rsidP="00F537EF">
      <w:r w:rsidRPr="00F537EF">
        <w:rPr>
          <w:b/>
          <w:bCs/>
        </w:rPr>
        <w:t>TERCERO.</w:t>
      </w:r>
      <w:r w:rsidRPr="00F537EF">
        <w:t xml:space="preserve"> Notifíquese a </w:t>
      </w:r>
      <w:r w:rsidRPr="00F537EF">
        <w:rPr>
          <w:b/>
          <w:bCs/>
        </w:rPr>
        <w:t>LA PARTE RECURRENTE</w:t>
      </w:r>
      <w:r w:rsidRPr="00F537EF">
        <w:t xml:space="preserve"> la presente resolución vía Sistema de Acceso a la Información Mexiquense (</w:t>
      </w:r>
      <w:r w:rsidRPr="00F537EF">
        <w:rPr>
          <w:b/>
        </w:rPr>
        <w:t>SAIMEX</w:t>
      </w:r>
      <w:r w:rsidRPr="00F537EF">
        <w:t>).</w:t>
      </w:r>
    </w:p>
    <w:p w14:paraId="56F3D2DB" w14:textId="77777777" w:rsidR="001C555C" w:rsidRPr="00F537EF" w:rsidRDefault="001C555C" w:rsidP="00F537EF">
      <w:r w:rsidRPr="00F537EF">
        <w:rPr>
          <w:b/>
          <w:bCs/>
        </w:rPr>
        <w:lastRenderedPageBreak/>
        <w:t>CUARTO</w:t>
      </w:r>
      <w:r w:rsidRPr="00F537EF">
        <w:t xml:space="preserve">. Hágase del conocimiento a </w:t>
      </w:r>
      <w:r w:rsidRPr="00F537EF">
        <w:rPr>
          <w:b/>
          <w:bCs/>
        </w:rPr>
        <w:t>LA PARTE RECURRENTE</w:t>
      </w:r>
      <w:r w:rsidRPr="00F537EF">
        <w:t xml:space="preserve"> que, de conformidad con lo establecido en el artículo 196 de la Ley de Transparencia y Acceso a la Información Pública del Estado de México y Municipios, podrá impugnar la presente resolución vía Juicio de Amparo en los términos de las leyes aplicables.</w:t>
      </w:r>
    </w:p>
    <w:p w14:paraId="430D4192" w14:textId="77777777" w:rsidR="00B137E8" w:rsidRPr="00F537EF" w:rsidRDefault="00B137E8" w:rsidP="00F537EF">
      <w:pPr>
        <w:ind w:right="113"/>
        <w:rPr>
          <w:rFonts w:cs="Arial"/>
          <w:b/>
          <w:szCs w:val="22"/>
        </w:rPr>
      </w:pPr>
    </w:p>
    <w:p w14:paraId="4B16800F" w14:textId="77777777" w:rsidR="00EE28CD" w:rsidRPr="00F537EF" w:rsidRDefault="00EE28CD" w:rsidP="00F537EF">
      <w:pPr>
        <w:ind w:right="-93"/>
      </w:pPr>
      <w:r w:rsidRPr="00F537EF">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VIGÉSIMA OCTAVA SESIÓN ORDINARIA, CELEBRADA EL TRECE DE AGOSTO DE DOS MIL VEINTICINCO ANTE EL SECRETARIO TÉCNICO DEL PLENO, ALEXIS TAPIA RAMÍREZ.</w:t>
      </w:r>
    </w:p>
    <w:p w14:paraId="64E59AFC" w14:textId="1DAEF4D3" w:rsidR="00B822AE" w:rsidRPr="00F537EF" w:rsidRDefault="009C04A8" w:rsidP="00F537EF">
      <w:pPr>
        <w:ind w:right="-93"/>
        <w:rPr>
          <w:rFonts w:eastAsia="Palatino Linotype" w:cs="Palatino Linotype"/>
          <w:sz w:val="20"/>
        </w:rPr>
      </w:pPr>
      <w:r w:rsidRPr="00F537EF">
        <w:rPr>
          <w:rFonts w:eastAsia="Palatino Linotype" w:cs="Palatino Linotype"/>
          <w:sz w:val="20"/>
        </w:rPr>
        <w:t>SCMM/AGZ/DEMF/RPG</w:t>
      </w:r>
    </w:p>
    <w:p w14:paraId="5BF3172C" w14:textId="77777777" w:rsidR="00B822AE" w:rsidRPr="00F537EF" w:rsidRDefault="00B822AE" w:rsidP="00F537EF">
      <w:pPr>
        <w:spacing w:after="160" w:line="259" w:lineRule="auto"/>
        <w:jc w:val="left"/>
        <w:rPr>
          <w:rFonts w:eastAsia="Palatino Linotype" w:cs="Palatino Linotype"/>
          <w:sz w:val="20"/>
        </w:rPr>
      </w:pPr>
      <w:r w:rsidRPr="00F537EF">
        <w:rPr>
          <w:rFonts w:eastAsia="Palatino Linotype" w:cs="Palatino Linotype"/>
          <w:sz w:val="20"/>
        </w:rPr>
        <w:br w:type="page"/>
      </w:r>
    </w:p>
    <w:p w14:paraId="1A2522A6" w14:textId="77777777" w:rsidR="009C04A8" w:rsidRPr="00F537EF" w:rsidRDefault="009C04A8" w:rsidP="00F537EF">
      <w:pPr>
        <w:ind w:right="-93"/>
        <w:rPr>
          <w:rFonts w:eastAsia="Calibri" w:cs="Tahoma"/>
          <w:szCs w:val="22"/>
          <w:lang w:val="es-ES"/>
        </w:rPr>
      </w:pPr>
    </w:p>
    <w:p w14:paraId="696BC976" w14:textId="77777777" w:rsidR="00664420" w:rsidRPr="00F537EF" w:rsidRDefault="00664420" w:rsidP="00F537EF">
      <w:pPr>
        <w:ind w:right="-93"/>
        <w:rPr>
          <w:rFonts w:eastAsia="Calibri" w:cs="Tahoma"/>
          <w:bCs/>
          <w:szCs w:val="22"/>
          <w:lang w:val="es-ES" w:eastAsia="en-US"/>
        </w:rPr>
      </w:pPr>
    </w:p>
    <w:p w14:paraId="671CB0C5" w14:textId="77777777" w:rsidR="00664420" w:rsidRPr="00F537EF" w:rsidRDefault="00664420" w:rsidP="00F537EF">
      <w:pPr>
        <w:ind w:right="-93"/>
        <w:rPr>
          <w:rFonts w:eastAsia="Calibri" w:cs="Tahoma"/>
          <w:bCs/>
          <w:szCs w:val="22"/>
          <w:lang w:val="es-ES_tradnl" w:eastAsia="en-US"/>
        </w:rPr>
      </w:pPr>
    </w:p>
    <w:p w14:paraId="6FDF3D7E" w14:textId="77777777" w:rsidR="00664420" w:rsidRPr="00F537EF" w:rsidRDefault="00664420" w:rsidP="00F537EF">
      <w:pPr>
        <w:tabs>
          <w:tab w:val="center" w:pos="4568"/>
        </w:tabs>
        <w:ind w:right="-93"/>
        <w:rPr>
          <w:rFonts w:eastAsia="Calibri" w:cs="Tahoma"/>
          <w:bCs/>
          <w:szCs w:val="22"/>
          <w:lang w:eastAsia="en-US"/>
        </w:rPr>
      </w:pPr>
    </w:p>
    <w:p w14:paraId="6246F818" w14:textId="77777777" w:rsidR="00664420" w:rsidRPr="00F537EF" w:rsidRDefault="00664420" w:rsidP="00F537EF">
      <w:pPr>
        <w:tabs>
          <w:tab w:val="center" w:pos="4568"/>
        </w:tabs>
        <w:ind w:right="-93"/>
        <w:rPr>
          <w:rFonts w:eastAsia="Calibri" w:cs="Tahoma"/>
          <w:bCs/>
          <w:szCs w:val="22"/>
          <w:lang w:eastAsia="en-US"/>
        </w:rPr>
      </w:pPr>
    </w:p>
    <w:p w14:paraId="57A88B28" w14:textId="77777777" w:rsidR="00664420" w:rsidRPr="00F537EF" w:rsidRDefault="00664420" w:rsidP="00F537EF">
      <w:pPr>
        <w:tabs>
          <w:tab w:val="center" w:pos="4568"/>
        </w:tabs>
        <w:ind w:right="-93"/>
        <w:rPr>
          <w:rFonts w:eastAsia="Calibri" w:cs="Tahoma"/>
          <w:bCs/>
          <w:szCs w:val="22"/>
          <w:lang w:eastAsia="en-US"/>
        </w:rPr>
      </w:pPr>
    </w:p>
    <w:p w14:paraId="77EF6095" w14:textId="77777777" w:rsidR="00664420" w:rsidRPr="00F537EF" w:rsidRDefault="00664420" w:rsidP="00F537EF">
      <w:pPr>
        <w:tabs>
          <w:tab w:val="center" w:pos="4568"/>
        </w:tabs>
        <w:ind w:right="-93"/>
        <w:rPr>
          <w:rFonts w:eastAsia="Calibri" w:cs="Tahoma"/>
          <w:bCs/>
          <w:szCs w:val="22"/>
          <w:lang w:eastAsia="en-US"/>
        </w:rPr>
      </w:pPr>
    </w:p>
    <w:p w14:paraId="35593947" w14:textId="77777777" w:rsidR="00664420" w:rsidRPr="00F537EF" w:rsidRDefault="00664420" w:rsidP="00F537EF">
      <w:pPr>
        <w:tabs>
          <w:tab w:val="center" w:pos="4568"/>
        </w:tabs>
        <w:ind w:right="-93"/>
        <w:rPr>
          <w:rFonts w:eastAsia="Calibri" w:cs="Tahoma"/>
          <w:bCs/>
          <w:szCs w:val="22"/>
          <w:lang w:eastAsia="en-US"/>
        </w:rPr>
      </w:pPr>
    </w:p>
    <w:p w14:paraId="3AF72A17" w14:textId="77777777" w:rsidR="00664420" w:rsidRPr="00F537EF" w:rsidRDefault="00664420" w:rsidP="00F537EF">
      <w:pPr>
        <w:tabs>
          <w:tab w:val="center" w:pos="4568"/>
        </w:tabs>
        <w:ind w:right="-93"/>
        <w:rPr>
          <w:rFonts w:eastAsia="Calibri" w:cs="Tahoma"/>
          <w:bCs/>
          <w:szCs w:val="22"/>
          <w:lang w:eastAsia="en-US"/>
        </w:rPr>
      </w:pPr>
    </w:p>
    <w:p w14:paraId="37169144" w14:textId="77777777" w:rsidR="00664420" w:rsidRPr="00F537EF" w:rsidRDefault="00664420" w:rsidP="00F537EF">
      <w:pPr>
        <w:tabs>
          <w:tab w:val="center" w:pos="4568"/>
        </w:tabs>
        <w:ind w:right="-93"/>
        <w:rPr>
          <w:rFonts w:eastAsia="Calibri" w:cs="Tahoma"/>
          <w:bCs/>
          <w:szCs w:val="22"/>
          <w:lang w:eastAsia="en-US"/>
        </w:rPr>
      </w:pPr>
    </w:p>
    <w:p w14:paraId="77CFC088" w14:textId="77777777" w:rsidR="00664420" w:rsidRPr="00F537EF" w:rsidRDefault="00664420" w:rsidP="00F537EF">
      <w:pPr>
        <w:tabs>
          <w:tab w:val="center" w:pos="4568"/>
        </w:tabs>
        <w:ind w:right="-93"/>
        <w:rPr>
          <w:rFonts w:eastAsia="Calibri" w:cs="Tahoma"/>
          <w:bCs/>
          <w:szCs w:val="22"/>
          <w:lang w:eastAsia="en-US"/>
        </w:rPr>
      </w:pPr>
    </w:p>
    <w:p w14:paraId="781A11A5" w14:textId="77777777" w:rsidR="00664420" w:rsidRPr="00F537EF" w:rsidRDefault="00664420" w:rsidP="00F537EF">
      <w:pPr>
        <w:tabs>
          <w:tab w:val="center" w:pos="4568"/>
        </w:tabs>
        <w:ind w:right="-93"/>
        <w:rPr>
          <w:rFonts w:eastAsia="Calibri" w:cs="Tahoma"/>
          <w:bCs/>
          <w:szCs w:val="22"/>
          <w:lang w:eastAsia="en-US"/>
        </w:rPr>
      </w:pPr>
    </w:p>
    <w:p w14:paraId="5B4ADFF3" w14:textId="77777777" w:rsidR="00A131AC" w:rsidRPr="00F537EF" w:rsidRDefault="00A131AC" w:rsidP="00F537EF"/>
    <w:sectPr w:rsidR="00A131AC" w:rsidRPr="00F537EF" w:rsidSect="00EE2AF2">
      <w:footerReference w:type="default" r:id="rId14"/>
      <w:pgSz w:w="12240" w:h="15840"/>
      <w:pgMar w:top="2552" w:right="1608" w:bottom="1701" w:left="1588" w:header="709" w:footer="737"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F23E64" w14:textId="77777777" w:rsidR="002F6E82" w:rsidRDefault="002F6E82" w:rsidP="00664420">
      <w:pPr>
        <w:spacing w:line="240" w:lineRule="auto"/>
      </w:pPr>
      <w:r>
        <w:separator/>
      </w:r>
    </w:p>
  </w:endnote>
  <w:endnote w:type="continuationSeparator" w:id="0">
    <w:p w14:paraId="2DD6E0E6" w14:textId="77777777" w:rsidR="002F6E82" w:rsidRDefault="002F6E82" w:rsidP="0066442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 w:name="Aptos Display">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480E1E" w14:textId="5622A57B" w:rsidR="00004F6E" w:rsidRDefault="00004F6E">
    <w:pPr>
      <w:tabs>
        <w:tab w:val="center" w:pos="4550"/>
        <w:tab w:val="left" w:pos="5818"/>
      </w:tabs>
      <w:ind w:right="260"/>
      <w:jc w:val="right"/>
      <w:rPr>
        <w:color w:val="071320" w:themeColor="text2" w:themeShade="80"/>
        <w:sz w:val="24"/>
        <w:szCs w:val="24"/>
      </w:rPr>
    </w:pPr>
  </w:p>
  <w:p w14:paraId="1BCA7F23" w14:textId="77777777" w:rsidR="00004F6E" w:rsidRDefault="00004F6E">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89E474" w14:textId="5D6D74CB" w:rsidR="00004F6E" w:rsidRDefault="00004F6E">
    <w:pPr>
      <w:tabs>
        <w:tab w:val="center" w:pos="4550"/>
        <w:tab w:val="left" w:pos="5818"/>
      </w:tabs>
      <w:ind w:right="260"/>
      <w:jc w:val="right"/>
      <w:rPr>
        <w:color w:val="071320" w:themeColor="text2" w:themeShade="80"/>
        <w:sz w:val="24"/>
        <w:szCs w:val="24"/>
      </w:rPr>
    </w:pPr>
    <w:r>
      <w:rPr>
        <w:color w:val="2C7FCE" w:themeColor="text2" w:themeTint="99"/>
        <w:spacing w:val="60"/>
        <w:sz w:val="24"/>
        <w:szCs w:val="24"/>
        <w:lang w:val="es-ES"/>
      </w:rPr>
      <w:t>Página</w:t>
    </w:r>
    <w:r>
      <w:rPr>
        <w:color w:val="2C7FCE" w:themeColor="text2" w:themeTint="99"/>
        <w:sz w:val="24"/>
        <w:szCs w:val="24"/>
        <w:lang w:val="es-ES"/>
      </w:rPr>
      <w:t xml:space="preserve"> </w:t>
    </w:r>
    <w:r>
      <w:rPr>
        <w:color w:val="0A1D30" w:themeColor="text2" w:themeShade="BF"/>
        <w:sz w:val="24"/>
        <w:szCs w:val="24"/>
      </w:rPr>
      <w:fldChar w:fldCharType="begin"/>
    </w:r>
    <w:r>
      <w:rPr>
        <w:color w:val="0A1D30" w:themeColor="text2" w:themeShade="BF"/>
        <w:sz w:val="24"/>
        <w:szCs w:val="24"/>
      </w:rPr>
      <w:instrText>PAGE   \* MERGEFORMAT</w:instrText>
    </w:r>
    <w:r>
      <w:rPr>
        <w:color w:val="0A1D30" w:themeColor="text2" w:themeShade="BF"/>
        <w:sz w:val="24"/>
        <w:szCs w:val="24"/>
      </w:rPr>
      <w:fldChar w:fldCharType="separate"/>
    </w:r>
    <w:r w:rsidR="004C4065" w:rsidRPr="004C4065">
      <w:rPr>
        <w:noProof/>
        <w:color w:val="0A1D30" w:themeColor="text2" w:themeShade="BF"/>
        <w:sz w:val="24"/>
        <w:szCs w:val="24"/>
        <w:lang w:val="es-ES"/>
      </w:rPr>
      <w:t>21</w:t>
    </w:r>
    <w:r>
      <w:rPr>
        <w:color w:val="0A1D30" w:themeColor="text2" w:themeShade="BF"/>
        <w:sz w:val="24"/>
        <w:szCs w:val="24"/>
      </w:rPr>
      <w:fldChar w:fldCharType="end"/>
    </w:r>
    <w:r>
      <w:rPr>
        <w:color w:val="0A1D30" w:themeColor="text2" w:themeShade="BF"/>
        <w:sz w:val="24"/>
        <w:szCs w:val="24"/>
        <w:lang w:val="es-ES"/>
      </w:rPr>
      <w:t xml:space="preserve"> | </w:t>
    </w:r>
    <w:r>
      <w:rPr>
        <w:color w:val="0A1D30" w:themeColor="text2" w:themeShade="BF"/>
        <w:sz w:val="24"/>
        <w:szCs w:val="24"/>
      </w:rPr>
      <w:fldChar w:fldCharType="begin"/>
    </w:r>
    <w:r>
      <w:rPr>
        <w:color w:val="0A1D30" w:themeColor="text2" w:themeShade="BF"/>
        <w:sz w:val="24"/>
        <w:szCs w:val="24"/>
      </w:rPr>
      <w:instrText>NUMPAGES  \* Arabic  \* MERGEFORMAT</w:instrText>
    </w:r>
    <w:r>
      <w:rPr>
        <w:color w:val="0A1D30" w:themeColor="text2" w:themeShade="BF"/>
        <w:sz w:val="24"/>
        <w:szCs w:val="24"/>
      </w:rPr>
      <w:fldChar w:fldCharType="separate"/>
    </w:r>
    <w:r w:rsidR="004C4065" w:rsidRPr="004C4065">
      <w:rPr>
        <w:noProof/>
        <w:color w:val="0A1D30" w:themeColor="text2" w:themeShade="BF"/>
        <w:sz w:val="24"/>
        <w:szCs w:val="24"/>
        <w:lang w:val="es-ES"/>
      </w:rPr>
      <w:t>22</w:t>
    </w:r>
    <w:r>
      <w:rPr>
        <w:color w:val="0A1D30" w:themeColor="text2" w:themeShade="BF"/>
        <w:sz w:val="24"/>
        <w:szCs w:val="24"/>
      </w:rPr>
      <w:fldChar w:fldCharType="end"/>
    </w:r>
  </w:p>
  <w:p w14:paraId="310E15C0" w14:textId="77777777" w:rsidR="00004F6E" w:rsidRDefault="00004F6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54DD45" w14:textId="77777777" w:rsidR="002F6E82" w:rsidRDefault="002F6E82" w:rsidP="00664420">
      <w:pPr>
        <w:spacing w:line="240" w:lineRule="auto"/>
      </w:pPr>
      <w:r>
        <w:separator/>
      </w:r>
    </w:p>
  </w:footnote>
  <w:footnote w:type="continuationSeparator" w:id="0">
    <w:p w14:paraId="7ED19E9B" w14:textId="77777777" w:rsidR="002F6E82" w:rsidRDefault="002F6E82" w:rsidP="00664420">
      <w:pPr>
        <w:spacing w:line="240" w:lineRule="auto"/>
      </w:pPr>
      <w:r>
        <w:continuationSeparator/>
      </w:r>
    </w:p>
  </w:footnote>
  <w:footnote w:id="1">
    <w:p w14:paraId="6D6E604A" w14:textId="77777777" w:rsidR="002C5338" w:rsidRPr="00D312D8" w:rsidRDefault="002C5338" w:rsidP="002C5338">
      <w:pPr>
        <w:pStyle w:val="Textonotapie"/>
        <w:rPr>
          <w:i/>
          <w:iCs/>
          <w:sz w:val="18"/>
          <w:szCs w:val="18"/>
          <w:lang w:val="es-ES"/>
        </w:rPr>
      </w:pPr>
      <w:r>
        <w:rPr>
          <w:rStyle w:val="Refdenotaalpie"/>
        </w:rPr>
        <w:footnoteRef/>
      </w:r>
      <w:r>
        <w:t xml:space="preserve"> </w:t>
      </w:r>
      <w:r w:rsidRPr="00D312D8">
        <w:rPr>
          <w:i/>
          <w:iCs/>
          <w:sz w:val="18"/>
          <w:szCs w:val="18"/>
        </w:rPr>
        <w:t>https://legislacion.edomex.gob.mx/sites/legislacion.edomex.gob.mx/files/files/pdf/gct/2024/agosto/ago191/ago191a.pdf</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6129"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727"/>
      <w:gridCol w:w="3402"/>
    </w:tblGrid>
    <w:tr w:rsidR="00004F6E" w:rsidRPr="00330DA7" w14:paraId="070A4B18" w14:textId="77777777" w:rsidTr="003F35FD">
      <w:trPr>
        <w:trHeight w:val="144"/>
        <w:jc w:val="right"/>
      </w:trPr>
      <w:tc>
        <w:tcPr>
          <w:tcW w:w="2727" w:type="dxa"/>
        </w:tcPr>
        <w:p w14:paraId="62B7493A" w14:textId="77777777" w:rsidR="00004F6E" w:rsidRPr="00330DA7" w:rsidRDefault="00004F6E" w:rsidP="004D0573">
          <w:pPr>
            <w:tabs>
              <w:tab w:val="right" w:pos="8838"/>
            </w:tabs>
            <w:spacing w:line="240" w:lineRule="auto"/>
            <w:ind w:left="-74" w:right="-105"/>
            <w:rPr>
              <w:rFonts w:eastAsia="Calibri" w:cs="Tahoma"/>
              <w:b/>
              <w:szCs w:val="22"/>
              <w:lang w:eastAsia="en-US"/>
            </w:rPr>
          </w:pPr>
          <w:r w:rsidRPr="00330DA7">
            <w:rPr>
              <w:rFonts w:eastAsia="Calibri" w:cs="Tahoma"/>
              <w:b/>
              <w:szCs w:val="22"/>
              <w:lang w:eastAsia="en-US"/>
            </w:rPr>
            <w:t>Recurso de Revisión:</w:t>
          </w:r>
        </w:p>
      </w:tc>
      <w:tc>
        <w:tcPr>
          <w:tcW w:w="3402" w:type="dxa"/>
        </w:tcPr>
        <w:p w14:paraId="2C8124F7" w14:textId="6CB3A8F7" w:rsidR="00004F6E" w:rsidRPr="00A90C72" w:rsidRDefault="00004F6E" w:rsidP="00490073">
          <w:pPr>
            <w:tabs>
              <w:tab w:val="right" w:pos="8838"/>
            </w:tabs>
            <w:spacing w:line="240" w:lineRule="auto"/>
            <w:ind w:left="-74" w:right="-105"/>
            <w:rPr>
              <w:rFonts w:eastAsia="Calibri" w:cs="Tahoma"/>
              <w:szCs w:val="22"/>
              <w:lang w:eastAsia="en-US"/>
            </w:rPr>
          </w:pPr>
          <w:r w:rsidRPr="006E7E69">
            <w:rPr>
              <w:rFonts w:eastAsia="Calibri" w:cs="Tahoma"/>
              <w:szCs w:val="22"/>
              <w:lang w:eastAsia="en-US"/>
            </w:rPr>
            <w:t>0</w:t>
          </w:r>
          <w:r>
            <w:rPr>
              <w:rFonts w:eastAsia="Calibri" w:cs="Tahoma"/>
              <w:szCs w:val="22"/>
              <w:lang w:eastAsia="en-US"/>
            </w:rPr>
            <w:t>4857</w:t>
          </w:r>
          <w:r w:rsidRPr="006E7E69">
            <w:rPr>
              <w:rFonts w:eastAsia="Calibri" w:cs="Tahoma"/>
              <w:szCs w:val="22"/>
              <w:lang w:eastAsia="en-US"/>
            </w:rPr>
            <w:t>/INFOEM/IP/RR/2025</w:t>
          </w:r>
        </w:p>
      </w:tc>
    </w:tr>
    <w:tr w:rsidR="00004F6E" w:rsidRPr="00330DA7" w14:paraId="4521E058" w14:textId="77777777" w:rsidTr="003F35FD">
      <w:trPr>
        <w:trHeight w:val="283"/>
        <w:jc w:val="right"/>
      </w:trPr>
      <w:tc>
        <w:tcPr>
          <w:tcW w:w="2727" w:type="dxa"/>
        </w:tcPr>
        <w:p w14:paraId="0B68C086" w14:textId="77777777" w:rsidR="00004F6E" w:rsidRPr="00330DA7" w:rsidRDefault="00004F6E" w:rsidP="004D0573">
          <w:pPr>
            <w:tabs>
              <w:tab w:val="right" w:pos="8838"/>
            </w:tabs>
            <w:spacing w:line="240" w:lineRule="auto"/>
            <w:ind w:left="-74" w:right="-105"/>
            <w:rPr>
              <w:rFonts w:eastAsia="Calibri" w:cs="Tahoma"/>
              <w:b/>
              <w:szCs w:val="22"/>
              <w:lang w:eastAsia="en-US"/>
            </w:rPr>
          </w:pPr>
          <w:r w:rsidRPr="00330DA7">
            <w:rPr>
              <w:rFonts w:eastAsia="Calibri" w:cs="Tahoma"/>
              <w:b/>
              <w:szCs w:val="22"/>
              <w:lang w:eastAsia="en-US"/>
            </w:rPr>
            <w:t>Sujeto Obligado:</w:t>
          </w:r>
        </w:p>
      </w:tc>
      <w:tc>
        <w:tcPr>
          <w:tcW w:w="3402" w:type="dxa"/>
        </w:tcPr>
        <w:p w14:paraId="4CAE8ADA" w14:textId="3F41772E" w:rsidR="00004F6E" w:rsidRPr="009233A1" w:rsidRDefault="00004F6E" w:rsidP="004F6D6C">
          <w:pPr>
            <w:tabs>
              <w:tab w:val="right" w:pos="8838"/>
            </w:tabs>
            <w:spacing w:line="240" w:lineRule="auto"/>
            <w:ind w:left="-74" w:right="-105"/>
            <w:rPr>
              <w:rFonts w:eastAsia="Calibri" w:cs="Tahoma"/>
              <w:szCs w:val="22"/>
              <w:lang w:val="es-MX" w:eastAsia="en-US"/>
            </w:rPr>
          </w:pPr>
          <w:r w:rsidRPr="00490073">
            <w:rPr>
              <w:rFonts w:eastAsia="Calibri" w:cs="Tahoma"/>
              <w:szCs w:val="22"/>
              <w:lang w:eastAsia="en-US"/>
            </w:rPr>
            <w:t>Ayuntamiento de Zinacantepec</w:t>
          </w:r>
        </w:p>
      </w:tc>
    </w:tr>
    <w:tr w:rsidR="00004F6E" w:rsidRPr="00330DA7" w14:paraId="6331D9B6" w14:textId="77777777" w:rsidTr="003F35FD">
      <w:trPr>
        <w:trHeight w:val="283"/>
        <w:jc w:val="right"/>
      </w:trPr>
      <w:tc>
        <w:tcPr>
          <w:tcW w:w="2727" w:type="dxa"/>
        </w:tcPr>
        <w:p w14:paraId="3FA86BAE" w14:textId="6568823B" w:rsidR="00004F6E" w:rsidRPr="00330DA7" w:rsidRDefault="00004F6E" w:rsidP="003B0255">
          <w:pPr>
            <w:tabs>
              <w:tab w:val="right" w:pos="8838"/>
            </w:tabs>
            <w:spacing w:line="240" w:lineRule="auto"/>
            <w:ind w:left="-74" w:right="-105"/>
            <w:rPr>
              <w:rFonts w:eastAsia="Calibri" w:cs="Tahoma"/>
              <w:b/>
              <w:szCs w:val="22"/>
              <w:lang w:eastAsia="en-US"/>
            </w:rPr>
          </w:pPr>
          <w:r w:rsidRPr="00330DA7">
            <w:rPr>
              <w:rFonts w:eastAsia="Calibri" w:cs="Tahoma"/>
              <w:b/>
              <w:szCs w:val="22"/>
              <w:lang w:eastAsia="en-US"/>
            </w:rPr>
            <w:t>Comisionad</w:t>
          </w:r>
          <w:r>
            <w:rPr>
              <w:rFonts w:eastAsia="Calibri" w:cs="Tahoma"/>
              <w:b/>
              <w:szCs w:val="22"/>
              <w:lang w:eastAsia="en-US"/>
            </w:rPr>
            <w:t>a</w:t>
          </w:r>
          <w:r w:rsidRPr="00330DA7">
            <w:rPr>
              <w:rFonts w:eastAsia="Calibri" w:cs="Tahoma"/>
              <w:b/>
              <w:szCs w:val="22"/>
              <w:lang w:eastAsia="en-US"/>
            </w:rPr>
            <w:t xml:space="preserve"> Ponente:</w:t>
          </w:r>
        </w:p>
      </w:tc>
      <w:tc>
        <w:tcPr>
          <w:tcW w:w="3402" w:type="dxa"/>
        </w:tcPr>
        <w:p w14:paraId="3B37D8A3" w14:textId="77777777" w:rsidR="00004F6E" w:rsidRPr="00EA66FC" w:rsidRDefault="00004F6E" w:rsidP="004D0573">
          <w:pPr>
            <w:tabs>
              <w:tab w:val="right" w:pos="8838"/>
            </w:tabs>
            <w:spacing w:line="240" w:lineRule="auto"/>
            <w:ind w:left="-108" w:right="-105"/>
            <w:rPr>
              <w:rFonts w:eastAsia="Calibri" w:cs="Tahoma"/>
              <w:szCs w:val="22"/>
              <w:lang w:eastAsia="en-US"/>
            </w:rPr>
          </w:pPr>
          <w:r>
            <w:rPr>
              <w:rFonts w:eastAsia="Calibri" w:cs="Tahoma"/>
              <w:szCs w:val="22"/>
              <w:lang w:eastAsia="en-US"/>
            </w:rPr>
            <w:t>Sharon Cristina Morales Martínez</w:t>
          </w:r>
        </w:p>
      </w:tc>
    </w:tr>
  </w:tbl>
  <w:p w14:paraId="3007381E" w14:textId="1C2C3FFC" w:rsidR="00004F6E" w:rsidRPr="00443C6B" w:rsidRDefault="00004F6E" w:rsidP="00AE3DA7">
    <w:pPr>
      <w:pStyle w:val="Encabezado"/>
      <w:tabs>
        <w:tab w:val="clear" w:pos="4419"/>
        <w:tab w:val="clear" w:pos="8838"/>
        <w:tab w:val="center" w:pos="4522"/>
        <w:tab w:val="left" w:pos="6203"/>
      </w:tabs>
      <w:rPr>
        <w:sz w:val="14"/>
      </w:rPr>
    </w:pPr>
    <w:r>
      <w:rPr>
        <w:rFonts w:ascii="Garamond" w:eastAsia="Calibri" w:hAnsi="Garamond"/>
        <w:noProof/>
        <w:sz w:val="16"/>
        <w:szCs w:val="16"/>
        <w:lang w:eastAsia="es-MX"/>
      </w:rPr>
      <w:drawing>
        <wp:anchor distT="0" distB="0" distL="114300" distR="114300" simplePos="0" relativeHeight="251657216" behindDoc="1" locked="0" layoutInCell="0" allowOverlap="1" wp14:anchorId="578792DA" wp14:editId="07C64852">
          <wp:simplePos x="0" y="0"/>
          <wp:positionH relativeFrom="margin">
            <wp:posOffset>-995045</wp:posOffset>
          </wp:positionH>
          <wp:positionV relativeFrom="margin">
            <wp:posOffset>-1782445</wp:posOffset>
          </wp:positionV>
          <wp:extent cx="8426450" cy="10972800"/>
          <wp:effectExtent l="0" t="0" r="0" b="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26450" cy="109728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2" w:type="dxa"/>
      <w:tblInd w:w="2552" w:type="dxa"/>
      <w:tblLayout w:type="fixed"/>
      <w:tblLook w:val="04A0" w:firstRow="1" w:lastRow="0" w:firstColumn="1" w:lastColumn="0" w:noHBand="0" w:noVBand="1"/>
    </w:tblPr>
    <w:tblGrid>
      <w:gridCol w:w="283"/>
      <w:gridCol w:w="6379"/>
    </w:tblGrid>
    <w:tr w:rsidR="00004F6E" w:rsidRPr="00330DA7" w14:paraId="29CFF901" w14:textId="77777777" w:rsidTr="004D0573">
      <w:trPr>
        <w:trHeight w:val="1435"/>
      </w:trPr>
      <w:tc>
        <w:tcPr>
          <w:tcW w:w="283" w:type="dxa"/>
        </w:tcPr>
        <w:p w14:paraId="046B9F8F" w14:textId="77777777" w:rsidR="00004F6E" w:rsidRPr="00330DA7" w:rsidRDefault="00004F6E" w:rsidP="004D0573">
          <w:pPr>
            <w:tabs>
              <w:tab w:val="right" w:pos="4273"/>
            </w:tabs>
            <w:rPr>
              <w:rFonts w:ascii="Garamond" w:eastAsia="Calibri" w:hAnsi="Garamond"/>
              <w:szCs w:val="22"/>
              <w:lang w:eastAsia="en-US"/>
            </w:rPr>
          </w:pPr>
        </w:p>
      </w:tc>
      <w:tc>
        <w:tcPr>
          <w:tcW w:w="6379" w:type="dxa"/>
        </w:tcPr>
        <w:tbl>
          <w:tblPr>
            <w:tblStyle w:val="Tablaconcuadrcula"/>
            <w:tblW w:w="95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727"/>
            <w:gridCol w:w="3402"/>
            <w:gridCol w:w="3402"/>
          </w:tblGrid>
          <w:tr w:rsidR="00004F6E" w:rsidRPr="00330DA7" w14:paraId="04F272D2" w14:textId="77777777" w:rsidTr="004D0573">
            <w:trPr>
              <w:trHeight w:val="144"/>
            </w:trPr>
            <w:tc>
              <w:tcPr>
                <w:tcW w:w="2727" w:type="dxa"/>
              </w:tcPr>
              <w:p w14:paraId="2FD4DBF6" w14:textId="77777777" w:rsidR="00004F6E" w:rsidRPr="00330DA7" w:rsidRDefault="00004F6E" w:rsidP="004D0573">
                <w:pPr>
                  <w:tabs>
                    <w:tab w:val="right" w:pos="8838"/>
                  </w:tabs>
                  <w:spacing w:line="240" w:lineRule="auto"/>
                  <w:ind w:left="-74" w:right="-105"/>
                  <w:rPr>
                    <w:rFonts w:eastAsia="Calibri" w:cs="Tahoma"/>
                    <w:b/>
                    <w:szCs w:val="22"/>
                    <w:lang w:eastAsia="en-US"/>
                  </w:rPr>
                </w:pPr>
                <w:bookmarkStart w:id="1" w:name="_Hlk12526980"/>
                <w:r w:rsidRPr="00330DA7">
                  <w:rPr>
                    <w:rFonts w:eastAsia="Calibri" w:cs="Tahoma"/>
                    <w:b/>
                    <w:szCs w:val="22"/>
                    <w:lang w:eastAsia="en-US"/>
                  </w:rPr>
                  <w:t>Recurso de Revisión:</w:t>
                </w:r>
              </w:p>
            </w:tc>
            <w:tc>
              <w:tcPr>
                <w:tcW w:w="3402" w:type="dxa"/>
              </w:tcPr>
              <w:p w14:paraId="140729E3" w14:textId="05C7AF73" w:rsidR="00004F6E" w:rsidRPr="004D0573" w:rsidRDefault="00004F6E" w:rsidP="00490073">
                <w:pPr>
                  <w:tabs>
                    <w:tab w:val="right" w:pos="8838"/>
                  </w:tabs>
                  <w:spacing w:line="240" w:lineRule="auto"/>
                  <w:ind w:left="-74" w:right="-105"/>
                  <w:rPr>
                    <w:rFonts w:eastAsia="Calibri" w:cs="Tahoma"/>
                    <w:szCs w:val="22"/>
                    <w:lang w:eastAsia="en-US"/>
                  </w:rPr>
                </w:pPr>
                <w:r w:rsidRPr="006E7E69">
                  <w:rPr>
                    <w:rFonts w:eastAsia="Calibri" w:cs="Tahoma"/>
                    <w:szCs w:val="22"/>
                    <w:lang w:eastAsia="en-US"/>
                  </w:rPr>
                  <w:t>0</w:t>
                </w:r>
                <w:r>
                  <w:rPr>
                    <w:rFonts w:eastAsia="Calibri" w:cs="Tahoma"/>
                    <w:szCs w:val="22"/>
                    <w:lang w:eastAsia="en-US"/>
                  </w:rPr>
                  <w:t>4857</w:t>
                </w:r>
                <w:r w:rsidRPr="006E7E69">
                  <w:rPr>
                    <w:rFonts w:eastAsia="Calibri" w:cs="Tahoma"/>
                    <w:szCs w:val="22"/>
                    <w:lang w:eastAsia="en-US"/>
                  </w:rPr>
                  <w:t>/INFOEM/IP/RR/2025</w:t>
                </w:r>
              </w:p>
            </w:tc>
            <w:tc>
              <w:tcPr>
                <w:tcW w:w="3402" w:type="dxa"/>
              </w:tcPr>
              <w:p w14:paraId="71DEA1CF" w14:textId="77777777" w:rsidR="00004F6E" w:rsidRDefault="00004F6E" w:rsidP="004D0573">
                <w:pPr>
                  <w:tabs>
                    <w:tab w:val="right" w:pos="8838"/>
                  </w:tabs>
                  <w:spacing w:line="240" w:lineRule="auto"/>
                  <w:ind w:left="-74" w:right="-105"/>
                  <w:rPr>
                    <w:rFonts w:eastAsia="Calibri" w:cs="Tahoma"/>
                    <w:szCs w:val="22"/>
                    <w:lang w:eastAsia="en-US"/>
                  </w:rPr>
                </w:pPr>
              </w:p>
            </w:tc>
          </w:tr>
          <w:tr w:rsidR="00004F6E" w:rsidRPr="00330DA7" w14:paraId="05C58951" w14:textId="77777777" w:rsidTr="004D0573">
            <w:trPr>
              <w:trHeight w:val="144"/>
            </w:trPr>
            <w:tc>
              <w:tcPr>
                <w:tcW w:w="2727" w:type="dxa"/>
              </w:tcPr>
              <w:p w14:paraId="642B9610" w14:textId="77777777" w:rsidR="00004F6E" w:rsidRPr="00330DA7" w:rsidRDefault="00004F6E" w:rsidP="004D0573">
                <w:pPr>
                  <w:tabs>
                    <w:tab w:val="right" w:pos="8838"/>
                  </w:tabs>
                  <w:spacing w:line="240" w:lineRule="auto"/>
                  <w:ind w:left="-74" w:right="-105"/>
                  <w:rPr>
                    <w:rFonts w:eastAsia="Calibri" w:cs="Tahoma"/>
                    <w:b/>
                    <w:szCs w:val="22"/>
                    <w:lang w:eastAsia="en-US"/>
                  </w:rPr>
                </w:pPr>
                <w:bookmarkStart w:id="2" w:name="_Hlk10641523"/>
                <w:bookmarkEnd w:id="1"/>
                <w:r w:rsidRPr="00330DA7">
                  <w:rPr>
                    <w:rFonts w:eastAsia="Calibri" w:cs="Tahoma"/>
                    <w:b/>
                    <w:szCs w:val="22"/>
                    <w:lang w:eastAsia="en-US"/>
                  </w:rPr>
                  <w:t>Recurrente:</w:t>
                </w:r>
              </w:p>
            </w:tc>
            <w:tc>
              <w:tcPr>
                <w:tcW w:w="3402" w:type="dxa"/>
              </w:tcPr>
              <w:p w14:paraId="7728D15B" w14:textId="4426E37F" w:rsidR="00004F6E" w:rsidRPr="004D0573" w:rsidRDefault="00004F6E" w:rsidP="00F8365A">
                <w:pPr>
                  <w:tabs>
                    <w:tab w:val="right" w:pos="8838"/>
                  </w:tabs>
                  <w:spacing w:line="240" w:lineRule="auto"/>
                  <w:ind w:left="-74" w:right="-105"/>
                  <w:rPr>
                    <w:rFonts w:eastAsia="Calibri" w:cs="Tahoma"/>
                    <w:szCs w:val="22"/>
                    <w:lang w:eastAsia="en-US"/>
                  </w:rPr>
                </w:pPr>
              </w:p>
            </w:tc>
            <w:tc>
              <w:tcPr>
                <w:tcW w:w="3402" w:type="dxa"/>
              </w:tcPr>
              <w:p w14:paraId="73F47F53" w14:textId="77777777" w:rsidR="00004F6E" w:rsidRPr="005F19B1" w:rsidRDefault="00004F6E" w:rsidP="004D0573">
                <w:pPr>
                  <w:tabs>
                    <w:tab w:val="left" w:pos="3122"/>
                    <w:tab w:val="right" w:pos="8838"/>
                  </w:tabs>
                  <w:spacing w:line="240" w:lineRule="auto"/>
                  <w:ind w:left="-105" w:right="-105"/>
                  <w:rPr>
                    <w:rFonts w:eastAsia="Calibri" w:cs="Tahoma"/>
                    <w:szCs w:val="22"/>
                    <w:lang w:eastAsia="en-US"/>
                  </w:rPr>
                </w:pPr>
              </w:p>
            </w:tc>
          </w:tr>
          <w:bookmarkEnd w:id="2"/>
          <w:tr w:rsidR="00004F6E" w:rsidRPr="00330DA7" w14:paraId="00E6CDC1" w14:textId="77777777" w:rsidTr="004D0573">
            <w:trPr>
              <w:trHeight w:val="283"/>
            </w:trPr>
            <w:tc>
              <w:tcPr>
                <w:tcW w:w="2727" w:type="dxa"/>
              </w:tcPr>
              <w:p w14:paraId="0631AD24" w14:textId="77777777" w:rsidR="00004F6E" w:rsidRPr="00330DA7" w:rsidRDefault="00004F6E" w:rsidP="004D0573">
                <w:pPr>
                  <w:tabs>
                    <w:tab w:val="right" w:pos="8838"/>
                  </w:tabs>
                  <w:spacing w:line="240" w:lineRule="auto"/>
                  <w:ind w:left="-74" w:right="-105"/>
                  <w:rPr>
                    <w:rFonts w:eastAsia="Calibri" w:cs="Tahoma"/>
                    <w:b/>
                    <w:szCs w:val="22"/>
                    <w:lang w:eastAsia="en-US"/>
                  </w:rPr>
                </w:pPr>
                <w:r w:rsidRPr="00330DA7">
                  <w:rPr>
                    <w:rFonts w:eastAsia="Calibri" w:cs="Tahoma"/>
                    <w:b/>
                    <w:szCs w:val="22"/>
                    <w:lang w:eastAsia="en-US"/>
                  </w:rPr>
                  <w:t>Sujeto Obligado:</w:t>
                </w:r>
              </w:p>
            </w:tc>
            <w:tc>
              <w:tcPr>
                <w:tcW w:w="3402" w:type="dxa"/>
              </w:tcPr>
              <w:p w14:paraId="3ACBE0D8" w14:textId="04016E3C" w:rsidR="00004F6E" w:rsidRPr="004D0573" w:rsidRDefault="00004F6E" w:rsidP="004F6D6C">
                <w:pPr>
                  <w:tabs>
                    <w:tab w:val="right" w:pos="8838"/>
                  </w:tabs>
                  <w:spacing w:line="240" w:lineRule="auto"/>
                  <w:ind w:left="-74" w:right="-105"/>
                  <w:rPr>
                    <w:rFonts w:eastAsia="Calibri" w:cs="Tahoma"/>
                    <w:szCs w:val="22"/>
                    <w:lang w:eastAsia="en-US"/>
                  </w:rPr>
                </w:pPr>
                <w:r w:rsidRPr="00490073">
                  <w:rPr>
                    <w:rFonts w:eastAsia="Calibri" w:cs="Tahoma"/>
                    <w:szCs w:val="22"/>
                    <w:lang w:eastAsia="en-US"/>
                  </w:rPr>
                  <w:t>Ayuntamiento de Zinacantepec</w:t>
                </w:r>
              </w:p>
            </w:tc>
            <w:tc>
              <w:tcPr>
                <w:tcW w:w="3402" w:type="dxa"/>
              </w:tcPr>
              <w:p w14:paraId="3A7DA319" w14:textId="77777777" w:rsidR="00004F6E" w:rsidRPr="00A90C72" w:rsidRDefault="00004F6E" w:rsidP="004D0573">
                <w:pPr>
                  <w:tabs>
                    <w:tab w:val="left" w:pos="2834"/>
                    <w:tab w:val="right" w:pos="8838"/>
                  </w:tabs>
                  <w:spacing w:line="240" w:lineRule="auto"/>
                  <w:ind w:left="-108" w:right="-105"/>
                  <w:rPr>
                    <w:rFonts w:eastAsia="Calibri" w:cs="Tahoma"/>
                    <w:szCs w:val="22"/>
                    <w:lang w:eastAsia="en-US"/>
                  </w:rPr>
                </w:pPr>
              </w:p>
            </w:tc>
          </w:tr>
          <w:tr w:rsidR="00004F6E" w:rsidRPr="00330DA7" w14:paraId="0F6CD8D2" w14:textId="77777777" w:rsidTr="004D0573">
            <w:trPr>
              <w:trHeight w:val="283"/>
            </w:trPr>
            <w:tc>
              <w:tcPr>
                <w:tcW w:w="2727" w:type="dxa"/>
              </w:tcPr>
              <w:p w14:paraId="31700628" w14:textId="0565A62A" w:rsidR="00004F6E" w:rsidRPr="00330DA7" w:rsidRDefault="00004F6E" w:rsidP="003B0255">
                <w:pPr>
                  <w:tabs>
                    <w:tab w:val="right" w:pos="8838"/>
                  </w:tabs>
                  <w:spacing w:line="240" w:lineRule="auto"/>
                  <w:ind w:left="-74" w:right="-105"/>
                  <w:rPr>
                    <w:rFonts w:eastAsia="Calibri" w:cs="Tahoma"/>
                    <w:b/>
                    <w:szCs w:val="22"/>
                    <w:lang w:eastAsia="en-US"/>
                  </w:rPr>
                </w:pPr>
                <w:r w:rsidRPr="00330DA7">
                  <w:rPr>
                    <w:rFonts w:eastAsia="Calibri" w:cs="Tahoma"/>
                    <w:b/>
                    <w:szCs w:val="22"/>
                    <w:lang w:eastAsia="en-US"/>
                  </w:rPr>
                  <w:t>Comisionad</w:t>
                </w:r>
                <w:r>
                  <w:rPr>
                    <w:rFonts w:eastAsia="Calibri" w:cs="Tahoma"/>
                    <w:b/>
                    <w:szCs w:val="22"/>
                    <w:lang w:eastAsia="en-US"/>
                  </w:rPr>
                  <w:t>a</w:t>
                </w:r>
                <w:r w:rsidRPr="00330DA7">
                  <w:rPr>
                    <w:rFonts w:eastAsia="Calibri" w:cs="Tahoma"/>
                    <w:b/>
                    <w:szCs w:val="22"/>
                    <w:lang w:eastAsia="en-US"/>
                  </w:rPr>
                  <w:t xml:space="preserve"> Ponente:</w:t>
                </w:r>
              </w:p>
            </w:tc>
            <w:tc>
              <w:tcPr>
                <w:tcW w:w="3402" w:type="dxa"/>
              </w:tcPr>
              <w:p w14:paraId="31A90A58" w14:textId="75878977" w:rsidR="00004F6E" w:rsidRPr="00EA66FC" w:rsidRDefault="00004F6E" w:rsidP="004D0573">
                <w:pPr>
                  <w:tabs>
                    <w:tab w:val="right" w:pos="8838"/>
                  </w:tabs>
                  <w:spacing w:line="240" w:lineRule="auto"/>
                  <w:ind w:left="-108" w:right="-105"/>
                  <w:rPr>
                    <w:rFonts w:eastAsia="Calibri" w:cs="Tahoma"/>
                    <w:szCs w:val="22"/>
                    <w:lang w:eastAsia="en-US"/>
                  </w:rPr>
                </w:pPr>
                <w:r>
                  <w:rPr>
                    <w:rFonts w:eastAsia="Calibri" w:cs="Tahoma"/>
                    <w:szCs w:val="22"/>
                    <w:lang w:eastAsia="en-US"/>
                  </w:rPr>
                  <w:t>Sharon Cristina Morales Martínez</w:t>
                </w:r>
              </w:p>
            </w:tc>
            <w:tc>
              <w:tcPr>
                <w:tcW w:w="3402" w:type="dxa"/>
              </w:tcPr>
              <w:p w14:paraId="3CFEA0D5" w14:textId="77777777" w:rsidR="00004F6E" w:rsidRPr="00330DA7" w:rsidRDefault="00004F6E" w:rsidP="004D0573">
                <w:pPr>
                  <w:tabs>
                    <w:tab w:val="right" w:pos="8838"/>
                  </w:tabs>
                  <w:spacing w:line="240" w:lineRule="auto"/>
                  <w:ind w:left="-108" w:right="-105"/>
                  <w:rPr>
                    <w:rFonts w:eastAsia="Calibri" w:cs="Tahoma"/>
                    <w:szCs w:val="22"/>
                    <w:lang w:eastAsia="en-US"/>
                  </w:rPr>
                </w:pPr>
              </w:p>
            </w:tc>
          </w:tr>
        </w:tbl>
        <w:p w14:paraId="5DC6AC61" w14:textId="77777777" w:rsidR="00004F6E" w:rsidRPr="00330DA7" w:rsidRDefault="00004F6E" w:rsidP="004D0573">
          <w:pPr>
            <w:tabs>
              <w:tab w:val="right" w:pos="8838"/>
            </w:tabs>
            <w:ind w:left="-28"/>
            <w:rPr>
              <w:rFonts w:ascii="Arial" w:eastAsia="Calibri" w:hAnsi="Arial" w:cs="Arial"/>
              <w:b/>
              <w:szCs w:val="22"/>
              <w:lang w:eastAsia="en-US"/>
            </w:rPr>
          </w:pPr>
        </w:p>
      </w:tc>
    </w:tr>
  </w:tbl>
  <w:p w14:paraId="2A906731" w14:textId="77777777" w:rsidR="00004F6E" w:rsidRPr="00765661" w:rsidRDefault="004C4065" w:rsidP="004D0573">
    <w:pPr>
      <w:pStyle w:val="Encabezado"/>
      <w:tabs>
        <w:tab w:val="clear" w:pos="4419"/>
        <w:tab w:val="clear" w:pos="8838"/>
        <w:tab w:val="left" w:pos="2957"/>
      </w:tabs>
      <w:rPr>
        <w:szCs w:val="22"/>
      </w:rPr>
    </w:pPr>
    <w:r>
      <w:rPr>
        <w:noProof/>
        <w:sz w:val="36"/>
        <w:szCs w:val="22"/>
        <w:lang w:eastAsia="es-MX"/>
      </w:rPr>
      <w:pict w14:anchorId="43BB5BC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1953267" o:spid="_x0000_s2049" type="#_x0000_t75" style="position:absolute;left:0;text-align:left;margin-left:-63.65pt;margin-top:-120.1pt;width:663.5pt;height:12in;z-index:-251658240;mso-position-horizontal-relative:margin;mso-position-vertical-relative:margin" o:allowincell="f">
          <v:imagedata r:id="rId1" o:title="MARCA DE AGUA - HOJA RESOLUCIÓ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334932"/>
    <w:multiLevelType w:val="hybridMultilevel"/>
    <w:tmpl w:val="B31E28B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ED51460"/>
    <w:multiLevelType w:val="hybridMultilevel"/>
    <w:tmpl w:val="959E5F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42E336BE"/>
    <w:multiLevelType w:val="hybridMultilevel"/>
    <w:tmpl w:val="CF46711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53E7094D"/>
    <w:multiLevelType w:val="hybridMultilevel"/>
    <w:tmpl w:val="169256F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6B6C6709"/>
    <w:multiLevelType w:val="hybridMultilevel"/>
    <w:tmpl w:val="5538A9E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79FF7420"/>
    <w:multiLevelType w:val="hybridMultilevel"/>
    <w:tmpl w:val="6C1AC1BA"/>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num w:numId="1">
    <w:abstractNumId w:val="0"/>
  </w:num>
  <w:num w:numId="2">
    <w:abstractNumId w:val="4"/>
  </w:num>
  <w:num w:numId="3">
    <w:abstractNumId w:val="2"/>
  </w:num>
  <w:num w:numId="4">
    <w:abstractNumId w:val="1"/>
  </w:num>
  <w:num w:numId="5">
    <w:abstractNumId w:val="3"/>
  </w:num>
  <w:num w:numId="6">
    <w:abstractNumId w:val="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4420"/>
    <w:rsid w:val="00004F6E"/>
    <w:rsid w:val="0000629A"/>
    <w:rsid w:val="00011232"/>
    <w:rsid w:val="0002630F"/>
    <w:rsid w:val="000318BC"/>
    <w:rsid w:val="00033156"/>
    <w:rsid w:val="00042FBB"/>
    <w:rsid w:val="00050AC3"/>
    <w:rsid w:val="00052986"/>
    <w:rsid w:val="00057B2D"/>
    <w:rsid w:val="00065518"/>
    <w:rsid w:val="000777E2"/>
    <w:rsid w:val="00080071"/>
    <w:rsid w:val="000954C3"/>
    <w:rsid w:val="000A0798"/>
    <w:rsid w:val="000A509B"/>
    <w:rsid w:val="000C3BBA"/>
    <w:rsid w:val="000D0D67"/>
    <w:rsid w:val="000E0131"/>
    <w:rsid w:val="000E09C4"/>
    <w:rsid w:val="000E23B9"/>
    <w:rsid w:val="000F32E8"/>
    <w:rsid w:val="000F46F7"/>
    <w:rsid w:val="00103C8A"/>
    <w:rsid w:val="00107F71"/>
    <w:rsid w:val="0011350D"/>
    <w:rsid w:val="001144FB"/>
    <w:rsid w:val="00117DDB"/>
    <w:rsid w:val="00127130"/>
    <w:rsid w:val="00135056"/>
    <w:rsid w:val="00141876"/>
    <w:rsid w:val="0014207B"/>
    <w:rsid w:val="00150C49"/>
    <w:rsid w:val="00151112"/>
    <w:rsid w:val="001544A1"/>
    <w:rsid w:val="00160605"/>
    <w:rsid w:val="001734D5"/>
    <w:rsid w:val="001803A1"/>
    <w:rsid w:val="00185C7C"/>
    <w:rsid w:val="001878E5"/>
    <w:rsid w:val="001A58B3"/>
    <w:rsid w:val="001A6A2C"/>
    <w:rsid w:val="001C0B54"/>
    <w:rsid w:val="001C555C"/>
    <w:rsid w:val="001C6BE2"/>
    <w:rsid w:val="001C7688"/>
    <w:rsid w:val="001D2464"/>
    <w:rsid w:val="001D5BAD"/>
    <w:rsid w:val="001E0CFD"/>
    <w:rsid w:val="001E7615"/>
    <w:rsid w:val="001F0118"/>
    <w:rsid w:val="001F329F"/>
    <w:rsid w:val="001F3515"/>
    <w:rsid w:val="002015AE"/>
    <w:rsid w:val="00211F42"/>
    <w:rsid w:val="00233005"/>
    <w:rsid w:val="00233F17"/>
    <w:rsid w:val="00237120"/>
    <w:rsid w:val="00240234"/>
    <w:rsid w:val="00245D19"/>
    <w:rsid w:val="002553CD"/>
    <w:rsid w:val="00293D29"/>
    <w:rsid w:val="002958FA"/>
    <w:rsid w:val="002961A6"/>
    <w:rsid w:val="002961B5"/>
    <w:rsid w:val="0029641C"/>
    <w:rsid w:val="002A3601"/>
    <w:rsid w:val="002B0493"/>
    <w:rsid w:val="002B1D44"/>
    <w:rsid w:val="002B4ED6"/>
    <w:rsid w:val="002B7C6F"/>
    <w:rsid w:val="002C5338"/>
    <w:rsid w:val="002D111C"/>
    <w:rsid w:val="002E18F0"/>
    <w:rsid w:val="002E3E00"/>
    <w:rsid w:val="002F6393"/>
    <w:rsid w:val="002F6E82"/>
    <w:rsid w:val="00302476"/>
    <w:rsid w:val="00303004"/>
    <w:rsid w:val="00304C8C"/>
    <w:rsid w:val="00306C07"/>
    <w:rsid w:val="00327203"/>
    <w:rsid w:val="00331F35"/>
    <w:rsid w:val="00335CDF"/>
    <w:rsid w:val="00341E94"/>
    <w:rsid w:val="00346BC2"/>
    <w:rsid w:val="00353A30"/>
    <w:rsid w:val="00362A11"/>
    <w:rsid w:val="00386CD1"/>
    <w:rsid w:val="00386DD1"/>
    <w:rsid w:val="00392C2B"/>
    <w:rsid w:val="003A3A7E"/>
    <w:rsid w:val="003A40C1"/>
    <w:rsid w:val="003A67CC"/>
    <w:rsid w:val="003B0255"/>
    <w:rsid w:val="003B0AEC"/>
    <w:rsid w:val="003B2486"/>
    <w:rsid w:val="003B5D3E"/>
    <w:rsid w:val="003F138B"/>
    <w:rsid w:val="003F28CD"/>
    <w:rsid w:val="003F35FD"/>
    <w:rsid w:val="003F3B84"/>
    <w:rsid w:val="0041385B"/>
    <w:rsid w:val="00416357"/>
    <w:rsid w:val="00430170"/>
    <w:rsid w:val="00441BFA"/>
    <w:rsid w:val="00454FBD"/>
    <w:rsid w:val="004565C2"/>
    <w:rsid w:val="00475FF6"/>
    <w:rsid w:val="00490073"/>
    <w:rsid w:val="004A4241"/>
    <w:rsid w:val="004B001B"/>
    <w:rsid w:val="004B287B"/>
    <w:rsid w:val="004C1963"/>
    <w:rsid w:val="004C4065"/>
    <w:rsid w:val="004C43D3"/>
    <w:rsid w:val="004D0573"/>
    <w:rsid w:val="004D7CD8"/>
    <w:rsid w:val="004E2939"/>
    <w:rsid w:val="004E5068"/>
    <w:rsid w:val="004F165A"/>
    <w:rsid w:val="004F6D6C"/>
    <w:rsid w:val="004F7A00"/>
    <w:rsid w:val="005122DD"/>
    <w:rsid w:val="00522385"/>
    <w:rsid w:val="00523E60"/>
    <w:rsid w:val="00523F48"/>
    <w:rsid w:val="005365FA"/>
    <w:rsid w:val="00536C50"/>
    <w:rsid w:val="005432B1"/>
    <w:rsid w:val="00550AB5"/>
    <w:rsid w:val="0055624C"/>
    <w:rsid w:val="0056448D"/>
    <w:rsid w:val="005708AD"/>
    <w:rsid w:val="005723CB"/>
    <w:rsid w:val="0057419A"/>
    <w:rsid w:val="00575400"/>
    <w:rsid w:val="0058676B"/>
    <w:rsid w:val="00590E23"/>
    <w:rsid w:val="00591A20"/>
    <w:rsid w:val="005A468E"/>
    <w:rsid w:val="005A5BF2"/>
    <w:rsid w:val="005B18AF"/>
    <w:rsid w:val="005B45A1"/>
    <w:rsid w:val="005D5A50"/>
    <w:rsid w:val="005D7913"/>
    <w:rsid w:val="005F5301"/>
    <w:rsid w:val="005F65B7"/>
    <w:rsid w:val="00600DE2"/>
    <w:rsid w:val="006067C7"/>
    <w:rsid w:val="006159AD"/>
    <w:rsid w:val="00646436"/>
    <w:rsid w:val="00657603"/>
    <w:rsid w:val="00664420"/>
    <w:rsid w:val="00675981"/>
    <w:rsid w:val="006A21FC"/>
    <w:rsid w:val="006A646A"/>
    <w:rsid w:val="006B10B0"/>
    <w:rsid w:val="006D3237"/>
    <w:rsid w:val="006E13CF"/>
    <w:rsid w:val="006E25BC"/>
    <w:rsid w:val="006E6BBC"/>
    <w:rsid w:val="006E7E69"/>
    <w:rsid w:val="006F7768"/>
    <w:rsid w:val="00717E59"/>
    <w:rsid w:val="00724F22"/>
    <w:rsid w:val="00727B2C"/>
    <w:rsid w:val="0074510E"/>
    <w:rsid w:val="007517BD"/>
    <w:rsid w:val="0075751F"/>
    <w:rsid w:val="0076337C"/>
    <w:rsid w:val="007667E1"/>
    <w:rsid w:val="00773DD6"/>
    <w:rsid w:val="00773EAB"/>
    <w:rsid w:val="00774516"/>
    <w:rsid w:val="00775BFC"/>
    <w:rsid w:val="007770D8"/>
    <w:rsid w:val="00785289"/>
    <w:rsid w:val="00794964"/>
    <w:rsid w:val="00794BA5"/>
    <w:rsid w:val="007A2B8D"/>
    <w:rsid w:val="007A3459"/>
    <w:rsid w:val="007B0CE3"/>
    <w:rsid w:val="007B6074"/>
    <w:rsid w:val="007B7AFB"/>
    <w:rsid w:val="007C7C47"/>
    <w:rsid w:val="007D1C55"/>
    <w:rsid w:val="007D1C84"/>
    <w:rsid w:val="007D317F"/>
    <w:rsid w:val="007E07E1"/>
    <w:rsid w:val="007F5D06"/>
    <w:rsid w:val="00805A6E"/>
    <w:rsid w:val="00811211"/>
    <w:rsid w:val="00811F75"/>
    <w:rsid w:val="00813497"/>
    <w:rsid w:val="00823BA5"/>
    <w:rsid w:val="00826C28"/>
    <w:rsid w:val="00831728"/>
    <w:rsid w:val="00860F56"/>
    <w:rsid w:val="00864CC1"/>
    <w:rsid w:val="00865CF4"/>
    <w:rsid w:val="00876DBC"/>
    <w:rsid w:val="008950DC"/>
    <w:rsid w:val="008A6003"/>
    <w:rsid w:val="008A6F88"/>
    <w:rsid w:val="008B1E16"/>
    <w:rsid w:val="008E1316"/>
    <w:rsid w:val="008E6224"/>
    <w:rsid w:val="008F28F9"/>
    <w:rsid w:val="00903DBE"/>
    <w:rsid w:val="00910FD2"/>
    <w:rsid w:val="00911079"/>
    <w:rsid w:val="009233A1"/>
    <w:rsid w:val="00925ECA"/>
    <w:rsid w:val="00931437"/>
    <w:rsid w:val="0093274B"/>
    <w:rsid w:val="00936B5A"/>
    <w:rsid w:val="0093765C"/>
    <w:rsid w:val="00952651"/>
    <w:rsid w:val="00953212"/>
    <w:rsid w:val="00953430"/>
    <w:rsid w:val="00965890"/>
    <w:rsid w:val="00970EB3"/>
    <w:rsid w:val="00971586"/>
    <w:rsid w:val="0097369C"/>
    <w:rsid w:val="00976247"/>
    <w:rsid w:val="00982877"/>
    <w:rsid w:val="00985840"/>
    <w:rsid w:val="0098693C"/>
    <w:rsid w:val="00993ED0"/>
    <w:rsid w:val="009A1340"/>
    <w:rsid w:val="009A2D78"/>
    <w:rsid w:val="009A2EDE"/>
    <w:rsid w:val="009A7C10"/>
    <w:rsid w:val="009B2945"/>
    <w:rsid w:val="009C04A8"/>
    <w:rsid w:val="009E0652"/>
    <w:rsid w:val="009E2DEE"/>
    <w:rsid w:val="009E3ED0"/>
    <w:rsid w:val="009E45F2"/>
    <w:rsid w:val="009E4644"/>
    <w:rsid w:val="009E6B1C"/>
    <w:rsid w:val="009F0B4B"/>
    <w:rsid w:val="009F797C"/>
    <w:rsid w:val="00A047F0"/>
    <w:rsid w:val="00A12AFA"/>
    <w:rsid w:val="00A131AC"/>
    <w:rsid w:val="00A16D85"/>
    <w:rsid w:val="00A21A20"/>
    <w:rsid w:val="00A35DA7"/>
    <w:rsid w:val="00A36A99"/>
    <w:rsid w:val="00A41792"/>
    <w:rsid w:val="00A53315"/>
    <w:rsid w:val="00A6091A"/>
    <w:rsid w:val="00A63966"/>
    <w:rsid w:val="00A6415E"/>
    <w:rsid w:val="00A70EF0"/>
    <w:rsid w:val="00A76102"/>
    <w:rsid w:val="00A815EA"/>
    <w:rsid w:val="00A9208D"/>
    <w:rsid w:val="00A93D2A"/>
    <w:rsid w:val="00A964CC"/>
    <w:rsid w:val="00AA3AE9"/>
    <w:rsid w:val="00AA6EA9"/>
    <w:rsid w:val="00AB44A7"/>
    <w:rsid w:val="00AB6BBD"/>
    <w:rsid w:val="00AC2DB8"/>
    <w:rsid w:val="00AC3CA0"/>
    <w:rsid w:val="00AD4855"/>
    <w:rsid w:val="00AE3DA7"/>
    <w:rsid w:val="00AE5AEF"/>
    <w:rsid w:val="00AF03C4"/>
    <w:rsid w:val="00AF7696"/>
    <w:rsid w:val="00B137E8"/>
    <w:rsid w:val="00B169A2"/>
    <w:rsid w:val="00B22A80"/>
    <w:rsid w:val="00B348A2"/>
    <w:rsid w:val="00B36848"/>
    <w:rsid w:val="00B373AF"/>
    <w:rsid w:val="00B47DF0"/>
    <w:rsid w:val="00B56734"/>
    <w:rsid w:val="00B61BCE"/>
    <w:rsid w:val="00B65555"/>
    <w:rsid w:val="00B80A20"/>
    <w:rsid w:val="00B822AE"/>
    <w:rsid w:val="00B85975"/>
    <w:rsid w:val="00BA1AB6"/>
    <w:rsid w:val="00BA27B5"/>
    <w:rsid w:val="00BA2B6C"/>
    <w:rsid w:val="00BA55A8"/>
    <w:rsid w:val="00BB2ABF"/>
    <w:rsid w:val="00BB64F4"/>
    <w:rsid w:val="00BB702C"/>
    <w:rsid w:val="00BC1202"/>
    <w:rsid w:val="00BD2738"/>
    <w:rsid w:val="00BD3F4F"/>
    <w:rsid w:val="00BD5A7C"/>
    <w:rsid w:val="00BE7A1B"/>
    <w:rsid w:val="00BF0221"/>
    <w:rsid w:val="00BF091A"/>
    <w:rsid w:val="00BF4EAD"/>
    <w:rsid w:val="00BF4F76"/>
    <w:rsid w:val="00BF51BF"/>
    <w:rsid w:val="00C00D03"/>
    <w:rsid w:val="00C049E2"/>
    <w:rsid w:val="00C10D59"/>
    <w:rsid w:val="00C15830"/>
    <w:rsid w:val="00C229BF"/>
    <w:rsid w:val="00C30616"/>
    <w:rsid w:val="00C351EC"/>
    <w:rsid w:val="00C36795"/>
    <w:rsid w:val="00C42CA7"/>
    <w:rsid w:val="00C45145"/>
    <w:rsid w:val="00C461EC"/>
    <w:rsid w:val="00C507D4"/>
    <w:rsid w:val="00C71CEF"/>
    <w:rsid w:val="00C72DAA"/>
    <w:rsid w:val="00C73A98"/>
    <w:rsid w:val="00C7571D"/>
    <w:rsid w:val="00C80B14"/>
    <w:rsid w:val="00C87502"/>
    <w:rsid w:val="00CA0628"/>
    <w:rsid w:val="00CA1D89"/>
    <w:rsid w:val="00CA50B3"/>
    <w:rsid w:val="00CB7C31"/>
    <w:rsid w:val="00CB7E9A"/>
    <w:rsid w:val="00CD0B92"/>
    <w:rsid w:val="00CD3244"/>
    <w:rsid w:val="00CE1DFB"/>
    <w:rsid w:val="00CE29D3"/>
    <w:rsid w:val="00CE3DBD"/>
    <w:rsid w:val="00CE58F2"/>
    <w:rsid w:val="00CF2D8B"/>
    <w:rsid w:val="00CF7586"/>
    <w:rsid w:val="00CF7F0C"/>
    <w:rsid w:val="00D036D3"/>
    <w:rsid w:val="00D04116"/>
    <w:rsid w:val="00D07C17"/>
    <w:rsid w:val="00D161C4"/>
    <w:rsid w:val="00D20F37"/>
    <w:rsid w:val="00D228A6"/>
    <w:rsid w:val="00D2790D"/>
    <w:rsid w:val="00D44B43"/>
    <w:rsid w:val="00D51ECD"/>
    <w:rsid w:val="00D52962"/>
    <w:rsid w:val="00D53CE6"/>
    <w:rsid w:val="00D5461D"/>
    <w:rsid w:val="00D55FDA"/>
    <w:rsid w:val="00D6170E"/>
    <w:rsid w:val="00D91CB4"/>
    <w:rsid w:val="00DA54C1"/>
    <w:rsid w:val="00DA77BA"/>
    <w:rsid w:val="00DB1C09"/>
    <w:rsid w:val="00DC11A3"/>
    <w:rsid w:val="00DC30FA"/>
    <w:rsid w:val="00DC669D"/>
    <w:rsid w:val="00DD22A2"/>
    <w:rsid w:val="00DE1133"/>
    <w:rsid w:val="00DE5DCF"/>
    <w:rsid w:val="00E11AA0"/>
    <w:rsid w:val="00E16BF5"/>
    <w:rsid w:val="00E27023"/>
    <w:rsid w:val="00E33233"/>
    <w:rsid w:val="00E37496"/>
    <w:rsid w:val="00E37A3F"/>
    <w:rsid w:val="00E37D3C"/>
    <w:rsid w:val="00E47A6C"/>
    <w:rsid w:val="00E615B5"/>
    <w:rsid w:val="00E62E6A"/>
    <w:rsid w:val="00E73A29"/>
    <w:rsid w:val="00E77FC2"/>
    <w:rsid w:val="00E83EF5"/>
    <w:rsid w:val="00E9335C"/>
    <w:rsid w:val="00EA41DC"/>
    <w:rsid w:val="00ED1C1E"/>
    <w:rsid w:val="00EE1CF5"/>
    <w:rsid w:val="00EE28CD"/>
    <w:rsid w:val="00EE2AF2"/>
    <w:rsid w:val="00EE7028"/>
    <w:rsid w:val="00EE77E9"/>
    <w:rsid w:val="00EF6D46"/>
    <w:rsid w:val="00F06548"/>
    <w:rsid w:val="00F07EE6"/>
    <w:rsid w:val="00F25625"/>
    <w:rsid w:val="00F2624D"/>
    <w:rsid w:val="00F32348"/>
    <w:rsid w:val="00F33CC8"/>
    <w:rsid w:val="00F4481C"/>
    <w:rsid w:val="00F45902"/>
    <w:rsid w:val="00F52005"/>
    <w:rsid w:val="00F52089"/>
    <w:rsid w:val="00F537EF"/>
    <w:rsid w:val="00F75D23"/>
    <w:rsid w:val="00F8365A"/>
    <w:rsid w:val="00F8547A"/>
    <w:rsid w:val="00F86DF5"/>
    <w:rsid w:val="00F93742"/>
    <w:rsid w:val="00FA5957"/>
    <w:rsid w:val="00FC3CE0"/>
    <w:rsid w:val="00FC7090"/>
    <w:rsid w:val="00FD06A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2D3B597"/>
  <w15:chartTrackingRefBased/>
  <w15:docId w15:val="{668B224A-059B-4456-90FA-4A99513ECB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11A3"/>
    <w:pPr>
      <w:spacing w:after="0" w:line="360" w:lineRule="auto"/>
      <w:jc w:val="both"/>
    </w:pPr>
    <w:rPr>
      <w:rFonts w:ascii="Palatino Linotype" w:eastAsia="Times New Roman" w:hAnsi="Palatino Linotype" w:cs="Times New Roman"/>
      <w:kern w:val="0"/>
      <w:szCs w:val="20"/>
      <w:lang w:eastAsia="es-ES"/>
      <w14:ligatures w14:val="none"/>
    </w:rPr>
  </w:style>
  <w:style w:type="paragraph" w:styleId="Ttulo1">
    <w:name w:val="heading 1"/>
    <w:basedOn w:val="Normal"/>
    <w:next w:val="Normal"/>
    <w:link w:val="Ttulo1Car"/>
    <w:uiPriority w:val="9"/>
    <w:qFormat/>
    <w:rsid w:val="00664420"/>
    <w:pPr>
      <w:keepNext/>
      <w:keepLines/>
      <w:jc w:val="center"/>
      <w:outlineLvl w:val="0"/>
    </w:pPr>
    <w:rPr>
      <w:rFonts w:eastAsiaTheme="majorEastAsia" w:cstheme="majorBidi"/>
      <w:b/>
      <w:szCs w:val="40"/>
    </w:rPr>
  </w:style>
  <w:style w:type="paragraph" w:styleId="Ttulo2">
    <w:name w:val="heading 2"/>
    <w:basedOn w:val="Normal"/>
    <w:next w:val="Normal"/>
    <w:link w:val="Ttulo2Car"/>
    <w:uiPriority w:val="9"/>
    <w:unhideWhenUsed/>
    <w:qFormat/>
    <w:rsid w:val="00664420"/>
    <w:pPr>
      <w:keepNext/>
      <w:keepLines/>
      <w:outlineLvl w:val="1"/>
    </w:pPr>
    <w:rPr>
      <w:rFonts w:eastAsiaTheme="majorEastAsia" w:cstheme="majorBidi"/>
      <w:b/>
      <w:szCs w:val="32"/>
    </w:rPr>
  </w:style>
  <w:style w:type="paragraph" w:styleId="Ttulo3">
    <w:name w:val="heading 3"/>
    <w:basedOn w:val="Normal"/>
    <w:next w:val="Normal"/>
    <w:link w:val="Ttulo3Car"/>
    <w:uiPriority w:val="9"/>
    <w:unhideWhenUsed/>
    <w:qFormat/>
    <w:rsid w:val="00AE3DA7"/>
    <w:pPr>
      <w:keepNext/>
      <w:keepLines/>
      <w:spacing w:line="480" w:lineRule="auto"/>
      <w:jc w:val="left"/>
      <w:outlineLvl w:val="2"/>
    </w:pPr>
    <w:rPr>
      <w:rFonts w:eastAsiaTheme="majorEastAsia" w:cstheme="majorBidi"/>
      <w:b/>
      <w:szCs w:val="28"/>
    </w:rPr>
  </w:style>
  <w:style w:type="paragraph" w:styleId="Ttulo4">
    <w:name w:val="heading 4"/>
    <w:basedOn w:val="Normal"/>
    <w:next w:val="Normal"/>
    <w:link w:val="Ttulo4Car"/>
    <w:uiPriority w:val="9"/>
    <w:unhideWhenUsed/>
    <w:qFormat/>
    <w:rsid w:val="0066442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unhideWhenUsed/>
    <w:qFormat/>
    <w:rsid w:val="0066442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664420"/>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64420"/>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64420"/>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64420"/>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64420"/>
    <w:rPr>
      <w:rFonts w:ascii="Palatino Linotype" w:eastAsiaTheme="majorEastAsia" w:hAnsi="Palatino Linotype" w:cstheme="majorBidi"/>
      <w:b/>
      <w:kern w:val="0"/>
      <w:szCs w:val="40"/>
      <w:lang w:eastAsia="es-ES"/>
      <w14:ligatures w14:val="none"/>
    </w:rPr>
  </w:style>
  <w:style w:type="character" w:customStyle="1" w:styleId="Ttulo2Car">
    <w:name w:val="Título 2 Car"/>
    <w:basedOn w:val="Fuentedeprrafopredeter"/>
    <w:link w:val="Ttulo2"/>
    <w:uiPriority w:val="9"/>
    <w:rsid w:val="00664420"/>
    <w:rPr>
      <w:rFonts w:ascii="Palatino Linotype" w:eastAsiaTheme="majorEastAsia" w:hAnsi="Palatino Linotype" w:cstheme="majorBidi"/>
      <w:b/>
      <w:kern w:val="0"/>
      <w:szCs w:val="32"/>
      <w:lang w:eastAsia="es-ES"/>
      <w14:ligatures w14:val="none"/>
    </w:rPr>
  </w:style>
  <w:style w:type="character" w:customStyle="1" w:styleId="Ttulo3Car">
    <w:name w:val="Título 3 Car"/>
    <w:basedOn w:val="Fuentedeprrafopredeter"/>
    <w:link w:val="Ttulo3"/>
    <w:uiPriority w:val="9"/>
    <w:rsid w:val="00AE3DA7"/>
    <w:rPr>
      <w:rFonts w:ascii="Palatino Linotype" w:eastAsiaTheme="majorEastAsia" w:hAnsi="Palatino Linotype" w:cstheme="majorBidi"/>
      <w:b/>
      <w:kern w:val="0"/>
      <w:szCs w:val="28"/>
      <w:lang w:eastAsia="es-ES"/>
      <w14:ligatures w14:val="none"/>
    </w:rPr>
  </w:style>
  <w:style w:type="character" w:customStyle="1" w:styleId="Ttulo4Car">
    <w:name w:val="Título 4 Car"/>
    <w:basedOn w:val="Fuentedeprrafopredeter"/>
    <w:link w:val="Ttulo4"/>
    <w:uiPriority w:val="9"/>
    <w:rsid w:val="0066442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rsid w:val="0066442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66442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6442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6442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64420"/>
    <w:rPr>
      <w:rFonts w:eastAsiaTheme="majorEastAsia" w:cstheme="majorBidi"/>
      <w:color w:val="272727" w:themeColor="text1" w:themeTint="D8"/>
    </w:rPr>
  </w:style>
  <w:style w:type="paragraph" w:styleId="Puesto">
    <w:name w:val="Title"/>
    <w:aliases w:val="Cita textual"/>
    <w:next w:val="Normal"/>
    <w:link w:val="PuestoCar"/>
    <w:uiPriority w:val="10"/>
    <w:qFormat/>
    <w:rsid w:val="002B7C6F"/>
    <w:pPr>
      <w:spacing w:after="0" w:line="240" w:lineRule="auto"/>
      <w:ind w:left="567" w:right="567"/>
      <w:contextualSpacing/>
      <w:jc w:val="both"/>
    </w:pPr>
    <w:rPr>
      <w:rFonts w:ascii="Palatino Linotype" w:eastAsiaTheme="majorEastAsia" w:hAnsi="Palatino Linotype" w:cstheme="majorBidi"/>
      <w:i/>
      <w:kern w:val="28"/>
      <w:szCs w:val="56"/>
      <w:lang w:eastAsia="es-ES"/>
      <w14:ligatures w14:val="none"/>
    </w:rPr>
  </w:style>
  <w:style w:type="character" w:customStyle="1" w:styleId="PuestoCar">
    <w:name w:val="Puesto Car"/>
    <w:aliases w:val="Cita textual Car"/>
    <w:basedOn w:val="Fuentedeprrafopredeter"/>
    <w:link w:val="Puesto"/>
    <w:uiPriority w:val="10"/>
    <w:rsid w:val="002B7C6F"/>
    <w:rPr>
      <w:rFonts w:ascii="Palatino Linotype" w:eastAsiaTheme="majorEastAsia" w:hAnsi="Palatino Linotype" w:cstheme="majorBidi"/>
      <w:i/>
      <w:kern w:val="28"/>
      <w:szCs w:val="56"/>
      <w:lang w:eastAsia="es-ES"/>
      <w14:ligatures w14:val="none"/>
    </w:rPr>
  </w:style>
  <w:style w:type="paragraph" w:styleId="Subttulo">
    <w:name w:val="Subtitle"/>
    <w:basedOn w:val="Normal"/>
    <w:next w:val="Normal"/>
    <w:link w:val="SubttuloCar"/>
    <w:uiPriority w:val="11"/>
    <w:qFormat/>
    <w:rsid w:val="0066442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66442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64420"/>
    <w:pPr>
      <w:spacing w:before="160"/>
      <w:jc w:val="center"/>
    </w:pPr>
    <w:rPr>
      <w:i/>
      <w:iCs/>
      <w:color w:val="404040" w:themeColor="text1" w:themeTint="BF"/>
    </w:rPr>
  </w:style>
  <w:style w:type="character" w:customStyle="1" w:styleId="CitaCar">
    <w:name w:val="Cita Car"/>
    <w:basedOn w:val="Fuentedeprrafopredeter"/>
    <w:link w:val="Cita"/>
    <w:uiPriority w:val="29"/>
    <w:rsid w:val="00664420"/>
    <w:rPr>
      <w:i/>
      <w:iCs/>
      <w:color w:val="404040" w:themeColor="text1" w:themeTint="BF"/>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664420"/>
    <w:pPr>
      <w:ind w:left="720"/>
      <w:contextualSpacing/>
    </w:pPr>
  </w:style>
  <w:style w:type="character" w:styleId="nfasisintenso">
    <w:name w:val="Intense Emphasis"/>
    <w:basedOn w:val="Fuentedeprrafopredeter"/>
    <w:uiPriority w:val="21"/>
    <w:qFormat/>
    <w:rsid w:val="00664420"/>
    <w:rPr>
      <w:i/>
      <w:iCs/>
      <w:color w:val="0F4761" w:themeColor="accent1" w:themeShade="BF"/>
    </w:rPr>
  </w:style>
  <w:style w:type="paragraph" w:styleId="Citadestacada">
    <w:name w:val="Intense Quote"/>
    <w:basedOn w:val="Normal"/>
    <w:next w:val="Normal"/>
    <w:link w:val="CitadestacadaCar"/>
    <w:uiPriority w:val="30"/>
    <w:qFormat/>
    <w:rsid w:val="006644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664420"/>
    <w:rPr>
      <w:i/>
      <w:iCs/>
      <w:color w:val="0F4761" w:themeColor="accent1" w:themeShade="BF"/>
    </w:rPr>
  </w:style>
  <w:style w:type="character" w:styleId="Referenciaintensa">
    <w:name w:val="Intense Reference"/>
    <w:basedOn w:val="Fuentedeprrafopredeter"/>
    <w:uiPriority w:val="32"/>
    <w:qFormat/>
    <w:rsid w:val="00664420"/>
    <w:rPr>
      <w:b/>
      <w:bCs/>
      <w:smallCaps/>
      <w:color w:val="0F4761" w:themeColor="accent1" w:themeShade="BF"/>
      <w:spacing w:val="5"/>
    </w:rPr>
  </w:style>
  <w:style w:type="paragraph" w:styleId="Encabezado">
    <w:name w:val="header"/>
    <w:basedOn w:val="Normal"/>
    <w:link w:val="EncabezadoCar"/>
    <w:uiPriority w:val="99"/>
    <w:unhideWhenUsed/>
    <w:rsid w:val="00664420"/>
    <w:pPr>
      <w:tabs>
        <w:tab w:val="center" w:pos="4419"/>
        <w:tab w:val="right" w:pos="8838"/>
      </w:tabs>
    </w:pPr>
  </w:style>
  <w:style w:type="character" w:customStyle="1" w:styleId="EncabezadoCar">
    <w:name w:val="Encabezado Car"/>
    <w:basedOn w:val="Fuentedeprrafopredeter"/>
    <w:link w:val="Encabezado"/>
    <w:uiPriority w:val="99"/>
    <w:rsid w:val="00664420"/>
    <w:rPr>
      <w:rFonts w:ascii="Times New Roman" w:eastAsia="Times New Roman" w:hAnsi="Times New Roman" w:cs="Times New Roman"/>
      <w:kern w:val="0"/>
      <w:sz w:val="20"/>
      <w:szCs w:val="20"/>
      <w:lang w:eastAsia="es-ES"/>
      <w14:ligatures w14:val="none"/>
    </w:rPr>
  </w:style>
  <w:style w:type="paragraph" w:styleId="Piedepgina">
    <w:name w:val="footer"/>
    <w:basedOn w:val="Normal"/>
    <w:link w:val="PiedepginaCar"/>
    <w:uiPriority w:val="99"/>
    <w:unhideWhenUsed/>
    <w:rsid w:val="00664420"/>
    <w:pPr>
      <w:tabs>
        <w:tab w:val="center" w:pos="4419"/>
        <w:tab w:val="right" w:pos="8838"/>
      </w:tabs>
    </w:pPr>
  </w:style>
  <w:style w:type="character" w:customStyle="1" w:styleId="PiedepginaCar">
    <w:name w:val="Pie de página Car"/>
    <w:basedOn w:val="Fuentedeprrafopredeter"/>
    <w:link w:val="Piedepgina"/>
    <w:uiPriority w:val="99"/>
    <w:rsid w:val="00664420"/>
    <w:rPr>
      <w:rFonts w:ascii="Times New Roman" w:eastAsia="Times New Roman" w:hAnsi="Times New Roman" w:cs="Times New Roman"/>
      <w:kern w:val="0"/>
      <w:sz w:val="20"/>
      <w:szCs w:val="20"/>
      <w:lang w:eastAsia="es-ES"/>
      <w14:ligatures w14:val="none"/>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72"/>
    <w:qFormat/>
    <w:rsid w:val="00664420"/>
  </w:style>
  <w:style w:type="table" w:styleId="Tablaconcuadrcula">
    <w:name w:val="Table Grid"/>
    <w:basedOn w:val="Tablanormal"/>
    <w:uiPriority w:val="59"/>
    <w:rsid w:val="00664420"/>
    <w:pPr>
      <w:spacing w:after="0" w:line="240" w:lineRule="auto"/>
    </w:pPr>
    <w:rPr>
      <w:kern w:val="0"/>
      <w:lang w:val="es-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op">
    <w:name w:val="eop"/>
    <w:basedOn w:val="Fuentedeprrafopredeter"/>
    <w:rsid w:val="00664420"/>
  </w:style>
  <w:style w:type="paragraph" w:customStyle="1" w:styleId="paragraph">
    <w:name w:val="paragraph"/>
    <w:basedOn w:val="Normal"/>
    <w:rsid w:val="00664420"/>
    <w:pPr>
      <w:spacing w:before="100" w:beforeAutospacing="1" w:after="100" w:afterAutospacing="1"/>
    </w:pPr>
    <w:rPr>
      <w:sz w:val="24"/>
      <w:szCs w:val="24"/>
      <w:lang w:eastAsia="es-MX"/>
    </w:rPr>
  </w:style>
  <w:style w:type="paragraph" w:styleId="TtulodeTDC">
    <w:name w:val="TOC Heading"/>
    <w:basedOn w:val="Ttulo1"/>
    <w:next w:val="Normal"/>
    <w:uiPriority w:val="39"/>
    <w:unhideWhenUsed/>
    <w:qFormat/>
    <w:rsid w:val="00AE3DA7"/>
    <w:pPr>
      <w:spacing w:before="240" w:line="259" w:lineRule="auto"/>
      <w:jc w:val="left"/>
      <w:outlineLvl w:val="9"/>
    </w:pPr>
    <w:rPr>
      <w:rFonts w:asciiTheme="majorHAnsi" w:hAnsiTheme="majorHAnsi"/>
      <w:b w:val="0"/>
      <w:color w:val="0F4761" w:themeColor="accent1" w:themeShade="BF"/>
      <w:sz w:val="32"/>
      <w:szCs w:val="32"/>
      <w:lang w:eastAsia="es-MX"/>
    </w:rPr>
  </w:style>
  <w:style w:type="paragraph" w:styleId="TDC1">
    <w:name w:val="toc 1"/>
    <w:basedOn w:val="Normal"/>
    <w:next w:val="Normal"/>
    <w:autoRedefine/>
    <w:uiPriority w:val="39"/>
    <w:unhideWhenUsed/>
    <w:rsid w:val="00AE3DA7"/>
    <w:pPr>
      <w:spacing w:after="100"/>
    </w:pPr>
  </w:style>
  <w:style w:type="paragraph" w:styleId="TDC2">
    <w:name w:val="toc 2"/>
    <w:basedOn w:val="Normal"/>
    <w:next w:val="Normal"/>
    <w:autoRedefine/>
    <w:uiPriority w:val="39"/>
    <w:unhideWhenUsed/>
    <w:rsid w:val="00A16D85"/>
    <w:pPr>
      <w:tabs>
        <w:tab w:val="right" w:leader="dot" w:pos="9034"/>
      </w:tabs>
      <w:spacing w:after="100" w:line="240" w:lineRule="auto"/>
      <w:ind w:left="220"/>
    </w:pPr>
  </w:style>
  <w:style w:type="paragraph" w:styleId="TDC3">
    <w:name w:val="toc 3"/>
    <w:basedOn w:val="Normal"/>
    <w:next w:val="Normal"/>
    <w:autoRedefine/>
    <w:uiPriority w:val="39"/>
    <w:unhideWhenUsed/>
    <w:rsid w:val="00A16D85"/>
    <w:pPr>
      <w:tabs>
        <w:tab w:val="right" w:leader="dot" w:pos="9034"/>
      </w:tabs>
      <w:spacing w:after="100" w:line="240" w:lineRule="auto"/>
      <w:ind w:left="440"/>
    </w:pPr>
  </w:style>
  <w:style w:type="character" w:styleId="Hipervnculo">
    <w:name w:val="Hyperlink"/>
    <w:basedOn w:val="Fuentedeprrafopredeter"/>
    <w:uiPriority w:val="99"/>
    <w:unhideWhenUsed/>
    <w:rsid w:val="00AE3DA7"/>
    <w:rPr>
      <w:color w:val="467886" w:themeColor="hyperlink"/>
      <w:u w:val="single"/>
    </w:rPr>
  </w:style>
  <w:style w:type="paragraph" w:styleId="Revisin">
    <w:name w:val="Revision"/>
    <w:hidden/>
    <w:uiPriority w:val="99"/>
    <w:semiHidden/>
    <w:rsid w:val="008A6F88"/>
    <w:pPr>
      <w:spacing w:after="0" w:line="240" w:lineRule="auto"/>
    </w:pPr>
    <w:rPr>
      <w:rFonts w:ascii="Palatino Linotype" w:eastAsia="Times New Roman" w:hAnsi="Palatino Linotype" w:cs="Times New Roman"/>
      <w:kern w:val="0"/>
      <w:szCs w:val="20"/>
      <w:lang w:eastAsia="es-ES"/>
      <w14:ligatures w14:val="none"/>
    </w:rPr>
  </w:style>
  <w:style w:type="character" w:styleId="Refdecomentario">
    <w:name w:val="annotation reference"/>
    <w:basedOn w:val="Fuentedeprrafopredeter"/>
    <w:uiPriority w:val="99"/>
    <w:semiHidden/>
    <w:unhideWhenUsed/>
    <w:rsid w:val="007B6074"/>
    <w:rPr>
      <w:sz w:val="16"/>
      <w:szCs w:val="16"/>
    </w:rPr>
  </w:style>
  <w:style w:type="paragraph" w:styleId="Textocomentario">
    <w:name w:val="annotation text"/>
    <w:basedOn w:val="Normal"/>
    <w:link w:val="TextocomentarioCar"/>
    <w:uiPriority w:val="99"/>
    <w:unhideWhenUsed/>
    <w:rsid w:val="007B6074"/>
    <w:pPr>
      <w:spacing w:line="240" w:lineRule="auto"/>
    </w:pPr>
    <w:rPr>
      <w:sz w:val="20"/>
    </w:rPr>
  </w:style>
  <w:style w:type="character" w:customStyle="1" w:styleId="TextocomentarioCar">
    <w:name w:val="Texto comentario Car"/>
    <w:basedOn w:val="Fuentedeprrafopredeter"/>
    <w:link w:val="Textocomentario"/>
    <w:uiPriority w:val="99"/>
    <w:rsid w:val="007B6074"/>
    <w:rPr>
      <w:rFonts w:ascii="Palatino Linotype" w:eastAsia="Times New Roman" w:hAnsi="Palatino Linotype" w:cs="Times New Roman"/>
      <w:kern w:val="0"/>
      <w:sz w:val="20"/>
      <w:szCs w:val="20"/>
      <w:lang w:eastAsia="es-ES"/>
      <w14:ligatures w14:val="none"/>
    </w:rPr>
  </w:style>
  <w:style w:type="paragraph" w:styleId="Asuntodelcomentario">
    <w:name w:val="annotation subject"/>
    <w:basedOn w:val="Textocomentario"/>
    <w:next w:val="Textocomentario"/>
    <w:link w:val="AsuntodelcomentarioCar"/>
    <w:uiPriority w:val="99"/>
    <w:semiHidden/>
    <w:unhideWhenUsed/>
    <w:rsid w:val="007B6074"/>
    <w:rPr>
      <w:b/>
      <w:bCs/>
    </w:rPr>
  </w:style>
  <w:style w:type="character" w:customStyle="1" w:styleId="AsuntodelcomentarioCar">
    <w:name w:val="Asunto del comentario Car"/>
    <w:basedOn w:val="TextocomentarioCar"/>
    <w:link w:val="Asuntodelcomentario"/>
    <w:uiPriority w:val="99"/>
    <w:semiHidden/>
    <w:rsid w:val="007B6074"/>
    <w:rPr>
      <w:rFonts w:ascii="Palatino Linotype" w:eastAsia="Times New Roman" w:hAnsi="Palatino Linotype" w:cs="Times New Roman"/>
      <w:b/>
      <w:bCs/>
      <w:kern w:val="0"/>
      <w:sz w:val="20"/>
      <w:szCs w:val="20"/>
      <w:lang w:eastAsia="es-ES"/>
      <w14:ligatures w14:val="none"/>
    </w:rPr>
  </w:style>
  <w:style w:type="paragraph" w:styleId="Sinespaciado">
    <w:name w:val="No Spacing"/>
    <w:aliases w:val="Francesa,INAI"/>
    <w:link w:val="SinespaciadoCar"/>
    <w:uiPriority w:val="1"/>
    <w:qFormat/>
    <w:rsid w:val="00AF03C4"/>
    <w:pPr>
      <w:spacing w:after="0" w:line="240" w:lineRule="auto"/>
      <w:jc w:val="both"/>
    </w:pPr>
    <w:rPr>
      <w:rFonts w:ascii="Palatino Linotype" w:eastAsia="Times New Roman" w:hAnsi="Palatino Linotype" w:cs="Times New Roman"/>
      <w:kern w:val="0"/>
      <w:szCs w:val="20"/>
      <w:lang w:eastAsia="es-ES"/>
      <w14:ligatures w14:val="non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E0CFD"/>
    <w:pPr>
      <w:spacing w:line="240" w:lineRule="auto"/>
    </w:pPr>
    <w:rPr>
      <w:sz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1E0CFD"/>
    <w:rPr>
      <w:rFonts w:ascii="Palatino Linotype" w:eastAsia="Times New Roman" w:hAnsi="Palatino Linotype" w:cs="Times New Roman"/>
      <w:kern w:val="0"/>
      <w:sz w:val="20"/>
      <w:szCs w:val="20"/>
      <w:lang w:eastAsia="es-ES"/>
      <w14:ligatures w14:val="none"/>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E0CFD"/>
    <w:rPr>
      <w:vertAlign w:val="superscript"/>
    </w:rPr>
  </w:style>
  <w:style w:type="paragraph" w:styleId="Textodeglobo">
    <w:name w:val="Balloon Text"/>
    <w:basedOn w:val="Normal"/>
    <w:link w:val="TextodegloboCar"/>
    <w:uiPriority w:val="99"/>
    <w:semiHidden/>
    <w:unhideWhenUsed/>
    <w:rsid w:val="007E07E1"/>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E07E1"/>
    <w:rPr>
      <w:rFonts w:ascii="Segoe UI" w:eastAsia="Times New Roman" w:hAnsi="Segoe UI" w:cs="Segoe UI"/>
      <w:kern w:val="0"/>
      <w:sz w:val="18"/>
      <w:szCs w:val="18"/>
      <w:lang w:eastAsia="es-ES"/>
      <w14:ligatures w14:val="none"/>
    </w:rPr>
  </w:style>
  <w:style w:type="paragraph" w:customStyle="1" w:styleId="Default">
    <w:name w:val="Default"/>
    <w:rsid w:val="00C30616"/>
    <w:pPr>
      <w:autoSpaceDE w:val="0"/>
      <w:autoSpaceDN w:val="0"/>
      <w:adjustRightInd w:val="0"/>
      <w:spacing w:after="0" w:line="240" w:lineRule="auto"/>
    </w:pPr>
    <w:rPr>
      <w:rFonts w:ascii="Arial" w:hAnsi="Arial" w:cs="Arial"/>
      <w:color w:val="000000"/>
      <w:kern w:val="0"/>
      <w:sz w:val="24"/>
      <w:szCs w:val="24"/>
    </w:rPr>
  </w:style>
  <w:style w:type="character" w:customStyle="1" w:styleId="SinespaciadoCar">
    <w:name w:val="Sin espaciado Car"/>
    <w:aliases w:val="Francesa Car,INAI Car"/>
    <w:link w:val="Sinespaciado"/>
    <w:uiPriority w:val="1"/>
    <w:locked/>
    <w:rsid w:val="00C7571D"/>
    <w:rPr>
      <w:rFonts w:ascii="Palatino Linotype" w:eastAsia="Times New Roman" w:hAnsi="Palatino Linotype" w:cs="Times New Roman"/>
      <w:kern w:val="0"/>
      <w:szCs w:val="20"/>
      <w:lang w:eastAsia="es-ES"/>
      <w14:ligatures w14:val="none"/>
    </w:rPr>
  </w:style>
  <w:style w:type="paragraph" w:customStyle="1" w:styleId="Citas">
    <w:name w:val="Citas"/>
    <w:basedOn w:val="Normal"/>
    <w:qFormat/>
    <w:rsid w:val="00103C8A"/>
    <w:pPr>
      <w:spacing w:before="240" w:after="160"/>
      <w:ind w:left="851" w:right="851"/>
    </w:pPr>
    <w:rPr>
      <w:rFonts w:eastAsiaTheme="minorHAnsi" w:cs="Arial"/>
      <w:i/>
      <w:szCs w:val="22"/>
      <w:lang w:eastAsia="en-US"/>
    </w:rPr>
  </w:style>
  <w:style w:type="character" w:customStyle="1" w:styleId="selectable-text">
    <w:name w:val="selectable-text"/>
    <w:basedOn w:val="Fuentedeprrafopredeter"/>
    <w:rsid w:val="00103C8A"/>
  </w:style>
  <w:style w:type="character" w:customStyle="1" w:styleId="Mencinsinresolver1">
    <w:name w:val="Mención sin resolver1"/>
    <w:basedOn w:val="Fuentedeprrafopredeter"/>
    <w:uiPriority w:val="99"/>
    <w:semiHidden/>
    <w:unhideWhenUsed/>
    <w:rsid w:val="001544A1"/>
    <w:rPr>
      <w:color w:val="605E5C"/>
      <w:shd w:val="clear" w:color="auto" w:fill="E1DFDD"/>
    </w:rPr>
  </w:style>
  <w:style w:type="character" w:customStyle="1" w:styleId="Mencinsinresolver2">
    <w:name w:val="Mención sin resolver2"/>
    <w:basedOn w:val="Fuentedeprrafopredeter"/>
    <w:uiPriority w:val="99"/>
    <w:semiHidden/>
    <w:unhideWhenUsed/>
    <w:rsid w:val="00CA06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841333">
      <w:bodyDiv w:val="1"/>
      <w:marLeft w:val="0"/>
      <w:marRight w:val="0"/>
      <w:marTop w:val="0"/>
      <w:marBottom w:val="0"/>
      <w:divBdr>
        <w:top w:val="none" w:sz="0" w:space="0" w:color="auto"/>
        <w:left w:val="none" w:sz="0" w:space="0" w:color="auto"/>
        <w:bottom w:val="none" w:sz="0" w:space="0" w:color="auto"/>
        <w:right w:val="none" w:sz="0" w:space="0" w:color="auto"/>
      </w:divBdr>
    </w:div>
    <w:div w:id="160201178">
      <w:bodyDiv w:val="1"/>
      <w:marLeft w:val="0"/>
      <w:marRight w:val="0"/>
      <w:marTop w:val="0"/>
      <w:marBottom w:val="0"/>
      <w:divBdr>
        <w:top w:val="none" w:sz="0" w:space="0" w:color="auto"/>
        <w:left w:val="none" w:sz="0" w:space="0" w:color="auto"/>
        <w:bottom w:val="none" w:sz="0" w:space="0" w:color="auto"/>
        <w:right w:val="none" w:sz="0" w:space="0" w:color="auto"/>
      </w:divBdr>
    </w:div>
    <w:div w:id="285428060">
      <w:bodyDiv w:val="1"/>
      <w:marLeft w:val="0"/>
      <w:marRight w:val="0"/>
      <w:marTop w:val="0"/>
      <w:marBottom w:val="0"/>
      <w:divBdr>
        <w:top w:val="none" w:sz="0" w:space="0" w:color="auto"/>
        <w:left w:val="none" w:sz="0" w:space="0" w:color="auto"/>
        <w:bottom w:val="none" w:sz="0" w:space="0" w:color="auto"/>
        <w:right w:val="none" w:sz="0" w:space="0" w:color="auto"/>
      </w:divBdr>
    </w:div>
    <w:div w:id="328947305">
      <w:bodyDiv w:val="1"/>
      <w:marLeft w:val="0"/>
      <w:marRight w:val="0"/>
      <w:marTop w:val="0"/>
      <w:marBottom w:val="0"/>
      <w:divBdr>
        <w:top w:val="none" w:sz="0" w:space="0" w:color="auto"/>
        <w:left w:val="none" w:sz="0" w:space="0" w:color="auto"/>
        <w:bottom w:val="none" w:sz="0" w:space="0" w:color="auto"/>
        <w:right w:val="none" w:sz="0" w:space="0" w:color="auto"/>
      </w:divBdr>
    </w:div>
    <w:div w:id="333533794">
      <w:bodyDiv w:val="1"/>
      <w:marLeft w:val="0"/>
      <w:marRight w:val="0"/>
      <w:marTop w:val="0"/>
      <w:marBottom w:val="0"/>
      <w:divBdr>
        <w:top w:val="none" w:sz="0" w:space="0" w:color="auto"/>
        <w:left w:val="none" w:sz="0" w:space="0" w:color="auto"/>
        <w:bottom w:val="none" w:sz="0" w:space="0" w:color="auto"/>
        <w:right w:val="none" w:sz="0" w:space="0" w:color="auto"/>
      </w:divBdr>
    </w:div>
    <w:div w:id="442261213">
      <w:bodyDiv w:val="1"/>
      <w:marLeft w:val="0"/>
      <w:marRight w:val="0"/>
      <w:marTop w:val="0"/>
      <w:marBottom w:val="0"/>
      <w:divBdr>
        <w:top w:val="none" w:sz="0" w:space="0" w:color="auto"/>
        <w:left w:val="none" w:sz="0" w:space="0" w:color="auto"/>
        <w:bottom w:val="none" w:sz="0" w:space="0" w:color="auto"/>
        <w:right w:val="none" w:sz="0" w:space="0" w:color="auto"/>
      </w:divBdr>
    </w:div>
    <w:div w:id="457991894">
      <w:bodyDiv w:val="1"/>
      <w:marLeft w:val="0"/>
      <w:marRight w:val="0"/>
      <w:marTop w:val="0"/>
      <w:marBottom w:val="0"/>
      <w:divBdr>
        <w:top w:val="none" w:sz="0" w:space="0" w:color="auto"/>
        <w:left w:val="none" w:sz="0" w:space="0" w:color="auto"/>
        <w:bottom w:val="none" w:sz="0" w:space="0" w:color="auto"/>
        <w:right w:val="none" w:sz="0" w:space="0" w:color="auto"/>
      </w:divBdr>
    </w:div>
    <w:div w:id="527186236">
      <w:bodyDiv w:val="1"/>
      <w:marLeft w:val="0"/>
      <w:marRight w:val="0"/>
      <w:marTop w:val="0"/>
      <w:marBottom w:val="0"/>
      <w:divBdr>
        <w:top w:val="none" w:sz="0" w:space="0" w:color="auto"/>
        <w:left w:val="none" w:sz="0" w:space="0" w:color="auto"/>
        <w:bottom w:val="none" w:sz="0" w:space="0" w:color="auto"/>
        <w:right w:val="none" w:sz="0" w:space="0" w:color="auto"/>
      </w:divBdr>
    </w:div>
    <w:div w:id="533004562">
      <w:bodyDiv w:val="1"/>
      <w:marLeft w:val="0"/>
      <w:marRight w:val="0"/>
      <w:marTop w:val="0"/>
      <w:marBottom w:val="0"/>
      <w:divBdr>
        <w:top w:val="none" w:sz="0" w:space="0" w:color="auto"/>
        <w:left w:val="none" w:sz="0" w:space="0" w:color="auto"/>
        <w:bottom w:val="none" w:sz="0" w:space="0" w:color="auto"/>
        <w:right w:val="none" w:sz="0" w:space="0" w:color="auto"/>
      </w:divBdr>
    </w:div>
    <w:div w:id="576014576">
      <w:bodyDiv w:val="1"/>
      <w:marLeft w:val="0"/>
      <w:marRight w:val="0"/>
      <w:marTop w:val="0"/>
      <w:marBottom w:val="0"/>
      <w:divBdr>
        <w:top w:val="none" w:sz="0" w:space="0" w:color="auto"/>
        <w:left w:val="none" w:sz="0" w:space="0" w:color="auto"/>
        <w:bottom w:val="none" w:sz="0" w:space="0" w:color="auto"/>
        <w:right w:val="none" w:sz="0" w:space="0" w:color="auto"/>
      </w:divBdr>
    </w:div>
    <w:div w:id="580676439">
      <w:bodyDiv w:val="1"/>
      <w:marLeft w:val="0"/>
      <w:marRight w:val="0"/>
      <w:marTop w:val="0"/>
      <w:marBottom w:val="0"/>
      <w:divBdr>
        <w:top w:val="none" w:sz="0" w:space="0" w:color="auto"/>
        <w:left w:val="none" w:sz="0" w:space="0" w:color="auto"/>
        <w:bottom w:val="none" w:sz="0" w:space="0" w:color="auto"/>
        <w:right w:val="none" w:sz="0" w:space="0" w:color="auto"/>
      </w:divBdr>
    </w:div>
    <w:div w:id="651759630">
      <w:bodyDiv w:val="1"/>
      <w:marLeft w:val="0"/>
      <w:marRight w:val="0"/>
      <w:marTop w:val="0"/>
      <w:marBottom w:val="0"/>
      <w:divBdr>
        <w:top w:val="none" w:sz="0" w:space="0" w:color="auto"/>
        <w:left w:val="none" w:sz="0" w:space="0" w:color="auto"/>
        <w:bottom w:val="none" w:sz="0" w:space="0" w:color="auto"/>
        <w:right w:val="none" w:sz="0" w:space="0" w:color="auto"/>
      </w:divBdr>
    </w:div>
    <w:div w:id="681782180">
      <w:bodyDiv w:val="1"/>
      <w:marLeft w:val="0"/>
      <w:marRight w:val="0"/>
      <w:marTop w:val="0"/>
      <w:marBottom w:val="0"/>
      <w:divBdr>
        <w:top w:val="none" w:sz="0" w:space="0" w:color="auto"/>
        <w:left w:val="none" w:sz="0" w:space="0" w:color="auto"/>
        <w:bottom w:val="none" w:sz="0" w:space="0" w:color="auto"/>
        <w:right w:val="none" w:sz="0" w:space="0" w:color="auto"/>
      </w:divBdr>
    </w:div>
    <w:div w:id="691802601">
      <w:bodyDiv w:val="1"/>
      <w:marLeft w:val="0"/>
      <w:marRight w:val="0"/>
      <w:marTop w:val="0"/>
      <w:marBottom w:val="0"/>
      <w:divBdr>
        <w:top w:val="none" w:sz="0" w:space="0" w:color="auto"/>
        <w:left w:val="none" w:sz="0" w:space="0" w:color="auto"/>
        <w:bottom w:val="none" w:sz="0" w:space="0" w:color="auto"/>
        <w:right w:val="none" w:sz="0" w:space="0" w:color="auto"/>
      </w:divBdr>
    </w:div>
    <w:div w:id="736050479">
      <w:bodyDiv w:val="1"/>
      <w:marLeft w:val="0"/>
      <w:marRight w:val="0"/>
      <w:marTop w:val="0"/>
      <w:marBottom w:val="0"/>
      <w:divBdr>
        <w:top w:val="none" w:sz="0" w:space="0" w:color="auto"/>
        <w:left w:val="none" w:sz="0" w:space="0" w:color="auto"/>
        <w:bottom w:val="none" w:sz="0" w:space="0" w:color="auto"/>
        <w:right w:val="none" w:sz="0" w:space="0" w:color="auto"/>
      </w:divBdr>
    </w:div>
    <w:div w:id="745153732">
      <w:bodyDiv w:val="1"/>
      <w:marLeft w:val="0"/>
      <w:marRight w:val="0"/>
      <w:marTop w:val="0"/>
      <w:marBottom w:val="0"/>
      <w:divBdr>
        <w:top w:val="none" w:sz="0" w:space="0" w:color="auto"/>
        <w:left w:val="none" w:sz="0" w:space="0" w:color="auto"/>
        <w:bottom w:val="none" w:sz="0" w:space="0" w:color="auto"/>
        <w:right w:val="none" w:sz="0" w:space="0" w:color="auto"/>
      </w:divBdr>
    </w:div>
    <w:div w:id="790242645">
      <w:bodyDiv w:val="1"/>
      <w:marLeft w:val="0"/>
      <w:marRight w:val="0"/>
      <w:marTop w:val="0"/>
      <w:marBottom w:val="0"/>
      <w:divBdr>
        <w:top w:val="none" w:sz="0" w:space="0" w:color="auto"/>
        <w:left w:val="none" w:sz="0" w:space="0" w:color="auto"/>
        <w:bottom w:val="none" w:sz="0" w:space="0" w:color="auto"/>
        <w:right w:val="none" w:sz="0" w:space="0" w:color="auto"/>
      </w:divBdr>
    </w:div>
    <w:div w:id="826634921">
      <w:bodyDiv w:val="1"/>
      <w:marLeft w:val="0"/>
      <w:marRight w:val="0"/>
      <w:marTop w:val="0"/>
      <w:marBottom w:val="0"/>
      <w:divBdr>
        <w:top w:val="none" w:sz="0" w:space="0" w:color="auto"/>
        <w:left w:val="none" w:sz="0" w:space="0" w:color="auto"/>
        <w:bottom w:val="none" w:sz="0" w:space="0" w:color="auto"/>
        <w:right w:val="none" w:sz="0" w:space="0" w:color="auto"/>
      </w:divBdr>
    </w:div>
    <w:div w:id="849641196">
      <w:bodyDiv w:val="1"/>
      <w:marLeft w:val="0"/>
      <w:marRight w:val="0"/>
      <w:marTop w:val="0"/>
      <w:marBottom w:val="0"/>
      <w:divBdr>
        <w:top w:val="none" w:sz="0" w:space="0" w:color="auto"/>
        <w:left w:val="none" w:sz="0" w:space="0" w:color="auto"/>
        <w:bottom w:val="none" w:sz="0" w:space="0" w:color="auto"/>
        <w:right w:val="none" w:sz="0" w:space="0" w:color="auto"/>
      </w:divBdr>
    </w:div>
    <w:div w:id="889998922">
      <w:bodyDiv w:val="1"/>
      <w:marLeft w:val="0"/>
      <w:marRight w:val="0"/>
      <w:marTop w:val="0"/>
      <w:marBottom w:val="0"/>
      <w:divBdr>
        <w:top w:val="none" w:sz="0" w:space="0" w:color="auto"/>
        <w:left w:val="none" w:sz="0" w:space="0" w:color="auto"/>
        <w:bottom w:val="none" w:sz="0" w:space="0" w:color="auto"/>
        <w:right w:val="none" w:sz="0" w:space="0" w:color="auto"/>
      </w:divBdr>
    </w:div>
    <w:div w:id="1161576796">
      <w:bodyDiv w:val="1"/>
      <w:marLeft w:val="0"/>
      <w:marRight w:val="0"/>
      <w:marTop w:val="0"/>
      <w:marBottom w:val="0"/>
      <w:divBdr>
        <w:top w:val="none" w:sz="0" w:space="0" w:color="auto"/>
        <w:left w:val="none" w:sz="0" w:space="0" w:color="auto"/>
        <w:bottom w:val="none" w:sz="0" w:space="0" w:color="auto"/>
        <w:right w:val="none" w:sz="0" w:space="0" w:color="auto"/>
      </w:divBdr>
    </w:div>
    <w:div w:id="1162743535">
      <w:bodyDiv w:val="1"/>
      <w:marLeft w:val="0"/>
      <w:marRight w:val="0"/>
      <w:marTop w:val="0"/>
      <w:marBottom w:val="0"/>
      <w:divBdr>
        <w:top w:val="none" w:sz="0" w:space="0" w:color="auto"/>
        <w:left w:val="none" w:sz="0" w:space="0" w:color="auto"/>
        <w:bottom w:val="none" w:sz="0" w:space="0" w:color="auto"/>
        <w:right w:val="none" w:sz="0" w:space="0" w:color="auto"/>
      </w:divBdr>
    </w:div>
    <w:div w:id="1166749207">
      <w:bodyDiv w:val="1"/>
      <w:marLeft w:val="0"/>
      <w:marRight w:val="0"/>
      <w:marTop w:val="0"/>
      <w:marBottom w:val="0"/>
      <w:divBdr>
        <w:top w:val="none" w:sz="0" w:space="0" w:color="auto"/>
        <w:left w:val="none" w:sz="0" w:space="0" w:color="auto"/>
        <w:bottom w:val="none" w:sz="0" w:space="0" w:color="auto"/>
        <w:right w:val="none" w:sz="0" w:space="0" w:color="auto"/>
      </w:divBdr>
    </w:div>
    <w:div w:id="1182012252">
      <w:bodyDiv w:val="1"/>
      <w:marLeft w:val="0"/>
      <w:marRight w:val="0"/>
      <w:marTop w:val="0"/>
      <w:marBottom w:val="0"/>
      <w:divBdr>
        <w:top w:val="none" w:sz="0" w:space="0" w:color="auto"/>
        <w:left w:val="none" w:sz="0" w:space="0" w:color="auto"/>
        <w:bottom w:val="none" w:sz="0" w:space="0" w:color="auto"/>
        <w:right w:val="none" w:sz="0" w:space="0" w:color="auto"/>
      </w:divBdr>
      <w:divsChild>
        <w:div w:id="2094162619">
          <w:marLeft w:val="0"/>
          <w:marRight w:val="0"/>
          <w:marTop w:val="0"/>
          <w:marBottom w:val="0"/>
          <w:divBdr>
            <w:top w:val="none" w:sz="0" w:space="0" w:color="auto"/>
            <w:left w:val="none" w:sz="0" w:space="0" w:color="auto"/>
            <w:bottom w:val="none" w:sz="0" w:space="0" w:color="auto"/>
            <w:right w:val="none" w:sz="0" w:space="0" w:color="auto"/>
          </w:divBdr>
        </w:div>
      </w:divsChild>
    </w:div>
    <w:div w:id="1193029831">
      <w:bodyDiv w:val="1"/>
      <w:marLeft w:val="0"/>
      <w:marRight w:val="0"/>
      <w:marTop w:val="0"/>
      <w:marBottom w:val="0"/>
      <w:divBdr>
        <w:top w:val="none" w:sz="0" w:space="0" w:color="auto"/>
        <w:left w:val="none" w:sz="0" w:space="0" w:color="auto"/>
        <w:bottom w:val="none" w:sz="0" w:space="0" w:color="auto"/>
        <w:right w:val="none" w:sz="0" w:space="0" w:color="auto"/>
      </w:divBdr>
    </w:div>
    <w:div w:id="1197425498">
      <w:bodyDiv w:val="1"/>
      <w:marLeft w:val="0"/>
      <w:marRight w:val="0"/>
      <w:marTop w:val="0"/>
      <w:marBottom w:val="0"/>
      <w:divBdr>
        <w:top w:val="none" w:sz="0" w:space="0" w:color="auto"/>
        <w:left w:val="none" w:sz="0" w:space="0" w:color="auto"/>
        <w:bottom w:val="none" w:sz="0" w:space="0" w:color="auto"/>
        <w:right w:val="none" w:sz="0" w:space="0" w:color="auto"/>
      </w:divBdr>
    </w:div>
    <w:div w:id="1228420352">
      <w:bodyDiv w:val="1"/>
      <w:marLeft w:val="0"/>
      <w:marRight w:val="0"/>
      <w:marTop w:val="0"/>
      <w:marBottom w:val="0"/>
      <w:divBdr>
        <w:top w:val="none" w:sz="0" w:space="0" w:color="auto"/>
        <w:left w:val="none" w:sz="0" w:space="0" w:color="auto"/>
        <w:bottom w:val="none" w:sz="0" w:space="0" w:color="auto"/>
        <w:right w:val="none" w:sz="0" w:space="0" w:color="auto"/>
      </w:divBdr>
    </w:div>
    <w:div w:id="1237204418">
      <w:bodyDiv w:val="1"/>
      <w:marLeft w:val="0"/>
      <w:marRight w:val="0"/>
      <w:marTop w:val="0"/>
      <w:marBottom w:val="0"/>
      <w:divBdr>
        <w:top w:val="none" w:sz="0" w:space="0" w:color="auto"/>
        <w:left w:val="none" w:sz="0" w:space="0" w:color="auto"/>
        <w:bottom w:val="none" w:sz="0" w:space="0" w:color="auto"/>
        <w:right w:val="none" w:sz="0" w:space="0" w:color="auto"/>
      </w:divBdr>
    </w:div>
    <w:div w:id="1327199999">
      <w:bodyDiv w:val="1"/>
      <w:marLeft w:val="0"/>
      <w:marRight w:val="0"/>
      <w:marTop w:val="0"/>
      <w:marBottom w:val="0"/>
      <w:divBdr>
        <w:top w:val="none" w:sz="0" w:space="0" w:color="auto"/>
        <w:left w:val="none" w:sz="0" w:space="0" w:color="auto"/>
        <w:bottom w:val="none" w:sz="0" w:space="0" w:color="auto"/>
        <w:right w:val="none" w:sz="0" w:space="0" w:color="auto"/>
      </w:divBdr>
    </w:div>
    <w:div w:id="1415859842">
      <w:bodyDiv w:val="1"/>
      <w:marLeft w:val="0"/>
      <w:marRight w:val="0"/>
      <w:marTop w:val="0"/>
      <w:marBottom w:val="0"/>
      <w:divBdr>
        <w:top w:val="none" w:sz="0" w:space="0" w:color="auto"/>
        <w:left w:val="none" w:sz="0" w:space="0" w:color="auto"/>
        <w:bottom w:val="none" w:sz="0" w:space="0" w:color="auto"/>
        <w:right w:val="none" w:sz="0" w:space="0" w:color="auto"/>
      </w:divBdr>
    </w:div>
    <w:div w:id="1419864680">
      <w:bodyDiv w:val="1"/>
      <w:marLeft w:val="0"/>
      <w:marRight w:val="0"/>
      <w:marTop w:val="0"/>
      <w:marBottom w:val="0"/>
      <w:divBdr>
        <w:top w:val="none" w:sz="0" w:space="0" w:color="auto"/>
        <w:left w:val="none" w:sz="0" w:space="0" w:color="auto"/>
        <w:bottom w:val="none" w:sz="0" w:space="0" w:color="auto"/>
        <w:right w:val="none" w:sz="0" w:space="0" w:color="auto"/>
      </w:divBdr>
    </w:div>
    <w:div w:id="1467433191">
      <w:bodyDiv w:val="1"/>
      <w:marLeft w:val="0"/>
      <w:marRight w:val="0"/>
      <w:marTop w:val="0"/>
      <w:marBottom w:val="0"/>
      <w:divBdr>
        <w:top w:val="none" w:sz="0" w:space="0" w:color="auto"/>
        <w:left w:val="none" w:sz="0" w:space="0" w:color="auto"/>
        <w:bottom w:val="none" w:sz="0" w:space="0" w:color="auto"/>
        <w:right w:val="none" w:sz="0" w:space="0" w:color="auto"/>
      </w:divBdr>
    </w:div>
    <w:div w:id="1527331856">
      <w:bodyDiv w:val="1"/>
      <w:marLeft w:val="0"/>
      <w:marRight w:val="0"/>
      <w:marTop w:val="0"/>
      <w:marBottom w:val="0"/>
      <w:divBdr>
        <w:top w:val="none" w:sz="0" w:space="0" w:color="auto"/>
        <w:left w:val="none" w:sz="0" w:space="0" w:color="auto"/>
        <w:bottom w:val="none" w:sz="0" w:space="0" w:color="auto"/>
        <w:right w:val="none" w:sz="0" w:space="0" w:color="auto"/>
      </w:divBdr>
    </w:div>
    <w:div w:id="1563560149">
      <w:bodyDiv w:val="1"/>
      <w:marLeft w:val="0"/>
      <w:marRight w:val="0"/>
      <w:marTop w:val="0"/>
      <w:marBottom w:val="0"/>
      <w:divBdr>
        <w:top w:val="none" w:sz="0" w:space="0" w:color="auto"/>
        <w:left w:val="none" w:sz="0" w:space="0" w:color="auto"/>
        <w:bottom w:val="none" w:sz="0" w:space="0" w:color="auto"/>
        <w:right w:val="none" w:sz="0" w:space="0" w:color="auto"/>
      </w:divBdr>
    </w:div>
    <w:div w:id="1583876114">
      <w:bodyDiv w:val="1"/>
      <w:marLeft w:val="0"/>
      <w:marRight w:val="0"/>
      <w:marTop w:val="0"/>
      <w:marBottom w:val="0"/>
      <w:divBdr>
        <w:top w:val="none" w:sz="0" w:space="0" w:color="auto"/>
        <w:left w:val="none" w:sz="0" w:space="0" w:color="auto"/>
        <w:bottom w:val="none" w:sz="0" w:space="0" w:color="auto"/>
        <w:right w:val="none" w:sz="0" w:space="0" w:color="auto"/>
      </w:divBdr>
    </w:div>
    <w:div w:id="1657686951">
      <w:bodyDiv w:val="1"/>
      <w:marLeft w:val="0"/>
      <w:marRight w:val="0"/>
      <w:marTop w:val="0"/>
      <w:marBottom w:val="0"/>
      <w:divBdr>
        <w:top w:val="none" w:sz="0" w:space="0" w:color="auto"/>
        <w:left w:val="none" w:sz="0" w:space="0" w:color="auto"/>
        <w:bottom w:val="none" w:sz="0" w:space="0" w:color="auto"/>
        <w:right w:val="none" w:sz="0" w:space="0" w:color="auto"/>
      </w:divBdr>
    </w:div>
    <w:div w:id="1712195326">
      <w:bodyDiv w:val="1"/>
      <w:marLeft w:val="0"/>
      <w:marRight w:val="0"/>
      <w:marTop w:val="0"/>
      <w:marBottom w:val="0"/>
      <w:divBdr>
        <w:top w:val="none" w:sz="0" w:space="0" w:color="auto"/>
        <w:left w:val="none" w:sz="0" w:space="0" w:color="auto"/>
        <w:bottom w:val="none" w:sz="0" w:space="0" w:color="auto"/>
        <w:right w:val="none" w:sz="0" w:space="0" w:color="auto"/>
      </w:divBdr>
    </w:div>
    <w:div w:id="1803883569">
      <w:bodyDiv w:val="1"/>
      <w:marLeft w:val="0"/>
      <w:marRight w:val="0"/>
      <w:marTop w:val="0"/>
      <w:marBottom w:val="0"/>
      <w:divBdr>
        <w:top w:val="none" w:sz="0" w:space="0" w:color="auto"/>
        <w:left w:val="none" w:sz="0" w:space="0" w:color="auto"/>
        <w:bottom w:val="none" w:sz="0" w:space="0" w:color="auto"/>
        <w:right w:val="none" w:sz="0" w:space="0" w:color="auto"/>
      </w:divBdr>
    </w:div>
    <w:div w:id="1813013096">
      <w:bodyDiv w:val="1"/>
      <w:marLeft w:val="0"/>
      <w:marRight w:val="0"/>
      <w:marTop w:val="0"/>
      <w:marBottom w:val="0"/>
      <w:divBdr>
        <w:top w:val="none" w:sz="0" w:space="0" w:color="auto"/>
        <w:left w:val="none" w:sz="0" w:space="0" w:color="auto"/>
        <w:bottom w:val="none" w:sz="0" w:space="0" w:color="auto"/>
        <w:right w:val="none" w:sz="0" w:space="0" w:color="auto"/>
      </w:divBdr>
    </w:div>
    <w:div w:id="1820534016">
      <w:bodyDiv w:val="1"/>
      <w:marLeft w:val="0"/>
      <w:marRight w:val="0"/>
      <w:marTop w:val="0"/>
      <w:marBottom w:val="0"/>
      <w:divBdr>
        <w:top w:val="none" w:sz="0" w:space="0" w:color="auto"/>
        <w:left w:val="none" w:sz="0" w:space="0" w:color="auto"/>
        <w:bottom w:val="none" w:sz="0" w:space="0" w:color="auto"/>
        <w:right w:val="none" w:sz="0" w:space="0" w:color="auto"/>
      </w:divBdr>
    </w:div>
    <w:div w:id="1838033326">
      <w:bodyDiv w:val="1"/>
      <w:marLeft w:val="0"/>
      <w:marRight w:val="0"/>
      <w:marTop w:val="0"/>
      <w:marBottom w:val="0"/>
      <w:divBdr>
        <w:top w:val="none" w:sz="0" w:space="0" w:color="auto"/>
        <w:left w:val="none" w:sz="0" w:space="0" w:color="auto"/>
        <w:bottom w:val="none" w:sz="0" w:space="0" w:color="auto"/>
        <w:right w:val="none" w:sz="0" w:space="0" w:color="auto"/>
      </w:divBdr>
      <w:divsChild>
        <w:div w:id="91972728">
          <w:marLeft w:val="0"/>
          <w:marRight w:val="0"/>
          <w:marTop w:val="0"/>
          <w:marBottom w:val="0"/>
          <w:divBdr>
            <w:top w:val="none" w:sz="0" w:space="0" w:color="auto"/>
            <w:left w:val="none" w:sz="0" w:space="0" w:color="auto"/>
            <w:bottom w:val="none" w:sz="0" w:space="0" w:color="auto"/>
            <w:right w:val="none" w:sz="0" w:space="0" w:color="auto"/>
          </w:divBdr>
        </w:div>
      </w:divsChild>
    </w:div>
    <w:div w:id="1838839345">
      <w:bodyDiv w:val="1"/>
      <w:marLeft w:val="0"/>
      <w:marRight w:val="0"/>
      <w:marTop w:val="0"/>
      <w:marBottom w:val="0"/>
      <w:divBdr>
        <w:top w:val="none" w:sz="0" w:space="0" w:color="auto"/>
        <w:left w:val="none" w:sz="0" w:space="0" w:color="auto"/>
        <w:bottom w:val="none" w:sz="0" w:space="0" w:color="auto"/>
        <w:right w:val="none" w:sz="0" w:space="0" w:color="auto"/>
      </w:divBdr>
    </w:div>
    <w:div w:id="2075811785">
      <w:bodyDiv w:val="1"/>
      <w:marLeft w:val="0"/>
      <w:marRight w:val="0"/>
      <w:marTop w:val="0"/>
      <w:marBottom w:val="0"/>
      <w:divBdr>
        <w:top w:val="none" w:sz="0" w:space="0" w:color="auto"/>
        <w:left w:val="none" w:sz="0" w:space="0" w:color="auto"/>
        <w:bottom w:val="none" w:sz="0" w:space="0" w:color="auto"/>
        <w:right w:val="none" w:sz="0" w:space="0" w:color="auto"/>
      </w:divBdr>
    </w:div>
    <w:div w:id="2097898446">
      <w:bodyDiv w:val="1"/>
      <w:marLeft w:val="0"/>
      <w:marRight w:val="0"/>
      <w:marTop w:val="0"/>
      <w:marBottom w:val="0"/>
      <w:divBdr>
        <w:top w:val="none" w:sz="0" w:space="0" w:color="auto"/>
        <w:left w:val="none" w:sz="0" w:space="0" w:color="auto"/>
        <w:bottom w:val="none" w:sz="0" w:space="0" w:color="auto"/>
        <w:right w:val="none" w:sz="0" w:space="0" w:color="auto"/>
      </w:divBdr>
    </w:div>
    <w:div w:id="2128234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B339384D990F93418A1B0C92100591AC" ma:contentTypeVersion="4" ma:contentTypeDescription="Crear nuevo documento." ma:contentTypeScope="" ma:versionID="7edb927fd18167dbe767998bafb9d07c">
  <xsd:schema xmlns:xsd="http://www.w3.org/2001/XMLSchema" xmlns:xs="http://www.w3.org/2001/XMLSchema" xmlns:p="http://schemas.microsoft.com/office/2006/metadata/properties" xmlns:ns3="76b08bab-a17d-419c-8fa8-b7b9c3c33fde" targetNamespace="http://schemas.microsoft.com/office/2006/metadata/properties" ma:root="true" ma:fieldsID="c4b2f3a7a6d9cbf057d3b4bd80fc59db" ns3:_="">
    <xsd:import namespace="76b08bab-a17d-419c-8fa8-b7b9c3c33fde"/>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b08bab-a17d-419c-8fa8-b7b9c3c33f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9141CF-C68C-426B-8D21-F8D13A6094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b08bab-a17d-419c-8fa8-b7b9c3c33f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F34DC97-28C0-4586-BEE7-C0C3BCEF4255}">
  <ds:schemaRefs>
    <ds:schemaRef ds:uri="http://purl.org/dc/elements/1.1/"/>
    <ds:schemaRef ds:uri="76b08bab-a17d-419c-8fa8-b7b9c3c33fde"/>
    <ds:schemaRef ds:uri="http://www.w3.org/XML/1998/namespace"/>
    <ds:schemaRef ds:uri="http://schemas.openxmlformats.org/package/2006/metadata/core-properties"/>
    <ds:schemaRef ds:uri="http://schemas.microsoft.com/office/2006/documentManagement/types"/>
    <ds:schemaRef ds:uri="http://schemas.microsoft.com/office/2006/metadata/properties"/>
    <ds:schemaRef ds:uri="http://purl.org/dc/dcmitype/"/>
    <ds:schemaRef ds:uri="http://purl.org/dc/terms/"/>
    <ds:schemaRef ds:uri="http://schemas.microsoft.com/office/infopath/2007/PartnerControls"/>
  </ds:schemaRefs>
</ds:datastoreItem>
</file>

<file path=customXml/itemProps3.xml><?xml version="1.0" encoding="utf-8"?>
<ds:datastoreItem xmlns:ds="http://schemas.openxmlformats.org/officeDocument/2006/customXml" ds:itemID="{13CC98DB-59B2-4057-A55C-E4A13E34C68B}">
  <ds:schemaRefs>
    <ds:schemaRef ds:uri="http://schemas.microsoft.com/sharepoint/v3/contenttype/forms"/>
  </ds:schemaRefs>
</ds:datastoreItem>
</file>

<file path=customXml/itemProps4.xml><?xml version="1.0" encoding="utf-8"?>
<ds:datastoreItem xmlns:ds="http://schemas.openxmlformats.org/officeDocument/2006/customXml" ds:itemID="{0D1AB19F-D748-4F1D-9AC0-5AB91676C0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22</Pages>
  <Words>5385</Words>
  <Characters>29619</Characters>
  <Application>Microsoft Office Word</Application>
  <DocSecurity>0</DocSecurity>
  <Lines>246</Lines>
  <Paragraphs>69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34935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 Gutierrez Zarate</dc:creator>
  <cp:keywords/>
  <dc:description/>
  <cp:lastModifiedBy>infoem607b</cp:lastModifiedBy>
  <cp:revision>7</cp:revision>
  <cp:lastPrinted>2025-08-15T16:06:00Z</cp:lastPrinted>
  <dcterms:created xsi:type="dcterms:W3CDTF">2025-08-06T19:52:00Z</dcterms:created>
  <dcterms:modified xsi:type="dcterms:W3CDTF">2025-08-15T16:06:00Z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0x010100B339384D990F93418A1B0C92100591AC</vt:lpwstr>
  </property>
</Properties>
</file>