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42B" w:rsidRPr="000B78F2" w:rsidRDefault="004E7EBE" w:rsidP="0055690C">
      <w:pPr>
        <w:spacing w:line="360" w:lineRule="auto"/>
        <w:jc w:val="both"/>
        <w:rPr>
          <w:rFonts w:ascii="Palatino Linotype" w:eastAsia="Palatino Linotype" w:hAnsi="Palatino Linotype" w:cs="Palatino Linotype"/>
          <w:b/>
          <w:color w:val="000000" w:themeColor="text1"/>
        </w:rPr>
      </w:pPr>
      <w:r w:rsidRPr="000B78F2">
        <w:rPr>
          <w:rFonts w:ascii="Palatino Linotype" w:eastAsia="Palatino Linotype" w:hAnsi="Palatino Linotype" w:cs="Palatino Linotype"/>
          <w:color w:val="000000" w:themeColor="text1"/>
        </w:rPr>
        <w:t>R</w:t>
      </w:r>
      <w:bookmarkStart w:id="0" w:name="_GoBack"/>
      <w:bookmarkEnd w:id="0"/>
      <w:r w:rsidRPr="000B78F2">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0B78F2">
        <w:rPr>
          <w:rFonts w:ascii="Palatino Linotype" w:eastAsia="Palatino Linotype" w:hAnsi="Palatino Linotype" w:cs="Palatino Linotype"/>
          <w:b/>
          <w:color w:val="000000" w:themeColor="text1"/>
        </w:rPr>
        <w:t xml:space="preserve">de fecha </w:t>
      </w:r>
      <w:r w:rsidR="0055690C" w:rsidRPr="000B78F2">
        <w:rPr>
          <w:rFonts w:ascii="Palatino Linotype" w:eastAsia="Palatino Linotype" w:hAnsi="Palatino Linotype" w:cs="Palatino Linotype"/>
          <w:b/>
          <w:color w:val="000000" w:themeColor="text1"/>
        </w:rPr>
        <w:t>diez</w:t>
      </w:r>
      <w:r w:rsidR="006050B0">
        <w:rPr>
          <w:rFonts w:ascii="Palatino Linotype" w:eastAsia="Palatino Linotype" w:hAnsi="Palatino Linotype" w:cs="Palatino Linotype"/>
          <w:b/>
          <w:color w:val="000000" w:themeColor="text1"/>
        </w:rPr>
        <w:t xml:space="preserve"> (10)</w:t>
      </w:r>
      <w:r w:rsidR="0055690C" w:rsidRPr="000B78F2">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 xml:space="preserve">de </w:t>
      </w:r>
      <w:r w:rsidR="0055690C" w:rsidRPr="000B78F2">
        <w:rPr>
          <w:rFonts w:ascii="Palatino Linotype" w:eastAsia="Palatino Linotype" w:hAnsi="Palatino Linotype" w:cs="Palatino Linotype"/>
          <w:b/>
          <w:color w:val="000000" w:themeColor="text1"/>
        </w:rPr>
        <w:t xml:space="preserve">septiembre </w:t>
      </w:r>
      <w:r w:rsidRPr="000B78F2">
        <w:rPr>
          <w:rFonts w:ascii="Palatino Linotype" w:eastAsia="Palatino Linotype" w:hAnsi="Palatino Linotype" w:cs="Palatino Linotype"/>
          <w:b/>
          <w:color w:val="000000" w:themeColor="text1"/>
        </w:rPr>
        <w:t>de dos mil veinticinco.</w:t>
      </w:r>
    </w:p>
    <w:p w:rsidR="0042442B" w:rsidRPr="000B78F2" w:rsidRDefault="0042442B" w:rsidP="0055690C">
      <w:pPr>
        <w:spacing w:line="360" w:lineRule="auto"/>
        <w:jc w:val="both"/>
        <w:rPr>
          <w:rFonts w:ascii="Palatino Linotype" w:eastAsia="Palatino Linotype" w:hAnsi="Palatino Linotype" w:cs="Palatino Linotype"/>
          <w:b/>
          <w:color w:val="000000" w:themeColor="text1"/>
        </w:rPr>
      </w:pPr>
    </w:p>
    <w:p w:rsidR="0042442B" w:rsidRPr="000B78F2" w:rsidRDefault="004E7EBE" w:rsidP="0055690C">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0B78F2">
        <w:rPr>
          <w:rFonts w:ascii="Palatino Linotype" w:eastAsia="Palatino Linotype" w:hAnsi="Palatino Linotype" w:cs="Palatino Linotype"/>
          <w:b/>
          <w:color w:val="000000" w:themeColor="text1"/>
        </w:rPr>
        <w:t>VISTO</w:t>
      </w:r>
      <w:r w:rsidRPr="000B78F2">
        <w:rPr>
          <w:rFonts w:ascii="Palatino Linotype" w:eastAsia="Palatino Linotype" w:hAnsi="Palatino Linotype" w:cs="Palatino Linotype"/>
          <w:color w:val="000000" w:themeColor="text1"/>
        </w:rPr>
        <w:t xml:space="preserve"> el expediente electrónico formado con motivo del recurso de revisión </w:t>
      </w:r>
      <w:r w:rsidRPr="000B78F2">
        <w:rPr>
          <w:rFonts w:ascii="Palatino Linotype" w:eastAsia="Palatino Linotype" w:hAnsi="Palatino Linotype" w:cs="Palatino Linotype"/>
          <w:b/>
          <w:color w:val="000000" w:themeColor="text1"/>
        </w:rPr>
        <w:t xml:space="preserve">07293/INFOEM/IP/RR/2025 </w:t>
      </w:r>
      <w:r w:rsidRPr="000B78F2">
        <w:rPr>
          <w:rFonts w:ascii="Palatino Linotype" w:eastAsia="Palatino Linotype" w:hAnsi="Palatino Linotype" w:cs="Palatino Linotype"/>
          <w:color w:val="000000" w:themeColor="text1"/>
        </w:rPr>
        <w:t xml:space="preserve">promovido por </w:t>
      </w:r>
      <w:r w:rsidR="0055690C" w:rsidRPr="000B78F2">
        <w:rPr>
          <w:rFonts w:ascii="Palatino Linotype" w:eastAsia="Palatino Linotype" w:hAnsi="Palatino Linotype" w:cs="Palatino Linotype"/>
          <w:b/>
          <w:color w:val="000000" w:themeColor="text1"/>
        </w:rPr>
        <w:t>una persona que no proporcionó datos de identificación</w:t>
      </w:r>
      <w:r w:rsidRPr="000B78F2">
        <w:rPr>
          <w:rFonts w:ascii="Palatino Linotype" w:eastAsia="Palatino Linotype" w:hAnsi="Palatino Linotype" w:cs="Palatino Linotype"/>
          <w:color w:val="000000" w:themeColor="text1"/>
        </w:rPr>
        <w:t>, a través del</w:t>
      </w:r>
      <w:r w:rsidRPr="000B78F2">
        <w:rPr>
          <w:rFonts w:ascii="Palatino Linotype" w:eastAsia="Palatino Linotype" w:hAnsi="Palatino Linotype" w:cs="Palatino Linotype"/>
          <w:b/>
          <w:color w:val="000000" w:themeColor="text1"/>
        </w:rPr>
        <w:t xml:space="preserve"> Sistema de Acceso a la Información Mexiquense (SAIMEX),</w:t>
      </w:r>
      <w:r w:rsidRPr="000B78F2">
        <w:rPr>
          <w:rFonts w:ascii="Palatino Linotype" w:eastAsia="Palatino Linotype" w:hAnsi="Palatino Linotype" w:cs="Palatino Linotype"/>
          <w:color w:val="000000" w:themeColor="text1"/>
        </w:rPr>
        <w:t xml:space="preserve"> a quien en lo sucesivo se identificará como </w:t>
      </w:r>
      <w:r w:rsidRPr="000B78F2">
        <w:rPr>
          <w:rFonts w:ascii="Palatino Linotype" w:eastAsia="Palatino Linotype" w:hAnsi="Palatino Linotype" w:cs="Palatino Linotype"/>
          <w:b/>
          <w:color w:val="000000" w:themeColor="text1"/>
        </w:rPr>
        <w:t>EL RECURRENTE</w:t>
      </w:r>
      <w:r w:rsidRPr="000B78F2">
        <w:rPr>
          <w:rFonts w:ascii="Palatino Linotype" w:eastAsia="Palatino Linotype" w:hAnsi="Palatino Linotype" w:cs="Palatino Linotype"/>
          <w:color w:val="000000" w:themeColor="text1"/>
        </w:rPr>
        <w:t xml:space="preserve">, en contra de la respuesta del </w:t>
      </w:r>
      <w:r w:rsidRPr="000B78F2">
        <w:rPr>
          <w:rFonts w:ascii="Palatino Linotype" w:eastAsia="Palatino Linotype" w:hAnsi="Palatino Linotype" w:cs="Palatino Linotype"/>
          <w:b/>
          <w:color w:val="000000" w:themeColor="text1"/>
        </w:rPr>
        <w:t xml:space="preserve">Sistema Municipal Para el Desarrollo Integral de la Familia de la Paz, </w:t>
      </w:r>
      <w:r w:rsidRPr="000B78F2">
        <w:rPr>
          <w:rFonts w:ascii="Palatino Linotype" w:eastAsia="Palatino Linotype" w:hAnsi="Palatino Linotype" w:cs="Palatino Linotype"/>
          <w:color w:val="000000" w:themeColor="text1"/>
        </w:rPr>
        <w:t>en adelante el</w:t>
      </w:r>
      <w:r w:rsidRPr="000B78F2">
        <w:rPr>
          <w:rFonts w:ascii="Palatino Linotype" w:eastAsia="Palatino Linotype" w:hAnsi="Palatino Linotype" w:cs="Palatino Linotype"/>
          <w:b/>
          <w:color w:val="000000" w:themeColor="text1"/>
        </w:rPr>
        <w:t xml:space="preserve"> SUJETO OBLIGADO</w:t>
      </w:r>
      <w:r w:rsidRPr="000B78F2">
        <w:rPr>
          <w:rFonts w:ascii="Palatino Linotype" w:eastAsia="Palatino Linotype" w:hAnsi="Palatino Linotype" w:cs="Palatino Linotype"/>
          <w:color w:val="000000" w:themeColor="text1"/>
        </w:rPr>
        <w:t>, por lo que se procede a dictar la presente resolución, con base en los siguientes:</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0B78F2" w:rsidRDefault="004E7EBE" w:rsidP="0055690C">
      <w:pPr>
        <w:spacing w:line="360" w:lineRule="auto"/>
        <w:jc w:val="center"/>
        <w:rPr>
          <w:rFonts w:ascii="Palatino Linotype" w:eastAsia="Palatino Linotype" w:hAnsi="Palatino Linotype" w:cs="Palatino Linotype"/>
          <w:b/>
          <w:color w:val="000000" w:themeColor="text1"/>
        </w:rPr>
      </w:pPr>
      <w:r w:rsidRPr="000B78F2">
        <w:rPr>
          <w:rFonts w:ascii="Palatino Linotype" w:eastAsia="Palatino Linotype" w:hAnsi="Palatino Linotype" w:cs="Palatino Linotype"/>
          <w:b/>
          <w:color w:val="000000" w:themeColor="text1"/>
        </w:rPr>
        <w:t>A N T E C E D E N T E S</w:t>
      </w:r>
    </w:p>
    <w:p w:rsidR="0042442B" w:rsidRPr="000B78F2" w:rsidRDefault="0042442B" w:rsidP="0055690C">
      <w:pPr>
        <w:spacing w:line="360" w:lineRule="auto"/>
        <w:rPr>
          <w:rFonts w:ascii="Palatino Linotype" w:eastAsia="Palatino Linotype" w:hAnsi="Palatino Linotype" w:cs="Palatino Linotype"/>
          <w:color w:val="000000" w:themeColor="text1"/>
        </w:rPr>
      </w:pPr>
    </w:p>
    <w:p w:rsidR="0042442B" w:rsidRPr="000B78F2" w:rsidRDefault="004E7EBE" w:rsidP="0055690C">
      <w:pPr>
        <w:numPr>
          <w:ilvl w:val="0"/>
          <w:numId w:val="5"/>
        </w:numPr>
        <w:spacing w:line="360" w:lineRule="auto"/>
        <w:ind w:left="0" w:firstLine="0"/>
        <w:jc w:val="both"/>
        <w:rPr>
          <w:rFonts w:ascii="Palatino Linotype" w:hAnsi="Palatino Linotype"/>
          <w:color w:val="000000" w:themeColor="text1"/>
        </w:rPr>
      </w:pPr>
      <w:r w:rsidRPr="000B78F2">
        <w:rPr>
          <w:rFonts w:ascii="Palatino Linotype" w:eastAsia="Palatino Linotype" w:hAnsi="Palatino Linotype" w:cs="Palatino Linotype"/>
          <w:color w:val="000000" w:themeColor="text1"/>
        </w:rPr>
        <w:t xml:space="preserve">El fecha </w:t>
      </w:r>
      <w:r w:rsidRPr="000B78F2">
        <w:rPr>
          <w:rFonts w:ascii="Palatino Linotype" w:eastAsia="Palatino Linotype" w:hAnsi="Palatino Linotype" w:cs="Palatino Linotype"/>
          <w:b/>
          <w:color w:val="000000" w:themeColor="text1"/>
        </w:rPr>
        <w:t>dieciséis de mayo de dos mil veinticinco</w:t>
      </w:r>
      <w:r w:rsidRPr="000B78F2">
        <w:rPr>
          <w:rFonts w:ascii="Palatino Linotype" w:eastAsia="Palatino Linotype" w:hAnsi="Palatino Linotype" w:cs="Palatino Linotype"/>
          <w:color w:val="000000" w:themeColor="text1"/>
        </w:rPr>
        <w:t xml:space="preserve">, </w:t>
      </w:r>
      <w:r w:rsidRPr="000B78F2">
        <w:rPr>
          <w:rFonts w:ascii="Palatino Linotype" w:eastAsia="Palatino Linotype" w:hAnsi="Palatino Linotype" w:cs="Palatino Linotype"/>
          <w:b/>
          <w:color w:val="000000" w:themeColor="text1"/>
        </w:rPr>
        <w:t>EL RECURRENTE,</w:t>
      </w:r>
      <w:r w:rsidRPr="000B78F2">
        <w:rPr>
          <w:rFonts w:ascii="Palatino Linotype" w:eastAsia="Palatino Linotype" w:hAnsi="Palatino Linotype" w:cs="Palatino Linotype"/>
          <w:color w:val="000000" w:themeColor="text1"/>
        </w:rPr>
        <w:t xml:space="preserve"> ante el </w:t>
      </w:r>
      <w:r w:rsidRPr="000B78F2">
        <w:rPr>
          <w:rFonts w:ascii="Palatino Linotype" w:eastAsia="Palatino Linotype" w:hAnsi="Palatino Linotype" w:cs="Palatino Linotype"/>
          <w:b/>
          <w:color w:val="000000" w:themeColor="text1"/>
        </w:rPr>
        <w:t>SUJETO OBLIGADO</w:t>
      </w:r>
      <w:r w:rsidRPr="000B78F2">
        <w:rPr>
          <w:rFonts w:ascii="Palatino Linotype" w:eastAsia="Palatino Linotype" w:hAnsi="Palatino Linotype" w:cs="Palatino Linotype"/>
          <w:color w:val="000000" w:themeColor="text1"/>
        </w:rPr>
        <w:t xml:space="preserve"> vía Sistema de Acceso a la Información Mexiquense (</w:t>
      </w:r>
      <w:r w:rsidRPr="000B78F2">
        <w:rPr>
          <w:rFonts w:ascii="Palatino Linotype" w:eastAsia="Palatino Linotype" w:hAnsi="Palatino Linotype" w:cs="Palatino Linotype"/>
          <w:b/>
          <w:color w:val="000000" w:themeColor="text1"/>
        </w:rPr>
        <w:t>SAIMEX)</w:t>
      </w:r>
      <w:r w:rsidRPr="000B78F2">
        <w:rPr>
          <w:rFonts w:ascii="Palatino Linotype" w:eastAsia="Palatino Linotype" w:hAnsi="Palatino Linotype" w:cs="Palatino Linotype"/>
          <w:color w:val="000000" w:themeColor="text1"/>
        </w:rPr>
        <w:t xml:space="preserve">, presentó las solicitudes de información registrada con el folio </w:t>
      </w:r>
      <w:r w:rsidRPr="000B78F2">
        <w:rPr>
          <w:rFonts w:ascii="Palatino Linotype" w:eastAsia="Palatino Linotype" w:hAnsi="Palatino Linotype" w:cs="Palatino Linotype"/>
          <w:b/>
          <w:color w:val="000000" w:themeColor="text1"/>
        </w:rPr>
        <w:t xml:space="preserve">00124/DIFLAPAZ/IP/2025, </w:t>
      </w:r>
      <w:r w:rsidRPr="000B78F2">
        <w:rPr>
          <w:rFonts w:ascii="Palatino Linotype" w:eastAsia="Palatino Linotype" w:hAnsi="Palatino Linotype" w:cs="Palatino Linotype"/>
          <w:color w:val="000000" w:themeColor="text1"/>
        </w:rPr>
        <w:t>en la que se solicitó lo siguiente:</w:t>
      </w:r>
    </w:p>
    <w:p w:rsidR="0042442B" w:rsidRPr="000B78F2" w:rsidRDefault="0042442B" w:rsidP="0055690C">
      <w:pPr>
        <w:jc w:val="both"/>
        <w:rPr>
          <w:rFonts w:ascii="Palatino Linotype" w:eastAsia="Palatino Linotype" w:hAnsi="Palatino Linotype" w:cs="Palatino Linotype"/>
          <w:i/>
          <w:color w:val="000000" w:themeColor="text1"/>
        </w:rPr>
      </w:pPr>
    </w:p>
    <w:p w:rsidR="0042442B" w:rsidRPr="000B78F2" w:rsidRDefault="004E7EBE" w:rsidP="0055690C">
      <w:pPr>
        <w:jc w:val="both"/>
        <w:rPr>
          <w:rFonts w:ascii="Palatino Linotype" w:eastAsia="Palatino Linotype" w:hAnsi="Palatino Linotype" w:cs="Palatino Linotype"/>
          <w:b/>
          <w:i/>
          <w:color w:val="000000" w:themeColor="text1"/>
        </w:rPr>
      </w:pPr>
      <w:r w:rsidRPr="000B78F2">
        <w:rPr>
          <w:rFonts w:ascii="Palatino Linotype" w:eastAsia="Palatino Linotype" w:hAnsi="Palatino Linotype" w:cs="Palatino Linotype"/>
          <w:i/>
          <w:color w:val="000000" w:themeColor="text1"/>
        </w:rPr>
        <w:t xml:space="preserve"> “Solicito el Tabulador de sueldos, de los meses de enero a mayo, de todo el personal de cada área de su Administración</w:t>
      </w:r>
      <w:r w:rsidRPr="000B78F2">
        <w:rPr>
          <w:rFonts w:ascii="Palatino Linotype" w:eastAsia="Verdana" w:hAnsi="Palatino Linotype" w:cs="Verdana"/>
          <w:color w:val="000000" w:themeColor="text1"/>
        </w:rPr>
        <w:t>.</w:t>
      </w:r>
      <w:r w:rsidRPr="000B78F2">
        <w:rPr>
          <w:rFonts w:ascii="Palatino Linotype" w:eastAsia="Palatino Linotype" w:hAnsi="Palatino Linotype" w:cs="Palatino Linotype"/>
          <w:i/>
          <w:color w:val="000000" w:themeColor="text1"/>
        </w:rPr>
        <w:t>”(Sic).</w:t>
      </w:r>
    </w:p>
    <w:p w:rsidR="0042442B" w:rsidRDefault="0042442B" w:rsidP="0055690C">
      <w:pPr>
        <w:jc w:val="both"/>
        <w:rPr>
          <w:rFonts w:ascii="Palatino Linotype" w:eastAsia="Palatino Linotype" w:hAnsi="Palatino Linotype" w:cs="Palatino Linotype"/>
          <w:i/>
          <w:color w:val="000000" w:themeColor="text1"/>
        </w:rPr>
      </w:pPr>
    </w:p>
    <w:p w:rsidR="006050B0" w:rsidRDefault="006050B0" w:rsidP="0055690C">
      <w:pPr>
        <w:jc w:val="both"/>
        <w:rPr>
          <w:rFonts w:ascii="Palatino Linotype" w:eastAsia="Palatino Linotype" w:hAnsi="Palatino Linotype" w:cs="Palatino Linotype"/>
          <w:i/>
          <w:color w:val="000000" w:themeColor="text1"/>
        </w:rPr>
      </w:pPr>
    </w:p>
    <w:p w:rsidR="006050B0" w:rsidRPr="000B78F2" w:rsidRDefault="006050B0" w:rsidP="0055690C">
      <w:pPr>
        <w:jc w:val="both"/>
        <w:rPr>
          <w:rFonts w:ascii="Palatino Linotype" w:eastAsia="Palatino Linotype" w:hAnsi="Palatino Linotype" w:cs="Palatino Linotype"/>
          <w:i/>
          <w:color w:val="000000" w:themeColor="text1"/>
        </w:rPr>
      </w:pPr>
    </w:p>
    <w:p w:rsidR="0042442B" w:rsidRPr="000B78F2" w:rsidRDefault="004E7EBE" w:rsidP="0055690C">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b/>
          <w:color w:val="000000" w:themeColor="text1"/>
        </w:rPr>
        <w:t>Modalidad de entrega</w:t>
      </w:r>
      <w:r w:rsidRPr="000B78F2">
        <w:rPr>
          <w:rFonts w:ascii="Palatino Linotype" w:eastAsia="Palatino Linotype" w:hAnsi="Palatino Linotype" w:cs="Palatino Linotype"/>
          <w:color w:val="000000" w:themeColor="text1"/>
        </w:rPr>
        <w:t>: por medio del Sistema de Acceso a la Información.</w:t>
      </w:r>
    </w:p>
    <w:p w:rsidR="0042442B" w:rsidRPr="000B78F2" w:rsidRDefault="0042442B" w:rsidP="0055690C">
      <w:pPr>
        <w:spacing w:line="360" w:lineRule="auto"/>
        <w:jc w:val="both"/>
        <w:rPr>
          <w:rFonts w:ascii="Palatino Linotype" w:eastAsia="Palatino Linotype" w:hAnsi="Palatino Linotype" w:cs="Palatino Linotype"/>
          <w:i/>
          <w:color w:val="000000" w:themeColor="text1"/>
        </w:rPr>
      </w:pPr>
    </w:p>
    <w:p w:rsidR="0042442B" w:rsidRPr="000B78F2" w:rsidRDefault="004E7EBE" w:rsidP="0055690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lastRenderedPageBreak/>
        <w:t xml:space="preserve">En respuesta el </w:t>
      </w:r>
      <w:r w:rsidRPr="000B78F2">
        <w:rPr>
          <w:rFonts w:ascii="Palatino Linotype" w:eastAsia="Palatino Linotype" w:hAnsi="Palatino Linotype" w:cs="Palatino Linotype"/>
          <w:b/>
          <w:color w:val="000000" w:themeColor="text1"/>
        </w:rPr>
        <w:t>SUJETO OBLIGADO</w:t>
      </w:r>
      <w:r w:rsidRPr="000B78F2">
        <w:rPr>
          <w:rFonts w:ascii="Palatino Linotype" w:eastAsia="Palatino Linotype" w:hAnsi="Palatino Linotype" w:cs="Palatino Linotype"/>
          <w:color w:val="000000" w:themeColor="text1"/>
        </w:rPr>
        <w:t xml:space="preserve"> presentó  en fecha diecisiete de junio de dos mil veinticinco tres archivos en formato pdf en el que informó lo siguiente:</w:t>
      </w:r>
    </w:p>
    <w:p w:rsidR="0042442B" w:rsidRPr="000B78F2" w:rsidRDefault="004E7EBE" w:rsidP="0055690C">
      <w:pPr>
        <w:spacing w:line="360" w:lineRule="auto"/>
        <w:jc w:val="both"/>
        <w:rPr>
          <w:rFonts w:ascii="Palatino Linotype" w:eastAsia="Palatino Linotype" w:hAnsi="Palatino Linotype" w:cs="Palatino Linotype"/>
          <w:b/>
          <w:color w:val="000000" w:themeColor="text1"/>
        </w:rPr>
      </w:pPr>
      <w:r w:rsidRPr="000B78F2">
        <w:rPr>
          <w:rFonts w:ascii="Palatino Linotype" w:eastAsia="Palatino Linotype" w:hAnsi="Palatino Linotype" w:cs="Palatino Linotype"/>
          <w:b/>
          <w:color w:val="000000" w:themeColor="text1"/>
        </w:rPr>
        <w:tab/>
      </w:r>
    </w:p>
    <w:p w:rsidR="0042442B" w:rsidRPr="000B78F2" w:rsidRDefault="004E7EBE" w:rsidP="0055690C">
      <w:pPr>
        <w:spacing w:line="360" w:lineRule="auto"/>
        <w:rPr>
          <w:rFonts w:ascii="Palatino Linotype" w:hAnsi="Palatino Linotype"/>
          <w:color w:val="000000" w:themeColor="text1"/>
        </w:rPr>
      </w:pPr>
      <w:r w:rsidRPr="000B78F2">
        <w:rPr>
          <w:rFonts w:ascii="Palatino Linotype" w:eastAsia="Palatino Linotype" w:hAnsi="Palatino Linotype" w:cs="Palatino Linotype"/>
          <w:b/>
          <w:i/>
          <w:color w:val="000000" w:themeColor="text1"/>
        </w:rPr>
        <w:t xml:space="preserve">RES 091 TES.pdf: </w:t>
      </w:r>
      <w:r w:rsidRPr="000B78F2">
        <w:rPr>
          <w:rFonts w:ascii="Palatino Linotype" w:eastAsia="Palatino Linotype" w:hAnsi="Palatino Linotype" w:cs="Palatino Linotype"/>
          <w:i/>
          <w:color w:val="000000" w:themeColor="text1"/>
        </w:rPr>
        <w:t>Contiene oficio donde la tesorera del Sistema Municipal DIF rinde respuesta a la solicitud.</w:t>
      </w:r>
      <w:r w:rsidRPr="000B78F2">
        <w:rPr>
          <w:rFonts w:ascii="Palatino Linotype" w:eastAsia="Palatino Linotype" w:hAnsi="Palatino Linotype" w:cs="Palatino Linotype"/>
          <w:b/>
          <w:i/>
          <w:color w:val="000000" w:themeColor="text1"/>
        </w:rPr>
        <w:br/>
        <w:t xml:space="preserve">RES 115-130.pdf: </w:t>
      </w:r>
      <w:r w:rsidRPr="000B78F2">
        <w:rPr>
          <w:rFonts w:ascii="Palatino Linotype" w:eastAsia="Palatino Linotype" w:hAnsi="Palatino Linotype" w:cs="Palatino Linotype"/>
          <w:i/>
          <w:color w:val="000000" w:themeColor="text1"/>
        </w:rPr>
        <w:t>Contiene oficio  donde el titular de la Unidad de Transparencia rinde respuesta al Solicitante.</w:t>
      </w:r>
      <w:r w:rsidRPr="000B78F2">
        <w:rPr>
          <w:rFonts w:ascii="Palatino Linotype" w:eastAsia="Palatino Linotype" w:hAnsi="Palatino Linotype" w:cs="Palatino Linotype"/>
          <w:b/>
          <w:i/>
          <w:color w:val="000000" w:themeColor="text1"/>
        </w:rPr>
        <w:br/>
        <w:t>20250616212808.pdf</w:t>
      </w:r>
      <w:r w:rsidRPr="000B78F2">
        <w:rPr>
          <w:rFonts w:ascii="Palatino Linotype" w:eastAsia="Palatino Linotype" w:hAnsi="Palatino Linotype" w:cs="Palatino Linotype"/>
          <w:color w:val="000000" w:themeColor="text1"/>
        </w:rPr>
        <w:t>: Presenta acta del Comité de Transparencia donde se aprueba prórroga por siete días  para dar respuesta a la solicitud.</w:t>
      </w:r>
    </w:p>
    <w:p w:rsidR="0042442B" w:rsidRPr="000B78F2" w:rsidRDefault="0042442B" w:rsidP="0055690C">
      <w:pPr>
        <w:spacing w:line="360" w:lineRule="auto"/>
        <w:rPr>
          <w:rFonts w:ascii="Palatino Linotype" w:eastAsia="Palatino Linotype" w:hAnsi="Palatino Linotype" w:cs="Palatino Linotype"/>
          <w:color w:val="000000" w:themeColor="text1"/>
        </w:rPr>
      </w:pPr>
    </w:p>
    <w:p w:rsidR="0042442B" w:rsidRPr="000B78F2" w:rsidRDefault="004E7EBE" w:rsidP="0055690C">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En fecha</w:t>
      </w:r>
      <w:r w:rsidRPr="000B78F2">
        <w:rPr>
          <w:rFonts w:ascii="Palatino Linotype" w:eastAsia="Palatino Linotype" w:hAnsi="Palatino Linotype" w:cs="Palatino Linotype"/>
          <w:b/>
          <w:color w:val="000000" w:themeColor="text1"/>
        </w:rPr>
        <w:t xml:space="preserve"> diecisiete de junio de dos mil veinticinco</w:t>
      </w:r>
      <w:r w:rsidRPr="000B78F2">
        <w:rPr>
          <w:rFonts w:ascii="Palatino Linotype" w:eastAsia="Palatino Linotype" w:hAnsi="Palatino Linotype" w:cs="Palatino Linotype"/>
          <w:color w:val="000000" w:themeColor="text1"/>
        </w:rPr>
        <w:t>, el particular interpuso el recurso de revisión en contra de la respuesta, manifestando :</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0B78F2" w:rsidRDefault="004E7EBE" w:rsidP="0055690C">
      <w:pPr>
        <w:numPr>
          <w:ilvl w:val="0"/>
          <w:numId w:val="6"/>
        </w:numPr>
        <w:ind w:left="0" w:firstLine="0"/>
        <w:jc w:val="both"/>
        <w:rPr>
          <w:rFonts w:ascii="Palatino Linotype" w:eastAsia="Palatino Linotype" w:hAnsi="Palatino Linotype" w:cs="Palatino Linotype"/>
          <w:b/>
          <w:i/>
          <w:color w:val="000000" w:themeColor="text1"/>
        </w:rPr>
      </w:pPr>
      <w:r w:rsidRPr="000B78F2">
        <w:rPr>
          <w:rFonts w:ascii="Palatino Linotype" w:eastAsia="Palatino Linotype" w:hAnsi="Palatino Linotype" w:cs="Palatino Linotype"/>
          <w:b/>
          <w:color w:val="000000" w:themeColor="text1"/>
        </w:rPr>
        <w:t>Acto impugnado:</w:t>
      </w:r>
      <w:r w:rsidRPr="000B78F2">
        <w:rPr>
          <w:rFonts w:ascii="Palatino Linotype" w:eastAsia="Palatino Linotype" w:hAnsi="Palatino Linotype" w:cs="Palatino Linotype"/>
          <w:b/>
          <w:i/>
          <w:color w:val="000000" w:themeColor="text1"/>
        </w:rPr>
        <w:t xml:space="preserve"> </w:t>
      </w:r>
    </w:p>
    <w:p w:rsidR="0042442B" w:rsidRPr="000B78F2" w:rsidRDefault="004E7EBE" w:rsidP="0055690C">
      <w:pPr>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i/>
          <w:color w:val="000000" w:themeColor="text1"/>
        </w:rPr>
        <w:t xml:space="preserve">“.  ” </w:t>
      </w:r>
      <w:r w:rsidRPr="000B78F2">
        <w:rPr>
          <w:rFonts w:ascii="Palatino Linotype" w:eastAsia="Palatino Linotype" w:hAnsi="Palatino Linotype" w:cs="Palatino Linotype"/>
          <w:color w:val="000000" w:themeColor="text1"/>
        </w:rPr>
        <w:t>(Sic)</w:t>
      </w:r>
    </w:p>
    <w:p w:rsidR="0042442B" w:rsidRPr="000B78F2" w:rsidRDefault="0042442B" w:rsidP="0055690C">
      <w:pPr>
        <w:jc w:val="both"/>
        <w:rPr>
          <w:rFonts w:ascii="Palatino Linotype" w:eastAsia="Palatino Linotype" w:hAnsi="Palatino Linotype" w:cs="Palatino Linotype"/>
          <w:i/>
          <w:color w:val="000000" w:themeColor="text1"/>
        </w:rPr>
      </w:pPr>
    </w:p>
    <w:p w:rsidR="0042442B" w:rsidRPr="000B78F2" w:rsidRDefault="004E7EBE" w:rsidP="0055690C">
      <w:pPr>
        <w:numPr>
          <w:ilvl w:val="0"/>
          <w:numId w:val="6"/>
        </w:numPr>
        <w:ind w:left="0" w:firstLine="0"/>
        <w:jc w:val="both"/>
        <w:rPr>
          <w:rFonts w:ascii="Palatino Linotype" w:eastAsia="Palatino Linotype" w:hAnsi="Palatino Linotype" w:cs="Palatino Linotype"/>
          <w:b/>
          <w:color w:val="000000" w:themeColor="text1"/>
        </w:rPr>
      </w:pPr>
      <w:r w:rsidRPr="000B78F2">
        <w:rPr>
          <w:rFonts w:ascii="Palatino Linotype" w:eastAsia="Palatino Linotype" w:hAnsi="Palatino Linotype" w:cs="Palatino Linotype"/>
          <w:b/>
          <w:color w:val="000000" w:themeColor="text1"/>
        </w:rPr>
        <w:t>Razones o Motivos de inconformidad:</w:t>
      </w:r>
    </w:p>
    <w:p w:rsidR="0042442B" w:rsidRPr="000B78F2" w:rsidRDefault="004E7EBE" w:rsidP="0055690C">
      <w:pPr>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i/>
          <w:color w:val="000000" w:themeColor="text1"/>
        </w:rPr>
        <w:t xml:space="preserve">“no se me entrega la Información que solicite, ya que debería de contenerla en su administración actual” </w:t>
      </w:r>
      <w:r w:rsidRPr="000B78F2">
        <w:rPr>
          <w:rFonts w:ascii="Palatino Linotype" w:eastAsia="Palatino Linotype" w:hAnsi="Palatino Linotype" w:cs="Palatino Linotype"/>
          <w:color w:val="000000" w:themeColor="text1"/>
        </w:rPr>
        <w:t>(Sic)</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0B78F2" w:rsidRDefault="004E7EBE" w:rsidP="0055690C">
      <w:pPr>
        <w:numPr>
          <w:ilvl w:val="0"/>
          <w:numId w:val="7"/>
        </w:numPr>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0B78F2">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0B78F2">
        <w:rPr>
          <w:rFonts w:ascii="Palatino Linotype" w:eastAsia="Palatino Linotype" w:hAnsi="Palatino Linotype" w:cs="Palatino Linotype"/>
          <w:b/>
          <w:color w:val="000000" w:themeColor="text1"/>
        </w:rPr>
        <w:t>diecisiete de junio de dos mil veinticinco</w:t>
      </w:r>
      <w:r w:rsidRPr="000B78F2">
        <w:rPr>
          <w:rFonts w:ascii="Palatino Linotype" w:eastAsia="Palatino Linotype" w:hAnsi="Palatino Linotype" w:cs="Palatino Linotype"/>
          <w:color w:val="000000" w:themeColor="text1"/>
        </w:rPr>
        <w:t xml:space="preserve">, puso a disposición de las partes el  expediente electrónicos vía Sistema de Acceso a la Información Mexiquense </w:t>
      </w:r>
      <w:r w:rsidRPr="000B78F2">
        <w:rPr>
          <w:rFonts w:ascii="Palatino Linotype" w:eastAsia="Palatino Linotype" w:hAnsi="Palatino Linotype" w:cs="Palatino Linotype"/>
          <w:b/>
          <w:color w:val="000000" w:themeColor="text1"/>
        </w:rPr>
        <w:t xml:space="preserve">SAIMEX </w:t>
      </w:r>
      <w:r w:rsidRPr="000B78F2">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w:t>
      </w:r>
      <w:r w:rsidRPr="000B78F2">
        <w:rPr>
          <w:rFonts w:ascii="Palatino Linotype" w:eastAsia="Palatino Linotype" w:hAnsi="Palatino Linotype" w:cs="Palatino Linotype"/>
          <w:color w:val="000000" w:themeColor="text1"/>
        </w:rPr>
        <w:lastRenderedPageBreak/>
        <w:t xml:space="preserve">correspondiera a los casos concretos, de esta forma para que el </w:t>
      </w:r>
      <w:r w:rsidRPr="000B78F2">
        <w:rPr>
          <w:rFonts w:ascii="Palatino Linotype" w:eastAsia="Palatino Linotype" w:hAnsi="Palatino Linotype" w:cs="Palatino Linotype"/>
          <w:b/>
          <w:color w:val="000000" w:themeColor="text1"/>
        </w:rPr>
        <w:t>SUJETO OBLIGADO</w:t>
      </w:r>
      <w:r w:rsidRPr="000B78F2">
        <w:rPr>
          <w:rFonts w:ascii="Palatino Linotype" w:eastAsia="Palatino Linotype" w:hAnsi="Palatino Linotype" w:cs="Palatino Linotype"/>
          <w:color w:val="000000" w:themeColor="text1"/>
        </w:rPr>
        <w:t xml:space="preserve"> presentará el Informe Justificado procedente.</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0B78F2" w:rsidRDefault="004E7EBE" w:rsidP="0055690C">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b/>
          <w:color w:val="000000" w:themeColor="text1"/>
        </w:rPr>
        <w:t>EL SUJETO OBLIGADO</w:t>
      </w:r>
      <w:r w:rsidRPr="000B78F2">
        <w:rPr>
          <w:rFonts w:ascii="Palatino Linotype" w:eastAsia="Palatino Linotype" w:hAnsi="Palatino Linotype" w:cs="Palatino Linotype"/>
          <w:color w:val="000000" w:themeColor="text1"/>
        </w:rPr>
        <w:t xml:space="preserve"> en fecha diecinueve de agosto rindió  Informe Justificado; mediante un archivo electrónico en el que a </w:t>
      </w:r>
      <w:r w:rsidRPr="000B78F2">
        <w:rPr>
          <w:rFonts w:ascii="Palatino Linotype" w:eastAsia="Palatino Linotype" w:hAnsi="Palatino Linotype" w:cs="Palatino Linotype"/>
          <w:i/>
          <w:color w:val="000000" w:themeColor="text1"/>
        </w:rPr>
        <w:t>grosso modo</w:t>
      </w:r>
      <w:r w:rsidRPr="000B78F2">
        <w:rPr>
          <w:rFonts w:ascii="Palatino Linotype" w:eastAsia="Palatino Linotype" w:hAnsi="Palatino Linotype" w:cs="Palatino Linotype"/>
          <w:color w:val="000000" w:themeColor="text1"/>
        </w:rPr>
        <w:t xml:space="preserve"> se expone lo siguiente:</w:t>
      </w:r>
    </w:p>
    <w:p w:rsidR="0042442B" w:rsidRPr="000B78F2" w:rsidRDefault="004E7EBE" w:rsidP="0055690C">
      <w:pPr>
        <w:spacing w:line="360"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b/>
          <w:color w:val="000000" w:themeColor="text1"/>
        </w:rPr>
        <w:t xml:space="preserve">Tabulador de sueldos.pdf  : </w:t>
      </w:r>
      <w:r w:rsidRPr="000B78F2">
        <w:rPr>
          <w:rFonts w:ascii="Palatino Linotype" w:eastAsia="Palatino Linotype" w:hAnsi="Palatino Linotype" w:cs="Palatino Linotype"/>
          <w:i/>
          <w:color w:val="000000" w:themeColor="text1"/>
        </w:rPr>
        <w:t>Donde se presenta el tabulador de sueldos del Sistema Municipal vigente de enero a diciembre dos mil veinticinco.</w:t>
      </w:r>
    </w:p>
    <w:p w:rsidR="0042442B" w:rsidRPr="000B78F2" w:rsidRDefault="0042442B" w:rsidP="0055690C">
      <w:pPr>
        <w:spacing w:line="360" w:lineRule="auto"/>
        <w:jc w:val="both"/>
        <w:rPr>
          <w:rFonts w:ascii="Palatino Linotype" w:eastAsia="Palatino Linotype" w:hAnsi="Palatino Linotype" w:cs="Palatino Linotype"/>
          <w:i/>
          <w:color w:val="000000" w:themeColor="text1"/>
        </w:rPr>
      </w:pPr>
    </w:p>
    <w:p w:rsidR="0042442B" w:rsidRPr="000B78F2" w:rsidRDefault="0055690C" w:rsidP="0055690C">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b/>
          <w:color w:val="000000" w:themeColor="text1"/>
        </w:rPr>
        <w:t>E</w:t>
      </w:r>
      <w:r w:rsidR="004E7EBE" w:rsidRPr="000B78F2">
        <w:rPr>
          <w:rFonts w:ascii="Palatino Linotype" w:eastAsia="Palatino Linotype" w:hAnsi="Palatino Linotype" w:cs="Palatino Linotype"/>
          <w:b/>
          <w:color w:val="000000" w:themeColor="text1"/>
        </w:rPr>
        <w:t>L RECURRENTE</w:t>
      </w:r>
      <w:r w:rsidR="004E7EBE" w:rsidRPr="000B78F2">
        <w:rPr>
          <w:rFonts w:ascii="Palatino Linotype" w:eastAsia="Palatino Linotype" w:hAnsi="Palatino Linotype" w:cs="Palatino Linotype"/>
          <w:color w:val="000000" w:themeColor="text1"/>
        </w:rPr>
        <w:t xml:space="preserve"> dejó de realizar manifestaciones que a su derecho convinieran y asistieran.</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0B78F2" w:rsidRDefault="004E7EBE" w:rsidP="0055690C">
      <w:pPr>
        <w:numPr>
          <w:ilvl w:val="0"/>
          <w:numId w:val="7"/>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0B78F2">
        <w:rPr>
          <w:rFonts w:ascii="Palatino Linotype" w:eastAsia="Palatino Linotype" w:hAnsi="Palatino Linotype" w:cs="Palatino Linotype"/>
          <w:color w:val="000000" w:themeColor="text1"/>
        </w:rPr>
        <w:t xml:space="preserve">En </w:t>
      </w:r>
      <w:r w:rsidRPr="000B78F2">
        <w:rPr>
          <w:rFonts w:ascii="Palatino Linotype" w:eastAsia="Palatino Linotype" w:hAnsi="Palatino Linotype" w:cs="Palatino Linotype"/>
          <w:b/>
          <w:color w:val="000000" w:themeColor="text1"/>
        </w:rPr>
        <w:t>fecha diecinueve de agosto de dos mil veinticinco</w:t>
      </w:r>
      <w:r w:rsidRPr="000B78F2">
        <w:rPr>
          <w:rFonts w:ascii="Palatino Linotype" w:eastAsia="Palatino Linotype" w:hAnsi="Palatino Linotype" w:cs="Palatino Linotype"/>
          <w:color w:val="000000" w:themeColor="text1"/>
        </w:rPr>
        <w:t>, se acordó ampliar el término para resolver el presente asunto.</w:t>
      </w:r>
    </w:p>
    <w:p w:rsidR="0042442B" w:rsidRPr="000B78F2" w:rsidRDefault="0042442B" w:rsidP="0055690C">
      <w:pPr>
        <w:pBdr>
          <w:top w:val="nil"/>
          <w:left w:val="nil"/>
          <w:bottom w:val="nil"/>
          <w:right w:val="nil"/>
          <w:between w:val="nil"/>
        </w:pBdr>
        <w:rPr>
          <w:rFonts w:ascii="Palatino Linotype" w:eastAsia="Palatino Linotype" w:hAnsi="Palatino Linotype" w:cs="Palatino Linotype"/>
          <w:b/>
          <w:color w:val="000000" w:themeColor="text1"/>
        </w:rPr>
      </w:pPr>
    </w:p>
    <w:p w:rsidR="0042442B" w:rsidRPr="000B78F2" w:rsidRDefault="004E7EBE" w:rsidP="0055690C">
      <w:pPr>
        <w:numPr>
          <w:ilvl w:val="0"/>
          <w:numId w:val="7"/>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Finalmente, la Comisionada Ponente mediante acuerdo de fecha</w:t>
      </w:r>
      <w:r w:rsidRPr="000B78F2">
        <w:rPr>
          <w:rFonts w:ascii="Palatino Linotype" w:eastAsia="Palatino Linotype" w:hAnsi="Palatino Linotype" w:cs="Palatino Linotype"/>
          <w:b/>
          <w:color w:val="000000" w:themeColor="text1"/>
        </w:rPr>
        <w:t xml:space="preserve"> veinticinco de agosto de dos mil veinticinco</w:t>
      </w:r>
      <w:r w:rsidRPr="000B78F2">
        <w:rPr>
          <w:rFonts w:ascii="Palatino Linotype" w:eastAsia="Palatino Linotype" w:hAnsi="Palatino Linotype" w:cs="Palatino Linotype"/>
          <w:color w:val="000000" w:themeColor="text1"/>
        </w:rPr>
        <w:t>, decretó el cierre de instrucción del expediente, por lo que no habiendo más que hacer constar, y</w:t>
      </w:r>
    </w:p>
    <w:p w:rsidR="0042442B" w:rsidRPr="000B78F2" w:rsidRDefault="004E7EBE" w:rsidP="0055690C">
      <w:pPr>
        <w:spacing w:before="600" w:after="600" w:line="276" w:lineRule="auto"/>
        <w:jc w:val="center"/>
        <w:rPr>
          <w:rFonts w:ascii="Palatino Linotype" w:eastAsia="Palatino Linotype" w:hAnsi="Palatino Linotype" w:cs="Palatino Linotype"/>
          <w:b/>
          <w:color w:val="000000" w:themeColor="text1"/>
        </w:rPr>
      </w:pPr>
      <w:r w:rsidRPr="000B78F2">
        <w:rPr>
          <w:rFonts w:ascii="Palatino Linotype" w:eastAsia="Palatino Linotype" w:hAnsi="Palatino Linotype" w:cs="Palatino Linotype"/>
          <w:b/>
          <w:color w:val="000000" w:themeColor="text1"/>
        </w:rPr>
        <w:t>C</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O</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N</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S</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I</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D</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E</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R</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A</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N</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D</w:t>
      </w:r>
      <w:r w:rsidR="006050B0">
        <w:rPr>
          <w:rFonts w:ascii="Palatino Linotype" w:eastAsia="Palatino Linotype" w:hAnsi="Palatino Linotype" w:cs="Palatino Linotype"/>
          <w:b/>
          <w:color w:val="000000" w:themeColor="text1"/>
        </w:rPr>
        <w:t xml:space="preserve"> </w:t>
      </w:r>
      <w:r w:rsidRPr="000B78F2">
        <w:rPr>
          <w:rFonts w:ascii="Palatino Linotype" w:eastAsia="Palatino Linotype" w:hAnsi="Palatino Linotype" w:cs="Palatino Linotype"/>
          <w:b/>
          <w:color w:val="000000" w:themeColor="text1"/>
        </w:rPr>
        <w:t>O</w:t>
      </w:r>
    </w:p>
    <w:p w:rsidR="0055690C" w:rsidRPr="000B78F2" w:rsidRDefault="0055690C" w:rsidP="0055690C">
      <w:pPr>
        <w:widowControl w:val="0"/>
        <w:spacing w:before="280" w:line="360" w:lineRule="auto"/>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b/>
          <w:color w:val="000000" w:themeColor="text1"/>
        </w:rPr>
        <w:t xml:space="preserve">PRIMERO. </w:t>
      </w:r>
      <w:r w:rsidR="004E7EBE" w:rsidRPr="000B78F2">
        <w:rPr>
          <w:rFonts w:ascii="Palatino Linotype" w:eastAsia="Palatino Linotype" w:hAnsi="Palatino Linotype" w:cs="Palatino Linotype"/>
          <w:b/>
          <w:color w:val="000000" w:themeColor="text1"/>
        </w:rPr>
        <w:t>De la Competencia</w:t>
      </w:r>
    </w:p>
    <w:p w:rsidR="0042442B" w:rsidRPr="006050B0" w:rsidRDefault="004E7EBE" w:rsidP="006050B0">
      <w:pPr>
        <w:pStyle w:val="Prrafodelista"/>
        <w:widowControl w:val="0"/>
        <w:numPr>
          <w:ilvl w:val="0"/>
          <w:numId w:val="7"/>
        </w:numPr>
        <w:spacing w:before="280" w:line="360" w:lineRule="auto"/>
        <w:ind w:left="0" w:firstLine="0"/>
        <w:jc w:val="both"/>
        <w:rPr>
          <w:rFonts w:ascii="Palatino Linotype" w:eastAsia="Palatino Linotype" w:hAnsi="Palatino Linotype" w:cs="Palatino Linotype"/>
          <w:color w:val="000000" w:themeColor="text1"/>
        </w:rPr>
      </w:pPr>
      <w:r w:rsidRPr="006050B0">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6050B0">
        <w:rPr>
          <w:rFonts w:ascii="Palatino Linotype" w:eastAsia="Palatino Linotype" w:hAnsi="Palatino Linotype" w:cs="Palatino Linotype"/>
          <w:color w:val="000000" w:themeColor="text1"/>
        </w:rPr>
        <w:lastRenderedPageBreak/>
        <w:t>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0B78F2" w:rsidRDefault="004E7EBE" w:rsidP="0055690C">
      <w:pPr>
        <w:pStyle w:val="Ttulo2"/>
        <w:spacing w:before="0" w:line="360" w:lineRule="auto"/>
        <w:rPr>
          <w:rFonts w:ascii="Palatino Linotype" w:eastAsia="Palatino Linotype" w:hAnsi="Palatino Linotype" w:cs="Palatino Linotype"/>
          <w:b/>
          <w:color w:val="000000" w:themeColor="text1"/>
          <w:sz w:val="24"/>
          <w:szCs w:val="24"/>
        </w:rPr>
      </w:pPr>
      <w:r w:rsidRPr="000B78F2">
        <w:rPr>
          <w:rFonts w:ascii="Palatino Linotype" w:eastAsia="Palatino Linotype" w:hAnsi="Palatino Linotype" w:cs="Palatino Linotype"/>
          <w:b/>
          <w:color w:val="000000" w:themeColor="text1"/>
          <w:sz w:val="24"/>
          <w:szCs w:val="24"/>
        </w:rPr>
        <w:t>SEGUNDO. De la oportunidad y procedencia.</w:t>
      </w:r>
    </w:p>
    <w:p w:rsidR="0042442B" w:rsidRPr="006050B0" w:rsidRDefault="004E7EBE" w:rsidP="006050B0">
      <w:pPr>
        <w:pStyle w:val="Prrafodelista"/>
        <w:numPr>
          <w:ilvl w:val="0"/>
          <w:numId w:val="8"/>
        </w:numPr>
        <w:spacing w:line="360" w:lineRule="auto"/>
        <w:ind w:left="0" w:firstLine="0"/>
        <w:jc w:val="both"/>
        <w:rPr>
          <w:rFonts w:ascii="Palatino Linotype" w:eastAsia="Palatino Linotype" w:hAnsi="Palatino Linotype" w:cs="Palatino Linotype"/>
          <w:color w:val="000000" w:themeColor="text1"/>
        </w:rPr>
      </w:pPr>
      <w:r w:rsidRPr="006050B0">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0B78F2" w:rsidRDefault="004E7EBE" w:rsidP="0055690C">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6050B0" w:rsidRDefault="004E7EBE" w:rsidP="006050B0">
      <w:pPr>
        <w:pStyle w:val="Prrafodelista"/>
        <w:numPr>
          <w:ilvl w:val="0"/>
          <w:numId w:val="8"/>
        </w:numPr>
        <w:spacing w:line="360" w:lineRule="auto"/>
        <w:ind w:left="0" w:firstLine="0"/>
        <w:jc w:val="both"/>
        <w:rPr>
          <w:rFonts w:ascii="Palatino Linotype" w:eastAsia="Palatino Linotype" w:hAnsi="Palatino Linotype" w:cs="Palatino Linotype"/>
          <w:color w:val="000000" w:themeColor="text1"/>
        </w:rPr>
      </w:pPr>
      <w:r w:rsidRPr="006050B0">
        <w:rPr>
          <w:rFonts w:ascii="Palatino Linotype" w:eastAsia="Palatino Linotype" w:hAnsi="Palatino Linotype" w:cs="Palatino Linotype"/>
          <w:color w:val="000000" w:themeColor="text1"/>
        </w:rPr>
        <w:lastRenderedPageBreak/>
        <w:t>Finalmente, el escrito contiene las formalidades previstas por el artículo 180 último párrafo de la citada Ley de la materia, por lo que es procedente que este Instituto conozca y resuelva el presente Recurso de Revisión.</w:t>
      </w:r>
    </w:p>
    <w:p w:rsidR="0042442B" w:rsidRPr="000B78F2" w:rsidRDefault="0042442B" w:rsidP="0055690C">
      <w:pPr>
        <w:pBdr>
          <w:top w:val="nil"/>
          <w:left w:val="nil"/>
          <w:bottom w:val="nil"/>
          <w:right w:val="nil"/>
          <w:between w:val="nil"/>
        </w:pBdr>
        <w:rPr>
          <w:rFonts w:ascii="Palatino Linotype" w:eastAsia="Palatino Linotype" w:hAnsi="Palatino Linotype" w:cs="Palatino Linotype"/>
          <w:color w:val="000000" w:themeColor="text1"/>
        </w:rPr>
      </w:pPr>
    </w:p>
    <w:p w:rsidR="0055690C" w:rsidRPr="000B78F2" w:rsidRDefault="004E7EBE" w:rsidP="0055690C">
      <w:pPr>
        <w:pStyle w:val="Ttulo2"/>
        <w:spacing w:before="0" w:line="360" w:lineRule="auto"/>
        <w:rPr>
          <w:rFonts w:ascii="Palatino Linotype" w:eastAsia="Palatino Linotype" w:hAnsi="Palatino Linotype" w:cs="Palatino Linotype"/>
          <w:b/>
          <w:color w:val="000000" w:themeColor="text1"/>
          <w:sz w:val="24"/>
          <w:szCs w:val="24"/>
        </w:rPr>
      </w:pPr>
      <w:r w:rsidRPr="000B78F2">
        <w:rPr>
          <w:rFonts w:ascii="Palatino Linotype" w:eastAsia="Palatino Linotype" w:hAnsi="Palatino Linotype" w:cs="Palatino Linotype"/>
          <w:b/>
          <w:color w:val="000000" w:themeColor="text1"/>
          <w:sz w:val="24"/>
          <w:szCs w:val="24"/>
        </w:rPr>
        <w:t>TERCERO. De las causales de sobreseimiento</w:t>
      </w:r>
    </w:p>
    <w:p w:rsidR="0042442B" w:rsidRPr="006050B0" w:rsidRDefault="004E7EBE" w:rsidP="006050B0">
      <w:pPr>
        <w:pStyle w:val="Prrafodelista"/>
        <w:numPr>
          <w:ilvl w:val="0"/>
          <w:numId w:val="11"/>
        </w:numPr>
        <w:spacing w:line="360" w:lineRule="auto"/>
        <w:ind w:left="0" w:firstLine="0"/>
        <w:jc w:val="both"/>
        <w:rPr>
          <w:rFonts w:ascii="Palatino Linotype" w:eastAsia="Palatino Linotype" w:hAnsi="Palatino Linotype" w:cs="Palatino Linotype"/>
          <w:color w:val="000000" w:themeColor="text1"/>
        </w:rPr>
      </w:pPr>
      <w:r w:rsidRPr="006050B0">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42442B" w:rsidRPr="000B78F2" w:rsidRDefault="004E7EBE" w:rsidP="006050B0">
      <w:pPr>
        <w:numPr>
          <w:ilvl w:val="3"/>
          <w:numId w:val="11"/>
        </w:numPr>
        <w:pBdr>
          <w:top w:val="nil"/>
          <w:left w:val="nil"/>
          <w:bottom w:val="nil"/>
          <w:right w:val="nil"/>
          <w:between w:val="nil"/>
        </w:pBdr>
        <w:spacing w:line="360" w:lineRule="auto"/>
        <w:ind w:left="284" w:firstLine="0"/>
        <w:rPr>
          <w:rFonts w:ascii="Palatino Linotype" w:eastAsia="Palatino Linotype" w:hAnsi="Palatino Linotype" w:cs="Palatino Linotype"/>
          <w:b/>
          <w:i/>
          <w:color w:val="000000" w:themeColor="text1"/>
        </w:rPr>
      </w:pPr>
      <w:r w:rsidRPr="000B78F2">
        <w:rPr>
          <w:rFonts w:ascii="Palatino Linotype" w:eastAsia="Palatino Linotype" w:hAnsi="Palatino Linotype" w:cs="Palatino Linotype"/>
          <w:b/>
          <w:i/>
          <w:color w:val="000000" w:themeColor="text1"/>
        </w:rPr>
        <w:t>Tabulador de sueldos, de los meses de enero al 16 de  mayo de dos mil veinticinco, de todo el personal.</w:t>
      </w:r>
    </w:p>
    <w:p w:rsidR="0042442B" w:rsidRPr="000B78F2" w:rsidRDefault="0042442B" w:rsidP="0055690C">
      <w:pPr>
        <w:tabs>
          <w:tab w:val="left" w:pos="7938"/>
        </w:tabs>
        <w:spacing w:line="360" w:lineRule="auto"/>
        <w:jc w:val="center"/>
        <w:rPr>
          <w:rFonts w:ascii="Palatino Linotype" w:eastAsia="Palatino Linotype" w:hAnsi="Palatino Linotype" w:cs="Palatino Linotype"/>
          <w:b/>
          <w:i/>
          <w:color w:val="000000" w:themeColor="text1"/>
        </w:rPr>
      </w:pPr>
    </w:p>
    <w:p w:rsidR="0042442B" w:rsidRPr="000B78F2" w:rsidRDefault="004E7EBE" w:rsidP="0055690C">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 xml:space="preserve">Por lo que, el particular se inconformó por la negativa a la  información  por parte del  </w:t>
      </w:r>
      <w:r w:rsidRPr="000B78F2">
        <w:rPr>
          <w:rFonts w:ascii="Palatino Linotype" w:eastAsia="Palatino Linotype" w:hAnsi="Palatino Linotype" w:cs="Palatino Linotype"/>
          <w:b/>
          <w:color w:val="000000" w:themeColor="text1"/>
        </w:rPr>
        <w:t>SUJETO OBLIGADO.</w:t>
      </w:r>
    </w:p>
    <w:p w:rsidR="0042442B" w:rsidRPr="000B78F2" w:rsidRDefault="0042442B" w:rsidP="0055690C">
      <w:pPr>
        <w:pBdr>
          <w:top w:val="nil"/>
          <w:left w:val="nil"/>
          <w:bottom w:val="nil"/>
          <w:right w:val="nil"/>
          <w:between w:val="nil"/>
        </w:pBdr>
        <w:rPr>
          <w:rFonts w:ascii="Palatino Linotype" w:eastAsia="Palatino Linotype" w:hAnsi="Palatino Linotype" w:cs="Palatino Linotype"/>
          <w:color w:val="000000" w:themeColor="text1"/>
        </w:rPr>
      </w:pPr>
    </w:p>
    <w:p w:rsidR="0042442B" w:rsidRPr="000B78F2" w:rsidRDefault="004E7EBE" w:rsidP="0055690C">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 xml:space="preserve">En dichas condiciones, la </w:t>
      </w:r>
      <w:r w:rsidRPr="000B78F2">
        <w:rPr>
          <w:rFonts w:ascii="Palatino Linotype" w:eastAsia="Palatino Linotype" w:hAnsi="Palatino Linotype" w:cs="Palatino Linotype"/>
          <w:i/>
          <w:color w:val="000000" w:themeColor="text1"/>
        </w:rPr>
        <w:t>Litis</w:t>
      </w:r>
      <w:r w:rsidRPr="000B78F2">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0B78F2">
        <w:rPr>
          <w:rFonts w:ascii="Palatino Linotype" w:eastAsia="Palatino Linotype" w:hAnsi="Palatino Linotype" w:cs="Palatino Linotype"/>
          <w:b/>
          <w:color w:val="000000" w:themeColor="text1"/>
        </w:rPr>
        <w:t xml:space="preserve">fracción I </w:t>
      </w:r>
      <w:r w:rsidRPr="000B78F2">
        <w:rPr>
          <w:rFonts w:ascii="Palatino Linotype" w:eastAsia="Palatino Linotype" w:hAnsi="Palatino Linotype" w:cs="Palatino Linotype"/>
          <w:color w:val="000000" w:themeColor="text1"/>
        </w:rPr>
        <w:t xml:space="preserve">de la </w:t>
      </w:r>
      <w:r w:rsidRPr="000B78F2">
        <w:rPr>
          <w:rFonts w:ascii="Palatino Linotype" w:eastAsia="Palatino Linotype" w:hAnsi="Palatino Linotype" w:cs="Palatino Linotype"/>
          <w:b/>
          <w:color w:val="000000" w:themeColor="text1"/>
        </w:rPr>
        <w:t>Ley de Transparencia y Acceso a la Información Pública del Estado de México y Municipios</w:t>
      </w:r>
      <w:r w:rsidRPr="000B78F2">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0B78F2">
        <w:rPr>
          <w:rFonts w:ascii="Palatino Linotype" w:eastAsia="Palatino Linotype" w:hAnsi="Palatino Linotype" w:cs="Palatino Linotype"/>
          <w:b/>
          <w:color w:val="000000" w:themeColor="text1"/>
        </w:rPr>
        <w:t xml:space="preserve">EL RECURRENTE </w:t>
      </w:r>
      <w:r w:rsidRPr="000B78F2">
        <w:rPr>
          <w:rFonts w:ascii="Palatino Linotype" w:eastAsia="Palatino Linotype" w:hAnsi="Palatino Linotype" w:cs="Palatino Linotype"/>
          <w:color w:val="000000" w:themeColor="text1"/>
        </w:rPr>
        <w:t xml:space="preserve">al momento de interponer su inconformidad. </w:t>
      </w:r>
    </w:p>
    <w:p w:rsidR="0042442B" w:rsidRPr="000B78F2" w:rsidRDefault="0042442B" w:rsidP="0055690C">
      <w:pPr>
        <w:rPr>
          <w:rFonts w:ascii="Palatino Linotype" w:eastAsia="Palatino Linotype" w:hAnsi="Palatino Linotype" w:cs="Palatino Linotype"/>
          <w:color w:val="000000" w:themeColor="text1"/>
        </w:rPr>
      </w:pPr>
    </w:p>
    <w:p w:rsidR="0042442B" w:rsidRPr="000B78F2" w:rsidRDefault="004E7EBE" w:rsidP="0055690C">
      <w:pPr>
        <w:numPr>
          <w:ilvl w:val="0"/>
          <w:numId w:val="11"/>
        </w:numPr>
        <w:spacing w:line="360" w:lineRule="auto"/>
        <w:ind w:left="0" w:firstLine="0"/>
        <w:jc w:val="both"/>
        <w:rPr>
          <w:rFonts w:ascii="Palatino Linotype" w:eastAsia="Palatino Linotype" w:hAnsi="Palatino Linotype" w:cs="Palatino Linotype"/>
          <w:color w:val="000000" w:themeColor="text1"/>
        </w:rPr>
      </w:pPr>
      <w:bookmarkStart w:id="3" w:name="_heading=h.3dy6vkm" w:colFirst="0" w:colLast="0"/>
      <w:bookmarkEnd w:id="3"/>
      <w:r w:rsidRPr="000B78F2">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w:t>
      </w:r>
      <w:r w:rsidRPr="000B78F2">
        <w:rPr>
          <w:rFonts w:ascii="Palatino Linotype" w:eastAsia="Palatino Linotype" w:hAnsi="Palatino Linotype" w:cs="Palatino Linotype"/>
          <w:color w:val="000000" w:themeColor="text1"/>
        </w:rPr>
        <w:lastRenderedPageBreak/>
        <w:t>deberán documentar todo acto que derive del ejercicio de sus facultades, competencias o funciones desde su origen la eventual publicidad y reutilización de la información que generen.</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0B78F2" w:rsidRDefault="004E7EBE" w:rsidP="0055690C">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2442B" w:rsidRPr="000B78F2" w:rsidRDefault="0042442B" w:rsidP="0055690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2442B" w:rsidRPr="000B78F2" w:rsidRDefault="004E7EBE" w:rsidP="0055690C">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Default="004E7EBE" w:rsidP="0055690C">
      <w:pPr>
        <w:widowControl w:val="0"/>
        <w:numPr>
          <w:ilvl w:val="0"/>
          <w:numId w:val="11"/>
        </w:numPr>
        <w:pBdr>
          <w:top w:val="nil"/>
          <w:left w:val="nil"/>
          <w:bottom w:val="nil"/>
          <w:right w:val="nil"/>
          <w:between w:val="nil"/>
        </w:pBdr>
        <w:spacing w:after="280"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Es de destacar que, dentro de la estructura de gobierno de la Administración Pública Municipal, el Bando Municipal dentro de su Capítulo Segundo señala lo siguiente:</w:t>
      </w:r>
    </w:p>
    <w:p w:rsidR="000D5253" w:rsidRPr="000B78F2" w:rsidRDefault="000D5253" w:rsidP="000D5253">
      <w:pPr>
        <w:widowControl w:val="0"/>
        <w:pBdr>
          <w:top w:val="nil"/>
          <w:left w:val="nil"/>
          <w:bottom w:val="nil"/>
          <w:right w:val="nil"/>
          <w:between w:val="nil"/>
        </w:pBdr>
        <w:spacing w:after="280" w:line="360" w:lineRule="auto"/>
        <w:jc w:val="both"/>
        <w:rPr>
          <w:rFonts w:ascii="Palatino Linotype" w:eastAsia="Palatino Linotype" w:hAnsi="Palatino Linotype" w:cs="Palatino Linotype"/>
          <w:color w:val="000000" w:themeColor="text1"/>
        </w:rPr>
      </w:pP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lastRenderedPageBreak/>
        <w:t xml:space="preserve">CAPÍTULO II DE LA ADMINISTRACIÓN PÚBLICA MUNICIPAL Artículo 51.-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El Gobierno Municipal contará con: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 Órganos de la Administración Pública Centralizada;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 </w:t>
      </w:r>
      <w:r w:rsidRPr="000B78F2">
        <w:rPr>
          <w:rFonts w:ascii="Palatino Linotype" w:eastAsia="Palatino Linotype" w:hAnsi="Palatino Linotype" w:cs="Palatino Linotype"/>
          <w:b/>
          <w:i/>
          <w:color w:val="000000" w:themeColor="text1"/>
        </w:rPr>
        <w:t>Organismos Descentralizados</w:t>
      </w:r>
      <w:r w:rsidRPr="000B78F2">
        <w:rPr>
          <w:rFonts w:ascii="Palatino Linotype" w:eastAsia="Palatino Linotype" w:hAnsi="Palatino Linotype" w:cs="Palatino Linotype"/>
          <w:i/>
          <w:color w:val="000000" w:themeColor="text1"/>
        </w:rPr>
        <w:t xml:space="preserve">; y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III.- Organismos Autónomos. Los cuales se sujetarán a lo previsto en la Constitución Federal, Constitución Local, las leyes que de una u otra emanen y el presente Bando, así como la Normatividad Municipal aplicable. Estas entidades desempeñarán sus funciones bajo los principios de austeridad, igualdad, equidad, honestidad, respeto, transparencia y calidad, conforme a lo dispuesto en el presente Bando, Reglamento Orgánico de la Administración Pública Municipal y demás disposiciones jurídicas aplicables.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Artículo 52.- Para el estudio, planeación y despacho de los diversos asuntos de la Administración Pública Municipal, la Presidenta Municipal podrá apoyarse en las Dependencias, Organismos, Órganos Autónomos y Autoridades Auxiliares del Municipio.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Artículo 53.- La Administración Pública Municipal podrá descentralizarse o desconcentrarse según convenga a sus fines conforme a lo establecido por las leyes aplicables en la materia.</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(54…56)</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Artículo 57.- La Administración Pública Municipal descentralizada se integra por: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A.- </w:t>
      </w:r>
      <w:r w:rsidRPr="000B78F2">
        <w:rPr>
          <w:rFonts w:ascii="Palatino Linotype" w:eastAsia="Palatino Linotype" w:hAnsi="Palatino Linotype" w:cs="Palatino Linotype"/>
          <w:b/>
          <w:i/>
          <w:color w:val="000000" w:themeColor="text1"/>
        </w:rPr>
        <w:t>El Sistema Municipal para el Desarrollo Integral de la Familia</w:t>
      </w:r>
      <w:r w:rsidRPr="000B78F2">
        <w:rPr>
          <w:rFonts w:ascii="Palatino Linotype" w:eastAsia="Palatino Linotype" w:hAnsi="Palatino Linotype" w:cs="Palatino Linotype"/>
          <w:i/>
          <w:color w:val="000000" w:themeColor="text1"/>
        </w:rPr>
        <w:t>;</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 PRESIDENCIA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 Secretaría Técnica.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 DIRECCIÓN GENERAL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II.I. Contraloría.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lastRenderedPageBreak/>
        <w:t>II.I.I. Autoridad Investigadora.</w:t>
      </w:r>
    </w:p>
    <w:p w:rsidR="0042442B" w:rsidRPr="000B78F2" w:rsidRDefault="004E7EBE" w:rsidP="0055690C">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II.I.II. Autoridad Substanciadora. </w:t>
      </w:r>
    </w:p>
    <w:p w:rsidR="0042442B" w:rsidRPr="000B78F2" w:rsidRDefault="004E7EBE" w:rsidP="0055690C">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II.I.III. Autoridad Resolutoria. </w:t>
      </w:r>
    </w:p>
    <w:p w:rsidR="0042442B" w:rsidRPr="000B78F2" w:rsidRDefault="004E7EBE" w:rsidP="0055690C">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II.II. Unidad de Información Planeación, Programación y Evaluación. II.III. Departamento de Normatividad y Asuntos Jurídicos. II.IV. Unidad de Transparencia y Acceso a la Información. </w:t>
      </w:r>
    </w:p>
    <w:p w:rsidR="0042442B" w:rsidRPr="000B78F2" w:rsidRDefault="004E7EBE" w:rsidP="0055690C">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II.V. Oficialía de Partes. </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VI. Archivo.</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 II.VII. Coordinación de Prevención y Bienestar Familiar. </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II.VII.I. Unidad Básica de Rehabilitación e Integración Social (UBRIS). </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II.VIII. Procuraduría de Protección de Niñas, Niños y Adolescentes. II.IX. Coordinación del Adulto Mayor. </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II.X. Jefa Departamento de Trabajo Social. </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II.XI. Coordinación de Alimentación y Nutrición Familiar.</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 II.XII. Estancia Infantil. </w:t>
      </w:r>
    </w:p>
    <w:p w:rsidR="0042442B" w:rsidRPr="000B78F2" w:rsidRDefault="004E7EBE" w:rsidP="0055690C">
      <w:pPr>
        <w:spacing w:line="276" w:lineRule="auto"/>
        <w:jc w:val="both"/>
        <w:rPr>
          <w:rFonts w:ascii="Palatino Linotype" w:eastAsia="Palatino Linotype" w:hAnsi="Palatino Linotype" w:cs="Palatino Linotype"/>
          <w:b/>
          <w:i/>
          <w:color w:val="000000" w:themeColor="text1"/>
        </w:rPr>
      </w:pPr>
      <w:r w:rsidRPr="000B78F2">
        <w:rPr>
          <w:rFonts w:ascii="Palatino Linotype" w:eastAsia="Palatino Linotype" w:hAnsi="Palatino Linotype" w:cs="Palatino Linotype"/>
          <w:b/>
          <w:i/>
          <w:color w:val="000000" w:themeColor="text1"/>
        </w:rPr>
        <w:t xml:space="preserve">III. TESORERÍA </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III.I. Contador General. </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III.II. Coordinación de Administración y Finanzas.</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 III.III. Departamento de Recursos Humanos. </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III.IV. Departamento Patrimonio y Parque Vehicular.</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 III.V. Departamento de Servicios Generales.</w:t>
      </w:r>
    </w:p>
    <w:p w:rsidR="0042442B" w:rsidRPr="000B78F2" w:rsidRDefault="004E7EBE" w:rsidP="0055690C">
      <w:pPr>
        <w:spacing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(B…C)</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Artículo 58.- Los organismos son entidades encargadas de ejecutar funciones especializadas en sus respectivas áreas, con base en los lineamientos establecidos en la legislación aplicable, sujetándose a lo siguiente: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b/>
          <w:i/>
          <w:color w:val="000000" w:themeColor="text1"/>
        </w:rPr>
        <w:t>I.- Sistema Municipal para el Desarrollo Integral de la Familia:</w:t>
      </w:r>
      <w:r w:rsidRPr="000B78F2">
        <w:rPr>
          <w:rFonts w:ascii="Palatino Linotype" w:eastAsia="Palatino Linotype" w:hAnsi="Palatino Linotype" w:cs="Palatino Linotype"/>
          <w:i/>
          <w:color w:val="000000" w:themeColor="text1"/>
        </w:rPr>
        <w:t xml:space="preserve"> Como organismo de asistencia social, tiene las atribuciones establecidas en la Ley que crea los Organismos Públicos Descentralizados de Asistencia Social de Carácter Municipal denominados "Sistemas Municipales para el Desarrollo Integral de la Familia", Ley de Asistencia Social del Estado de México y Municipios, Ley de los Derechos de Niñas, Niños y Adolescentes del Estado de México y su Reglamento y demás disposiciones jurídicas aplicables con el objetivo de proteger y promover el desarrollo integral de las familias y de la </w:t>
      </w:r>
      <w:r w:rsidRPr="000B78F2">
        <w:rPr>
          <w:rFonts w:ascii="Palatino Linotype" w:eastAsia="Palatino Linotype" w:hAnsi="Palatino Linotype" w:cs="Palatino Linotype"/>
          <w:i/>
          <w:color w:val="000000" w:themeColor="text1"/>
        </w:rPr>
        <w:lastRenderedPageBreak/>
        <w:t>población en situación de vulnerabilidad en el Municipio.</w:t>
      </w:r>
    </w:p>
    <w:p w:rsidR="0042442B" w:rsidRPr="000B78F2" w:rsidRDefault="004E7EBE" w:rsidP="0055690C">
      <w:pPr>
        <w:widowControl w:val="0"/>
        <w:numPr>
          <w:ilvl w:val="0"/>
          <w:numId w:val="11"/>
        </w:numPr>
        <w:pBdr>
          <w:top w:val="nil"/>
          <w:left w:val="nil"/>
          <w:bottom w:val="nil"/>
          <w:right w:val="nil"/>
          <w:between w:val="nil"/>
        </w:pBdr>
        <w:spacing w:after="280" w:line="360" w:lineRule="auto"/>
        <w:ind w:left="0" w:firstLine="0"/>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color w:val="000000" w:themeColor="text1"/>
        </w:rPr>
        <w:t>Es de destacar que el Organismo Público Descentralizado de Asistencia Social, de carácter Municipal Denominado Sistema Municipal para el Desarrollo Integral de la Familia de La Paz, regulado también por la</w:t>
      </w:r>
      <w:r w:rsidRPr="000B78F2">
        <w:rPr>
          <w:rFonts w:ascii="Palatino Linotype" w:eastAsia="Palatino Linotype" w:hAnsi="Palatino Linotype" w:cs="Palatino Linotype"/>
          <w:i/>
          <w:color w:val="000000" w:themeColor="text1"/>
        </w:rPr>
        <w:t xml:space="preserve"> LEY QUE CREA LOS ORGANISMOS PUBLICOS DESCENTRALIZADOS DE ASISTENCIA SOCIAL, DE CARACTER MUNICIPAL, DENOMINADOS "SISTEMAS MUNICIPALES PARA EL DESARROLLO INTEGRAL DE LA FAMILIA" </w:t>
      </w:r>
      <w:r w:rsidRPr="000B78F2">
        <w:rPr>
          <w:rFonts w:ascii="Palatino Linotype" w:eastAsia="Palatino Linotype" w:hAnsi="Palatino Linotype" w:cs="Palatino Linotype"/>
          <w:color w:val="000000" w:themeColor="text1"/>
        </w:rPr>
        <w:t xml:space="preserve"> dentro de su artículo décimo segundo relativo a su organización  señala lo siguiente: </w:t>
      </w:r>
    </w:p>
    <w:p w:rsidR="0042442B" w:rsidRPr="000B78F2" w:rsidRDefault="004E7EBE" w:rsidP="0055690C">
      <w:pPr>
        <w:pBdr>
          <w:top w:val="nil"/>
          <w:left w:val="nil"/>
          <w:bottom w:val="nil"/>
          <w:right w:val="nil"/>
          <w:between w:val="nil"/>
        </w:pBdr>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Artículo 12.-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rsidR="0042442B" w:rsidRDefault="0042442B" w:rsidP="0055690C">
      <w:pPr>
        <w:pBdr>
          <w:top w:val="nil"/>
          <w:left w:val="nil"/>
          <w:bottom w:val="nil"/>
          <w:right w:val="nil"/>
          <w:between w:val="nil"/>
        </w:pBdr>
        <w:jc w:val="both"/>
        <w:rPr>
          <w:rFonts w:ascii="Palatino Linotype" w:eastAsia="Palatino Linotype" w:hAnsi="Palatino Linotype" w:cs="Palatino Linotype"/>
          <w:i/>
          <w:color w:val="000000" w:themeColor="text1"/>
        </w:rPr>
      </w:pPr>
    </w:p>
    <w:p w:rsidR="006050B0" w:rsidRPr="000B78F2" w:rsidRDefault="006050B0" w:rsidP="0055690C">
      <w:pPr>
        <w:pBdr>
          <w:top w:val="nil"/>
          <w:left w:val="nil"/>
          <w:bottom w:val="nil"/>
          <w:right w:val="nil"/>
          <w:between w:val="nil"/>
        </w:pBdr>
        <w:jc w:val="both"/>
        <w:rPr>
          <w:rFonts w:ascii="Palatino Linotype" w:eastAsia="Palatino Linotype" w:hAnsi="Palatino Linotype" w:cs="Palatino Linotype"/>
          <w:i/>
          <w:color w:val="000000" w:themeColor="text1"/>
        </w:rPr>
      </w:pPr>
    </w:p>
    <w:p w:rsidR="0042442B" w:rsidRPr="000B78F2" w:rsidRDefault="004E7EBE" w:rsidP="0055690C">
      <w:pPr>
        <w:widowControl w:val="0"/>
        <w:numPr>
          <w:ilvl w:val="0"/>
          <w:numId w:val="11"/>
        </w:numPr>
        <w:pBdr>
          <w:top w:val="nil"/>
          <w:left w:val="nil"/>
          <w:bottom w:val="nil"/>
          <w:right w:val="nil"/>
          <w:between w:val="nil"/>
        </w:pBdr>
        <w:spacing w:after="280"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Así mismo dentro de las atribuciones del Tesorero, el artículo 15 del mismo ordenamiento señala:</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Artículo 15.-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 Administrar los recursos que conforman el patrimonio del organismo de conformidad con lo establecido en las disposiciones legales aplicables;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II. Llevar los libros y registros contables, financieros y administrativos de los ingresos, egresos e inventarios;</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lastRenderedPageBreak/>
        <w:t xml:space="preserve">III:Proporcionar oportunamente a la Junta de Gobierno todos los datos e informes que sean necesarios para la formulación del Presupuesto de Egresos del organismo, vigilando que se ajuste a las disposiciones legales aplicables;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IV. Presentar anualmente a la Junta de Gobierno un informe de la situación contable financiera de la Tesorería del Organismo;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VI. Certificar los documentos a su cuidado, por acuerdo expreso de la Junta de Gobierno y cuando se trate de documentación presentada ante el Órgano Superior de Fiscalización del Estado de México;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VII. Integrar y autorizar con su firma, la documentación que deba presentarse al Órgano Superior de Fiscalización del Estado de México; y </w:t>
      </w:r>
    </w:p>
    <w:p w:rsidR="0042442B" w:rsidRPr="000B78F2" w:rsidRDefault="004E7EBE" w:rsidP="0055690C">
      <w:pPr>
        <w:widowControl w:val="0"/>
        <w:spacing w:after="280" w:line="276"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VIII. Las demás que le confieran los ordenamientos legales y la Junta de Gobierno.</w:t>
      </w:r>
    </w:p>
    <w:p w:rsidR="0042442B" w:rsidRPr="000B78F2" w:rsidRDefault="004E7EBE" w:rsidP="0055690C">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 xml:space="preserve">De lo anterior, se aprecia que en informe justificado se pronunció el </w:t>
      </w:r>
      <w:r w:rsidRPr="000B78F2">
        <w:rPr>
          <w:rFonts w:ascii="Palatino Linotype" w:eastAsia="Palatino Linotype" w:hAnsi="Palatino Linotype" w:cs="Palatino Linotype"/>
          <w:b/>
          <w:color w:val="000000" w:themeColor="text1"/>
        </w:rPr>
        <w:t>SUJETO OBLIGADO</w:t>
      </w:r>
      <w:r w:rsidRPr="000B78F2">
        <w:rPr>
          <w:rFonts w:ascii="Palatino Linotype" w:eastAsia="Palatino Linotype" w:hAnsi="Palatino Linotype" w:cs="Palatino Linotype"/>
          <w:color w:val="000000" w:themeColor="text1"/>
        </w:rPr>
        <w:t xml:space="preserve"> quien manifestó mediante un archivo en formato pdf que a grosso modo contiene lo siguiente:</w:t>
      </w:r>
    </w:p>
    <w:p w:rsidR="0042442B" w:rsidRPr="000B78F2" w:rsidRDefault="004E7EBE" w:rsidP="0055690C">
      <w:pPr>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b/>
          <w:color w:val="000000" w:themeColor="text1"/>
        </w:rPr>
        <w:t>-</w:t>
      </w:r>
      <w:r w:rsidRPr="000B78F2">
        <w:rPr>
          <w:rFonts w:ascii="Palatino Linotype" w:eastAsia="Palatino Linotype" w:hAnsi="Palatino Linotype" w:cs="Palatino Linotype"/>
          <w:b/>
          <w:color w:val="000000" w:themeColor="text1"/>
          <w:u w:val="single"/>
        </w:rPr>
        <w:t xml:space="preserve">tabulador de sueldos.pdf  : </w:t>
      </w:r>
      <w:r w:rsidRPr="000B78F2">
        <w:rPr>
          <w:rFonts w:ascii="Palatino Linotype" w:eastAsia="Palatino Linotype" w:hAnsi="Palatino Linotype" w:cs="Palatino Linotype"/>
          <w:i/>
          <w:color w:val="000000" w:themeColor="text1"/>
        </w:rPr>
        <w:t>Contiene PbRM 05 relativo al tabulador de sueldos vigente del 01 de enero al 31 de diciembre de dos mil veinticinco del  DIF La Paz.</w:t>
      </w:r>
    </w:p>
    <w:p w:rsidR="0042442B" w:rsidRPr="000B78F2" w:rsidRDefault="004E7EBE" w:rsidP="0055690C">
      <w:pPr>
        <w:tabs>
          <w:tab w:val="left" w:pos="7938"/>
        </w:tabs>
        <w:spacing w:line="360" w:lineRule="auto"/>
        <w:jc w:val="center"/>
        <w:rPr>
          <w:rFonts w:ascii="Palatino Linotype" w:eastAsia="Palatino Linotype" w:hAnsi="Palatino Linotype" w:cs="Palatino Linotype"/>
          <w:b/>
          <w:i/>
          <w:color w:val="000000" w:themeColor="text1"/>
        </w:rPr>
      </w:pPr>
      <w:r w:rsidRPr="000B78F2">
        <w:rPr>
          <w:rFonts w:ascii="Palatino Linotype" w:eastAsia="Palatino Linotype" w:hAnsi="Palatino Linotype" w:cs="Palatino Linotype"/>
          <w:b/>
          <w:i/>
          <w:color w:val="000000" w:themeColor="text1"/>
        </w:rPr>
        <w:t xml:space="preserve"> </w:t>
      </w:r>
    </w:p>
    <w:p w:rsidR="0042442B" w:rsidRPr="006050B0" w:rsidRDefault="004E7EBE" w:rsidP="006050B0">
      <w:pPr>
        <w:pStyle w:val="Prrafodelista"/>
        <w:numPr>
          <w:ilvl w:val="0"/>
          <w:numId w:val="10"/>
        </w:numPr>
        <w:spacing w:line="360" w:lineRule="auto"/>
        <w:ind w:left="0" w:firstLine="0"/>
        <w:jc w:val="both"/>
        <w:rPr>
          <w:rFonts w:ascii="Palatino Linotype" w:eastAsia="Palatino Linotype" w:hAnsi="Palatino Linotype" w:cs="Palatino Linotype"/>
          <w:color w:val="000000" w:themeColor="text1"/>
        </w:rPr>
      </w:pPr>
      <w:r w:rsidRPr="006050B0">
        <w:rPr>
          <w:rFonts w:ascii="Palatino Linotype" w:eastAsia="Palatino Linotype" w:hAnsi="Palatino Linotype" w:cs="Palatino Linotype"/>
          <w:color w:val="000000" w:themeColor="text1"/>
        </w:rPr>
        <w:t>De lo anterior, al pronunciarse el habilitado entregando al Recurrente el Tabulador de Sueldos vigente a la fecha de la solicitud del particular,  se tiene por colmada la misma.</w:t>
      </w:r>
    </w:p>
    <w:p w:rsidR="0042442B" w:rsidRPr="000B78F2" w:rsidRDefault="0042442B" w:rsidP="0055690C">
      <w:pPr>
        <w:spacing w:line="360" w:lineRule="auto"/>
        <w:jc w:val="both"/>
        <w:rPr>
          <w:rFonts w:ascii="Palatino Linotype" w:eastAsia="Palatino Linotype" w:hAnsi="Palatino Linotype" w:cs="Palatino Linotype"/>
          <w:color w:val="000000" w:themeColor="text1"/>
        </w:rPr>
      </w:pPr>
    </w:p>
    <w:p w:rsidR="0042442B" w:rsidRPr="000B78F2" w:rsidRDefault="004E7EBE" w:rsidP="0055690C">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 xml:space="preserve">A más de lo anterior, es de explorado derecho que este Instituto no se encuentra facultado para dudar de su veracidad de la información que le fue entregada al hoy </w:t>
      </w:r>
      <w:r w:rsidRPr="000B78F2">
        <w:rPr>
          <w:rFonts w:ascii="Palatino Linotype" w:eastAsia="Palatino Linotype" w:hAnsi="Palatino Linotype" w:cs="Palatino Linotype"/>
          <w:b/>
          <w:color w:val="000000" w:themeColor="text1"/>
        </w:rPr>
        <w:t>RECURRENTE</w:t>
      </w:r>
      <w:r w:rsidRPr="000B78F2">
        <w:rPr>
          <w:rFonts w:ascii="Palatino Linotype" w:eastAsia="Palatino Linotype" w:hAnsi="Palatino Linotype" w:cs="Palatino Linotype"/>
          <w:color w:val="000000" w:themeColor="text1"/>
        </w:rPr>
        <w:t xml:space="preserve"> en el presente asunto, ni de las respuestas, ni de las documentales que ponen </w:t>
      </w:r>
      <w:r w:rsidRPr="000B78F2">
        <w:rPr>
          <w:rFonts w:ascii="Palatino Linotype" w:eastAsia="Palatino Linotype" w:hAnsi="Palatino Linotype" w:cs="Palatino Linotype"/>
          <w:color w:val="000000" w:themeColor="text1"/>
        </w:rPr>
        <w:lastRenderedPageBreak/>
        <w:t xml:space="preserve">a disposición de los solicitantes los sujetos obligados, situación que se aleja de las atribuciones de este Instituto </w:t>
      </w:r>
      <w:r w:rsidRPr="000B78F2">
        <w:rPr>
          <w:rFonts w:ascii="Palatino Linotype" w:eastAsia="Palatino Linotype" w:hAnsi="Palatino Linotype" w:cs="Palatino Linotype"/>
          <w:i/>
          <w:color w:val="000000" w:themeColor="text1"/>
        </w:rPr>
        <w:t>máxime</w:t>
      </w:r>
      <w:r w:rsidRPr="000B78F2">
        <w:rPr>
          <w:rFonts w:ascii="Palatino Linotype" w:eastAsia="Palatino Linotype" w:hAnsi="Palatino Linotype" w:cs="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42442B" w:rsidRPr="000B78F2" w:rsidRDefault="0042442B" w:rsidP="0055690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2442B" w:rsidRPr="000B78F2" w:rsidRDefault="004E7EBE" w:rsidP="0055690C">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Sirviendo como criterio orientador, el  31-10 emitido por el entonces Instituto Nacional de Transparencia, Acceso a la Información y Protección de Datos Personales, que a la letra dice:</w:t>
      </w:r>
    </w:p>
    <w:p w:rsidR="0042442B" w:rsidRPr="000B78F2" w:rsidRDefault="004E7EBE" w:rsidP="0055690C">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“El Instituto Federal de Acceso a la Información y Protección de Datos </w:t>
      </w:r>
      <w:r w:rsidRPr="000B78F2">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0B78F2">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2442B" w:rsidRPr="000B78F2" w:rsidRDefault="0042442B" w:rsidP="0055690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2442B" w:rsidRPr="000B78F2" w:rsidRDefault="004E7EBE" w:rsidP="0055690C">
      <w:pPr>
        <w:numPr>
          <w:ilvl w:val="0"/>
          <w:numId w:val="10"/>
        </w:numPr>
        <w:spacing w:line="360" w:lineRule="auto"/>
        <w:ind w:left="0" w:firstLine="0"/>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color w:val="000000" w:themeColor="text1"/>
        </w:rPr>
        <w:t xml:space="preserve">Así como lo dispuesto por la </w:t>
      </w:r>
      <w:r w:rsidRPr="000B78F2">
        <w:rPr>
          <w:rFonts w:ascii="Palatino Linotype" w:eastAsia="Palatino Linotype" w:hAnsi="Palatino Linotype" w:cs="Palatino Linotype"/>
          <w:b/>
          <w:color w:val="000000" w:themeColor="text1"/>
        </w:rPr>
        <w:t xml:space="preserve">Ley de Transparencia y Acceso a la Información Pública del </w:t>
      </w:r>
      <w:r w:rsidRPr="000B78F2">
        <w:rPr>
          <w:rFonts w:ascii="Palatino Linotype" w:eastAsia="Palatino Linotype" w:hAnsi="Palatino Linotype" w:cs="Palatino Linotype"/>
          <w:color w:val="000000" w:themeColor="text1"/>
        </w:rPr>
        <w:t>Estado</w:t>
      </w:r>
      <w:r w:rsidRPr="000B78F2">
        <w:rPr>
          <w:rFonts w:ascii="Palatino Linotype" w:eastAsia="Palatino Linotype" w:hAnsi="Palatino Linotype" w:cs="Palatino Linotype"/>
          <w:b/>
          <w:color w:val="000000" w:themeColor="text1"/>
        </w:rPr>
        <w:t xml:space="preserve"> de México y Municipios</w:t>
      </w:r>
      <w:r w:rsidRPr="000B78F2">
        <w:rPr>
          <w:rFonts w:ascii="Palatino Linotype" w:eastAsia="Palatino Linotype" w:hAnsi="Palatino Linotype" w:cs="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w:t>
      </w:r>
      <w:r w:rsidRPr="000B78F2">
        <w:rPr>
          <w:rFonts w:ascii="Palatino Linotype" w:eastAsia="Palatino Linotype" w:hAnsi="Palatino Linotype" w:cs="Palatino Linotype"/>
          <w:color w:val="000000" w:themeColor="text1"/>
        </w:rPr>
        <w:lastRenderedPageBreak/>
        <w:t>principio de máxima publicidad de la información, por lo que deberán apegarse en todo momento a los criterios de publicidad, veracidad, oportunidad entre otros, numeral en comento que a la letra señala:</w:t>
      </w:r>
    </w:p>
    <w:p w:rsidR="0042442B" w:rsidRPr="000B78F2" w:rsidRDefault="004E7EBE" w:rsidP="0055690C">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0B78F2">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B78F2">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2442B" w:rsidRPr="000B78F2" w:rsidRDefault="0042442B" w:rsidP="0055690C">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42442B" w:rsidRPr="000B78F2" w:rsidRDefault="004E7EBE" w:rsidP="0055690C">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 xml:space="preserve">Numerales que compelen al </w:t>
      </w:r>
      <w:r w:rsidRPr="000B78F2">
        <w:rPr>
          <w:rFonts w:ascii="Palatino Linotype" w:eastAsia="Palatino Linotype" w:hAnsi="Palatino Linotype" w:cs="Palatino Linotype"/>
          <w:b/>
          <w:color w:val="000000" w:themeColor="text1"/>
        </w:rPr>
        <w:t>SUJETO OBLIGADO</w:t>
      </w:r>
      <w:r w:rsidRPr="000B78F2">
        <w:rPr>
          <w:rFonts w:ascii="Palatino Linotype" w:eastAsia="Palatino Linotype" w:hAnsi="Palatino Linotype" w:cs="Palatino Linotype"/>
          <w:color w:val="000000" w:themeColor="text1"/>
        </w:rPr>
        <w:t xml:space="preserve"> apegarse en todo momento a los criterios ya expuestos, impidiendo a este Órgano Colegiado cuestionar la veracidad de la información.</w:t>
      </w:r>
    </w:p>
    <w:p w:rsidR="0042442B" w:rsidRPr="000B78F2" w:rsidRDefault="0042442B" w:rsidP="0055690C">
      <w:pPr>
        <w:spacing w:line="360" w:lineRule="auto"/>
        <w:jc w:val="both"/>
        <w:rPr>
          <w:rFonts w:ascii="Palatino Linotype" w:eastAsia="Palatino Linotype" w:hAnsi="Palatino Linotype" w:cs="Palatino Linotype"/>
          <w:i/>
          <w:color w:val="000000" w:themeColor="text1"/>
        </w:rPr>
      </w:pPr>
    </w:p>
    <w:p w:rsidR="0042442B" w:rsidRPr="000B78F2" w:rsidRDefault="004E7EBE" w:rsidP="0055690C">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y toda vez que el </w:t>
      </w:r>
      <w:r w:rsidRPr="000B78F2">
        <w:rPr>
          <w:rFonts w:ascii="Palatino Linotype" w:eastAsia="Palatino Linotype" w:hAnsi="Palatino Linotype" w:cs="Palatino Linotype"/>
          <w:b/>
          <w:color w:val="000000" w:themeColor="text1"/>
        </w:rPr>
        <w:t>SUJETO OBLIGADO</w:t>
      </w:r>
      <w:r w:rsidRPr="000B78F2">
        <w:rPr>
          <w:rFonts w:ascii="Palatino Linotype" w:eastAsia="Palatino Linotype" w:hAnsi="Palatino Linotype" w:cs="Palatino Linotype"/>
          <w:color w:val="000000" w:themeColor="text1"/>
        </w:rPr>
        <w:t xml:space="preserve">, atendió lo requerido en informe justificado,  se determina </w:t>
      </w:r>
      <w:r w:rsidRPr="000B78F2">
        <w:rPr>
          <w:rFonts w:ascii="Palatino Linotype" w:eastAsia="Palatino Linotype" w:hAnsi="Palatino Linotype" w:cs="Palatino Linotype"/>
          <w:b/>
          <w:i/>
          <w:color w:val="000000" w:themeColor="text1"/>
        </w:rPr>
        <w:t xml:space="preserve">sobreseer </w:t>
      </w:r>
      <w:r w:rsidRPr="000B78F2">
        <w:rPr>
          <w:rFonts w:ascii="Palatino Linotype" w:eastAsia="Palatino Linotype" w:hAnsi="Palatino Linotype" w:cs="Palatino Linotype"/>
          <w:color w:val="000000" w:themeColor="text1"/>
        </w:rPr>
        <w:t xml:space="preserve">el presente recurso de revisión por actualizarse la causal de sobreseimiento prevista en la </w:t>
      </w:r>
      <w:r w:rsidRPr="000B78F2">
        <w:rPr>
          <w:rFonts w:ascii="Palatino Linotype" w:eastAsia="Palatino Linotype" w:hAnsi="Palatino Linotype" w:cs="Palatino Linotype"/>
          <w:b/>
          <w:i/>
          <w:color w:val="000000" w:themeColor="text1"/>
        </w:rPr>
        <w:t>fracción III del artículo 192</w:t>
      </w:r>
      <w:r w:rsidRPr="000B78F2">
        <w:rPr>
          <w:rFonts w:ascii="Palatino Linotype" w:eastAsia="Palatino Linotype" w:hAnsi="Palatino Linotype" w:cs="Palatino Linotype"/>
          <w:color w:val="000000" w:themeColor="text1"/>
        </w:rPr>
        <w:t>, de la Ley de Transparencia y Acceso a la Información Pública del Estado de México y Municipios en su correlación con la causal de improcedencia contemplada en la artículo 191, del ordenamiento legal en cita, los que se transcriben a continuación, para un mejor entendimiento:</w:t>
      </w:r>
    </w:p>
    <w:p w:rsidR="0042442B" w:rsidRPr="000B78F2" w:rsidRDefault="004E7EBE" w:rsidP="0055690C">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b/>
          <w:i/>
          <w:color w:val="000000" w:themeColor="text1"/>
        </w:rPr>
        <w:t>Artículo 192.</w:t>
      </w:r>
      <w:r w:rsidRPr="000B78F2">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42442B" w:rsidRPr="000B78F2" w:rsidRDefault="004E7EBE" w:rsidP="0055690C">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w:t>
      </w:r>
    </w:p>
    <w:p w:rsidR="0042442B" w:rsidRPr="000B78F2" w:rsidRDefault="004E7EBE" w:rsidP="0055690C">
      <w:pPr>
        <w:tabs>
          <w:tab w:val="left" w:pos="7938"/>
        </w:tabs>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b/>
          <w:i/>
          <w:color w:val="000000" w:themeColor="text1"/>
        </w:rPr>
        <w:lastRenderedPageBreak/>
        <w:t xml:space="preserve">III. </w:t>
      </w:r>
      <w:r w:rsidRPr="000B78F2">
        <w:rPr>
          <w:rFonts w:ascii="Palatino Linotype" w:eastAsia="Palatino Linotype" w:hAnsi="Palatino Linotype" w:cs="Palatino Linotype"/>
          <w:i/>
          <w:color w:val="000000" w:themeColor="text1"/>
        </w:rPr>
        <w:t xml:space="preserve">El sujeto obligado responsable del acto lo modifique o revoque de tal manera que el  recurso de revisión quede sin materia;. </w:t>
      </w:r>
    </w:p>
    <w:p w:rsidR="0042442B" w:rsidRPr="000B78F2" w:rsidRDefault="004E7EBE" w:rsidP="0055690C">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b/>
          <w:i/>
          <w:color w:val="000000" w:themeColor="text1"/>
        </w:rPr>
        <w:t>…</w:t>
      </w:r>
      <w:r w:rsidRPr="000B78F2">
        <w:rPr>
          <w:rFonts w:ascii="Palatino Linotype" w:eastAsia="Palatino Linotype" w:hAnsi="Palatino Linotype" w:cs="Palatino Linotype"/>
          <w:i/>
          <w:color w:val="000000" w:themeColor="text1"/>
        </w:rPr>
        <w:t>“</w:t>
      </w:r>
    </w:p>
    <w:p w:rsidR="0042442B" w:rsidRPr="000B78F2" w:rsidRDefault="0042442B" w:rsidP="0055690C">
      <w:pPr>
        <w:tabs>
          <w:tab w:val="left" w:pos="7938"/>
        </w:tabs>
        <w:spacing w:line="360" w:lineRule="auto"/>
        <w:jc w:val="both"/>
        <w:rPr>
          <w:rFonts w:ascii="Palatino Linotype" w:eastAsia="Palatino Linotype" w:hAnsi="Palatino Linotype" w:cs="Palatino Linotype"/>
          <w:i/>
          <w:color w:val="000000" w:themeColor="text1"/>
        </w:rPr>
      </w:pPr>
    </w:p>
    <w:p w:rsidR="0042442B" w:rsidRPr="000B78F2" w:rsidRDefault="004E7EBE" w:rsidP="0055690C">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 xml:space="preserve">Siendo el </w:t>
      </w:r>
      <w:r w:rsidRPr="000B78F2">
        <w:rPr>
          <w:rFonts w:ascii="Palatino Linotype" w:eastAsia="Palatino Linotype" w:hAnsi="Palatino Linotype" w:cs="Palatino Linotype"/>
          <w:i/>
          <w:color w:val="000000" w:themeColor="text1"/>
        </w:rPr>
        <w:t>sobreseimiento</w:t>
      </w:r>
      <w:r w:rsidRPr="000B78F2">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42442B" w:rsidRPr="000B78F2" w:rsidRDefault="004E7EBE" w:rsidP="0055690C">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0B78F2">
        <w:rPr>
          <w:rFonts w:ascii="Palatino Linotype" w:eastAsia="Palatino Linotype" w:hAnsi="Palatino Linotype" w:cs="Palatino Linotype"/>
          <w:i/>
          <w:color w:val="000000" w:themeColor="text1"/>
        </w:rPr>
        <w:t>“</w:t>
      </w:r>
      <w:r w:rsidRPr="000B78F2">
        <w:rPr>
          <w:rFonts w:ascii="Palatino Linotype" w:eastAsia="Palatino Linotype" w:hAnsi="Palatino Linotype" w:cs="Palatino Linotype"/>
          <w:b/>
          <w:i/>
          <w:color w:val="000000" w:themeColor="text1"/>
        </w:rPr>
        <w:t>SOBRESEIMIENTO, NO PERMITE ENTRAR AL ESTUDIO DE LAS CUESTIONES DE FONDO</w:t>
      </w:r>
    </w:p>
    <w:p w:rsidR="0042442B" w:rsidRPr="000B78F2" w:rsidRDefault="004E7EBE" w:rsidP="0055690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42442B" w:rsidRPr="000B78F2" w:rsidRDefault="004E7EBE" w:rsidP="0055690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42442B" w:rsidRPr="000B78F2" w:rsidRDefault="0042442B" w:rsidP="0055690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2442B" w:rsidRPr="000B78F2" w:rsidRDefault="004E7EBE" w:rsidP="0055690C">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42442B" w:rsidRPr="000B78F2" w:rsidRDefault="004E7EBE" w:rsidP="0055690C">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0B78F2">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42442B" w:rsidRPr="000B78F2" w:rsidRDefault="004E7EBE" w:rsidP="0055690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w:t>
      </w:r>
      <w:r w:rsidRPr="000B78F2">
        <w:rPr>
          <w:rFonts w:ascii="Palatino Linotype" w:eastAsia="Palatino Linotype" w:hAnsi="Palatino Linotype" w:cs="Palatino Linotype"/>
          <w:i/>
          <w:color w:val="000000" w:themeColor="text1"/>
        </w:rPr>
        <w:lastRenderedPageBreak/>
        <w:t>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42442B" w:rsidRPr="000B78F2" w:rsidRDefault="004E7EBE" w:rsidP="0055690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B78F2">
        <w:rPr>
          <w:rFonts w:ascii="Palatino Linotype" w:eastAsia="Palatino Linotype" w:hAnsi="Palatino Linotype" w:cs="Palatino Linotype"/>
          <w:color w:val="000000" w:themeColor="text1"/>
        </w:rPr>
        <w:tab/>
      </w:r>
    </w:p>
    <w:p w:rsidR="0042442B" w:rsidRPr="000B78F2" w:rsidRDefault="004E7EBE" w:rsidP="0055690C">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0B78F2">
        <w:rPr>
          <w:rFonts w:ascii="Palatino Linotype" w:eastAsia="Palatino Linotype" w:hAnsi="Palatino Linotype" w:cs="Palatino Linotype"/>
          <w:b/>
          <w:color w:val="000000" w:themeColor="text1"/>
        </w:rPr>
        <w:t xml:space="preserve">Sobresee </w:t>
      </w:r>
      <w:r w:rsidRPr="000B78F2">
        <w:rPr>
          <w:rFonts w:ascii="Palatino Linotype" w:eastAsia="Palatino Linotype" w:hAnsi="Palatino Linotype" w:cs="Palatino Linotype"/>
          <w:color w:val="000000" w:themeColor="text1"/>
        </w:rPr>
        <w:t xml:space="preserve">el recurso de revisión </w:t>
      </w:r>
      <w:r w:rsidRPr="000B78F2">
        <w:rPr>
          <w:rFonts w:ascii="Palatino Linotype" w:eastAsia="Palatino Linotype" w:hAnsi="Palatino Linotype" w:cs="Palatino Linotype"/>
          <w:b/>
          <w:color w:val="000000" w:themeColor="text1"/>
        </w:rPr>
        <w:t>07293/INFOEM/IP/RR/2025</w:t>
      </w:r>
      <w:r w:rsidRPr="000B78F2">
        <w:rPr>
          <w:rFonts w:ascii="Palatino Linotype" w:eastAsia="Palatino Linotype" w:hAnsi="Palatino Linotype" w:cs="Palatino Linotype"/>
          <w:color w:val="000000" w:themeColor="text1"/>
        </w:rPr>
        <w:t>, que ha sido materia del presente fallo.</w:t>
      </w:r>
    </w:p>
    <w:p w:rsidR="0042442B" w:rsidRPr="000B78F2" w:rsidRDefault="0042442B" w:rsidP="0055690C">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2442B" w:rsidRDefault="004E7EBE" w:rsidP="0055690C">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emite los siguientes:</w:t>
      </w:r>
      <w:r w:rsidR="006050B0">
        <w:rPr>
          <w:rFonts w:ascii="Palatino Linotype" w:eastAsia="Palatino Linotype" w:hAnsi="Palatino Linotype" w:cs="Palatino Linotype"/>
          <w:color w:val="000000" w:themeColor="text1"/>
        </w:rPr>
        <w:t>---------------------------------------------------------------------------------------</w:t>
      </w:r>
    </w:p>
    <w:p w:rsidR="006050B0" w:rsidRDefault="006050B0" w:rsidP="006050B0">
      <w:pPr>
        <w:pStyle w:val="Prrafodelista"/>
        <w:rPr>
          <w:rFonts w:ascii="Palatino Linotype" w:eastAsia="Palatino Linotype" w:hAnsi="Palatino Linotype" w:cs="Palatino Linotype"/>
          <w:color w:val="000000" w:themeColor="text1"/>
        </w:rPr>
      </w:pPr>
    </w:p>
    <w:p w:rsidR="006050B0" w:rsidRPr="000B78F2" w:rsidRDefault="006050B0" w:rsidP="006050B0">
      <w:pPr>
        <w:spacing w:line="360" w:lineRule="auto"/>
        <w:jc w:val="both"/>
        <w:rPr>
          <w:rFonts w:ascii="Palatino Linotype" w:eastAsia="Palatino Linotype" w:hAnsi="Palatino Linotype" w:cs="Palatino Linotype"/>
          <w:color w:val="000000" w:themeColor="text1"/>
        </w:rPr>
      </w:pPr>
    </w:p>
    <w:p w:rsidR="0042442B" w:rsidRPr="000B78F2" w:rsidRDefault="0042442B" w:rsidP="0055690C">
      <w:pPr>
        <w:pBdr>
          <w:top w:val="nil"/>
          <w:left w:val="nil"/>
          <w:bottom w:val="nil"/>
          <w:right w:val="nil"/>
          <w:between w:val="nil"/>
        </w:pBdr>
        <w:rPr>
          <w:rFonts w:ascii="Palatino Linotype" w:eastAsia="Palatino Linotype" w:hAnsi="Palatino Linotype" w:cs="Palatino Linotype"/>
          <w:color w:val="000000" w:themeColor="text1"/>
        </w:rPr>
      </w:pPr>
    </w:p>
    <w:p w:rsidR="0055690C" w:rsidRPr="000B78F2" w:rsidRDefault="0055690C" w:rsidP="0055690C">
      <w:pPr>
        <w:pBdr>
          <w:top w:val="nil"/>
          <w:left w:val="nil"/>
          <w:bottom w:val="nil"/>
          <w:right w:val="nil"/>
          <w:between w:val="nil"/>
        </w:pBdr>
        <w:rPr>
          <w:rFonts w:ascii="Palatino Linotype" w:eastAsia="Palatino Linotype" w:hAnsi="Palatino Linotype" w:cs="Palatino Linotype"/>
          <w:color w:val="000000" w:themeColor="text1"/>
        </w:rPr>
      </w:pPr>
    </w:p>
    <w:p w:rsidR="0042442B" w:rsidRPr="000B78F2" w:rsidRDefault="004E7EBE" w:rsidP="0055690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4" w:name="_heading=h.4d34og8" w:colFirst="0" w:colLast="0"/>
      <w:bookmarkEnd w:id="4"/>
      <w:r w:rsidRPr="000B78F2">
        <w:rPr>
          <w:rFonts w:ascii="Palatino Linotype" w:eastAsia="Palatino Linotype" w:hAnsi="Palatino Linotype" w:cs="Palatino Linotype"/>
          <w:b/>
          <w:color w:val="000000" w:themeColor="text1"/>
          <w:sz w:val="24"/>
          <w:szCs w:val="24"/>
        </w:rPr>
        <w:lastRenderedPageBreak/>
        <w:t>R E S O L U T I V O S</w:t>
      </w:r>
    </w:p>
    <w:p w:rsidR="0042442B" w:rsidRPr="000B78F2" w:rsidRDefault="0042442B" w:rsidP="0055690C">
      <w:pPr>
        <w:spacing w:line="360" w:lineRule="auto"/>
        <w:rPr>
          <w:rFonts w:ascii="Palatino Linotype" w:eastAsia="Palatino Linotype" w:hAnsi="Palatino Linotype" w:cs="Palatino Linotype"/>
          <w:color w:val="000000" w:themeColor="text1"/>
        </w:rPr>
      </w:pPr>
    </w:p>
    <w:p w:rsidR="0042442B" w:rsidRPr="000B78F2" w:rsidRDefault="004E7EBE" w:rsidP="0055690C">
      <w:pPr>
        <w:spacing w:line="360" w:lineRule="auto"/>
        <w:jc w:val="both"/>
        <w:rPr>
          <w:rFonts w:ascii="Palatino Linotype" w:eastAsia="Palatino Linotype" w:hAnsi="Palatino Linotype" w:cs="Palatino Linotype"/>
          <w:color w:val="000000" w:themeColor="text1"/>
        </w:rPr>
      </w:pPr>
      <w:bookmarkStart w:id="5" w:name="_heading=h.1t3h5sf" w:colFirst="0" w:colLast="0"/>
      <w:bookmarkEnd w:id="5"/>
      <w:r w:rsidRPr="000B78F2">
        <w:rPr>
          <w:rFonts w:ascii="Palatino Linotype" w:eastAsia="Palatino Linotype" w:hAnsi="Palatino Linotype" w:cs="Palatino Linotype"/>
          <w:b/>
          <w:color w:val="000000" w:themeColor="text1"/>
        </w:rPr>
        <w:t xml:space="preserve">PRIMERO. </w:t>
      </w:r>
      <w:r w:rsidRPr="000B78F2">
        <w:rPr>
          <w:rFonts w:ascii="Palatino Linotype" w:eastAsia="Palatino Linotype" w:hAnsi="Palatino Linotype" w:cs="Palatino Linotype"/>
          <w:color w:val="000000" w:themeColor="text1"/>
        </w:rPr>
        <w:t xml:space="preserve">Se </w:t>
      </w:r>
      <w:r w:rsidRPr="000B78F2">
        <w:rPr>
          <w:rFonts w:ascii="Palatino Linotype" w:eastAsia="Palatino Linotype" w:hAnsi="Palatino Linotype" w:cs="Palatino Linotype"/>
          <w:b/>
          <w:color w:val="000000" w:themeColor="text1"/>
        </w:rPr>
        <w:t>SOBRESEE</w:t>
      </w:r>
      <w:r w:rsidRPr="000B78F2">
        <w:rPr>
          <w:rFonts w:ascii="Palatino Linotype" w:eastAsia="Palatino Linotype" w:hAnsi="Palatino Linotype" w:cs="Palatino Linotype"/>
          <w:color w:val="000000" w:themeColor="text1"/>
        </w:rPr>
        <w:t xml:space="preserve"> el Recurso de Revisión número </w:t>
      </w:r>
      <w:r w:rsidRPr="000B78F2">
        <w:rPr>
          <w:rFonts w:ascii="Palatino Linotype" w:eastAsia="Palatino Linotype" w:hAnsi="Palatino Linotype" w:cs="Palatino Linotype"/>
          <w:b/>
          <w:color w:val="000000" w:themeColor="text1"/>
        </w:rPr>
        <w:t> 07293/INFOEM/IP/RR/2025</w:t>
      </w:r>
      <w:r w:rsidRPr="000B78F2">
        <w:rPr>
          <w:rFonts w:ascii="Palatino Linotype" w:eastAsia="Palatino Linotype" w:hAnsi="Palatino Linotype" w:cs="Palatino Linotype"/>
          <w:color w:val="000000" w:themeColor="text1"/>
        </w:rPr>
        <w:t xml:space="preserve">, conforme al artículo 192, fracción III, de la Ley de Transparencia y Acceso a la Información Pública del Estado de México y Municipios, porque al modificar la respuesta el </w:t>
      </w:r>
      <w:r w:rsidRPr="000B78F2">
        <w:rPr>
          <w:rFonts w:ascii="Palatino Linotype" w:eastAsia="Palatino Linotype" w:hAnsi="Palatino Linotype" w:cs="Palatino Linotype"/>
          <w:b/>
          <w:color w:val="000000" w:themeColor="text1"/>
        </w:rPr>
        <w:t>SUJETO OBLIGADO</w:t>
      </w:r>
      <w:r w:rsidRPr="000B78F2">
        <w:rPr>
          <w:rFonts w:ascii="Palatino Linotype" w:eastAsia="Palatino Linotype" w:hAnsi="Palatino Linotype" w:cs="Palatino Linotype"/>
          <w:color w:val="000000" w:themeColor="text1"/>
        </w:rPr>
        <w:t xml:space="preserve">, el Recurso de Revisión quedó sin materia en términos del  Considerando </w:t>
      </w:r>
      <w:r w:rsidRPr="000B78F2">
        <w:rPr>
          <w:rFonts w:ascii="Palatino Linotype" w:eastAsia="Palatino Linotype" w:hAnsi="Palatino Linotype" w:cs="Palatino Linotype"/>
          <w:b/>
          <w:color w:val="000000" w:themeColor="text1"/>
        </w:rPr>
        <w:t>TERCERO</w:t>
      </w:r>
      <w:r w:rsidRPr="000B78F2">
        <w:rPr>
          <w:rFonts w:ascii="Palatino Linotype" w:eastAsia="Palatino Linotype" w:hAnsi="Palatino Linotype" w:cs="Palatino Linotype"/>
          <w:color w:val="000000" w:themeColor="text1"/>
        </w:rPr>
        <w:t xml:space="preserve"> de la presente Resolución.</w:t>
      </w:r>
    </w:p>
    <w:p w:rsidR="0042442B" w:rsidRPr="000B78F2" w:rsidRDefault="0042442B" w:rsidP="0055690C">
      <w:pPr>
        <w:spacing w:line="360" w:lineRule="auto"/>
        <w:jc w:val="both"/>
        <w:rPr>
          <w:rFonts w:ascii="Palatino Linotype" w:eastAsia="Palatino Linotype" w:hAnsi="Palatino Linotype" w:cs="Palatino Linotype"/>
          <w:b/>
          <w:color w:val="000000" w:themeColor="text1"/>
        </w:rPr>
      </w:pPr>
    </w:p>
    <w:p w:rsidR="0042442B" w:rsidRPr="000B78F2" w:rsidRDefault="004E7EBE" w:rsidP="0055690C">
      <w:pPr>
        <w:spacing w:line="360" w:lineRule="auto"/>
        <w:jc w:val="both"/>
        <w:rPr>
          <w:rFonts w:ascii="Palatino Linotype" w:eastAsia="Palatino Linotype" w:hAnsi="Palatino Linotype" w:cs="Palatino Linotype"/>
          <w:b/>
          <w:color w:val="000000" w:themeColor="text1"/>
        </w:rPr>
      </w:pPr>
      <w:bookmarkStart w:id="6" w:name="_heading=h.35nkun2" w:colFirst="0" w:colLast="0"/>
      <w:bookmarkEnd w:id="6"/>
      <w:r w:rsidRPr="000B78F2">
        <w:rPr>
          <w:rFonts w:ascii="Palatino Linotype" w:eastAsia="Palatino Linotype" w:hAnsi="Palatino Linotype" w:cs="Palatino Linotype"/>
          <w:b/>
          <w:color w:val="000000" w:themeColor="text1"/>
        </w:rPr>
        <w:t xml:space="preserve">SEGUNDO. Notifíquese </w:t>
      </w:r>
      <w:r w:rsidRPr="000B78F2">
        <w:rPr>
          <w:rFonts w:ascii="Palatino Linotype" w:eastAsia="Palatino Linotype" w:hAnsi="Palatino Linotype" w:cs="Palatino Linotype"/>
          <w:color w:val="000000" w:themeColor="text1"/>
        </w:rPr>
        <w:t xml:space="preserve">a través del Sistema de Acceso a la Información Mexiquense </w:t>
      </w:r>
      <w:r w:rsidRPr="000B78F2">
        <w:rPr>
          <w:rFonts w:ascii="Palatino Linotype" w:eastAsia="Palatino Linotype" w:hAnsi="Palatino Linotype" w:cs="Palatino Linotype"/>
          <w:b/>
          <w:color w:val="000000" w:themeColor="text1"/>
        </w:rPr>
        <w:t xml:space="preserve">(SAIMEX) </w:t>
      </w:r>
      <w:r w:rsidRPr="000B78F2">
        <w:rPr>
          <w:rFonts w:ascii="Palatino Linotype" w:eastAsia="Palatino Linotype" w:hAnsi="Palatino Linotype" w:cs="Palatino Linotype"/>
          <w:color w:val="000000" w:themeColor="text1"/>
        </w:rPr>
        <w:t>la presente resolución al Titular de la Unidad de Transparencia del</w:t>
      </w:r>
      <w:r w:rsidRPr="000B78F2">
        <w:rPr>
          <w:rFonts w:ascii="Palatino Linotype" w:eastAsia="Palatino Linotype" w:hAnsi="Palatino Linotype" w:cs="Palatino Linotype"/>
          <w:b/>
          <w:color w:val="000000" w:themeColor="text1"/>
        </w:rPr>
        <w:t xml:space="preserve"> SUJETO OBLIGADO. </w:t>
      </w:r>
    </w:p>
    <w:p w:rsidR="0042442B" w:rsidRPr="000B78F2" w:rsidRDefault="0042442B" w:rsidP="0055690C">
      <w:pPr>
        <w:spacing w:line="360" w:lineRule="auto"/>
        <w:jc w:val="both"/>
        <w:rPr>
          <w:rFonts w:ascii="Palatino Linotype" w:eastAsia="Palatino Linotype" w:hAnsi="Palatino Linotype" w:cs="Palatino Linotype"/>
          <w:b/>
          <w:color w:val="000000" w:themeColor="text1"/>
        </w:rPr>
      </w:pPr>
    </w:p>
    <w:p w:rsidR="0042442B" w:rsidRPr="000B78F2" w:rsidRDefault="004E7EBE" w:rsidP="0055690C">
      <w:pPr>
        <w:spacing w:line="360" w:lineRule="auto"/>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b/>
          <w:color w:val="000000" w:themeColor="text1"/>
        </w:rPr>
        <w:t xml:space="preserve">TERCERO. Notifíquese </w:t>
      </w:r>
      <w:r w:rsidRPr="000B78F2">
        <w:rPr>
          <w:rFonts w:ascii="Palatino Linotype" w:eastAsia="Palatino Linotype" w:hAnsi="Palatino Linotype" w:cs="Palatino Linotype"/>
          <w:color w:val="000000" w:themeColor="text1"/>
        </w:rPr>
        <w:t xml:space="preserve">al </w:t>
      </w:r>
      <w:r w:rsidRPr="000B78F2">
        <w:rPr>
          <w:rFonts w:ascii="Palatino Linotype" w:eastAsia="Palatino Linotype" w:hAnsi="Palatino Linotype" w:cs="Palatino Linotype"/>
          <w:b/>
          <w:color w:val="000000" w:themeColor="text1"/>
        </w:rPr>
        <w:t xml:space="preserve">RECURRENTE </w:t>
      </w:r>
      <w:r w:rsidRPr="000B78F2">
        <w:rPr>
          <w:rFonts w:ascii="Palatino Linotype" w:eastAsia="Palatino Linotype" w:hAnsi="Palatino Linotype" w:cs="Palatino Linotype"/>
          <w:color w:val="000000" w:themeColor="text1"/>
        </w:rPr>
        <w:t>la presente resolución, vía SAIMEX.</w:t>
      </w:r>
    </w:p>
    <w:p w:rsidR="0042442B" w:rsidRPr="000B78F2" w:rsidRDefault="0042442B" w:rsidP="0055690C">
      <w:pPr>
        <w:tabs>
          <w:tab w:val="left" w:pos="8080"/>
        </w:tabs>
        <w:spacing w:line="360" w:lineRule="auto"/>
        <w:jc w:val="both"/>
        <w:rPr>
          <w:rFonts w:ascii="Palatino Linotype" w:eastAsia="Palatino Linotype" w:hAnsi="Palatino Linotype" w:cs="Palatino Linotype"/>
          <w:b/>
          <w:color w:val="000000" w:themeColor="text1"/>
        </w:rPr>
      </w:pPr>
    </w:p>
    <w:p w:rsidR="0042442B" w:rsidRPr="000B78F2" w:rsidRDefault="004E7EBE" w:rsidP="0055690C">
      <w:pPr>
        <w:shd w:val="clear" w:color="auto" w:fill="FFFFFF"/>
        <w:spacing w:line="360" w:lineRule="auto"/>
        <w:jc w:val="both"/>
        <w:rPr>
          <w:rFonts w:ascii="Palatino Linotype" w:eastAsia="Palatino Linotype" w:hAnsi="Palatino Linotype" w:cs="Palatino Linotype"/>
          <w:color w:val="000000" w:themeColor="text1"/>
        </w:rPr>
      </w:pPr>
      <w:r w:rsidRPr="000B78F2">
        <w:rPr>
          <w:rFonts w:ascii="Palatino Linotype" w:eastAsia="Palatino Linotype" w:hAnsi="Palatino Linotype" w:cs="Palatino Linotype"/>
          <w:b/>
          <w:color w:val="000000" w:themeColor="text1"/>
        </w:rPr>
        <w:t>CUARTO.</w:t>
      </w:r>
      <w:r w:rsidRPr="000B78F2">
        <w:rPr>
          <w:rFonts w:ascii="Palatino Linotype" w:eastAsia="Palatino Linotype" w:hAnsi="Palatino Linotype" w:cs="Palatino Linotype"/>
          <w:color w:val="000000" w:themeColor="text1"/>
        </w:rPr>
        <w:t xml:space="preserve"> Se hace del conocimiento del </w:t>
      </w:r>
      <w:r w:rsidRPr="000B78F2">
        <w:rPr>
          <w:rFonts w:ascii="Palatino Linotype" w:eastAsia="Palatino Linotype" w:hAnsi="Palatino Linotype" w:cs="Palatino Linotype"/>
          <w:b/>
          <w:color w:val="000000" w:themeColor="text1"/>
        </w:rPr>
        <w:t xml:space="preserve">RECURRENTE </w:t>
      </w:r>
      <w:r w:rsidRPr="000B78F2">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2442B" w:rsidRPr="000B78F2" w:rsidRDefault="0042442B" w:rsidP="0055690C">
      <w:pPr>
        <w:shd w:val="clear" w:color="auto" w:fill="FFFFFF"/>
        <w:spacing w:line="360" w:lineRule="auto"/>
        <w:jc w:val="both"/>
        <w:rPr>
          <w:rFonts w:ascii="Palatino Linotype" w:eastAsia="Palatino Linotype" w:hAnsi="Palatino Linotype" w:cs="Palatino Linotype"/>
          <w:color w:val="000000" w:themeColor="text1"/>
        </w:rPr>
      </w:pPr>
    </w:p>
    <w:p w:rsidR="0055690C" w:rsidRPr="00444783" w:rsidRDefault="000B78F2" w:rsidP="0055690C">
      <w:pPr>
        <w:spacing w:line="360" w:lineRule="auto"/>
        <w:ind w:right="49"/>
        <w:jc w:val="both"/>
        <w:rPr>
          <w:rFonts w:ascii="Palatino Linotype" w:eastAsia="Palatino Linotype" w:hAnsi="Palatino Linotype" w:cs="Palatino Linotype"/>
        </w:rPr>
      </w:pPr>
      <w:r w:rsidRPr="000B78F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0B78F2">
        <w:rPr>
          <w:rFonts w:ascii="Palatino Linotype" w:eastAsia="Palatino Linotype" w:hAnsi="Palatino Linotype" w:cs="Palatino Linotype"/>
        </w:rPr>
        <w:lastRenderedPageBreak/>
        <w:t>NORIEGA Y GUADALUPE RAMÍREZ PEÑA; EN LA TRIGÉSIMA SEGUNDA SESIÓN ORDINARIA, CELEBRADA EL DIEZ (10) DE SEPTIEMBRE DE DOS MIL VEINTICINCO, ANTE EL SECRETARIO TÉCNICO DEL PLENO ALEXIS TAPIA RAMÍREZ</w:t>
      </w:r>
      <w:r w:rsidR="0055690C" w:rsidRPr="000B78F2">
        <w:rPr>
          <w:rFonts w:ascii="Palatino Linotype" w:eastAsia="Palatino Linotype" w:hAnsi="Palatino Linotype" w:cs="Palatino Linotype"/>
        </w:rPr>
        <w:t>.</w:t>
      </w:r>
    </w:p>
    <w:p w:rsidR="0042442B" w:rsidRPr="0055690C" w:rsidRDefault="0042442B" w:rsidP="0055690C">
      <w:pPr>
        <w:spacing w:before="240" w:after="240" w:line="360" w:lineRule="auto"/>
        <w:jc w:val="both"/>
        <w:rPr>
          <w:rFonts w:ascii="Palatino Linotype" w:hAnsi="Palatino Linotype"/>
          <w:b/>
          <w:color w:val="000000" w:themeColor="text1"/>
        </w:rPr>
      </w:pPr>
    </w:p>
    <w:p w:rsidR="0042442B" w:rsidRPr="0055690C" w:rsidRDefault="0042442B" w:rsidP="0055690C">
      <w:pPr>
        <w:spacing w:before="240" w:after="240" w:line="360" w:lineRule="auto"/>
        <w:jc w:val="both"/>
        <w:rPr>
          <w:rFonts w:ascii="Palatino Linotype" w:hAnsi="Palatino Linotype"/>
          <w:b/>
          <w:color w:val="000000" w:themeColor="text1"/>
        </w:rPr>
      </w:pPr>
    </w:p>
    <w:p w:rsidR="0042442B" w:rsidRPr="0055690C" w:rsidRDefault="0042442B" w:rsidP="0055690C">
      <w:pPr>
        <w:spacing w:before="240" w:after="240" w:line="360"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p w:rsidR="0042442B" w:rsidRPr="0055690C" w:rsidRDefault="0042442B" w:rsidP="0055690C">
      <w:pPr>
        <w:spacing w:line="276" w:lineRule="auto"/>
        <w:jc w:val="both"/>
        <w:rPr>
          <w:rFonts w:ascii="Palatino Linotype" w:eastAsia="Palatino Linotype" w:hAnsi="Palatino Linotype" w:cs="Palatino Linotype"/>
          <w:color w:val="000000" w:themeColor="text1"/>
        </w:rPr>
      </w:pPr>
    </w:p>
    <w:sectPr w:rsidR="0042442B" w:rsidRPr="0055690C" w:rsidSect="006050B0">
      <w:headerReference w:type="even" r:id="rId8"/>
      <w:headerReference w:type="default" r:id="rId9"/>
      <w:footerReference w:type="default" r:id="rId10"/>
      <w:headerReference w:type="first" r:id="rId11"/>
      <w:footerReference w:type="first" r:id="rId12"/>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EF0" w:rsidRDefault="00EE0EF0">
      <w:r>
        <w:separator/>
      </w:r>
    </w:p>
  </w:endnote>
  <w:endnote w:type="continuationSeparator" w:id="0">
    <w:p w:rsidR="00EE0EF0" w:rsidRDefault="00E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42B" w:rsidRPr="00112590" w:rsidRDefault="004E7EB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112590">
      <w:rPr>
        <w:rFonts w:ascii="Palatino Linotype" w:eastAsia="Palatino Linotype" w:hAnsi="Palatino Linotype" w:cs="Palatino Linotype"/>
        <w:color w:val="000000"/>
        <w:sz w:val="22"/>
        <w:szCs w:val="20"/>
      </w:rPr>
      <w:t xml:space="preserve">Página </w:t>
    </w:r>
    <w:r w:rsidRPr="00112590">
      <w:rPr>
        <w:rFonts w:ascii="Palatino Linotype" w:eastAsia="Palatino Linotype" w:hAnsi="Palatino Linotype" w:cs="Palatino Linotype"/>
        <w:color w:val="000000"/>
        <w:sz w:val="22"/>
        <w:szCs w:val="20"/>
      </w:rPr>
      <w:fldChar w:fldCharType="begin"/>
    </w:r>
    <w:r w:rsidRPr="00112590">
      <w:rPr>
        <w:rFonts w:ascii="Palatino Linotype" w:eastAsia="Palatino Linotype" w:hAnsi="Palatino Linotype" w:cs="Palatino Linotype"/>
        <w:color w:val="000000"/>
        <w:sz w:val="22"/>
        <w:szCs w:val="20"/>
      </w:rPr>
      <w:instrText>PAGE</w:instrText>
    </w:r>
    <w:r w:rsidRPr="00112590">
      <w:rPr>
        <w:rFonts w:ascii="Palatino Linotype" w:eastAsia="Palatino Linotype" w:hAnsi="Palatino Linotype" w:cs="Palatino Linotype"/>
        <w:color w:val="000000"/>
        <w:sz w:val="22"/>
        <w:szCs w:val="20"/>
      </w:rPr>
      <w:fldChar w:fldCharType="separate"/>
    </w:r>
    <w:r w:rsidR="00112590">
      <w:rPr>
        <w:rFonts w:ascii="Palatino Linotype" w:eastAsia="Palatino Linotype" w:hAnsi="Palatino Linotype" w:cs="Palatino Linotype"/>
        <w:noProof/>
        <w:color w:val="000000"/>
        <w:sz w:val="22"/>
        <w:szCs w:val="20"/>
      </w:rPr>
      <w:t>17</w:t>
    </w:r>
    <w:r w:rsidRPr="00112590">
      <w:rPr>
        <w:rFonts w:ascii="Palatino Linotype" w:eastAsia="Palatino Linotype" w:hAnsi="Palatino Linotype" w:cs="Palatino Linotype"/>
        <w:color w:val="000000"/>
        <w:sz w:val="22"/>
        <w:szCs w:val="20"/>
      </w:rPr>
      <w:fldChar w:fldCharType="end"/>
    </w:r>
    <w:r w:rsidRPr="00112590">
      <w:rPr>
        <w:rFonts w:ascii="Palatino Linotype" w:eastAsia="Palatino Linotype" w:hAnsi="Palatino Linotype" w:cs="Palatino Linotype"/>
        <w:color w:val="000000"/>
        <w:sz w:val="22"/>
        <w:szCs w:val="20"/>
      </w:rPr>
      <w:t xml:space="preserve"> de </w:t>
    </w:r>
    <w:r w:rsidRPr="00112590">
      <w:rPr>
        <w:rFonts w:ascii="Palatino Linotype" w:eastAsia="Palatino Linotype" w:hAnsi="Palatino Linotype" w:cs="Palatino Linotype"/>
        <w:color w:val="000000"/>
        <w:sz w:val="22"/>
        <w:szCs w:val="20"/>
      </w:rPr>
      <w:fldChar w:fldCharType="begin"/>
    </w:r>
    <w:r w:rsidRPr="00112590">
      <w:rPr>
        <w:rFonts w:ascii="Palatino Linotype" w:eastAsia="Palatino Linotype" w:hAnsi="Palatino Linotype" w:cs="Palatino Linotype"/>
        <w:color w:val="000000"/>
        <w:sz w:val="22"/>
        <w:szCs w:val="20"/>
      </w:rPr>
      <w:instrText>NUMPAGES</w:instrText>
    </w:r>
    <w:r w:rsidRPr="00112590">
      <w:rPr>
        <w:rFonts w:ascii="Palatino Linotype" w:eastAsia="Palatino Linotype" w:hAnsi="Palatino Linotype" w:cs="Palatino Linotype"/>
        <w:color w:val="000000"/>
        <w:sz w:val="22"/>
        <w:szCs w:val="20"/>
      </w:rPr>
      <w:fldChar w:fldCharType="separate"/>
    </w:r>
    <w:r w:rsidR="00112590">
      <w:rPr>
        <w:rFonts w:ascii="Palatino Linotype" w:eastAsia="Palatino Linotype" w:hAnsi="Palatino Linotype" w:cs="Palatino Linotype"/>
        <w:noProof/>
        <w:color w:val="000000"/>
        <w:sz w:val="22"/>
        <w:szCs w:val="20"/>
      </w:rPr>
      <w:t>17</w:t>
    </w:r>
    <w:r w:rsidRPr="00112590">
      <w:rPr>
        <w:rFonts w:ascii="Palatino Linotype" w:eastAsia="Palatino Linotype" w:hAnsi="Palatino Linotype" w:cs="Palatino Linotype"/>
        <w:color w:val="000000"/>
        <w:sz w:val="22"/>
        <w:szCs w:val="20"/>
      </w:rPr>
      <w:fldChar w:fldCharType="end"/>
    </w:r>
  </w:p>
  <w:p w:rsidR="0042442B" w:rsidRDefault="0042442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42B" w:rsidRPr="00112590" w:rsidRDefault="004E7EB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112590">
      <w:rPr>
        <w:rFonts w:ascii="Palatino Linotype" w:eastAsia="Palatino Linotype" w:hAnsi="Palatino Linotype" w:cs="Palatino Linotype"/>
        <w:color w:val="000000"/>
        <w:sz w:val="22"/>
        <w:szCs w:val="20"/>
      </w:rPr>
      <w:t xml:space="preserve">Página </w:t>
    </w:r>
    <w:r w:rsidRPr="00112590">
      <w:rPr>
        <w:rFonts w:ascii="Palatino Linotype" w:eastAsia="Palatino Linotype" w:hAnsi="Palatino Linotype" w:cs="Palatino Linotype"/>
        <w:color w:val="000000"/>
        <w:sz w:val="22"/>
        <w:szCs w:val="20"/>
      </w:rPr>
      <w:fldChar w:fldCharType="begin"/>
    </w:r>
    <w:r w:rsidRPr="00112590">
      <w:rPr>
        <w:rFonts w:ascii="Palatino Linotype" w:eastAsia="Palatino Linotype" w:hAnsi="Palatino Linotype" w:cs="Palatino Linotype"/>
        <w:color w:val="000000"/>
        <w:sz w:val="22"/>
        <w:szCs w:val="20"/>
      </w:rPr>
      <w:instrText>PAGE</w:instrText>
    </w:r>
    <w:r w:rsidRPr="00112590">
      <w:rPr>
        <w:rFonts w:ascii="Palatino Linotype" w:eastAsia="Palatino Linotype" w:hAnsi="Palatino Linotype" w:cs="Palatino Linotype"/>
        <w:color w:val="000000"/>
        <w:sz w:val="22"/>
        <w:szCs w:val="20"/>
      </w:rPr>
      <w:fldChar w:fldCharType="separate"/>
    </w:r>
    <w:r w:rsidR="00112590">
      <w:rPr>
        <w:rFonts w:ascii="Palatino Linotype" w:eastAsia="Palatino Linotype" w:hAnsi="Palatino Linotype" w:cs="Palatino Linotype"/>
        <w:noProof/>
        <w:color w:val="000000"/>
        <w:sz w:val="22"/>
        <w:szCs w:val="20"/>
      </w:rPr>
      <w:t>1</w:t>
    </w:r>
    <w:r w:rsidRPr="00112590">
      <w:rPr>
        <w:rFonts w:ascii="Palatino Linotype" w:eastAsia="Palatino Linotype" w:hAnsi="Palatino Linotype" w:cs="Palatino Linotype"/>
        <w:color w:val="000000"/>
        <w:sz w:val="22"/>
        <w:szCs w:val="20"/>
      </w:rPr>
      <w:fldChar w:fldCharType="end"/>
    </w:r>
    <w:r w:rsidRPr="00112590">
      <w:rPr>
        <w:rFonts w:ascii="Palatino Linotype" w:eastAsia="Palatino Linotype" w:hAnsi="Palatino Linotype" w:cs="Palatino Linotype"/>
        <w:color w:val="000000"/>
        <w:sz w:val="22"/>
        <w:szCs w:val="20"/>
      </w:rPr>
      <w:t xml:space="preserve"> de </w:t>
    </w:r>
    <w:r w:rsidRPr="00112590">
      <w:rPr>
        <w:rFonts w:ascii="Palatino Linotype" w:eastAsia="Palatino Linotype" w:hAnsi="Palatino Linotype" w:cs="Palatino Linotype"/>
        <w:color w:val="000000"/>
        <w:sz w:val="22"/>
        <w:szCs w:val="20"/>
      </w:rPr>
      <w:fldChar w:fldCharType="begin"/>
    </w:r>
    <w:r w:rsidRPr="00112590">
      <w:rPr>
        <w:rFonts w:ascii="Palatino Linotype" w:eastAsia="Palatino Linotype" w:hAnsi="Palatino Linotype" w:cs="Palatino Linotype"/>
        <w:color w:val="000000"/>
        <w:sz w:val="22"/>
        <w:szCs w:val="20"/>
      </w:rPr>
      <w:instrText>NUMPAGES</w:instrText>
    </w:r>
    <w:r w:rsidRPr="00112590">
      <w:rPr>
        <w:rFonts w:ascii="Palatino Linotype" w:eastAsia="Palatino Linotype" w:hAnsi="Palatino Linotype" w:cs="Palatino Linotype"/>
        <w:color w:val="000000"/>
        <w:sz w:val="22"/>
        <w:szCs w:val="20"/>
      </w:rPr>
      <w:fldChar w:fldCharType="separate"/>
    </w:r>
    <w:r w:rsidR="00112590">
      <w:rPr>
        <w:rFonts w:ascii="Palatino Linotype" w:eastAsia="Palatino Linotype" w:hAnsi="Palatino Linotype" w:cs="Palatino Linotype"/>
        <w:noProof/>
        <w:color w:val="000000"/>
        <w:sz w:val="22"/>
        <w:szCs w:val="20"/>
      </w:rPr>
      <w:t>17</w:t>
    </w:r>
    <w:r w:rsidRPr="00112590">
      <w:rPr>
        <w:rFonts w:ascii="Palatino Linotype" w:eastAsia="Palatino Linotype" w:hAnsi="Palatino Linotype" w:cs="Palatino Linotype"/>
        <w:color w:val="000000"/>
        <w:sz w:val="22"/>
        <w:szCs w:val="20"/>
      </w:rPr>
      <w:fldChar w:fldCharType="end"/>
    </w:r>
  </w:p>
  <w:p w:rsidR="0042442B" w:rsidRDefault="0042442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EF0" w:rsidRDefault="00EE0EF0">
      <w:r>
        <w:separator/>
      </w:r>
    </w:p>
  </w:footnote>
  <w:footnote w:type="continuationSeparator" w:id="0">
    <w:p w:rsidR="00EE0EF0" w:rsidRDefault="00E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42B" w:rsidRDefault="00EE0EF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079" w:type="dxa"/>
      <w:tblInd w:w="2127" w:type="dxa"/>
      <w:tblLayout w:type="fixed"/>
      <w:tblLook w:val="0400" w:firstRow="0" w:lastRow="0" w:firstColumn="0" w:lastColumn="0" w:noHBand="0" w:noVBand="1"/>
    </w:tblPr>
    <w:tblGrid>
      <w:gridCol w:w="2976"/>
      <w:gridCol w:w="5103"/>
    </w:tblGrid>
    <w:tr w:rsidR="0042442B" w:rsidTr="0055690C">
      <w:trPr>
        <w:trHeight w:val="227"/>
      </w:trPr>
      <w:tc>
        <w:tcPr>
          <w:tcW w:w="2976" w:type="dxa"/>
          <w:vAlign w:val="center"/>
        </w:tcPr>
        <w:p w:rsidR="0042442B" w:rsidRPr="0055690C" w:rsidRDefault="004E7EBE" w:rsidP="0055690C">
          <w:pPr>
            <w:ind w:right="34"/>
            <w:jc w:val="right"/>
            <w:rPr>
              <w:rFonts w:ascii="Palatino Linotype" w:eastAsia="Palatino Linotype" w:hAnsi="Palatino Linotype" w:cs="Palatino Linotype"/>
              <w:b/>
            </w:rPr>
          </w:pPr>
          <w:r w:rsidRPr="0055690C">
            <w:rPr>
              <w:rFonts w:ascii="Palatino Linotype" w:eastAsia="Palatino Linotype" w:hAnsi="Palatino Linotype" w:cs="Palatino Linotype"/>
              <w:b/>
            </w:rPr>
            <w:t>Recurso de Revisión:</w:t>
          </w:r>
        </w:p>
      </w:tc>
      <w:tc>
        <w:tcPr>
          <w:tcW w:w="5103" w:type="dxa"/>
          <w:vAlign w:val="center"/>
        </w:tcPr>
        <w:p w:rsidR="0042442B" w:rsidRPr="0055690C" w:rsidRDefault="004E7EBE" w:rsidP="006050B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5690C">
            <w:rPr>
              <w:rFonts w:ascii="Palatino Linotype" w:eastAsia="Palatino Linotype" w:hAnsi="Palatino Linotype" w:cs="Palatino Linotype"/>
              <w:color w:val="000000"/>
            </w:rPr>
            <w:t>07293/INFOEM/IP/RR/2025</w:t>
          </w:r>
        </w:p>
      </w:tc>
    </w:tr>
    <w:tr w:rsidR="0042442B" w:rsidTr="0055690C">
      <w:trPr>
        <w:trHeight w:val="242"/>
      </w:trPr>
      <w:tc>
        <w:tcPr>
          <w:tcW w:w="2976" w:type="dxa"/>
          <w:vAlign w:val="center"/>
        </w:tcPr>
        <w:p w:rsidR="0042442B" w:rsidRDefault="004E7EBE" w:rsidP="0055690C">
          <w:pPr>
            <w:ind w:right="34"/>
            <w:jc w:val="right"/>
            <w:rPr>
              <w:rFonts w:ascii="Palatino Linotype" w:eastAsia="Palatino Linotype" w:hAnsi="Palatino Linotype" w:cs="Palatino Linotype"/>
              <w:b/>
            </w:rPr>
          </w:pPr>
          <w:r w:rsidRPr="0055690C">
            <w:rPr>
              <w:rFonts w:ascii="Palatino Linotype" w:eastAsia="Palatino Linotype" w:hAnsi="Palatino Linotype" w:cs="Palatino Linotype"/>
              <w:b/>
            </w:rPr>
            <w:t>Sujeto Obligado:</w:t>
          </w:r>
        </w:p>
        <w:p w:rsidR="0055690C" w:rsidRPr="0055690C" w:rsidRDefault="0055690C" w:rsidP="0055690C">
          <w:pPr>
            <w:ind w:right="34"/>
            <w:jc w:val="right"/>
            <w:rPr>
              <w:rFonts w:ascii="Palatino Linotype" w:eastAsia="Palatino Linotype" w:hAnsi="Palatino Linotype" w:cs="Palatino Linotype"/>
              <w:b/>
            </w:rPr>
          </w:pPr>
        </w:p>
      </w:tc>
      <w:tc>
        <w:tcPr>
          <w:tcW w:w="5103" w:type="dxa"/>
          <w:vAlign w:val="center"/>
        </w:tcPr>
        <w:p w:rsidR="0042442B" w:rsidRPr="0055690C" w:rsidRDefault="004E7EBE" w:rsidP="006050B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5690C">
            <w:rPr>
              <w:rFonts w:ascii="Palatino Linotype" w:eastAsia="Palatino Linotype" w:hAnsi="Palatino Linotype" w:cs="Palatino Linotype"/>
              <w:color w:val="000000"/>
            </w:rPr>
            <w:t>Sistema Municipal Para el Desarrollo Integral de la Familia de la Paz</w:t>
          </w:r>
        </w:p>
      </w:tc>
    </w:tr>
    <w:tr w:rsidR="0042442B" w:rsidTr="0055690C">
      <w:trPr>
        <w:trHeight w:val="342"/>
      </w:trPr>
      <w:tc>
        <w:tcPr>
          <w:tcW w:w="2976" w:type="dxa"/>
          <w:vAlign w:val="center"/>
        </w:tcPr>
        <w:p w:rsidR="0042442B" w:rsidRPr="0055690C" w:rsidRDefault="004E7EBE" w:rsidP="0055690C">
          <w:pPr>
            <w:ind w:right="34"/>
            <w:jc w:val="right"/>
            <w:rPr>
              <w:rFonts w:ascii="Palatino Linotype" w:eastAsia="Palatino Linotype" w:hAnsi="Palatino Linotype" w:cs="Palatino Linotype"/>
              <w:b/>
            </w:rPr>
          </w:pPr>
          <w:r w:rsidRPr="0055690C">
            <w:rPr>
              <w:rFonts w:ascii="Palatino Linotype" w:eastAsia="Palatino Linotype" w:hAnsi="Palatino Linotype" w:cs="Palatino Linotype"/>
              <w:b/>
            </w:rPr>
            <w:t>Comisionada Ponente:</w:t>
          </w:r>
        </w:p>
      </w:tc>
      <w:tc>
        <w:tcPr>
          <w:tcW w:w="5103" w:type="dxa"/>
          <w:vAlign w:val="center"/>
        </w:tcPr>
        <w:p w:rsidR="0042442B" w:rsidRPr="0055690C" w:rsidRDefault="004E7EBE" w:rsidP="006050B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5690C">
            <w:rPr>
              <w:rFonts w:ascii="Palatino Linotype" w:eastAsia="Palatino Linotype" w:hAnsi="Palatino Linotype" w:cs="Palatino Linotype"/>
              <w:color w:val="000000"/>
            </w:rPr>
            <w:t>María del Rosario Mejía Ayala</w:t>
          </w:r>
        </w:p>
      </w:tc>
    </w:tr>
  </w:tbl>
  <w:p w:rsidR="0042442B" w:rsidRDefault="00EE0EF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407DD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3.85pt;margin-top:-118.7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796" w:type="dxa"/>
      <w:tblInd w:w="2835" w:type="dxa"/>
      <w:tblLayout w:type="fixed"/>
      <w:tblLook w:val="0400" w:firstRow="0" w:lastRow="0" w:firstColumn="0" w:lastColumn="0" w:noHBand="0" w:noVBand="1"/>
    </w:tblPr>
    <w:tblGrid>
      <w:gridCol w:w="2977"/>
      <w:gridCol w:w="4819"/>
    </w:tblGrid>
    <w:tr w:rsidR="0042442B" w:rsidTr="006050B0">
      <w:trPr>
        <w:trHeight w:val="227"/>
      </w:trPr>
      <w:tc>
        <w:tcPr>
          <w:tcW w:w="2977" w:type="dxa"/>
          <w:vAlign w:val="center"/>
        </w:tcPr>
        <w:p w:rsidR="0042442B" w:rsidRPr="0055690C" w:rsidRDefault="004E7EBE" w:rsidP="0055690C">
          <w:pPr>
            <w:jc w:val="right"/>
            <w:rPr>
              <w:rFonts w:ascii="Palatino Linotype" w:eastAsia="Palatino Linotype" w:hAnsi="Palatino Linotype" w:cs="Palatino Linotype"/>
              <w:b/>
            </w:rPr>
          </w:pPr>
          <w:r w:rsidRPr="0055690C">
            <w:rPr>
              <w:rFonts w:ascii="Palatino Linotype" w:eastAsia="Palatino Linotype" w:hAnsi="Palatino Linotype" w:cs="Palatino Linotype"/>
              <w:b/>
            </w:rPr>
            <w:t>Recurso de Revisión:</w:t>
          </w:r>
        </w:p>
      </w:tc>
      <w:tc>
        <w:tcPr>
          <w:tcW w:w="4819" w:type="dxa"/>
          <w:vAlign w:val="center"/>
        </w:tcPr>
        <w:p w:rsidR="0042442B" w:rsidRPr="0055690C" w:rsidRDefault="004E7EBE" w:rsidP="006050B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5690C">
            <w:rPr>
              <w:rFonts w:ascii="Palatino Linotype" w:eastAsia="Palatino Linotype" w:hAnsi="Palatino Linotype" w:cs="Palatino Linotype"/>
              <w:color w:val="000000"/>
            </w:rPr>
            <w:t>07293/INFOEM/IP/RR/2025</w:t>
          </w:r>
        </w:p>
      </w:tc>
    </w:tr>
    <w:tr w:rsidR="0042442B" w:rsidTr="006050B0">
      <w:trPr>
        <w:trHeight w:val="242"/>
      </w:trPr>
      <w:tc>
        <w:tcPr>
          <w:tcW w:w="2977" w:type="dxa"/>
          <w:vAlign w:val="center"/>
        </w:tcPr>
        <w:p w:rsidR="0042442B" w:rsidRPr="0055690C" w:rsidRDefault="004E7EBE" w:rsidP="0055690C">
          <w:pPr>
            <w:jc w:val="right"/>
            <w:rPr>
              <w:rFonts w:ascii="Palatino Linotype" w:eastAsia="Palatino Linotype" w:hAnsi="Palatino Linotype" w:cs="Palatino Linotype"/>
              <w:b/>
            </w:rPr>
          </w:pPr>
          <w:r w:rsidRPr="0055690C">
            <w:rPr>
              <w:rFonts w:ascii="Palatino Linotype" w:eastAsia="Palatino Linotype" w:hAnsi="Palatino Linotype" w:cs="Palatino Linotype"/>
              <w:b/>
            </w:rPr>
            <w:t>Recurrente:</w:t>
          </w:r>
        </w:p>
      </w:tc>
      <w:tc>
        <w:tcPr>
          <w:tcW w:w="4819" w:type="dxa"/>
        </w:tcPr>
        <w:p w:rsidR="0042442B" w:rsidRPr="0055690C" w:rsidRDefault="0042442B" w:rsidP="006050B0">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42442B" w:rsidTr="006050B0">
      <w:trPr>
        <w:trHeight w:val="342"/>
      </w:trPr>
      <w:tc>
        <w:tcPr>
          <w:tcW w:w="2977" w:type="dxa"/>
          <w:vAlign w:val="center"/>
        </w:tcPr>
        <w:p w:rsidR="0042442B" w:rsidRDefault="004E7EBE" w:rsidP="0055690C">
          <w:pPr>
            <w:jc w:val="right"/>
            <w:rPr>
              <w:rFonts w:ascii="Palatino Linotype" w:eastAsia="Palatino Linotype" w:hAnsi="Palatino Linotype" w:cs="Palatino Linotype"/>
              <w:b/>
            </w:rPr>
          </w:pPr>
          <w:r w:rsidRPr="0055690C">
            <w:rPr>
              <w:rFonts w:ascii="Palatino Linotype" w:eastAsia="Palatino Linotype" w:hAnsi="Palatino Linotype" w:cs="Palatino Linotype"/>
              <w:b/>
            </w:rPr>
            <w:t>Sujeto Obligado:</w:t>
          </w:r>
        </w:p>
        <w:p w:rsidR="0055690C" w:rsidRPr="0055690C" w:rsidRDefault="0055690C" w:rsidP="0055690C">
          <w:pPr>
            <w:jc w:val="right"/>
            <w:rPr>
              <w:rFonts w:ascii="Palatino Linotype" w:eastAsia="Palatino Linotype" w:hAnsi="Palatino Linotype" w:cs="Palatino Linotype"/>
              <w:b/>
            </w:rPr>
          </w:pPr>
        </w:p>
      </w:tc>
      <w:tc>
        <w:tcPr>
          <w:tcW w:w="4819" w:type="dxa"/>
          <w:vAlign w:val="center"/>
        </w:tcPr>
        <w:p w:rsidR="0042442B" w:rsidRPr="0055690C" w:rsidRDefault="004E7EBE" w:rsidP="006050B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5690C">
            <w:rPr>
              <w:rFonts w:ascii="Palatino Linotype" w:eastAsia="Palatino Linotype" w:hAnsi="Palatino Linotype" w:cs="Palatino Linotype"/>
              <w:color w:val="000000"/>
            </w:rPr>
            <w:t>Sistema Municipal Para el Desarrollo Integral de la Familia de la Paz</w:t>
          </w:r>
        </w:p>
      </w:tc>
    </w:tr>
    <w:tr w:rsidR="0042442B" w:rsidTr="006050B0">
      <w:trPr>
        <w:trHeight w:val="342"/>
      </w:trPr>
      <w:tc>
        <w:tcPr>
          <w:tcW w:w="2977" w:type="dxa"/>
          <w:vAlign w:val="center"/>
        </w:tcPr>
        <w:p w:rsidR="0042442B" w:rsidRPr="0055690C" w:rsidRDefault="004E7EBE" w:rsidP="0055690C">
          <w:pPr>
            <w:jc w:val="right"/>
            <w:rPr>
              <w:rFonts w:ascii="Palatino Linotype" w:eastAsia="Palatino Linotype" w:hAnsi="Palatino Linotype" w:cs="Palatino Linotype"/>
              <w:b/>
            </w:rPr>
          </w:pPr>
          <w:r w:rsidRPr="0055690C">
            <w:rPr>
              <w:rFonts w:ascii="Palatino Linotype" w:eastAsia="Palatino Linotype" w:hAnsi="Palatino Linotype" w:cs="Palatino Linotype"/>
              <w:b/>
            </w:rPr>
            <w:t>Comisionada Ponente:</w:t>
          </w:r>
        </w:p>
      </w:tc>
      <w:tc>
        <w:tcPr>
          <w:tcW w:w="4819" w:type="dxa"/>
          <w:vAlign w:val="center"/>
        </w:tcPr>
        <w:p w:rsidR="0042442B" w:rsidRPr="0055690C" w:rsidRDefault="004E7EBE" w:rsidP="006050B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5690C">
            <w:rPr>
              <w:rFonts w:ascii="Palatino Linotype" w:eastAsia="Palatino Linotype" w:hAnsi="Palatino Linotype" w:cs="Palatino Linotype"/>
              <w:color w:val="000000"/>
            </w:rPr>
            <w:t>María del Rosario Mejía Ayala</w:t>
          </w:r>
        </w:p>
      </w:tc>
    </w:tr>
  </w:tbl>
  <w:p w:rsidR="0042442B" w:rsidRDefault="00EE0EF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1FF2"/>
    <w:multiLevelType w:val="multilevel"/>
    <w:tmpl w:val="7A580A10"/>
    <w:lvl w:ilvl="0">
      <w:start w:val="10"/>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EE2AF5"/>
    <w:multiLevelType w:val="multilevel"/>
    <w:tmpl w:val="049C18FC"/>
    <w:lvl w:ilvl="0">
      <w:start w:val="13"/>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F21305"/>
    <w:multiLevelType w:val="multilevel"/>
    <w:tmpl w:val="CC50C8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12090878"/>
    <w:multiLevelType w:val="multilevel"/>
    <w:tmpl w:val="217CF16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14F64F5E"/>
    <w:multiLevelType w:val="multilevel"/>
    <w:tmpl w:val="1C58D8BA"/>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F2770"/>
    <w:multiLevelType w:val="multilevel"/>
    <w:tmpl w:val="3D229B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22203C7"/>
    <w:multiLevelType w:val="multilevel"/>
    <w:tmpl w:val="4AC4D33C"/>
    <w:lvl w:ilvl="0">
      <w:start w:val="1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2A4E64"/>
    <w:multiLevelType w:val="multilevel"/>
    <w:tmpl w:val="40345A30"/>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9D34A7"/>
    <w:multiLevelType w:val="multilevel"/>
    <w:tmpl w:val="C0DA0204"/>
    <w:lvl w:ilvl="0">
      <w:start w:val="23"/>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0D021C"/>
    <w:multiLevelType w:val="multilevel"/>
    <w:tmpl w:val="509E5150"/>
    <w:lvl w:ilvl="0">
      <w:start w:val="13"/>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BA4CF6"/>
    <w:multiLevelType w:val="multilevel"/>
    <w:tmpl w:val="61ECFD6C"/>
    <w:lvl w:ilvl="0">
      <w:start w:val="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2"/>
  </w:num>
  <w:num w:numId="4">
    <w:abstractNumId w:val="10"/>
  </w:num>
  <w:num w:numId="5">
    <w:abstractNumId w:val="7"/>
  </w:num>
  <w:num w:numId="6">
    <w:abstractNumId w:val="5"/>
  </w:num>
  <w:num w:numId="7">
    <w:abstractNumId w:val="4"/>
  </w:num>
  <w:num w:numId="8">
    <w:abstractNumId w:val="0"/>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2B"/>
    <w:rsid w:val="000B78F2"/>
    <w:rsid w:val="000D5253"/>
    <w:rsid w:val="00112590"/>
    <w:rsid w:val="0042442B"/>
    <w:rsid w:val="004E7EBE"/>
    <w:rsid w:val="0055690C"/>
    <w:rsid w:val="006050B0"/>
    <w:rsid w:val="009052AF"/>
    <w:rsid w:val="00D36498"/>
    <w:rsid w:val="00DD53FA"/>
    <w:rsid w:val="00EE0EF0"/>
    <w:rsid w:val="00F14A5B"/>
    <w:rsid w:val="00F419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CE8881-996F-42A1-9419-079E3B1D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Contenidodelatabla">
    <w:name w:val="Contenido de la tabla"/>
    <w:basedOn w:val="Normal"/>
    <w:qFormat/>
    <w:rsid w:val="00C547CA"/>
    <w:pPr>
      <w:widowControl w:val="0"/>
      <w:suppressLineNumbers/>
      <w:suppressAutoHyphens/>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pM1QBk+vQYmZxuQtlK5LrIk7g==">CgMxLjAyCGguZ2pkZ3hzMgloLjMwajB6bGwyCWguM2R5NnZrbTIJaC40ZDM0b2c4MgloLjF0M2g1c2YyCWguMzVua3VuMjgAciExX05WYUp3a0lFYnRrOENxVVVjTkgtcGJSX0hGUUpXZlo=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3693</Words>
  <Characters>20314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2025-09-11T17:47:00Z</cp:lastPrinted>
  <dcterms:created xsi:type="dcterms:W3CDTF">2025-08-25T21:07:00Z</dcterms:created>
  <dcterms:modified xsi:type="dcterms:W3CDTF">2025-09-25T23:47:00Z</dcterms:modified>
</cp:coreProperties>
</file>