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2B4" w:rsidRPr="00814914" w:rsidRDefault="003832B4" w:rsidP="003832B4">
      <w:pPr>
        <w:spacing w:before="240" w:after="240" w:line="360" w:lineRule="auto"/>
        <w:jc w:val="both"/>
        <w:rPr>
          <w:sz w:val="22"/>
          <w:szCs w:val="22"/>
        </w:rPr>
      </w:pPr>
      <w:r w:rsidRPr="00814914">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w:t>
      </w:r>
      <w:r w:rsidR="00A36993" w:rsidRPr="00814914">
        <w:rPr>
          <w:rFonts w:ascii="Palatino Linotype" w:hAnsi="Palatino Linotype"/>
          <w:sz w:val="22"/>
          <w:szCs w:val="22"/>
        </w:rPr>
        <w:t xml:space="preserve"> de México;  de quince (15</w:t>
      </w:r>
      <w:r w:rsidRPr="00814914">
        <w:rPr>
          <w:rFonts w:ascii="Palatino Linotype" w:hAnsi="Palatino Linotype"/>
          <w:sz w:val="22"/>
          <w:szCs w:val="22"/>
        </w:rPr>
        <w:t xml:space="preserve">) de </w:t>
      </w:r>
      <w:r w:rsidR="00A36993" w:rsidRPr="00814914">
        <w:rPr>
          <w:rFonts w:ascii="Palatino Linotype" w:hAnsi="Palatino Linotype"/>
          <w:sz w:val="22"/>
          <w:szCs w:val="22"/>
        </w:rPr>
        <w:t>enero de dos mil veinticinco.</w:t>
      </w:r>
    </w:p>
    <w:p w:rsidR="003832B4" w:rsidRPr="00814914" w:rsidRDefault="003832B4" w:rsidP="003832B4">
      <w:pPr>
        <w:spacing w:before="240" w:after="360" w:line="360" w:lineRule="auto"/>
        <w:jc w:val="both"/>
        <w:rPr>
          <w:rFonts w:ascii="Palatino Linotype" w:hAnsi="Palatino Linotype"/>
          <w:b/>
          <w:sz w:val="22"/>
          <w:szCs w:val="22"/>
        </w:rPr>
      </w:pPr>
      <w:r w:rsidRPr="00814914">
        <w:rPr>
          <w:rFonts w:ascii="Palatino Linotype" w:hAnsi="Palatino Linotype"/>
          <w:b/>
          <w:sz w:val="22"/>
          <w:szCs w:val="22"/>
        </w:rPr>
        <w:t>VISTO</w:t>
      </w:r>
      <w:r w:rsidRPr="00814914">
        <w:rPr>
          <w:rFonts w:ascii="Palatino Linotype" w:hAnsi="Palatino Linotype"/>
          <w:sz w:val="22"/>
          <w:szCs w:val="22"/>
        </w:rPr>
        <w:t xml:space="preserve"> el expediente electrónico formado con motivo del recurso de revisión </w:t>
      </w:r>
      <w:r w:rsidR="00A36993" w:rsidRPr="00814914">
        <w:rPr>
          <w:rFonts w:ascii="Palatino Linotype" w:eastAsia="Calibri" w:hAnsi="Palatino Linotype" w:cs="Tahoma"/>
          <w:b/>
          <w:sz w:val="22"/>
          <w:szCs w:val="22"/>
          <w:lang w:eastAsia="en-US"/>
        </w:rPr>
        <w:t>07633/INFOEM/IP/RR/2024</w:t>
      </w:r>
      <w:r w:rsidRPr="00814914">
        <w:rPr>
          <w:rFonts w:ascii="Palatino Linotype" w:hAnsi="Palatino Linotype" w:cs="Arial"/>
          <w:b/>
          <w:bCs/>
          <w:sz w:val="22"/>
          <w:szCs w:val="22"/>
        </w:rPr>
        <w:t xml:space="preserve">; </w:t>
      </w:r>
      <w:r w:rsidRPr="00814914">
        <w:rPr>
          <w:rFonts w:ascii="Palatino Linotype" w:hAnsi="Palatino Linotype"/>
          <w:sz w:val="22"/>
          <w:szCs w:val="22"/>
        </w:rPr>
        <w:t xml:space="preserve">promovidos </w:t>
      </w:r>
      <w:r w:rsidR="00A36993" w:rsidRPr="00814914">
        <w:rPr>
          <w:rFonts w:ascii="Palatino Linotype" w:hAnsi="Palatino Linotype"/>
          <w:sz w:val="22"/>
          <w:szCs w:val="22"/>
        </w:rPr>
        <w:t>por una persona que no proporción nombre</w:t>
      </w:r>
      <w:r w:rsidRPr="00814914">
        <w:rPr>
          <w:rFonts w:ascii="Palatino Linotype" w:hAnsi="Palatino Linotype"/>
          <w:b/>
          <w:sz w:val="22"/>
          <w:szCs w:val="22"/>
        </w:rPr>
        <w:t xml:space="preserve">, </w:t>
      </w:r>
      <w:r w:rsidRPr="00814914">
        <w:rPr>
          <w:rFonts w:ascii="Palatino Linotype" w:hAnsi="Palatino Linotype" w:cs="Arial"/>
          <w:sz w:val="22"/>
          <w:szCs w:val="22"/>
        </w:rPr>
        <w:t xml:space="preserve">en su calidad de </w:t>
      </w:r>
      <w:r w:rsidRPr="00814914">
        <w:rPr>
          <w:rFonts w:ascii="Palatino Linotype" w:hAnsi="Palatino Linotype" w:cs="Arial"/>
          <w:b/>
          <w:sz w:val="22"/>
          <w:szCs w:val="22"/>
        </w:rPr>
        <w:t>RECURRENTE</w:t>
      </w:r>
      <w:r w:rsidRPr="00814914">
        <w:rPr>
          <w:rFonts w:ascii="Palatino Linotype" w:hAnsi="Palatino Linotype" w:cs="Arial"/>
          <w:sz w:val="22"/>
          <w:szCs w:val="22"/>
        </w:rPr>
        <w:t xml:space="preserve">, en contra de la respuesta </w:t>
      </w:r>
      <w:r w:rsidR="00A36993" w:rsidRPr="00814914">
        <w:rPr>
          <w:rFonts w:ascii="Palatino Linotype" w:hAnsi="Palatino Linotype" w:cs="Arial"/>
          <w:sz w:val="22"/>
          <w:szCs w:val="22"/>
        </w:rPr>
        <w:t>del</w:t>
      </w:r>
      <w:r w:rsidRPr="00814914">
        <w:rPr>
          <w:rFonts w:ascii="Palatino Linotype" w:hAnsi="Palatino Linotype" w:cs="Arial"/>
          <w:sz w:val="22"/>
          <w:szCs w:val="22"/>
        </w:rPr>
        <w:t xml:space="preserve"> </w:t>
      </w:r>
      <w:r w:rsidR="00A36993" w:rsidRPr="00814914">
        <w:rPr>
          <w:rFonts w:ascii="Palatino Linotype" w:eastAsia="Calibri" w:hAnsi="Palatino Linotype" w:cs="Tahoma"/>
          <w:b/>
          <w:bCs/>
          <w:sz w:val="22"/>
          <w:szCs w:val="22"/>
          <w:lang w:eastAsia="en-US"/>
        </w:rPr>
        <w:t>Ayuntamiento de Cuautitlán Izcalli</w:t>
      </w:r>
      <w:r w:rsidRPr="00814914">
        <w:rPr>
          <w:rFonts w:ascii="Palatino Linotype" w:hAnsi="Palatino Linotype"/>
          <w:b/>
          <w:sz w:val="22"/>
          <w:szCs w:val="22"/>
        </w:rPr>
        <w:t xml:space="preserve">, </w:t>
      </w:r>
      <w:r w:rsidRPr="00814914">
        <w:rPr>
          <w:rFonts w:ascii="Palatino Linotype" w:hAnsi="Palatino Linotype"/>
          <w:sz w:val="22"/>
          <w:szCs w:val="22"/>
        </w:rPr>
        <w:t>en lo sucesivo el</w:t>
      </w:r>
      <w:r w:rsidRPr="00814914">
        <w:rPr>
          <w:rFonts w:ascii="Palatino Linotype" w:hAnsi="Palatino Linotype"/>
          <w:b/>
          <w:sz w:val="22"/>
          <w:szCs w:val="22"/>
        </w:rPr>
        <w:t xml:space="preserve"> SUJETO OBLIGADO, </w:t>
      </w:r>
      <w:r w:rsidRPr="00814914">
        <w:rPr>
          <w:rFonts w:ascii="Palatino Linotype" w:hAnsi="Palatino Linotype"/>
          <w:sz w:val="22"/>
          <w:szCs w:val="22"/>
        </w:rPr>
        <w:t>se procede a dictar la presente resolución, con base en los siguientes:</w:t>
      </w:r>
    </w:p>
    <w:p w:rsidR="003832B4" w:rsidRPr="00814914" w:rsidRDefault="003832B4" w:rsidP="003832B4">
      <w:pPr>
        <w:pStyle w:val="Ttulo1"/>
        <w:spacing w:line="360" w:lineRule="auto"/>
        <w:jc w:val="center"/>
        <w:rPr>
          <w:b/>
          <w:color w:val="auto"/>
          <w:sz w:val="22"/>
          <w:szCs w:val="22"/>
        </w:rPr>
      </w:pPr>
      <w:bookmarkStart w:id="0" w:name="_Toc461555884"/>
      <w:bookmarkStart w:id="1" w:name="_Toc466371847"/>
      <w:bookmarkStart w:id="2" w:name="_Toc61470696"/>
      <w:r w:rsidRPr="00814914">
        <w:rPr>
          <w:b/>
          <w:color w:val="auto"/>
          <w:sz w:val="22"/>
          <w:szCs w:val="22"/>
        </w:rPr>
        <w:t>ANTECEDENTES</w:t>
      </w:r>
      <w:bookmarkEnd w:id="0"/>
      <w:bookmarkEnd w:id="1"/>
      <w:bookmarkEnd w:id="2"/>
    </w:p>
    <w:p w:rsidR="003832B4" w:rsidRPr="00814914" w:rsidRDefault="005A6C9C" w:rsidP="003832B4">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sidRPr="00814914">
        <w:rPr>
          <w:rFonts w:ascii="Palatino Linotype" w:eastAsia="Calibri" w:hAnsi="Palatino Linotype" w:cs="Arial"/>
          <w:szCs w:val="22"/>
          <w:lang w:val="es-ES"/>
        </w:rPr>
        <w:t>El seis (06</w:t>
      </w:r>
      <w:r w:rsidR="003832B4" w:rsidRPr="00814914">
        <w:rPr>
          <w:rFonts w:ascii="Palatino Linotype" w:eastAsia="Calibri" w:hAnsi="Palatino Linotype" w:cs="Arial"/>
          <w:szCs w:val="22"/>
          <w:lang w:val="es-ES"/>
        </w:rPr>
        <w:t xml:space="preserve">) de </w:t>
      </w:r>
      <w:r w:rsidRPr="00814914">
        <w:rPr>
          <w:rFonts w:ascii="Palatino Linotype" w:eastAsia="Calibri" w:hAnsi="Palatino Linotype" w:cs="Arial"/>
          <w:szCs w:val="22"/>
          <w:lang w:val="es-ES"/>
        </w:rPr>
        <w:t>noviembre</w:t>
      </w:r>
      <w:r w:rsidR="003832B4" w:rsidRPr="00814914">
        <w:rPr>
          <w:rFonts w:ascii="Palatino Linotype" w:eastAsia="Calibri" w:hAnsi="Palatino Linotype" w:cs="Arial"/>
          <w:szCs w:val="22"/>
          <w:lang w:val="es-ES"/>
        </w:rPr>
        <w:t xml:space="preserve"> de dos mil veinticuatro</w:t>
      </w:r>
      <w:r w:rsidR="003832B4" w:rsidRPr="00814914">
        <w:rPr>
          <w:rFonts w:ascii="Palatino Linotype" w:hAnsi="Palatino Linotype"/>
          <w:b/>
          <w:szCs w:val="22"/>
        </w:rPr>
        <w:t xml:space="preserve">, </w:t>
      </w:r>
      <w:r w:rsidR="003832B4" w:rsidRPr="00814914">
        <w:rPr>
          <w:rFonts w:ascii="Palatino Linotype" w:eastAsia="Calibri" w:hAnsi="Palatino Linotype" w:cs="Arial"/>
          <w:szCs w:val="22"/>
          <w:lang w:val="es-ES"/>
        </w:rPr>
        <w:t xml:space="preserve">se presentó ante el </w:t>
      </w:r>
      <w:r w:rsidR="003832B4" w:rsidRPr="00814914">
        <w:rPr>
          <w:rFonts w:ascii="Palatino Linotype" w:eastAsia="Calibri" w:hAnsi="Palatino Linotype" w:cs="Arial"/>
          <w:b/>
          <w:szCs w:val="22"/>
          <w:lang w:val="es-ES"/>
        </w:rPr>
        <w:t>SUJETO OBLIGADO</w:t>
      </w:r>
      <w:r w:rsidR="003832B4" w:rsidRPr="00814914">
        <w:rPr>
          <w:rFonts w:ascii="Palatino Linotype" w:eastAsia="Calibri" w:hAnsi="Palatino Linotype" w:cs="Arial"/>
          <w:szCs w:val="22"/>
        </w:rPr>
        <w:t xml:space="preserve"> vía </w:t>
      </w:r>
      <w:r w:rsidR="003832B4" w:rsidRPr="00814914">
        <w:rPr>
          <w:rFonts w:ascii="Palatino Linotype" w:eastAsia="Calibri" w:hAnsi="Palatino Linotype" w:cs="Arial"/>
          <w:szCs w:val="22"/>
          <w:lang w:val="es-ES"/>
        </w:rPr>
        <w:t xml:space="preserve">Sistema de Acceso a la Información Mexiquense </w:t>
      </w:r>
      <w:r w:rsidR="003832B4" w:rsidRPr="00814914">
        <w:rPr>
          <w:rFonts w:ascii="Palatino Linotype" w:eastAsia="Calibri" w:hAnsi="Palatino Linotype" w:cs="Arial"/>
          <w:b/>
          <w:i/>
          <w:szCs w:val="22"/>
          <w:lang w:val="es-ES"/>
        </w:rPr>
        <w:t>SAIMEX</w:t>
      </w:r>
      <w:r w:rsidR="003832B4" w:rsidRPr="00814914">
        <w:rPr>
          <w:rFonts w:ascii="Palatino Linotype" w:eastAsia="Calibri" w:hAnsi="Palatino Linotype" w:cs="Arial"/>
          <w:szCs w:val="22"/>
          <w:lang w:val="es-ES"/>
        </w:rPr>
        <w:t xml:space="preserve">, la solicitud de información pública registrada con el número </w:t>
      </w:r>
      <w:r w:rsidRPr="00814914">
        <w:rPr>
          <w:rFonts w:ascii="Palatino Linotype" w:hAnsi="Palatino Linotype"/>
          <w:b/>
          <w:bCs/>
          <w:szCs w:val="22"/>
        </w:rPr>
        <w:t>01001</w:t>
      </w:r>
      <w:r w:rsidR="003832B4" w:rsidRPr="00814914">
        <w:rPr>
          <w:rFonts w:ascii="Palatino Linotype" w:hAnsi="Palatino Linotype"/>
          <w:b/>
          <w:bCs/>
          <w:szCs w:val="22"/>
        </w:rPr>
        <w:t>/</w:t>
      </w:r>
      <w:r w:rsidRPr="00814914">
        <w:rPr>
          <w:rFonts w:ascii="Palatino Linotype" w:hAnsi="Palatino Linotype"/>
          <w:b/>
          <w:bCs/>
          <w:szCs w:val="22"/>
        </w:rPr>
        <w:t>CUAUTIZC</w:t>
      </w:r>
      <w:r w:rsidR="003832B4" w:rsidRPr="00814914">
        <w:rPr>
          <w:rFonts w:ascii="Palatino Linotype" w:hAnsi="Palatino Linotype"/>
          <w:b/>
          <w:bCs/>
          <w:szCs w:val="22"/>
        </w:rPr>
        <w:t xml:space="preserve">/IP/2024, </w:t>
      </w:r>
      <w:r w:rsidR="003832B4" w:rsidRPr="00814914">
        <w:rPr>
          <w:rFonts w:ascii="Palatino Linotype" w:eastAsia="Calibri" w:hAnsi="Palatino Linotype" w:cs="Arial"/>
          <w:szCs w:val="22"/>
          <w:lang w:val="es-ES"/>
        </w:rPr>
        <w:t>mediante la cual solicitó:</w:t>
      </w:r>
    </w:p>
    <w:p w:rsidR="003832B4" w:rsidRPr="00814914" w:rsidRDefault="003832B4" w:rsidP="003832B4">
      <w:pPr>
        <w:pStyle w:val="Prrafodelista"/>
        <w:tabs>
          <w:tab w:val="left" w:pos="284"/>
        </w:tabs>
        <w:spacing w:before="240" w:after="240" w:line="360" w:lineRule="auto"/>
        <w:ind w:left="0"/>
        <w:jc w:val="both"/>
        <w:rPr>
          <w:rFonts w:ascii="Palatino Linotype" w:eastAsia="Calibri" w:hAnsi="Palatino Linotype" w:cs="Arial"/>
          <w:szCs w:val="22"/>
          <w:lang w:val="es-ES"/>
        </w:rPr>
      </w:pPr>
    </w:p>
    <w:p w:rsidR="003832B4" w:rsidRPr="00814914" w:rsidRDefault="003832B4" w:rsidP="003832B4">
      <w:pPr>
        <w:pStyle w:val="Prrafodelista"/>
        <w:spacing w:line="360" w:lineRule="auto"/>
        <w:ind w:left="567" w:right="567"/>
        <w:jc w:val="both"/>
        <w:rPr>
          <w:rFonts w:ascii="Palatino Linotype" w:hAnsi="Palatino Linotype"/>
          <w:i/>
          <w:szCs w:val="22"/>
        </w:rPr>
      </w:pPr>
      <w:r w:rsidRPr="00814914">
        <w:rPr>
          <w:rFonts w:ascii="Palatino Linotype" w:hAnsi="Palatino Linotype"/>
          <w:i/>
          <w:szCs w:val="22"/>
        </w:rPr>
        <w:t>“</w:t>
      </w:r>
      <w:r w:rsidR="005A6C9C" w:rsidRPr="00814914">
        <w:rPr>
          <w:rFonts w:ascii="Palatino Linotype" w:hAnsi="Palatino Linotype"/>
          <w:i/>
          <w:color w:val="000000"/>
          <w:szCs w:val="22"/>
        </w:rPr>
        <w:t xml:space="preserve">Con fundamento en el artículo 6 segundo párrafo de la Constitución pública de los Estados Unidos Mexicanos, solicito la siguiente información, requiero de la versión pública de ser necesario de los itinerarios 2024, llevados a cabo por la Presidenta Maestra Karla </w:t>
      </w:r>
      <w:proofErr w:type="spellStart"/>
      <w:r w:rsidR="005A6C9C" w:rsidRPr="00814914">
        <w:rPr>
          <w:rFonts w:ascii="Palatino Linotype" w:hAnsi="Palatino Linotype"/>
          <w:i/>
          <w:color w:val="000000"/>
          <w:szCs w:val="22"/>
        </w:rPr>
        <w:t>Fiesco</w:t>
      </w:r>
      <w:proofErr w:type="spellEnd"/>
      <w:r w:rsidR="005A6C9C" w:rsidRPr="00814914">
        <w:rPr>
          <w:rFonts w:ascii="Palatino Linotype" w:hAnsi="Palatino Linotype"/>
          <w:i/>
          <w:color w:val="000000"/>
          <w:szCs w:val="22"/>
        </w:rPr>
        <w:t>, así como de las metas de actividades de cada una de sus áreas, las listas de asistencia de las señoras Dorotea Tabares Sarabia y Erika Rendón Ramírez, su horario asignado y el registro de checado en el sistema que denominan biométrico, si existen descuentos por llegar después de su horario, y si este se aplica, por ultimo saber las funciones de la C, Karina González Pedroza (</w:t>
      </w:r>
      <w:proofErr w:type="spellStart"/>
      <w:r w:rsidR="005A6C9C" w:rsidRPr="00814914">
        <w:rPr>
          <w:rFonts w:ascii="Palatino Linotype" w:hAnsi="Palatino Linotype"/>
          <w:i/>
          <w:color w:val="000000"/>
          <w:szCs w:val="22"/>
        </w:rPr>
        <w:t>Morenista</w:t>
      </w:r>
      <w:proofErr w:type="spellEnd"/>
      <w:r w:rsidR="005A6C9C" w:rsidRPr="00814914">
        <w:rPr>
          <w:rFonts w:ascii="Palatino Linotype" w:hAnsi="Palatino Linotype"/>
          <w:i/>
          <w:color w:val="000000"/>
          <w:szCs w:val="22"/>
        </w:rPr>
        <w:t xml:space="preserve">), y si estas se incrementaron toda vez que de 2022 a 2023 se aumentó su salario </w:t>
      </w:r>
      <w:proofErr w:type="spellStart"/>
      <w:r w:rsidR="005A6C9C" w:rsidRPr="00814914">
        <w:rPr>
          <w:rFonts w:ascii="Palatino Linotype" w:hAnsi="Palatino Linotype"/>
          <w:i/>
          <w:color w:val="000000"/>
          <w:szCs w:val="22"/>
        </w:rPr>
        <w:t>considerablente</w:t>
      </w:r>
      <w:proofErr w:type="spellEnd"/>
      <w:r w:rsidR="005A6C9C" w:rsidRPr="00814914">
        <w:rPr>
          <w:rFonts w:ascii="Palatino Linotype" w:hAnsi="Palatino Linotype"/>
          <w:i/>
          <w:color w:val="000000"/>
          <w:szCs w:val="22"/>
        </w:rPr>
        <w:t xml:space="preserve"> y en 2024 se refleja nuevamente como se puede visualizar en los recibos que anexo, mismos que son respuesta de una solicitud anteriormente ingresada, Por ultimo saber si estos aumentos tuvo algún interés el Director </w:t>
      </w:r>
      <w:r w:rsidR="005A6C9C" w:rsidRPr="00814914">
        <w:rPr>
          <w:rFonts w:ascii="Palatino Linotype" w:hAnsi="Palatino Linotype"/>
          <w:i/>
          <w:color w:val="000000"/>
          <w:szCs w:val="22"/>
        </w:rPr>
        <w:lastRenderedPageBreak/>
        <w:t xml:space="preserve">de Administración o personal de la misma Dirección. Así mismo requiero de la cantidad de servidores públicos que integran la </w:t>
      </w:r>
      <w:proofErr w:type="spellStart"/>
      <w:r w:rsidR="005A6C9C" w:rsidRPr="00814914">
        <w:rPr>
          <w:rFonts w:ascii="Palatino Linotype" w:hAnsi="Palatino Linotype"/>
          <w:i/>
          <w:color w:val="000000"/>
          <w:szCs w:val="22"/>
        </w:rPr>
        <w:t>nomina</w:t>
      </w:r>
      <w:proofErr w:type="spellEnd"/>
      <w:r w:rsidR="005A6C9C" w:rsidRPr="00814914">
        <w:rPr>
          <w:rFonts w:ascii="Palatino Linotype" w:hAnsi="Palatino Linotype"/>
          <w:i/>
          <w:color w:val="000000"/>
          <w:szCs w:val="22"/>
        </w:rPr>
        <w:t xml:space="preserve"> y de cuanto </w:t>
      </w:r>
      <w:proofErr w:type="spellStart"/>
      <w:r w:rsidR="005A6C9C" w:rsidRPr="00814914">
        <w:rPr>
          <w:rFonts w:ascii="Palatino Linotype" w:hAnsi="Palatino Linotype"/>
          <w:i/>
          <w:color w:val="000000"/>
          <w:szCs w:val="22"/>
        </w:rPr>
        <w:t>asiende</w:t>
      </w:r>
      <w:proofErr w:type="spellEnd"/>
      <w:r w:rsidR="005A6C9C" w:rsidRPr="00814914">
        <w:rPr>
          <w:rFonts w:ascii="Palatino Linotype" w:hAnsi="Palatino Linotype"/>
          <w:i/>
          <w:color w:val="000000"/>
          <w:szCs w:val="22"/>
        </w:rPr>
        <w:t xml:space="preserve"> el gasto </w:t>
      </w:r>
      <w:proofErr w:type="spellStart"/>
      <w:r w:rsidR="005A6C9C" w:rsidRPr="00814914">
        <w:rPr>
          <w:rFonts w:ascii="Palatino Linotype" w:hAnsi="Palatino Linotype"/>
          <w:i/>
          <w:color w:val="000000"/>
          <w:szCs w:val="22"/>
        </w:rPr>
        <w:t>anualmante</w:t>
      </w:r>
      <w:proofErr w:type="spellEnd"/>
      <w:r w:rsidR="005A6C9C" w:rsidRPr="00814914">
        <w:rPr>
          <w:rFonts w:ascii="Palatino Linotype" w:hAnsi="Palatino Linotype"/>
          <w:i/>
          <w:color w:val="000000"/>
          <w:szCs w:val="22"/>
        </w:rPr>
        <w:t>.</w:t>
      </w:r>
      <w:r w:rsidRPr="00814914">
        <w:rPr>
          <w:rFonts w:ascii="Palatino Linotype" w:hAnsi="Palatino Linotype"/>
          <w:i/>
          <w:szCs w:val="22"/>
        </w:rPr>
        <w:t>” (Sic)</w:t>
      </w:r>
    </w:p>
    <w:p w:rsidR="003832B4" w:rsidRPr="00814914" w:rsidRDefault="003832B4" w:rsidP="003832B4">
      <w:pPr>
        <w:pStyle w:val="Prrafodelista"/>
        <w:spacing w:line="276" w:lineRule="auto"/>
        <w:ind w:left="567" w:right="567"/>
        <w:jc w:val="both"/>
        <w:rPr>
          <w:rFonts w:ascii="Palatino Linotype" w:hAnsi="Palatino Linotype"/>
          <w:szCs w:val="22"/>
        </w:rPr>
      </w:pPr>
    </w:p>
    <w:p w:rsidR="003832B4" w:rsidRPr="00814914" w:rsidRDefault="003832B4" w:rsidP="003832B4">
      <w:pPr>
        <w:numPr>
          <w:ilvl w:val="0"/>
          <w:numId w:val="4"/>
        </w:numPr>
        <w:spacing w:before="100" w:beforeAutospacing="1" w:after="100" w:afterAutospacing="1" w:line="360" w:lineRule="auto"/>
        <w:jc w:val="both"/>
        <w:rPr>
          <w:rFonts w:ascii="Palatino Linotype" w:hAnsi="Palatino Linotype" w:cs="Arial"/>
          <w:sz w:val="22"/>
          <w:szCs w:val="22"/>
        </w:rPr>
      </w:pPr>
      <w:r w:rsidRPr="00814914">
        <w:rPr>
          <w:rFonts w:ascii="Palatino Linotype" w:eastAsia="MS Mincho" w:hAnsi="Palatino Linotype"/>
          <w:sz w:val="22"/>
          <w:szCs w:val="22"/>
        </w:rPr>
        <w:t xml:space="preserve">A la solicitud se adjuntó el archivo denominado </w:t>
      </w:r>
      <w:hyperlink r:id="rId7" w:tgtFrame="_blank" w:history="1">
        <w:r w:rsidR="00B82E1F" w:rsidRPr="00814914">
          <w:rPr>
            <w:rStyle w:val="Hipervnculo"/>
            <w:rFonts w:ascii="Palatino Linotype" w:eastAsiaTheme="majorEastAsia" w:hAnsi="Palatino Linotype" w:cs="Arial"/>
            <w:b/>
            <w:bCs/>
            <w:color w:val="auto"/>
            <w:sz w:val="22"/>
            <w:szCs w:val="22"/>
          </w:rPr>
          <w:t>RECIBOS</w:t>
        </w:r>
        <w:r w:rsidRPr="00814914">
          <w:rPr>
            <w:rStyle w:val="Hipervnculo"/>
            <w:rFonts w:ascii="Palatino Linotype" w:eastAsiaTheme="majorEastAsia" w:hAnsi="Palatino Linotype" w:cs="Arial"/>
            <w:b/>
            <w:bCs/>
            <w:color w:val="auto"/>
            <w:sz w:val="22"/>
            <w:szCs w:val="22"/>
          </w:rPr>
          <w:t>.pdf</w:t>
        </w:r>
      </w:hyperlink>
      <w:r w:rsidRPr="00814914">
        <w:rPr>
          <w:rFonts w:ascii="Palatino Linotype" w:hAnsi="Palatino Linotype" w:cs="Arial"/>
          <w:sz w:val="22"/>
          <w:szCs w:val="22"/>
        </w:rPr>
        <w:t>, en el que se advierte</w:t>
      </w:r>
      <w:r w:rsidR="00B82E1F" w:rsidRPr="00814914">
        <w:rPr>
          <w:rFonts w:ascii="Palatino Linotype" w:hAnsi="Palatino Linotype" w:cs="Arial"/>
          <w:sz w:val="22"/>
          <w:szCs w:val="22"/>
        </w:rPr>
        <w:t>n diversos recibos de nómina</w:t>
      </w:r>
      <w:r w:rsidRPr="00814914">
        <w:rPr>
          <w:rFonts w:ascii="Palatino Linotype" w:hAnsi="Palatino Linotype" w:cs="Arial"/>
          <w:sz w:val="22"/>
          <w:szCs w:val="22"/>
        </w:rPr>
        <w:t xml:space="preserve"> </w:t>
      </w:r>
      <w:r w:rsidR="00B82E1F" w:rsidRPr="00814914">
        <w:rPr>
          <w:rFonts w:ascii="Palatino Linotype" w:hAnsi="Palatino Linotype" w:cs="Arial"/>
          <w:sz w:val="22"/>
          <w:szCs w:val="22"/>
        </w:rPr>
        <w:t>del Ayuntamiento de Cuautitlán Izcalli.</w:t>
      </w:r>
    </w:p>
    <w:p w:rsidR="003832B4" w:rsidRPr="00814914" w:rsidRDefault="003832B4" w:rsidP="003832B4">
      <w:pPr>
        <w:pStyle w:val="Prrafodelista"/>
        <w:numPr>
          <w:ilvl w:val="0"/>
          <w:numId w:val="2"/>
        </w:numPr>
        <w:tabs>
          <w:tab w:val="left" w:pos="284"/>
        </w:tabs>
        <w:spacing w:before="240" w:after="240" w:line="360" w:lineRule="auto"/>
        <w:ind w:left="0" w:firstLine="0"/>
        <w:jc w:val="both"/>
        <w:rPr>
          <w:rFonts w:ascii="Palatino Linotype" w:eastAsia="MS Mincho" w:hAnsi="Palatino Linotype"/>
          <w:szCs w:val="22"/>
        </w:rPr>
      </w:pPr>
      <w:r w:rsidRPr="00814914">
        <w:rPr>
          <w:rFonts w:ascii="Palatino Linotype" w:eastAsia="Calibri" w:hAnsi="Palatino Linotype" w:cs="Arial"/>
          <w:szCs w:val="22"/>
          <w:lang w:val="es-AR"/>
        </w:rPr>
        <w:t xml:space="preserve">De las constancias </w:t>
      </w:r>
      <w:r w:rsidRPr="00814914">
        <w:rPr>
          <w:rFonts w:ascii="Palatino Linotype" w:hAnsi="Palatino Linotype" w:cs="Arial"/>
          <w:szCs w:val="22"/>
          <w:lang w:val="es-ES"/>
        </w:rPr>
        <w:t xml:space="preserve">que obran en el expediente, se aprecia que el entonces </w:t>
      </w:r>
      <w:r w:rsidRPr="00814914">
        <w:rPr>
          <w:rFonts w:ascii="Palatino Linotype" w:hAnsi="Palatino Linotype" w:cs="Arial"/>
          <w:b/>
          <w:szCs w:val="22"/>
          <w:lang w:val="es-ES"/>
        </w:rPr>
        <w:t>SOLICITANTE</w:t>
      </w:r>
      <w:r w:rsidRPr="00814914">
        <w:rPr>
          <w:rFonts w:ascii="Palatino Linotype" w:hAnsi="Palatino Linotype" w:cs="Arial"/>
          <w:szCs w:val="22"/>
          <w:lang w:val="es-ES"/>
        </w:rPr>
        <w:t xml:space="preserve"> señaló como modalidad de entrega de la información “</w:t>
      </w:r>
      <w:r w:rsidRPr="00814914">
        <w:rPr>
          <w:rFonts w:ascii="Palatino Linotype" w:hAnsi="Palatino Linotype"/>
          <w:szCs w:val="22"/>
        </w:rPr>
        <w:t xml:space="preserve">A través del </w:t>
      </w:r>
      <w:r w:rsidRPr="00814914">
        <w:rPr>
          <w:rFonts w:ascii="Palatino Linotype" w:hAnsi="Palatino Linotype"/>
          <w:b/>
          <w:szCs w:val="22"/>
        </w:rPr>
        <w:t>SAIMEX”</w:t>
      </w:r>
      <w:r w:rsidRPr="00814914">
        <w:rPr>
          <w:rFonts w:ascii="Palatino Linotype" w:hAnsi="Palatino Linotype"/>
          <w:szCs w:val="22"/>
        </w:rPr>
        <w:t>.</w:t>
      </w:r>
    </w:p>
    <w:p w:rsidR="00B82E1F" w:rsidRPr="00814914" w:rsidRDefault="00B82E1F" w:rsidP="00B82E1F">
      <w:pPr>
        <w:pStyle w:val="Prrafodelista"/>
        <w:tabs>
          <w:tab w:val="left" w:pos="284"/>
        </w:tabs>
        <w:spacing w:before="240" w:after="240" w:line="360" w:lineRule="auto"/>
        <w:ind w:left="0"/>
        <w:jc w:val="both"/>
        <w:rPr>
          <w:rFonts w:ascii="Palatino Linotype" w:eastAsia="MS Mincho" w:hAnsi="Palatino Linotype"/>
          <w:szCs w:val="22"/>
        </w:rPr>
      </w:pPr>
    </w:p>
    <w:p w:rsidR="00B82E1F" w:rsidRPr="00814914" w:rsidRDefault="00B82E1F" w:rsidP="003832B4">
      <w:pPr>
        <w:pStyle w:val="Prrafodelista"/>
        <w:numPr>
          <w:ilvl w:val="0"/>
          <w:numId w:val="2"/>
        </w:numPr>
        <w:tabs>
          <w:tab w:val="left" w:pos="284"/>
        </w:tabs>
        <w:spacing w:before="240" w:after="240" w:line="360" w:lineRule="auto"/>
        <w:ind w:left="0" w:firstLine="0"/>
        <w:jc w:val="both"/>
        <w:rPr>
          <w:rFonts w:ascii="Palatino Linotype" w:eastAsia="MS Mincho" w:hAnsi="Palatino Linotype"/>
          <w:szCs w:val="22"/>
        </w:rPr>
      </w:pPr>
      <w:r w:rsidRPr="00814914">
        <w:rPr>
          <w:rFonts w:ascii="Palatino Linotype" w:eastAsia="MS Mincho" w:hAnsi="Palatino Linotype"/>
          <w:szCs w:val="22"/>
        </w:rPr>
        <w:t xml:space="preserve">El veintiséis (26) de noviembre de dos mil veinticuatro, el Sujeto Obligado hizo </w:t>
      </w:r>
      <w:r w:rsidRPr="00814914">
        <w:rPr>
          <w:rFonts w:ascii="Palatino Linotype" w:hAnsi="Palatino Linotype"/>
          <w:color w:val="000000"/>
          <w:szCs w:val="22"/>
        </w:rPr>
        <w:t>valer una ampliación al plazo para dar respuesta a la solicitud de información por un término de siete días, toda vez que refiere estar realizando la búsqueda de la información.</w:t>
      </w:r>
    </w:p>
    <w:p w:rsidR="003832B4" w:rsidRPr="00814914" w:rsidRDefault="003832B4" w:rsidP="00B82E1F">
      <w:pPr>
        <w:rPr>
          <w:rFonts w:ascii="Palatino Linotype" w:eastAsia="Calibri" w:hAnsi="Palatino Linotype" w:cs="Arial"/>
          <w:szCs w:val="22"/>
          <w:lang w:val="es-AR"/>
        </w:rPr>
      </w:pPr>
    </w:p>
    <w:p w:rsidR="003832B4" w:rsidRPr="00814914" w:rsidRDefault="003832B4" w:rsidP="003832B4">
      <w:pPr>
        <w:pStyle w:val="Prrafodelista"/>
        <w:numPr>
          <w:ilvl w:val="0"/>
          <w:numId w:val="2"/>
        </w:numPr>
        <w:tabs>
          <w:tab w:val="left" w:pos="284"/>
        </w:tabs>
        <w:spacing w:line="360" w:lineRule="auto"/>
        <w:ind w:left="0" w:right="34" w:firstLine="0"/>
        <w:jc w:val="both"/>
        <w:rPr>
          <w:rFonts w:ascii="Palatino Linotype" w:hAnsi="Palatino Linotype" w:cs="Arial"/>
          <w:i/>
          <w:szCs w:val="22"/>
        </w:rPr>
      </w:pPr>
      <w:r w:rsidRPr="00814914">
        <w:rPr>
          <w:rFonts w:ascii="Palatino Linotype" w:eastAsia="Calibri" w:hAnsi="Palatino Linotype" w:cs="Arial"/>
          <w:szCs w:val="22"/>
          <w:lang w:val="es-AR"/>
        </w:rPr>
        <w:t>E</w:t>
      </w:r>
      <w:r w:rsidR="00B82E1F" w:rsidRPr="00814914">
        <w:rPr>
          <w:rFonts w:ascii="Palatino Linotype" w:eastAsia="Calibri" w:hAnsi="Palatino Linotype" w:cs="Arial"/>
          <w:szCs w:val="22"/>
          <w:lang w:val="es-AR"/>
        </w:rPr>
        <w:t>l nueve (09</w:t>
      </w:r>
      <w:r w:rsidRPr="00814914">
        <w:rPr>
          <w:rFonts w:ascii="Palatino Linotype" w:eastAsia="Calibri" w:hAnsi="Palatino Linotype" w:cs="Arial"/>
          <w:szCs w:val="22"/>
          <w:lang w:val="es-AR"/>
        </w:rPr>
        <w:t xml:space="preserve">) de </w:t>
      </w:r>
      <w:r w:rsidR="00B82E1F" w:rsidRPr="00814914">
        <w:rPr>
          <w:rFonts w:ascii="Palatino Linotype" w:eastAsia="Calibri" w:hAnsi="Palatino Linotype" w:cs="Arial"/>
          <w:szCs w:val="22"/>
          <w:lang w:val="es-AR"/>
        </w:rPr>
        <w:t>diciembre</w:t>
      </w:r>
      <w:r w:rsidRPr="00814914">
        <w:rPr>
          <w:rFonts w:ascii="Palatino Linotype" w:eastAsia="Calibri" w:hAnsi="Palatino Linotype" w:cs="Arial"/>
          <w:szCs w:val="22"/>
          <w:lang w:val="es-AR"/>
        </w:rPr>
        <w:t xml:space="preserve"> de dos mil veinticuatro, el SUJETO OBLIGADO dio respuesta a la solicitud de información en el siguiente sentido:</w:t>
      </w:r>
    </w:p>
    <w:p w:rsidR="003832B4" w:rsidRPr="00814914" w:rsidRDefault="003832B4" w:rsidP="003832B4">
      <w:pPr>
        <w:pStyle w:val="Prrafodelista"/>
        <w:spacing w:line="360" w:lineRule="auto"/>
        <w:ind w:left="0" w:right="34"/>
        <w:jc w:val="both"/>
        <w:rPr>
          <w:rFonts w:ascii="Palatino Linotype" w:hAnsi="Palatino Linotype"/>
          <w:bCs/>
          <w:szCs w:val="22"/>
        </w:rPr>
      </w:pPr>
    </w:p>
    <w:tbl>
      <w:tblPr>
        <w:tblW w:w="7337" w:type="dxa"/>
        <w:jc w:val="center"/>
        <w:tblCellSpacing w:w="0" w:type="dxa"/>
        <w:tblCellMar>
          <w:left w:w="0" w:type="dxa"/>
          <w:right w:w="0" w:type="dxa"/>
        </w:tblCellMar>
        <w:tblLook w:val="04A0" w:firstRow="1" w:lastRow="0" w:firstColumn="1" w:lastColumn="0" w:noHBand="0" w:noVBand="1"/>
      </w:tblPr>
      <w:tblGrid>
        <w:gridCol w:w="7337"/>
      </w:tblGrid>
      <w:tr w:rsidR="00B82E1F" w:rsidRPr="00814914" w:rsidTr="003832B4">
        <w:trPr>
          <w:trHeight w:val="275"/>
          <w:tblCellSpacing w:w="0" w:type="dxa"/>
          <w:jc w:val="center"/>
        </w:trPr>
        <w:tc>
          <w:tcPr>
            <w:tcW w:w="0" w:type="auto"/>
            <w:vAlign w:val="center"/>
            <w:hideMark/>
          </w:tcPr>
          <w:p w:rsidR="00B82E1F" w:rsidRPr="00814914" w:rsidRDefault="00B82E1F" w:rsidP="00B82E1F">
            <w:pPr>
              <w:jc w:val="right"/>
              <w:rPr>
                <w:rFonts w:ascii="Palatino Linotype" w:hAnsi="Palatino Linotype"/>
                <w:i/>
              </w:rPr>
            </w:pPr>
            <w:r w:rsidRPr="00814914">
              <w:rPr>
                <w:rFonts w:ascii="Palatino Linotype" w:hAnsi="Palatino Linotype"/>
                <w:i/>
                <w:sz w:val="18"/>
                <w:szCs w:val="18"/>
              </w:rPr>
              <w:t>Cuautitlán Izcalli, México a 09 de Diciembre de 2024</w:t>
            </w:r>
          </w:p>
        </w:tc>
      </w:tr>
      <w:tr w:rsidR="00B82E1F" w:rsidRPr="00814914" w:rsidTr="003832B4">
        <w:trPr>
          <w:trHeight w:val="275"/>
          <w:tblCellSpacing w:w="0" w:type="dxa"/>
          <w:jc w:val="center"/>
        </w:trPr>
        <w:tc>
          <w:tcPr>
            <w:tcW w:w="0" w:type="auto"/>
            <w:vAlign w:val="center"/>
            <w:hideMark/>
          </w:tcPr>
          <w:p w:rsidR="00B82E1F" w:rsidRPr="00814914" w:rsidRDefault="00B82E1F" w:rsidP="00B82E1F">
            <w:pPr>
              <w:jc w:val="right"/>
              <w:rPr>
                <w:rFonts w:ascii="Palatino Linotype" w:hAnsi="Palatino Linotype"/>
                <w:i/>
              </w:rPr>
            </w:pPr>
            <w:r w:rsidRPr="00814914">
              <w:rPr>
                <w:rFonts w:ascii="Palatino Linotype" w:hAnsi="Palatino Linotype"/>
                <w:i/>
                <w:sz w:val="18"/>
                <w:szCs w:val="18"/>
              </w:rPr>
              <w:t>Nombre del solicitante: C. Solicitante</w:t>
            </w:r>
          </w:p>
        </w:tc>
      </w:tr>
      <w:tr w:rsidR="00B82E1F" w:rsidRPr="00814914" w:rsidTr="003832B4">
        <w:trPr>
          <w:trHeight w:val="275"/>
          <w:tblCellSpacing w:w="0" w:type="dxa"/>
          <w:jc w:val="center"/>
        </w:trPr>
        <w:tc>
          <w:tcPr>
            <w:tcW w:w="0" w:type="auto"/>
            <w:vAlign w:val="center"/>
            <w:hideMark/>
          </w:tcPr>
          <w:p w:rsidR="00B82E1F" w:rsidRPr="00814914" w:rsidRDefault="00B82E1F" w:rsidP="00B82E1F">
            <w:pPr>
              <w:jc w:val="right"/>
              <w:rPr>
                <w:rFonts w:ascii="Palatino Linotype" w:hAnsi="Palatino Linotype"/>
                <w:i/>
              </w:rPr>
            </w:pPr>
            <w:r w:rsidRPr="00814914">
              <w:rPr>
                <w:rFonts w:ascii="Palatino Linotype" w:hAnsi="Palatino Linotype"/>
                <w:i/>
                <w:sz w:val="18"/>
                <w:szCs w:val="18"/>
              </w:rPr>
              <w:t>Folio de la solicitud: 01001/CUAUTIZC/IP/2024</w:t>
            </w:r>
          </w:p>
        </w:tc>
      </w:tr>
      <w:tr w:rsidR="00B82E1F" w:rsidRPr="00814914" w:rsidTr="003832B4">
        <w:trPr>
          <w:trHeight w:val="413"/>
          <w:tblCellSpacing w:w="0" w:type="dxa"/>
          <w:jc w:val="center"/>
        </w:trPr>
        <w:tc>
          <w:tcPr>
            <w:tcW w:w="0" w:type="auto"/>
            <w:vAlign w:val="center"/>
            <w:hideMark/>
          </w:tcPr>
          <w:p w:rsidR="00B82E1F" w:rsidRPr="00814914" w:rsidRDefault="00B82E1F" w:rsidP="00B82E1F">
            <w:pPr>
              <w:jc w:val="both"/>
              <w:rPr>
                <w:rFonts w:ascii="Palatino Linotype" w:hAnsi="Palatino Linotype"/>
                <w:i/>
              </w:rPr>
            </w:pPr>
          </w:p>
        </w:tc>
      </w:tr>
      <w:tr w:rsidR="00B82E1F" w:rsidRPr="00814914" w:rsidTr="003832B4">
        <w:trPr>
          <w:trHeight w:val="137"/>
          <w:tblCellSpacing w:w="0" w:type="dxa"/>
          <w:jc w:val="center"/>
        </w:trPr>
        <w:tc>
          <w:tcPr>
            <w:tcW w:w="0" w:type="auto"/>
            <w:vAlign w:val="center"/>
            <w:hideMark/>
          </w:tcPr>
          <w:p w:rsidR="00B82E1F" w:rsidRPr="00814914" w:rsidRDefault="00B82E1F" w:rsidP="00B82E1F">
            <w:pPr>
              <w:jc w:val="both"/>
              <w:rPr>
                <w:rFonts w:ascii="Palatino Linotype" w:hAnsi="Palatino Linotype"/>
                <w:i/>
              </w:rPr>
            </w:pPr>
            <w:r w:rsidRPr="00814914">
              <w:rPr>
                <w:rFonts w:ascii="Palatino Linotype" w:hAnsi="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B82E1F" w:rsidRPr="00814914" w:rsidTr="003832B4">
        <w:trPr>
          <w:trHeight w:val="344"/>
          <w:tblCellSpacing w:w="0" w:type="dxa"/>
          <w:jc w:val="center"/>
        </w:trPr>
        <w:tc>
          <w:tcPr>
            <w:tcW w:w="0" w:type="auto"/>
            <w:vAlign w:val="center"/>
            <w:hideMark/>
          </w:tcPr>
          <w:p w:rsidR="00B82E1F" w:rsidRPr="00814914" w:rsidRDefault="00B82E1F" w:rsidP="00B82E1F">
            <w:pPr>
              <w:jc w:val="both"/>
              <w:rPr>
                <w:rFonts w:ascii="Palatino Linotype" w:hAnsi="Palatino Linotype"/>
                <w:i/>
              </w:rPr>
            </w:pPr>
          </w:p>
        </w:tc>
      </w:tr>
      <w:tr w:rsidR="00B82E1F" w:rsidRPr="00814914" w:rsidTr="003832B4">
        <w:trPr>
          <w:trHeight w:val="137"/>
          <w:tblCellSpacing w:w="0" w:type="dxa"/>
          <w:jc w:val="center"/>
        </w:trPr>
        <w:tc>
          <w:tcPr>
            <w:tcW w:w="0" w:type="auto"/>
            <w:vAlign w:val="center"/>
            <w:hideMark/>
          </w:tcPr>
          <w:p w:rsidR="00B82E1F" w:rsidRPr="00814914" w:rsidRDefault="00B82E1F" w:rsidP="00B82E1F">
            <w:pPr>
              <w:jc w:val="both"/>
              <w:rPr>
                <w:rFonts w:ascii="Palatino Linotype" w:hAnsi="Palatino Linotype"/>
                <w:i/>
              </w:rPr>
            </w:pPr>
            <w:r w:rsidRPr="00814914">
              <w:rPr>
                <w:rFonts w:ascii="Palatino Linotype" w:hAnsi="Palatino Linotype"/>
                <w:i/>
                <w:sz w:val="18"/>
                <w:szCs w:val="18"/>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1 “ 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w:t>
            </w:r>
            <w:r w:rsidRPr="00814914">
              <w:rPr>
                <w:rFonts w:ascii="Palatino Linotype" w:hAnsi="Palatino Linotype"/>
                <w:i/>
                <w:sz w:val="18"/>
                <w:szCs w:val="18"/>
              </w:rPr>
              <w:lastRenderedPageBreak/>
              <w:t xml:space="preserve">párrafo, 23 fracción IV, 24 tercer párrafo, 53, 59, 88 y 173 de la Ley de Transparencia y Acceso a la Información Pública del Estado de México y Municipios, hago referencia a la solicitud de información pública 1001/CUAUTIZC/IP/2024 recibida en el año en curso, a través del Sistema de Acceso a la Información Mexiquense (SAIMEX), misma que se cita a continuación: “Con fundamento en el artículo 6 segundo párrafo de la Constitución pública de los Estados Unidos Mexicanos, solicito la siguiente información, requiero de la versión pública de ser necesario de los itinerarios 2024, llevados a cabo por la Presidenta Maestra Karla </w:t>
            </w:r>
            <w:proofErr w:type="spellStart"/>
            <w:r w:rsidRPr="00814914">
              <w:rPr>
                <w:rFonts w:ascii="Palatino Linotype" w:hAnsi="Palatino Linotype"/>
                <w:i/>
                <w:sz w:val="18"/>
                <w:szCs w:val="18"/>
              </w:rPr>
              <w:t>Fiesco</w:t>
            </w:r>
            <w:proofErr w:type="spellEnd"/>
            <w:r w:rsidRPr="00814914">
              <w:rPr>
                <w:rFonts w:ascii="Palatino Linotype" w:hAnsi="Palatino Linotype"/>
                <w:i/>
                <w:sz w:val="18"/>
                <w:szCs w:val="18"/>
              </w:rPr>
              <w:t>, así como de las metas de actividades de cada una de sus áreas, las listas de asistencia de las señoras Dorotea Tabares Sarabia y Erika Rendón Ramírez, su horario asignado y el registro de checado en el sistema que denominan biométrico, si existen descuentos por llegar después de su horario, y si este se aplica, por ultimo saber las funciones de la C, Karina González Pedroza (</w:t>
            </w:r>
            <w:proofErr w:type="spellStart"/>
            <w:r w:rsidRPr="00814914">
              <w:rPr>
                <w:rFonts w:ascii="Palatino Linotype" w:hAnsi="Palatino Linotype"/>
                <w:i/>
                <w:sz w:val="18"/>
                <w:szCs w:val="18"/>
              </w:rPr>
              <w:t>Morenista</w:t>
            </w:r>
            <w:proofErr w:type="spellEnd"/>
            <w:r w:rsidRPr="00814914">
              <w:rPr>
                <w:rFonts w:ascii="Palatino Linotype" w:hAnsi="Palatino Linotype"/>
                <w:i/>
                <w:sz w:val="18"/>
                <w:szCs w:val="18"/>
              </w:rPr>
              <w:t xml:space="preserve">), y si estas se incrementaron toda vez que de 2022 a 2023 se aumentó su salario </w:t>
            </w:r>
            <w:proofErr w:type="spellStart"/>
            <w:r w:rsidRPr="00814914">
              <w:rPr>
                <w:rFonts w:ascii="Palatino Linotype" w:hAnsi="Palatino Linotype"/>
                <w:i/>
                <w:sz w:val="18"/>
                <w:szCs w:val="18"/>
              </w:rPr>
              <w:t>considerablente</w:t>
            </w:r>
            <w:proofErr w:type="spellEnd"/>
            <w:r w:rsidRPr="00814914">
              <w:rPr>
                <w:rFonts w:ascii="Palatino Linotype" w:hAnsi="Palatino Linotype"/>
                <w:i/>
                <w:sz w:val="18"/>
                <w:szCs w:val="18"/>
              </w:rPr>
              <w:t xml:space="preserve"> y en 2024 se refleja nuevamente como se puede visualizar en los recibos que anexo, mismos que son respuesta de una solicitud anteriormente ingresada, Por ultimo saber si estos aumentos tuvo algún interés el Director de Administración o personal de la misma Dirección. Así mismo requiero de la cantidad de servidores públicos que integran la </w:t>
            </w:r>
            <w:proofErr w:type="spellStart"/>
            <w:r w:rsidRPr="00814914">
              <w:rPr>
                <w:rFonts w:ascii="Palatino Linotype" w:hAnsi="Palatino Linotype"/>
                <w:i/>
                <w:sz w:val="18"/>
                <w:szCs w:val="18"/>
              </w:rPr>
              <w:t>nomina</w:t>
            </w:r>
            <w:proofErr w:type="spellEnd"/>
            <w:r w:rsidRPr="00814914">
              <w:rPr>
                <w:rFonts w:ascii="Palatino Linotype" w:hAnsi="Palatino Linotype"/>
                <w:i/>
                <w:sz w:val="18"/>
                <w:szCs w:val="18"/>
              </w:rPr>
              <w:t xml:space="preserve"> y de cuanto </w:t>
            </w:r>
            <w:proofErr w:type="spellStart"/>
            <w:r w:rsidRPr="00814914">
              <w:rPr>
                <w:rFonts w:ascii="Palatino Linotype" w:hAnsi="Palatino Linotype"/>
                <w:i/>
                <w:sz w:val="18"/>
                <w:szCs w:val="18"/>
              </w:rPr>
              <w:t>asiende</w:t>
            </w:r>
            <w:proofErr w:type="spellEnd"/>
            <w:r w:rsidRPr="00814914">
              <w:rPr>
                <w:rFonts w:ascii="Palatino Linotype" w:hAnsi="Palatino Linotype"/>
                <w:i/>
                <w:sz w:val="18"/>
                <w:szCs w:val="18"/>
              </w:rPr>
              <w:t xml:space="preserve"> el gasto </w:t>
            </w:r>
            <w:proofErr w:type="spellStart"/>
            <w:r w:rsidRPr="00814914">
              <w:rPr>
                <w:rFonts w:ascii="Palatino Linotype" w:hAnsi="Palatino Linotype"/>
                <w:i/>
                <w:sz w:val="18"/>
                <w:szCs w:val="18"/>
              </w:rPr>
              <w:t>anualmante</w:t>
            </w:r>
            <w:proofErr w:type="spellEnd"/>
            <w:r w:rsidRPr="00814914">
              <w:rPr>
                <w:rFonts w:ascii="Palatino Linotype" w:hAnsi="Palatino Linotype"/>
                <w:i/>
                <w:sz w:val="18"/>
                <w:szCs w:val="18"/>
              </w:rPr>
              <w:t xml:space="preserve">.” (SIC). De acuerdo a lo requerido en la parte de “…solicito la siguiente información, requiero de la versión pública de ser necesario de los itinerarios 2024, llevados a cabo por la Presidenta Maestra Karla </w:t>
            </w:r>
            <w:proofErr w:type="spellStart"/>
            <w:r w:rsidRPr="00814914">
              <w:rPr>
                <w:rFonts w:ascii="Palatino Linotype" w:hAnsi="Palatino Linotype"/>
                <w:i/>
                <w:sz w:val="18"/>
                <w:szCs w:val="18"/>
              </w:rPr>
              <w:t>Fiesco</w:t>
            </w:r>
            <w:proofErr w:type="spellEnd"/>
            <w:r w:rsidRPr="00814914">
              <w:rPr>
                <w:rFonts w:ascii="Palatino Linotype" w:hAnsi="Palatino Linotype"/>
                <w:i/>
                <w:sz w:val="18"/>
                <w:szCs w:val="18"/>
              </w:rPr>
              <w:t xml:space="preserve">” se hace de conocimiento que la agenda pública de la Presidenta, la Mtra. Karla Leticia </w:t>
            </w:r>
            <w:proofErr w:type="spellStart"/>
            <w:r w:rsidRPr="00814914">
              <w:rPr>
                <w:rFonts w:ascii="Palatino Linotype" w:hAnsi="Palatino Linotype"/>
                <w:i/>
                <w:sz w:val="18"/>
                <w:szCs w:val="18"/>
              </w:rPr>
              <w:t>Fiesco</w:t>
            </w:r>
            <w:proofErr w:type="spellEnd"/>
            <w:r w:rsidRPr="00814914">
              <w:rPr>
                <w:rFonts w:ascii="Palatino Linotype" w:hAnsi="Palatino Linotype"/>
                <w:i/>
                <w:sz w:val="18"/>
                <w:szCs w:val="18"/>
              </w:rPr>
              <w:t xml:space="preserve"> García se encuentra en la plataforma IPOMEX 4.0 y puede ser consultada en el siguiente link https://infoem2.ipomex.org.mx/ipomex/#/info-fraccion/21/121/1, para su fácil acceso se adjunta como documento anexo el PDF también con la información solicitada.” (SIC) 2 </w:t>
            </w:r>
            <w:proofErr w:type="gramStart"/>
            <w:r w:rsidRPr="00814914">
              <w:rPr>
                <w:rFonts w:ascii="Palatino Linotype" w:hAnsi="Palatino Linotype"/>
                <w:i/>
                <w:sz w:val="18"/>
                <w:szCs w:val="18"/>
              </w:rPr>
              <w:t>“ Con</w:t>
            </w:r>
            <w:proofErr w:type="gramEnd"/>
            <w:r w:rsidRPr="00814914">
              <w:rPr>
                <w:rFonts w:ascii="Palatino Linotype" w:hAnsi="Palatino Linotype"/>
                <w:i/>
                <w:sz w:val="18"/>
                <w:szCs w:val="18"/>
              </w:rPr>
              <w:t xml:space="preserve"> fundamento en los artículos 6 de la Constitución Política de los Estados Unidos Mexicanos; 4, 6, 11, 12, 19, 23 fracción IV y 163 de la Ley de Transparencia y Acceso a la Información Pública del Estado de México y Municipios; 47 fracción II y 48 fracciones XVIII, XXV, XXXIV y LVII del Reglamento de Organización Interna de la Administración Pública del Municipio de Cuautitlán Izcalli, Estado de México. (2022-2024); 3 fracción IV, 11 fracciones III, X, XIX y XXIII, 12 fracción VIII del Reglamento Interno de la Dirección de Administración del Municipio de Cuautitlán Izcalli, Estado de México y en relación a la solicitud de información citada al rubro, turnada a través del Sistema de Acceso a la Información Mexiquense, consistente en: “Con fundamento en el artículo 6 segundo párrafo de la Constitución pública de los Estados Unidos Mexicanos, solicito la siguiente información, requiero de la versión pública de ser necesario de los itinerarios 2024, llevados a cabo por la Presidenta Maestra Karla </w:t>
            </w:r>
            <w:proofErr w:type="spellStart"/>
            <w:r w:rsidRPr="00814914">
              <w:rPr>
                <w:rFonts w:ascii="Palatino Linotype" w:hAnsi="Palatino Linotype"/>
                <w:i/>
                <w:sz w:val="18"/>
                <w:szCs w:val="18"/>
              </w:rPr>
              <w:t>Fiesco</w:t>
            </w:r>
            <w:proofErr w:type="spellEnd"/>
            <w:r w:rsidRPr="00814914">
              <w:rPr>
                <w:rFonts w:ascii="Palatino Linotype" w:hAnsi="Palatino Linotype"/>
                <w:i/>
                <w:sz w:val="18"/>
                <w:szCs w:val="18"/>
              </w:rPr>
              <w:t>, así como de las metas de actividades de cada una de sus áreas, las listas de asistencia de las señoras Dorotea Tabares Sarabia y Erika Rendón Ramírez, su horario asignado y el registro de checado en el sistema que denominan biométrico, si existen descuentos por llegar después de su horario, y si este se aplica, por ultimo saber las funciones de la C, Karina González Pedroza (</w:t>
            </w:r>
            <w:proofErr w:type="spellStart"/>
            <w:r w:rsidRPr="00814914">
              <w:rPr>
                <w:rFonts w:ascii="Palatino Linotype" w:hAnsi="Palatino Linotype"/>
                <w:i/>
                <w:sz w:val="18"/>
                <w:szCs w:val="18"/>
              </w:rPr>
              <w:t>Morenista</w:t>
            </w:r>
            <w:proofErr w:type="spellEnd"/>
            <w:r w:rsidRPr="00814914">
              <w:rPr>
                <w:rFonts w:ascii="Palatino Linotype" w:hAnsi="Palatino Linotype"/>
                <w:i/>
                <w:sz w:val="18"/>
                <w:szCs w:val="18"/>
              </w:rPr>
              <w:t xml:space="preserve">), y si estas se incrementaron toda vez que de 2022 a 2023 se aumentó su salario </w:t>
            </w:r>
            <w:proofErr w:type="spellStart"/>
            <w:r w:rsidRPr="00814914">
              <w:rPr>
                <w:rFonts w:ascii="Palatino Linotype" w:hAnsi="Palatino Linotype"/>
                <w:i/>
                <w:sz w:val="18"/>
                <w:szCs w:val="18"/>
              </w:rPr>
              <w:t>considerablente</w:t>
            </w:r>
            <w:proofErr w:type="spellEnd"/>
            <w:r w:rsidRPr="00814914">
              <w:rPr>
                <w:rFonts w:ascii="Palatino Linotype" w:hAnsi="Palatino Linotype"/>
                <w:i/>
                <w:sz w:val="18"/>
                <w:szCs w:val="18"/>
              </w:rPr>
              <w:t xml:space="preserve"> y en 2024 se refleja nuevamente como se puede visualizar en los recibos que anexo, mismos que son respuesta de una solicitud anteriormente ingresada, Por ultimo saber si estos aumentos tuvo algún interés el Director de Administración o personal de la misma Dirección. Así mismo requiero de la cantidad de servidores públicos que integran la </w:t>
            </w:r>
            <w:proofErr w:type="spellStart"/>
            <w:r w:rsidRPr="00814914">
              <w:rPr>
                <w:rFonts w:ascii="Palatino Linotype" w:hAnsi="Palatino Linotype"/>
                <w:i/>
                <w:sz w:val="18"/>
                <w:szCs w:val="18"/>
              </w:rPr>
              <w:t>nomina</w:t>
            </w:r>
            <w:proofErr w:type="spellEnd"/>
            <w:r w:rsidRPr="00814914">
              <w:rPr>
                <w:rFonts w:ascii="Palatino Linotype" w:hAnsi="Palatino Linotype"/>
                <w:i/>
                <w:sz w:val="18"/>
                <w:szCs w:val="18"/>
              </w:rPr>
              <w:t xml:space="preserve"> y de cuanto </w:t>
            </w:r>
            <w:proofErr w:type="spellStart"/>
            <w:r w:rsidRPr="00814914">
              <w:rPr>
                <w:rFonts w:ascii="Palatino Linotype" w:hAnsi="Palatino Linotype"/>
                <w:i/>
                <w:sz w:val="18"/>
                <w:szCs w:val="18"/>
              </w:rPr>
              <w:t>asiende</w:t>
            </w:r>
            <w:proofErr w:type="spellEnd"/>
            <w:r w:rsidRPr="00814914">
              <w:rPr>
                <w:rFonts w:ascii="Palatino Linotype" w:hAnsi="Palatino Linotype"/>
                <w:i/>
                <w:sz w:val="18"/>
                <w:szCs w:val="18"/>
              </w:rPr>
              <w:t xml:space="preserve"> el gasto </w:t>
            </w:r>
            <w:proofErr w:type="spellStart"/>
            <w:r w:rsidRPr="00814914">
              <w:rPr>
                <w:rFonts w:ascii="Palatino Linotype" w:hAnsi="Palatino Linotype"/>
                <w:i/>
                <w:sz w:val="18"/>
                <w:szCs w:val="18"/>
              </w:rPr>
              <w:t>anualmante</w:t>
            </w:r>
            <w:proofErr w:type="spellEnd"/>
            <w:r w:rsidRPr="00814914">
              <w:rPr>
                <w:rFonts w:ascii="Palatino Linotype" w:hAnsi="Palatino Linotype"/>
                <w:i/>
                <w:sz w:val="18"/>
                <w:szCs w:val="18"/>
              </w:rPr>
              <w:t xml:space="preserve">.” (SIC) Al respecto, adjunto copia simple del memorándum número SRH/298/2024, suscrito por la Subdirección de Recursos Humanos adscrita a esta Dirección a mi cargo, a través del cual dentro del ámbito de competencia y después de una búsqueda exhaustiva y minuciosa en los archivos que obran en la Subdirección en comento, adjunta en formato PDF las listas para el registro y control de asistencia de las servidoras públicas Dorotea Tabares Sarabia y Erika Rendón Ramírez, adscritas a la Secretaria del Ayuntamiento, correspondientes a la segunda quincena de octubre del ejercicio fiscal 2024. En el mismo sentido, adjunta en formato PDF el Oficio SA/2159-B/2024, suscrito y firmado por el Licenciado </w:t>
            </w:r>
            <w:proofErr w:type="spellStart"/>
            <w:r w:rsidRPr="00814914">
              <w:rPr>
                <w:rFonts w:ascii="Palatino Linotype" w:hAnsi="Palatino Linotype"/>
                <w:i/>
                <w:sz w:val="18"/>
                <w:szCs w:val="18"/>
              </w:rPr>
              <w:t>Ibissmar</w:t>
            </w:r>
            <w:proofErr w:type="spellEnd"/>
            <w:r w:rsidRPr="00814914">
              <w:rPr>
                <w:rFonts w:ascii="Palatino Linotype" w:hAnsi="Palatino Linotype"/>
                <w:i/>
                <w:sz w:val="18"/>
                <w:szCs w:val="18"/>
              </w:rPr>
              <w:t xml:space="preserve"> Magaña Sánchez, Secretario del Ayuntamiento, en el cual menciona que las servidoras públicas Dorotea Tabares Sarabia y Erika Rendón Ramírez, realizan actividades en horarios </w:t>
            </w:r>
            <w:r w:rsidRPr="00814914">
              <w:rPr>
                <w:rFonts w:ascii="Palatino Linotype" w:hAnsi="Palatino Linotype"/>
                <w:i/>
                <w:sz w:val="18"/>
                <w:szCs w:val="18"/>
              </w:rPr>
              <w:lastRenderedPageBreak/>
              <w:t>diferentes al ingreso y salida de la oficina, por lo que solicita se realicen las gestiones necesarias para validar la entrada y salida a través de los medios, sistemas o instrumentos para el registro y control de asistencia, por ese motivo no es posible hacer la entrega de los registros solicitados a través del sistema biométrico. En consecuencia, informa que el horario es el comprendido de las 9:00 a las 18:00 horas, sin interrupción, de lunes a viernes, cuidando el Titular de cada Área de la Administración Pública Municipal que el personal disfrute de una hora para su consumo de alimentos, sin la interrupción del horario indicado, de acuerdo con el calendario oficial para el ejercicio fiscal 2024 de la Administración Pública Municipal de Cuautitlán Izcalli, Estado de México, publicado en la Gaceta Municipal, Periódico Oficial del Gobierno de Cuautitlán Izcalli, Estado de México, número 269, del diecinueve de diciembre de dos mil veintitrés, durante el desahogo del punto Seis de la Quincuagésima Sesión Pública del Ayuntamiento, con carácter de extraordinaria, asimismo, se puede consultar la información en la siguiente liga electrónica: https://cuautitlanizcalli.gob.mx/wp-content/uploads/2023/12/GACETA-269.pdf Asimismo, informa al particular, que, si se consideran los retardos, acumulando tres retardos por quincena se considera falta y se realizará el descuento del sueldo que percibe por día el trabajador, lo anterior de acuerdo con lo estipulado en el artículo 71 del Reglamento de Organización Interna de la Administración Pública del Municipio de Cuautitlán Izcalli, Estado de México. (2022-2024), que señala lo siguiente: “Artículo 71.- La jornada de trabajo es el tiempo durante el cual el servidor público está a disposición del Municipio para prestar sus servicios. La misma se establecerá de conformidad con el Calendario Oficial que se apruebe para cada ejercicio fiscal. … Para la entrada a sus labores y registro de asistencia se concede al servidor público una tolerancia de diez minutos, contadas a partir de la hora señalada para iniciarlas, posterior a esta hora se considerará como retardo, acumulando tres retardos por quincena se considerará como falta y procederá a realizar el descuento del sueldo que se percibe por día. En caso de que el servidor público llegue a laborar treinta minutos después de la hora de entrada no se le permitirá ingresar a su lugar de trabajo, debiéndose presentar al día hábil siguiente para retomar sus actividades laborales cotidianas. … Se considerará retardo, pero no falta de puntualidad cuando el servidor público se presente para iniciar sus labores entre el minuto uno y el diez después de su hora de entrada. … (</w:t>
            </w:r>
            <w:proofErr w:type="gramStart"/>
            <w:r w:rsidRPr="00814914">
              <w:rPr>
                <w:rFonts w:ascii="Palatino Linotype" w:hAnsi="Palatino Linotype"/>
                <w:i/>
                <w:sz w:val="18"/>
                <w:szCs w:val="18"/>
              </w:rPr>
              <w:t>sic</w:t>
            </w:r>
            <w:proofErr w:type="gramEnd"/>
            <w:r w:rsidRPr="00814914">
              <w:rPr>
                <w:rFonts w:ascii="Palatino Linotype" w:hAnsi="Palatino Linotype"/>
                <w:i/>
                <w:sz w:val="18"/>
                <w:szCs w:val="18"/>
              </w:rPr>
              <w:t xml:space="preserve">). De igual forma, la Subdirección de Recursos Humanos informa que, son 3284 servidores públicos, que integran la planilla laboral del Gobierno Municipal de Cuautitlán Izcalli, finalmente, por lo que hace a “… </w:t>
            </w:r>
            <w:proofErr w:type="spellStart"/>
            <w:r w:rsidRPr="00814914">
              <w:rPr>
                <w:rFonts w:ascii="Palatino Linotype" w:hAnsi="Palatino Linotype"/>
                <w:i/>
                <w:sz w:val="18"/>
                <w:szCs w:val="18"/>
              </w:rPr>
              <w:t>cuanto</w:t>
            </w:r>
            <w:proofErr w:type="spellEnd"/>
            <w:r w:rsidRPr="00814914">
              <w:rPr>
                <w:rFonts w:ascii="Palatino Linotype" w:hAnsi="Palatino Linotype"/>
                <w:i/>
                <w:sz w:val="18"/>
                <w:szCs w:val="18"/>
              </w:rPr>
              <w:t xml:space="preserve"> asciende el gasto anualmente.” (sic), se hace del conocimiento al particular que lo solicitado puede ser consultado en la Gaceta Municipal, Periódico Oficial del Gobierno de Cuautitlán Izcalli, Estado de México, número 288, del veintitrés de febrero de dos mil veinticuatro, durante el desahogo del punto cuatro de la Quincuagésima Tercera Sesión Pública del Ayuntamiento, con carácter de extraordinaria, en la siguiente liga electrónica: https://cuautitlanizcalli.gob.mx/wp-content/uploads/2024/02/GACETA-288.pdf Ahora bien, se tienen por recibidas las manifestaciones realizadas por el particular, consistentes en “… toda vez que de 2022 a 2023 se aumentó su salario considerablemente y en 2024 se refleja nuevamente como se puede visualizar en los recibos que anexo, mismos que son respuesta de una solicitud anteriormente ingresada. Por ultimo saber si estos aumentos tuvo algún interés el Director de Administración o personal de la misma Dirección...” (</w:t>
            </w:r>
            <w:proofErr w:type="gramStart"/>
            <w:r w:rsidRPr="00814914">
              <w:rPr>
                <w:rFonts w:ascii="Palatino Linotype" w:hAnsi="Palatino Linotype"/>
                <w:i/>
                <w:sz w:val="18"/>
                <w:szCs w:val="18"/>
              </w:rPr>
              <w:t>sic</w:t>
            </w:r>
            <w:proofErr w:type="gramEnd"/>
            <w:r w:rsidRPr="00814914">
              <w:rPr>
                <w:rFonts w:ascii="Palatino Linotype" w:hAnsi="Palatino Linotype"/>
                <w:i/>
                <w:sz w:val="18"/>
                <w:szCs w:val="18"/>
              </w:rPr>
              <w:t xml:space="preserve">); sin embargo, dichas manifestaciones no constituyen un derecho de acceso a la información pública y por lo tanto no son atendibles mediante una solicitud de acceso a la información, porque se trata de manifestaciones subjetivas vertidas por el particular, interrogantes y declaraciones que no se colman con la entrega de documentos. Por lo que la entrega de una razón o un razonamiento por parte de la Subdirección de Recursos Humanos, no es algo que la ley establezca como atribución, derecho o facultad; pues ello implicaría un juicio de valor referente a un cuestionamiento realizado, los cuales, al constituir interrogantes, inquietudes y manifestaciones no se satisfacen vía derecho de acceso a la información. Por último, referente a lo solicitado consistente en “…requiero de la versión pública de ser necesario de los itinerarios 2024, llevados a cabo por la Presidenta Maestra Karla </w:t>
            </w:r>
            <w:proofErr w:type="spellStart"/>
            <w:r w:rsidRPr="00814914">
              <w:rPr>
                <w:rFonts w:ascii="Palatino Linotype" w:hAnsi="Palatino Linotype"/>
                <w:i/>
                <w:sz w:val="18"/>
                <w:szCs w:val="18"/>
              </w:rPr>
              <w:t>Fiesco</w:t>
            </w:r>
            <w:proofErr w:type="spellEnd"/>
            <w:r w:rsidRPr="00814914">
              <w:rPr>
                <w:rFonts w:ascii="Palatino Linotype" w:hAnsi="Palatino Linotype"/>
                <w:i/>
                <w:sz w:val="18"/>
                <w:szCs w:val="18"/>
              </w:rPr>
              <w:t>, así como de las metas de actividades de cada una de sus áreas… las funciones de la C. Karina González Pedroza (</w:t>
            </w:r>
            <w:proofErr w:type="spellStart"/>
            <w:r w:rsidRPr="00814914">
              <w:rPr>
                <w:rFonts w:ascii="Palatino Linotype" w:hAnsi="Palatino Linotype"/>
                <w:i/>
                <w:sz w:val="18"/>
                <w:szCs w:val="18"/>
              </w:rPr>
              <w:t>Morenista</w:t>
            </w:r>
            <w:proofErr w:type="spellEnd"/>
            <w:r w:rsidRPr="00814914">
              <w:rPr>
                <w:rFonts w:ascii="Palatino Linotype" w:hAnsi="Palatino Linotype"/>
                <w:i/>
                <w:sz w:val="18"/>
                <w:szCs w:val="18"/>
              </w:rPr>
              <w:t xml:space="preserve">), y si estas se incrementaron…” (sic); se hace </w:t>
            </w:r>
            <w:r w:rsidRPr="00814914">
              <w:rPr>
                <w:rFonts w:ascii="Palatino Linotype" w:hAnsi="Palatino Linotype"/>
                <w:i/>
                <w:sz w:val="18"/>
                <w:szCs w:val="18"/>
              </w:rPr>
              <w:lastRenderedPageBreak/>
              <w:t>del conocimiento al particular que la información solicitada no obra en los archivos y bases de datos de esta Dirección, de acuerdo con la organización, estructura, funcionamiento, competencia y facultades conferidas en términos de los artículos 47 y 48 del Reglamento de Organización Interna de la Administración Pública del Municipio de Cuautitlán Izcalli, Estado de México. (2022-2024); 3 y 7 del Reglamento Interno de la Dirección de Administración del Municipio de Cuautitlán Izcalli, Estado de México, no se encuentra el generar, poseer, administrar o resguardar lo solicitado. Lo anterior, en términos de los artículos 12, 23 fracción IV y 24 de la Ley de Transparencia y Acceso a la Información Pública del Estado de México y Municipios, que a la letra señalan: “Artículo 12. Quienes generen, recopilen, administren, manejen o procesen, archiven o conserven información pública serán responsables de la misma en los términos de las disposiciones jurídicas aplicables. Los sujetos obligados solo proporcionarán la información pública que se les requiera y que obre en sus archivos y en el estado en que ésta se encuentre. La obligación de proporcionar la información no comprende el procesamiento de la misma, ni el presentarla conforme al interés del solicitante; no estarán obligados a generarla, resumirla, efectuar cálculos o practicar investigaciones.” “Artículo 23. Son sujetos obligados a transparentar y permitir el acceso a su información y proteger los datos personales que obren en su poder:” (las negritas son énfasis propio) “IV. Los Ayuntamientos y las dependencias, organismos, órganos y entidades de la administración municipal” Artículo 24. Para el cumplimiento de los objetivos de esta Ley, los sujetos obligados deberán cumplir con las siguientes obligaciones, según corresponda, de acuerdo a su naturaleza: … Los sujetos obligados solo proporcionarán la información pública que generen, administren o posean en el ejercicio de sus atribuciones.” (</w:t>
            </w:r>
            <w:proofErr w:type="gramStart"/>
            <w:r w:rsidRPr="00814914">
              <w:rPr>
                <w:rFonts w:ascii="Palatino Linotype" w:hAnsi="Palatino Linotype"/>
                <w:i/>
                <w:sz w:val="18"/>
                <w:szCs w:val="18"/>
              </w:rPr>
              <w:t>las</w:t>
            </w:r>
            <w:proofErr w:type="gramEnd"/>
            <w:r w:rsidRPr="00814914">
              <w:rPr>
                <w:rFonts w:ascii="Palatino Linotype" w:hAnsi="Palatino Linotype"/>
                <w:i/>
                <w:sz w:val="18"/>
                <w:szCs w:val="18"/>
              </w:rPr>
              <w:t xml:space="preserve"> negritas son énfasis propio). De la interpretación armónica y sistemática a los preceptos legales anteriormente citados, se concluye que la Dirección de Administración, únicamente se encuentra constreñida por la Ley en la Materia a proporcionar los documentos que den cuenta de la información solicitada, se posea y se administre en ejercicio de sus atribuciones. “(sic) 3 </w:t>
            </w:r>
            <w:proofErr w:type="gramStart"/>
            <w:r w:rsidRPr="00814914">
              <w:rPr>
                <w:rFonts w:ascii="Palatino Linotype" w:hAnsi="Palatino Linotype"/>
                <w:i/>
                <w:sz w:val="18"/>
                <w:szCs w:val="18"/>
              </w:rPr>
              <w:t>“ LIC</w:t>
            </w:r>
            <w:proofErr w:type="gramEnd"/>
            <w:r w:rsidRPr="00814914">
              <w:rPr>
                <w:rFonts w:ascii="Palatino Linotype" w:hAnsi="Palatino Linotype"/>
                <w:i/>
                <w:sz w:val="18"/>
                <w:szCs w:val="18"/>
              </w:rPr>
              <w:t xml:space="preserve">. MARÍA CONCEPCIÓN CASTILLO LUGO COORDINADORA DE TRANSPARENCIA PRESENTE. En atención a la solicitud ingresada mediante el Sistema de Acceso a la Información Mexiquense (SAIMEX bajo el folio 01001/CUAUTIZC/IP/2024, la que a la letra señala; “Con fundamento en el artículo 6 segundo párrafo de la Constitución pública de los Estados Unidos Mexicanos, solicito la siguiente información, requiero de la versión pública de ser necesario de los itinerarios 2024, llevados a cabo por la Presidenta Maestra Karla </w:t>
            </w:r>
            <w:proofErr w:type="spellStart"/>
            <w:r w:rsidRPr="00814914">
              <w:rPr>
                <w:rFonts w:ascii="Palatino Linotype" w:hAnsi="Palatino Linotype"/>
                <w:i/>
                <w:sz w:val="18"/>
                <w:szCs w:val="18"/>
              </w:rPr>
              <w:t>Fiesco</w:t>
            </w:r>
            <w:proofErr w:type="spellEnd"/>
            <w:r w:rsidRPr="00814914">
              <w:rPr>
                <w:rFonts w:ascii="Palatino Linotype" w:hAnsi="Palatino Linotype"/>
                <w:i/>
                <w:sz w:val="18"/>
                <w:szCs w:val="18"/>
              </w:rPr>
              <w:t>, así como de las metas de actividades de cada una de sus áreas, las listas de asistencia de las señoras Dorotea Tabares Sarabia y Erika Rendón Ramírez, su horario asignado y el registro de checado en el sistema que denominan biométrico, si existen descuentos por llegar después de su horario, y si este se aplica, por ultimo saber las funciones de la C, Karina González Pedroza (</w:t>
            </w:r>
            <w:proofErr w:type="spellStart"/>
            <w:r w:rsidRPr="00814914">
              <w:rPr>
                <w:rFonts w:ascii="Palatino Linotype" w:hAnsi="Palatino Linotype"/>
                <w:i/>
                <w:sz w:val="18"/>
                <w:szCs w:val="18"/>
              </w:rPr>
              <w:t>Morenista</w:t>
            </w:r>
            <w:proofErr w:type="spellEnd"/>
            <w:r w:rsidRPr="00814914">
              <w:rPr>
                <w:rFonts w:ascii="Palatino Linotype" w:hAnsi="Palatino Linotype"/>
                <w:i/>
                <w:sz w:val="18"/>
                <w:szCs w:val="18"/>
              </w:rPr>
              <w:t xml:space="preserve">), y si estas se incrementaron toda vez que de 2022 a 2023 se aumentó su salario </w:t>
            </w:r>
            <w:proofErr w:type="spellStart"/>
            <w:r w:rsidRPr="00814914">
              <w:rPr>
                <w:rFonts w:ascii="Palatino Linotype" w:hAnsi="Palatino Linotype"/>
                <w:i/>
                <w:sz w:val="18"/>
                <w:szCs w:val="18"/>
              </w:rPr>
              <w:t>considerablente</w:t>
            </w:r>
            <w:proofErr w:type="spellEnd"/>
            <w:r w:rsidRPr="00814914">
              <w:rPr>
                <w:rFonts w:ascii="Palatino Linotype" w:hAnsi="Palatino Linotype"/>
                <w:i/>
                <w:sz w:val="18"/>
                <w:szCs w:val="18"/>
              </w:rPr>
              <w:t xml:space="preserve"> y en 2024 se refleja nuevamente como se puede visualizar en los recibos que anexo, mismos que son respuesta de una solicitud anteriormente ingresada, Por ultimo saber si estos aumentos tuvo algún interés el Director de Administración o personal de la misma Dirección. Así mismo requiero de la cantidad de servidores públicos que integran la </w:t>
            </w:r>
            <w:proofErr w:type="spellStart"/>
            <w:r w:rsidRPr="00814914">
              <w:rPr>
                <w:rFonts w:ascii="Palatino Linotype" w:hAnsi="Palatino Linotype"/>
                <w:i/>
                <w:sz w:val="18"/>
                <w:szCs w:val="18"/>
              </w:rPr>
              <w:t>nomina</w:t>
            </w:r>
            <w:proofErr w:type="spellEnd"/>
            <w:r w:rsidRPr="00814914">
              <w:rPr>
                <w:rFonts w:ascii="Palatino Linotype" w:hAnsi="Palatino Linotype"/>
                <w:i/>
                <w:sz w:val="18"/>
                <w:szCs w:val="18"/>
              </w:rPr>
              <w:t xml:space="preserve"> y de </w:t>
            </w:r>
            <w:proofErr w:type="spellStart"/>
            <w:r w:rsidRPr="00814914">
              <w:rPr>
                <w:rFonts w:ascii="Palatino Linotype" w:hAnsi="Palatino Linotype"/>
                <w:i/>
                <w:sz w:val="18"/>
                <w:szCs w:val="18"/>
              </w:rPr>
              <w:t>cuanto</w:t>
            </w:r>
            <w:proofErr w:type="spellEnd"/>
            <w:r w:rsidRPr="00814914">
              <w:rPr>
                <w:rFonts w:ascii="Palatino Linotype" w:hAnsi="Palatino Linotype"/>
                <w:i/>
                <w:sz w:val="18"/>
                <w:szCs w:val="18"/>
              </w:rPr>
              <w:t xml:space="preserve"> asciende el gasto </w:t>
            </w:r>
            <w:proofErr w:type="spellStart"/>
            <w:r w:rsidRPr="00814914">
              <w:rPr>
                <w:rFonts w:ascii="Palatino Linotype" w:hAnsi="Palatino Linotype"/>
                <w:i/>
                <w:sz w:val="18"/>
                <w:szCs w:val="18"/>
              </w:rPr>
              <w:t>anualmante</w:t>
            </w:r>
            <w:proofErr w:type="spellEnd"/>
            <w:r w:rsidRPr="00814914">
              <w:rPr>
                <w:rFonts w:ascii="Palatino Linotype" w:hAnsi="Palatino Linotype"/>
                <w:i/>
                <w:sz w:val="18"/>
                <w:szCs w:val="18"/>
              </w:rPr>
              <w:t xml:space="preserve">.” (SIC). Por lo que adjunto copia simple del oficio SA/4225/2024, por el cual el C. José Ángel Guerrero Sánchez, Enlace Administrativo, da respuesta a la solicitud en comento. Sin otro particular por el momento, quedo de Usted. “(sic) 4“Con fundamento en los artículos 6 de la Constitución Política de los Estados Unidos Mexicanos; 4, 6, 11, 12, 19, 23 fracción IV y 163 de la Ley de Transparencia y Acceso a la Información Pública del Estado de México y Municipios; 47 fracción II y 48 fracciones XVIII, XXV, XXXIV y LVII del Reglamento de Organización Interna de la Administración Pública del Municipio de Cuautitlán Izcalli, Estado de México. (2022-2024); 3 fracción IV, 11 fracciones III, X, XIX y XXIII, 12 fracción VIII del Reglamento Interno de la Dirección de Administración del Municipio de Cuautitlán Izcalli, Estado de México y en relación a la solicitud de información citada al rubro, turnada a través del Sistema de Acceso a la Información Mexiquense, consistente en: “Con fundamento en el artículo 6 segundo párrafo de la Constitución pública de los Estados Unidos </w:t>
            </w:r>
            <w:r w:rsidRPr="00814914">
              <w:rPr>
                <w:rFonts w:ascii="Palatino Linotype" w:hAnsi="Palatino Linotype"/>
                <w:i/>
                <w:sz w:val="18"/>
                <w:szCs w:val="18"/>
              </w:rPr>
              <w:lastRenderedPageBreak/>
              <w:t xml:space="preserve">Mexicanos, solicito la siguiente información, requiero de la versión pública de ser necesario de los itinerarios 2024, llevados a cabo por la Presidenta Maestra Karla </w:t>
            </w:r>
            <w:proofErr w:type="spellStart"/>
            <w:r w:rsidRPr="00814914">
              <w:rPr>
                <w:rFonts w:ascii="Palatino Linotype" w:hAnsi="Palatino Linotype"/>
                <w:i/>
                <w:sz w:val="18"/>
                <w:szCs w:val="18"/>
              </w:rPr>
              <w:t>Fiesco</w:t>
            </w:r>
            <w:proofErr w:type="spellEnd"/>
            <w:r w:rsidRPr="00814914">
              <w:rPr>
                <w:rFonts w:ascii="Palatino Linotype" w:hAnsi="Palatino Linotype"/>
                <w:i/>
                <w:sz w:val="18"/>
                <w:szCs w:val="18"/>
              </w:rPr>
              <w:t>, así como de las metas de actividades de cada una de sus áreas, las listas de asistencia de las señoras Dorotea Tabares Sarabia y Erika Rendón Ramírez, su horario asignado y el registro de checado en el sistema que denominan biométrico, si existen descuentos por llegar después de su horario, y si este se aplica, por ultimo saber las funciones de la C, Karina González Pedroza (</w:t>
            </w:r>
            <w:proofErr w:type="spellStart"/>
            <w:r w:rsidRPr="00814914">
              <w:rPr>
                <w:rFonts w:ascii="Palatino Linotype" w:hAnsi="Palatino Linotype"/>
                <w:i/>
                <w:sz w:val="18"/>
                <w:szCs w:val="18"/>
              </w:rPr>
              <w:t>Morenista</w:t>
            </w:r>
            <w:proofErr w:type="spellEnd"/>
            <w:r w:rsidRPr="00814914">
              <w:rPr>
                <w:rFonts w:ascii="Palatino Linotype" w:hAnsi="Palatino Linotype"/>
                <w:i/>
                <w:sz w:val="18"/>
                <w:szCs w:val="18"/>
              </w:rPr>
              <w:t xml:space="preserve">), y si estas se incrementaron toda vez que de 2022 a 2023 se aumentó su salario </w:t>
            </w:r>
            <w:proofErr w:type="spellStart"/>
            <w:r w:rsidRPr="00814914">
              <w:rPr>
                <w:rFonts w:ascii="Palatino Linotype" w:hAnsi="Palatino Linotype"/>
                <w:i/>
                <w:sz w:val="18"/>
                <w:szCs w:val="18"/>
              </w:rPr>
              <w:t>considerablente</w:t>
            </w:r>
            <w:proofErr w:type="spellEnd"/>
            <w:r w:rsidRPr="00814914">
              <w:rPr>
                <w:rFonts w:ascii="Palatino Linotype" w:hAnsi="Palatino Linotype"/>
                <w:i/>
                <w:sz w:val="18"/>
                <w:szCs w:val="18"/>
              </w:rPr>
              <w:t xml:space="preserve"> y en 2024 se refleja nuevamente como se puede visualizar en los recibos que anexo, mismos que son respuesta de una solicitud anteriormente ingresada, Por ultimo saber si estos aumentos tuvo algún interés el Director de Administración o personal de la misma Dirección. Así mismo requiero de la cantidad de servidores públicos que integran la </w:t>
            </w:r>
            <w:proofErr w:type="spellStart"/>
            <w:r w:rsidRPr="00814914">
              <w:rPr>
                <w:rFonts w:ascii="Palatino Linotype" w:hAnsi="Palatino Linotype"/>
                <w:i/>
                <w:sz w:val="18"/>
                <w:szCs w:val="18"/>
              </w:rPr>
              <w:t>nomina</w:t>
            </w:r>
            <w:proofErr w:type="spellEnd"/>
            <w:r w:rsidRPr="00814914">
              <w:rPr>
                <w:rFonts w:ascii="Palatino Linotype" w:hAnsi="Palatino Linotype"/>
                <w:i/>
                <w:sz w:val="18"/>
                <w:szCs w:val="18"/>
              </w:rPr>
              <w:t xml:space="preserve"> y de cuanto </w:t>
            </w:r>
            <w:proofErr w:type="spellStart"/>
            <w:r w:rsidRPr="00814914">
              <w:rPr>
                <w:rFonts w:ascii="Palatino Linotype" w:hAnsi="Palatino Linotype"/>
                <w:i/>
                <w:sz w:val="18"/>
                <w:szCs w:val="18"/>
              </w:rPr>
              <w:t>asiende</w:t>
            </w:r>
            <w:proofErr w:type="spellEnd"/>
            <w:r w:rsidRPr="00814914">
              <w:rPr>
                <w:rFonts w:ascii="Palatino Linotype" w:hAnsi="Palatino Linotype"/>
                <w:i/>
                <w:sz w:val="18"/>
                <w:szCs w:val="18"/>
              </w:rPr>
              <w:t xml:space="preserve"> el gasto </w:t>
            </w:r>
            <w:proofErr w:type="spellStart"/>
            <w:r w:rsidRPr="00814914">
              <w:rPr>
                <w:rFonts w:ascii="Palatino Linotype" w:hAnsi="Palatino Linotype"/>
                <w:i/>
                <w:sz w:val="18"/>
                <w:szCs w:val="18"/>
              </w:rPr>
              <w:t>anualmante</w:t>
            </w:r>
            <w:proofErr w:type="spellEnd"/>
            <w:r w:rsidRPr="00814914">
              <w:rPr>
                <w:rFonts w:ascii="Palatino Linotype" w:hAnsi="Palatino Linotype"/>
                <w:i/>
                <w:sz w:val="18"/>
                <w:szCs w:val="18"/>
              </w:rPr>
              <w:t xml:space="preserve">.” (SIC) Al respecto, adjunto copia simple del memorándum número SRH/298/2024, suscrito por la Subdirección de Recursos Humanos adscrita a esta Dirección a mi cargo, a través del cual dentro del ámbito de competencia y después de una búsqueda exhaustiva y minuciosa en los archivos que obran en la Subdirección en comento, adjunta en formato PDF las listas para el registro y control de asistencia de las servidoras públicas Dorotea Tabares Sarabia y Erika Rendón Ramírez, adscritas a la Secretaria del Ayuntamiento, correspondientes a la segunda quincena de octubre del ejercicio fiscal 2024. En el mismo sentido, adjunta en formato PDF el Oficio SA/2159-B/2024, suscrito y firmado por el Licenciado </w:t>
            </w:r>
            <w:proofErr w:type="spellStart"/>
            <w:r w:rsidRPr="00814914">
              <w:rPr>
                <w:rFonts w:ascii="Palatino Linotype" w:hAnsi="Palatino Linotype"/>
                <w:i/>
                <w:sz w:val="18"/>
                <w:szCs w:val="18"/>
              </w:rPr>
              <w:t>Ibissmar</w:t>
            </w:r>
            <w:proofErr w:type="spellEnd"/>
            <w:r w:rsidRPr="00814914">
              <w:rPr>
                <w:rFonts w:ascii="Palatino Linotype" w:hAnsi="Palatino Linotype"/>
                <w:i/>
                <w:sz w:val="18"/>
                <w:szCs w:val="18"/>
              </w:rPr>
              <w:t xml:space="preserve"> Magaña Sánchez, Secretario del Ayuntamiento, en el cual menciona que las servidoras públicas Dorotea Tabares Sarabia y Erika Rendón Ramírez, realizan actividades en horarios diferentes al ingreso y salida de la oficina, por lo que solicita se realicen las gestiones necesarias para validar la entrada y salida a través de los medios, sistemas o instrumentos para el registro y control de asistencia, por ese motivo no es posible hacer la entrega de los registros solicitados a través del sistema biométrico. En consecuencia, informa que el horario es el comprendido de las 9:00 a las 18:00 horas, sin interrupción, de lunes a viernes, cuidando el Titular de cada Área de la Administración Pública Municipal que el personal disfrute de una hora para su consumo de alimentos, sin la interrupción del horario indicado, de acuerdo con el calendario oficial para el ejercicio fiscal 2024 de la Administración Pública Municipal de Cuautitlán Izcalli, Estado de México, publicado en la Gaceta Municipal, Periódico Oficial del Gobierno de Cuautitlán Izcalli, Estado de México, número 269, del diecinueve de diciembre de dos mil veintitrés, durante el desahogo del punto Seis de la Quincuagésima Sesión Pública del Ayuntamiento, con carácter de extraordinaria, asimismo, se puede consultar la información en la siguiente liga electrónica: https://cuautitlanizcalli.gob.mx/wp-content/uploads/2023/12/GACETA-269.pdf Asimismo, informa al particular, que, si se consideran los retardos, acumulando tres retardos por quincena se considera falta y se realizará el descuento del sueldo que percibe por día el trabajador, lo anterior de acuerdo con lo estipulado en el artículo 71 del Reglamento de Organización Interna de la Administración Pública del Municipio de Cuautitlán Izcalli, Estado de México. (2022-2024), que señala lo siguiente: “Artículo 71.- La jornada de trabajo es el tiempo durante el cual el servidor público está a disposición del Municipio para prestar sus servicios. La misma se establecerá de conformidad con el Calendario Oficial que se apruebe para cada ejercicio fiscal. … Para la entrada a sus labores y registro de asistencia se concede al servidor público una tolerancia de diez minutos, contadas a partir de la hora señalada para iniciarlas, posterior a esta hora se considerará como retardo, acumulando tres retardos por quincena se considerará como falta y procederá a realizar el descuento del sueldo que se percibe por día. En caso de que el servidor público llegue a laborar treinta minutos después de la hora de entrada no se le permitirá ingresar a su lugar de trabajo, debiéndose presentar al día hábil siguiente para retomar sus actividades laborales cotidianas. … Se considerará retardo, pero no falta de puntualidad cuando el servidor público se presente para iniciar sus labores entre el minuto uno y el diez después de su hora de entrada. … (</w:t>
            </w:r>
            <w:proofErr w:type="gramStart"/>
            <w:r w:rsidRPr="00814914">
              <w:rPr>
                <w:rFonts w:ascii="Palatino Linotype" w:hAnsi="Palatino Linotype"/>
                <w:i/>
                <w:sz w:val="18"/>
                <w:szCs w:val="18"/>
              </w:rPr>
              <w:t>sic</w:t>
            </w:r>
            <w:proofErr w:type="gramEnd"/>
            <w:r w:rsidRPr="00814914">
              <w:rPr>
                <w:rFonts w:ascii="Palatino Linotype" w:hAnsi="Palatino Linotype"/>
                <w:i/>
                <w:sz w:val="18"/>
                <w:szCs w:val="18"/>
              </w:rPr>
              <w:t xml:space="preserve">). De igual forma, la Subdirección de Recursos Humanos informa que, son 3284 servidores públicos, que integran la planilla laboral del Gobierno Municipal de Cuautitlán Izcalli, finalmente, por lo que hace a “… </w:t>
            </w:r>
            <w:proofErr w:type="spellStart"/>
            <w:r w:rsidRPr="00814914">
              <w:rPr>
                <w:rFonts w:ascii="Palatino Linotype" w:hAnsi="Palatino Linotype"/>
                <w:i/>
                <w:sz w:val="18"/>
                <w:szCs w:val="18"/>
              </w:rPr>
              <w:t>cuanto</w:t>
            </w:r>
            <w:proofErr w:type="spellEnd"/>
            <w:r w:rsidRPr="00814914">
              <w:rPr>
                <w:rFonts w:ascii="Palatino Linotype" w:hAnsi="Palatino Linotype"/>
                <w:i/>
                <w:sz w:val="18"/>
                <w:szCs w:val="18"/>
              </w:rPr>
              <w:t xml:space="preserve"> asciende el gasto anualmente.” (sic), se hace del conocimiento al particular que lo </w:t>
            </w:r>
            <w:r w:rsidRPr="00814914">
              <w:rPr>
                <w:rFonts w:ascii="Palatino Linotype" w:hAnsi="Palatino Linotype"/>
                <w:i/>
                <w:sz w:val="18"/>
                <w:szCs w:val="18"/>
              </w:rPr>
              <w:lastRenderedPageBreak/>
              <w:t>solicitado puede ser consultado en la Gaceta Municipal, Periódico Oficial del Gobierno de Cuautitlán Izcalli, Estado de México, número 288, del veintitrés de febrero de dos mil veinticuatro, durante el desahogo del punto cuatro de la Quincuagésima Tercera Sesión Pública del Ayuntamiento, con carácter de extraordinaria, en la siguiente liga electrónica: https://cuautitlanizcalli.gob.mx/wp-content/uploads/2024/02/GACETA-288.pdf Ahora bien, se tienen por recibidas las manifestaciones realizadas por el particular, consistentes en “… toda vez que de 2022 a 2023 se aumentó su salario considerablemente y en 2024 se refleja nuevamente como se puede visualizar en los recibos que anexo, mismos que son respuesta de una solicitud anteriormente ingresada. Por ultimo saber si estos aumentos tuvo algún interés el Director de Administración o personal de la misma Dirección...” (</w:t>
            </w:r>
            <w:proofErr w:type="gramStart"/>
            <w:r w:rsidRPr="00814914">
              <w:rPr>
                <w:rFonts w:ascii="Palatino Linotype" w:hAnsi="Palatino Linotype"/>
                <w:i/>
                <w:sz w:val="18"/>
                <w:szCs w:val="18"/>
              </w:rPr>
              <w:t>sic</w:t>
            </w:r>
            <w:proofErr w:type="gramEnd"/>
            <w:r w:rsidRPr="00814914">
              <w:rPr>
                <w:rFonts w:ascii="Palatino Linotype" w:hAnsi="Palatino Linotype"/>
                <w:i/>
                <w:sz w:val="18"/>
                <w:szCs w:val="18"/>
              </w:rPr>
              <w:t xml:space="preserve">); sin embargo, dichas manifestaciones no constituyen un derecho de acceso a la información pública y por lo tanto no son atendibles mediante una solicitud de acceso a la información, porque se trata de manifestaciones subjetivas vertidas por el particular, interrogantes y declaraciones que no se colman con la entrega de documentos. Por lo que la entrega de una razón o un razonamiento por parte de la Subdirección de Recursos Humanos, no es algo que la ley establezca como atribución, derecho o facultad; pues ello implicaría un juicio de valor referente a un cuestionamiento realizado, los cuales, al constituir interrogantes, inquietudes y manifestaciones no se satisfacen vía derecho de acceso a la información. Por último, referente a lo solicitado consistente en “…requiero de la versión pública de ser necesario de los itinerarios 2024, llevados a cabo por la Presidenta Maestra Karla </w:t>
            </w:r>
            <w:proofErr w:type="spellStart"/>
            <w:r w:rsidRPr="00814914">
              <w:rPr>
                <w:rFonts w:ascii="Palatino Linotype" w:hAnsi="Palatino Linotype"/>
                <w:i/>
                <w:sz w:val="18"/>
                <w:szCs w:val="18"/>
              </w:rPr>
              <w:t>Fiesco</w:t>
            </w:r>
            <w:proofErr w:type="spellEnd"/>
            <w:r w:rsidRPr="00814914">
              <w:rPr>
                <w:rFonts w:ascii="Palatino Linotype" w:hAnsi="Palatino Linotype"/>
                <w:i/>
                <w:sz w:val="18"/>
                <w:szCs w:val="18"/>
              </w:rPr>
              <w:t>, así como de las metas de actividades de cada una de sus áreas… las funciones de la C. Karina González Pedroza (</w:t>
            </w:r>
            <w:proofErr w:type="spellStart"/>
            <w:r w:rsidRPr="00814914">
              <w:rPr>
                <w:rFonts w:ascii="Palatino Linotype" w:hAnsi="Palatino Linotype"/>
                <w:i/>
                <w:sz w:val="18"/>
                <w:szCs w:val="18"/>
              </w:rPr>
              <w:t>Morenista</w:t>
            </w:r>
            <w:proofErr w:type="spellEnd"/>
            <w:r w:rsidRPr="00814914">
              <w:rPr>
                <w:rFonts w:ascii="Palatino Linotype" w:hAnsi="Palatino Linotype"/>
                <w:i/>
                <w:sz w:val="18"/>
                <w:szCs w:val="18"/>
              </w:rPr>
              <w:t>), y si estas se incrementaron…” (sic); se hace del conocimiento al particular que la información solicitada no obra en los archivos y bases de datos de esta Dirección, de acuerdo con la organización, estructura, funcionamiento, competencia y facultades conferidas en términos de los artículos 47 y 48 del Reglamento de Organización Interna de la Administración Pública del Municipio de Cuautitlán Izcalli, Estado de México. (2022-2024); 3 y 7 del Reglamento Interno de la Dirección de Administración del Municipio de Cuautitlán Izcalli, Estado de México, no se encuentra el generar, poseer, administrar o resguardar lo solicitado. Lo anterior, en términos de los artículos 12, 23 fracción IV y 24 de la Ley de Transparencia y Acceso a la Información Pública del Estado de México y Municipios, que a la letra señalan: “Artículo 12. Quienes generen, recopilen, administren, manejen o procesen, archiven o conserven información pública serán responsables de la misma en los términos de las disposiciones jurídicas aplicables. Los sujetos obligados solo proporcionarán la información pública que se les requiera y que obre en sus archivos y en el estado en que ésta se encuentre. La obligación de proporcionar la información no comprende el procesamiento de la misma, ni el presentarla conforme al interés del solicitante; no estarán obligados a generarla, resumirla, efectuar cálculos o practicar investigaciones.” “Artículo 23. Son sujetos obligados a transparentar y permitir el acceso a su información y proteger los datos personales que obren en su poder:” (las negritas son énfasis propio) “IV. Los Ayuntamientos y las dependencias, organismos, órganos y entidades de la administración municipal” Artículo 24. Para el cumplimiento de los objetivos de esta Ley, los sujetos obligados deberán cumplir con las siguientes obligaciones, según corresponda, de acuerdo a su naturaleza: … Los sujetos obligados solo proporcionarán la información pública que generen, administren o posean en el ejercicio de sus atribuciones.” (</w:t>
            </w:r>
            <w:proofErr w:type="gramStart"/>
            <w:r w:rsidRPr="00814914">
              <w:rPr>
                <w:rFonts w:ascii="Palatino Linotype" w:hAnsi="Palatino Linotype"/>
                <w:i/>
                <w:sz w:val="18"/>
                <w:szCs w:val="18"/>
              </w:rPr>
              <w:t>las</w:t>
            </w:r>
            <w:proofErr w:type="gramEnd"/>
            <w:r w:rsidRPr="00814914">
              <w:rPr>
                <w:rFonts w:ascii="Palatino Linotype" w:hAnsi="Palatino Linotype"/>
                <w:i/>
                <w:sz w:val="18"/>
                <w:szCs w:val="18"/>
              </w:rPr>
              <w:t xml:space="preserve"> negritas son énfasis propio). De la interpretación armónica y sistemática a los preceptos legales anteriormente citados, se concluye que la Dirección de Administración, únicamente se encuentra constreñida por la Ley en la Materia a proporcionar los documentos que den cuenta de la información solicitada, se posea y se administre en ejercicio de sus atribuciones.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tc>
      </w:tr>
      <w:tr w:rsidR="00B82E1F" w:rsidRPr="00814914" w:rsidTr="003832B4">
        <w:trPr>
          <w:trHeight w:val="344"/>
          <w:tblCellSpacing w:w="0" w:type="dxa"/>
          <w:jc w:val="center"/>
        </w:trPr>
        <w:tc>
          <w:tcPr>
            <w:tcW w:w="0" w:type="auto"/>
            <w:vAlign w:val="center"/>
            <w:hideMark/>
          </w:tcPr>
          <w:p w:rsidR="00B82E1F" w:rsidRPr="00814914" w:rsidRDefault="00B82E1F" w:rsidP="00B82E1F">
            <w:pPr>
              <w:jc w:val="both"/>
              <w:rPr>
                <w:rFonts w:ascii="Palatino Linotype" w:hAnsi="Palatino Linotype"/>
                <w:i/>
              </w:rPr>
            </w:pPr>
          </w:p>
        </w:tc>
      </w:tr>
      <w:tr w:rsidR="00B82E1F" w:rsidRPr="00814914" w:rsidTr="003832B4">
        <w:trPr>
          <w:trHeight w:val="137"/>
          <w:tblCellSpacing w:w="0" w:type="dxa"/>
          <w:jc w:val="center"/>
        </w:trPr>
        <w:tc>
          <w:tcPr>
            <w:tcW w:w="0" w:type="auto"/>
            <w:vAlign w:val="center"/>
            <w:hideMark/>
          </w:tcPr>
          <w:p w:rsidR="00B82E1F" w:rsidRPr="00814914" w:rsidRDefault="00B82E1F" w:rsidP="00B82E1F">
            <w:pPr>
              <w:jc w:val="both"/>
              <w:rPr>
                <w:rFonts w:ascii="Palatino Linotype" w:hAnsi="Palatino Linotype"/>
                <w:i/>
                <w:sz w:val="20"/>
                <w:szCs w:val="20"/>
              </w:rPr>
            </w:pPr>
          </w:p>
        </w:tc>
      </w:tr>
      <w:tr w:rsidR="00B82E1F" w:rsidRPr="00814914" w:rsidTr="003832B4">
        <w:trPr>
          <w:trHeight w:val="137"/>
          <w:tblCellSpacing w:w="0" w:type="dxa"/>
          <w:jc w:val="center"/>
        </w:trPr>
        <w:tc>
          <w:tcPr>
            <w:tcW w:w="0" w:type="auto"/>
            <w:vAlign w:val="center"/>
            <w:hideMark/>
          </w:tcPr>
          <w:p w:rsidR="00B82E1F" w:rsidRPr="00814914" w:rsidRDefault="00B82E1F" w:rsidP="00B82E1F">
            <w:pPr>
              <w:jc w:val="both"/>
              <w:rPr>
                <w:rFonts w:ascii="Palatino Linotype" w:hAnsi="Palatino Linotype"/>
                <w:i/>
                <w:sz w:val="20"/>
                <w:szCs w:val="20"/>
              </w:rPr>
            </w:pPr>
          </w:p>
        </w:tc>
      </w:tr>
      <w:tr w:rsidR="00B82E1F" w:rsidRPr="00814914" w:rsidTr="003832B4">
        <w:trPr>
          <w:trHeight w:val="137"/>
          <w:tblCellSpacing w:w="0" w:type="dxa"/>
          <w:jc w:val="center"/>
        </w:trPr>
        <w:tc>
          <w:tcPr>
            <w:tcW w:w="0" w:type="auto"/>
            <w:vAlign w:val="center"/>
            <w:hideMark/>
          </w:tcPr>
          <w:p w:rsidR="00B82E1F" w:rsidRPr="00814914" w:rsidRDefault="00B82E1F" w:rsidP="00B82E1F">
            <w:pPr>
              <w:jc w:val="both"/>
              <w:rPr>
                <w:rFonts w:ascii="Palatino Linotype" w:hAnsi="Palatino Linotype"/>
                <w:i/>
              </w:rPr>
            </w:pPr>
            <w:r w:rsidRPr="00814914">
              <w:rPr>
                <w:rFonts w:ascii="Palatino Linotype" w:hAnsi="Palatino Linotype"/>
                <w:i/>
                <w:sz w:val="18"/>
                <w:szCs w:val="18"/>
              </w:rPr>
              <w:t>ATENTAMENTE</w:t>
            </w:r>
          </w:p>
        </w:tc>
      </w:tr>
      <w:tr w:rsidR="00B82E1F" w:rsidRPr="00814914" w:rsidTr="003832B4">
        <w:trPr>
          <w:trHeight w:val="206"/>
          <w:tblCellSpacing w:w="0" w:type="dxa"/>
          <w:jc w:val="center"/>
        </w:trPr>
        <w:tc>
          <w:tcPr>
            <w:tcW w:w="0" w:type="auto"/>
            <w:vAlign w:val="center"/>
            <w:hideMark/>
          </w:tcPr>
          <w:p w:rsidR="00B82E1F" w:rsidRPr="00814914" w:rsidRDefault="00B82E1F" w:rsidP="00B82E1F">
            <w:pPr>
              <w:jc w:val="both"/>
              <w:rPr>
                <w:rFonts w:ascii="Palatino Linotype" w:hAnsi="Palatino Linotype"/>
                <w:i/>
              </w:rPr>
            </w:pPr>
          </w:p>
        </w:tc>
      </w:tr>
      <w:tr w:rsidR="00B82E1F" w:rsidRPr="00814914" w:rsidTr="003832B4">
        <w:trPr>
          <w:trHeight w:val="137"/>
          <w:tblCellSpacing w:w="0" w:type="dxa"/>
          <w:jc w:val="center"/>
        </w:trPr>
        <w:tc>
          <w:tcPr>
            <w:tcW w:w="0" w:type="auto"/>
            <w:vAlign w:val="center"/>
            <w:hideMark/>
          </w:tcPr>
          <w:p w:rsidR="00B82E1F" w:rsidRPr="00814914" w:rsidRDefault="00B82E1F" w:rsidP="00B82E1F">
            <w:pPr>
              <w:jc w:val="both"/>
              <w:rPr>
                <w:rFonts w:ascii="Palatino Linotype" w:hAnsi="Palatino Linotype"/>
                <w:i/>
              </w:rPr>
            </w:pPr>
            <w:r w:rsidRPr="00814914">
              <w:rPr>
                <w:rFonts w:ascii="Palatino Linotype" w:hAnsi="Palatino Linotype"/>
                <w:i/>
                <w:sz w:val="18"/>
                <w:szCs w:val="18"/>
              </w:rPr>
              <w:t>LIC. MARÍA CONCEPCIÓN CASTILLO LUGO</w:t>
            </w:r>
          </w:p>
        </w:tc>
      </w:tr>
    </w:tbl>
    <w:p w:rsidR="003832B4" w:rsidRPr="00814914" w:rsidRDefault="003832B4" w:rsidP="003832B4">
      <w:pPr>
        <w:pStyle w:val="Prrafodelista"/>
        <w:spacing w:line="360" w:lineRule="auto"/>
        <w:ind w:left="0" w:right="34"/>
        <w:jc w:val="both"/>
        <w:rPr>
          <w:rFonts w:ascii="Palatino Linotype" w:hAnsi="Palatino Linotype"/>
          <w:bCs/>
          <w:szCs w:val="22"/>
        </w:rPr>
      </w:pPr>
    </w:p>
    <w:p w:rsidR="003832B4" w:rsidRPr="00814914" w:rsidRDefault="003832B4" w:rsidP="003832B4">
      <w:pPr>
        <w:pStyle w:val="Prrafodelista"/>
        <w:spacing w:line="360" w:lineRule="auto"/>
        <w:ind w:left="0" w:right="34"/>
        <w:jc w:val="both"/>
        <w:rPr>
          <w:rFonts w:ascii="Palatino Linotype" w:hAnsi="Palatino Linotype"/>
          <w:bCs/>
          <w:szCs w:val="22"/>
        </w:rPr>
      </w:pPr>
      <w:r w:rsidRPr="00814914">
        <w:rPr>
          <w:rFonts w:ascii="Palatino Linotype" w:hAnsi="Palatino Linotype"/>
          <w:bCs/>
          <w:szCs w:val="22"/>
        </w:rPr>
        <w:t xml:space="preserve">A la </w:t>
      </w:r>
      <w:r w:rsidR="00B82E1F" w:rsidRPr="00814914">
        <w:rPr>
          <w:rFonts w:ascii="Palatino Linotype" w:hAnsi="Palatino Linotype"/>
          <w:bCs/>
          <w:szCs w:val="22"/>
        </w:rPr>
        <w:t>respuesta</w:t>
      </w:r>
      <w:r w:rsidRPr="00814914">
        <w:rPr>
          <w:rFonts w:ascii="Palatino Linotype" w:hAnsi="Palatino Linotype"/>
          <w:bCs/>
          <w:szCs w:val="22"/>
        </w:rPr>
        <w:t xml:space="preserve"> se adjuntaron los archivos que se describen enseguida:</w:t>
      </w:r>
    </w:p>
    <w:p w:rsidR="003832B4" w:rsidRPr="00814914" w:rsidRDefault="003832B4" w:rsidP="00837D0E">
      <w:pPr>
        <w:pStyle w:val="Prrafodelista"/>
        <w:spacing w:line="360" w:lineRule="auto"/>
        <w:ind w:left="0" w:right="34"/>
        <w:rPr>
          <w:rFonts w:ascii="Palatino Linotype" w:hAnsi="Palatino Linotype"/>
          <w:bCs/>
          <w:szCs w:val="22"/>
        </w:rPr>
      </w:pPr>
    </w:p>
    <w:p w:rsidR="003832B4" w:rsidRPr="00814914" w:rsidRDefault="00535ACC" w:rsidP="00BE452C">
      <w:pPr>
        <w:pStyle w:val="Prrafodelista"/>
        <w:numPr>
          <w:ilvl w:val="0"/>
          <w:numId w:val="5"/>
        </w:numPr>
        <w:spacing w:line="360" w:lineRule="auto"/>
        <w:ind w:right="34"/>
        <w:jc w:val="both"/>
        <w:rPr>
          <w:rFonts w:ascii="Palatino Linotype" w:hAnsi="Palatino Linotype" w:cs="Arial"/>
          <w:bCs/>
          <w:szCs w:val="22"/>
        </w:rPr>
      </w:pPr>
      <w:hyperlink r:id="rId8" w:tgtFrame="_blank" w:history="1">
        <w:r w:rsidR="00B82E1F" w:rsidRPr="00814914">
          <w:rPr>
            <w:rStyle w:val="Hipervnculo"/>
            <w:rFonts w:ascii="Palatino Linotype" w:eastAsiaTheme="majorEastAsia" w:hAnsi="Palatino Linotype" w:cs="Arial"/>
            <w:b/>
            <w:bCs/>
            <w:color w:val="auto"/>
            <w:szCs w:val="22"/>
          </w:rPr>
          <w:t>Listas de Asistencia-Secretaría</w:t>
        </w:r>
        <w:r w:rsidR="003832B4" w:rsidRPr="00814914">
          <w:rPr>
            <w:rStyle w:val="Hipervnculo"/>
            <w:rFonts w:ascii="Palatino Linotype" w:eastAsiaTheme="majorEastAsia" w:hAnsi="Palatino Linotype" w:cs="Arial"/>
            <w:b/>
            <w:bCs/>
            <w:color w:val="auto"/>
            <w:szCs w:val="22"/>
          </w:rPr>
          <w:t>.pdf</w:t>
        </w:r>
      </w:hyperlink>
      <w:r w:rsidR="003832B4" w:rsidRPr="00814914">
        <w:rPr>
          <w:rFonts w:ascii="Palatino Linotype" w:hAnsi="Palatino Linotype" w:cs="Arial"/>
          <w:szCs w:val="22"/>
        </w:rPr>
        <w:t xml:space="preserve">: </w:t>
      </w:r>
      <w:r w:rsidR="00B82E1F" w:rsidRPr="00814914">
        <w:rPr>
          <w:rFonts w:ascii="Palatino Linotype" w:hAnsi="Palatino Linotype" w:cs="Arial"/>
          <w:szCs w:val="22"/>
        </w:rPr>
        <w:t xml:space="preserve">el cual contiene las listas de asistencia de la Secretaría del Ayuntamiento de Cuautitlán Izcalli, del catorce </w:t>
      </w:r>
      <w:r w:rsidR="00026936" w:rsidRPr="00814914">
        <w:rPr>
          <w:rFonts w:ascii="Palatino Linotype" w:hAnsi="Palatino Linotype" w:cs="Arial"/>
          <w:szCs w:val="22"/>
        </w:rPr>
        <w:t xml:space="preserve">al treinta y uno de </w:t>
      </w:r>
      <w:r w:rsidR="00B82E1F" w:rsidRPr="00814914">
        <w:rPr>
          <w:rFonts w:ascii="Palatino Linotype" w:hAnsi="Palatino Linotype" w:cs="Arial"/>
          <w:szCs w:val="22"/>
        </w:rPr>
        <w:t>octubre</w:t>
      </w:r>
      <w:r w:rsidR="00026936" w:rsidRPr="00814914">
        <w:rPr>
          <w:rFonts w:ascii="Palatino Linotype" w:hAnsi="Palatino Linotype" w:cs="Arial"/>
          <w:szCs w:val="22"/>
        </w:rPr>
        <w:t xml:space="preserve"> de dos mil </w:t>
      </w:r>
      <w:r w:rsidR="00BE452C" w:rsidRPr="00814914">
        <w:rPr>
          <w:rFonts w:ascii="Palatino Linotype" w:hAnsi="Palatino Linotype" w:cs="Arial"/>
          <w:szCs w:val="22"/>
        </w:rPr>
        <w:t>veinticuatro</w:t>
      </w:r>
      <w:r w:rsidR="00026936" w:rsidRPr="00814914">
        <w:rPr>
          <w:rFonts w:ascii="Palatino Linotype" w:hAnsi="Palatino Linotype" w:cs="Arial"/>
          <w:szCs w:val="22"/>
        </w:rPr>
        <w:t xml:space="preserve">. </w:t>
      </w:r>
      <w:r w:rsidR="00B82E1F" w:rsidRPr="00814914">
        <w:rPr>
          <w:rFonts w:ascii="Palatino Linotype" w:hAnsi="Palatino Linotype" w:cs="Arial"/>
          <w:szCs w:val="22"/>
        </w:rPr>
        <w:t xml:space="preserve"> </w:t>
      </w:r>
      <w:r w:rsidR="003832B4" w:rsidRPr="00814914">
        <w:rPr>
          <w:rFonts w:ascii="Palatino Linotype" w:hAnsi="Palatino Linotype" w:cs="Arial"/>
          <w:b/>
          <w:bCs/>
          <w:szCs w:val="22"/>
        </w:rPr>
        <w:br/>
      </w:r>
    </w:p>
    <w:p w:rsidR="003832B4" w:rsidRPr="00814914" w:rsidRDefault="00535ACC" w:rsidP="00BE452C">
      <w:pPr>
        <w:pStyle w:val="Prrafodelista"/>
        <w:numPr>
          <w:ilvl w:val="0"/>
          <w:numId w:val="5"/>
        </w:numPr>
        <w:spacing w:line="360" w:lineRule="auto"/>
        <w:ind w:right="34"/>
        <w:jc w:val="both"/>
        <w:rPr>
          <w:rFonts w:ascii="Palatino Linotype" w:hAnsi="Palatino Linotype" w:cs="Arial"/>
          <w:bCs/>
          <w:szCs w:val="22"/>
        </w:rPr>
      </w:pPr>
      <w:hyperlink r:id="rId9" w:tgtFrame="_blank" w:history="1">
        <w:r w:rsidR="00BE452C" w:rsidRPr="00814914">
          <w:rPr>
            <w:rStyle w:val="Hipervnculo"/>
            <w:rFonts w:ascii="Palatino Linotype" w:eastAsiaTheme="majorEastAsia" w:hAnsi="Palatino Linotype" w:cs="Arial"/>
            <w:b/>
            <w:bCs/>
            <w:color w:val="auto"/>
            <w:szCs w:val="22"/>
          </w:rPr>
          <w:t>OFICIO SECRETARIA PARA CONTROL DE ASISTENCIA</w:t>
        </w:r>
        <w:r w:rsidR="003832B4" w:rsidRPr="00814914">
          <w:rPr>
            <w:rStyle w:val="Hipervnculo"/>
            <w:rFonts w:ascii="Palatino Linotype" w:eastAsiaTheme="majorEastAsia" w:hAnsi="Palatino Linotype" w:cs="Arial"/>
            <w:b/>
            <w:bCs/>
            <w:color w:val="auto"/>
            <w:szCs w:val="22"/>
          </w:rPr>
          <w:t>.pdf</w:t>
        </w:r>
      </w:hyperlink>
      <w:r w:rsidR="003832B4" w:rsidRPr="00814914">
        <w:rPr>
          <w:rFonts w:ascii="Palatino Linotype" w:hAnsi="Palatino Linotype" w:cs="Arial"/>
          <w:szCs w:val="22"/>
        </w:rPr>
        <w:t xml:space="preserve">: </w:t>
      </w:r>
      <w:r w:rsidR="00BE452C" w:rsidRPr="00814914">
        <w:rPr>
          <w:rFonts w:ascii="Palatino Linotype" w:hAnsi="Palatino Linotype" w:cs="Arial"/>
          <w:szCs w:val="22"/>
        </w:rPr>
        <w:t xml:space="preserve">el cual contiene el </w:t>
      </w:r>
      <w:r w:rsidR="00837D0E" w:rsidRPr="00814914">
        <w:rPr>
          <w:rFonts w:ascii="Palatino Linotype" w:hAnsi="Palatino Linotype" w:cs="Arial"/>
          <w:szCs w:val="22"/>
        </w:rPr>
        <w:t xml:space="preserve">oficio </w:t>
      </w:r>
      <w:r w:rsidR="00BE452C" w:rsidRPr="00814914">
        <w:rPr>
          <w:rFonts w:ascii="Palatino Linotype" w:hAnsi="Palatino Linotype" w:cs="Arial"/>
          <w:szCs w:val="22"/>
        </w:rPr>
        <w:t>SA/2159-B/2024,</w:t>
      </w:r>
      <w:r w:rsidR="00837D0E" w:rsidRPr="00814914">
        <w:rPr>
          <w:rFonts w:ascii="Palatino Linotype" w:hAnsi="Palatino Linotype" w:cs="Arial"/>
          <w:szCs w:val="22"/>
        </w:rPr>
        <w:t xml:space="preserve"> de fecha </w:t>
      </w:r>
      <w:r w:rsidR="00BE452C" w:rsidRPr="00814914">
        <w:rPr>
          <w:rFonts w:ascii="Palatino Linotype" w:hAnsi="Palatino Linotype" w:cs="Arial"/>
          <w:szCs w:val="22"/>
        </w:rPr>
        <w:t>dos de jul</w:t>
      </w:r>
      <w:r w:rsidR="00837D0E" w:rsidRPr="00814914">
        <w:rPr>
          <w:rFonts w:ascii="Palatino Linotype" w:hAnsi="Palatino Linotype" w:cs="Arial"/>
          <w:szCs w:val="22"/>
        </w:rPr>
        <w:t xml:space="preserve">io de dos mil veinticuatro, suscrito por el </w:t>
      </w:r>
      <w:r w:rsidR="00BE452C" w:rsidRPr="00814914">
        <w:rPr>
          <w:rFonts w:ascii="Palatino Linotype" w:hAnsi="Palatino Linotype" w:cs="Arial"/>
          <w:szCs w:val="22"/>
        </w:rPr>
        <w:t>Secretario del Ayuntamiento,</w:t>
      </w:r>
      <w:r w:rsidR="00837D0E" w:rsidRPr="00814914">
        <w:rPr>
          <w:rFonts w:ascii="Palatino Linotype" w:hAnsi="Palatino Linotype" w:cs="Arial"/>
          <w:szCs w:val="22"/>
        </w:rPr>
        <w:t xml:space="preserve"> en el que </w:t>
      </w:r>
      <w:r w:rsidR="00BE452C" w:rsidRPr="00814914">
        <w:rPr>
          <w:rFonts w:ascii="Palatino Linotype" w:hAnsi="Palatino Linotype" w:cs="Arial"/>
          <w:szCs w:val="22"/>
        </w:rPr>
        <w:t xml:space="preserve">solicitó al Director de Administración girar sus instrucciones a quien corresponda </w:t>
      </w:r>
      <w:r w:rsidR="00BE452C" w:rsidRPr="00814914">
        <w:rPr>
          <w:rFonts w:ascii="Palatino Linotype" w:hAnsi="Palatino Linotype"/>
        </w:rPr>
        <w:t>a efecto de realizar las gestiones necesarias para validar la entrada y salida de los servidores públicos descritos a través de los diferentes medios, sistemas o instrumentos para requisito y control de asistencia.</w:t>
      </w:r>
    </w:p>
    <w:p w:rsidR="00BE452C" w:rsidRPr="00814914" w:rsidRDefault="00BE452C" w:rsidP="00BE452C">
      <w:pPr>
        <w:pStyle w:val="Prrafodelista"/>
        <w:numPr>
          <w:ilvl w:val="0"/>
          <w:numId w:val="5"/>
        </w:numPr>
        <w:spacing w:line="360" w:lineRule="auto"/>
        <w:ind w:right="34"/>
        <w:jc w:val="both"/>
        <w:rPr>
          <w:rFonts w:ascii="Palatino Linotype" w:hAnsi="Palatino Linotype" w:cs="Arial"/>
          <w:bCs/>
          <w:szCs w:val="22"/>
        </w:rPr>
      </w:pPr>
      <w:r w:rsidRPr="00814914">
        <w:rPr>
          <w:rFonts w:ascii="Palatino Linotype" w:hAnsi="Palatino Linotype" w:cs="Arial"/>
          <w:b/>
          <w:szCs w:val="22"/>
        </w:rPr>
        <w:t>RESPUESTA 1001-pdf</w:t>
      </w:r>
      <w:r w:rsidRPr="00814914">
        <w:rPr>
          <w:rFonts w:ascii="Palatino Linotype" w:hAnsi="Palatino Linotype" w:cs="Arial"/>
          <w:szCs w:val="22"/>
        </w:rPr>
        <w:t xml:space="preserve">: el cual contiene el oficio DA/7222/2024, de fecha veintiséis de noviembre de dos mil veinticuatro, suscrito por la de Recursos Humanos del Ayuntamiento de Cuautitlán Izcalli, </w:t>
      </w:r>
      <w:r w:rsidR="001A146C" w:rsidRPr="00814914">
        <w:rPr>
          <w:rFonts w:ascii="Palatino Linotype" w:hAnsi="Palatino Linotype" w:cs="Arial"/>
          <w:szCs w:val="22"/>
        </w:rPr>
        <w:t xml:space="preserve">dirigido a la Coordinadora de Transparencia del mismo ayuntamiento, mediante el cual informa el horario establecido para los servidores públicos de dicho ayuntamiento e informa que los retardos si generan descuentos vía nómina.  </w:t>
      </w:r>
    </w:p>
    <w:p w:rsidR="001A146C" w:rsidRPr="00814914" w:rsidRDefault="001A146C" w:rsidP="00BE452C">
      <w:pPr>
        <w:pStyle w:val="Prrafodelista"/>
        <w:numPr>
          <w:ilvl w:val="0"/>
          <w:numId w:val="5"/>
        </w:numPr>
        <w:spacing w:line="360" w:lineRule="auto"/>
        <w:ind w:right="34"/>
        <w:jc w:val="both"/>
        <w:rPr>
          <w:rFonts w:ascii="Palatino Linotype" w:hAnsi="Palatino Linotype" w:cs="Arial"/>
          <w:bCs/>
          <w:szCs w:val="22"/>
        </w:rPr>
      </w:pPr>
      <w:r w:rsidRPr="00814914">
        <w:rPr>
          <w:rFonts w:ascii="Palatino Linotype" w:hAnsi="Palatino Linotype" w:cs="Arial"/>
          <w:b/>
          <w:bCs/>
          <w:szCs w:val="22"/>
        </w:rPr>
        <w:t>Listas de asistencia – Secretaría.pdf</w:t>
      </w:r>
      <w:r w:rsidRPr="00814914">
        <w:rPr>
          <w:rFonts w:ascii="Palatino Linotype" w:hAnsi="Palatino Linotype" w:cs="Arial"/>
          <w:bCs/>
          <w:szCs w:val="22"/>
        </w:rPr>
        <w:t xml:space="preserve">: </w:t>
      </w:r>
      <w:r w:rsidRPr="00814914">
        <w:rPr>
          <w:rFonts w:ascii="Palatino Linotype" w:hAnsi="Palatino Linotype" w:cs="Arial"/>
          <w:szCs w:val="22"/>
        </w:rPr>
        <w:t xml:space="preserve">el cual contiene el oficio SA/2159-B/2024, de fecha dos de julio de dos mil veinticuatro, suscrito por el Secretario del Ayuntamiento, en el que solicitó al Director de Administración girar sus instrucciones a quien corresponda </w:t>
      </w:r>
      <w:r w:rsidRPr="00814914">
        <w:rPr>
          <w:rFonts w:ascii="Palatino Linotype" w:hAnsi="Palatino Linotype"/>
        </w:rPr>
        <w:t>a efecto de realizar las gestiones necesarias para validar la entrada y salida de los servidores públicos descritos a través de los diferentes medios, sistemas o instrumentos para requisito y control de asistencia.</w:t>
      </w:r>
      <w:r w:rsidRPr="00814914">
        <w:rPr>
          <w:rFonts w:ascii="Palatino Linotype" w:hAnsi="Palatino Linotype" w:cs="Arial"/>
          <w:bCs/>
          <w:szCs w:val="22"/>
        </w:rPr>
        <w:t xml:space="preserve"> </w:t>
      </w:r>
    </w:p>
    <w:p w:rsidR="001A146C" w:rsidRPr="00814914" w:rsidRDefault="001A146C" w:rsidP="00BE452C">
      <w:pPr>
        <w:pStyle w:val="Prrafodelista"/>
        <w:numPr>
          <w:ilvl w:val="0"/>
          <w:numId w:val="5"/>
        </w:numPr>
        <w:spacing w:line="360" w:lineRule="auto"/>
        <w:ind w:right="34"/>
        <w:jc w:val="both"/>
        <w:rPr>
          <w:rFonts w:ascii="Palatino Linotype" w:hAnsi="Palatino Linotype" w:cs="Arial"/>
          <w:bCs/>
          <w:szCs w:val="22"/>
        </w:rPr>
      </w:pPr>
      <w:r w:rsidRPr="00814914">
        <w:rPr>
          <w:rFonts w:ascii="Palatino Linotype" w:hAnsi="Palatino Linotype" w:cs="Arial"/>
          <w:b/>
          <w:bCs/>
          <w:szCs w:val="22"/>
        </w:rPr>
        <w:lastRenderedPageBreak/>
        <w:t xml:space="preserve">OFICIO SECRETARIA PARA CONTROL DE ASISTENCIA.pdf: </w:t>
      </w:r>
      <w:r w:rsidRPr="00814914">
        <w:rPr>
          <w:rFonts w:ascii="Palatino Linotype" w:hAnsi="Palatino Linotype" w:cs="Arial"/>
          <w:szCs w:val="22"/>
        </w:rPr>
        <w:t xml:space="preserve">el cual contiene el oficio SA/2159-B/2024, de fecha dos de julio de dos mil veinticuatro, suscrito por el Secretario del Ayuntamiento, en el que solicitó al Director de Administración girar sus instrucciones a quien corresponda </w:t>
      </w:r>
      <w:r w:rsidRPr="00814914">
        <w:rPr>
          <w:rFonts w:ascii="Palatino Linotype" w:hAnsi="Palatino Linotype"/>
        </w:rPr>
        <w:t>a efecto de realizar las gestiones necesarias para validar la entrada y salida de los servidores públicos descritos a través de los diferentes medios, sistemas o instrumentos para requisito y control de asistencia.</w:t>
      </w:r>
    </w:p>
    <w:p w:rsidR="001A146C" w:rsidRPr="00814914" w:rsidRDefault="001A146C" w:rsidP="001A146C">
      <w:pPr>
        <w:pStyle w:val="Prrafodelista"/>
        <w:numPr>
          <w:ilvl w:val="0"/>
          <w:numId w:val="5"/>
        </w:numPr>
        <w:spacing w:line="360" w:lineRule="auto"/>
        <w:ind w:right="34"/>
        <w:jc w:val="both"/>
        <w:rPr>
          <w:rFonts w:ascii="Palatino Linotype" w:hAnsi="Palatino Linotype" w:cs="Arial"/>
          <w:bCs/>
          <w:szCs w:val="22"/>
        </w:rPr>
      </w:pPr>
      <w:r w:rsidRPr="00814914">
        <w:rPr>
          <w:rFonts w:ascii="Palatino Linotype" w:hAnsi="Palatino Linotype" w:cs="Arial"/>
          <w:b/>
          <w:szCs w:val="22"/>
        </w:rPr>
        <w:t>RESPUESTA 1001-pdf</w:t>
      </w:r>
      <w:r w:rsidRPr="00814914">
        <w:rPr>
          <w:rFonts w:ascii="Palatino Linotype" w:hAnsi="Palatino Linotype" w:cs="Arial"/>
          <w:szCs w:val="22"/>
        </w:rPr>
        <w:t xml:space="preserve">: el cual contiene el oficio DA/7222/2024, de fecha veintiséis de noviembre de dos mil veinticuatro, suscrito por la de Recursos Humanos del Ayuntamiento de Cuautitlán Izcalli, dirigido a la Coordinadora de Transparencia del mismo ayuntamiento, mediante el cual informa el horario establecido para los servidores públicos de dicho ayuntamiento e informa que los retardos si generan descuentos vía nómina.  </w:t>
      </w:r>
    </w:p>
    <w:p w:rsidR="001A146C" w:rsidRPr="00814914" w:rsidRDefault="001A146C" w:rsidP="00BE452C">
      <w:pPr>
        <w:pStyle w:val="Prrafodelista"/>
        <w:numPr>
          <w:ilvl w:val="0"/>
          <w:numId w:val="5"/>
        </w:numPr>
        <w:spacing w:line="360" w:lineRule="auto"/>
        <w:ind w:right="34"/>
        <w:jc w:val="both"/>
        <w:rPr>
          <w:rFonts w:ascii="Palatino Linotype" w:hAnsi="Palatino Linotype" w:cs="Arial"/>
          <w:bCs/>
          <w:szCs w:val="22"/>
        </w:rPr>
      </w:pPr>
      <w:r w:rsidRPr="00814914">
        <w:rPr>
          <w:rFonts w:ascii="Palatino Linotype" w:hAnsi="Palatino Linotype" w:cs="Arial"/>
          <w:b/>
          <w:bCs/>
          <w:szCs w:val="22"/>
        </w:rPr>
        <w:t>Anexo 1001.pdf</w:t>
      </w:r>
      <w:r w:rsidRPr="00814914">
        <w:rPr>
          <w:rFonts w:ascii="Palatino Linotype" w:hAnsi="Palatino Linotype" w:cs="Arial"/>
          <w:bCs/>
          <w:szCs w:val="22"/>
        </w:rPr>
        <w:t xml:space="preserve">: El cual contiene un archivo </w:t>
      </w:r>
      <w:r w:rsidR="006C50F5" w:rsidRPr="00814914">
        <w:rPr>
          <w:rFonts w:ascii="Palatino Linotype" w:hAnsi="Palatino Linotype" w:cs="Arial"/>
          <w:bCs/>
          <w:szCs w:val="22"/>
        </w:rPr>
        <w:t>donde se muestran diversos eventos y reuniones llevados a cabo por la Presidencia Municipal.</w:t>
      </w:r>
    </w:p>
    <w:p w:rsidR="006C50F5" w:rsidRPr="00814914" w:rsidRDefault="006C50F5" w:rsidP="00BE452C">
      <w:pPr>
        <w:pStyle w:val="Prrafodelista"/>
        <w:numPr>
          <w:ilvl w:val="0"/>
          <w:numId w:val="5"/>
        </w:numPr>
        <w:spacing w:line="360" w:lineRule="auto"/>
        <w:ind w:right="34"/>
        <w:jc w:val="both"/>
        <w:rPr>
          <w:rFonts w:ascii="Palatino Linotype" w:hAnsi="Palatino Linotype" w:cs="Arial"/>
          <w:bCs/>
          <w:szCs w:val="22"/>
        </w:rPr>
      </w:pPr>
      <w:r w:rsidRPr="00814914">
        <w:rPr>
          <w:rFonts w:ascii="Palatino Linotype" w:hAnsi="Palatino Linotype" w:cs="Arial"/>
          <w:b/>
          <w:bCs/>
          <w:szCs w:val="22"/>
        </w:rPr>
        <w:t>Respuesta 1001</w:t>
      </w:r>
      <w:r w:rsidRPr="00814914">
        <w:rPr>
          <w:rFonts w:ascii="Palatino Linotype" w:hAnsi="Palatino Linotype" w:cs="Arial"/>
          <w:bCs/>
          <w:szCs w:val="22"/>
        </w:rPr>
        <w:t xml:space="preserve">.pdf: que contiene </w:t>
      </w:r>
      <w:r w:rsidR="009F19EB" w:rsidRPr="00814914">
        <w:rPr>
          <w:rFonts w:ascii="Palatino Linotype" w:hAnsi="Palatino Linotype" w:cs="Arial"/>
          <w:bCs/>
          <w:szCs w:val="22"/>
        </w:rPr>
        <w:t>e</w:t>
      </w:r>
      <w:r w:rsidRPr="00814914">
        <w:rPr>
          <w:rFonts w:ascii="Palatino Linotype" w:hAnsi="Palatino Linotype" w:cs="Arial"/>
          <w:bCs/>
          <w:szCs w:val="22"/>
        </w:rPr>
        <w:t xml:space="preserve">l oficio PREIZC/OFP/1217/2024, del nueve de </w:t>
      </w:r>
      <w:r w:rsidR="009F19EB" w:rsidRPr="00814914">
        <w:rPr>
          <w:rFonts w:ascii="Palatino Linotype" w:hAnsi="Palatino Linotype" w:cs="Arial"/>
          <w:bCs/>
          <w:szCs w:val="22"/>
        </w:rPr>
        <w:t>diciembre</w:t>
      </w:r>
      <w:r w:rsidRPr="00814914">
        <w:rPr>
          <w:rFonts w:ascii="Palatino Linotype" w:hAnsi="Palatino Linotype" w:cs="Arial"/>
          <w:bCs/>
          <w:szCs w:val="22"/>
        </w:rPr>
        <w:t xml:space="preserve"> de dos mil veinticuatro</w:t>
      </w:r>
      <w:r w:rsidR="009F19EB" w:rsidRPr="00814914">
        <w:rPr>
          <w:rFonts w:ascii="Palatino Linotype" w:hAnsi="Palatino Linotype" w:cs="Arial"/>
          <w:bCs/>
          <w:szCs w:val="22"/>
        </w:rPr>
        <w:t>, mediante el cual, la Titular de la Coordinación de la Oficina de Presidencia inform</w:t>
      </w:r>
      <w:r w:rsidR="008E4673" w:rsidRPr="00814914">
        <w:rPr>
          <w:rFonts w:ascii="Palatino Linotype" w:hAnsi="Palatino Linotype" w:cs="Arial"/>
          <w:bCs/>
          <w:szCs w:val="22"/>
        </w:rPr>
        <w:t>ó</w:t>
      </w:r>
      <w:r w:rsidR="009F19EB" w:rsidRPr="00814914">
        <w:rPr>
          <w:rFonts w:ascii="Palatino Linotype" w:hAnsi="Palatino Linotype" w:cs="Arial"/>
          <w:bCs/>
          <w:szCs w:val="22"/>
        </w:rPr>
        <w:t xml:space="preserve"> a la Coordinadora de Transparencia del Ayuntamiento de Cuautitlán Izcalli, la agenda de la Presidenta</w:t>
      </w:r>
      <w:r w:rsidR="008E4673" w:rsidRPr="00814914">
        <w:rPr>
          <w:rFonts w:ascii="Palatino Linotype" w:hAnsi="Palatino Linotype" w:cs="Arial"/>
          <w:bCs/>
          <w:szCs w:val="22"/>
        </w:rPr>
        <w:t xml:space="preserve"> del Ayuntamiento de Cuautitlán Izcalli. </w:t>
      </w:r>
      <w:r w:rsidR="009F19EB" w:rsidRPr="00814914">
        <w:rPr>
          <w:rFonts w:ascii="Palatino Linotype" w:hAnsi="Palatino Linotype" w:cs="Arial"/>
          <w:bCs/>
          <w:szCs w:val="22"/>
        </w:rPr>
        <w:t xml:space="preserve"> </w:t>
      </w:r>
      <w:r w:rsidRPr="00814914">
        <w:rPr>
          <w:rFonts w:ascii="Palatino Linotype" w:hAnsi="Palatino Linotype" w:cs="Arial"/>
          <w:bCs/>
          <w:szCs w:val="22"/>
        </w:rPr>
        <w:t xml:space="preserve"> </w:t>
      </w:r>
    </w:p>
    <w:p w:rsidR="003832B4" w:rsidRPr="00814914" w:rsidRDefault="003832B4" w:rsidP="003832B4">
      <w:pPr>
        <w:pStyle w:val="Prrafodelista"/>
        <w:spacing w:line="360" w:lineRule="auto"/>
        <w:ind w:left="0" w:right="34"/>
        <w:jc w:val="both"/>
        <w:rPr>
          <w:rFonts w:ascii="Palatino Linotype" w:hAnsi="Palatino Linotype"/>
          <w:bCs/>
          <w:szCs w:val="22"/>
        </w:rPr>
      </w:pPr>
    </w:p>
    <w:p w:rsidR="003832B4" w:rsidRPr="00814914" w:rsidRDefault="003832B4" w:rsidP="003832B4">
      <w:pPr>
        <w:pStyle w:val="Prrafodelista"/>
        <w:numPr>
          <w:ilvl w:val="0"/>
          <w:numId w:val="2"/>
        </w:numPr>
        <w:tabs>
          <w:tab w:val="left" w:pos="284"/>
        </w:tabs>
        <w:spacing w:line="360" w:lineRule="auto"/>
        <w:ind w:left="0" w:firstLine="0"/>
        <w:jc w:val="both"/>
        <w:rPr>
          <w:rFonts w:ascii="Palatino Linotype" w:hAnsi="Palatino Linotype"/>
          <w:b/>
          <w:i/>
          <w:szCs w:val="22"/>
        </w:rPr>
      </w:pPr>
      <w:r w:rsidRPr="00814914">
        <w:rPr>
          <w:rFonts w:ascii="Palatino Linotype" w:hAnsi="Palatino Linotype" w:cs="Arial"/>
          <w:szCs w:val="22"/>
        </w:rPr>
        <w:t xml:space="preserve">Derivado de la respuesta, el </w:t>
      </w:r>
      <w:r w:rsidR="008E4673" w:rsidRPr="00814914">
        <w:rPr>
          <w:rFonts w:ascii="Palatino Linotype" w:hAnsi="Palatino Linotype" w:cs="Arial"/>
          <w:szCs w:val="22"/>
        </w:rPr>
        <w:t>doce (12</w:t>
      </w:r>
      <w:r w:rsidR="00837D0E" w:rsidRPr="00814914">
        <w:rPr>
          <w:rFonts w:ascii="Palatino Linotype" w:hAnsi="Palatino Linotype" w:cs="Arial"/>
          <w:szCs w:val="22"/>
        </w:rPr>
        <w:t xml:space="preserve">) de </w:t>
      </w:r>
      <w:r w:rsidR="008E4673" w:rsidRPr="00814914">
        <w:rPr>
          <w:rFonts w:ascii="Palatino Linotype" w:hAnsi="Palatino Linotype" w:cs="Arial"/>
          <w:szCs w:val="22"/>
        </w:rPr>
        <w:t>diciembre</w:t>
      </w:r>
      <w:r w:rsidRPr="00814914">
        <w:rPr>
          <w:rFonts w:ascii="Palatino Linotype" w:hAnsi="Palatino Linotype" w:cs="Arial"/>
          <w:szCs w:val="22"/>
        </w:rPr>
        <w:t xml:space="preserve"> de dos mil veinticuatro</w:t>
      </w:r>
      <w:r w:rsidRPr="00814914">
        <w:rPr>
          <w:rFonts w:ascii="Palatino Linotype" w:hAnsi="Palatino Linotype" w:cs="Arial"/>
          <w:szCs w:val="22"/>
          <w:lang w:val="es-ES"/>
        </w:rPr>
        <w:t>, el particular interpuso  recurso de revisión señalando:</w:t>
      </w:r>
    </w:p>
    <w:p w:rsidR="003832B4" w:rsidRPr="00814914" w:rsidRDefault="003832B4" w:rsidP="003832B4">
      <w:pPr>
        <w:pStyle w:val="Prrafodelista"/>
        <w:tabs>
          <w:tab w:val="left" w:pos="284"/>
        </w:tabs>
        <w:spacing w:line="360" w:lineRule="auto"/>
        <w:ind w:left="0"/>
        <w:jc w:val="both"/>
        <w:rPr>
          <w:rFonts w:ascii="Palatino Linotype" w:hAnsi="Palatino Linotype" w:cs="Arial"/>
          <w:szCs w:val="22"/>
          <w:lang w:val="es-ES"/>
        </w:rPr>
      </w:pPr>
    </w:p>
    <w:p w:rsidR="003832B4" w:rsidRPr="00814914" w:rsidRDefault="003832B4" w:rsidP="003832B4">
      <w:pPr>
        <w:pStyle w:val="Prrafodelista"/>
        <w:tabs>
          <w:tab w:val="left" w:pos="284"/>
        </w:tabs>
        <w:spacing w:line="360" w:lineRule="auto"/>
        <w:ind w:left="0"/>
        <w:jc w:val="both"/>
        <w:rPr>
          <w:rFonts w:ascii="Palatino Linotype" w:hAnsi="Palatino Linotype"/>
          <w:b/>
          <w:i/>
          <w:szCs w:val="22"/>
        </w:rPr>
      </w:pPr>
    </w:p>
    <w:p w:rsidR="003832B4" w:rsidRPr="00814914" w:rsidRDefault="003832B4" w:rsidP="00837D0E">
      <w:pPr>
        <w:pStyle w:val="Prrafodelista"/>
        <w:tabs>
          <w:tab w:val="left" w:pos="426"/>
          <w:tab w:val="left" w:pos="1004"/>
        </w:tabs>
        <w:spacing w:line="360" w:lineRule="auto"/>
        <w:ind w:left="1004" w:right="822"/>
        <w:jc w:val="both"/>
        <w:rPr>
          <w:rFonts w:ascii="Palatino Linotype" w:hAnsi="Palatino Linotype" w:cs="Arial"/>
          <w:szCs w:val="22"/>
          <w:lang w:val="es-ES"/>
        </w:rPr>
      </w:pPr>
      <w:r w:rsidRPr="00814914">
        <w:rPr>
          <w:rFonts w:ascii="Palatino Linotype" w:hAnsi="Palatino Linotype" w:cs="Arial"/>
          <w:b/>
          <w:szCs w:val="22"/>
          <w:lang w:val="es-ES"/>
        </w:rPr>
        <w:t>Acto impugnado:</w:t>
      </w:r>
      <w:r w:rsidRPr="00814914">
        <w:rPr>
          <w:rFonts w:ascii="Palatino Linotype" w:hAnsi="Palatino Linotype" w:cs="Arial"/>
          <w:szCs w:val="22"/>
          <w:lang w:val="es-ES"/>
        </w:rPr>
        <w:t xml:space="preserve"> </w:t>
      </w:r>
      <w:r w:rsidRPr="00814914">
        <w:rPr>
          <w:rFonts w:ascii="Palatino Linotype" w:hAnsi="Palatino Linotype" w:cs="Arial"/>
          <w:i/>
          <w:szCs w:val="22"/>
          <w:lang w:val="es-ES"/>
        </w:rPr>
        <w:t>“</w:t>
      </w:r>
      <w:r w:rsidR="008E4673" w:rsidRPr="00814914">
        <w:rPr>
          <w:rFonts w:ascii="Palatino Linotype" w:hAnsi="Palatino Linotype"/>
          <w:i/>
          <w:color w:val="000000"/>
          <w:szCs w:val="22"/>
        </w:rPr>
        <w:t xml:space="preserve">Información ilegible en los sellos del oficio SA/2159-B/f2024, emitido por la Secretaría del Ayuntamiento se ve claramente que quieren ocultar </w:t>
      </w:r>
      <w:r w:rsidR="008E4673" w:rsidRPr="00814914">
        <w:rPr>
          <w:rFonts w:ascii="Palatino Linotype" w:hAnsi="Palatino Linotype"/>
          <w:i/>
          <w:color w:val="000000"/>
          <w:szCs w:val="22"/>
        </w:rPr>
        <w:lastRenderedPageBreak/>
        <w:t>las áreas que recibieron el mencionado oficio, el director de Administración da respuesta con anexos ilegibles</w:t>
      </w:r>
      <w:proofErr w:type="gramStart"/>
      <w:r w:rsidR="008E4673" w:rsidRPr="00814914">
        <w:rPr>
          <w:rFonts w:ascii="Palatino Linotype" w:hAnsi="Palatino Linotype"/>
          <w:i/>
          <w:color w:val="000000"/>
          <w:szCs w:val="22"/>
        </w:rPr>
        <w:t>.</w:t>
      </w:r>
      <w:r w:rsidR="00837D0E" w:rsidRPr="00814914">
        <w:rPr>
          <w:rFonts w:ascii="Palatino Linotype" w:hAnsi="Palatino Linotype" w:cs="Arial"/>
          <w:i/>
          <w:szCs w:val="22"/>
        </w:rPr>
        <w:t>.</w:t>
      </w:r>
      <w:r w:rsidRPr="00814914">
        <w:rPr>
          <w:rFonts w:ascii="Palatino Linotype" w:hAnsi="Palatino Linotype" w:cs="Arial"/>
          <w:i/>
          <w:szCs w:val="22"/>
          <w:lang w:val="es-ES"/>
        </w:rPr>
        <w:t>”</w:t>
      </w:r>
      <w:proofErr w:type="gramEnd"/>
      <w:r w:rsidRPr="00814914">
        <w:rPr>
          <w:rFonts w:ascii="Palatino Linotype" w:hAnsi="Palatino Linotype" w:cs="Arial"/>
          <w:i/>
          <w:szCs w:val="22"/>
          <w:lang w:val="es-ES"/>
        </w:rPr>
        <w:t xml:space="preserve"> (Sic).</w:t>
      </w:r>
    </w:p>
    <w:p w:rsidR="003832B4" w:rsidRPr="00814914" w:rsidRDefault="003832B4" w:rsidP="00837D0E">
      <w:pPr>
        <w:pStyle w:val="Prrafodelista"/>
        <w:tabs>
          <w:tab w:val="left" w:pos="426"/>
          <w:tab w:val="left" w:pos="1004"/>
        </w:tabs>
        <w:spacing w:line="360" w:lineRule="auto"/>
        <w:ind w:left="567" w:right="822"/>
        <w:jc w:val="both"/>
        <w:rPr>
          <w:rFonts w:ascii="Palatino Linotype" w:hAnsi="Palatino Linotype" w:cs="Arial"/>
          <w:szCs w:val="22"/>
          <w:lang w:val="es-ES"/>
        </w:rPr>
      </w:pPr>
    </w:p>
    <w:p w:rsidR="003832B4" w:rsidRPr="00814914" w:rsidRDefault="003832B4" w:rsidP="00837D0E">
      <w:pPr>
        <w:pStyle w:val="Prrafodelista"/>
        <w:tabs>
          <w:tab w:val="left" w:pos="426"/>
          <w:tab w:val="left" w:pos="1004"/>
        </w:tabs>
        <w:spacing w:line="360" w:lineRule="auto"/>
        <w:ind w:left="1004" w:right="822"/>
        <w:jc w:val="both"/>
        <w:rPr>
          <w:rStyle w:val="Ttulo2Car"/>
          <w:rFonts w:ascii="Palatino Linotype" w:hAnsi="Palatino Linotype" w:cs="Arial"/>
          <w:i/>
          <w:color w:val="auto"/>
          <w:sz w:val="22"/>
          <w:szCs w:val="22"/>
          <w:lang w:val="es-ES" w:eastAsia="es-ES"/>
        </w:rPr>
      </w:pPr>
      <w:r w:rsidRPr="00814914">
        <w:rPr>
          <w:rFonts w:ascii="Palatino Linotype" w:hAnsi="Palatino Linotype" w:cs="Arial"/>
          <w:b/>
          <w:szCs w:val="22"/>
          <w:lang w:val="es-ES"/>
        </w:rPr>
        <w:t>Razones o motivos de inconformidad</w:t>
      </w:r>
      <w:r w:rsidRPr="00814914">
        <w:rPr>
          <w:rFonts w:ascii="Palatino Linotype" w:hAnsi="Palatino Linotype" w:cs="Arial"/>
          <w:b/>
          <w:i/>
          <w:szCs w:val="22"/>
          <w:lang w:val="es-ES"/>
        </w:rPr>
        <w:t>:</w:t>
      </w:r>
      <w:r w:rsidRPr="00814914">
        <w:rPr>
          <w:rFonts w:ascii="Palatino Linotype" w:hAnsi="Palatino Linotype" w:cs="Arial"/>
          <w:i/>
          <w:szCs w:val="22"/>
          <w:lang w:val="es-ES"/>
        </w:rPr>
        <w:t xml:space="preserve"> “</w:t>
      </w:r>
      <w:r w:rsidR="008E4673" w:rsidRPr="00814914">
        <w:rPr>
          <w:rFonts w:ascii="Palatino Linotype" w:hAnsi="Palatino Linotype"/>
          <w:i/>
          <w:color w:val="000000"/>
          <w:szCs w:val="22"/>
        </w:rPr>
        <w:t xml:space="preserve">Me es molesto que el director de Administración quiera sorprender mi inteligencia como ciudadano al entregar un documento como lo es el oficio SA/2159-B/2024, presuntamente “firmado” por el secretario del Ayuntamiento, </w:t>
      </w:r>
      <w:proofErr w:type="spellStart"/>
      <w:r w:rsidR="008E4673" w:rsidRPr="00814914">
        <w:rPr>
          <w:rFonts w:ascii="Palatino Linotype" w:hAnsi="Palatino Linotype"/>
          <w:i/>
          <w:color w:val="000000"/>
          <w:szCs w:val="22"/>
        </w:rPr>
        <w:t>Ibissmar</w:t>
      </w:r>
      <w:proofErr w:type="spellEnd"/>
      <w:r w:rsidR="008E4673" w:rsidRPr="00814914">
        <w:rPr>
          <w:rFonts w:ascii="Palatino Linotype" w:hAnsi="Palatino Linotype"/>
          <w:i/>
          <w:color w:val="000000"/>
          <w:szCs w:val="22"/>
        </w:rPr>
        <w:t xml:space="preserve"> Magaña Sánchez, avalando el que se quite el checado de los servidores públicos ahí mencionados, por la naturaleza de sus “funciones” y con sellos ilegibles, que no permiten saber qué área los recibió. Me </w:t>
      </w:r>
      <w:proofErr w:type="spellStart"/>
      <w:r w:rsidR="008E4673" w:rsidRPr="00814914">
        <w:rPr>
          <w:rFonts w:ascii="Palatino Linotype" w:hAnsi="Palatino Linotype"/>
          <w:i/>
          <w:color w:val="000000"/>
          <w:szCs w:val="22"/>
        </w:rPr>
        <w:t>salta</w:t>
      </w:r>
      <w:proofErr w:type="spellEnd"/>
      <w:r w:rsidR="008E4673" w:rsidRPr="00814914">
        <w:rPr>
          <w:rFonts w:ascii="Palatino Linotype" w:hAnsi="Palatino Linotype"/>
          <w:i/>
          <w:color w:val="000000"/>
          <w:szCs w:val="22"/>
        </w:rPr>
        <w:t xml:space="preserve"> la duda que según la Gaceta 311 designan al C. </w:t>
      </w:r>
      <w:proofErr w:type="spellStart"/>
      <w:r w:rsidR="008E4673" w:rsidRPr="00814914">
        <w:rPr>
          <w:rFonts w:ascii="Palatino Linotype" w:hAnsi="Palatino Linotype"/>
          <w:i/>
          <w:color w:val="000000"/>
          <w:szCs w:val="22"/>
        </w:rPr>
        <w:t>Ibissmar</w:t>
      </w:r>
      <w:proofErr w:type="spellEnd"/>
      <w:r w:rsidR="008E4673" w:rsidRPr="00814914">
        <w:rPr>
          <w:rFonts w:ascii="Palatino Linotype" w:hAnsi="Palatino Linotype"/>
          <w:i/>
          <w:color w:val="000000"/>
          <w:szCs w:val="22"/>
        </w:rPr>
        <w:t xml:space="preserve"> como secretario y que una de sus primeras decisiones en ese cargo sea la de quitarles el Checado, algún favoritismo a esos servidores </w:t>
      </w:r>
      <w:proofErr w:type="gramStart"/>
      <w:r w:rsidR="008E4673" w:rsidRPr="00814914">
        <w:rPr>
          <w:rFonts w:ascii="Palatino Linotype" w:hAnsi="Palatino Linotype"/>
          <w:i/>
          <w:color w:val="000000"/>
          <w:szCs w:val="22"/>
        </w:rPr>
        <w:t>públicos.?</w:t>
      </w:r>
      <w:proofErr w:type="gramEnd"/>
      <w:r w:rsidR="008E4673" w:rsidRPr="00814914">
        <w:rPr>
          <w:rFonts w:ascii="Palatino Linotype" w:hAnsi="Palatino Linotype"/>
          <w:i/>
          <w:color w:val="000000"/>
          <w:szCs w:val="22"/>
        </w:rPr>
        <w:t xml:space="preserve"> Por lo anterior y en ser realmente transparentes requiero copia legible del oficio SA/2159-B/f2024 con los sellos de las áreas que lo recibieron y las iniciales de la persona que ejecutó ese oficio, y si realmente el director de Administración tiene conocimiento de la documentación que entrega Recursos Humanos en respuesta a las solicitudes que simple vista se ve es documento que no quieren se vean los sellos, ya que ni la firma del secretario coincide con el de las listas de asistencia ni del oficio mencionado.</w:t>
      </w:r>
      <w:r w:rsidR="00837D0E" w:rsidRPr="00814914">
        <w:rPr>
          <w:rFonts w:ascii="Palatino Linotype" w:hAnsi="Palatino Linotype" w:cs="Arial"/>
          <w:i/>
          <w:szCs w:val="22"/>
        </w:rPr>
        <w:t>.</w:t>
      </w:r>
      <w:r w:rsidRPr="00814914">
        <w:rPr>
          <w:rFonts w:ascii="Palatino Linotype" w:hAnsi="Palatino Linotype" w:cs="Arial"/>
          <w:i/>
          <w:szCs w:val="22"/>
          <w:lang w:val="es-ES"/>
        </w:rPr>
        <w:t>” (Sic).</w:t>
      </w:r>
    </w:p>
    <w:p w:rsidR="003832B4" w:rsidRPr="00814914" w:rsidRDefault="003832B4" w:rsidP="003832B4">
      <w:pPr>
        <w:spacing w:line="276" w:lineRule="auto"/>
        <w:ind w:right="34"/>
        <w:jc w:val="both"/>
        <w:rPr>
          <w:rStyle w:val="Ttulo2Car"/>
          <w:rFonts w:ascii="Palatino Linotype" w:hAnsi="Palatino Linotype"/>
          <w:b/>
          <w:color w:val="auto"/>
          <w:sz w:val="22"/>
          <w:szCs w:val="22"/>
          <w:lang w:val="es-ES"/>
        </w:rPr>
      </w:pPr>
    </w:p>
    <w:p w:rsidR="00837D0E" w:rsidRPr="00814914" w:rsidRDefault="00837D0E" w:rsidP="00837D0E">
      <w:pPr>
        <w:numPr>
          <w:ilvl w:val="0"/>
          <w:numId w:val="6"/>
        </w:numPr>
        <w:spacing w:before="100" w:beforeAutospacing="1" w:after="100" w:afterAutospacing="1" w:line="360" w:lineRule="auto"/>
        <w:jc w:val="both"/>
        <w:rPr>
          <w:rStyle w:val="Ttulo2Car"/>
          <w:rFonts w:ascii="Palatino Linotype" w:eastAsia="Times New Roman" w:hAnsi="Palatino Linotype" w:cs="Arial"/>
          <w:color w:val="auto"/>
          <w:sz w:val="22"/>
          <w:szCs w:val="22"/>
        </w:rPr>
      </w:pPr>
      <w:r w:rsidRPr="00814914">
        <w:rPr>
          <w:rStyle w:val="Ttulo2Car"/>
          <w:rFonts w:ascii="Palatino Linotype" w:hAnsi="Palatino Linotype"/>
          <w:b/>
          <w:color w:val="auto"/>
          <w:sz w:val="22"/>
          <w:szCs w:val="22"/>
          <w:lang w:val="es-ES"/>
        </w:rPr>
        <w:t>A la interposición de</w:t>
      </w:r>
      <w:r w:rsidR="008E4673" w:rsidRPr="00814914">
        <w:rPr>
          <w:rStyle w:val="Ttulo2Car"/>
          <w:rFonts w:ascii="Palatino Linotype" w:hAnsi="Palatino Linotype"/>
          <w:b/>
          <w:color w:val="auto"/>
          <w:sz w:val="22"/>
          <w:szCs w:val="22"/>
          <w:lang w:val="es-ES"/>
        </w:rPr>
        <w:t>l recurso de revisión se adjuntaron los</w:t>
      </w:r>
      <w:r w:rsidRPr="00814914">
        <w:rPr>
          <w:rStyle w:val="Ttulo2Car"/>
          <w:rFonts w:ascii="Palatino Linotype" w:hAnsi="Palatino Linotype"/>
          <w:b/>
          <w:color w:val="auto"/>
          <w:sz w:val="22"/>
          <w:szCs w:val="22"/>
          <w:lang w:val="es-ES"/>
        </w:rPr>
        <w:t xml:space="preserve"> archivo</w:t>
      </w:r>
      <w:r w:rsidR="008E4673" w:rsidRPr="00814914">
        <w:rPr>
          <w:rStyle w:val="Ttulo2Car"/>
          <w:rFonts w:ascii="Palatino Linotype" w:hAnsi="Palatino Linotype"/>
          <w:b/>
          <w:color w:val="auto"/>
          <w:sz w:val="22"/>
          <w:szCs w:val="22"/>
          <w:lang w:val="es-ES"/>
        </w:rPr>
        <w:t>s</w:t>
      </w:r>
      <w:r w:rsidRPr="00814914">
        <w:rPr>
          <w:rStyle w:val="Ttulo2Car"/>
          <w:rFonts w:ascii="Palatino Linotype" w:hAnsi="Palatino Linotype"/>
          <w:b/>
          <w:color w:val="auto"/>
          <w:sz w:val="22"/>
          <w:szCs w:val="22"/>
          <w:lang w:val="es-ES"/>
        </w:rPr>
        <w:t xml:space="preserve"> denominado</w:t>
      </w:r>
      <w:r w:rsidR="008E4673" w:rsidRPr="00814914">
        <w:rPr>
          <w:rStyle w:val="Ttulo2Car"/>
          <w:rFonts w:ascii="Palatino Linotype" w:hAnsi="Palatino Linotype"/>
          <w:b/>
          <w:color w:val="auto"/>
          <w:sz w:val="22"/>
          <w:szCs w:val="22"/>
          <w:lang w:val="es-ES"/>
        </w:rPr>
        <w:t>s</w:t>
      </w:r>
      <w:r w:rsidRPr="00814914">
        <w:rPr>
          <w:rStyle w:val="Ttulo2Car"/>
          <w:rFonts w:ascii="Palatino Linotype" w:hAnsi="Palatino Linotype"/>
          <w:b/>
          <w:color w:val="auto"/>
          <w:sz w:val="22"/>
          <w:szCs w:val="22"/>
          <w:lang w:val="es-ES"/>
        </w:rPr>
        <w:t xml:space="preserve"> </w:t>
      </w:r>
      <w:hyperlink r:id="rId10" w:tgtFrame="_blank" w:history="1">
        <w:r w:rsidR="008E4673" w:rsidRPr="00814914">
          <w:rPr>
            <w:rStyle w:val="Hipervnculo"/>
            <w:rFonts w:ascii="Palatino Linotype" w:eastAsiaTheme="majorEastAsia" w:hAnsi="Palatino Linotype" w:cs="Arial"/>
            <w:b/>
            <w:bCs/>
            <w:color w:val="auto"/>
            <w:sz w:val="22"/>
            <w:szCs w:val="22"/>
          </w:rPr>
          <w:t>OFICIO SECRETARIA PARA CONTROL DE ASISTENCIA (3)</w:t>
        </w:r>
        <w:r w:rsidRPr="00814914">
          <w:rPr>
            <w:rStyle w:val="Hipervnculo"/>
            <w:rFonts w:ascii="Palatino Linotype" w:eastAsiaTheme="majorEastAsia" w:hAnsi="Palatino Linotype" w:cs="Arial"/>
            <w:b/>
            <w:bCs/>
            <w:color w:val="auto"/>
            <w:sz w:val="22"/>
            <w:szCs w:val="22"/>
          </w:rPr>
          <w:t>.pdf</w:t>
        </w:r>
      </w:hyperlink>
      <w:r w:rsidR="008E4673" w:rsidRPr="00814914">
        <w:rPr>
          <w:rFonts w:ascii="Palatino Linotype" w:hAnsi="Palatino Linotype" w:cs="Arial"/>
          <w:sz w:val="22"/>
          <w:szCs w:val="22"/>
        </w:rPr>
        <w:t xml:space="preserve"> y </w:t>
      </w:r>
      <w:r w:rsidR="008E4673" w:rsidRPr="00814914">
        <w:rPr>
          <w:rFonts w:ascii="Palatino Linotype" w:hAnsi="Palatino Linotype" w:cs="Arial"/>
          <w:b/>
          <w:sz w:val="22"/>
          <w:szCs w:val="22"/>
        </w:rPr>
        <w:t>Listas de asistencia – Secretaría.pdf</w:t>
      </w:r>
      <w:r w:rsidR="008E4673" w:rsidRPr="00814914">
        <w:rPr>
          <w:rFonts w:ascii="Palatino Linotype" w:hAnsi="Palatino Linotype" w:cs="Arial"/>
          <w:sz w:val="22"/>
          <w:szCs w:val="22"/>
        </w:rPr>
        <w:t xml:space="preserve">, mismos que fueron entregados al recurrente en respuesta por el Sujeto Obligado. </w:t>
      </w:r>
    </w:p>
    <w:p w:rsidR="00837D0E" w:rsidRPr="00814914" w:rsidRDefault="003832B4" w:rsidP="00837D0E">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sidRPr="00814914">
        <w:rPr>
          <w:rFonts w:ascii="Palatino Linotype" w:eastAsia="Calibri" w:hAnsi="Palatino Linotype" w:cs="Arial"/>
          <w:szCs w:val="22"/>
          <w:lang w:val="es-ES"/>
        </w:rPr>
        <w:t xml:space="preserve">Se registró el recurso de revisión bajo el número de expediente al rubro indicado, asimismo, con fundamento en lo dispuesto por el artículo 185 fracción I de la </w:t>
      </w:r>
      <w:r w:rsidRPr="00814914">
        <w:rPr>
          <w:rFonts w:ascii="Palatino Linotype" w:eastAsia="Calibri" w:hAnsi="Palatino Linotype" w:cs="Arial"/>
          <w:b/>
          <w:szCs w:val="22"/>
          <w:lang w:val="es-ES"/>
        </w:rPr>
        <w:t xml:space="preserve">Ley de Transparencia y </w:t>
      </w:r>
      <w:r w:rsidRPr="00814914">
        <w:rPr>
          <w:rFonts w:ascii="Palatino Linotype" w:eastAsia="Calibri" w:hAnsi="Palatino Linotype" w:cs="Arial"/>
          <w:b/>
          <w:szCs w:val="22"/>
          <w:lang w:val="es-ES"/>
        </w:rPr>
        <w:lastRenderedPageBreak/>
        <w:t>Acceso a la Información Pública del Estado de México y Municipios</w:t>
      </w:r>
      <w:r w:rsidRPr="00814914">
        <w:rPr>
          <w:rFonts w:ascii="Palatino Linotype" w:eastAsia="Calibri" w:hAnsi="Palatino Linotype" w:cs="Arial"/>
          <w:szCs w:val="22"/>
          <w:lang w:val="es-ES"/>
        </w:rPr>
        <w:t xml:space="preserve">, se turnó a la </w:t>
      </w:r>
      <w:r w:rsidRPr="00814914">
        <w:rPr>
          <w:rFonts w:ascii="Palatino Linotype" w:eastAsia="Calibri" w:hAnsi="Palatino Linotype" w:cs="Arial"/>
          <w:b/>
          <w:szCs w:val="22"/>
          <w:lang w:val="es-ES"/>
        </w:rPr>
        <w:t>Comisionada María del Rosario Mejía Ayala</w:t>
      </w:r>
      <w:r w:rsidRPr="00814914">
        <w:rPr>
          <w:rFonts w:ascii="Palatino Linotype" w:eastAsia="Calibri" w:hAnsi="Palatino Linotype" w:cs="Arial"/>
          <w:szCs w:val="22"/>
          <w:lang w:val="es-ES"/>
        </w:rPr>
        <w:t>, con el objeto de su análisis.</w:t>
      </w:r>
    </w:p>
    <w:p w:rsidR="003832B4" w:rsidRPr="00814914" w:rsidRDefault="003832B4" w:rsidP="003832B4">
      <w:pPr>
        <w:pStyle w:val="Prrafodelista"/>
        <w:tabs>
          <w:tab w:val="left" w:pos="284"/>
        </w:tabs>
        <w:spacing w:before="240" w:after="240" w:line="360" w:lineRule="auto"/>
        <w:ind w:left="0"/>
        <w:jc w:val="both"/>
        <w:rPr>
          <w:rFonts w:ascii="Palatino Linotype" w:eastAsia="Calibri" w:hAnsi="Palatino Linotype" w:cs="Arial"/>
          <w:szCs w:val="22"/>
          <w:lang w:val="es-ES"/>
        </w:rPr>
      </w:pPr>
    </w:p>
    <w:p w:rsidR="003832B4" w:rsidRPr="00814914" w:rsidRDefault="003832B4" w:rsidP="003832B4">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sidRPr="00814914">
        <w:rPr>
          <w:rFonts w:ascii="Palatino Linotype" w:eastAsia="Calibri" w:hAnsi="Palatino Linotype" w:cs="Arial"/>
          <w:szCs w:val="22"/>
          <w:lang w:val="es-ES"/>
        </w:rPr>
        <w:t xml:space="preserve">La Comisionada Ponente, con fundamento en lo dispuesto por el artículo 185 fracción II de la ley de la materia, a través del acuerdo de admisión del </w:t>
      </w:r>
      <w:r w:rsidR="008E4673" w:rsidRPr="00814914">
        <w:rPr>
          <w:rFonts w:ascii="Palatino Linotype" w:eastAsia="Calibri" w:hAnsi="Palatino Linotype" w:cs="Arial"/>
          <w:szCs w:val="22"/>
          <w:lang w:val="es-ES"/>
        </w:rPr>
        <w:t>trece (13</w:t>
      </w:r>
      <w:r w:rsidR="00837D0E" w:rsidRPr="00814914">
        <w:rPr>
          <w:rFonts w:ascii="Palatino Linotype" w:eastAsia="Calibri" w:hAnsi="Palatino Linotype" w:cs="Arial"/>
          <w:szCs w:val="22"/>
          <w:lang w:val="es-ES"/>
        </w:rPr>
        <w:t>)</w:t>
      </w:r>
      <w:r w:rsidRPr="00814914">
        <w:rPr>
          <w:rFonts w:ascii="Palatino Linotype" w:eastAsia="Calibri" w:hAnsi="Palatino Linotype" w:cs="Arial"/>
          <w:szCs w:val="22"/>
          <w:lang w:val="es-ES"/>
        </w:rPr>
        <w:t xml:space="preserve"> de </w:t>
      </w:r>
      <w:r w:rsidR="008E4673" w:rsidRPr="00814914">
        <w:rPr>
          <w:rFonts w:ascii="Palatino Linotype" w:eastAsia="Calibri" w:hAnsi="Palatino Linotype" w:cs="Arial"/>
          <w:szCs w:val="22"/>
          <w:lang w:val="es-ES"/>
        </w:rPr>
        <w:t>diciembre</w:t>
      </w:r>
      <w:r w:rsidRPr="00814914">
        <w:rPr>
          <w:rFonts w:ascii="Palatino Linotype" w:eastAsia="Calibri" w:hAnsi="Palatino Linotype" w:cs="Arial"/>
          <w:szCs w:val="22"/>
          <w:lang w:val="es-ES"/>
        </w:rPr>
        <w:t xml:space="preserve"> de dos mil veinticuatro, puso a disposición de las partes el expediente electrónico </w:t>
      </w:r>
      <w:r w:rsidRPr="00814914">
        <w:rPr>
          <w:rFonts w:ascii="Palatino Linotype" w:eastAsia="Calibri" w:hAnsi="Palatino Linotype" w:cs="Arial"/>
          <w:szCs w:val="22"/>
        </w:rPr>
        <w:t xml:space="preserve">vía </w:t>
      </w:r>
      <w:r w:rsidRPr="00814914">
        <w:rPr>
          <w:rFonts w:ascii="Palatino Linotype" w:eastAsia="Calibri" w:hAnsi="Palatino Linotype" w:cs="Arial"/>
          <w:szCs w:val="22"/>
          <w:lang w:val="es-ES"/>
        </w:rPr>
        <w:t xml:space="preserve">Sistema de Acceso a la Información Mexiquense </w:t>
      </w:r>
      <w:r w:rsidRPr="00814914">
        <w:rPr>
          <w:rFonts w:ascii="Palatino Linotype" w:eastAsia="Calibri" w:hAnsi="Palatino Linotype" w:cs="Arial"/>
          <w:b/>
          <w:szCs w:val="22"/>
          <w:lang w:val="es-ES"/>
        </w:rPr>
        <w:t xml:space="preserve">SAIMEX </w:t>
      </w:r>
      <w:r w:rsidRPr="00814914">
        <w:rPr>
          <w:rFonts w:ascii="Palatino Linotype" w:eastAsia="Calibri" w:hAnsi="Palatino Linotype" w:cs="Arial"/>
          <w:szCs w:val="22"/>
          <w:lang w:val="es-ES"/>
        </w:rPr>
        <w:t xml:space="preserve">a efecto de que en un plazo máximo de siete días manifestaran lo que a su derecho conviniera, ofrecieran pruebas y alegatos según correspondiera a los casos concretos, de esta forma para que el </w:t>
      </w:r>
      <w:r w:rsidRPr="00814914">
        <w:rPr>
          <w:rFonts w:ascii="Palatino Linotype" w:eastAsia="Calibri" w:hAnsi="Palatino Linotype" w:cs="Arial"/>
          <w:b/>
          <w:szCs w:val="22"/>
          <w:lang w:val="es-ES"/>
        </w:rPr>
        <w:t>SUJETO OBLIGADO</w:t>
      </w:r>
      <w:r w:rsidRPr="00814914">
        <w:rPr>
          <w:rFonts w:ascii="Palatino Linotype" w:eastAsia="Calibri" w:hAnsi="Palatino Linotype" w:cs="Arial"/>
          <w:szCs w:val="22"/>
          <w:lang w:val="es-ES"/>
        </w:rPr>
        <w:t xml:space="preserve"> presentara el Informe Justificado procedente. </w:t>
      </w:r>
    </w:p>
    <w:p w:rsidR="003832B4" w:rsidRPr="00814914" w:rsidRDefault="003832B4" w:rsidP="003832B4">
      <w:pPr>
        <w:pStyle w:val="Prrafodelista"/>
        <w:tabs>
          <w:tab w:val="left" w:pos="284"/>
        </w:tabs>
        <w:spacing w:before="240" w:after="240" w:line="360" w:lineRule="auto"/>
        <w:ind w:left="0"/>
        <w:jc w:val="both"/>
        <w:rPr>
          <w:rFonts w:ascii="Palatino Linotype" w:eastAsia="Calibri" w:hAnsi="Palatino Linotype" w:cs="Arial"/>
          <w:szCs w:val="22"/>
          <w:lang w:val="es-ES"/>
        </w:rPr>
      </w:pPr>
    </w:p>
    <w:p w:rsidR="00B633DE" w:rsidRPr="00814914" w:rsidRDefault="003832B4" w:rsidP="008E4673">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sidRPr="00814914">
        <w:rPr>
          <w:rFonts w:ascii="Palatino Linotype" w:eastAsia="Calibri" w:hAnsi="Palatino Linotype" w:cs="Arial"/>
          <w:szCs w:val="22"/>
          <w:lang w:val="es-ES"/>
        </w:rPr>
        <w:t>De las constancias del archivo electrónico SAIMEX, s</w:t>
      </w:r>
      <w:r w:rsidR="00837D0E" w:rsidRPr="00814914">
        <w:rPr>
          <w:rFonts w:ascii="Palatino Linotype" w:eastAsia="Calibri" w:hAnsi="Palatino Linotype" w:cs="Arial"/>
          <w:szCs w:val="22"/>
          <w:lang w:val="es-ES"/>
        </w:rPr>
        <w:t xml:space="preserve">e advierte que </w:t>
      </w:r>
      <w:r w:rsidR="008E4673" w:rsidRPr="00814914">
        <w:rPr>
          <w:rFonts w:ascii="Palatino Linotype" w:eastAsia="Calibri" w:hAnsi="Palatino Linotype" w:cs="Arial"/>
          <w:szCs w:val="22"/>
          <w:lang w:val="es-ES"/>
        </w:rPr>
        <w:t xml:space="preserve">ni </w:t>
      </w:r>
      <w:r w:rsidR="00837D0E" w:rsidRPr="00814914">
        <w:rPr>
          <w:rFonts w:ascii="Palatino Linotype" w:eastAsia="Calibri" w:hAnsi="Palatino Linotype" w:cs="Arial"/>
          <w:szCs w:val="22"/>
          <w:lang w:val="es-ES"/>
        </w:rPr>
        <w:t xml:space="preserve">el Recurrente </w:t>
      </w:r>
      <w:r w:rsidR="008E4673" w:rsidRPr="00814914">
        <w:rPr>
          <w:rFonts w:ascii="Palatino Linotype" w:eastAsia="Calibri" w:hAnsi="Palatino Linotype" w:cs="Arial"/>
          <w:szCs w:val="22"/>
          <w:lang w:val="es-ES"/>
        </w:rPr>
        <w:t xml:space="preserve">ni el Sujeto Obligado realizaron manifestaciones. </w:t>
      </w:r>
    </w:p>
    <w:p w:rsidR="008E4673" w:rsidRPr="00814914" w:rsidRDefault="008E4673" w:rsidP="008E4673">
      <w:pPr>
        <w:pStyle w:val="Prrafodelista"/>
        <w:rPr>
          <w:rFonts w:ascii="Palatino Linotype" w:eastAsia="Calibri" w:hAnsi="Palatino Linotype" w:cs="Arial"/>
          <w:szCs w:val="22"/>
          <w:lang w:val="es-ES"/>
        </w:rPr>
      </w:pPr>
    </w:p>
    <w:p w:rsidR="00030D99" w:rsidRPr="00814914" w:rsidRDefault="00030D99" w:rsidP="00030D99">
      <w:pPr>
        <w:pStyle w:val="Prrafodelista"/>
        <w:tabs>
          <w:tab w:val="left" w:pos="284"/>
        </w:tabs>
        <w:spacing w:before="240" w:after="240" w:line="360" w:lineRule="auto"/>
        <w:ind w:left="0"/>
        <w:jc w:val="both"/>
        <w:rPr>
          <w:rFonts w:ascii="Palatino Linotype" w:eastAsia="Calibri" w:hAnsi="Palatino Linotype" w:cs="Arial"/>
          <w:szCs w:val="22"/>
          <w:lang w:val="es-ES"/>
        </w:rPr>
      </w:pPr>
    </w:p>
    <w:p w:rsidR="003832B4" w:rsidRPr="00814914" w:rsidRDefault="003832B4" w:rsidP="003832B4">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sidRPr="00814914">
        <w:rPr>
          <w:rFonts w:ascii="Palatino Linotype" w:eastAsia="Calibri" w:hAnsi="Palatino Linotype" w:cs="Arial"/>
          <w:szCs w:val="22"/>
          <w:lang w:val="es-ES"/>
        </w:rPr>
        <w:t xml:space="preserve">El </w:t>
      </w:r>
      <w:r w:rsidR="008E4673" w:rsidRPr="00814914">
        <w:rPr>
          <w:rFonts w:ascii="Palatino Linotype" w:eastAsia="Calibri" w:hAnsi="Palatino Linotype" w:cs="Arial"/>
          <w:szCs w:val="22"/>
          <w:lang w:val="es-ES"/>
        </w:rPr>
        <w:t>trece (13</w:t>
      </w:r>
      <w:r w:rsidR="00030D99" w:rsidRPr="00814914">
        <w:rPr>
          <w:rFonts w:ascii="Palatino Linotype" w:eastAsia="Calibri" w:hAnsi="Palatino Linotype" w:cs="Arial"/>
          <w:szCs w:val="22"/>
          <w:lang w:val="es-ES"/>
        </w:rPr>
        <w:t xml:space="preserve">) de </w:t>
      </w:r>
      <w:r w:rsidR="008E4673" w:rsidRPr="00814914">
        <w:rPr>
          <w:rFonts w:ascii="Palatino Linotype" w:eastAsia="Calibri" w:hAnsi="Palatino Linotype" w:cs="Arial"/>
          <w:szCs w:val="22"/>
          <w:lang w:val="es-ES"/>
        </w:rPr>
        <w:t>diciembre</w:t>
      </w:r>
      <w:r w:rsidRPr="00814914">
        <w:rPr>
          <w:rFonts w:ascii="Palatino Linotype" w:eastAsia="Calibri" w:hAnsi="Palatino Linotype" w:cs="Arial"/>
          <w:szCs w:val="22"/>
          <w:lang w:val="es-ES"/>
        </w:rPr>
        <w:t xml:space="preserve"> de dos mil veinticuatro, el Recurrente se desistió del recurso de revisión. </w:t>
      </w:r>
    </w:p>
    <w:p w:rsidR="003832B4" w:rsidRPr="00814914" w:rsidRDefault="003832B4" w:rsidP="003832B4">
      <w:pPr>
        <w:pStyle w:val="Prrafodelista"/>
        <w:spacing w:line="360" w:lineRule="auto"/>
        <w:ind w:left="0" w:right="113"/>
        <w:jc w:val="both"/>
        <w:rPr>
          <w:rFonts w:ascii="Palatino Linotype" w:hAnsi="Palatino Linotype"/>
          <w:szCs w:val="22"/>
        </w:rPr>
      </w:pPr>
      <w:bookmarkStart w:id="3" w:name="_Toc461555889"/>
      <w:bookmarkStart w:id="4" w:name="_Toc466371858"/>
    </w:p>
    <w:p w:rsidR="003832B4" w:rsidRPr="00814914" w:rsidRDefault="003832B4" w:rsidP="003832B4">
      <w:pPr>
        <w:pStyle w:val="Ttulo2"/>
        <w:jc w:val="center"/>
        <w:rPr>
          <w:rFonts w:ascii="Palatino Linotype" w:hAnsi="Palatino Linotype"/>
          <w:b/>
          <w:color w:val="auto"/>
          <w:sz w:val="22"/>
          <w:szCs w:val="22"/>
        </w:rPr>
      </w:pPr>
      <w:bookmarkStart w:id="5" w:name="_Toc61470697"/>
      <w:r w:rsidRPr="00814914">
        <w:rPr>
          <w:rFonts w:ascii="Palatino Linotype" w:hAnsi="Palatino Linotype"/>
          <w:b/>
          <w:color w:val="auto"/>
          <w:sz w:val="22"/>
          <w:szCs w:val="22"/>
        </w:rPr>
        <w:t>CONSIDERANDO</w:t>
      </w:r>
      <w:bookmarkEnd w:id="3"/>
      <w:bookmarkEnd w:id="4"/>
      <w:bookmarkEnd w:id="5"/>
    </w:p>
    <w:p w:rsidR="003832B4" w:rsidRPr="00814914" w:rsidRDefault="003832B4" w:rsidP="003832B4">
      <w:pPr>
        <w:rPr>
          <w:sz w:val="22"/>
          <w:szCs w:val="22"/>
          <w:lang w:eastAsia="en-US"/>
        </w:rPr>
      </w:pPr>
    </w:p>
    <w:p w:rsidR="003832B4" w:rsidRPr="00814914" w:rsidRDefault="003832B4" w:rsidP="003832B4">
      <w:pPr>
        <w:pStyle w:val="Ttulo2"/>
        <w:spacing w:line="360" w:lineRule="auto"/>
        <w:rPr>
          <w:rFonts w:ascii="Palatino Linotype" w:hAnsi="Palatino Linotype"/>
          <w:b/>
          <w:color w:val="auto"/>
          <w:sz w:val="22"/>
          <w:szCs w:val="22"/>
        </w:rPr>
      </w:pPr>
      <w:bookmarkStart w:id="6" w:name="_Toc461555890"/>
      <w:bookmarkStart w:id="7" w:name="_Toc466371859"/>
      <w:bookmarkStart w:id="8" w:name="_Toc61470698"/>
      <w:r w:rsidRPr="00814914">
        <w:rPr>
          <w:rFonts w:ascii="Palatino Linotype" w:hAnsi="Palatino Linotype"/>
          <w:b/>
          <w:color w:val="auto"/>
          <w:sz w:val="22"/>
          <w:szCs w:val="22"/>
        </w:rPr>
        <w:t>PRIMERO. De la competencia</w:t>
      </w:r>
      <w:bookmarkEnd w:id="6"/>
      <w:bookmarkEnd w:id="7"/>
      <w:bookmarkEnd w:id="8"/>
    </w:p>
    <w:p w:rsidR="003832B4" w:rsidRPr="00814914" w:rsidRDefault="003832B4" w:rsidP="003832B4">
      <w:pPr>
        <w:rPr>
          <w:sz w:val="22"/>
          <w:szCs w:val="22"/>
        </w:rPr>
      </w:pPr>
    </w:p>
    <w:p w:rsidR="003832B4" w:rsidRPr="00814914" w:rsidRDefault="003832B4" w:rsidP="003832B4">
      <w:pPr>
        <w:pStyle w:val="Prrafodelista"/>
        <w:numPr>
          <w:ilvl w:val="0"/>
          <w:numId w:val="2"/>
        </w:numPr>
        <w:spacing w:line="360" w:lineRule="auto"/>
        <w:ind w:left="0" w:firstLine="0"/>
        <w:jc w:val="both"/>
        <w:rPr>
          <w:rFonts w:ascii="Palatino Linotype" w:hAnsi="Palatino Linotype"/>
          <w:szCs w:val="22"/>
        </w:rPr>
      </w:pPr>
      <w:r w:rsidRPr="00814914">
        <w:rPr>
          <w:rFonts w:ascii="Palatino Linotype" w:hAnsi="Palatino Linotype"/>
          <w:szCs w:val="22"/>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w:t>
      </w:r>
      <w:r w:rsidRPr="00814914">
        <w:rPr>
          <w:rFonts w:ascii="Palatino Linotype" w:hAnsi="Palatino Linotype"/>
          <w:szCs w:val="22"/>
        </w:rPr>
        <w:lastRenderedPageBreak/>
        <w:t>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3832B4" w:rsidRPr="00814914" w:rsidRDefault="003832B4" w:rsidP="003832B4">
      <w:pPr>
        <w:pStyle w:val="Prrafodelista"/>
        <w:tabs>
          <w:tab w:val="left" w:pos="284"/>
          <w:tab w:val="left" w:pos="426"/>
        </w:tabs>
        <w:spacing w:line="360" w:lineRule="auto"/>
        <w:ind w:left="0"/>
        <w:jc w:val="both"/>
        <w:rPr>
          <w:rFonts w:ascii="Palatino Linotype" w:eastAsia="Calibri" w:hAnsi="Palatino Linotype"/>
          <w:b/>
          <w:szCs w:val="22"/>
          <w:lang w:val="es-ES"/>
        </w:rPr>
      </w:pPr>
    </w:p>
    <w:p w:rsidR="003832B4" w:rsidRPr="00814914" w:rsidRDefault="003832B4" w:rsidP="003832B4">
      <w:pPr>
        <w:pStyle w:val="Ttulo2"/>
        <w:tabs>
          <w:tab w:val="left" w:pos="284"/>
          <w:tab w:val="left" w:pos="426"/>
        </w:tabs>
        <w:spacing w:line="360" w:lineRule="auto"/>
        <w:rPr>
          <w:rFonts w:ascii="Palatino Linotype" w:hAnsi="Palatino Linotype"/>
          <w:b/>
          <w:color w:val="auto"/>
          <w:sz w:val="22"/>
          <w:szCs w:val="22"/>
        </w:rPr>
      </w:pPr>
      <w:bookmarkStart w:id="9" w:name="_Toc461555891"/>
      <w:bookmarkStart w:id="10" w:name="_Toc466371860"/>
      <w:bookmarkStart w:id="11" w:name="_Toc61470699"/>
      <w:r w:rsidRPr="00814914">
        <w:rPr>
          <w:rFonts w:ascii="Palatino Linotype" w:hAnsi="Palatino Linotype"/>
          <w:b/>
          <w:color w:val="auto"/>
          <w:sz w:val="22"/>
          <w:szCs w:val="22"/>
        </w:rPr>
        <w:t>SEGUNDO. De la oportunidad y procedencia.</w:t>
      </w:r>
      <w:bookmarkEnd w:id="9"/>
      <w:bookmarkEnd w:id="10"/>
      <w:bookmarkEnd w:id="11"/>
    </w:p>
    <w:p w:rsidR="003832B4" w:rsidRPr="00814914" w:rsidRDefault="003832B4" w:rsidP="003832B4">
      <w:pPr>
        <w:rPr>
          <w:sz w:val="22"/>
          <w:szCs w:val="22"/>
          <w:lang w:eastAsia="en-US"/>
        </w:rPr>
      </w:pPr>
    </w:p>
    <w:p w:rsidR="003832B4" w:rsidRPr="00814914" w:rsidRDefault="003832B4" w:rsidP="003832B4">
      <w:pPr>
        <w:numPr>
          <w:ilvl w:val="0"/>
          <w:numId w:val="2"/>
        </w:numPr>
        <w:spacing w:line="360" w:lineRule="auto"/>
        <w:ind w:left="0" w:right="49" w:firstLine="0"/>
        <w:contextualSpacing/>
        <w:jc w:val="both"/>
        <w:rPr>
          <w:rFonts w:ascii="Palatino Linotype" w:eastAsiaTheme="minorEastAsia" w:hAnsi="Palatino Linotype"/>
          <w:sz w:val="22"/>
          <w:szCs w:val="22"/>
          <w:lang w:val="es-ES_tradnl" w:eastAsia="es-ES"/>
        </w:rPr>
      </w:pPr>
      <w:r w:rsidRPr="00814914">
        <w:rPr>
          <w:rFonts w:ascii="Palatino Linotype" w:eastAsia="Calibri" w:hAnsi="Palatino Linotype" w:cs="Arial"/>
          <w:sz w:val="22"/>
          <w:szCs w:val="22"/>
          <w:lang w:val="es-ES_tradnl" w:eastAsia="es-ES"/>
        </w:rPr>
        <w:t xml:space="preserve">El medio de impugnación fue presentado a través del </w:t>
      </w:r>
      <w:r w:rsidRPr="00814914">
        <w:rPr>
          <w:rFonts w:ascii="Palatino Linotype" w:eastAsia="Calibri" w:hAnsi="Palatino Linotype" w:cs="Arial"/>
          <w:b/>
          <w:sz w:val="22"/>
          <w:szCs w:val="22"/>
          <w:lang w:val="es-ES_tradnl" w:eastAsia="es-ES"/>
        </w:rPr>
        <w:t>SAIMEX,</w:t>
      </w:r>
      <w:r w:rsidRPr="00814914">
        <w:rPr>
          <w:rFonts w:ascii="Palatino Linotype" w:eastAsia="Calibri" w:hAnsi="Palatino Linotype" w:cs="Arial"/>
          <w:sz w:val="22"/>
          <w:szCs w:val="22"/>
          <w:lang w:val="es-ES_tradnl" w:eastAsia="es-ES"/>
        </w:rPr>
        <w:t xml:space="preserve"> en el formato previamente aprobado para tal efecto y dentro del plazo legal de quince días hábiles otorgados; siendo así que el </w:t>
      </w:r>
      <w:r w:rsidRPr="00814914">
        <w:rPr>
          <w:rFonts w:ascii="Palatino Linotype" w:eastAsia="Calibri" w:hAnsi="Palatino Linotype" w:cs="Arial"/>
          <w:b/>
          <w:sz w:val="22"/>
          <w:szCs w:val="22"/>
          <w:lang w:val="es-ES_tradnl" w:eastAsia="es-ES"/>
        </w:rPr>
        <w:t>SUJETO OBLIGADO</w:t>
      </w:r>
      <w:r w:rsidRPr="00814914">
        <w:rPr>
          <w:rFonts w:ascii="Palatino Linotype" w:eastAsia="Calibri" w:hAnsi="Palatino Linotype" w:cs="Arial"/>
          <w:sz w:val="22"/>
          <w:szCs w:val="22"/>
          <w:lang w:val="es-ES_tradnl" w:eastAsia="es-ES"/>
        </w:rPr>
        <w:t xml:space="preserve"> entregó respuesta a la solicitud el día </w:t>
      </w:r>
      <w:r w:rsidR="00CB6C9F" w:rsidRPr="00814914">
        <w:rPr>
          <w:rFonts w:ascii="Palatino Linotype" w:eastAsia="Calibri" w:hAnsi="Palatino Linotype" w:cs="Arial"/>
          <w:sz w:val="22"/>
          <w:szCs w:val="22"/>
          <w:lang w:val="es-ES_tradnl" w:eastAsia="es-ES"/>
        </w:rPr>
        <w:t>nueve (09</w:t>
      </w:r>
      <w:r w:rsidR="00030D99" w:rsidRPr="00814914">
        <w:rPr>
          <w:rFonts w:ascii="Palatino Linotype" w:eastAsia="Calibri" w:hAnsi="Palatino Linotype" w:cs="Arial"/>
          <w:sz w:val="22"/>
          <w:szCs w:val="22"/>
          <w:lang w:val="es-ES_tradnl" w:eastAsia="es-ES"/>
        </w:rPr>
        <w:t xml:space="preserve">) de </w:t>
      </w:r>
      <w:r w:rsidR="00CB6C9F" w:rsidRPr="00814914">
        <w:rPr>
          <w:rFonts w:ascii="Palatino Linotype" w:eastAsia="Calibri" w:hAnsi="Palatino Linotype" w:cs="Arial"/>
          <w:sz w:val="22"/>
          <w:szCs w:val="22"/>
          <w:lang w:val="es-ES_tradnl" w:eastAsia="es-ES"/>
        </w:rPr>
        <w:t>diciembre</w:t>
      </w:r>
      <w:r w:rsidRPr="00814914">
        <w:rPr>
          <w:rFonts w:ascii="Palatino Linotype" w:eastAsia="Calibri" w:hAnsi="Palatino Linotype" w:cs="Arial"/>
          <w:sz w:val="22"/>
          <w:szCs w:val="22"/>
          <w:lang w:val="es-ES_tradnl" w:eastAsia="es-ES"/>
        </w:rPr>
        <w:t xml:space="preserve"> de dos mil veinticuatro, </w:t>
      </w:r>
      <w:r w:rsidRPr="00814914">
        <w:rPr>
          <w:rFonts w:ascii="Palatino Linotype" w:eastAsiaTheme="minorEastAsia" w:hAnsi="Palatino Linotype" w:cs="Arial"/>
          <w:sz w:val="22"/>
          <w:szCs w:val="22"/>
          <w:lang w:val="es-ES_tradnl" w:eastAsia="es-ES"/>
        </w:rPr>
        <w:t xml:space="preserve">de tal forma que el plazo para interponer el recurso de revisión transcurrió del </w:t>
      </w:r>
      <w:r w:rsidR="00CB6C9F" w:rsidRPr="00814914">
        <w:rPr>
          <w:rFonts w:ascii="Palatino Linotype" w:eastAsiaTheme="minorEastAsia" w:hAnsi="Palatino Linotype" w:cs="Arial"/>
          <w:sz w:val="22"/>
          <w:szCs w:val="22"/>
          <w:lang w:val="es-ES_tradnl" w:eastAsia="es-ES"/>
        </w:rPr>
        <w:t>diez (10) de diciembre</w:t>
      </w:r>
      <w:r w:rsidR="00030D99" w:rsidRPr="00814914">
        <w:rPr>
          <w:rFonts w:ascii="Palatino Linotype" w:eastAsiaTheme="minorEastAsia" w:hAnsi="Palatino Linotype" w:cs="Arial"/>
          <w:sz w:val="22"/>
          <w:szCs w:val="22"/>
          <w:lang w:val="es-ES_tradnl" w:eastAsia="es-ES"/>
        </w:rPr>
        <w:t xml:space="preserve"> </w:t>
      </w:r>
      <w:r w:rsidR="00CB6C9F" w:rsidRPr="00814914">
        <w:rPr>
          <w:rFonts w:ascii="Palatino Linotype" w:eastAsiaTheme="minorEastAsia" w:hAnsi="Palatino Linotype" w:cs="Arial"/>
          <w:sz w:val="22"/>
          <w:szCs w:val="22"/>
          <w:lang w:val="es-ES_tradnl" w:eastAsia="es-ES"/>
        </w:rPr>
        <w:t xml:space="preserve">de dos mil veinticuatro </w:t>
      </w:r>
      <w:r w:rsidR="00030D99" w:rsidRPr="00814914">
        <w:rPr>
          <w:rFonts w:ascii="Palatino Linotype" w:eastAsiaTheme="minorEastAsia" w:hAnsi="Palatino Linotype" w:cs="Arial"/>
          <w:sz w:val="22"/>
          <w:szCs w:val="22"/>
          <w:lang w:val="es-ES_tradnl" w:eastAsia="es-ES"/>
        </w:rPr>
        <w:t xml:space="preserve">al </w:t>
      </w:r>
      <w:r w:rsidR="00CB6C9F" w:rsidRPr="00814914">
        <w:rPr>
          <w:rFonts w:ascii="Palatino Linotype" w:eastAsiaTheme="minorEastAsia" w:hAnsi="Palatino Linotype" w:cs="Arial"/>
          <w:sz w:val="22"/>
          <w:szCs w:val="22"/>
          <w:lang w:val="es-ES_tradnl" w:eastAsia="es-ES"/>
        </w:rPr>
        <w:t>veinte (20</w:t>
      </w:r>
      <w:r w:rsidR="00030D99" w:rsidRPr="00814914">
        <w:rPr>
          <w:rFonts w:ascii="Palatino Linotype" w:eastAsiaTheme="minorEastAsia" w:hAnsi="Palatino Linotype" w:cs="Arial"/>
          <w:sz w:val="22"/>
          <w:szCs w:val="22"/>
          <w:lang w:val="es-ES_tradnl" w:eastAsia="es-ES"/>
        </w:rPr>
        <w:t xml:space="preserve">) de </w:t>
      </w:r>
      <w:r w:rsidR="00CB6C9F" w:rsidRPr="00814914">
        <w:rPr>
          <w:rFonts w:ascii="Palatino Linotype" w:eastAsiaTheme="minorEastAsia" w:hAnsi="Palatino Linotype" w:cs="Arial"/>
          <w:sz w:val="22"/>
          <w:szCs w:val="22"/>
          <w:lang w:val="es-ES_tradnl" w:eastAsia="es-ES"/>
        </w:rPr>
        <w:t>enero de dos mil veinticinco</w:t>
      </w:r>
      <w:r w:rsidRPr="00814914">
        <w:rPr>
          <w:rFonts w:ascii="Palatino Linotype" w:eastAsiaTheme="minorEastAsia" w:hAnsi="Palatino Linotype" w:cs="Arial"/>
          <w:sz w:val="22"/>
          <w:szCs w:val="22"/>
          <w:lang w:val="es-ES_tradnl" w:eastAsia="es-ES"/>
        </w:rPr>
        <w:t xml:space="preserve">; en consecuencia, presentó su inconformidad el </w:t>
      </w:r>
      <w:r w:rsidR="00CB6C9F" w:rsidRPr="00814914">
        <w:rPr>
          <w:rFonts w:ascii="Palatino Linotype" w:eastAsiaTheme="minorEastAsia" w:hAnsi="Palatino Linotype" w:cs="Arial"/>
          <w:sz w:val="22"/>
          <w:szCs w:val="22"/>
          <w:lang w:val="es-ES_tradnl" w:eastAsia="es-ES"/>
        </w:rPr>
        <w:t>doce (12</w:t>
      </w:r>
      <w:r w:rsidR="00030D99" w:rsidRPr="00814914">
        <w:rPr>
          <w:rFonts w:ascii="Palatino Linotype" w:eastAsiaTheme="minorEastAsia" w:hAnsi="Palatino Linotype" w:cs="Arial"/>
          <w:sz w:val="22"/>
          <w:szCs w:val="22"/>
          <w:lang w:val="es-ES_tradnl" w:eastAsia="es-ES"/>
        </w:rPr>
        <w:t xml:space="preserve">) de </w:t>
      </w:r>
      <w:r w:rsidR="00CB6C9F" w:rsidRPr="00814914">
        <w:rPr>
          <w:rFonts w:ascii="Palatino Linotype" w:eastAsiaTheme="minorEastAsia" w:hAnsi="Palatino Linotype" w:cs="Arial"/>
          <w:sz w:val="22"/>
          <w:szCs w:val="22"/>
          <w:lang w:val="es-ES_tradnl" w:eastAsia="es-ES"/>
        </w:rPr>
        <w:t>diciembre</w:t>
      </w:r>
      <w:r w:rsidRPr="00814914">
        <w:rPr>
          <w:rFonts w:ascii="Palatino Linotype" w:eastAsiaTheme="minorEastAsia" w:hAnsi="Palatino Linotype" w:cs="Arial"/>
          <w:sz w:val="22"/>
          <w:szCs w:val="22"/>
          <w:lang w:val="es-ES_tradnl" w:eastAsia="es-ES"/>
        </w:rPr>
        <w:t xml:space="preserve"> de dos mil veinticuatro, por lo que se encuentra dentro de los márgenes temporales previstos en el artículo 178 de la </w:t>
      </w:r>
      <w:r w:rsidRPr="00814914">
        <w:rPr>
          <w:rFonts w:ascii="Palatino Linotype" w:eastAsiaTheme="minorEastAsia" w:hAnsi="Palatino Linotype" w:cs="Arial"/>
          <w:b/>
          <w:sz w:val="22"/>
          <w:szCs w:val="22"/>
          <w:lang w:val="es-ES_tradnl" w:eastAsia="es-ES"/>
        </w:rPr>
        <w:t xml:space="preserve">Ley de Transparencia y Acceso a la Información Pública del Estado de México y Municipios </w:t>
      </w:r>
      <w:r w:rsidRPr="00814914">
        <w:rPr>
          <w:rFonts w:ascii="Palatino Linotype" w:eastAsiaTheme="minorEastAsia" w:hAnsi="Palatino Linotype" w:cs="Arial"/>
          <w:sz w:val="22"/>
          <w:szCs w:val="22"/>
          <w:lang w:val="es-ES_tradnl" w:eastAsia="es-ES"/>
        </w:rPr>
        <w:t>vigente.</w:t>
      </w:r>
    </w:p>
    <w:p w:rsidR="003832B4" w:rsidRPr="00814914" w:rsidRDefault="003832B4" w:rsidP="003832B4">
      <w:pPr>
        <w:pStyle w:val="Prrafodelista"/>
        <w:numPr>
          <w:ilvl w:val="0"/>
          <w:numId w:val="2"/>
        </w:numPr>
        <w:tabs>
          <w:tab w:val="left" w:pos="284"/>
          <w:tab w:val="left" w:pos="426"/>
        </w:tabs>
        <w:spacing w:before="240" w:after="240" w:line="360" w:lineRule="auto"/>
        <w:ind w:left="0" w:right="49" w:firstLine="0"/>
        <w:jc w:val="both"/>
        <w:rPr>
          <w:rFonts w:ascii="Palatino Linotype" w:hAnsi="Palatino Linotype"/>
          <w:szCs w:val="22"/>
        </w:rPr>
      </w:pPr>
      <w:r w:rsidRPr="00814914">
        <w:rPr>
          <w:rFonts w:ascii="Palatino Linotype" w:hAnsi="Palatino Linotype" w:cs="Arial"/>
          <w:szCs w:val="22"/>
        </w:rPr>
        <w:t xml:space="preserve">Consecuencia </w:t>
      </w:r>
      <w:r w:rsidRPr="00814914">
        <w:rPr>
          <w:rFonts w:ascii="Palatino Linotype" w:eastAsia="Calibri" w:hAnsi="Palatino Linotype" w:cs="Arial"/>
          <w:szCs w:val="22"/>
        </w:rPr>
        <w:t>de lo anterior, esté Órgano Garante reconoce que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3832B4" w:rsidRPr="00814914" w:rsidRDefault="003832B4" w:rsidP="003832B4">
      <w:pPr>
        <w:pStyle w:val="Prrafodelista"/>
        <w:tabs>
          <w:tab w:val="left" w:pos="284"/>
          <w:tab w:val="left" w:pos="426"/>
        </w:tabs>
        <w:ind w:left="0"/>
        <w:rPr>
          <w:rFonts w:ascii="Palatino Linotype" w:hAnsi="Palatino Linotype"/>
          <w:szCs w:val="22"/>
        </w:rPr>
      </w:pPr>
    </w:p>
    <w:p w:rsidR="003832B4" w:rsidRPr="00814914" w:rsidRDefault="003832B4" w:rsidP="003832B4">
      <w:pPr>
        <w:pStyle w:val="Ttulo1"/>
        <w:tabs>
          <w:tab w:val="left" w:pos="284"/>
          <w:tab w:val="left" w:pos="426"/>
        </w:tabs>
        <w:spacing w:line="360" w:lineRule="auto"/>
        <w:rPr>
          <w:rFonts w:ascii="Palatino Linotype" w:hAnsi="Palatino Linotype"/>
          <w:b/>
          <w:color w:val="auto"/>
          <w:sz w:val="22"/>
          <w:szCs w:val="22"/>
        </w:rPr>
      </w:pPr>
      <w:bookmarkStart w:id="12" w:name="_Toc500360400"/>
      <w:bookmarkStart w:id="13" w:name="_Toc61470700"/>
      <w:bookmarkStart w:id="14" w:name="_Toc459174366"/>
      <w:bookmarkStart w:id="15" w:name="_Toc459659884"/>
      <w:bookmarkStart w:id="16" w:name="_Toc461687280"/>
      <w:bookmarkStart w:id="17" w:name="_Toc462771051"/>
      <w:bookmarkStart w:id="18" w:name="_Toc464139201"/>
      <w:bookmarkStart w:id="19" w:name="_Toc495427545"/>
      <w:bookmarkStart w:id="20" w:name="_Toc499296549"/>
      <w:r w:rsidRPr="00814914">
        <w:rPr>
          <w:rFonts w:ascii="Palatino Linotype" w:hAnsi="Palatino Linotype"/>
          <w:b/>
          <w:color w:val="auto"/>
          <w:sz w:val="22"/>
          <w:szCs w:val="22"/>
        </w:rPr>
        <w:t>TERCERO. De las causales del sobreseimiento.</w:t>
      </w:r>
      <w:bookmarkEnd w:id="12"/>
      <w:bookmarkEnd w:id="13"/>
    </w:p>
    <w:p w:rsidR="003832B4" w:rsidRPr="00814914" w:rsidRDefault="003832B4" w:rsidP="003832B4">
      <w:pPr>
        <w:pStyle w:val="Prrafodelista"/>
        <w:numPr>
          <w:ilvl w:val="0"/>
          <w:numId w:val="2"/>
        </w:numPr>
        <w:tabs>
          <w:tab w:val="left" w:pos="284"/>
          <w:tab w:val="left" w:pos="426"/>
        </w:tabs>
        <w:spacing w:before="240" w:after="240" w:line="360" w:lineRule="auto"/>
        <w:ind w:left="0" w:right="49" w:firstLine="0"/>
        <w:jc w:val="both"/>
        <w:rPr>
          <w:rFonts w:ascii="Palatino Linotype" w:hAnsi="Palatino Linotype" w:cs="Arial"/>
          <w:szCs w:val="22"/>
        </w:rPr>
      </w:pPr>
      <w:bookmarkStart w:id="21" w:name="_Toc455991148"/>
      <w:bookmarkStart w:id="22" w:name="_Toc450120669"/>
      <w:bookmarkStart w:id="23" w:name="_Toc461555896"/>
      <w:bookmarkStart w:id="24" w:name="_Toc462154385"/>
      <w:bookmarkStart w:id="25" w:name="_Toc462660376"/>
      <w:bookmarkStart w:id="26" w:name="_Toc462660687"/>
      <w:bookmarkStart w:id="27" w:name="_Toc462660766"/>
      <w:bookmarkStart w:id="28" w:name="_Toc465264624"/>
      <w:bookmarkStart w:id="29" w:name="_Toc465264870"/>
      <w:bookmarkStart w:id="30" w:name="_Toc465266520"/>
      <w:bookmarkStart w:id="31" w:name="_Toc466302258"/>
      <w:bookmarkStart w:id="32" w:name="_Toc466371866"/>
      <w:bookmarkStart w:id="33" w:name="_Toc466371925"/>
      <w:bookmarkStart w:id="34" w:name="_Toc466377654"/>
      <w:bookmarkStart w:id="35" w:name="_Toc478549736"/>
      <w:bookmarkStart w:id="36" w:name="_Toc478572850"/>
      <w:bookmarkStart w:id="37" w:name="_Toc479238537"/>
      <w:bookmarkEnd w:id="14"/>
      <w:bookmarkEnd w:id="15"/>
      <w:bookmarkEnd w:id="16"/>
      <w:bookmarkEnd w:id="17"/>
      <w:bookmarkEnd w:id="18"/>
      <w:bookmarkEnd w:id="19"/>
      <w:bookmarkEnd w:id="20"/>
      <w:r w:rsidRPr="00814914">
        <w:rPr>
          <w:rFonts w:ascii="Palatino Linotype" w:hAnsi="Palatino Linotype" w:cs="Arial"/>
          <w:szCs w:val="22"/>
        </w:rPr>
        <w:t xml:space="preserve">El recurso revisión tiene como finalidad reparar cualquier posible afectación al Derecho de Acceso a la Información Pública en términos del Título Octavo de la Ley de </w:t>
      </w:r>
      <w:r w:rsidRPr="00814914">
        <w:rPr>
          <w:rFonts w:ascii="Palatino Linotype" w:eastAsia="Calibri" w:hAnsi="Palatino Linotype" w:cs="Arial"/>
          <w:szCs w:val="22"/>
        </w:rPr>
        <w:t>Transparencia, Acceso a la Información Pública del Estado de México y Municipios</w:t>
      </w:r>
      <w:r w:rsidRPr="00814914">
        <w:rPr>
          <w:rFonts w:ascii="Palatino Linotype" w:hAnsi="Palatino Linotype" w:cs="Arial"/>
          <w:szCs w:val="22"/>
        </w:rPr>
        <w:t xml:space="preserve">, y determinar la </w:t>
      </w:r>
      <w:r w:rsidRPr="00814914">
        <w:rPr>
          <w:rFonts w:ascii="Palatino Linotype" w:hAnsi="Palatino Linotype" w:cs="Arial"/>
          <w:szCs w:val="22"/>
        </w:rPr>
        <w:lastRenderedPageBreak/>
        <w:t xml:space="preserve">confirmación; revocación o modificación; </w:t>
      </w:r>
      <w:proofErr w:type="spellStart"/>
      <w:r w:rsidRPr="00814914">
        <w:rPr>
          <w:rFonts w:ascii="Palatino Linotype" w:hAnsi="Palatino Linotype" w:cs="Arial"/>
          <w:szCs w:val="22"/>
        </w:rPr>
        <w:t>desechamiento</w:t>
      </w:r>
      <w:proofErr w:type="spellEnd"/>
      <w:r w:rsidRPr="00814914">
        <w:rPr>
          <w:rFonts w:ascii="Palatino Linotype" w:hAnsi="Palatino Linotype" w:cs="Arial"/>
          <w:szCs w:val="22"/>
        </w:rPr>
        <w:t xml:space="preserve"> o </w:t>
      </w:r>
      <w:r w:rsidRPr="00814914">
        <w:rPr>
          <w:rFonts w:ascii="Palatino Linotype" w:hAnsi="Palatino Linotype" w:cs="Arial"/>
          <w:b/>
          <w:szCs w:val="22"/>
          <w:u w:val="single"/>
        </w:rPr>
        <w:t>sobreseimiento</w:t>
      </w:r>
      <w:r w:rsidRPr="00814914">
        <w:rPr>
          <w:rFonts w:ascii="Palatino Linotype" w:hAnsi="Palatino Linotype" w:cs="Arial"/>
          <w:szCs w:val="22"/>
        </w:rPr>
        <w:t xml:space="preserve">; y, en su caso, ordenar la entrega de la información respecto a la falta de respuesta por parte del </w:t>
      </w:r>
      <w:r w:rsidRPr="00814914">
        <w:rPr>
          <w:rFonts w:ascii="Palatino Linotype" w:hAnsi="Palatino Linotype" w:cs="Arial"/>
          <w:b/>
          <w:szCs w:val="22"/>
        </w:rPr>
        <w:t>SUJETO</w:t>
      </w:r>
      <w:r w:rsidRPr="00814914">
        <w:rPr>
          <w:rFonts w:ascii="Palatino Linotype" w:hAnsi="Palatino Linotype" w:cs="Arial"/>
          <w:szCs w:val="22"/>
        </w:rPr>
        <w:t xml:space="preserve"> </w:t>
      </w:r>
      <w:r w:rsidRPr="00814914">
        <w:rPr>
          <w:rFonts w:ascii="Palatino Linotype" w:hAnsi="Palatino Linotype" w:cs="Arial"/>
          <w:b/>
          <w:szCs w:val="22"/>
        </w:rPr>
        <w:t>OBLIGADO</w:t>
      </w:r>
      <w:r w:rsidRPr="00814914">
        <w:rPr>
          <w:rFonts w:ascii="Palatino Linotype" w:hAnsi="Palatino Linotype" w:cs="Arial"/>
          <w:szCs w:val="22"/>
        </w:rPr>
        <w:t>.</w:t>
      </w:r>
    </w:p>
    <w:p w:rsidR="003832B4" w:rsidRPr="00814914" w:rsidRDefault="003832B4" w:rsidP="003832B4">
      <w:pPr>
        <w:pStyle w:val="Prrafodelista"/>
        <w:tabs>
          <w:tab w:val="left" w:pos="284"/>
          <w:tab w:val="left" w:pos="426"/>
        </w:tabs>
        <w:ind w:left="0"/>
        <w:rPr>
          <w:rFonts w:ascii="Palatino Linotype" w:eastAsia="MS Mincho" w:hAnsi="Palatino Linotype"/>
          <w:szCs w:val="22"/>
        </w:rPr>
      </w:pPr>
    </w:p>
    <w:p w:rsidR="003832B4" w:rsidRPr="00814914" w:rsidRDefault="003832B4" w:rsidP="003832B4">
      <w:pPr>
        <w:pStyle w:val="Prrafodelista"/>
        <w:numPr>
          <w:ilvl w:val="0"/>
          <w:numId w:val="1"/>
        </w:numPr>
        <w:tabs>
          <w:tab w:val="left" w:pos="284"/>
          <w:tab w:val="left" w:pos="426"/>
        </w:tabs>
        <w:spacing w:before="240" w:after="240" w:line="360" w:lineRule="auto"/>
        <w:ind w:left="0" w:right="49" w:firstLine="0"/>
        <w:jc w:val="both"/>
        <w:rPr>
          <w:rFonts w:ascii="Palatino Linotype" w:eastAsia="MS Mincho" w:hAnsi="Palatino Linotype"/>
          <w:szCs w:val="22"/>
        </w:rPr>
      </w:pPr>
      <w:r w:rsidRPr="00814914">
        <w:rPr>
          <w:rFonts w:ascii="Palatino Linotype" w:eastAsia="MS Mincho" w:hAnsi="Palatino Linotype"/>
          <w:szCs w:val="22"/>
        </w:rPr>
        <w:t xml:space="preserve">Cabe destacar que el motivo de inconformidad del RECURRENTE sobre la negativa y la clasificación de la información, actualiza la causal de improcedencia contenida en la fracción I y II del artículo 179 de la Ley de Transparencia y Acceso a la Información Pública del Estado de México y Municipios, por lo que este Órgano Garante estaría en la posibilidad de analizar  el presente asunto; </w:t>
      </w:r>
      <w:bookmarkStart w:id="38" w:name="_Toc466371865"/>
      <w:bookmarkStart w:id="39" w:name="_Toc466377653"/>
      <w:bookmarkStart w:id="40" w:name="_Toc495427547"/>
      <w:bookmarkStart w:id="41" w:name="_Toc49790536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14914">
        <w:rPr>
          <w:rFonts w:ascii="Palatino Linotype" w:eastAsia="MS Mincho" w:hAnsi="Palatino Linotype"/>
          <w:szCs w:val="22"/>
        </w:rPr>
        <w:t xml:space="preserve">sin embargo, será inminentemente excusado el ingreso al estudio y análisis de la controversia en consecuencia de que, como quedara establecido, el particular, por propio derecho, </w:t>
      </w:r>
      <w:r w:rsidRPr="00814914">
        <w:rPr>
          <w:rFonts w:ascii="Palatino Linotype" w:eastAsia="MS Mincho" w:hAnsi="Palatino Linotype"/>
          <w:b/>
          <w:szCs w:val="22"/>
        </w:rPr>
        <w:t>se desistió del recurso de revisión</w:t>
      </w:r>
      <w:r w:rsidRPr="00814914">
        <w:rPr>
          <w:rFonts w:ascii="Palatino Linotype" w:eastAsia="MS Mincho" w:hAnsi="Palatino Linotype"/>
          <w:szCs w:val="22"/>
        </w:rPr>
        <w:t xml:space="preserve"> que nos ocupa, vía </w:t>
      </w:r>
      <w:r w:rsidRPr="00814914">
        <w:rPr>
          <w:rFonts w:ascii="Palatino Linotype" w:eastAsia="MS Mincho" w:hAnsi="Palatino Linotype"/>
          <w:i/>
          <w:szCs w:val="22"/>
        </w:rPr>
        <w:t>SAIMEX</w:t>
      </w:r>
      <w:r w:rsidRPr="00814914">
        <w:rPr>
          <w:rFonts w:ascii="Palatino Linotype" w:eastAsia="MS Mincho" w:hAnsi="Palatino Linotype"/>
          <w:szCs w:val="22"/>
        </w:rPr>
        <w:t xml:space="preserve">, el </w:t>
      </w:r>
      <w:r w:rsidR="00030D99" w:rsidRPr="00814914">
        <w:rPr>
          <w:rFonts w:ascii="Palatino Linotype" w:eastAsia="MS Mincho" w:hAnsi="Palatino Linotype"/>
          <w:szCs w:val="22"/>
        </w:rPr>
        <w:t>cuatro (04) de octubre</w:t>
      </w:r>
      <w:r w:rsidRPr="00814914">
        <w:rPr>
          <w:rFonts w:ascii="Palatino Linotype" w:eastAsia="MS Mincho" w:hAnsi="Palatino Linotype"/>
          <w:szCs w:val="22"/>
        </w:rPr>
        <w:t xml:space="preserve"> de dos mil veinticuatro, como se ilustra a continuación:</w:t>
      </w:r>
    </w:p>
    <w:p w:rsidR="00030D99" w:rsidRPr="00814914" w:rsidRDefault="00030D99" w:rsidP="00030D99">
      <w:pPr>
        <w:pStyle w:val="Prrafodelista"/>
        <w:tabs>
          <w:tab w:val="left" w:pos="284"/>
          <w:tab w:val="left" w:pos="426"/>
        </w:tabs>
        <w:spacing w:before="240" w:after="240" w:line="360" w:lineRule="auto"/>
        <w:ind w:left="0" w:right="49"/>
        <w:jc w:val="both"/>
        <w:rPr>
          <w:rFonts w:ascii="Palatino Linotype" w:eastAsia="MS Mincho" w:hAnsi="Palatino Linotype"/>
          <w:szCs w:val="22"/>
        </w:rPr>
      </w:pPr>
      <w:r w:rsidRPr="00814914">
        <w:rPr>
          <w:rFonts w:ascii="Palatino Linotype" w:eastAsia="MS Mincho" w:hAnsi="Palatino Linotype"/>
          <w:noProof/>
          <w:szCs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3137179</wp:posOffset>
                </wp:positionV>
                <wp:extent cx="5622877" cy="382137"/>
                <wp:effectExtent l="19050" t="19050" r="16510" b="18415"/>
                <wp:wrapNone/>
                <wp:docPr id="2" name="Rectángulo redondeado 2"/>
                <wp:cNvGraphicFramePr/>
                <a:graphic xmlns:a="http://schemas.openxmlformats.org/drawingml/2006/main">
                  <a:graphicData uri="http://schemas.microsoft.com/office/word/2010/wordprocessingShape">
                    <wps:wsp>
                      <wps:cNvSpPr/>
                      <wps:spPr>
                        <a:xfrm>
                          <a:off x="0" y="0"/>
                          <a:ext cx="5622877" cy="382137"/>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B98222" id="Rectángulo redondeado 2" o:spid="_x0000_s1026" style="position:absolute;margin-left:0;margin-top:247pt;width:442.75pt;height:30.1pt;z-index:2516613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" filled="f" strokecolor="red" strokeweight="3pt">
                <v:stroke joinstyle="miter"/>
                <w10:wrap anchorx="margin"/>
              </v:roundrect>
            </w:pict>
          </mc:Fallback>
        </mc:AlternateContent>
      </w:r>
      <w:r w:rsidR="00CB6C9F" w:rsidRPr="00814914">
        <w:rPr>
          <w:noProof/>
        </w:rPr>
        <w:t xml:space="preserve"> </w:t>
      </w:r>
      <w:r w:rsidR="00CB6C9F" w:rsidRPr="00814914">
        <w:rPr>
          <w:rFonts w:ascii="Palatino Linotype" w:eastAsia="MS Mincho" w:hAnsi="Palatino Linotype"/>
          <w:noProof/>
          <w:szCs w:val="22"/>
        </w:rPr>
        <w:drawing>
          <wp:inline distT="0" distB="0" distL="0" distR="0" wp14:anchorId="64776BB4" wp14:editId="00AD42DA">
            <wp:extent cx="5742940" cy="33743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40" cy="3374390"/>
                    </a:xfrm>
                    <a:prstGeom prst="rect">
                      <a:avLst/>
                    </a:prstGeom>
                  </pic:spPr>
                </pic:pic>
              </a:graphicData>
            </a:graphic>
          </wp:inline>
        </w:drawing>
      </w:r>
    </w:p>
    <w:p w:rsidR="003832B4" w:rsidRPr="00814914" w:rsidRDefault="003832B4" w:rsidP="003832B4">
      <w:pPr>
        <w:pStyle w:val="Prrafodelista"/>
        <w:spacing w:before="240" w:after="240" w:line="360" w:lineRule="auto"/>
        <w:ind w:left="426" w:right="49"/>
        <w:jc w:val="center"/>
        <w:rPr>
          <w:rFonts w:ascii="Palatino Linotype" w:eastAsia="MS Mincho" w:hAnsi="Palatino Linotype"/>
          <w:szCs w:val="22"/>
        </w:rPr>
      </w:pPr>
    </w:p>
    <w:p w:rsidR="003832B4" w:rsidRPr="00814914" w:rsidRDefault="003832B4" w:rsidP="003832B4">
      <w:pPr>
        <w:spacing w:before="240" w:after="240" w:line="360" w:lineRule="auto"/>
        <w:ind w:right="49"/>
        <w:jc w:val="center"/>
        <w:rPr>
          <w:noProof/>
          <w:sz w:val="22"/>
          <w:szCs w:val="22"/>
          <w:lang w:val="es-ES" w:eastAsia="es-ES"/>
        </w:rPr>
      </w:pPr>
      <w:r w:rsidRPr="00814914">
        <w:rPr>
          <w:noProof/>
          <w:sz w:val="22"/>
          <w:szCs w:val="22"/>
        </w:rPr>
        <mc:AlternateContent>
          <mc:Choice Requires="wps">
            <w:drawing>
              <wp:anchor distT="0" distB="0" distL="114300" distR="114300" simplePos="0" relativeHeight="251659264" behindDoc="0" locked="0" layoutInCell="1" allowOverlap="1" wp14:anchorId="1BE3BF46" wp14:editId="0B2D98DB">
                <wp:simplePos x="0" y="0"/>
                <wp:positionH relativeFrom="margin">
                  <wp:align>left</wp:align>
                </wp:positionH>
                <wp:positionV relativeFrom="paragraph">
                  <wp:posOffset>2566670</wp:posOffset>
                </wp:positionV>
                <wp:extent cx="5610225" cy="236305"/>
                <wp:effectExtent l="76200" t="38100" r="47625" b="87630"/>
                <wp:wrapNone/>
                <wp:docPr id="4" name="Rectángulo redondeado 4"/>
                <wp:cNvGraphicFramePr/>
                <a:graphic xmlns:a="http://schemas.openxmlformats.org/drawingml/2006/main">
                  <a:graphicData uri="http://schemas.microsoft.com/office/word/2010/wordprocessingShape">
                    <wps:wsp>
                      <wps:cNvSpPr/>
                      <wps:spPr>
                        <a:xfrm>
                          <a:off x="0" y="0"/>
                          <a:ext cx="5610225" cy="236305"/>
                        </a:xfrm>
                        <a:prstGeom prst="roundRect">
                          <a:avLst/>
                        </a:prstGeom>
                        <a:noFill/>
                        <a:ln w="38100" cap="flat" cmpd="sng" algn="ctr">
                          <a:solidFill>
                            <a:srgbClr val="FF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1E217C" id="Rectángulo redondeado 4" o:spid="_x0000_s1026" style="position:absolute;margin-left:0;margin-top:202.1pt;width:441.75pt;height:18.6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" filled="f" strokecolor="red" strokeweight="3pt">
                <v:shadow on="t" color="black" opacity="22937f" origin=",.5" offset="0,.63889mm"/>
                <w10:wrap anchorx="margin"/>
              </v:roundrect>
            </w:pict>
          </mc:Fallback>
        </mc:AlternateContent>
      </w:r>
      <w:r w:rsidRPr="00814914">
        <w:rPr>
          <w:noProof/>
          <w:sz w:val="22"/>
          <w:szCs w:val="22"/>
          <w:lang w:val="es-ES" w:eastAsia="es-ES"/>
        </w:rPr>
        <w:t xml:space="preserve"> </w:t>
      </w:r>
    </w:p>
    <w:p w:rsidR="003832B4" w:rsidRPr="00814914" w:rsidRDefault="00CB6C9F"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814914">
        <w:rPr>
          <w:rFonts w:ascii="Palatino Linotype" w:eastAsia="MS Mincho" w:hAnsi="Palatino Linotype"/>
          <w:szCs w:val="22"/>
        </w:rPr>
        <w:lastRenderedPageBreak/>
        <w:t>De la imagen</w:t>
      </w:r>
      <w:r w:rsidR="003832B4" w:rsidRPr="00814914">
        <w:rPr>
          <w:rFonts w:ascii="Palatino Linotype" w:eastAsia="MS Mincho" w:hAnsi="Palatino Linotype"/>
          <w:szCs w:val="22"/>
        </w:rPr>
        <w:t xml:space="preserve">, se advierte que efectivamente el particular hizo uso de la opción </w:t>
      </w:r>
      <w:r w:rsidR="003832B4" w:rsidRPr="00814914">
        <w:rPr>
          <w:rFonts w:ascii="Palatino Linotype" w:eastAsia="MS Mincho" w:hAnsi="Palatino Linotype"/>
          <w:b/>
          <w:i/>
          <w:szCs w:val="22"/>
        </w:rPr>
        <w:t>“Desistir”</w:t>
      </w:r>
      <w:r w:rsidR="003832B4" w:rsidRPr="00814914">
        <w:rPr>
          <w:rFonts w:ascii="Palatino Linotype" w:eastAsia="MS Mincho" w:hAnsi="Palatino Linotype"/>
          <w:szCs w:val="22"/>
        </w:rPr>
        <w:t xml:space="preserve"> al recurso de revisión en el propio </w:t>
      </w:r>
      <w:r w:rsidR="003832B4" w:rsidRPr="00814914">
        <w:rPr>
          <w:rFonts w:ascii="Palatino Linotype" w:eastAsia="MS Mincho" w:hAnsi="Palatino Linotype"/>
          <w:i/>
          <w:szCs w:val="22"/>
        </w:rPr>
        <w:t>SAIMEX</w:t>
      </w:r>
      <w:r w:rsidR="003832B4" w:rsidRPr="00814914">
        <w:rPr>
          <w:rFonts w:ascii="Palatino Linotype" w:eastAsia="MS Mincho" w:hAnsi="Palatino Linotype"/>
          <w:szCs w:val="22"/>
        </w:rPr>
        <w:t xml:space="preserve">, opción que </w:t>
      </w:r>
      <w:r w:rsidR="003832B4" w:rsidRPr="00814914">
        <w:rPr>
          <w:rFonts w:ascii="Palatino Linotype" w:eastAsia="MS Mincho" w:hAnsi="Palatino Linotype"/>
          <w:b/>
          <w:szCs w:val="22"/>
        </w:rPr>
        <w:t>únicamente</w:t>
      </w:r>
      <w:r w:rsidR="003832B4" w:rsidRPr="00814914">
        <w:rPr>
          <w:rFonts w:ascii="Palatino Linotype" w:eastAsia="MS Mincho" w:hAnsi="Palatino Linotype"/>
          <w:szCs w:val="22"/>
        </w:rPr>
        <w:t xml:space="preserve"> puede hacer uso el usuario dueño de la cuenta, previo ingreso de su nombre de usuario y contraseña; así las cosas, cabe resaltar de igual manera que, al seleccionar la opción de </w:t>
      </w:r>
      <w:r w:rsidR="003832B4" w:rsidRPr="00814914">
        <w:rPr>
          <w:rFonts w:ascii="Palatino Linotype" w:eastAsia="MS Mincho" w:hAnsi="Palatino Linotype"/>
          <w:b/>
          <w:szCs w:val="22"/>
        </w:rPr>
        <w:t>desistimiento</w:t>
      </w:r>
      <w:r w:rsidR="003832B4" w:rsidRPr="00814914">
        <w:rPr>
          <w:rFonts w:ascii="Palatino Linotype" w:eastAsia="MS Mincho" w:hAnsi="Palatino Linotype"/>
          <w:szCs w:val="22"/>
        </w:rPr>
        <w:t xml:space="preserve">, aparece al usuario una ventana de alerta con el objeto de que confirme que efectivamente es su deseo </w:t>
      </w:r>
      <w:r w:rsidR="003832B4" w:rsidRPr="00814914">
        <w:rPr>
          <w:rFonts w:ascii="Palatino Linotype" w:eastAsia="MS Mincho" w:hAnsi="Palatino Linotype"/>
          <w:b/>
          <w:szCs w:val="22"/>
        </w:rPr>
        <w:t>desistirse</w:t>
      </w:r>
      <w:r w:rsidR="003832B4" w:rsidRPr="00814914">
        <w:rPr>
          <w:rFonts w:ascii="Palatino Linotype" w:eastAsia="MS Mincho" w:hAnsi="Palatino Linotype"/>
          <w:szCs w:val="22"/>
        </w:rPr>
        <w:t xml:space="preserve"> del recurso; </w:t>
      </w:r>
      <w:r w:rsidR="003832B4" w:rsidRPr="00814914">
        <w:rPr>
          <w:rFonts w:ascii="Palatino Linotype" w:eastAsia="MS Mincho" w:hAnsi="Palatino Linotype"/>
          <w:b/>
          <w:szCs w:val="22"/>
        </w:rPr>
        <w:t>luego entonces no es hacedero suponer que fue por error involuntario, lo que se constituye como un desistimiento expreso</w:t>
      </w:r>
      <w:r w:rsidR="003832B4" w:rsidRPr="00814914">
        <w:rPr>
          <w:rFonts w:ascii="Palatino Linotype" w:eastAsia="MS Mincho" w:hAnsi="Palatino Linotype"/>
          <w:szCs w:val="22"/>
        </w:rPr>
        <w:t>.</w:t>
      </w:r>
    </w:p>
    <w:p w:rsidR="003832B4" w:rsidRPr="00814914" w:rsidRDefault="003832B4" w:rsidP="003832B4">
      <w:pPr>
        <w:pStyle w:val="Prrafodelista"/>
        <w:tabs>
          <w:tab w:val="left" w:pos="426"/>
        </w:tabs>
        <w:spacing w:before="240" w:after="240" w:line="360" w:lineRule="auto"/>
        <w:ind w:left="0" w:right="49"/>
        <w:jc w:val="both"/>
        <w:rPr>
          <w:rFonts w:ascii="Palatino Linotype" w:eastAsia="MS Mincho" w:hAnsi="Palatino Linotype"/>
          <w:szCs w:val="22"/>
        </w:rPr>
      </w:pPr>
    </w:p>
    <w:p w:rsidR="003832B4" w:rsidRPr="00814914"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814914">
        <w:rPr>
          <w:rFonts w:ascii="Palatino Linotype" w:eastAsia="MS Mincho" w:hAnsi="Palatino Linotype"/>
          <w:szCs w:val="22"/>
        </w:rPr>
        <w:t>En ese orden de ideas el articulo 192</w:t>
      </w:r>
      <w:r w:rsidRPr="00814914">
        <w:rPr>
          <w:szCs w:val="22"/>
        </w:rPr>
        <w:t xml:space="preserve"> </w:t>
      </w:r>
      <w:r w:rsidRPr="00814914">
        <w:rPr>
          <w:rFonts w:ascii="Palatino Linotype" w:eastAsia="MS Mincho" w:hAnsi="Palatino Linotype"/>
          <w:szCs w:val="22"/>
        </w:rPr>
        <w:t>Ley de Transparencia y Acceso a la Información Pública del Estado de México y Municipios, establece lo siguiente:</w:t>
      </w:r>
    </w:p>
    <w:p w:rsidR="003832B4" w:rsidRPr="00814914" w:rsidRDefault="003832B4" w:rsidP="003832B4">
      <w:pPr>
        <w:pStyle w:val="Prrafodelista"/>
        <w:rPr>
          <w:rFonts w:ascii="Palatino Linotype" w:eastAsia="MS Mincho" w:hAnsi="Palatino Linotype"/>
          <w:szCs w:val="22"/>
        </w:rPr>
      </w:pPr>
    </w:p>
    <w:p w:rsidR="003832B4" w:rsidRPr="00814914" w:rsidRDefault="003832B4" w:rsidP="003832B4">
      <w:pPr>
        <w:pStyle w:val="Prrafodelista"/>
        <w:spacing w:before="240" w:after="240" w:line="360" w:lineRule="auto"/>
        <w:ind w:left="851" w:right="822"/>
        <w:jc w:val="both"/>
        <w:rPr>
          <w:rFonts w:ascii="Palatino Linotype" w:eastAsia="MS Mincho" w:hAnsi="Palatino Linotype"/>
          <w:i/>
          <w:szCs w:val="22"/>
        </w:rPr>
      </w:pPr>
      <w:r w:rsidRPr="00814914">
        <w:rPr>
          <w:rFonts w:ascii="Palatino Linotype" w:eastAsia="MS Mincho" w:hAnsi="Palatino Linotype"/>
          <w:i/>
          <w:szCs w:val="22"/>
        </w:rPr>
        <w:t>“</w:t>
      </w:r>
      <w:r w:rsidRPr="00814914">
        <w:rPr>
          <w:rFonts w:ascii="Palatino Linotype" w:eastAsia="MS Mincho" w:hAnsi="Palatino Linotype"/>
          <w:b/>
          <w:i/>
          <w:szCs w:val="22"/>
        </w:rPr>
        <w:t>Artículo 192.</w:t>
      </w:r>
      <w:r w:rsidRPr="00814914">
        <w:rPr>
          <w:rFonts w:ascii="Palatino Linotype" w:eastAsia="MS Mincho" w:hAnsi="Palatino Linotype"/>
          <w:i/>
          <w:szCs w:val="22"/>
        </w:rPr>
        <w:t xml:space="preserve"> El recurso será sobreseído, en todo o en parte, cuando una vez admitido, se actualicen alguno de los siguientes supuestos:</w:t>
      </w:r>
    </w:p>
    <w:p w:rsidR="003832B4" w:rsidRPr="00814914" w:rsidRDefault="003832B4" w:rsidP="003832B4">
      <w:pPr>
        <w:pStyle w:val="Prrafodelista"/>
        <w:spacing w:before="240" w:after="240" w:line="360" w:lineRule="auto"/>
        <w:ind w:left="851" w:right="822"/>
        <w:jc w:val="both"/>
        <w:rPr>
          <w:rFonts w:ascii="Palatino Linotype" w:eastAsia="MS Mincho" w:hAnsi="Palatino Linotype"/>
          <w:i/>
          <w:szCs w:val="22"/>
        </w:rPr>
      </w:pPr>
      <w:r w:rsidRPr="00814914">
        <w:rPr>
          <w:rFonts w:ascii="Palatino Linotype" w:eastAsia="MS Mincho" w:hAnsi="Palatino Linotype"/>
          <w:b/>
          <w:i/>
          <w:szCs w:val="22"/>
        </w:rPr>
        <w:t>I.</w:t>
      </w:r>
      <w:r w:rsidRPr="00814914">
        <w:rPr>
          <w:rFonts w:ascii="Palatino Linotype" w:eastAsia="MS Mincho" w:hAnsi="Palatino Linotype"/>
          <w:i/>
          <w:szCs w:val="22"/>
        </w:rPr>
        <w:t xml:space="preserve"> El recurrente se desista expresamente del recurso;</w:t>
      </w:r>
    </w:p>
    <w:p w:rsidR="003832B4" w:rsidRPr="00814914" w:rsidRDefault="003832B4" w:rsidP="003832B4">
      <w:pPr>
        <w:pStyle w:val="Prrafodelista"/>
        <w:spacing w:before="240" w:after="240" w:line="360" w:lineRule="auto"/>
        <w:ind w:left="851" w:right="822"/>
        <w:jc w:val="both"/>
        <w:rPr>
          <w:rFonts w:ascii="Palatino Linotype" w:eastAsia="MS Mincho" w:hAnsi="Palatino Linotype"/>
          <w:i/>
          <w:szCs w:val="22"/>
        </w:rPr>
      </w:pPr>
      <w:r w:rsidRPr="00814914">
        <w:rPr>
          <w:rFonts w:ascii="Palatino Linotype" w:eastAsia="MS Mincho" w:hAnsi="Palatino Linotype"/>
          <w:i/>
          <w:szCs w:val="22"/>
        </w:rPr>
        <w:t>(…)”</w:t>
      </w:r>
    </w:p>
    <w:p w:rsidR="003832B4" w:rsidRPr="00814914" w:rsidRDefault="003832B4" w:rsidP="003832B4">
      <w:pPr>
        <w:pStyle w:val="Prrafodelista"/>
        <w:spacing w:before="240" w:after="240" w:line="360" w:lineRule="auto"/>
        <w:ind w:left="426" w:right="49"/>
        <w:jc w:val="both"/>
        <w:rPr>
          <w:rFonts w:ascii="Palatino Linotype" w:eastAsia="MS Mincho" w:hAnsi="Palatino Linotype"/>
          <w:szCs w:val="22"/>
        </w:rPr>
      </w:pPr>
    </w:p>
    <w:p w:rsidR="003832B4" w:rsidRPr="00814914"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814914">
        <w:rPr>
          <w:rFonts w:ascii="Palatino Linotype" w:eastAsia="MS Mincho" w:hAnsi="Palatino Linotype"/>
          <w:szCs w:val="22"/>
        </w:rPr>
        <w:t>Robustece lo anterior la tesis aislada I.15o.T.2 K (10a.), del Décimo Quinto Tribunal Colegiado en Materia de Trabajo del Primer Circuito, misma que se anexa a continuación:</w:t>
      </w:r>
    </w:p>
    <w:p w:rsidR="003832B4" w:rsidRPr="00814914" w:rsidRDefault="003832B4" w:rsidP="00030D99">
      <w:pPr>
        <w:pStyle w:val="Sinespaciado"/>
        <w:spacing w:line="360" w:lineRule="auto"/>
        <w:ind w:left="567" w:right="567"/>
        <w:jc w:val="both"/>
        <w:rPr>
          <w:rFonts w:ascii="Palatino Linotype" w:hAnsi="Palatino Linotype"/>
          <w:i/>
          <w:sz w:val="22"/>
          <w:szCs w:val="22"/>
        </w:rPr>
      </w:pPr>
      <w:r w:rsidRPr="00814914">
        <w:rPr>
          <w:rFonts w:ascii="Palatino Linotype" w:hAnsi="Palatino Linotype"/>
          <w:b/>
          <w:i/>
          <w:sz w:val="22"/>
          <w:szCs w:val="22"/>
        </w:rPr>
        <w:t>DESISTIMIENTO DEL RECURSO DE REVISIÓN EN AMPARO INDIRECTO. ES INNECESARIO QUE SE RATIFIQUE EL ESCRITO CORRESPONDIENTE, CUANDO SU REQUERIMIENTO SE NOTIFICÓ PERSONALMENTE.</w:t>
      </w:r>
      <w:r w:rsidRPr="00814914">
        <w:rPr>
          <w:rFonts w:ascii="Palatino Linotype" w:hAnsi="Palatino Linotype"/>
          <w:i/>
          <w:sz w:val="22"/>
          <w:szCs w:val="22"/>
        </w:rPr>
        <w:t xml:space="preserve"> “Si el quejoso en un juicio de amparo indirecto interpone recurso de revisión contra la sentencia dictada por el Juez de Distrito y una vez que el asunto se encuentra radicado ante el Tribunal Colegiado de Circuito competente, se desiste de dicho medio de defensa, es innecesario que ratifique el escrito relativo ante el órgano revisor, siempre y cuando el requerimiento en que se solicitó su presencia a efecto de que lo ratifique, se haya notificado personalmente, pues con ello se cumplió el artículo 26, fracción I, inciso d), de la Ley de </w:t>
      </w:r>
      <w:r w:rsidRPr="00814914">
        <w:rPr>
          <w:rFonts w:ascii="Palatino Linotype" w:hAnsi="Palatino Linotype"/>
          <w:i/>
          <w:sz w:val="22"/>
          <w:szCs w:val="22"/>
        </w:rPr>
        <w:lastRenderedPageBreak/>
        <w:t>Amparo; por lo que si no acudió a ratificar el citado escrito, su voluntad de desistir del recurso interpuesto debe seguir prevaleciendo, pues sólo tiene como consecuencia la firmeza de la sentencia impugnada, máxime si se le apercibió con tenerlo por ratificado en caso de no acudir; además, esa circunstancia no soslaya el artículo 63, fracción I, de la citada ley, toda vez que esa disposición se refiere a la hipótesis en que el quejoso se desiste de la demanda de amparo, entendiéndose tal aspecto como el desistimiento de la acción que originó el juicio constitucional, lo cual conduce</w:t>
      </w:r>
      <w:r w:rsidR="00030D99" w:rsidRPr="00814914">
        <w:rPr>
          <w:rFonts w:ascii="Palatino Linotype" w:hAnsi="Palatino Linotype"/>
          <w:i/>
          <w:sz w:val="22"/>
          <w:szCs w:val="22"/>
        </w:rPr>
        <w:t xml:space="preserve"> a decretar el sobreseimiento.”</w:t>
      </w:r>
    </w:p>
    <w:p w:rsidR="003832B4" w:rsidRPr="00814914"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814914">
        <w:rPr>
          <w:rFonts w:ascii="Palatino Linotype" w:eastAsia="MS Mincho" w:hAnsi="Palatino Linotype"/>
          <w:szCs w:val="22"/>
        </w:rPr>
        <w:t xml:space="preserve">Por consiguiente, al existir un desistimiento expreso por parte del </w:t>
      </w:r>
      <w:r w:rsidRPr="00814914">
        <w:rPr>
          <w:rFonts w:ascii="Palatino Linotype" w:eastAsia="MS Mincho" w:hAnsi="Palatino Linotype"/>
          <w:b/>
          <w:szCs w:val="22"/>
        </w:rPr>
        <w:t>RECURRENTE</w:t>
      </w:r>
      <w:r w:rsidRPr="00814914">
        <w:rPr>
          <w:rFonts w:ascii="Palatino Linotype" w:eastAsia="MS Mincho" w:hAnsi="Palatino Linotype"/>
          <w:szCs w:val="22"/>
        </w:rPr>
        <w:t xml:space="preserve">, este Pleno determina el </w:t>
      </w:r>
      <w:r w:rsidRPr="00814914">
        <w:rPr>
          <w:rFonts w:ascii="Palatino Linotype" w:eastAsia="MS Mincho" w:hAnsi="Palatino Linotype"/>
          <w:b/>
          <w:szCs w:val="22"/>
        </w:rPr>
        <w:t>SOBRESEIMIENTO</w:t>
      </w:r>
      <w:r w:rsidRPr="00814914">
        <w:rPr>
          <w:rFonts w:ascii="Palatino Linotype" w:eastAsia="MS Mincho" w:hAnsi="Palatino Linotype"/>
          <w:szCs w:val="22"/>
        </w:rPr>
        <w:t xml:space="preserve"> del recurso de revisión.</w:t>
      </w:r>
    </w:p>
    <w:p w:rsidR="003832B4" w:rsidRPr="00814914" w:rsidRDefault="003832B4" w:rsidP="003832B4">
      <w:pPr>
        <w:pStyle w:val="Prrafodelista"/>
        <w:tabs>
          <w:tab w:val="left" w:pos="426"/>
        </w:tabs>
        <w:spacing w:before="240" w:after="240" w:line="360" w:lineRule="auto"/>
        <w:ind w:left="0" w:right="51"/>
        <w:jc w:val="both"/>
        <w:rPr>
          <w:rFonts w:ascii="Palatino Linotype" w:hAnsi="Palatino Linotype"/>
          <w:szCs w:val="22"/>
        </w:rPr>
      </w:pPr>
    </w:p>
    <w:p w:rsidR="003832B4" w:rsidRPr="00814914"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814914">
        <w:rPr>
          <w:rFonts w:ascii="Palatino Linotype" w:eastAsia="MS Mincho" w:hAnsi="Palatino Linotype"/>
          <w:szCs w:val="22"/>
        </w:rPr>
        <w:t xml:space="preserve">Bajo </w:t>
      </w:r>
      <w:r w:rsidRPr="00814914">
        <w:rPr>
          <w:rFonts w:ascii="Palatino Linotype" w:hAnsi="Palatino Linotype" w:cs="Arial"/>
          <w:szCs w:val="22"/>
          <w:lang w:val="es-CO"/>
        </w:rPr>
        <w:t xml:space="preserve">ese tenor y, en términos del artículo 186, fracción I, de la Ley de Transparencia y Acceso a la Información Pública del Estado de México y Municipios, este Pleno determina el </w:t>
      </w:r>
      <w:r w:rsidRPr="00814914">
        <w:rPr>
          <w:rFonts w:ascii="Palatino Linotype" w:hAnsi="Palatino Linotype" w:cs="Arial"/>
          <w:b/>
          <w:szCs w:val="22"/>
          <w:lang w:val="es-CO"/>
        </w:rPr>
        <w:t xml:space="preserve">SOBRESEIMIENTO </w:t>
      </w:r>
      <w:r w:rsidRPr="00814914">
        <w:rPr>
          <w:rFonts w:ascii="Palatino Linotype" w:hAnsi="Palatino Linotype" w:cs="Arial"/>
          <w:szCs w:val="22"/>
          <w:lang w:val="es-CO"/>
        </w:rPr>
        <w:t>del presente recurso de revisión, por resultar improcedente, en términos de la fracción I, del artículo 192, de la Ley de Transparencia y Acceso a la Información Pública Estatal.</w:t>
      </w:r>
    </w:p>
    <w:p w:rsidR="003832B4" w:rsidRPr="00814914" w:rsidRDefault="003832B4" w:rsidP="003832B4">
      <w:pPr>
        <w:pStyle w:val="Prrafodelista"/>
        <w:tabs>
          <w:tab w:val="left" w:pos="426"/>
        </w:tabs>
        <w:spacing w:before="240" w:after="240" w:line="360" w:lineRule="auto"/>
        <w:ind w:left="0" w:right="49"/>
        <w:jc w:val="both"/>
        <w:rPr>
          <w:rFonts w:ascii="Palatino Linotype" w:eastAsia="MS Mincho" w:hAnsi="Palatino Linotype"/>
          <w:szCs w:val="22"/>
        </w:rPr>
      </w:pPr>
    </w:p>
    <w:p w:rsidR="00030D99" w:rsidRPr="00814914"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814914">
        <w:rPr>
          <w:rFonts w:ascii="Palatino Linotype" w:eastAsia="MS Mincho" w:hAnsi="Palatino Linotype"/>
          <w:szCs w:val="22"/>
        </w:rPr>
        <w:t>Por lo anteriormente expuesto, este Órgano G</w:t>
      </w:r>
      <w:r w:rsidR="00C004BE" w:rsidRPr="00814914">
        <w:rPr>
          <w:rFonts w:ascii="Palatino Linotype" w:eastAsia="MS Mincho" w:hAnsi="Palatino Linotype"/>
          <w:szCs w:val="22"/>
        </w:rPr>
        <w:t xml:space="preserve">arante emite los siguientes: </w:t>
      </w:r>
    </w:p>
    <w:p w:rsidR="00C004BE" w:rsidRPr="00814914" w:rsidRDefault="00C004BE" w:rsidP="00C004BE">
      <w:pPr>
        <w:pStyle w:val="Prrafodelista"/>
        <w:rPr>
          <w:rFonts w:ascii="Palatino Linotype" w:eastAsia="MS Mincho" w:hAnsi="Palatino Linotype"/>
          <w:szCs w:val="22"/>
        </w:rPr>
      </w:pPr>
    </w:p>
    <w:p w:rsidR="00C004BE" w:rsidRPr="00814914" w:rsidRDefault="00C004BE" w:rsidP="00C004BE">
      <w:pPr>
        <w:pStyle w:val="Prrafodelista"/>
        <w:tabs>
          <w:tab w:val="left" w:pos="426"/>
        </w:tabs>
        <w:spacing w:before="240" w:after="240" w:line="360" w:lineRule="auto"/>
        <w:ind w:left="0" w:right="49"/>
        <w:jc w:val="both"/>
        <w:rPr>
          <w:rFonts w:ascii="Palatino Linotype" w:eastAsia="MS Mincho" w:hAnsi="Palatino Linotype"/>
          <w:szCs w:val="22"/>
        </w:rPr>
      </w:pPr>
    </w:p>
    <w:p w:rsidR="003832B4" w:rsidRPr="00814914" w:rsidRDefault="003832B4" w:rsidP="003832B4">
      <w:pPr>
        <w:pStyle w:val="Ttulo1"/>
        <w:spacing w:line="360" w:lineRule="auto"/>
        <w:jc w:val="center"/>
        <w:rPr>
          <w:rFonts w:ascii="Palatino Linotype" w:hAnsi="Palatino Linotype"/>
          <w:b/>
          <w:color w:val="auto"/>
          <w:sz w:val="22"/>
          <w:szCs w:val="22"/>
        </w:rPr>
      </w:pPr>
      <w:bookmarkStart w:id="42" w:name="_Toc61470701"/>
      <w:r w:rsidRPr="00814914">
        <w:rPr>
          <w:rFonts w:ascii="Palatino Linotype" w:hAnsi="Palatino Linotype"/>
          <w:b/>
          <w:color w:val="auto"/>
          <w:sz w:val="22"/>
          <w:szCs w:val="22"/>
        </w:rPr>
        <w:t>R E S O L U T I V O S</w:t>
      </w:r>
      <w:bookmarkEnd w:id="38"/>
      <w:bookmarkEnd w:id="39"/>
      <w:bookmarkEnd w:id="40"/>
      <w:bookmarkEnd w:id="41"/>
      <w:bookmarkEnd w:id="42"/>
    </w:p>
    <w:p w:rsidR="003832B4" w:rsidRPr="00814914" w:rsidRDefault="003832B4" w:rsidP="003832B4">
      <w:pPr>
        <w:rPr>
          <w:sz w:val="22"/>
          <w:szCs w:val="22"/>
          <w:lang w:eastAsia="en-US"/>
        </w:rPr>
      </w:pPr>
    </w:p>
    <w:p w:rsidR="003832B4" w:rsidRPr="00814914" w:rsidRDefault="003832B4" w:rsidP="003832B4">
      <w:pPr>
        <w:spacing w:after="240" w:line="360" w:lineRule="auto"/>
        <w:jc w:val="both"/>
        <w:rPr>
          <w:rFonts w:ascii="Palatino Linotype" w:hAnsi="Palatino Linotype"/>
          <w:sz w:val="22"/>
          <w:szCs w:val="22"/>
        </w:rPr>
      </w:pPr>
      <w:r w:rsidRPr="00814914">
        <w:rPr>
          <w:rFonts w:ascii="Palatino Linotype" w:hAnsi="Palatino Linotype"/>
          <w:b/>
          <w:sz w:val="22"/>
          <w:szCs w:val="22"/>
        </w:rPr>
        <w:t>PRIMERO.</w:t>
      </w:r>
      <w:r w:rsidRPr="00814914">
        <w:rPr>
          <w:rFonts w:ascii="Palatino Linotype" w:hAnsi="Palatino Linotype"/>
          <w:sz w:val="22"/>
          <w:szCs w:val="22"/>
        </w:rPr>
        <w:t xml:space="preserve"> Se </w:t>
      </w:r>
      <w:r w:rsidRPr="00814914">
        <w:rPr>
          <w:rFonts w:ascii="Palatino Linotype" w:hAnsi="Palatino Linotype"/>
          <w:b/>
          <w:sz w:val="22"/>
          <w:szCs w:val="22"/>
        </w:rPr>
        <w:t>SOBRESEE</w:t>
      </w:r>
      <w:r w:rsidRPr="00814914">
        <w:rPr>
          <w:rFonts w:ascii="Palatino Linotype" w:hAnsi="Palatino Linotype"/>
          <w:sz w:val="22"/>
          <w:szCs w:val="22"/>
        </w:rPr>
        <w:t xml:space="preserve"> el recurso de revisión número </w:t>
      </w:r>
      <w:r w:rsidR="00030D99" w:rsidRPr="00814914">
        <w:rPr>
          <w:rFonts w:ascii="Palatino Linotype" w:hAnsi="Palatino Linotype"/>
          <w:b/>
          <w:sz w:val="22"/>
          <w:szCs w:val="22"/>
        </w:rPr>
        <w:t>0</w:t>
      </w:r>
      <w:r w:rsidR="00CB6C9F" w:rsidRPr="00814914">
        <w:rPr>
          <w:rFonts w:ascii="Palatino Linotype" w:hAnsi="Palatino Linotype"/>
          <w:b/>
          <w:sz w:val="22"/>
          <w:szCs w:val="22"/>
        </w:rPr>
        <w:t>7633</w:t>
      </w:r>
      <w:r w:rsidRPr="00814914">
        <w:rPr>
          <w:rFonts w:ascii="Palatino Linotype" w:hAnsi="Palatino Linotype"/>
          <w:b/>
          <w:sz w:val="22"/>
          <w:szCs w:val="22"/>
        </w:rPr>
        <w:t xml:space="preserve">/INFOEM/IP/RR/2024, </w:t>
      </w:r>
      <w:r w:rsidRPr="00814914">
        <w:rPr>
          <w:rFonts w:ascii="Palatino Linotype" w:hAnsi="Palatino Linotype"/>
          <w:sz w:val="22"/>
          <w:szCs w:val="22"/>
        </w:rPr>
        <w:t>en términos de lo establecido en el artículo 192</w:t>
      </w:r>
      <w:r w:rsidR="00C004BE" w:rsidRPr="00814914">
        <w:rPr>
          <w:rFonts w:ascii="Palatino Linotype" w:hAnsi="Palatino Linotype"/>
          <w:sz w:val="22"/>
          <w:szCs w:val="22"/>
        </w:rPr>
        <w:t>,</w:t>
      </w:r>
      <w:r w:rsidRPr="00814914">
        <w:rPr>
          <w:rFonts w:ascii="Palatino Linotype" w:hAnsi="Palatino Linotype"/>
          <w:sz w:val="22"/>
          <w:szCs w:val="22"/>
        </w:rPr>
        <w:t xml:space="preserve"> fracción I</w:t>
      </w:r>
      <w:r w:rsidR="00C004BE" w:rsidRPr="00814914">
        <w:rPr>
          <w:rFonts w:ascii="Palatino Linotype" w:hAnsi="Palatino Linotype"/>
          <w:sz w:val="22"/>
          <w:szCs w:val="22"/>
        </w:rPr>
        <w:t>,</w:t>
      </w:r>
      <w:r w:rsidRPr="00814914">
        <w:rPr>
          <w:rFonts w:ascii="Palatino Linotype" w:hAnsi="Palatino Linotype"/>
          <w:sz w:val="22"/>
          <w:szCs w:val="22"/>
        </w:rPr>
        <w:t xml:space="preserve"> de la Ley de Transparencia y Acceso a la Información Pública del Estado de México y Municipios, </w:t>
      </w:r>
      <w:r w:rsidRPr="00814914">
        <w:rPr>
          <w:rFonts w:ascii="Palatino Linotype" w:hAnsi="Palatino Linotype"/>
          <w:b/>
          <w:sz w:val="22"/>
          <w:szCs w:val="22"/>
        </w:rPr>
        <w:t>por haberse desistido expresamente el</w:t>
      </w:r>
      <w:r w:rsidRPr="00814914">
        <w:rPr>
          <w:rFonts w:ascii="Palatino Linotype" w:hAnsi="Palatino Linotype"/>
          <w:sz w:val="22"/>
          <w:szCs w:val="22"/>
        </w:rPr>
        <w:t xml:space="preserve"> </w:t>
      </w:r>
      <w:r w:rsidRPr="00814914">
        <w:rPr>
          <w:rFonts w:ascii="Palatino Linotype" w:hAnsi="Palatino Linotype"/>
          <w:b/>
          <w:sz w:val="22"/>
          <w:szCs w:val="22"/>
        </w:rPr>
        <w:t>RECURRENTE</w:t>
      </w:r>
      <w:r w:rsidRPr="00814914">
        <w:rPr>
          <w:rFonts w:ascii="Palatino Linotype" w:hAnsi="Palatino Linotype"/>
          <w:sz w:val="22"/>
          <w:szCs w:val="22"/>
        </w:rPr>
        <w:t xml:space="preserve">, en términos del </w:t>
      </w:r>
      <w:r w:rsidRPr="00814914">
        <w:rPr>
          <w:rFonts w:ascii="Palatino Linotype" w:hAnsi="Palatino Linotype"/>
          <w:b/>
          <w:sz w:val="22"/>
          <w:szCs w:val="22"/>
        </w:rPr>
        <w:t>Considerando TERCERO</w:t>
      </w:r>
      <w:r w:rsidRPr="00814914">
        <w:rPr>
          <w:rFonts w:ascii="Palatino Linotype" w:hAnsi="Palatino Linotype"/>
          <w:sz w:val="22"/>
          <w:szCs w:val="22"/>
        </w:rPr>
        <w:t xml:space="preserve"> de la presente resolución.</w:t>
      </w:r>
    </w:p>
    <w:p w:rsidR="003832B4" w:rsidRPr="00814914" w:rsidRDefault="003832B4" w:rsidP="003832B4">
      <w:pPr>
        <w:pStyle w:val="Sinespaciado"/>
        <w:spacing w:after="240" w:line="360" w:lineRule="auto"/>
        <w:jc w:val="both"/>
        <w:rPr>
          <w:rFonts w:ascii="Palatino Linotype" w:eastAsia="Calibri" w:hAnsi="Palatino Linotype" w:cs="Arial"/>
          <w:b/>
          <w:bCs/>
          <w:sz w:val="22"/>
          <w:szCs w:val="22"/>
          <w:lang w:val="es-ES"/>
        </w:rPr>
      </w:pPr>
      <w:r w:rsidRPr="00814914">
        <w:rPr>
          <w:rFonts w:ascii="Palatino Linotype" w:eastAsia="Calibri" w:hAnsi="Palatino Linotype" w:cs="Arial"/>
          <w:b/>
          <w:bCs/>
          <w:sz w:val="22"/>
          <w:szCs w:val="22"/>
          <w:lang w:val="es-ES"/>
        </w:rPr>
        <w:lastRenderedPageBreak/>
        <w:t xml:space="preserve">SEGUNDO. REMÍTASE </w:t>
      </w:r>
      <w:r w:rsidRPr="00814914">
        <w:rPr>
          <w:rFonts w:ascii="Palatino Linotype" w:eastAsia="Calibri" w:hAnsi="Palatino Linotype" w:cs="Arial"/>
          <w:bCs/>
          <w:sz w:val="22"/>
          <w:szCs w:val="22"/>
          <w:lang w:val="es-ES"/>
        </w:rPr>
        <w:t xml:space="preserve">a través del Sistema de Acceso a la Información Mexiquense </w:t>
      </w:r>
      <w:r w:rsidRPr="00814914">
        <w:rPr>
          <w:rFonts w:ascii="Palatino Linotype" w:eastAsia="Calibri" w:hAnsi="Palatino Linotype" w:cs="Arial"/>
          <w:b/>
          <w:bCs/>
          <w:sz w:val="22"/>
          <w:szCs w:val="22"/>
          <w:lang w:val="es-ES"/>
        </w:rPr>
        <w:t xml:space="preserve">(SAIMEX) </w:t>
      </w:r>
      <w:r w:rsidRPr="00814914">
        <w:rPr>
          <w:rFonts w:ascii="Palatino Linotype" w:eastAsia="Calibri" w:hAnsi="Palatino Linotype" w:cs="Arial"/>
          <w:bCs/>
          <w:sz w:val="22"/>
          <w:szCs w:val="22"/>
          <w:lang w:val="es-ES"/>
        </w:rPr>
        <w:t>la presente resolución al Titular de la Unidad de Transparencia del</w:t>
      </w:r>
      <w:r w:rsidRPr="00814914">
        <w:rPr>
          <w:rFonts w:ascii="Palatino Linotype" w:eastAsia="Calibri" w:hAnsi="Palatino Linotype" w:cs="Arial"/>
          <w:b/>
          <w:bCs/>
          <w:sz w:val="22"/>
          <w:szCs w:val="22"/>
          <w:lang w:val="es-ES"/>
        </w:rPr>
        <w:t xml:space="preserve"> SUJETO OBLIGADO. </w:t>
      </w:r>
    </w:p>
    <w:p w:rsidR="003832B4" w:rsidRPr="00814914" w:rsidRDefault="003832B4" w:rsidP="003832B4">
      <w:pPr>
        <w:pStyle w:val="Sinespaciado"/>
        <w:spacing w:after="240" w:line="360" w:lineRule="auto"/>
        <w:jc w:val="both"/>
        <w:rPr>
          <w:rFonts w:ascii="Palatino Linotype" w:eastAsia="Times New Roman" w:hAnsi="Palatino Linotype" w:cs="Times New Roman"/>
          <w:sz w:val="22"/>
          <w:szCs w:val="22"/>
          <w:lang w:val="es-ES" w:eastAsia="es-MX"/>
        </w:rPr>
      </w:pPr>
      <w:r w:rsidRPr="00814914">
        <w:rPr>
          <w:rFonts w:ascii="Palatino Linotype" w:eastAsia="Times New Roman" w:hAnsi="Palatino Linotype" w:cs="Arial"/>
          <w:b/>
          <w:sz w:val="22"/>
          <w:szCs w:val="22"/>
        </w:rPr>
        <w:t xml:space="preserve">TERCERO. </w:t>
      </w:r>
      <w:r w:rsidRPr="00814914">
        <w:rPr>
          <w:rFonts w:ascii="Palatino Linotype" w:eastAsia="Times New Roman" w:hAnsi="Palatino Linotype" w:cs="Times New Roman"/>
          <w:b/>
          <w:bCs/>
          <w:sz w:val="22"/>
          <w:szCs w:val="22"/>
          <w:lang w:val="es-ES"/>
        </w:rPr>
        <w:t>Notifíquese al RECURRENTE</w:t>
      </w:r>
      <w:r w:rsidRPr="00814914">
        <w:rPr>
          <w:rFonts w:ascii="Palatino Linotype" w:hAnsi="Palatino Linotype"/>
          <w:b/>
          <w:sz w:val="22"/>
          <w:szCs w:val="22"/>
        </w:rPr>
        <w:t xml:space="preserve"> </w:t>
      </w:r>
      <w:r w:rsidRPr="00814914">
        <w:rPr>
          <w:rFonts w:ascii="Palatino Linotype" w:eastAsia="Times New Roman" w:hAnsi="Palatino Linotype" w:cs="Times New Roman"/>
          <w:sz w:val="22"/>
          <w:szCs w:val="22"/>
          <w:lang w:val="es-ES" w:eastAsia="es-MX"/>
        </w:rPr>
        <w:t>la presente resolución vía Sistema de Acceso a la Información Mexiquense (</w:t>
      </w:r>
      <w:r w:rsidRPr="00814914">
        <w:rPr>
          <w:rFonts w:ascii="Palatino Linotype" w:eastAsia="Times New Roman" w:hAnsi="Palatino Linotype" w:cs="Times New Roman"/>
          <w:b/>
          <w:sz w:val="22"/>
          <w:szCs w:val="22"/>
          <w:lang w:val="es-ES" w:eastAsia="es-MX"/>
        </w:rPr>
        <w:t>SAIMEX).</w:t>
      </w:r>
    </w:p>
    <w:p w:rsidR="003832B4" w:rsidRPr="00814914" w:rsidRDefault="003832B4" w:rsidP="003832B4">
      <w:pPr>
        <w:pStyle w:val="Prrafodelista"/>
        <w:spacing w:after="240" w:line="360" w:lineRule="auto"/>
        <w:ind w:left="0"/>
        <w:jc w:val="both"/>
        <w:rPr>
          <w:rFonts w:ascii="Palatino Linotype" w:eastAsia="MS Mincho" w:hAnsi="Palatino Linotype"/>
          <w:szCs w:val="22"/>
          <w:lang w:val="es-ES"/>
        </w:rPr>
      </w:pPr>
      <w:r w:rsidRPr="00814914">
        <w:rPr>
          <w:rFonts w:ascii="Palatino Linotype" w:eastAsia="MS Mincho" w:hAnsi="Palatino Linotype"/>
          <w:b/>
          <w:szCs w:val="22"/>
        </w:rPr>
        <w:t>CUARTO.</w:t>
      </w:r>
      <w:r w:rsidRPr="00814914">
        <w:rPr>
          <w:rFonts w:ascii="Palatino Linotype" w:eastAsia="MS Mincho" w:hAnsi="Palatino Linotype"/>
          <w:szCs w:val="22"/>
        </w:rPr>
        <w:t xml:space="preserve"> </w:t>
      </w:r>
      <w:r w:rsidRPr="00814914">
        <w:rPr>
          <w:rFonts w:ascii="Palatino Linotype" w:eastAsia="MS Mincho" w:hAnsi="Palatino Linotype"/>
          <w:szCs w:val="22"/>
          <w:lang w:val="es-ES"/>
        </w:rPr>
        <w:t xml:space="preserve">Se hace del conocimiento del </w:t>
      </w:r>
      <w:r w:rsidRPr="00814914">
        <w:rPr>
          <w:rFonts w:ascii="Palatino Linotype" w:hAnsi="Palatino Linotype"/>
          <w:b/>
          <w:szCs w:val="22"/>
        </w:rPr>
        <w:t xml:space="preserve">RECURRENTE </w:t>
      </w:r>
      <w:r w:rsidRPr="00814914">
        <w:rPr>
          <w:rFonts w:ascii="Palatino Linotype" w:eastAsia="MS Mincho" w:hAnsi="Palatino Linotype"/>
          <w:szCs w:val="22"/>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814914">
        <w:rPr>
          <w:rFonts w:ascii="Palatino Linotype" w:eastAsia="MS Mincho" w:hAnsi="Palatino Linotype"/>
          <w:bCs/>
          <w:szCs w:val="22"/>
          <w:lang w:val="es-ES"/>
        </w:rPr>
        <w:t xml:space="preserve">vía juicio de amparo </w:t>
      </w:r>
      <w:r w:rsidRPr="00814914">
        <w:rPr>
          <w:rFonts w:ascii="Palatino Linotype" w:eastAsia="MS Mincho" w:hAnsi="Palatino Linotype"/>
          <w:szCs w:val="22"/>
          <w:lang w:val="es-ES"/>
        </w:rPr>
        <w:t>en los términos de las leyes aplicables.</w:t>
      </w:r>
    </w:p>
    <w:p w:rsidR="003832B4" w:rsidRPr="00814914" w:rsidRDefault="003832B4" w:rsidP="003832B4">
      <w:pPr>
        <w:pStyle w:val="Prrafodelista"/>
        <w:spacing w:line="360" w:lineRule="auto"/>
        <w:ind w:left="0"/>
        <w:jc w:val="both"/>
        <w:rPr>
          <w:rFonts w:ascii="Palatino Linotype" w:hAnsi="Palatino Linotype"/>
          <w:szCs w:val="22"/>
        </w:rPr>
      </w:pPr>
    </w:p>
    <w:p w:rsidR="000B661D" w:rsidRPr="003C7186" w:rsidRDefault="000B661D" w:rsidP="000B661D">
      <w:pPr>
        <w:spacing w:line="360" w:lineRule="auto"/>
        <w:ind w:left="-142" w:right="-234" w:firstLine="1"/>
        <w:jc w:val="both"/>
        <w:rPr>
          <w:rFonts w:ascii="Palatino Linotype" w:hAnsi="Palatino Linotype"/>
        </w:rPr>
      </w:pPr>
      <w:r w:rsidRPr="00814914">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bookmarkStart w:id="43" w:name="_GoBack"/>
      <w:bookmarkEnd w:id="43"/>
      <w:r w:rsidRPr="003C7186">
        <w:rPr>
          <w:rFonts w:ascii="Palatino Linotype" w:hAnsi="Palatino Linotype"/>
        </w:rPr>
        <w:t xml:space="preserve"> </w:t>
      </w:r>
    </w:p>
    <w:p w:rsidR="003832B4" w:rsidRPr="00952F3F" w:rsidRDefault="003832B4" w:rsidP="003832B4">
      <w:pPr>
        <w:rPr>
          <w:sz w:val="22"/>
          <w:szCs w:val="22"/>
        </w:rPr>
      </w:pPr>
    </w:p>
    <w:p w:rsidR="003832B4" w:rsidRPr="00952F3F" w:rsidRDefault="003832B4" w:rsidP="003832B4">
      <w:pPr>
        <w:rPr>
          <w:sz w:val="22"/>
          <w:szCs w:val="22"/>
        </w:rPr>
      </w:pPr>
    </w:p>
    <w:p w:rsidR="003832B4" w:rsidRPr="00952F3F" w:rsidRDefault="003832B4" w:rsidP="003832B4">
      <w:pPr>
        <w:rPr>
          <w:sz w:val="22"/>
          <w:szCs w:val="22"/>
        </w:rPr>
      </w:pPr>
    </w:p>
    <w:p w:rsidR="00A9062B" w:rsidRPr="00952F3F" w:rsidRDefault="00A9062B">
      <w:pPr>
        <w:rPr>
          <w:sz w:val="22"/>
          <w:szCs w:val="22"/>
        </w:rPr>
      </w:pPr>
    </w:p>
    <w:sectPr w:rsidR="00A9062B" w:rsidRPr="00952F3F" w:rsidSect="00837D0E">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ACC" w:rsidRDefault="00535ACC" w:rsidP="003832B4">
      <w:r>
        <w:separator/>
      </w:r>
    </w:p>
  </w:endnote>
  <w:endnote w:type="continuationSeparator" w:id="0">
    <w:p w:rsidR="00535ACC" w:rsidRDefault="00535ACC" w:rsidP="0038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673" w:rsidRDefault="008E4673">
    <w:pPr>
      <w:pStyle w:val="Piedepgina"/>
      <w:jc w:val="right"/>
    </w:pPr>
    <w:r>
      <w:rPr>
        <w:lang w:val="es-ES"/>
      </w:rPr>
      <w:t xml:space="preserve">Página </w:t>
    </w:r>
    <w:r>
      <w:rPr>
        <w:b/>
        <w:bCs/>
      </w:rPr>
      <w:fldChar w:fldCharType="begin"/>
    </w:r>
    <w:r>
      <w:rPr>
        <w:b/>
        <w:bCs/>
      </w:rPr>
      <w:instrText>PAGE</w:instrText>
    </w:r>
    <w:r>
      <w:rPr>
        <w:b/>
        <w:bCs/>
      </w:rPr>
      <w:fldChar w:fldCharType="separate"/>
    </w:r>
    <w:r w:rsidR="00814914">
      <w:rPr>
        <w:b/>
        <w:bCs/>
        <w:noProof/>
      </w:rPr>
      <w:t>15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14914">
      <w:rPr>
        <w:b/>
        <w:bCs/>
        <w:noProof/>
      </w:rPr>
      <w:t>16</w:t>
    </w:r>
    <w:r>
      <w:rPr>
        <w:b/>
        <w:bCs/>
      </w:rPr>
      <w:fldChar w:fldCharType="end"/>
    </w:r>
  </w:p>
  <w:p w:rsidR="008E4673" w:rsidRDefault="008E46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673" w:rsidRDefault="008E4673">
    <w:pPr>
      <w:pStyle w:val="Piedepgina"/>
      <w:jc w:val="right"/>
    </w:pPr>
    <w:r>
      <w:rPr>
        <w:lang w:val="es-ES"/>
      </w:rPr>
      <w:t xml:space="preserve">Página </w:t>
    </w:r>
    <w:r>
      <w:rPr>
        <w:b/>
        <w:bCs/>
      </w:rPr>
      <w:fldChar w:fldCharType="begin"/>
    </w:r>
    <w:r>
      <w:rPr>
        <w:b/>
        <w:bCs/>
      </w:rPr>
      <w:instrText>PAGE</w:instrText>
    </w:r>
    <w:r>
      <w:rPr>
        <w:b/>
        <w:bCs/>
      </w:rPr>
      <w:fldChar w:fldCharType="separate"/>
    </w:r>
    <w:r w:rsidR="00814914">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14914">
      <w:rPr>
        <w:b/>
        <w:bCs/>
        <w:noProof/>
      </w:rPr>
      <w:t>16</w:t>
    </w:r>
    <w:r>
      <w:rPr>
        <w:b/>
        <w:bCs/>
      </w:rPr>
      <w:fldChar w:fldCharType="end"/>
    </w:r>
  </w:p>
  <w:p w:rsidR="008E4673" w:rsidRDefault="008E46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ACC" w:rsidRDefault="00535ACC" w:rsidP="003832B4">
      <w:r>
        <w:separator/>
      </w:r>
    </w:p>
  </w:footnote>
  <w:footnote w:type="continuationSeparator" w:id="0">
    <w:p w:rsidR="00535ACC" w:rsidRDefault="00535ACC" w:rsidP="00383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673" w:rsidRDefault="00535AC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8E4673" w:rsidRPr="005C106F" w:rsidTr="00837D0E">
      <w:trPr>
        <w:trHeight w:val="1435"/>
      </w:trPr>
      <w:tc>
        <w:tcPr>
          <w:tcW w:w="2268" w:type="dxa"/>
          <w:shd w:val="clear" w:color="auto" w:fill="auto"/>
        </w:tcPr>
        <w:p w:rsidR="008E4673" w:rsidRPr="005C106F" w:rsidRDefault="008E4673" w:rsidP="00837D0E">
          <w:pPr>
            <w:tabs>
              <w:tab w:val="right" w:pos="4273"/>
            </w:tabs>
            <w:rPr>
              <w:rFonts w:ascii="Garamond" w:eastAsia="Calibri" w:hAnsi="Garamond"/>
              <w:sz w:val="16"/>
              <w:szCs w:val="16"/>
              <w:lang w:eastAsia="en-US"/>
            </w:rPr>
          </w:pPr>
        </w:p>
      </w:tc>
      <w:tc>
        <w:tcPr>
          <w:tcW w:w="6946" w:type="dxa"/>
          <w:shd w:val="clear" w:color="auto" w:fill="auto"/>
        </w:tcPr>
        <w:p w:rsidR="008E4673" w:rsidRDefault="008E4673" w:rsidP="00837D0E"/>
        <w:tbl>
          <w:tblPr>
            <w:tblW w:w="6662" w:type="dxa"/>
            <w:tblInd w:w="40" w:type="dxa"/>
            <w:tblLayout w:type="fixed"/>
            <w:tblLook w:val="0420" w:firstRow="1" w:lastRow="0" w:firstColumn="0" w:lastColumn="0" w:noHBand="0" w:noVBand="1"/>
          </w:tblPr>
          <w:tblGrid>
            <w:gridCol w:w="2551"/>
            <w:gridCol w:w="4111"/>
          </w:tblGrid>
          <w:tr w:rsidR="008E4673" w:rsidTr="00837D0E">
            <w:trPr>
              <w:trHeight w:val="150"/>
            </w:trPr>
            <w:tc>
              <w:tcPr>
                <w:tcW w:w="2551" w:type="dxa"/>
                <w:shd w:val="clear" w:color="auto" w:fill="auto"/>
              </w:tcPr>
              <w:p w:rsidR="008E4673" w:rsidRPr="00020E73" w:rsidRDefault="008E4673" w:rsidP="00837D0E">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rsidR="008E4673" w:rsidRPr="00020E73" w:rsidRDefault="008E4673" w:rsidP="00837D0E">
                <w:pPr>
                  <w:tabs>
                    <w:tab w:val="right" w:pos="8838"/>
                  </w:tabs>
                  <w:ind w:right="-102"/>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07633/INFOEM/IP/RR/2024</w:t>
                </w:r>
              </w:p>
            </w:tc>
          </w:tr>
          <w:tr w:rsidR="008E4673" w:rsidTr="00837D0E">
            <w:trPr>
              <w:trHeight w:val="295"/>
            </w:trPr>
            <w:tc>
              <w:tcPr>
                <w:tcW w:w="2551" w:type="dxa"/>
                <w:shd w:val="clear" w:color="auto" w:fill="auto"/>
              </w:tcPr>
              <w:p w:rsidR="008E4673" w:rsidRPr="00020E73" w:rsidRDefault="008E4673" w:rsidP="00837D0E">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rsidR="008E4673" w:rsidRPr="003832B4" w:rsidRDefault="008E4673" w:rsidP="00837D0E">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Ayuntamiento de Cuautitlán Izcalli</w:t>
                </w:r>
              </w:p>
            </w:tc>
          </w:tr>
          <w:tr w:rsidR="008E4673" w:rsidTr="00837D0E">
            <w:trPr>
              <w:trHeight w:val="295"/>
            </w:trPr>
            <w:tc>
              <w:tcPr>
                <w:tcW w:w="2551" w:type="dxa"/>
                <w:shd w:val="clear" w:color="auto" w:fill="auto"/>
              </w:tcPr>
              <w:p w:rsidR="008E4673" w:rsidRPr="00020E73" w:rsidRDefault="008E4673" w:rsidP="00837D0E">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rsidR="008E4673" w:rsidRPr="00020E73" w:rsidRDefault="008E4673" w:rsidP="00837D0E">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8E4673" w:rsidRPr="00020E73" w:rsidRDefault="008E4673" w:rsidP="00837D0E">
                <w:pPr>
                  <w:tabs>
                    <w:tab w:val="right" w:pos="8838"/>
                  </w:tabs>
                  <w:ind w:left="-108" w:right="171"/>
                  <w:jc w:val="both"/>
                  <w:rPr>
                    <w:rFonts w:ascii="Palatino Linotype" w:eastAsia="Calibri" w:hAnsi="Palatino Linotype" w:cs="Tahoma"/>
                    <w:b/>
                    <w:sz w:val="22"/>
                    <w:szCs w:val="22"/>
                    <w:lang w:val="es-ES" w:eastAsia="en-US"/>
                  </w:rPr>
                </w:pPr>
              </w:p>
            </w:tc>
          </w:tr>
        </w:tbl>
        <w:p w:rsidR="008E4673" w:rsidRPr="005C106F" w:rsidRDefault="008E4673" w:rsidP="00837D0E">
          <w:pPr>
            <w:tabs>
              <w:tab w:val="right" w:pos="8838"/>
            </w:tabs>
            <w:ind w:left="-28"/>
            <w:jc w:val="both"/>
            <w:rPr>
              <w:rFonts w:ascii="Arial" w:eastAsia="Calibri" w:hAnsi="Arial" w:cs="Arial"/>
              <w:b/>
              <w:sz w:val="22"/>
              <w:szCs w:val="22"/>
              <w:lang w:eastAsia="en-US"/>
            </w:rPr>
          </w:pPr>
        </w:p>
      </w:tc>
    </w:tr>
  </w:tbl>
  <w:p w:rsidR="008E4673" w:rsidRPr="00443C6B" w:rsidRDefault="00535ACC" w:rsidP="00837D0E">
    <w:pPr>
      <w:pStyle w:val="Encabezado"/>
      <w:rPr>
        <w:sz w:val="14"/>
      </w:rPr>
    </w:pPr>
    <w:r>
      <w:rPr>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8E4673" w:rsidRPr="00330DA7" w:rsidTr="00837D0E">
      <w:trPr>
        <w:trHeight w:val="1435"/>
      </w:trPr>
      <w:tc>
        <w:tcPr>
          <w:tcW w:w="2268" w:type="dxa"/>
          <w:shd w:val="clear" w:color="auto" w:fill="auto"/>
        </w:tcPr>
        <w:p w:rsidR="008E4673" w:rsidRPr="00330DA7" w:rsidRDefault="008E4673" w:rsidP="00837D0E">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8E4673" w:rsidRPr="00330DA7" w:rsidTr="00837D0E">
            <w:trPr>
              <w:trHeight w:val="144"/>
            </w:trPr>
            <w:tc>
              <w:tcPr>
                <w:tcW w:w="2444" w:type="dxa"/>
                <w:shd w:val="clear" w:color="auto" w:fill="auto"/>
              </w:tcPr>
              <w:p w:rsidR="008E4673" w:rsidRPr="00020E73" w:rsidRDefault="008E4673" w:rsidP="00837D0E">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rsidR="008E4673" w:rsidRPr="00020E73" w:rsidRDefault="008E4673" w:rsidP="00837D0E">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07633/INFOEM/IP/RR/2024</w:t>
                </w:r>
              </w:p>
            </w:tc>
          </w:tr>
          <w:tr w:rsidR="008E4673" w:rsidRPr="00330DA7" w:rsidTr="00837D0E">
            <w:trPr>
              <w:trHeight w:val="144"/>
            </w:trPr>
            <w:tc>
              <w:tcPr>
                <w:tcW w:w="2444" w:type="dxa"/>
                <w:shd w:val="clear" w:color="auto" w:fill="auto"/>
              </w:tcPr>
              <w:p w:rsidR="008E4673" w:rsidRPr="00020E73" w:rsidRDefault="008E4673" w:rsidP="00837D0E">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rsidR="008E4673" w:rsidRPr="003832B4" w:rsidRDefault="008E4673" w:rsidP="00837D0E">
                <w:pPr>
                  <w:tabs>
                    <w:tab w:val="left" w:pos="3122"/>
                    <w:tab w:val="right" w:pos="8838"/>
                  </w:tabs>
                  <w:ind w:left="-74" w:right="-105"/>
                  <w:jc w:val="both"/>
                  <w:rPr>
                    <w:rFonts w:ascii="Palatino Linotype" w:eastAsia="Calibri" w:hAnsi="Palatino Linotype" w:cs="Tahoma"/>
                    <w:sz w:val="22"/>
                    <w:szCs w:val="22"/>
                    <w:lang w:val="es-ES" w:eastAsia="en-US"/>
                  </w:rPr>
                </w:pPr>
              </w:p>
            </w:tc>
          </w:tr>
          <w:tr w:rsidR="008E4673" w:rsidRPr="00330DA7" w:rsidTr="00837D0E">
            <w:trPr>
              <w:trHeight w:val="283"/>
            </w:trPr>
            <w:tc>
              <w:tcPr>
                <w:tcW w:w="2444" w:type="dxa"/>
                <w:shd w:val="clear" w:color="auto" w:fill="auto"/>
              </w:tcPr>
              <w:p w:rsidR="008E4673" w:rsidRPr="00020E73" w:rsidRDefault="008E4673" w:rsidP="00837D0E">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rsidR="008E4673" w:rsidRPr="003832B4" w:rsidRDefault="008E4673" w:rsidP="00837D0E">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Ayuntamiento de Cuautitlán Izcalli</w:t>
                </w:r>
              </w:p>
            </w:tc>
          </w:tr>
          <w:tr w:rsidR="008E4673" w:rsidRPr="00330DA7" w:rsidTr="00837D0E">
            <w:trPr>
              <w:trHeight w:val="283"/>
            </w:trPr>
            <w:tc>
              <w:tcPr>
                <w:tcW w:w="2444" w:type="dxa"/>
                <w:shd w:val="clear" w:color="auto" w:fill="auto"/>
              </w:tcPr>
              <w:p w:rsidR="008E4673" w:rsidRPr="00020E73" w:rsidRDefault="008E4673" w:rsidP="00837D0E">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rsidR="008E4673" w:rsidRPr="00020E73" w:rsidRDefault="008E4673" w:rsidP="00837D0E">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8E4673" w:rsidRPr="00020E73" w:rsidRDefault="008E4673" w:rsidP="00837D0E">
                <w:pPr>
                  <w:tabs>
                    <w:tab w:val="right" w:pos="8838"/>
                  </w:tabs>
                  <w:ind w:left="-74" w:right="-105"/>
                  <w:jc w:val="both"/>
                  <w:rPr>
                    <w:rFonts w:ascii="Palatino Linotype" w:eastAsia="Calibri" w:hAnsi="Palatino Linotype" w:cs="Tahoma"/>
                    <w:b/>
                    <w:sz w:val="22"/>
                    <w:szCs w:val="22"/>
                    <w:lang w:val="es-ES" w:eastAsia="en-US"/>
                  </w:rPr>
                </w:pPr>
              </w:p>
            </w:tc>
          </w:tr>
        </w:tbl>
        <w:p w:rsidR="008E4673" w:rsidRPr="00330DA7" w:rsidRDefault="008E4673" w:rsidP="00837D0E">
          <w:pPr>
            <w:tabs>
              <w:tab w:val="right" w:pos="8838"/>
            </w:tabs>
            <w:ind w:left="-28"/>
            <w:jc w:val="both"/>
            <w:rPr>
              <w:rFonts w:ascii="Arial" w:eastAsia="Calibri" w:hAnsi="Arial" w:cs="Arial"/>
              <w:b/>
              <w:sz w:val="22"/>
              <w:szCs w:val="22"/>
              <w:lang w:eastAsia="en-US"/>
            </w:rPr>
          </w:pPr>
        </w:p>
      </w:tc>
    </w:tr>
  </w:tbl>
  <w:p w:rsidR="008E4673" w:rsidRPr="00827FA0" w:rsidRDefault="00535ACC" w:rsidP="00837D0E">
    <w:pPr>
      <w:pStyle w:val="Encabezado"/>
      <w:rPr>
        <w:sz w:val="2"/>
        <w:szCs w:val="22"/>
      </w:rPr>
    </w:pPr>
    <w:r>
      <w:rPr>
        <w:noProof/>
        <w:sz w:val="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6FD7"/>
    <w:multiLevelType w:val="hybridMultilevel"/>
    <w:tmpl w:val="9F864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21043B"/>
    <w:multiLevelType w:val="multilevel"/>
    <w:tmpl w:val="D620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17490"/>
    <w:multiLevelType w:val="hybridMultilevel"/>
    <w:tmpl w:val="91A6FBFE"/>
    <w:lvl w:ilvl="0" w:tplc="E36EB920">
      <w:start w:val="1"/>
      <w:numFmt w:val="decimal"/>
      <w:lvlText w:val="%1."/>
      <w:lvlJc w:val="left"/>
      <w:pPr>
        <w:ind w:left="2204" w:hanging="360"/>
      </w:pPr>
      <w:rPr>
        <w:rFonts w:ascii="Palatino Linotype" w:hAnsi="Palatino Linotype" w:hint="default"/>
        <w:b/>
        <w:i w:val="0"/>
        <w:color w:val="auto"/>
        <w:sz w:val="24"/>
      </w:rPr>
    </w:lvl>
    <w:lvl w:ilvl="1" w:tplc="080A000B">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402D0B"/>
    <w:multiLevelType w:val="multilevel"/>
    <w:tmpl w:val="C99A92C2"/>
    <w:lvl w:ilvl="0">
      <w:start w:val="1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F86B4B"/>
    <w:multiLevelType w:val="hybridMultilevel"/>
    <w:tmpl w:val="D54EA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AB688D"/>
    <w:multiLevelType w:val="hybridMultilevel"/>
    <w:tmpl w:val="5DFAD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367BE7"/>
    <w:multiLevelType w:val="multilevel"/>
    <w:tmpl w:val="63EC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1"/>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B4"/>
    <w:rsid w:val="00026936"/>
    <w:rsid w:val="00030D99"/>
    <w:rsid w:val="000B661D"/>
    <w:rsid w:val="001A146C"/>
    <w:rsid w:val="001B14EE"/>
    <w:rsid w:val="00260B7E"/>
    <w:rsid w:val="003832B4"/>
    <w:rsid w:val="00535ACC"/>
    <w:rsid w:val="005A6C9C"/>
    <w:rsid w:val="006C50F5"/>
    <w:rsid w:val="00814914"/>
    <w:rsid w:val="00837D0E"/>
    <w:rsid w:val="008934CD"/>
    <w:rsid w:val="008E4673"/>
    <w:rsid w:val="00952F3F"/>
    <w:rsid w:val="009F19EB"/>
    <w:rsid w:val="00A36993"/>
    <w:rsid w:val="00A9062B"/>
    <w:rsid w:val="00AF40EE"/>
    <w:rsid w:val="00B633DE"/>
    <w:rsid w:val="00B82E1F"/>
    <w:rsid w:val="00BE452C"/>
    <w:rsid w:val="00C004BE"/>
    <w:rsid w:val="00CB6C9F"/>
    <w:rsid w:val="00F91E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CA94508-002A-43CE-9162-61A3965D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2B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3832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832B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32B4"/>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3832B4"/>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3832B4"/>
    <w:pPr>
      <w:tabs>
        <w:tab w:val="center" w:pos="4419"/>
        <w:tab w:val="right" w:pos="8838"/>
      </w:tabs>
    </w:pPr>
  </w:style>
  <w:style w:type="character" w:customStyle="1" w:styleId="EncabezadoCar">
    <w:name w:val="Encabezado Car"/>
    <w:basedOn w:val="Fuentedeprrafopredeter"/>
    <w:link w:val="Encabezado"/>
    <w:uiPriority w:val="99"/>
    <w:rsid w:val="003832B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832B4"/>
    <w:pPr>
      <w:tabs>
        <w:tab w:val="center" w:pos="4419"/>
        <w:tab w:val="right" w:pos="8838"/>
      </w:tabs>
    </w:pPr>
  </w:style>
  <w:style w:type="character" w:customStyle="1" w:styleId="PiedepginaCar">
    <w:name w:val="Pie de página Car"/>
    <w:basedOn w:val="Fuentedeprrafopredeter"/>
    <w:link w:val="Piedepgina"/>
    <w:uiPriority w:val="99"/>
    <w:rsid w:val="003832B4"/>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832B4"/>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3832B4"/>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3832B4"/>
    <w:rPr>
      <w:color w:val="0563C1"/>
      <w:u w:val="single"/>
    </w:rPr>
  </w:style>
  <w:style w:type="paragraph" w:styleId="Sinespaciado">
    <w:name w:val="No Spacing"/>
    <w:aliases w:val="Francesa"/>
    <w:link w:val="SinespaciadoCar"/>
    <w:uiPriority w:val="1"/>
    <w:qFormat/>
    <w:rsid w:val="003832B4"/>
    <w:pPr>
      <w:spacing w:after="0" w:line="240" w:lineRule="auto"/>
    </w:pPr>
    <w:rPr>
      <w:rFonts w:eastAsiaTheme="minorEastAsia"/>
      <w:sz w:val="24"/>
      <w:szCs w:val="24"/>
      <w:lang w:val="es-ES_tradnl" w:eastAsia="es-ES"/>
    </w:rPr>
  </w:style>
  <w:style w:type="character" w:customStyle="1" w:styleId="SinespaciadoCar">
    <w:name w:val="Sin espaciado Car"/>
    <w:aliases w:val="Francesa Car"/>
    <w:link w:val="Sinespaciado"/>
    <w:uiPriority w:val="1"/>
    <w:locked/>
    <w:rsid w:val="003832B4"/>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0937">
      <w:bodyDiv w:val="1"/>
      <w:marLeft w:val="0"/>
      <w:marRight w:val="0"/>
      <w:marTop w:val="0"/>
      <w:marBottom w:val="0"/>
      <w:divBdr>
        <w:top w:val="none" w:sz="0" w:space="0" w:color="auto"/>
        <w:left w:val="none" w:sz="0" w:space="0" w:color="auto"/>
        <w:bottom w:val="none" w:sz="0" w:space="0" w:color="auto"/>
        <w:right w:val="none" w:sz="0" w:space="0" w:color="auto"/>
      </w:divBdr>
    </w:div>
    <w:div w:id="408583311">
      <w:bodyDiv w:val="1"/>
      <w:marLeft w:val="0"/>
      <w:marRight w:val="0"/>
      <w:marTop w:val="0"/>
      <w:marBottom w:val="0"/>
      <w:divBdr>
        <w:top w:val="none" w:sz="0" w:space="0" w:color="auto"/>
        <w:left w:val="none" w:sz="0" w:space="0" w:color="auto"/>
        <w:bottom w:val="none" w:sz="0" w:space="0" w:color="auto"/>
        <w:right w:val="none" w:sz="0" w:space="0" w:color="auto"/>
      </w:divBdr>
    </w:div>
    <w:div w:id="122468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49558.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mex.org.mx/saimex/solicitud/downloadAttach/2139446.page"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aimex.org.mx/saimex/solicitud/downloadAttach/2151486.page" TargetMode="External"/><Relationship Id="rId4" Type="http://schemas.openxmlformats.org/officeDocument/2006/relationships/webSettings" Target="webSettings.xml"/><Relationship Id="rId9" Type="http://schemas.openxmlformats.org/officeDocument/2006/relationships/hyperlink" Target="https://saimex.org.mx/saimex/solicitud/downloadAttach/2149565.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16</Pages>
  <Words>6580</Words>
  <Characters>36192</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11</cp:revision>
  <dcterms:created xsi:type="dcterms:W3CDTF">2024-10-15T23:21:00Z</dcterms:created>
  <dcterms:modified xsi:type="dcterms:W3CDTF">2025-01-24T18:30:00Z</dcterms:modified>
</cp:coreProperties>
</file>