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3342E" w14:textId="66169E56"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sidR="00D233B5">
        <w:rPr>
          <w:rFonts w:ascii="Palatino Linotype" w:eastAsia="Times New Roman" w:hAnsi="Palatino Linotype" w:cs="Palatino Linotype"/>
          <w:color w:val="000000"/>
          <w:sz w:val="24"/>
          <w:szCs w:val="24"/>
          <w:lang w:val="es-ES_tradnl" w:eastAsia="es-MX"/>
        </w:rPr>
        <w:t>dieciocho de junio</w:t>
      </w:r>
      <w:r>
        <w:rPr>
          <w:rFonts w:ascii="Palatino Linotype" w:eastAsia="Times New Roman" w:hAnsi="Palatino Linotype" w:cs="Palatino Linotype"/>
          <w:color w:val="000000"/>
          <w:sz w:val="24"/>
          <w:szCs w:val="24"/>
          <w:lang w:val="es-ES_tradnl" w:eastAsia="es-MX"/>
        </w:rPr>
        <w:t xml:space="preserve"> de dos mil veinticinco.</w:t>
      </w:r>
    </w:p>
    <w:p w14:paraId="60D58C12"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4422F61" w14:textId="2103B808" w:rsidR="001D2EB7"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BF4104">
        <w:rPr>
          <w:rFonts w:ascii="Palatino Linotype" w:eastAsia="Times New Roman" w:hAnsi="Palatino Linotype" w:cs="Palatino Linotype"/>
          <w:b/>
          <w:color w:val="000000"/>
          <w:sz w:val="24"/>
          <w:szCs w:val="24"/>
          <w:lang w:val="es-ES_tradnl" w:eastAsia="es-MX"/>
        </w:rPr>
        <w:t>01960</w:t>
      </w:r>
      <w:r>
        <w:rPr>
          <w:rFonts w:ascii="Palatino Linotype" w:eastAsia="Times New Roman" w:hAnsi="Palatino Linotype" w:cs="Palatino Linotype"/>
          <w:b/>
          <w:color w:val="000000"/>
          <w:sz w:val="24"/>
          <w:szCs w:val="24"/>
          <w:lang w:val="es-ES_tradnl" w:eastAsia="es-MX"/>
        </w:rPr>
        <w:t>/INFOEM/IP/RR/2025</w:t>
      </w:r>
      <w:bookmarkEnd w:id="0"/>
      <w:r>
        <w:rPr>
          <w:rFonts w:ascii="Palatino Linotype" w:eastAsia="Times New Roman" w:hAnsi="Palatino Linotype" w:cs="Palatino Linotype"/>
          <w:color w:val="000000"/>
          <w:sz w:val="24"/>
          <w:szCs w:val="24"/>
          <w:lang w:val="es-ES_tradnl" w:eastAsia="es-MX"/>
        </w:rPr>
        <w:t xml:space="preserve">, interpuesto por </w:t>
      </w:r>
      <w:r w:rsidR="00B9342E">
        <w:rPr>
          <w:rFonts w:ascii="Palatino Linotype" w:eastAsia="Times New Roman" w:hAnsi="Palatino Linotype" w:cs="Palatino Linotype"/>
          <w:b/>
          <w:color w:val="000000"/>
          <w:sz w:val="24"/>
          <w:szCs w:val="24"/>
          <w:lang w:val="es-ES_tradnl" w:eastAsia="es-MX"/>
        </w:rPr>
        <w:t>un particular que no proporciono nombre</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00BF4104" w:rsidRPr="00BF4104">
        <w:rPr>
          <w:rFonts w:ascii="Palatino Linotype" w:eastAsia="Times New Roman" w:hAnsi="Palatino Linotype" w:cs="Palatino Linotype"/>
          <w:b/>
          <w:color w:val="000000"/>
          <w:sz w:val="24"/>
          <w:szCs w:val="24"/>
          <w:lang w:val="es-ES_tradnl" w:eastAsia="es-MX"/>
        </w:rPr>
        <w:t>Ayuntamiento de San José del Rincón</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5A209399"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C8FF80" w14:textId="4ECB8894" w:rsidR="001D2EB7" w:rsidRPr="00BF4104" w:rsidRDefault="001D2EB7" w:rsidP="0016457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4AFE99E1" w14:textId="77777777" w:rsidR="007328EE" w:rsidRPr="00F444C4" w:rsidRDefault="007328EE"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462386A" w14:textId="77777777" w:rsidR="001D2EB7" w:rsidRPr="00D53477" w:rsidRDefault="001D2EB7" w:rsidP="0016457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671AEEA8" w14:textId="4A6CB2A0"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w:t>
      </w:r>
      <w:r w:rsidR="00BF4104">
        <w:rPr>
          <w:rFonts w:ascii="Palatino Linotype" w:eastAsia="Times New Roman" w:hAnsi="Palatino Linotype" w:cs="Palatino Linotype"/>
          <w:color w:val="000000"/>
          <w:sz w:val="24"/>
          <w:szCs w:val="24"/>
          <w:lang w:val="es-ES_tradnl" w:eastAsia="es-MX"/>
        </w:rPr>
        <w:t>treinta y uno de enero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Recurrente presentó mediante el Sistema de Acceso a la Información Mexiquense (SAIMEX),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Pr>
          <w:color w:val="000000"/>
          <w:sz w:val="27"/>
          <w:szCs w:val="27"/>
        </w:rPr>
        <w:t> </w:t>
      </w:r>
      <w:r>
        <w:rPr>
          <w:rFonts w:ascii="Verdana" w:hAnsi="Verdana"/>
          <w:b/>
          <w:bCs/>
          <w:color w:val="FF0000"/>
          <w:sz w:val="20"/>
          <w:szCs w:val="20"/>
        </w:rPr>
        <w:t> </w:t>
      </w:r>
      <w:r>
        <w:rPr>
          <w:rFonts w:ascii="Verdana" w:hAnsi="Verdana"/>
          <w:b/>
          <w:bCs/>
          <w:color w:val="FF0000"/>
        </w:rPr>
        <w:t> </w:t>
      </w:r>
      <w:r w:rsidR="00BF4104" w:rsidRPr="00BF4104">
        <w:rPr>
          <w:rFonts w:ascii="Palatino Linotype" w:hAnsi="Palatino Linotype"/>
          <w:b/>
          <w:bCs/>
          <w:sz w:val="24"/>
          <w:szCs w:val="24"/>
        </w:rPr>
        <w:t>00031/JOSERIN/IP/2025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0F428D0F" w14:textId="77777777" w:rsidR="001D2EB7" w:rsidRPr="009756A0" w:rsidRDefault="001D2EB7" w:rsidP="0016457E">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072A2CC1" w14:textId="0608C414" w:rsidR="001D2EB7" w:rsidRPr="00315FB1" w:rsidRDefault="001D2EB7" w:rsidP="0016457E">
      <w:pPr>
        <w:spacing w:after="0" w:line="360" w:lineRule="auto"/>
        <w:ind w:left="567" w:right="567"/>
        <w:contextualSpacing/>
        <w:jc w:val="both"/>
        <w:rPr>
          <w:rFonts w:ascii="Palatino Linotype" w:hAnsi="Palatino Linotype"/>
          <w:i/>
          <w:color w:val="000000"/>
          <w:sz w:val="24"/>
          <w:szCs w:val="24"/>
        </w:rPr>
      </w:pPr>
      <w:r w:rsidRPr="001D2EB7">
        <w:rPr>
          <w:rFonts w:ascii="Palatino Linotype" w:hAnsi="Palatino Linotype"/>
          <w:i/>
          <w:color w:val="000000"/>
          <w:sz w:val="24"/>
          <w:szCs w:val="24"/>
        </w:rPr>
        <w:t>“</w:t>
      </w:r>
      <w:r w:rsidR="00BF4104" w:rsidRPr="00BF4104">
        <w:rPr>
          <w:rFonts w:ascii="Palatino Linotype" w:hAnsi="Palatino Linotype"/>
          <w:i/>
          <w:color w:val="000000"/>
          <w:sz w:val="24"/>
          <w:szCs w:val="24"/>
        </w:rPr>
        <w:t xml:space="preserve">Para fines educativos, se solicita el listado de contratos por concepto de arrendamiento del mes de enero del ejercicio 2025, efectuados por la Dirección de Administración; número, fecha del acta de instalación del comité de arrendamiento del ayuntamiento, </w:t>
      </w:r>
      <w:proofErr w:type="gramStart"/>
      <w:r w:rsidR="00BF4104" w:rsidRPr="00BF4104">
        <w:rPr>
          <w:rFonts w:ascii="Palatino Linotype" w:hAnsi="Palatino Linotype"/>
          <w:i/>
          <w:color w:val="000000"/>
          <w:sz w:val="24"/>
          <w:szCs w:val="24"/>
        </w:rPr>
        <w:t>listado</w:t>
      </w:r>
      <w:proofErr w:type="gramEnd"/>
      <w:r w:rsidR="00BF4104" w:rsidRPr="00BF4104">
        <w:rPr>
          <w:rFonts w:ascii="Palatino Linotype" w:hAnsi="Palatino Linotype"/>
          <w:i/>
          <w:color w:val="000000"/>
          <w:sz w:val="24"/>
          <w:szCs w:val="24"/>
        </w:rPr>
        <w:t xml:space="preserve"> de sesiones del </w:t>
      </w:r>
      <w:proofErr w:type="spellStart"/>
      <w:r w:rsidR="00BF4104" w:rsidRPr="00BF4104">
        <w:rPr>
          <w:rFonts w:ascii="Palatino Linotype" w:hAnsi="Palatino Linotype"/>
          <w:i/>
          <w:color w:val="000000"/>
          <w:sz w:val="24"/>
          <w:szCs w:val="24"/>
        </w:rPr>
        <w:t>comite</w:t>
      </w:r>
      <w:proofErr w:type="spellEnd"/>
      <w:r w:rsidR="00BF4104" w:rsidRPr="00BF4104">
        <w:rPr>
          <w:rFonts w:ascii="Palatino Linotype" w:hAnsi="Palatino Linotype"/>
          <w:i/>
          <w:color w:val="000000"/>
          <w:sz w:val="24"/>
          <w:szCs w:val="24"/>
        </w:rPr>
        <w:t xml:space="preserve"> de arrendamiento durante el mes de enero del año 2025.</w:t>
      </w:r>
      <w:r w:rsidRPr="001D2EB7">
        <w:rPr>
          <w:rFonts w:ascii="Palatino Linotype" w:hAnsi="Palatino Linotype"/>
          <w:i/>
          <w:color w:val="000000"/>
          <w:sz w:val="24"/>
          <w:szCs w:val="24"/>
        </w:rPr>
        <w:t>”</w:t>
      </w:r>
      <w:r>
        <w:rPr>
          <w:rFonts w:ascii="Verdana" w:hAnsi="Verdana"/>
          <w:color w:val="000000"/>
          <w:sz w:val="14"/>
          <w:szCs w:val="14"/>
        </w:rPr>
        <w:t xml:space="preserve"> </w:t>
      </w:r>
      <w:r w:rsidRPr="00F444C4">
        <w:rPr>
          <w:rFonts w:ascii="Palatino Linotype" w:eastAsia="Times New Roman" w:hAnsi="Palatino Linotype" w:cs="Palatino Linotype"/>
          <w:i/>
          <w:color w:val="000000"/>
          <w:szCs w:val="24"/>
          <w:lang w:val="es-ES_tradnl" w:eastAsia="es-MX"/>
        </w:rPr>
        <w:t xml:space="preserve"> (Sic)</w:t>
      </w:r>
    </w:p>
    <w:p w14:paraId="78039358"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C388FC1" w14:textId="77777777" w:rsidR="001D2EB7"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60EFB175" w14:textId="77777777" w:rsidR="001D2EB7" w:rsidRPr="00315FB1"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677C73E" w14:textId="77777777" w:rsidR="001D2EB7" w:rsidRPr="00D53477" w:rsidRDefault="001D2EB7" w:rsidP="0016457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1C238B63" w14:textId="7F75CD98" w:rsidR="001D2EB7" w:rsidRPr="001D2EB7"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w:t>
      </w:r>
      <w:r w:rsidR="00BF4104">
        <w:rPr>
          <w:rFonts w:ascii="Palatino Linotype" w:eastAsia="Times New Roman" w:hAnsi="Palatino Linotype" w:cs="Palatino Linotype"/>
          <w:color w:val="000000"/>
          <w:sz w:val="24"/>
          <w:szCs w:val="24"/>
          <w:lang w:val="es-ES_tradnl" w:eastAsia="es-MX"/>
        </w:rPr>
        <w:t xml:space="preserve">veintiuno de febrero </w:t>
      </w:r>
      <w:r>
        <w:rPr>
          <w:rFonts w:ascii="Palatino Linotype" w:eastAsia="Times New Roman" w:hAnsi="Palatino Linotype" w:cs="Palatino Linotype"/>
          <w:color w:val="000000"/>
          <w:sz w:val="24"/>
          <w:szCs w:val="24"/>
          <w:lang w:val="es-ES_tradnl" w:eastAsia="es-MX"/>
        </w:rPr>
        <w:t>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3BF5ECCA" w14:textId="5D37BF17" w:rsidR="00BF4104" w:rsidRPr="00BF4104" w:rsidRDefault="00BF4104" w:rsidP="0016457E">
      <w:pPr>
        <w:spacing w:after="0" w:line="360" w:lineRule="auto"/>
        <w:ind w:left="567" w:right="567"/>
        <w:contextualSpacing/>
        <w:jc w:val="right"/>
        <w:rPr>
          <w:rFonts w:ascii="Palatino Linotype" w:eastAsia="Times New Roman" w:hAnsi="Palatino Linotype" w:cs="Palatino Linotype"/>
          <w:i/>
          <w:color w:val="000000"/>
          <w:lang w:val="es-ES_tradnl" w:eastAsia="es-MX"/>
        </w:rPr>
      </w:pPr>
      <w:r>
        <w:rPr>
          <w:rFonts w:ascii="Palatino Linotype" w:eastAsia="Times New Roman" w:hAnsi="Palatino Linotype" w:cs="Palatino Linotype"/>
          <w:i/>
          <w:color w:val="000000"/>
          <w:lang w:val="es-ES_tradnl" w:eastAsia="es-MX"/>
        </w:rPr>
        <w:t>“</w:t>
      </w:r>
      <w:r w:rsidRPr="00BF4104">
        <w:rPr>
          <w:rFonts w:ascii="Palatino Linotype" w:eastAsia="Times New Roman" w:hAnsi="Palatino Linotype" w:cs="Palatino Linotype"/>
          <w:i/>
          <w:color w:val="000000"/>
          <w:lang w:val="es-ES_tradnl" w:eastAsia="es-MX"/>
        </w:rPr>
        <w:t>Folio de la solicitud: 00031/JOSERIN/IP/2025</w:t>
      </w:r>
    </w:p>
    <w:p w14:paraId="3EAAB976" w14:textId="77777777" w:rsidR="00BF4104" w:rsidRDefault="00BF4104" w:rsidP="0016457E">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6489D394" w14:textId="77777777" w:rsidR="00BF4104" w:rsidRPr="00BF4104" w:rsidRDefault="00BF4104" w:rsidP="0016457E">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BF4104">
        <w:rPr>
          <w:rFonts w:ascii="Palatino Linotype" w:eastAsia="Times New Roman" w:hAnsi="Palatino Linotype" w:cs="Palatino Linotype"/>
          <w:i/>
          <w:color w:val="000000"/>
          <w:lang w:val="es-ES_tradnl" w:eastAsia="es-MX"/>
        </w:rPr>
        <w:t>Se envía la información solicitada.</w:t>
      </w:r>
    </w:p>
    <w:p w14:paraId="3699B11F" w14:textId="77777777" w:rsidR="00BF4104" w:rsidRDefault="00BF4104" w:rsidP="0016457E">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1686B893" w14:textId="77777777" w:rsidR="00BF4104" w:rsidRPr="00BF4104" w:rsidRDefault="00BF4104" w:rsidP="0016457E">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BF4104">
        <w:rPr>
          <w:rFonts w:ascii="Palatino Linotype" w:eastAsia="Times New Roman" w:hAnsi="Palatino Linotype" w:cs="Palatino Linotype"/>
          <w:i/>
          <w:color w:val="000000"/>
          <w:lang w:val="es-ES_tradnl" w:eastAsia="es-MX"/>
        </w:rPr>
        <w:t>ATENTAMENTE</w:t>
      </w:r>
    </w:p>
    <w:p w14:paraId="1AA72417" w14:textId="531C3E2F" w:rsidR="001D2EB7" w:rsidRDefault="00BF4104" w:rsidP="0016457E">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BF4104">
        <w:rPr>
          <w:rFonts w:ascii="Palatino Linotype" w:eastAsia="Times New Roman" w:hAnsi="Palatino Linotype" w:cs="Palatino Linotype"/>
          <w:i/>
          <w:color w:val="000000"/>
          <w:lang w:val="es-ES_tradnl" w:eastAsia="es-MX"/>
        </w:rPr>
        <w:t>I.S.C. MARCO ANTONIO MARIN ESQUIVEL</w:t>
      </w:r>
      <w:r>
        <w:rPr>
          <w:rFonts w:ascii="Palatino Linotype" w:eastAsia="Times New Roman" w:hAnsi="Palatino Linotype" w:cs="Palatino Linotype"/>
          <w:i/>
          <w:color w:val="000000"/>
          <w:lang w:val="es-ES_tradnl" w:eastAsia="es-MX"/>
        </w:rPr>
        <w:t>” (sic)</w:t>
      </w:r>
    </w:p>
    <w:p w14:paraId="77113986" w14:textId="77777777" w:rsidR="001D2EB7" w:rsidRPr="00A47ACD" w:rsidRDefault="001D2EB7" w:rsidP="0016457E">
      <w:pPr>
        <w:spacing w:after="0" w:line="360" w:lineRule="auto"/>
        <w:contextualSpacing/>
        <w:jc w:val="both"/>
        <w:rPr>
          <w:rFonts w:ascii="Palatino Linotype" w:eastAsia="Times New Roman" w:hAnsi="Palatino Linotype" w:cs="Palatino Linotype"/>
          <w:i/>
          <w:color w:val="000000"/>
          <w:lang w:val="es-ES_tradnl" w:eastAsia="es-MX"/>
        </w:rPr>
      </w:pPr>
    </w:p>
    <w:p w14:paraId="6AD8B161" w14:textId="3A94F416" w:rsidR="001D2EB7" w:rsidRPr="009756A0" w:rsidRDefault="001D2EB7" w:rsidP="0016457E">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el documento denominado </w:t>
      </w:r>
      <w:r w:rsidRPr="005363EC">
        <w:rPr>
          <w:rFonts w:ascii="Palatino Linotype" w:eastAsia="Times New Roman" w:hAnsi="Palatino Linotype" w:cs="Palatino Linotype"/>
          <w:i/>
          <w:sz w:val="24"/>
          <w:szCs w:val="24"/>
          <w:lang w:val="es-ES_tradnl" w:eastAsia="es-MX"/>
        </w:rPr>
        <w:t>“</w:t>
      </w:r>
      <w:r w:rsidR="00BF4104" w:rsidRPr="00BF4104">
        <w:rPr>
          <w:rFonts w:ascii="Palatino Linotype" w:hAnsi="Palatino Linotype" w:cs="Arial"/>
          <w:b/>
          <w:bCs/>
          <w:i/>
          <w:sz w:val="24"/>
          <w:szCs w:val="24"/>
        </w:rPr>
        <w:t>SOL31.pdf</w:t>
      </w:r>
      <w:r w:rsidRPr="001D2EB7">
        <w:rPr>
          <w:rFonts w:ascii="Palatino Linotype" w:hAnsi="Palatino Linotype" w:cs="Arial"/>
          <w:b/>
          <w:bCs/>
          <w:i/>
          <w:sz w:val="24"/>
          <w:szCs w:val="24"/>
        </w:rPr>
        <w:t>”</w:t>
      </w:r>
      <w:r w:rsidRPr="00D53477">
        <w:rPr>
          <w:rFonts w:ascii="Palatino Linotype" w:hAnsi="Palatino Linotype" w:cs="Arial"/>
          <w:b/>
          <w:bCs/>
          <w:i/>
          <w:sz w:val="24"/>
          <w:szCs w:val="24"/>
        </w:rPr>
        <w:t>,</w:t>
      </w:r>
      <w:r>
        <w:rPr>
          <w:rFonts w:ascii="Palatino Linotype" w:hAnsi="Palatino Linotype" w:cs="Arial"/>
          <w:b/>
          <w:bCs/>
          <w:sz w:val="24"/>
          <w:szCs w:val="24"/>
        </w:rPr>
        <w:t xml:space="preserve"> </w:t>
      </w:r>
      <w:r>
        <w:rPr>
          <w:rFonts w:ascii="Palatino Linotype" w:hAnsi="Palatino Linotype" w:cs="Arial"/>
          <w:bCs/>
          <w:sz w:val="24"/>
          <w:szCs w:val="24"/>
        </w:rPr>
        <w:t xml:space="preserve">los cuales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1619BF11" w14:textId="77777777" w:rsidR="001D2EB7" w:rsidRPr="00116F4B" w:rsidRDefault="001D2EB7" w:rsidP="0016457E">
      <w:pPr>
        <w:spacing w:after="0" w:line="360" w:lineRule="auto"/>
        <w:contextualSpacing/>
        <w:jc w:val="both"/>
        <w:rPr>
          <w:rFonts w:ascii="Palatino Linotype" w:hAnsi="Palatino Linotype" w:cs="Arial"/>
          <w:b/>
          <w:bCs/>
          <w:i/>
          <w:sz w:val="24"/>
          <w:szCs w:val="24"/>
        </w:rPr>
      </w:pPr>
    </w:p>
    <w:p w14:paraId="74C3A725" w14:textId="77777777" w:rsidR="001D2EB7" w:rsidRPr="00D53477" w:rsidRDefault="001D2EB7" w:rsidP="0016457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10F02A95" w14:textId="4DA1C00B" w:rsidR="001D2EB7"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w:t>
      </w:r>
      <w:r w:rsidR="00BF4104">
        <w:rPr>
          <w:rFonts w:ascii="Palatino Linotype" w:eastAsia="Times New Roman" w:hAnsi="Palatino Linotype" w:cs="Palatino Linotype"/>
          <w:color w:val="000000"/>
          <w:sz w:val="24"/>
          <w:szCs w:val="24"/>
          <w:lang w:val="es-ES_tradnl" w:eastAsia="es-MX"/>
        </w:rPr>
        <w:t>veinticuatro de febrero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sidR="00BF4104">
        <w:rPr>
          <w:rFonts w:ascii="Palatino Linotype" w:eastAsia="Times New Roman" w:hAnsi="Palatino Linotype" w:cs="Palatino Linotype"/>
          <w:b/>
          <w:color w:val="000000"/>
          <w:sz w:val="24"/>
          <w:szCs w:val="24"/>
          <w:lang w:val="es-ES_tradnl" w:eastAsia="es-MX"/>
        </w:rPr>
        <w:t>01960</w:t>
      </w:r>
      <w:r>
        <w:rPr>
          <w:rFonts w:ascii="Palatino Linotype" w:eastAsia="Times New Roman" w:hAnsi="Palatino Linotype" w:cs="Palatino Linotype"/>
          <w:b/>
          <w:color w:val="000000"/>
          <w:sz w:val="24"/>
          <w:szCs w:val="24"/>
          <w:lang w:val="es-ES_tradnl" w:eastAsia="es-MX"/>
        </w:rPr>
        <w:t>/INFOEM/IP/RR/2025</w:t>
      </w:r>
      <w:r w:rsidRPr="00F444C4">
        <w:rPr>
          <w:rFonts w:ascii="Palatino Linotype" w:eastAsia="Times New Roman" w:hAnsi="Palatino Linotype" w:cs="Palatino Linotype"/>
          <w:color w:val="000000"/>
          <w:sz w:val="24"/>
          <w:szCs w:val="24"/>
          <w:lang w:val="es-ES_tradnl" w:eastAsia="es-MX"/>
        </w:rPr>
        <w:t>, manifestando lo siguiente:</w:t>
      </w:r>
    </w:p>
    <w:p w14:paraId="689E5E95" w14:textId="77777777" w:rsidR="001D2EB7" w:rsidRPr="0099716A"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61629F7" w14:textId="77777777" w:rsidR="00BF4104" w:rsidRPr="00BF4104" w:rsidRDefault="001D2EB7" w:rsidP="0016457E">
      <w:pPr>
        <w:pStyle w:val="Prrafodelista"/>
        <w:numPr>
          <w:ilvl w:val="0"/>
          <w:numId w:val="32"/>
        </w:numPr>
        <w:spacing w:after="0" w:line="360" w:lineRule="auto"/>
        <w:ind w:right="567"/>
        <w:jc w:val="both"/>
        <w:rPr>
          <w:rFonts w:ascii="Palatino Linotype" w:hAnsi="Palatino Linotype"/>
          <w:i/>
          <w:color w:val="000000"/>
          <w:sz w:val="24"/>
          <w:szCs w:val="24"/>
        </w:rPr>
      </w:pPr>
      <w:r w:rsidRPr="00BF4104">
        <w:rPr>
          <w:rFonts w:ascii="Palatino Linotype" w:hAnsi="Palatino Linotype" w:cs="Palatino Linotype"/>
          <w:b/>
          <w:i/>
          <w:sz w:val="24"/>
          <w:szCs w:val="24"/>
          <w:lang w:val="es-ES_tradnl" w:eastAsia="es-MX"/>
        </w:rPr>
        <w:t>Acto Impugnado</w:t>
      </w:r>
      <w:r w:rsidR="00BF4104">
        <w:rPr>
          <w:rFonts w:ascii="Palatino Linotype" w:hAnsi="Palatino Linotype" w:cs="Palatino Linotype"/>
          <w:b/>
          <w:i/>
          <w:sz w:val="24"/>
          <w:szCs w:val="24"/>
          <w:lang w:val="es-ES_tradnl" w:eastAsia="es-MX"/>
        </w:rPr>
        <w:t>:</w:t>
      </w:r>
    </w:p>
    <w:p w14:paraId="53CB4409" w14:textId="7DACCC4D" w:rsidR="00BF4104" w:rsidRDefault="00BF4104" w:rsidP="0016457E">
      <w:pPr>
        <w:pStyle w:val="Prrafodelista"/>
        <w:spacing w:after="0" w:line="360" w:lineRule="auto"/>
        <w:ind w:left="1145" w:right="567"/>
        <w:jc w:val="both"/>
        <w:rPr>
          <w:rFonts w:ascii="Palatino Linotype" w:hAnsi="Palatino Linotype"/>
          <w:i/>
          <w:color w:val="000000"/>
          <w:sz w:val="24"/>
          <w:szCs w:val="24"/>
        </w:rPr>
      </w:pPr>
      <w:r w:rsidRPr="00BF4104">
        <w:rPr>
          <w:rFonts w:ascii="Palatino Linotype" w:hAnsi="Palatino Linotype"/>
          <w:i/>
          <w:color w:val="000000"/>
          <w:sz w:val="24"/>
          <w:szCs w:val="24"/>
        </w:rPr>
        <w:lastRenderedPageBreak/>
        <w:t>“PRESENTA INFORMACIÓN ERRONEA, SE SOLICITO LOS ARRENDAMIENTOS DEL EJERCICIO 2025, Y PRESENTA DEL JERCICIO 2024,” (Sic)</w:t>
      </w:r>
    </w:p>
    <w:p w14:paraId="2AA362E4" w14:textId="77777777" w:rsidR="00BF4104" w:rsidRPr="00BF4104" w:rsidRDefault="00BF4104" w:rsidP="0016457E">
      <w:pPr>
        <w:pStyle w:val="Prrafodelista"/>
        <w:spacing w:after="0" w:line="360" w:lineRule="auto"/>
        <w:ind w:left="1145" w:right="567"/>
        <w:jc w:val="both"/>
        <w:rPr>
          <w:rFonts w:ascii="Palatino Linotype" w:hAnsi="Palatino Linotype"/>
          <w:i/>
          <w:color w:val="000000"/>
          <w:sz w:val="24"/>
          <w:szCs w:val="24"/>
        </w:rPr>
      </w:pPr>
    </w:p>
    <w:p w14:paraId="1E9F6CC6" w14:textId="0785CEB9" w:rsidR="001D2EB7" w:rsidRPr="00BF4104" w:rsidRDefault="001D2EB7" w:rsidP="0016457E">
      <w:pPr>
        <w:pStyle w:val="Prrafodelista"/>
        <w:numPr>
          <w:ilvl w:val="0"/>
          <w:numId w:val="32"/>
        </w:numPr>
        <w:spacing w:after="0" w:line="360" w:lineRule="auto"/>
        <w:ind w:right="567"/>
        <w:jc w:val="both"/>
        <w:rPr>
          <w:rFonts w:ascii="Palatino Linotype" w:hAnsi="Palatino Linotype"/>
          <w:i/>
          <w:color w:val="000000"/>
          <w:sz w:val="24"/>
          <w:szCs w:val="24"/>
        </w:rPr>
      </w:pPr>
      <w:r w:rsidRPr="00BF4104">
        <w:rPr>
          <w:rFonts w:ascii="Palatino Linotype" w:hAnsi="Palatino Linotype" w:cs="Palatino Linotype"/>
          <w:b/>
          <w:i/>
          <w:sz w:val="24"/>
          <w:szCs w:val="24"/>
          <w:lang w:val="es-ES_tradnl" w:eastAsia="es-MX"/>
        </w:rPr>
        <w:t xml:space="preserve"> </w:t>
      </w:r>
      <w:r w:rsidRPr="00BF4104">
        <w:rPr>
          <w:rFonts w:ascii="Palatino Linotype" w:eastAsia="Times New Roman" w:hAnsi="Palatino Linotype" w:cs="Palatino Linotype"/>
          <w:b/>
          <w:i/>
          <w:sz w:val="24"/>
          <w:szCs w:val="24"/>
          <w:lang w:val="es-ES_tradnl" w:eastAsia="es-MX"/>
        </w:rPr>
        <w:t>Motivos de Inconformidad</w:t>
      </w:r>
    </w:p>
    <w:p w14:paraId="651C97F5" w14:textId="31737CE7" w:rsidR="001D2EB7" w:rsidRDefault="001D2EB7" w:rsidP="0016457E">
      <w:pPr>
        <w:pStyle w:val="Prrafodelista"/>
        <w:spacing w:after="0" w:line="360" w:lineRule="auto"/>
        <w:ind w:left="1134" w:right="567"/>
        <w:jc w:val="both"/>
        <w:rPr>
          <w:rFonts w:ascii="Palatino Linotype" w:hAnsi="Palatino Linotype"/>
          <w:i/>
          <w:color w:val="000000"/>
          <w:sz w:val="24"/>
          <w:szCs w:val="24"/>
        </w:rPr>
      </w:pPr>
      <w:r w:rsidRPr="001D2EB7">
        <w:rPr>
          <w:rFonts w:ascii="Palatino Linotype" w:hAnsi="Palatino Linotype"/>
          <w:i/>
          <w:color w:val="000000"/>
          <w:sz w:val="24"/>
          <w:szCs w:val="24"/>
        </w:rPr>
        <w:t>“</w:t>
      </w:r>
      <w:r w:rsidR="00BF4104" w:rsidRPr="00BF4104">
        <w:rPr>
          <w:rFonts w:ascii="Palatino Linotype" w:hAnsi="Palatino Linotype"/>
          <w:i/>
          <w:color w:val="000000"/>
          <w:sz w:val="24"/>
          <w:szCs w:val="24"/>
        </w:rPr>
        <w:t>EL SUJETO OBLIGADO, DEBIO PRESENTAR LOS BIENES INMUEBLES SUETOS DE ARRENDAMIENTO PARA EL EJERCICIO 2025.</w:t>
      </w:r>
      <w:r w:rsidRPr="0099716A">
        <w:rPr>
          <w:rFonts w:ascii="Palatino Linotype" w:hAnsi="Palatino Linotype"/>
          <w:i/>
          <w:color w:val="000000"/>
        </w:rPr>
        <w:t>” (Sic</w:t>
      </w:r>
      <w:r w:rsidRPr="00D53477">
        <w:rPr>
          <w:rFonts w:ascii="Palatino Linotype" w:hAnsi="Palatino Linotype"/>
          <w:i/>
          <w:color w:val="000000"/>
          <w:sz w:val="24"/>
          <w:szCs w:val="24"/>
        </w:rPr>
        <w:t>)</w:t>
      </w:r>
    </w:p>
    <w:p w14:paraId="14FE7C68" w14:textId="77777777" w:rsidR="001D2EB7" w:rsidRPr="001D2EB7" w:rsidRDefault="001D2EB7" w:rsidP="0016457E">
      <w:pPr>
        <w:spacing w:after="0" w:line="360" w:lineRule="auto"/>
        <w:ind w:right="567"/>
        <w:jc w:val="both"/>
        <w:rPr>
          <w:rFonts w:ascii="Palatino Linotype" w:eastAsia="Times New Roman" w:hAnsi="Palatino Linotype" w:cs="Palatino Linotype"/>
          <w:b/>
          <w:i/>
          <w:color w:val="000000"/>
          <w:lang w:val="es-ES_tradnl" w:eastAsia="es-MX"/>
        </w:rPr>
      </w:pPr>
    </w:p>
    <w:p w14:paraId="01F75290" w14:textId="77777777" w:rsidR="001D2EB7" w:rsidRPr="00D53477" w:rsidRDefault="001D2EB7" w:rsidP="0016457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8271B4F" w14:textId="59A1A756"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00B9342E">
        <w:rPr>
          <w:rFonts w:ascii="Palatino Linotype" w:eastAsia="Times New Roman" w:hAnsi="Palatino Linotype" w:cs="Palatino Linotype"/>
          <w:b/>
          <w:color w:val="000000"/>
          <w:sz w:val="24"/>
          <w:szCs w:val="24"/>
          <w:lang w:val="es-ES_tradnl" w:eastAsia="es-MX"/>
        </w:rPr>
        <w:t xml:space="preserve"> </w:t>
      </w:r>
      <w:r w:rsidR="00BF4104">
        <w:rPr>
          <w:rFonts w:ascii="Palatino Linotype" w:eastAsia="Times New Roman" w:hAnsi="Palatino Linotype" w:cs="Palatino Linotype"/>
          <w:b/>
          <w:color w:val="000000"/>
          <w:sz w:val="24"/>
          <w:szCs w:val="24"/>
          <w:lang w:val="es-ES_tradnl" w:eastAsia="es-MX"/>
        </w:rPr>
        <w:t xml:space="preserve">veintiocho de </w:t>
      </w:r>
      <w:proofErr w:type="spellStart"/>
      <w:r w:rsidR="00BF4104">
        <w:rPr>
          <w:rFonts w:ascii="Palatino Linotype" w:eastAsia="Times New Roman" w:hAnsi="Palatino Linotype" w:cs="Palatino Linotype"/>
          <w:b/>
          <w:color w:val="000000"/>
          <w:sz w:val="24"/>
          <w:szCs w:val="24"/>
          <w:lang w:val="es-ES_tradnl" w:eastAsia="es-MX"/>
        </w:rPr>
        <w:t>febreo</w:t>
      </w:r>
      <w:proofErr w:type="spellEnd"/>
      <w:r>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5F4F53A2" w14:textId="77777777" w:rsidR="001D2EB7" w:rsidRPr="00D53477" w:rsidRDefault="001D2EB7" w:rsidP="0016457E">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01484596" w14:textId="77777777" w:rsidR="001D2EB7" w:rsidRPr="001F6642" w:rsidRDefault="001D2EB7" w:rsidP="0016457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4CA24A95" w14:textId="0A528D54" w:rsidR="001D2EB7"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Una vez abierta la etapa de instrucción, el Sujeto Obligado</w:t>
      </w:r>
      <w:r w:rsidR="00BF4104">
        <w:rPr>
          <w:rFonts w:ascii="Palatino Linotype" w:eastAsia="Times New Roman" w:hAnsi="Palatino Linotype" w:cs="Palatino Linotype"/>
          <w:color w:val="000000"/>
          <w:sz w:val="24"/>
          <w:szCs w:val="24"/>
          <w:lang w:val="es-ES_tradnl" w:eastAsia="es-MX"/>
        </w:rPr>
        <w:t xml:space="preserve"> fue omiso en rendir</w:t>
      </w:r>
      <w:r w:rsidRPr="00496B67">
        <w:rPr>
          <w:rFonts w:ascii="Palatino Linotype" w:eastAsia="Times New Roman" w:hAnsi="Palatino Linotype" w:cs="Palatino Linotype"/>
          <w:b/>
          <w:color w:val="000000"/>
          <w:sz w:val="24"/>
          <w:szCs w:val="24"/>
          <w:lang w:val="es-ES_tradnl" w:eastAsia="es-MX"/>
        </w:rPr>
        <w:t xml:space="preserve"> su Informe Justificado</w:t>
      </w:r>
      <w:r w:rsidRPr="001F6642">
        <w:rPr>
          <w:rFonts w:ascii="Palatino Linotype" w:eastAsia="Times New Roman" w:hAnsi="Palatino Linotype" w:cs="Palatino Linotype"/>
          <w:color w:val="000000"/>
          <w:sz w:val="24"/>
          <w:szCs w:val="24"/>
          <w:lang w:val="es-ES_tradnl" w:eastAsia="es-MX"/>
        </w:rPr>
        <w:t>. 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09140DBA"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15F3E1C" w14:textId="77777777" w:rsidR="001D2EB7" w:rsidRPr="00D53477" w:rsidRDefault="001D2EB7" w:rsidP="0016457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1DDE9217" w14:textId="5DE837BE" w:rsidR="001D2EB7"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BF4104">
        <w:rPr>
          <w:rFonts w:ascii="Palatino Linotype" w:eastAsia="Times New Roman" w:hAnsi="Palatino Linotype" w:cs="Palatino Linotype"/>
          <w:b/>
          <w:color w:val="000000"/>
          <w:sz w:val="24"/>
          <w:szCs w:val="24"/>
          <w:lang w:val="es-ES_tradnl" w:eastAsia="es-MX"/>
        </w:rPr>
        <w:t>siete de abril</w:t>
      </w:r>
      <w:r>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E972EA1" w14:textId="77777777" w:rsidR="001D2EB7" w:rsidRDefault="001D2EB7" w:rsidP="0016457E">
      <w:pPr>
        <w:spacing w:after="0" w:line="360" w:lineRule="auto"/>
        <w:ind w:right="49"/>
        <w:jc w:val="both"/>
        <w:rPr>
          <w:rFonts w:ascii="Palatino Linotype" w:hAnsi="Palatino Linotype" w:cs="Arial"/>
          <w:sz w:val="24"/>
          <w:szCs w:val="24"/>
          <w:lang w:val="es-ES" w:eastAsia="es-ES"/>
        </w:rPr>
      </w:pPr>
    </w:p>
    <w:p w14:paraId="08E4D220" w14:textId="77777777" w:rsidR="001D2EB7" w:rsidRPr="00B0277A" w:rsidRDefault="001D2EB7" w:rsidP="0016457E">
      <w:pPr>
        <w:spacing w:after="0" w:line="360" w:lineRule="auto"/>
        <w:jc w:val="both"/>
        <w:rPr>
          <w:rFonts w:ascii="Palatino Linotype" w:hAnsi="Palatino Linotype" w:cs="Arial"/>
        </w:rPr>
      </w:pPr>
      <w:r>
        <w:rPr>
          <w:rFonts w:ascii="Palatino Linotype" w:eastAsia="Calibri" w:hAnsi="Palatino Linotype" w:cs="Arial"/>
          <w:b/>
          <w:sz w:val="28"/>
          <w:lang w:val="es-ES_tradnl"/>
        </w:rPr>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4D5DBE03" w14:textId="743CDA71" w:rsidR="001D2EB7" w:rsidRDefault="001D2EB7" w:rsidP="0016457E">
      <w:pPr>
        <w:spacing w:after="0" w:line="360" w:lineRule="auto"/>
        <w:jc w:val="both"/>
        <w:rPr>
          <w:rFonts w:ascii="Palatino Linotype" w:hAnsi="Palatino Linotype" w:cs="Arial"/>
          <w:sz w:val="24"/>
          <w:szCs w:val="24"/>
        </w:rPr>
      </w:pPr>
      <w:r w:rsidRPr="004C73AD">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BF4104">
        <w:rPr>
          <w:rFonts w:ascii="Palatino Linotype" w:hAnsi="Palatino Linotype" w:cs="Arial"/>
          <w:b/>
          <w:sz w:val="24"/>
          <w:szCs w:val="24"/>
        </w:rPr>
        <w:t xml:space="preserve">veintidós de abril de </w:t>
      </w:r>
      <w:r w:rsidRPr="004C73AD">
        <w:rPr>
          <w:rFonts w:ascii="Palatino Linotype" w:hAnsi="Palatino Linotype" w:cs="Arial"/>
          <w:b/>
          <w:sz w:val="24"/>
          <w:szCs w:val="24"/>
        </w:rPr>
        <w:t>dos mil veinticinco</w:t>
      </w:r>
      <w:r w:rsidRPr="004C73AD">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04F4F42" w14:textId="77777777" w:rsidR="00081843" w:rsidRPr="004C73AD" w:rsidRDefault="00081843" w:rsidP="0016457E">
      <w:pPr>
        <w:spacing w:after="0" w:line="360" w:lineRule="auto"/>
        <w:jc w:val="both"/>
        <w:rPr>
          <w:rFonts w:ascii="Palatino Linotype" w:hAnsi="Palatino Linotype" w:cs="Arial"/>
          <w:sz w:val="24"/>
          <w:szCs w:val="24"/>
        </w:rPr>
      </w:pPr>
    </w:p>
    <w:p w14:paraId="1DA06C79" w14:textId="77777777" w:rsidR="006066A6" w:rsidRPr="002F041E" w:rsidRDefault="006066A6" w:rsidP="0016457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2E6E1B1A" w14:textId="77777777" w:rsidR="006066A6" w:rsidRPr="002F041E" w:rsidRDefault="006066A6" w:rsidP="0016457E">
      <w:pPr>
        <w:spacing w:after="0" w:line="360" w:lineRule="auto"/>
        <w:contextualSpacing/>
        <w:jc w:val="both"/>
        <w:rPr>
          <w:rFonts w:ascii="Palatino Linotype" w:hAnsi="Palatino Linotype"/>
          <w:sz w:val="24"/>
          <w:szCs w:val="24"/>
        </w:rPr>
      </w:pPr>
    </w:p>
    <w:p w14:paraId="51127050" w14:textId="77777777" w:rsidR="006066A6" w:rsidRPr="002F041E" w:rsidRDefault="006066A6"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2F041E">
        <w:rPr>
          <w:rFonts w:ascii="Palatino Linotype" w:hAnsi="Palatino Linotype"/>
          <w:sz w:val="24"/>
          <w:szCs w:val="24"/>
        </w:rPr>
        <w:lastRenderedPageBreak/>
        <w:t>asuntos conforme a los parámetros establecidos por diversos órganos jurisdiccionales federales, aplicables también en procedimientos análogos, como el que nos ocupa.</w:t>
      </w:r>
    </w:p>
    <w:p w14:paraId="4B6B8BEC" w14:textId="77777777" w:rsidR="006066A6" w:rsidRPr="002F041E" w:rsidRDefault="006066A6"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7E3B4EC" w14:textId="77777777" w:rsidR="006066A6" w:rsidRDefault="006066A6" w:rsidP="0016457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75A0B9EB" w14:textId="77777777" w:rsidR="006066A6" w:rsidRDefault="006066A6"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20953B3" w14:textId="77777777" w:rsidR="006066A6" w:rsidRPr="002F041E" w:rsidRDefault="006066A6" w:rsidP="0016457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ADCC016" w14:textId="77777777" w:rsidR="006066A6" w:rsidRPr="002F041E" w:rsidRDefault="006066A6" w:rsidP="0016457E">
      <w:pPr>
        <w:pStyle w:val="Prrafodelista"/>
        <w:numPr>
          <w:ilvl w:val="0"/>
          <w:numId w:val="21"/>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71C1DF76" w14:textId="77777777" w:rsidR="006066A6" w:rsidRPr="002F041E" w:rsidRDefault="006066A6" w:rsidP="0016457E">
      <w:pPr>
        <w:pStyle w:val="Prrafodelista"/>
        <w:spacing w:after="0" w:line="360" w:lineRule="auto"/>
        <w:ind w:left="1065"/>
        <w:jc w:val="both"/>
        <w:rPr>
          <w:rFonts w:ascii="Palatino Linotype" w:hAnsi="Palatino Linotype"/>
        </w:rPr>
      </w:pPr>
    </w:p>
    <w:p w14:paraId="35A6990B" w14:textId="77777777" w:rsidR="006066A6" w:rsidRPr="002F041E" w:rsidRDefault="006066A6" w:rsidP="0016457E">
      <w:pPr>
        <w:pStyle w:val="Prrafodelista"/>
        <w:numPr>
          <w:ilvl w:val="0"/>
          <w:numId w:val="21"/>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534A197B" w14:textId="77777777" w:rsidR="006066A6" w:rsidRPr="002F041E" w:rsidRDefault="006066A6" w:rsidP="0016457E">
      <w:pPr>
        <w:pStyle w:val="Prrafodelista"/>
        <w:spacing w:after="0"/>
        <w:rPr>
          <w:rFonts w:ascii="Palatino Linotype" w:hAnsi="Palatino Linotype"/>
        </w:rPr>
      </w:pPr>
    </w:p>
    <w:p w14:paraId="5CC05F65" w14:textId="77777777" w:rsidR="006066A6" w:rsidRPr="002F041E" w:rsidRDefault="006066A6" w:rsidP="0016457E">
      <w:pPr>
        <w:pStyle w:val="Prrafodelista"/>
        <w:spacing w:after="0" w:line="360" w:lineRule="auto"/>
        <w:ind w:left="1065"/>
        <w:jc w:val="both"/>
        <w:rPr>
          <w:rFonts w:ascii="Palatino Linotype" w:hAnsi="Palatino Linotype"/>
        </w:rPr>
      </w:pPr>
    </w:p>
    <w:p w14:paraId="5B188C1E" w14:textId="77777777" w:rsidR="006066A6" w:rsidRPr="002F041E" w:rsidRDefault="006066A6" w:rsidP="0016457E">
      <w:pPr>
        <w:pStyle w:val="Prrafodelista"/>
        <w:numPr>
          <w:ilvl w:val="0"/>
          <w:numId w:val="21"/>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57C4405A" w14:textId="77777777" w:rsidR="006066A6" w:rsidRPr="002F041E" w:rsidRDefault="006066A6" w:rsidP="0016457E">
      <w:pPr>
        <w:pStyle w:val="Prrafodelista"/>
        <w:spacing w:after="0" w:line="360" w:lineRule="auto"/>
        <w:ind w:left="1065"/>
        <w:jc w:val="both"/>
        <w:rPr>
          <w:rFonts w:ascii="Palatino Linotype" w:hAnsi="Palatino Linotype"/>
        </w:rPr>
      </w:pPr>
    </w:p>
    <w:p w14:paraId="1EE5944A" w14:textId="77777777" w:rsidR="006066A6" w:rsidRPr="00DD5F10" w:rsidRDefault="006066A6" w:rsidP="0016457E">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68769B52" w14:textId="77777777" w:rsidR="006066A6" w:rsidRDefault="006066A6" w:rsidP="0016457E">
      <w:pPr>
        <w:spacing w:after="0" w:line="360" w:lineRule="auto"/>
        <w:contextualSpacing/>
        <w:jc w:val="both"/>
        <w:rPr>
          <w:rFonts w:ascii="Palatino Linotype" w:hAnsi="Palatino Linotype"/>
          <w:sz w:val="24"/>
          <w:szCs w:val="24"/>
        </w:rPr>
      </w:pPr>
    </w:p>
    <w:p w14:paraId="29317AB9" w14:textId="77777777" w:rsidR="006066A6" w:rsidRDefault="006066A6" w:rsidP="0016457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sz w:val="24"/>
          <w:szCs w:val="24"/>
        </w:rPr>
        <w:t>./</w:t>
      </w:r>
      <w:proofErr w:type="gramEnd"/>
      <w:r w:rsidRPr="002F041E">
        <w:rPr>
          <w:rFonts w:ascii="Palatino Linotype" w:hAnsi="Palatino Linotype"/>
          <w:sz w:val="24"/>
          <w:szCs w:val="24"/>
        </w:rPr>
        <w:t>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6A3DCE31" w14:textId="77777777" w:rsidR="006066A6" w:rsidRDefault="006066A6" w:rsidP="0016457E">
      <w:pPr>
        <w:spacing w:after="0" w:line="360" w:lineRule="auto"/>
        <w:contextualSpacing/>
        <w:jc w:val="both"/>
        <w:rPr>
          <w:rFonts w:ascii="Palatino Linotype" w:hAnsi="Palatino Linotype"/>
          <w:sz w:val="24"/>
          <w:szCs w:val="24"/>
        </w:rPr>
      </w:pPr>
    </w:p>
    <w:p w14:paraId="601C1679" w14:textId="77777777" w:rsidR="006066A6" w:rsidRPr="002F041E" w:rsidRDefault="006066A6" w:rsidP="0016457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716A5" w14:textId="77777777" w:rsidR="006066A6" w:rsidRDefault="006066A6"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F4C86FE" w14:textId="77777777" w:rsidR="006066A6" w:rsidRDefault="006066A6" w:rsidP="0016457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lastRenderedPageBreak/>
        <w:t xml:space="preserve">Al respecto, también son de considerar los criterios sostenidos por el Cuarto Tribunal Colegiado en Materia Administrativa del Primer Circuito, cuyos rubros y datos de identificación son los siguientes: </w:t>
      </w:r>
    </w:p>
    <w:p w14:paraId="25E389F4" w14:textId="77777777" w:rsidR="006066A6" w:rsidRPr="002F041E" w:rsidRDefault="006066A6" w:rsidP="0016457E">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25301AA7" w14:textId="77777777" w:rsidR="006066A6" w:rsidRPr="002F041E" w:rsidRDefault="006066A6" w:rsidP="0016457E">
      <w:pPr>
        <w:spacing w:after="0" w:line="360" w:lineRule="auto"/>
        <w:ind w:left="708"/>
        <w:contextualSpacing/>
        <w:jc w:val="both"/>
        <w:rPr>
          <w:rFonts w:ascii="Palatino Linotype" w:hAnsi="Palatino Linotype"/>
          <w:i/>
        </w:rPr>
      </w:pPr>
    </w:p>
    <w:p w14:paraId="417B374F" w14:textId="77777777" w:rsidR="006066A6" w:rsidRPr="002F041E" w:rsidRDefault="006066A6" w:rsidP="0016457E">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2F05A5D8" w14:textId="77777777" w:rsidR="006066A6" w:rsidRDefault="006066A6" w:rsidP="0016457E">
      <w:pPr>
        <w:spacing w:after="0" w:line="360" w:lineRule="auto"/>
        <w:contextualSpacing/>
        <w:jc w:val="both"/>
        <w:rPr>
          <w:rFonts w:ascii="Palatino Linotype" w:hAnsi="Palatino Linotype"/>
          <w:sz w:val="24"/>
          <w:szCs w:val="24"/>
        </w:rPr>
      </w:pPr>
    </w:p>
    <w:p w14:paraId="06B828A3" w14:textId="77777777" w:rsidR="006066A6" w:rsidRPr="006A6AE2" w:rsidRDefault="006066A6" w:rsidP="0016457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61FBAE89" w14:textId="77777777" w:rsidR="001D2EB7" w:rsidRPr="00D26901" w:rsidRDefault="001D2EB7" w:rsidP="0016457E">
      <w:pPr>
        <w:spacing w:after="0" w:line="360" w:lineRule="auto"/>
        <w:ind w:right="49"/>
        <w:jc w:val="both"/>
        <w:rPr>
          <w:rFonts w:ascii="Palatino Linotype" w:hAnsi="Palatino Linotype" w:cs="Arial"/>
          <w:sz w:val="24"/>
          <w:szCs w:val="24"/>
          <w:lang w:val="es-ES" w:eastAsia="es-ES"/>
        </w:rPr>
      </w:pPr>
    </w:p>
    <w:p w14:paraId="0F6395E3" w14:textId="77777777" w:rsidR="001D2EB7" w:rsidRDefault="001D2EB7" w:rsidP="0016457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7A79F051" w14:textId="77777777" w:rsidR="001D2EB7" w:rsidRDefault="001D2EB7" w:rsidP="0016457E">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33053EE0" w14:textId="77777777" w:rsidR="001D2EB7" w:rsidRPr="0055610A" w:rsidRDefault="001D2EB7" w:rsidP="0016457E">
      <w:pPr>
        <w:spacing w:after="0"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6B49DD22" w14:textId="77777777" w:rsidR="001D2EB7" w:rsidRPr="008A2022" w:rsidRDefault="001D2EB7" w:rsidP="0016457E">
      <w:pPr>
        <w:spacing w:after="0"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w:t>
      </w:r>
      <w:r w:rsidRPr="008A2022">
        <w:rPr>
          <w:rFonts w:ascii="Palatino Linotype" w:hAnsi="Palatino Linotype"/>
          <w:sz w:val="24"/>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0BB53F51" w14:textId="77777777" w:rsidR="001D2EB7" w:rsidRPr="0055610A" w:rsidRDefault="001D2EB7" w:rsidP="0016457E">
      <w:pPr>
        <w:spacing w:after="0" w:line="360" w:lineRule="auto"/>
        <w:jc w:val="both"/>
        <w:rPr>
          <w:rFonts w:ascii="Palatino Linotype" w:hAnsi="Palatino Linotype" w:cs="Arial"/>
        </w:rPr>
      </w:pPr>
    </w:p>
    <w:p w14:paraId="434AB182" w14:textId="77777777" w:rsidR="001D2EB7" w:rsidRPr="0055610A" w:rsidRDefault="001D2EB7" w:rsidP="0016457E">
      <w:pPr>
        <w:autoSpaceDE w:val="0"/>
        <w:autoSpaceDN w:val="0"/>
        <w:adjustRightInd w:val="0"/>
        <w:spacing w:after="0"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2388B314" w14:textId="77777777" w:rsidR="001D2EB7" w:rsidRDefault="001D2EB7" w:rsidP="0016457E">
      <w:pPr>
        <w:autoSpaceDE w:val="0"/>
        <w:autoSpaceDN w:val="0"/>
        <w:adjustRightInd w:val="0"/>
        <w:spacing w:after="0"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4ABA7D" w14:textId="77777777" w:rsidR="001D2EB7" w:rsidRPr="0055610A" w:rsidRDefault="001D2EB7" w:rsidP="0016457E">
      <w:pPr>
        <w:autoSpaceDE w:val="0"/>
        <w:autoSpaceDN w:val="0"/>
        <w:adjustRightInd w:val="0"/>
        <w:spacing w:after="0" w:line="360" w:lineRule="auto"/>
        <w:jc w:val="both"/>
        <w:rPr>
          <w:rFonts w:ascii="Palatino Linotype" w:hAnsi="Palatino Linotype" w:cs="Arial"/>
          <w:lang w:val="es-ES" w:eastAsia="es-ES"/>
        </w:rPr>
      </w:pPr>
    </w:p>
    <w:p w14:paraId="23E13E67" w14:textId="77777777" w:rsidR="001D2EB7" w:rsidRPr="00DB6E06" w:rsidRDefault="001D2EB7" w:rsidP="0016457E">
      <w:pPr>
        <w:autoSpaceDE w:val="0"/>
        <w:autoSpaceDN w:val="0"/>
        <w:adjustRightInd w:val="0"/>
        <w:spacing w:after="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 xml:space="preserve">. </w:t>
      </w:r>
      <w:r w:rsidRPr="00DB6E06">
        <w:rPr>
          <w:rFonts w:ascii="Palatino Linotype" w:hAnsi="Palatino Linotype" w:cs="Arial"/>
          <w:b/>
          <w:sz w:val="28"/>
          <w:szCs w:val="28"/>
        </w:rPr>
        <w:t>Cuestiones de previo y especial pronunciamiento</w:t>
      </w:r>
    </w:p>
    <w:p w14:paraId="1323CBF7" w14:textId="77777777" w:rsidR="001D2EB7" w:rsidRPr="00496B67" w:rsidRDefault="001D2EB7" w:rsidP="0016457E">
      <w:pPr>
        <w:autoSpaceDE w:val="0"/>
        <w:autoSpaceDN w:val="0"/>
        <w:adjustRightInd w:val="0"/>
        <w:spacing w:after="0" w:line="360" w:lineRule="auto"/>
        <w:jc w:val="both"/>
        <w:rPr>
          <w:rFonts w:ascii="Palatino Linotype" w:hAnsi="Palatino Linotype"/>
          <w:sz w:val="24"/>
          <w:szCs w:val="24"/>
        </w:rPr>
      </w:pPr>
      <w:r w:rsidRPr="00496B67">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F546E56" w14:textId="77777777" w:rsidR="001D2EB7" w:rsidRPr="00F8454F" w:rsidRDefault="001D2EB7" w:rsidP="0016457E">
      <w:pPr>
        <w:autoSpaceDE w:val="0"/>
        <w:autoSpaceDN w:val="0"/>
        <w:adjustRightInd w:val="0"/>
        <w:spacing w:after="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4519CE81" w14:textId="77777777" w:rsidR="001D2EB7" w:rsidRPr="00F8454F" w:rsidRDefault="001D2EB7" w:rsidP="0016457E">
      <w:pPr>
        <w:numPr>
          <w:ilvl w:val="0"/>
          <w:numId w:val="1"/>
        </w:numPr>
        <w:autoSpaceDE w:val="0"/>
        <w:autoSpaceDN w:val="0"/>
        <w:adjustRightInd w:val="0"/>
        <w:spacing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0A140EF9" w14:textId="77777777" w:rsidR="001D2EB7" w:rsidRPr="00F8454F" w:rsidRDefault="001D2EB7" w:rsidP="0016457E">
      <w:pPr>
        <w:numPr>
          <w:ilvl w:val="0"/>
          <w:numId w:val="1"/>
        </w:numPr>
        <w:autoSpaceDE w:val="0"/>
        <w:autoSpaceDN w:val="0"/>
        <w:adjustRightInd w:val="0"/>
        <w:spacing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3E8F0D58" w14:textId="77777777" w:rsidR="001D2EB7" w:rsidRPr="00F8454F" w:rsidRDefault="001D2EB7" w:rsidP="0016457E">
      <w:pPr>
        <w:numPr>
          <w:ilvl w:val="0"/>
          <w:numId w:val="1"/>
        </w:numPr>
        <w:autoSpaceDE w:val="0"/>
        <w:autoSpaceDN w:val="0"/>
        <w:adjustRightInd w:val="0"/>
        <w:spacing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10FFCD3A" w14:textId="77777777" w:rsidR="001D2EB7" w:rsidRPr="00F8454F" w:rsidRDefault="001D2EB7" w:rsidP="0016457E">
      <w:pPr>
        <w:autoSpaceDE w:val="0"/>
        <w:autoSpaceDN w:val="0"/>
        <w:adjustRightInd w:val="0"/>
        <w:spacing w:after="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4070DEE5" w14:textId="77777777" w:rsidR="001D2EB7" w:rsidRPr="00F8454F" w:rsidRDefault="001D2EB7" w:rsidP="0016457E">
      <w:pPr>
        <w:autoSpaceDE w:val="0"/>
        <w:autoSpaceDN w:val="0"/>
        <w:adjustRightInd w:val="0"/>
        <w:spacing w:after="0" w:line="360" w:lineRule="auto"/>
        <w:ind w:left="732" w:firstLine="348"/>
        <w:jc w:val="both"/>
        <w:rPr>
          <w:rFonts w:ascii="Palatino Linotype" w:hAnsi="Palatino Linotype"/>
          <w:i/>
        </w:rPr>
      </w:pPr>
      <w:r w:rsidRPr="00F8454F">
        <w:rPr>
          <w:rFonts w:ascii="Palatino Linotype" w:hAnsi="Palatino Linotype"/>
          <w:i/>
        </w:rPr>
        <w:t>V. El acto que se recurre;</w:t>
      </w:r>
    </w:p>
    <w:p w14:paraId="4523D334" w14:textId="77777777" w:rsidR="001D2EB7" w:rsidRPr="00F8454F" w:rsidRDefault="001D2EB7" w:rsidP="0016457E">
      <w:pPr>
        <w:autoSpaceDE w:val="0"/>
        <w:autoSpaceDN w:val="0"/>
        <w:adjustRightInd w:val="0"/>
        <w:spacing w:after="0" w:line="360" w:lineRule="auto"/>
        <w:ind w:left="732" w:firstLine="348"/>
        <w:jc w:val="both"/>
        <w:rPr>
          <w:rFonts w:ascii="Palatino Linotype" w:hAnsi="Palatino Linotype"/>
          <w:i/>
        </w:rPr>
      </w:pPr>
      <w:r w:rsidRPr="00F8454F">
        <w:rPr>
          <w:rFonts w:ascii="Palatino Linotype" w:hAnsi="Palatino Linotype"/>
          <w:i/>
        </w:rPr>
        <w:lastRenderedPageBreak/>
        <w:t>VI. Las razones o motivos de inconformidad;</w:t>
      </w:r>
    </w:p>
    <w:p w14:paraId="0A6A4DD5" w14:textId="77777777" w:rsidR="001D2EB7" w:rsidRPr="00F8454F" w:rsidRDefault="001D2EB7" w:rsidP="0016457E">
      <w:pPr>
        <w:autoSpaceDE w:val="0"/>
        <w:autoSpaceDN w:val="0"/>
        <w:adjustRightInd w:val="0"/>
        <w:spacing w:after="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2B3892FC" w14:textId="77777777" w:rsidR="001D2EB7" w:rsidRPr="00F8454F" w:rsidRDefault="001D2EB7" w:rsidP="0016457E">
      <w:pPr>
        <w:autoSpaceDE w:val="0"/>
        <w:autoSpaceDN w:val="0"/>
        <w:adjustRightInd w:val="0"/>
        <w:spacing w:after="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346BA6A3" w14:textId="77777777" w:rsidR="001D2EB7" w:rsidRPr="00F8454F" w:rsidRDefault="001D2EB7" w:rsidP="0016457E">
      <w:pPr>
        <w:autoSpaceDE w:val="0"/>
        <w:autoSpaceDN w:val="0"/>
        <w:adjustRightInd w:val="0"/>
        <w:spacing w:after="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20E493EF" w14:textId="77777777" w:rsidR="001D2EB7" w:rsidRPr="00F8454F" w:rsidRDefault="001D2EB7" w:rsidP="0016457E">
      <w:pPr>
        <w:autoSpaceDE w:val="0"/>
        <w:autoSpaceDN w:val="0"/>
        <w:adjustRightInd w:val="0"/>
        <w:spacing w:after="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7C0BEDB2" w14:textId="77777777" w:rsidR="001D2EB7" w:rsidRPr="00F8454F" w:rsidRDefault="001D2EB7" w:rsidP="0016457E">
      <w:pPr>
        <w:autoSpaceDE w:val="0"/>
        <w:autoSpaceDN w:val="0"/>
        <w:adjustRightInd w:val="0"/>
        <w:spacing w:after="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70AAB681" w14:textId="77777777" w:rsidR="001D2EB7" w:rsidRPr="0034179B" w:rsidRDefault="001D2EB7" w:rsidP="0016457E">
      <w:pPr>
        <w:autoSpaceDE w:val="0"/>
        <w:autoSpaceDN w:val="0"/>
        <w:adjustRightInd w:val="0"/>
        <w:spacing w:after="0" w:line="360" w:lineRule="auto"/>
        <w:ind w:left="1080"/>
        <w:jc w:val="both"/>
        <w:rPr>
          <w:rFonts w:ascii="Palatino Linotype" w:hAnsi="Palatino Linotype"/>
          <w:b/>
          <w:i/>
          <w:u w:val="single"/>
        </w:rPr>
      </w:pPr>
    </w:p>
    <w:p w14:paraId="602861FB" w14:textId="77777777" w:rsidR="001D2EB7" w:rsidRDefault="001D2EB7" w:rsidP="0016457E">
      <w:pPr>
        <w:spacing w:after="0" w:line="360" w:lineRule="auto"/>
        <w:jc w:val="both"/>
        <w:rPr>
          <w:rFonts w:ascii="Palatino Linotype" w:hAnsi="Palatino Linotype" w:cs="Arial"/>
        </w:rPr>
      </w:pPr>
      <w:r w:rsidRPr="00496B67">
        <w:rPr>
          <w:rFonts w:ascii="Palatino Linotype" w:hAnsi="Palatino Linotype" w:cs="Segoe UI"/>
          <w:sz w:val="24"/>
          <w:szCs w:val="24"/>
        </w:rPr>
        <w:t xml:space="preserve">Cabe señalar que </w:t>
      </w:r>
      <w:r w:rsidRPr="00496B67">
        <w:rPr>
          <w:rFonts w:ascii="Palatino Linotype" w:hAnsi="Palatino Linotype" w:cs="Segoe UI"/>
          <w:b/>
          <w:sz w:val="24"/>
          <w:szCs w:val="24"/>
        </w:rPr>
        <w:t>El Recurrente</w:t>
      </w:r>
      <w:r w:rsidRPr="00496B67">
        <w:rPr>
          <w:rFonts w:ascii="Palatino Linotype" w:hAnsi="Palatino Linotype" w:cs="Segoe UI"/>
          <w:sz w:val="24"/>
          <w:szCs w:val="24"/>
        </w:rPr>
        <w:t xml:space="preserve"> </w:t>
      </w:r>
      <w:r w:rsidRPr="0069511C">
        <w:rPr>
          <w:rFonts w:ascii="Palatino Linotype" w:hAnsi="Palatino Linotype" w:cs="Segoe UI"/>
          <w:sz w:val="24"/>
          <w:szCs w:val="24"/>
          <w:u w:val="single"/>
        </w:rPr>
        <w:t xml:space="preserve">ejerció </w:t>
      </w:r>
      <w:r w:rsidR="00B9342E">
        <w:rPr>
          <w:rFonts w:ascii="Palatino Linotype" w:hAnsi="Palatino Linotype" w:cs="Segoe UI"/>
          <w:sz w:val="24"/>
          <w:szCs w:val="24"/>
          <w:u w:val="single"/>
        </w:rPr>
        <w:t xml:space="preserve">su derecho </w:t>
      </w:r>
      <w:r w:rsidRPr="0069511C">
        <w:rPr>
          <w:rFonts w:ascii="Palatino Linotype" w:hAnsi="Palatino Linotype" w:cs="Segoe UI"/>
          <w:sz w:val="24"/>
          <w:szCs w:val="24"/>
          <w:u w:val="single"/>
        </w:rPr>
        <w:t>de manera anónima</w:t>
      </w:r>
      <w:r w:rsidRPr="00496B67">
        <w:rPr>
          <w:rFonts w:ascii="Palatino Linotype" w:hAnsi="Palatino Linotype"/>
          <w:sz w:val="24"/>
          <w:szCs w:val="24"/>
        </w:rPr>
        <w:t>,</w:t>
      </w:r>
      <w:r w:rsidR="00B9342E">
        <w:rPr>
          <w:rFonts w:ascii="Palatino Linotype" w:hAnsi="Palatino Linotype"/>
          <w:sz w:val="24"/>
          <w:szCs w:val="24"/>
        </w:rPr>
        <w:t xml:space="preserve"> por lo que</w:t>
      </w:r>
      <w:r w:rsidRPr="00496B67">
        <w:rPr>
          <w:rFonts w:ascii="Palatino Linotype" w:hAnsi="Palatino Linotype"/>
          <w:sz w:val="24"/>
          <w:szCs w:val="24"/>
        </w:rPr>
        <w:t xml:space="preserve"> no </w:t>
      </w:r>
      <w:r w:rsidR="00B9342E">
        <w:rPr>
          <w:rFonts w:ascii="Palatino Linotype" w:hAnsi="Palatino Linotype"/>
          <w:sz w:val="24"/>
          <w:szCs w:val="24"/>
        </w:rPr>
        <w:t>sería</w:t>
      </w:r>
      <w:r w:rsidRPr="00496B67">
        <w:rPr>
          <w:rFonts w:ascii="Palatino Linotype" w:hAnsi="Palatino Linotype"/>
          <w:sz w:val="24"/>
          <w:szCs w:val="24"/>
        </w:rPr>
        <w:t xml:space="preserve"> motivo para desechar las </w:t>
      </w:r>
      <w:r w:rsidRPr="00496B67">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34179B">
        <w:rPr>
          <w:rFonts w:ascii="Palatino Linotype" w:hAnsi="Palatino Linotype" w:cs="Arial"/>
        </w:rPr>
        <w:t>:</w:t>
      </w:r>
    </w:p>
    <w:p w14:paraId="5D950694" w14:textId="77777777" w:rsidR="00BF4104" w:rsidRPr="0034179B" w:rsidRDefault="00BF4104" w:rsidP="0016457E">
      <w:pPr>
        <w:spacing w:after="0" w:line="360" w:lineRule="auto"/>
        <w:jc w:val="both"/>
        <w:rPr>
          <w:rFonts w:ascii="Palatino Linotype" w:hAnsi="Palatino Linotype" w:cs="Arial"/>
        </w:rPr>
      </w:pPr>
    </w:p>
    <w:p w14:paraId="0843C26A" w14:textId="77777777" w:rsidR="001D2EB7" w:rsidRPr="00F13B52" w:rsidRDefault="001D2EB7" w:rsidP="0016457E">
      <w:pPr>
        <w:spacing w:after="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2A860306" w14:textId="77777777" w:rsidR="001D2EB7" w:rsidRPr="0034179B" w:rsidRDefault="001D2EB7" w:rsidP="0016457E">
      <w:pPr>
        <w:spacing w:after="0" w:line="360" w:lineRule="auto"/>
        <w:ind w:left="851" w:right="851"/>
        <w:jc w:val="both"/>
        <w:rPr>
          <w:rFonts w:ascii="Palatino Linotype" w:hAnsi="Palatino Linotype" w:cs="Arial"/>
          <w:b/>
          <w:i/>
        </w:rPr>
      </w:pPr>
    </w:p>
    <w:p w14:paraId="722EBE97" w14:textId="77777777" w:rsidR="001D2EB7" w:rsidRDefault="001D2EB7" w:rsidP="0016457E">
      <w:pPr>
        <w:spacing w:after="0" w:line="360" w:lineRule="auto"/>
        <w:jc w:val="both"/>
        <w:rPr>
          <w:rFonts w:ascii="Palatino Linotype" w:hAnsi="Palatino Linotype"/>
          <w:sz w:val="24"/>
          <w:szCs w:val="24"/>
        </w:rPr>
      </w:pPr>
      <w:r w:rsidRPr="00496B67">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96B67">
        <w:rPr>
          <w:rFonts w:ascii="Palatino Linotype" w:hAnsi="Palatino Linotype"/>
          <w:sz w:val="24"/>
          <w:szCs w:val="24"/>
        </w:rPr>
        <w:t xml:space="preserve"> 5 párrafos </w:t>
      </w:r>
      <w:r w:rsidRPr="00496B67">
        <w:rPr>
          <w:rFonts w:ascii="Palatino Linotype" w:hAnsi="Palatino Linotype" w:cs="Arial"/>
          <w:sz w:val="24"/>
          <w:szCs w:val="24"/>
        </w:rPr>
        <w:t>vigésimo, vigésimo primero y vigésimo segundo</w:t>
      </w:r>
      <w:r w:rsidRPr="00496B67">
        <w:rPr>
          <w:rFonts w:ascii="Palatino Linotype" w:hAnsi="Palatino Linotype"/>
          <w:sz w:val="24"/>
          <w:szCs w:val="24"/>
        </w:rPr>
        <w:t>, de la Constitución Política del Estado Libre y Soberano de México, se establece lo siguiente:</w:t>
      </w:r>
    </w:p>
    <w:p w14:paraId="392A3A67" w14:textId="77777777" w:rsidR="00BF4104" w:rsidRPr="00496B67" w:rsidRDefault="00BF4104" w:rsidP="0016457E">
      <w:pPr>
        <w:spacing w:after="0" w:line="360" w:lineRule="auto"/>
        <w:jc w:val="both"/>
        <w:rPr>
          <w:rFonts w:ascii="Palatino Linotype" w:hAnsi="Palatino Linotype"/>
          <w:sz w:val="24"/>
          <w:szCs w:val="24"/>
        </w:rPr>
      </w:pPr>
    </w:p>
    <w:p w14:paraId="065296A7" w14:textId="77777777" w:rsidR="001D2EB7" w:rsidRPr="00545A72" w:rsidRDefault="001D2EB7" w:rsidP="0016457E">
      <w:pPr>
        <w:spacing w:after="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296A3872" w14:textId="77777777" w:rsidR="001D2EB7" w:rsidRPr="00545A72" w:rsidRDefault="001D2EB7" w:rsidP="0016457E">
      <w:pPr>
        <w:spacing w:after="0" w:line="360" w:lineRule="auto"/>
        <w:ind w:left="851" w:right="851"/>
        <w:jc w:val="both"/>
        <w:rPr>
          <w:rFonts w:ascii="Palatino Linotype" w:hAnsi="Palatino Linotype"/>
          <w:i/>
        </w:rPr>
      </w:pPr>
      <w:r w:rsidRPr="00545A72">
        <w:rPr>
          <w:rFonts w:ascii="Palatino Linotype" w:hAnsi="Palatino Linotype"/>
          <w:i/>
        </w:rPr>
        <w:lastRenderedPageBreak/>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B043498" w14:textId="77777777" w:rsidR="001D2EB7" w:rsidRPr="00545A72" w:rsidRDefault="001D2EB7" w:rsidP="0016457E">
      <w:pPr>
        <w:spacing w:after="0" w:line="360" w:lineRule="auto"/>
        <w:ind w:left="851" w:right="851"/>
        <w:jc w:val="both"/>
        <w:rPr>
          <w:rFonts w:ascii="Palatino Linotype" w:hAnsi="Palatino Linotype"/>
          <w:i/>
        </w:rPr>
      </w:pPr>
      <w:r w:rsidRPr="00545A72">
        <w:rPr>
          <w:rFonts w:ascii="Palatino Linotype" w:hAnsi="Palatino Linotype"/>
          <w:i/>
        </w:rPr>
        <w:t>(…)</w:t>
      </w:r>
    </w:p>
    <w:p w14:paraId="1B629A7D" w14:textId="77777777" w:rsidR="001D2EB7" w:rsidRPr="00EB6ED0" w:rsidRDefault="001D2EB7" w:rsidP="0016457E">
      <w:pPr>
        <w:spacing w:after="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240F44B5" w14:textId="77777777" w:rsidR="00BF4104" w:rsidRDefault="00BF4104" w:rsidP="0016457E">
      <w:pPr>
        <w:autoSpaceDE w:val="0"/>
        <w:autoSpaceDN w:val="0"/>
        <w:adjustRightInd w:val="0"/>
        <w:spacing w:after="0" w:line="360" w:lineRule="auto"/>
        <w:jc w:val="both"/>
        <w:rPr>
          <w:rFonts w:ascii="Palatino Linotype" w:hAnsi="Palatino Linotype"/>
          <w:sz w:val="24"/>
          <w:szCs w:val="24"/>
        </w:rPr>
      </w:pPr>
    </w:p>
    <w:p w14:paraId="30CD7D36" w14:textId="77777777" w:rsidR="001D2EB7" w:rsidRPr="00496B67" w:rsidRDefault="001D2EB7" w:rsidP="0016457E">
      <w:pPr>
        <w:autoSpaceDE w:val="0"/>
        <w:autoSpaceDN w:val="0"/>
        <w:adjustRightInd w:val="0"/>
        <w:spacing w:after="0" w:line="360" w:lineRule="auto"/>
        <w:jc w:val="both"/>
        <w:rPr>
          <w:rFonts w:ascii="Palatino Linotype" w:hAnsi="Palatino Linotype" w:cs="Arial"/>
          <w:sz w:val="24"/>
          <w:szCs w:val="24"/>
        </w:rPr>
      </w:pPr>
      <w:r w:rsidRPr="00496B67">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96B67">
        <w:rPr>
          <w:rFonts w:ascii="Palatino Linotype" w:hAnsi="Palatino Linotype"/>
          <w:b/>
          <w:sz w:val="24"/>
          <w:szCs w:val="24"/>
          <w:u w:val="single"/>
        </w:rPr>
        <w:t>incluso, la solicitud de acceso a la información pueda ser anónima</w:t>
      </w:r>
      <w:r w:rsidRPr="00496B67">
        <w:rPr>
          <w:rFonts w:ascii="Palatino Linotype" w:hAnsi="Palatino Linotype"/>
          <w:sz w:val="24"/>
          <w:szCs w:val="24"/>
        </w:rPr>
        <w:t xml:space="preserve"> o no contener un nombre que identifique al solicitante o que permita tener certeza sobre su identidad. </w:t>
      </w:r>
      <w:r w:rsidRPr="00496B67">
        <w:rPr>
          <w:rFonts w:ascii="Palatino Linotype" w:hAnsi="Palatino Linotype" w:cs="Arial"/>
          <w:sz w:val="24"/>
          <w:szCs w:val="24"/>
        </w:rPr>
        <w:t xml:space="preserve">En conclusión, se cubrieron los requisitos de procedencia y </w:t>
      </w:r>
      <w:proofErr w:type="spellStart"/>
      <w:r w:rsidRPr="00496B67">
        <w:rPr>
          <w:rFonts w:ascii="Palatino Linotype" w:hAnsi="Palatino Linotype" w:cs="Arial"/>
          <w:sz w:val="24"/>
          <w:szCs w:val="24"/>
        </w:rPr>
        <w:t>procedibilidad</w:t>
      </w:r>
      <w:proofErr w:type="spellEnd"/>
      <w:r w:rsidRPr="00496B67">
        <w:rPr>
          <w:rFonts w:ascii="Palatino Linotype" w:hAnsi="Palatino Linotype" w:cs="Arial"/>
          <w:sz w:val="24"/>
          <w:szCs w:val="24"/>
        </w:rPr>
        <w:t xml:space="preserve"> y conforme a las constancias que obran en el expediente.</w:t>
      </w:r>
    </w:p>
    <w:p w14:paraId="56494540" w14:textId="77777777" w:rsidR="001D2EB7" w:rsidRPr="0034179B" w:rsidRDefault="001D2EB7" w:rsidP="0016457E">
      <w:pPr>
        <w:autoSpaceDE w:val="0"/>
        <w:autoSpaceDN w:val="0"/>
        <w:adjustRightInd w:val="0"/>
        <w:spacing w:after="0" w:line="360" w:lineRule="auto"/>
        <w:jc w:val="both"/>
        <w:rPr>
          <w:rFonts w:cs="Arial"/>
          <w:b/>
        </w:rPr>
      </w:pPr>
    </w:p>
    <w:p w14:paraId="53F290C6" w14:textId="77777777" w:rsidR="001D2EB7" w:rsidRPr="00F444C4" w:rsidRDefault="001D2EB7" w:rsidP="0016457E">
      <w:pPr>
        <w:keepNext/>
        <w:keepLines/>
        <w:spacing w:after="0"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1BA8E4AF" w14:textId="77777777" w:rsidR="001D2EB7" w:rsidRPr="00496B67" w:rsidRDefault="001D2EB7" w:rsidP="0016457E">
      <w:pPr>
        <w:spacing w:after="0"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496B67">
        <w:rPr>
          <w:rFonts w:ascii="Palatino Linotype" w:hAnsi="Palatino Linotype" w:cs="Palatino Linotype"/>
          <w:color w:val="000000"/>
          <w:sz w:val="24"/>
          <w:szCs w:val="24"/>
          <w:lang w:val="es-ES_tradnl"/>
        </w:rPr>
        <w:t>procedibilidad</w:t>
      </w:r>
      <w:proofErr w:type="spellEnd"/>
      <w:r w:rsidRPr="00496B67">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w:t>
      </w:r>
      <w:r w:rsidRPr="00496B67">
        <w:rPr>
          <w:rFonts w:ascii="Palatino Linotype" w:hAnsi="Palatino Linotype" w:cs="Palatino Linotype"/>
          <w:color w:val="000000"/>
          <w:sz w:val="24"/>
          <w:szCs w:val="24"/>
          <w:lang w:val="es-ES_tradnl"/>
        </w:rPr>
        <w:lastRenderedPageBreak/>
        <w:t>México y Municipios, en correlación con la seguridad jurídica que debe generar lo actuado ante este Organismo garante.</w:t>
      </w:r>
    </w:p>
    <w:p w14:paraId="3959BE81" w14:textId="77777777" w:rsidR="001D2EB7" w:rsidRPr="00496B67" w:rsidRDefault="001D2EB7" w:rsidP="0016457E">
      <w:pPr>
        <w:spacing w:after="0" w:line="360" w:lineRule="auto"/>
        <w:contextualSpacing/>
        <w:jc w:val="both"/>
        <w:rPr>
          <w:rFonts w:ascii="Palatino Linotype" w:hAnsi="Palatino Linotype" w:cs="Palatino Linotype"/>
          <w:color w:val="000000"/>
          <w:sz w:val="24"/>
          <w:szCs w:val="24"/>
          <w:lang w:val="es-ES_tradnl"/>
        </w:rPr>
      </w:pPr>
    </w:p>
    <w:p w14:paraId="42EE25CB" w14:textId="77777777" w:rsidR="001D2EB7" w:rsidRPr="00496B67" w:rsidRDefault="001D2EB7" w:rsidP="0016457E">
      <w:pPr>
        <w:spacing w:after="0"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496B67">
        <w:rPr>
          <w:rFonts w:ascii="Palatino Linotype" w:hAnsi="Palatino Linotype" w:cs="Palatino Linotype"/>
          <w:color w:val="000000"/>
          <w:sz w:val="24"/>
          <w:szCs w:val="24"/>
          <w:lang w:val="es-ES_tradnl"/>
        </w:rPr>
        <w:t>Resolutor</w:t>
      </w:r>
      <w:proofErr w:type="spellEnd"/>
      <w:r w:rsidRPr="00496B67">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496B67">
        <w:rPr>
          <w:rFonts w:ascii="Palatino Linotype" w:hAnsi="Palatino Linotype" w:cs="Palatino Linotype"/>
          <w:color w:val="000000"/>
          <w:sz w:val="24"/>
          <w:szCs w:val="24"/>
          <w:vertAlign w:val="superscript"/>
          <w:lang w:val="es-ES_tradnl"/>
        </w:rPr>
        <w:footnoteReference w:id="1"/>
      </w:r>
      <w:r w:rsidRPr="00496B67">
        <w:rPr>
          <w:rFonts w:ascii="Palatino Linotype" w:hAnsi="Palatino Linotype" w:cs="Palatino Linotype"/>
          <w:color w:val="000000"/>
          <w:sz w:val="24"/>
          <w:szCs w:val="24"/>
          <w:lang w:val="es-ES_tradnl"/>
        </w:rPr>
        <w:t xml:space="preserve">, la cual permite dilucidar alguna causal que impida el estudio y resolución, cuando una vez admitido el recurso de revisión </w:t>
      </w:r>
      <w:r w:rsidRPr="00496B67">
        <w:rPr>
          <w:rFonts w:ascii="Palatino Linotype" w:hAnsi="Palatino Linotype" w:cs="Palatino Linotype"/>
          <w:color w:val="000000"/>
          <w:sz w:val="24"/>
          <w:szCs w:val="24"/>
          <w:lang w:val="es-ES_tradnl"/>
        </w:rPr>
        <w:lastRenderedPageBreak/>
        <w:t>se advierta una causa de improcedencia que permita sobreseerlo, sin estudiar el fondo del asunto.</w:t>
      </w:r>
    </w:p>
    <w:p w14:paraId="452CA8CC" w14:textId="77777777" w:rsidR="001D2EB7" w:rsidRPr="00496B67" w:rsidRDefault="001D2EB7" w:rsidP="0016457E">
      <w:pPr>
        <w:spacing w:after="0" w:line="360" w:lineRule="auto"/>
        <w:contextualSpacing/>
        <w:jc w:val="both"/>
        <w:rPr>
          <w:rFonts w:ascii="Palatino Linotype" w:hAnsi="Palatino Linotype" w:cs="Palatino Linotype"/>
          <w:color w:val="000000"/>
          <w:sz w:val="24"/>
          <w:szCs w:val="24"/>
          <w:lang w:val="es-ES_tradnl"/>
        </w:rPr>
      </w:pPr>
    </w:p>
    <w:p w14:paraId="5D5481F5" w14:textId="77777777" w:rsidR="001D2EB7" w:rsidRPr="00496B67" w:rsidRDefault="001D2EB7" w:rsidP="0016457E">
      <w:pPr>
        <w:spacing w:after="0"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E0A8AC5" w14:textId="77777777" w:rsidR="001D2EB7" w:rsidRPr="00496B67" w:rsidRDefault="001D2EB7" w:rsidP="0016457E">
      <w:pPr>
        <w:spacing w:after="0" w:line="360" w:lineRule="auto"/>
        <w:contextualSpacing/>
        <w:jc w:val="both"/>
        <w:rPr>
          <w:rFonts w:ascii="Palatino Linotype" w:hAnsi="Palatino Linotype" w:cs="Palatino Linotype"/>
          <w:color w:val="000000"/>
          <w:sz w:val="24"/>
          <w:szCs w:val="24"/>
          <w:lang w:val="es-ES_tradnl"/>
        </w:rPr>
      </w:pPr>
    </w:p>
    <w:p w14:paraId="457A5739" w14:textId="77777777" w:rsidR="001D2EB7" w:rsidRPr="00116F4B" w:rsidRDefault="001D2EB7" w:rsidP="0016457E">
      <w:pPr>
        <w:autoSpaceDE w:val="0"/>
        <w:autoSpaceDN w:val="0"/>
        <w:adjustRightInd w:val="0"/>
        <w:spacing w:after="0"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w:t>
      </w:r>
      <w:r w:rsidRPr="00F444C4">
        <w:rPr>
          <w:rFonts w:ascii="Palatino Linotype" w:hAnsi="Palatino Linotype"/>
          <w:b/>
          <w:color w:val="000000" w:themeColor="text1"/>
          <w:sz w:val="26"/>
          <w:szCs w:val="26"/>
          <w:lang w:val="es-ES_tradnl"/>
        </w:rPr>
        <w:t>TO.</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0170ED45"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44B0F16"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E8EA07A" w14:textId="77777777" w:rsidR="001D2EB7" w:rsidRPr="002622DB"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30AF3353" w14:textId="73A95115" w:rsidR="0069511C" w:rsidRPr="0069511C" w:rsidRDefault="00BF4104" w:rsidP="0016457E">
      <w:pPr>
        <w:pStyle w:val="Prrafodelista"/>
        <w:numPr>
          <w:ilvl w:val="0"/>
          <w:numId w:val="15"/>
        </w:numPr>
        <w:spacing w:after="0" w:line="360" w:lineRule="auto"/>
        <w:contextualSpacing w:val="0"/>
        <w:jc w:val="both"/>
        <w:rPr>
          <w:rFonts w:ascii="Palatino Linotype" w:eastAsia="Times New Roman" w:hAnsi="Palatino Linotype" w:cs="Palatino Linotype"/>
          <w:color w:val="000000"/>
          <w:sz w:val="24"/>
          <w:szCs w:val="24"/>
          <w:lang w:val="es-ES_tradnl" w:eastAsia="es-MX"/>
        </w:rPr>
      </w:pPr>
      <w:bookmarkStart w:id="1" w:name="_Hlk198726412"/>
      <w:r>
        <w:rPr>
          <w:rFonts w:ascii="Palatino Linotype" w:hAnsi="Palatino Linotype"/>
          <w:color w:val="000000"/>
          <w:sz w:val="24"/>
          <w:szCs w:val="24"/>
        </w:rPr>
        <w:t>L</w:t>
      </w:r>
      <w:r w:rsidRPr="00BF4104">
        <w:rPr>
          <w:rFonts w:ascii="Palatino Linotype" w:hAnsi="Palatino Linotype"/>
          <w:color w:val="000000"/>
          <w:sz w:val="24"/>
          <w:szCs w:val="24"/>
        </w:rPr>
        <w:t>istado de contratos por concepto de arrendamiento del mes de enero del ejercicio 2025</w:t>
      </w:r>
      <w:r>
        <w:rPr>
          <w:rFonts w:ascii="Palatino Linotype" w:hAnsi="Palatino Linotype"/>
          <w:color w:val="000000"/>
          <w:sz w:val="24"/>
          <w:szCs w:val="24"/>
        </w:rPr>
        <w:t xml:space="preserve">, </w:t>
      </w:r>
      <w:r w:rsidRPr="00BF4104">
        <w:rPr>
          <w:rFonts w:ascii="Palatino Linotype" w:hAnsi="Palatino Linotype"/>
          <w:color w:val="000000"/>
          <w:sz w:val="24"/>
          <w:szCs w:val="24"/>
        </w:rPr>
        <w:t>efectuados por la Dirección de Administración</w:t>
      </w:r>
      <w:r>
        <w:rPr>
          <w:rFonts w:ascii="Palatino Linotype" w:hAnsi="Palatino Linotype"/>
          <w:color w:val="000000"/>
          <w:sz w:val="24"/>
          <w:szCs w:val="24"/>
        </w:rPr>
        <w:t>.</w:t>
      </w:r>
    </w:p>
    <w:p w14:paraId="4C50CA2C" w14:textId="257AE719" w:rsidR="0069511C" w:rsidRPr="0069511C" w:rsidRDefault="00BF4104" w:rsidP="0016457E">
      <w:pPr>
        <w:pStyle w:val="Prrafodelista"/>
        <w:numPr>
          <w:ilvl w:val="0"/>
          <w:numId w:val="15"/>
        </w:numPr>
        <w:spacing w:after="0" w:line="360" w:lineRule="auto"/>
        <w:contextualSpacing w:val="0"/>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N</w:t>
      </w:r>
      <w:r w:rsidRPr="00BF4104">
        <w:rPr>
          <w:rFonts w:ascii="Palatino Linotype" w:hAnsi="Palatino Linotype"/>
          <w:color w:val="000000"/>
          <w:sz w:val="24"/>
          <w:szCs w:val="24"/>
        </w:rPr>
        <w:t>úmero, fecha del acta de instalación del comité de arrendamiento del ayuntamiento</w:t>
      </w:r>
      <w:r>
        <w:rPr>
          <w:rFonts w:ascii="Palatino Linotype" w:hAnsi="Palatino Linotype"/>
          <w:color w:val="000000"/>
          <w:sz w:val="24"/>
          <w:szCs w:val="24"/>
        </w:rPr>
        <w:t>.</w:t>
      </w:r>
    </w:p>
    <w:p w14:paraId="5268DDB7" w14:textId="0216EA6B" w:rsidR="0069511C" w:rsidRPr="0069511C" w:rsidRDefault="00BF4104" w:rsidP="0016457E">
      <w:pPr>
        <w:pStyle w:val="Prrafodelista"/>
        <w:numPr>
          <w:ilvl w:val="0"/>
          <w:numId w:val="15"/>
        </w:numPr>
        <w:spacing w:after="0" w:line="360" w:lineRule="auto"/>
        <w:contextualSpacing w:val="0"/>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lastRenderedPageBreak/>
        <w:t>L</w:t>
      </w:r>
      <w:r w:rsidRPr="00BF4104">
        <w:rPr>
          <w:rFonts w:ascii="Palatino Linotype" w:hAnsi="Palatino Linotype"/>
          <w:color w:val="000000"/>
          <w:sz w:val="24"/>
          <w:szCs w:val="24"/>
        </w:rPr>
        <w:t>istado de sesiones del comité de arrendamiento durante el mes de enero del año 2025</w:t>
      </w:r>
      <w:r>
        <w:rPr>
          <w:rFonts w:ascii="Palatino Linotype" w:hAnsi="Palatino Linotype"/>
          <w:color w:val="000000"/>
          <w:sz w:val="24"/>
          <w:szCs w:val="24"/>
        </w:rPr>
        <w:t>.</w:t>
      </w:r>
    </w:p>
    <w:bookmarkEnd w:id="1"/>
    <w:p w14:paraId="442BB1D5" w14:textId="77777777" w:rsidR="00BF4104" w:rsidRDefault="00BF4104"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5F3816F" w14:textId="77777777" w:rsidR="001D2EB7" w:rsidRDefault="001D2EB7"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 los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es</w:t>
      </w:r>
      <w:r w:rsidRPr="00F444C4">
        <w:rPr>
          <w:rFonts w:ascii="Palatino Linotype" w:eastAsia="Times New Roman" w:hAnsi="Palatino Linotype" w:cs="Palatino Linotype"/>
          <w:color w:val="000000"/>
          <w:sz w:val="24"/>
          <w:szCs w:val="24"/>
          <w:lang w:val="es-ES_tradnl" w:eastAsia="es-MX"/>
        </w:rPr>
        <w:t xml:space="preserve"> archivo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electrónico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w:t>
      </w:r>
    </w:p>
    <w:p w14:paraId="5B52239A" w14:textId="77777777" w:rsidR="00BF4104" w:rsidRPr="00066EB5" w:rsidRDefault="00BF4104" w:rsidP="0016457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B97976" w14:textId="14E35D6A" w:rsidR="001D2EB7" w:rsidRPr="0069511C" w:rsidRDefault="00BF4104" w:rsidP="0016457E">
      <w:pPr>
        <w:pStyle w:val="Prrafodelista"/>
        <w:numPr>
          <w:ilvl w:val="0"/>
          <w:numId w:val="16"/>
        </w:numPr>
        <w:spacing w:after="0" w:line="360" w:lineRule="auto"/>
        <w:jc w:val="both"/>
        <w:rPr>
          <w:rFonts w:ascii="Palatino Linotype" w:eastAsia="Times New Roman" w:hAnsi="Palatino Linotype" w:cs="Palatino Linotype"/>
          <w:i/>
          <w:color w:val="000000"/>
          <w:sz w:val="24"/>
          <w:szCs w:val="24"/>
          <w:lang w:val="es-ES_tradnl" w:eastAsia="es-MX"/>
        </w:rPr>
      </w:pPr>
      <w:r w:rsidRPr="00BF4104">
        <w:rPr>
          <w:rFonts w:ascii="Palatino Linotype" w:hAnsi="Palatino Linotype" w:cs="Arial"/>
          <w:b/>
          <w:bCs/>
          <w:i/>
          <w:sz w:val="24"/>
          <w:szCs w:val="24"/>
        </w:rPr>
        <w:t>SOL31.pdf</w:t>
      </w:r>
      <w:r>
        <w:rPr>
          <w:rFonts w:ascii="Palatino Linotype" w:hAnsi="Palatino Linotype" w:cs="Arial"/>
          <w:b/>
          <w:bCs/>
          <w:i/>
          <w:sz w:val="24"/>
          <w:szCs w:val="24"/>
        </w:rPr>
        <w:t>:</w:t>
      </w:r>
      <w:r w:rsidR="00775F00">
        <w:rPr>
          <w:rFonts w:ascii="Palatino Linotype" w:hAnsi="Palatino Linotype" w:cs="Arial"/>
          <w:b/>
          <w:bCs/>
          <w:i/>
          <w:sz w:val="24"/>
          <w:szCs w:val="24"/>
        </w:rPr>
        <w:t xml:space="preserve"> </w:t>
      </w:r>
      <w:r>
        <w:rPr>
          <w:rFonts w:ascii="Palatino Linotype" w:hAnsi="Palatino Linotype" w:cs="Arial"/>
          <w:bCs/>
          <w:sz w:val="24"/>
          <w:szCs w:val="24"/>
        </w:rPr>
        <w:t xml:space="preserve">Consta del oficio número SJR/MMAD/329/2025, de fecha veintiuno de febrero de dos mil veinticinco, </w:t>
      </w:r>
      <w:r w:rsidR="005F3179">
        <w:rPr>
          <w:rFonts w:ascii="Palatino Linotype" w:hAnsi="Palatino Linotype" w:cs="Arial"/>
          <w:bCs/>
          <w:sz w:val="24"/>
          <w:szCs w:val="24"/>
        </w:rPr>
        <w:t>signado por el Director de Administración, mediante el cual refiere que:</w:t>
      </w:r>
      <w:r w:rsidR="00775F00">
        <w:rPr>
          <w:rFonts w:ascii="Palatino Linotype" w:hAnsi="Palatino Linotype" w:cs="Arial"/>
          <w:bCs/>
          <w:sz w:val="24"/>
          <w:szCs w:val="24"/>
        </w:rPr>
        <w:t xml:space="preserve"> </w:t>
      </w:r>
    </w:p>
    <w:p w14:paraId="041AA4BF" w14:textId="35DF223D" w:rsidR="0069511C" w:rsidRPr="005F3179" w:rsidRDefault="002622DB" w:rsidP="0016457E">
      <w:pPr>
        <w:pStyle w:val="Prrafodelista"/>
        <w:numPr>
          <w:ilvl w:val="0"/>
          <w:numId w:val="17"/>
        </w:numPr>
        <w:spacing w:after="0" w:line="360" w:lineRule="auto"/>
        <w:jc w:val="both"/>
        <w:rPr>
          <w:rFonts w:ascii="Palatino Linotype" w:eastAsia="Times New Roman" w:hAnsi="Palatino Linotype" w:cs="Palatino Linotype"/>
          <w:color w:val="000000"/>
          <w:sz w:val="24"/>
          <w:szCs w:val="24"/>
          <w:lang w:val="es-ES_tradnl" w:eastAsia="es-MX"/>
        </w:rPr>
      </w:pPr>
      <w:r w:rsidRPr="002622DB">
        <w:rPr>
          <w:rFonts w:ascii="Palatino Linotype" w:hAnsi="Palatino Linotype"/>
          <w:sz w:val="24"/>
          <w:szCs w:val="24"/>
        </w:rPr>
        <w:t xml:space="preserve">Respecto </w:t>
      </w:r>
      <w:r w:rsidR="005F3179">
        <w:rPr>
          <w:rFonts w:ascii="Palatino Linotype" w:hAnsi="Palatino Linotype"/>
          <w:sz w:val="24"/>
          <w:szCs w:val="24"/>
        </w:rPr>
        <w:t>al listado de arrendamientos correspondientes al ejercicio fiscal 2025, es de 5 arrendamientos, por lo que anexa copia simple.</w:t>
      </w:r>
    </w:p>
    <w:p w14:paraId="78156B66" w14:textId="2341BFBC" w:rsidR="005F3179" w:rsidRDefault="005F3179" w:rsidP="0016457E">
      <w:pPr>
        <w:pStyle w:val="Prrafodelista"/>
        <w:numPr>
          <w:ilvl w:val="0"/>
          <w:numId w:val="17"/>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Número y fecha del acta de instalación del Comité de Arrendamientos, la fecha y número del acta de instalación de comité de arrendamientos, es la número 1, con fecha 9 de enero del 2025.</w:t>
      </w:r>
    </w:p>
    <w:p w14:paraId="6FFDDBAB" w14:textId="06A7BF45" w:rsidR="00775F00" w:rsidRDefault="005F3179" w:rsidP="0016457E">
      <w:pPr>
        <w:pStyle w:val="Prrafodelista"/>
        <w:numPr>
          <w:ilvl w:val="0"/>
          <w:numId w:val="17"/>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Listado de sesiones realizadas por el Comité de Arrendamientos en el presente ejercicio fiscal, es de una sesión.</w:t>
      </w:r>
    </w:p>
    <w:p w14:paraId="6C6163F3" w14:textId="7CA6EE7A" w:rsidR="005F3179" w:rsidRDefault="005F3179" w:rsidP="0016457E">
      <w:pPr>
        <w:spacing w:after="0" w:line="360" w:lineRule="auto"/>
        <w:ind w:left="720"/>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Asimismo, hace del conocimiento a los integrantes del Comité que, en el ejercicio fiscal anterior, se mantuvo el arrendamiento de cinco inmuebles, utilizados por distintas dependencias municipales con la finalidad de poder brindar sus servicios a la población que lo requiera</w:t>
      </w:r>
      <w:r w:rsidR="00D06228">
        <w:rPr>
          <w:rFonts w:ascii="Palatino Linotype" w:eastAsia="Times New Roman" w:hAnsi="Palatino Linotype" w:cs="Palatino Linotype"/>
          <w:color w:val="000000"/>
          <w:sz w:val="24"/>
          <w:szCs w:val="24"/>
          <w:lang w:val="es-ES_tradnl" w:eastAsia="es-MX"/>
        </w:rPr>
        <w:t>, por lo que se adjunta la siguiente imagen a manera de ejemplo</w:t>
      </w:r>
      <w:r>
        <w:rPr>
          <w:rFonts w:ascii="Palatino Linotype" w:eastAsia="Times New Roman" w:hAnsi="Palatino Linotype" w:cs="Palatino Linotype"/>
          <w:color w:val="000000"/>
          <w:sz w:val="24"/>
          <w:szCs w:val="24"/>
          <w:lang w:val="es-ES_tradnl" w:eastAsia="es-MX"/>
        </w:rPr>
        <w:t>:</w:t>
      </w:r>
    </w:p>
    <w:p w14:paraId="03AC49AA" w14:textId="77777777" w:rsidR="005F3179" w:rsidRPr="005F3179" w:rsidRDefault="005F3179" w:rsidP="0016457E">
      <w:pPr>
        <w:spacing w:after="0" w:line="360" w:lineRule="auto"/>
        <w:ind w:left="720"/>
        <w:jc w:val="both"/>
        <w:rPr>
          <w:rFonts w:ascii="Palatino Linotype" w:eastAsia="Times New Roman" w:hAnsi="Palatino Linotype" w:cs="Palatino Linotype"/>
          <w:color w:val="000000"/>
          <w:sz w:val="24"/>
          <w:szCs w:val="24"/>
          <w:lang w:val="es-ES_tradnl" w:eastAsia="es-MX"/>
        </w:rPr>
      </w:pPr>
    </w:p>
    <w:p w14:paraId="78E11612" w14:textId="6381C92D" w:rsidR="00775F00" w:rsidRDefault="00D06228" w:rsidP="0016457E">
      <w:pPr>
        <w:spacing w:after="0" w:line="360" w:lineRule="auto"/>
        <w:jc w:val="center"/>
        <w:rPr>
          <w:rFonts w:ascii="Palatino Linotype" w:eastAsia="Times New Roman" w:hAnsi="Palatino Linotype" w:cs="Palatino Linotype"/>
          <w:color w:val="000000"/>
          <w:sz w:val="24"/>
          <w:lang w:val="es-ES_tradnl" w:eastAsia="es-MX"/>
        </w:rPr>
      </w:pPr>
      <w:r w:rsidRPr="00D06228">
        <w:rPr>
          <w:rFonts w:ascii="Palatino Linotype" w:eastAsia="Times New Roman" w:hAnsi="Palatino Linotype" w:cs="Palatino Linotype"/>
          <w:noProof/>
          <w:color w:val="000000"/>
          <w:sz w:val="24"/>
          <w:lang w:eastAsia="es-MX"/>
        </w:rPr>
        <w:lastRenderedPageBreak/>
        <w:drawing>
          <wp:inline distT="0" distB="0" distL="0" distR="0" wp14:anchorId="050FBBB0" wp14:editId="2C7CF7CA">
            <wp:extent cx="5146719" cy="6572250"/>
            <wp:effectExtent l="190500" t="190500" r="187325"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53521" cy="6580936"/>
                    </a:xfrm>
                    <a:prstGeom prst="rect">
                      <a:avLst/>
                    </a:prstGeom>
                    <a:ln>
                      <a:noFill/>
                    </a:ln>
                    <a:effectLst>
                      <a:outerShdw blurRad="190500" algn="tl" rotWithShape="0">
                        <a:srgbClr val="000000">
                          <a:alpha val="70000"/>
                        </a:srgbClr>
                      </a:outerShdw>
                    </a:effectLst>
                  </pic:spPr>
                </pic:pic>
              </a:graphicData>
            </a:graphic>
          </wp:inline>
        </w:drawing>
      </w:r>
    </w:p>
    <w:p w14:paraId="41D456B4" w14:textId="07E7E851" w:rsidR="002622DB" w:rsidRPr="00FC5CF6" w:rsidRDefault="001D2EB7" w:rsidP="0016457E">
      <w:pPr>
        <w:spacing w:after="0" w:line="360" w:lineRule="auto"/>
        <w:jc w:val="both"/>
        <w:rPr>
          <w:rFonts w:ascii="Palatino Linotype" w:eastAsia="Times New Roman" w:hAnsi="Palatino Linotype" w:cs="Palatino Linotype"/>
          <w:color w:val="000000"/>
          <w:sz w:val="24"/>
          <w:lang w:val="es-ES_tradnl" w:eastAsia="es-MX"/>
        </w:rPr>
      </w:pPr>
      <w:r w:rsidRPr="00AB5458">
        <w:rPr>
          <w:rFonts w:ascii="Palatino Linotype" w:eastAsia="Times New Roman" w:hAnsi="Palatino Linotype" w:cs="Palatino Linotype"/>
          <w:color w:val="000000"/>
          <w:sz w:val="24"/>
          <w:lang w:val="es-ES_tradnl" w:eastAsia="es-MX"/>
        </w:rPr>
        <w:lastRenderedPageBreak/>
        <w:t>Ante la respuesta emitida por el Sujeto Obligado, el Recurrente consideró que su derecho a la información pública había sido conculcado, por lo que interpuso el recurso de revisión al rubro citado, señalando como</w:t>
      </w:r>
      <w:r w:rsidR="002622DB">
        <w:rPr>
          <w:rFonts w:ascii="Palatino Linotype" w:eastAsia="Times New Roman" w:hAnsi="Palatino Linotype" w:cs="Palatino Linotype"/>
          <w:color w:val="000000"/>
          <w:sz w:val="24"/>
          <w:lang w:val="es-ES_tradnl" w:eastAsia="es-MX"/>
        </w:rPr>
        <w:t xml:space="preserve"> acto impugnado</w:t>
      </w:r>
      <w:r w:rsidR="00D06228">
        <w:rPr>
          <w:rFonts w:ascii="Palatino Linotype" w:eastAsia="Times New Roman" w:hAnsi="Palatino Linotype" w:cs="Palatino Linotype"/>
          <w:color w:val="000000"/>
          <w:sz w:val="24"/>
          <w:lang w:val="es-ES_tradnl" w:eastAsia="es-MX"/>
        </w:rPr>
        <w:t xml:space="preserve"> </w:t>
      </w:r>
      <w:r w:rsidR="00D06228">
        <w:rPr>
          <w:rFonts w:ascii="Palatino Linotype" w:eastAsia="Times New Roman" w:hAnsi="Palatino Linotype" w:cs="Palatino Linotype"/>
          <w:i/>
          <w:color w:val="000000"/>
          <w:sz w:val="24"/>
          <w:lang w:val="es-ES_tradnl" w:eastAsia="es-MX"/>
        </w:rPr>
        <w:t>“</w:t>
      </w:r>
      <w:r w:rsidR="00D06228" w:rsidRPr="00D06228">
        <w:rPr>
          <w:rFonts w:ascii="Palatino Linotype" w:eastAsia="Times New Roman" w:hAnsi="Palatino Linotype" w:cs="Palatino Linotype"/>
          <w:i/>
          <w:color w:val="000000"/>
          <w:sz w:val="24"/>
          <w:lang w:val="es-ES_tradnl" w:eastAsia="es-MX"/>
        </w:rPr>
        <w:t>PRESENTA INFORMACIÓN ERRONEA, SE SOLICITO LOS ARRENDAMIENTOS DEL EJERCICIO 2025, Y PRESENTA DEL JERCICIO 2024,</w:t>
      </w:r>
      <w:r w:rsidR="00D06228">
        <w:rPr>
          <w:rFonts w:ascii="Palatino Linotype" w:eastAsia="Times New Roman" w:hAnsi="Palatino Linotype" w:cs="Palatino Linotype"/>
          <w:i/>
          <w:color w:val="000000"/>
          <w:sz w:val="24"/>
          <w:lang w:val="es-ES_tradnl" w:eastAsia="es-MX"/>
        </w:rPr>
        <w:t>”</w:t>
      </w:r>
      <w:r w:rsidR="002622DB">
        <w:rPr>
          <w:rFonts w:ascii="Palatino Linotype" w:eastAsia="Times New Roman" w:hAnsi="Palatino Linotype" w:cs="Palatino Linotype"/>
          <w:color w:val="000000"/>
          <w:sz w:val="24"/>
          <w:lang w:val="es-ES_tradnl" w:eastAsia="es-MX"/>
        </w:rPr>
        <w:t xml:space="preserve"> y </w:t>
      </w:r>
      <w:r w:rsidR="002622DB" w:rsidRPr="00AB5458">
        <w:rPr>
          <w:rFonts w:ascii="Palatino Linotype" w:eastAsia="Times New Roman" w:hAnsi="Palatino Linotype" w:cs="Palatino Linotype"/>
          <w:color w:val="000000"/>
          <w:sz w:val="24"/>
          <w:lang w:val="es-ES_tradnl" w:eastAsia="es-MX"/>
        </w:rPr>
        <w:t>motivos de inconformidad</w:t>
      </w:r>
      <w:r w:rsidR="00D06228">
        <w:rPr>
          <w:rFonts w:ascii="Palatino Linotype" w:eastAsia="Times New Roman" w:hAnsi="Palatino Linotype" w:cs="Palatino Linotype"/>
          <w:color w:val="000000"/>
          <w:sz w:val="24"/>
          <w:lang w:val="es-ES_tradnl" w:eastAsia="es-MX"/>
        </w:rPr>
        <w:t xml:space="preserve"> </w:t>
      </w:r>
      <w:r w:rsidR="002622DB">
        <w:rPr>
          <w:rFonts w:ascii="Palatino Linotype" w:hAnsi="Palatino Linotype"/>
          <w:i/>
          <w:color w:val="000000"/>
          <w:sz w:val="24"/>
          <w:szCs w:val="24"/>
        </w:rPr>
        <w:t>“</w:t>
      </w:r>
      <w:r w:rsidR="00D06228" w:rsidRPr="00D06228">
        <w:rPr>
          <w:rFonts w:ascii="Palatino Linotype" w:hAnsi="Palatino Linotype"/>
          <w:i/>
          <w:color w:val="000000"/>
          <w:sz w:val="24"/>
          <w:szCs w:val="24"/>
        </w:rPr>
        <w:t>EL SUJETO OBLIGADO, DEBIO PRESENTAR LOS BIENES INMUEBLES SUETOS DE ARRENDAMIENTO PARA EL EJERCICIO 2025.</w:t>
      </w:r>
      <w:r w:rsidR="002622DB">
        <w:rPr>
          <w:rFonts w:ascii="Palatino Linotype" w:hAnsi="Palatino Linotype"/>
          <w:i/>
          <w:color w:val="000000"/>
          <w:sz w:val="24"/>
          <w:szCs w:val="24"/>
        </w:rPr>
        <w:t>”</w:t>
      </w:r>
      <w:r w:rsidR="00D06228">
        <w:rPr>
          <w:rFonts w:ascii="Palatino Linotype" w:hAnsi="Palatino Linotype"/>
          <w:i/>
          <w:color w:val="000000"/>
          <w:sz w:val="24"/>
          <w:szCs w:val="24"/>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Ayuntamient</w:t>
      </w:r>
      <w:r w:rsidR="002622DB">
        <w:rPr>
          <w:rFonts w:ascii="Palatino Linotype" w:eastAsia="Times New Roman" w:hAnsi="Palatino Linotype" w:cs="Palatino Linotype"/>
          <w:color w:val="000000"/>
          <w:sz w:val="24"/>
          <w:lang w:val="es-ES_tradnl" w:eastAsia="es-MX"/>
        </w:rPr>
        <w:t xml:space="preserve">o de </w:t>
      </w:r>
      <w:r w:rsidR="00D06228">
        <w:rPr>
          <w:rFonts w:ascii="Palatino Linotype" w:eastAsia="Times New Roman" w:hAnsi="Palatino Linotype" w:cs="Palatino Linotype"/>
          <w:color w:val="000000"/>
          <w:sz w:val="24"/>
          <w:lang w:val="es-ES_tradnl" w:eastAsia="es-MX"/>
        </w:rPr>
        <w:t>San José del Rincón</w:t>
      </w:r>
      <w:r w:rsidR="002622DB">
        <w:rPr>
          <w:rFonts w:ascii="Palatino Linotype" w:eastAsia="Times New Roman" w:hAnsi="Palatino Linotype" w:cs="Palatino Linotype"/>
          <w:color w:val="000000"/>
          <w:sz w:val="24"/>
          <w:lang w:val="es-ES_tradnl" w:eastAsia="es-MX"/>
        </w:rPr>
        <w:t xml:space="preserve"> no le dio cuenta de</w:t>
      </w:r>
      <w:r w:rsidR="00D06228">
        <w:rPr>
          <w:rFonts w:ascii="Palatino Linotype" w:eastAsia="Times New Roman" w:hAnsi="Palatino Linotype" w:cs="Palatino Linotype"/>
          <w:color w:val="000000"/>
          <w:sz w:val="24"/>
          <w:lang w:val="es-ES_tradnl" w:eastAsia="es-MX"/>
        </w:rPr>
        <w:t xml:space="preserve"> los bienes inmuebles arrendados para el ejercicio fiscal 2025</w:t>
      </w:r>
      <w:r w:rsidR="004B55B7">
        <w:rPr>
          <w:rFonts w:ascii="Palatino Linotype" w:hAnsi="Palatino Linotype"/>
          <w:color w:val="000000"/>
          <w:sz w:val="24"/>
          <w:szCs w:val="24"/>
        </w:rPr>
        <w:t>.</w:t>
      </w:r>
    </w:p>
    <w:p w14:paraId="36B8CF36" w14:textId="77777777" w:rsidR="004B55B7" w:rsidRDefault="004B55B7" w:rsidP="0016457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38A44D18" w14:textId="69C013BA" w:rsidR="005179C5" w:rsidRPr="00CA0ED2" w:rsidRDefault="005179C5" w:rsidP="005179C5">
      <w:pPr>
        <w:tabs>
          <w:tab w:val="left" w:pos="8789"/>
        </w:tabs>
        <w:spacing w:after="0" w:line="360" w:lineRule="auto"/>
        <w:ind w:right="51"/>
        <w:jc w:val="both"/>
        <w:rPr>
          <w:rFonts w:ascii="Palatino Linotype" w:eastAsia="Palatino Linotype" w:hAnsi="Palatino Linotype" w:cs="Palatino Linotype"/>
          <w:sz w:val="24"/>
          <w:u w:val="single"/>
        </w:rPr>
      </w:pPr>
      <w:r w:rsidRPr="00CA0ED2">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el punto 1, referente a los contratos de arrendamiento, </w:t>
      </w:r>
      <w:r w:rsidRPr="00CA0ED2">
        <w:rPr>
          <w:rFonts w:ascii="Palatino Linotype" w:eastAsia="Palatino Linotype" w:hAnsi="Palatino Linotype" w:cs="Palatino Linotype"/>
          <w:sz w:val="24"/>
          <w:u w:val="single"/>
        </w:rPr>
        <w:t>sin que se aprecie inconformidad alguna respecto a los puntos 2 y 3.</w:t>
      </w:r>
    </w:p>
    <w:p w14:paraId="122E52FC" w14:textId="77777777" w:rsidR="005179C5" w:rsidRPr="00CA0ED2" w:rsidRDefault="005179C5" w:rsidP="005179C5">
      <w:pPr>
        <w:tabs>
          <w:tab w:val="left" w:pos="8789"/>
        </w:tabs>
        <w:spacing w:after="0" w:line="360" w:lineRule="auto"/>
        <w:ind w:right="51"/>
        <w:jc w:val="both"/>
        <w:rPr>
          <w:rFonts w:ascii="Palatino Linotype" w:hAnsi="Palatino Linotype"/>
          <w:i/>
          <w:sz w:val="24"/>
        </w:rPr>
      </w:pPr>
      <w:r w:rsidRPr="00CA0ED2">
        <w:rPr>
          <w:rFonts w:ascii="Palatino Linotype" w:eastAsia="Palatino Linotype" w:hAnsi="Palatino Linotype" w:cs="Palatino Linotype"/>
          <w:sz w:val="24"/>
        </w:rPr>
        <w:t xml:space="preserve"> </w:t>
      </w:r>
    </w:p>
    <w:p w14:paraId="1632490B" w14:textId="77777777" w:rsidR="005179C5" w:rsidRPr="00CA0ED2" w:rsidRDefault="005179C5" w:rsidP="005179C5">
      <w:pPr>
        <w:tabs>
          <w:tab w:val="left" w:pos="8789"/>
        </w:tabs>
        <w:spacing w:after="0" w:line="360" w:lineRule="auto"/>
        <w:ind w:right="51"/>
        <w:jc w:val="both"/>
        <w:rPr>
          <w:rFonts w:ascii="Palatino Linotype" w:hAnsi="Palatino Linotype"/>
          <w:i/>
          <w:sz w:val="24"/>
        </w:rPr>
      </w:pPr>
      <w:r w:rsidRPr="00CA0ED2">
        <w:rPr>
          <w:rFonts w:ascii="Palatino Linotype" w:eastAsia="Palatino Linotype" w:hAnsi="Palatino Linotype" w:cs="Palatino Linotype"/>
          <w:sz w:val="24"/>
        </w:rPr>
        <w:t xml:space="preserve">Sirve de sustento, la tesis jurisprudencial número VI.3o.C. J/60, publicada en el Semanario Judicial de la Federación y su Gaceta bajo el número de registro 176,608 que a la letra dice: </w:t>
      </w:r>
    </w:p>
    <w:p w14:paraId="2228E704" w14:textId="77777777" w:rsidR="005179C5" w:rsidRPr="00CA0ED2" w:rsidRDefault="005179C5" w:rsidP="005179C5">
      <w:pPr>
        <w:tabs>
          <w:tab w:val="left" w:pos="851"/>
        </w:tabs>
        <w:spacing w:after="0"/>
        <w:ind w:left="851" w:right="616"/>
        <w:jc w:val="both"/>
        <w:rPr>
          <w:rFonts w:ascii="Palatino Linotype" w:eastAsia="Palatino Linotype" w:hAnsi="Palatino Linotype" w:cs="Palatino Linotype"/>
          <w:i/>
          <w:sz w:val="24"/>
        </w:rPr>
      </w:pPr>
      <w:r w:rsidRPr="00CA0ED2">
        <w:rPr>
          <w:rFonts w:ascii="Palatino Linotype" w:eastAsia="Palatino Linotype" w:hAnsi="Palatino Linotype" w:cs="Palatino Linotype"/>
          <w:b/>
          <w:i/>
          <w:sz w:val="24"/>
        </w:rPr>
        <w:t xml:space="preserve">“ACTOS CONSENTIDOS. SON LOS QUE NO SE IMPUGNAN MEDIANTE EL RECURSO IDÓNEO. </w:t>
      </w:r>
      <w:r w:rsidRPr="00CA0ED2">
        <w:rPr>
          <w:rFonts w:ascii="Palatino Linotype" w:eastAsia="Palatino Linotype" w:hAnsi="Palatino Linotype" w:cs="Palatino Linotype"/>
          <w:i/>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334AE3" w14:textId="77777777" w:rsidR="005179C5" w:rsidRPr="00CA0ED2" w:rsidRDefault="005179C5" w:rsidP="005179C5">
      <w:pPr>
        <w:spacing w:after="0" w:line="360" w:lineRule="auto"/>
        <w:jc w:val="both"/>
        <w:rPr>
          <w:rFonts w:ascii="Palatino Linotype" w:eastAsia="Palatino Linotype" w:hAnsi="Palatino Linotype" w:cs="Palatino Linotype"/>
          <w:sz w:val="24"/>
        </w:rPr>
      </w:pPr>
    </w:p>
    <w:p w14:paraId="48CCB66A" w14:textId="77777777" w:rsidR="005179C5" w:rsidRPr="00CA0ED2" w:rsidRDefault="005179C5" w:rsidP="005179C5">
      <w:pPr>
        <w:spacing w:after="0" w:line="360" w:lineRule="auto"/>
        <w:jc w:val="both"/>
        <w:rPr>
          <w:rFonts w:ascii="Palatino Linotype" w:eastAsia="Palatino Linotype" w:hAnsi="Palatino Linotype" w:cs="Palatino Linotype"/>
          <w:sz w:val="24"/>
        </w:rPr>
      </w:pPr>
      <w:r w:rsidRPr="00CA0ED2">
        <w:rPr>
          <w:rFonts w:ascii="Palatino Linotype" w:eastAsia="Palatino Linotype" w:hAnsi="Palatino Linotype" w:cs="Palatino Linotype"/>
          <w:sz w:val="24"/>
        </w:rPr>
        <w:lastRenderedPageBreak/>
        <w:t xml:space="preserve">De la interpretación del criterio antes citado, se advierte que cuando el particular impugnó la respuesta del </w:t>
      </w:r>
      <w:r w:rsidRPr="00CA0ED2">
        <w:rPr>
          <w:rFonts w:ascii="Palatino Linotype" w:eastAsia="Palatino Linotype" w:hAnsi="Palatino Linotype" w:cs="Palatino Linotype"/>
          <w:b/>
          <w:sz w:val="24"/>
        </w:rPr>
        <w:t>SUJETO OBLIGADO</w:t>
      </w:r>
      <w:r w:rsidRPr="00CA0ED2">
        <w:rPr>
          <w:rFonts w:ascii="Palatino Linotype" w:eastAsia="Palatino Linotype" w:hAnsi="Palatino Linotype" w:cs="Palatino Linotype"/>
          <w:sz w:val="24"/>
        </w:rPr>
        <w:t>, no expresó razón o motivo de inconformidad en contra de todos los rubros solicitados, por tanto, estos deben declararse atendidos.</w:t>
      </w:r>
    </w:p>
    <w:p w14:paraId="707ED313" w14:textId="77777777" w:rsidR="005179C5" w:rsidRPr="00CA0ED2" w:rsidRDefault="005179C5" w:rsidP="005179C5">
      <w:pPr>
        <w:spacing w:before="280" w:after="280" w:line="360" w:lineRule="auto"/>
        <w:jc w:val="both"/>
        <w:rPr>
          <w:rFonts w:ascii="Palatino Linotype" w:eastAsia="Palatino Linotype" w:hAnsi="Palatino Linotype" w:cs="Palatino Linotype"/>
          <w:sz w:val="24"/>
        </w:rPr>
      </w:pPr>
      <w:r w:rsidRPr="00CA0ED2">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4C74868C" w14:textId="77777777" w:rsidR="005179C5" w:rsidRPr="00CA0ED2" w:rsidRDefault="005179C5" w:rsidP="005179C5">
      <w:pPr>
        <w:tabs>
          <w:tab w:val="left" w:pos="7937"/>
          <w:tab w:val="left" w:pos="8222"/>
        </w:tabs>
        <w:ind w:left="851" w:right="901"/>
        <w:jc w:val="both"/>
        <w:rPr>
          <w:rFonts w:ascii="Palatino Linotype" w:eastAsia="Palatino Linotype" w:hAnsi="Palatino Linotype" w:cs="Palatino Linotype"/>
          <w:i/>
        </w:rPr>
      </w:pPr>
      <w:r w:rsidRPr="00CA0ED2">
        <w:rPr>
          <w:rFonts w:ascii="Palatino Linotype" w:eastAsia="Palatino Linotype" w:hAnsi="Palatino Linotype" w:cs="Palatino Linotype"/>
          <w:b/>
          <w:i/>
        </w:rPr>
        <w:t xml:space="preserve">“REVISIÓN EN AMPARO. LOS RESOLUTIVOS NO COMBATIDOS DEBEN DECLARARSE FIRMES. </w:t>
      </w:r>
      <w:r w:rsidRPr="00CA0ED2">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D5A926F" w14:textId="77777777" w:rsidR="005179C5" w:rsidRPr="00CA0ED2" w:rsidRDefault="005179C5" w:rsidP="005179C5">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CA0ED2">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06B0838B" w14:textId="77777777" w:rsidR="005179C5" w:rsidRPr="00CA0ED2" w:rsidRDefault="005179C5" w:rsidP="005179C5">
      <w:pPr>
        <w:pStyle w:val="INFOEM"/>
        <w:spacing w:line="240" w:lineRule="auto"/>
        <w:rPr>
          <w:sz w:val="24"/>
        </w:rPr>
      </w:pPr>
      <w:r w:rsidRPr="00CA0ED2">
        <w:rPr>
          <w:b/>
          <w:sz w:val="24"/>
        </w:rPr>
        <w:t>Actos consentidos tácitamente. Improcedencia de su análisis</w:t>
      </w:r>
      <w:r w:rsidRPr="00CA0ED2">
        <w:rPr>
          <w:sz w:val="24"/>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CB32F75" w14:textId="77777777" w:rsidR="005179C5" w:rsidRPr="00CA0ED2" w:rsidRDefault="005179C5" w:rsidP="005179C5">
      <w:pPr>
        <w:spacing w:after="0" w:line="360" w:lineRule="auto"/>
        <w:jc w:val="both"/>
        <w:rPr>
          <w:rFonts w:ascii="Palatino Linotype" w:eastAsia="Palatino Linotype" w:hAnsi="Palatino Linotype" w:cs="Palatino Linotype"/>
          <w:sz w:val="24"/>
        </w:rPr>
      </w:pPr>
    </w:p>
    <w:p w14:paraId="41306BAD" w14:textId="77777777" w:rsidR="005179C5" w:rsidRDefault="005179C5" w:rsidP="005179C5">
      <w:pPr>
        <w:spacing w:after="0" w:line="360" w:lineRule="auto"/>
        <w:jc w:val="both"/>
        <w:rPr>
          <w:rFonts w:ascii="Palatino Linotype" w:eastAsia="Palatino Linotype" w:hAnsi="Palatino Linotype" w:cs="Palatino Linotype"/>
        </w:rPr>
      </w:pPr>
      <w:r w:rsidRPr="00CA0ED2">
        <w:rPr>
          <w:rFonts w:ascii="Palatino Linotype" w:eastAsia="Palatino Linotype" w:hAnsi="Palatino Linotype" w:cs="Palatino Linotype"/>
          <w:sz w:val="24"/>
        </w:rPr>
        <w:t xml:space="preserve">Por lo que, al no haberse inconformado sobre todos los rubros solicitados, se consideran </w:t>
      </w:r>
      <w:r w:rsidRPr="00CA0ED2">
        <w:rPr>
          <w:rFonts w:ascii="Palatino Linotype" w:eastAsia="Palatino Linotype" w:hAnsi="Palatino Linotype" w:cs="Palatino Linotype"/>
        </w:rPr>
        <w:t>actos consentidos y, por tanto, se tienen por colmados dichos rubros de la solicitud.</w:t>
      </w:r>
    </w:p>
    <w:p w14:paraId="631EFBA1" w14:textId="77777777" w:rsidR="00D11038" w:rsidRPr="00D11038" w:rsidRDefault="00D11038" w:rsidP="0016457E">
      <w:pPr>
        <w:tabs>
          <w:tab w:val="left" w:pos="709"/>
        </w:tabs>
        <w:spacing w:after="0" w:line="360" w:lineRule="auto"/>
        <w:contextualSpacing/>
        <w:jc w:val="both"/>
        <w:rPr>
          <w:rFonts w:ascii="Palatino Linotype" w:hAnsi="Palatino Linotype" w:cs="Arial"/>
          <w:sz w:val="24"/>
        </w:rPr>
      </w:pPr>
      <w:r w:rsidRPr="00D11038">
        <w:rPr>
          <w:rFonts w:ascii="Palatino Linotype" w:hAnsi="Palatino Linotype" w:cs="Arial"/>
          <w:sz w:val="24"/>
          <w:lang w:val="es-ES_tradnl"/>
        </w:rPr>
        <w:lastRenderedPageBreak/>
        <w:t xml:space="preserve">Ante ello, es de </w:t>
      </w:r>
      <w:r w:rsidRPr="00D11038">
        <w:rPr>
          <w:rFonts w:ascii="Palatino Linotype" w:hAnsi="Palatino Linotype" w:cs="Arial"/>
          <w:sz w:val="24"/>
        </w:rPr>
        <w:t>señalar que el artículo 4, párrafo segundo de la Ley de Transparencia y Acceso a la Información Pública del Estado de México y Municipios, dispone:</w:t>
      </w:r>
    </w:p>
    <w:p w14:paraId="36A833D1" w14:textId="77777777" w:rsidR="00D11038" w:rsidRPr="00D11038" w:rsidRDefault="00D11038" w:rsidP="0016457E">
      <w:pPr>
        <w:pStyle w:val="Sinespaciado"/>
        <w:rPr>
          <w:sz w:val="28"/>
        </w:rPr>
      </w:pPr>
    </w:p>
    <w:p w14:paraId="6DD8BB14" w14:textId="77777777" w:rsidR="00D11038" w:rsidRPr="00D11038" w:rsidRDefault="00D11038" w:rsidP="0016457E">
      <w:pPr>
        <w:spacing w:after="0"/>
        <w:ind w:left="567" w:right="616"/>
        <w:jc w:val="both"/>
        <w:rPr>
          <w:rFonts w:ascii="Palatino Linotype" w:hAnsi="Palatino Linotype" w:cs="Arial"/>
          <w:i/>
          <w:sz w:val="24"/>
        </w:rPr>
      </w:pPr>
      <w:r w:rsidRPr="00D11038">
        <w:rPr>
          <w:rFonts w:ascii="Palatino Linotype" w:hAnsi="Palatino Linotype" w:cs="Arial"/>
          <w:i/>
          <w:sz w:val="24"/>
        </w:rPr>
        <w:t>“</w:t>
      </w:r>
      <w:r w:rsidRPr="00D11038">
        <w:rPr>
          <w:rFonts w:ascii="Palatino Linotype" w:hAnsi="Palatino Linotype" w:cs="Arial"/>
          <w:b/>
          <w:i/>
          <w:sz w:val="24"/>
        </w:rPr>
        <w:t xml:space="preserve">Artículo 4. </w:t>
      </w:r>
      <w:r w:rsidRPr="00D11038">
        <w:rPr>
          <w:rFonts w:ascii="Palatino Linotype" w:hAnsi="Palatino Linotype" w:cs="Arial"/>
          <w:i/>
          <w:sz w:val="24"/>
        </w:rPr>
        <w:t xml:space="preserve">… </w:t>
      </w:r>
    </w:p>
    <w:p w14:paraId="2E8DEC85" w14:textId="77777777" w:rsidR="00D11038" w:rsidRPr="00D11038" w:rsidRDefault="00D11038" w:rsidP="0016457E">
      <w:pPr>
        <w:spacing w:after="0"/>
        <w:ind w:left="567" w:right="616"/>
        <w:jc w:val="both"/>
        <w:rPr>
          <w:rFonts w:ascii="Palatino Linotype" w:hAnsi="Palatino Linotype" w:cs="Arial"/>
          <w:i/>
          <w:sz w:val="24"/>
        </w:rPr>
      </w:pPr>
      <w:r w:rsidRPr="00D11038">
        <w:rPr>
          <w:rFonts w:ascii="Palatino Linotype" w:hAnsi="Palatino Linotype" w:cs="Arial"/>
          <w:i/>
          <w:sz w:val="24"/>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B786B5" w14:textId="77777777" w:rsidR="00D11038" w:rsidRPr="00D11038" w:rsidRDefault="00D11038" w:rsidP="0016457E">
      <w:pPr>
        <w:tabs>
          <w:tab w:val="left" w:pos="709"/>
        </w:tabs>
        <w:spacing w:after="0" w:line="360" w:lineRule="auto"/>
        <w:contextualSpacing/>
        <w:jc w:val="both"/>
        <w:rPr>
          <w:rFonts w:ascii="Palatino Linotype" w:hAnsi="Palatino Linotype" w:cs="Arial"/>
          <w:sz w:val="24"/>
          <w:lang w:val="es-ES_tradnl"/>
        </w:rPr>
      </w:pPr>
    </w:p>
    <w:p w14:paraId="3CB77FCE" w14:textId="77777777" w:rsidR="00D11038" w:rsidRPr="00D11038" w:rsidRDefault="00D11038" w:rsidP="0016457E">
      <w:pPr>
        <w:tabs>
          <w:tab w:val="left" w:pos="709"/>
        </w:tabs>
        <w:spacing w:after="0" w:line="360" w:lineRule="auto"/>
        <w:contextualSpacing/>
        <w:jc w:val="both"/>
        <w:rPr>
          <w:rFonts w:ascii="Palatino Linotype" w:hAnsi="Palatino Linotype" w:cs="Arial"/>
          <w:sz w:val="24"/>
          <w:lang w:val="es-ES_tradnl"/>
        </w:rPr>
      </w:pPr>
      <w:r w:rsidRPr="00D11038">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8C1B89D" w14:textId="77777777" w:rsidR="005179C5" w:rsidRDefault="005179C5" w:rsidP="0016457E">
      <w:pPr>
        <w:tabs>
          <w:tab w:val="left" w:pos="709"/>
        </w:tabs>
        <w:spacing w:after="0" w:line="360" w:lineRule="auto"/>
        <w:contextualSpacing/>
        <w:jc w:val="both"/>
        <w:rPr>
          <w:rFonts w:ascii="Palatino Linotype" w:hAnsi="Palatino Linotype" w:cs="Arial"/>
          <w:sz w:val="24"/>
        </w:rPr>
      </w:pPr>
    </w:p>
    <w:p w14:paraId="5F1CB746" w14:textId="77777777" w:rsidR="00D11038" w:rsidRPr="00D11038" w:rsidRDefault="00D11038" w:rsidP="0016457E">
      <w:pPr>
        <w:tabs>
          <w:tab w:val="left" w:pos="709"/>
        </w:tabs>
        <w:spacing w:after="0" w:line="360" w:lineRule="auto"/>
        <w:contextualSpacing/>
        <w:jc w:val="both"/>
        <w:rPr>
          <w:rFonts w:ascii="Palatino Linotype" w:hAnsi="Palatino Linotype" w:cs="Arial"/>
          <w:sz w:val="24"/>
        </w:rPr>
      </w:pPr>
      <w:r w:rsidRPr="00D1103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BAFE5E6" w14:textId="77777777" w:rsidR="00D11038" w:rsidRPr="00D11038" w:rsidRDefault="00D11038" w:rsidP="0016457E">
      <w:pPr>
        <w:tabs>
          <w:tab w:val="left" w:pos="709"/>
        </w:tabs>
        <w:spacing w:after="0" w:line="360" w:lineRule="auto"/>
        <w:contextualSpacing/>
        <w:jc w:val="both"/>
        <w:rPr>
          <w:rFonts w:ascii="Palatino Linotype" w:hAnsi="Palatino Linotype" w:cs="Arial"/>
          <w:sz w:val="24"/>
        </w:rPr>
      </w:pPr>
    </w:p>
    <w:p w14:paraId="561390DB" w14:textId="77777777" w:rsidR="00D11038" w:rsidRPr="00D11038" w:rsidRDefault="00D11038" w:rsidP="0016457E">
      <w:pPr>
        <w:spacing w:after="0"/>
        <w:ind w:left="567" w:right="616"/>
        <w:jc w:val="both"/>
        <w:rPr>
          <w:rFonts w:ascii="Palatino Linotype" w:hAnsi="Palatino Linotype" w:cs="Arial"/>
          <w:i/>
          <w:sz w:val="24"/>
        </w:rPr>
      </w:pPr>
      <w:r w:rsidRPr="00D11038">
        <w:rPr>
          <w:rFonts w:ascii="Palatino Linotype" w:hAnsi="Palatino Linotype" w:cs="Arial"/>
          <w:i/>
          <w:sz w:val="24"/>
        </w:rPr>
        <w:t>“</w:t>
      </w:r>
      <w:r w:rsidRPr="00D11038">
        <w:rPr>
          <w:rFonts w:ascii="Palatino Linotype" w:hAnsi="Palatino Linotype" w:cs="Arial"/>
          <w:b/>
          <w:i/>
          <w:sz w:val="24"/>
        </w:rPr>
        <w:t>Artículo 12.</w:t>
      </w:r>
      <w:r w:rsidRPr="00D11038">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 </w:t>
      </w:r>
    </w:p>
    <w:p w14:paraId="47A8F567" w14:textId="77777777" w:rsidR="00D11038" w:rsidRPr="00D11038" w:rsidRDefault="00D11038" w:rsidP="0016457E">
      <w:pPr>
        <w:spacing w:after="0"/>
        <w:ind w:left="567" w:right="616"/>
        <w:jc w:val="both"/>
        <w:rPr>
          <w:rFonts w:ascii="Palatino Linotype" w:hAnsi="Palatino Linotype" w:cs="Arial"/>
          <w:i/>
          <w:sz w:val="24"/>
        </w:rPr>
      </w:pPr>
    </w:p>
    <w:p w14:paraId="37DB5413" w14:textId="77777777" w:rsidR="00D11038" w:rsidRPr="00D11038" w:rsidRDefault="00D11038" w:rsidP="0016457E">
      <w:pPr>
        <w:spacing w:after="0"/>
        <w:ind w:left="567" w:right="616"/>
        <w:jc w:val="both"/>
        <w:rPr>
          <w:rFonts w:ascii="Palatino Linotype" w:hAnsi="Palatino Linotype" w:cs="Arial"/>
          <w:i/>
          <w:sz w:val="24"/>
        </w:rPr>
      </w:pPr>
      <w:r w:rsidRPr="00D11038">
        <w:rPr>
          <w:rFonts w:ascii="Palatino Linotype" w:hAnsi="Palatino Linotype" w:cs="Arial"/>
          <w:i/>
          <w:sz w:val="24"/>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EC4974" w14:textId="77777777" w:rsidR="00D11038" w:rsidRPr="00D11038" w:rsidRDefault="00D11038" w:rsidP="0016457E">
      <w:pPr>
        <w:tabs>
          <w:tab w:val="left" w:pos="709"/>
        </w:tabs>
        <w:spacing w:after="0" w:line="360" w:lineRule="auto"/>
        <w:contextualSpacing/>
        <w:jc w:val="both"/>
        <w:rPr>
          <w:rFonts w:ascii="Palatino Linotype" w:hAnsi="Palatino Linotype" w:cs="Arial"/>
          <w:sz w:val="24"/>
        </w:rPr>
      </w:pPr>
    </w:p>
    <w:p w14:paraId="04DB10C5" w14:textId="743526B4" w:rsidR="00D11038" w:rsidRPr="00D11038" w:rsidRDefault="00D11038" w:rsidP="0016457E">
      <w:pPr>
        <w:tabs>
          <w:tab w:val="left" w:pos="709"/>
        </w:tabs>
        <w:spacing w:after="0" w:line="360" w:lineRule="auto"/>
        <w:contextualSpacing/>
        <w:jc w:val="both"/>
        <w:rPr>
          <w:rFonts w:ascii="Palatino Linotype" w:hAnsi="Palatino Linotype" w:cs="Arial"/>
          <w:sz w:val="24"/>
        </w:rPr>
      </w:pPr>
      <w:r w:rsidRPr="00D11038">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1AC45F" w14:textId="77777777" w:rsidR="00D11038" w:rsidRDefault="00D11038" w:rsidP="0016457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6AF21804" w14:textId="77777777" w:rsidR="001D2EB7" w:rsidRDefault="001D2EB7" w:rsidP="0016457E">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E79AF38" w14:textId="77777777" w:rsidR="00FD28DE" w:rsidRPr="00107C25" w:rsidRDefault="00FD28DE" w:rsidP="0016457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649043A4" w14:textId="77777777" w:rsidR="001D2EB7" w:rsidRPr="00F444C4" w:rsidRDefault="001D2EB7" w:rsidP="0016457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0D7FE3E4" w14:textId="77777777" w:rsidR="001D2EB7" w:rsidRPr="00F444C4" w:rsidRDefault="001D2EB7" w:rsidP="0016457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lastRenderedPageBreak/>
        <w:t>(…)</w:t>
      </w:r>
    </w:p>
    <w:p w14:paraId="7E565839" w14:textId="77777777" w:rsidR="001D2EB7" w:rsidRPr="00F444C4" w:rsidRDefault="001D2EB7" w:rsidP="0016457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51837DF7" w14:textId="77777777" w:rsidR="001D2EB7" w:rsidRPr="00452B4D" w:rsidRDefault="001D2EB7" w:rsidP="0016457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3C843EED" w14:textId="77777777" w:rsidR="001D2EB7" w:rsidRDefault="001D2EB7" w:rsidP="0016457E">
      <w:pPr>
        <w:spacing w:after="0" w:line="360" w:lineRule="auto"/>
        <w:ind w:right="616"/>
        <w:contextualSpacing/>
        <w:jc w:val="both"/>
        <w:rPr>
          <w:rFonts w:ascii="Palatino Linotype" w:eastAsia="Times New Roman" w:hAnsi="Palatino Linotype" w:cs="Arial"/>
          <w:b/>
          <w:i/>
          <w:lang w:val="es-ES_tradnl" w:eastAsia="gl-ES"/>
        </w:rPr>
      </w:pPr>
    </w:p>
    <w:p w14:paraId="386EEDE7" w14:textId="77777777" w:rsidR="00B06E1A" w:rsidRDefault="001D2EB7" w:rsidP="0016457E">
      <w:pPr>
        <w:spacing w:after="0" w:line="360" w:lineRule="auto"/>
        <w:ind w:right="-2"/>
        <w:contextualSpacing/>
        <w:jc w:val="both"/>
        <w:rPr>
          <w:rFonts w:ascii="Palatino Linotype" w:eastAsia="Times New Roman" w:hAnsi="Palatino Linotype" w:cs="Arial"/>
          <w:sz w:val="24"/>
        </w:rPr>
      </w:pPr>
      <w:r w:rsidRPr="00B06E1A">
        <w:rPr>
          <w:rFonts w:ascii="Palatino Linotype" w:eastAsia="Times New Roman" w:hAnsi="Palatino Linotype" w:cs="Arial"/>
          <w:sz w:val="24"/>
        </w:rPr>
        <w:t xml:space="preserve">Expuesto lo anterior, se procede al análisis de la totalidad de las constancias que integran el expediente electrónico del </w:t>
      </w:r>
      <w:r w:rsidRPr="00B06E1A">
        <w:rPr>
          <w:rFonts w:ascii="Palatino Linotype" w:eastAsia="Times New Roman" w:hAnsi="Palatino Linotype" w:cs="Arial"/>
          <w:b/>
          <w:sz w:val="24"/>
        </w:rPr>
        <w:t>SAIMEX</w:t>
      </w:r>
      <w:r w:rsidRPr="00B06E1A">
        <w:rPr>
          <w:rFonts w:ascii="Palatino Linotype" w:eastAsia="Times New Roman" w:hAnsi="Palatino Linotype" w:cs="Arial"/>
          <w:sz w:val="24"/>
        </w:rPr>
        <w:t xml:space="preserve">, a efecto de determinar si con la información remitida por </w:t>
      </w:r>
      <w:r w:rsidRPr="00B06E1A">
        <w:rPr>
          <w:rFonts w:ascii="Palatino Linotype" w:eastAsia="Times New Roman" w:hAnsi="Palatino Linotype" w:cs="Arial"/>
          <w:b/>
          <w:sz w:val="24"/>
        </w:rPr>
        <w:t>El Sujeto Obligado</w:t>
      </w:r>
      <w:r w:rsidRPr="00B06E1A">
        <w:rPr>
          <w:rFonts w:ascii="Palatino Linotype" w:eastAsia="Times New Roman" w:hAnsi="Palatino Linotype" w:cs="Arial"/>
          <w:sz w:val="24"/>
        </w:rPr>
        <w:t xml:space="preserve"> a través de su respuesta se colma lo </w:t>
      </w:r>
      <w:r w:rsidR="00DE56B1" w:rsidRPr="00B06E1A">
        <w:rPr>
          <w:rFonts w:ascii="Palatino Linotype" w:eastAsia="Times New Roman" w:hAnsi="Palatino Linotype" w:cs="Arial"/>
          <w:sz w:val="24"/>
        </w:rPr>
        <w:t>requerido en dicha solicitud.</w:t>
      </w:r>
      <w:r w:rsidR="00DE56B1">
        <w:rPr>
          <w:rFonts w:ascii="Palatino Linotype" w:eastAsia="Times New Roman" w:hAnsi="Palatino Linotype" w:cs="Arial"/>
          <w:sz w:val="24"/>
        </w:rPr>
        <w:t xml:space="preserve"> </w:t>
      </w:r>
    </w:p>
    <w:p w14:paraId="12A98EA9" w14:textId="77777777" w:rsidR="00B06E1A" w:rsidRDefault="00B06E1A" w:rsidP="0016457E">
      <w:pPr>
        <w:spacing w:after="0" w:line="360" w:lineRule="auto"/>
        <w:ind w:right="-2"/>
        <w:contextualSpacing/>
        <w:jc w:val="both"/>
        <w:rPr>
          <w:rFonts w:ascii="Palatino Linotype" w:eastAsia="Times New Roman" w:hAnsi="Palatino Linotype" w:cs="Arial"/>
          <w:sz w:val="24"/>
        </w:rPr>
      </w:pPr>
    </w:p>
    <w:p w14:paraId="5FB6F45B" w14:textId="77777777" w:rsidR="00D11038" w:rsidRPr="00D11038" w:rsidRDefault="00D11038" w:rsidP="0016457E">
      <w:pPr>
        <w:spacing w:after="0" w:line="360" w:lineRule="auto"/>
        <w:contextualSpacing/>
        <w:jc w:val="both"/>
        <w:rPr>
          <w:rFonts w:ascii="Palatino Linotype" w:hAnsi="Palatino Linotype" w:cs="Arial"/>
          <w:sz w:val="24"/>
        </w:rPr>
      </w:pPr>
      <w:r w:rsidRPr="00D11038">
        <w:rPr>
          <w:rFonts w:ascii="Palatino Linotype" w:hAnsi="Palatino Linotype" w:cs="Arial"/>
          <w:bCs/>
          <w:sz w:val="24"/>
        </w:rPr>
        <w:t xml:space="preserve">Además, </w:t>
      </w:r>
      <w:r w:rsidRPr="00D11038">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8C93D13" w14:textId="77777777" w:rsidR="00D11038" w:rsidRPr="00D11038" w:rsidRDefault="00D11038" w:rsidP="0016457E">
      <w:pPr>
        <w:pStyle w:val="Sinespaciado"/>
        <w:rPr>
          <w:sz w:val="28"/>
        </w:rPr>
      </w:pPr>
    </w:p>
    <w:p w14:paraId="2B38B89A" w14:textId="77777777" w:rsidR="00D11038" w:rsidRPr="00D11038" w:rsidRDefault="00D11038" w:rsidP="0016457E">
      <w:pPr>
        <w:spacing w:after="0"/>
        <w:ind w:left="567" w:right="616"/>
        <w:contextualSpacing/>
        <w:jc w:val="both"/>
        <w:rPr>
          <w:rFonts w:ascii="Palatino Linotype" w:hAnsi="Palatino Linotype" w:cs="Arial"/>
          <w:i/>
          <w:sz w:val="24"/>
        </w:rPr>
      </w:pPr>
      <w:r w:rsidRPr="00D11038">
        <w:rPr>
          <w:rFonts w:ascii="Palatino Linotype" w:hAnsi="Palatino Linotype" w:cs="Arial"/>
          <w:b/>
          <w:i/>
          <w:sz w:val="24"/>
        </w:rPr>
        <w:t>Artículo 23.</w:t>
      </w:r>
      <w:r w:rsidRPr="00D11038">
        <w:rPr>
          <w:rFonts w:ascii="Palatino Linotype" w:hAnsi="Palatino Linotype" w:cs="Arial"/>
          <w:i/>
          <w:sz w:val="24"/>
        </w:rPr>
        <w:t xml:space="preserve"> Son sujetos obligados a transparentar y permitir el acceso a su información y proteger los datos personales que obren en su poder:</w:t>
      </w:r>
    </w:p>
    <w:p w14:paraId="3A0EB65A" w14:textId="77777777" w:rsidR="00D11038" w:rsidRPr="00D11038" w:rsidRDefault="00D11038" w:rsidP="0016457E">
      <w:pPr>
        <w:spacing w:after="0"/>
        <w:ind w:left="567" w:right="616"/>
        <w:contextualSpacing/>
        <w:jc w:val="both"/>
        <w:rPr>
          <w:rFonts w:ascii="Palatino Linotype" w:hAnsi="Palatino Linotype" w:cs="Arial"/>
          <w:b/>
          <w:i/>
          <w:sz w:val="24"/>
        </w:rPr>
      </w:pPr>
    </w:p>
    <w:p w14:paraId="61765C55" w14:textId="77777777" w:rsidR="00D11038" w:rsidRPr="00D11038" w:rsidRDefault="00D11038" w:rsidP="0016457E">
      <w:pPr>
        <w:spacing w:after="0"/>
        <w:ind w:left="567" w:right="616"/>
        <w:contextualSpacing/>
        <w:jc w:val="both"/>
        <w:rPr>
          <w:rFonts w:ascii="Palatino Linotype" w:hAnsi="Palatino Linotype" w:cs="Arial"/>
          <w:bCs/>
          <w:i/>
          <w:sz w:val="24"/>
        </w:rPr>
      </w:pPr>
      <w:r w:rsidRPr="00D11038">
        <w:rPr>
          <w:rFonts w:ascii="Palatino Linotype" w:hAnsi="Palatino Linotype" w:cs="Arial"/>
          <w:b/>
          <w:i/>
          <w:sz w:val="24"/>
        </w:rPr>
        <w:t xml:space="preserve">IV. </w:t>
      </w:r>
      <w:r w:rsidRPr="00D11038">
        <w:rPr>
          <w:rFonts w:ascii="Palatino Linotype" w:hAnsi="Palatino Linotype" w:cs="Arial"/>
          <w:bCs/>
          <w:i/>
          <w:sz w:val="24"/>
        </w:rPr>
        <w:t>Los ayuntamientos y las dependencias, organismos, órganos y entidades de la administración municipal;</w:t>
      </w:r>
    </w:p>
    <w:p w14:paraId="4828C915" w14:textId="77777777" w:rsidR="00D11038" w:rsidRPr="00DE56B1" w:rsidRDefault="00D11038" w:rsidP="0016457E">
      <w:pPr>
        <w:spacing w:after="0" w:line="360" w:lineRule="auto"/>
        <w:ind w:right="-2"/>
        <w:contextualSpacing/>
        <w:jc w:val="both"/>
        <w:rPr>
          <w:rFonts w:ascii="Palatino Linotype" w:eastAsia="Times New Roman" w:hAnsi="Palatino Linotype" w:cs="Arial"/>
          <w:sz w:val="24"/>
        </w:rPr>
      </w:pPr>
    </w:p>
    <w:p w14:paraId="3D7B0668" w14:textId="77777777" w:rsidR="00935517" w:rsidRDefault="00935517" w:rsidP="0016457E">
      <w:pPr>
        <w:spacing w:after="0" w:line="360" w:lineRule="auto"/>
        <w:jc w:val="both"/>
        <w:rPr>
          <w:rFonts w:ascii="Palatino Linotype" w:hAnsi="Palatino Linotype" w:cs="Segoe UI"/>
          <w:color w:val="212529"/>
          <w:sz w:val="24"/>
          <w:szCs w:val="24"/>
          <w:shd w:val="clear" w:color="auto" w:fill="FFFFFF"/>
        </w:rPr>
      </w:pPr>
      <w:r>
        <w:rPr>
          <w:rFonts w:ascii="Palatino Linotype" w:hAnsi="Palatino Linotype" w:cs="Segoe UI"/>
          <w:color w:val="212529"/>
          <w:sz w:val="24"/>
          <w:szCs w:val="24"/>
          <w:shd w:val="clear" w:color="auto" w:fill="FFFFFF"/>
        </w:rPr>
        <w:lastRenderedPageBreak/>
        <w:t>Ahora bien, es necesario traer a colación lo establecido en el Bando Municipal del Ayuntamiento de San José del Rincón, en el cual se establece lo siguiente:</w:t>
      </w:r>
    </w:p>
    <w:p w14:paraId="7959121E" w14:textId="77777777" w:rsid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p>
    <w:p w14:paraId="3FBEDB7B" w14:textId="5AFEBB02"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Pr>
          <w:rFonts w:ascii="Palatino Linotype" w:hAnsi="Palatino Linotype" w:cs="Segoe UI"/>
          <w:i/>
          <w:color w:val="212529"/>
          <w:sz w:val="24"/>
          <w:szCs w:val="24"/>
          <w:shd w:val="clear" w:color="auto" w:fill="FFFFFF"/>
        </w:rPr>
        <w:t>“</w:t>
      </w:r>
      <w:r w:rsidRPr="00935517">
        <w:rPr>
          <w:rFonts w:ascii="Palatino Linotype" w:hAnsi="Palatino Linotype" w:cs="Segoe UI"/>
          <w:b/>
          <w:i/>
          <w:color w:val="212529"/>
          <w:sz w:val="24"/>
          <w:szCs w:val="24"/>
          <w:shd w:val="clear" w:color="auto" w:fill="FFFFFF"/>
        </w:rPr>
        <w:t>Artículo 55.-</w:t>
      </w:r>
      <w:r w:rsidRPr="00935517">
        <w:rPr>
          <w:rFonts w:ascii="Palatino Linotype" w:hAnsi="Palatino Linotype" w:cs="Segoe UI"/>
          <w:i/>
          <w:color w:val="212529"/>
          <w:sz w:val="24"/>
          <w:szCs w:val="24"/>
          <w:shd w:val="clear" w:color="auto" w:fill="FFFFFF"/>
        </w:rPr>
        <w:t xml:space="preserve"> Para el ejercicio y despacho de sus atribuciones y responsabilidades ejecutivas, el Ayuntamiento se auxiliará de las Direcciones, Subdirecciones,</w:t>
      </w:r>
    </w:p>
    <w:p w14:paraId="71473D6A" w14:textId="74C5DA5A"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Coordinaciones y Departamentos de la Administración Pública Municipal, que en cada caso y según corresponda acuerde el Cabildo a propuesta del Presidente Municipal, las cuales estarán subordinadas al</w:t>
      </w:r>
    </w:p>
    <w:p w14:paraId="550BF0CF"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Presidente Municipal; siendo éstas las siguientes:</w:t>
      </w:r>
    </w:p>
    <w:p w14:paraId="46222538"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1. DEPENDENCIAS CENTRALIZADAS</w:t>
      </w:r>
    </w:p>
    <w:p w14:paraId="26FA9E07"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 Secretaría del Ayuntamiento;</w:t>
      </w:r>
    </w:p>
    <w:p w14:paraId="778D2D5C"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II. Secretaría Técnica;</w:t>
      </w:r>
    </w:p>
    <w:p w14:paraId="7E1212D0"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III. Dirección de Planeación, Información, Programación y Evaluación;</w:t>
      </w:r>
    </w:p>
    <w:p w14:paraId="1668A116"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IV. Órgano Interno de Control Municipal;</w:t>
      </w:r>
    </w:p>
    <w:p w14:paraId="14C10737" w14:textId="46F895A5" w:rsidR="00D11038" w:rsidRDefault="00935517" w:rsidP="0016457E">
      <w:pPr>
        <w:spacing w:after="0" w:line="360" w:lineRule="auto"/>
        <w:ind w:left="567" w:right="567"/>
        <w:jc w:val="both"/>
        <w:rPr>
          <w:rFonts w:ascii="Palatino Linotype" w:hAnsi="Palatino Linotype" w:cs="Segoe UI"/>
          <w:color w:val="212529"/>
          <w:sz w:val="24"/>
          <w:szCs w:val="24"/>
          <w:shd w:val="clear" w:color="auto" w:fill="FFFFFF"/>
        </w:rPr>
      </w:pPr>
      <w:r w:rsidRPr="00935517">
        <w:rPr>
          <w:rFonts w:ascii="Palatino Linotype" w:hAnsi="Palatino Linotype" w:cs="Segoe UI"/>
          <w:i/>
          <w:color w:val="212529"/>
          <w:sz w:val="24"/>
          <w:szCs w:val="24"/>
          <w:shd w:val="clear" w:color="auto" w:fill="FFFFFF"/>
        </w:rPr>
        <w:t>V. Tesorería Municipal;</w:t>
      </w:r>
      <w:r>
        <w:rPr>
          <w:rFonts w:ascii="Palatino Linotype" w:hAnsi="Palatino Linotype" w:cs="Segoe UI"/>
          <w:color w:val="212529"/>
          <w:sz w:val="24"/>
          <w:szCs w:val="24"/>
          <w:shd w:val="clear" w:color="auto" w:fill="FFFFFF"/>
        </w:rPr>
        <w:t xml:space="preserve"> </w:t>
      </w:r>
    </w:p>
    <w:p w14:paraId="7805F01A" w14:textId="77777777" w:rsidR="00935517" w:rsidRPr="00935517" w:rsidRDefault="00935517" w:rsidP="0016457E">
      <w:pPr>
        <w:spacing w:after="0" w:line="360" w:lineRule="auto"/>
        <w:ind w:left="567" w:right="567"/>
        <w:jc w:val="both"/>
        <w:rPr>
          <w:rFonts w:ascii="Palatino Linotype" w:hAnsi="Palatino Linotype" w:cs="Segoe UI"/>
          <w:b/>
          <w:i/>
          <w:color w:val="212529"/>
          <w:sz w:val="24"/>
          <w:szCs w:val="24"/>
          <w:u w:val="single"/>
          <w:shd w:val="clear" w:color="auto" w:fill="FFFFFF"/>
        </w:rPr>
      </w:pPr>
      <w:r w:rsidRPr="00935517">
        <w:rPr>
          <w:rFonts w:ascii="Palatino Linotype" w:hAnsi="Palatino Linotype" w:cs="Segoe UI"/>
          <w:b/>
          <w:i/>
          <w:color w:val="212529"/>
          <w:sz w:val="24"/>
          <w:szCs w:val="24"/>
          <w:u w:val="single"/>
          <w:shd w:val="clear" w:color="auto" w:fill="FFFFFF"/>
        </w:rPr>
        <w:t>VI. Dirección de Administración;</w:t>
      </w:r>
    </w:p>
    <w:p w14:paraId="16D903E4"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VII. Dirección de Desarrollo Económico;</w:t>
      </w:r>
    </w:p>
    <w:p w14:paraId="1E7711C7"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VIII. Dirección de Bienestar Social;</w:t>
      </w:r>
    </w:p>
    <w:p w14:paraId="500CEB91" w14:textId="5E0EEEEE"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IX. Dirección de Protección de los Derechos de la Mujer;</w:t>
      </w:r>
    </w:p>
    <w:p w14:paraId="1AB6032D"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 Dirección de Servicios Públicos;</w:t>
      </w:r>
    </w:p>
    <w:p w14:paraId="53A4A598"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 Dirección de Obras Públicas y Desarrollo Urbano;</w:t>
      </w:r>
    </w:p>
    <w:p w14:paraId="6E71A6A9"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XII. Dirección de Seguridad Pública;</w:t>
      </w:r>
    </w:p>
    <w:p w14:paraId="1913978F"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XIII. Dirección de Protección Civil y Bomberos;</w:t>
      </w:r>
    </w:p>
    <w:p w14:paraId="1FAA0DA9"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XIV. Dirección de Gobernación;</w:t>
      </w:r>
    </w:p>
    <w:p w14:paraId="59DAD586"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lastRenderedPageBreak/>
        <w:t>XV. Dirección de Ecología y Medio Ambiente;</w:t>
      </w:r>
    </w:p>
    <w:p w14:paraId="3B3E5A4F"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XVI. Dirección de Desarrollo del Campo;</w:t>
      </w:r>
    </w:p>
    <w:p w14:paraId="621B605D"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XVII. Dirección de Asuntos Indígenas;</w:t>
      </w:r>
    </w:p>
    <w:p w14:paraId="4F4CBD8E"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XVIII. Unidad Jurídica;</w:t>
      </w:r>
    </w:p>
    <w:p w14:paraId="75CAE26A" w14:textId="60532425"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XIX. Coordinación General Municipal de Mejora Regulatoria;</w:t>
      </w:r>
    </w:p>
    <w:p w14:paraId="035CE1AA"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XX. Juzgado Cívico;</w:t>
      </w:r>
    </w:p>
    <w:p w14:paraId="1D49F2A1"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XXI. Oficialía del Registro Civil;</w:t>
      </w:r>
    </w:p>
    <w:p w14:paraId="38EDC2FC" w14:textId="77777777"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XXII. Coordinación de Turismo y Cultura; y</w:t>
      </w:r>
    </w:p>
    <w:p w14:paraId="6918FEC2" w14:textId="0F6AF99C" w:rsid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XXIII. Coordinación de Agua Potable, Drenaje, Alcantarillado y Saneamiento.</w:t>
      </w:r>
    </w:p>
    <w:p w14:paraId="0AD4240C" w14:textId="77777777" w:rsidR="005179C5" w:rsidRDefault="005179C5" w:rsidP="0016457E">
      <w:pPr>
        <w:spacing w:after="0" w:line="360" w:lineRule="auto"/>
        <w:ind w:left="567" w:right="567"/>
        <w:jc w:val="center"/>
        <w:rPr>
          <w:rFonts w:ascii="Palatino Linotype" w:hAnsi="Palatino Linotype" w:cs="Segoe UI"/>
          <w:b/>
          <w:i/>
          <w:color w:val="212529"/>
          <w:sz w:val="24"/>
          <w:szCs w:val="24"/>
          <w:shd w:val="clear" w:color="auto" w:fill="FFFFFF"/>
        </w:rPr>
      </w:pPr>
    </w:p>
    <w:p w14:paraId="31851575" w14:textId="77777777" w:rsidR="00935517" w:rsidRPr="00935517" w:rsidRDefault="00935517" w:rsidP="0016457E">
      <w:pPr>
        <w:spacing w:after="0" w:line="360" w:lineRule="auto"/>
        <w:ind w:left="567" w:right="567"/>
        <w:jc w:val="center"/>
        <w:rPr>
          <w:rFonts w:ascii="Palatino Linotype" w:hAnsi="Palatino Linotype" w:cs="Segoe UI"/>
          <w:b/>
          <w:i/>
          <w:color w:val="212529"/>
          <w:sz w:val="24"/>
          <w:szCs w:val="24"/>
          <w:shd w:val="clear" w:color="auto" w:fill="FFFFFF"/>
        </w:rPr>
      </w:pPr>
      <w:r w:rsidRPr="00935517">
        <w:rPr>
          <w:rFonts w:ascii="Palatino Linotype" w:hAnsi="Palatino Linotype" w:cs="Segoe UI"/>
          <w:b/>
          <w:i/>
          <w:color w:val="212529"/>
          <w:sz w:val="24"/>
          <w:szCs w:val="24"/>
          <w:shd w:val="clear" w:color="auto" w:fill="FFFFFF"/>
        </w:rPr>
        <w:t>VI. DE LA DIRECCIÓN DE ADMINISTRACIÓN</w:t>
      </w:r>
    </w:p>
    <w:p w14:paraId="193A033C" w14:textId="785BA2B0"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b/>
          <w:i/>
          <w:color w:val="212529"/>
          <w:sz w:val="24"/>
          <w:szCs w:val="24"/>
          <w:shd w:val="clear" w:color="auto" w:fill="FFFFFF"/>
        </w:rPr>
        <w:t>Artículo 68.-</w:t>
      </w:r>
      <w:r w:rsidRPr="00935517">
        <w:rPr>
          <w:rFonts w:ascii="Palatino Linotype" w:hAnsi="Palatino Linotype" w:cs="Segoe UI"/>
          <w:i/>
          <w:color w:val="212529"/>
          <w:sz w:val="24"/>
          <w:szCs w:val="24"/>
          <w:shd w:val="clear" w:color="auto" w:fill="FFFFFF"/>
        </w:rPr>
        <w:t xml:space="preserve"> La Dirección de Administración estará</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a cargo de una Directora o Director, quien será propuesta(o) por el Presidente Municipal y aprobada(o)</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por el Ayuntamiento.</w:t>
      </w:r>
    </w:p>
    <w:p w14:paraId="0BD3A227" w14:textId="543513F2" w:rsidR="00935517" w:rsidRPr="00935517" w:rsidRDefault="00935517" w:rsidP="0016457E">
      <w:pPr>
        <w:spacing w:after="0" w:line="360" w:lineRule="auto"/>
        <w:ind w:left="567"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b/>
          <w:i/>
          <w:color w:val="212529"/>
          <w:sz w:val="24"/>
          <w:szCs w:val="24"/>
          <w:shd w:val="clear" w:color="auto" w:fill="FFFFFF"/>
        </w:rPr>
        <w:t>Artículo 69.-</w:t>
      </w:r>
      <w:r w:rsidRPr="00935517">
        <w:rPr>
          <w:rFonts w:ascii="Palatino Linotype" w:hAnsi="Palatino Linotype" w:cs="Segoe UI"/>
          <w:i/>
          <w:color w:val="212529"/>
          <w:sz w:val="24"/>
          <w:szCs w:val="24"/>
          <w:shd w:val="clear" w:color="auto" w:fill="FFFFFF"/>
        </w:rPr>
        <w:t xml:space="preserve"> La Dirección de Administración tendrá</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las siguientes atribuciones.</w:t>
      </w:r>
    </w:p>
    <w:p w14:paraId="0DC15AE3" w14:textId="77777777"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 Formular y expedir las normas y políticas para la</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administración del personal, recursos materiales</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y bienes muebles del Gobierno Municipal;</w:t>
      </w:r>
    </w:p>
    <w:p w14:paraId="1F2FF639" w14:textId="5DD6DD43"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II. Cumplir y hacer cumplir las disposiciones legales</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que regulen la adquisición de bienes y servicios;</w:t>
      </w:r>
    </w:p>
    <w:p w14:paraId="5D2DA769" w14:textId="42163A9A"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III. Asignar a las dependencias de la Administración Pública Municipal, el personal necesario</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para el ejercicio de sus atribuciones, suscribiendo</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los contratos respectivos en coordinación con la</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Unidad Jurídica;</w:t>
      </w:r>
    </w:p>
    <w:p w14:paraId="0A71FE17" w14:textId="0B09BDC1"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IV. Elaborar, coordinar, supervisar y ejecutar programas y proyectos de profesionalización y capacitación, para el desarrollo y formación integral</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 xml:space="preserve">de los </w:t>
      </w:r>
      <w:r w:rsidRPr="00935517">
        <w:rPr>
          <w:rFonts w:ascii="Palatino Linotype" w:hAnsi="Palatino Linotype" w:cs="Segoe UI"/>
          <w:i/>
          <w:color w:val="212529"/>
          <w:sz w:val="24"/>
          <w:szCs w:val="24"/>
          <w:shd w:val="clear" w:color="auto" w:fill="FFFFFF"/>
        </w:rPr>
        <w:lastRenderedPageBreak/>
        <w:t>servidores públicos, con el fin de que otorguen un servicio eficiente, efica</w:t>
      </w:r>
      <w:r>
        <w:rPr>
          <w:rFonts w:ascii="Palatino Linotype" w:hAnsi="Palatino Linotype" w:cs="Segoe UI"/>
          <w:i/>
          <w:color w:val="212529"/>
          <w:sz w:val="24"/>
          <w:szCs w:val="24"/>
          <w:shd w:val="clear" w:color="auto" w:fill="FFFFFF"/>
        </w:rPr>
        <w:t>z</w:t>
      </w:r>
      <w:r w:rsidRPr="00935517">
        <w:rPr>
          <w:rFonts w:ascii="Palatino Linotype" w:hAnsi="Palatino Linotype" w:cs="Segoe UI"/>
          <w:i/>
          <w:color w:val="212529"/>
          <w:sz w:val="24"/>
          <w:szCs w:val="24"/>
          <w:shd w:val="clear" w:color="auto" w:fill="FFFFFF"/>
        </w:rPr>
        <w:t xml:space="preserve"> y de calidad a los</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ciudadanos;</w:t>
      </w:r>
    </w:p>
    <w:p w14:paraId="522D75A5" w14:textId="77777777"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V. Dar mantenimiento a los bienes muebles e inmuebles del Gobierno Municipal;</w:t>
      </w:r>
    </w:p>
    <w:p w14:paraId="35072B1C" w14:textId="77777777" w:rsidR="00935517" w:rsidRPr="00935517" w:rsidRDefault="00935517" w:rsidP="0016457E">
      <w:pPr>
        <w:spacing w:after="0" w:line="360" w:lineRule="auto"/>
        <w:ind w:left="851" w:right="567"/>
        <w:jc w:val="both"/>
        <w:rPr>
          <w:rFonts w:ascii="Palatino Linotype" w:hAnsi="Palatino Linotype" w:cs="Segoe UI"/>
          <w:b/>
          <w:i/>
          <w:color w:val="212529"/>
          <w:sz w:val="24"/>
          <w:szCs w:val="24"/>
          <w:u w:val="single"/>
          <w:shd w:val="clear" w:color="auto" w:fill="FFFFFF"/>
        </w:rPr>
      </w:pPr>
      <w:r w:rsidRPr="00935517">
        <w:rPr>
          <w:rFonts w:ascii="Palatino Linotype" w:hAnsi="Palatino Linotype" w:cs="Segoe UI"/>
          <w:b/>
          <w:i/>
          <w:color w:val="212529"/>
          <w:sz w:val="24"/>
          <w:szCs w:val="24"/>
          <w:u w:val="single"/>
          <w:shd w:val="clear" w:color="auto" w:fill="FFFFFF"/>
        </w:rPr>
        <w:t>VI. Formular los contratos por los que el Municipio adquiera y/o arriende bienes y servicios;</w:t>
      </w:r>
    </w:p>
    <w:p w14:paraId="6F0DA7C9" w14:textId="77777777"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VII. Apoyar, en coordinación con otras dependencias, la celebración de eventos especiales;</w:t>
      </w:r>
    </w:p>
    <w:p w14:paraId="38B651E3" w14:textId="57E20D01"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VIII. Desarrollar programas de sistematización,</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mejoramiento y modernización de la Administración Municipal, en coordinación con las demás</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dependencias;</w:t>
      </w:r>
    </w:p>
    <w:p w14:paraId="391B0C78" w14:textId="6C01A14D"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IX. Coordinarse con las demás dependencias de</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la Administración Municipal para la elaboración y</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actualización de reglamentos y manuales de organización;</w:t>
      </w:r>
    </w:p>
    <w:p w14:paraId="4AD94311" w14:textId="3425E322"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 Elaboración y seguimiento de las actas administrativas por faltas cometidas por los servidores</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públicos, y realizar supervisiones de permanencia de personal en las áreas de adscripción;</w:t>
      </w:r>
    </w:p>
    <w:p w14:paraId="5F26E786" w14:textId="5F3D8C9B"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 Dar cumplimiento a las disposiciones establecidas en la Ley de Gobierno Digital del Estado de</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México y Municipios;</w:t>
      </w:r>
    </w:p>
    <w:p w14:paraId="728CDD6A" w14:textId="77777777"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XII. Implementar acciones y estrategias en materia de Gobierno Digital; y</w:t>
      </w:r>
    </w:p>
    <w:p w14:paraId="7DF105E9" w14:textId="7DEE924F" w:rsidR="00935517" w:rsidRPr="00935517" w:rsidRDefault="00935517" w:rsidP="0016457E">
      <w:pPr>
        <w:spacing w:after="0" w:line="360" w:lineRule="auto"/>
        <w:ind w:left="851" w:right="567"/>
        <w:jc w:val="both"/>
        <w:rPr>
          <w:rFonts w:ascii="Palatino Linotype" w:hAnsi="Palatino Linotype" w:cs="Segoe UI"/>
          <w:i/>
          <w:color w:val="212529"/>
          <w:sz w:val="24"/>
          <w:szCs w:val="24"/>
          <w:shd w:val="clear" w:color="auto" w:fill="FFFFFF"/>
        </w:rPr>
      </w:pPr>
      <w:r w:rsidRPr="00935517">
        <w:rPr>
          <w:rFonts w:ascii="Palatino Linotype" w:hAnsi="Palatino Linotype" w:cs="Segoe UI"/>
          <w:i/>
          <w:color w:val="212529"/>
          <w:sz w:val="24"/>
          <w:szCs w:val="24"/>
          <w:shd w:val="clear" w:color="auto" w:fill="FFFFFF"/>
        </w:rPr>
        <w:t>XIII. Ejercer todas aquellas atribuciones que</w:t>
      </w:r>
      <w:r>
        <w:rPr>
          <w:rFonts w:ascii="Palatino Linotype" w:hAnsi="Palatino Linotype" w:cs="Segoe UI"/>
          <w:i/>
          <w:color w:val="212529"/>
          <w:sz w:val="24"/>
          <w:szCs w:val="24"/>
          <w:shd w:val="clear" w:color="auto" w:fill="FFFFFF"/>
        </w:rPr>
        <w:t xml:space="preserve"> </w:t>
      </w:r>
      <w:r w:rsidRPr="00935517">
        <w:rPr>
          <w:rFonts w:ascii="Palatino Linotype" w:hAnsi="Palatino Linotype" w:cs="Segoe UI"/>
          <w:i/>
          <w:color w:val="212529"/>
          <w:sz w:val="24"/>
          <w:szCs w:val="24"/>
          <w:shd w:val="clear" w:color="auto" w:fill="FFFFFF"/>
        </w:rPr>
        <w:t>sean de su competencia.</w:t>
      </w:r>
      <w:r w:rsidRPr="00935517">
        <w:rPr>
          <w:rFonts w:ascii="Palatino Linotype" w:hAnsi="Palatino Linotype" w:cs="Segoe UI"/>
          <w:i/>
          <w:color w:val="212529"/>
          <w:sz w:val="24"/>
          <w:szCs w:val="24"/>
          <w:shd w:val="clear" w:color="auto" w:fill="FFFFFF"/>
        </w:rPr>
        <w:cr/>
      </w:r>
    </w:p>
    <w:p w14:paraId="1AABB0ED" w14:textId="77777777" w:rsidR="00F209BD" w:rsidRPr="00F209BD" w:rsidRDefault="00F209BD" w:rsidP="0016457E">
      <w:pPr>
        <w:spacing w:after="0" w:line="360" w:lineRule="auto"/>
        <w:jc w:val="both"/>
        <w:rPr>
          <w:rFonts w:ascii="Palatino Linotype" w:hAnsi="Palatino Linotype"/>
          <w:sz w:val="24"/>
          <w:lang w:eastAsia="es-MX"/>
        </w:rPr>
      </w:pPr>
      <w:r w:rsidRPr="00F209BD">
        <w:rPr>
          <w:rFonts w:ascii="Palatino Linotype" w:hAnsi="Palatino Linotype" w:cs="Arial"/>
          <w:sz w:val="24"/>
        </w:rPr>
        <w:t xml:space="preserve">Es de precisar que, aunque la solicitud de información y la respuesta estén dirigidas y atendidas por un </w:t>
      </w:r>
      <w:r w:rsidRPr="00F209BD">
        <w:rPr>
          <w:rFonts w:ascii="Palatino Linotype" w:hAnsi="Palatino Linotype" w:cs="Arial"/>
          <w:b/>
          <w:sz w:val="24"/>
        </w:rPr>
        <w:t>Sujeto Obligado</w:t>
      </w:r>
      <w:r w:rsidRPr="00F209BD">
        <w:rPr>
          <w:rFonts w:ascii="Palatino Linotype" w:hAnsi="Palatino Linotype" w:cs="Arial"/>
          <w:sz w:val="24"/>
        </w:rPr>
        <w:t xml:space="preserve">, lo cierto es que también tienen diversas Unidades Administrativas y cada área cuenta con un </w:t>
      </w:r>
      <w:r w:rsidRPr="00F209BD">
        <w:rPr>
          <w:rFonts w:ascii="Palatino Linotype" w:hAnsi="Palatino Linotype" w:cs="Arial"/>
          <w:b/>
          <w:sz w:val="24"/>
        </w:rPr>
        <w:t>Servidor Público Habilitado</w:t>
      </w:r>
      <w:r w:rsidRPr="00F209BD">
        <w:rPr>
          <w:rFonts w:ascii="Palatino Linotype" w:hAnsi="Palatino Linotype" w:cs="Arial"/>
          <w:sz w:val="24"/>
        </w:rPr>
        <w:t xml:space="preserve">, que es la persona encargada de apoyar, gestionar y entregar la información o datos personales que se ubiquen en la misma, a sus respectivas unidades de transparencia; respecto de las </w:t>
      </w:r>
      <w:r w:rsidRPr="00F209BD">
        <w:rPr>
          <w:rFonts w:ascii="Palatino Linotype" w:hAnsi="Palatino Linotype" w:cs="Arial"/>
          <w:sz w:val="24"/>
        </w:rPr>
        <w:lastRenderedPageBreak/>
        <w:t>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7AF2999" w14:textId="77777777" w:rsidR="00F209BD" w:rsidRPr="00F209BD" w:rsidRDefault="00F209BD" w:rsidP="0016457E">
      <w:pPr>
        <w:spacing w:after="0"/>
        <w:rPr>
          <w:rFonts w:ascii="Palatino Linotype" w:hAnsi="Palatino Linotype"/>
          <w:sz w:val="24"/>
        </w:rPr>
      </w:pPr>
    </w:p>
    <w:p w14:paraId="25DBA096"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b/>
          <w:i/>
          <w:sz w:val="24"/>
        </w:rPr>
        <w:t>Artículo 3.</w:t>
      </w:r>
      <w:r w:rsidRPr="00F209BD">
        <w:rPr>
          <w:rFonts w:ascii="Palatino Linotype" w:hAnsi="Palatino Linotype" w:cs="Arial"/>
          <w:i/>
          <w:sz w:val="24"/>
        </w:rPr>
        <w:t xml:space="preserve"> Para los efectos de la presente Ley se entenderá por:</w:t>
      </w:r>
    </w:p>
    <w:p w14:paraId="75AC5156"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w:t>
      </w:r>
    </w:p>
    <w:p w14:paraId="6EB94EF2"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b/>
          <w:i/>
          <w:sz w:val="24"/>
        </w:rPr>
        <w:t xml:space="preserve">XXXIX. Servidor público habilitado: </w:t>
      </w:r>
      <w:r w:rsidRPr="00F209BD">
        <w:rPr>
          <w:rFonts w:ascii="Palatino Linotype" w:hAnsi="Palatino Linotype" w:cs="Arial"/>
          <w:i/>
          <w:sz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61679BF"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w:t>
      </w:r>
    </w:p>
    <w:p w14:paraId="37497A84"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b/>
          <w:i/>
          <w:sz w:val="24"/>
        </w:rPr>
        <w:t>Artículo 58.</w:t>
      </w:r>
      <w:r w:rsidRPr="00F209BD">
        <w:rPr>
          <w:rFonts w:ascii="Palatino Linotype" w:hAnsi="Palatino Linotype" w:cs="Arial"/>
          <w:i/>
          <w:sz w:val="24"/>
        </w:rPr>
        <w:t xml:space="preserve"> Los servidores públicos habilitados serán designados por el titular del sujeto obligado a propuesta del responsable de la Unidad de Transparencia.</w:t>
      </w:r>
    </w:p>
    <w:p w14:paraId="18EDE389"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p>
    <w:p w14:paraId="793EC07A"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b/>
          <w:i/>
          <w:sz w:val="24"/>
        </w:rPr>
        <w:t>Artículo 59.</w:t>
      </w:r>
      <w:r w:rsidRPr="00F209BD">
        <w:rPr>
          <w:rFonts w:ascii="Palatino Linotype" w:hAnsi="Palatino Linotype" w:cs="Arial"/>
          <w:i/>
          <w:sz w:val="24"/>
        </w:rPr>
        <w:t xml:space="preserve"> </w:t>
      </w:r>
      <w:r w:rsidRPr="00F209BD">
        <w:rPr>
          <w:rFonts w:ascii="Palatino Linotype" w:hAnsi="Palatino Linotype" w:cs="Arial"/>
          <w:b/>
          <w:i/>
          <w:sz w:val="24"/>
          <w:u w:val="single"/>
        </w:rPr>
        <w:t>Los servidores públicos habilitados</w:t>
      </w:r>
      <w:r w:rsidRPr="00F209BD">
        <w:rPr>
          <w:rFonts w:ascii="Palatino Linotype" w:hAnsi="Palatino Linotype" w:cs="Arial"/>
          <w:i/>
          <w:sz w:val="24"/>
        </w:rPr>
        <w:t xml:space="preserve"> tendrán las funciones siguientes:</w:t>
      </w:r>
    </w:p>
    <w:p w14:paraId="61EA9A90" w14:textId="4B86CC4C"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 xml:space="preserve">I. </w:t>
      </w:r>
      <w:r w:rsidRPr="00F209BD">
        <w:rPr>
          <w:rFonts w:ascii="Palatino Linotype" w:hAnsi="Palatino Linotype" w:cs="Arial"/>
          <w:b/>
          <w:i/>
          <w:sz w:val="24"/>
          <w:u w:val="single"/>
        </w:rPr>
        <w:t>Localizar la información que le solicite la Unidad de Transparencia</w:t>
      </w:r>
      <w:r w:rsidRPr="00F209BD">
        <w:rPr>
          <w:rFonts w:ascii="Palatino Linotype" w:hAnsi="Palatino Linotype" w:cs="Arial"/>
          <w:i/>
          <w:sz w:val="24"/>
        </w:rPr>
        <w:t>;</w:t>
      </w:r>
    </w:p>
    <w:p w14:paraId="10FDE51D" w14:textId="74BE81CF"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 xml:space="preserve">II. </w:t>
      </w:r>
      <w:r w:rsidRPr="00F209BD">
        <w:rPr>
          <w:rFonts w:ascii="Palatino Linotype" w:hAnsi="Palatino Linotype" w:cs="Arial"/>
          <w:b/>
          <w:i/>
          <w:sz w:val="24"/>
          <w:u w:val="single"/>
        </w:rPr>
        <w:t>Proporcionar la información que obre en los archivos y que le sea solicitada por la Unidad de Transparencia</w:t>
      </w:r>
      <w:r w:rsidRPr="00F209BD">
        <w:rPr>
          <w:rFonts w:ascii="Palatino Linotype" w:hAnsi="Palatino Linotype" w:cs="Arial"/>
          <w:i/>
          <w:sz w:val="24"/>
        </w:rPr>
        <w:t>;</w:t>
      </w:r>
    </w:p>
    <w:p w14:paraId="1F339C51" w14:textId="0D58613F"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III. Apoyar a la Unidad de Transparencia en lo que esta le solicite para el cumplimiento de sus funciones;</w:t>
      </w:r>
    </w:p>
    <w:p w14:paraId="245F3EEA" w14:textId="12975501"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IV. Proporcionar a la Unidad de Transparencia, las modificaciones a la información pública de oficio que obre en su poder;</w:t>
      </w:r>
    </w:p>
    <w:p w14:paraId="3738A507" w14:textId="52A4B3CC"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V. Integrar y presentar al responsable de la Unidad de Transparencia la propuesta de clasificación de información, la cual tendrá los fundamentos y argumentos en que se basa dicha propuesta;</w:t>
      </w:r>
    </w:p>
    <w:p w14:paraId="43D0C7BA" w14:textId="139267F0"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t>VI. Verificar, una vez analizado el contenido de la información, que no se encuentre en los supuestos de información clasificada; y</w:t>
      </w:r>
    </w:p>
    <w:p w14:paraId="3B8B078F" w14:textId="77777777" w:rsidR="00F209BD" w:rsidRPr="00F209BD" w:rsidRDefault="00F209BD" w:rsidP="0016457E">
      <w:pPr>
        <w:autoSpaceDE w:val="0"/>
        <w:autoSpaceDN w:val="0"/>
        <w:adjustRightInd w:val="0"/>
        <w:spacing w:after="0"/>
        <w:ind w:left="567" w:right="708"/>
        <w:jc w:val="both"/>
        <w:rPr>
          <w:rFonts w:ascii="Palatino Linotype" w:hAnsi="Palatino Linotype" w:cs="Arial"/>
          <w:i/>
          <w:sz w:val="24"/>
        </w:rPr>
      </w:pPr>
      <w:r w:rsidRPr="00F209BD">
        <w:rPr>
          <w:rFonts w:ascii="Palatino Linotype" w:hAnsi="Palatino Linotype" w:cs="Arial"/>
          <w:i/>
          <w:sz w:val="24"/>
        </w:rPr>
        <w:lastRenderedPageBreak/>
        <w:t>VII. Dar cuenta a la Unidad de Transparencia del vencimiento de los plazos de reserva.</w:t>
      </w:r>
    </w:p>
    <w:p w14:paraId="5FADBC62" w14:textId="77777777" w:rsidR="00F209BD" w:rsidRPr="00F209BD" w:rsidRDefault="00F209BD" w:rsidP="0016457E">
      <w:pPr>
        <w:spacing w:after="0" w:line="360" w:lineRule="auto"/>
        <w:jc w:val="both"/>
        <w:rPr>
          <w:rFonts w:ascii="Palatino Linotype" w:hAnsi="Palatino Linotype"/>
          <w:sz w:val="24"/>
          <w:lang w:eastAsia="es-MX"/>
        </w:rPr>
      </w:pPr>
    </w:p>
    <w:p w14:paraId="5B9C7CEB" w14:textId="028C66BE" w:rsidR="00F209BD" w:rsidRDefault="00F209BD" w:rsidP="0016457E">
      <w:pPr>
        <w:spacing w:after="0" w:line="360" w:lineRule="auto"/>
        <w:jc w:val="both"/>
        <w:rPr>
          <w:rFonts w:ascii="Palatino Linotype" w:hAnsi="Palatino Linotype"/>
          <w:sz w:val="24"/>
          <w:lang w:eastAsia="es-MX"/>
        </w:rPr>
      </w:pPr>
      <w:r w:rsidRPr="00F209BD">
        <w:rPr>
          <w:rFonts w:ascii="Palatino Linotype" w:hAnsi="Palatino Linotype"/>
          <w:sz w:val="24"/>
          <w:lang w:eastAsia="es-MX"/>
        </w:rPr>
        <w:t>En otras palabras, cumplió con lo que para tal efecto dispone el artículo 162, de la Ley de Transparencia y Acceso a la Información Pública del Estado de México y Municipios, que índica:</w:t>
      </w:r>
    </w:p>
    <w:p w14:paraId="5F4E44B0" w14:textId="77777777" w:rsidR="00F209BD" w:rsidRPr="00F209BD" w:rsidRDefault="00F209BD" w:rsidP="0016457E">
      <w:pPr>
        <w:spacing w:after="0" w:line="360" w:lineRule="auto"/>
        <w:jc w:val="both"/>
        <w:rPr>
          <w:rFonts w:ascii="Palatino Linotype" w:hAnsi="Palatino Linotype"/>
          <w:sz w:val="24"/>
          <w:lang w:eastAsia="es-MX"/>
        </w:rPr>
      </w:pPr>
    </w:p>
    <w:p w14:paraId="17F04CFD" w14:textId="7BEFA61A" w:rsidR="00F209BD" w:rsidRPr="00F209BD" w:rsidRDefault="00F209BD" w:rsidP="0016457E">
      <w:pPr>
        <w:spacing w:after="0"/>
        <w:ind w:left="567"/>
        <w:jc w:val="both"/>
        <w:rPr>
          <w:rFonts w:ascii="Palatino Linotype" w:hAnsi="Palatino Linotype"/>
          <w:i/>
          <w:szCs w:val="20"/>
          <w:lang w:eastAsia="es-MX"/>
        </w:rPr>
      </w:pPr>
      <w:r w:rsidRPr="00F209BD">
        <w:rPr>
          <w:rFonts w:ascii="Palatino Linotype" w:hAnsi="Palatino Linotype"/>
          <w:i/>
          <w:sz w:val="24"/>
          <w:szCs w:val="20"/>
          <w:lang w:eastAsia="es-MX"/>
        </w:rPr>
        <w:t>“</w:t>
      </w:r>
      <w:r w:rsidRPr="00F209BD">
        <w:rPr>
          <w:rFonts w:ascii="Palatino Linotype" w:hAnsi="Palatino Linotype"/>
          <w:b/>
          <w:bCs/>
          <w:i/>
          <w:sz w:val="24"/>
          <w:szCs w:val="20"/>
          <w:lang w:eastAsia="es-MX"/>
        </w:rPr>
        <w:t xml:space="preserve">Artículo 162. </w:t>
      </w:r>
      <w:r w:rsidRPr="00F209BD">
        <w:rPr>
          <w:rFonts w:ascii="Palatino Linotype" w:hAnsi="Palatino Linotype"/>
          <w:i/>
          <w:sz w:val="24"/>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209BD">
        <w:rPr>
          <w:rFonts w:ascii="Palatino Linotype" w:hAnsi="Palatino Linotype"/>
          <w:i/>
          <w:sz w:val="24"/>
          <w:szCs w:val="20"/>
          <w:lang w:eastAsia="es-MX"/>
        </w:rPr>
        <w:t>”</w:t>
      </w:r>
    </w:p>
    <w:p w14:paraId="1E1DE53A" w14:textId="77777777" w:rsidR="00F209BD" w:rsidRPr="00F209BD" w:rsidRDefault="00F209BD" w:rsidP="0016457E">
      <w:pPr>
        <w:spacing w:after="0" w:line="360" w:lineRule="auto"/>
        <w:jc w:val="both"/>
        <w:rPr>
          <w:rFonts w:ascii="Palatino Linotype" w:hAnsi="Palatino Linotype"/>
          <w:sz w:val="24"/>
          <w:lang w:eastAsia="es-MX"/>
        </w:rPr>
      </w:pPr>
    </w:p>
    <w:p w14:paraId="78C64FC9" w14:textId="63B08ADB" w:rsidR="00F209BD" w:rsidRPr="00F209BD" w:rsidRDefault="00F209BD" w:rsidP="0016457E">
      <w:pPr>
        <w:spacing w:after="0" w:line="360" w:lineRule="auto"/>
        <w:ind w:right="49"/>
        <w:jc w:val="both"/>
        <w:rPr>
          <w:rFonts w:ascii="Palatino Linotype" w:eastAsia="Palatino Linotype" w:hAnsi="Palatino Linotype" w:cs="Palatino Linotype"/>
          <w:bCs/>
          <w:sz w:val="24"/>
          <w:lang w:eastAsia="es-MX"/>
        </w:rPr>
      </w:pPr>
      <w:r w:rsidRPr="00F209BD">
        <w:rPr>
          <w:rFonts w:ascii="Palatino Linotype" w:eastAsia="Palatino Linotype" w:hAnsi="Palatino Linotype" w:cs="Palatino Linotype"/>
          <w:sz w:val="24"/>
          <w:lang w:eastAsia="es-MX"/>
        </w:rPr>
        <w:t>En este orden de ideas, se</w:t>
      </w:r>
      <w:r>
        <w:rPr>
          <w:rFonts w:ascii="Palatino Linotype" w:eastAsia="Palatino Linotype" w:hAnsi="Palatino Linotype" w:cs="Palatino Linotype"/>
          <w:sz w:val="24"/>
          <w:lang w:eastAsia="es-MX"/>
        </w:rPr>
        <w:t xml:space="preserve"> observa que dio respuesta al a solicitud de información, el Director de Administración</w:t>
      </w:r>
      <w:r w:rsidRPr="00F209BD">
        <w:rPr>
          <w:rFonts w:ascii="Palatino Linotype" w:eastAsia="Palatino Linotype" w:hAnsi="Palatino Linotype" w:cs="Palatino Linotype"/>
          <w:sz w:val="24"/>
          <w:lang w:eastAsia="es-MX"/>
        </w:rPr>
        <w:t xml:space="preserve">, al ser la unidad administrativa competente de acuerdo a la normatividad referida con anterioridad, por lo que se tiene </w:t>
      </w:r>
      <w:r w:rsidRPr="00F209BD">
        <w:rPr>
          <w:rFonts w:ascii="Palatino Linotype" w:eastAsia="Palatino Linotype" w:hAnsi="Palatino Linotype" w:cs="Palatino Linotype"/>
          <w:bCs/>
          <w:sz w:val="24"/>
          <w:lang w:eastAsia="es-MX"/>
        </w:rPr>
        <w:t>que se realizó una correcta búsqueda exhaustiva y razonable de la información.</w:t>
      </w:r>
    </w:p>
    <w:p w14:paraId="6AEFD5F7" w14:textId="77777777" w:rsidR="00F209BD" w:rsidRPr="00F209BD" w:rsidRDefault="00F209BD" w:rsidP="0016457E">
      <w:pPr>
        <w:spacing w:after="0" w:line="360" w:lineRule="auto"/>
        <w:ind w:right="49"/>
        <w:jc w:val="both"/>
        <w:rPr>
          <w:rFonts w:ascii="Palatino Linotype" w:eastAsia="Palatino Linotype" w:hAnsi="Palatino Linotype" w:cs="Palatino Linotype"/>
          <w:bCs/>
          <w:sz w:val="24"/>
          <w:lang w:eastAsia="es-MX"/>
        </w:rPr>
      </w:pPr>
    </w:p>
    <w:p w14:paraId="60D73741" w14:textId="77777777" w:rsidR="00BC498D" w:rsidRPr="00CA0ED2" w:rsidRDefault="00F209BD" w:rsidP="0016457E">
      <w:pPr>
        <w:spacing w:after="0" w:line="360" w:lineRule="auto"/>
        <w:ind w:right="49"/>
        <w:jc w:val="both"/>
        <w:rPr>
          <w:rFonts w:ascii="Palatino Linotype" w:eastAsia="Palatino Linotype" w:hAnsi="Palatino Linotype" w:cs="Palatino Linotype"/>
          <w:bCs/>
          <w:sz w:val="24"/>
          <w:lang w:eastAsia="es-MX"/>
        </w:rPr>
      </w:pPr>
      <w:r w:rsidRPr="00CA0ED2">
        <w:rPr>
          <w:rFonts w:ascii="Palatino Linotype" w:eastAsia="Palatino Linotype" w:hAnsi="Palatino Linotype" w:cs="Palatino Linotype"/>
          <w:bCs/>
          <w:sz w:val="24"/>
          <w:lang w:eastAsia="es-MX"/>
        </w:rPr>
        <w:t>Por lo tanto, al haber señalado que se mantuvo el arrendamiento de cinco inmuebles del ejercicio fiscal anterior</w:t>
      </w:r>
      <w:r w:rsidR="00BC498D" w:rsidRPr="00CA0ED2">
        <w:rPr>
          <w:rFonts w:ascii="Palatino Linotype" w:eastAsia="Palatino Linotype" w:hAnsi="Palatino Linotype" w:cs="Palatino Linotype"/>
          <w:bCs/>
          <w:sz w:val="24"/>
          <w:lang w:eastAsia="es-MX"/>
        </w:rPr>
        <w:t>, es necesario traer a colación lo establecido en el Reglamento de la Ley de Contratación Pública del Estado de México y Municipio, que a la letra señala lo siguiente:</w:t>
      </w:r>
    </w:p>
    <w:p w14:paraId="0F66BD80" w14:textId="0C358C04"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
          <w:bCs/>
          <w:i/>
          <w:sz w:val="24"/>
          <w:lang w:eastAsia="es-MX"/>
        </w:rPr>
        <w:t>“Artículo 54.-</w:t>
      </w:r>
      <w:r w:rsidRPr="00CA0ED2">
        <w:rPr>
          <w:rFonts w:ascii="Palatino Linotype" w:eastAsia="Palatino Linotype" w:hAnsi="Palatino Linotype" w:cs="Palatino Linotype"/>
          <w:bCs/>
          <w:i/>
          <w:sz w:val="24"/>
          <w:lang w:eastAsia="es-MX"/>
        </w:rPr>
        <w:t xml:space="preserve"> Además de las establecidas en la Ley, el Comité de Arrendamientos, Adquisiciones de Inmuebles y Enajenaciones tendrá las siguientes funciones:</w:t>
      </w:r>
    </w:p>
    <w:p w14:paraId="7380838E" w14:textId="77777777"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I. Expedir su manual de operación;</w:t>
      </w:r>
    </w:p>
    <w:p w14:paraId="59A74A10" w14:textId="3D8C50FF"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II. Revisar y validar el programa anual de arrendamiento; así como formular las observaciones y recomendaciones que estimen convenientes;</w:t>
      </w:r>
    </w:p>
    <w:p w14:paraId="4E837B29" w14:textId="7ABCA3BE"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lastRenderedPageBreak/>
        <w:t>III. Analizar la documentación de los actos relacionados con arrendamiento, adquisiciones de inmuebles y enajenaciones de muebles e inmuebles, y emitir la opinión correspondiente;</w:t>
      </w:r>
    </w:p>
    <w:p w14:paraId="3DC859BE" w14:textId="5EA6C8CD" w:rsidR="00BC498D" w:rsidRPr="00CA0ED2" w:rsidRDefault="00BC498D" w:rsidP="00BC498D">
      <w:pPr>
        <w:spacing w:after="0" w:line="360" w:lineRule="auto"/>
        <w:ind w:left="567" w:right="567"/>
        <w:jc w:val="both"/>
        <w:rPr>
          <w:rFonts w:ascii="Palatino Linotype" w:eastAsia="Palatino Linotype" w:hAnsi="Palatino Linotype" w:cs="Palatino Linotype"/>
          <w:b/>
          <w:bCs/>
          <w:i/>
          <w:sz w:val="24"/>
          <w:u w:val="single"/>
          <w:lang w:eastAsia="es-MX"/>
        </w:rPr>
      </w:pPr>
      <w:r w:rsidRPr="00CA0ED2">
        <w:rPr>
          <w:rFonts w:ascii="Palatino Linotype" w:eastAsia="Palatino Linotype" w:hAnsi="Palatino Linotype" w:cs="Palatino Linotype"/>
          <w:b/>
          <w:bCs/>
          <w:i/>
          <w:sz w:val="24"/>
          <w:u w:val="single"/>
          <w:lang w:eastAsia="es-MX"/>
        </w:rPr>
        <w:t>IV. Dictaminar sobre las solicitudes para adquirir inmuebles, arrendamientos y subarrendamientos;</w:t>
      </w:r>
    </w:p>
    <w:p w14:paraId="4A2795BB" w14:textId="77777777"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V. Dictaminar sobre las propuestas de enajenación de bienes muebles e inmuebles;</w:t>
      </w:r>
    </w:p>
    <w:p w14:paraId="263868DB" w14:textId="4F8909A7"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VI. Solicitar asesoría técnica a las cámaras de comercio, industria de la construcción, de empresas inmobiliarias y colegios de profesionales o de las confederaciones que las agrupan;</w:t>
      </w:r>
    </w:p>
    <w:p w14:paraId="5629D322" w14:textId="306A1620"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VII. Implementar acciones y emitir acuerdos que considere necesarios para el mejoramiento del procedimiento para arrendamiento, adquisiciones de inmuebles y enajenaciones de muebles e inmuebles;</w:t>
      </w:r>
    </w:p>
    <w:p w14:paraId="11506563" w14:textId="6EB5A2FF"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VIII. Evaluar las propuestas o posturas que se presenten en los procedimientos de licitación pública, subasta pública, invitación restringida o adjudicación directa;</w:t>
      </w:r>
    </w:p>
    <w:p w14:paraId="58FF48E5" w14:textId="77F6B163"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IX. Emitir los dictámenes de adjudicación, que servirán para la emisión del fallo en los arrendamientos, adquisiciones de inmuebles y enajenaciones;</w:t>
      </w:r>
    </w:p>
    <w:p w14:paraId="0B277739" w14:textId="74B6ECC9" w:rsidR="00BC498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X. Crear subcomités y grupos de trabajo de orden administrativo y técnico que considere necesarios para el desarrollo de sus funciones; y</w:t>
      </w:r>
    </w:p>
    <w:p w14:paraId="0DF05FFE" w14:textId="04156C00" w:rsidR="00F209BD" w:rsidRPr="00CA0ED2"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Cs/>
          <w:i/>
          <w:sz w:val="24"/>
          <w:lang w:eastAsia="es-MX"/>
        </w:rPr>
        <w:t>XI. Las demás que sean necesarias para el cumplimiento de sus funciones.</w:t>
      </w:r>
    </w:p>
    <w:p w14:paraId="59AB6F0B" w14:textId="77777777" w:rsidR="00BC498D" w:rsidRPr="00CA0ED2" w:rsidRDefault="00BC498D" w:rsidP="00BC498D">
      <w:pPr>
        <w:spacing w:after="0" w:line="360" w:lineRule="auto"/>
        <w:ind w:left="567" w:right="567"/>
        <w:jc w:val="both"/>
        <w:rPr>
          <w:rFonts w:ascii="Palatino Linotype" w:eastAsia="Palatino Linotype" w:hAnsi="Palatino Linotype" w:cs="Palatino Linotype"/>
          <w:b/>
          <w:bCs/>
          <w:i/>
          <w:sz w:val="24"/>
          <w:lang w:eastAsia="es-MX"/>
        </w:rPr>
      </w:pPr>
    </w:p>
    <w:p w14:paraId="3F724ADF" w14:textId="2E7BAD13" w:rsidR="00BC498D" w:rsidRPr="00BC498D" w:rsidRDefault="00BC498D" w:rsidP="00BC498D">
      <w:pPr>
        <w:spacing w:after="0" w:line="360" w:lineRule="auto"/>
        <w:ind w:left="567" w:right="567"/>
        <w:jc w:val="both"/>
        <w:rPr>
          <w:rFonts w:ascii="Palatino Linotype" w:eastAsia="Palatino Linotype" w:hAnsi="Palatino Linotype" w:cs="Palatino Linotype"/>
          <w:bCs/>
          <w:i/>
          <w:sz w:val="24"/>
          <w:lang w:eastAsia="es-MX"/>
        </w:rPr>
      </w:pPr>
      <w:r w:rsidRPr="00CA0ED2">
        <w:rPr>
          <w:rFonts w:ascii="Palatino Linotype" w:eastAsia="Palatino Linotype" w:hAnsi="Palatino Linotype" w:cs="Palatino Linotype"/>
          <w:b/>
          <w:bCs/>
          <w:i/>
          <w:sz w:val="24"/>
          <w:lang w:eastAsia="es-MX"/>
        </w:rPr>
        <w:t xml:space="preserve">Artículo 152.- </w:t>
      </w:r>
      <w:r w:rsidRPr="00CA0ED2">
        <w:rPr>
          <w:rFonts w:ascii="Palatino Linotype" w:eastAsia="Palatino Linotype" w:hAnsi="Palatino Linotype" w:cs="Palatino Linotype"/>
          <w:b/>
          <w:bCs/>
          <w:i/>
          <w:sz w:val="24"/>
          <w:u w:val="single"/>
          <w:lang w:eastAsia="es-MX"/>
        </w:rPr>
        <w:t xml:space="preserve">Sí después de haber concluido el plazo del arrendamiento, no se ha formalizado un nuevo contrato o no se ha prorrogado la vigencia del mismo y la dependencia usuaria, entidad, tribunal administrativo o municipio, continúa en el uso y goce del bien arrendado, se entenderá que el </w:t>
      </w:r>
      <w:r w:rsidRPr="00CA0ED2">
        <w:rPr>
          <w:rFonts w:ascii="Palatino Linotype" w:eastAsia="Palatino Linotype" w:hAnsi="Palatino Linotype" w:cs="Palatino Linotype"/>
          <w:b/>
          <w:bCs/>
          <w:i/>
          <w:sz w:val="24"/>
          <w:u w:val="single"/>
          <w:lang w:eastAsia="es-MX"/>
        </w:rPr>
        <w:lastRenderedPageBreak/>
        <w:t>arrendamiento continuará por tiempo indeterminado, estando obligada a pagar la renta que corresponda por el tiempo que exceda conforme a lo convenido en el contrato.</w:t>
      </w:r>
    </w:p>
    <w:p w14:paraId="20CFDB3B" w14:textId="2EADFDA6" w:rsidR="00BC498D" w:rsidRPr="00F209BD" w:rsidRDefault="00BC498D" w:rsidP="0016457E">
      <w:pPr>
        <w:spacing w:after="0" w:line="360" w:lineRule="auto"/>
        <w:ind w:right="49"/>
        <w:jc w:val="both"/>
        <w:rPr>
          <w:rFonts w:ascii="Palatino Linotype" w:eastAsia="Palatino Linotype" w:hAnsi="Palatino Linotype" w:cs="Palatino Linotype"/>
          <w:bCs/>
          <w:sz w:val="24"/>
          <w:lang w:eastAsia="es-MX"/>
        </w:rPr>
      </w:pPr>
    </w:p>
    <w:p w14:paraId="15F68DCC" w14:textId="4D44D29D" w:rsidR="00935517" w:rsidRPr="00F209BD" w:rsidRDefault="00F209BD" w:rsidP="0016457E">
      <w:pPr>
        <w:spacing w:after="0" w:line="360" w:lineRule="auto"/>
        <w:jc w:val="both"/>
        <w:rPr>
          <w:rFonts w:ascii="Palatino Linotype" w:hAnsi="Palatino Linotype"/>
          <w:sz w:val="24"/>
        </w:rPr>
      </w:pPr>
      <w:r w:rsidRPr="00F209BD">
        <w:rPr>
          <w:rFonts w:ascii="Palatino Linotype" w:hAnsi="Palatino Linotype"/>
          <w:sz w:val="24"/>
          <w:lang w:eastAsia="es-MX"/>
        </w:rPr>
        <w:t xml:space="preserve">Bajo ese contexto, se considera que, con el pronunciamiento realizado desde su respuesta primigenia por el </w:t>
      </w:r>
      <w:r w:rsidRPr="00F209BD">
        <w:rPr>
          <w:rFonts w:ascii="Palatino Linotype" w:hAnsi="Palatino Linotype"/>
          <w:b/>
          <w:sz w:val="24"/>
          <w:lang w:eastAsia="es-MX"/>
        </w:rPr>
        <w:t>Sujeto Obligado</w:t>
      </w:r>
      <w:r w:rsidRPr="00F209BD">
        <w:rPr>
          <w:rFonts w:ascii="Palatino Linotype" w:hAnsi="Palatino Linotype"/>
          <w:sz w:val="24"/>
          <w:lang w:eastAsia="es-MX"/>
        </w:rPr>
        <w:t>, colma en su totalidad con la</w:t>
      </w:r>
      <w:r w:rsidRPr="00F209BD">
        <w:rPr>
          <w:rFonts w:ascii="Palatino Linotype" w:hAnsi="Palatino Linotype"/>
          <w:sz w:val="24"/>
        </w:rPr>
        <w:t xml:space="preserve"> información solicitada por el particular.</w:t>
      </w:r>
    </w:p>
    <w:p w14:paraId="6450A8C6" w14:textId="77777777" w:rsidR="00F209BD" w:rsidRDefault="00F209BD" w:rsidP="0016457E">
      <w:pPr>
        <w:spacing w:after="0" w:line="360" w:lineRule="auto"/>
        <w:jc w:val="both"/>
        <w:rPr>
          <w:rFonts w:ascii="Palatino Linotype" w:hAnsi="Palatino Linotype"/>
        </w:rPr>
      </w:pPr>
    </w:p>
    <w:p w14:paraId="0BFE8275" w14:textId="0463F6AA" w:rsidR="0016457E" w:rsidRPr="0016457E" w:rsidRDefault="0016457E" w:rsidP="0016457E">
      <w:pPr>
        <w:spacing w:after="0" w:line="360" w:lineRule="auto"/>
        <w:jc w:val="both"/>
        <w:rPr>
          <w:rFonts w:ascii="Palatino Linotype" w:hAnsi="Palatino Linotype" w:cs="Arial"/>
          <w:sz w:val="24"/>
        </w:rPr>
      </w:pPr>
      <w:r w:rsidRPr="0016457E">
        <w:rPr>
          <w:rFonts w:ascii="Palatino Linotype" w:hAnsi="Palatino Linotype"/>
          <w:sz w:val="24"/>
        </w:rPr>
        <w:t xml:space="preserve">Así, en mérito de lo expuesto en líneas anteriores, </w:t>
      </w:r>
      <w:r w:rsidRPr="0016457E">
        <w:rPr>
          <w:rFonts w:ascii="Palatino Linotype" w:hAnsi="Palatino Linotype"/>
          <w:noProof/>
          <w:sz w:val="24"/>
          <w:lang w:eastAsia="es-MX"/>
        </w:rPr>
        <w:t xml:space="preserve">resultan </w:t>
      </w:r>
      <w:r w:rsidRPr="0016457E">
        <w:rPr>
          <w:rFonts w:ascii="Palatino Linotype" w:hAnsi="Palatino Linotype"/>
          <w:b/>
          <w:noProof/>
          <w:sz w:val="24"/>
          <w:lang w:eastAsia="es-MX"/>
        </w:rPr>
        <w:t>infundadas</w:t>
      </w:r>
      <w:r w:rsidRPr="0016457E">
        <w:rPr>
          <w:rFonts w:ascii="Palatino Linotype" w:hAnsi="Palatino Linotype"/>
          <w:noProof/>
          <w:sz w:val="24"/>
          <w:lang w:eastAsia="es-MX"/>
        </w:rPr>
        <w:t xml:space="preserve"> las razones o motivos de inconformidad que arguye el </w:t>
      </w:r>
      <w:r w:rsidRPr="0016457E">
        <w:rPr>
          <w:rFonts w:ascii="Palatino Linotype" w:hAnsi="Palatino Linotype"/>
          <w:b/>
          <w:noProof/>
          <w:sz w:val="24"/>
          <w:lang w:eastAsia="es-MX"/>
        </w:rPr>
        <w:t>Recurrente</w:t>
      </w:r>
      <w:r w:rsidRPr="0016457E">
        <w:rPr>
          <w:rFonts w:ascii="Palatino Linotype" w:hAnsi="Palatino Linotype"/>
          <w:noProof/>
          <w:sz w:val="24"/>
          <w:lang w:eastAsia="es-MX"/>
        </w:rPr>
        <w:t xml:space="preserve">, </w:t>
      </w:r>
      <w:r w:rsidRPr="0016457E">
        <w:rPr>
          <w:rFonts w:ascii="Palatino Linotype" w:hAnsi="Palatino Linotype" w:cs="Arial"/>
          <w:sz w:val="24"/>
        </w:rPr>
        <w:t xml:space="preserve">por ello con fundamento en el artículo 186, fracción II, de la Ley de Transparencia y Acceso a la Información Pública del Estado de México y Municipios, se </w:t>
      </w:r>
      <w:r w:rsidRPr="0016457E">
        <w:rPr>
          <w:rFonts w:ascii="Palatino Linotype" w:hAnsi="Palatino Linotype" w:cs="Arial"/>
          <w:b/>
          <w:sz w:val="24"/>
        </w:rPr>
        <w:t>CONFIRMA</w:t>
      </w:r>
      <w:r w:rsidRPr="0016457E">
        <w:rPr>
          <w:rFonts w:ascii="Palatino Linotype" w:hAnsi="Palatino Linotype" w:cs="Arial"/>
          <w:sz w:val="24"/>
        </w:rPr>
        <w:t xml:space="preserve"> la respuesta a la solicitud de información pública</w:t>
      </w:r>
      <w:r w:rsidRPr="0016457E">
        <w:rPr>
          <w:rFonts w:ascii="Palatino Linotype" w:hAnsi="Palatino Linotype" w:cs="Arial"/>
          <w:b/>
          <w:sz w:val="24"/>
        </w:rPr>
        <w:t xml:space="preserve"> 00031/JOSERIN/IP/2025</w:t>
      </w:r>
      <w:r w:rsidRPr="0016457E">
        <w:rPr>
          <w:rFonts w:ascii="Palatino Linotype" w:hAnsi="Palatino Linotype" w:cs="Arial"/>
          <w:sz w:val="24"/>
        </w:rPr>
        <w:t>,</w:t>
      </w:r>
      <w:r w:rsidRPr="0016457E">
        <w:rPr>
          <w:rFonts w:ascii="Palatino Linotype" w:hAnsi="Palatino Linotype" w:cs="Arial"/>
          <w:b/>
          <w:sz w:val="24"/>
        </w:rPr>
        <w:t xml:space="preserve"> </w:t>
      </w:r>
      <w:r w:rsidRPr="0016457E">
        <w:rPr>
          <w:rFonts w:ascii="Palatino Linotype" w:hAnsi="Palatino Linotype" w:cs="Arial"/>
          <w:bCs/>
          <w:sz w:val="24"/>
        </w:rPr>
        <w:t>que han sido materia del presente fallo</w:t>
      </w:r>
      <w:r w:rsidRPr="0016457E">
        <w:rPr>
          <w:rFonts w:ascii="Palatino Linotype" w:hAnsi="Palatino Linotype" w:cs="Arial"/>
          <w:sz w:val="24"/>
        </w:rPr>
        <w:t>.</w:t>
      </w:r>
    </w:p>
    <w:p w14:paraId="3DDF7EAC" w14:textId="77777777" w:rsidR="0016457E" w:rsidRPr="0016457E" w:rsidRDefault="0016457E" w:rsidP="0016457E">
      <w:pPr>
        <w:spacing w:after="0" w:line="360" w:lineRule="auto"/>
        <w:jc w:val="both"/>
        <w:rPr>
          <w:rFonts w:ascii="Palatino Linotype" w:hAnsi="Palatino Linotype" w:cs="Arial"/>
          <w:sz w:val="24"/>
        </w:rPr>
      </w:pPr>
    </w:p>
    <w:p w14:paraId="420B60DB" w14:textId="77777777" w:rsidR="0016457E" w:rsidRPr="0016457E" w:rsidRDefault="0016457E" w:rsidP="0016457E">
      <w:pPr>
        <w:spacing w:after="0" w:line="360" w:lineRule="auto"/>
        <w:jc w:val="both"/>
        <w:rPr>
          <w:rFonts w:ascii="Palatino Linotype" w:hAnsi="Palatino Linotype"/>
          <w:sz w:val="24"/>
        </w:rPr>
      </w:pPr>
      <w:r w:rsidRPr="0016457E">
        <w:rPr>
          <w:rFonts w:ascii="Palatino Linotype" w:hAnsi="Palatino Linotype"/>
          <w:sz w:val="24"/>
        </w:rPr>
        <w:t>Por lo antes expuesto y fundado es de resolverse y,</w:t>
      </w:r>
    </w:p>
    <w:p w14:paraId="498F7944" w14:textId="77777777" w:rsidR="0016457E" w:rsidRPr="0047203A" w:rsidRDefault="0016457E" w:rsidP="0016457E">
      <w:pPr>
        <w:spacing w:after="0" w:line="360" w:lineRule="auto"/>
        <w:jc w:val="both"/>
        <w:rPr>
          <w:rFonts w:ascii="Palatino Linotype" w:hAnsi="Palatino Linotype"/>
        </w:rPr>
      </w:pPr>
    </w:p>
    <w:p w14:paraId="202BF907" w14:textId="77777777" w:rsidR="0016457E" w:rsidRDefault="0016457E" w:rsidP="0016457E">
      <w:pPr>
        <w:spacing w:after="0" w:line="360" w:lineRule="auto"/>
        <w:jc w:val="center"/>
        <w:rPr>
          <w:rFonts w:ascii="Palatino Linotype" w:hAnsi="Palatino Linotype"/>
          <w:b/>
          <w:sz w:val="28"/>
          <w:lang w:val="pt-BR"/>
        </w:rPr>
      </w:pPr>
      <w:r w:rsidRPr="0047203A">
        <w:rPr>
          <w:rFonts w:ascii="Palatino Linotype" w:hAnsi="Palatino Linotype"/>
          <w:b/>
          <w:sz w:val="28"/>
          <w:lang w:val="pt-BR"/>
        </w:rPr>
        <w:t>S E   R E S U E L V E</w:t>
      </w:r>
    </w:p>
    <w:p w14:paraId="763EADC2" w14:textId="77777777" w:rsidR="0016457E" w:rsidRPr="0047203A" w:rsidRDefault="0016457E" w:rsidP="0016457E">
      <w:pPr>
        <w:spacing w:after="0" w:line="360" w:lineRule="auto"/>
        <w:jc w:val="center"/>
        <w:rPr>
          <w:rFonts w:ascii="Palatino Linotype" w:hAnsi="Palatino Linotype"/>
          <w:b/>
          <w:sz w:val="28"/>
          <w:lang w:val="pt-BR"/>
        </w:rPr>
      </w:pPr>
    </w:p>
    <w:p w14:paraId="51FD346B" w14:textId="77777777" w:rsidR="0016457E" w:rsidRPr="0047203A" w:rsidRDefault="0016457E" w:rsidP="0016457E">
      <w:pPr>
        <w:spacing w:after="0" w:line="360" w:lineRule="auto"/>
        <w:jc w:val="both"/>
        <w:rPr>
          <w:sz w:val="6"/>
          <w:lang w:val="pt-BR"/>
        </w:rPr>
      </w:pPr>
    </w:p>
    <w:p w14:paraId="79D0D385" w14:textId="12FE08CA" w:rsidR="0016457E" w:rsidRDefault="0016457E" w:rsidP="0016457E">
      <w:pPr>
        <w:spacing w:after="0" w:line="360" w:lineRule="auto"/>
        <w:jc w:val="both"/>
        <w:rPr>
          <w:rFonts w:ascii="Palatino Linotype" w:hAnsi="Palatino Linotype"/>
        </w:rPr>
      </w:pPr>
      <w:r w:rsidRPr="0047203A">
        <w:rPr>
          <w:rFonts w:ascii="Palatino Linotype" w:hAnsi="Palatino Linotype"/>
          <w:b/>
          <w:sz w:val="28"/>
        </w:rPr>
        <w:t>PRIMERO.</w:t>
      </w:r>
      <w:r w:rsidRPr="0047203A">
        <w:rPr>
          <w:rFonts w:ascii="Palatino Linotype" w:hAnsi="Palatino Linotype"/>
          <w:b/>
        </w:rPr>
        <w:t xml:space="preserve"> </w:t>
      </w:r>
      <w:r w:rsidRPr="0016457E">
        <w:rPr>
          <w:rFonts w:ascii="Palatino Linotype" w:hAnsi="Palatino Linotype"/>
          <w:sz w:val="24"/>
        </w:rPr>
        <w:t xml:space="preserve">Se </w:t>
      </w:r>
      <w:r w:rsidRPr="0016457E">
        <w:rPr>
          <w:rFonts w:ascii="Palatino Linotype" w:hAnsi="Palatino Linotype"/>
          <w:b/>
          <w:sz w:val="24"/>
        </w:rPr>
        <w:t>CONFIRMA</w:t>
      </w:r>
      <w:r w:rsidRPr="0016457E">
        <w:rPr>
          <w:rFonts w:ascii="Palatino Linotype" w:hAnsi="Palatino Linotype"/>
          <w:sz w:val="24"/>
        </w:rPr>
        <w:t xml:space="preserve"> la respuesta del </w:t>
      </w:r>
      <w:r w:rsidRPr="0016457E">
        <w:rPr>
          <w:rFonts w:ascii="Palatino Linotype" w:hAnsi="Palatino Linotype"/>
          <w:b/>
          <w:sz w:val="24"/>
        </w:rPr>
        <w:t xml:space="preserve">Sujeto Obligado </w:t>
      </w:r>
      <w:r w:rsidRPr="0016457E">
        <w:rPr>
          <w:rFonts w:ascii="Palatino Linotype" w:hAnsi="Palatino Linotype"/>
          <w:bCs/>
          <w:sz w:val="24"/>
        </w:rPr>
        <w:t xml:space="preserve">a la solicitud de información </w:t>
      </w:r>
      <w:r w:rsidRPr="0016457E">
        <w:rPr>
          <w:rFonts w:ascii="Palatino Linotype" w:hAnsi="Palatino Linotype" w:cs="Arial"/>
          <w:b/>
          <w:sz w:val="24"/>
        </w:rPr>
        <w:t>00031/JOSERIN/IP/2025</w:t>
      </w:r>
      <w:r w:rsidRPr="0016457E">
        <w:rPr>
          <w:rFonts w:ascii="Palatino Linotype" w:hAnsi="Palatino Linotype"/>
          <w:sz w:val="24"/>
        </w:rPr>
        <w:t xml:space="preserve">, por resultar infundadas las razones o motivos de inconformidad hechos valer por el </w:t>
      </w:r>
      <w:r w:rsidRPr="0016457E">
        <w:rPr>
          <w:rFonts w:ascii="Palatino Linotype" w:hAnsi="Palatino Linotype"/>
          <w:b/>
          <w:sz w:val="24"/>
        </w:rPr>
        <w:t>Recurrente</w:t>
      </w:r>
      <w:r w:rsidRPr="0016457E">
        <w:rPr>
          <w:rFonts w:ascii="Palatino Linotype" w:hAnsi="Palatino Linotype"/>
          <w:sz w:val="24"/>
        </w:rPr>
        <w:t xml:space="preserve">, en términos del Considerando </w:t>
      </w:r>
      <w:r w:rsidRPr="0016457E">
        <w:rPr>
          <w:rFonts w:ascii="Palatino Linotype" w:hAnsi="Palatino Linotype"/>
          <w:b/>
          <w:sz w:val="24"/>
        </w:rPr>
        <w:t xml:space="preserve">QUINTO </w:t>
      </w:r>
      <w:r w:rsidRPr="0016457E">
        <w:rPr>
          <w:rFonts w:ascii="Palatino Linotype" w:hAnsi="Palatino Linotype"/>
          <w:sz w:val="24"/>
        </w:rPr>
        <w:t>de esta resolución.</w:t>
      </w:r>
    </w:p>
    <w:p w14:paraId="5B4F8FAC" w14:textId="77777777" w:rsidR="0016457E" w:rsidRPr="0047203A" w:rsidRDefault="0016457E" w:rsidP="0016457E">
      <w:pPr>
        <w:spacing w:after="0" w:line="360" w:lineRule="auto"/>
        <w:jc w:val="both"/>
        <w:rPr>
          <w:rFonts w:ascii="Palatino Linotype" w:hAnsi="Palatino Linotype"/>
        </w:rPr>
      </w:pPr>
    </w:p>
    <w:p w14:paraId="1647AB27" w14:textId="77777777" w:rsidR="0016457E" w:rsidRDefault="0016457E" w:rsidP="0016457E">
      <w:pPr>
        <w:spacing w:after="0" w:line="360" w:lineRule="auto"/>
        <w:jc w:val="both"/>
        <w:rPr>
          <w:rFonts w:ascii="Palatino Linotype" w:hAnsi="Palatino Linotype"/>
        </w:rPr>
      </w:pPr>
      <w:r w:rsidRPr="0047203A">
        <w:rPr>
          <w:rFonts w:ascii="Palatino Linotype" w:hAnsi="Palatino Linotype"/>
          <w:b/>
          <w:sz w:val="28"/>
        </w:rPr>
        <w:lastRenderedPageBreak/>
        <w:t>SEGUNDO.</w:t>
      </w:r>
      <w:r w:rsidRPr="0047203A">
        <w:rPr>
          <w:rFonts w:ascii="Palatino Linotype" w:hAnsi="Palatino Linotype"/>
          <w:sz w:val="28"/>
        </w:rPr>
        <w:t xml:space="preserve"> </w:t>
      </w:r>
      <w:r w:rsidRPr="0016457E">
        <w:rPr>
          <w:rFonts w:ascii="Palatino Linotype" w:hAnsi="Palatino Linotype"/>
          <w:b/>
          <w:sz w:val="24"/>
        </w:rPr>
        <w:t>NOTIFÍQUESE</w:t>
      </w:r>
      <w:r w:rsidRPr="0016457E">
        <w:rPr>
          <w:rFonts w:ascii="Palatino Linotype" w:hAnsi="Palatino Linotype"/>
          <w:sz w:val="24"/>
        </w:rPr>
        <w:t xml:space="preserve"> vía Sistema de Acceso a la Información Mexiquense </w:t>
      </w:r>
      <w:r w:rsidRPr="0016457E">
        <w:rPr>
          <w:rFonts w:ascii="Palatino Linotype" w:hAnsi="Palatino Linotype"/>
          <w:b/>
          <w:sz w:val="24"/>
        </w:rPr>
        <w:t>(SAIMEX)</w:t>
      </w:r>
      <w:r w:rsidRPr="0016457E">
        <w:rPr>
          <w:rFonts w:ascii="Palatino Linotype" w:hAnsi="Palatino Linotype"/>
          <w:sz w:val="24"/>
        </w:rPr>
        <w:t xml:space="preserve">, la presente resolución al Titular de la Unidad de Transparencia del </w:t>
      </w:r>
      <w:r w:rsidRPr="0016457E">
        <w:rPr>
          <w:rFonts w:ascii="Palatino Linotype" w:hAnsi="Palatino Linotype"/>
          <w:b/>
          <w:sz w:val="24"/>
        </w:rPr>
        <w:t>Sujeto Obligado</w:t>
      </w:r>
      <w:r w:rsidRPr="0016457E">
        <w:rPr>
          <w:rFonts w:ascii="Palatino Linotype" w:hAnsi="Palatino Linotype"/>
          <w:sz w:val="24"/>
        </w:rPr>
        <w:t>, para su conocimiento.</w:t>
      </w:r>
    </w:p>
    <w:p w14:paraId="567DBFB3" w14:textId="77777777" w:rsidR="0016457E" w:rsidRPr="0047203A" w:rsidRDefault="0016457E" w:rsidP="0016457E">
      <w:pPr>
        <w:spacing w:after="0" w:line="360" w:lineRule="auto"/>
        <w:jc w:val="both"/>
        <w:rPr>
          <w:rFonts w:ascii="Palatino Linotype" w:hAnsi="Palatino Linotype"/>
        </w:rPr>
      </w:pPr>
    </w:p>
    <w:p w14:paraId="17A69A01" w14:textId="31300946" w:rsidR="001D2EB7" w:rsidRDefault="0016457E" w:rsidP="0016457E">
      <w:pPr>
        <w:autoSpaceDE w:val="0"/>
        <w:autoSpaceDN w:val="0"/>
        <w:adjustRightInd w:val="0"/>
        <w:spacing w:after="0" w:line="360" w:lineRule="auto"/>
        <w:jc w:val="both"/>
        <w:rPr>
          <w:rFonts w:ascii="Palatino Linotype" w:hAnsi="Palatino Linotype" w:cs="Arial"/>
          <w:sz w:val="24"/>
          <w:szCs w:val="24"/>
        </w:rPr>
      </w:pPr>
      <w:r w:rsidRPr="0047203A">
        <w:rPr>
          <w:rFonts w:ascii="Palatino Linotype" w:hAnsi="Palatino Linotype"/>
          <w:b/>
          <w:sz w:val="28"/>
        </w:rPr>
        <w:t>TERCERO.</w:t>
      </w:r>
      <w:r w:rsidRPr="0047203A">
        <w:rPr>
          <w:rFonts w:ascii="Palatino Linotype" w:hAnsi="Palatino Linotype"/>
        </w:rPr>
        <w:t xml:space="preserve"> </w:t>
      </w:r>
      <w:r w:rsidRPr="0016457E">
        <w:rPr>
          <w:rFonts w:ascii="Palatino Linotype" w:hAnsi="Palatino Linotype"/>
          <w:b/>
          <w:sz w:val="24"/>
        </w:rPr>
        <w:t>NOTIFÍQUESE</w:t>
      </w:r>
      <w:r w:rsidRPr="0016457E">
        <w:rPr>
          <w:rFonts w:ascii="Palatino Linotype" w:hAnsi="Palatino Linotype"/>
          <w:sz w:val="24"/>
        </w:rPr>
        <w:t xml:space="preserve"> vía Sistema de Acceso a la Información Mexiquense </w:t>
      </w:r>
      <w:r w:rsidRPr="0016457E">
        <w:rPr>
          <w:rFonts w:ascii="Palatino Linotype" w:hAnsi="Palatino Linotype"/>
          <w:b/>
          <w:sz w:val="24"/>
        </w:rPr>
        <w:t>(SAIMEX)</w:t>
      </w:r>
      <w:r w:rsidRPr="0016457E">
        <w:rPr>
          <w:rFonts w:ascii="Palatino Linotype" w:hAnsi="Palatino Linotype"/>
          <w:sz w:val="24"/>
        </w:rPr>
        <w:t xml:space="preserve"> al </w:t>
      </w:r>
      <w:r w:rsidRPr="0016457E">
        <w:rPr>
          <w:rFonts w:ascii="Palatino Linotype" w:hAnsi="Palatino Linotype"/>
          <w:b/>
          <w:sz w:val="24"/>
        </w:rPr>
        <w:t xml:space="preserve">Recurrente </w:t>
      </w:r>
      <w:r w:rsidRPr="0016457E">
        <w:rPr>
          <w:rFonts w:ascii="Palatino Linotype" w:hAnsi="Palatino Linotype"/>
          <w:sz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D6EDAAC" w14:textId="77777777" w:rsidR="001D2EB7" w:rsidRPr="002C7B4A" w:rsidRDefault="001D2EB7" w:rsidP="0016457E">
      <w:pPr>
        <w:autoSpaceDE w:val="0"/>
        <w:autoSpaceDN w:val="0"/>
        <w:adjustRightInd w:val="0"/>
        <w:spacing w:after="0" w:line="360" w:lineRule="auto"/>
        <w:jc w:val="both"/>
        <w:rPr>
          <w:rFonts w:ascii="Palatino Linotype" w:hAnsi="Palatino Linotype" w:cs="Arial"/>
          <w:sz w:val="24"/>
          <w:szCs w:val="24"/>
        </w:rPr>
      </w:pPr>
    </w:p>
    <w:p w14:paraId="50C7EF2C" w14:textId="034D0186" w:rsidR="001D2EB7" w:rsidRDefault="001D2EB7" w:rsidP="0016457E">
      <w:pPr>
        <w:spacing w:after="0" w:line="360" w:lineRule="auto"/>
        <w:jc w:val="both"/>
        <w:rPr>
          <w:rFonts w:ascii="Palatino Linotype" w:eastAsia="Times New Roman" w:hAnsi="Palatino Linotype" w:cs="Arial"/>
          <w:sz w:val="24"/>
          <w:szCs w:val="24"/>
          <w:lang w:eastAsia="es-MX"/>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E47C60">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Y GUADALUPE RAMÍREZ PEÑA, EN </w:t>
      </w:r>
      <w:r w:rsidRPr="00FD1D27">
        <w:rPr>
          <w:rFonts w:ascii="Palatino Linotype" w:eastAsia="Times New Roman" w:hAnsi="Palatino Linotype" w:cs="Arial"/>
          <w:b/>
          <w:bCs/>
          <w:sz w:val="24"/>
          <w:szCs w:val="24"/>
          <w:lang w:val="es-ES_tradnl" w:eastAsia="es-MX"/>
        </w:rPr>
        <w:t>LA</w:t>
      </w:r>
      <w:r>
        <w:rPr>
          <w:rFonts w:ascii="Palatino Linotype" w:eastAsia="Times New Roman" w:hAnsi="Palatino Linotype" w:cs="Arial"/>
          <w:b/>
          <w:bCs/>
          <w:sz w:val="24"/>
          <w:szCs w:val="24"/>
          <w:lang w:val="es-419" w:eastAsia="es-MX"/>
        </w:rPr>
        <w:t xml:space="preserve"> </w:t>
      </w:r>
      <w:r w:rsidR="00D233B5">
        <w:rPr>
          <w:rFonts w:ascii="Palatino Linotype" w:eastAsia="Times New Roman" w:hAnsi="Palatino Linotype" w:cs="Arial"/>
          <w:b/>
          <w:bCs/>
          <w:sz w:val="24"/>
          <w:szCs w:val="24"/>
          <w:lang w:val="es-419" w:eastAsia="es-MX"/>
        </w:rPr>
        <w:t>VIGÉSIMA SEGUNDA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D233B5">
        <w:rPr>
          <w:rFonts w:ascii="Palatino Linotype" w:eastAsia="Times New Roman" w:hAnsi="Palatino Linotype" w:cs="Arial"/>
          <w:b/>
          <w:bCs/>
          <w:sz w:val="24"/>
          <w:szCs w:val="24"/>
          <w:lang w:val="es-419" w:eastAsia="es-MX"/>
        </w:rPr>
        <w:t>DIECIOCHO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009E299D">
        <w:rPr>
          <w:rFonts w:ascii="Palatino Linotype" w:eastAsia="Times New Roman" w:hAnsi="Palatino Linotype" w:cs="Arial"/>
          <w:sz w:val="24"/>
          <w:szCs w:val="24"/>
          <w:lang w:eastAsia="es-MX"/>
        </w:rPr>
        <w:t>----------------------------------------------------------------</w:t>
      </w:r>
      <w:r w:rsidR="009E299D" w:rsidRPr="00F444C4">
        <w:rPr>
          <w:rFonts w:ascii="Palatino Linotype" w:eastAsia="Times New Roman" w:hAnsi="Palatino Linotype" w:cs="Arial"/>
          <w:sz w:val="24"/>
          <w:szCs w:val="24"/>
          <w:lang w:val="es-ES_tradnl" w:eastAsia="es-MX"/>
        </w:rPr>
        <w:t>--------------------------------</w:t>
      </w:r>
      <w:r w:rsidR="009E299D">
        <w:rPr>
          <w:rFonts w:ascii="Palatino Linotype" w:eastAsia="Times New Roman" w:hAnsi="Palatino Linotype" w:cs="Arial"/>
          <w:sz w:val="24"/>
          <w:szCs w:val="24"/>
          <w:lang w:val="es-ES_tradnl" w:eastAsia="es-MX"/>
        </w:rPr>
        <w:t>--------------</w:t>
      </w:r>
      <w:r w:rsidR="009E299D" w:rsidRPr="00F444C4">
        <w:rPr>
          <w:rFonts w:ascii="Palatino Linotype" w:eastAsia="Times New Roman" w:hAnsi="Palatino Linotype" w:cs="Arial"/>
          <w:sz w:val="24"/>
          <w:szCs w:val="24"/>
          <w:lang w:val="es-ES_tradnl" w:eastAsia="es-MX"/>
        </w:rPr>
        <w:t>-------</w:t>
      </w:r>
      <w:r w:rsidR="009E299D">
        <w:rPr>
          <w:rFonts w:ascii="Palatino Linotype" w:eastAsia="Times New Roman" w:hAnsi="Palatino Linotype" w:cs="Arial"/>
          <w:sz w:val="24"/>
          <w:szCs w:val="24"/>
          <w:lang w:eastAsia="es-MX"/>
        </w:rPr>
        <w:t>----------------------------------------------------------------</w:t>
      </w:r>
      <w:r w:rsidR="009E299D" w:rsidRPr="00F444C4">
        <w:rPr>
          <w:rFonts w:ascii="Palatino Linotype" w:eastAsia="Times New Roman" w:hAnsi="Palatino Linotype" w:cs="Arial"/>
          <w:sz w:val="24"/>
          <w:szCs w:val="24"/>
          <w:lang w:val="es-ES_tradnl" w:eastAsia="es-MX"/>
        </w:rPr>
        <w:t>--------------------------------</w:t>
      </w:r>
      <w:r w:rsidR="009E299D">
        <w:rPr>
          <w:rFonts w:ascii="Palatino Linotype" w:eastAsia="Times New Roman" w:hAnsi="Palatino Linotype" w:cs="Arial"/>
          <w:sz w:val="24"/>
          <w:szCs w:val="24"/>
          <w:lang w:val="es-ES_tradnl" w:eastAsia="es-MX"/>
        </w:rPr>
        <w:t>--------------</w:t>
      </w:r>
      <w:r w:rsidR="009E299D" w:rsidRPr="00F444C4">
        <w:rPr>
          <w:rFonts w:ascii="Palatino Linotype" w:eastAsia="Times New Roman" w:hAnsi="Palatino Linotype" w:cs="Arial"/>
          <w:sz w:val="24"/>
          <w:szCs w:val="24"/>
          <w:lang w:val="es-ES_tradnl" w:eastAsia="es-MX"/>
        </w:rPr>
        <w:t>-------</w:t>
      </w:r>
      <w:r w:rsidR="009E299D">
        <w:rPr>
          <w:rFonts w:ascii="Palatino Linotype" w:eastAsia="Times New Roman" w:hAnsi="Palatino Linotype" w:cs="Arial"/>
          <w:sz w:val="24"/>
          <w:szCs w:val="24"/>
          <w:lang w:eastAsia="es-MX"/>
        </w:rPr>
        <w:t>----------------------------------------------------------------</w:t>
      </w:r>
      <w:r w:rsidR="009E299D" w:rsidRPr="00F444C4">
        <w:rPr>
          <w:rFonts w:ascii="Palatino Linotype" w:eastAsia="Times New Roman" w:hAnsi="Palatino Linotype" w:cs="Arial"/>
          <w:sz w:val="24"/>
          <w:szCs w:val="24"/>
          <w:lang w:val="es-ES_tradnl" w:eastAsia="es-MX"/>
        </w:rPr>
        <w:t>--------------------------------</w:t>
      </w:r>
      <w:r w:rsidR="009E299D">
        <w:rPr>
          <w:rFonts w:ascii="Palatino Linotype" w:eastAsia="Times New Roman" w:hAnsi="Palatino Linotype" w:cs="Arial"/>
          <w:sz w:val="24"/>
          <w:szCs w:val="24"/>
          <w:lang w:val="es-ES_tradnl" w:eastAsia="es-MX"/>
        </w:rPr>
        <w:t>--------------</w:t>
      </w:r>
      <w:r w:rsidR="009E299D" w:rsidRPr="00F444C4">
        <w:rPr>
          <w:rFonts w:ascii="Palatino Linotype" w:eastAsia="Times New Roman" w:hAnsi="Palatino Linotype" w:cs="Arial"/>
          <w:sz w:val="24"/>
          <w:szCs w:val="24"/>
          <w:lang w:val="es-ES_tradnl" w:eastAsia="es-MX"/>
        </w:rPr>
        <w:t>-------</w:t>
      </w:r>
      <w:r w:rsidR="009E299D">
        <w:rPr>
          <w:rFonts w:ascii="Palatino Linotype" w:eastAsia="Times New Roman" w:hAnsi="Palatino Linotype" w:cs="Arial"/>
          <w:sz w:val="24"/>
          <w:szCs w:val="24"/>
          <w:lang w:eastAsia="es-MX"/>
        </w:rPr>
        <w:t>----------------------------------------------------------------</w:t>
      </w:r>
      <w:r w:rsidR="009E299D" w:rsidRPr="00F444C4">
        <w:rPr>
          <w:rFonts w:ascii="Palatino Linotype" w:eastAsia="Times New Roman" w:hAnsi="Palatino Linotype" w:cs="Arial"/>
          <w:sz w:val="24"/>
          <w:szCs w:val="24"/>
          <w:lang w:val="es-ES_tradnl" w:eastAsia="es-MX"/>
        </w:rPr>
        <w:t>--------------------------------</w:t>
      </w:r>
      <w:r w:rsidR="009E299D">
        <w:rPr>
          <w:rFonts w:ascii="Palatino Linotype" w:eastAsia="Times New Roman" w:hAnsi="Palatino Linotype" w:cs="Arial"/>
          <w:sz w:val="24"/>
          <w:szCs w:val="24"/>
          <w:lang w:val="es-ES_tradnl" w:eastAsia="es-MX"/>
        </w:rPr>
        <w:t>--------------</w:t>
      </w:r>
      <w:r w:rsidR="009E299D" w:rsidRPr="00F444C4">
        <w:rPr>
          <w:rFonts w:ascii="Palatino Linotype" w:eastAsia="Times New Roman" w:hAnsi="Palatino Linotype" w:cs="Arial"/>
          <w:sz w:val="24"/>
          <w:szCs w:val="24"/>
          <w:lang w:val="es-ES_tradnl" w:eastAsia="es-MX"/>
        </w:rPr>
        <w:t>-------</w:t>
      </w:r>
      <w:r w:rsidR="00D233B5">
        <w:rPr>
          <w:rFonts w:ascii="Palatino Linotype" w:eastAsia="Times New Roman" w:hAnsi="Palatino Linotype" w:cs="Arial"/>
          <w:sz w:val="24"/>
          <w:szCs w:val="24"/>
          <w:lang w:val="es-ES_tradnl" w:eastAsia="es-MX"/>
        </w:rPr>
        <w:t>--------------------</w:t>
      </w:r>
    </w:p>
    <w:p w14:paraId="212F3A09" w14:textId="06A5DB1A" w:rsidR="001D2EB7" w:rsidRPr="00647A07" w:rsidRDefault="001D2EB7" w:rsidP="0016457E">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w:t>
      </w:r>
      <w:r w:rsidR="0016457E">
        <w:rPr>
          <w:rFonts w:ascii="Palatino Linotype" w:eastAsia="Times New Roman" w:hAnsi="Palatino Linotype" w:cs="Arial"/>
          <w:sz w:val="20"/>
          <w:lang w:val="es-ES_tradnl" w:eastAsia="es-MX"/>
        </w:rPr>
        <w:t>/CCR/</w:t>
      </w:r>
      <w:proofErr w:type="spellStart"/>
      <w:r w:rsidR="00D233B5">
        <w:rPr>
          <w:rFonts w:ascii="Palatino Linotype" w:eastAsia="Times New Roman" w:hAnsi="Palatino Linotype" w:cs="Arial"/>
          <w:sz w:val="20"/>
          <w:lang w:val="es-ES_tradnl" w:eastAsia="es-MX"/>
        </w:rPr>
        <w:t>fjjc</w:t>
      </w:r>
      <w:proofErr w:type="spellEnd"/>
    </w:p>
    <w:p w14:paraId="2BD236F3" w14:textId="77777777" w:rsidR="001D2EB7" w:rsidRPr="00F444C4" w:rsidRDefault="001D2EB7" w:rsidP="0016457E">
      <w:pPr>
        <w:spacing w:after="0" w:line="360" w:lineRule="auto"/>
        <w:jc w:val="both"/>
        <w:rPr>
          <w:rFonts w:ascii="Palatino Linotype" w:eastAsia="Times New Roman" w:hAnsi="Palatino Linotype" w:cs="Arial"/>
          <w:sz w:val="20"/>
          <w:lang w:val="es-ES_tradnl" w:eastAsia="es-MX"/>
        </w:rPr>
      </w:pPr>
    </w:p>
    <w:p w14:paraId="3A92CD49" w14:textId="77777777" w:rsidR="001D2EB7" w:rsidRPr="00F444C4" w:rsidRDefault="001D2EB7" w:rsidP="0016457E">
      <w:pPr>
        <w:spacing w:after="0" w:line="360" w:lineRule="auto"/>
        <w:jc w:val="both"/>
        <w:rPr>
          <w:rFonts w:ascii="Palatino Linotype" w:eastAsia="Times New Roman" w:hAnsi="Palatino Linotype" w:cs="Arial"/>
          <w:sz w:val="20"/>
          <w:lang w:val="es-ES_tradnl" w:eastAsia="es-MX"/>
        </w:rPr>
      </w:pPr>
    </w:p>
    <w:p w14:paraId="2CDA4E86"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E033ED3"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D8DFDD1"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B4F1A9B"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4BCAADD"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4F3B22E"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4077D01"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E537796"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31FA8BC" w14:textId="77777777" w:rsidR="001D2EB7" w:rsidRPr="00F444C4" w:rsidRDefault="001D2EB7" w:rsidP="0016457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098F5DC" w14:textId="77777777" w:rsidR="001D2EB7" w:rsidRPr="00F444C4" w:rsidRDefault="001D2EB7" w:rsidP="0016457E">
      <w:pPr>
        <w:spacing w:after="0" w:line="360" w:lineRule="auto"/>
        <w:jc w:val="both"/>
        <w:rPr>
          <w:rFonts w:ascii="Palatino Linotype" w:eastAsia="Times New Roman" w:hAnsi="Palatino Linotype" w:cs="Calibri"/>
          <w:sz w:val="24"/>
          <w:lang w:val="es-ES_tradnl" w:eastAsia="es-MX"/>
        </w:rPr>
      </w:pPr>
    </w:p>
    <w:p w14:paraId="471CD04A" w14:textId="77777777" w:rsidR="001D2EB7" w:rsidRPr="00F444C4" w:rsidRDefault="001D2EB7" w:rsidP="0016457E">
      <w:pPr>
        <w:spacing w:after="0" w:line="360" w:lineRule="auto"/>
        <w:jc w:val="both"/>
        <w:rPr>
          <w:rFonts w:ascii="Palatino Linotype" w:eastAsia="Times New Roman" w:hAnsi="Palatino Linotype" w:cs="Calibri"/>
          <w:sz w:val="24"/>
          <w:lang w:val="es-ES_tradnl" w:eastAsia="es-MX"/>
        </w:rPr>
      </w:pPr>
    </w:p>
    <w:p w14:paraId="376F78C8" w14:textId="77777777" w:rsidR="001D2EB7" w:rsidRPr="00F444C4" w:rsidRDefault="001D2EB7" w:rsidP="0016457E">
      <w:pPr>
        <w:spacing w:after="0" w:line="360" w:lineRule="auto"/>
        <w:jc w:val="both"/>
        <w:rPr>
          <w:rFonts w:ascii="Palatino Linotype" w:eastAsia="Times New Roman" w:hAnsi="Palatino Linotype" w:cs="Calibri"/>
          <w:sz w:val="24"/>
          <w:lang w:val="es-ES_tradnl" w:eastAsia="es-MX"/>
        </w:rPr>
      </w:pPr>
    </w:p>
    <w:p w14:paraId="4A795896" w14:textId="77777777" w:rsidR="001D2EB7" w:rsidRPr="00F444C4" w:rsidRDefault="001D2EB7" w:rsidP="0016457E">
      <w:pPr>
        <w:spacing w:after="0" w:line="360" w:lineRule="auto"/>
        <w:jc w:val="both"/>
        <w:rPr>
          <w:rFonts w:ascii="Palatino Linotype" w:eastAsia="Times New Roman" w:hAnsi="Palatino Linotype" w:cs="Calibri"/>
          <w:sz w:val="24"/>
          <w:lang w:val="es-ES_tradnl" w:eastAsia="es-MX"/>
        </w:rPr>
      </w:pPr>
    </w:p>
    <w:p w14:paraId="2C485AB8" w14:textId="77777777" w:rsidR="001D2EB7" w:rsidRDefault="001D2EB7" w:rsidP="0016457E">
      <w:pPr>
        <w:spacing w:after="0" w:line="360" w:lineRule="auto"/>
      </w:pPr>
    </w:p>
    <w:p w14:paraId="6ECD11B8" w14:textId="77777777" w:rsidR="001D2EB7" w:rsidRDefault="001D2EB7" w:rsidP="0016457E">
      <w:pPr>
        <w:spacing w:after="0" w:line="360" w:lineRule="auto"/>
      </w:pPr>
    </w:p>
    <w:p w14:paraId="4C2DA79E" w14:textId="77777777" w:rsidR="001D2EB7" w:rsidRDefault="001D2EB7" w:rsidP="0016457E">
      <w:pPr>
        <w:spacing w:after="0" w:line="360" w:lineRule="auto"/>
      </w:pPr>
    </w:p>
    <w:p w14:paraId="0E844845" w14:textId="77777777" w:rsidR="001D2EB7" w:rsidRDefault="001D2EB7" w:rsidP="0016457E">
      <w:pPr>
        <w:spacing w:after="0" w:line="360" w:lineRule="auto"/>
      </w:pPr>
    </w:p>
    <w:p w14:paraId="03D539D0" w14:textId="77777777" w:rsidR="001D2EB7" w:rsidRDefault="001D2EB7" w:rsidP="0016457E">
      <w:pPr>
        <w:spacing w:after="0" w:line="360" w:lineRule="auto"/>
      </w:pPr>
    </w:p>
    <w:p w14:paraId="2617A3A0" w14:textId="77777777" w:rsidR="001D2EB7" w:rsidRDefault="001D2EB7" w:rsidP="0016457E">
      <w:pPr>
        <w:spacing w:after="0"/>
      </w:pPr>
    </w:p>
    <w:p w14:paraId="73ECFA67" w14:textId="77777777" w:rsidR="001D2EB7" w:rsidRDefault="001D2EB7" w:rsidP="0016457E">
      <w:pPr>
        <w:spacing w:after="0"/>
      </w:pPr>
    </w:p>
    <w:p w14:paraId="654F33FB" w14:textId="77777777" w:rsidR="001D2EB7" w:rsidRDefault="001D2EB7" w:rsidP="0016457E">
      <w:pPr>
        <w:spacing w:after="0"/>
      </w:pPr>
    </w:p>
    <w:p w14:paraId="2A8A1A0C" w14:textId="77777777" w:rsidR="001D2EB7" w:rsidRDefault="001D2EB7" w:rsidP="0016457E">
      <w:pPr>
        <w:spacing w:after="0"/>
      </w:pPr>
    </w:p>
    <w:p w14:paraId="0F160D7D" w14:textId="77777777" w:rsidR="00B9749B" w:rsidRDefault="00B9749B" w:rsidP="0016457E">
      <w:pPr>
        <w:spacing w:after="0"/>
      </w:pPr>
    </w:p>
    <w:sectPr w:rsidR="00B9749B" w:rsidSect="0069511C">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3B1A9" w14:textId="77777777" w:rsidR="001E1D8E" w:rsidRDefault="001E1D8E" w:rsidP="001D2EB7">
      <w:pPr>
        <w:spacing w:after="0" w:line="240" w:lineRule="auto"/>
      </w:pPr>
      <w:r>
        <w:separator/>
      </w:r>
    </w:p>
  </w:endnote>
  <w:endnote w:type="continuationSeparator" w:id="0">
    <w:p w14:paraId="47A73E7E" w14:textId="77777777" w:rsidR="001E1D8E" w:rsidRDefault="001E1D8E" w:rsidP="001D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D76DD" w14:textId="77777777" w:rsidR="00935517" w:rsidRPr="00871A91" w:rsidRDefault="00935517" w:rsidP="0069511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0F6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0F62">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444B0" w14:textId="77777777" w:rsidR="00935517" w:rsidRPr="00871A91" w:rsidRDefault="00935517" w:rsidP="0069511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0F6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0F62">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32F22" w14:textId="77777777" w:rsidR="001E1D8E" w:rsidRDefault="001E1D8E" w:rsidP="001D2EB7">
      <w:pPr>
        <w:spacing w:after="0" w:line="240" w:lineRule="auto"/>
      </w:pPr>
      <w:r>
        <w:separator/>
      </w:r>
    </w:p>
  </w:footnote>
  <w:footnote w:type="continuationSeparator" w:id="0">
    <w:p w14:paraId="19040B38" w14:textId="77777777" w:rsidR="001E1D8E" w:rsidRDefault="001E1D8E" w:rsidP="001D2EB7">
      <w:pPr>
        <w:spacing w:after="0" w:line="240" w:lineRule="auto"/>
      </w:pPr>
      <w:r>
        <w:continuationSeparator/>
      </w:r>
    </w:p>
  </w:footnote>
  <w:footnote w:id="1">
    <w:p w14:paraId="0D85C14C" w14:textId="77777777" w:rsidR="00935517" w:rsidRPr="0031280C" w:rsidRDefault="00935517" w:rsidP="001D2EB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F554BE9" w14:textId="77777777" w:rsidR="00935517" w:rsidRPr="0031280C" w:rsidRDefault="00935517" w:rsidP="001D2EB7">
      <w:pPr>
        <w:rPr>
          <w:rFonts w:cs="Palatino Linotype"/>
          <w:color w:val="000000"/>
          <w:sz w:val="20"/>
          <w:szCs w:val="20"/>
        </w:rPr>
      </w:pPr>
    </w:p>
    <w:p w14:paraId="664E1889" w14:textId="77777777" w:rsidR="00935517" w:rsidRPr="0031280C" w:rsidRDefault="00935517" w:rsidP="001D2EB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D103960" w14:textId="77777777" w:rsidR="00935517" w:rsidRPr="00783A97" w:rsidRDefault="00935517" w:rsidP="001D2EB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10F5C" w14:textId="77777777" w:rsidR="00935517" w:rsidRDefault="00550F62">
    <w:pPr>
      <w:pStyle w:val="Encabezado"/>
    </w:pPr>
    <w:r>
      <w:rPr>
        <w:noProof/>
        <w:lang w:val="es-MX" w:eastAsia="es-MX"/>
      </w:rPr>
      <w:pict w14:anchorId="6C614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935517" w:rsidRPr="00B17577" w14:paraId="3E8E0D1F" w14:textId="77777777" w:rsidTr="0069511C">
      <w:trPr>
        <w:trHeight w:val="237"/>
      </w:trPr>
      <w:tc>
        <w:tcPr>
          <w:tcW w:w="5180" w:type="dxa"/>
          <w:hideMark/>
        </w:tcPr>
        <w:p w14:paraId="6AEAA505" w14:textId="77777777" w:rsidR="00935517" w:rsidRPr="00F70BDE" w:rsidRDefault="00935517" w:rsidP="0069511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46C9960B" w14:textId="039A73DD" w:rsidR="00935517" w:rsidRPr="00F70BDE" w:rsidRDefault="00935517" w:rsidP="0069511C">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1960/INFOEM/IP/RR/2025</w:t>
          </w:r>
        </w:p>
      </w:tc>
    </w:tr>
    <w:tr w:rsidR="00935517" w14:paraId="5D744A25" w14:textId="77777777" w:rsidTr="0069511C">
      <w:trPr>
        <w:trHeight w:val="252"/>
      </w:trPr>
      <w:tc>
        <w:tcPr>
          <w:tcW w:w="5180" w:type="dxa"/>
          <w:hideMark/>
        </w:tcPr>
        <w:p w14:paraId="6A9A3207" w14:textId="77777777" w:rsidR="00935517" w:rsidRPr="00F70BDE" w:rsidRDefault="00935517" w:rsidP="0069511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87E3998" w14:textId="6492593C" w:rsidR="00935517" w:rsidRPr="00F70BDE" w:rsidRDefault="00935517" w:rsidP="0069511C">
          <w:pPr>
            <w:spacing w:after="120" w:line="240" w:lineRule="auto"/>
            <w:ind w:left="-81" w:right="71"/>
            <w:jc w:val="right"/>
            <w:rPr>
              <w:rFonts w:ascii="Palatino Linotype" w:hAnsi="Palatino Linotype" w:cs="Arial"/>
              <w:sz w:val="24"/>
              <w:szCs w:val="24"/>
            </w:rPr>
          </w:pPr>
          <w:r w:rsidRPr="00BF4104">
            <w:rPr>
              <w:rFonts w:ascii="Palatino Linotype" w:hAnsi="Palatino Linotype"/>
              <w:b/>
              <w:bCs/>
              <w:color w:val="000000"/>
              <w:sz w:val="24"/>
              <w:szCs w:val="24"/>
            </w:rPr>
            <w:t>Ayuntamiento de San José del Rincón</w:t>
          </w:r>
        </w:p>
      </w:tc>
    </w:tr>
    <w:tr w:rsidR="00935517" w:rsidRPr="00F63239" w14:paraId="4E68D646" w14:textId="77777777" w:rsidTr="0069511C">
      <w:trPr>
        <w:trHeight w:val="357"/>
      </w:trPr>
      <w:tc>
        <w:tcPr>
          <w:tcW w:w="5180" w:type="dxa"/>
          <w:hideMark/>
        </w:tcPr>
        <w:p w14:paraId="514D43AF" w14:textId="77777777" w:rsidR="00935517" w:rsidRPr="00F70BDE" w:rsidRDefault="00935517" w:rsidP="0069511C">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C2A6D0A" w14:textId="77777777" w:rsidR="00935517" w:rsidRPr="00F70BDE" w:rsidRDefault="00935517" w:rsidP="0069511C">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22A5D1A8" w14:textId="77777777" w:rsidR="00935517" w:rsidRPr="00F70BDE" w:rsidRDefault="00935517" w:rsidP="0069511C">
          <w:pPr>
            <w:spacing w:after="120" w:line="240" w:lineRule="auto"/>
            <w:ind w:left="-486" w:right="71" w:firstLine="567"/>
            <w:jc w:val="right"/>
            <w:rPr>
              <w:rFonts w:ascii="Palatino Linotype" w:hAnsi="Palatino Linotype" w:cs="Arial"/>
              <w:sz w:val="24"/>
              <w:szCs w:val="24"/>
            </w:rPr>
          </w:pPr>
        </w:p>
      </w:tc>
    </w:tr>
  </w:tbl>
  <w:p w14:paraId="26F116C5" w14:textId="77777777" w:rsidR="00935517" w:rsidRPr="00871A91" w:rsidRDefault="00550F62">
    <w:pPr>
      <w:pStyle w:val="Encabezado"/>
      <w:rPr>
        <w:sz w:val="2"/>
      </w:rPr>
    </w:pPr>
    <w:r>
      <w:rPr>
        <w:noProof/>
        <w:lang w:val="es-MX" w:eastAsia="es-MX"/>
      </w:rPr>
      <w:pict w14:anchorId="6BB2A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49"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9355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35517" w:rsidRPr="00F70BDE" w14:paraId="01210EF3" w14:textId="77777777" w:rsidTr="0069511C">
      <w:trPr>
        <w:trHeight w:val="227"/>
      </w:trPr>
      <w:tc>
        <w:tcPr>
          <w:tcW w:w="5103" w:type="dxa"/>
          <w:hideMark/>
        </w:tcPr>
        <w:p w14:paraId="32664269" w14:textId="77777777" w:rsidR="00935517" w:rsidRPr="00F70BDE" w:rsidRDefault="00935517" w:rsidP="0069511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80E8C17" w14:textId="5770C279" w:rsidR="00935517" w:rsidRPr="00F70BDE" w:rsidRDefault="00935517" w:rsidP="0069511C">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01960/INFOEM/IP/RR/2025</w:t>
          </w:r>
        </w:p>
      </w:tc>
    </w:tr>
    <w:tr w:rsidR="00935517" w:rsidRPr="00F70BDE" w14:paraId="64FA8BC8" w14:textId="77777777" w:rsidTr="0069511C">
      <w:trPr>
        <w:trHeight w:val="227"/>
      </w:trPr>
      <w:tc>
        <w:tcPr>
          <w:tcW w:w="5103" w:type="dxa"/>
        </w:tcPr>
        <w:p w14:paraId="6C47236B" w14:textId="77777777" w:rsidR="00935517" w:rsidRPr="00F70BDE" w:rsidRDefault="00935517" w:rsidP="0069511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026A0FC" w14:textId="62C5AD7B" w:rsidR="00935517" w:rsidRPr="00F70BDE" w:rsidRDefault="00550F62" w:rsidP="0069511C">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935517" w:rsidRPr="00F70BDE" w14:paraId="6A71C78B" w14:textId="77777777" w:rsidTr="0069511C">
      <w:trPr>
        <w:trHeight w:val="242"/>
      </w:trPr>
      <w:tc>
        <w:tcPr>
          <w:tcW w:w="5103" w:type="dxa"/>
          <w:hideMark/>
        </w:tcPr>
        <w:p w14:paraId="7AD16640" w14:textId="77777777" w:rsidR="00935517" w:rsidRPr="00F70BDE" w:rsidRDefault="00935517" w:rsidP="0069511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4E4C915F" w14:textId="408EBFEC" w:rsidR="00935517" w:rsidRPr="00116F4B" w:rsidRDefault="00935517" w:rsidP="0069511C">
          <w:pPr>
            <w:spacing w:after="120" w:line="240" w:lineRule="auto"/>
            <w:ind w:left="-70" w:right="68"/>
            <w:jc w:val="right"/>
            <w:rPr>
              <w:rFonts w:ascii="Palatino Linotype" w:hAnsi="Palatino Linotype" w:cs="Arial"/>
              <w:sz w:val="24"/>
              <w:szCs w:val="24"/>
            </w:rPr>
          </w:pPr>
          <w:r w:rsidRPr="00BF4104">
            <w:rPr>
              <w:rFonts w:ascii="Palatino Linotype" w:hAnsi="Palatino Linotype"/>
              <w:b/>
              <w:bCs/>
              <w:color w:val="000000"/>
              <w:sz w:val="24"/>
              <w:szCs w:val="24"/>
            </w:rPr>
            <w:t>Ayuntamiento de San José del Rincón</w:t>
          </w:r>
        </w:p>
      </w:tc>
    </w:tr>
    <w:tr w:rsidR="00935517" w:rsidRPr="00F70BDE" w14:paraId="3EE3E7B7" w14:textId="77777777" w:rsidTr="0069511C">
      <w:trPr>
        <w:trHeight w:val="342"/>
      </w:trPr>
      <w:tc>
        <w:tcPr>
          <w:tcW w:w="5103" w:type="dxa"/>
          <w:hideMark/>
        </w:tcPr>
        <w:p w14:paraId="2A011E20" w14:textId="77777777" w:rsidR="00935517" w:rsidRPr="00F70BDE" w:rsidRDefault="00935517" w:rsidP="0069511C">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07ED8A6B" w14:textId="77777777" w:rsidR="00935517" w:rsidRPr="00F70BDE" w:rsidRDefault="00935517" w:rsidP="0069511C">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483D1DD7" w14:textId="77777777" w:rsidR="00935517" w:rsidRPr="00871A91" w:rsidRDefault="00935517">
    <w:pPr>
      <w:pStyle w:val="Encabezado"/>
      <w:rPr>
        <w:sz w:val="2"/>
      </w:rPr>
    </w:pPr>
    <w:r>
      <w:rPr>
        <w:noProof/>
        <w:lang w:val="es-MX" w:eastAsia="es-MX"/>
      </w:rPr>
      <w:drawing>
        <wp:anchor distT="0" distB="0" distL="114300" distR="114300" simplePos="0" relativeHeight="251656704" behindDoc="1" locked="0" layoutInCell="0" allowOverlap="1" wp14:anchorId="3EE2CA09" wp14:editId="1D6D84A0">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39634A1"/>
    <w:multiLevelType w:val="hybridMultilevel"/>
    <w:tmpl w:val="69F67980"/>
    <w:lvl w:ilvl="0" w:tplc="B816AE5C">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5343B2"/>
    <w:multiLevelType w:val="hybridMultilevel"/>
    <w:tmpl w:val="46AC972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0E906513"/>
    <w:multiLevelType w:val="hybridMultilevel"/>
    <w:tmpl w:val="A94C4882"/>
    <w:lvl w:ilvl="0" w:tplc="080A0001">
      <w:start w:val="1"/>
      <w:numFmt w:val="bullet"/>
      <w:lvlText w:val=""/>
      <w:lvlJc w:val="left"/>
      <w:pPr>
        <w:ind w:left="1065"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6" w15:restartNumberingAfterBreak="0">
    <w:nsid w:val="0ED362B0"/>
    <w:multiLevelType w:val="hybridMultilevel"/>
    <w:tmpl w:val="92BA611A"/>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105C4455"/>
    <w:multiLevelType w:val="hybridMultilevel"/>
    <w:tmpl w:val="2474DF6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114A6C1E"/>
    <w:multiLevelType w:val="hybridMultilevel"/>
    <w:tmpl w:val="2474DF6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189D678D"/>
    <w:multiLevelType w:val="hybridMultilevel"/>
    <w:tmpl w:val="686A1ECC"/>
    <w:lvl w:ilvl="0" w:tplc="B016DB44">
      <w:start w:val="1"/>
      <w:numFmt w:val="decimal"/>
      <w:lvlText w:val="%1)"/>
      <w:lvlJc w:val="left"/>
      <w:pPr>
        <w:ind w:left="1004" w:hanging="360"/>
      </w:pPr>
      <w:rPr>
        <w:rFonts w:eastAsiaTheme="minorHAnsi" w:cstheme="minorBidi"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2" w15:restartNumberingAfterBreak="0">
    <w:nsid w:val="31EA1094"/>
    <w:multiLevelType w:val="hybridMultilevel"/>
    <w:tmpl w:val="D2163274"/>
    <w:lvl w:ilvl="0" w:tplc="F094FD7A">
      <w:start w:val="1"/>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3A905AB6"/>
    <w:multiLevelType w:val="hybridMultilevel"/>
    <w:tmpl w:val="007C16AA"/>
    <w:lvl w:ilvl="0" w:tplc="590EEE14">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E1D1F0C"/>
    <w:multiLevelType w:val="multilevel"/>
    <w:tmpl w:val="8E8E750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42E927DA"/>
    <w:multiLevelType w:val="hybridMultilevel"/>
    <w:tmpl w:val="92BA611A"/>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599F5F03"/>
    <w:multiLevelType w:val="hybridMultilevel"/>
    <w:tmpl w:val="92BA611A"/>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5D6C3F88"/>
    <w:multiLevelType w:val="hybridMultilevel"/>
    <w:tmpl w:val="01BE2446"/>
    <w:lvl w:ilvl="0" w:tplc="AC9EDF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175136F"/>
    <w:multiLevelType w:val="hybridMultilevel"/>
    <w:tmpl w:val="686A1ECC"/>
    <w:lvl w:ilvl="0" w:tplc="B016DB44">
      <w:start w:val="1"/>
      <w:numFmt w:val="decimal"/>
      <w:lvlText w:val="%1)"/>
      <w:lvlJc w:val="left"/>
      <w:pPr>
        <w:ind w:left="1004" w:hanging="360"/>
      </w:pPr>
      <w:rPr>
        <w:rFonts w:eastAsiaTheme="minorHAnsi" w:cstheme="minorBidi"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9EF312F"/>
    <w:multiLevelType w:val="hybridMultilevel"/>
    <w:tmpl w:val="686A1ECC"/>
    <w:lvl w:ilvl="0" w:tplc="FFFFFFFF">
      <w:start w:val="1"/>
      <w:numFmt w:val="decimal"/>
      <w:lvlText w:val="%1)"/>
      <w:lvlJc w:val="left"/>
      <w:pPr>
        <w:ind w:left="1004" w:hanging="360"/>
      </w:pPr>
      <w:rPr>
        <w:rFonts w:eastAsiaTheme="minorHAnsi" w:cstheme="minorBidi"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6DDD03BA"/>
    <w:multiLevelType w:val="hybridMultilevel"/>
    <w:tmpl w:val="46AC972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73375547"/>
    <w:multiLevelType w:val="hybridMultilevel"/>
    <w:tmpl w:val="8A44E082"/>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9" w15:restartNumberingAfterBreak="0">
    <w:nsid w:val="754E13B7"/>
    <w:multiLevelType w:val="hybridMultilevel"/>
    <w:tmpl w:val="08FAA116"/>
    <w:lvl w:ilvl="0" w:tplc="CAA23358">
      <w:start w:val="6"/>
      <w:numFmt w:val="bullet"/>
      <w:lvlText w:val="-"/>
      <w:lvlJc w:val="left"/>
      <w:pPr>
        <w:ind w:left="1080" w:hanging="360"/>
      </w:pPr>
      <w:rPr>
        <w:rFonts w:ascii="Palatino Linotype" w:eastAsiaTheme="minorHAnsi" w:hAnsi="Palatino Linotype" w:cs="Arial" w:hint="default"/>
        <w:b/>
        <w:i/>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79DB164D"/>
    <w:multiLevelType w:val="hybridMultilevel"/>
    <w:tmpl w:val="686A1ECC"/>
    <w:lvl w:ilvl="0" w:tplc="B016DB44">
      <w:start w:val="1"/>
      <w:numFmt w:val="decimal"/>
      <w:lvlText w:val="%1)"/>
      <w:lvlJc w:val="left"/>
      <w:pPr>
        <w:ind w:left="1004" w:hanging="360"/>
      </w:pPr>
      <w:rPr>
        <w:rFonts w:eastAsiaTheme="minorHAnsi" w:cstheme="minorBidi"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1" w15:restartNumberingAfterBreak="0">
    <w:nsid w:val="7F30245F"/>
    <w:multiLevelType w:val="hybridMultilevel"/>
    <w:tmpl w:val="2474DF6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1"/>
  </w:num>
  <w:num w:numId="2">
    <w:abstractNumId w:val="10"/>
  </w:num>
  <w:num w:numId="3">
    <w:abstractNumId w:val="5"/>
  </w:num>
  <w:num w:numId="4">
    <w:abstractNumId w:val="20"/>
  </w:num>
  <w:num w:numId="5">
    <w:abstractNumId w:val="26"/>
  </w:num>
  <w:num w:numId="6">
    <w:abstractNumId w:val="0"/>
  </w:num>
  <w:num w:numId="7">
    <w:abstractNumId w:val="21"/>
  </w:num>
  <w:num w:numId="8">
    <w:abstractNumId w:val="15"/>
  </w:num>
  <w:num w:numId="9">
    <w:abstractNumId w:val="19"/>
  </w:num>
  <w:num w:numId="10">
    <w:abstractNumId w:val="23"/>
  </w:num>
  <w:num w:numId="11">
    <w:abstractNumId w:val="14"/>
  </w:num>
  <w:num w:numId="12">
    <w:abstractNumId w:val="18"/>
  </w:num>
  <w:num w:numId="13">
    <w:abstractNumId w:val="3"/>
  </w:num>
  <w:num w:numId="14">
    <w:abstractNumId w:val="2"/>
  </w:num>
  <w:num w:numId="15">
    <w:abstractNumId w:val="30"/>
  </w:num>
  <w:num w:numId="16">
    <w:abstractNumId w:val="1"/>
  </w:num>
  <w:num w:numId="17">
    <w:abstractNumId w:val="29"/>
  </w:num>
  <w:num w:numId="18">
    <w:abstractNumId w:val="8"/>
  </w:num>
  <w:num w:numId="19">
    <w:abstractNumId w:val="27"/>
  </w:num>
  <w:num w:numId="20">
    <w:abstractNumId w:val="22"/>
  </w:num>
  <w:num w:numId="21">
    <w:abstractNumId w:val="13"/>
  </w:num>
  <w:num w:numId="22">
    <w:abstractNumId w:val="9"/>
  </w:num>
  <w:num w:numId="23">
    <w:abstractNumId w:val="24"/>
  </w:num>
  <w:num w:numId="24">
    <w:abstractNumId w:val="17"/>
  </w:num>
  <w:num w:numId="25">
    <w:abstractNumId w:val="31"/>
  </w:num>
  <w:num w:numId="26">
    <w:abstractNumId w:val="4"/>
  </w:num>
  <w:num w:numId="27">
    <w:abstractNumId w:val="7"/>
  </w:num>
  <w:num w:numId="28">
    <w:abstractNumId w:val="6"/>
  </w:num>
  <w:num w:numId="29">
    <w:abstractNumId w:val="12"/>
  </w:num>
  <w:num w:numId="30">
    <w:abstractNumId w:val="16"/>
  </w:num>
  <w:num w:numId="31">
    <w:abstractNumId w:val="25"/>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B7"/>
    <w:rsid w:val="00003BA4"/>
    <w:rsid w:val="00060877"/>
    <w:rsid w:val="000807B5"/>
    <w:rsid w:val="00081843"/>
    <w:rsid w:val="00081E06"/>
    <w:rsid w:val="000E2177"/>
    <w:rsid w:val="000E663A"/>
    <w:rsid w:val="000F4E15"/>
    <w:rsid w:val="001414F3"/>
    <w:rsid w:val="00151394"/>
    <w:rsid w:val="0016457E"/>
    <w:rsid w:val="001667B2"/>
    <w:rsid w:val="001871FF"/>
    <w:rsid w:val="001A2511"/>
    <w:rsid w:val="001A3655"/>
    <w:rsid w:val="001B29BB"/>
    <w:rsid w:val="001D2EB7"/>
    <w:rsid w:val="001E1D8E"/>
    <w:rsid w:val="001E7632"/>
    <w:rsid w:val="00210BA1"/>
    <w:rsid w:val="00213533"/>
    <w:rsid w:val="00226A93"/>
    <w:rsid w:val="002276DA"/>
    <w:rsid w:val="002305FC"/>
    <w:rsid w:val="00232879"/>
    <w:rsid w:val="002622DB"/>
    <w:rsid w:val="00277E13"/>
    <w:rsid w:val="002A56A1"/>
    <w:rsid w:val="002B5263"/>
    <w:rsid w:val="002C27B6"/>
    <w:rsid w:val="00346D49"/>
    <w:rsid w:val="00357323"/>
    <w:rsid w:val="00365A59"/>
    <w:rsid w:val="003A23D4"/>
    <w:rsid w:val="003A60EF"/>
    <w:rsid w:val="003D16A4"/>
    <w:rsid w:val="003F0A70"/>
    <w:rsid w:val="004442C1"/>
    <w:rsid w:val="004450C7"/>
    <w:rsid w:val="00450DA2"/>
    <w:rsid w:val="00470004"/>
    <w:rsid w:val="00470ABE"/>
    <w:rsid w:val="00476693"/>
    <w:rsid w:val="00484692"/>
    <w:rsid w:val="004B55B7"/>
    <w:rsid w:val="004B5DE2"/>
    <w:rsid w:val="004F09BA"/>
    <w:rsid w:val="005039B6"/>
    <w:rsid w:val="00504470"/>
    <w:rsid w:val="005179C5"/>
    <w:rsid w:val="00545220"/>
    <w:rsid w:val="00550F62"/>
    <w:rsid w:val="00560F2D"/>
    <w:rsid w:val="00571D63"/>
    <w:rsid w:val="00585ADD"/>
    <w:rsid w:val="005F3179"/>
    <w:rsid w:val="006066A6"/>
    <w:rsid w:val="00612B84"/>
    <w:rsid w:val="006714C8"/>
    <w:rsid w:val="00693C70"/>
    <w:rsid w:val="0069511C"/>
    <w:rsid w:val="006D10E6"/>
    <w:rsid w:val="006E3C74"/>
    <w:rsid w:val="00700D36"/>
    <w:rsid w:val="0071799B"/>
    <w:rsid w:val="007328EE"/>
    <w:rsid w:val="00741140"/>
    <w:rsid w:val="007521A7"/>
    <w:rsid w:val="00775F00"/>
    <w:rsid w:val="007B7175"/>
    <w:rsid w:val="007E2F15"/>
    <w:rsid w:val="007F44C1"/>
    <w:rsid w:val="00804A8C"/>
    <w:rsid w:val="008060C9"/>
    <w:rsid w:val="008100F0"/>
    <w:rsid w:val="00837E5C"/>
    <w:rsid w:val="00876C36"/>
    <w:rsid w:val="008946E4"/>
    <w:rsid w:val="008A2974"/>
    <w:rsid w:val="008B0116"/>
    <w:rsid w:val="008B33AF"/>
    <w:rsid w:val="008E2957"/>
    <w:rsid w:val="008E6755"/>
    <w:rsid w:val="008F7099"/>
    <w:rsid w:val="00907E8C"/>
    <w:rsid w:val="00914671"/>
    <w:rsid w:val="00916346"/>
    <w:rsid w:val="009229AF"/>
    <w:rsid w:val="00931B4E"/>
    <w:rsid w:val="00935517"/>
    <w:rsid w:val="0094545E"/>
    <w:rsid w:val="00994E4B"/>
    <w:rsid w:val="009974D3"/>
    <w:rsid w:val="009C0715"/>
    <w:rsid w:val="009E299D"/>
    <w:rsid w:val="00A235AD"/>
    <w:rsid w:val="00A3114D"/>
    <w:rsid w:val="00A72B9F"/>
    <w:rsid w:val="00AB301C"/>
    <w:rsid w:val="00AD443F"/>
    <w:rsid w:val="00AE4025"/>
    <w:rsid w:val="00B06E1A"/>
    <w:rsid w:val="00B31939"/>
    <w:rsid w:val="00B33193"/>
    <w:rsid w:val="00B6196F"/>
    <w:rsid w:val="00B9342E"/>
    <w:rsid w:val="00B935B2"/>
    <w:rsid w:val="00B9749B"/>
    <w:rsid w:val="00BA3A4F"/>
    <w:rsid w:val="00BB021F"/>
    <w:rsid w:val="00BC498D"/>
    <w:rsid w:val="00BE043C"/>
    <w:rsid w:val="00BE6382"/>
    <w:rsid w:val="00BF4104"/>
    <w:rsid w:val="00C0735B"/>
    <w:rsid w:val="00C21464"/>
    <w:rsid w:val="00C40D13"/>
    <w:rsid w:val="00C747CF"/>
    <w:rsid w:val="00C85F4E"/>
    <w:rsid w:val="00CA0ED2"/>
    <w:rsid w:val="00CC1E84"/>
    <w:rsid w:val="00CE6777"/>
    <w:rsid w:val="00D06228"/>
    <w:rsid w:val="00D11038"/>
    <w:rsid w:val="00D233B5"/>
    <w:rsid w:val="00D272F1"/>
    <w:rsid w:val="00D33416"/>
    <w:rsid w:val="00D37CF0"/>
    <w:rsid w:val="00D44E6A"/>
    <w:rsid w:val="00D55FC0"/>
    <w:rsid w:val="00DC7AE0"/>
    <w:rsid w:val="00DE56B1"/>
    <w:rsid w:val="00E03071"/>
    <w:rsid w:val="00E31442"/>
    <w:rsid w:val="00E47C60"/>
    <w:rsid w:val="00E50633"/>
    <w:rsid w:val="00E54C51"/>
    <w:rsid w:val="00E71599"/>
    <w:rsid w:val="00EB6ED0"/>
    <w:rsid w:val="00EF1503"/>
    <w:rsid w:val="00F209BD"/>
    <w:rsid w:val="00F24A48"/>
    <w:rsid w:val="00F4169D"/>
    <w:rsid w:val="00F52A1E"/>
    <w:rsid w:val="00F54DDB"/>
    <w:rsid w:val="00F55DF7"/>
    <w:rsid w:val="00FB2D57"/>
    <w:rsid w:val="00FC5BFB"/>
    <w:rsid w:val="00FC5CF6"/>
    <w:rsid w:val="00FD1B12"/>
    <w:rsid w:val="00FD28DE"/>
    <w:rsid w:val="00FF2DCD"/>
    <w:rsid w:val="00FF71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790AC2"/>
  <w15:chartTrackingRefBased/>
  <w15:docId w15:val="{A689778C-B438-4500-866F-033B9F9B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E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2E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D2EB7"/>
  </w:style>
  <w:style w:type="paragraph" w:styleId="Encabezado">
    <w:name w:val="header"/>
    <w:basedOn w:val="Normal"/>
    <w:link w:val="EncabezadoCar"/>
    <w:uiPriority w:val="99"/>
    <w:unhideWhenUsed/>
    <w:rsid w:val="001D2EB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2EB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D2EB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2EB7"/>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1D2EB7"/>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D2EB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D2E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D2EB7"/>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1D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1D2EB7"/>
    <w:pPr>
      <w:spacing w:before="240" w:line="360" w:lineRule="auto"/>
      <w:ind w:left="851" w:right="851"/>
      <w:jc w:val="both"/>
    </w:pPr>
    <w:rPr>
      <w:rFonts w:ascii="Palatino Linotype" w:hAnsi="Palatino Linotype"/>
      <w:i/>
    </w:rPr>
  </w:style>
  <w:style w:type="paragraph" w:customStyle="1" w:styleId="Citas">
    <w:name w:val="Citas"/>
    <w:basedOn w:val="Normal"/>
    <w:qFormat/>
    <w:rsid w:val="001D2EB7"/>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1D2EB7"/>
    <w:pPr>
      <w:spacing w:before="240" w:line="360" w:lineRule="auto"/>
      <w:ind w:left="851" w:right="851"/>
      <w:jc w:val="both"/>
    </w:pPr>
    <w:rPr>
      <w:rFonts w:ascii="Palatino Linotype" w:hAnsi="Palatino Linotype"/>
      <w:i/>
      <w:szCs w:val="14"/>
    </w:rPr>
  </w:style>
  <w:style w:type="paragraph" w:styleId="Revisin">
    <w:name w:val="Revision"/>
    <w:hidden/>
    <w:uiPriority w:val="99"/>
    <w:semiHidden/>
    <w:rsid w:val="007521A7"/>
    <w:pPr>
      <w:spacing w:after="0" w:line="240" w:lineRule="auto"/>
    </w:pPr>
  </w:style>
  <w:style w:type="character" w:styleId="Refdecomentario">
    <w:name w:val="annotation reference"/>
    <w:basedOn w:val="Fuentedeprrafopredeter"/>
    <w:uiPriority w:val="99"/>
    <w:semiHidden/>
    <w:unhideWhenUsed/>
    <w:rsid w:val="007521A7"/>
    <w:rPr>
      <w:sz w:val="16"/>
      <w:szCs w:val="16"/>
    </w:rPr>
  </w:style>
  <w:style w:type="paragraph" w:styleId="Textocomentario">
    <w:name w:val="annotation text"/>
    <w:basedOn w:val="Normal"/>
    <w:link w:val="TextocomentarioCar"/>
    <w:uiPriority w:val="99"/>
    <w:semiHidden/>
    <w:unhideWhenUsed/>
    <w:rsid w:val="007521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21A7"/>
    <w:rPr>
      <w:sz w:val="20"/>
      <w:szCs w:val="20"/>
    </w:rPr>
  </w:style>
  <w:style w:type="paragraph" w:styleId="Asuntodelcomentario">
    <w:name w:val="annotation subject"/>
    <w:basedOn w:val="Textocomentario"/>
    <w:next w:val="Textocomentario"/>
    <w:link w:val="AsuntodelcomentarioCar"/>
    <w:uiPriority w:val="99"/>
    <w:semiHidden/>
    <w:unhideWhenUsed/>
    <w:rsid w:val="007521A7"/>
    <w:rPr>
      <w:b/>
      <w:bCs/>
    </w:rPr>
  </w:style>
  <w:style w:type="character" w:customStyle="1" w:styleId="AsuntodelcomentarioCar">
    <w:name w:val="Asunto del comentario Car"/>
    <w:basedOn w:val="TextocomentarioCar"/>
    <w:link w:val="Asuntodelcomentario"/>
    <w:uiPriority w:val="99"/>
    <w:semiHidden/>
    <w:rsid w:val="007521A7"/>
    <w:rPr>
      <w:b/>
      <w:bCs/>
      <w:sz w:val="20"/>
      <w:szCs w:val="20"/>
    </w:rPr>
  </w:style>
  <w:style w:type="paragraph" w:styleId="Sinespaciado">
    <w:name w:val="No Spacing"/>
    <w:aliases w:val="Francesa,INAI"/>
    <w:link w:val="SinespaciadoCar"/>
    <w:uiPriority w:val="1"/>
    <w:qFormat/>
    <w:rsid w:val="00D1103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1103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72370">
      <w:bodyDiv w:val="1"/>
      <w:marLeft w:val="0"/>
      <w:marRight w:val="0"/>
      <w:marTop w:val="0"/>
      <w:marBottom w:val="0"/>
      <w:divBdr>
        <w:top w:val="none" w:sz="0" w:space="0" w:color="auto"/>
        <w:left w:val="none" w:sz="0" w:space="0" w:color="auto"/>
        <w:bottom w:val="none" w:sz="0" w:space="0" w:color="auto"/>
        <w:right w:val="none" w:sz="0" w:space="0" w:color="auto"/>
      </w:divBdr>
    </w:div>
    <w:div w:id="887105849">
      <w:bodyDiv w:val="1"/>
      <w:marLeft w:val="0"/>
      <w:marRight w:val="0"/>
      <w:marTop w:val="0"/>
      <w:marBottom w:val="0"/>
      <w:divBdr>
        <w:top w:val="none" w:sz="0" w:space="0" w:color="auto"/>
        <w:left w:val="none" w:sz="0" w:space="0" w:color="auto"/>
        <w:bottom w:val="none" w:sz="0" w:space="0" w:color="auto"/>
        <w:right w:val="none" w:sz="0" w:space="0" w:color="auto"/>
      </w:divBdr>
    </w:div>
    <w:div w:id="10223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28</Pages>
  <Words>5800</Words>
  <Characters>31906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9</cp:revision>
  <cp:lastPrinted>2025-06-20T18:59:00Z</cp:lastPrinted>
  <dcterms:created xsi:type="dcterms:W3CDTF">2025-06-03T21:51:00Z</dcterms:created>
  <dcterms:modified xsi:type="dcterms:W3CDTF">2025-07-01T16:46:00Z</dcterms:modified>
</cp:coreProperties>
</file>