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3F0180CD" w14:textId="77777777" w:rsidR="00342378" w:rsidRPr="00AB7971" w:rsidRDefault="00342378" w:rsidP="00C72D7C">
          <w:pPr>
            <w:pStyle w:val="TtuloTDC"/>
            <w:spacing w:before="0" w:line="360" w:lineRule="auto"/>
            <w:rPr>
              <w:rFonts w:ascii="Palatino Linotype" w:hAnsi="Palatino Linotype"/>
              <w:color w:val="auto"/>
              <w:sz w:val="22"/>
              <w:szCs w:val="22"/>
            </w:rPr>
          </w:pPr>
          <w:r w:rsidRPr="00AB7971">
            <w:rPr>
              <w:rFonts w:ascii="Palatino Linotype" w:hAnsi="Palatino Linotype"/>
              <w:color w:val="auto"/>
              <w:sz w:val="22"/>
              <w:szCs w:val="22"/>
              <w:lang w:val="es-ES"/>
            </w:rPr>
            <w:t>Contenido</w:t>
          </w:r>
        </w:p>
        <w:p w14:paraId="759F09B0" w14:textId="77777777" w:rsidR="00AB7971" w:rsidRPr="00AB7971" w:rsidRDefault="00342378">
          <w:pPr>
            <w:pStyle w:val="TDC1"/>
            <w:tabs>
              <w:tab w:val="right" w:leader="dot" w:pos="9034"/>
            </w:tabs>
            <w:rPr>
              <w:rFonts w:asciiTheme="minorHAnsi" w:eastAsiaTheme="minorEastAsia" w:hAnsiTheme="minorHAnsi" w:cstheme="minorBidi"/>
              <w:noProof/>
              <w:sz w:val="22"/>
              <w:szCs w:val="22"/>
              <w:lang w:eastAsia="es-MX"/>
            </w:rPr>
          </w:pPr>
          <w:r w:rsidRPr="00AB7971">
            <w:rPr>
              <w:rFonts w:ascii="Palatino Linotype" w:hAnsi="Palatino Linotype"/>
              <w:bCs/>
              <w:sz w:val="22"/>
              <w:szCs w:val="22"/>
              <w:lang w:val="es-ES"/>
            </w:rPr>
            <w:fldChar w:fldCharType="begin"/>
          </w:r>
          <w:r w:rsidRPr="00AB7971">
            <w:rPr>
              <w:rFonts w:ascii="Palatino Linotype" w:hAnsi="Palatino Linotype"/>
              <w:bCs/>
              <w:sz w:val="22"/>
              <w:szCs w:val="22"/>
              <w:lang w:val="es-ES"/>
            </w:rPr>
            <w:instrText xml:space="preserve"> TOC \o "1-3" \h \z \u </w:instrText>
          </w:r>
          <w:r w:rsidRPr="00AB7971">
            <w:rPr>
              <w:rFonts w:ascii="Palatino Linotype" w:hAnsi="Palatino Linotype"/>
              <w:bCs/>
              <w:sz w:val="22"/>
              <w:szCs w:val="22"/>
              <w:lang w:val="es-ES"/>
            </w:rPr>
            <w:fldChar w:fldCharType="separate"/>
          </w:r>
          <w:hyperlink w:anchor="_Toc211528340" w:history="1">
            <w:r w:rsidR="00AB7971" w:rsidRPr="00AB7971">
              <w:rPr>
                <w:rStyle w:val="Hipervnculo"/>
                <w:rFonts w:ascii="Palatino Linotype" w:hAnsi="Palatino Linotype"/>
                <w:noProof/>
              </w:rPr>
              <w:t>A N T E C E D E N T E S</w:t>
            </w:r>
            <w:r w:rsidR="00AB7971" w:rsidRPr="00AB7971">
              <w:rPr>
                <w:noProof/>
                <w:webHidden/>
              </w:rPr>
              <w:tab/>
            </w:r>
            <w:r w:rsidR="00AB7971" w:rsidRPr="00AB7971">
              <w:rPr>
                <w:noProof/>
                <w:webHidden/>
              </w:rPr>
              <w:fldChar w:fldCharType="begin"/>
            </w:r>
            <w:r w:rsidR="00AB7971" w:rsidRPr="00AB7971">
              <w:rPr>
                <w:noProof/>
                <w:webHidden/>
              </w:rPr>
              <w:instrText xml:space="preserve"> PAGEREF _Toc211528340 \h </w:instrText>
            </w:r>
            <w:r w:rsidR="00AB7971" w:rsidRPr="00AB7971">
              <w:rPr>
                <w:noProof/>
                <w:webHidden/>
              </w:rPr>
            </w:r>
            <w:r w:rsidR="00AB7971" w:rsidRPr="00AB7971">
              <w:rPr>
                <w:noProof/>
                <w:webHidden/>
              </w:rPr>
              <w:fldChar w:fldCharType="separate"/>
            </w:r>
            <w:r w:rsidR="004F30D2">
              <w:rPr>
                <w:noProof/>
                <w:webHidden/>
              </w:rPr>
              <w:t>2</w:t>
            </w:r>
            <w:r w:rsidR="00AB7971" w:rsidRPr="00AB7971">
              <w:rPr>
                <w:noProof/>
                <w:webHidden/>
              </w:rPr>
              <w:fldChar w:fldCharType="end"/>
            </w:r>
          </w:hyperlink>
        </w:p>
        <w:p w14:paraId="71438FA2" w14:textId="77777777" w:rsidR="00AB7971" w:rsidRPr="00AB7971"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28341" w:history="1">
            <w:r w:rsidR="00AB7971" w:rsidRPr="00AB7971">
              <w:rPr>
                <w:rStyle w:val="Hipervnculo"/>
                <w:rFonts w:ascii="Palatino Linotype" w:hAnsi="Palatino Linotype" w:cs="Tahoma"/>
                <w:noProof/>
              </w:rPr>
              <w:t>I. Presentación de la solicitud de información</w:t>
            </w:r>
            <w:r w:rsidR="00AB7971" w:rsidRPr="00AB7971">
              <w:rPr>
                <w:noProof/>
                <w:webHidden/>
              </w:rPr>
              <w:tab/>
            </w:r>
            <w:r w:rsidR="00AB7971" w:rsidRPr="00AB7971">
              <w:rPr>
                <w:noProof/>
                <w:webHidden/>
              </w:rPr>
              <w:fldChar w:fldCharType="begin"/>
            </w:r>
            <w:r w:rsidR="00AB7971" w:rsidRPr="00AB7971">
              <w:rPr>
                <w:noProof/>
                <w:webHidden/>
              </w:rPr>
              <w:instrText xml:space="preserve"> PAGEREF _Toc211528341 \h </w:instrText>
            </w:r>
            <w:r w:rsidR="00AB7971" w:rsidRPr="00AB7971">
              <w:rPr>
                <w:noProof/>
                <w:webHidden/>
              </w:rPr>
            </w:r>
            <w:r w:rsidR="00AB7971" w:rsidRPr="00AB7971">
              <w:rPr>
                <w:noProof/>
                <w:webHidden/>
              </w:rPr>
              <w:fldChar w:fldCharType="separate"/>
            </w:r>
            <w:r w:rsidR="004F30D2">
              <w:rPr>
                <w:noProof/>
                <w:webHidden/>
              </w:rPr>
              <w:t>2</w:t>
            </w:r>
            <w:r w:rsidR="00AB7971" w:rsidRPr="00AB7971">
              <w:rPr>
                <w:noProof/>
                <w:webHidden/>
              </w:rPr>
              <w:fldChar w:fldCharType="end"/>
            </w:r>
          </w:hyperlink>
        </w:p>
        <w:p w14:paraId="47EA2CDE" w14:textId="77777777" w:rsidR="00AB7971" w:rsidRPr="00AB7971"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28342" w:history="1">
            <w:r w:rsidR="00AB7971" w:rsidRPr="00AB7971">
              <w:rPr>
                <w:rStyle w:val="Hipervnculo"/>
                <w:rFonts w:ascii="Palatino Linotype" w:eastAsia="Palatino Linotype" w:hAnsi="Palatino Linotype" w:cs="Palatino Linotype"/>
                <w:noProof/>
                <w:lang w:eastAsia="es-MX"/>
              </w:rPr>
              <w:t>II. Prórroga</w:t>
            </w:r>
            <w:r w:rsidR="00AB7971" w:rsidRPr="00AB7971">
              <w:rPr>
                <w:noProof/>
                <w:webHidden/>
              </w:rPr>
              <w:tab/>
            </w:r>
            <w:r w:rsidR="00AB7971" w:rsidRPr="00AB7971">
              <w:rPr>
                <w:noProof/>
                <w:webHidden/>
              </w:rPr>
              <w:fldChar w:fldCharType="begin"/>
            </w:r>
            <w:r w:rsidR="00AB7971" w:rsidRPr="00AB7971">
              <w:rPr>
                <w:noProof/>
                <w:webHidden/>
              </w:rPr>
              <w:instrText xml:space="preserve"> PAGEREF _Toc211528342 \h </w:instrText>
            </w:r>
            <w:r w:rsidR="00AB7971" w:rsidRPr="00AB7971">
              <w:rPr>
                <w:noProof/>
                <w:webHidden/>
              </w:rPr>
            </w:r>
            <w:r w:rsidR="00AB7971" w:rsidRPr="00AB7971">
              <w:rPr>
                <w:noProof/>
                <w:webHidden/>
              </w:rPr>
              <w:fldChar w:fldCharType="separate"/>
            </w:r>
            <w:r w:rsidR="004F30D2">
              <w:rPr>
                <w:noProof/>
                <w:webHidden/>
              </w:rPr>
              <w:t>2</w:t>
            </w:r>
            <w:r w:rsidR="00AB7971" w:rsidRPr="00AB7971">
              <w:rPr>
                <w:noProof/>
                <w:webHidden/>
              </w:rPr>
              <w:fldChar w:fldCharType="end"/>
            </w:r>
          </w:hyperlink>
        </w:p>
        <w:p w14:paraId="7DC81397" w14:textId="77777777" w:rsidR="00AB7971" w:rsidRPr="00AB7971"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28343" w:history="1">
            <w:r w:rsidR="00AB7971" w:rsidRPr="00AB7971">
              <w:rPr>
                <w:rStyle w:val="Hipervnculo"/>
                <w:rFonts w:ascii="Palatino Linotype" w:eastAsia="Palatino Linotype" w:hAnsi="Palatino Linotype"/>
                <w:noProof/>
              </w:rPr>
              <w:t xml:space="preserve">III. </w:t>
            </w:r>
            <w:r w:rsidR="00AB7971" w:rsidRPr="00AB7971">
              <w:rPr>
                <w:rStyle w:val="Hipervnculo"/>
                <w:rFonts w:ascii="Palatino Linotype" w:hAnsi="Palatino Linotype" w:cs="Tahoma"/>
                <w:noProof/>
              </w:rPr>
              <w:t>Respuesta del Sujeto Obligado</w:t>
            </w:r>
            <w:r w:rsidR="00AB7971" w:rsidRPr="00AB7971">
              <w:rPr>
                <w:noProof/>
                <w:webHidden/>
              </w:rPr>
              <w:tab/>
            </w:r>
            <w:r w:rsidR="00AB7971" w:rsidRPr="00AB7971">
              <w:rPr>
                <w:noProof/>
                <w:webHidden/>
              </w:rPr>
              <w:fldChar w:fldCharType="begin"/>
            </w:r>
            <w:r w:rsidR="00AB7971" w:rsidRPr="00AB7971">
              <w:rPr>
                <w:noProof/>
                <w:webHidden/>
              </w:rPr>
              <w:instrText xml:space="preserve"> PAGEREF _Toc211528343 \h </w:instrText>
            </w:r>
            <w:r w:rsidR="00AB7971" w:rsidRPr="00AB7971">
              <w:rPr>
                <w:noProof/>
                <w:webHidden/>
              </w:rPr>
            </w:r>
            <w:r w:rsidR="00AB7971" w:rsidRPr="00AB7971">
              <w:rPr>
                <w:noProof/>
                <w:webHidden/>
              </w:rPr>
              <w:fldChar w:fldCharType="separate"/>
            </w:r>
            <w:r w:rsidR="004F30D2">
              <w:rPr>
                <w:noProof/>
                <w:webHidden/>
              </w:rPr>
              <w:t>3</w:t>
            </w:r>
            <w:r w:rsidR="00AB7971" w:rsidRPr="00AB7971">
              <w:rPr>
                <w:noProof/>
                <w:webHidden/>
              </w:rPr>
              <w:fldChar w:fldCharType="end"/>
            </w:r>
          </w:hyperlink>
        </w:p>
        <w:p w14:paraId="7FA48AFA" w14:textId="77777777" w:rsidR="00AB7971" w:rsidRPr="00AB7971"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28344" w:history="1">
            <w:r w:rsidR="00AB7971" w:rsidRPr="00AB7971">
              <w:rPr>
                <w:rStyle w:val="Hipervnculo"/>
                <w:rFonts w:ascii="Palatino Linotype" w:hAnsi="Palatino Linotype" w:cs="Tahoma"/>
                <w:noProof/>
              </w:rPr>
              <w:t>IV. Interposición del Recurso de Revisión</w:t>
            </w:r>
            <w:r w:rsidR="00AB7971" w:rsidRPr="00AB7971">
              <w:rPr>
                <w:noProof/>
                <w:webHidden/>
              </w:rPr>
              <w:tab/>
            </w:r>
            <w:r w:rsidR="00AB7971" w:rsidRPr="00AB7971">
              <w:rPr>
                <w:noProof/>
                <w:webHidden/>
              </w:rPr>
              <w:fldChar w:fldCharType="begin"/>
            </w:r>
            <w:r w:rsidR="00AB7971" w:rsidRPr="00AB7971">
              <w:rPr>
                <w:noProof/>
                <w:webHidden/>
              </w:rPr>
              <w:instrText xml:space="preserve"> PAGEREF _Toc211528344 \h </w:instrText>
            </w:r>
            <w:r w:rsidR="00AB7971" w:rsidRPr="00AB7971">
              <w:rPr>
                <w:noProof/>
                <w:webHidden/>
              </w:rPr>
            </w:r>
            <w:r w:rsidR="00AB7971" w:rsidRPr="00AB7971">
              <w:rPr>
                <w:noProof/>
                <w:webHidden/>
              </w:rPr>
              <w:fldChar w:fldCharType="separate"/>
            </w:r>
            <w:r w:rsidR="004F30D2">
              <w:rPr>
                <w:noProof/>
                <w:webHidden/>
              </w:rPr>
              <w:t>3</w:t>
            </w:r>
            <w:r w:rsidR="00AB7971" w:rsidRPr="00AB7971">
              <w:rPr>
                <w:noProof/>
                <w:webHidden/>
              </w:rPr>
              <w:fldChar w:fldCharType="end"/>
            </w:r>
          </w:hyperlink>
        </w:p>
        <w:p w14:paraId="6674943A" w14:textId="77777777" w:rsidR="00AB7971" w:rsidRPr="00AB7971"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28345" w:history="1">
            <w:r w:rsidR="00AB7971" w:rsidRPr="00AB7971">
              <w:rPr>
                <w:rStyle w:val="Hipervnculo"/>
                <w:rFonts w:ascii="Palatino Linotype" w:hAnsi="Palatino Linotype"/>
                <w:noProof/>
              </w:rPr>
              <w:t>V. Trámite del Recurso de Revisión ante el Instituto</w:t>
            </w:r>
            <w:r w:rsidR="00AB7971" w:rsidRPr="00AB7971">
              <w:rPr>
                <w:noProof/>
                <w:webHidden/>
              </w:rPr>
              <w:tab/>
            </w:r>
            <w:r w:rsidR="00AB7971" w:rsidRPr="00AB7971">
              <w:rPr>
                <w:noProof/>
                <w:webHidden/>
              </w:rPr>
              <w:fldChar w:fldCharType="begin"/>
            </w:r>
            <w:r w:rsidR="00AB7971" w:rsidRPr="00AB7971">
              <w:rPr>
                <w:noProof/>
                <w:webHidden/>
              </w:rPr>
              <w:instrText xml:space="preserve"> PAGEREF _Toc211528345 \h </w:instrText>
            </w:r>
            <w:r w:rsidR="00AB7971" w:rsidRPr="00AB7971">
              <w:rPr>
                <w:noProof/>
                <w:webHidden/>
              </w:rPr>
            </w:r>
            <w:r w:rsidR="00AB7971" w:rsidRPr="00AB7971">
              <w:rPr>
                <w:noProof/>
                <w:webHidden/>
              </w:rPr>
              <w:fldChar w:fldCharType="separate"/>
            </w:r>
            <w:r w:rsidR="004F30D2">
              <w:rPr>
                <w:noProof/>
                <w:webHidden/>
              </w:rPr>
              <w:t>4</w:t>
            </w:r>
            <w:r w:rsidR="00AB7971" w:rsidRPr="00AB7971">
              <w:rPr>
                <w:noProof/>
                <w:webHidden/>
              </w:rPr>
              <w:fldChar w:fldCharType="end"/>
            </w:r>
          </w:hyperlink>
        </w:p>
        <w:p w14:paraId="21675535" w14:textId="77777777" w:rsidR="00AB7971" w:rsidRPr="00AB7971"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1528346" w:history="1">
            <w:r w:rsidR="00AB7971" w:rsidRPr="00AB7971">
              <w:rPr>
                <w:rStyle w:val="Hipervnculo"/>
                <w:rFonts w:ascii="Palatino Linotype" w:hAnsi="Palatino Linotype"/>
                <w:noProof/>
              </w:rPr>
              <w:t>a) Turno del Recurso de Revisión.</w:t>
            </w:r>
            <w:r w:rsidR="00AB7971" w:rsidRPr="00AB7971">
              <w:rPr>
                <w:noProof/>
                <w:webHidden/>
              </w:rPr>
              <w:tab/>
            </w:r>
            <w:r w:rsidR="00AB7971" w:rsidRPr="00AB7971">
              <w:rPr>
                <w:noProof/>
                <w:webHidden/>
              </w:rPr>
              <w:fldChar w:fldCharType="begin"/>
            </w:r>
            <w:r w:rsidR="00AB7971" w:rsidRPr="00AB7971">
              <w:rPr>
                <w:noProof/>
                <w:webHidden/>
              </w:rPr>
              <w:instrText xml:space="preserve"> PAGEREF _Toc211528346 \h </w:instrText>
            </w:r>
            <w:r w:rsidR="00AB7971" w:rsidRPr="00AB7971">
              <w:rPr>
                <w:noProof/>
                <w:webHidden/>
              </w:rPr>
            </w:r>
            <w:r w:rsidR="00AB7971" w:rsidRPr="00AB7971">
              <w:rPr>
                <w:noProof/>
                <w:webHidden/>
              </w:rPr>
              <w:fldChar w:fldCharType="separate"/>
            </w:r>
            <w:r w:rsidR="004F30D2">
              <w:rPr>
                <w:noProof/>
                <w:webHidden/>
              </w:rPr>
              <w:t>4</w:t>
            </w:r>
            <w:r w:rsidR="00AB7971" w:rsidRPr="00AB7971">
              <w:rPr>
                <w:noProof/>
                <w:webHidden/>
              </w:rPr>
              <w:fldChar w:fldCharType="end"/>
            </w:r>
          </w:hyperlink>
        </w:p>
        <w:p w14:paraId="143C8775" w14:textId="77777777" w:rsidR="00AB7971" w:rsidRPr="00AB7971"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1528347" w:history="1">
            <w:r w:rsidR="00AB7971" w:rsidRPr="00AB7971">
              <w:rPr>
                <w:rStyle w:val="Hipervnculo"/>
                <w:rFonts w:ascii="Palatino Linotype" w:hAnsi="Palatino Linotype"/>
                <w:noProof/>
              </w:rPr>
              <w:t>b) Admisión del Recurso de Revisión.</w:t>
            </w:r>
            <w:r w:rsidR="00AB7971" w:rsidRPr="00AB7971">
              <w:rPr>
                <w:noProof/>
                <w:webHidden/>
              </w:rPr>
              <w:tab/>
            </w:r>
            <w:r w:rsidR="00AB7971" w:rsidRPr="00AB7971">
              <w:rPr>
                <w:noProof/>
                <w:webHidden/>
              </w:rPr>
              <w:fldChar w:fldCharType="begin"/>
            </w:r>
            <w:r w:rsidR="00AB7971" w:rsidRPr="00AB7971">
              <w:rPr>
                <w:noProof/>
                <w:webHidden/>
              </w:rPr>
              <w:instrText xml:space="preserve"> PAGEREF _Toc211528347 \h </w:instrText>
            </w:r>
            <w:r w:rsidR="00AB7971" w:rsidRPr="00AB7971">
              <w:rPr>
                <w:noProof/>
                <w:webHidden/>
              </w:rPr>
            </w:r>
            <w:r w:rsidR="00AB7971" w:rsidRPr="00AB7971">
              <w:rPr>
                <w:noProof/>
                <w:webHidden/>
              </w:rPr>
              <w:fldChar w:fldCharType="separate"/>
            </w:r>
            <w:r w:rsidR="004F30D2">
              <w:rPr>
                <w:noProof/>
                <w:webHidden/>
              </w:rPr>
              <w:t>4</w:t>
            </w:r>
            <w:r w:rsidR="00AB7971" w:rsidRPr="00AB7971">
              <w:rPr>
                <w:noProof/>
                <w:webHidden/>
              </w:rPr>
              <w:fldChar w:fldCharType="end"/>
            </w:r>
          </w:hyperlink>
        </w:p>
        <w:p w14:paraId="712545A1" w14:textId="77777777" w:rsidR="00AB7971" w:rsidRPr="00AB7971"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1528348" w:history="1">
            <w:r w:rsidR="00AB7971" w:rsidRPr="00AB7971">
              <w:rPr>
                <w:rStyle w:val="Hipervnculo"/>
                <w:rFonts w:ascii="Palatino Linotype" w:hAnsi="Palatino Linotype"/>
                <w:noProof/>
              </w:rPr>
              <w:t>c) Informe Justificado.</w:t>
            </w:r>
            <w:r w:rsidR="00AB7971" w:rsidRPr="00AB7971">
              <w:rPr>
                <w:noProof/>
                <w:webHidden/>
              </w:rPr>
              <w:tab/>
            </w:r>
            <w:r w:rsidR="00AB7971" w:rsidRPr="00AB7971">
              <w:rPr>
                <w:noProof/>
                <w:webHidden/>
              </w:rPr>
              <w:fldChar w:fldCharType="begin"/>
            </w:r>
            <w:r w:rsidR="00AB7971" w:rsidRPr="00AB7971">
              <w:rPr>
                <w:noProof/>
                <w:webHidden/>
              </w:rPr>
              <w:instrText xml:space="preserve"> PAGEREF _Toc211528348 \h </w:instrText>
            </w:r>
            <w:r w:rsidR="00AB7971" w:rsidRPr="00AB7971">
              <w:rPr>
                <w:noProof/>
                <w:webHidden/>
              </w:rPr>
            </w:r>
            <w:r w:rsidR="00AB7971" w:rsidRPr="00AB7971">
              <w:rPr>
                <w:noProof/>
                <w:webHidden/>
              </w:rPr>
              <w:fldChar w:fldCharType="separate"/>
            </w:r>
            <w:r w:rsidR="004F30D2">
              <w:rPr>
                <w:noProof/>
                <w:webHidden/>
              </w:rPr>
              <w:t>4</w:t>
            </w:r>
            <w:r w:rsidR="00AB7971" w:rsidRPr="00AB7971">
              <w:rPr>
                <w:noProof/>
                <w:webHidden/>
              </w:rPr>
              <w:fldChar w:fldCharType="end"/>
            </w:r>
          </w:hyperlink>
        </w:p>
        <w:p w14:paraId="3DED1F2F" w14:textId="77777777" w:rsidR="00AB7971" w:rsidRPr="00AB7971"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1528349" w:history="1">
            <w:r w:rsidR="00AB7971" w:rsidRPr="00AB7971">
              <w:rPr>
                <w:rStyle w:val="Hipervnculo"/>
                <w:rFonts w:ascii="Palatino Linotype" w:hAnsi="Palatino Linotype"/>
                <w:noProof/>
              </w:rPr>
              <w:t>d). Vista del Informe Justificado.</w:t>
            </w:r>
            <w:r w:rsidR="00AB7971" w:rsidRPr="00AB7971">
              <w:rPr>
                <w:noProof/>
                <w:webHidden/>
              </w:rPr>
              <w:tab/>
            </w:r>
            <w:r w:rsidR="00AB7971" w:rsidRPr="00AB7971">
              <w:rPr>
                <w:noProof/>
                <w:webHidden/>
              </w:rPr>
              <w:fldChar w:fldCharType="begin"/>
            </w:r>
            <w:r w:rsidR="00AB7971" w:rsidRPr="00AB7971">
              <w:rPr>
                <w:noProof/>
                <w:webHidden/>
              </w:rPr>
              <w:instrText xml:space="preserve"> PAGEREF _Toc211528349 \h </w:instrText>
            </w:r>
            <w:r w:rsidR="00AB7971" w:rsidRPr="00AB7971">
              <w:rPr>
                <w:noProof/>
                <w:webHidden/>
              </w:rPr>
            </w:r>
            <w:r w:rsidR="00AB7971" w:rsidRPr="00AB7971">
              <w:rPr>
                <w:noProof/>
                <w:webHidden/>
              </w:rPr>
              <w:fldChar w:fldCharType="separate"/>
            </w:r>
            <w:r w:rsidR="004F30D2">
              <w:rPr>
                <w:noProof/>
                <w:webHidden/>
              </w:rPr>
              <w:t>5</w:t>
            </w:r>
            <w:r w:rsidR="00AB7971" w:rsidRPr="00AB7971">
              <w:rPr>
                <w:noProof/>
                <w:webHidden/>
              </w:rPr>
              <w:fldChar w:fldCharType="end"/>
            </w:r>
          </w:hyperlink>
        </w:p>
        <w:p w14:paraId="4CD224EA" w14:textId="77777777" w:rsidR="00AB7971" w:rsidRPr="00AB7971"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1528350" w:history="1">
            <w:r w:rsidR="00AB7971" w:rsidRPr="00AB7971">
              <w:rPr>
                <w:rStyle w:val="Hipervnculo"/>
                <w:rFonts w:ascii="Palatino Linotype" w:hAnsi="Palatino Linotype"/>
                <w:noProof/>
              </w:rPr>
              <w:t>e). Cierre de instrucción</w:t>
            </w:r>
            <w:r w:rsidR="00AB7971" w:rsidRPr="00AB7971">
              <w:rPr>
                <w:noProof/>
                <w:webHidden/>
              </w:rPr>
              <w:tab/>
            </w:r>
            <w:r w:rsidR="00AB7971" w:rsidRPr="00AB7971">
              <w:rPr>
                <w:noProof/>
                <w:webHidden/>
              </w:rPr>
              <w:fldChar w:fldCharType="begin"/>
            </w:r>
            <w:r w:rsidR="00AB7971" w:rsidRPr="00AB7971">
              <w:rPr>
                <w:noProof/>
                <w:webHidden/>
              </w:rPr>
              <w:instrText xml:space="preserve"> PAGEREF _Toc211528350 \h </w:instrText>
            </w:r>
            <w:r w:rsidR="00AB7971" w:rsidRPr="00AB7971">
              <w:rPr>
                <w:noProof/>
                <w:webHidden/>
              </w:rPr>
            </w:r>
            <w:r w:rsidR="00AB7971" w:rsidRPr="00AB7971">
              <w:rPr>
                <w:noProof/>
                <w:webHidden/>
              </w:rPr>
              <w:fldChar w:fldCharType="separate"/>
            </w:r>
            <w:r w:rsidR="004F30D2">
              <w:rPr>
                <w:noProof/>
                <w:webHidden/>
              </w:rPr>
              <w:t>5</w:t>
            </w:r>
            <w:r w:rsidR="00AB7971" w:rsidRPr="00AB7971">
              <w:rPr>
                <w:noProof/>
                <w:webHidden/>
              </w:rPr>
              <w:fldChar w:fldCharType="end"/>
            </w:r>
          </w:hyperlink>
        </w:p>
        <w:p w14:paraId="34DF12DB" w14:textId="77777777" w:rsidR="00AB7971" w:rsidRPr="00AB7971"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1528351" w:history="1">
            <w:r w:rsidR="00AB7971" w:rsidRPr="00AB7971">
              <w:rPr>
                <w:rStyle w:val="Hipervnculo"/>
                <w:rFonts w:ascii="Palatino Linotype" w:hAnsi="Palatino Linotype"/>
                <w:noProof/>
              </w:rPr>
              <w:t>C O N S I D E R A N D O S</w:t>
            </w:r>
            <w:r w:rsidR="00AB7971" w:rsidRPr="00AB7971">
              <w:rPr>
                <w:noProof/>
                <w:webHidden/>
              </w:rPr>
              <w:tab/>
            </w:r>
            <w:r w:rsidR="00AB7971" w:rsidRPr="00AB7971">
              <w:rPr>
                <w:noProof/>
                <w:webHidden/>
              </w:rPr>
              <w:fldChar w:fldCharType="begin"/>
            </w:r>
            <w:r w:rsidR="00AB7971" w:rsidRPr="00AB7971">
              <w:rPr>
                <w:noProof/>
                <w:webHidden/>
              </w:rPr>
              <w:instrText xml:space="preserve"> PAGEREF _Toc211528351 \h </w:instrText>
            </w:r>
            <w:r w:rsidR="00AB7971" w:rsidRPr="00AB7971">
              <w:rPr>
                <w:noProof/>
                <w:webHidden/>
              </w:rPr>
            </w:r>
            <w:r w:rsidR="00AB7971" w:rsidRPr="00AB7971">
              <w:rPr>
                <w:noProof/>
                <w:webHidden/>
              </w:rPr>
              <w:fldChar w:fldCharType="separate"/>
            </w:r>
            <w:r w:rsidR="004F30D2">
              <w:rPr>
                <w:noProof/>
                <w:webHidden/>
              </w:rPr>
              <w:t>6</w:t>
            </w:r>
            <w:r w:rsidR="00AB7971" w:rsidRPr="00AB7971">
              <w:rPr>
                <w:noProof/>
                <w:webHidden/>
              </w:rPr>
              <w:fldChar w:fldCharType="end"/>
            </w:r>
          </w:hyperlink>
        </w:p>
        <w:p w14:paraId="6CE319F9" w14:textId="77777777" w:rsidR="00AB7971" w:rsidRPr="00AB7971"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28352" w:history="1">
            <w:r w:rsidR="00AB7971" w:rsidRPr="00AB7971">
              <w:rPr>
                <w:rStyle w:val="Hipervnculo"/>
                <w:rFonts w:ascii="Palatino Linotype" w:eastAsia="Calibri" w:hAnsi="Palatino Linotype"/>
                <w:noProof/>
                <w:lang w:eastAsia="es-MX"/>
              </w:rPr>
              <w:t xml:space="preserve">PRIMERO. </w:t>
            </w:r>
            <w:r w:rsidR="00AB7971" w:rsidRPr="00AB7971">
              <w:rPr>
                <w:rStyle w:val="Hipervnculo"/>
                <w:rFonts w:ascii="Palatino Linotype" w:hAnsi="Palatino Linotype"/>
                <w:noProof/>
              </w:rPr>
              <w:t>Competencia</w:t>
            </w:r>
            <w:r w:rsidR="00AB7971" w:rsidRPr="00AB7971">
              <w:rPr>
                <w:noProof/>
                <w:webHidden/>
              </w:rPr>
              <w:tab/>
            </w:r>
            <w:r w:rsidR="00AB7971" w:rsidRPr="00AB7971">
              <w:rPr>
                <w:noProof/>
                <w:webHidden/>
              </w:rPr>
              <w:fldChar w:fldCharType="begin"/>
            </w:r>
            <w:r w:rsidR="00AB7971" w:rsidRPr="00AB7971">
              <w:rPr>
                <w:noProof/>
                <w:webHidden/>
              </w:rPr>
              <w:instrText xml:space="preserve"> PAGEREF _Toc211528352 \h </w:instrText>
            </w:r>
            <w:r w:rsidR="00AB7971" w:rsidRPr="00AB7971">
              <w:rPr>
                <w:noProof/>
                <w:webHidden/>
              </w:rPr>
            </w:r>
            <w:r w:rsidR="00AB7971" w:rsidRPr="00AB7971">
              <w:rPr>
                <w:noProof/>
                <w:webHidden/>
              </w:rPr>
              <w:fldChar w:fldCharType="separate"/>
            </w:r>
            <w:r w:rsidR="004F30D2">
              <w:rPr>
                <w:noProof/>
                <w:webHidden/>
              </w:rPr>
              <w:t>6</w:t>
            </w:r>
            <w:r w:rsidR="00AB7971" w:rsidRPr="00AB7971">
              <w:rPr>
                <w:noProof/>
                <w:webHidden/>
              </w:rPr>
              <w:fldChar w:fldCharType="end"/>
            </w:r>
          </w:hyperlink>
        </w:p>
        <w:p w14:paraId="5F684B0F" w14:textId="77777777" w:rsidR="00AB7971" w:rsidRPr="00AB7971"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28353" w:history="1">
            <w:r w:rsidR="00AB7971" w:rsidRPr="00AB7971">
              <w:rPr>
                <w:rStyle w:val="Hipervnculo"/>
                <w:rFonts w:ascii="Palatino Linotype" w:eastAsia="Calibri" w:hAnsi="Palatino Linotype"/>
                <w:bCs/>
                <w:noProof/>
                <w:lang w:eastAsia="es-MX"/>
              </w:rPr>
              <w:t>SEGUNDO. Causales de improcedencia</w:t>
            </w:r>
            <w:r w:rsidR="00AB7971" w:rsidRPr="00AB7971">
              <w:rPr>
                <w:noProof/>
                <w:webHidden/>
              </w:rPr>
              <w:tab/>
            </w:r>
            <w:r w:rsidR="00AB7971" w:rsidRPr="00AB7971">
              <w:rPr>
                <w:noProof/>
                <w:webHidden/>
              </w:rPr>
              <w:fldChar w:fldCharType="begin"/>
            </w:r>
            <w:r w:rsidR="00AB7971" w:rsidRPr="00AB7971">
              <w:rPr>
                <w:noProof/>
                <w:webHidden/>
              </w:rPr>
              <w:instrText xml:space="preserve"> PAGEREF _Toc211528353 \h </w:instrText>
            </w:r>
            <w:r w:rsidR="00AB7971" w:rsidRPr="00AB7971">
              <w:rPr>
                <w:noProof/>
                <w:webHidden/>
              </w:rPr>
            </w:r>
            <w:r w:rsidR="00AB7971" w:rsidRPr="00AB7971">
              <w:rPr>
                <w:noProof/>
                <w:webHidden/>
              </w:rPr>
              <w:fldChar w:fldCharType="separate"/>
            </w:r>
            <w:r w:rsidR="004F30D2">
              <w:rPr>
                <w:noProof/>
                <w:webHidden/>
              </w:rPr>
              <w:t>6</w:t>
            </w:r>
            <w:r w:rsidR="00AB7971" w:rsidRPr="00AB7971">
              <w:rPr>
                <w:noProof/>
                <w:webHidden/>
              </w:rPr>
              <w:fldChar w:fldCharType="end"/>
            </w:r>
          </w:hyperlink>
        </w:p>
        <w:p w14:paraId="3F1463FA" w14:textId="77777777" w:rsidR="00AB7971" w:rsidRPr="00AB7971"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28354" w:history="1">
            <w:r w:rsidR="00AB7971" w:rsidRPr="00AB7971">
              <w:rPr>
                <w:rStyle w:val="Hipervnculo"/>
                <w:rFonts w:ascii="Palatino Linotype" w:hAnsi="Palatino Linotype"/>
                <w:noProof/>
                <w:lang w:val="es-ES"/>
              </w:rPr>
              <w:t>TERCERO. Causales de sobreseimiento</w:t>
            </w:r>
            <w:r w:rsidR="00AB7971" w:rsidRPr="00AB7971">
              <w:rPr>
                <w:noProof/>
                <w:webHidden/>
              </w:rPr>
              <w:tab/>
            </w:r>
            <w:r w:rsidR="00AB7971" w:rsidRPr="00AB7971">
              <w:rPr>
                <w:noProof/>
                <w:webHidden/>
              </w:rPr>
              <w:fldChar w:fldCharType="begin"/>
            </w:r>
            <w:r w:rsidR="00AB7971" w:rsidRPr="00AB7971">
              <w:rPr>
                <w:noProof/>
                <w:webHidden/>
              </w:rPr>
              <w:instrText xml:space="preserve"> PAGEREF _Toc211528354 \h </w:instrText>
            </w:r>
            <w:r w:rsidR="00AB7971" w:rsidRPr="00AB7971">
              <w:rPr>
                <w:noProof/>
                <w:webHidden/>
              </w:rPr>
            </w:r>
            <w:r w:rsidR="00AB7971" w:rsidRPr="00AB7971">
              <w:rPr>
                <w:noProof/>
                <w:webHidden/>
              </w:rPr>
              <w:fldChar w:fldCharType="separate"/>
            </w:r>
            <w:r w:rsidR="004F30D2">
              <w:rPr>
                <w:noProof/>
                <w:webHidden/>
              </w:rPr>
              <w:t>7</w:t>
            </w:r>
            <w:r w:rsidR="00AB7971" w:rsidRPr="00AB7971">
              <w:rPr>
                <w:noProof/>
                <w:webHidden/>
              </w:rPr>
              <w:fldChar w:fldCharType="end"/>
            </w:r>
          </w:hyperlink>
        </w:p>
        <w:p w14:paraId="0C4C4C62" w14:textId="77777777" w:rsidR="00AB7971" w:rsidRPr="00AB7971"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28355" w:history="1">
            <w:r w:rsidR="00AB7971" w:rsidRPr="00AB7971">
              <w:rPr>
                <w:rStyle w:val="Hipervnculo"/>
                <w:rFonts w:ascii="Palatino Linotype" w:hAnsi="Palatino Linotype"/>
                <w:noProof/>
                <w:lang w:val="es-ES"/>
              </w:rPr>
              <w:t>CUARTO. Decisión</w:t>
            </w:r>
            <w:r w:rsidR="00AB7971" w:rsidRPr="00AB7971">
              <w:rPr>
                <w:noProof/>
                <w:webHidden/>
              </w:rPr>
              <w:tab/>
            </w:r>
            <w:r w:rsidR="00AB7971" w:rsidRPr="00AB7971">
              <w:rPr>
                <w:noProof/>
                <w:webHidden/>
              </w:rPr>
              <w:fldChar w:fldCharType="begin"/>
            </w:r>
            <w:r w:rsidR="00AB7971" w:rsidRPr="00AB7971">
              <w:rPr>
                <w:noProof/>
                <w:webHidden/>
              </w:rPr>
              <w:instrText xml:space="preserve"> PAGEREF _Toc211528355 \h </w:instrText>
            </w:r>
            <w:r w:rsidR="00AB7971" w:rsidRPr="00AB7971">
              <w:rPr>
                <w:noProof/>
                <w:webHidden/>
              </w:rPr>
            </w:r>
            <w:r w:rsidR="00AB7971" w:rsidRPr="00AB7971">
              <w:rPr>
                <w:noProof/>
                <w:webHidden/>
              </w:rPr>
              <w:fldChar w:fldCharType="separate"/>
            </w:r>
            <w:r w:rsidR="004F30D2">
              <w:rPr>
                <w:noProof/>
                <w:webHidden/>
              </w:rPr>
              <w:t>12</w:t>
            </w:r>
            <w:r w:rsidR="00AB7971" w:rsidRPr="00AB7971">
              <w:rPr>
                <w:noProof/>
                <w:webHidden/>
              </w:rPr>
              <w:fldChar w:fldCharType="end"/>
            </w:r>
          </w:hyperlink>
        </w:p>
        <w:p w14:paraId="661B07EB" w14:textId="77777777" w:rsidR="00AB7971" w:rsidRPr="00AB7971"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1528356" w:history="1">
            <w:r w:rsidR="00AB7971" w:rsidRPr="00AB7971">
              <w:rPr>
                <w:rStyle w:val="Hipervnculo"/>
                <w:rFonts w:ascii="Palatino Linotype" w:eastAsia="Calibri" w:hAnsi="Palatino Linotype"/>
                <w:noProof/>
                <w:lang w:eastAsia="en-US"/>
              </w:rPr>
              <w:t>R E S U E L V E</w:t>
            </w:r>
            <w:r w:rsidR="00AB7971" w:rsidRPr="00AB7971">
              <w:rPr>
                <w:noProof/>
                <w:webHidden/>
              </w:rPr>
              <w:tab/>
            </w:r>
            <w:r w:rsidR="00AB7971" w:rsidRPr="00AB7971">
              <w:rPr>
                <w:noProof/>
                <w:webHidden/>
              </w:rPr>
              <w:fldChar w:fldCharType="begin"/>
            </w:r>
            <w:r w:rsidR="00AB7971" w:rsidRPr="00AB7971">
              <w:rPr>
                <w:noProof/>
                <w:webHidden/>
              </w:rPr>
              <w:instrText xml:space="preserve"> PAGEREF _Toc211528356 \h </w:instrText>
            </w:r>
            <w:r w:rsidR="00AB7971" w:rsidRPr="00AB7971">
              <w:rPr>
                <w:noProof/>
                <w:webHidden/>
              </w:rPr>
            </w:r>
            <w:r w:rsidR="00AB7971" w:rsidRPr="00AB7971">
              <w:rPr>
                <w:noProof/>
                <w:webHidden/>
              </w:rPr>
              <w:fldChar w:fldCharType="separate"/>
            </w:r>
            <w:r w:rsidR="004F30D2">
              <w:rPr>
                <w:noProof/>
                <w:webHidden/>
              </w:rPr>
              <w:t>12</w:t>
            </w:r>
            <w:r w:rsidR="00AB7971" w:rsidRPr="00AB7971">
              <w:rPr>
                <w:noProof/>
                <w:webHidden/>
              </w:rPr>
              <w:fldChar w:fldCharType="end"/>
            </w:r>
          </w:hyperlink>
        </w:p>
        <w:p w14:paraId="495C5EAD" w14:textId="77777777" w:rsidR="00342378" w:rsidRPr="00CB301F" w:rsidRDefault="00342378" w:rsidP="00C72D7C">
          <w:pPr>
            <w:spacing w:line="360" w:lineRule="auto"/>
          </w:pPr>
          <w:r w:rsidRPr="00AB7971">
            <w:rPr>
              <w:rFonts w:ascii="Palatino Linotype" w:hAnsi="Palatino Linotype"/>
              <w:bCs/>
              <w:sz w:val="22"/>
              <w:szCs w:val="22"/>
              <w:lang w:val="es-ES"/>
            </w:rPr>
            <w:fldChar w:fldCharType="end"/>
          </w:r>
        </w:p>
      </w:sdtContent>
    </w:sdt>
    <w:p w14:paraId="77A8F60D" w14:textId="77777777" w:rsidR="00ED76AF" w:rsidRPr="00CB301F" w:rsidRDefault="00ED76AF" w:rsidP="00C72D7C">
      <w:pPr>
        <w:tabs>
          <w:tab w:val="left" w:pos="3969"/>
        </w:tabs>
        <w:spacing w:line="360" w:lineRule="auto"/>
        <w:contextualSpacing/>
        <w:jc w:val="both"/>
        <w:rPr>
          <w:rFonts w:ascii="Palatino Linotype" w:hAnsi="Palatino Linotype" w:cs="Tahoma"/>
          <w:bCs/>
          <w:sz w:val="22"/>
          <w:szCs w:val="22"/>
        </w:rPr>
      </w:pPr>
    </w:p>
    <w:p w14:paraId="27F43D72" w14:textId="77777777" w:rsidR="00501E1B" w:rsidRPr="00CB301F" w:rsidRDefault="00501E1B" w:rsidP="00C72D7C">
      <w:pPr>
        <w:tabs>
          <w:tab w:val="left" w:pos="3969"/>
        </w:tabs>
        <w:spacing w:line="360" w:lineRule="auto"/>
        <w:contextualSpacing/>
        <w:jc w:val="both"/>
        <w:rPr>
          <w:rFonts w:ascii="Palatino Linotype" w:hAnsi="Palatino Linotype" w:cs="Tahoma"/>
          <w:bCs/>
          <w:sz w:val="22"/>
          <w:szCs w:val="22"/>
        </w:rPr>
      </w:pPr>
    </w:p>
    <w:p w14:paraId="5FE60778" w14:textId="77777777" w:rsidR="00342378" w:rsidRPr="00CB301F" w:rsidRDefault="00342378" w:rsidP="00C72D7C">
      <w:pPr>
        <w:tabs>
          <w:tab w:val="left" w:pos="3969"/>
        </w:tabs>
        <w:spacing w:line="360" w:lineRule="auto"/>
        <w:contextualSpacing/>
        <w:jc w:val="both"/>
        <w:rPr>
          <w:rFonts w:ascii="Palatino Linotype" w:hAnsi="Palatino Linotype" w:cs="Tahoma"/>
          <w:bCs/>
          <w:sz w:val="22"/>
          <w:szCs w:val="22"/>
        </w:rPr>
      </w:pPr>
    </w:p>
    <w:p w14:paraId="16B96442" w14:textId="77777777" w:rsidR="00342378" w:rsidRPr="00CB301F" w:rsidRDefault="00342378" w:rsidP="00C72D7C">
      <w:pPr>
        <w:tabs>
          <w:tab w:val="left" w:pos="3969"/>
        </w:tabs>
        <w:spacing w:line="360" w:lineRule="auto"/>
        <w:contextualSpacing/>
        <w:jc w:val="both"/>
        <w:rPr>
          <w:rFonts w:ascii="Palatino Linotype" w:hAnsi="Palatino Linotype" w:cs="Tahoma"/>
          <w:bCs/>
          <w:sz w:val="22"/>
          <w:szCs w:val="22"/>
        </w:rPr>
      </w:pPr>
    </w:p>
    <w:p w14:paraId="6147ED66" w14:textId="77777777" w:rsidR="00342378" w:rsidRPr="00CB301F" w:rsidRDefault="00342378" w:rsidP="00C72D7C">
      <w:pPr>
        <w:tabs>
          <w:tab w:val="left" w:pos="3969"/>
        </w:tabs>
        <w:spacing w:line="360" w:lineRule="auto"/>
        <w:contextualSpacing/>
        <w:jc w:val="both"/>
        <w:rPr>
          <w:rFonts w:ascii="Palatino Linotype" w:hAnsi="Palatino Linotype" w:cs="Tahoma"/>
          <w:bCs/>
          <w:sz w:val="22"/>
          <w:szCs w:val="22"/>
        </w:rPr>
      </w:pPr>
    </w:p>
    <w:p w14:paraId="1F6B4F74" w14:textId="77777777" w:rsidR="00342378" w:rsidRPr="00CB301F" w:rsidRDefault="00342378" w:rsidP="00C72D7C">
      <w:pPr>
        <w:tabs>
          <w:tab w:val="left" w:pos="3969"/>
        </w:tabs>
        <w:spacing w:line="360" w:lineRule="auto"/>
        <w:contextualSpacing/>
        <w:jc w:val="both"/>
        <w:rPr>
          <w:rFonts w:ascii="Palatino Linotype" w:hAnsi="Palatino Linotype" w:cs="Tahoma"/>
          <w:bCs/>
          <w:sz w:val="22"/>
          <w:szCs w:val="22"/>
        </w:rPr>
      </w:pPr>
    </w:p>
    <w:p w14:paraId="72D3D01B" w14:textId="77777777" w:rsidR="00342378" w:rsidRPr="00CB301F" w:rsidRDefault="00342378" w:rsidP="00C72D7C">
      <w:pPr>
        <w:tabs>
          <w:tab w:val="left" w:pos="3969"/>
        </w:tabs>
        <w:spacing w:line="360" w:lineRule="auto"/>
        <w:contextualSpacing/>
        <w:jc w:val="both"/>
        <w:rPr>
          <w:rFonts w:ascii="Palatino Linotype" w:hAnsi="Palatino Linotype" w:cs="Tahoma"/>
          <w:bCs/>
          <w:sz w:val="22"/>
          <w:szCs w:val="22"/>
        </w:rPr>
      </w:pPr>
    </w:p>
    <w:p w14:paraId="42E39A23" w14:textId="77777777" w:rsidR="00342378" w:rsidRPr="00CB301F" w:rsidRDefault="00342378" w:rsidP="00C72D7C">
      <w:pPr>
        <w:tabs>
          <w:tab w:val="left" w:pos="3969"/>
        </w:tabs>
        <w:spacing w:line="360" w:lineRule="auto"/>
        <w:contextualSpacing/>
        <w:jc w:val="both"/>
        <w:rPr>
          <w:rFonts w:ascii="Palatino Linotype" w:hAnsi="Palatino Linotype" w:cs="Tahoma"/>
          <w:bCs/>
          <w:sz w:val="22"/>
          <w:szCs w:val="22"/>
        </w:rPr>
      </w:pPr>
    </w:p>
    <w:p w14:paraId="309D1425" w14:textId="77777777" w:rsidR="0021782D" w:rsidRPr="00CB301F" w:rsidRDefault="0021782D" w:rsidP="00C72D7C">
      <w:pPr>
        <w:spacing w:line="360" w:lineRule="auto"/>
        <w:contextualSpacing/>
        <w:jc w:val="both"/>
        <w:rPr>
          <w:rFonts w:ascii="Palatino Linotype" w:hAnsi="Palatino Linotype" w:cs="Tahoma"/>
          <w:bCs/>
          <w:sz w:val="22"/>
          <w:szCs w:val="22"/>
        </w:rPr>
      </w:pPr>
    </w:p>
    <w:p w14:paraId="151AAAB5" w14:textId="77777777" w:rsidR="004E6B81" w:rsidRDefault="004E6B81" w:rsidP="00C72D7C">
      <w:pPr>
        <w:spacing w:line="360" w:lineRule="auto"/>
        <w:contextualSpacing/>
        <w:jc w:val="both"/>
        <w:rPr>
          <w:rFonts w:ascii="Palatino Linotype" w:hAnsi="Palatino Linotype" w:cs="Tahoma"/>
          <w:bCs/>
          <w:sz w:val="22"/>
          <w:szCs w:val="22"/>
        </w:rPr>
      </w:pPr>
    </w:p>
    <w:p w14:paraId="3B139E5F" w14:textId="393CE0A3" w:rsidR="00E35DF9" w:rsidRPr="00CB301F" w:rsidRDefault="00E35DF9" w:rsidP="00C72D7C">
      <w:pPr>
        <w:spacing w:line="360" w:lineRule="auto"/>
        <w:contextualSpacing/>
        <w:jc w:val="both"/>
        <w:rPr>
          <w:rFonts w:ascii="Palatino Linotype" w:hAnsi="Palatino Linotype" w:cs="Tahoma"/>
          <w:bCs/>
          <w:sz w:val="22"/>
          <w:szCs w:val="22"/>
        </w:rPr>
      </w:pPr>
      <w:r w:rsidRPr="00CB301F">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CB301F">
        <w:rPr>
          <w:rFonts w:ascii="Palatino Linotype" w:hAnsi="Palatino Linotype" w:cs="Tahoma"/>
          <w:bCs/>
          <w:sz w:val="22"/>
          <w:szCs w:val="22"/>
        </w:rPr>
        <w:t xml:space="preserve"> </w:t>
      </w:r>
      <w:r w:rsidR="00BB2475">
        <w:rPr>
          <w:rFonts w:ascii="Palatino Linotype" w:hAnsi="Palatino Linotype" w:cs="Tahoma"/>
          <w:bCs/>
          <w:sz w:val="22"/>
          <w:szCs w:val="22"/>
        </w:rPr>
        <w:t>quince</w:t>
      </w:r>
      <w:r w:rsidR="009B6753">
        <w:rPr>
          <w:rFonts w:ascii="Palatino Linotype" w:hAnsi="Palatino Linotype" w:cs="Tahoma"/>
          <w:bCs/>
          <w:sz w:val="22"/>
          <w:szCs w:val="22"/>
        </w:rPr>
        <w:t xml:space="preserve"> de </w:t>
      </w:r>
      <w:r w:rsidR="002A6E7E">
        <w:rPr>
          <w:rFonts w:ascii="Palatino Linotype" w:hAnsi="Palatino Linotype" w:cs="Tahoma"/>
          <w:bCs/>
          <w:sz w:val="22"/>
          <w:szCs w:val="22"/>
        </w:rPr>
        <w:t>octubre</w:t>
      </w:r>
      <w:r w:rsidR="009B6753">
        <w:rPr>
          <w:rFonts w:ascii="Palatino Linotype" w:hAnsi="Palatino Linotype" w:cs="Tahoma"/>
          <w:bCs/>
          <w:sz w:val="22"/>
          <w:szCs w:val="22"/>
        </w:rPr>
        <w:t xml:space="preserve"> </w:t>
      </w:r>
      <w:r w:rsidR="008453FA" w:rsidRPr="00CB301F">
        <w:rPr>
          <w:rFonts w:ascii="Palatino Linotype" w:hAnsi="Palatino Linotype" w:cs="Tahoma"/>
          <w:bCs/>
          <w:sz w:val="22"/>
          <w:szCs w:val="22"/>
        </w:rPr>
        <w:t>de dos mil veinti</w:t>
      </w:r>
      <w:r w:rsidR="00F93A36" w:rsidRPr="00CB301F">
        <w:rPr>
          <w:rFonts w:ascii="Palatino Linotype" w:hAnsi="Palatino Linotype" w:cs="Tahoma"/>
          <w:bCs/>
          <w:sz w:val="22"/>
          <w:szCs w:val="22"/>
        </w:rPr>
        <w:t>c</w:t>
      </w:r>
      <w:r w:rsidR="009C323D" w:rsidRPr="00CB301F">
        <w:rPr>
          <w:rFonts w:ascii="Palatino Linotype" w:hAnsi="Palatino Linotype" w:cs="Tahoma"/>
          <w:bCs/>
          <w:sz w:val="22"/>
          <w:szCs w:val="22"/>
        </w:rPr>
        <w:t>inc</w:t>
      </w:r>
      <w:r w:rsidR="00F93A36" w:rsidRPr="00CB301F">
        <w:rPr>
          <w:rFonts w:ascii="Palatino Linotype" w:hAnsi="Palatino Linotype" w:cs="Tahoma"/>
          <w:bCs/>
          <w:sz w:val="22"/>
          <w:szCs w:val="22"/>
        </w:rPr>
        <w:t>o</w:t>
      </w:r>
      <w:r w:rsidRPr="00CB301F">
        <w:rPr>
          <w:rFonts w:ascii="Palatino Linotype" w:hAnsi="Palatino Linotype" w:cs="Tahoma"/>
          <w:bCs/>
          <w:sz w:val="22"/>
          <w:szCs w:val="22"/>
        </w:rPr>
        <w:t>.</w:t>
      </w:r>
    </w:p>
    <w:p w14:paraId="7AAF7A53" w14:textId="77777777" w:rsidR="00E35DF9" w:rsidRPr="004E6B81" w:rsidRDefault="00E35DF9" w:rsidP="00C72D7C">
      <w:pPr>
        <w:spacing w:line="360" w:lineRule="auto"/>
        <w:contextualSpacing/>
        <w:jc w:val="both"/>
        <w:rPr>
          <w:rFonts w:ascii="Palatino Linotype" w:hAnsi="Palatino Linotype" w:cs="Tahoma"/>
          <w:bCs/>
          <w:sz w:val="16"/>
          <w:szCs w:val="16"/>
        </w:rPr>
      </w:pPr>
    </w:p>
    <w:p w14:paraId="38F4BDDC" w14:textId="3F85D4F5" w:rsidR="00E35DF9" w:rsidRPr="00CB301F" w:rsidRDefault="00E35DF9" w:rsidP="00C72D7C">
      <w:pPr>
        <w:spacing w:line="360" w:lineRule="auto"/>
        <w:contextualSpacing/>
        <w:jc w:val="both"/>
        <w:rPr>
          <w:rFonts w:ascii="Palatino Linotype" w:hAnsi="Palatino Linotype" w:cs="Tahoma"/>
          <w:bCs/>
          <w:sz w:val="22"/>
          <w:szCs w:val="22"/>
        </w:rPr>
      </w:pPr>
      <w:r w:rsidRPr="00CB301F">
        <w:rPr>
          <w:rFonts w:ascii="Palatino Linotype" w:hAnsi="Palatino Linotype" w:cs="Tahoma"/>
          <w:b/>
          <w:bCs/>
          <w:color w:val="0D0D0D" w:themeColor="text1" w:themeTint="F2"/>
          <w:sz w:val="22"/>
          <w:szCs w:val="22"/>
        </w:rPr>
        <w:t xml:space="preserve">VISTO </w:t>
      </w:r>
      <w:r w:rsidR="00D0542E" w:rsidRPr="00CB301F">
        <w:rPr>
          <w:rFonts w:ascii="Palatino Linotype" w:hAnsi="Palatino Linotype" w:cs="Tahoma"/>
          <w:bCs/>
          <w:color w:val="0D0D0D" w:themeColor="text1" w:themeTint="F2"/>
          <w:sz w:val="22"/>
          <w:szCs w:val="22"/>
        </w:rPr>
        <w:t>el expediente</w:t>
      </w:r>
      <w:r w:rsidRPr="00CB301F">
        <w:rPr>
          <w:rFonts w:ascii="Palatino Linotype" w:hAnsi="Palatino Linotype" w:cs="Tahoma"/>
          <w:bCs/>
          <w:color w:val="0D0D0D" w:themeColor="text1" w:themeTint="F2"/>
          <w:sz w:val="22"/>
          <w:szCs w:val="22"/>
        </w:rPr>
        <w:t xml:space="preserve"> conformado con motivo de</w:t>
      </w:r>
      <w:r w:rsidR="00E30210" w:rsidRPr="00CB301F">
        <w:rPr>
          <w:rFonts w:ascii="Palatino Linotype" w:hAnsi="Palatino Linotype" w:cs="Tahoma"/>
          <w:bCs/>
          <w:color w:val="0D0D0D" w:themeColor="text1" w:themeTint="F2"/>
          <w:sz w:val="22"/>
          <w:szCs w:val="22"/>
        </w:rPr>
        <w:t>l</w:t>
      </w:r>
      <w:r w:rsidRPr="00CB301F">
        <w:rPr>
          <w:rFonts w:ascii="Palatino Linotype" w:hAnsi="Palatino Linotype" w:cs="Tahoma"/>
          <w:bCs/>
          <w:color w:val="0D0D0D" w:themeColor="text1" w:themeTint="F2"/>
          <w:sz w:val="22"/>
          <w:szCs w:val="22"/>
        </w:rPr>
        <w:t xml:space="preserve"> Recurso de Revisión</w:t>
      </w:r>
      <w:r w:rsidR="0089175F" w:rsidRPr="00CB301F">
        <w:rPr>
          <w:rFonts w:ascii="Palatino Linotype" w:hAnsi="Palatino Linotype" w:cs="Tahoma"/>
          <w:bCs/>
          <w:color w:val="0D0D0D" w:themeColor="text1" w:themeTint="F2"/>
          <w:sz w:val="22"/>
          <w:szCs w:val="22"/>
        </w:rPr>
        <w:t xml:space="preserve"> </w:t>
      </w:r>
      <w:r w:rsidR="009B6753">
        <w:rPr>
          <w:rFonts w:ascii="Palatino Linotype" w:hAnsi="Palatino Linotype" w:cs="Tahoma"/>
          <w:b/>
          <w:bCs/>
          <w:color w:val="0D0D0D" w:themeColor="text1" w:themeTint="F2"/>
          <w:sz w:val="22"/>
          <w:szCs w:val="22"/>
        </w:rPr>
        <w:t>10</w:t>
      </w:r>
      <w:r w:rsidR="00BB2475">
        <w:rPr>
          <w:rFonts w:ascii="Palatino Linotype" w:hAnsi="Palatino Linotype" w:cs="Tahoma"/>
          <w:b/>
          <w:bCs/>
          <w:color w:val="0D0D0D" w:themeColor="text1" w:themeTint="F2"/>
          <w:sz w:val="22"/>
          <w:szCs w:val="22"/>
        </w:rPr>
        <w:t>39</w:t>
      </w:r>
      <w:r w:rsidR="00042081">
        <w:rPr>
          <w:rFonts w:ascii="Palatino Linotype" w:hAnsi="Palatino Linotype" w:cs="Tahoma"/>
          <w:b/>
          <w:bCs/>
          <w:color w:val="0D0D0D" w:themeColor="text1" w:themeTint="F2"/>
          <w:sz w:val="22"/>
          <w:szCs w:val="22"/>
        </w:rPr>
        <w:t>1</w:t>
      </w:r>
      <w:r w:rsidR="0089175F" w:rsidRPr="00CB301F">
        <w:rPr>
          <w:rFonts w:ascii="Palatino Linotype" w:hAnsi="Palatino Linotype" w:cs="Tahoma"/>
          <w:b/>
          <w:bCs/>
          <w:color w:val="0D0D0D" w:themeColor="text1" w:themeTint="F2"/>
          <w:sz w:val="22"/>
          <w:szCs w:val="22"/>
        </w:rPr>
        <w:t>/INFOEM/IP/RR/202</w:t>
      </w:r>
      <w:r w:rsidR="00CD10BF" w:rsidRPr="00CB301F">
        <w:rPr>
          <w:rFonts w:ascii="Palatino Linotype" w:hAnsi="Palatino Linotype" w:cs="Tahoma"/>
          <w:b/>
          <w:bCs/>
          <w:color w:val="0D0D0D" w:themeColor="text1" w:themeTint="F2"/>
          <w:sz w:val="22"/>
          <w:szCs w:val="22"/>
        </w:rPr>
        <w:t>5</w:t>
      </w:r>
      <w:r w:rsidR="0089175F" w:rsidRPr="00CB301F">
        <w:rPr>
          <w:rFonts w:ascii="Palatino Linotype" w:hAnsi="Palatino Linotype" w:cs="Tahoma"/>
          <w:b/>
          <w:bCs/>
          <w:color w:val="0D0D0D" w:themeColor="text1" w:themeTint="F2"/>
          <w:sz w:val="22"/>
          <w:szCs w:val="22"/>
        </w:rPr>
        <w:t>,</w:t>
      </w:r>
      <w:r w:rsidRPr="00CB301F">
        <w:rPr>
          <w:rFonts w:ascii="Palatino Linotype" w:hAnsi="Palatino Linotype" w:cs="Tahoma"/>
          <w:bCs/>
          <w:color w:val="0D0D0D" w:themeColor="text1" w:themeTint="F2"/>
          <w:sz w:val="22"/>
          <w:szCs w:val="22"/>
        </w:rPr>
        <w:t xml:space="preserve"> interpuesto</w:t>
      </w:r>
      <w:r w:rsidR="00C74F5F" w:rsidRPr="00CB301F">
        <w:rPr>
          <w:rFonts w:ascii="Palatino Linotype" w:hAnsi="Palatino Linotype" w:cs="Tahoma"/>
          <w:color w:val="0D0D0D" w:themeColor="text1" w:themeTint="F2"/>
          <w:sz w:val="22"/>
          <w:szCs w:val="22"/>
        </w:rPr>
        <w:t xml:space="preserve"> </w:t>
      </w:r>
      <w:r w:rsidR="007E4927" w:rsidRPr="00CB301F">
        <w:rPr>
          <w:rFonts w:ascii="Palatino Linotype" w:hAnsi="Palatino Linotype" w:cs="Tahoma"/>
          <w:bCs/>
          <w:color w:val="0D0D0D" w:themeColor="text1" w:themeTint="F2"/>
          <w:sz w:val="22"/>
          <w:szCs w:val="22"/>
        </w:rPr>
        <w:t>por</w:t>
      </w:r>
      <w:r w:rsidR="00383BDB" w:rsidRPr="00CB301F">
        <w:rPr>
          <w:rFonts w:ascii="Palatino Linotype" w:hAnsi="Palatino Linotype" w:cs="Tahoma"/>
          <w:bCs/>
          <w:color w:val="0D0D0D" w:themeColor="text1" w:themeTint="F2"/>
          <w:sz w:val="22"/>
          <w:szCs w:val="22"/>
        </w:rPr>
        <w:t xml:space="preserve"> </w:t>
      </w:r>
      <w:r w:rsidR="00CD52E7" w:rsidRPr="00CB301F">
        <w:rPr>
          <w:rFonts w:ascii="Palatino Linotype" w:hAnsi="Palatino Linotype" w:cs="Tahoma"/>
          <w:color w:val="0D0D0D" w:themeColor="text1" w:themeTint="F2"/>
          <w:sz w:val="22"/>
          <w:szCs w:val="22"/>
        </w:rPr>
        <w:t>un</w:t>
      </w:r>
      <w:r w:rsidR="00F770EE" w:rsidRPr="00CB301F">
        <w:rPr>
          <w:rFonts w:ascii="Palatino Linotype" w:hAnsi="Palatino Linotype" w:cs="Tahoma"/>
          <w:color w:val="0D0D0D" w:themeColor="text1" w:themeTint="F2"/>
          <w:sz w:val="22"/>
          <w:szCs w:val="22"/>
        </w:rPr>
        <w:t xml:space="preserve"> </w:t>
      </w:r>
      <w:r w:rsidRPr="00CB301F">
        <w:rPr>
          <w:rFonts w:ascii="Palatino Linotype" w:hAnsi="Palatino Linotype" w:cs="Tahoma"/>
          <w:bCs/>
          <w:color w:val="0D0D0D" w:themeColor="text1" w:themeTint="F2"/>
          <w:sz w:val="22"/>
          <w:szCs w:val="22"/>
        </w:rPr>
        <w:t>Recurrente o Particular, en contra de la respuesta del Sujeto Obligado</w:t>
      </w:r>
      <w:r w:rsidRPr="00CB301F">
        <w:rPr>
          <w:rFonts w:ascii="Palatino Linotype" w:hAnsi="Palatino Linotype"/>
          <w:sz w:val="22"/>
          <w:szCs w:val="22"/>
        </w:rPr>
        <w:t xml:space="preserve"> </w:t>
      </w:r>
      <w:r w:rsidR="00BB2475">
        <w:rPr>
          <w:rFonts w:ascii="Palatino Linotype" w:eastAsia="Calibri" w:hAnsi="Palatino Linotype" w:cs="Tahoma"/>
          <w:b/>
          <w:bCs/>
          <w:sz w:val="22"/>
          <w:szCs w:val="22"/>
          <w:lang w:eastAsia="en-US"/>
        </w:rPr>
        <w:t>Ayuntamiento de Jiquipilco</w:t>
      </w:r>
      <w:r w:rsidRPr="00CB301F">
        <w:rPr>
          <w:rFonts w:ascii="Palatino Linotype" w:hAnsi="Palatino Linotype" w:cs="Tahoma"/>
          <w:b/>
          <w:color w:val="0D0D0D" w:themeColor="text1" w:themeTint="F2"/>
          <w:sz w:val="22"/>
          <w:szCs w:val="22"/>
        </w:rPr>
        <w:t xml:space="preserve">, </w:t>
      </w:r>
      <w:r w:rsidRPr="00CB301F">
        <w:rPr>
          <w:rFonts w:ascii="Palatino Linotype" w:hAnsi="Palatino Linotype" w:cs="Tahoma"/>
          <w:bCs/>
          <w:color w:val="0D0D0D" w:themeColor="text1" w:themeTint="F2"/>
          <w:sz w:val="22"/>
          <w:szCs w:val="22"/>
        </w:rPr>
        <w:t>se emite la presente Resolución, con base en los Antecedentes y C</w:t>
      </w:r>
      <w:r w:rsidRPr="00CB301F">
        <w:rPr>
          <w:rFonts w:ascii="Palatino Linotype" w:hAnsi="Palatino Linotype" w:cs="Tahoma"/>
          <w:bCs/>
          <w:sz w:val="22"/>
          <w:szCs w:val="22"/>
        </w:rPr>
        <w:t>onsiderandos que a continuación se exponen:</w:t>
      </w:r>
    </w:p>
    <w:p w14:paraId="20247691" w14:textId="77777777" w:rsidR="00BB1F81" w:rsidRPr="00C72D7C" w:rsidRDefault="00BB1F81" w:rsidP="00C72D7C">
      <w:pPr>
        <w:spacing w:line="360" w:lineRule="auto"/>
        <w:contextualSpacing/>
        <w:jc w:val="both"/>
        <w:rPr>
          <w:rFonts w:ascii="Palatino Linotype" w:hAnsi="Palatino Linotype" w:cs="Tahoma"/>
          <w:b/>
          <w:color w:val="0D0D0D" w:themeColor="text1" w:themeTint="F2"/>
          <w:sz w:val="22"/>
          <w:szCs w:val="22"/>
        </w:rPr>
      </w:pPr>
    </w:p>
    <w:p w14:paraId="31E563C1" w14:textId="77777777" w:rsidR="00E35DF9" w:rsidRPr="00C72D7C" w:rsidRDefault="00E35DF9" w:rsidP="00C72D7C">
      <w:pPr>
        <w:pStyle w:val="Ttulo1"/>
        <w:spacing w:before="0" w:line="360" w:lineRule="auto"/>
        <w:jc w:val="center"/>
        <w:rPr>
          <w:rFonts w:ascii="Palatino Linotype" w:hAnsi="Palatino Linotype"/>
          <w:b/>
          <w:sz w:val="22"/>
          <w:szCs w:val="22"/>
        </w:rPr>
      </w:pPr>
      <w:bookmarkStart w:id="1" w:name="_Toc211528340"/>
      <w:r w:rsidRPr="00C72D7C">
        <w:rPr>
          <w:rFonts w:ascii="Palatino Linotype" w:hAnsi="Palatino Linotype"/>
          <w:b/>
          <w:color w:val="auto"/>
          <w:sz w:val="22"/>
          <w:szCs w:val="22"/>
        </w:rPr>
        <w:t>A N T E C E D E N T E S</w:t>
      </w:r>
      <w:bookmarkEnd w:id="1"/>
    </w:p>
    <w:p w14:paraId="4830BD1A" w14:textId="77777777" w:rsidR="001E7B8B" w:rsidRPr="00C72D7C" w:rsidRDefault="001E7B8B" w:rsidP="00C72D7C">
      <w:pPr>
        <w:pStyle w:val="Prrafodelista"/>
        <w:tabs>
          <w:tab w:val="left" w:pos="567"/>
        </w:tabs>
        <w:spacing w:line="360" w:lineRule="auto"/>
        <w:ind w:left="0"/>
        <w:jc w:val="both"/>
        <w:rPr>
          <w:rFonts w:ascii="Palatino Linotype" w:hAnsi="Palatino Linotype" w:cs="Tahoma"/>
          <w:b/>
          <w:szCs w:val="22"/>
        </w:rPr>
      </w:pPr>
    </w:p>
    <w:p w14:paraId="10D36E0F" w14:textId="77777777" w:rsidR="00E35DF9" w:rsidRPr="00CB301F" w:rsidRDefault="00E35DF9" w:rsidP="00C72D7C">
      <w:pPr>
        <w:pStyle w:val="Ttulo2"/>
        <w:spacing w:before="0" w:line="360" w:lineRule="auto"/>
        <w:rPr>
          <w:rFonts w:ascii="Palatino Linotype" w:hAnsi="Palatino Linotype" w:cs="Tahoma"/>
          <w:b/>
          <w:color w:val="auto"/>
          <w:sz w:val="22"/>
          <w:szCs w:val="22"/>
        </w:rPr>
      </w:pPr>
      <w:bookmarkStart w:id="2" w:name="_Toc211528341"/>
      <w:r w:rsidRPr="00CB301F">
        <w:rPr>
          <w:rFonts w:ascii="Palatino Linotype" w:hAnsi="Palatino Linotype" w:cs="Tahoma"/>
          <w:b/>
          <w:color w:val="auto"/>
          <w:sz w:val="22"/>
          <w:szCs w:val="22"/>
        </w:rPr>
        <w:t>I. Presentación de la solicitud de información</w:t>
      </w:r>
      <w:bookmarkEnd w:id="2"/>
    </w:p>
    <w:p w14:paraId="1A31E03C" w14:textId="77777777" w:rsidR="00E35DF9" w:rsidRPr="00C72D7C" w:rsidRDefault="00E35DF9" w:rsidP="00C72D7C">
      <w:pPr>
        <w:pStyle w:val="Prrafodelista"/>
        <w:tabs>
          <w:tab w:val="left" w:pos="567"/>
        </w:tabs>
        <w:spacing w:line="360" w:lineRule="auto"/>
        <w:ind w:left="0"/>
        <w:jc w:val="both"/>
        <w:rPr>
          <w:rFonts w:ascii="Palatino Linotype" w:hAnsi="Palatino Linotype" w:cs="Tahoma"/>
          <w:b/>
          <w:szCs w:val="28"/>
        </w:rPr>
      </w:pPr>
    </w:p>
    <w:p w14:paraId="06742CC6" w14:textId="58CD03C8" w:rsidR="00E35DF9" w:rsidRPr="00CB301F" w:rsidRDefault="00BB1F81" w:rsidP="00C72D7C">
      <w:pPr>
        <w:tabs>
          <w:tab w:val="left" w:pos="567"/>
        </w:tabs>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El</w:t>
      </w:r>
      <w:r w:rsidR="00E35DF9" w:rsidRPr="00CB301F">
        <w:rPr>
          <w:rFonts w:ascii="Palatino Linotype" w:hAnsi="Palatino Linotype" w:cs="Tahoma"/>
          <w:sz w:val="22"/>
          <w:szCs w:val="22"/>
        </w:rPr>
        <w:t xml:space="preserve"> </w:t>
      </w:r>
      <w:r w:rsidR="002A6E7E">
        <w:rPr>
          <w:rFonts w:ascii="Palatino Linotype" w:hAnsi="Palatino Linotype" w:cs="Tahoma"/>
          <w:sz w:val="22"/>
          <w:szCs w:val="22"/>
        </w:rPr>
        <w:t xml:space="preserve">dieciocho de </w:t>
      </w:r>
      <w:r w:rsidR="00BB2475">
        <w:rPr>
          <w:rFonts w:ascii="Palatino Linotype" w:hAnsi="Palatino Linotype" w:cs="Tahoma"/>
          <w:sz w:val="22"/>
          <w:szCs w:val="22"/>
        </w:rPr>
        <w:t xml:space="preserve">julio </w:t>
      </w:r>
      <w:r w:rsidR="00D6115B" w:rsidRPr="00CB301F">
        <w:rPr>
          <w:rFonts w:ascii="Palatino Linotype" w:hAnsi="Palatino Linotype" w:cs="Tahoma"/>
          <w:sz w:val="22"/>
          <w:szCs w:val="22"/>
        </w:rPr>
        <w:t>de dos mil veinticinco</w:t>
      </w:r>
      <w:r w:rsidR="00E35DF9" w:rsidRPr="00CB301F">
        <w:rPr>
          <w:rFonts w:ascii="Palatino Linotype" w:hAnsi="Palatino Linotype" w:cs="Tahoma"/>
          <w:sz w:val="22"/>
          <w:szCs w:val="22"/>
        </w:rPr>
        <w:t xml:space="preserve">, </w:t>
      </w:r>
      <w:r w:rsidR="00C247E5" w:rsidRPr="00CB301F">
        <w:rPr>
          <w:rFonts w:ascii="Palatino Linotype" w:hAnsi="Palatino Linotype" w:cs="Tahoma"/>
          <w:sz w:val="22"/>
          <w:szCs w:val="22"/>
        </w:rPr>
        <w:t>el</w:t>
      </w:r>
      <w:r w:rsidR="00E35DF9" w:rsidRPr="00CB301F">
        <w:rPr>
          <w:rFonts w:ascii="Palatino Linotype" w:hAnsi="Palatino Linotype" w:cs="Tahoma"/>
          <w:sz w:val="22"/>
          <w:szCs w:val="22"/>
        </w:rPr>
        <w:t xml:space="preserve"> Particular presentó solicitud de acceso a la i</w:t>
      </w:r>
      <w:r w:rsidR="009D6672" w:rsidRPr="00CB301F">
        <w:rPr>
          <w:rFonts w:ascii="Palatino Linotype" w:hAnsi="Palatino Linotype" w:cs="Tahoma"/>
          <w:sz w:val="22"/>
          <w:szCs w:val="22"/>
        </w:rPr>
        <w:t>nformación pública, a través de</w:t>
      </w:r>
      <w:r w:rsidR="00EA2594" w:rsidRPr="00CB301F">
        <w:rPr>
          <w:rFonts w:ascii="Palatino Linotype" w:hAnsi="Palatino Linotype" w:cs="Tahoma"/>
          <w:sz w:val="22"/>
          <w:szCs w:val="22"/>
        </w:rPr>
        <w:t xml:space="preserve">l </w:t>
      </w:r>
      <w:r w:rsidR="00062387" w:rsidRPr="00CB301F">
        <w:rPr>
          <w:rFonts w:ascii="Palatino Linotype" w:hAnsi="Palatino Linotype" w:cs="Tahoma"/>
          <w:sz w:val="22"/>
          <w:szCs w:val="22"/>
        </w:rPr>
        <w:t>Sistema de Acceso a la</w:t>
      </w:r>
      <w:r w:rsidR="000973B8" w:rsidRPr="00CB301F">
        <w:rPr>
          <w:rFonts w:ascii="Palatino Linotype" w:hAnsi="Palatino Linotype" w:cs="Tahoma"/>
          <w:sz w:val="22"/>
          <w:szCs w:val="22"/>
        </w:rPr>
        <w:t xml:space="preserve"> Información Mexiquense</w:t>
      </w:r>
      <w:r w:rsidRPr="00CB301F">
        <w:rPr>
          <w:rFonts w:ascii="Palatino Linotype" w:hAnsi="Palatino Linotype" w:cs="Tahoma"/>
          <w:sz w:val="22"/>
          <w:szCs w:val="22"/>
        </w:rPr>
        <w:t>, en lo sucesivo</w:t>
      </w:r>
      <w:r w:rsidR="000973B8" w:rsidRPr="00CB301F">
        <w:rPr>
          <w:rFonts w:ascii="Palatino Linotype" w:hAnsi="Palatino Linotype" w:cs="Tahoma"/>
          <w:sz w:val="22"/>
          <w:szCs w:val="22"/>
        </w:rPr>
        <w:t xml:space="preserve"> </w:t>
      </w:r>
      <w:r w:rsidRPr="00CB301F">
        <w:rPr>
          <w:rFonts w:ascii="Palatino Linotype" w:hAnsi="Palatino Linotype" w:cs="Tahoma"/>
          <w:sz w:val="22"/>
          <w:szCs w:val="22"/>
        </w:rPr>
        <w:t xml:space="preserve">el </w:t>
      </w:r>
      <w:r w:rsidR="000973B8" w:rsidRPr="00CB301F">
        <w:rPr>
          <w:rFonts w:ascii="Palatino Linotype" w:hAnsi="Palatino Linotype" w:cs="Tahoma"/>
          <w:sz w:val="22"/>
          <w:szCs w:val="22"/>
        </w:rPr>
        <w:t>SAIMEX</w:t>
      </w:r>
      <w:r w:rsidR="00E35DF9" w:rsidRPr="00CB301F">
        <w:rPr>
          <w:rFonts w:ascii="Palatino Linotype" w:hAnsi="Palatino Linotype" w:cs="Tahoma"/>
          <w:sz w:val="22"/>
          <w:szCs w:val="22"/>
        </w:rPr>
        <w:t xml:space="preserve">, ante </w:t>
      </w:r>
      <w:r w:rsidR="009C323D" w:rsidRPr="00CB301F">
        <w:rPr>
          <w:rFonts w:ascii="Palatino Linotype" w:hAnsi="Palatino Linotype" w:cs="Tahoma"/>
          <w:sz w:val="22"/>
          <w:szCs w:val="22"/>
        </w:rPr>
        <w:t>e</w:t>
      </w:r>
      <w:r w:rsidR="00212285" w:rsidRPr="00CB301F">
        <w:rPr>
          <w:rFonts w:ascii="Palatino Linotype" w:hAnsi="Palatino Linotype" w:cs="Tahoma"/>
          <w:sz w:val="22"/>
          <w:szCs w:val="22"/>
        </w:rPr>
        <w:t>l</w:t>
      </w:r>
      <w:r w:rsidR="00E35DF9" w:rsidRPr="00CB301F">
        <w:rPr>
          <w:rFonts w:ascii="Palatino Linotype" w:hAnsi="Palatino Linotype" w:cs="Tahoma"/>
          <w:sz w:val="22"/>
          <w:szCs w:val="22"/>
        </w:rPr>
        <w:t xml:space="preserve"> </w:t>
      </w:r>
      <w:r w:rsidR="00BB2475">
        <w:rPr>
          <w:rFonts w:ascii="Palatino Linotype" w:hAnsi="Palatino Linotype" w:cs="Tahoma"/>
          <w:b/>
          <w:bCs/>
          <w:sz w:val="22"/>
          <w:szCs w:val="22"/>
        </w:rPr>
        <w:t>Ayuntamiento de Jiquipilco</w:t>
      </w:r>
      <w:r w:rsidR="00E35DF9" w:rsidRPr="00CB301F">
        <w:rPr>
          <w:rFonts w:ascii="Palatino Linotype" w:hAnsi="Palatino Linotype" w:cs="Tahoma"/>
          <w:sz w:val="22"/>
          <w:szCs w:val="22"/>
        </w:rPr>
        <w:t xml:space="preserve">, </w:t>
      </w:r>
      <w:r w:rsidR="003A12F1" w:rsidRPr="00CB301F">
        <w:rPr>
          <w:rFonts w:ascii="Palatino Linotype" w:hAnsi="Palatino Linotype" w:cs="Tahoma"/>
          <w:sz w:val="22"/>
          <w:szCs w:val="22"/>
        </w:rPr>
        <w:t xml:space="preserve">misma que fue registrada con el número de folio </w:t>
      </w:r>
      <w:r w:rsidR="00BB2475" w:rsidRPr="00BB2475">
        <w:rPr>
          <w:rFonts w:ascii="Palatino Linotype" w:hAnsi="Palatino Linotype" w:cs="Tahoma"/>
          <w:b/>
          <w:bCs/>
          <w:sz w:val="22"/>
          <w:szCs w:val="22"/>
        </w:rPr>
        <w:t>00248/JIQUIPIL/IP/2025</w:t>
      </w:r>
      <w:r w:rsidR="003A12F1" w:rsidRPr="00CB301F">
        <w:rPr>
          <w:rFonts w:ascii="Palatino Linotype" w:hAnsi="Palatino Linotype" w:cs="Tahoma"/>
          <w:b/>
          <w:bCs/>
          <w:sz w:val="22"/>
          <w:szCs w:val="22"/>
        </w:rPr>
        <w:t xml:space="preserve">, </w:t>
      </w:r>
      <w:r w:rsidR="00E35DF9" w:rsidRPr="00CB301F">
        <w:rPr>
          <w:rFonts w:ascii="Palatino Linotype" w:hAnsi="Palatino Linotype" w:cs="Tahoma"/>
          <w:sz w:val="22"/>
          <w:szCs w:val="22"/>
        </w:rPr>
        <w:t xml:space="preserve">mediante </w:t>
      </w:r>
      <w:r w:rsidR="0074594A" w:rsidRPr="00CB301F">
        <w:rPr>
          <w:rFonts w:ascii="Palatino Linotype" w:hAnsi="Palatino Linotype" w:cs="Tahoma"/>
          <w:sz w:val="22"/>
          <w:szCs w:val="22"/>
        </w:rPr>
        <w:t>l</w:t>
      </w:r>
      <w:r w:rsidR="00B50512" w:rsidRPr="00CB301F">
        <w:rPr>
          <w:rFonts w:ascii="Palatino Linotype" w:hAnsi="Palatino Linotype" w:cs="Tahoma"/>
          <w:sz w:val="22"/>
          <w:szCs w:val="22"/>
        </w:rPr>
        <w:t>a</w:t>
      </w:r>
      <w:r w:rsidR="00E35DF9" w:rsidRPr="00CB301F">
        <w:rPr>
          <w:rFonts w:ascii="Palatino Linotype" w:hAnsi="Palatino Linotype" w:cs="Tahoma"/>
          <w:sz w:val="22"/>
          <w:szCs w:val="22"/>
        </w:rPr>
        <w:t xml:space="preserve"> cual requirió lo siguiente: </w:t>
      </w:r>
    </w:p>
    <w:p w14:paraId="31E66CA4" w14:textId="77777777" w:rsidR="00D807FB" w:rsidRDefault="00D807FB" w:rsidP="00C72D7C">
      <w:pPr>
        <w:tabs>
          <w:tab w:val="left" w:pos="567"/>
        </w:tabs>
        <w:spacing w:line="360" w:lineRule="auto"/>
        <w:contextualSpacing/>
        <w:jc w:val="both"/>
        <w:rPr>
          <w:rFonts w:ascii="Palatino Linotype" w:hAnsi="Palatino Linotype" w:cs="Tahoma"/>
          <w:sz w:val="22"/>
        </w:rPr>
      </w:pPr>
    </w:p>
    <w:p w14:paraId="6FE298B5" w14:textId="77777777" w:rsidR="00D807FB" w:rsidRPr="00CB301F" w:rsidRDefault="00D807FB" w:rsidP="00C72D7C">
      <w:pPr>
        <w:tabs>
          <w:tab w:val="left" w:pos="567"/>
        </w:tabs>
        <w:spacing w:line="360" w:lineRule="auto"/>
        <w:ind w:left="567" w:right="539"/>
        <w:contextualSpacing/>
        <w:jc w:val="both"/>
        <w:rPr>
          <w:rFonts w:ascii="Palatino Linotype" w:hAnsi="Palatino Linotype" w:cs="Tahoma"/>
          <w:b/>
          <w:bCs/>
          <w:sz w:val="22"/>
          <w:szCs w:val="22"/>
        </w:rPr>
      </w:pPr>
      <w:r w:rsidRPr="00CB301F">
        <w:rPr>
          <w:rFonts w:ascii="Palatino Linotype" w:hAnsi="Palatino Linotype" w:cs="Tahoma"/>
          <w:b/>
          <w:bCs/>
        </w:rPr>
        <w:t>DESCRIPCIÓN CLARA Y PRECISA DE LA INFORMACIÓN SOLICITADA</w:t>
      </w:r>
    </w:p>
    <w:p w14:paraId="63093C61" w14:textId="4E1CAD9D" w:rsidR="000F2B83" w:rsidRPr="00CB301F" w:rsidRDefault="009D6672" w:rsidP="00C72D7C">
      <w:pPr>
        <w:pStyle w:val="Prrafodelista"/>
        <w:tabs>
          <w:tab w:val="left" w:pos="567"/>
        </w:tabs>
        <w:spacing w:line="360" w:lineRule="auto"/>
        <w:ind w:left="567" w:right="539"/>
        <w:jc w:val="both"/>
        <w:rPr>
          <w:rFonts w:ascii="Palatino Linotype" w:hAnsi="Palatino Linotype"/>
          <w:i/>
          <w:iCs/>
          <w:color w:val="000000"/>
          <w:sz w:val="20"/>
          <w:szCs w:val="20"/>
        </w:rPr>
      </w:pPr>
      <w:r w:rsidRPr="00CB301F">
        <w:rPr>
          <w:rFonts w:ascii="Palatino Linotype" w:hAnsi="Palatino Linotype"/>
          <w:i/>
          <w:iCs/>
          <w:color w:val="000000"/>
          <w:sz w:val="20"/>
          <w:szCs w:val="20"/>
        </w:rPr>
        <w:t>“</w:t>
      </w:r>
      <w:r w:rsidR="00BB2475" w:rsidRPr="00BB2475">
        <w:rPr>
          <w:rFonts w:ascii="Palatino Linotype" w:hAnsi="Palatino Linotype"/>
          <w:i/>
          <w:iCs/>
          <w:color w:val="000000"/>
          <w:sz w:val="20"/>
          <w:szCs w:val="20"/>
        </w:rPr>
        <w:t>Listado de las personas que han sido despedidas ;en el año 2025 por esta administración 2025 -2027. Desglosados por quincena</w:t>
      </w:r>
      <w:r w:rsidR="00B50512" w:rsidRPr="00CB301F">
        <w:rPr>
          <w:rFonts w:ascii="Palatino Linotype" w:hAnsi="Palatino Linotype"/>
          <w:i/>
          <w:iCs/>
          <w:color w:val="000000"/>
          <w:sz w:val="20"/>
          <w:szCs w:val="20"/>
        </w:rPr>
        <w:t>"</w:t>
      </w:r>
      <w:r w:rsidR="00A650C6" w:rsidRPr="00CB301F">
        <w:rPr>
          <w:rFonts w:ascii="Palatino Linotype" w:hAnsi="Palatino Linotype"/>
          <w:i/>
          <w:iCs/>
          <w:color w:val="000000"/>
          <w:sz w:val="20"/>
          <w:szCs w:val="20"/>
        </w:rPr>
        <w:t xml:space="preserve"> </w:t>
      </w:r>
      <w:r w:rsidR="00D74B06" w:rsidRPr="00CB301F">
        <w:rPr>
          <w:rFonts w:ascii="Palatino Linotype" w:hAnsi="Palatino Linotype"/>
          <w:i/>
          <w:iCs/>
          <w:color w:val="000000"/>
          <w:sz w:val="20"/>
          <w:szCs w:val="20"/>
        </w:rPr>
        <w:t>(Sic)</w:t>
      </w:r>
      <w:r w:rsidR="007A0F69" w:rsidRPr="00CB301F">
        <w:rPr>
          <w:rFonts w:ascii="Palatino Linotype" w:hAnsi="Palatino Linotype"/>
          <w:i/>
          <w:iCs/>
          <w:color w:val="000000"/>
          <w:sz w:val="20"/>
          <w:szCs w:val="20"/>
        </w:rPr>
        <w:t>.</w:t>
      </w:r>
    </w:p>
    <w:p w14:paraId="745E5357" w14:textId="77777777" w:rsidR="007E4927" w:rsidRPr="00CB301F" w:rsidRDefault="007E4927" w:rsidP="00C72D7C">
      <w:pPr>
        <w:pStyle w:val="Prrafodelista"/>
        <w:tabs>
          <w:tab w:val="left" w:pos="567"/>
        </w:tabs>
        <w:spacing w:line="360" w:lineRule="auto"/>
        <w:ind w:left="567" w:right="539"/>
        <w:jc w:val="both"/>
        <w:rPr>
          <w:rFonts w:ascii="Palatino Linotype" w:hAnsi="Palatino Linotype"/>
          <w:i/>
          <w:iCs/>
          <w:color w:val="000000"/>
          <w:sz w:val="20"/>
          <w:szCs w:val="20"/>
        </w:rPr>
      </w:pPr>
    </w:p>
    <w:p w14:paraId="61B02558" w14:textId="77777777" w:rsidR="00E35DF9" w:rsidRPr="00CB301F" w:rsidRDefault="00E35DF9" w:rsidP="00C72D7C">
      <w:pPr>
        <w:pStyle w:val="Prrafodelista"/>
        <w:tabs>
          <w:tab w:val="left" w:pos="567"/>
        </w:tabs>
        <w:spacing w:line="360" w:lineRule="auto"/>
        <w:ind w:left="567" w:right="539"/>
        <w:jc w:val="both"/>
        <w:rPr>
          <w:rFonts w:ascii="Palatino Linotype" w:hAnsi="Palatino Linotype" w:cs="Tahoma"/>
          <w:i/>
          <w:sz w:val="20"/>
          <w:szCs w:val="22"/>
        </w:rPr>
      </w:pPr>
      <w:r w:rsidRPr="00CB301F">
        <w:rPr>
          <w:rFonts w:ascii="Palatino Linotype" w:hAnsi="Palatino Linotype" w:cs="Tahoma"/>
          <w:b/>
          <w:sz w:val="20"/>
          <w:szCs w:val="22"/>
        </w:rPr>
        <w:t>MODALIDAD DE ENTREGA</w:t>
      </w:r>
      <w:r w:rsidR="00007985" w:rsidRPr="00CB301F">
        <w:rPr>
          <w:rFonts w:ascii="Palatino Linotype" w:hAnsi="Palatino Linotype" w:cs="Tahoma"/>
          <w:b/>
          <w:sz w:val="20"/>
          <w:szCs w:val="22"/>
        </w:rPr>
        <w:t xml:space="preserve"> </w:t>
      </w:r>
      <w:r w:rsidR="007E4927" w:rsidRPr="00CB301F">
        <w:rPr>
          <w:rFonts w:ascii="Palatino Linotype" w:hAnsi="Palatino Linotype" w:cs="Tahoma"/>
          <w:i/>
          <w:sz w:val="20"/>
          <w:szCs w:val="22"/>
        </w:rPr>
        <w:t>“</w:t>
      </w:r>
      <w:r w:rsidR="00062387" w:rsidRPr="00CB301F">
        <w:rPr>
          <w:rFonts w:ascii="Palatino Linotype" w:hAnsi="Palatino Linotype" w:cs="Tahoma"/>
          <w:i/>
          <w:sz w:val="20"/>
          <w:szCs w:val="22"/>
        </w:rPr>
        <w:t>A través del SAIMEX</w:t>
      </w:r>
      <w:r w:rsidR="007E4927" w:rsidRPr="00CB301F">
        <w:rPr>
          <w:rFonts w:ascii="Palatino Linotype" w:hAnsi="Palatino Linotype" w:cs="Tahoma"/>
          <w:i/>
          <w:sz w:val="20"/>
          <w:szCs w:val="22"/>
        </w:rPr>
        <w:t>”</w:t>
      </w:r>
    </w:p>
    <w:p w14:paraId="3D957ACF" w14:textId="77777777" w:rsidR="006840A8" w:rsidRDefault="006840A8" w:rsidP="00C72D7C">
      <w:pPr>
        <w:pStyle w:val="Prrafodelista"/>
        <w:tabs>
          <w:tab w:val="left" w:pos="567"/>
        </w:tabs>
        <w:spacing w:line="360" w:lineRule="auto"/>
        <w:ind w:left="567" w:right="539"/>
        <w:jc w:val="both"/>
        <w:rPr>
          <w:rFonts w:ascii="Palatino Linotype" w:hAnsi="Palatino Linotype" w:cs="Tahoma"/>
          <w:i/>
          <w:sz w:val="20"/>
          <w:szCs w:val="22"/>
        </w:rPr>
      </w:pPr>
    </w:p>
    <w:p w14:paraId="03747215" w14:textId="77777777" w:rsidR="00BB2475" w:rsidRPr="003A6E2E" w:rsidRDefault="00BB2475" w:rsidP="00C72D7C">
      <w:pPr>
        <w:keepNext/>
        <w:keepLines/>
        <w:spacing w:line="360" w:lineRule="auto"/>
        <w:jc w:val="both"/>
        <w:outlineLvl w:val="1"/>
        <w:rPr>
          <w:rFonts w:ascii="Palatino Linotype" w:eastAsia="Palatino Linotype" w:hAnsi="Palatino Linotype" w:cs="Palatino Linotype"/>
          <w:b/>
          <w:color w:val="000000"/>
          <w:sz w:val="22"/>
          <w:szCs w:val="22"/>
          <w:lang w:eastAsia="es-MX"/>
        </w:rPr>
      </w:pPr>
      <w:bookmarkStart w:id="3" w:name="_Toc206496349"/>
      <w:bookmarkStart w:id="4" w:name="_Toc210747036"/>
      <w:bookmarkStart w:id="5" w:name="_Toc211528342"/>
      <w:r w:rsidRPr="003A6E2E">
        <w:rPr>
          <w:rFonts w:ascii="Palatino Linotype" w:eastAsia="Palatino Linotype" w:hAnsi="Palatino Linotype" w:cs="Palatino Linotype"/>
          <w:b/>
          <w:color w:val="000000"/>
          <w:sz w:val="22"/>
          <w:szCs w:val="22"/>
          <w:lang w:eastAsia="es-MX"/>
        </w:rPr>
        <w:t>II. Prórroga</w:t>
      </w:r>
      <w:bookmarkEnd w:id="3"/>
      <w:bookmarkEnd w:id="4"/>
      <w:bookmarkEnd w:id="5"/>
      <w:r w:rsidRPr="003A6E2E">
        <w:rPr>
          <w:rFonts w:ascii="Palatino Linotype" w:eastAsia="Palatino Linotype" w:hAnsi="Palatino Linotype" w:cs="Palatino Linotype"/>
          <w:b/>
          <w:color w:val="000000"/>
          <w:sz w:val="22"/>
          <w:szCs w:val="22"/>
          <w:lang w:eastAsia="es-MX"/>
        </w:rPr>
        <w:t xml:space="preserve"> </w:t>
      </w:r>
    </w:p>
    <w:p w14:paraId="254935D8" w14:textId="558A5FB0" w:rsidR="00BB2475" w:rsidRPr="003A6E2E" w:rsidRDefault="00BB2475" w:rsidP="00C72D7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lang w:eastAsia="es-MX"/>
        </w:rPr>
      </w:pPr>
      <w:r w:rsidRPr="003A6E2E">
        <w:rPr>
          <w:rFonts w:ascii="Palatino Linotype" w:eastAsia="Palatino Linotype" w:hAnsi="Palatino Linotype" w:cs="Palatino Linotype"/>
          <w:color w:val="000000"/>
          <w:sz w:val="22"/>
          <w:szCs w:val="22"/>
          <w:lang w:eastAsia="es-MX"/>
        </w:rPr>
        <w:t xml:space="preserve">Con fecha </w:t>
      </w:r>
      <w:r>
        <w:rPr>
          <w:rFonts w:ascii="Palatino Linotype" w:eastAsia="Palatino Linotype" w:hAnsi="Palatino Linotype" w:cs="Palatino Linotype"/>
          <w:color w:val="000000"/>
          <w:sz w:val="22"/>
          <w:szCs w:val="22"/>
          <w:lang w:eastAsia="es-MX"/>
        </w:rPr>
        <w:t>veinte de agosto</w:t>
      </w:r>
      <w:r w:rsidRPr="003A6E2E">
        <w:rPr>
          <w:rFonts w:ascii="Palatino Linotype" w:eastAsia="Palatino Linotype" w:hAnsi="Palatino Linotype" w:cs="Palatino Linotype"/>
          <w:color w:val="000000"/>
          <w:sz w:val="22"/>
          <w:szCs w:val="22"/>
          <w:lang w:eastAsia="es-MX"/>
        </w:rPr>
        <w:t xml:space="preserve"> de dos mil veinticuatro, a través del SAIMEX, la Unidad de Transparencia del Sujeto Obligado notificó al Particular la prórroga para atender su solicitud de acceso a la información en los siguientes términos:</w:t>
      </w:r>
    </w:p>
    <w:p w14:paraId="04A36B60" w14:textId="77777777" w:rsidR="00BB2475" w:rsidRDefault="00BB2475" w:rsidP="00C72D7C">
      <w:pPr>
        <w:pBdr>
          <w:top w:val="nil"/>
          <w:left w:val="nil"/>
          <w:bottom w:val="nil"/>
          <w:right w:val="nil"/>
          <w:between w:val="nil"/>
        </w:pBdr>
        <w:tabs>
          <w:tab w:val="left" w:pos="567"/>
        </w:tabs>
        <w:spacing w:line="360" w:lineRule="auto"/>
        <w:ind w:left="567"/>
        <w:contextualSpacing/>
        <w:jc w:val="both"/>
        <w:rPr>
          <w:rFonts w:ascii="Palatino Linotype" w:eastAsia="Palatino Linotype" w:hAnsi="Palatino Linotype" w:cs="Palatino Linotype"/>
          <w:i/>
          <w:color w:val="000000"/>
          <w:szCs w:val="22"/>
          <w:lang w:eastAsia="es-MX"/>
        </w:rPr>
      </w:pPr>
      <w:r w:rsidRPr="003A6E2E">
        <w:rPr>
          <w:rFonts w:ascii="Palatino Linotype" w:eastAsia="Palatino Linotype" w:hAnsi="Palatino Linotype" w:cs="Palatino Linotype"/>
          <w:i/>
          <w:color w:val="000000"/>
          <w:szCs w:val="22"/>
          <w:lang w:eastAsia="es-MX"/>
        </w:rPr>
        <w:lastRenderedPageBreak/>
        <w:t>“…</w:t>
      </w:r>
    </w:p>
    <w:p w14:paraId="0C5AF56E" w14:textId="78A2471E" w:rsidR="00BB2475" w:rsidRPr="003A6E2E" w:rsidRDefault="00BB2475" w:rsidP="00C72D7C">
      <w:pPr>
        <w:pBdr>
          <w:top w:val="nil"/>
          <w:left w:val="nil"/>
          <w:bottom w:val="nil"/>
          <w:right w:val="nil"/>
          <w:between w:val="nil"/>
        </w:pBdr>
        <w:tabs>
          <w:tab w:val="left" w:pos="567"/>
        </w:tabs>
        <w:spacing w:line="360" w:lineRule="auto"/>
        <w:ind w:left="567"/>
        <w:contextualSpacing/>
        <w:jc w:val="both"/>
        <w:rPr>
          <w:rFonts w:ascii="Palatino Linotype" w:eastAsia="Palatino Linotype" w:hAnsi="Palatino Linotype" w:cs="Palatino Linotype"/>
          <w:i/>
          <w:color w:val="000000"/>
          <w:szCs w:val="22"/>
          <w:lang w:eastAsia="es-MX"/>
        </w:rPr>
      </w:pPr>
      <w:r w:rsidRPr="00BB2475">
        <w:rPr>
          <w:rFonts w:ascii="Palatino Linotype" w:eastAsia="Palatino Linotype" w:hAnsi="Palatino Linotype" w:cs="Palatino Linotype"/>
          <w:i/>
          <w:color w:val="000000"/>
          <w:szCs w:val="22"/>
          <w:lang w:eastAsia="es-MX"/>
        </w:rPr>
        <w:t>DES PUES DE UN ANÁLISIS A LE PETICIÓN DE AMPLIACIÓN DE PLAZO SE CONSIDERA PROCEDENTES LAS RAZONES A FIN DE SE PUEDA ENTREGAR LA INFORMACIÓN SOLICITADA DE LA MANERA CORRECTA</w:t>
      </w:r>
      <w:r w:rsidRPr="003A6E2E">
        <w:rPr>
          <w:rFonts w:ascii="Palatino Linotype" w:eastAsia="Palatino Linotype" w:hAnsi="Palatino Linotype" w:cs="Palatino Linotype"/>
          <w:i/>
          <w:color w:val="000000"/>
          <w:szCs w:val="22"/>
          <w:lang w:eastAsia="es-MX"/>
        </w:rPr>
        <w:t>”</w:t>
      </w:r>
    </w:p>
    <w:p w14:paraId="18862F3E" w14:textId="77777777" w:rsidR="00BB2475" w:rsidRPr="003A6E2E" w:rsidRDefault="00BB2475" w:rsidP="00C72D7C">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szCs w:val="22"/>
          <w:lang w:eastAsia="es-MX"/>
        </w:rPr>
      </w:pPr>
    </w:p>
    <w:p w14:paraId="6ECF0C6D" w14:textId="7BAFD72F" w:rsidR="00BB2475" w:rsidRPr="003A6E2E" w:rsidRDefault="00BB2475" w:rsidP="00C72D7C">
      <w:pPr>
        <w:tabs>
          <w:tab w:val="left" w:pos="567"/>
        </w:tabs>
        <w:spacing w:line="360" w:lineRule="auto"/>
        <w:jc w:val="both"/>
        <w:rPr>
          <w:rFonts w:ascii="Palatino Linotype" w:hAnsi="Palatino Linotype" w:cs="Tahoma"/>
          <w:b/>
          <w:color w:val="000000"/>
          <w:sz w:val="22"/>
          <w:szCs w:val="24"/>
        </w:rPr>
      </w:pPr>
      <w:r w:rsidRPr="003A6E2E">
        <w:rPr>
          <w:rFonts w:ascii="Palatino Linotype" w:hAnsi="Palatino Linotype" w:cs="Tahoma"/>
          <w:color w:val="000000"/>
          <w:sz w:val="22"/>
          <w:szCs w:val="24"/>
        </w:rPr>
        <w:t xml:space="preserve">Es necesario señalar que el Sujeto Obligado </w:t>
      </w:r>
      <w:r>
        <w:rPr>
          <w:rFonts w:ascii="Palatino Linotype" w:hAnsi="Palatino Linotype" w:cs="Tahoma"/>
          <w:color w:val="000000"/>
          <w:sz w:val="22"/>
          <w:szCs w:val="24"/>
        </w:rPr>
        <w:t xml:space="preserve">no </w:t>
      </w:r>
      <w:r w:rsidRPr="003A6E2E">
        <w:rPr>
          <w:rFonts w:ascii="Palatino Linotype" w:hAnsi="Palatino Linotype" w:cs="Tahoma"/>
          <w:color w:val="000000"/>
          <w:sz w:val="22"/>
          <w:szCs w:val="24"/>
        </w:rPr>
        <w:t xml:space="preserve">adjuntó el Acta de su Comité </w:t>
      </w:r>
      <w:r>
        <w:rPr>
          <w:rFonts w:ascii="Palatino Linotype" w:hAnsi="Palatino Linotype" w:cs="Tahoma"/>
          <w:color w:val="000000"/>
          <w:sz w:val="22"/>
          <w:szCs w:val="24"/>
        </w:rPr>
        <w:t xml:space="preserve">de Transparencia por lo que se le insta para que en futuras ocasiones realice las ampliaciones de plazo </w:t>
      </w:r>
      <w:r w:rsidRPr="003A6E2E">
        <w:rPr>
          <w:rFonts w:ascii="Palatino Linotype" w:hAnsi="Palatino Linotype" w:cs="Tahoma"/>
          <w:color w:val="000000"/>
          <w:sz w:val="22"/>
          <w:szCs w:val="24"/>
        </w:rPr>
        <w:t>en términos de lo establecido de la Ley de Transparencia y Acceso a la Información Pública del Estado de México y Municipios.</w:t>
      </w:r>
      <w:r w:rsidRPr="003A6E2E">
        <w:rPr>
          <w:rFonts w:ascii="Palatino Linotype" w:hAnsi="Palatino Linotype" w:cs="Tahoma"/>
          <w:b/>
          <w:color w:val="000000"/>
          <w:sz w:val="22"/>
          <w:szCs w:val="24"/>
        </w:rPr>
        <w:t xml:space="preserve"> </w:t>
      </w:r>
    </w:p>
    <w:p w14:paraId="170A5BE7" w14:textId="77777777" w:rsidR="00BB2475" w:rsidRPr="00CB301F" w:rsidRDefault="00BB2475" w:rsidP="00C72D7C">
      <w:pPr>
        <w:pStyle w:val="Prrafodelista"/>
        <w:tabs>
          <w:tab w:val="left" w:pos="567"/>
        </w:tabs>
        <w:spacing w:line="360" w:lineRule="auto"/>
        <w:ind w:left="567" w:right="539"/>
        <w:jc w:val="both"/>
        <w:rPr>
          <w:rFonts w:ascii="Palatino Linotype" w:hAnsi="Palatino Linotype" w:cs="Tahoma"/>
          <w:i/>
          <w:sz w:val="20"/>
          <w:szCs w:val="22"/>
        </w:rPr>
      </w:pPr>
    </w:p>
    <w:p w14:paraId="2A9528DF" w14:textId="23DF30C5" w:rsidR="00681D84" w:rsidRPr="00CB301F" w:rsidRDefault="006840A8" w:rsidP="00C72D7C">
      <w:pPr>
        <w:pStyle w:val="Ttulo2"/>
        <w:spacing w:before="0" w:line="360" w:lineRule="auto"/>
      </w:pPr>
      <w:bookmarkStart w:id="6" w:name="_Toc188441616"/>
      <w:bookmarkStart w:id="7" w:name="_Toc191486747"/>
      <w:bookmarkStart w:id="8" w:name="_Toc211528343"/>
      <w:r w:rsidRPr="00CB301F">
        <w:rPr>
          <w:rFonts w:ascii="Palatino Linotype" w:eastAsia="Palatino Linotype" w:hAnsi="Palatino Linotype"/>
          <w:b/>
          <w:color w:val="auto"/>
          <w:sz w:val="22"/>
          <w:szCs w:val="22"/>
        </w:rPr>
        <w:t>I</w:t>
      </w:r>
      <w:r w:rsidR="00BB2475">
        <w:rPr>
          <w:rFonts w:ascii="Palatino Linotype" w:eastAsia="Palatino Linotype" w:hAnsi="Palatino Linotype"/>
          <w:b/>
          <w:color w:val="auto"/>
          <w:sz w:val="22"/>
          <w:szCs w:val="22"/>
        </w:rPr>
        <w:t>I</w:t>
      </w:r>
      <w:r w:rsidRPr="00CB301F">
        <w:rPr>
          <w:rFonts w:ascii="Palatino Linotype" w:eastAsia="Palatino Linotype" w:hAnsi="Palatino Linotype"/>
          <w:b/>
          <w:color w:val="auto"/>
          <w:sz w:val="22"/>
          <w:szCs w:val="22"/>
        </w:rPr>
        <w:t xml:space="preserve">I. </w:t>
      </w:r>
      <w:bookmarkEnd w:id="6"/>
      <w:bookmarkEnd w:id="7"/>
      <w:r w:rsidR="00681D84" w:rsidRPr="00CB301F">
        <w:rPr>
          <w:rFonts w:ascii="Palatino Linotype" w:hAnsi="Palatino Linotype" w:cs="Tahoma"/>
          <w:b/>
          <w:color w:val="auto"/>
          <w:sz w:val="22"/>
          <w:szCs w:val="22"/>
        </w:rPr>
        <w:t>Respuesta del Sujeto Obligado</w:t>
      </w:r>
      <w:bookmarkEnd w:id="8"/>
    </w:p>
    <w:p w14:paraId="374DCC67" w14:textId="77777777" w:rsidR="00E0128F" w:rsidRPr="00CB301F" w:rsidRDefault="00E0128F" w:rsidP="00C72D7C">
      <w:pPr>
        <w:pStyle w:val="Prrafodelista"/>
        <w:tabs>
          <w:tab w:val="left" w:pos="567"/>
        </w:tabs>
        <w:spacing w:line="360" w:lineRule="auto"/>
        <w:ind w:left="0"/>
        <w:jc w:val="both"/>
        <w:rPr>
          <w:rFonts w:ascii="Palatino Linotype" w:hAnsi="Palatino Linotype" w:cs="Tahoma"/>
          <w:b/>
          <w:sz w:val="20"/>
          <w:szCs w:val="22"/>
        </w:rPr>
      </w:pPr>
    </w:p>
    <w:p w14:paraId="3EA759A5" w14:textId="070C9FF5" w:rsidR="00042081" w:rsidRPr="00BB2475" w:rsidRDefault="00BB1F81" w:rsidP="00C72D7C">
      <w:pPr>
        <w:autoSpaceDE w:val="0"/>
        <w:autoSpaceDN w:val="0"/>
        <w:adjustRightInd w:val="0"/>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El</w:t>
      </w:r>
      <w:r w:rsidR="00681D84" w:rsidRPr="00CB301F">
        <w:rPr>
          <w:rFonts w:ascii="Palatino Linotype" w:hAnsi="Palatino Linotype" w:cs="Tahoma"/>
          <w:sz w:val="22"/>
          <w:szCs w:val="22"/>
        </w:rPr>
        <w:t xml:space="preserve"> </w:t>
      </w:r>
      <w:r w:rsidR="00BB2475">
        <w:rPr>
          <w:rFonts w:ascii="Palatino Linotype" w:hAnsi="Palatino Linotype" w:cs="Tahoma"/>
          <w:sz w:val="22"/>
          <w:szCs w:val="22"/>
        </w:rPr>
        <w:t>primero</w:t>
      </w:r>
      <w:r w:rsidR="00042081">
        <w:rPr>
          <w:rFonts w:ascii="Palatino Linotype" w:hAnsi="Palatino Linotype" w:cs="Tahoma"/>
          <w:sz w:val="22"/>
          <w:szCs w:val="22"/>
        </w:rPr>
        <w:t xml:space="preserve"> de septiembre</w:t>
      </w:r>
      <w:r w:rsidR="00F86BFB" w:rsidRPr="00CB301F">
        <w:rPr>
          <w:rFonts w:ascii="Palatino Linotype" w:hAnsi="Palatino Linotype" w:cs="Tahoma"/>
          <w:sz w:val="22"/>
          <w:szCs w:val="22"/>
        </w:rPr>
        <w:t xml:space="preserve"> </w:t>
      </w:r>
      <w:r w:rsidR="00B71F2C"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CD10BF" w:rsidRPr="00CB301F">
        <w:rPr>
          <w:rFonts w:ascii="Palatino Linotype" w:hAnsi="Palatino Linotype" w:cs="Tahoma"/>
          <w:sz w:val="22"/>
          <w:szCs w:val="22"/>
        </w:rPr>
        <w:t>inco</w:t>
      </w:r>
      <w:r w:rsidR="00681D84" w:rsidRPr="00CB301F">
        <w:rPr>
          <w:rFonts w:ascii="Palatino Linotype" w:hAnsi="Palatino Linotype" w:cs="Tahoma"/>
          <w:sz w:val="22"/>
          <w:szCs w:val="22"/>
        </w:rPr>
        <w:t xml:space="preserve">, </w:t>
      </w:r>
      <w:r w:rsidR="00D74B06" w:rsidRPr="00CB301F">
        <w:rPr>
          <w:rFonts w:ascii="Palatino Linotype" w:hAnsi="Palatino Linotype" w:cs="Tahoma"/>
          <w:sz w:val="22"/>
          <w:szCs w:val="22"/>
        </w:rPr>
        <w:t xml:space="preserve">el Sujeto Obligado </w:t>
      </w:r>
      <w:r w:rsidR="008453FA" w:rsidRPr="00CB301F">
        <w:rPr>
          <w:rFonts w:ascii="Palatino Linotype" w:hAnsi="Palatino Linotype" w:cs="Tahoma"/>
          <w:sz w:val="22"/>
          <w:szCs w:val="22"/>
        </w:rPr>
        <w:t xml:space="preserve">otorgó respuesta a través del </w:t>
      </w:r>
      <w:r w:rsidRPr="00CB301F">
        <w:rPr>
          <w:rFonts w:ascii="Palatino Linotype" w:hAnsi="Palatino Linotype" w:cs="Tahoma"/>
          <w:sz w:val="22"/>
          <w:szCs w:val="22"/>
        </w:rPr>
        <w:t>SAIMEX</w:t>
      </w:r>
      <w:r w:rsidR="008453FA" w:rsidRPr="00CB301F">
        <w:rPr>
          <w:rFonts w:ascii="Palatino Linotype" w:hAnsi="Palatino Linotype" w:cs="Tahoma"/>
          <w:sz w:val="22"/>
          <w:szCs w:val="22"/>
        </w:rPr>
        <w:t xml:space="preserve"> en </w:t>
      </w:r>
      <w:r w:rsidR="002A6E7E">
        <w:rPr>
          <w:rFonts w:ascii="Palatino Linotype" w:hAnsi="Palatino Linotype" w:cs="Tahoma"/>
          <w:sz w:val="22"/>
          <w:szCs w:val="22"/>
        </w:rPr>
        <w:t>la que</w:t>
      </w:r>
      <w:r w:rsidR="00042081">
        <w:rPr>
          <w:rFonts w:ascii="Palatino Linotype" w:hAnsi="Palatino Linotype" w:cs="Tahoma"/>
          <w:sz w:val="22"/>
          <w:szCs w:val="22"/>
        </w:rPr>
        <w:t xml:space="preserve"> adjuntó </w:t>
      </w:r>
      <w:r w:rsidR="00BB2475">
        <w:rPr>
          <w:rFonts w:ascii="Palatino Linotype" w:hAnsi="Palatino Linotype" w:cs="Tahoma"/>
          <w:sz w:val="22"/>
          <w:szCs w:val="22"/>
        </w:rPr>
        <w:t>el</w:t>
      </w:r>
      <w:r w:rsidR="00042081">
        <w:rPr>
          <w:rFonts w:ascii="Palatino Linotype" w:hAnsi="Palatino Linotype" w:cs="Tahoma"/>
          <w:sz w:val="22"/>
          <w:szCs w:val="22"/>
        </w:rPr>
        <w:t xml:space="preserve"> archivo</w:t>
      </w:r>
      <w:r w:rsidR="00BB2475">
        <w:rPr>
          <w:rFonts w:ascii="Palatino Linotype" w:hAnsi="Palatino Linotype" w:cs="Tahoma"/>
          <w:sz w:val="22"/>
          <w:szCs w:val="22"/>
        </w:rPr>
        <w:t xml:space="preserve"> </w:t>
      </w:r>
      <w:r w:rsidR="00BB2475" w:rsidRPr="00BB2475">
        <w:rPr>
          <w:rFonts w:ascii="Palatino Linotype" w:hAnsi="Palatino Linotype" w:cs="Tahoma"/>
          <w:b/>
          <w:bCs/>
          <w:i/>
          <w:iCs/>
          <w:sz w:val="22"/>
          <w:szCs w:val="22"/>
        </w:rPr>
        <w:t>248.pdf</w:t>
      </w:r>
      <w:r w:rsidR="00BB2475">
        <w:rPr>
          <w:rFonts w:ascii="Palatino Linotype" w:hAnsi="Palatino Linotype" w:cs="Tahoma"/>
          <w:sz w:val="22"/>
          <w:szCs w:val="22"/>
        </w:rPr>
        <w:t xml:space="preserve"> por medio del cual el Coordinador de Recursos Humanos manifestó que </w:t>
      </w:r>
      <w:r w:rsidR="00BB2475" w:rsidRPr="00BB2475">
        <w:rPr>
          <w:rFonts w:ascii="Palatino Linotype" w:hAnsi="Palatino Linotype" w:cs="Tahoma"/>
          <w:sz w:val="22"/>
          <w:szCs w:val="22"/>
        </w:rPr>
        <w:t>no cuenta con registro en sus archivos generales de tener o realizar algún listado de personas que han sido despedidas.</w:t>
      </w:r>
    </w:p>
    <w:p w14:paraId="0BA2A89D" w14:textId="77777777" w:rsidR="00042081" w:rsidRDefault="00042081" w:rsidP="00C72D7C">
      <w:pPr>
        <w:autoSpaceDE w:val="0"/>
        <w:autoSpaceDN w:val="0"/>
        <w:adjustRightInd w:val="0"/>
        <w:spacing w:line="360" w:lineRule="auto"/>
        <w:contextualSpacing/>
        <w:jc w:val="both"/>
        <w:rPr>
          <w:rFonts w:ascii="Palatino Linotype" w:hAnsi="Palatino Linotype" w:cs="Tahoma"/>
          <w:sz w:val="22"/>
          <w:szCs w:val="22"/>
        </w:rPr>
      </w:pPr>
    </w:p>
    <w:p w14:paraId="7A2B33BF" w14:textId="18DEBD0D" w:rsidR="001A412B" w:rsidRPr="00CB301F" w:rsidRDefault="007812D1" w:rsidP="00C72D7C">
      <w:pPr>
        <w:pStyle w:val="Ttulo2"/>
        <w:spacing w:before="0" w:line="360" w:lineRule="auto"/>
        <w:rPr>
          <w:rFonts w:ascii="Palatino Linotype" w:hAnsi="Palatino Linotype" w:cs="Tahoma"/>
          <w:b/>
          <w:color w:val="auto"/>
          <w:sz w:val="22"/>
          <w:szCs w:val="22"/>
        </w:rPr>
      </w:pPr>
      <w:bookmarkStart w:id="9" w:name="_Toc211528344"/>
      <w:bookmarkEnd w:id="0"/>
      <w:r w:rsidRPr="00CB301F">
        <w:rPr>
          <w:rFonts w:ascii="Palatino Linotype" w:hAnsi="Palatino Linotype" w:cs="Tahoma"/>
          <w:b/>
          <w:color w:val="auto"/>
          <w:sz w:val="22"/>
          <w:szCs w:val="22"/>
        </w:rPr>
        <w:t>I</w:t>
      </w:r>
      <w:r w:rsidR="00BB2475">
        <w:rPr>
          <w:rFonts w:ascii="Palatino Linotype" w:hAnsi="Palatino Linotype" w:cs="Tahoma"/>
          <w:b/>
          <w:color w:val="auto"/>
          <w:sz w:val="22"/>
          <w:szCs w:val="22"/>
        </w:rPr>
        <w:t>V</w:t>
      </w:r>
      <w:r w:rsidR="009A7587" w:rsidRPr="00CB301F">
        <w:rPr>
          <w:rFonts w:ascii="Palatino Linotype" w:hAnsi="Palatino Linotype" w:cs="Tahoma"/>
          <w:b/>
          <w:color w:val="auto"/>
          <w:sz w:val="22"/>
          <w:szCs w:val="22"/>
        </w:rPr>
        <w:t>. Interposición del Recurso de Revisión</w:t>
      </w:r>
      <w:bookmarkEnd w:id="9"/>
    </w:p>
    <w:p w14:paraId="666D26BD" w14:textId="77777777" w:rsidR="00F87649" w:rsidRPr="00CB301F" w:rsidRDefault="00F87649" w:rsidP="00C72D7C">
      <w:pPr>
        <w:autoSpaceDE w:val="0"/>
        <w:autoSpaceDN w:val="0"/>
        <w:adjustRightInd w:val="0"/>
        <w:spacing w:line="360" w:lineRule="auto"/>
        <w:contextualSpacing/>
        <w:jc w:val="both"/>
        <w:rPr>
          <w:rFonts w:ascii="Palatino Linotype" w:hAnsi="Palatino Linotype" w:cs="Tahoma"/>
          <w:b/>
          <w:sz w:val="18"/>
          <w:szCs w:val="22"/>
        </w:rPr>
      </w:pPr>
    </w:p>
    <w:p w14:paraId="04740059" w14:textId="667B371D" w:rsidR="009A7587" w:rsidRPr="00CB301F" w:rsidRDefault="009A7587" w:rsidP="00C72D7C">
      <w:pPr>
        <w:tabs>
          <w:tab w:val="left" w:pos="3122"/>
        </w:tabs>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Con fecha</w:t>
      </w:r>
      <w:r w:rsidR="00E13C8C" w:rsidRPr="00CB301F">
        <w:rPr>
          <w:rFonts w:ascii="Palatino Linotype" w:hAnsi="Palatino Linotype" w:cs="Tahoma"/>
          <w:sz w:val="22"/>
          <w:szCs w:val="22"/>
        </w:rPr>
        <w:t xml:space="preserve"> </w:t>
      </w:r>
      <w:r w:rsidR="00BB2475">
        <w:rPr>
          <w:rFonts w:ascii="Palatino Linotype" w:hAnsi="Palatino Linotype" w:cs="Tahoma"/>
          <w:sz w:val="22"/>
          <w:szCs w:val="22"/>
        </w:rPr>
        <w:t>tres</w:t>
      </w:r>
      <w:r w:rsidR="00042081">
        <w:rPr>
          <w:rFonts w:ascii="Palatino Linotype" w:hAnsi="Palatino Linotype" w:cs="Tahoma"/>
          <w:sz w:val="22"/>
          <w:szCs w:val="22"/>
        </w:rPr>
        <w:t xml:space="preserve"> de septiembre</w:t>
      </w:r>
      <w:r w:rsidR="009C323D" w:rsidRPr="00CB301F">
        <w:rPr>
          <w:rFonts w:ascii="Palatino Linotype" w:hAnsi="Palatino Linotype" w:cs="Tahoma"/>
          <w:sz w:val="22"/>
          <w:szCs w:val="22"/>
        </w:rPr>
        <w:t xml:space="preserve"> </w:t>
      </w:r>
      <w:r w:rsidR="00B267E1"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BF4B55" w:rsidRPr="00CB301F">
        <w:rPr>
          <w:rFonts w:ascii="Palatino Linotype" w:hAnsi="Palatino Linotype" w:cs="Tahoma"/>
          <w:sz w:val="22"/>
          <w:szCs w:val="22"/>
        </w:rPr>
        <w:t>inco</w:t>
      </w:r>
      <w:r w:rsidRPr="00CB301F">
        <w:rPr>
          <w:rFonts w:ascii="Palatino Linotype" w:hAnsi="Palatino Linotype" w:cs="Tahoma"/>
          <w:sz w:val="22"/>
          <w:szCs w:val="22"/>
        </w:rPr>
        <w:t xml:space="preserve">, a través del </w:t>
      </w:r>
      <w:r w:rsidR="00BB1F81" w:rsidRPr="00CB301F">
        <w:rPr>
          <w:rFonts w:ascii="Palatino Linotype" w:hAnsi="Palatino Linotype" w:cs="Tahoma"/>
          <w:sz w:val="22"/>
          <w:szCs w:val="22"/>
          <w:lang w:val="es-ES"/>
        </w:rPr>
        <w:t>SAIMEX</w:t>
      </w:r>
      <w:r w:rsidR="00A048C7" w:rsidRPr="00CB301F">
        <w:rPr>
          <w:rFonts w:ascii="Palatino Linotype" w:hAnsi="Palatino Linotype" w:cs="Tahoma"/>
          <w:sz w:val="22"/>
          <w:szCs w:val="22"/>
        </w:rPr>
        <w:t>, se interpus</w:t>
      </w:r>
      <w:r w:rsidR="003C3E71" w:rsidRPr="00CB301F">
        <w:rPr>
          <w:rFonts w:ascii="Palatino Linotype" w:hAnsi="Palatino Linotype" w:cs="Tahoma"/>
          <w:sz w:val="22"/>
          <w:szCs w:val="22"/>
        </w:rPr>
        <w:t>o</w:t>
      </w:r>
      <w:r w:rsidR="00A048C7" w:rsidRPr="00CB301F">
        <w:rPr>
          <w:rFonts w:ascii="Palatino Linotype" w:hAnsi="Palatino Linotype" w:cs="Tahoma"/>
          <w:sz w:val="22"/>
          <w:szCs w:val="22"/>
        </w:rPr>
        <w:t xml:space="preserve"> </w:t>
      </w:r>
      <w:r w:rsidR="003C3E71" w:rsidRPr="00CB301F">
        <w:rPr>
          <w:rFonts w:ascii="Palatino Linotype" w:hAnsi="Palatino Linotype" w:cs="Tahoma"/>
          <w:sz w:val="22"/>
          <w:szCs w:val="22"/>
        </w:rPr>
        <w:t>el</w:t>
      </w:r>
      <w:r w:rsidRPr="00CB301F">
        <w:rPr>
          <w:rFonts w:ascii="Palatino Linotype" w:hAnsi="Palatino Linotype" w:cs="Tahoma"/>
          <w:sz w:val="22"/>
          <w:szCs w:val="22"/>
        </w:rPr>
        <w:t xml:space="preserve"> presente Recurso de Revisión por</w:t>
      </w:r>
      <w:r w:rsidR="008E6658" w:rsidRPr="00CB301F">
        <w:rPr>
          <w:rFonts w:ascii="Palatino Linotype" w:hAnsi="Palatino Linotype" w:cs="Tahoma"/>
          <w:sz w:val="22"/>
          <w:szCs w:val="22"/>
        </w:rPr>
        <w:t xml:space="preserve"> </w:t>
      </w:r>
      <w:r w:rsidR="0035716C" w:rsidRPr="00CB301F">
        <w:rPr>
          <w:rFonts w:ascii="Palatino Linotype" w:hAnsi="Palatino Linotype" w:cs="Tahoma"/>
          <w:sz w:val="22"/>
          <w:szCs w:val="22"/>
        </w:rPr>
        <w:t xml:space="preserve">el </w:t>
      </w:r>
      <w:r w:rsidRPr="00CB301F">
        <w:rPr>
          <w:rFonts w:ascii="Palatino Linotype" w:hAnsi="Palatino Linotype" w:cs="Tahoma"/>
          <w:sz w:val="22"/>
          <w:szCs w:val="22"/>
        </w:rPr>
        <w:t xml:space="preserve">Recurrente, en contra de </w:t>
      </w:r>
      <w:r w:rsidR="00655265" w:rsidRPr="00CB301F">
        <w:rPr>
          <w:rFonts w:ascii="Palatino Linotype" w:hAnsi="Palatino Linotype" w:cs="Tahoma"/>
          <w:sz w:val="22"/>
          <w:szCs w:val="22"/>
        </w:rPr>
        <w:t>la respuesta emitida</w:t>
      </w:r>
      <w:r w:rsidRPr="00CB301F">
        <w:rPr>
          <w:rFonts w:ascii="Palatino Linotype" w:hAnsi="Palatino Linotype" w:cs="Tahoma"/>
          <w:sz w:val="22"/>
          <w:szCs w:val="22"/>
        </w:rPr>
        <w:t xml:space="preserve"> por el Sujeto Obligado a </w:t>
      </w:r>
      <w:r w:rsidR="00655265" w:rsidRPr="00CB301F">
        <w:rPr>
          <w:rFonts w:ascii="Palatino Linotype" w:hAnsi="Palatino Linotype" w:cs="Tahoma"/>
          <w:sz w:val="22"/>
          <w:szCs w:val="22"/>
        </w:rPr>
        <w:t>la solicitud</w:t>
      </w:r>
      <w:r w:rsidRPr="00CB301F">
        <w:rPr>
          <w:rFonts w:ascii="Palatino Linotype" w:hAnsi="Palatino Linotype" w:cs="Tahoma"/>
          <w:sz w:val="22"/>
          <w:szCs w:val="22"/>
        </w:rPr>
        <w:t xml:space="preserve"> de información, en los siguientes términos:</w:t>
      </w:r>
    </w:p>
    <w:p w14:paraId="713E0815" w14:textId="77777777" w:rsidR="00AB6595" w:rsidRPr="00CB301F" w:rsidRDefault="00AB6595" w:rsidP="00C72D7C">
      <w:pPr>
        <w:tabs>
          <w:tab w:val="left" w:pos="4995"/>
        </w:tabs>
        <w:spacing w:line="360" w:lineRule="auto"/>
        <w:contextualSpacing/>
        <w:jc w:val="both"/>
        <w:rPr>
          <w:rFonts w:ascii="Palatino Linotype" w:hAnsi="Palatino Linotype" w:cs="Tahoma"/>
          <w:sz w:val="22"/>
          <w:szCs w:val="22"/>
        </w:rPr>
      </w:pPr>
    </w:p>
    <w:p w14:paraId="73C8FED8" w14:textId="77777777" w:rsidR="00D5699B" w:rsidRPr="00CB301F" w:rsidRDefault="00D5699B" w:rsidP="00C72D7C">
      <w:pPr>
        <w:spacing w:line="360" w:lineRule="auto"/>
        <w:ind w:left="567" w:right="539"/>
        <w:contextualSpacing/>
        <w:jc w:val="both"/>
        <w:rPr>
          <w:rFonts w:ascii="Palatino Linotype" w:hAnsi="Palatino Linotype" w:cs="Tahoma"/>
          <w:b/>
          <w:bCs/>
          <w:szCs w:val="22"/>
        </w:rPr>
      </w:pPr>
      <w:r w:rsidRPr="00CB301F">
        <w:rPr>
          <w:rFonts w:ascii="Palatino Linotype" w:hAnsi="Palatino Linotype" w:cs="Tahoma"/>
          <w:b/>
          <w:bCs/>
          <w:szCs w:val="22"/>
        </w:rPr>
        <w:t>ACTO IMPUGNADO</w:t>
      </w:r>
    </w:p>
    <w:p w14:paraId="00E58FFF" w14:textId="016AD719" w:rsidR="003D1770" w:rsidRPr="00CB301F" w:rsidRDefault="007E4927" w:rsidP="00C72D7C">
      <w:pPr>
        <w:spacing w:line="360" w:lineRule="auto"/>
        <w:ind w:left="567" w:right="539"/>
        <w:contextualSpacing/>
        <w:jc w:val="both"/>
        <w:rPr>
          <w:rFonts w:ascii="Palatino Linotype" w:hAnsi="Palatino Linotype" w:cs="Tahoma"/>
          <w:bCs/>
          <w:szCs w:val="22"/>
        </w:rPr>
      </w:pPr>
      <w:r w:rsidRPr="00CB301F">
        <w:rPr>
          <w:rFonts w:ascii="Palatino Linotype" w:hAnsi="Palatino Linotype" w:cs="Tahoma"/>
          <w:bCs/>
          <w:i/>
          <w:szCs w:val="22"/>
        </w:rPr>
        <w:t>“</w:t>
      </w:r>
      <w:bookmarkStart w:id="10" w:name="_Hlk199244378"/>
      <w:r w:rsidR="00BB2475" w:rsidRPr="00BB2475">
        <w:rPr>
          <w:rFonts w:ascii="Palatino Linotype" w:hAnsi="Palatino Linotype" w:cs="Tahoma"/>
          <w:bCs/>
          <w:i/>
          <w:szCs w:val="22"/>
        </w:rPr>
        <w:t xml:space="preserve">No cuentan con la </w:t>
      </w:r>
      <w:proofErr w:type="spellStart"/>
      <w:r w:rsidR="00BB2475" w:rsidRPr="00BB2475">
        <w:rPr>
          <w:rFonts w:ascii="Palatino Linotype" w:hAnsi="Palatino Linotype" w:cs="Tahoma"/>
          <w:bCs/>
          <w:i/>
          <w:szCs w:val="22"/>
        </w:rPr>
        <w:t>infomacion</w:t>
      </w:r>
      <w:proofErr w:type="spellEnd"/>
      <w:r w:rsidR="00BB2475" w:rsidRPr="00BB2475">
        <w:rPr>
          <w:rFonts w:ascii="Palatino Linotype" w:hAnsi="Palatino Linotype" w:cs="Tahoma"/>
          <w:bCs/>
          <w:i/>
          <w:szCs w:val="22"/>
        </w:rPr>
        <w:t xml:space="preserve">, </w:t>
      </w:r>
      <w:proofErr w:type="spellStart"/>
      <w:r w:rsidR="00BB2475" w:rsidRPr="00BB2475">
        <w:rPr>
          <w:rFonts w:ascii="Palatino Linotype" w:hAnsi="Palatino Linotype" w:cs="Tahoma"/>
          <w:bCs/>
          <w:i/>
          <w:szCs w:val="22"/>
        </w:rPr>
        <w:t>deberian</w:t>
      </w:r>
      <w:proofErr w:type="spellEnd"/>
      <w:r w:rsidR="00BB2475" w:rsidRPr="00BB2475">
        <w:rPr>
          <w:rFonts w:ascii="Palatino Linotype" w:hAnsi="Palatino Linotype" w:cs="Tahoma"/>
          <w:bCs/>
          <w:i/>
          <w:szCs w:val="22"/>
        </w:rPr>
        <w:t xml:space="preserve"> de </w:t>
      </w:r>
      <w:proofErr w:type="spellStart"/>
      <w:r w:rsidR="00BB2475" w:rsidRPr="00BB2475">
        <w:rPr>
          <w:rFonts w:ascii="Palatino Linotype" w:hAnsi="Palatino Linotype" w:cs="Tahoma"/>
          <w:bCs/>
          <w:i/>
          <w:szCs w:val="22"/>
        </w:rPr>
        <w:t>cobtar</w:t>
      </w:r>
      <w:proofErr w:type="spellEnd"/>
      <w:r w:rsidR="00BB2475" w:rsidRPr="00BB2475">
        <w:rPr>
          <w:rFonts w:ascii="Palatino Linotype" w:hAnsi="Palatino Linotype" w:cs="Tahoma"/>
          <w:bCs/>
          <w:i/>
          <w:szCs w:val="22"/>
        </w:rPr>
        <w:t xml:space="preserve"> con la </w:t>
      </w:r>
      <w:proofErr w:type="spellStart"/>
      <w:r w:rsidR="00BB2475" w:rsidRPr="00BB2475">
        <w:rPr>
          <w:rFonts w:ascii="Palatino Linotype" w:hAnsi="Palatino Linotype" w:cs="Tahoma"/>
          <w:bCs/>
          <w:i/>
          <w:szCs w:val="22"/>
        </w:rPr>
        <w:t>infoamacion</w:t>
      </w:r>
      <w:proofErr w:type="spellEnd"/>
      <w:r w:rsidR="00BB2475" w:rsidRPr="00BB2475">
        <w:rPr>
          <w:rFonts w:ascii="Palatino Linotype" w:hAnsi="Palatino Linotype" w:cs="Tahoma"/>
          <w:bCs/>
          <w:i/>
          <w:szCs w:val="22"/>
        </w:rPr>
        <w:t>, es información que debería tener la instancia y es publica</w:t>
      </w:r>
      <w:r w:rsidR="00E55401" w:rsidRPr="00CB301F">
        <w:rPr>
          <w:rFonts w:ascii="Palatino Linotype" w:hAnsi="Palatino Linotype" w:cs="Tahoma"/>
          <w:bCs/>
          <w:i/>
          <w:szCs w:val="22"/>
        </w:rPr>
        <w:t>"</w:t>
      </w:r>
      <w:r w:rsidR="00BB2475">
        <w:rPr>
          <w:rFonts w:ascii="Palatino Linotype" w:hAnsi="Palatino Linotype" w:cs="Tahoma"/>
          <w:bCs/>
          <w:i/>
          <w:szCs w:val="22"/>
        </w:rPr>
        <w:t xml:space="preserve"> (Sic)</w:t>
      </w:r>
    </w:p>
    <w:bookmarkEnd w:id="10"/>
    <w:p w14:paraId="01D1CFEE" w14:textId="77777777" w:rsidR="00CE2F19" w:rsidRPr="00CB301F" w:rsidRDefault="00CE2F19" w:rsidP="00C72D7C">
      <w:pPr>
        <w:spacing w:line="360" w:lineRule="auto"/>
        <w:ind w:left="567" w:right="539"/>
        <w:contextualSpacing/>
        <w:jc w:val="both"/>
        <w:rPr>
          <w:rFonts w:ascii="Palatino Linotype" w:hAnsi="Palatino Linotype" w:cs="Tahoma"/>
          <w:bCs/>
          <w:szCs w:val="22"/>
        </w:rPr>
      </w:pPr>
    </w:p>
    <w:p w14:paraId="692289F8" w14:textId="77777777" w:rsidR="00CE2F19" w:rsidRPr="00CB301F" w:rsidRDefault="00CE2F19" w:rsidP="00C72D7C">
      <w:pPr>
        <w:spacing w:line="360" w:lineRule="auto"/>
        <w:ind w:left="567" w:right="539"/>
        <w:contextualSpacing/>
        <w:jc w:val="both"/>
        <w:rPr>
          <w:rFonts w:ascii="Palatino Linotype" w:hAnsi="Palatino Linotype" w:cs="Tahoma"/>
          <w:b/>
          <w:bCs/>
          <w:szCs w:val="22"/>
        </w:rPr>
      </w:pPr>
      <w:r w:rsidRPr="00CB301F">
        <w:rPr>
          <w:rFonts w:ascii="Palatino Linotype" w:hAnsi="Palatino Linotype" w:cs="Tahoma"/>
          <w:b/>
          <w:bCs/>
          <w:szCs w:val="22"/>
        </w:rPr>
        <w:t>RAZONES O MOTIVOS DE LA INCONFORMIDAD</w:t>
      </w:r>
    </w:p>
    <w:p w14:paraId="6D13D062" w14:textId="1911A7A1" w:rsidR="00CE2F19" w:rsidRPr="00CB301F" w:rsidRDefault="00CE2F19" w:rsidP="00C72D7C">
      <w:pPr>
        <w:spacing w:line="360" w:lineRule="auto"/>
        <w:ind w:left="567" w:right="539"/>
        <w:contextualSpacing/>
        <w:jc w:val="both"/>
        <w:rPr>
          <w:rFonts w:ascii="Palatino Linotype" w:hAnsi="Palatino Linotype" w:cs="Tahoma"/>
          <w:bCs/>
          <w:i/>
          <w:szCs w:val="24"/>
        </w:rPr>
      </w:pPr>
      <w:r w:rsidRPr="00CB301F">
        <w:rPr>
          <w:rFonts w:ascii="Palatino Linotype" w:hAnsi="Palatino Linotype" w:cs="Tahoma"/>
          <w:bCs/>
          <w:i/>
          <w:szCs w:val="24"/>
        </w:rPr>
        <w:lastRenderedPageBreak/>
        <w:t>“</w:t>
      </w:r>
      <w:bookmarkStart w:id="11" w:name="_Hlk181699048"/>
      <w:r w:rsidR="00BB2475" w:rsidRPr="00BB2475">
        <w:rPr>
          <w:rFonts w:ascii="Palatino Linotype" w:hAnsi="Palatino Linotype" w:cs="Tahoma"/>
          <w:bCs/>
          <w:i/>
          <w:szCs w:val="24"/>
        </w:rPr>
        <w:t>Es información con la que deberían contar en la institución.</w:t>
      </w:r>
      <w:r w:rsidRPr="00CB301F">
        <w:rPr>
          <w:rFonts w:ascii="Palatino Linotype" w:hAnsi="Palatino Linotype" w:cs="Tahoma"/>
          <w:bCs/>
          <w:i/>
          <w:szCs w:val="24"/>
        </w:rPr>
        <w:t>”</w:t>
      </w:r>
      <w:r w:rsidR="007E3047" w:rsidRPr="00CB301F">
        <w:rPr>
          <w:rFonts w:ascii="Palatino Linotype" w:hAnsi="Palatino Linotype" w:cs="Tahoma"/>
          <w:bCs/>
          <w:i/>
          <w:szCs w:val="24"/>
        </w:rPr>
        <w:t xml:space="preserve"> </w:t>
      </w:r>
    </w:p>
    <w:p w14:paraId="2C2E36AA" w14:textId="77777777" w:rsidR="00342378" w:rsidRPr="00CB301F" w:rsidRDefault="00342378" w:rsidP="00C72D7C">
      <w:pPr>
        <w:spacing w:line="360" w:lineRule="auto"/>
        <w:ind w:right="539"/>
        <w:contextualSpacing/>
        <w:jc w:val="both"/>
        <w:rPr>
          <w:rFonts w:ascii="Palatino Linotype" w:hAnsi="Palatino Linotype" w:cs="Tahoma"/>
          <w:bCs/>
          <w:i/>
          <w:szCs w:val="24"/>
        </w:rPr>
      </w:pPr>
    </w:p>
    <w:p w14:paraId="03F3E35D" w14:textId="5558942B" w:rsidR="009A7587" w:rsidRPr="00CB301F" w:rsidRDefault="00FF1049" w:rsidP="00C72D7C">
      <w:pPr>
        <w:pStyle w:val="Ttulo2"/>
        <w:spacing w:before="0" w:line="360" w:lineRule="auto"/>
        <w:rPr>
          <w:rFonts w:ascii="Palatino Linotype" w:eastAsia="Batang" w:hAnsi="Palatino Linotype" w:cs="Tahoma"/>
          <w:b/>
          <w:bCs/>
          <w:color w:val="auto"/>
          <w:sz w:val="22"/>
          <w:szCs w:val="22"/>
        </w:rPr>
      </w:pPr>
      <w:bookmarkStart w:id="12" w:name="_Toc211528345"/>
      <w:bookmarkEnd w:id="11"/>
      <w:r w:rsidRPr="00CB301F">
        <w:rPr>
          <w:rStyle w:val="Ttulo2Car"/>
          <w:rFonts w:ascii="Palatino Linotype" w:hAnsi="Palatino Linotype"/>
          <w:b/>
          <w:color w:val="auto"/>
          <w:sz w:val="22"/>
          <w:szCs w:val="22"/>
        </w:rPr>
        <w:t>V</w:t>
      </w:r>
      <w:r w:rsidR="009A7587" w:rsidRPr="00CB301F">
        <w:rPr>
          <w:rStyle w:val="Ttulo2Car"/>
          <w:rFonts w:ascii="Palatino Linotype" w:hAnsi="Palatino Linotype"/>
          <w:b/>
          <w:color w:val="auto"/>
          <w:sz w:val="22"/>
          <w:szCs w:val="22"/>
        </w:rPr>
        <w:t>. Trámite del Recurso de Revisión ante el Instituto</w:t>
      </w:r>
      <w:bookmarkEnd w:id="12"/>
    </w:p>
    <w:p w14:paraId="3E6624D4" w14:textId="77777777" w:rsidR="007E4927" w:rsidRPr="00CB301F" w:rsidRDefault="007E4927" w:rsidP="00C72D7C">
      <w:pPr>
        <w:spacing w:line="360" w:lineRule="auto"/>
        <w:contextualSpacing/>
        <w:jc w:val="both"/>
        <w:rPr>
          <w:rFonts w:ascii="Palatino Linotype" w:eastAsia="Batang" w:hAnsi="Palatino Linotype" w:cs="Tahoma"/>
          <w:b/>
          <w:bCs/>
          <w:sz w:val="22"/>
          <w:szCs w:val="22"/>
        </w:rPr>
      </w:pPr>
    </w:p>
    <w:p w14:paraId="6F9F9BC6" w14:textId="2B133413" w:rsidR="00C950E3" w:rsidRPr="00CB301F" w:rsidRDefault="009A7587" w:rsidP="00C72D7C">
      <w:pPr>
        <w:spacing w:line="360" w:lineRule="auto"/>
        <w:contextualSpacing/>
        <w:jc w:val="both"/>
        <w:rPr>
          <w:rFonts w:ascii="Palatino Linotype" w:eastAsia="Batang" w:hAnsi="Palatino Linotype" w:cs="Tahoma"/>
          <w:bCs/>
          <w:sz w:val="22"/>
          <w:szCs w:val="22"/>
        </w:rPr>
      </w:pPr>
      <w:bookmarkStart w:id="13" w:name="_Toc211528346"/>
      <w:r w:rsidRPr="00CB301F">
        <w:rPr>
          <w:rStyle w:val="Ttulo3Car"/>
          <w:rFonts w:ascii="Palatino Linotype" w:hAnsi="Palatino Linotype"/>
          <w:b/>
          <w:color w:val="auto"/>
          <w:sz w:val="22"/>
          <w:szCs w:val="22"/>
        </w:rPr>
        <w:t>a) Turno del Recurso de Revisión</w:t>
      </w:r>
      <w:r w:rsidRPr="00CB301F">
        <w:rPr>
          <w:rStyle w:val="Ttulo3Car"/>
          <w:rFonts w:ascii="Palatino Linotype" w:hAnsi="Palatino Linotype"/>
          <w:color w:val="auto"/>
          <w:sz w:val="22"/>
          <w:szCs w:val="22"/>
        </w:rPr>
        <w:t>.</w:t>
      </w:r>
      <w:bookmarkEnd w:id="13"/>
      <w:r w:rsidRPr="00CB301F">
        <w:rPr>
          <w:rFonts w:ascii="Palatino Linotype" w:eastAsia="Batang" w:hAnsi="Palatino Linotype" w:cs="Tahoma"/>
          <w:b/>
          <w:bCs/>
          <w:sz w:val="22"/>
          <w:szCs w:val="22"/>
        </w:rPr>
        <w:t xml:space="preserve"> </w:t>
      </w:r>
      <w:r w:rsidR="00A06844" w:rsidRPr="00CB301F">
        <w:rPr>
          <w:rFonts w:ascii="Palatino Linotype" w:eastAsia="Batang" w:hAnsi="Palatino Linotype" w:cs="Tahoma"/>
          <w:bCs/>
          <w:sz w:val="22"/>
          <w:szCs w:val="22"/>
        </w:rPr>
        <w:t xml:space="preserve">El </w:t>
      </w:r>
      <w:r w:rsidR="00BB2475">
        <w:rPr>
          <w:rFonts w:ascii="Palatino Linotype" w:hAnsi="Palatino Linotype" w:cs="Tahoma"/>
          <w:sz w:val="22"/>
          <w:szCs w:val="22"/>
        </w:rPr>
        <w:t>tres</w:t>
      </w:r>
      <w:r w:rsidR="00042081">
        <w:rPr>
          <w:rFonts w:ascii="Palatino Linotype" w:hAnsi="Palatino Linotype" w:cs="Tahoma"/>
          <w:sz w:val="22"/>
          <w:szCs w:val="22"/>
        </w:rPr>
        <w:t xml:space="preserve"> de septiembre</w:t>
      </w:r>
      <w:r w:rsidR="00805163" w:rsidRPr="00CB301F">
        <w:rPr>
          <w:rFonts w:ascii="Palatino Linotype" w:hAnsi="Palatino Linotype" w:cs="Tahoma"/>
          <w:sz w:val="22"/>
          <w:szCs w:val="22"/>
        </w:rPr>
        <w:t xml:space="preserve"> </w:t>
      </w:r>
      <w:r w:rsidR="00BF4B55" w:rsidRPr="00CB301F">
        <w:rPr>
          <w:rFonts w:ascii="Palatino Linotype" w:hAnsi="Palatino Linotype" w:cs="Tahoma"/>
          <w:sz w:val="22"/>
          <w:szCs w:val="22"/>
        </w:rPr>
        <w:t>de dos mil veinticinco</w:t>
      </w:r>
      <w:r w:rsidR="00A06844" w:rsidRPr="00CB301F">
        <w:rPr>
          <w:rFonts w:ascii="Palatino Linotype" w:eastAsia="Batang" w:hAnsi="Palatino Linotype" w:cs="Tahoma"/>
          <w:bCs/>
          <w:sz w:val="22"/>
          <w:szCs w:val="22"/>
        </w:rPr>
        <w:t xml:space="preserve">, </w:t>
      </w:r>
      <w:r w:rsidR="00D5699B" w:rsidRPr="00CB301F">
        <w:rPr>
          <w:rFonts w:ascii="Palatino Linotype" w:eastAsia="Batang" w:hAnsi="Palatino Linotype" w:cs="Tahoma"/>
          <w:bCs/>
          <w:sz w:val="22"/>
          <w:szCs w:val="22"/>
        </w:rPr>
        <w:t xml:space="preserve">el </w:t>
      </w:r>
      <w:r w:rsidR="00BB1F81" w:rsidRPr="00CB301F">
        <w:rPr>
          <w:rFonts w:ascii="Palatino Linotype" w:eastAsia="Batang" w:hAnsi="Palatino Linotype" w:cs="Tahoma"/>
          <w:bCs/>
          <w:sz w:val="22"/>
          <w:szCs w:val="22"/>
        </w:rPr>
        <w:t>SAIMEX</w:t>
      </w:r>
      <w:r w:rsidR="00D5699B" w:rsidRPr="00CB301F">
        <w:rPr>
          <w:rFonts w:ascii="Palatino Linotype" w:eastAsia="Batang" w:hAnsi="Palatino Linotype" w:cs="Tahoma"/>
          <w:bCs/>
          <w:sz w:val="22"/>
          <w:szCs w:val="22"/>
        </w:rPr>
        <w:t xml:space="preserve">, asignó el número de expediente </w:t>
      </w:r>
      <w:r w:rsidR="009B6753">
        <w:rPr>
          <w:rFonts w:ascii="Palatino Linotype" w:eastAsia="Batang" w:hAnsi="Palatino Linotype" w:cs="Tahoma"/>
          <w:b/>
          <w:bCs/>
          <w:sz w:val="22"/>
          <w:szCs w:val="22"/>
        </w:rPr>
        <w:t>10</w:t>
      </w:r>
      <w:r w:rsidR="00BB2475">
        <w:rPr>
          <w:rFonts w:ascii="Palatino Linotype" w:eastAsia="Batang" w:hAnsi="Palatino Linotype" w:cs="Tahoma"/>
          <w:b/>
          <w:bCs/>
          <w:sz w:val="22"/>
          <w:szCs w:val="22"/>
        </w:rPr>
        <w:t>39</w:t>
      </w:r>
      <w:r w:rsidR="00042081">
        <w:rPr>
          <w:rFonts w:ascii="Palatino Linotype" w:eastAsia="Batang" w:hAnsi="Palatino Linotype" w:cs="Tahoma"/>
          <w:b/>
          <w:bCs/>
          <w:sz w:val="22"/>
          <w:szCs w:val="22"/>
        </w:rPr>
        <w:t>1</w:t>
      </w:r>
      <w:r w:rsidR="00D5699B" w:rsidRPr="00CB301F">
        <w:rPr>
          <w:rFonts w:ascii="Palatino Linotype" w:eastAsia="Batang" w:hAnsi="Palatino Linotype" w:cs="Tahoma"/>
          <w:b/>
          <w:bCs/>
          <w:sz w:val="22"/>
          <w:szCs w:val="22"/>
        </w:rPr>
        <w:t>/INFOEM/IP/RR/202</w:t>
      </w:r>
      <w:r w:rsidR="00BF4B55" w:rsidRPr="00CB301F">
        <w:rPr>
          <w:rFonts w:ascii="Palatino Linotype" w:eastAsia="Batang" w:hAnsi="Palatino Linotype" w:cs="Tahoma"/>
          <w:b/>
          <w:bCs/>
          <w:sz w:val="22"/>
          <w:szCs w:val="22"/>
        </w:rPr>
        <w:t>5</w:t>
      </w:r>
      <w:r w:rsidR="00D5699B" w:rsidRPr="00CB301F">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CB301F">
        <w:rPr>
          <w:rFonts w:ascii="Palatino Linotype" w:eastAsia="Batang" w:hAnsi="Palatino Linotype" w:cs="Tahoma"/>
          <w:b/>
          <w:bCs/>
          <w:sz w:val="22"/>
          <w:szCs w:val="22"/>
        </w:rPr>
        <w:t>Comisionado Ponente Luis Gustavo Parra Noriega</w:t>
      </w:r>
      <w:r w:rsidR="00D5699B" w:rsidRPr="00CB301F">
        <w:rPr>
          <w:rFonts w:ascii="Palatino Linotype" w:eastAsia="Batang" w:hAnsi="Palatino Linotype" w:cs="Tahoma"/>
          <w:bCs/>
          <w:sz w:val="22"/>
          <w:szCs w:val="22"/>
        </w:rPr>
        <w:t>, para los efectos del artículo 185, fracción I</w:t>
      </w:r>
      <w:r w:rsidR="00BB1F81" w:rsidRPr="00CB301F">
        <w:rPr>
          <w:rFonts w:ascii="Palatino Linotype" w:eastAsia="Batang" w:hAnsi="Palatino Linotype" w:cs="Tahoma"/>
          <w:bCs/>
          <w:sz w:val="22"/>
          <w:szCs w:val="22"/>
        </w:rPr>
        <w:t>,</w:t>
      </w:r>
      <w:r w:rsidR="00D5699B" w:rsidRPr="00CB301F">
        <w:rPr>
          <w:rFonts w:ascii="Palatino Linotype" w:eastAsia="Batang" w:hAnsi="Palatino Linotype" w:cs="Tahoma"/>
          <w:bCs/>
          <w:sz w:val="22"/>
          <w:szCs w:val="22"/>
        </w:rPr>
        <w:t xml:space="preserve"> de la Ley de Transparencia y Acceso a la Información Pública del Estado de México y Municipios.</w:t>
      </w:r>
    </w:p>
    <w:p w14:paraId="5927F510" w14:textId="77777777" w:rsidR="00D5699B" w:rsidRPr="00CB301F" w:rsidRDefault="00D5699B" w:rsidP="00C72D7C">
      <w:pPr>
        <w:spacing w:line="360" w:lineRule="auto"/>
        <w:contextualSpacing/>
        <w:jc w:val="both"/>
        <w:rPr>
          <w:rFonts w:ascii="Palatino Linotype" w:eastAsia="Batang" w:hAnsi="Palatino Linotype" w:cs="Tahoma"/>
          <w:b/>
          <w:bCs/>
          <w:sz w:val="22"/>
          <w:szCs w:val="22"/>
        </w:rPr>
      </w:pPr>
    </w:p>
    <w:p w14:paraId="6CF143A5" w14:textId="64B2E0C8" w:rsidR="00253937" w:rsidRPr="00CB301F" w:rsidRDefault="009A7587" w:rsidP="00C72D7C">
      <w:pPr>
        <w:spacing w:line="360" w:lineRule="auto"/>
        <w:contextualSpacing/>
        <w:jc w:val="both"/>
        <w:rPr>
          <w:rFonts w:ascii="Palatino Linotype" w:hAnsi="Palatino Linotype" w:cs="Tahoma"/>
          <w:bCs/>
          <w:sz w:val="22"/>
          <w:szCs w:val="22"/>
          <w:lang w:val="es-ES_tradnl"/>
        </w:rPr>
      </w:pPr>
      <w:bookmarkStart w:id="14" w:name="_Toc211528347"/>
      <w:r w:rsidRPr="00CB301F">
        <w:rPr>
          <w:rStyle w:val="Ttulo3Car"/>
          <w:rFonts w:ascii="Palatino Linotype" w:hAnsi="Palatino Linotype"/>
          <w:b/>
          <w:color w:val="auto"/>
          <w:sz w:val="22"/>
          <w:szCs w:val="22"/>
        </w:rPr>
        <w:t>b) Admisión del Recurso de Revisión</w:t>
      </w:r>
      <w:r w:rsidRPr="00CB301F">
        <w:rPr>
          <w:rStyle w:val="Ttulo3Car"/>
          <w:rFonts w:ascii="Palatino Linotype" w:hAnsi="Palatino Linotype"/>
          <w:color w:val="auto"/>
          <w:sz w:val="22"/>
          <w:szCs w:val="22"/>
        </w:rPr>
        <w:t>.</w:t>
      </w:r>
      <w:bookmarkEnd w:id="14"/>
      <w:r w:rsidRPr="00CB301F">
        <w:rPr>
          <w:rFonts w:ascii="Palatino Linotype" w:eastAsia="Batang" w:hAnsi="Palatino Linotype" w:cs="Tahoma"/>
          <w:b/>
          <w:bCs/>
          <w:sz w:val="22"/>
          <w:szCs w:val="22"/>
          <w:lang w:val="es-ES_tradnl"/>
        </w:rPr>
        <w:t xml:space="preserve"> </w:t>
      </w:r>
      <w:r w:rsidRPr="00CB301F">
        <w:rPr>
          <w:rFonts w:ascii="Palatino Linotype" w:hAnsi="Palatino Linotype" w:cs="Tahoma"/>
          <w:bCs/>
          <w:sz w:val="22"/>
          <w:szCs w:val="22"/>
        </w:rPr>
        <w:t>El</w:t>
      </w:r>
      <w:r w:rsidR="00EB3A2C" w:rsidRPr="00CB301F">
        <w:rPr>
          <w:rFonts w:ascii="Palatino Linotype" w:hAnsi="Palatino Linotype" w:cs="Tahoma"/>
          <w:bCs/>
          <w:sz w:val="22"/>
          <w:szCs w:val="22"/>
        </w:rPr>
        <w:t xml:space="preserve"> </w:t>
      </w:r>
      <w:r w:rsidR="00042081">
        <w:rPr>
          <w:rFonts w:ascii="Palatino Linotype" w:hAnsi="Palatino Linotype" w:cs="Tahoma"/>
          <w:bCs/>
          <w:sz w:val="22"/>
          <w:szCs w:val="22"/>
        </w:rPr>
        <w:t>ocho de septiembre</w:t>
      </w:r>
      <w:r w:rsidR="009B6753">
        <w:rPr>
          <w:rFonts w:ascii="Palatino Linotype" w:hAnsi="Palatino Linotype" w:cs="Tahoma"/>
          <w:bCs/>
          <w:sz w:val="22"/>
          <w:szCs w:val="22"/>
        </w:rPr>
        <w:t xml:space="preserve"> </w:t>
      </w:r>
      <w:r w:rsidR="00BF4B55" w:rsidRPr="00CB301F">
        <w:rPr>
          <w:rFonts w:ascii="Palatino Linotype" w:hAnsi="Palatino Linotype" w:cs="Tahoma"/>
          <w:bCs/>
          <w:sz w:val="22"/>
          <w:szCs w:val="22"/>
        </w:rPr>
        <w:t>de dos mil veinticinco</w:t>
      </w:r>
      <w:r w:rsidRPr="00CB301F">
        <w:rPr>
          <w:rFonts w:ascii="Palatino Linotype" w:hAnsi="Palatino Linotype" w:cs="Tahoma"/>
          <w:bCs/>
          <w:sz w:val="22"/>
          <w:szCs w:val="22"/>
        </w:rPr>
        <w:t xml:space="preserve">, </w:t>
      </w:r>
      <w:r w:rsidR="001F787A" w:rsidRPr="00CB301F">
        <w:rPr>
          <w:rFonts w:ascii="Palatino Linotype" w:hAnsi="Palatino Linotype" w:cs="Tahoma"/>
          <w:bCs/>
          <w:sz w:val="22"/>
          <w:szCs w:val="22"/>
        </w:rPr>
        <w:t xml:space="preserve">se acordó la admisión del </w:t>
      </w:r>
      <w:r w:rsidR="001F787A" w:rsidRPr="00CB301F">
        <w:rPr>
          <w:rFonts w:ascii="Palatino Linotype" w:hAnsi="Palatino Linotype" w:cs="Tahoma"/>
          <w:bCs/>
          <w:sz w:val="22"/>
          <w:szCs w:val="22"/>
          <w:lang w:val="es-ES_tradnl"/>
        </w:rPr>
        <w:t xml:space="preserve">Recurso de Revisión interpuesto por el Recurrente en contra del </w:t>
      </w:r>
      <w:r w:rsidR="001F787A" w:rsidRPr="00CB301F">
        <w:rPr>
          <w:rFonts w:ascii="Palatino Linotype" w:hAnsi="Palatino Linotype" w:cs="Tahoma"/>
          <w:b/>
          <w:bCs/>
          <w:sz w:val="22"/>
          <w:szCs w:val="22"/>
          <w:lang w:val="es-ES_tradnl"/>
        </w:rPr>
        <w:t>Sujeto Obligado</w:t>
      </w:r>
      <w:r w:rsidR="001F787A" w:rsidRPr="00CB301F">
        <w:rPr>
          <w:rFonts w:ascii="Palatino Linotype" w:hAnsi="Palatino Linotype" w:cs="Tahoma"/>
          <w:bCs/>
          <w:sz w:val="22"/>
          <w:szCs w:val="22"/>
          <w:lang w:val="es-ES_tradnl"/>
        </w:rPr>
        <w:t>, en términos del artículo 185, fracciones I, II y IV</w:t>
      </w:r>
      <w:r w:rsidR="00BB1F81" w:rsidRPr="00CB301F">
        <w:rPr>
          <w:rFonts w:ascii="Palatino Linotype" w:hAnsi="Palatino Linotype" w:cs="Tahoma"/>
          <w:bCs/>
          <w:sz w:val="22"/>
          <w:szCs w:val="22"/>
          <w:lang w:val="es-ES_tradnl"/>
        </w:rPr>
        <w:t>,</w:t>
      </w:r>
      <w:r w:rsidR="001F787A" w:rsidRPr="00CB301F">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CB301F">
        <w:rPr>
          <w:rFonts w:ascii="Palatino Linotype" w:hAnsi="Palatino Linotype" w:cs="Tahoma"/>
          <w:bCs/>
          <w:sz w:val="22"/>
          <w:szCs w:val="22"/>
          <w:lang w:val="es-ES_tradnl"/>
        </w:rPr>
        <w:t>o a las partes el mismo día</w:t>
      </w:r>
      <w:r w:rsidR="001F787A" w:rsidRPr="00CB301F">
        <w:rPr>
          <w:rFonts w:ascii="Palatino Linotype" w:hAnsi="Palatino Linotype" w:cs="Tahoma"/>
          <w:bCs/>
          <w:sz w:val="22"/>
          <w:szCs w:val="22"/>
          <w:lang w:val="es-ES_tradnl"/>
        </w:rPr>
        <w:t xml:space="preserve"> a través del </w:t>
      </w:r>
      <w:r w:rsidR="00BB1F81" w:rsidRPr="00CB301F">
        <w:rPr>
          <w:rFonts w:ascii="Palatino Linotype" w:hAnsi="Palatino Linotype" w:cs="Tahoma"/>
          <w:bCs/>
          <w:sz w:val="22"/>
          <w:szCs w:val="22"/>
          <w:lang w:val="es-ES_tradnl"/>
        </w:rPr>
        <w:t>SAIMEX</w:t>
      </w:r>
      <w:r w:rsidR="001F787A" w:rsidRPr="00CB301F">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7EBD132A" w14:textId="77777777" w:rsidR="00253937" w:rsidRPr="00CB301F" w:rsidRDefault="00253937" w:rsidP="00C72D7C">
      <w:pPr>
        <w:spacing w:line="360" w:lineRule="auto"/>
        <w:contextualSpacing/>
        <w:jc w:val="both"/>
        <w:rPr>
          <w:rFonts w:ascii="Palatino Linotype" w:hAnsi="Palatino Linotype" w:cs="Tahoma"/>
          <w:bCs/>
          <w:sz w:val="22"/>
          <w:szCs w:val="22"/>
          <w:lang w:val="es-ES_tradnl"/>
        </w:rPr>
      </w:pPr>
    </w:p>
    <w:p w14:paraId="369526C6" w14:textId="5FAA375C" w:rsidR="00986BFD" w:rsidRPr="00CB301F" w:rsidRDefault="00986BFD" w:rsidP="00C72D7C">
      <w:pPr>
        <w:spacing w:line="360" w:lineRule="auto"/>
        <w:jc w:val="both"/>
        <w:rPr>
          <w:rFonts w:ascii="Palatino Linotype" w:eastAsia="Batang" w:hAnsi="Palatino Linotype" w:cs="Tahoma"/>
          <w:bCs/>
          <w:sz w:val="22"/>
          <w:szCs w:val="22"/>
          <w:lang w:val="es-ES_tradnl"/>
        </w:rPr>
      </w:pPr>
      <w:bookmarkStart w:id="15" w:name="_Toc190261913"/>
      <w:bookmarkStart w:id="16" w:name="_Toc211528348"/>
      <w:r w:rsidRPr="00CB301F">
        <w:rPr>
          <w:rStyle w:val="Ttulo3Car"/>
          <w:rFonts w:ascii="Palatino Linotype" w:hAnsi="Palatino Linotype"/>
          <w:b/>
          <w:color w:val="auto"/>
          <w:sz w:val="22"/>
          <w:szCs w:val="22"/>
        </w:rPr>
        <w:t>c) Informe Justificado.</w:t>
      </w:r>
      <w:bookmarkEnd w:id="15"/>
      <w:bookmarkEnd w:id="16"/>
      <w:r w:rsidRPr="00CB301F">
        <w:rPr>
          <w:rFonts w:ascii="Palatino Linotype" w:eastAsia="Batang" w:hAnsi="Palatino Linotype" w:cs="Tahoma"/>
          <w:b/>
          <w:bCs/>
          <w:sz w:val="22"/>
          <w:szCs w:val="22"/>
          <w:lang w:val="es-ES_tradnl"/>
        </w:rPr>
        <w:t xml:space="preserve"> </w:t>
      </w:r>
      <w:r w:rsidRPr="00CB301F">
        <w:rPr>
          <w:rFonts w:ascii="Palatino Linotype" w:eastAsia="Batang" w:hAnsi="Palatino Linotype" w:cs="Tahoma"/>
          <w:bCs/>
          <w:sz w:val="22"/>
          <w:szCs w:val="22"/>
          <w:lang w:val="es-ES_tradnl"/>
        </w:rPr>
        <w:t xml:space="preserve">El </w:t>
      </w:r>
      <w:r w:rsidR="00BB2475">
        <w:rPr>
          <w:rFonts w:ascii="Palatino Linotype" w:eastAsia="Batang" w:hAnsi="Palatino Linotype" w:cs="Tahoma"/>
          <w:bCs/>
          <w:sz w:val="22"/>
          <w:szCs w:val="22"/>
          <w:lang w:val="es-ES_tradnl"/>
        </w:rPr>
        <w:t xml:space="preserve">diecisiete </w:t>
      </w:r>
      <w:r w:rsidR="009B6753">
        <w:rPr>
          <w:rFonts w:ascii="Palatino Linotype" w:eastAsia="Batang" w:hAnsi="Palatino Linotype" w:cs="Tahoma"/>
          <w:bCs/>
          <w:sz w:val="22"/>
          <w:szCs w:val="22"/>
          <w:lang w:val="es-ES_tradnl"/>
        </w:rPr>
        <w:t>de septiembre</w:t>
      </w:r>
      <w:r w:rsidRPr="00CB301F">
        <w:rPr>
          <w:rFonts w:ascii="Palatino Linotype" w:eastAsia="Batang" w:hAnsi="Palatino Linotype" w:cs="Tahoma"/>
          <w:bCs/>
          <w:sz w:val="22"/>
          <w:szCs w:val="22"/>
          <w:lang w:val="es-ES_tradnl"/>
        </w:rPr>
        <w:t xml:space="preserve"> de dos mil veinticinco, a través del SAIMEX, se recibió en este Instituto el informe justificado por parte del Sujeto Obligado</w:t>
      </w:r>
      <w:r w:rsidR="004157C9">
        <w:rPr>
          <w:rFonts w:ascii="Palatino Linotype" w:eastAsia="Batang" w:hAnsi="Palatino Linotype" w:cs="Tahoma"/>
          <w:bCs/>
          <w:sz w:val="22"/>
          <w:szCs w:val="22"/>
          <w:lang w:val="es-ES_tradnl"/>
        </w:rPr>
        <w:t>,</w:t>
      </w:r>
      <w:r w:rsidRPr="00CB301F">
        <w:rPr>
          <w:rFonts w:ascii="Palatino Linotype" w:eastAsia="Batang" w:hAnsi="Palatino Linotype" w:cs="Tahoma"/>
          <w:bCs/>
          <w:sz w:val="22"/>
          <w:szCs w:val="22"/>
          <w:lang w:val="es-ES_tradnl"/>
        </w:rPr>
        <w:t xml:space="preserve"> en el </w:t>
      </w:r>
      <w:r w:rsidR="00042081">
        <w:rPr>
          <w:rFonts w:ascii="Palatino Linotype" w:eastAsia="Batang" w:hAnsi="Palatino Linotype" w:cs="Tahoma"/>
          <w:bCs/>
          <w:sz w:val="22"/>
          <w:szCs w:val="22"/>
          <w:lang w:val="es-ES_tradnl"/>
        </w:rPr>
        <w:t xml:space="preserve">que </w:t>
      </w:r>
      <w:r w:rsidR="009B6753">
        <w:rPr>
          <w:rFonts w:ascii="Palatino Linotype" w:eastAsia="Batang" w:hAnsi="Palatino Linotype" w:cs="Tahoma"/>
          <w:bCs/>
          <w:sz w:val="22"/>
          <w:szCs w:val="22"/>
          <w:lang w:val="es-ES_tradnl"/>
        </w:rPr>
        <w:t xml:space="preserve">manifestó </w:t>
      </w:r>
      <w:r w:rsidRPr="00CB301F">
        <w:rPr>
          <w:rFonts w:ascii="Palatino Linotype" w:eastAsia="Batang" w:hAnsi="Palatino Linotype" w:cs="Tahoma"/>
          <w:bCs/>
          <w:sz w:val="22"/>
          <w:szCs w:val="22"/>
          <w:lang w:val="es-ES_tradnl"/>
        </w:rPr>
        <w:t>lo siguiente:</w:t>
      </w:r>
    </w:p>
    <w:p w14:paraId="12FD3ECB" w14:textId="77777777" w:rsidR="00986BFD" w:rsidRPr="00CB301F" w:rsidRDefault="00986BFD" w:rsidP="00C72D7C">
      <w:pPr>
        <w:spacing w:line="360" w:lineRule="auto"/>
        <w:jc w:val="both"/>
        <w:rPr>
          <w:rFonts w:ascii="Palatino Linotype" w:eastAsia="Batang" w:hAnsi="Palatino Linotype" w:cs="Tahoma"/>
          <w:bCs/>
          <w:sz w:val="22"/>
          <w:szCs w:val="22"/>
          <w:lang w:val="es-ES_tradnl"/>
        </w:rPr>
      </w:pPr>
    </w:p>
    <w:p w14:paraId="185EA274" w14:textId="77777777" w:rsidR="00986BFD" w:rsidRPr="007C072B" w:rsidRDefault="00986BFD" w:rsidP="00C72D7C">
      <w:pPr>
        <w:spacing w:line="360" w:lineRule="auto"/>
        <w:ind w:left="567" w:right="539"/>
        <w:jc w:val="both"/>
        <w:rPr>
          <w:rFonts w:ascii="Palatino Linotype" w:eastAsia="Batang" w:hAnsi="Palatino Linotype" w:cs="Tahoma"/>
          <w:bCs/>
          <w:i/>
          <w:szCs w:val="22"/>
          <w:lang w:val="es-ES_tradnl"/>
        </w:rPr>
      </w:pPr>
      <w:r w:rsidRPr="007C072B">
        <w:rPr>
          <w:rFonts w:ascii="Palatino Linotype" w:eastAsia="Batang" w:hAnsi="Palatino Linotype" w:cs="Tahoma"/>
          <w:bCs/>
          <w:i/>
          <w:szCs w:val="22"/>
          <w:lang w:val="es-ES_tradnl"/>
        </w:rPr>
        <w:t xml:space="preserve">“… </w:t>
      </w:r>
    </w:p>
    <w:p w14:paraId="7CF95893" w14:textId="77777777" w:rsidR="00BB2475" w:rsidRDefault="00BB2475" w:rsidP="00C72D7C">
      <w:pPr>
        <w:spacing w:line="360" w:lineRule="auto"/>
        <w:ind w:left="567" w:right="539"/>
        <w:jc w:val="both"/>
        <w:rPr>
          <w:rFonts w:ascii="Palatino Linotype" w:eastAsia="Batang" w:hAnsi="Palatino Linotype" w:cs="Tahoma"/>
          <w:bCs/>
          <w:i/>
          <w:szCs w:val="22"/>
        </w:rPr>
      </w:pPr>
      <w:r w:rsidRPr="00BB2475">
        <w:rPr>
          <w:rFonts w:ascii="Palatino Linotype" w:eastAsia="Batang" w:hAnsi="Palatino Linotype" w:cs="Tahoma"/>
          <w:bCs/>
          <w:i/>
          <w:szCs w:val="22"/>
        </w:rPr>
        <w:t xml:space="preserve">1.- Le manifiesto que los sujetos habilitados solo estamos obligados a proporcionar la información que generen, recopilen, administren, manejen, procesen, archiven o conserven, pero sobre todo que obre en sus archivos y en el estado en que ésta se encuentre. </w:t>
      </w:r>
    </w:p>
    <w:p w14:paraId="05164C8C" w14:textId="77777777" w:rsidR="00BB2475" w:rsidRDefault="00BB2475" w:rsidP="00C72D7C">
      <w:pPr>
        <w:spacing w:line="360" w:lineRule="auto"/>
        <w:ind w:left="567" w:right="539"/>
        <w:jc w:val="both"/>
        <w:rPr>
          <w:rFonts w:ascii="Palatino Linotype" w:eastAsia="Batang" w:hAnsi="Palatino Linotype" w:cs="Tahoma"/>
          <w:bCs/>
          <w:i/>
          <w:szCs w:val="22"/>
        </w:rPr>
      </w:pPr>
    </w:p>
    <w:p w14:paraId="13BAD383" w14:textId="04C7EE86" w:rsidR="00BB2475" w:rsidRDefault="00BB2475" w:rsidP="00C72D7C">
      <w:pPr>
        <w:spacing w:line="360" w:lineRule="auto"/>
        <w:ind w:left="567" w:right="539"/>
        <w:jc w:val="both"/>
        <w:rPr>
          <w:rFonts w:ascii="Palatino Linotype" w:eastAsia="Batang" w:hAnsi="Palatino Linotype" w:cs="Tahoma"/>
          <w:bCs/>
          <w:i/>
          <w:szCs w:val="22"/>
        </w:rPr>
      </w:pPr>
      <w:r w:rsidRPr="00BB2475">
        <w:rPr>
          <w:rFonts w:ascii="Palatino Linotype" w:eastAsia="Batang" w:hAnsi="Palatino Linotype" w:cs="Tahoma"/>
          <w:bCs/>
          <w:i/>
          <w:szCs w:val="22"/>
        </w:rPr>
        <w:t xml:space="preserve">Ahora bien en relación a lo anterior y en términos del artículo 18 y 20 de la citada ley, es importante referir que no existe y no hay fuente obligacional de crear o contar con una lista de personas despedida, en razón de que solo está jurídicamente obligado a proporcionar, documentar y por ende en publicar actos públicos que en ejercicio de las funciones y competencias, si exista ley obligacional de entregar. </w:t>
      </w:r>
    </w:p>
    <w:p w14:paraId="1CD64D4A" w14:textId="77777777" w:rsidR="00BB2475" w:rsidRDefault="00BB2475" w:rsidP="00C72D7C">
      <w:pPr>
        <w:spacing w:line="360" w:lineRule="auto"/>
        <w:ind w:left="567" w:right="539"/>
        <w:jc w:val="both"/>
        <w:rPr>
          <w:rFonts w:ascii="Palatino Linotype" w:eastAsia="Batang" w:hAnsi="Palatino Linotype" w:cs="Tahoma"/>
          <w:bCs/>
          <w:i/>
          <w:szCs w:val="22"/>
        </w:rPr>
      </w:pPr>
    </w:p>
    <w:p w14:paraId="5D4E21F7" w14:textId="77777777" w:rsidR="00BB2475" w:rsidRDefault="00BB2475" w:rsidP="00C72D7C">
      <w:pPr>
        <w:spacing w:line="360" w:lineRule="auto"/>
        <w:ind w:left="567" w:right="539"/>
        <w:jc w:val="both"/>
        <w:rPr>
          <w:rFonts w:ascii="Palatino Linotype" w:eastAsia="Batang" w:hAnsi="Palatino Linotype" w:cs="Tahoma"/>
          <w:bCs/>
          <w:i/>
          <w:szCs w:val="22"/>
        </w:rPr>
      </w:pPr>
      <w:bookmarkStart w:id="17" w:name="_Hlk210839719"/>
      <w:r w:rsidRPr="00BB2475">
        <w:rPr>
          <w:rFonts w:ascii="Palatino Linotype" w:eastAsia="Batang" w:hAnsi="Palatino Linotype" w:cs="Tahoma"/>
          <w:bCs/>
          <w:i/>
          <w:szCs w:val="22"/>
        </w:rPr>
        <w:t>Como no es la suerte que ocurre en este caso específico, ya que si bien el área de Recursos humanos es la encargada de llevar un registro y control administrativo del personal adscrito a las diversas áreas de la Administración Pública Municipal; esto es hasta tener resoluciones y /o laudos firmes dictadas por los distintos órganos jurisdiccionales en materia laboral y administrativos, lo cual no es materia de transparencia y acceso a la información pública y esto en el supuesto de que existirán despidos, lo cual no es así</w:t>
      </w:r>
      <w:bookmarkEnd w:id="17"/>
      <w:r w:rsidRPr="00BB2475">
        <w:rPr>
          <w:rFonts w:ascii="Palatino Linotype" w:eastAsia="Batang" w:hAnsi="Palatino Linotype" w:cs="Tahoma"/>
          <w:bCs/>
          <w:i/>
          <w:szCs w:val="22"/>
        </w:rPr>
        <w:t xml:space="preserve">. </w:t>
      </w:r>
    </w:p>
    <w:p w14:paraId="750E0246" w14:textId="77777777" w:rsidR="00BB2475" w:rsidRDefault="00BB2475" w:rsidP="00C72D7C">
      <w:pPr>
        <w:spacing w:line="360" w:lineRule="auto"/>
        <w:ind w:left="567" w:right="539"/>
        <w:jc w:val="both"/>
        <w:rPr>
          <w:rFonts w:ascii="Palatino Linotype" w:eastAsia="Batang" w:hAnsi="Palatino Linotype" w:cs="Tahoma"/>
          <w:bCs/>
          <w:i/>
          <w:szCs w:val="22"/>
        </w:rPr>
      </w:pPr>
    </w:p>
    <w:p w14:paraId="4C20AC33" w14:textId="1979E9E0" w:rsidR="00BB2475" w:rsidRDefault="00BB2475" w:rsidP="00C72D7C">
      <w:pPr>
        <w:spacing w:line="360" w:lineRule="auto"/>
        <w:ind w:left="567" w:right="539"/>
        <w:jc w:val="both"/>
        <w:rPr>
          <w:rFonts w:ascii="Palatino Linotype" w:eastAsia="Batang" w:hAnsi="Palatino Linotype" w:cs="Tahoma"/>
          <w:bCs/>
          <w:i/>
          <w:szCs w:val="22"/>
        </w:rPr>
      </w:pPr>
      <w:r w:rsidRPr="00BB2475">
        <w:rPr>
          <w:rFonts w:ascii="Palatino Linotype" w:eastAsia="Batang" w:hAnsi="Palatino Linotype" w:cs="Tahoma"/>
          <w:bCs/>
          <w:i/>
          <w:szCs w:val="22"/>
        </w:rPr>
        <w:t>2.- Por lo que en obvio de repeticiones innecesarias no hay un fundamento legal que permita documentar, administrar manejar o procesar documento y/o registro alguno, de actos de autoridad que no se refiere a facultades, competencias y funciones, tal como lo disponen los numerales que a continuación se transcriben para su debida consulta legal:</w:t>
      </w:r>
    </w:p>
    <w:p w14:paraId="4A790DAC" w14:textId="0150F51A" w:rsidR="00986BFD" w:rsidRPr="00CB301F" w:rsidRDefault="00986BFD" w:rsidP="00C72D7C">
      <w:pPr>
        <w:spacing w:line="360" w:lineRule="auto"/>
        <w:ind w:left="567" w:right="539"/>
        <w:jc w:val="both"/>
        <w:rPr>
          <w:rFonts w:ascii="Palatino Linotype" w:eastAsia="Batang" w:hAnsi="Palatino Linotype" w:cs="Tahoma"/>
          <w:bCs/>
          <w:i/>
          <w:szCs w:val="22"/>
          <w:lang w:val="es-ES_tradnl"/>
        </w:rPr>
      </w:pPr>
      <w:r w:rsidRPr="007C072B">
        <w:rPr>
          <w:rFonts w:ascii="Palatino Linotype" w:eastAsia="Batang" w:hAnsi="Palatino Linotype" w:cs="Tahoma"/>
          <w:bCs/>
          <w:i/>
          <w:szCs w:val="22"/>
          <w:lang w:val="es-ES_tradnl"/>
        </w:rPr>
        <w:t>…”</w:t>
      </w:r>
    </w:p>
    <w:p w14:paraId="210E6637" w14:textId="77777777" w:rsidR="00986BFD" w:rsidRPr="00CB301F" w:rsidRDefault="00986BFD" w:rsidP="00C72D7C">
      <w:pPr>
        <w:spacing w:line="360" w:lineRule="auto"/>
        <w:jc w:val="both"/>
        <w:rPr>
          <w:rStyle w:val="Ttulo3Car"/>
          <w:rFonts w:ascii="Palatino Linotype" w:hAnsi="Palatino Linotype"/>
          <w:b/>
          <w:color w:val="auto"/>
          <w:sz w:val="22"/>
        </w:rPr>
      </w:pPr>
      <w:bookmarkStart w:id="18" w:name="_Toc190261914"/>
    </w:p>
    <w:p w14:paraId="40740C0B" w14:textId="7145F595" w:rsidR="00986BFD" w:rsidRPr="00CB301F" w:rsidRDefault="00986BFD" w:rsidP="00C72D7C">
      <w:pPr>
        <w:spacing w:line="360" w:lineRule="auto"/>
        <w:jc w:val="both"/>
        <w:rPr>
          <w:rFonts w:ascii="Palatino Linotype" w:hAnsi="Palatino Linotype" w:cs="Tahoma"/>
          <w:sz w:val="22"/>
          <w:szCs w:val="22"/>
        </w:rPr>
      </w:pPr>
      <w:bookmarkStart w:id="19" w:name="_Toc211528349"/>
      <w:r w:rsidRPr="00CB301F">
        <w:rPr>
          <w:rStyle w:val="Ttulo3Car"/>
          <w:rFonts w:ascii="Palatino Linotype" w:hAnsi="Palatino Linotype"/>
          <w:b/>
          <w:color w:val="auto"/>
          <w:sz w:val="22"/>
        </w:rPr>
        <w:t>d). Vista del Informe Justificado.</w:t>
      </w:r>
      <w:bookmarkEnd w:id="18"/>
      <w:bookmarkEnd w:id="19"/>
      <w:r w:rsidRPr="00CB301F">
        <w:rPr>
          <w:rFonts w:ascii="Palatino Linotype" w:hAnsi="Palatino Linotype" w:cs="Tahoma"/>
          <w:sz w:val="18"/>
          <w:szCs w:val="22"/>
        </w:rPr>
        <w:t xml:space="preserve"> </w:t>
      </w:r>
      <w:r w:rsidRPr="00CB301F">
        <w:rPr>
          <w:rFonts w:ascii="Palatino Linotype" w:hAnsi="Palatino Linotype" w:cs="Tahoma"/>
          <w:sz w:val="22"/>
          <w:szCs w:val="22"/>
        </w:rPr>
        <w:t xml:space="preserve">El </w:t>
      </w:r>
      <w:r w:rsidR="001D1F97">
        <w:rPr>
          <w:rFonts w:ascii="Palatino Linotype" w:hAnsi="Palatino Linotype" w:cs="Tahoma"/>
          <w:sz w:val="22"/>
          <w:szCs w:val="22"/>
        </w:rPr>
        <w:t>seis</w:t>
      </w:r>
      <w:r w:rsidR="00BA23CD">
        <w:rPr>
          <w:rFonts w:ascii="Palatino Linotype" w:hAnsi="Palatino Linotype" w:cs="Tahoma"/>
          <w:sz w:val="22"/>
          <w:szCs w:val="22"/>
        </w:rPr>
        <w:t xml:space="preserve"> de octubre</w:t>
      </w:r>
      <w:r w:rsidR="00BA23CD" w:rsidRPr="00CB301F">
        <w:rPr>
          <w:rFonts w:ascii="Palatino Linotype" w:hAnsi="Palatino Linotype" w:cs="Tahoma"/>
          <w:sz w:val="22"/>
          <w:szCs w:val="22"/>
        </w:rPr>
        <w:t xml:space="preserve"> </w:t>
      </w:r>
      <w:r w:rsidRPr="00CB301F">
        <w:rPr>
          <w:rFonts w:ascii="Palatino Linotype" w:hAnsi="Palatino Linotype" w:cs="Tahoma"/>
          <w:sz w:val="22"/>
          <w:szCs w:val="22"/>
        </w:rPr>
        <w:t>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3EFEE773" w14:textId="77777777" w:rsidR="00986BFD" w:rsidRPr="00CB301F" w:rsidRDefault="00986BFD" w:rsidP="00C72D7C">
      <w:pPr>
        <w:spacing w:line="360" w:lineRule="auto"/>
        <w:jc w:val="both"/>
        <w:rPr>
          <w:rFonts w:ascii="Palatino Linotype" w:hAnsi="Palatino Linotype" w:cs="Tahoma"/>
          <w:b/>
          <w:sz w:val="22"/>
          <w:szCs w:val="24"/>
        </w:rPr>
      </w:pPr>
    </w:p>
    <w:p w14:paraId="5401FE5E" w14:textId="02DF3062" w:rsidR="00ED5DF5" w:rsidRPr="00CB301F" w:rsidRDefault="009B6753" w:rsidP="00C72D7C">
      <w:pPr>
        <w:spacing w:line="360" w:lineRule="auto"/>
        <w:jc w:val="both"/>
        <w:rPr>
          <w:rFonts w:ascii="Palatino Linotype" w:hAnsi="Palatino Linotype" w:cs="Tahoma"/>
          <w:sz w:val="22"/>
          <w:szCs w:val="22"/>
        </w:rPr>
      </w:pPr>
      <w:bookmarkStart w:id="20" w:name="_Toc211528350"/>
      <w:r>
        <w:rPr>
          <w:rStyle w:val="Ttulo3Car"/>
          <w:rFonts w:ascii="Palatino Linotype" w:hAnsi="Palatino Linotype"/>
          <w:b/>
          <w:color w:val="auto"/>
          <w:sz w:val="22"/>
          <w:szCs w:val="22"/>
        </w:rPr>
        <w:t>e</w:t>
      </w:r>
      <w:r w:rsidR="003B0501" w:rsidRPr="00CB301F">
        <w:rPr>
          <w:rStyle w:val="Ttulo3Car"/>
          <w:rFonts w:ascii="Palatino Linotype" w:hAnsi="Palatino Linotype"/>
          <w:b/>
          <w:color w:val="auto"/>
          <w:sz w:val="22"/>
          <w:szCs w:val="22"/>
        </w:rPr>
        <w:t>).</w:t>
      </w:r>
      <w:r w:rsidR="00C3485C" w:rsidRPr="00CB301F">
        <w:rPr>
          <w:rStyle w:val="Ttulo3Car"/>
          <w:rFonts w:ascii="Palatino Linotype" w:hAnsi="Palatino Linotype"/>
          <w:b/>
          <w:color w:val="auto"/>
          <w:sz w:val="22"/>
          <w:szCs w:val="22"/>
        </w:rPr>
        <w:t xml:space="preserve"> </w:t>
      </w:r>
      <w:r w:rsidR="00ED5DF5" w:rsidRPr="00CB301F">
        <w:rPr>
          <w:rStyle w:val="Ttulo3Car"/>
          <w:rFonts w:ascii="Palatino Linotype" w:hAnsi="Palatino Linotype"/>
          <w:b/>
          <w:color w:val="auto"/>
          <w:sz w:val="22"/>
          <w:szCs w:val="22"/>
        </w:rPr>
        <w:t>Cierre de instrucción</w:t>
      </w:r>
      <w:bookmarkEnd w:id="20"/>
      <w:r w:rsidR="00ED5DF5" w:rsidRPr="00CB301F">
        <w:rPr>
          <w:rFonts w:ascii="Palatino Linotype" w:hAnsi="Palatino Linotype" w:cs="Tahoma"/>
          <w:b/>
          <w:bCs/>
          <w:sz w:val="22"/>
          <w:szCs w:val="22"/>
        </w:rPr>
        <w:t xml:space="preserve">. </w:t>
      </w:r>
      <w:r w:rsidR="00ED5DF5" w:rsidRPr="00CB301F">
        <w:rPr>
          <w:rFonts w:ascii="Palatino Linotype" w:hAnsi="Palatino Linotype" w:cs="Tahoma"/>
          <w:sz w:val="22"/>
          <w:szCs w:val="22"/>
        </w:rPr>
        <w:t>El</w:t>
      </w:r>
      <w:r w:rsidR="000F437A" w:rsidRPr="00CB301F">
        <w:rPr>
          <w:rFonts w:ascii="Palatino Linotype" w:hAnsi="Palatino Linotype" w:cs="Tahoma"/>
          <w:sz w:val="22"/>
          <w:szCs w:val="22"/>
        </w:rPr>
        <w:t xml:space="preserve"> </w:t>
      </w:r>
      <w:r w:rsidR="001D1F97">
        <w:rPr>
          <w:rFonts w:ascii="Palatino Linotype" w:hAnsi="Palatino Linotype" w:cs="Tahoma"/>
          <w:sz w:val="22"/>
          <w:szCs w:val="22"/>
        </w:rPr>
        <w:t>catorce</w:t>
      </w:r>
      <w:r w:rsidR="00BA23CD">
        <w:rPr>
          <w:rFonts w:ascii="Palatino Linotype" w:hAnsi="Palatino Linotype" w:cs="Tahoma"/>
          <w:sz w:val="22"/>
          <w:szCs w:val="22"/>
        </w:rPr>
        <w:t xml:space="preserve"> de octubre</w:t>
      </w:r>
      <w:r w:rsidR="004D2877" w:rsidRPr="00CB301F">
        <w:rPr>
          <w:rFonts w:ascii="Palatino Linotype" w:hAnsi="Palatino Linotype" w:cs="Tahoma"/>
          <w:sz w:val="22"/>
          <w:szCs w:val="22"/>
        </w:rPr>
        <w:t xml:space="preserve"> </w:t>
      </w:r>
      <w:r w:rsidR="00E95147"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9C323D" w:rsidRPr="00CB301F">
        <w:rPr>
          <w:rFonts w:ascii="Palatino Linotype" w:hAnsi="Palatino Linotype" w:cs="Tahoma"/>
          <w:sz w:val="22"/>
          <w:szCs w:val="22"/>
        </w:rPr>
        <w:t>inco</w:t>
      </w:r>
      <w:r w:rsidR="00ED5DF5" w:rsidRPr="00CB301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w:t>
      </w:r>
      <w:r w:rsidR="00ED5DF5" w:rsidRPr="00CB301F">
        <w:rPr>
          <w:rFonts w:ascii="Palatino Linotype" w:hAnsi="Palatino Linotype" w:cs="Tahoma"/>
          <w:sz w:val="22"/>
          <w:szCs w:val="22"/>
        </w:rPr>
        <w:lastRenderedPageBreak/>
        <w:t xml:space="preserve">los artículos 185, fracciones VI y VIII de la Ley de Transparencia y Acceso a la Información Pública del Estado de México y Municipios, mismo que fue notificado a las partes </w:t>
      </w:r>
      <w:r w:rsidR="000F437A" w:rsidRPr="00CB301F">
        <w:rPr>
          <w:rFonts w:ascii="Palatino Linotype" w:hAnsi="Palatino Linotype" w:cs="Tahoma"/>
          <w:sz w:val="22"/>
          <w:szCs w:val="22"/>
        </w:rPr>
        <w:t>el mismo día</w:t>
      </w:r>
      <w:r w:rsidR="00ED5DF5" w:rsidRPr="00CB301F">
        <w:rPr>
          <w:rFonts w:ascii="Palatino Linotype" w:hAnsi="Palatino Linotype" w:cs="Tahoma"/>
          <w:sz w:val="22"/>
          <w:szCs w:val="22"/>
        </w:rPr>
        <w:t xml:space="preserve">, a través del </w:t>
      </w:r>
      <w:r w:rsidR="00BB1F81" w:rsidRPr="00CB301F">
        <w:rPr>
          <w:rFonts w:ascii="Palatino Linotype" w:hAnsi="Palatino Linotype" w:cs="Tahoma"/>
          <w:sz w:val="22"/>
          <w:szCs w:val="22"/>
          <w:lang w:val="es-ES"/>
        </w:rPr>
        <w:t>SAIMEX</w:t>
      </w:r>
      <w:r w:rsidR="00ED5DF5" w:rsidRPr="00CB301F">
        <w:rPr>
          <w:rFonts w:ascii="Palatino Linotype" w:hAnsi="Palatino Linotype" w:cs="Tahoma"/>
          <w:sz w:val="22"/>
          <w:szCs w:val="22"/>
        </w:rPr>
        <w:t>.</w:t>
      </w:r>
    </w:p>
    <w:p w14:paraId="6B8842F3" w14:textId="77777777" w:rsidR="0079675C" w:rsidRPr="00CB301F" w:rsidRDefault="0079675C" w:rsidP="00C72D7C">
      <w:pPr>
        <w:spacing w:line="360" w:lineRule="auto"/>
        <w:jc w:val="both"/>
        <w:rPr>
          <w:rFonts w:ascii="Palatino Linotype" w:hAnsi="Palatino Linotype" w:cs="Tahoma"/>
          <w:sz w:val="22"/>
          <w:szCs w:val="22"/>
        </w:rPr>
      </w:pPr>
    </w:p>
    <w:p w14:paraId="657D4635" w14:textId="77777777" w:rsidR="004F2D88" w:rsidRPr="00CB301F" w:rsidRDefault="004F2D88" w:rsidP="00C72D7C">
      <w:pPr>
        <w:spacing w:line="360" w:lineRule="auto"/>
        <w:contextualSpacing/>
        <w:jc w:val="both"/>
        <w:rPr>
          <w:rFonts w:ascii="Palatino Linotype" w:hAnsi="Palatino Linotype" w:cs="Tahoma"/>
          <w:color w:val="000000"/>
          <w:sz w:val="22"/>
          <w:szCs w:val="22"/>
        </w:rPr>
      </w:pPr>
      <w:r w:rsidRPr="00CB301F">
        <w:rPr>
          <w:rFonts w:ascii="Palatino Linotype" w:hAnsi="Palatino Linotype" w:cs="Tahoma"/>
          <w:color w:val="000000"/>
          <w:sz w:val="22"/>
          <w:szCs w:val="22"/>
        </w:rPr>
        <w:t xml:space="preserve">En </w:t>
      </w:r>
      <w:r w:rsidR="00367F82" w:rsidRPr="00CB301F">
        <w:rPr>
          <w:rFonts w:ascii="Palatino Linotype" w:hAnsi="Palatino Linotype" w:cs="Tahoma"/>
          <w:color w:val="000000"/>
          <w:sz w:val="22"/>
          <w:szCs w:val="22"/>
        </w:rPr>
        <w:t>razón de que fue debidamente su</w:t>
      </w:r>
      <w:r w:rsidRPr="00CB301F">
        <w:rPr>
          <w:rFonts w:ascii="Palatino Linotype" w:hAnsi="Palatino Linotype" w:cs="Tahoma"/>
          <w:color w:val="000000"/>
          <w:sz w:val="22"/>
          <w:szCs w:val="22"/>
        </w:rPr>
        <w:t xml:space="preserve">stanciado el expediente </w:t>
      </w:r>
      <w:r w:rsidR="00367F82" w:rsidRPr="00CB301F">
        <w:rPr>
          <w:rFonts w:ascii="Palatino Linotype" w:hAnsi="Palatino Linotype" w:cs="Tahoma"/>
          <w:color w:val="000000"/>
          <w:sz w:val="22"/>
          <w:szCs w:val="22"/>
        </w:rPr>
        <w:t xml:space="preserve">electrónico </w:t>
      </w:r>
      <w:r w:rsidRPr="00CB301F">
        <w:rPr>
          <w:rFonts w:ascii="Palatino Linotype" w:hAnsi="Palatino Linotype" w:cs="Tahoma"/>
          <w:color w:val="000000"/>
          <w:sz w:val="22"/>
          <w:szCs w:val="22"/>
        </w:rPr>
        <w:t>y no exist</w:t>
      </w:r>
      <w:r w:rsidR="00367F82" w:rsidRPr="00CB301F">
        <w:rPr>
          <w:rFonts w:ascii="Palatino Linotype" w:hAnsi="Palatino Linotype" w:cs="Tahoma"/>
          <w:color w:val="000000"/>
          <w:sz w:val="22"/>
          <w:szCs w:val="22"/>
        </w:rPr>
        <w:t>e</w:t>
      </w:r>
      <w:r w:rsidRPr="00CB301F">
        <w:rPr>
          <w:rFonts w:ascii="Palatino Linotype" w:hAnsi="Palatino Linotype" w:cs="Tahoma"/>
          <w:color w:val="000000"/>
          <w:sz w:val="22"/>
          <w:szCs w:val="22"/>
        </w:rPr>
        <w:t xml:space="preserve"> dilige</w:t>
      </w:r>
      <w:r w:rsidR="00367F82" w:rsidRPr="00CB301F">
        <w:rPr>
          <w:rFonts w:ascii="Palatino Linotype" w:hAnsi="Palatino Linotype" w:cs="Tahoma"/>
          <w:color w:val="000000"/>
          <w:sz w:val="22"/>
          <w:szCs w:val="22"/>
        </w:rPr>
        <w:t xml:space="preserve">ncia pendiente de desahogo, se </w:t>
      </w:r>
      <w:r w:rsidRPr="00CB301F">
        <w:rPr>
          <w:rFonts w:ascii="Palatino Linotype" w:hAnsi="Palatino Linotype" w:cs="Tahoma"/>
          <w:color w:val="000000"/>
          <w:sz w:val="22"/>
          <w:szCs w:val="22"/>
        </w:rPr>
        <w:t>emit</w:t>
      </w:r>
      <w:r w:rsidR="00367F82" w:rsidRPr="00CB301F">
        <w:rPr>
          <w:rFonts w:ascii="Palatino Linotype" w:hAnsi="Palatino Linotype" w:cs="Tahoma"/>
          <w:color w:val="000000"/>
          <w:sz w:val="22"/>
          <w:szCs w:val="22"/>
        </w:rPr>
        <w:t>e</w:t>
      </w:r>
      <w:r w:rsidRPr="00CB301F">
        <w:rPr>
          <w:rFonts w:ascii="Palatino Linotype" w:hAnsi="Palatino Linotype" w:cs="Tahoma"/>
          <w:color w:val="000000"/>
          <w:sz w:val="22"/>
          <w:szCs w:val="22"/>
        </w:rPr>
        <w:t xml:space="preserve"> la resolución que conforme a Derecho proceda, de acuerdo a l</w:t>
      </w:r>
      <w:r w:rsidR="009A620E" w:rsidRPr="00CB301F">
        <w:rPr>
          <w:rFonts w:ascii="Palatino Linotype" w:hAnsi="Palatino Linotype" w:cs="Tahoma"/>
          <w:color w:val="000000"/>
          <w:sz w:val="22"/>
          <w:szCs w:val="22"/>
        </w:rPr>
        <w:t>o</w:t>
      </w:r>
      <w:r w:rsidRPr="00CB301F">
        <w:rPr>
          <w:rFonts w:ascii="Palatino Linotype" w:hAnsi="Palatino Linotype" w:cs="Tahoma"/>
          <w:color w:val="000000"/>
          <w:sz w:val="22"/>
          <w:szCs w:val="22"/>
        </w:rPr>
        <w:t xml:space="preserve">s siguientes: </w:t>
      </w:r>
    </w:p>
    <w:p w14:paraId="11FB48AE" w14:textId="77777777" w:rsidR="001C0C73" w:rsidRPr="00CB301F" w:rsidRDefault="001C0C73" w:rsidP="00C72D7C">
      <w:pPr>
        <w:spacing w:line="360" w:lineRule="auto"/>
        <w:contextualSpacing/>
        <w:jc w:val="both"/>
        <w:rPr>
          <w:rFonts w:ascii="Palatino Linotype" w:hAnsi="Palatino Linotype" w:cs="Tahoma"/>
          <w:color w:val="000000"/>
          <w:sz w:val="22"/>
          <w:szCs w:val="22"/>
        </w:rPr>
      </w:pPr>
    </w:p>
    <w:p w14:paraId="7020047D" w14:textId="77777777" w:rsidR="00EA4E4A" w:rsidRPr="00CB301F" w:rsidRDefault="00EA4E4A" w:rsidP="00C72D7C">
      <w:pPr>
        <w:pStyle w:val="Ttulo1"/>
        <w:spacing w:before="0" w:line="360" w:lineRule="auto"/>
        <w:jc w:val="center"/>
        <w:rPr>
          <w:rFonts w:ascii="Palatino Linotype" w:hAnsi="Palatino Linotype"/>
          <w:b/>
          <w:color w:val="auto"/>
          <w:sz w:val="22"/>
          <w:szCs w:val="22"/>
        </w:rPr>
      </w:pPr>
      <w:bookmarkStart w:id="21" w:name="_Toc211528351"/>
      <w:r w:rsidRPr="00CB301F">
        <w:rPr>
          <w:rFonts w:ascii="Palatino Linotype" w:hAnsi="Palatino Linotype"/>
          <w:b/>
          <w:color w:val="auto"/>
          <w:sz w:val="22"/>
          <w:szCs w:val="22"/>
        </w:rPr>
        <w:t>C O N S I D E R A N D O S</w:t>
      </w:r>
      <w:bookmarkEnd w:id="21"/>
    </w:p>
    <w:p w14:paraId="175921FA" w14:textId="77777777" w:rsidR="00EA4E4A" w:rsidRPr="00CB301F" w:rsidRDefault="00EA4E4A" w:rsidP="00C72D7C">
      <w:pPr>
        <w:spacing w:line="360" w:lineRule="auto"/>
        <w:contextualSpacing/>
        <w:jc w:val="both"/>
        <w:rPr>
          <w:rFonts w:ascii="Palatino Linotype" w:hAnsi="Palatino Linotype" w:cs="Tahoma"/>
          <w:b/>
          <w:sz w:val="22"/>
          <w:szCs w:val="22"/>
        </w:rPr>
      </w:pPr>
    </w:p>
    <w:p w14:paraId="51794352" w14:textId="77777777" w:rsidR="00EA4E4A" w:rsidRPr="00CB301F" w:rsidRDefault="00EA4E4A" w:rsidP="00C72D7C">
      <w:pPr>
        <w:pStyle w:val="Ttulo2"/>
        <w:spacing w:before="0" w:line="360" w:lineRule="auto"/>
        <w:rPr>
          <w:rFonts w:ascii="Palatino Linotype" w:hAnsi="Palatino Linotype"/>
          <w:b/>
          <w:sz w:val="22"/>
          <w:szCs w:val="22"/>
        </w:rPr>
      </w:pPr>
      <w:bookmarkStart w:id="22" w:name="_Toc211528352"/>
      <w:r w:rsidRPr="00CB301F">
        <w:rPr>
          <w:rFonts w:ascii="Palatino Linotype" w:eastAsia="Calibri" w:hAnsi="Palatino Linotype"/>
          <w:b/>
          <w:color w:val="auto"/>
          <w:sz w:val="22"/>
          <w:szCs w:val="22"/>
          <w:lang w:eastAsia="es-MX"/>
        </w:rPr>
        <w:t xml:space="preserve">PRIMERO. </w:t>
      </w:r>
      <w:r w:rsidRPr="00CB301F">
        <w:rPr>
          <w:rFonts w:ascii="Palatino Linotype" w:hAnsi="Palatino Linotype"/>
          <w:b/>
          <w:color w:val="auto"/>
          <w:sz w:val="22"/>
          <w:szCs w:val="22"/>
        </w:rPr>
        <w:t>Competencia</w:t>
      </w:r>
      <w:bookmarkEnd w:id="22"/>
    </w:p>
    <w:p w14:paraId="34186FEA" w14:textId="77777777" w:rsidR="00EA4E4A" w:rsidRPr="00CB301F" w:rsidRDefault="00EA4E4A" w:rsidP="00C72D7C">
      <w:pPr>
        <w:autoSpaceDE w:val="0"/>
        <w:autoSpaceDN w:val="0"/>
        <w:adjustRightInd w:val="0"/>
        <w:spacing w:line="360" w:lineRule="auto"/>
        <w:contextualSpacing/>
        <w:jc w:val="both"/>
        <w:rPr>
          <w:rFonts w:ascii="Palatino Linotype" w:hAnsi="Palatino Linotype" w:cs="Tahoma"/>
          <w:b/>
          <w:sz w:val="22"/>
          <w:szCs w:val="22"/>
        </w:rPr>
      </w:pPr>
    </w:p>
    <w:p w14:paraId="288A36A8" w14:textId="77777777" w:rsidR="005C0E48" w:rsidRPr="00CB301F" w:rsidRDefault="005C0E48" w:rsidP="00C72D7C">
      <w:pPr>
        <w:spacing w:line="360" w:lineRule="auto"/>
        <w:jc w:val="both"/>
        <w:rPr>
          <w:rFonts w:ascii="Palatino Linotype" w:eastAsia="Calibri" w:hAnsi="Palatino Linotype" w:cs="Tahoma"/>
          <w:color w:val="000000"/>
          <w:sz w:val="22"/>
          <w:szCs w:val="22"/>
          <w:lang w:eastAsia="es-MX"/>
        </w:rPr>
      </w:pPr>
      <w:r w:rsidRPr="00CB301F">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23" w:name="_Hlk205301454"/>
      <w:r w:rsidR="009B6753" w:rsidRPr="005C0E48">
        <w:rPr>
          <w:rFonts w:ascii="Palatino Linotype" w:eastAsia="Calibri" w:hAnsi="Palatino Linotype" w:cs="Tahoma"/>
          <w:color w:val="000000"/>
          <w:sz w:val="22"/>
          <w:szCs w:val="22"/>
          <w:lang w:eastAsia="es-MX"/>
        </w:rPr>
        <w:t xml:space="preserve">trigésimo </w:t>
      </w:r>
      <w:r w:rsidR="009B6753">
        <w:rPr>
          <w:rFonts w:ascii="Palatino Linotype" w:eastAsia="Calibri" w:hAnsi="Palatino Linotype" w:cs="Tahoma"/>
          <w:color w:val="000000"/>
          <w:sz w:val="22"/>
          <w:szCs w:val="22"/>
          <w:lang w:eastAsia="es-MX"/>
        </w:rPr>
        <w:t>noveno, cuadragésimo y cuadragésimo primero</w:t>
      </w:r>
      <w:bookmarkEnd w:id="23"/>
      <w:r w:rsidRPr="00CB301F">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95F8BEB" w14:textId="77777777" w:rsidR="00F66601" w:rsidRPr="00CB301F" w:rsidRDefault="00F66601" w:rsidP="00C72D7C">
      <w:pPr>
        <w:spacing w:line="360" w:lineRule="auto"/>
        <w:jc w:val="both"/>
        <w:rPr>
          <w:rFonts w:ascii="Palatino Linotype" w:hAnsi="Palatino Linotype" w:cs="Tahoma"/>
          <w:sz w:val="22"/>
          <w:szCs w:val="22"/>
          <w:shd w:val="clear" w:color="auto" w:fill="FFFFFF"/>
        </w:rPr>
      </w:pPr>
    </w:p>
    <w:p w14:paraId="41879BC0" w14:textId="77777777" w:rsidR="00861EAF" w:rsidRPr="00CB301F" w:rsidRDefault="00861EAF" w:rsidP="00C72D7C">
      <w:pPr>
        <w:pStyle w:val="Ttulo2"/>
        <w:spacing w:before="0" w:line="360" w:lineRule="auto"/>
        <w:rPr>
          <w:rFonts w:ascii="Palatino Linotype" w:eastAsia="Calibri" w:hAnsi="Palatino Linotype"/>
          <w:b/>
          <w:bCs/>
          <w:color w:val="auto"/>
          <w:sz w:val="22"/>
          <w:szCs w:val="22"/>
          <w:lang w:eastAsia="es-MX"/>
        </w:rPr>
      </w:pPr>
      <w:bookmarkStart w:id="24" w:name="_Toc194590230"/>
      <w:bookmarkStart w:id="25" w:name="_Toc211528353"/>
      <w:r w:rsidRPr="00CB301F">
        <w:rPr>
          <w:rFonts w:ascii="Palatino Linotype" w:eastAsia="Calibri" w:hAnsi="Palatino Linotype"/>
          <w:b/>
          <w:bCs/>
          <w:color w:val="auto"/>
          <w:sz w:val="22"/>
          <w:szCs w:val="22"/>
          <w:lang w:eastAsia="es-MX"/>
        </w:rPr>
        <w:t>SEGUNDO. Causales de improcedencia</w:t>
      </w:r>
      <w:bookmarkEnd w:id="24"/>
      <w:bookmarkEnd w:id="25"/>
      <w:r w:rsidRPr="00CB301F">
        <w:rPr>
          <w:rFonts w:ascii="Palatino Linotype" w:eastAsia="Calibri" w:hAnsi="Palatino Linotype"/>
          <w:b/>
          <w:bCs/>
          <w:color w:val="auto"/>
          <w:sz w:val="22"/>
          <w:szCs w:val="22"/>
          <w:lang w:eastAsia="es-MX"/>
        </w:rPr>
        <w:t xml:space="preserve"> </w:t>
      </w:r>
    </w:p>
    <w:p w14:paraId="0A6EE560" w14:textId="77777777" w:rsidR="00861EAF" w:rsidRPr="00CB301F" w:rsidRDefault="00861EAF" w:rsidP="00C72D7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B62586F" w14:textId="77777777" w:rsidR="00861EAF" w:rsidRPr="00CB301F" w:rsidRDefault="00861EAF" w:rsidP="00C72D7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B301F">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w:t>
      </w:r>
      <w:r w:rsidRPr="00CB301F">
        <w:rPr>
          <w:rFonts w:ascii="Palatino Linotype" w:eastAsia="Calibri" w:hAnsi="Palatino Linotype" w:cs="Tahoma"/>
          <w:color w:val="000000"/>
          <w:sz w:val="22"/>
          <w:szCs w:val="22"/>
          <w:lang w:eastAsia="es-MX"/>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6E77BE1" w14:textId="77777777" w:rsidR="00861EAF" w:rsidRPr="00CB301F" w:rsidRDefault="00861EAF" w:rsidP="00C72D7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988539C" w14:textId="77777777" w:rsidR="00861EAF" w:rsidRPr="00CB301F" w:rsidRDefault="00861EAF" w:rsidP="00C72D7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B301F">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DFC5E96" w14:textId="77777777" w:rsidR="00861EAF" w:rsidRPr="00CB301F" w:rsidRDefault="00861EAF" w:rsidP="00C72D7C">
      <w:pPr>
        <w:spacing w:line="360" w:lineRule="auto"/>
        <w:jc w:val="both"/>
        <w:rPr>
          <w:rFonts w:ascii="Palatino Linotype" w:eastAsia="Calibri" w:hAnsi="Palatino Linotype" w:cs="Tahoma"/>
          <w:b/>
          <w:sz w:val="22"/>
          <w:szCs w:val="22"/>
          <w:lang w:eastAsia="es-ES_tradnl"/>
        </w:rPr>
      </w:pPr>
    </w:p>
    <w:p w14:paraId="35C5954E" w14:textId="77777777" w:rsidR="00861EAF" w:rsidRPr="00CB301F" w:rsidRDefault="00861EAF" w:rsidP="00C72D7C">
      <w:pPr>
        <w:pStyle w:val="Ttulo2"/>
        <w:spacing w:before="0" w:line="360" w:lineRule="auto"/>
        <w:rPr>
          <w:rFonts w:ascii="Palatino Linotype" w:hAnsi="Palatino Linotype"/>
          <w:b/>
          <w:color w:val="auto"/>
          <w:sz w:val="22"/>
          <w:lang w:val="es-ES"/>
        </w:rPr>
      </w:pPr>
      <w:bookmarkStart w:id="26" w:name="_Toc194590231"/>
      <w:bookmarkStart w:id="27" w:name="_Toc211528354"/>
      <w:r w:rsidRPr="00CB301F">
        <w:rPr>
          <w:rFonts w:ascii="Palatino Linotype" w:hAnsi="Palatino Linotype"/>
          <w:b/>
          <w:color w:val="auto"/>
          <w:sz w:val="22"/>
          <w:lang w:val="es-ES"/>
        </w:rPr>
        <w:t>TERCERO. Causales de sobreseimiento</w:t>
      </w:r>
      <w:bookmarkEnd w:id="26"/>
      <w:bookmarkEnd w:id="27"/>
    </w:p>
    <w:p w14:paraId="77FDB1FE" w14:textId="77777777" w:rsidR="00861EAF" w:rsidRPr="00CB301F" w:rsidRDefault="00861EAF" w:rsidP="00C72D7C">
      <w:pPr>
        <w:spacing w:line="360" w:lineRule="auto"/>
        <w:jc w:val="both"/>
        <w:rPr>
          <w:rFonts w:ascii="Palatino Linotype" w:hAnsi="Palatino Linotype" w:cs="Tahoma"/>
          <w:sz w:val="22"/>
          <w:szCs w:val="24"/>
          <w:lang w:val="es-ES"/>
        </w:rPr>
      </w:pPr>
    </w:p>
    <w:p w14:paraId="55BCF61E" w14:textId="77777777" w:rsidR="00C72D7C" w:rsidRPr="00C72D7C" w:rsidRDefault="00C72D7C" w:rsidP="00C72D7C">
      <w:pPr>
        <w:spacing w:line="360" w:lineRule="auto"/>
        <w:jc w:val="both"/>
        <w:rPr>
          <w:rFonts w:ascii="Palatino Linotype" w:eastAsia="Palatino Linotype" w:hAnsi="Palatino Linotype" w:cs="Palatino Linotype"/>
          <w:color w:val="0D0D0D"/>
          <w:sz w:val="22"/>
          <w:szCs w:val="22"/>
          <w:lang w:eastAsia="es-MX"/>
        </w:rPr>
      </w:pPr>
      <w:r w:rsidRPr="00C72D7C">
        <w:rPr>
          <w:rFonts w:ascii="Palatino Linotype" w:eastAsia="Palatino Linotype" w:hAnsi="Palatino Linotype" w:cs="Palatino Linotype"/>
          <w:color w:val="0D0D0D"/>
          <w:sz w:val="22"/>
          <w:szCs w:val="22"/>
          <w:lang w:eastAsia="es-MX"/>
        </w:rPr>
        <w:t>Por ser de previo y especial pronunciamiento, este Instituto analiza si se actualiza alguna causal de sobreseimiento.</w:t>
      </w:r>
    </w:p>
    <w:p w14:paraId="4D3AB96F" w14:textId="77777777" w:rsidR="00C72D7C" w:rsidRPr="00C72D7C" w:rsidRDefault="00C72D7C" w:rsidP="00C72D7C">
      <w:pPr>
        <w:spacing w:line="360" w:lineRule="auto"/>
        <w:jc w:val="both"/>
        <w:rPr>
          <w:rFonts w:ascii="Palatino Linotype" w:eastAsia="Palatino Linotype" w:hAnsi="Palatino Linotype" w:cs="Palatino Linotype"/>
          <w:color w:val="0D0D0D"/>
          <w:sz w:val="22"/>
          <w:szCs w:val="22"/>
          <w:lang w:eastAsia="es-MX"/>
        </w:rPr>
      </w:pPr>
    </w:p>
    <w:p w14:paraId="60E8BDAD" w14:textId="77777777" w:rsidR="00C72D7C" w:rsidRPr="00C72D7C" w:rsidRDefault="00C72D7C" w:rsidP="00C72D7C">
      <w:pPr>
        <w:spacing w:line="360" w:lineRule="auto"/>
        <w:jc w:val="both"/>
        <w:rPr>
          <w:rFonts w:ascii="Palatino Linotype" w:hAnsi="Palatino Linotype" w:cs="Tahoma"/>
          <w:color w:val="000000"/>
          <w:sz w:val="22"/>
          <w:szCs w:val="22"/>
        </w:rPr>
      </w:pPr>
      <w:r w:rsidRPr="00C72D7C">
        <w:rPr>
          <w:rFonts w:ascii="Palatino Linotype" w:hAnsi="Palatino Linotype" w:cs="Tahoma"/>
          <w:color w:val="000000"/>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C72D7C">
        <w:rPr>
          <w:rFonts w:ascii="Palatino Linotype" w:hAnsi="Palatino Linotype" w:cs="Tahoma"/>
          <w:b/>
          <w:bCs/>
          <w:color w:val="000000"/>
          <w:sz w:val="22"/>
          <w:szCs w:val="22"/>
        </w:rPr>
        <w:t>que no se actualizan los supuestos de sobreseimiento previstos en las fracciones I, II, IV y V</w:t>
      </w:r>
      <w:r w:rsidRPr="00C72D7C">
        <w:rPr>
          <w:rFonts w:ascii="Palatino Linotype" w:hAnsi="Palatino Linotype" w:cs="Tahoma"/>
          <w:color w:val="000000"/>
          <w:sz w:val="22"/>
          <w:szCs w:val="22"/>
        </w:rPr>
        <w:t xml:space="preserve">, del artículo en comento, lo anterior, en virtud de que no hay constancias en el expediente en que se actúa, de que la persona Recurrente se haya desistido del recurso, haya fallecido, o bien, se haya actualizado alguna causal de improcedencia. </w:t>
      </w:r>
    </w:p>
    <w:p w14:paraId="5BC17455" w14:textId="77777777" w:rsidR="00C72D7C" w:rsidRPr="00C72D7C" w:rsidRDefault="00C72D7C" w:rsidP="00C72D7C">
      <w:pPr>
        <w:spacing w:line="360" w:lineRule="auto"/>
        <w:jc w:val="both"/>
        <w:rPr>
          <w:rFonts w:ascii="Palatino Linotype" w:hAnsi="Palatino Linotype" w:cs="Tahoma"/>
          <w:color w:val="000000"/>
          <w:sz w:val="22"/>
          <w:szCs w:val="22"/>
        </w:rPr>
      </w:pPr>
    </w:p>
    <w:p w14:paraId="5FAE1F6D" w14:textId="4C3AE04F" w:rsidR="0084056B" w:rsidRDefault="00C72D7C" w:rsidP="00C72D7C">
      <w:pPr>
        <w:tabs>
          <w:tab w:val="left" w:pos="4962"/>
        </w:tabs>
        <w:spacing w:line="360" w:lineRule="auto"/>
        <w:jc w:val="both"/>
        <w:rPr>
          <w:rFonts w:ascii="Palatino Linotype" w:eastAsia="Calibri" w:hAnsi="Palatino Linotype" w:cs="Tahoma"/>
          <w:iCs/>
          <w:sz w:val="22"/>
          <w:szCs w:val="22"/>
          <w:lang w:eastAsia="es-ES_tradnl"/>
        </w:rPr>
      </w:pPr>
      <w:r w:rsidRPr="00C72D7C">
        <w:rPr>
          <w:rFonts w:ascii="Palatino Linotype" w:eastAsia="Calibri" w:hAnsi="Palatino Linotype" w:cs="Tahoma"/>
          <w:color w:val="000000"/>
          <w:sz w:val="22"/>
          <w:szCs w:val="24"/>
          <w:lang w:eastAsia="es-MX"/>
        </w:rPr>
        <w:t>No obstante</w:t>
      </w:r>
      <w:r w:rsidRPr="00C72D7C">
        <w:rPr>
          <w:rFonts w:ascii="Palatino Linotype" w:eastAsia="Calibri" w:hAnsi="Palatino Linotype" w:cs="Tahoma"/>
          <w:color w:val="000000"/>
          <w:sz w:val="22"/>
          <w:szCs w:val="24"/>
          <w:lang w:val="es-ES" w:eastAsia="es-MX"/>
        </w:rPr>
        <w:t xml:space="preserve">, por lo que hace a la fracción III, del artículo 192, de la Ley de la materia, es de señalar que el Sujeto Obligado modificó su respuesta, durante la sustanciación del Medio de Impugnación; por lo que, se estima procedente entrar al estudio de dicha causal de sobreseimiento, para lo cual, es necesario precisar </w:t>
      </w:r>
      <w:r w:rsidR="00861EAF" w:rsidRPr="00CB301F">
        <w:rPr>
          <w:rFonts w:ascii="Palatino Linotype" w:eastAsia="Calibri" w:hAnsi="Palatino Linotype" w:cs="Tahoma"/>
          <w:iCs/>
          <w:sz w:val="22"/>
          <w:szCs w:val="22"/>
          <w:lang w:eastAsia="es-ES_tradnl"/>
        </w:rPr>
        <w:t xml:space="preserve">que el Particular solicitó </w:t>
      </w:r>
      <w:r w:rsidR="00C52370" w:rsidRPr="00CB301F">
        <w:rPr>
          <w:rFonts w:ascii="Palatino Linotype" w:eastAsia="Calibri" w:hAnsi="Palatino Linotype" w:cs="Tahoma"/>
          <w:iCs/>
          <w:sz w:val="22"/>
          <w:szCs w:val="22"/>
          <w:lang w:val="es-ES" w:eastAsia="es-ES_tradnl"/>
        </w:rPr>
        <w:t xml:space="preserve">al </w:t>
      </w:r>
      <w:r w:rsidR="00BB2475">
        <w:rPr>
          <w:rFonts w:ascii="Palatino Linotype" w:eastAsia="Calibri" w:hAnsi="Palatino Linotype" w:cs="Tahoma"/>
          <w:iCs/>
          <w:sz w:val="22"/>
          <w:szCs w:val="22"/>
          <w:lang w:val="es-ES" w:eastAsia="es-ES_tradnl"/>
        </w:rPr>
        <w:t>Ayuntamiento de Jiquipilco</w:t>
      </w:r>
      <w:r w:rsidR="00C52370" w:rsidRPr="00CB301F">
        <w:rPr>
          <w:rFonts w:ascii="Palatino Linotype" w:eastAsia="Calibri" w:hAnsi="Palatino Linotype" w:cs="Tahoma"/>
          <w:iCs/>
          <w:sz w:val="22"/>
          <w:szCs w:val="22"/>
          <w:lang w:val="es-ES" w:eastAsia="es-ES_tradnl"/>
        </w:rPr>
        <w:t xml:space="preserve">, </w:t>
      </w:r>
      <w:r w:rsidR="0084056B">
        <w:rPr>
          <w:rFonts w:ascii="Palatino Linotype" w:eastAsia="Calibri" w:hAnsi="Palatino Linotype" w:cs="Tahoma"/>
          <w:iCs/>
          <w:sz w:val="22"/>
          <w:szCs w:val="22"/>
          <w:lang w:val="es-ES" w:eastAsia="es-ES_tradnl"/>
        </w:rPr>
        <w:t>un listado de personas despedidas en el año dos mil veinticinco</w:t>
      </w:r>
      <w:r w:rsidR="005B66C3">
        <w:rPr>
          <w:rFonts w:ascii="Palatino Linotype" w:eastAsia="Calibri" w:hAnsi="Palatino Linotype" w:cs="Tahoma"/>
          <w:iCs/>
          <w:sz w:val="22"/>
          <w:szCs w:val="22"/>
          <w:lang w:val="es-ES" w:eastAsia="es-ES_tradnl"/>
        </w:rPr>
        <w:t xml:space="preserve">, razón por lo cual resulta necesario contextualizar lo que se entiende por despidos, en ese sentido se localizó la liga electrónica </w:t>
      </w:r>
      <w:hyperlink r:id="rId8" w:history="1">
        <w:r w:rsidR="005B66C3" w:rsidRPr="00395C90">
          <w:rPr>
            <w:rStyle w:val="Hipervnculo"/>
            <w:rFonts w:ascii="Palatino Linotype" w:eastAsia="Calibri" w:hAnsi="Palatino Linotype" w:cs="Tahoma"/>
            <w:iCs/>
            <w:sz w:val="22"/>
            <w:szCs w:val="22"/>
            <w:lang w:val="es-ES" w:eastAsia="es-ES_tradnl"/>
          </w:rPr>
          <w:t>https://www.conceptosjuridicos.com/mx/despido/</w:t>
        </w:r>
      </w:hyperlink>
      <w:r w:rsidR="005B66C3">
        <w:rPr>
          <w:rFonts w:ascii="Palatino Linotype" w:eastAsia="Calibri" w:hAnsi="Palatino Linotype" w:cs="Tahoma"/>
          <w:iCs/>
          <w:sz w:val="22"/>
          <w:szCs w:val="22"/>
          <w:lang w:val="es-ES" w:eastAsia="es-ES_tradnl"/>
        </w:rPr>
        <w:t xml:space="preserve"> en donde se encuentra definido como </w:t>
      </w:r>
      <w:r w:rsidR="005B66C3" w:rsidRPr="005B66C3">
        <w:rPr>
          <w:rFonts w:ascii="Palatino Linotype" w:eastAsia="Calibri" w:hAnsi="Palatino Linotype" w:cs="Tahoma"/>
          <w:iCs/>
          <w:sz w:val="22"/>
          <w:szCs w:val="22"/>
          <w:lang w:eastAsia="es-ES_tradnl"/>
        </w:rPr>
        <w:t>la terminación de la relación laboral, que ocurre de forma unilateral por el patrón en contra de su trabajador</w:t>
      </w:r>
      <w:r w:rsidR="005B66C3">
        <w:rPr>
          <w:rFonts w:ascii="Palatino Linotype" w:eastAsia="Calibri" w:hAnsi="Palatino Linotype" w:cs="Tahoma"/>
          <w:iCs/>
          <w:sz w:val="22"/>
          <w:szCs w:val="22"/>
          <w:lang w:eastAsia="es-ES_tradnl"/>
        </w:rPr>
        <w:t xml:space="preserve">; además puede haber </w:t>
      </w:r>
      <w:r w:rsidR="005B66C3" w:rsidRPr="005B66C3">
        <w:rPr>
          <w:rFonts w:ascii="Palatino Linotype" w:eastAsia="Calibri" w:hAnsi="Palatino Linotype" w:cs="Tahoma"/>
          <w:iCs/>
          <w:sz w:val="22"/>
          <w:szCs w:val="22"/>
          <w:lang w:eastAsia="es-ES_tradnl"/>
        </w:rPr>
        <w:t xml:space="preserve">despido justificado </w:t>
      </w:r>
      <w:r w:rsidR="005B66C3">
        <w:rPr>
          <w:rFonts w:ascii="Palatino Linotype" w:eastAsia="Calibri" w:hAnsi="Palatino Linotype" w:cs="Tahoma"/>
          <w:iCs/>
          <w:sz w:val="22"/>
          <w:szCs w:val="22"/>
          <w:lang w:eastAsia="es-ES_tradnl"/>
        </w:rPr>
        <w:t xml:space="preserve">el cual </w:t>
      </w:r>
      <w:r w:rsidR="005B66C3" w:rsidRPr="005B66C3">
        <w:rPr>
          <w:rFonts w:ascii="Palatino Linotype" w:eastAsia="Calibri" w:hAnsi="Palatino Linotype" w:cs="Tahoma"/>
          <w:iCs/>
          <w:sz w:val="22"/>
          <w:szCs w:val="22"/>
          <w:lang w:eastAsia="es-ES_tradnl"/>
        </w:rPr>
        <w:t>se refiere a los motivos válidos por la ley que permiten al patrón separar a alguien de la fuente de empleo sin que exista responsabilidad para él por tratarse de una causa legítima</w:t>
      </w:r>
      <w:r w:rsidR="005B66C3">
        <w:rPr>
          <w:rFonts w:ascii="Palatino Linotype" w:eastAsia="Calibri" w:hAnsi="Palatino Linotype" w:cs="Tahoma"/>
          <w:iCs/>
          <w:sz w:val="22"/>
          <w:szCs w:val="22"/>
          <w:lang w:eastAsia="es-ES_tradnl"/>
        </w:rPr>
        <w:t xml:space="preserve"> y e</w:t>
      </w:r>
      <w:r w:rsidR="005B66C3" w:rsidRPr="005B66C3">
        <w:rPr>
          <w:rFonts w:ascii="Palatino Linotype" w:eastAsia="Calibri" w:hAnsi="Palatino Linotype" w:cs="Tahoma"/>
          <w:iCs/>
          <w:sz w:val="22"/>
          <w:szCs w:val="22"/>
          <w:lang w:eastAsia="es-ES_tradnl"/>
        </w:rPr>
        <w:t>l despido injustificado se refiere a cualquier razón no válida para dar por terminada la relación laboral en contra del trabajador.</w:t>
      </w:r>
    </w:p>
    <w:p w14:paraId="0AF6EE77" w14:textId="77777777" w:rsidR="000B288E" w:rsidRDefault="000B288E" w:rsidP="00C72D7C">
      <w:pPr>
        <w:tabs>
          <w:tab w:val="left" w:pos="4962"/>
        </w:tabs>
        <w:spacing w:line="360" w:lineRule="auto"/>
        <w:jc w:val="both"/>
        <w:rPr>
          <w:rFonts w:ascii="Palatino Linotype" w:eastAsia="Calibri" w:hAnsi="Palatino Linotype" w:cs="Tahoma"/>
          <w:iCs/>
          <w:sz w:val="22"/>
          <w:szCs w:val="22"/>
          <w:lang w:eastAsia="es-ES_tradnl"/>
        </w:rPr>
      </w:pPr>
    </w:p>
    <w:p w14:paraId="15BF47D2" w14:textId="1EECE78A" w:rsidR="000B288E" w:rsidRPr="00B70E5D" w:rsidRDefault="005B66C3" w:rsidP="00C72D7C">
      <w:pPr>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iCs/>
          <w:sz w:val="22"/>
          <w:szCs w:val="22"/>
          <w:lang w:eastAsia="es-ES_tradnl"/>
        </w:rPr>
        <w:t xml:space="preserve">En concordancia con lo anterior, </w:t>
      </w:r>
      <w:r w:rsidR="000B288E">
        <w:rPr>
          <w:rFonts w:ascii="Palatino Linotype" w:eastAsia="Calibri" w:hAnsi="Palatino Linotype" w:cs="Tahoma"/>
          <w:bCs/>
          <w:iCs/>
          <w:sz w:val="22"/>
          <w:szCs w:val="22"/>
          <w:lang w:eastAsia="es-ES_tradnl"/>
        </w:rPr>
        <w:t>la Ley Federal del Trabajo en su artículo 46 señala que</w:t>
      </w:r>
      <w:r w:rsidR="000B288E" w:rsidRPr="000765DE">
        <w:rPr>
          <w:rFonts w:ascii="Palatino Linotype" w:eastAsia="Calibri" w:hAnsi="Palatino Linotype" w:cs="Tahoma"/>
          <w:bCs/>
          <w:iCs/>
          <w:sz w:val="22"/>
          <w:szCs w:val="22"/>
          <w:lang w:eastAsia="es-ES_tradnl"/>
        </w:rPr>
        <w:t xml:space="preserve"> </w:t>
      </w:r>
      <w:r w:rsidR="000B288E">
        <w:rPr>
          <w:rFonts w:ascii="Palatino Linotype" w:eastAsia="Calibri" w:hAnsi="Palatino Linotype" w:cs="Tahoma"/>
          <w:bCs/>
          <w:iCs/>
          <w:sz w:val="22"/>
          <w:szCs w:val="22"/>
          <w:lang w:eastAsia="es-ES_tradnl"/>
        </w:rPr>
        <w:t>e</w:t>
      </w:r>
      <w:r w:rsidR="000B288E" w:rsidRPr="000765DE">
        <w:rPr>
          <w:rFonts w:ascii="Palatino Linotype" w:eastAsia="Calibri" w:hAnsi="Palatino Linotype" w:cs="Tahoma"/>
          <w:bCs/>
          <w:iCs/>
          <w:sz w:val="22"/>
          <w:szCs w:val="22"/>
          <w:lang w:eastAsia="es-ES_tradnl"/>
        </w:rPr>
        <w:t xml:space="preserve">l trabajador o el patrón podrá rescindir en cualquier tiempo la relación de trabajo, por causa justificada, </w:t>
      </w:r>
      <w:r w:rsidR="000B288E">
        <w:rPr>
          <w:rFonts w:ascii="Palatino Linotype" w:eastAsia="Calibri" w:hAnsi="Palatino Linotype" w:cs="Tahoma"/>
          <w:bCs/>
          <w:iCs/>
          <w:sz w:val="22"/>
          <w:szCs w:val="22"/>
          <w:lang w:eastAsia="es-ES_tradnl"/>
        </w:rPr>
        <w:t xml:space="preserve">sin incurrir en responsabilidad, por lo que se establecen las causas de recisión sin responsabilidad para el patrón en el artículo 47 dentro del cual en la fracción XV señala que </w:t>
      </w:r>
      <w:r w:rsidR="000B288E" w:rsidRPr="000765DE">
        <w:rPr>
          <w:rFonts w:ascii="Palatino Linotype" w:eastAsia="Calibri" w:hAnsi="Palatino Linotype" w:cs="Tahoma"/>
          <w:b/>
          <w:bCs/>
          <w:iCs/>
          <w:sz w:val="22"/>
          <w:szCs w:val="22"/>
          <w:u w:val="single"/>
          <w:lang w:eastAsia="es-ES_tradnl"/>
        </w:rPr>
        <w:t>el patrón que despida</w:t>
      </w:r>
      <w:r w:rsidR="000B288E" w:rsidRPr="000765DE">
        <w:rPr>
          <w:rFonts w:ascii="Palatino Linotype" w:eastAsia="Calibri" w:hAnsi="Palatino Linotype" w:cs="Tahoma"/>
          <w:bCs/>
          <w:iCs/>
          <w:sz w:val="22"/>
          <w:szCs w:val="22"/>
          <w:lang w:eastAsia="es-ES_tradnl"/>
        </w:rPr>
        <w:t xml:space="preserve"> a un trabajador deberá darle aviso escrito en el </w:t>
      </w:r>
      <w:r w:rsidR="000B288E" w:rsidRPr="000765DE">
        <w:rPr>
          <w:rFonts w:ascii="Palatino Linotype" w:eastAsia="Calibri" w:hAnsi="Palatino Linotype" w:cs="Tahoma"/>
          <w:b/>
          <w:bCs/>
          <w:iCs/>
          <w:sz w:val="22"/>
          <w:szCs w:val="22"/>
          <w:u w:val="single"/>
          <w:lang w:eastAsia="es-ES_tradnl"/>
        </w:rPr>
        <w:t>que refiera claramente la conducta o conductas que motivan la rescisión</w:t>
      </w:r>
      <w:r w:rsidR="000B288E" w:rsidRPr="000765DE">
        <w:rPr>
          <w:rFonts w:ascii="Palatino Linotype" w:eastAsia="Calibri" w:hAnsi="Palatino Linotype" w:cs="Tahoma"/>
          <w:bCs/>
          <w:iCs/>
          <w:sz w:val="22"/>
          <w:szCs w:val="22"/>
          <w:lang w:eastAsia="es-ES_tradnl"/>
        </w:rPr>
        <w:t xml:space="preserve"> y la fecha o fechas en que se cometieron.</w:t>
      </w:r>
    </w:p>
    <w:p w14:paraId="66330EE4" w14:textId="77777777" w:rsidR="000B288E" w:rsidRDefault="000B288E" w:rsidP="00C72D7C">
      <w:pPr>
        <w:spacing w:line="360" w:lineRule="auto"/>
        <w:jc w:val="both"/>
        <w:rPr>
          <w:rFonts w:ascii="Palatino Linotype" w:eastAsia="Calibri" w:hAnsi="Palatino Linotype" w:cs="Tahoma"/>
          <w:bCs/>
          <w:iCs/>
          <w:sz w:val="22"/>
          <w:szCs w:val="22"/>
          <w:lang w:eastAsia="es-ES_tradnl"/>
        </w:rPr>
      </w:pPr>
    </w:p>
    <w:p w14:paraId="40E41195" w14:textId="6E7F3D03" w:rsidR="000B288E" w:rsidRDefault="000B288E" w:rsidP="00C72D7C">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bCs/>
          <w:iCs/>
          <w:sz w:val="22"/>
          <w:szCs w:val="22"/>
          <w:lang w:eastAsia="es-ES_tradnl"/>
        </w:rPr>
        <w:t>Así de lo anterior, se concluye que un trabajador es despedido por causa justificada cuando su conducta encuadre en un supuesto de las causales de recisión, y en caso contrario despido injustificado cuando no se acredite alguna de dichas causales, por lo que, en el caso de la Ley del T</w:t>
      </w:r>
      <w:r w:rsidR="005B66C3">
        <w:rPr>
          <w:rFonts w:ascii="Palatino Linotype" w:eastAsia="Calibri" w:hAnsi="Palatino Linotype" w:cs="Tahoma"/>
          <w:iCs/>
          <w:sz w:val="22"/>
          <w:szCs w:val="22"/>
          <w:lang w:eastAsia="es-ES_tradnl"/>
        </w:rPr>
        <w:t xml:space="preserve">rabajo de los </w:t>
      </w:r>
      <w:r>
        <w:rPr>
          <w:rFonts w:ascii="Palatino Linotype" w:eastAsia="Calibri" w:hAnsi="Palatino Linotype" w:cs="Tahoma"/>
          <w:iCs/>
          <w:sz w:val="22"/>
          <w:szCs w:val="22"/>
          <w:lang w:eastAsia="es-ES_tradnl"/>
        </w:rPr>
        <w:t xml:space="preserve">Servidores Públicos </w:t>
      </w:r>
      <w:r w:rsidR="005B66C3">
        <w:rPr>
          <w:rFonts w:ascii="Palatino Linotype" w:eastAsia="Calibri" w:hAnsi="Palatino Linotype" w:cs="Tahoma"/>
          <w:iCs/>
          <w:sz w:val="22"/>
          <w:szCs w:val="22"/>
          <w:lang w:eastAsia="es-ES_tradnl"/>
        </w:rPr>
        <w:t>del Estado y Municipios, señala en su artículo 93 las causas de rescisión laboral, sin responsabilidad para las instituciones públicas</w:t>
      </w:r>
      <w:r>
        <w:rPr>
          <w:rFonts w:ascii="Palatino Linotype" w:eastAsia="Calibri" w:hAnsi="Palatino Linotype" w:cs="Tahoma"/>
          <w:iCs/>
          <w:sz w:val="22"/>
          <w:szCs w:val="22"/>
          <w:lang w:eastAsia="es-ES_tradnl"/>
        </w:rPr>
        <w:t xml:space="preserve">, y en el artículo </w:t>
      </w:r>
      <w:r>
        <w:rPr>
          <w:rFonts w:ascii="Palatino Linotype" w:eastAsia="Calibri" w:hAnsi="Palatino Linotype" w:cs="Tahoma"/>
          <w:iCs/>
          <w:sz w:val="22"/>
          <w:szCs w:val="22"/>
          <w:lang w:eastAsia="es-ES_tradnl"/>
        </w:rPr>
        <w:lastRenderedPageBreak/>
        <w:t xml:space="preserve">95 las causas de recisión sin responsabilidad para el servidor público, por lo que se advierte que el Ayuntamiento debe contar con los documentos que den cuenta de la </w:t>
      </w:r>
      <w:r w:rsidR="00541EB3">
        <w:rPr>
          <w:rFonts w:ascii="Palatino Linotype" w:eastAsia="Calibri" w:hAnsi="Palatino Linotype" w:cs="Tahoma"/>
          <w:iCs/>
          <w:sz w:val="22"/>
          <w:szCs w:val="22"/>
          <w:lang w:eastAsia="es-ES_tradnl"/>
        </w:rPr>
        <w:t>terminación</w:t>
      </w:r>
      <w:r>
        <w:rPr>
          <w:rFonts w:ascii="Palatino Linotype" w:eastAsia="Calibri" w:hAnsi="Palatino Linotype" w:cs="Tahoma"/>
          <w:iCs/>
          <w:sz w:val="22"/>
          <w:szCs w:val="22"/>
          <w:lang w:eastAsia="es-ES_tradnl"/>
        </w:rPr>
        <w:t xml:space="preserve"> laboral por despido</w:t>
      </w:r>
      <w:r w:rsidR="002E0B3F">
        <w:rPr>
          <w:rFonts w:ascii="Palatino Linotype" w:eastAsia="Calibri" w:hAnsi="Palatino Linotype" w:cs="Tahoma"/>
          <w:iCs/>
          <w:sz w:val="22"/>
          <w:szCs w:val="22"/>
          <w:lang w:eastAsia="es-ES_tradnl"/>
        </w:rPr>
        <w:t>.</w:t>
      </w:r>
    </w:p>
    <w:p w14:paraId="7D973E38" w14:textId="77777777" w:rsidR="002E0B3F" w:rsidRDefault="002E0B3F" w:rsidP="00C72D7C">
      <w:pPr>
        <w:spacing w:line="360" w:lineRule="auto"/>
        <w:jc w:val="both"/>
        <w:rPr>
          <w:rFonts w:ascii="Palatino Linotype" w:eastAsia="Calibri" w:hAnsi="Palatino Linotype" w:cs="Tahoma"/>
          <w:iCs/>
          <w:sz w:val="22"/>
          <w:szCs w:val="22"/>
          <w:lang w:eastAsia="es-ES_tradnl"/>
        </w:rPr>
      </w:pPr>
    </w:p>
    <w:p w14:paraId="616B9CDB" w14:textId="72394427" w:rsidR="002E0B3F" w:rsidRPr="00E069F8" w:rsidRDefault="002E0B3F" w:rsidP="00C72D7C">
      <w:pPr>
        <w:spacing w:line="360" w:lineRule="auto"/>
        <w:jc w:val="both"/>
        <w:rPr>
          <w:rFonts w:ascii="Palatino Linotype" w:hAnsi="Palatino Linotype" w:cs="Tahoma"/>
          <w:sz w:val="22"/>
          <w:szCs w:val="22"/>
        </w:rPr>
      </w:pPr>
      <w:r>
        <w:rPr>
          <w:rFonts w:ascii="Palatino Linotype" w:hAnsi="Palatino Linotype" w:cs="Tahoma"/>
          <w:iCs/>
          <w:sz w:val="22"/>
          <w:szCs w:val="22"/>
        </w:rPr>
        <w:t xml:space="preserve">En ese sentido, el Sujeto Obligado se pronunció a través del </w:t>
      </w:r>
      <w:r w:rsidRPr="002E0B3F">
        <w:rPr>
          <w:rFonts w:ascii="Palatino Linotype" w:hAnsi="Palatino Linotype" w:cs="Tahoma"/>
          <w:iCs/>
          <w:sz w:val="22"/>
          <w:szCs w:val="22"/>
        </w:rPr>
        <w:t>Coordinador de Recursos Humanos</w:t>
      </w:r>
      <w:r>
        <w:rPr>
          <w:rFonts w:ascii="Palatino Linotype" w:hAnsi="Palatino Linotype" w:cs="Tahoma"/>
          <w:iCs/>
          <w:sz w:val="22"/>
          <w:szCs w:val="22"/>
        </w:rPr>
        <w:t>, por lo que se trae a colación el Bando Municipal de Jiquipilco dos mil veinticinco, el cual en su artículo 163 señala que l</w:t>
      </w:r>
      <w:r w:rsidRPr="002E0B3F">
        <w:rPr>
          <w:rFonts w:ascii="Palatino Linotype" w:hAnsi="Palatino Linotype" w:cs="Tahoma"/>
          <w:iCs/>
          <w:sz w:val="22"/>
          <w:szCs w:val="22"/>
        </w:rPr>
        <w:t>a Coordinación de Recursos Humanos, es la unidad administrativa encargada de coordinar las actividades de los trabajadores que forman parte de la Administración Pública Municipa</w:t>
      </w:r>
      <w:r>
        <w:rPr>
          <w:rFonts w:ascii="Palatino Linotype" w:hAnsi="Palatino Linotype" w:cs="Tahoma"/>
          <w:iCs/>
          <w:sz w:val="22"/>
          <w:szCs w:val="22"/>
        </w:rPr>
        <w:t>l, además dentro de sus atribuciones se encuentra la de m</w:t>
      </w:r>
      <w:r w:rsidRPr="002E0B3F">
        <w:rPr>
          <w:rFonts w:ascii="Palatino Linotype" w:hAnsi="Palatino Linotype" w:cs="Tahoma"/>
          <w:iCs/>
          <w:sz w:val="22"/>
          <w:szCs w:val="22"/>
        </w:rPr>
        <w:t>antener en resguardo y actualización del Archivo de Personal;</w:t>
      </w:r>
      <w:r w:rsidR="00607F64">
        <w:rPr>
          <w:rFonts w:ascii="Palatino Linotype" w:hAnsi="Palatino Linotype" w:cs="Tahoma"/>
          <w:iCs/>
          <w:sz w:val="22"/>
          <w:szCs w:val="22"/>
        </w:rPr>
        <w:t xml:space="preserve"> además de c</w:t>
      </w:r>
      <w:r w:rsidR="00607F64" w:rsidRPr="00607F64">
        <w:rPr>
          <w:rFonts w:ascii="Palatino Linotype" w:hAnsi="Palatino Linotype" w:cs="Tahoma"/>
          <w:iCs/>
          <w:sz w:val="22"/>
          <w:szCs w:val="22"/>
        </w:rPr>
        <w:t>ontrolar y registrar asistencia, nombramientos, remociones, renuncias,</w:t>
      </w:r>
      <w:r>
        <w:rPr>
          <w:rFonts w:ascii="Palatino Linotype" w:hAnsi="Palatino Linotype" w:cs="Tahoma"/>
          <w:iCs/>
          <w:sz w:val="22"/>
          <w:szCs w:val="22"/>
        </w:rPr>
        <w:t xml:space="preserve"> </w:t>
      </w:r>
      <w:r w:rsidRPr="00E069F8">
        <w:rPr>
          <w:rFonts w:ascii="Palatino Linotype" w:hAnsi="Palatino Linotype" w:cs="Tahoma"/>
          <w:iCs/>
          <w:sz w:val="22"/>
          <w:szCs w:val="22"/>
        </w:rPr>
        <w:t>ante d</w:t>
      </w:r>
      <w:r w:rsidRPr="00E069F8">
        <w:rPr>
          <w:rFonts w:ascii="Palatino Linotype" w:hAnsi="Palatino Linotype" w:cs="Tahoma"/>
          <w:sz w:val="22"/>
          <w:szCs w:val="22"/>
        </w:rPr>
        <w:t xml:space="preserve">icha circunstancia, de las constancias que obran en el expediente electrónico, se advierte que el Sujeto Obligado turnó la solicitud a dicha dirección; por lo que, es oportuno hacer referencia al </w:t>
      </w:r>
      <w:r w:rsidRPr="00E069F8">
        <w:rPr>
          <w:rFonts w:ascii="Palatino Linotype" w:hAnsi="Palatino Linotype" w:cs="Tahoma"/>
          <w:b/>
          <w:sz w:val="22"/>
          <w:szCs w:val="22"/>
        </w:rPr>
        <w:t>procedimiento de búsqueda que deben de seguir los Sujetos Obligados para localizar la información</w:t>
      </w:r>
      <w:r w:rsidRPr="00E069F8">
        <w:rPr>
          <w:rFonts w:ascii="Palatino Linotype" w:hAnsi="Palatino Linotype" w:cs="Tahoma"/>
          <w:sz w:val="22"/>
          <w:szCs w:val="22"/>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67B40A4" w14:textId="77777777" w:rsidR="002E0B3F" w:rsidRDefault="002E0B3F" w:rsidP="00C72D7C">
      <w:pPr>
        <w:spacing w:line="360" w:lineRule="auto"/>
        <w:jc w:val="both"/>
        <w:rPr>
          <w:rFonts w:ascii="Palatino Linotype" w:eastAsia="Calibri" w:hAnsi="Palatino Linotype" w:cs="Tahoma"/>
          <w:iCs/>
          <w:sz w:val="22"/>
          <w:szCs w:val="22"/>
          <w:lang w:eastAsia="es-ES_tradnl"/>
        </w:rPr>
      </w:pPr>
    </w:p>
    <w:p w14:paraId="245501B7" w14:textId="24578A9F" w:rsidR="00607F64" w:rsidRPr="00531BB8" w:rsidRDefault="00607F64" w:rsidP="00C72D7C">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Ahora, es de recordar que en respuesta señaló no contar con un listado que diera cuenta de la información solicitada, manifestación que no da certeza de que si al menos cuenta con un documento fuente en donde constara la información, sino que es hasta informe justificado que señaló </w:t>
      </w:r>
      <w:r w:rsidRPr="00607F64">
        <w:rPr>
          <w:rFonts w:ascii="Palatino Linotype" w:eastAsia="Calibri" w:hAnsi="Palatino Linotype" w:cs="Tahoma"/>
          <w:iCs/>
          <w:sz w:val="22"/>
          <w:szCs w:val="22"/>
          <w:lang w:eastAsia="es-ES_tradnl"/>
        </w:rPr>
        <w:t xml:space="preserve">que si bien el área de Recursos humanos es la encargada de llevar un registro y control administrativo del personal adscrito a las diversas áreas de la Administración Pública Municipal; esto es hasta tener resoluciones y/o laudos firmes dictadas por los distintos órganos </w:t>
      </w:r>
      <w:r w:rsidRPr="00607F64">
        <w:rPr>
          <w:rFonts w:ascii="Palatino Linotype" w:eastAsia="Calibri" w:hAnsi="Palatino Linotype" w:cs="Tahoma"/>
          <w:iCs/>
          <w:sz w:val="22"/>
          <w:szCs w:val="22"/>
          <w:lang w:eastAsia="es-ES_tradnl"/>
        </w:rPr>
        <w:lastRenderedPageBreak/>
        <w:t xml:space="preserve">jurisdiccionales en materia laboral y administrativos, lo cual no es materia de transparencia y acceso a la información pública </w:t>
      </w:r>
      <w:r w:rsidRPr="00607F64">
        <w:rPr>
          <w:rFonts w:ascii="Palatino Linotype" w:eastAsia="Calibri" w:hAnsi="Palatino Linotype" w:cs="Tahoma"/>
          <w:b/>
          <w:bCs/>
          <w:iCs/>
          <w:sz w:val="22"/>
          <w:szCs w:val="22"/>
          <w:u w:val="single"/>
          <w:lang w:eastAsia="es-ES_tradnl"/>
        </w:rPr>
        <w:t>y esto en el supuesto de que existirán despidos, lo cual no es así</w:t>
      </w:r>
      <w:r>
        <w:rPr>
          <w:rFonts w:ascii="Palatino Linotype" w:eastAsia="Calibri" w:hAnsi="Palatino Linotype" w:cs="Tahoma"/>
          <w:b/>
          <w:bCs/>
          <w:iCs/>
          <w:sz w:val="22"/>
          <w:szCs w:val="22"/>
          <w:u w:val="single"/>
          <w:lang w:eastAsia="es-ES_tradnl"/>
        </w:rPr>
        <w:t xml:space="preserve">, </w:t>
      </w:r>
      <w:r>
        <w:rPr>
          <w:rFonts w:ascii="Palatino Linotype" w:eastAsia="Calibri" w:hAnsi="Palatino Linotype" w:cs="Tahoma"/>
          <w:iCs/>
          <w:sz w:val="22"/>
          <w:szCs w:val="22"/>
          <w:lang w:eastAsia="es-ES_tradnl"/>
        </w:rPr>
        <w:t xml:space="preserve">por lo que se entiende que no cuenta no solo con un listado de despidos sino que no cuenta con estos por no haberse dado el supuesto, </w:t>
      </w:r>
      <w:r>
        <w:rPr>
          <w:rFonts w:ascii="Palatino Linotype" w:hAnsi="Palatino Linotype" w:cs="Tahoma"/>
          <w:sz w:val="22"/>
          <w:szCs w:val="22"/>
        </w:rPr>
        <w:t xml:space="preserve">en ese sentido sobre </w:t>
      </w:r>
      <w:r w:rsidR="00541EB3">
        <w:rPr>
          <w:rFonts w:ascii="Palatino Linotype" w:hAnsi="Palatino Linotype" w:cs="Tahoma"/>
          <w:sz w:val="22"/>
          <w:szCs w:val="22"/>
        </w:rPr>
        <w:t>t</w:t>
      </w:r>
      <w:r>
        <w:rPr>
          <w:rFonts w:ascii="Palatino Linotype" w:hAnsi="Palatino Linotype" w:cs="Tahoma"/>
          <w:sz w:val="22"/>
          <w:szCs w:val="22"/>
        </w:rPr>
        <w:t>a</w:t>
      </w:r>
      <w:r w:rsidR="00541EB3">
        <w:rPr>
          <w:rFonts w:ascii="Palatino Linotype" w:hAnsi="Palatino Linotype" w:cs="Tahoma"/>
          <w:sz w:val="22"/>
          <w:szCs w:val="22"/>
        </w:rPr>
        <w:t>l</w:t>
      </w:r>
      <w:r>
        <w:rPr>
          <w:rFonts w:ascii="Palatino Linotype" w:hAnsi="Palatino Linotype" w:cs="Tahoma"/>
          <w:sz w:val="22"/>
          <w:szCs w:val="22"/>
        </w:rPr>
        <w:t xml:space="preserve"> manifestación</w:t>
      </w:r>
      <w:r w:rsidR="00C72D7C">
        <w:rPr>
          <w:rFonts w:ascii="Palatino Linotype" w:eastAsia="Calibri" w:hAnsi="Palatino Linotype" w:cs="Tahoma"/>
          <w:bCs/>
          <w:iCs/>
          <w:color w:val="000000"/>
          <w:sz w:val="22"/>
          <w:szCs w:val="22"/>
          <w:lang w:eastAsia="es-ES_tradnl"/>
        </w:rPr>
        <w:t>.</w:t>
      </w:r>
    </w:p>
    <w:p w14:paraId="6C2F953B" w14:textId="77777777" w:rsidR="00607F64" w:rsidRDefault="00607F64" w:rsidP="00C72D7C">
      <w:pPr>
        <w:spacing w:line="360" w:lineRule="auto"/>
        <w:ind w:right="-93"/>
        <w:jc w:val="both"/>
        <w:rPr>
          <w:rFonts w:ascii="Palatino Linotype" w:hAnsi="Palatino Linotype" w:cs="Tahoma"/>
          <w:sz w:val="22"/>
          <w:szCs w:val="22"/>
        </w:rPr>
      </w:pPr>
    </w:p>
    <w:p w14:paraId="15A38982" w14:textId="77777777" w:rsidR="00C72D7C" w:rsidRPr="00C72D7C" w:rsidRDefault="00C72D7C" w:rsidP="00C72D7C">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r w:rsidRPr="00C72D7C">
        <w:rPr>
          <w:rFonts w:ascii="Palatino Linotype" w:hAnsi="Palatino Linotype" w:cs="Tahoma"/>
          <w:bCs/>
          <w:iCs/>
          <w:color w:val="000000" w:themeColor="text1"/>
          <w:sz w:val="22"/>
          <w:szCs w:val="22"/>
        </w:rPr>
        <w:t xml:space="preserve">Sobre el tema, el Criterio orientador SO/014/2017, emitido por el entonces Instituto Nacional de Transparencia, Acceso a la Información Pública y Protección de Datos Personales en el Estado de México y Municipios, se desprende que la inexistencia de la información, es una cuestión de hecho que se le atribuye a la misma, cuando ésta no se encuentra en los archivos del sujeto obligado. </w:t>
      </w:r>
    </w:p>
    <w:p w14:paraId="3DDEFD4B" w14:textId="77777777" w:rsidR="00C72D7C" w:rsidRPr="00C72D7C" w:rsidRDefault="00C72D7C" w:rsidP="00C72D7C">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p>
    <w:p w14:paraId="2EA80183" w14:textId="77777777" w:rsidR="00C72D7C" w:rsidRPr="00C72D7C" w:rsidRDefault="00C72D7C" w:rsidP="00C72D7C">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r w:rsidRPr="00C72D7C">
        <w:rPr>
          <w:rFonts w:ascii="Palatino Linotype" w:hAnsi="Palatino Linotype" w:cs="Tahoma"/>
          <w:bCs/>
          <w:iCs/>
          <w:color w:val="000000" w:themeColor="text1"/>
          <w:sz w:val="22"/>
          <w:szCs w:val="22"/>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7E4EBB34" w14:textId="77777777" w:rsidR="00C72D7C" w:rsidRPr="00C72D7C" w:rsidRDefault="00C72D7C" w:rsidP="00C72D7C">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p>
    <w:p w14:paraId="2D70B812" w14:textId="77777777" w:rsidR="00C72D7C" w:rsidRPr="00C72D7C" w:rsidRDefault="00C72D7C" w:rsidP="00C72D7C">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r w:rsidRPr="00C72D7C">
        <w:rPr>
          <w:rFonts w:ascii="Palatino Linotype" w:hAnsi="Palatino Linotype" w:cs="Tahoma"/>
          <w:bCs/>
          <w:iCs/>
          <w:color w:val="000000" w:themeColor="text1"/>
          <w:sz w:val="22"/>
          <w:szCs w:val="22"/>
        </w:rPr>
        <w:t>Además,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58525FE2" w14:textId="77777777" w:rsidR="00C72D7C" w:rsidRPr="00C72D7C" w:rsidRDefault="00C72D7C" w:rsidP="00C72D7C">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p>
    <w:p w14:paraId="6B3536AB" w14:textId="77777777" w:rsidR="00C72D7C" w:rsidRPr="00C72D7C" w:rsidRDefault="00C72D7C" w:rsidP="00C72D7C">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r w:rsidRPr="00C72D7C">
        <w:rPr>
          <w:rFonts w:ascii="Palatino Linotype" w:hAnsi="Palatino Linotype" w:cs="Tahoma"/>
          <w:bCs/>
          <w:iCs/>
          <w:color w:val="000000" w:themeColor="text1"/>
          <w:sz w:val="22"/>
          <w:szCs w:val="22"/>
        </w:rPr>
        <w:t>Así, es posible concluir que la inexistencia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737F2897" w14:textId="77777777" w:rsidR="00C72D7C" w:rsidRPr="00C72D7C" w:rsidRDefault="00C72D7C" w:rsidP="00C72D7C">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p>
    <w:p w14:paraId="70452D67" w14:textId="77777777" w:rsidR="00C72D7C" w:rsidRPr="00C72D7C" w:rsidRDefault="00C72D7C" w:rsidP="00C72D7C">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p>
    <w:p w14:paraId="28EBAEB2" w14:textId="49300D8F" w:rsidR="00C72D7C" w:rsidRPr="00C72D7C" w:rsidRDefault="00C72D7C" w:rsidP="00C72D7C">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r w:rsidRPr="00C72D7C">
        <w:rPr>
          <w:rFonts w:ascii="Palatino Linotype" w:hAnsi="Palatino Linotype" w:cs="Tahoma"/>
          <w:bCs/>
          <w:iCs/>
          <w:color w:val="000000" w:themeColor="text1"/>
          <w:sz w:val="22"/>
          <w:szCs w:val="22"/>
        </w:rPr>
        <w:t xml:space="preserve">En ese contexto, el Sujeto Obligado, por medio del área competente para poseer la información, refirió que no contaba </w:t>
      </w:r>
      <w:r>
        <w:rPr>
          <w:rFonts w:ascii="Palatino Linotype" w:hAnsi="Palatino Linotype" w:cs="Tahoma"/>
          <w:bCs/>
          <w:iCs/>
          <w:color w:val="000000" w:themeColor="text1"/>
          <w:sz w:val="22"/>
          <w:szCs w:val="22"/>
        </w:rPr>
        <w:t>con la misma, dado que no se había dado el supuesto de despido durante el periodo solicitado; además, se realizó una búsqueda en las páginas oficiales del Sujeto Obligado, sus cuentas institucionales de redes sociales y el Portal de Información Pública de Oficio Mexiquense y no se localizó algún indicio de algún despido realizado del primero de enero al dieciocho de julio de dos mil veinticinco.</w:t>
      </w:r>
    </w:p>
    <w:p w14:paraId="7499BA41" w14:textId="77777777" w:rsidR="00C72D7C" w:rsidRPr="00C72D7C" w:rsidRDefault="00C72D7C" w:rsidP="00C72D7C">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p>
    <w:p w14:paraId="488B366A" w14:textId="77777777" w:rsidR="00C72D7C" w:rsidRPr="00C72D7C" w:rsidRDefault="00C72D7C" w:rsidP="00C72D7C">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r w:rsidRPr="00C72D7C">
        <w:rPr>
          <w:rFonts w:ascii="Palatino Linotype" w:hAnsi="Palatino Linotype" w:cs="Tahoma"/>
          <w:bCs/>
          <w:iCs/>
          <w:color w:val="000000" w:themeColor="text1"/>
          <w:sz w:val="22"/>
          <w:szCs w:val="22"/>
        </w:rPr>
        <w:t>Así, se logra colegir que la información solicitada por el ahora Recurrente es inexistente, pues el Sujeto Obligado, realizó una búsqueda exhaustiva y razonable en los archivos de las unidades administrativas competentes y estas señalaron que no obraba información en sus archivos;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1FB36271" w14:textId="77777777" w:rsidR="00C72D7C" w:rsidRPr="00C72D7C" w:rsidRDefault="00C72D7C" w:rsidP="00C72D7C">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p>
    <w:p w14:paraId="3FD44C09" w14:textId="77777777" w:rsidR="00C72D7C" w:rsidRPr="00C72D7C" w:rsidRDefault="00C72D7C" w:rsidP="00C72D7C">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r w:rsidRPr="00C72D7C">
        <w:rPr>
          <w:rFonts w:ascii="Palatino Linotype" w:hAnsi="Palatino Linotype" w:cs="Tahoma"/>
          <w:bCs/>
          <w:iCs/>
          <w:color w:val="000000" w:themeColor="text1"/>
          <w:sz w:val="22"/>
          <w:szCs w:val="22"/>
        </w:rPr>
        <w:t>De la misma manera, el Criterio orientador con clave de registro SO/007/2017, de la Segunda Época, emitido por el entonces Instituto Nacional de Transparencia, Acceso a la Información y Protección de Datos Personales,  vigente a la fecha de ingreso de la solicitud,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4E75DDF2" w14:textId="77777777" w:rsidR="00C72D7C" w:rsidRPr="00C72D7C" w:rsidRDefault="00C72D7C" w:rsidP="00C72D7C">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p>
    <w:p w14:paraId="3489FF7D" w14:textId="326E53EB" w:rsidR="00861EAF" w:rsidRDefault="00C72D7C" w:rsidP="00C72D7C">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r w:rsidRPr="00C72D7C">
        <w:rPr>
          <w:rFonts w:ascii="Palatino Linotype" w:hAnsi="Palatino Linotype" w:cs="Tahoma"/>
          <w:bCs/>
          <w:iCs/>
          <w:color w:val="000000" w:themeColor="text1"/>
          <w:sz w:val="22"/>
          <w:szCs w:val="22"/>
        </w:rPr>
        <w:t xml:space="preserve">Al respecto, dicho criterio aplica al caso en concreto, ya que, no se localizó algún indicio de </w:t>
      </w:r>
      <w:r>
        <w:rPr>
          <w:rFonts w:ascii="Palatino Linotype" w:hAnsi="Palatino Linotype" w:cs="Tahoma"/>
          <w:bCs/>
          <w:iCs/>
          <w:color w:val="000000" w:themeColor="text1"/>
          <w:sz w:val="22"/>
          <w:szCs w:val="22"/>
        </w:rPr>
        <w:t>que se hayan realizado despidos durante el presente ejercicio fiscal</w:t>
      </w:r>
      <w:r w:rsidRPr="00C72D7C">
        <w:rPr>
          <w:rFonts w:ascii="Palatino Linotype" w:hAnsi="Palatino Linotype" w:cs="Tahoma"/>
          <w:bCs/>
          <w:iCs/>
          <w:color w:val="000000" w:themeColor="text1"/>
          <w:sz w:val="22"/>
          <w:szCs w:val="22"/>
        </w:rPr>
        <w:t xml:space="preserve">, por lo cual, se considera que el Sujeto Obligado señaló las razones por las cuales no contaba con lo requerido y cumplió </w:t>
      </w:r>
      <w:r w:rsidRPr="00C72D7C">
        <w:rPr>
          <w:rFonts w:ascii="Palatino Linotype" w:hAnsi="Palatino Linotype" w:cs="Tahoma"/>
          <w:bCs/>
          <w:iCs/>
          <w:color w:val="000000" w:themeColor="text1"/>
          <w:sz w:val="22"/>
          <w:szCs w:val="22"/>
        </w:rPr>
        <w:lastRenderedPageBreak/>
        <w:t>con el segundo párrafo, del artículo 19 de la Ley de Transparencia y Acceso a la Información Pública del Estado de México y Municipios</w:t>
      </w:r>
      <w:r>
        <w:rPr>
          <w:rFonts w:ascii="Palatino Linotype" w:hAnsi="Palatino Linotype" w:cs="Tahoma"/>
          <w:bCs/>
          <w:iCs/>
          <w:color w:val="000000" w:themeColor="text1"/>
          <w:sz w:val="22"/>
          <w:szCs w:val="22"/>
        </w:rPr>
        <w:t xml:space="preserve">; </w:t>
      </w:r>
      <w:r w:rsidR="00B10C7E" w:rsidRPr="00B10C7E">
        <w:rPr>
          <w:rFonts w:ascii="Palatino Linotype" w:hAnsi="Palatino Linotype" w:cs="Tahoma"/>
          <w:bCs/>
          <w:iCs/>
          <w:color w:val="000000" w:themeColor="text1"/>
          <w:sz w:val="22"/>
          <w:szCs w:val="22"/>
        </w:rPr>
        <w:t>lo cual da como resultado que la impugnación que se dirime haya quedado sin materia.</w:t>
      </w:r>
    </w:p>
    <w:p w14:paraId="5BB6C2E1" w14:textId="77777777" w:rsidR="00C72D7C" w:rsidRPr="00C72D7C" w:rsidRDefault="00C72D7C" w:rsidP="00C72D7C">
      <w:pPr>
        <w:widowControl w:val="0"/>
        <w:autoSpaceDE w:val="0"/>
        <w:autoSpaceDN w:val="0"/>
        <w:adjustRightInd w:val="0"/>
        <w:spacing w:line="360" w:lineRule="auto"/>
        <w:contextualSpacing/>
        <w:jc w:val="both"/>
        <w:rPr>
          <w:rFonts w:ascii="Palatino Linotype" w:hAnsi="Palatino Linotype" w:cs="Tahoma"/>
          <w:bCs/>
          <w:iCs/>
          <w:color w:val="000000" w:themeColor="text1"/>
          <w:sz w:val="22"/>
          <w:szCs w:val="22"/>
        </w:rPr>
      </w:pPr>
    </w:p>
    <w:p w14:paraId="2D1B3E65" w14:textId="77777777" w:rsidR="00861EAF" w:rsidRPr="00CB301F" w:rsidRDefault="00861EAF" w:rsidP="00C72D7C">
      <w:pPr>
        <w:pStyle w:val="Ttulo2"/>
        <w:spacing w:before="0" w:line="360" w:lineRule="auto"/>
        <w:rPr>
          <w:rFonts w:ascii="Palatino Linotype" w:hAnsi="Palatino Linotype"/>
          <w:b/>
          <w:color w:val="auto"/>
          <w:sz w:val="22"/>
          <w:lang w:val="es-ES"/>
        </w:rPr>
      </w:pPr>
      <w:bookmarkStart w:id="28" w:name="_Toc194590232"/>
      <w:bookmarkStart w:id="29" w:name="_Toc211528355"/>
      <w:r w:rsidRPr="00CB301F">
        <w:rPr>
          <w:rFonts w:ascii="Palatino Linotype" w:hAnsi="Palatino Linotype"/>
          <w:b/>
          <w:color w:val="auto"/>
          <w:sz w:val="22"/>
          <w:lang w:val="es-ES"/>
        </w:rPr>
        <w:t>CUARTO. Decisión</w:t>
      </w:r>
      <w:bookmarkEnd w:id="28"/>
      <w:bookmarkEnd w:id="29"/>
      <w:r w:rsidRPr="00CB301F">
        <w:rPr>
          <w:rFonts w:ascii="Palatino Linotype" w:hAnsi="Palatino Linotype"/>
          <w:b/>
          <w:color w:val="auto"/>
          <w:sz w:val="22"/>
          <w:lang w:val="es-ES"/>
        </w:rPr>
        <w:t xml:space="preserve"> </w:t>
      </w:r>
    </w:p>
    <w:p w14:paraId="09357652" w14:textId="77777777" w:rsidR="00861EAF" w:rsidRPr="00CB301F" w:rsidRDefault="00861EAF" w:rsidP="00C72D7C">
      <w:pPr>
        <w:spacing w:line="360" w:lineRule="auto"/>
        <w:jc w:val="both"/>
        <w:rPr>
          <w:rFonts w:ascii="Palatino Linotype" w:hAnsi="Palatino Linotype" w:cs="Tahoma"/>
          <w:b/>
          <w:sz w:val="22"/>
          <w:szCs w:val="22"/>
          <w:lang w:val="es-ES"/>
        </w:rPr>
      </w:pPr>
    </w:p>
    <w:p w14:paraId="6308E228" w14:textId="56050401" w:rsidR="00861EAF" w:rsidRPr="00CB301F" w:rsidRDefault="00861EAF" w:rsidP="00C72D7C">
      <w:pPr>
        <w:autoSpaceDE w:val="0"/>
        <w:autoSpaceDN w:val="0"/>
        <w:adjustRightInd w:val="0"/>
        <w:spacing w:line="360" w:lineRule="auto"/>
        <w:jc w:val="both"/>
        <w:rPr>
          <w:rFonts w:ascii="Palatino Linotype" w:hAnsi="Palatino Linotype" w:cs="Arial"/>
          <w:sz w:val="22"/>
          <w:szCs w:val="22"/>
        </w:rPr>
      </w:pPr>
      <w:r w:rsidRPr="00CB301F">
        <w:rPr>
          <w:rFonts w:ascii="Palatino Linotype" w:hAnsi="Palatino Linotype" w:cs="Arial"/>
          <w:sz w:val="22"/>
          <w:szCs w:val="22"/>
        </w:rPr>
        <w:t xml:space="preserve">Con fundamento en los artículos 186, fracción I y 192 fracción III, de la Ley de Transparencia y Acceso a la Información Pública del Estado de México y Municipios, es procedente </w:t>
      </w:r>
      <w:r w:rsidRPr="00CB301F">
        <w:rPr>
          <w:rFonts w:ascii="Palatino Linotype" w:hAnsi="Palatino Linotype" w:cs="Arial"/>
          <w:b/>
          <w:sz w:val="22"/>
          <w:szCs w:val="22"/>
        </w:rPr>
        <w:t>SOBRESEER</w:t>
      </w:r>
      <w:r w:rsidRPr="00CB301F">
        <w:rPr>
          <w:rFonts w:ascii="Palatino Linotype" w:hAnsi="Palatino Linotype" w:cs="Arial"/>
          <w:sz w:val="22"/>
          <w:szCs w:val="22"/>
        </w:rPr>
        <w:t xml:space="preserve"> el Recurso de Revisión </w:t>
      </w:r>
      <w:r w:rsidR="00607F64">
        <w:rPr>
          <w:rFonts w:ascii="Palatino Linotype" w:hAnsi="Palatino Linotype" w:cs="Arial"/>
          <w:b/>
          <w:sz w:val="22"/>
          <w:szCs w:val="22"/>
        </w:rPr>
        <w:t>10391</w:t>
      </w:r>
      <w:r w:rsidRPr="00CB301F">
        <w:rPr>
          <w:rFonts w:ascii="Palatino Linotype" w:hAnsi="Palatino Linotype" w:cs="Arial"/>
          <w:b/>
          <w:sz w:val="22"/>
          <w:szCs w:val="22"/>
        </w:rPr>
        <w:t>/INFOEM/IP/RR/2025</w:t>
      </w:r>
      <w:r w:rsidRPr="00CB301F">
        <w:rPr>
          <w:rFonts w:ascii="Palatino Linotype" w:hAnsi="Palatino Linotype" w:cs="Arial"/>
          <w:sz w:val="22"/>
          <w:szCs w:val="22"/>
        </w:rPr>
        <w:t xml:space="preserve">, porque al haber modificado el acto el Sujeto Obligado, el medio de impugnación quedó sin materia. </w:t>
      </w:r>
    </w:p>
    <w:p w14:paraId="66D9057A" w14:textId="77777777" w:rsidR="00861EAF" w:rsidRPr="00CB301F" w:rsidRDefault="00861EAF" w:rsidP="00C72D7C">
      <w:pPr>
        <w:spacing w:line="360" w:lineRule="auto"/>
        <w:jc w:val="both"/>
        <w:rPr>
          <w:rFonts w:ascii="Palatino Linotype" w:hAnsi="Palatino Linotype" w:cs="Tahoma"/>
          <w:bCs/>
          <w:sz w:val="22"/>
          <w:szCs w:val="22"/>
          <w:u w:val="single"/>
        </w:rPr>
      </w:pPr>
    </w:p>
    <w:p w14:paraId="2EB3F735" w14:textId="7A64185D" w:rsidR="00861EAF" w:rsidRPr="00CB301F" w:rsidRDefault="00861EAF" w:rsidP="00C72D7C">
      <w:pPr>
        <w:spacing w:line="360" w:lineRule="auto"/>
        <w:jc w:val="both"/>
        <w:rPr>
          <w:rFonts w:ascii="Palatino Linotype" w:hAnsi="Palatino Linotype" w:cs="Tahoma"/>
          <w:b/>
          <w:bCs/>
          <w:sz w:val="22"/>
          <w:szCs w:val="22"/>
        </w:rPr>
      </w:pPr>
      <w:r w:rsidRPr="00CB301F">
        <w:rPr>
          <w:rFonts w:ascii="Palatino Linotype" w:hAnsi="Palatino Linotype" w:cs="Tahoma"/>
          <w:b/>
          <w:bCs/>
          <w:sz w:val="22"/>
          <w:szCs w:val="22"/>
        </w:rPr>
        <w:t>Términos de l</w:t>
      </w:r>
      <w:r w:rsidR="0011332E">
        <w:rPr>
          <w:rFonts w:ascii="Palatino Linotype" w:hAnsi="Palatino Linotype" w:cs="Tahoma"/>
          <w:b/>
          <w:bCs/>
          <w:sz w:val="22"/>
          <w:szCs w:val="22"/>
        </w:rPr>
        <w:t>a Resolución para el Recurrente</w:t>
      </w:r>
    </w:p>
    <w:p w14:paraId="491F7695" w14:textId="77777777" w:rsidR="00861EAF" w:rsidRPr="00CB301F" w:rsidRDefault="00861EAF" w:rsidP="00C72D7C">
      <w:pPr>
        <w:spacing w:line="360" w:lineRule="auto"/>
        <w:jc w:val="both"/>
        <w:rPr>
          <w:rFonts w:ascii="Palatino Linotype" w:hAnsi="Palatino Linotype" w:cs="Tahoma"/>
          <w:b/>
          <w:bCs/>
          <w:sz w:val="22"/>
          <w:szCs w:val="22"/>
        </w:rPr>
      </w:pPr>
    </w:p>
    <w:p w14:paraId="57151329" w14:textId="3B055B34" w:rsidR="00861EAF" w:rsidRPr="00CB301F" w:rsidRDefault="00861EAF" w:rsidP="00C72D7C">
      <w:pPr>
        <w:spacing w:line="360" w:lineRule="auto"/>
        <w:jc w:val="both"/>
        <w:rPr>
          <w:rFonts w:ascii="Palatino Linotype" w:hAnsi="Palatino Linotype" w:cs="Tahoma"/>
          <w:bCs/>
          <w:sz w:val="22"/>
          <w:szCs w:val="22"/>
          <w:u w:val="single"/>
        </w:rPr>
      </w:pPr>
      <w:r w:rsidRPr="00CB301F">
        <w:rPr>
          <w:rFonts w:ascii="Palatino Linotype" w:hAnsi="Palatino Linotype" w:cs="Tahoma"/>
          <w:bCs/>
          <w:sz w:val="22"/>
          <w:szCs w:val="22"/>
          <w:u w:val="single"/>
        </w:rPr>
        <w:t xml:space="preserve">Este Instituto Garante, advirtió que, en informe justificado, se le </w:t>
      </w:r>
      <w:r w:rsidR="00607F64">
        <w:rPr>
          <w:rFonts w:ascii="Palatino Linotype" w:hAnsi="Palatino Linotype" w:cs="Tahoma"/>
          <w:bCs/>
          <w:sz w:val="22"/>
          <w:szCs w:val="22"/>
          <w:u w:val="single"/>
        </w:rPr>
        <w:t>especifico que no cuenta con despidos</w:t>
      </w:r>
      <w:r w:rsidR="00917407">
        <w:rPr>
          <w:rFonts w:ascii="Palatino Linotype" w:hAnsi="Palatino Linotype" w:cs="Tahoma"/>
          <w:bCs/>
          <w:sz w:val="22"/>
          <w:szCs w:val="22"/>
          <w:u w:val="single"/>
        </w:rPr>
        <w:t>.</w:t>
      </w:r>
    </w:p>
    <w:p w14:paraId="5E8CEE59" w14:textId="77777777" w:rsidR="00861EAF" w:rsidRPr="00CB301F" w:rsidRDefault="00861EAF" w:rsidP="00C72D7C">
      <w:pPr>
        <w:spacing w:line="360" w:lineRule="auto"/>
        <w:jc w:val="both"/>
        <w:rPr>
          <w:rFonts w:ascii="Palatino Linotype" w:hAnsi="Palatino Linotype" w:cs="Tahoma"/>
          <w:bCs/>
          <w:sz w:val="22"/>
          <w:szCs w:val="22"/>
          <w:u w:val="single"/>
        </w:rPr>
      </w:pPr>
    </w:p>
    <w:p w14:paraId="5FA0C018" w14:textId="77777777" w:rsidR="00861EAF" w:rsidRPr="00CB301F" w:rsidRDefault="00861EAF" w:rsidP="00C72D7C">
      <w:pPr>
        <w:spacing w:line="360" w:lineRule="auto"/>
        <w:jc w:val="both"/>
        <w:rPr>
          <w:rFonts w:ascii="Palatino Linotype" w:hAnsi="Palatino Linotype" w:cs="Tahoma"/>
          <w:bCs/>
          <w:sz w:val="22"/>
          <w:szCs w:val="22"/>
          <w:u w:val="single"/>
        </w:rPr>
      </w:pPr>
      <w:r w:rsidRPr="00CB301F">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34F64AE9" w14:textId="77777777" w:rsidR="00861EAF" w:rsidRPr="00CB301F" w:rsidRDefault="00861EAF" w:rsidP="00C72D7C">
      <w:pPr>
        <w:autoSpaceDE w:val="0"/>
        <w:autoSpaceDN w:val="0"/>
        <w:adjustRightInd w:val="0"/>
        <w:spacing w:line="360" w:lineRule="auto"/>
        <w:jc w:val="both"/>
        <w:rPr>
          <w:rFonts w:ascii="Palatino Linotype" w:hAnsi="Palatino Linotype" w:cs="Arial"/>
          <w:sz w:val="22"/>
          <w:szCs w:val="22"/>
        </w:rPr>
      </w:pPr>
    </w:p>
    <w:p w14:paraId="67A49F97" w14:textId="77777777" w:rsidR="00861EAF" w:rsidRPr="00CB301F" w:rsidRDefault="00861EAF" w:rsidP="00C72D7C">
      <w:pPr>
        <w:spacing w:line="360" w:lineRule="auto"/>
        <w:jc w:val="both"/>
        <w:rPr>
          <w:rFonts w:ascii="Palatino Linotype" w:eastAsia="Calibri" w:hAnsi="Palatino Linotype" w:cs="Tahoma"/>
          <w:bCs/>
          <w:sz w:val="22"/>
          <w:lang w:eastAsia="en-US"/>
        </w:rPr>
      </w:pPr>
      <w:r w:rsidRPr="00CB301F">
        <w:rPr>
          <w:rFonts w:ascii="Palatino Linotype" w:eastAsia="Calibri" w:hAnsi="Palatino Linotype" w:cs="Tahoma"/>
          <w:bCs/>
          <w:sz w:val="22"/>
          <w:lang w:eastAsia="en-US"/>
        </w:rPr>
        <w:t>Por lo expuesto y fundado, este Pleno:</w:t>
      </w:r>
    </w:p>
    <w:p w14:paraId="318B409E" w14:textId="77777777" w:rsidR="00861EAF" w:rsidRPr="002E73F1" w:rsidRDefault="00861EAF" w:rsidP="00C72D7C">
      <w:pPr>
        <w:spacing w:line="360" w:lineRule="auto"/>
        <w:ind w:right="-93"/>
        <w:jc w:val="both"/>
        <w:rPr>
          <w:rFonts w:ascii="Palatino Linotype" w:hAnsi="Palatino Linotype" w:cs="Tahoma"/>
        </w:rPr>
      </w:pPr>
    </w:p>
    <w:p w14:paraId="463AC24B" w14:textId="77777777" w:rsidR="00861EAF" w:rsidRPr="00CB301F" w:rsidRDefault="00861EAF" w:rsidP="00C72D7C">
      <w:pPr>
        <w:pStyle w:val="Ttulo1"/>
        <w:spacing w:before="0" w:line="360" w:lineRule="auto"/>
        <w:jc w:val="center"/>
        <w:rPr>
          <w:rFonts w:ascii="Palatino Linotype" w:eastAsia="Calibri" w:hAnsi="Palatino Linotype"/>
          <w:b/>
          <w:color w:val="auto"/>
          <w:sz w:val="22"/>
          <w:lang w:eastAsia="en-US"/>
        </w:rPr>
      </w:pPr>
      <w:bookmarkStart w:id="30" w:name="_Toc194590233"/>
      <w:bookmarkStart w:id="31" w:name="_Toc211528356"/>
      <w:r w:rsidRPr="00CB301F">
        <w:rPr>
          <w:rFonts w:ascii="Palatino Linotype" w:eastAsia="Calibri" w:hAnsi="Palatino Linotype"/>
          <w:b/>
          <w:color w:val="auto"/>
          <w:sz w:val="22"/>
          <w:lang w:eastAsia="en-US"/>
        </w:rPr>
        <w:t>R E S U E L V E</w:t>
      </w:r>
      <w:bookmarkEnd w:id="30"/>
      <w:bookmarkEnd w:id="31"/>
    </w:p>
    <w:p w14:paraId="573C895E" w14:textId="77777777" w:rsidR="00861EAF" w:rsidRPr="00CB301F" w:rsidRDefault="00861EAF" w:rsidP="00C72D7C">
      <w:pPr>
        <w:spacing w:line="360" w:lineRule="auto"/>
        <w:jc w:val="center"/>
        <w:rPr>
          <w:rFonts w:ascii="Palatino Linotype" w:hAnsi="Palatino Linotype" w:cs="Tahoma"/>
          <w:b/>
          <w:bCs/>
          <w:sz w:val="22"/>
          <w:szCs w:val="22"/>
        </w:rPr>
      </w:pPr>
    </w:p>
    <w:p w14:paraId="486EB7FC" w14:textId="37382AE5" w:rsidR="00861EAF" w:rsidRPr="00CB301F" w:rsidRDefault="00861EAF" w:rsidP="00C72D7C">
      <w:pPr>
        <w:spacing w:line="360" w:lineRule="auto"/>
        <w:ind w:right="113"/>
        <w:jc w:val="both"/>
        <w:rPr>
          <w:rFonts w:ascii="Palatino Linotype" w:hAnsi="Palatino Linotype" w:cs="Arial"/>
          <w:sz w:val="22"/>
          <w:szCs w:val="22"/>
        </w:rPr>
      </w:pPr>
      <w:r w:rsidRPr="00CB301F">
        <w:rPr>
          <w:rFonts w:ascii="Palatino Linotype" w:hAnsi="Palatino Linotype" w:cs="Arial"/>
          <w:b/>
          <w:sz w:val="22"/>
          <w:szCs w:val="22"/>
        </w:rPr>
        <w:t xml:space="preserve">PRIMERO. </w:t>
      </w:r>
      <w:r w:rsidRPr="00CB301F">
        <w:rPr>
          <w:rFonts w:ascii="Palatino Linotype" w:hAnsi="Palatino Linotype" w:cs="Arial"/>
          <w:sz w:val="22"/>
          <w:szCs w:val="22"/>
        </w:rPr>
        <w:t xml:space="preserve">Se </w:t>
      </w:r>
      <w:r w:rsidRPr="00CB301F">
        <w:rPr>
          <w:rFonts w:ascii="Palatino Linotype" w:hAnsi="Palatino Linotype" w:cs="Arial"/>
          <w:b/>
          <w:sz w:val="22"/>
          <w:szCs w:val="22"/>
        </w:rPr>
        <w:t>SOBRESEE</w:t>
      </w:r>
      <w:r w:rsidRPr="00CB301F">
        <w:rPr>
          <w:rFonts w:ascii="Palatino Linotype" w:hAnsi="Palatino Linotype" w:cs="Arial"/>
          <w:sz w:val="22"/>
          <w:szCs w:val="22"/>
        </w:rPr>
        <w:t xml:space="preserve"> el Recurso de Revisión </w:t>
      </w:r>
      <w:r w:rsidR="00607F64">
        <w:rPr>
          <w:rFonts w:ascii="Palatino Linotype" w:hAnsi="Palatino Linotype" w:cs="Arial"/>
          <w:b/>
          <w:bCs/>
          <w:sz w:val="22"/>
          <w:szCs w:val="22"/>
        </w:rPr>
        <w:t>10391</w:t>
      </w:r>
      <w:r w:rsidRPr="00CB301F">
        <w:rPr>
          <w:rFonts w:ascii="Palatino Linotype" w:hAnsi="Palatino Linotype" w:cs="Arial"/>
          <w:b/>
          <w:sz w:val="22"/>
          <w:szCs w:val="22"/>
        </w:rPr>
        <w:t>/INFOEM/IP/RR/2025</w:t>
      </w:r>
      <w:r w:rsidRPr="00CB301F">
        <w:rPr>
          <w:rFonts w:ascii="Palatino Linotype" w:hAnsi="Palatino Linotype" w:cs="Arial"/>
          <w:sz w:val="22"/>
          <w:szCs w:val="22"/>
        </w:rPr>
        <w:t xml:space="preserve">, </w:t>
      </w:r>
      <w:r w:rsidRPr="00CB301F">
        <w:rPr>
          <w:rFonts w:ascii="Palatino Linotype" w:hAnsi="Palatino Linotype" w:cs="Tahoma"/>
          <w:bCs/>
          <w:iCs/>
          <w:sz w:val="22"/>
          <w:szCs w:val="22"/>
          <w:lang w:eastAsia="en-US"/>
        </w:rPr>
        <w:t xml:space="preserve">de conformidad con el artículo 192, fracción III, </w:t>
      </w:r>
      <w:r w:rsidRPr="00CB301F">
        <w:rPr>
          <w:rFonts w:ascii="Palatino Linotype" w:eastAsia="Calibri" w:hAnsi="Palatino Linotype" w:cs="Tahoma"/>
          <w:bCs/>
          <w:iCs/>
          <w:sz w:val="22"/>
          <w:szCs w:val="22"/>
          <w:lang w:eastAsia="en-US"/>
        </w:rPr>
        <w:t>de la Ley de Transparencia y Acceso a la Información Pública del Estado de México y Municipios,</w:t>
      </w:r>
      <w:r w:rsidRPr="00CB301F">
        <w:rPr>
          <w:rFonts w:ascii="Palatino Linotype" w:hAnsi="Palatino Linotype" w:cs="Arial"/>
          <w:sz w:val="22"/>
          <w:szCs w:val="22"/>
        </w:rPr>
        <w:t xml:space="preserve"> </w:t>
      </w:r>
      <w:r w:rsidRPr="00CB301F">
        <w:rPr>
          <w:rFonts w:ascii="Palatino Linotype" w:hAnsi="Palatino Linotype" w:cs="Arial"/>
          <w:b/>
          <w:sz w:val="22"/>
          <w:szCs w:val="22"/>
        </w:rPr>
        <w:t>porque el Sujeto Obligado al modificar la respuesta</w:t>
      </w:r>
      <w:r w:rsidRPr="00CB301F">
        <w:rPr>
          <w:rFonts w:ascii="Palatino Linotype" w:hAnsi="Palatino Linotype" w:cs="Arial"/>
          <w:sz w:val="22"/>
          <w:szCs w:val="22"/>
        </w:rPr>
        <w:t xml:space="preserve"> de la solicitud con número de folio </w:t>
      </w:r>
      <w:r w:rsidR="00607F64" w:rsidRPr="00607F64">
        <w:rPr>
          <w:rFonts w:ascii="Palatino Linotype" w:hAnsi="Palatino Linotype" w:cs="Arial"/>
          <w:b/>
          <w:sz w:val="22"/>
          <w:szCs w:val="22"/>
        </w:rPr>
        <w:t>00248/JIQUIPIL/IP/2025</w:t>
      </w:r>
      <w:r w:rsidRPr="00CB301F">
        <w:rPr>
          <w:rFonts w:ascii="Palatino Linotype" w:hAnsi="Palatino Linotype" w:cs="Arial"/>
          <w:sz w:val="22"/>
          <w:szCs w:val="22"/>
        </w:rPr>
        <w:t xml:space="preserve">, el </w:t>
      </w:r>
      <w:r w:rsidRPr="00CB301F">
        <w:rPr>
          <w:rFonts w:ascii="Palatino Linotype" w:hAnsi="Palatino Linotype" w:cs="Arial"/>
          <w:sz w:val="22"/>
          <w:szCs w:val="22"/>
        </w:rPr>
        <w:lastRenderedPageBreak/>
        <w:t>Recurso de Revisión</w:t>
      </w:r>
      <w:r w:rsidRPr="00CB301F">
        <w:rPr>
          <w:rFonts w:ascii="Palatino Linotype" w:hAnsi="Palatino Linotype" w:cs="Arial"/>
          <w:b/>
          <w:sz w:val="22"/>
          <w:szCs w:val="22"/>
        </w:rPr>
        <w:t xml:space="preserve"> quedó sin materia</w:t>
      </w:r>
      <w:r w:rsidRPr="00CB301F">
        <w:rPr>
          <w:rFonts w:ascii="Palatino Linotype" w:hAnsi="Palatino Linotype" w:cs="Arial"/>
          <w:sz w:val="22"/>
          <w:szCs w:val="22"/>
        </w:rPr>
        <w:t xml:space="preserve">, en términos de los Considerandos </w:t>
      </w:r>
      <w:r w:rsidRPr="00CB301F">
        <w:rPr>
          <w:rFonts w:ascii="Palatino Linotype" w:hAnsi="Palatino Linotype" w:cs="Arial"/>
          <w:b/>
          <w:sz w:val="22"/>
          <w:szCs w:val="22"/>
        </w:rPr>
        <w:t>SEGUNDO y TERCERO</w:t>
      </w:r>
      <w:r w:rsidRPr="00CB301F">
        <w:rPr>
          <w:rFonts w:ascii="Palatino Linotype" w:hAnsi="Palatino Linotype" w:cs="Arial"/>
          <w:sz w:val="22"/>
          <w:szCs w:val="22"/>
        </w:rPr>
        <w:t xml:space="preserve"> de la presente Resolución.</w:t>
      </w:r>
    </w:p>
    <w:p w14:paraId="5A951A68" w14:textId="77777777" w:rsidR="00861EAF" w:rsidRPr="00CB301F" w:rsidRDefault="00861EAF" w:rsidP="00C72D7C">
      <w:pPr>
        <w:spacing w:line="360" w:lineRule="auto"/>
        <w:ind w:right="113"/>
        <w:jc w:val="both"/>
        <w:rPr>
          <w:rFonts w:ascii="Palatino Linotype" w:hAnsi="Palatino Linotype"/>
          <w:i/>
          <w:sz w:val="22"/>
          <w:szCs w:val="22"/>
          <w:lang w:val="es-ES_tradnl"/>
        </w:rPr>
      </w:pPr>
    </w:p>
    <w:p w14:paraId="2522FC26" w14:textId="77777777" w:rsidR="00861EAF" w:rsidRPr="00CB301F" w:rsidRDefault="00861EAF" w:rsidP="00C72D7C">
      <w:pPr>
        <w:spacing w:line="360" w:lineRule="auto"/>
        <w:ind w:right="113"/>
        <w:jc w:val="both"/>
        <w:rPr>
          <w:rFonts w:ascii="Palatino Linotype" w:hAnsi="Palatino Linotype" w:cs="Arial"/>
          <w:b/>
          <w:sz w:val="22"/>
          <w:szCs w:val="22"/>
        </w:rPr>
      </w:pPr>
      <w:r w:rsidRPr="00CB301F">
        <w:rPr>
          <w:rFonts w:ascii="Palatino Linotype" w:hAnsi="Palatino Linotype"/>
          <w:b/>
          <w:sz w:val="22"/>
          <w:szCs w:val="22"/>
        </w:rPr>
        <w:t>SEGUNDO.</w:t>
      </w:r>
      <w:r w:rsidRPr="00CB301F">
        <w:rPr>
          <w:rFonts w:ascii="Palatino Linotype" w:hAnsi="Palatino Linotype" w:cs="Arial"/>
          <w:sz w:val="22"/>
          <w:szCs w:val="22"/>
        </w:rPr>
        <w:t xml:space="preserve"> </w:t>
      </w:r>
      <w:r w:rsidRPr="00CB301F">
        <w:rPr>
          <w:rFonts w:ascii="Palatino Linotype" w:hAnsi="Palatino Linotype" w:cs="Arial"/>
          <w:b/>
          <w:sz w:val="22"/>
          <w:szCs w:val="22"/>
        </w:rPr>
        <w:t xml:space="preserve">NOTIFÍQUESE POR SAIMEX </w:t>
      </w:r>
      <w:r w:rsidRPr="00CB301F">
        <w:rPr>
          <w:rFonts w:ascii="Palatino Linotype" w:hAnsi="Palatino Linotype" w:cs="Arial"/>
          <w:sz w:val="22"/>
          <w:szCs w:val="22"/>
        </w:rPr>
        <w:t>la presente resolución</w:t>
      </w:r>
      <w:r w:rsidRPr="00CB301F">
        <w:rPr>
          <w:rFonts w:ascii="Palatino Linotype" w:hAnsi="Palatino Linotype" w:cs="Arial"/>
          <w:b/>
          <w:sz w:val="22"/>
          <w:szCs w:val="22"/>
        </w:rPr>
        <w:t xml:space="preserve"> </w:t>
      </w:r>
      <w:r w:rsidRPr="00CB301F">
        <w:rPr>
          <w:rFonts w:ascii="Palatino Linotype" w:hAnsi="Palatino Linotype" w:cs="Arial"/>
          <w:sz w:val="22"/>
          <w:szCs w:val="22"/>
        </w:rPr>
        <w:t xml:space="preserve">al Titular de la Unidad de Transparencia del </w:t>
      </w:r>
      <w:r w:rsidRPr="00CB301F">
        <w:rPr>
          <w:rFonts w:ascii="Palatino Linotype" w:hAnsi="Palatino Linotype" w:cs="Arial"/>
          <w:b/>
          <w:sz w:val="22"/>
          <w:szCs w:val="22"/>
        </w:rPr>
        <w:t>Sujeto Obligado</w:t>
      </w:r>
      <w:r w:rsidRPr="00CB301F">
        <w:rPr>
          <w:rFonts w:ascii="Palatino Linotype" w:hAnsi="Palatino Linotype" w:cs="Arial"/>
          <w:sz w:val="22"/>
          <w:szCs w:val="22"/>
        </w:rPr>
        <w:t>.</w:t>
      </w:r>
    </w:p>
    <w:p w14:paraId="4A2FF4A7" w14:textId="77777777" w:rsidR="00861EAF" w:rsidRPr="00CB301F" w:rsidRDefault="00861EAF" w:rsidP="00C72D7C">
      <w:pPr>
        <w:spacing w:line="360" w:lineRule="auto"/>
        <w:ind w:right="333"/>
        <w:jc w:val="both"/>
        <w:rPr>
          <w:rFonts w:ascii="Palatino Linotype" w:hAnsi="Palatino Linotype" w:cs="Arial"/>
          <w:sz w:val="22"/>
          <w:szCs w:val="22"/>
        </w:rPr>
      </w:pPr>
    </w:p>
    <w:p w14:paraId="2CC98303" w14:textId="77777777" w:rsidR="00861EAF" w:rsidRPr="00CB301F" w:rsidRDefault="00861EAF" w:rsidP="00C72D7C">
      <w:pPr>
        <w:spacing w:line="360" w:lineRule="auto"/>
        <w:jc w:val="both"/>
        <w:rPr>
          <w:rFonts w:ascii="Palatino Linotype" w:hAnsi="Palatino Linotype" w:cs="Tahoma"/>
          <w:sz w:val="22"/>
          <w:szCs w:val="22"/>
        </w:rPr>
      </w:pPr>
      <w:r w:rsidRPr="00CB301F">
        <w:rPr>
          <w:rFonts w:ascii="Palatino Linotype" w:hAnsi="Palatino Linotype" w:cs="Arial"/>
          <w:b/>
          <w:sz w:val="22"/>
          <w:szCs w:val="22"/>
        </w:rPr>
        <w:t>TERCERO.</w:t>
      </w:r>
      <w:r w:rsidRPr="00CB301F">
        <w:rPr>
          <w:rFonts w:ascii="Palatino Linotype" w:hAnsi="Palatino Linotype" w:cs="Arial"/>
          <w:sz w:val="22"/>
          <w:szCs w:val="22"/>
        </w:rPr>
        <w:t xml:space="preserve"> </w:t>
      </w:r>
      <w:r w:rsidRPr="00CB301F">
        <w:rPr>
          <w:rFonts w:ascii="Palatino Linotype" w:hAnsi="Palatino Linotype" w:cs="Arial"/>
          <w:b/>
          <w:sz w:val="22"/>
          <w:szCs w:val="22"/>
        </w:rPr>
        <w:t xml:space="preserve">NOTIFÍQUESE POR SAIMEX </w:t>
      </w:r>
      <w:r w:rsidRPr="00CB301F">
        <w:rPr>
          <w:rFonts w:ascii="Palatino Linotype" w:hAnsi="Palatino Linotype" w:cs="Arial"/>
          <w:sz w:val="22"/>
          <w:szCs w:val="22"/>
        </w:rPr>
        <w:t>la presente Resolución</w:t>
      </w:r>
      <w:r w:rsidRPr="00CB301F">
        <w:rPr>
          <w:rFonts w:ascii="Palatino Linotype" w:hAnsi="Palatino Linotype" w:cs="Arial"/>
          <w:b/>
          <w:sz w:val="22"/>
          <w:szCs w:val="22"/>
        </w:rPr>
        <w:t xml:space="preserve"> </w:t>
      </w:r>
      <w:r w:rsidRPr="00CB301F">
        <w:rPr>
          <w:rFonts w:ascii="Palatino Linotype" w:hAnsi="Palatino Linotype" w:cs="Arial"/>
          <w:sz w:val="22"/>
          <w:szCs w:val="22"/>
        </w:rPr>
        <w:t>al</w:t>
      </w:r>
      <w:r w:rsidRPr="00CB301F">
        <w:rPr>
          <w:rFonts w:ascii="Palatino Linotype" w:hAnsi="Palatino Linotype" w:cs="Arial"/>
          <w:b/>
          <w:sz w:val="22"/>
          <w:szCs w:val="22"/>
        </w:rPr>
        <w:t xml:space="preserve"> Recurrente</w:t>
      </w:r>
      <w:r w:rsidRPr="00CB301F">
        <w:rPr>
          <w:rFonts w:ascii="Palatino Linotype" w:hAnsi="Palatino Linotype" w:cs="Arial"/>
          <w:sz w:val="22"/>
          <w:szCs w:val="22"/>
        </w:rPr>
        <w:t xml:space="preserve">, </w:t>
      </w:r>
      <w:r w:rsidRPr="00CB301F">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9B3C37C" w14:textId="77777777" w:rsidR="008A73EF" w:rsidRPr="00CB301F" w:rsidRDefault="008A73EF" w:rsidP="00C72D7C">
      <w:pPr>
        <w:spacing w:line="360" w:lineRule="auto"/>
        <w:contextualSpacing/>
        <w:jc w:val="both"/>
        <w:rPr>
          <w:rFonts w:ascii="Palatino Linotype" w:hAnsi="Palatino Linotype" w:cs="Tahoma"/>
          <w:color w:val="000000" w:themeColor="text1"/>
          <w:sz w:val="22"/>
          <w:szCs w:val="22"/>
        </w:rPr>
      </w:pPr>
    </w:p>
    <w:p w14:paraId="105F4B22" w14:textId="0F78AEF3" w:rsidR="00803E3D" w:rsidRDefault="00803E3D" w:rsidP="00C72D7C">
      <w:pPr>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lang w:eastAsia="es-MX"/>
        </w:rPr>
        <w:t xml:space="preserve">ASÍ LO RESUELVE, POR </w:t>
      </w:r>
      <w:r w:rsidRPr="00CB301F">
        <w:rPr>
          <w:rFonts w:ascii="Palatino Linotype" w:hAnsi="Palatino Linotype" w:cs="Tahoma"/>
          <w:b/>
          <w:sz w:val="22"/>
          <w:szCs w:val="22"/>
          <w:lang w:eastAsia="es-MX"/>
        </w:rPr>
        <w:t>UNANIMIDAD</w:t>
      </w:r>
      <w:r w:rsidRPr="00CB301F">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CB301F">
        <w:rPr>
          <w:rFonts w:ascii="Palatino Linotype" w:hAnsi="Palatino Linotype" w:cs="Tahoma"/>
          <w:sz w:val="22"/>
          <w:szCs w:val="22"/>
          <w:lang w:eastAsia="es-MX"/>
        </w:rPr>
        <w:t xml:space="preserve"> </w:t>
      </w:r>
      <w:r w:rsidR="005C0E48" w:rsidRPr="00CB301F">
        <w:rPr>
          <w:rFonts w:ascii="Palatino Linotype" w:hAnsi="Palatino Linotype" w:cs="Tahoma"/>
          <w:sz w:val="22"/>
          <w:szCs w:val="22"/>
          <w:lang w:eastAsia="es-MX"/>
        </w:rPr>
        <w:t xml:space="preserve"> </w:t>
      </w:r>
      <w:r w:rsidRPr="00CB301F">
        <w:rPr>
          <w:rFonts w:ascii="Palatino Linotype" w:hAnsi="Palatino Linotype" w:cs="Tahoma"/>
          <w:sz w:val="22"/>
          <w:szCs w:val="22"/>
          <w:lang w:eastAsia="es-MX"/>
        </w:rPr>
        <w:t xml:space="preserve">Y GUADALUPE RAMÍREZ PEÑA, EN LA </w:t>
      </w:r>
      <w:r w:rsidR="00D53F59">
        <w:rPr>
          <w:rFonts w:ascii="Palatino Linotype" w:hAnsi="Palatino Linotype" w:cs="Tahoma"/>
          <w:sz w:val="22"/>
          <w:szCs w:val="22"/>
          <w:lang w:eastAsia="es-MX"/>
        </w:rPr>
        <w:t xml:space="preserve">TRIGÉSIMA </w:t>
      </w:r>
      <w:r w:rsidR="00607F64">
        <w:rPr>
          <w:rFonts w:ascii="Palatino Linotype" w:hAnsi="Palatino Linotype" w:cs="Tahoma"/>
          <w:sz w:val="22"/>
          <w:szCs w:val="22"/>
          <w:lang w:eastAsia="es-MX"/>
        </w:rPr>
        <w:t xml:space="preserve">SÉPTIMA </w:t>
      </w:r>
      <w:r w:rsidRPr="00CB301F">
        <w:rPr>
          <w:rFonts w:ascii="Palatino Linotype" w:hAnsi="Palatino Linotype" w:cs="Tahoma"/>
          <w:sz w:val="22"/>
          <w:szCs w:val="22"/>
          <w:lang w:eastAsia="es-MX"/>
        </w:rPr>
        <w:t xml:space="preserve">SESIÓN ORDINARIA, CELEBRADA EL </w:t>
      </w:r>
      <w:r w:rsidR="00607F64">
        <w:rPr>
          <w:rFonts w:ascii="Palatino Linotype" w:hAnsi="Palatino Linotype" w:cs="Tahoma"/>
          <w:sz w:val="22"/>
          <w:szCs w:val="22"/>
          <w:lang w:eastAsia="es-MX"/>
        </w:rPr>
        <w:t xml:space="preserve">QUINCE </w:t>
      </w:r>
      <w:r w:rsidR="00D53F59">
        <w:rPr>
          <w:rFonts w:ascii="Palatino Linotype" w:hAnsi="Palatino Linotype" w:cs="Tahoma"/>
          <w:sz w:val="22"/>
          <w:szCs w:val="22"/>
          <w:lang w:eastAsia="es-MX"/>
        </w:rPr>
        <w:t xml:space="preserve">DE </w:t>
      </w:r>
      <w:r w:rsidR="00917407">
        <w:rPr>
          <w:rFonts w:ascii="Palatino Linotype" w:hAnsi="Palatino Linotype" w:cs="Tahoma"/>
          <w:sz w:val="22"/>
          <w:szCs w:val="22"/>
          <w:lang w:eastAsia="es-MX"/>
        </w:rPr>
        <w:t xml:space="preserve">OCTUBRE </w:t>
      </w:r>
      <w:r w:rsidR="00B73D51" w:rsidRPr="00CB301F">
        <w:rPr>
          <w:rFonts w:ascii="Palatino Linotype" w:hAnsi="Palatino Linotype" w:cs="Tahoma"/>
          <w:sz w:val="22"/>
          <w:szCs w:val="22"/>
          <w:lang w:eastAsia="es-MX"/>
        </w:rPr>
        <w:t>DE DOS MIL VEINTI</w:t>
      </w:r>
      <w:r w:rsidR="004E622C" w:rsidRPr="00CB301F">
        <w:rPr>
          <w:rFonts w:ascii="Palatino Linotype" w:hAnsi="Palatino Linotype" w:cs="Tahoma"/>
          <w:sz w:val="22"/>
          <w:szCs w:val="22"/>
          <w:lang w:eastAsia="es-MX"/>
        </w:rPr>
        <w:t>C</w:t>
      </w:r>
      <w:r w:rsidR="006059A8" w:rsidRPr="00CB301F">
        <w:rPr>
          <w:rFonts w:ascii="Palatino Linotype" w:hAnsi="Palatino Linotype" w:cs="Tahoma"/>
          <w:sz w:val="22"/>
          <w:szCs w:val="22"/>
          <w:lang w:eastAsia="es-MX"/>
        </w:rPr>
        <w:t>INCO</w:t>
      </w:r>
      <w:r w:rsidRPr="00CB301F">
        <w:rPr>
          <w:rFonts w:ascii="Palatino Linotype" w:hAnsi="Palatino Linotype" w:cs="Tahoma"/>
          <w:sz w:val="22"/>
          <w:szCs w:val="22"/>
          <w:lang w:eastAsia="es-MX"/>
        </w:rPr>
        <w:t>, ANTE EL SECRETARIO TÉCNICO DEL PLENO, ALEXIS TAPIA RAMÍREZ.</w:t>
      </w:r>
    </w:p>
    <w:p w14:paraId="32D21E16" w14:textId="77777777" w:rsidR="00163BAA" w:rsidRDefault="00163BAA" w:rsidP="00C72D7C">
      <w:pPr>
        <w:spacing w:line="360" w:lineRule="auto"/>
        <w:contextualSpacing/>
        <w:jc w:val="both"/>
        <w:rPr>
          <w:rFonts w:ascii="Palatino Linotype" w:hAnsi="Palatino Linotype" w:cs="Tahoma"/>
          <w:sz w:val="22"/>
          <w:szCs w:val="22"/>
        </w:rPr>
      </w:pPr>
    </w:p>
    <w:p w14:paraId="41D8F773" w14:textId="77777777" w:rsidR="00163BAA" w:rsidRDefault="00163BAA" w:rsidP="00C72D7C">
      <w:pPr>
        <w:spacing w:line="360" w:lineRule="auto"/>
        <w:contextualSpacing/>
        <w:jc w:val="both"/>
        <w:rPr>
          <w:rFonts w:ascii="Palatino Linotype" w:hAnsi="Palatino Linotype" w:cs="Tahoma"/>
          <w:sz w:val="22"/>
          <w:szCs w:val="22"/>
        </w:rPr>
      </w:pPr>
    </w:p>
    <w:p w14:paraId="3B99DF3A" w14:textId="77777777" w:rsidR="0089175F" w:rsidRDefault="0089175F" w:rsidP="00C72D7C">
      <w:pPr>
        <w:spacing w:line="360" w:lineRule="auto"/>
        <w:contextualSpacing/>
        <w:jc w:val="both"/>
        <w:rPr>
          <w:rFonts w:ascii="Palatino Linotype" w:hAnsi="Palatino Linotype" w:cs="Tahoma"/>
          <w:sz w:val="22"/>
          <w:szCs w:val="22"/>
        </w:rPr>
      </w:pPr>
    </w:p>
    <w:p w14:paraId="191595DB" w14:textId="77777777" w:rsidR="0089175F" w:rsidRDefault="0089175F" w:rsidP="00C72D7C">
      <w:pPr>
        <w:spacing w:line="360" w:lineRule="auto"/>
        <w:contextualSpacing/>
        <w:jc w:val="both"/>
        <w:rPr>
          <w:rFonts w:ascii="Palatino Linotype" w:hAnsi="Palatino Linotype" w:cs="Tahoma"/>
          <w:sz w:val="22"/>
          <w:szCs w:val="22"/>
        </w:rPr>
      </w:pPr>
    </w:p>
    <w:p w14:paraId="6C22A79B" w14:textId="77777777" w:rsidR="0089175F" w:rsidRDefault="0089175F" w:rsidP="00C72D7C">
      <w:pPr>
        <w:spacing w:line="360" w:lineRule="auto"/>
        <w:contextualSpacing/>
        <w:jc w:val="both"/>
        <w:rPr>
          <w:rFonts w:ascii="Palatino Linotype" w:hAnsi="Palatino Linotype" w:cs="Tahoma"/>
          <w:sz w:val="22"/>
          <w:szCs w:val="22"/>
        </w:rPr>
      </w:pPr>
    </w:p>
    <w:p w14:paraId="0884D63B" w14:textId="77777777" w:rsidR="0089175F" w:rsidRDefault="0089175F" w:rsidP="00C72D7C">
      <w:pPr>
        <w:spacing w:line="360" w:lineRule="auto"/>
        <w:contextualSpacing/>
        <w:jc w:val="both"/>
        <w:rPr>
          <w:rFonts w:ascii="Palatino Linotype" w:hAnsi="Palatino Linotype" w:cs="Tahoma"/>
          <w:sz w:val="22"/>
          <w:szCs w:val="22"/>
        </w:rPr>
      </w:pPr>
    </w:p>
    <w:p w14:paraId="6B1B3EB7" w14:textId="77777777" w:rsidR="001F1A77" w:rsidRDefault="001F1A77" w:rsidP="00C72D7C">
      <w:pPr>
        <w:spacing w:line="360" w:lineRule="auto"/>
        <w:contextualSpacing/>
        <w:jc w:val="both"/>
        <w:rPr>
          <w:rFonts w:ascii="Palatino Linotype" w:hAnsi="Palatino Linotype" w:cs="Tahoma"/>
          <w:sz w:val="22"/>
          <w:szCs w:val="22"/>
        </w:rPr>
      </w:pPr>
    </w:p>
    <w:p w14:paraId="0F41F5E8" w14:textId="77777777" w:rsidR="001F1A77" w:rsidRDefault="001F1A77" w:rsidP="00C72D7C">
      <w:pPr>
        <w:spacing w:line="360" w:lineRule="auto"/>
        <w:contextualSpacing/>
        <w:jc w:val="both"/>
        <w:rPr>
          <w:rFonts w:ascii="Palatino Linotype" w:hAnsi="Palatino Linotype" w:cs="Tahoma"/>
          <w:sz w:val="22"/>
          <w:szCs w:val="22"/>
        </w:rPr>
      </w:pPr>
    </w:p>
    <w:p w14:paraId="70838FD5" w14:textId="77777777" w:rsidR="000B1059" w:rsidRDefault="000B1059" w:rsidP="00C72D7C">
      <w:pPr>
        <w:spacing w:line="360" w:lineRule="auto"/>
        <w:contextualSpacing/>
        <w:jc w:val="both"/>
        <w:rPr>
          <w:rFonts w:ascii="Palatino Linotype" w:hAnsi="Palatino Linotype" w:cs="Tahoma"/>
          <w:sz w:val="22"/>
          <w:szCs w:val="22"/>
        </w:rPr>
      </w:pPr>
    </w:p>
    <w:p w14:paraId="0231D452" w14:textId="77777777" w:rsidR="000B1059" w:rsidRDefault="000B1059" w:rsidP="00C72D7C">
      <w:pPr>
        <w:spacing w:line="360" w:lineRule="auto"/>
        <w:contextualSpacing/>
        <w:jc w:val="both"/>
        <w:rPr>
          <w:rFonts w:ascii="Palatino Linotype" w:hAnsi="Palatino Linotype" w:cs="Tahoma"/>
          <w:sz w:val="22"/>
          <w:szCs w:val="22"/>
        </w:rPr>
      </w:pPr>
    </w:p>
    <w:p w14:paraId="4CAAFDAB" w14:textId="77777777" w:rsidR="000B1059" w:rsidRDefault="000B1059" w:rsidP="00C72D7C">
      <w:pPr>
        <w:spacing w:line="360" w:lineRule="auto"/>
        <w:contextualSpacing/>
        <w:jc w:val="both"/>
        <w:rPr>
          <w:rFonts w:ascii="Palatino Linotype" w:hAnsi="Palatino Linotype" w:cs="Tahoma"/>
          <w:sz w:val="22"/>
          <w:szCs w:val="22"/>
        </w:rPr>
      </w:pPr>
    </w:p>
    <w:p w14:paraId="56D26595" w14:textId="77777777" w:rsidR="001F1A77" w:rsidRDefault="001F1A77" w:rsidP="00C72D7C">
      <w:pPr>
        <w:spacing w:line="360" w:lineRule="auto"/>
        <w:contextualSpacing/>
        <w:jc w:val="both"/>
        <w:rPr>
          <w:rFonts w:ascii="Palatino Linotype" w:hAnsi="Palatino Linotype" w:cs="Tahoma"/>
          <w:sz w:val="22"/>
          <w:szCs w:val="22"/>
        </w:rPr>
      </w:pPr>
    </w:p>
    <w:p w14:paraId="608FFB84" w14:textId="77777777" w:rsidR="001F1A77" w:rsidRDefault="001F1A77" w:rsidP="00C72D7C">
      <w:pPr>
        <w:spacing w:line="360" w:lineRule="auto"/>
        <w:contextualSpacing/>
        <w:jc w:val="both"/>
        <w:rPr>
          <w:rFonts w:ascii="Palatino Linotype" w:hAnsi="Palatino Linotype" w:cs="Tahoma"/>
          <w:sz w:val="22"/>
          <w:szCs w:val="22"/>
        </w:rPr>
      </w:pPr>
    </w:p>
    <w:p w14:paraId="0EB0D07F" w14:textId="77777777" w:rsidR="001F1A77" w:rsidRDefault="001F1A77" w:rsidP="00C72D7C">
      <w:pPr>
        <w:spacing w:line="360" w:lineRule="auto"/>
        <w:contextualSpacing/>
        <w:jc w:val="both"/>
        <w:rPr>
          <w:rFonts w:ascii="Palatino Linotype" w:hAnsi="Palatino Linotype" w:cs="Tahoma"/>
          <w:sz w:val="22"/>
          <w:szCs w:val="22"/>
        </w:rPr>
      </w:pPr>
    </w:p>
    <w:p w14:paraId="303B4DF0" w14:textId="77777777" w:rsidR="001F1A77" w:rsidRDefault="001F1A77" w:rsidP="00C72D7C">
      <w:pPr>
        <w:spacing w:line="360" w:lineRule="auto"/>
        <w:contextualSpacing/>
        <w:jc w:val="both"/>
        <w:rPr>
          <w:rFonts w:ascii="Palatino Linotype" w:hAnsi="Palatino Linotype" w:cs="Tahoma"/>
          <w:sz w:val="22"/>
          <w:szCs w:val="22"/>
        </w:rPr>
      </w:pPr>
    </w:p>
    <w:p w14:paraId="6E29B3B2" w14:textId="77777777" w:rsidR="001F1A77" w:rsidRDefault="001F1A77" w:rsidP="00C72D7C">
      <w:pPr>
        <w:spacing w:line="360" w:lineRule="auto"/>
        <w:contextualSpacing/>
        <w:jc w:val="both"/>
        <w:rPr>
          <w:rFonts w:ascii="Palatino Linotype" w:hAnsi="Palatino Linotype" w:cs="Tahoma"/>
          <w:sz w:val="22"/>
          <w:szCs w:val="22"/>
        </w:rPr>
      </w:pPr>
    </w:p>
    <w:p w14:paraId="50DFA6C1" w14:textId="77777777" w:rsidR="001F1A77" w:rsidRDefault="001F1A77" w:rsidP="00C72D7C">
      <w:pPr>
        <w:spacing w:line="360" w:lineRule="auto"/>
        <w:contextualSpacing/>
        <w:jc w:val="both"/>
        <w:rPr>
          <w:rFonts w:ascii="Palatino Linotype" w:hAnsi="Palatino Linotype" w:cs="Tahoma"/>
          <w:sz w:val="22"/>
          <w:szCs w:val="22"/>
        </w:rPr>
      </w:pPr>
    </w:p>
    <w:p w14:paraId="2F0D13F4" w14:textId="77777777" w:rsidR="001F1A77" w:rsidRDefault="001F1A77" w:rsidP="00C72D7C">
      <w:pPr>
        <w:spacing w:line="360" w:lineRule="auto"/>
        <w:contextualSpacing/>
        <w:jc w:val="both"/>
        <w:rPr>
          <w:rFonts w:ascii="Palatino Linotype" w:hAnsi="Palatino Linotype" w:cs="Tahoma"/>
          <w:sz w:val="22"/>
          <w:szCs w:val="22"/>
        </w:rPr>
      </w:pPr>
    </w:p>
    <w:p w14:paraId="23C34951" w14:textId="77777777" w:rsidR="001F1A77" w:rsidRPr="003A1DF0" w:rsidRDefault="001F1A77" w:rsidP="00C72D7C">
      <w:pPr>
        <w:spacing w:line="360" w:lineRule="auto"/>
        <w:contextualSpacing/>
        <w:jc w:val="both"/>
        <w:rPr>
          <w:rFonts w:ascii="Palatino Linotype" w:hAnsi="Palatino Linotype" w:cs="Tahoma"/>
          <w:sz w:val="22"/>
          <w:szCs w:val="22"/>
        </w:rPr>
      </w:pPr>
    </w:p>
    <w:p w14:paraId="15E05B74" w14:textId="77777777" w:rsidR="003A1DF0" w:rsidRPr="003A1DF0" w:rsidRDefault="003A1DF0" w:rsidP="00C72D7C">
      <w:pPr>
        <w:spacing w:line="360" w:lineRule="auto"/>
        <w:contextualSpacing/>
        <w:jc w:val="both"/>
        <w:rPr>
          <w:rFonts w:ascii="Palatino Linotype" w:hAnsi="Palatino Linotype" w:cs="Tahoma"/>
          <w:sz w:val="22"/>
          <w:szCs w:val="22"/>
        </w:rPr>
      </w:pPr>
    </w:p>
    <w:sectPr w:rsidR="003A1DF0" w:rsidRPr="003A1DF0" w:rsidSect="0003481C">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5F433" w14:textId="77777777" w:rsidR="00697823" w:rsidRDefault="00697823" w:rsidP="00B31222">
      <w:r>
        <w:separator/>
      </w:r>
    </w:p>
  </w:endnote>
  <w:endnote w:type="continuationSeparator" w:id="0">
    <w:p w14:paraId="74668B55" w14:textId="77777777" w:rsidR="00697823" w:rsidRDefault="00697823" w:rsidP="00B31222">
      <w:r>
        <w:continuationSeparator/>
      </w:r>
    </w:p>
  </w:endnote>
  <w:endnote w:type="continuationNotice" w:id="1">
    <w:p w14:paraId="108EC65A" w14:textId="77777777" w:rsidR="00697823" w:rsidRDefault="00697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3FD42994"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F30D2">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F30D2">
              <w:rPr>
                <w:b/>
                <w:bCs/>
                <w:noProof/>
              </w:rPr>
              <w:t>14</w:t>
            </w:r>
            <w:r>
              <w:rPr>
                <w:b/>
                <w:bCs/>
                <w:sz w:val="24"/>
                <w:szCs w:val="24"/>
              </w:rPr>
              <w:fldChar w:fldCharType="end"/>
            </w:r>
          </w:p>
        </w:sdtContent>
      </w:sdt>
    </w:sdtContent>
  </w:sdt>
  <w:p w14:paraId="494BE8DC" w14:textId="77777777" w:rsidR="00751635" w:rsidRDefault="007516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286F1F6E"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F30D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F30D2">
              <w:rPr>
                <w:b/>
                <w:bCs/>
                <w:noProof/>
              </w:rPr>
              <w:t>14</w:t>
            </w:r>
            <w:r>
              <w:rPr>
                <w:b/>
                <w:bCs/>
                <w:sz w:val="24"/>
                <w:szCs w:val="24"/>
              </w:rPr>
              <w:fldChar w:fldCharType="end"/>
            </w:r>
          </w:p>
        </w:sdtContent>
      </w:sdt>
    </w:sdtContent>
  </w:sdt>
  <w:p w14:paraId="4A158CD0" w14:textId="77777777" w:rsidR="00751635" w:rsidRDefault="007516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A579A" w14:textId="77777777" w:rsidR="00697823" w:rsidRDefault="00697823" w:rsidP="00B31222">
      <w:r>
        <w:separator/>
      </w:r>
    </w:p>
  </w:footnote>
  <w:footnote w:type="continuationSeparator" w:id="0">
    <w:p w14:paraId="67EDCEBF" w14:textId="77777777" w:rsidR="00697823" w:rsidRDefault="00697823" w:rsidP="00B31222">
      <w:r>
        <w:continuationSeparator/>
      </w:r>
    </w:p>
  </w:footnote>
  <w:footnote w:type="continuationNotice" w:id="1">
    <w:p w14:paraId="0307FAC6" w14:textId="77777777" w:rsidR="00697823" w:rsidRDefault="006978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B9920" w14:textId="77777777" w:rsidR="00751635" w:rsidRDefault="00000000">
    <w:pPr>
      <w:pStyle w:val="Encabezado"/>
    </w:pPr>
    <w:r>
      <w:rPr>
        <w:noProof/>
        <w:lang w:eastAsia="es-MX"/>
      </w:rPr>
      <w:pict w14:anchorId="253E3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751635" w:rsidRPr="005C106F" w14:paraId="0FB7B33E" w14:textId="77777777" w:rsidTr="00202DB8">
      <w:trPr>
        <w:trHeight w:val="1435"/>
      </w:trPr>
      <w:tc>
        <w:tcPr>
          <w:tcW w:w="2835" w:type="dxa"/>
          <w:shd w:val="clear" w:color="auto" w:fill="auto"/>
        </w:tcPr>
        <w:p w14:paraId="3C4D44CD" w14:textId="77777777" w:rsidR="00751635" w:rsidRPr="005C106F" w:rsidRDefault="00751635"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6009EE05" wp14:editId="77FD25C2">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7B55415D" w14:textId="77777777" w:rsidR="00751635" w:rsidRDefault="00751635" w:rsidP="005743D2"/>
        <w:tbl>
          <w:tblPr>
            <w:tblStyle w:val="Tablaconcuadrcula"/>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648"/>
          </w:tblGrid>
          <w:tr w:rsidR="00751635" w14:paraId="38096DC8" w14:textId="77777777" w:rsidTr="00042081">
            <w:trPr>
              <w:trHeight w:val="144"/>
            </w:trPr>
            <w:tc>
              <w:tcPr>
                <w:tcW w:w="2589" w:type="dxa"/>
              </w:tcPr>
              <w:p w14:paraId="10B98546"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648" w:type="dxa"/>
              </w:tcPr>
              <w:p w14:paraId="383A84E7" w14:textId="27210801" w:rsidR="00751635" w:rsidRPr="00C72D7C" w:rsidRDefault="009B6753" w:rsidP="0030566C">
                <w:pPr>
                  <w:tabs>
                    <w:tab w:val="right" w:pos="8838"/>
                  </w:tabs>
                  <w:ind w:left="-106" w:right="171"/>
                  <w:jc w:val="both"/>
                  <w:rPr>
                    <w:rFonts w:ascii="Palatino Linotype" w:eastAsia="Calibri" w:hAnsi="Palatino Linotype" w:cs="Tahoma"/>
                    <w:sz w:val="22"/>
                    <w:szCs w:val="22"/>
                    <w:lang w:eastAsia="en-US"/>
                  </w:rPr>
                </w:pPr>
                <w:r w:rsidRPr="00C72D7C">
                  <w:rPr>
                    <w:rFonts w:ascii="Palatino Linotype" w:eastAsia="Calibri" w:hAnsi="Palatino Linotype" w:cs="Tahoma"/>
                    <w:sz w:val="22"/>
                    <w:szCs w:val="22"/>
                    <w:lang w:val="es-MX" w:eastAsia="en-US"/>
                  </w:rPr>
                  <w:t>10</w:t>
                </w:r>
                <w:r w:rsidR="00BB2475" w:rsidRPr="00C72D7C">
                  <w:rPr>
                    <w:rFonts w:ascii="Palatino Linotype" w:eastAsia="Calibri" w:hAnsi="Palatino Linotype" w:cs="Tahoma"/>
                    <w:sz w:val="22"/>
                    <w:szCs w:val="22"/>
                    <w:lang w:val="es-MX" w:eastAsia="en-US"/>
                  </w:rPr>
                  <w:t>39</w:t>
                </w:r>
                <w:r w:rsidR="00042081" w:rsidRPr="00C72D7C">
                  <w:rPr>
                    <w:rFonts w:ascii="Palatino Linotype" w:eastAsia="Calibri" w:hAnsi="Palatino Linotype" w:cs="Tahoma"/>
                    <w:sz w:val="22"/>
                    <w:szCs w:val="22"/>
                    <w:lang w:val="es-MX" w:eastAsia="en-US"/>
                  </w:rPr>
                  <w:t>1</w:t>
                </w:r>
                <w:r w:rsidR="00751635" w:rsidRPr="00C72D7C">
                  <w:rPr>
                    <w:rFonts w:ascii="Palatino Linotype" w:eastAsia="Calibri" w:hAnsi="Palatino Linotype" w:cs="Tahoma"/>
                    <w:sz w:val="22"/>
                    <w:szCs w:val="22"/>
                    <w:lang w:val="es-MX" w:eastAsia="en-US"/>
                  </w:rPr>
                  <w:t>/INFOEM/IP/RR/2025</w:t>
                </w:r>
              </w:p>
            </w:tc>
          </w:tr>
          <w:tr w:rsidR="00751635" w14:paraId="0C7E5BDE" w14:textId="77777777" w:rsidTr="00042081">
            <w:trPr>
              <w:trHeight w:val="283"/>
            </w:trPr>
            <w:tc>
              <w:tcPr>
                <w:tcW w:w="2589" w:type="dxa"/>
              </w:tcPr>
              <w:p w14:paraId="5CC55FA8"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648" w:type="dxa"/>
              </w:tcPr>
              <w:p w14:paraId="1AF38D3F" w14:textId="02EB3C3B" w:rsidR="00751635" w:rsidRPr="005F13CF" w:rsidRDefault="00BB2475" w:rsidP="00042081">
                <w:pPr>
                  <w:tabs>
                    <w:tab w:val="left" w:pos="2834"/>
                    <w:tab w:val="right" w:pos="8838"/>
                  </w:tabs>
                  <w:ind w:left="-106"/>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Jiquipilco</w:t>
                </w:r>
              </w:p>
            </w:tc>
          </w:tr>
          <w:tr w:rsidR="00751635" w14:paraId="389E1F3F" w14:textId="77777777" w:rsidTr="00042081">
            <w:trPr>
              <w:trHeight w:val="283"/>
            </w:trPr>
            <w:tc>
              <w:tcPr>
                <w:tcW w:w="2589" w:type="dxa"/>
              </w:tcPr>
              <w:p w14:paraId="66970D0B"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648" w:type="dxa"/>
              </w:tcPr>
              <w:p w14:paraId="4BDC3E14" w14:textId="77777777" w:rsidR="00751635" w:rsidRDefault="00751635"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5B46725C" w14:textId="77777777" w:rsidR="00751635" w:rsidRPr="00431A70" w:rsidRDefault="00751635" w:rsidP="005F13CF">
                <w:pPr>
                  <w:tabs>
                    <w:tab w:val="right" w:pos="8838"/>
                  </w:tabs>
                  <w:ind w:left="-106" w:right="171"/>
                  <w:jc w:val="both"/>
                  <w:rPr>
                    <w:rFonts w:ascii="Palatino Linotype" w:eastAsia="Calibri" w:hAnsi="Palatino Linotype" w:cs="Tahoma"/>
                    <w:b/>
                    <w:sz w:val="22"/>
                    <w:szCs w:val="22"/>
                    <w:lang w:eastAsia="en-US"/>
                  </w:rPr>
                </w:pPr>
              </w:p>
            </w:tc>
          </w:tr>
        </w:tbl>
        <w:p w14:paraId="252175FA" w14:textId="77777777" w:rsidR="00751635" w:rsidRPr="005C106F" w:rsidRDefault="00751635" w:rsidP="005743D2">
          <w:pPr>
            <w:tabs>
              <w:tab w:val="right" w:pos="8838"/>
            </w:tabs>
            <w:ind w:left="-28"/>
            <w:jc w:val="both"/>
            <w:rPr>
              <w:rFonts w:ascii="Arial" w:eastAsia="Calibri" w:hAnsi="Arial" w:cs="Arial"/>
              <w:b/>
              <w:sz w:val="22"/>
              <w:szCs w:val="22"/>
              <w:lang w:eastAsia="en-US"/>
            </w:rPr>
          </w:pPr>
        </w:p>
      </w:tc>
    </w:tr>
  </w:tbl>
  <w:p w14:paraId="15640693" w14:textId="77777777" w:rsidR="00751635" w:rsidRPr="00A25151" w:rsidRDefault="00751635"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751635" w:rsidRPr="00330DA7" w14:paraId="20115988" w14:textId="77777777" w:rsidTr="003B165A">
      <w:trPr>
        <w:trHeight w:val="1435"/>
      </w:trPr>
      <w:tc>
        <w:tcPr>
          <w:tcW w:w="2835" w:type="dxa"/>
          <w:shd w:val="clear" w:color="auto" w:fill="auto"/>
        </w:tcPr>
        <w:p w14:paraId="75041309" w14:textId="77777777" w:rsidR="00751635" w:rsidRPr="00330DA7" w:rsidRDefault="00751635"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459E6B8D" wp14:editId="6990E599">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51635" w:rsidRPr="00431A70" w14:paraId="04F0AA5A" w14:textId="77777777" w:rsidTr="00042081">
            <w:trPr>
              <w:trHeight w:val="144"/>
            </w:trPr>
            <w:tc>
              <w:tcPr>
                <w:tcW w:w="2589" w:type="dxa"/>
              </w:tcPr>
              <w:p w14:paraId="385B487E" w14:textId="77777777" w:rsidR="00751635" w:rsidRPr="00431A70" w:rsidRDefault="00751635"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0F8D42E" w14:textId="27E5B140" w:rsidR="00751635" w:rsidRPr="00431A70" w:rsidRDefault="009B6753" w:rsidP="0030566C">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10</w:t>
                </w:r>
                <w:r w:rsidR="00BB2475">
                  <w:rPr>
                    <w:rFonts w:ascii="Palatino Linotype" w:eastAsia="Calibri" w:hAnsi="Palatino Linotype" w:cs="Tahoma"/>
                    <w:b/>
                    <w:bCs/>
                    <w:sz w:val="22"/>
                    <w:szCs w:val="22"/>
                    <w:lang w:val="es-MX" w:eastAsia="en-US"/>
                  </w:rPr>
                  <w:t>391</w:t>
                </w:r>
                <w:r w:rsidR="00751635">
                  <w:rPr>
                    <w:rFonts w:ascii="Palatino Linotype" w:eastAsia="Calibri" w:hAnsi="Palatino Linotype" w:cs="Tahoma"/>
                    <w:b/>
                    <w:bCs/>
                    <w:sz w:val="22"/>
                    <w:szCs w:val="22"/>
                    <w:lang w:val="es-MX" w:eastAsia="en-US"/>
                  </w:rPr>
                  <w:t>/INFOEM/IP/RR/2025</w:t>
                </w:r>
              </w:p>
            </w:tc>
          </w:tr>
          <w:tr w:rsidR="00751635" w:rsidRPr="00286D0C" w14:paraId="53CCFEDC" w14:textId="77777777" w:rsidTr="00042081">
            <w:trPr>
              <w:trHeight w:val="144"/>
            </w:trPr>
            <w:tc>
              <w:tcPr>
                <w:tcW w:w="2589" w:type="dxa"/>
              </w:tcPr>
              <w:p w14:paraId="1FC3F6AB"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3BDACBE6" w14:textId="77777777" w:rsidR="00751635" w:rsidRPr="00286D0C" w:rsidRDefault="00751635" w:rsidP="00042081">
                <w:pPr>
                  <w:tabs>
                    <w:tab w:val="left" w:pos="3122"/>
                    <w:tab w:val="right" w:pos="8838"/>
                  </w:tabs>
                  <w:ind w:left="-106" w:right="-105"/>
                  <w:jc w:val="both"/>
                  <w:rPr>
                    <w:rFonts w:ascii="Palatino Linotype" w:eastAsia="Calibri" w:hAnsi="Palatino Linotype" w:cs="Tahoma"/>
                    <w:bCs/>
                    <w:sz w:val="22"/>
                    <w:szCs w:val="22"/>
                    <w:lang w:eastAsia="en-US"/>
                  </w:rPr>
                </w:pPr>
              </w:p>
            </w:tc>
          </w:tr>
          <w:tr w:rsidR="00751635" w:rsidRPr="00431A70" w14:paraId="697B2633" w14:textId="77777777" w:rsidTr="00042081">
            <w:trPr>
              <w:trHeight w:val="283"/>
            </w:trPr>
            <w:tc>
              <w:tcPr>
                <w:tcW w:w="2589" w:type="dxa"/>
              </w:tcPr>
              <w:p w14:paraId="7A5A229F"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EEF32C2" w14:textId="5C9FCFC9" w:rsidR="00751635" w:rsidRPr="005F13CF" w:rsidRDefault="00BB2475"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Jiquipilco</w:t>
                </w:r>
              </w:p>
            </w:tc>
          </w:tr>
          <w:tr w:rsidR="00751635" w:rsidRPr="00431A70" w14:paraId="693FC80F" w14:textId="77777777" w:rsidTr="00042081">
            <w:trPr>
              <w:trHeight w:val="283"/>
            </w:trPr>
            <w:tc>
              <w:tcPr>
                <w:tcW w:w="2589" w:type="dxa"/>
              </w:tcPr>
              <w:p w14:paraId="347557C2"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4B4702A" w14:textId="77777777" w:rsidR="00751635" w:rsidRPr="00431A70" w:rsidRDefault="00751635"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EAC842" w14:textId="77777777" w:rsidR="00751635" w:rsidRPr="00330DA7" w:rsidRDefault="00751635" w:rsidP="00DB7E5F">
          <w:pPr>
            <w:tabs>
              <w:tab w:val="right" w:pos="8838"/>
            </w:tabs>
            <w:ind w:left="-28"/>
            <w:jc w:val="both"/>
            <w:rPr>
              <w:rFonts w:ascii="Arial" w:eastAsia="Calibri" w:hAnsi="Arial" w:cs="Arial"/>
              <w:b/>
              <w:sz w:val="22"/>
              <w:szCs w:val="22"/>
              <w:lang w:eastAsia="en-US"/>
            </w:rPr>
          </w:pPr>
        </w:p>
      </w:tc>
    </w:tr>
  </w:tbl>
  <w:p w14:paraId="54A469CE" w14:textId="77777777" w:rsidR="00751635" w:rsidRPr="00330DA7" w:rsidRDefault="00751635"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72401C"/>
    <w:multiLevelType w:val="hybridMultilevel"/>
    <w:tmpl w:val="78BC4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853382"/>
    <w:multiLevelType w:val="hybridMultilevel"/>
    <w:tmpl w:val="9F2E2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2F68C4"/>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9"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9E2F86"/>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4"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6E5174B2"/>
    <w:multiLevelType w:val="hybridMultilevel"/>
    <w:tmpl w:val="CD7CACC8"/>
    <w:lvl w:ilvl="0" w:tplc="2E5CF610">
      <w:numFmt w:val="bullet"/>
      <w:lvlText w:val="•"/>
      <w:lvlJc w:val="left"/>
      <w:pPr>
        <w:ind w:left="577" w:hanging="435"/>
      </w:pPr>
      <w:rPr>
        <w:rFonts w:ascii="Palatino Linotype" w:eastAsia="Calibri" w:hAnsi="Palatino Linotype" w:cs="Tahoma"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9"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ED50D30"/>
    <w:multiLevelType w:val="multilevel"/>
    <w:tmpl w:val="1CF67B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22267214">
    <w:abstractNumId w:val="0"/>
  </w:num>
  <w:num w:numId="2" w16cid:durableId="1588418053">
    <w:abstractNumId w:val="7"/>
  </w:num>
  <w:num w:numId="3" w16cid:durableId="2433002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7702235">
    <w:abstractNumId w:val="1"/>
  </w:num>
  <w:num w:numId="5" w16cid:durableId="2097240426">
    <w:abstractNumId w:val="21"/>
  </w:num>
  <w:num w:numId="6" w16cid:durableId="1505899329">
    <w:abstractNumId w:val="4"/>
  </w:num>
  <w:num w:numId="7" w16cid:durableId="1851333196">
    <w:abstractNumId w:val="5"/>
  </w:num>
  <w:num w:numId="8" w16cid:durableId="370426423">
    <w:abstractNumId w:val="14"/>
  </w:num>
  <w:num w:numId="9" w16cid:durableId="469369465">
    <w:abstractNumId w:val="3"/>
    <w:lvlOverride w:ilvl="0">
      <w:startOverride w:val="1"/>
    </w:lvlOverride>
    <w:lvlOverride w:ilvl="1"/>
    <w:lvlOverride w:ilvl="2"/>
    <w:lvlOverride w:ilvl="3"/>
    <w:lvlOverride w:ilvl="4"/>
    <w:lvlOverride w:ilvl="5"/>
    <w:lvlOverride w:ilvl="6"/>
    <w:lvlOverride w:ilvl="7"/>
    <w:lvlOverride w:ilvl="8"/>
  </w:num>
  <w:num w:numId="10" w16cid:durableId="1367947313">
    <w:abstractNumId w:val="16"/>
    <w:lvlOverride w:ilvl="0">
      <w:startOverride w:val="1"/>
    </w:lvlOverride>
    <w:lvlOverride w:ilvl="1"/>
    <w:lvlOverride w:ilvl="2"/>
    <w:lvlOverride w:ilvl="3"/>
    <w:lvlOverride w:ilvl="4"/>
    <w:lvlOverride w:ilvl="5"/>
    <w:lvlOverride w:ilvl="6"/>
    <w:lvlOverride w:ilvl="7"/>
    <w:lvlOverride w:ilvl="8"/>
  </w:num>
  <w:num w:numId="11" w16cid:durableId="7529005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964774">
    <w:abstractNumId w:val="12"/>
  </w:num>
  <w:num w:numId="13" w16cid:durableId="1527015897">
    <w:abstractNumId w:val="20"/>
  </w:num>
  <w:num w:numId="14" w16cid:durableId="1592202759">
    <w:abstractNumId w:val="10"/>
  </w:num>
  <w:num w:numId="15" w16cid:durableId="1091659062">
    <w:abstractNumId w:val="11"/>
  </w:num>
  <w:num w:numId="16" w16cid:durableId="689140334">
    <w:abstractNumId w:val="19"/>
  </w:num>
  <w:num w:numId="17" w16cid:durableId="2005350875">
    <w:abstractNumId w:val="8"/>
  </w:num>
  <w:num w:numId="18" w16cid:durableId="2070833945">
    <w:abstractNumId w:val="13"/>
  </w:num>
  <w:num w:numId="19" w16cid:durableId="1253582785">
    <w:abstractNumId w:val="22"/>
  </w:num>
  <w:num w:numId="20" w16cid:durableId="1680237125">
    <w:abstractNumId w:val="9"/>
  </w:num>
  <w:num w:numId="21" w16cid:durableId="1364555321">
    <w:abstractNumId w:val="18"/>
  </w:num>
  <w:num w:numId="22" w16cid:durableId="2050185113">
    <w:abstractNumId w:val="6"/>
  </w:num>
  <w:num w:numId="23" w16cid:durableId="28712486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2CE"/>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208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4989"/>
    <w:rsid w:val="0006654C"/>
    <w:rsid w:val="000666FD"/>
    <w:rsid w:val="000672AA"/>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88E"/>
    <w:rsid w:val="000B2C93"/>
    <w:rsid w:val="000B36DD"/>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5D97"/>
    <w:rsid w:val="000C60A2"/>
    <w:rsid w:val="000C6179"/>
    <w:rsid w:val="000C6D52"/>
    <w:rsid w:val="000C77BB"/>
    <w:rsid w:val="000C7B74"/>
    <w:rsid w:val="000D0B08"/>
    <w:rsid w:val="000D145E"/>
    <w:rsid w:val="000D1DDF"/>
    <w:rsid w:val="000D1F49"/>
    <w:rsid w:val="000D2535"/>
    <w:rsid w:val="000D2646"/>
    <w:rsid w:val="000D2A27"/>
    <w:rsid w:val="000D300A"/>
    <w:rsid w:val="000D3B88"/>
    <w:rsid w:val="000D3EFB"/>
    <w:rsid w:val="000D5E5E"/>
    <w:rsid w:val="000D62E2"/>
    <w:rsid w:val="000D62EF"/>
    <w:rsid w:val="000D630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855"/>
    <w:rsid w:val="001049B0"/>
    <w:rsid w:val="00104ADB"/>
    <w:rsid w:val="0010556B"/>
    <w:rsid w:val="00105632"/>
    <w:rsid w:val="001057BC"/>
    <w:rsid w:val="00107D2F"/>
    <w:rsid w:val="00110E1B"/>
    <w:rsid w:val="00111385"/>
    <w:rsid w:val="00111787"/>
    <w:rsid w:val="00111825"/>
    <w:rsid w:val="00111AE8"/>
    <w:rsid w:val="00111EFD"/>
    <w:rsid w:val="0011332E"/>
    <w:rsid w:val="001133D5"/>
    <w:rsid w:val="00113E94"/>
    <w:rsid w:val="00114068"/>
    <w:rsid w:val="001141F0"/>
    <w:rsid w:val="001147DC"/>
    <w:rsid w:val="0011496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3B1"/>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527"/>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77E4E"/>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617"/>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1F97"/>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0EC8"/>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255"/>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FF7"/>
    <w:rsid w:val="002520B1"/>
    <w:rsid w:val="00252669"/>
    <w:rsid w:val="00252B67"/>
    <w:rsid w:val="00252BD8"/>
    <w:rsid w:val="00252F10"/>
    <w:rsid w:val="00252FBC"/>
    <w:rsid w:val="00253937"/>
    <w:rsid w:val="00254209"/>
    <w:rsid w:val="00254288"/>
    <w:rsid w:val="0025469C"/>
    <w:rsid w:val="00255314"/>
    <w:rsid w:val="00255921"/>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57D2"/>
    <w:rsid w:val="002A6193"/>
    <w:rsid w:val="002A66CD"/>
    <w:rsid w:val="002A6901"/>
    <w:rsid w:val="002A6E2B"/>
    <w:rsid w:val="002A6E7E"/>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0B3F"/>
    <w:rsid w:val="002E1218"/>
    <w:rsid w:val="002E1C48"/>
    <w:rsid w:val="002E2418"/>
    <w:rsid w:val="002E2A97"/>
    <w:rsid w:val="002E2DDD"/>
    <w:rsid w:val="002E3755"/>
    <w:rsid w:val="002E3FCF"/>
    <w:rsid w:val="002E4059"/>
    <w:rsid w:val="002E5015"/>
    <w:rsid w:val="002E5739"/>
    <w:rsid w:val="002E6FFD"/>
    <w:rsid w:val="002E7343"/>
    <w:rsid w:val="002E73F1"/>
    <w:rsid w:val="002E7ACF"/>
    <w:rsid w:val="002F072D"/>
    <w:rsid w:val="002F0C1A"/>
    <w:rsid w:val="002F0CE9"/>
    <w:rsid w:val="002F1E5A"/>
    <w:rsid w:val="002F2425"/>
    <w:rsid w:val="002F3BD0"/>
    <w:rsid w:val="002F58D8"/>
    <w:rsid w:val="002F63C1"/>
    <w:rsid w:val="002F7857"/>
    <w:rsid w:val="003000B3"/>
    <w:rsid w:val="0030032A"/>
    <w:rsid w:val="003007FA"/>
    <w:rsid w:val="00300A0B"/>
    <w:rsid w:val="0030100F"/>
    <w:rsid w:val="00301D5F"/>
    <w:rsid w:val="00301F46"/>
    <w:rsid w:val="00302D4B"/>
    <w:rsid w:val="003034F5"/>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313F"/>
    <w:rsid w:val="0031355E"/>
    <w:rsid w:val="003156A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04D"/>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04E"/>
    <w:rsid w:val="003C6934"/>
    <w:rsid w:val="003C7FD0"/>
    <w:rsid w:val="003D0268"/>
    <w:rsid w:val="003D0E58"/>
    <w:rsid w:val="003D11DD"/>
    <w:rsid w:val="003D1770"/>
    <w:rsid w:val="003D1A43"/>
    <w:rsid w:val="003D1A64"/>
    <w:rsid w:val="003D1AEC"/>
    <w:rsid w:val="003D1DB6"/>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1C61"/>
    <w:rsid w:val="00412203"/>
    <w:rsid w:val="0041222F"/>
    <w:rsid w:val="004128F6"/>
    <w:rsid w:val="00413111"/>
    <w:rsid w:val="00413718"/>
    <w:rsid w:val="004137A4"/>
    <w:rsid w:val="00413C18"/>
    <w:rsid w:val="00413C24"/>
    <w:rsid w:val="00414BF2"/>
    <w:rsid w:val="00414F9B"/>
    <w:rsid w:val="004157C9"/>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7C6"/>
    <w:rsid w:val="004250D2"/>
    <w:rsid w:val="00426155"/>
    <w:rsid w:val="00426448"/>
    <w:rsid w:val="00426613"/>
    <w:rsid w:val="00427408"/>
    <w:rsid w:val="00427457"/>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519E"/>
    <w:rsid w:val="00485EC7"/>
    <w:rsid w:val="004860BD"/>
    <w:rsid w:val="004866BB"/>
    <w:rsid w:val="00487430"/>
    <w:rsid w:val="00487710"/>
    <w:rsid w:val="00490CF4"/>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573"/>
    <w:rsid w:val="004D42A5"/>
    <w:rsid w:val="004D583C"/>
    <w:rsid w:val="004D5DB3"/>
    <w:rsid w:val="004D6AAE"/>
    <w:rsid w:val="004E019E"/>
    <w:rsid w:val="004E0AA4"/>
    <w:rsid w:val="004E0D17"/>
    <w:rsid w:val="004E24D4"/>
    <w:rsid w:val="004E2B43"/>
    <w:rsid w:val="004E2CEB"/>
    <w:rsid w:val="004E30BC"/>
    <w:rsid w:val="004E345F"/>
    <w:rsid w:val="004E3BBA"/>
    <w:rsid w:val="004E401B"/>
    <w:rsid w:val="004E41C7"/>
    <w:rsid w:val="004E43D5"/>
    <w:rsid w:val="004E446D"/>
    <w:rsid w:val="004E5A9D"/>
    <w:rsid w:val="004E5BB8"/>
    <w:rsid w:val="004E5D3C"/>
    <w:rsid w:val="004E622C"/>
    <w:rsid w:val="004E660C"/>
    <w:rsid w:val="004E6B81"/>
    <w:rsid w:val="004E747A"/>
    <w:rsid w:val="004E7603"/>
    <w:rsid w:val="004E7759"/>
    <w:rsid w:val="004E7842"/>
    <w:rsid w:val="004E7C22"/>
    <w:rsid w:val="004E7DB7"/>
    <w:rsid w:val="004F0223"/>
    <w:rsid w:val="004F0C19"/>
    <w:rsid w:val="004F0E3C"/>
    <w:rsid w:val="004F26C4"/>
    <w:rsid w:val="004F2C69"/>
    <w:rsid w:val="004F2D88"/>
    <w:rsid w:val="004F2F70"/>
    <w:rsid w:val="004F30D2"/>
    <w:rsid w:val="004F3134"/>
    <w:rsid w:val="004F3156"/>
    <w:rsid w:val="004F342E"/>
    <w:rsid w:val="004F3D21"/>
    <w:rsid w:val="004F4C14"/>
    <w:rsid w:val="004F4D64"/>
    <w:rsid w:val="004F582B"/>
    <w:rsid w:val="004F60EF"/>
    <w:rsid w:val="004F637B"/>
    <w:rsid w:val="004F6532"/>
    <w:rsid w:val="004F67C2"/>
    <w:rsid w:val="004F6E78"/>
    <w:rsid w:val="004F72BD"/>
    <w:rsid w:val="00500A04"/>
    <w:rsid w:val="00501150"/>
    <w:rsid w:val="00501276"/>
    <w:rsid w:val="005014BB"/>
    <w:rsid w:val="00501A0B"/>
    <w:rsid w:val="00501E1B"/>
    <w:rsid w:val="00502502"/>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683"/>
    <w:rsid w:val="00540E5A"/>
    <w:rsid w:val="00541EB3"/>
    <w:rsid w:val="005421D2"/>
    <w:rsid w:val="005423DD"/>
    <w:rsid w:val="00542B7D"/>
    <w:rsid w:val="00542D5F"/>
    <w:rsid w:val="005435DE"/>
    <w:rsid w:val="00543AD3"/>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52D"/>
    <w:rsid w:val="0057089E"/>
    <w:rsid w:val="00570981"/>
    <w:rsid w:val="0057173A"/>
    <w:rsid w:val="00571944"/>
    <w:rsid w:val="00571C37"/>
    <w:rsid w:val="0057292B"/>
    <w:rsid w:val="00573060"/>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6C3"/>
    <w:rsid w:val="005B6854"/>
    <w:rsid w:val="005B77F6"/>
    <w:rsid w:val="005B7AA9"/>
    <w:rsid w:val="005C04CB"/>
    <w:rsid w:val="005C0E48"/>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07F64"/>
    <w:rsid w:val="0061051A"/>
    <w:rsid w:val="00610656"/>
    <w:rsid w:val="00610DF8"/>
    <w:rsid w:val="0061115C"/>
    <w:rsid w:val="00611A49"/>
    <w:rsid w:val="00611ADB"/>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8F4"/>
    <w:rsid w:val="00676907"/>
    <w:rsid w:val="0067744D"/>
    <w:rsid w:val="00677563"/>
    <w:rsid w:val="006775EF"/>
    <w:rsid w:val="00677A5D"/>
    <w:rsid w:val="00677F62"/>
    <w:rsid w:val="0068028B"/>
    <w:rsid w:val="00680A15"/>
    <w:rsid w:val="00681732"/>
    <w:rsid w:val="00681D84"/>
    <w:rsid w:val="006828D8"/>
    <w:rsid w:val="006840A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15D9"/>
    <w:rsid w:val="0069383E"/>
    <w:rsid w:val="00693C8E"/>
    <w:rsid w:val="00693E63"/>
    <w:rsid w:val="00694912"/>
    <w:rsid w:val="00694A75"/>
    <w:rsid w:val="00694E36"/>
    <w:rsid w:val="00695D61"/>
    <w:rsid w:val="006969BA"/>
    <w:rsid w:val="00696DD6"/>
    <w:rsid w:val="00696DF3"/>
    <w:rsid w:val="00696E9E"/>
    <w:rsid w:val="006975FA"/>
    <w:rsid w:val="00697823"/>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ACB"/>
    <w:rsid w:val="006D7D14"/>
    <w:rsid w:val="006E00EF"/>
    <w:rsid w:val="006E06BB"/>
    <w:rsid w:val="006E14D7"/>
    <w:rsid w:val="006E1A7A"/>
    <w:rsid w:val="006E2DEB"/>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52B"/>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635"/>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3D95"/>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72B"/>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858"/>
    <w:rsid w:val="007E5C53"/>
    <w:rsid w:val="007E5C74"/>
    <w:rsid w:val="007E6649"/>
    <w:rsid w:val="007E69BB"/>
    <w:rsid w:val="007E6AB8"/>
    <w:rsid w:val="007E6F40"/>
    <w:rsid w:val="007E70B9"/>
    <w:rsid w:val="007E70FD"/>
    <w:rsid w:val="007E728E"/>
    <w:rsid w:val="007E7E96"/>
    <w:rsid w:val="007F08FC"/>
    <w:rsid w:val="007F19DA"/>
    <w:rsid w:val="007F1A00"/>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3A1"/>
    <w:rsid w:val="008336A5"/>
    <w:rsid w:val="0083391E"/>
    <w:rsid w:val="00833FBB"/>
    <w:rsid w:val="0083454E"/>
    <w:rsid w:val="00834C4C"/>
    <w:rsid w:val="00835107"/>
    <w:rsid w:val="00835474"/>
    <w:rsid w:val="008359F1"/>
    <w:rsid w:val="00836653"/>
    <w:rsid w:val="008373C0"/>
    <w:rsid w:val="00837A48"/>
    <w:rsid w:val="00837E18"/>
    <w:rsid w:val="008402A5"/>
    <w:rsid w:val="0084052B"/>
    <w:rsid w:val="0084056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EAF"/>
    <w:rsid w:val="00862771"/>
    <w:rsid w:val="00862E30"/>
    <w:rsid w:val="00864E58"/>
    <w:rsid w:val="00865800"/>
    <w:rsid w:val="00865B2C"/>
    <w:rsid w:val="00865C64"/>
    <w:rsid w:val="0086682F"/>
    <w:rsid w:val="00867687"/>
    <w:rsid w:val="008704DF"/>
    <w:rsid w:val="00870622"/>
    <w:rsid w:val="008706E3"/>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97B5F"/>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8ED"/>
    <w:rsid w:val="008F2631"/>
    <w:rsid w:val="008F3966"/>
    <w:rsid w:val="008F452A"/>
    <w:rsid w:val="008F46C2"/>
    <w:rsid w:val="008F5C6C"/>
    <w:rsid w:val="008F5EF1"/>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407"/>
    <w:rsid w:val="00917B5A"/>
    <w:rsid w:val="00917CA8"/>
    <w:rsid w:val="00917D6F"/>
    <w:rsid w:val="00920267"/>
    <w:rsid w:val="0092073B"/>
    <w:rsid w:val="00921B1A"/>
    <w:rsid w:val="00921B7F"/>
    <w:rsid w:val="00921DDA"/>
    <w:rsid w:val="00922DE1"/>
    <w:rsid w:val="00922E4B"/>
    <w:rsid w:val="00923DCC"/>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503FE"/>
    <w:rsid w:val="009508A0"/>
    <w:rsid w:val="00950A17"/>
    <w:rsid w:val="00952615"/>
    <w:rsid w:val="009535BD"/>
    <w:rsid w:val="00953D8B"/>
    <w:rsid w:val="00953FF0"/>
    <w:rsid w:val="00954502"/>
    <w:rsid w:val="00954829"/>
    <w:rsid w:val="0095506D"/>
    <w:rsid w:val="009553A4"/>
    <w:rsid w:val="00955A98"/>
    <w:rsid w:val="00955DA9"/>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1D4"/>
    <w:rsid w:val="00982BC9"/>
    <w:rsid w:val="009830F7"/>
    <w:rsid w:val="00983824"/>
    <w:rsid w:val="00983EDC"/>
    <w:rsid w:val="00983EED"/>
    <w:rsid w:val="009849EF"/>
    <w:rsid w:val="00984A3A"/>
    <w:rsid w:val="00984BC7"/>
    <w:rsid w:val="00985967"/>
    <w:rsid w:val="00986BFD"/>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96F"/>
    <w:rsid w:val="009B0A91"/>
    <w:rsid w:val="009B19CD"/>
    <w:rsid w:val="009B4CAF"/>
    <w:rsid w:val="009B5EC9"/>
    <w:rsid w:val="009B6316"/>
    <w:rsid w:val="009B6452"/>
    <w:rsid w:val="009B6753"/>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5C7"/>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6E0"/>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39"/>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5FEC"/>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37BBD"/>
    <w:rsid w:val="00A40A51"/>
    <w:rsid w:val="00A415BA"/>
    <w:rsid w:val="00A419A8"/>
    <w:rsid w:val="00A42041"/>
    <w:rsid w:val="00A4230D"/>
    <w:rsid w:val="00A4379B"/>
    <w:rsid w:val="00A4432A"/>
    <w:rsid w:val="00A4594F"/>
    <w:rsid w:val="00A45F38"/>
    <w:rsid w:val="00A47916"/>
    <w:rsid w:val="00A47C18"/>
    <w:rsid w:val="00A47D97"/>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C4A"/>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842"/>
    <w:rsid w:val="00AA417B"/>
    <w:rsid w:val="00AA49FF"/>
    <w:rsid w:val="00AA4A1F"/>
    <w:rsid w:val="00AA4D55"/>
    <w:rsid w:val="00AA505C"/>
    <w:rsid w:val="00AA533F"/>
    <w:rsid w:val="00AA59B2"/>
    <w:rsid w:val="00AA5A86"/>
    <w:rsid w:val="00AA5C7C"/>
    <w:rsid w:val="00AA639B"/>
    <w:rsid w:val="00AA6EFD"/>
    <w:rsid w:val="00AA7434"/>
    <w:rsid w:val="00AA7BD4"/>
    <w:rsid w:val="00AA7F48"/>
    <w:rsid w:val="00AB010D"/>
    <w:rsid w:val="00AB0749"/>
    <w:rsid w:val="00AB2176"/>
    <w:rsid w:val="00AB2617"/>
    <w:rsid w:val="00AB2C53"/>
    <w:rsid w:val="00AB2EDE"/>
    <w:rsid w:val="00AB3542"/>
    <w:rsid w:val="00AB37BE"/>
    <w:rsid w:val="00AB4EC3"/>
    <w:rsid w:val="00AB5936"/>
    <w:rsid w:val="00AB6595"/>
    <w:rsid w:val="00AB67C7"/>
    <w:rsid w:val="00AB67EF"/>
    <w:rsid w:val="00AB76D8"/>
    <w:rsid w:val="00AB7760"/>
    <w:rsid w:val="00AB7971"/>
    <w:rsid w:val="00AB7E6A"/>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4BCE"/>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15B"/>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3BE"/>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0C7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958"/>
    <w:rsid w:val="00B75A6C"/>
    <w:rsid w:val="00B7684C"/>
    <w:rsid w:val="00B77614"/>
    <w:rsid w:val="00B8029A"/>
    <w:rsid w:val="00B80DB5"/>
    <w:rsid w:val="00B8191C"/>
    <w:rsid w:val="00B827B3"/>
    <w:rsid w:val="00B82F2D"/>
    <w:rsid w:val="00B8328C"/>
    <w:rsid w:val="00B83E2A"/>
    <w:rsid w:val="00B83E38"/>
    <w:rsid w:val="00B84273"/>
    <w:rsid w:val="00B84E0E"/>
    <w:rsid w:val="00B85781"/>
    <w:rsid w:val="00B85DF3"/>
    <w:rsid w:val="00B86067"/>
    <w:rsid w:val="00B861AD"/>
    <w:rsid w:val="00B8690B"/>
    <w:rsid w:val="00B86C19"/>
    <w:rsid w:val="00B870B7"/>
    <w:rsid w:val="00B8730C"/>
    <w:rsid w:val="00B878CC"/>
    <w:rsid w:val="00B90624"/>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23CD"/>
    <w:rsid w:val="00BA3ADF"/>
    <w:rsid w:val="00BA3D3F"/>
    <w:rsid w:val="00BA4C61"/>
    <w:rsid w:val="00BA4CE5"/>
    <w:rsid w:val="00BA5DF2"/>
    <w:rsid w:val="00BA7E4A"/>
    <w:rsid w:val="00BB1236"/>
    <w:rsid w:val="00BB1A27"/>
    <w:rsid w:val="00BB1F81"/>
    <w:rsid w:val="00BB2475"/>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6B11"/>
    <w:rsid w:val="00C06BCB"/>
    <w:rsid w:val="00C100E3"/>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178D"/>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370"/>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1807"/>
    <w:rsid w:val="00C72589"/>
    <w:rsid w:val="00C72D7C"/>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0440"/>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08D"/>
    <w:rsid w:val="00CA47AE"/>
    <w:rsid w:val="00CA563F"/>
    <w:rsid w:val="00CA5C24"/>
    <w:rsid w:val="00CA5FDD"/>
    <w:rsid w:val="00CA67BA"/>
    <w:rsid w:val="00CA71D4"/>
    <w:rsid w:val="00CB0326"/>
    <w:rsid w:val="00CB03C1"/>
    <w:rsid w:val="00CB142E"/>
    <w:rsid w:val="00CB1904"/>
    <w:rsid w:val="00CB1F95"/>
    <w:rsid w:val="00CB301F"/>
    <w:rsid w:val="00CB5B59"/>
    <w:rsid w:val="00CB5D29"/>
    <w:rsid w:val="00CB6019"/>
    <w:rsid w:val="00CB675A"/>
    <w:rsid w:val="00CB6847"/>
    <w:rsid w:val="00CB6EC8"/>
    <w:rsid w:val="00CB7423"/>
    <w:rsid w:val="00CB782B"/>
    <w:rsid w:val="00CC082B"/>
    <w:rsid w:val="00CC0E77"/>
    <w:rsid w:val="00CC13BE"/>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80B"/>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689"/>
    <w:rsid w:val="00D25899"/>
    <w:rsid w:val="00D25ADC"/>
    <w:rsid w:val="00D2696B"/>
    <w:rsid w:val="00D26C96"/>
    <w:rsid w:val="00D27CBC"/>
    <w:rsid w:val="00D30EE7"/>
    <w:rsid w:val="00D31CD5"/>
    <w:rsid w:val="00D31FC5"/>
    <w:rsid w:val="00D33009"/>
    <w:rsid w:val="00D3376E"/>
    <w:rsid w:val="00D337DF"/>
    <w:rsid w:val="00D340A6"/>
    <w:rsid w:val="00D34402"/>
    <w:rsid w:val="00D348F7"/>
    <w:rsid w:val="00D351D9"/>
    <w:rsid w:val="00D35641"/>
    <w:rsid w:val="00D3564E"/>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567F"/>
    <w:rsid w:val="00D4642E"/>
    <w:rsid w:val="00D46722"/>
    <w:rsid w:val="00D472A7"/>
    <w:rsid w:val="00D47BC2"/>
    <w:rsid w:val="00D50198"/>
    <w:rsid w:val="00D504F1"/>
    <w:rsid w:val="00D514B7"/>
    <w:rsid w:val="00D51515"/>
    <w:rsid w:val="00D5217F"/>
    <w:rsid w:val="00D5381C"/>
    <w:rsid w:val="00D53C84"/>
    <w:rsid w:val="00D53F59"/>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169"/>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2B8"/>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215"/>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B2B"/>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751"/>
    <w:rsid w:val="00F75EAD"/>
    <w:rsid w:val="00F763CA"/>
    <w:rsid w:val="00F770EE"/>
    <w:rsid w:val="00F77154"/>
    <w:rsid w:val="00F805F6"/>
    <w:rsid w:val="00F80F33"/>
    <w:rsid w:val="00F81DDD"/>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320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9469A"/>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4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A05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8141191">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0266023">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688026431">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1617758">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6340127">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529144">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7929740">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ceptosjuridicos.com/mx/despid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04DDA-D31A-4BF5-9540-A3F20F68F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3397</Words>
  <Characters>18685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2</cp:revision>
  <cp:lastPrinted>2025-10-17T15:45:00Z</cp:lastPrinted>
  <dcterms:created xsi:type="dcterms:W3CDTF">2025-10-31T17:31:00Z</dcterms:created>
  <dcterms:modified xsi:type="dcterms:W3CDTF">2025-10-31T17:31:00Z</dcterms:modified>
</cp:coreProperties>
</file>