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6A0D" w14:textId="77777777" w:rsidR="002B10E2" w:rsidRPr="00F16FAC" w:rsidRDefault="002702CC">
      <w:pPr>
        <w:spacing w:line="360" w:lineRule="auto"/>
        <w:jc w:val="both"/>
        <w:rPr>
          <w:rFonts w:ascii="Palatino Linotype" w:eastAsia="Palatino Linotype" w:hAnsi="Palatino Linotype" w:cs="Palatino Linotype"/>
          <w:sz w:val="22"/>
          <w:szCs w:val="22"/>
        </w:rPr>
      </w:pPr>
      <w:bookmarkStart w:id="0" w:name="_heading=h.1fob9te" w:colFirst="0" w:colLast="0"/>
      <w:bookmarkEnd w:id="0"/>
      <w:r w:rsidRPr="00F16FAC">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veinte de marzo de dos mil veinticinco. </w:t>
      </w:r>
    </w:p>
    <w:p w14:paraId="7605347C"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40BB68FD"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t>Visto</w:t>
      </w:r>
      <w:r w:rsidRPr="00F16FAC">
        <w:rPr>
          <w:rFonts w:ascii="Palatino Linotype" w:eastAsia="Palatino Linotype" w:hAnsi="Palatino Linotype" w:cs="Palatino Linotype"/>
          <w:sz w:val="22"/>
          <w:szCs w:val="22"/>
        </w:rPr>
        <w:t xml:space="preserve"> el expediente relativo al recurso de revisión </w:t>
      </w:r>
      <w:r w:rsidRPr="00F16FAC">
        <w:rPr>
          <w:rFonts w:ascii="Palatino Linotype" w:eastAsia="Palatino Linotype" w:hAnsi="Palatino Linotype" w:cs="Palatino Linotype"/>
          <w:b/>
          <w:sz w:val="22"/>
          <w:szCs w:val="22"/>
        </w:rPr>
        <w:t>01114/INFOEM/IP/RR/2025</w:t>
      </w:r>
      <w:r w:rsidRPr="00F16FAC">
        <w:rPr>
          <w:rFonts w:ascii="Palatino Linotype" w:eastAsia="Palatino Linotype" w:hAnsi="Palatino Linotype" w:cs="Palatino Linotype"/>
          <w:sz w:val="22"/>
          <w:szCs w:val="22"/>
        </w:rPr>
        <w:t xml:space="preserve">, interpuesto por </w:t>
      </w:r>
      <w:r w:rsidRPr="00F16FAC">
        <w:rPr>
          <w:rFonts w:ascii="Palatino Linotype" w:eastAsia="Palatino Linotype" w:hAnsi="Palatino Linotype" w:cs="Palatino Linotype"/>
          <w:b/>
          <w:sz w:val="22"/>
          <w:szCs w:val="22"/>
        </w:rPr>
        <w:t xml:space="preserve">un particular que no proporcionó nombre o seudónimo para ser identificado, </w:t>
      </w:r>
      <w:r w:rsidRPr="00F16FAC">
        <w:rPr>
          <w:rFonts w:ascii="Palatino Linotype" w:eastAsia="Palatino Linotype" w:hAnsi="Palatino Linotype" w:cs="Palatino Linotype"/>
          <w:sz w:val="22"/>
          <w:szCs w:val="22"/>
        </w:rPr>
        <w:t>en lo sucesivo se le denominará la parte</w:t>
      </w:r>
      <w:r w:rsidRPr="00F16FAC">
        <w:rPr>
          <w:rFonts w:ascii="Palatino Linotype" w:eastAsia="Palatino Linotype" w:hAnsi="Palatino Linotype" w:cs="Palatino Linotype"/>
          <w:b/>
          <w:sz w:val="22"/>
          <w:szCs w:val="22"/>
        </w:rPr>
        <w:t xml:space="preserve"> Recurrente</w:t>
      </w:r>
      <w:r w:rsidRPr="00F16FAC">
        <w:rPr>
          <w:rFonts w:ascii="Palatino Linotype" w:eastAsia="Palatino Linotype" w:hAnsi="Palatino Linotype" w:cs="Palatino Linotype"/>
          <w:sz w:val="22"/>
          <w:szCs w:val="22"/>
        </w:rPr>
        <w:t>, en contra de la respuesta a su solicitud de información con número de folio</w:t>
      </w:r>
      <w:r w:rsidRPr="00F16FAC">
        <w:rPr>
          <w:rFonts w:ascii="Palatino Linotype" w:eastAsia="Palatino Linotype" w:hAnsi="Palatino Linotype" w:cs="Palatino Linotype"/>
          <w:b/>
          <w:sz w:val="22"/>
          <w:szCs w:val="22"/>
        </w:rPr>
        <w:t xml:space="preserve"> 00389/TOLUCA/IP/2025</w:t>
      </w:r>
      <w:r w:rsidRPr="00F16FAC">
        <w:rPr>
          <w:rFonts w:ascii="Palatino Linotype" w:eastAsia="Palatino Linotype" w:hAnsi="Palatino Linotype" w:cs="Palatino Linotype"/>
          <w:sz w:val="22"/>
          <w:szCs w:val="22"/>
        </w:rPr>
        <w:t xml:space="preserve">, por parte del </w:t>
      </w:r>
      <w:r w:rsidRPr="00F16FAC">
        <w:rPr>
          <w:rFonts w:ascii="Palatino Linotype" w:eastAsia="Palatino Linotype" w:hAnsi="Palatino Linotype" w:cs="Palatino Linotype"/>
          <w:b/>
          <w:sz w:val="22"/>
          <w:szCs w:val="22"/>
        </w:rPr>
        <w:t xml:space="preserve">Ayuntamiento de Toluca </w:t>
      </w:r>
      <w:r w:rsidRPr="00F16FAC">
        <w:rPr>
          <w:rFonts w:ascii="Palatino Linotype" w:eastAsia="Palatino Linotype" w:hAnsi="Palatino Linotype" w:cs="Palatino Linotype"/>
          <w:sz w:val="22"/>
          <w:szCs w:val="22"/>
        </w:rPr>
        <w:t xml:space="preserve">en lo sucesivo el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w:t>
      </w:r>
      <w:r w:rsidRPr="00F16FAC">
        <w:rPr>
          <w:rFonts w:ascii="Palatino Linotype" w:eastAsia="Palatino Linotype" w:hAnsi="Palatino Linotype" w:cs="Palatino Linotype"/>
          <w:b/>
          <w:sz w:val="22"/>
          <w:szCs w:val="22"/>
        </w:rPr>
        <w:t xml:space="preserve"> </w:t>
      </w:r>
      <w:r w:rsidRPr="00F16FAC">
        <w:rPr>
          <w:rFonts w:ascii="Palatino Linotype" w:eastAsia="Palatino Linotype" w:hAnsi="Palatino Linotype" w:cs="Palatino Linotype"/>
          <w:sz w:val="22"/>
          <w:szCs w:val="22"/>
        </w:rPr>
        <w:t>se procede a dictar la presente resolución, con base en los siguientes:</w:t>
      </w:r>
    </w:p>
    <w:p w14:paraId="70B79A22" w14:textId="77777777" w:rsidR="002B10E2" w:rsidRPr="00F16FAC" w:rsidRDefault="002702CC">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sidRPr="00F16FAC">
        <w:rPr>
          <w:rFonts w:ascii="Palatino Linotype" w:eastAsia="Palatino Linotype" w:hAnsi="Palatino Linotype" w:cs="Palatino Linotype"/>
          <w:b/>
          <w:sz w:val="22"/>
          <w:szCs w:val="22"/>
        </w:rPr>
        <w:t>A N T E C E D E N T E S:</w:t>
      </w:r>
    </w:p>
    <w:p w14:paraId="4EA0FD97" w14:textId="77777777" w:rsidR="002B10E2" w:rsidRPr="00F16FAC" w:rsidRDefault="002B10E2">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112D71C9" w14:textId="77777777" w:rsidR="002B10E2" w:rsidRPr="00F16FAC" w:rsidRDefault="002702CC">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sidRPr="00F16FAC">
        <w:rPr>
          <w:rFonts w:ascii="Palatino Linotype" w:eastAsia="Palatino Linotype" w:hAnsi="Palatino Linotype" w:cs="Palatino Linotype"/>
          <w:b/>
          <w:sz w:val="22"/>
          <w:szCs w:val="22"/>
        </w:rPr>
        <w:t xml:space="preserve">Solicitud de acceso a la información. </w:t>
      </w:r>
      <w:r w:rsidRPr="00F16FAC">
        <w:rPr>
          <w:rFonts w:ascii="Palatino Linotype" w:eastAsia="Palatino Linotype" w:hAnsi="Palatino Linotype" w:cs="Palatino Linotype"/>
          <w:sz w:val="22"/>
          <w:szCs w:val="22"/>
        </w:rPr>
        <w:t xml:space="preserve">Con fecha </w:t>
      </w:r>
      <w:r w:rsidRPr="00F16FAC">
        <w:rPr>
          <w:rFonts w:ascii="Palatino Linotype" w:eastAsia="Palatino Linotype" w:hAnsi="Palatino Linotype" w:cs="Palatino Linotype"/>
          <w:b/>
          <w:sz w:val="22"/>
          <w:szCs w:val="22"/>
        </w:rPr>
        <w:t>veinte de enero de dos mil veinticinco</w:t>
      </w:r>
      <w:r w:rsidRPr="00F16FAC">
        <w:rPr>
          <w:rFonts w:ascii="Palatino Linotype" w:eastAsia="Palatino Linotype" w:hAnsi="Palatino Linotype" w:cs="Palatino Linotype"/>
          <w:sz w:val="22"/>
          <w:szCs w:val="22"/>
        </w:rPr>
        <w:t xml:space="preserve">, la parte </w:t>
      </w:r>
      <w:r w:rsidRPr="00F16FAC">
        <w:rPr>
          <w:rFonts w:ascii="Palatino Linotype" w:eastAsia="Palatino Linotype" w:hAnsi="Palatino Linotype" w:cs="Palatino Linotype"/>
          <w:b/>
          <w:sz w:val="22"/>
          <w:szCs w:val="22"/>
        </w:rPr>
        <w:t>Recurrente</w:t>
      </w:r>
      <w:r w:rsidRPr="00F16FAC">
        <w:rPr>
          <w:rFonts w:ascii="Palatino Linotype" w:eastAsia="Palatino Linotype" w:hAnsi="Palatino Linotype" w:cs="Palatino Linotype"/>
          <w:sz w:val="22"/>
          <w:szCs w:val="22"/>
        </w:rPr>
        <w:t xml:space="preserve"> formuló solicitud de acceso a información pública al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xml:space="preserve"> a través del Sistema de Acceso a la Información Mexiquense, en adelante </w:t>
      </w:r>
      <w:r w:rsidRPr="00F16FAC">
        <w:rPr>
          <w:rFonts w:ascii="Palatino Linotype" w:eastAsia="Palatino Linotype" w:hAnsi="Palatino Linotype" w:cs="Palatino Linotype"/>
          <w:b/>
          <w:sz w:val="22"/>
          <w:szCs w:val="22"/>
        </w:rPr>
        <w:t>SAIMEX</w:t>
      </w:r>
      <w:r w:rsidRPr="00F16FAC">
        <w:rPr>
          <w:rFonts w:ascii="Palatino Linotype" w:eastAsia="Palatino Linotype" w:hAnsi="Palatino Linotype" w:cs="Palatino Linotype"/>
          <w:sz w:val="22"/>
          <w:szCs w:val="22"/>
        </w:rPr>
        <w:t>, requiriéndole lo siguiente:</w:t>
      </w:r>
    </w:p>
    <w:p w14:paraId="1772DD07" w14:textId="77777777" w:rsidR="002B10E2" w:rsidRPr="00F16FAC" w:rsidRDefault="002B10E2">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2C960114"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“Los oficios recibidos y sus anexos en la contraloría municipal de cualquier área o ciudadano en todas las áreas de la Contraloría y los dirigidos a la titular de 1 de enero a la fecha.”</w:t>
      </w:r>
    </w:p>
    <w:p w14:paraId="11B42433" w14:textId="77777777" w:rsidR="002B10E2" w:rsidRPr="00F16FAC" w:rsidRDefault="002B10E2">
      <w:pPr>
        <w:spacing w:line="360" w:lineRule="auto"/>
        <w:ind w:left="709" w:right="900"/>
        <w:jc w:val="both"/>
        <w:rPr>
          <w:rFonts w:ascii="Palatino Linotype" w:eastAsia="Palatino Linotype" w:hAnsi="Palatino Linotype" w:cs="Palatino Linotype"/>
          <w:b/>
          <w:i/>
          <w:sz w:val="22"/>
          <w:szCs w:val="22"/>
        </w:rPr>
      </w:pPr>
    </w:p>
    <w:p w14:paraId="46DD7A64"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t xml:space="preserve">Modalidad elegida para la entrega de la información: </w:t>
      </w:r>
      <w:r w:rsidRPr="00F16FAC">
        <w:rPr>
          <w:rFonts w:ascii="Palatino Linotype" w:eastAsia="Palatino Linotype" w:hAnsi="Palatino Linotype" w:cs="Palatino Linotype"/>
          <w:sz w:val="22"/>
          <w:szCs w:val="22"/>
        </w:rPr>
        <w:t xml:space="preserve">a través del Sistema de Acceso a la Información Mexiquense. </w:t>
      </w:r>
    </w:p>
    <w:p w14:paraId="39AD1B35"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40F981AB" w14:textId="77777777" w:rsidR="002B10E2" w:rsidRPr="00F16FAC" w:rsidRDefault="002702CC">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t xml:space="preserve">Respuesta. </w:t>
      </w:r>
      <w:r w:rsidRPr="00F16FAC">
        <w:rPr>
          <w:rFonts w:ascii="Palatino Linotype" w:eastAsia="Palatino Linotype" w:hAnsi="Palatino Linotype" w:cs="Palatino Linotype"/>
          <w:sz w:val="22"/>
          <w:szCs w:val="22"/>
        </w:rPr>
        <w:t xml:space="preserve">Con fecha </w:t>
      </w:r>
      <w:r w:rsidRPr="00F16FAC">
        <w:rPr>
          <w:rFonts w:ascii="Palatino Linotype" w:eastAsia="Palatino Linotype" w:hAnsi="Palatino Linotype" w:cs="Palatino Linotype"/>
          <w:b/>
          <w:sz w:val="22"/>
          <w:szCs w:val="22"/>
        </w:rPr>
        <w:t>once de febrero de dos mil veinticinco</w:t>
      </w:r>
      <w:r w:rsidRPr="00F16FAC">
        <w:rPr>
          <w:rFonts w:ascii="Palatino Linotype" w:eastAsia="Palatino Linotype" w:hAnsi="Palatino Linotype" w:cs="Palatino Linotype"/>
          <w:sz w:val="22"/>
          <w:szCs w:val="22"/>
        </w:rPr>
        <w:t xml:space="preserve">, el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14:paraId="3EF0468D" w14:textId="77777777" w:rsidR="002B10E2" w:rsidRPr="00F16FAC" w:rsidRDefault="002B10E2">
      <w:pPr>
        <w:tabs>
          <w:tab w:val="left" w:pos="7371"/>
        </w:tabs>
        <w:spacing w:line="360" w:lineRule="auto"/>
        <w:ind w:left="567" w:right="616"/>
        <w:jc w:val="both"/>
        <w:rPr>
          <w:rFonts w:ascii="Palatino Linotype" w:eastAsia="Palatino Linotype" w:hAnsi="Palatino Linotype" w:cs="Palatino Linotype"/>
          <w:i/>
          <w:sz w:val="22"/>
          <w:szCs w:val="22"/>
        </w:rPr>
      </w:pPr>
      <w:bookmarkStart w:id="1" w:name="_heading=h.3znysh7" w:colFirst="0" w:colLast="0"/>
      <w:bookmarkEnd w:id="1"/>
    </w:p>
    <w:p w14:paraId="22CF695D" w14:textId="77777777" w:rsidR="002B10E2" w:rsidRPr="00F16FAC" w:rsidRDefault="002702CC">
      <w:pPr>
        <w:tabs>
          <w:tab w:val="left" w:pos="7371"/>
        </w:tabs>
        <w:ind w:left="851" w:right="616"/>
        <w:jc w:val="both"/>
        <w:rPr>
          <w:rFonts w:ascii="Palatino Linotype" w:eastAsia="Palatino Linotype" w:hAnsi="Palatino Linotype" w:cs="Palatino Linotype"/>
          <w:i/>
          <w:sz w:val="22"/>
          <w:szCs w:val="22"/>
        </w:rPr>
      </w:pPr>
      <w:proofErr w:type="gramStart"/>
      <w:r w:rsidRPr="00F16FAC">
        <w:rPr>
          <w:rFonts w:ascii="Palatino Linotype" w:eastAsia="Palatino Linotype" w:hAnsi="Palatino Linotype" w:cs="Palatino Linotype"/>
          <w:i/>
          <w:sz w:val="22"/>
          <w:szCs w:val="22"/>
        </w:rPr>
        <w:t>”En</w:t>
      </w:r>
      <w:proofErr w:type="gramEnd"/>
      <w:r w:rsidRPr="00F16FAC">
        <w:rPr>
          <w:rFonts w:ascii="Palatino Linotype" w:eastAsia="Palatino Linotype" w:hAnsi="Palatino Linotype" w:cs="Palatino Linotype"/>
          <w:i/>
          <w:sz w:val="22"/>
          <w:szCs w:val="22"/>
        </w:rPr>
        <w:t xml:space="preserve"> respuesta a la solicitud recibida, nos permitimos hacer de su conocimiento que con fundamento en el artículo 53, Fracciones: II, V y VI de la Ley de Transparencia y Acceso a la Información Pública del Estado de México y Municipios, le contestamos que:</w:t>
      </w:r>
    </w:p>
    <w:p w14:paraId="0A09DBF8" w14:textId="77777777" w:rsidR="002B10E2" w:rsidRPr="00F16FAC" w:rsidRDefault="002702CC">
      <w:pPr>
        <w:tabs>
          <w:tab w:val="left" w:pos="7371"/>
        </w:tabs>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En atención a la solicitud con folio 0389/TOLUCA/IP/2025, me permito adjuntar al presente la respuesta correspondiente. Sin más por el momento, reciba un saludo.</w:t>
      </w:r>
    </w:p>
    <w:p w14:paraId="37488200" w14:textId="77777777" w:rsidR="002B10E2" w:rsidRPr="00F16FAC" w:rsidRDefault="002702CC">
      <w:pPr>
        <w:tabs>
          <w:tab w:val="left" w:pos="7371"/>
        </w:tabs>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ATENTAMENTE</w:t>
      </w:r>
    </w:p>
    <w:p w14:paraId="73B009B9" w14:textId="77777777" w:rsidR="002B10E2" w:rsidRPr="00F16FAC" w:rsidRDefault="002702CC">
      <w:pPr>
        <w:tabs>
          <w:tab w:val="left" w:pos="7371"/>
        </w:tabs>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Dr. Nahum Miguel Mendoza Morales.”</w:t>
      </w:r>
    </w:p>
    <w:p w14:paraId="4371E23D" w14:textId="77777777" w:rsidR="002B10E2" w:rsidRPr="00F16FAC" w:rsidRDefault="002B10E2">
      <w:pPr>
        <w:spacing w:line="360" w:lineRule="auto"/>
        <w:ind w:right="49"/>
        <w:jc w:val="both"/>
        <w:rPr>
          <w:rFonts w:ascii="Palatino Linotype" w:eastAsia="Palatino Linotype" w:hAnsi="Palatino Linotype" w:cs="Palatino Linotype"/>
          <w:sz w:val="22"/>
          <w:szCs w:val="22"/>
        </w:rPr>
      </w:pPr>
    </w:p>
    <w:p w14:paraId="03010486" w14:textId="77777777" w:rsidR="002B10E2" w:rsidRPr="00F16FAC" w:rsidRDefault="002702CC">
      <w:pPr>
        <w:spacing w:line="360" w:lineRule="auto"/>
        <w:ind w:right="49"/>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Del mismo modo, el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xml:space="preserve"> adjuntó a su respuesta lo siguiente: </w:t>
      </w:r>
    </w:p>
    <w:p w14:paraId="59172B4C" w14:textId="77777777" w:rsidR="002B10E2" w:rsidRPr="00F16FAC" w:rsidRDefault="002B10E2">
      <w:pPr>
        <w:spacing w:line="360" w:lineRule="auto"/>
        <w:ind w:right="49"/>
        <w:jc w:val="both"/>
        <w:rPr>
          <w:rFonts w:ascii="Palatino Linotype" w:eastAsia="Palatino Linotype" w:hAnsi="Palatino Linotype" w:cs="Palatino Linotype"/>
          <w:sz w:val="22"/>
          <w:szCs w:val="22"/>
        </w:rPr>
      </w:pPr>
    </w:p>
    <w:p w14:paraId="68E4D94D" w14:textId="77777777" w:rsidR="002B10E2" w:rsidRPr="00F16FAC" w:rsidRDefault="002702CC">
      <w:pPr>
        <w:numPr>
          <w:ilvl w:val="0"/>
          <w:numId w:val="8"/>
        </w:numPr>
        <w:pBdr>
          <w:top w:val="nil"/>
          <w:left w:val="nil"/>
          <w:bottom w:val="nil"/>
          <w:right w:val="nil"/>
          <w:between w:val="nil"/>
        </w:pBdr>
        <w:spacing w:line="360" w:lineRule="auto"/>
        <w:ind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Escrito de fecha once de febrero de dos mil veinticinco, signado por el Titular de la Unidad de Transparencia, mediante el cual informó que la Contraloría Municipal y Servidora Pública Habilitada manifestó que después de realizar una búsqueda exhaustiva y razonable en los archivos que se encuentran bajo resguardo de la contraloría municipal, anexa lo solicitado, correspondiente a los oficios entrantes en la Contraloría Municipal del 01 al 20 de enero de 2025.</w:t>
      </w:r>
    </w:p>
    <w:p w14:paraId="2E7155E3" w14:textId="77777777" w:rsidR="002B10E2" w:rsidRPr="00F16FAC" w:rsidRDefault="002702CC">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t xml:space="preserve">Interposición del recurso de revisión. </w:t>
      </w:r>
      <w:r w:rsidRPr="00F16FAC">
        <w:rPr>
          <w:rFonts w:ascii="Palatino Linotype" w:eastAsia="Palatino Linotype" w:hAnsi="Palatino Linotype" w:cs="Palatino Linotype"/>
          <w:sz w:val="22"/>
          <w:szCs w:val="22"/>
        </w:rPr>
        <w:t xml:space="preserve">Inconforme con la respuesta del </w:t>
      </w:r>
      <w:r w:rsidRPr="00F16FAC">
        <w:rPr>
          <w:rFonts w:ascii="Palatino Linotype" w:eastAsia="Palatino Linotype" w:hAnsi="Palatino Linotype" w:cs="Palatino Linotype"/>
          <w:b/>
          <w:sz w:val="22"/>
          <w:szCs w:val="22"/>
        </w:rPr>
        <w:t xml:space="preserve">Sujeto Obligado </w:t>
      </w:r>
      <w:r w:rsidRPr="00F16FAC">
        <w:rPr>
          <w:rFonts w:ascii="Palatino Linotype" w:eastAsia="Palatino Linotype" w:hAnsi="Palatino Linotype" w:cs="Palatino Linotype"/>
          <w:sz w:val="22"/>
          <w:szCs w:val="22"/>
        </w:rPr>
        <w:t>la parte</w:t>
      </w:r>
      <w:r w:rsidRPr="00F16FAC">
        <w:rPr>
          <w:rFonts w:ascii="Palatino Linotype" w:eastAsia="Palatino Linotype" w:hAnsi="Palatino Linotype" w:cs="Palatino Linotype"/>
          <w:b/>
          <w:sz w:val="22"/>
          <w:szCs w:val="22"/>
        </w:rPr>
        <w:t xml:space="preserve"> Recurrente</w:t>
      </w:r>
      <w:r w:rsidRPr="00F16FAC">
        <w:rPr>
          <w:rFonts w:ascii="Palatino Linotype" w:eastAsia="Palatino Linotype" w:hAnsi="Palatino Linotype" w:cs="Palatino Linotype"/>
          <w:sz w:val="22"/>
          <w:szCs w:val="22"/>
        </w:rPr>
        <w:t xml:space="preserve"> interpuso recurso de revisión a través del SAIMEX en fecha </w:t>
      </w:r>
      <w:r w:rsidRPr="00F16FAC">
        <w:rPr>
          <w:rFonts w:ascii="Palatino Linotype" w:eastAsia="Palatino Linotype" w:hAnsi="Palatino Linotype" w:cs="Palatino Linotype"/>
          <w:b/>
          <w:sz w:val="22"/>
          <w:szCs w:val="22"/>
        </w:rPr>
        <w:t>once de febrero de dos mil veinticinco</w:t>
      </w:r>
      <w:r w:rsidRPr="00F16FAC">
        <w:rPr>
          <w:rFonts w:ascii="Palatino Linotype" w:eastAsia="Palatino Linotype" w:hAnsi="Palatino Linotype" w:cs="Palatino Linotype"/>
          <w:sz w:val="22"/>
          <w:szCs w:val="22"/>
        </w:rPr>
        <w:t>, a través del cual expresó lo siguiente:</w:t>
      </w:r>
    </w:p>
    <w:p w14:paraId="4CF8A30E" w14:textId="77777777" w:rsidR="002B10E2" w:rsidRPr="00F16FAC" w:rsidRDefault="002B10E2">
      <w:pPr>
        <w:ind w:left="851" w:right="616"/>
        <w:jc w:val="both"/>
        <w:rPr>
          <w:rFonts w:ascii="Palatino Linotype" w:eastAsia="Palatino Linotype" w:hAnsi="Palatino Linotype" w:cs="Palatino Linotype"/>
          <w:b/>
          <w:sz w:val="22"/>
          <w:szCs w:val="22"/>
        </w:rPr>
      </w:pPr>
    </w:p>
    <w:p w14:paraId="799435C3"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sz w:val="22"/>
          <w:szCs w:val="22"/>
        </w:rPr>
        <w:t xml:space="preserve">Acto impugnado. </w:t>
      </w:r>
      <w:r w:rsidRPr="00F16FAC">
        <w:rPr>
          <w:rFonts w:ascii="Palatino Linotype" w:eastAsia="Palatino Linotype" w:hAnsi="Palatino Linotype" w:cs="Palatino Linotype"/>
          <w:i/>
          <w:sz w:val="22"/>
          <w:szCs w:val="22"/>
        </w:rPr>
        <w:t xml:space="preserve">“LA RESPUESTA DEL AYUNTAMIENTO.” </w:t>
      </w:r>
    </w:p>
    <w:p w14:paraId="45DF6656" w14:textId="77777777" w:rsidR="002B10E2" w:rsidRPr="00F16FAC" w:rsidRDefault="002B10E2">
      <w:pPr>
        <w:ind w:left="851" w:right="616"/>
        <w:rPr>
          <w:rFonts w:ascii="Palatino Linotype" w:eastAsia="Palatino Linotype" w:hAnsi="Palatino Linotype" w:cs="Palatino Linotype"/>
          <w:sz w:val="22"/>
          <w:szCs w:val="22"/>
        </w:rPr>
      </w:pPr>
    </w:p>
    <w:p w14:paraId="2665CBAF"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b/>
          <w:i/>
          <w:sz w:val="22"/>
          <w:szCs w:val="22"/>
          <w:u w:val="single"/>
        </w:rPr>
      </w:pPr>
      <w:r w:rsidRPr="00F16FAC">
        <w:rPr>
          <w:rFonts w:ascii="Palatino Linotype" w:eastAsia="Palatino Linotype" w:hAnsi="Palatino Linotype" w:cs="Palatino Linotype"/>
          <w:b/>
          <w:sz w:val="22"/>
          <w:szCs w:val="22"/>
        </w:rPr>
        <w:t xml:space="preserve">Motivos de inconformidad. </w:t>
      </w:r>
      <w:r w:rsidRPr="00F16FAC">
        <w:rPr>
          <w:rFonts w:ascii="Palatino Linotype" w:eastAsia="Palatino Linotype" w:hAnsi="Palatino Linotype" w:cs="Palatino Linotype"/>
          <w:i/>
          <w:sz w:val="22"/>
          <w:szCs w:val="22"/>
        </w:rPr>
        <w:t>“NO ENTREGAN LOS OFICIOS”</w:t>
      </w:r>
    </w:p>
    <w:p w14:paraId="2A43B545" w14:textId="77777777" w:rsidR="002B10E2" w:rsidRPr="00F16FAC" w:rsidRDefault="002B10E2">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028DD07E" w14:textId="77777777" w:rsidR="002B10E2" w:rsidRPr="00F16FAC" w:rsidRDefault="002702CC">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t xml:space="preserve">Turno. </w:t>
      </w:r>
      <w:r w:rsidRPr="00F16FAC">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sidRPr="00F16FAC">
        <w:rPr>
          <w:rFonts w:ascii="Palatino Linotype" w:eastAsia="Palatino Linotype" w:hAnsi="Palatino Linotype" w:cs="Palatino Linotype"/>
          <w:b/>
          <w:sz w:val="22"/>
          <w:szCs w:val="22"/>
        </w:rPr>
        <w:t>01114/INFOEM/IP/RR/2025</w:t>
      </w:r>
      <w:r w:rsidRPr="00F16FAC">
        <w:rPr>
          <w:rFonts w:ascii="Palatino Linotype" w:eastAsia="Palatino Linotype" w:hAnsi="Palatino Linotype" w:cs="Palatino Linotype"/>
          <w:sz w:val="22"/>
          <w:szCs w:val="22"/>
        </w:rPr>
        <w:t xml:space="preserve">, se turnó por el sistema electrónico del Instituto de Transparencia, Acceso a la Información Pública y Protección de Datos Personales del Estado </w:t>
      </w:r>
      <w:r w:rsidRPr="00F16FAC">
        <w:rPr>
          <w:rFonts w:ascii="Palatino Linotype" w:eastAsia="Palatino Linotype" w:hAnsi="Palatino Linotype" w:cs="Palatino Linotype"/>
          <w:sz w:val="22"/>
          <w:szCs w:val="22"/>
        </w:rPr>
        <w:lastRenderedPageBreak/>
        <w:t xml:space="preserve">de México y Municipios, a la Comisionada </w:t>
      </w:r>
      <w:r w:rsidRPr="00F16FAC">
        <w:rPr>
          <w:rFonts w:ascii="Palatino Linotype" w:eastAsia="Palatino Linotype" w:hAnsi="Palatino Linotype" w:cs="Palatino Linotype"/>
          <w:b/>
          <w:sz w:val="22"/>
          <w:szCs w:val="22"/>
        </w:rPr>
        <w:t>Guadalupe Ramírez Peña</w:t>
      </w:r>
      <w:r w:rsidRPr="00F16FAC">
        <w:rPr>
          <w:rFonts w:ascii="Palatino Linotype" w:eastAsia="Palatino Linotype" w:hAnsi="Palatino Linotype" w:cs="Palatino Linotype"/>
          <w:sz w:val="22"/>
          <w:szCs w:val="22"/>
        </w:rPr>
        <w:t>, para su análisis, estudio, elaboración del proyecto y presentación ante el Pleno de este Instituto.</w:t>
      </w:r>
    </w:p>
    <w:p w14:paraId="15841CA3" w14:textId="77777777" w:rsidR="002B10E2" w:rsidRPr="00F16FAC" w:rsidRDefault="002B10E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084B48CD" w14:textId="77777777" w:rsidR="002B10E2" w:rsidRPr="00F16FAC" w:rsidRDefault="002702CC">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2" w:name="_heading=h.gjdgxs" w:colFirst="0" w:colLast="0"/>
      <w:bookmarkEnd w:id="2"/>
      <w:r w:rsidRPr="00F16FAC">
        <w:rPr>
          <w:rFonts w:ascii="Palatino Linotype" w:eastAsia="Palatino Linotype" w:hAnsi="Palatino Linotype" w:cs="Palatino Linotype"/>
          <w:b/>
          <w:sz w:val="22"/>
          <w:szCs w:val="22"/>
        </w:rPr>
        <w:t xml:space="preserve">Admisión del recurso de revisión: </w:t>
      </w:r>
      <w:r w:rsidRPr="00F16FAC">
        <w:rPr>
          <w:rFonts w:ascii="Palatino Linotype" w:eastAsia="Palatino Linotype" w:hAnsi="Palatino Linotype" w:cs="Palatino Linotype"/>
          <w:sz w:val="22"/>
          <w:szCs w:val="22"/>
        </w:rPr>
        <w:t xml:space="preserve">En fecha </w:t>
      </w:r>
      <w:r w:rsidRPr="00F16FAC">
        <w:rPr>
          <w:rFonts w:ascii="Palatino Linotype" w:eastAsia="Palatino Linotype" w:hAnsi="Palatino Linotype" w:cs="Palatino Linotype"/>
          <w:b/>
          <w:sz w:val="22"/>
          <w:szCs w:val="22"/>
        </w:rPr>
        <w:t>catorce de febrero de dos mil veinticinco</w:t>
      </w:r>
      <w:r w:rsidRPr="00F16FAC">
        <w:rPr>
          <w:rFonts w:ascii="Palatino Linotype" w:eastAsia="Palatino Linotype" w:hAnsi="Palatino Linotype" w:cs="Palatino Linotype"/>
          <w:sz w:val="22"/>
          <w:szCs w:val="22"/>
        </w:rPr>
        <w:t xml:space="preserve">, la Comisionada Ponente admitió a trámite el recurso de revisión que ahora se resuelve, dando un plazo máximo de siete días hábiles para que las partes manifestaran lo que a su derecho resultara conveniente, ofrecieran pruebas, formularan alegatos y el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xml:space="preserve"> presentara su informe justificado.</w:t>
      </w:r>
    </w:p>
    <w:p w14:paraId="4B3491B3" w14:textId="77777777" w:rsidR="002B10E2" w:rsidRPr="00F16FAC" w:rsidRDefault="002B10E2">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14:paraId="3AC666D4" w14:textId="77777777" w:rsidR="002B10E2" w:rsidRPr="00F16FAC" w:rsidRDefault="002702CC">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t>Manifestaciones</w:t>
      </w:r>
      <w:r w:rsidRPr="00F16FAC">
        <w:rPr>
          <w:rFonts w:ascii="Palatino Linotype" w:eastAsia="Palatino Linotype" w:hAnsi="Palatino Linotype" w:cs="Palatino Linotype"/>
          <w:sz w:val="22"/>
          <w:szCs w:val="22"/>
        </w:rPr>
        <w:t xml:space="preserve">: De las constancias que obran en el expediente electrónico del </w:t>
      </w:r>
      <w:r w:rsidRPr="00F16FAC">
        <w:rPr>
          <w:rFonts w:ascii="Palatino Linotype" w:eastAsia="Palatino Linotype" w:hAnsi="Palatino Linotype" w:cs="Palatino Linotype"/>
          <w:b/>
          <w:sz w:val="22"/>
          <w:szCs w:val="22"/>
        </w:rPr>
        <w:t>SAIMEX</w:t>
      </w:r>
      <w:r w:rsidRPr="00F16FAC">
        <w:rPr>
          <w:rFonts w:ascii="Palatino Linotype" w:eastAsia="Palatino Linotype" w:hAnsi="Palatino Linotype" w:cs="Palatino Linotype"/>
          <w:sz w:val="22"/>
          <w:szCs w:val="22"/>
        </w:rPr>
        <w:t xml:space="preserve"> se desprende que en fecha </w:t>
      </w:r>
      <w:r w:rsidRPr="00F16FAC">
        <w:rPr>
          <w:rFonts w:ascii="Palatino Linotype" w:eastAsia="Palatino Linotype" w:hAnsi="Palatino Linotype" w:cs="Palatino Linotype"/>
          <w:b/>
          <w:sz w:val="22"/>
          <w:szCs w:val="22"/>
        </w:rPr>
        <w:t>veinticuatro de febrero de dos mil veinticinco</w:t>
      </w:r>
      <w:r w:rsidRPr="00F16FAC">
        <w:rPr>
          <w:rFonts w:ascii="Palatino Linotype" w:eastAsia="Palatino Linotype" w:hAnsi="Palatino Linotype" w:cs="Palatino Linotype"/>
          <w:sz w:val="22"/>
          <w:szCs w:val="22"/>
        </w:rPr>
        <w:t xml:space="preserve">, el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xml:space="preserve"> a través del </w:t>
      </w:r>
      <w:proofErr w:type="gramStart"/>
      <w:r w:rsidRPr="00F16FAC">
        <w:rPr>
          <w:rFonts w:ascii="Palatino Linotype" w:eastAsia="Palatino Linotype" w:hAnsi="Palatino Linotype" w:cs="Palatino Linotype"/>
          <w:sz w:val="22"/>
          <w:szCs w:val="22"/>
        </w:rPr>
        <w:t>Director General</w:t>
      </w:r>
      <w:proofErr w:type="gramEnd"/>
      <w:r w:rsidRPr="00F16FAC">
        <w:rPr>
          <w:rFonts w:ascii="Palatino Linotype" w:eastAsia="Palatino Linotype" w:hAnsi="Palatino Linotype" w:cs="Palatino Linotype"/>
          <w:sz w:val="22"/>
          <w:szCs w:val="22"/>
        </w:rPr>
        <w:t xml:space="preserve"> de Personal, rindió su informe justificado, en el que expreso: </w:t>
      </w:r>
    </w:p>
    <w:p w14:paraId="6863B4F2" w14:textId="77777777" w:rsidR="002B10E2" w:rsidRPr="00F16FAC" w:rsidRDefault="002702CC">
      <w:pPr>
        <w:numPr>
          <w:ilvl w:val="0"/>
          <w:numId w:val="3"/>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t>Informe Justificado 1114.pdf</w:t>
      </w:r>
      <w:r w:rsidRPr="00F16FAC">
        <w:rPr>
          <w:rFonts w:ascii="Palatino Linotype" w:eastAsia="Palatino Linotype" w:hAnsi="Palatino Linotype" w:cs="Palatino Linotype"/>
          <w:sz w:val="22"/>
          <w:szCs w:val="22"/>
        </w:rPr>
        <w:t xml:space="preserve">: Escrito de fecha veinticuatro de febrero de dos mil veinticinco, signado por el Titular de la Unidad de Transparencia, mediante el cual ratifica en todas y cada una de sus partes la respuesta de inicio; asimismo, informó: </w:t>
      </w:r>
      <w:r w:rsidRPr="00F16FAC">
        <w:rPr>
          <w:rFonts w:ascii="Palatino Linotype" w:eastAsia="Palatino Linotype" w:hAnsi="Palatino Linotype" w:cs="Palatino Linotype"/>
          <w:i/>
          <w:sz w:val="22"/>
          <w:szCs w:val="22"/>
        </w:rPr>
        <w:t>“… en primera instancia es imperante mencionar que de acuerdo a la respuesta no se adjuntó el anexo, presentándolo con este Informe Justificado como anexo en formato PDF, de esta forma se le entrega lo requerido y que obra en este Sujeto Obligado.”</w:t>
      </w:r>
    </w:p>
    <w:p w14:paraId="54219143" w14:textId="77777777" w:rsidR="002B10E2" w:rsidRPr="00F16FAC" w:rsidRDefault="002B10E2">
      <w:pPr>
        <w:pBdr>
          <w:top w:val="nil"/>
          <w:left w:val="nil"/>
          <w:bottom w:val="nil"/>
          <w:right w:val="nil"/>
          <w:between w:val="nil"/>
        </w:pBdr>
        <w:tabs>
          <w:tab w:val="left" w:pos="284"/>
        </w:tabs>
        <w:spacing w:line="360" w:lineRule="auto"/>
        <w:ind w:left="720"/>
        <w:jc w:val="both"/>
        <w:rPr>
          <w:rFonts w:ascii="Palatino Linotype" w:eastAsia="Palatino Linotype" w:hAnsi="Palatino Linotype" w:cs="Palatino Linotype"/>
          <w:sz w:val="22"/>
          <w:szCs w:val="22"/>
        </w:rPr>
      </w:pPr>
    </w:p>
    <w:p w14:paraId="26CEA004" w14:textId="77777777" w:rsidR="002B10E2" w:rsidRPr="00F16FAC" w:rsidRDefault="002702CC">
      <w:pPr>
        <w:numPr>
          <w:ilvl w:val="0"/>
          <w:numId w:val="3"/>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t>ANEXO.pdf:</w:t>
      </w:r>
      <w:r w:rsidRPr="00F16FAC">
        <w:rPr>
          <w:rFonts w:ascii="Palatino Linotype" w:eastAsia="Palatino Linotype" w:hAnsi="Palatino Linotype" w:cs="Palatino Linotype"/>
          <w:sz w:val="22"/>
          <w:szCs w:val="22"/>
        </w:rPr>
        <w:t xml:space="preserve"> Oficio número 203010000/0180/2025 de fecha treinta de enero de dos mil veinticinco, signado por la Titular del Órgano Interno de Control Municipal, mediante el cual informó la entrega de lo solicitado, correspondiente a los oficios entrantes en esta Contraloría del 01 al 20 de enero de 2025. </w:t>
      </w:r>
    </w:p>
    <w:p w14:paraId="5FDD89C6" w14:textId="77777777" w:rsidR="002B10E2" w:rsidRPr="00F16FAC" w:rsidRDefault="002702CC">
      <w:pPr>
        <w:numPr>
          <w:ilvl w:val="0"/>
          <w:numId w:val="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Relación de 184 oficios entrantes en la Contraloría Municipal, del que se advierte número consecutivo, número de oficio, fecha, remitente, cargo y asunto; sin embargo, no es puesto a la vista del solicitante, toda vez que se </w:t>
      </w:r>
      <w:r w:rsidRPr="00F16FAC">
        <w:rPr>
          <w:rFonts w:ascii="Palatino Linotype" w:eastAsia="Palatino Linotype" w:hAnsi="Palatino Linotype" w:cs="Palatino Linotype"/>
          <w:sz w:val="22"/>
          <w:szCs w:val="22"/>
        </w:rPr>
        <w:lastRenderedPageBreak/>
        <w:t xml:space="preserve">advierten datos que son considerados como confidenciales, como lo es el nombre de algunos ciudadanos. </w:t>
      </w:r>
    </w:p>
    <w:p w14:paraId="50FB6657" w14:textId="77777777" w:rsidR="002B10E2" w:rsidRPr="00F16FAC" w:rsidRDefault="002B10E2">
      <w:pPr>
        <w:pBdr>
          <w:top w:val="nil"/>
          <w:left w:val="nil"/>
          <w:bottom w:val="nil"/>
          <w:right w:val="nil"/>
          <w:between w:val="nil"/>
        </w:pBdr>
        <w:tabs>
          <w:tab w:val="left" w:pos="284"/>
        </w:tabs>
        <w:spacing w:line="360" w:lineRule="auto"/>
        <w:ind w:left="1440"/>
        <w:jc w:val="both"/>
        <w:rPr>
          <w:rFonts w:ascii="Palatino Linotype" w:eastAsia="Palatino Linotype" w:hAnsi="Palatino Linotype" w:cs="Palatino Linotype"/>
          <w:sz w:val="22"/>
          <w:szCs w:val="22"/>
        </w:rPr>
      </w:pPr>
    </w:p>
    <w:p w14:paraId="579209A5" w14:textId="77777777" w:rsidR="002B10E2" w:rsidRPr="00F16FAC" w:rsidRDefault="002702CC">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Por su parte, el ahora </w:t>
      </w:r>
      <w:r w:rsidRPr="00F16FAC">
        <w:rPr>
          <w:rFonts w:ascii="Palatino Linotype" w:eastAsia="Palatino Linotype" w:hAnsi="Palatino Linotype" w:cs="Palatino Linotype"/>
          <w:b/>
          <w:sz w:val="22"/>
          <w:szCs w:val="22"/>
        </w:rPr>
        <w:t>Recurrente</w:t>
      </w:r>
      <w:r w:rsidRPr="00F16FAC">
        <w:rPr>
          <w:rFonts w:ascii="Palatino Linotype" w:eastAsia="Palatino Linotype" w:hAnsi="Palatino Linotype" w:cs="Palatino Linotype"/>
          <w:sz w:val="22"/>
          <w:szCs w:val="22"/>
        </w:rPr>
        <w:t xml:space="preserve"> omitió realizar manifestaciones que a su derecho resultaran convenientes.</w:t>
      </w:r>
    </w:p>
    <w:p w14:paraId="1888EA51" w14:textId="77777777" w:rsidR="002B10E2" w:rsidRPr="00F16FAC" w:rsidRDefault="002B10E2">
      <w:pPr>
        <w:pBdr>
          <w:top w:val="nil"/>
          <w:left w:val="nil"/>
          <w:bottom w:val="nil"/>
          <w:right w:val="nil"/>
          <w:between w:val="nil"/>
        </w:pBdr>
        <w:tabs>
          <w:tab w:val="left" w:pos="284"/>
        </w:tabs>
        <w:spacing w:line="360" w:lineRule="auto"/>
        <w:jc w:val="center"/>
        <w:rPr>
          <w:rFonts w:ascii="Palatino Linotype" w:eastAsia="Palatino Linotype" w:hAnsi="Palatino Linotype" w:cs="Palatino Linotype"/>
          <w:sz w:val="22"/>
          <w:szCs w:val="22"/>
        </w:rPr>
      </w:pPr>
    </w:p>
    <w:p w14:paraId="5791E411" w14:textId="77777777" w:rsidR="002B10E2" w:rsidRPr="00F16FAC" w:rsidRDefault="002702CC">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t xml:space="preserve">Cierre de instrucción. </w:t>
      </w:r>
      <w:r w:rsidRPr="00F16FAC">
        <w:rPr>
          <w:rFonts w:ascii="Palatino Linotype" w:eastAsia="Palatino Linotype" w:hAnsi="Palatino Linotype" w:cs="Palatino Linotype"/>
          <w:sz w:val="22"/>
          <w:szCs w:val="22"/>
        </w:rPr>
        <w:t xml:space="preserve">El </w:t>
      </w:r>
      <w:r w:rsidRPr="00F16FAC">
        <w:rPr>
          <w:rFonts w:ascii="Palatino Linotype" w:eastAsia="Palatino Linotype" w:hAnsi="Palatino Linotype" w:cs="Palatino Linotype"/>
          <w:b/>
          <w:sz w:val="22"/>
          <w:szCs w:val="22"/>
        </w:rPr>
        <w:t>dieciocho de marzo de dos mil veinticinco</w:t>
      </w:r>
      <w:r w:rsidRPr="00F16FAC">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12E73453" w14:textId="77777777" w:rsidR="002B10E2" w:rsidRPr="00F16FAC" w:rsidRDefault="002B10E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14:paraId="4ACF06F4"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34A9E54"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60A8AE44" w14:textId="77777777" w:rsidR="002B10E2" w:rsidRPr="00F16FAC" w:rsidRDefault="002702CC">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3" w:name="_heading=h.30j0zll" w:colFirst="0" w:colLast="0"/>
      <w:bookmarkEnd w:id="3"/>
      <w:r w:rsidRPr="00F16FAC">
        <w:rPr>
          <w:rFonts w:ascii="Palatino Linotype" w:eastAsia="Palatino Linotype" w:hAnsi="Palatino Linotype" w:cs="Palatino Linotype"/>
          <w:b/>
          <w:sz w:val="22"/>
          <w:szCs w:val="22"/>
        </w:rPr>
        <w:t>C O N S I D E R A N D O:</w:t>
      </w:r>
    </w:p>
    <w:p w14:paraId="423257EC" w14:textId="77777777" w:rsidR="002B10E2" w:rsidRPr="00F16FAC" w:rsidRDefault="002B10E2">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14:paraId="2063D4D3"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t xml:space="preserve">Primero. Competencia. </w:t>
      </w:r>
      <w:r w:rsidRPr="00F16FAC">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0E85F32" w14:textId="77777777" w:rsidR="002B10E2" w:rsidRPr="00F16FAC" w:rsidRDefault="002B10E2">
      <w:pPr>
        <w:spacing w:line="360" w:lineRule="auto"/>
        <w:jc w:val="both"/>
        <w:rPr>
          <w:rFonts w:ascii="Palatino Linotype" w:eastAsia="Palatino Linotype" w:hAnsi="Palatino Linotype" w:cs="Palatino Linotype"/>
          <w:b/>
          <w:sz w:val="22"/>
          <w:szCs w:val="22"/>
        </w:rPr>
      </w:pPr>
    </w:p>
    <w:p w14:paraId="5D98D203"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t>Segundo. Oportunidad y Procedibilidad del Recurso de Revisión</w:t>
      </w:r>
      <w:r w:rsidRPr="00F16FAC">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4ABD968E"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66459AC7" w14:textId="77777777" w:rsidR="002B10E2" w:rsidRPr="00F16FAC" w:rsidRDefault="002702CC">
      <w:pPr>
        <w:spacing w:line="360" w:lineRule="auto"/>
        <w:ind w:right="49"/>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ya que el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xml:space="preserve"> proporcionó su respuesta a la solicitud de información el </w:t>
      </w:r>
      <w:r w:rsidRPr="00F16FAC">
        <w:rPr>
          <w:rFonts w:ascii="Palatino Linotype" w:eastAsia="Palatino Linotype" w:hAnsi="Palatino Linotype" w:cs="Palatino Linotype"/>
          <w:b/>
          <w:sz w:val="22"/>
          <w:szCs w:val="22"/>
        </w:rPr>
        <w:t>once de febrero de dos mil veinticinco,</w:t>
      </w:r>
      <w:r w:rsidRPr="00F16FAC">
        <w:rPr>
          <w:rFonts w:ascii="Palatino Linotype" w:eastAsia="Palatino Linotype" w:hAnsi="Palatino Linotype" w:cs="Palatino Linotype"/>
          <w:sz w:val="22"/>
          <w:szCs w:val="22"/>
        </w:rPr>
        <w:t xml:space="preserve"> y la parte </w:t>
      </w:r>
      <w:r w:rsidRPr="00F16FAC">
        <w:rPr>
          <w:rFonts w:ascii="Palatino Linotype" w:eastAsia="Palatino Linotype" w:hAnsi="Palatino Linotype" w:cs="Palatino Linotype"/>
          <w:b/>
          <w:sz w:val="22"/>
          <w:szCs w:val="22"/>
        </w:rPr>
        <w:t>Recurrente</w:t>
      </w:r>
      <w:r w:rsidRPr="00F16FAC">
        <w:rPr>
          <w:rFonts w:ascii="Palatino Linotype" w:eastAsia="Palatino Linotype" w:hAnsi="Palatino Linotype" w:cs="Palatino Linotype"/>
          <w:sz w:val="22"/>
          <w:szCs w:val="22"/>
        </w:rPr>
        <w:t xml:space="preserve"> presentó su recurso de revisión el </w:t>
      </w:r>
      <w:r w:rsidRPr="00F16FAC">
        <w:rPr>
          <w:rFonts w:ascii="Palatino Linotype" w:eastAsia="Palatino Linotype" w:hAnsi="Palatino Linotype" w:cs="Palatino Linotype"/>
          <w:b/>
          <w:sz w:val="22"/>
          <w:szCs w:val="22"/>
        </w:rPr>
        <w:t>once de febrero de dos mil veinticinco</w:t>
      </w:r>
      <w:r w:rsidRPr="00F16FAC">
        <w:rPr>
          <w:rFonts w:ascii="Palatino Linotype" w:eastAsia="Palatino Linotype" w:hAnsi="Palatino Linotype" w:cs="Palatino Linotype"/>
          <w:sz w:val="22"/>
          <w:szCs w:val="22"/>
        </w:rPr>
        <w:t>;</w:t>
      </w:r>
      <w:r w:rsidRPr="00F16FAC">
        <w:rPr>
          <w:rFonts w:ascii="Palatino Linotype" w:eastAsia="Palatino Linotype" w:hAnsi="Palatino Linotype" w:cs="Palatino Linotype"/>
          <w:b/>
          <w:sz w:val="22"/>
          <w:szCs w:val="22"/>
        </w:rPr>
        <w:t xml:space="preserve"> </w:t>
      </w:r>
      <w:r w:rsidRPr="00F16FAC">
        <w:rPr>
          <w:rFonts w:ascii="Palatino Linotype" w:eastAsia="Palatino Linotype" w:hAnsi="Palatino Linotype" w:cs="Palatino Linotype"/>
          <w:sz w:val="22"/>
          <w:szCs w:val="22"/>
        </w:rPr>
        <w:t xml:space="preserve">esto es el mismo día hábil en que tuvo conocimiento de la respuesta. </w:t>
      </w:r>
    </w:p>
    <w:p w14:paraId="174FB24A" w14:textId="77777777" w:rsidR="002B10E2" w:rsidRPr="00F16FAC" w:rsidRDefault="002B10E2">
      <w:pPr>
        <w:spacing w:line="360" w:lineRule="auto"/>
        <w:ind w:right="843"/>
        <w:jc w:val="both"/>
        <w:rPr>
          <w:rFonts w:ascii="Palatino Linotype" w:eastAsia="Palatino Linotype" w:hAnsi="Palatino Linotype" w:cs="Palatino Linotype"/>
          <w:sz w:val="22"/>
          <w:szCs w:val="22"/>
        </w:rPr>
      </w:pPr>
    </w:p>
    <w:p w14:paraId="67778D3C"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En este sentido, al considerar la fecha en que se formuló la solicitud y la fecha en que respondió a esta el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así como la fecha en que se interpuso el recurso de revisión, se concluye que el presente recurso de revisión se encuentra dentro de los márgenes temporales previstos las disposiciones legales referidas.</w:t>
      </w:r>
    </w:p>
    <w:p w14:paraId="70721428" w14:textId="77777777" w:rsidR="002B10E2" w:rsidRPr="00F16FAC" w:rsidRDefault="002702CC">
      <w:pPr>
        <w:spacing w:before="240" w:after="240"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637C28CE" w14:textId="77777777" w:rsidR="002B10E2" w:rsidRPr="00F16FAC" w:rsidRDefault="002702CC">
      <w:pPr>
        <w:spacing w:before="120" w:after="120"/>
        <w:ind w:left="851" w:right="902"/>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lastRenderedPageBreak/>
        <w:t>“RECURSO DE RECLAMACIÓN. SU INTERPOSICIÓN NO ES EXTEMPORÁNEA SI SE REALIZA ANTES DE QUE INICIE EL PLAZO PARA HACERLO</w:t>
      </w:r>
      <w:r w:rsidRPr="00F16FAC">
        <w:rPr>
          <w:rFonts w:ascii="Palatino Linotype" w:eastAsia="Palatino Linotype" w:hAnsi="Palatino Linotype" w:cs="Palatino Linotype"/>
          <w:i/>
          <w:sz w:val="22"/>
          <w:szCs w:val="22"/>
        </w:rPr>
        <w:t>.</w:t>
      </w:r>
    </w:p>
    <w:p w14:paraId="2D3664CB" w14:textId="77777777" w:rsidR="002B10E2" w:rsidRPr="00F16FAC" w:rsidRDefault="002702CC">
      <w:pPr>
        <w:spacing w:before="120" w:after="120"/>
        <w:ind w:left="851" w:right="902"/>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roofErr w:type="gramStart"/>
      <w:r w:rsidRPr="00F16FAC">
        <w:rPr>
          <w:rFonts w:ascii="Palatino Linotype" w:eastAsia="Palatino Linotype" w:hAnsi="Palatino Linotype" w:cs="Palatino Linotype"/>
          <w:i/>
          <w:sz w:val="22"/>
          <w:szCs w:val="22"/>
        </w:rPr>
        <w:t>.”(</w:t>
      </w:r>
      <w:proofErr w:type="gramEnd"/>
      <w:r w:rsidRPr="00F16FAC">
        <w:rPr>
          <w:rFonts w:ascii="Palatino Linotype" w:eastAsia="Palatino Linotype" w:hAnsi="Palatino Linotype" w:cs="Palatino Linotype"/>
          <w:i/>
          <w:sz w:val="22"/>
          <w:szCs w:val="22"/>
        </w:rPr>
        <w:t>Sic)</w:t>
      </w:r>
    </w:p>
    <w:p w14:paraId="1AC58030"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25D36D02"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3B09A8B7"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V de la ley de la materia, que a la letra dice:</w:t>
      </w:r>
    </w:p>
    <w:p w14:paraId="7C9A36CA"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4334DA12"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w:t>
      </w:r>
      <w:r w:rsidRPr="00F16FAC">
        <w:rPr>
          <w:rFonts w:ascii="Palatino Linotype" w:eastAsia="Palatino Linotype" w:hAnsi="Palatino Linotype" w:cs="Palatino Linotype"/>
          <w:b/>
          <w:i/>
          <w:sz w:val="22"/>
          <w:szCs w:val="22"/>
        </w:rPr>
        <w:t xml:space="preserve">Artículo 179. </w:t>
      </w:r>
      <w:r w:rsidRPr="00F16FAC">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5D9EB396"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w:t>
      </w:r>
    </w:p>
    <w:p w14:paraId="2C5C7389"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V. La entrega de información incompleta;</w:t>
      </w:r>
    </w:p>
    <w:p w14:paraId="71C913C7"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 xml:space="preserve">…” </w:t>
      </w:r>
    </w:p>
    <w:p w14:paraId="4A089E4C" w14:textId="77777777" w:rsidR="002B10E2" w:rsidRPr="00F16FAC" w:rsidRDefault="002B10E2">
      <w:pPr>
        <w:spacing w:line="360" w:lineRule="auto"/>
        <w:ind w:left="567" w:right="616"/>
        <w:jc w:val="both"/>
        <w:rPr>
          <w:rFonts w:ascii="Palatino Linotype" w:eastAsia="Palatino Linotype" w:hAnsi="Palatino Linotype" w:cs="Palatino Linotype"/>
          <w:i/>
          <w:sz w:val="22"/>
          <w:szCs w:val="22"/>
        </w:rPr>
      </w:pPr>
    </w:p>
    <w:p w14:paraId="47AD9DC1"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t>Tercero. Materia de Revisión</w:t>
      </w:r>
      <w:r w:rsidRPr="00F16FAC">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V del artículo 179 de la Ley de Transparencia y Acceso a la Información Pública del Estado de México y Municipios.  </w:t>
      </w:r>
    </w:p>
    <w:p w14:paraId="6A89CE47"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43BB597A"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lastRenderedPageBreak/>
        <w:t xml:space="preserve">Cuarto. Estudio de fondo del asunto. </w:t>
      </w:r>
      <w:r w:rsidRPr="00F16FAC">
        <w:rPr>
          <w:rFonts w:ascii="Palatino Linotype" w:eastAsia="Palatino Linotype" w:hAnsi="Palatino Linotype" w:cs="Palatino Linotype"/>
          <w:sz w:val="22"/>
          <w:szCs w:val="22"/>
        </w:rPr>
        <w:t>Es conveniente analizar si la respuesta del Sujeto Obligado</w:t>
      </w:r>
      <w:r w:rsidRPr="00F16FAC">
        <w:rPr>
          <w:rFonts w:ascii="Palatino Linotype" w:eastAsia="Palatino Linotype" w:hAnsi="Palatino Linotype" w:cs="Palatino Linotype"/>
          <w:b/>
          <w:sz w:val="22"/>
          <w:szCs w:val="22"/>
        </w:rPr>
        <w:t xml:space="preserve"> </w:t>
      </w:r>
      <w:r w:rsidRPr="00F16FAC">
        <w:rPr>
          <w:rFonts w:ascii="Palatino Linotype" w:eastAsia="Palatino Linotype" w:hAnsi="Palatino Linotype" w:cs="Palatino Linotype"/>
          <w:sz w:val="22"/>
          <w:szCs w:val="22"/>
        </w:rPr>
        <w:t>cumple con los requisitos y procedimientos del derecho de acceso a la información pública, en atención a que en la Ley de Transparencia y Acceso a la Información Pública del Estado de México y Municipios en su artículo 4, que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05647571"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79FA148A" w14:textId="77777777" w:rsidR="002B10E2" w:rsidRPr="00F16FAC" w:rsidRDefault="002702CC">
      <w:pPr>
        <w:tabs>
          <w:tab w:val="left" w:pos="851"/>
        </w:tabs>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w:t>
      </w:r>
      <w:r w:rsidRPr="00F16FAC">
        <w:rPr>
          <w:rFonts w:ascii="Palatino Linotype" w:eastAsia="Palatino Linotype" w:hAnsi="Palatino Linotype" w:cs="Palatino Linotype"/>
          <w:b/>
          <w:i/>
          <w:sz w:val="22"/>
          <w:szCs w:val="22"/>
        </w:rPr>
        <w:t>Artículo 4</w:t>
      </w:r>
      <w:r w:rsidRPr="00F16FAC">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9F2DD95" w14:textId="77777777" w:rsidR="002B10E2" w:rsidRPr="00F16FAC" w:rsidRDefault="002702CC">
      <w:pPr>
        <w:tabs>
          <w:tab w:val="left" w:pos="851"/>
        </w:tabs>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F16FAC">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452B62E3" w14:textId="77777777" w:rsidR="002B10E2" w:rsidRPr="00F16FAC" w:rsidRDefault="002702CC">
      <w:pPr>
        <w:tabs>
          <w:tab w:val="left" w:pos="851"/>
        </w:tabs>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proofErr w:type="gramStart"/>
      <w:r w:rsidRPr="00F16FAC">
        <w:rPr>
          <w:rFonts w:ascii="Palatino Linotype" w:eastAsia="Palatino Linotype" w:hAnsi="Palatino Linotype" w:cs="Palatino Linotype"/>
          <w:i/>
          <w:sz w:val="22"/>
          <w:szCs w:val="22"/>
        </w:rPr>
        <w:t>.”(</w:t>
      </w:r>
      <w:proofErr w:type="gramEnd"/>
      <w:r w:rsidRPr="00F16FAC">
        <w:rPr>
          <w:rFonts w:ascii="Palatino Linotype" w:eastAsia="Palatino Linotype" w:hAnsi="Palatino Linotype" w:cs="Palatino Linotype"/>
          <w:i/>
          <w:sz w:val="22"/>
          <w:szCs w:val="22"/>
        </w:rPr>
        <w:t>Sic)</w:t>
      </w:r>
    </w:p>
    <w:p w14:paraId="2C7D7C6D"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651B32E5"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F7C581A" w14:textId="77777777" w:rsidR="002B10E2" w:rsidRPr="00F16FAC" w:rsidRDefault="002B10E2">
      <w:pPr>
        <w:spacing w:line="276" w:lineRule="auto"/>
        <w:ind w:left="567" w:right="616"/>
        <w:jc w:val="both"/>
        <w:rPr>
          <w:rFonts w:ascii="Palatino Linotype" w:eastAsia="Palatino Linotype" w:hAnsi="Palatino Linotype" w:cs="Palatino Linotype"/>
          <w:sz w:val="22"/>
          <w:szCs w:val="22"/>
        </w:rPr>
      </w:pPr>
    </w:p>
    <w:p w14:paraId="404CC047"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w:t>
      </w:r>
      <w:r w:rsidRPr="00F16FAC">
        <w:rPr>
          <w:rFonts w:ascii="Palatino Linotype" w:eastAsia="Palatino Linotype" w:hAnsi="Palatino Linotype" w:cs="Palatino Linotype"/>
          <w:b/>
          <w:i/>
          <w:sz w:val="22"/>
          <w:szCs w:val="22"/>
        </w:rPr>
        <w:t>Artículo 12.-</w:t>
      </w:r>
      <w:r w:rsidRPr="00F16FAC">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5B792DAC" w14:textId="77777777" w:rsidR="002B10E2" w:rsidRPr="00F16FAC" w:rsidRDefault="002B10E2">
      <w:pPr>
        <w:ind w:left="851" w:right="616"/>
        <w:jc w:val="both"/>
        <w:rPr>
          <w:rFonts w:ascii="Palatino Linotype" w:eastAsia="Palatino Linotype" w:hAnsi="Palatino Linotype" w:cs="Palatino Linotype"/>
          <w:i/>
          <w:sz w:val="22"/>
          <w:szCs w:val="22"/>
        </w:rPr>
      </w:pPr>
    </w:p>
    <w:p w14:paraId="52D9FD12"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F16FAC">
        <w:rPr>
          <w:rFonts w:ascii="Palatino Linotype" w:eastAsia="Palatino Linotype" w:hAnsi="Palatino Linotype" w:cs="Palatino Linotype"/>
          <w:i/>
          <w:sz w:val="22"/>
          <w:szCs w:val="22"/>
        </w:rPr>
        <w:t xml:space="preserve">. </w:t>
      </w:r>
      <w:r w:rsidRPr="00F16FAC">
        <w:rPr>
          <w:rFonts w:ascii="Palatino Linotype" w:eastAsia="Palatino Linotype" w:hAnsi="Palatino Linotype" w:cs="Palatino Linotype"/>
          <w:b/>
          <w:i/>
          <w:sz w:val="22"/>
          <w:szCs w:val="22"/>
        </w:rPr>
        <w:t>La obligación de proporcionar información no comprende el procesamiento de la misma, ni el presentarla conforme al interés del solicitante; no estarán obligados a generarla, resumirla, efectuar cálculos o practicar investigaciones</w:t>
      </w:r>
      <w:r w:rsidRPr="00F16FAC">
        <w:rPr>
          <w:rFonts w:ascii="Palatino Linotype" w:eastAsia="Palatino Linotype" w:hAnsi="Palatino Linotype" w:cs="Palatino Linotype"/>
          <w:i/>
          <w:sz w:val="22"/>
          <w:szCs w:val="22"/>
        </w:rPr>
        <w:t xml:space="preserve">.” </w:t>
      </w:r>
    </w:p>
    <w:p w14:paraId="0FCE705C" w14:textId="77777777" w:rsidR="002B10E2" w:rsidRPr="00F16FAC" w:rsidRDefault="002B10E2">
      <w:pPr>
        <w:spacing w:line="360" w:lineRule="auto"/>
        <w:ind w:right="-93"/>
        <w:jc w:val="both"/>
        <w:rPr>
          <w:rFonts w:ascii="Palatino Linotype" w:eastAsia="Palatino Linotype" w:hAnsi="Palatino Linotype" w:cs="Palatino Linotype"/>
          <w:sz w:val="22"/>
          <w:szCs w:val="22"/>
        </w:rPr>
      </w:pPr>
    </w:p>
    <w:p w14:paraId="7DB94492" w14:textId="77777777" w:rsidR="002B10E2" w:rsidRPr="00F16FAC" w:rsidRDefault="002702CC">
      <w:pPr>
        <w:spacing w:line="360" w:lineRule="auto"/>
        <w:ind w:right="-93"/>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concretarán a proporcionar la información solicitada que tengan en su poder en el estado que se encuentran, sin necesidad de concretarse al interés o términos específicos del solicitante.</w:t>
      </w:r>
    </w:p>
    <w:p w14:paraId="47889C5C" w14:textId="77777777" w:rsidR="002B10E2" w:rsidRPr="00F16FAC" w:rsidRDefault="002B10E2">
      <w:pPr>
        <w:spacing w:line="360" w:lineRule="auto"/>
        <w:ind w:right="-93"/>
        <w:jc w:val="both"/>
        <w:rPr>
          <w:rFonts w:ascii="Palatino Linotype" w:eastAsia="Palatino Linotype" w:hAnsi="Palatino Linotype" w:cs="Palatino Linotype"/>
          <w:sz w:val="22"/>
          <w:szCs w:val="22"/>
        </w:rPr>
      </w:pPr>
    </w:p>
    <w:p w14:paraId="5EE3510F" w14:textId="77777777" w:rsidR="002B10E2" w:rsidRPr="00F16FAC" w:rsidRDefault="002702CC">
      <w:pPr>
        <w:spacing w:line="360" w:lineRule="auto"/>
        <w:jc w:val="both"/>
        <w:rPr>
          <w:rFonts w:ascii="Palatino Linotype" w:eastAsia="Palatino Linotype" w:hAnsi="Palatino Linotype" w:cs="Palatino Linotype"/>
          <w:b/>
          <w:sz w:val="22"/>
          <w:szCs w:val="22"/>
        </w:rPr>
      </w:pPr>
      <w:r w:rsidRPr="00F16FAC">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F16FAC">
        <w:rPr>
          <w:rFonts w:ascii="Palatino Linotype" w:eastAsia="Palatino Linotype" w:hAnsi="Palatino Linotype" w:cs="Palatino Linotype"/>
          <w:b/>
          <w:sz w:val="22"/>
          <w:szCs w:val="22"/>
        </w:rPr>
        <w:t xml:space="preserve"> </w:t>
      </w:r>
    </w:p>
    <w:p w14:paraId="51A98BE8" w14:textId="77777777" w:rsidR="002B10E2" w:rsidRPr="00F16FAC" w:rsidRDefault="002B10E2">
      <w:pPr>
        <w:spacing w:line="276" w:lineRule="auto"/>
        <w:ind w:left="851" w:right="850"/>
        <w:jc w:val="both"/>
        <w:rPr>
          <w:rFonts w:ascii="Palatino Linotype" w:eastAsia="Palatino Linotype" w:hAnsi="Palatino Linotype" w:cs="Palatino Linotype"/>
          <w:sz w:val="22"/>
          <w:szCs w:val="22"/>
        </w:rPr>
      </w:pPr>
    </w:p>
    <w:p w14:paraId="70692CDA"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w:t>
      </w:r>
      <w:r w:rsidRPr="00F16FAC">
        <w:rPr>
          <w:rFonts w:ascii="Palatino Linotype" w:eastAsia="Palatino Linotype" w:hAnsi="Palatino Linotype" w:cs="Palatino Linotype"/>
          <w:b/>
          <w:i/>
          <w:sz w:val="22"/>
          <w:szCs w:val="22"/>
        </w:rPr>
        <w:t>No existe obligación de elaborar documentos ad hoc para atender las solicitudes de acceso a la información.</w:t>
      </w:r>
      <w:r w:rsidRPr="00F16FAC">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0DEAA4C7" w14:textId="77777777" w:rsidR="002B10E2" w:rsidRPr="00F16FAC" w:rsidRDefault="002B10E2">
      <w:pPr>
        <w:spacing w:line="276" w:lineRule="auto"/>
        <w:ind w:left="567" w:right="616"/>
        <w:jc w:val="both"/>
        <w:rPr>
          <w:rFonts w:ascii="Palatino Linotype" w:eastAsia="Palatino Linotype" w:hAnsi="Palatino Linotype" w:cs="Palatino Linotype"/>
          <w:i/>
          <w:sz w:val="22"/>
          <w:szCs w:val="22"/>
        </w:rPr>
      </w:pPr>
    </w:p>
    <w:p w14:paraId="7DC02A40"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5021CFC9"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3C2D39A5"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2E0950CD"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366D847E"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w:t>
      </w:r>
      <w:r w:rsidRPr="00F16FAC">
        <w:rPr>
          <w:rFonts w:ascii="Palatino Linotype" w:eastAsia="Palatino Linotype" w:hAnsi="Palatino Linotype" w:cs="Palatino Linotype"/>
          <w:b/>
          <w:i/>
          <w:sz w:val="22"/>
          <w:szCs w:val="22"/>
        </w:rPr>
        <w:t xml:space="preserve">Artículo 3. </w:t>
      </w:r>
      <w:r w:rsidRPr="00F16FAC">
        <w:rPr>
          <w:rFonts w:ascii="Palatino Linotype" w:eastAsia="Palatino Linotype" w:hAnsi="Palatino Linotype" w:cs="Palatino Linotype"/>
          <w:i/>
          <w:sz w:val="22"/>
          <w:szCs w:val="22"/>
        </w:rPr>
        <w:t>Para los efectos de la presente Ley se entenderá por:</w:t>
      </w:r>
    </w:p>
    <w:p w14:paraId="22809C35"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w:t>
      </w:r>
    </w:p>
    <w:p w14:paraId="3AF56D34"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XI. Documento:</w:t>
      </w:r>
      <w:r w:rsidRPr="00F16FAC">
        <w:rPr>
          <w:rFonts w:ascii="Palatino Linotype" w:eastAsia="Palatino Linotype" w:hAnsi="Palatino Linotype" w:cs="Palatino Linotype"/>
          <w:i/>
          <w:sz w:val="22"/>
          <w:szCs w:val="22"/>
        </w:rPr>
        <w:t xml:space="preserve"> Los expedientes, reportes, estudios, actas</w:t>
      </w:r>
      <w:r w:rsidRPr="00F16FAC">
        <w:rPr>
          <w:rFonts w:ascii="Palatino Linotype" w:eastAsia="Palatino Linotype" w:hAnsi="Palatino Linotype" w:cs="Palatino Linotype"/>
          <w:b/>
          <w:i/>
          <w:sz w:val="22"/>
          <w:szCs w:val="22"/>
        </w:rPr>
        <w:t>,</w:t>
      </w:r>
      <w:r w:rsidRPr="00F16FAC">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746B3675" w14:textId="77777777" w:rsidR="002B10E2" w:rsidRPr="00F16FAC" w:rsidRDefault="002B10E2">
      <w:pPr>
        <w:spacing w:line="360" w:lineRule="auto"/>
        <w:ind w:left="851" w:right="899"/>
        <w:jc w:val="both"/>
        <w:rPr>
          <w:rFonts w:ascii="Palatino Linotype" w:eastAsia="Palatino Linotype" w:hAnsi="Palatino Linotype" w:cs="Palatino Linotype"/>
          <w:sz w:val="22"/>
          <w:szCs w:val="22"/>
        </w:rPr>
      </w:pPr>
    </w:p>
    <w:p w14:paraId="50152D26"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w:t>
      </w:r>
      <w:r w:rsidRPr="00F16FAC">
        <w:rPr>
          <w:rFonts w:ascii="Palatino Linotype" w:eastAsia="Palatino Linotype" w:hAnsi="Palatino Linotype" w:cs="Palatino Linotype"/>
          <w:sz w:val="22"/>
          <w:szCs w:val="22"/>
        </w:rPr>
        <w:lastRenderedPageBreak/>
        <w:t>del Estado Libre y Soberano de México “Gaceta del Gobierno”, el diecinueve de octubre de dos mil once, cuyo rubro y texto refieren lo siguiente:</w:t>
      </w:r>
    </w:p>
    <w:p w14:paraId="5771F461" w14:textId="77777777" w:rsidR="002B10E2" w:rsidRPr="00F16FAC" w:rsidRDefault="002B10E2">
      <w:pPr>
        <w:spacing w:line="360" w:lineRule="auto"/>
        <w:ind w:left="851" w:right="899"/>
        <w:jc w:val="both"/>
        <w:rPr>
          <w:rFonts w:ascii="Palatino Linotype" w:eastAsia="Palatino Linotype" w:hAnsi="Palatino Linotype" w:cs="Palatino Linotype"/>
          <w:sz w:val="22"/>
          <w:szCs w:val="22"/>
        </w:rPr>
      </w:pPr>
    </w:p>
    <w:p w14:paraId="49B90474" w14:textId="77777777" w:rsidR="002B10E2" w:rsidRPr="00F16FAC" w:rsidRDefault="002702CC">
      <w:pPr>
        <w:ind w:left="851" w:right="616"/>
        <w:jc w:val="both"/>
        <w:rPr>
          <w:rFonts w:ascii="Palatino Linotype" w:eastAsia="Palatino Linotype" w:hAnsi="Palatino Linotype" w:cs="Palatino Linotype"/>
          <w:b/>
          <w:i/>
          <w:sz w:val="22"/>
          <w:szCs w:val="22"/>
        </w:rPr>
      </w:pPr>
      <w:r w:rsidRPr="00F16FAC">
        <w:rPr>
          <w:rFonts w:ascii="Palatino Linotype" w:eastAsia="Palatino Linotype" w:hAnsi="Palatino Linotype" w:cs="Palatino Linotype"/>
          <w:b/>
          <w:sz w:val="22"/>
          <w:szCs w:val="22"/>
        </w:rPr>
        <w:t>“</w:t>
      </w:r>
      <w:r w:rsidRPr="00F16FAC">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F16FAC">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9ECC076"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 xml:space="preserve">En </w:t>
      </w:r>
      <w:proofErr w:type="gramStart"/>
      <w:r w:rsidRPr="00F16FAC">
        <w:rPr>
          <w:rFonts w:ascii="Palatino Linotype" w:eastAsia="Palatino Linotype" w:hAnsi="Palatino Linotype" w:cs="Palatino Linotype"/>
          <w:i/>
          <w:sz w:val="22"/>
          <w:szCs w:val="22"/>
        </w:rPr>
        <w:t>consecuencia</w:t>
      </w:r>
      <w:proofErr w:type="gramEnd"/>
      <w:r w:rsidRPr="00F16FAC">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6AA06567"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 xml:space="preserve">1) Que se trate de información registrada en cualquier soporte documental, </w:t>
      </w:r>
      <w:proofErr w:type="gramStart"/>
      <w:r w:rsidRPr="00F16FAC">
        <w:rPr>
          <w:rFonts w:ascii="Palatino Linotype" w:eastAsia="Palatino Linotype" w:hAnsi="Palatino Linotype" w:cs="Palatino Linotype"/>
          <w:i/>
          <w:sz w:val="22"/>
          <w:szCs w:val="22"/>
        </w:rPr>
        <w:t>que</w:t>
      </w:r>
      <w:proofErr w:type="gramEnd"/>
      <w:r w:rsidRPr="00F16FAC">
        <w:rPr>
          <w:rFonts w:ascii="Palatino Linotype" w:eastAsia="Palatino Linotype" w:hAnsi="Palatino Linotype" w:cs="Palatino Linotype"/>
          <w:i/>
          <w:sz w:val="22"/>
          <w:szCs w:val="22"/>
        </w:rPr>
        <w:t xml:space="preserve"> en ejercicio de las atribuciones conferidas, sea generada por los Sujetos Obligados;</w:t>
      </w:r>
    </w:p>
    <w:p w14:paraId="265F07E5" w14:textId="77777777" w:rsidR="002B10E2" w:rsidRPr="00F16FAC" w:rsidRDefault="002702CC">
      <w:pPr>
        <w:ind w:left="851" w:right="616"/>
        <w:jc w:val="both"/>
        <w:rPr>
          <w:rFonts w:ascii="Palatino Linotype" w:eastAsia="Palatino Linotype" w:hAnsi="Palatino Linotype" w:cs="Palatino Linotype"/>
          <w:b/>
          <w:i/>
          <w:sz w:val="22"/>
          <w:szCs w:val="22"/>
        </w:rPr>
      </w:pPr>
      <w:r w:rsidRPr="00F16FAC">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F16FAC">
        <w:rPr>
          <w:rFonts w:ascii="Palatino Linotype" w:eastAsia="Palatino Linotype" w:hAnsi="Palatino Linotype" w:cs="Palatino Linotype"/>
          <w:b/>
          <w:i/>
          <w:sz w:val="22"/>
          <w:szCs w:val="22"/>
        </w:rPr>
        <w:t>que</w:t>
      </w:r>
      <w:proofErr w:type="gramEnd"/>
      <w:r w:rsidRPr="00F16FAC">
        <w:rPr>
          <w:rFonts w:ascii="Palatino Linotype" w:eastAsia="Palatino Linotype" w:hAnsi="Palatino Linotype" w:cs="Palatino Linotype"/>
          <w:b/>
          <w:i/>
          <w:sz w:val="22"/>
          <w:szCs w:val="22"/>
        </w:rPr>
        <w:t xml:space="preserve"> en ejercicio de las atribuciones conferidas, sea administrada por los Sujetos Obligados, y</w:t>
      </w:r>
    </w:p>
    <w:p w14:paraId="26BEB01D" w14:textId="77777777" w:rsidR="002B10E2" w:rsidRPr="00F16FAC" w:rsidRDefault="002702CC">
      <w:pPr>
        <w:ind w:left="851" w:right="616"/>
        <w:jc w:val="both"/>
        <w:rPr>
          <w:rFonts w:ascii="Palatino Linotype" w:eastAsia="Palatino Linotype" w:hAnsi="Palatino Linotype" w:cs="Palatino Linotype"/>
          <w:b/>
          <w:i/>
          <w:sz w:val="22"/>
          <w:szCs w:val="22"/>
        </w:rPr>
      </w:pPr>
      <w:r w:rsidRPr="00F16FAC">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F16FAC">
        <w:rPr>
          <w:rFonts w:ascii="Palatino Linotype" w:eastAsia="Palatino Linotype" w:hAnsi="Palatino Linotype" w:cs="Palatino Linotype"/>
          <w:b/>
          <w:i/>
          <w:sz w:val="22"/>
          <w:szCs w:val="22"/>
        </w:rPr>
        <w:t>que</w:t>
      </w:r>
      <w:proofErr w:type="gramEnd"/>
      <w:r w:rsidRPr="00F16FAC">
        <w:rPr>
          <w:rFonts w:ascii="Palatino Linotype" w:eastAsia="Palatino Linotype" w:hAnsi="Palatino Linotype" w:cs="Palatino Linotype"/>
          <w:b/>
          <w:i/>
          <w:sz w:val="22"/>
          <w:szCs w:val="22"/>
        </w:rPr>
        <w:t xml:space="preserve"> en ejercicio de las atribuciones conferidas, se encuentre en posesión de los Sujetos Obligados.” (Sic)</w:t>
      </w:r>
    </w:p>
    <w:p w14:paraId="7C770CCB"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7E32B3CA" w14:textId="77777777" w:rsidR="002B10E2" w:rsidRPr="00F16FAC" w:rsidRDefault="002702CC">
      <w:pPr>
        <w:spacing w:line="360" w:lineRule="auto"/>
        <w:ind w:right="49"/>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Lo anterior, siempre y cuando no se trate de información clasificada como reservada o confidencial, cuya difusión pueda lesionar en interés jurídicamente protegido por la Ley, producir un daño mayor que el interés de conocerse, o bien, generar un daño en los derechos de las personas,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A2849E2"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76A76CE4"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En el mismo tenor, los artículos 6 apartado A, fracción I de la Constitución Política de los Estados Unidos Mexicanos y 5 fracción I de la Constitución Política del Estado Libre y </w:t>
      </w:r>
      <w:r w:rsidRPr="00F16FAC">
        <w:rPr>
          <w:rFonts w:ascii="Palatino Linotype" w:eastAsia="Palatino Linotype" w:hAnsi="Palatino Linotype" w:cs="Palatino Linotype"/>
          <w:sz w:val="22"/>
          <w:szCs w:val="22"/>
        </w:rPr>
        <w:lastRenderedPageBreak/>
        <w:t>Soberano de México, establecen que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las razones previstas en la Constitución Federal por interés público y seguridad, en los términos que fijen las leyes de la materia.</w:t>
      </w:r>
    </w:p>
    <w:p w14:paraId="10096888" w14:textId="77777777" w:rsidR="002B10E2" w:rsidRPr="00F16FAC" w:rsidRDefault="002702CC">
      <w:pPr>
        <w:spacing w:before="240" w:after="240" w:line="360" w:lineRule="auto"/>
        <w:ind w:right="51"/>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Ahora bien, del análisis de la solicitud de información, motivo del recurso de revisión que ahora se resuelve, se advierte que la parte </w:t>
      </w:r>
      <w:r w:rsidRPr="00F16FAC">
        <w:rPr>
          <w:rFonts w:ascii="Palatino Linotype" w:eastAsia="Palatino Linotype" w:hAnsi="Palatino Linotype" w:cs="Palatino Linotype"/>
          <w:b/>
          <w:sz w:val="22"/>
          <w:szCs w:val="22"/>
        </w:rPr>
        <w:t>Recurrente</w:t>
      </w:r>
      <w:r w:rsidRPr="00F16FAC">
        <w:rPr>
          <w:rFonts w:ascii="Palatino Linotype" w:eastAsia="Palatino Linotype" w:hAnsi="Palatino Linotype" w:cs="Palatino Linotype"/>
          <w:sz w:val="22"/>
          <w:szCs w:val="22"/>
        </w:rPr>
        <w:t xml:space="preserve"> requirió al </w:t>
      </w:r>
      <w:r w:rsidRPr="00F16FAC">
        <w:rPr>
          <w:rFonts w:ascii="Palatino Linotype" w:eastAsia="Palatino Linotype" w:hAnsi="Palatino Linotype" w:cs="Palatino Linotype"/>
          <w:b/>
          <w:sz w:val="22"/>
          <w:szCs w:val="22"/>
        </w:rPr>
        <w:t xml:space="preserve">Sujeto Obligado </w:t>
      </w:r>
      <w:r w:rsidRPr="00F16FAC">
        <w:rPr>
          <w:rFonts w:ascii="Palatino Linotype" w:eastAsia="Palatino Linotype" w:hAnsi="Palatino Linotype" w:cs="Palatino Linotype"/>
          <w:sz w:val="22"/>
          <w:szCs w:val="22"/>
        </w:rPr>
        <w:t>le proporcione, información consistente en lo siguiente:</w:t>
      </w:r>
    </w:p>
    <w:p w14:paraId="53FBED11" w14:textId="77777777" w:rsidR="002B10E2" w:rsidRPr="00F16FAC" w:rsidRDefault="002702CC">
      <w:pPr>
        <w:numPr>
          <w:ilvl w:val="0"/>
          <w:numId w:val="5"/>
        </w:num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 xml:space="preserve">Los oficios recibidos en la contraloría municipal de cualquier área o ciudadano en todas las áreas de la Contraloría y los dirigidos a la titular de 1 de enero a la fecha; así como, y sus anexos. </w:t>
      </w:r>
    </w:p>
    <w:p w14:paraId="02C27FD8" w14:textId="77777777" w:rsidR="002B10E2" w:rsidRPr="00F16FAC" w:rsidRDefault="002B10E2">
      <w:pPr>
        <w:pBdr>
          <w:top w:val="nil"/>
          <w:left w:val="nil"/>
          <w:bottom w:val="nil"/>
          <w:right w:val="nil"/>
          <w:between w:val="nil"/>
        </w:pBdr>
        <w:spacing w:line="276" w:lineRule="auto"/>
        <w:ind w:left="1854" w:right="616"/>
        <w:jc w:val="both"/>
        <w:rPr>
          <w:rFonts w:ascii="Palatino Linotype" w:eastAsia="Palatino Linotype" w:hAnsi="Palatino Linotype" w:cs="Palatino Linotype"/>
          <w:i/>
          <w:sz w:val="22"/>
          <w:szCs w:val="22"/>
        </w:rPr>
      </w:pPr>
    </w:p>
    <w:p w14:paraId="7AAF2CB3"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En respuesta, el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xml:space="preserve"> a través de la Titular de la Contraloría Municipal, informó que después de realizar una búsqueda exhaustiva y razonable en los archivos que se encuentran bajo resguardo de la contraloría municipal, hace entrega de los oficios entrantes en la Contraloría Municipal del 01 al 20 de enero de 2025, sin que se adjuntara la información que refiere.</w:t>
      </w:r>
    </w:p>
    <w:p w14:paraId="2D52C7D1" w14:textId="77777777" w:rsidR="002B10E2" w:rsidRPr="00F16FAC" w:rsidRDefault="002702CC">
      <w:pPr>
        <w:spacing w:before="240" w:after="240" w:line="360" w:lineRule="auto"/>
        <w:ind w:right="49"/>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Derivado de ello, la parte solicitante, interpuso el recurso de revisión que se analiza en el presente asunto, por medio del cual se inconformó en lo medular de la falta de entrega de los oficios. </w:t>
      </w:r>
    </w:p>
    <w:p w14:paraId="5BC85FFC" w14:textId="77777777" w:rsidR="002B10E2" w:rsidRPr="00F16FAC" w:rsidRDefault="002702CC">
      <w:pPr>
        <w:tabs>
          <w:tab w:val="left" w:pos="4962"/>
        </w:tabs>
        <w:spacing w:line="360" w:lineRule="auto"/>
        <w:ind w:right="49"/>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lastRenderedPageBreak/>
        <w:t xml:space="preserve">Es así que, el </w:t>
      </w:r>
      <w:r w:rsidRPr="00F16FAC">
        <w:rPr>
          <w:rFonts w:ascii="Palatino Linotype" w:eastAsia="Palatino Linotype" w:hAnsi="Palatino Linotype" w:cs="Palatino Linotype"/>
          <w:b/>
          <w:sz w:val="22"/>
          <w:szCs w:val="22"/>
        </w:rPr>
        <w:t xml:space="preserve">Sujeto Obligado </w:t>
      </w:r>
      <w:r w:rsidRPr="00F16FAC">
        <w:rPr>
          <w:rFonts w:ascii="Palatino Linotype" w:eastAsia="Palatino Linotype" w:hAnsi="Palatino Linotype" w:cs="Palatino Linotype"/>
          <w:sz w:val="22"/>
          <w:szCs w:val="22"/>
        </w:rPr>
        <w:t xml:space="preserve">en informe justificado hizo entrega de una relación de ciento ochenta y cuatro oficios entrantes en la Contraloría Municipal, del que se advierte número consecutivo, número de oficio, fecha, remitente, cargo y asunto; sin embargo, no es puesto a la vista del solicitante, toda vez que se hizo entrega de algunos nombres de ciudadanos, dato que es considerado como confidencial. </w:t>
      </w:r>
    </w:p>
    <w:p w14:paraId="31173631" w14:textId="77777777" w:rsidR="002B10E2" w:rsidRPr="00F16FAC" w:rsidRDefault="002B10E2">
      <w:pPr>
        <w:tabs>
          <w:tab w:val="left" w:pos="4962"/>
        </w:tabs>
        <w:spacing w:line="360" w:lineRule="auto"/>
        <w:ind w:right="49"/>
        <w:jc w:val="both"/>
        <w:rPr>
          <w:rFonts w:ascii="Palatino Linotype" w:eastAsia="Palatino Linotype" w:hAnsi="Palatino Linotype" w:cs="Palatino Linotype"/>
          <w:sz w:val="22"/>
          <w:szCs w:val="22"/>
        </w:rPr>
      </w:pPr>
    </w:p>
    <w:p w14:paraId="6286C200" w14:textId="77777777" w:rsidR="002B10E2" w:rsidRPr="00F16FAC" w:rsidRDefault="002702CC">
      <w:pPr>
        <w:spacing w:line="360" w:lineRule="auto"/>
        <w:ind w:right="49"/>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Expuestas las posturas de las partes, es importante destacar que el artículo 12 de la Ley en la materia, establece que los sujetos obligados proporcionarán la información pública que se les requiera y que obre en sus archivos, en el estado en que esta se encuentre, de tal forma que, lo solicitado, al tratarse de documentación, es información que puede obrar en los archivos del Sujeto Obligado y, que, por ende, es de acceso público. </w:t>
      </w:r>
    </w:p>
    <w:p w14:paraId="66CD6FC9"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72466089"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Para tal efecto, conviene señalar que la administración pública municipal se auxiliara de un Órgano Interno de Control y de las siguientes dependencias, de conformidad con el artículo 90 del Bando Municipal de Toluca 2025: </w:t>
      </w:r>
    </w:p>
    <w:p w14:paraId="10F264E7"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3E15B295"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w:t>
      </w:r>
      <w:r w:rsidRPr="00F16FAC">
        <w:rPr>
          <w:rFonts w:ascii="Palatino Linotype" w:eastAsia="Palatino Linotype" w:hAnsi="Palatino Linotype" w:cs="Palatino Linotype"/>
          <w:b/>
          <w:i/>
          <w:sz w:val="22"/>
          <w:szCs w:val="22"/>
        </w:rPr>
        <w:t xml:space="preserve">Artículo 90. </w:t>
      </w:r>
      <w:r w:rsidRPr="00F16FAC">
        <w:rPr>
          <w:rFonts w:ascii="Palatino Linotype" w:eastAsia="Palatino Linotype" w:hAnsi="Palatino Linotype" w:cs="Palatino Linotype"/>
          <w:i/>
          <w:sz w:val="22"/>
          <w:szCs w:val="22"/>
        </w:rPr>
        <w:t xml:space="preserve">Para la consulta, estudio, planeación, gestión y ejecución en los diferentes ámbitos de aplicación de la Administración Pública Municipal, la o el </w:t>
      </w:r>
      <w:proofErr w:type="gramStart"/>
      <w:r w:rsidRPr="00F16FAC">
        <w:rPr>
          <w:rFonts w:ascii="Palatino Linotype" w:eastAsia="Palatino Linotype" w:hAnsi="Palatino Linotype" w:cs="Palatino Linotype"/>
          <w:i/>
          <w:sz w:val="22"/>
          <w:szCs w:val="22"/>
        </w:rPr>
        <w:t>Presidente</w:t>
      </w:r>
      <w:proofErr w:type="gramEnd"/>
      <w:r w:rsidRPr="00F16FAC">
        <w:rPr>
          <w:rFonts w:ascii="Palatino Linotype" w:eastAsia="Palatino Linotype" w:hAnsi="Palatino Linotype" w:cs="Palatino Linotype"/>
          <w:i/>
          <w:sz w:val="22"/>
          <w:szCs w:val="22"/>
        </w:rPr>
        <w:t xml:space="preserve"> Municipal se regirá por la Constitución Política de los Estados Unidos Mexicanos, la Constitución Política del Estado Libre y Soberano de México, la Ley Orgánica Municipal, el presente Bando y demás disposiciones aplicables, y se auxiliará de las siguientes:</w:t>
      </w:r>
    </w:p>
    <w:p w14:paraId="6170CE9A" w14:textId="77777777" w:rsidR="002B10E2" w:rsidRPr="00F16FAC" w:rsidRDefault="002B10E2">
      <w:pPr>
        <w:spacing w:line="276" w:lineRule="auto"/>
        <w:ind w:left="851" w:right="616"/>
        <w:jc w:val="both"/>
        <w:rPr>
          <w:rFonts w:ascii="Palatino Linotype" w:eastAsia="Palatino Linotype" w:hAnsi="Palatino Linotype" w:cs="Palatino Linotype"/>
          <w:i/>
          <w:sz w:val="22"/>
          <w:szCs w:val="22"/>
        </w:rPr>
      </w:pPr>
    </w:p>
    <w:p w14:paraId="3FB2C6EF"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I. DEPENDENCIAS:</w:t>
      </w:r>
    </w:p>
    <w:p w14:paraId="48868242"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1. Secretaría del Ayuntamiento;</w:t>
      </w:r>
    </w:p>
    <w:p w14:paraId="6B400A19"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2. Tesorería Municipal;</w:t>
      </w:r>
    </w:p>
    <w:p w14:paraId="12D03F0C" w14:textId="77777777" w:rsidR="002B10E2" w:rsidRPr="00F16FAC" w:rsidRDefault="002702CC">
      <w:pPr>
        <w:spacing w:line="276" w:lineRule="auto"/>
        <w:ind w:left="851" w:right="616"/>
        <w:jc w:val="both"/>
        <w:rPr>
          <w:rFonts w:ascii="Palatino Linotype" w:eastAsia="Palatino Linotype" w:hAnsi="Palatino Linotype" w:cs="Palatino Linotype"/>
          <w:b/>
          <w:i/>
          <w:sz w:val="22"/>
          <w:szCs w:val="22"/>
        </w:rPr>
      </w:pPr>
      <w:r w:rsidRPr="00F16FAC">
        <w:rPr>
          <w:rFonts w:ascii="Palatino Linotype" w:eastAsia="Palatino Linotype" w:hAnsi="Palatino Linotype" w:cs="Palatino Linotype"/>
          <w:b/>
          <w:i/>
          <w:sz w:val="22"/>
          <w:szCs w:val="22"/>
        </w:rPr>
        <w:t>3.Órgano Interno de Control;</w:t>
      </w:r>
    </w:p>
    <w:p w14:paraId="5A0F5A71"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4. Dirección General de Gobierno;</w:t>
      </w:r>
    </w:p>
    <w:p w14:paraId="1A0D8BE7"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5. Dirección General de Seguridad y Protección;</w:t>
      </w:r>
    </w:p>
    <w:p w14:paraId="14BCD125"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6. Dirección General de Administración;</w:t>
      </w:r>
    </w:p>
    <w:p w14:paraId="2AB04312"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lastRenderedPageBreak/>
        <w:t>7. Dirección General de Medio Ambiente;</w:t>
      </w:r>
    </w:p>
    <w:p w14:paraId="4709E015"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8. Dirección General de Servicios Públicos;</w:t>
      </w:r>
    </w:p>
    <w:p w14:paraId="60E65799"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9. Dirección General de Innovación, Planeación y Gestión Urbana;</w:t>
      </w:r>
    </w:p>
    <w:p w14:paraId="7FBB7DD7"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10. Dirección General de Obras Públicas;</w:t>
      </w:r>
    </w:p>
    <w:p w14:paraId="56D7AB92"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11. Dirección General de Desarrollo Económico;</w:t>
      </w:r>
    </w:p>
    <w:p w14:paraId="2ADDF3A8"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12. Dirección General de Bienestar; y</w:t>
      </w:r>
    </w:p>
    <w:p w14:paraId="1FD931ED"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13. Dirección General de Educación, Cultura y Turismo.</w:t>
      </w:r>
    </w:p>
    <w:p w14:paraId="6A5D05EB"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w:t>
      </w:r>
    </w:p>
    <w:p w14:paraId="0DB90AC0"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0EDE1D54"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Del precepto citado con anterioridad se advierte que en efecto el Ayuntamiento de Toluca cuenta con un Órgano Interno de Control, el cual tiene como objetivo coordinar el Sistema de Control y Evaluación de la Gestión Pública Municipal y vigilar que se cumplan las disposiciones en materia de recursos materiales y financieros, personal, adquisiciones y obra pública, promoviendo que en el ejercicio de los recursos públicos se acredite la economía, eficacia, eficiencia, imparcialidad, honradez, transparencia y apego a la normatividad aplicable, en el logro de metas y objetivos institucionales. Impulsar esquemas de contraloría social en la vigilancia y evaluación del ejercicio y aplicación del gasto gubernamental y supervisar que los servidores públicos municipales cumplan con la declaración patrimonial y de intereses, ello de conformidad con la codificación </w:t>
      </w:r>
      <w:r w:rsidRPr="00F16FAC">
        <w:rPr>
          <w:rFonts w:ascii="Palatino Linotype" w:eastAsia="Palatino Linotype" w:hAnsi="Palatino Linotype" w:cs="Palatino Linotype"/>
          <w:i/>
          <w:sz w:val="22"/>
          <w:szCs w:val="22"/>
        </w:rPr>
        <w:t>203010000</w:t>
      </w:r>
      <w:r w:rsidRPr="00F16FAC">
        <w:rPr>
          <w:rFonts w:ascii="Palatino Linotype" w:eastAsia="Palatino Linotype" w:hAnsi="Palatino Linotype" w:cs="Palatino Linotype"/>
          <w:sz w:val="22"/>
          <w:szCs w:val="22"/>
        </w:rPr>
        <w:t xml:space="preserve"> del Manual de Organización de la Contraloría. </w:t>
      </w:r>
    </w:p>
    <w:p w14:paraId="7A17CE1E"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7E4B5459"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Ahora bien, en el caso que nos ocupa, derivado de las constancias que obran en el expediente en el que se actúa se advierte que la Unidad de Transparencia, en observancia de lo previsto en los artículos 53, fracciones II y IV</w:t>
      </w:r>
      <w:r w:rsidRPr="00F16FAC">
        <w:rPr>
          <w:rFonts w:ascii="Palatino Linotype" w:eastAsia="Palatino Linotype" w:hAnsi="Palatino Linotype" w:cs="Palatino Linotype"/>
          <w:sz w:val="22"/>
          <w:szCs w:val="22"/>
          <w:vertAlign w:val="superscript"/>
        </w:rPr>
        <w:t xml:space="preserve"> </w:t>
      </w:r>
      <w:r w:rsidRPr="00F16FAC">
        <w:rPr>
          <w:rFonts w:ascii="Palatino Linotype" w:eastAsia="Palatino Linotype" w:hAnsi="Palatino Linotype" w:cs="Palatino Linotype"/>
          <w:sz w:val="22"/>
          <w:szCs w:val="22"/>
          <w:vertAlign w:val="superscript"/>
        </w:rPr>
        <w:footnoteReference w:id="1"/>
      </w:r>
      <w:r w:rsidRPr="00F16FAC">
        <w:rPr>
          <w:rFonts w:ascii="Palatino Linotype" w:eastAsia="Palatino Linotype" w:hAnsi="Palatino Linotype" w:cs="Palatino Linotype"/>
          <w:sz w:val="22"/>
          <w:szCs w:val="22"/>
        </w:rPr>
        <w:t xml:space="preserve"> y 162</w:t>
      </w:r>
      <w:r w:rsidRPr="00F16FAC">
        <w:rPr>
          <w:rFonts w:ascii="Palatino Linotype" w:eastAsia="Palatino Linotype" w:hAnsi="Palatino Linotype" w:cs="Palatino Linotype"/>
          <w:sz w:val="22"/>
          <w:szCs w:val="22"/>
          <w:vertAlign w:val="superscript"/>
        </w:rPr>
        <w:footnoteReference w:id="2"/>
      </w:r>
      <w:r w:rsidRPr="00F16FAC">
        <w:rPr>
          <w:rFonts w:ascii="Palatino Linotype" w:eastAsia="Palatino Linotype" w:hAnsi="Palatino Linotype" w:cs="Palatino Linotype"/>
          <w:sz w:val="22"/>
          <w:szCs w:val="22"/>
        </w:rPr>
        <w:t xml:space="preserve"> de la Ley de Transparencia y Acceso a la </w:t>
      </w:r>
      <w:r w:rsidRPr="00F16FAC">
        <w:rPr>
          <w:rFonts w:ascii="Palatino Linotype" w:eastAsia="Palatino Linotype" w:hAnsi="Palatino Linotype" w:cs="Palatino Linotype"/>
          <w:sz w:val="22"/>
          <w:szCs w:val="22"/>
        </w:rPr>
        <w:lastRenderedPageBreak/>
        <w:t>Información Pública del Estado de México y Municipios, turnó la solicitud de información al área que, de acuerdo con sus facultades, competencias y funciones, pudiera contar con la información materia de la solicitud, esto es a la Contraloría Municipal al ser la dependencia de la cual se solicitó la información y quien en ejercicio de sus funciones dio atención a la solicitud de mérito, como se muestra a continuación:</w:t>
      </w:r>
    </w:p>
    <w:p w14:paraId="2AEFD97D"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4E774D54"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noProof/>
          <w:sz w:val="22"/>
          <w:szCs w:val="22"/>
          <w:lang w:val="es-MX" w:eastAsia="es-MX"/>
        </w:rPr>
        <w:drawing>
          <wp:inline distT="0" distB="0" distL="0" distR="0" wp14:anchorId="2AE44184" wp14:editId="11B220D3">
            <wp:extent cx="5058481" cy="1914792"/>
            <wp:effectExtent l="0" t="0" r="0" b="0"/>
            <wp:docPr id="21285507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58481" cy="1914792"/>
                    </a:xfrm>
                    <a:prstGeom prst="rect">
                      <a:avLst/>
                    </a:prstGeom>
                    <a:ln/>
                  </pic:spPr>
                </pic:pic>
              </a:graphicData>
            </a:graphic>
          </wp:inline>
        </w:drawing>
      </w:r>
    </w:p>
    <w:p w14:paraId="51DE5CD7"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Servidor Público que, en atención a la solitud de información, asumió que cuenta con la información, ya que hizo del conocimiento la entrega de los oficios entrantes en la Contraloría Municipal del 01 al 20 de enero de 2025, sin que se adjuntaran a la respuesta.</w:t>
      </w:r>
    </w:p>
    <w:p w14:paraId="5A9C8F54"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43336095"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De lo anterior, se colige que el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xml:space="preserve"> no niega la competencia para conocer de la información solicitada, sino por el contrario, con la respuesta pronunciada asevera que es competente para conocer de la solicitud de información</w:t>
      </w:r>
      <w:r w:rsidRPr="00F16FAC">
        <w:rPr>
          <w:rFonts w:ascii="Palatino Linotype" w:eastAsia="Palatino Linotype" w:hAnsi="Palatino Linotype" w:cs="Palatino Linotype"/>
          <w:i/>
          <w:sz w:val="22"/>
          <w:szCs w:val="22"/>
        </w:rPr>
        <w:t xml:space="preserve">, </w:t>
      </w:r>
      <w:r w:rsidRPr="00F16FAC">
        <w:rPr>
          <w:rFonts w:ascii="Palatino Linotype" w:eastAsia="Palatino Linotype" w:hAnsi="Palatino Linotype" w:cs="Palatino Linotype"/>
          <w:sz w:val="22"/>
          <w:szCs w:val="22"/>
        </w:rPr>
        <w:t>lo anterior es así, ya que el estudio enunciado tiene por objeto determinar si el</w:t>
      </w:r>
      <w:r w:rsidRPr="00F16FAC">
        <w:rPr>
          <w:rFonts w:ascii="Palatino Linotype" w:eastAsia="Palatino Linotype" w:hAnsi="Palatino Linotype" w:cs="Palatino Linotype"/>
          <w:b/>
          <w:sz w:val="22"/>
          <w:szCs w:val="22"/>
        </w:rPr>
        <w:t xml:space="preserve"> Sujeto Obligado</w:t>
      </w:r>
      <w:r w:rsidRPr="00F16FAC">
        <w:rPr>
          <w:rFonts w:ascii="Palatino Linotype" w:eastAsia="Palatino Linotype" w:hAnsi="Palatino Linotype" w:cs="Palatino Linotype"/>
          <w:sz w:val="22"/>
          <w:szCs w:val="22"/>
        </w:rPr>
        <w:t xml:space="preserve"> genera, posee o administra la información solicitada, sin embargo, en aquellos casos en que este ha asumido la competencia, por consiguiente, sería ocioso y a nada práctico nos conduciría su estudio, ya que, se insiste, el ente obligado asumió la competencia referida, motivo por el cual se actualiza el supuesto previsto en el artículo 12 de la legislación aplicable en la materia.</w:t>
      </w:r>
    </w:p>
    <w:p w14:paraId="250D1084"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013F705F" w14:textId="77777777" w:rsidR="002B10E2" w:rsidRPr="00F16FAC" w:rsidRDefault="002702CC">
      <w:pPr>
        <w:tabs>
          <w:tab w:val="left" w:pos="4962"/>
        </w:tabs>
        <w:spacing w:line="360" w:lineRule="auto"/>
        <w:ind w:right="49"/>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lastRenderedPageBreak/>
        <w:t xml:space="preserve">Dicho lo anterior, es conviene señalar que los </w:t>
      </w:r>
      <w:r w:rsidRPr="00F16FAC">
        <w:rPr>
          <w:rFonts w:ascii="Palatino Linotype" w:eastAsia="Palatino Linotype" w:hAnsi="Palatino Linotype" w:cs="Palatino Linotype"/>
          <w:b/>
          <w:i/>
          <w:sz w:val="22"/>
          <w:szCs w:val="22"/>
        </w:rPr>
        <w:t>oficios</w:t>
      </w:r>
      <w:r w:rsidRPr="00F16FAC">
        <w:rPr>
          <w:rFonts w:ascii="Palatino Linotype" w:eastAsia="Palatino Linotype" w:hAnsi="Palatino Linotype" w:cs="Palatino Linotype"/>
          <w:sz w:val="22"/>
          <w:szCs w:val="22"/>
        </w:rPr>
        <w:t>, son ampliamente conocidos como instrumentos de comunicación entre autoridades o dependencias, que permiten llevar a cabo distintas gestiones para el cumplimiento de sus distintas funciones, conforme a la definición del Diccionario de la Real Academia Española, que señala:</w:t>
      </w:r>
    </w:p>
    <w:p w14:paraId="79C6ACDF" w14:textId="77777777" w:rsidR="002B10E2" w:rsidRPr="00F16FAC" w:rsidRDefault="002702CC">
      <w:pPr>
        <w:shd w:val="clear" w:color="auto" w:fill="FFFFFF"/>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“6. m. Comunicación escrita, referente a los asuntos de las Administraciones públicas.</w:t>
      </w:r>
    </w:p>
    <w:p w14:paraId="55E2E857" w14:textId="77777777" w:rsidR="002B10E2" w:rsidRPr="00F16FAC" w:rsidRDefault="002702CC">
      <w:pPr>
        <w:shd w:val="clear" w:color="auto" w:fill="FFFFFF"/>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Sin.: escrito, comunicado, comunicación, documento, expediente.” (Sic)</w:t>
      </w:r>
    </w:p>
    <w:p w14:paraId="7CF8243F" w14:textId="77777777" w:rsidR="002B10E2" w:rsidRPr="00F16FAC" w:rsidRDefault="002702CC">
      <w:pPr>
        <w:shd w:val="clear" w:color="auto" w:fill="FFFFFF"/>
        <w:spacing w:before="240" w:after="240"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En ese sentido, resulta importante mencionar que como se precisó en líneas anteriores, el acceso a la información pública versa sobre documentos, en este caso, sobre oficios, por lo tanto, </w:t>
      </w:r>
      <w:r w:rsidRPr="00F16FAC">
        <w:rPr>
          <w:rFonts w:ascii="Palatino Linotype" w:eastAsia="Palatino Linotype" w:hAnsi="Palatino Linotype" w:cs="Palatino Linotype"/>
          <w:b/>
          <w:sz w:val="22"/>
          <w:szCs w:val="22"/>
          <w:u w:val="single"/>
        </w:rPr>
        <w:t>sirve citar por analogía</w:t>
      </w:r>
      <w:r w:rsidRPr="00F16FAC">
        <w:rPr>
          <w:rFonts w:ascii="Palatino Linotype" w:eastAsia="Palatino Linotype" w:hAnsi="Palatino Linotype" w:cs="Palatino Linotype"/>
          <w:sz w:val="22"/>
          <w:szCs w:val="22"/>
        </w:rPr>
        <w:t xml:space="preserve"> los </w:t>
      </w:r>
      <w:r w:rsidRPr="00F16FAC">
        <w:rPr>
          <w:rFonts w:ascii="Palatino Linotype" w:eastAsia="Palatino Linotype" w:hAnsi="Palatino Linotype" w:cs="Palatino Linotype"/>
          <w:b/>
          <w:sz w:val="22"/>
          <w:szCs w:val="22"/>
        </w:rPr>
        <w:t>Lineamientos para el trámite de la correspondencia de las unidades orgánicas del Poder Ejecutivo</w:t>
      </w:r>
      <w:r w:rsidRPr="00F16FAC">
        <w:rPr>
          <w:rFonts w:ascii="Palatino Linotype" w:eastAsia="Palatino Linotype" w:hAnsi="Palatino Linotype" w:cs="Palatino Linotype"/>
          <w:sz w:val="22"/>
          <w:szCs w:val="22"/>
        </w:rPr>
        <w:t>, publicados en mayo de dos mil diez por la Secretaría de Finanzas del Gobierno del Estado de México. Dichos lineamientos sujetan a todas las dependencias y unidades orgánicas del Poder Ejecutivo para lograr una homogenización en la comunicación formal de las instituciones públicas:</w:t>
      </w:r>
    </w:p>
    <w:p w14:paraId="56939280" w14:textId="77777777" w:rsidR="002B10E2" w:rsidRPr="00F16FAC" w:rsidRDefault="002702CC">
      <w:pPr>
        <w:shd w:val="clear" w:color="auto" w:fill="FFFFFF"/>
        <w:spacing w:after="120" w:line="276" w:lineRule="auto"/>
        <w:ind w:left="851" w:right="851"/>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t>“2. Objetivo</w:t>
      </w:r>
    </w:p>
    <w:p w14:paraId="76681E06" w14:textId="77777777" w:rsidR="002B10E2" w:rsidRPr="00F16FAC" w:rsidRDefault="002702CC">
      <w:pPr>
        <w:shd w:val="clear" w:color="auto" w:fill="FFFFFF"/>
        <w:spacing w:after="120" w:line="276" w:lineRule="auto"/>
        <w:ind w:left="851" w:right="851"/>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t>Proporcionar a las áreas de recepción y despacho de correspondencia de las unidades orgánicas del Poder Ejecutivo</w:t>
      </w:r>
      <w:r w:rsidRPr="00F16FAC">
        <w:rPr>
          <w:rFonts w:ascii="Palatino Linotype" w:eastAsia="Palatino Linotype" w:hAnsi="Palatino Linotype" w:cs="Palatino Linotype"/>
          <w:i/>
          <w:sz w:val="22"/>
          <w:szCs w:val="22"/>
        </w:rPr>
        <w:t>, un instrumento técnico que les permita homogeneizar y </w:t>
      </w:r>
      <w:proofErr w:type="spellStart"/>
      <w:r w:rsidRPr="00F16FAC">
        <w:rPr>
          <w:rFonts w:ascii="Palatino Linotype" w:eastAsia="Palatino Linotype" w:hAnsi="Palatino Linotype" w:cs="Palatino Linotype"/>
          <w:b/>
          <w:i/>
          <w:sz w:val="22"/>
          <w:szCs w:val="22"/>
          <w:u w:val="single"/>
        </w:rPr>
        <w:t>eficientar</w:t>
      </w:r>
      <w:proofErr w:type="spellEnd"/>
      <w:r w:rsidRPr="00F16FAC">
        <w:rPr>
          <w:rFonts w:ascii="Palatino Linotype" w:eastAsia="Palatino Linotype" w:hAnsi="Palatino Linotype" w:cs="Palatino Linotype"/>
          <w:b/>
          <w:i/>
          <w:sz w:val="22"/>
          <w:szCs w:val="22"/>
          <w:u w:val="single"/>
        </w:rPr>
        <w:t xml:space="preserve"> los servicios de correspondencia, a fin de agilizar la comunicación </w:t>
      </w:r>
      <w:proofErr w:type="gramStart"/>
      <w:r w:rsidRPr="00F16FAC">
        <w:rPr>
          <w:rFonts w:ascii="Palatino Linotype" w:eastAsia="Palatino Linotype" w:hAnsi="Palatino Linotype" w:cs="Palatino Linotype"/>
          <w:b/>
          <w:i/>
          <w:sz w:val="22"/>
          <w:szCs w:val="22"/>
          <w:u w:val="single"/>
        </w:rPr>
        <w:t>formal</w:t>
      </w:r>
      <w:proofErr w:type="gramEnd"/>
      <w:r w:rsidRPr="00F16FAC">
        <w:rPr>
          <w:rFonts w:ascii="Palatino Linotype" w:eastAsia="Palatino Linotype" w:hAnsi="Palatino Linotype" w:cs="Palatino Linotype"/>
          <w:b/>
          <w:i/>
          <w:sz w:val="22"/>
          <w:szCs w:val="22"/>
          <w:u w:val="single"/>
        </w:rPr>
        <w:t xml:space="preserve"> así como coadyuvar a la oportuna toma de decisiones por parte de los servidores públicos</w:t>
      </w:r>
      <w:r w:rsidRPr="00F16FAC">
        <w:rPr>
          <w:rFonts w:ascii="Palatino Linotype" w:eastAsia="Palatino Linotype" w:hAnsi="Palatino Linotype" w:cs="Palatino Linotype"/>
          <w:i/>
          <w:sz w:val="22"/>
          <w:szCs w:val="22"/>
        </w:rPr>
        <w:t>.</w:t>
      </w:r>
    </w:p>
    <w:p w14:paraId="1354D11B" w14:textId="77777777" w:rsidR="002B10E2" w:rsidRPr="00F16FAC" w:rsidRDefault="002702CC">
      <w:pPr>
        <w:shd w:val="clear" w:color="auto" w:fill="FFFFFF"/>
        <w:spacing w:after="120" w:line="276" w:lineRule="auto"/>
        <w:ind w:left="851" w:right="851"/>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i/>
          <w:sz w:val="22"/>
          <w:szCs w:val="22"/>
        </w:rPr>
        <w:t> </w:t>
      </w:r>
      <w:r w:rsidRPr="00F16FAC">
        <w:rPr>
          <w:rFonts w:ascii="Palatino Linotype" w:eastAsia="Palatino Linotype" w:hAnsi="Palatino Linotype" w:cs="Palatino Linotype"/>
          <w:b/>
          <w:i/>
          <w:sz w:val="22"/>
          <w:szCs w:val="22"/>
        </w:rPr>
        <w:t>Administración de documentos:</w:t>
      </w:r>
    </w:p>
    <w:p w14:paraId="37E6B547" w14:textId="77777777" w:rsidR="002B10E2" w:rsidRPr="00F16FAC" w:rsidRDefault="002702CC">
      <w:pPr>
        <w:shd w:val="clear" w:color="auto" w:fill="FFFFFF"/>
        <w:spacing w:after="120" w:line="276" w:lineRule="auto"/>
        <w:ind w:left="851" w:right="851"/>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u w:val="single"/>
        </w:rPr>
        <w:t>Conjunto de actividades vinculadas con la</w:t>
      </w:r>
      <w:r w:rsidRPr="00F16FAC">
        <w:rPr>
          <w:rFonts w:ascii="Palatino Linotype" w:eastAsia="Palatino Linotype" w:hAnsi="Palatino Linotype" w:cs="Palatino Linotype"/>
          <w:i/>
          <w:sz w:val="22"/>
          <w:szCs w:val="22"/>
        </w:rPr>
        <w:t> generación, adquisición</w:t>
      </w:r>
      <w:r w:rsidRPr="00F16FAC">
        <w:rPr>
          <w:rFonts w:ascii="Palatino Linotype" w:eastAsia="Palatino Linotype" w:hAnsi="Palatino Linotype" w:cs="Palatino Linotype"/>
          <w:b/>
          <w:i/>
          <w:sz w:val="22"/>
          <w:szCs w:val="22"/>
          <w:u w:val="single"/>
        </w:rPr>
        <w:t>, recepción</w:t>
      </w:r>
      <w:r w:rsidRPr="00F16FAC">
        <w:rPr>
          <w:rFonts w:ascii="Palatino Linotype" w:eastAsia="Palatino Linotype" w:hAnsi="Palatino Linotype" w:cs="Palatino Linotype"/>
          <w:i/>
          <w:sz w:val="22"/>
          <w:szCs w:val="22"/>
        </w:rPr>
        <w:t>, control, circulación, reproducción, organización, conservación, custodia, restauración, valoración, selección, eliminación</w:t>
      </w:r>
      <w:r w:rsidRPr="00F16FAC">
        <w:rPr>
          <w:rFonts w:ascii="Palatino Linotype" w:eastAsia="Palatino Linotype" w:hAnsi="Palatino Linotype" w:cs="Palatino Linotype"/>
          <w:b/>
          <w:i/>
          <w:sz w:val="22"/>
          <w:szCs w:val="22"/>
        </w:rPr>
        <w:t>, </w:t>
      </w:r>
      <w:r w:rsidRPr="00F16FAC">
        <w:rPr>
          <w:rFonts w:ascii="Palatino Linotype" w:eastAsia="Palatino Linotype" w:hAnsi="Palatino Linotype" w:cs="Palatino Linotype"/>
          <w:b/>
          <w:i/>
          <w:sz w:val="22"/>
          <w:szCs w:val="22"/>
          <w:u w:val="single"/>
        </w:rPr>
        <w:t>uso y divulgación de los documentos.</w:t>
      </w:r>
    </w:p>
    <w:p w14:paraId="28C52EAD" w14:textId="77777777" w:rsidR="002B10E2" w:rsidRPr="00F16FAC" w:rsidRDefault="002702CC">
      <w:pPr>
        <w:shd w:val="clear" w:color="auto" w:fill="FFFFFF"/>
        <w:spacing w:after="120" w:line="276" w:lineRule="auto"/>
        <w:ind w:left="851" w:right="851"/>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i/>
          <w:sz w:val="22"/>
          <w:szCs w:val="22"/>
        </w:rPr>
        <w:t>…</w:t>
      </w:r>
    </w:p>
    <w:p w14:paraId="2F9C5A12" w14:textId="77777777" w:rsidR="002B10E2" w:rsidRPr="00F16FAC" w:rsidRDefault="002702CC">
      <w:pPr>
        <w:shd w:val="clear" w:color="auto" w:fill="FFFFFF"/>
        <w:spacing w:after="120" w:line="276" w:lineRule="auto"/>
        <w:ind w:left="851" w:right="851"/>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t>Oficio:</w:t>
      </w:r>
    </w:p>
    <w:p w14:paraId="1C38395C" w14:textId="77777777" w:rsidR="002B10E2" w:rsidRPr="00F16FAC" w:rsidRDefault="002702CC">
      <w:pPr>
        <w:shd w:val="clear" w:color="auto" w:fill="FFFFFF"/>
        <w:spacing w:after="120" w:line="276" w:lineRule="auto"/>
        <w:ind w:left="851" w:right="851"/>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lastRenderedPageBreak/>
        <w:t>Comunicación formal que se utiliza para tratar asuntos de índole oficial. Su característica primordial es la sobriedad de su estilo. Es un documento que inicia una gestión, informa de un hecho relevante, regulariza una situación, transmite órdenes, lineamientos o instrucciones, o trata asuntos específicos relacionados con personas físicas o morales fuera del sector público. La información fluye en línea vertical ascendente o descendente y en forma horizontal</w:t>
      </w:r>
      <w:r w:rsidRPr="00F16FAC">
        <w:rPr>
          <w:rFonts w:ascii="Palatino Linotype" w:eastAsia="Palatino Linotype" w:hAnsi="Palatino Linotype" w:cs="Palatino Linotype"/>
          <w:i/>
          <w:sz w:val="22"/>
          <w:szCs w:val="22"/>
        </w:rPr>
        <w:t>.</w:t>
      </w:r>
    </w:p>
    <w:p w14:paraId="33FD4993" w14:textId="77777777" w:rsidR="002B10E2" w:rsidRPr="00F16FAC" w:rsidRDefault="002702CC">
      <w:pPr>
        <w:shd w:val="clear" w:color="auto" w:fill="FFFFFF"/>
        <w:spacing w:after="120" w:line="276" w:lineRule="auto"/>
        <w:ind w:left="851" w:right="851"/>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i/>
          <w:sz w:val="22"/>
          <w:szCs w:val="22"/>
        </w:rPr>
        <w:t>…</w:t>
      </w:r>
    </w:p>
    <w:p w14:paraId="16FC6D5D" w14:textId="77777777" w:rsidR="002B10E2" w:rsidRPr="00F16FAC" w:rsidRDefault="002702CC">
      <w:pPr>
        <w:shd w:val="clear" w:color="auto" w:fill="FFFFFF"/>
        <w:spacing w:after="120" w:line="276" w:lineRule="auto"/>
        <w:ind w:left="851" w:right="851"/>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i/>
          <w:sz w:val="22"/>
          <w:szCs w:val="22"/>
        </w:rPr>
        <w:t> </w:t>
      </w:r>
      <w:r w:rsidRPr="00F16FAC">
        <w:rPr>
          <w:rFonts w:ascii="Palatino Linotype" w:eastAsia="Palatino Linotype" w:hAnsi="Palatino Linotype" w:cs="Palatino Linotype"/>
          <w:b/>
          <w:i/>
          <w:sz w:val="22"/>
          <w:szCs w:val="22"/>
        </w:rPr>
        <w:t>Recepción de documentos:</w:t>
      </w:r>
    </w:p>
    <w:p w14:paraId="6CFC3DE8" w14:textId="77777777" w:rsidR="002B10E2" w:rsidRPr="00F16FAC" w:rsidRDefault="002702CC">
      <w:pPr>
        <w:shd w:val="clear" w:color="auto" w:fill="FFFFFF"/>
        <w:spacing w:after="120" w:line="276" w:lineRule="auto"/>
        <w:ind w:left="851" w:right="851"/>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i/>
          <w:sz w:val="22"/>
          <w:szCs w:val="22"/>
        </w:rPr>
        <w:t> </w:t>
      </w:r>
      <w:r w:rsidRPr="00F16FAC">
        <w:rPr>
          <w:rFonts w:ascii="Palatino Linotype" w:eastAsia="Palatino Linotype" w:hAnsi="Palatino Linotype" w:cs="Palatino Linotype"/>
          <w:b/>
          <w:i/>
          <w:sz w:val="22"/>
          <w:szCs w:val="22"/>
          <w:u w:val="single"/>
        </w:rPr>
        <w:t>Acción de recibir e ingresar los documentos </w:t>
      </w:r>
      <w:r w:rsidRPr="00F16FAC">
        <w:rPr>
          <w:rFonts w:ascii="Palatino Linotype" w:eastAsia="Palatino Linotype" w:hAnsi="Palatino Linotype" w:cs="Palatino Linotype"/>
          <w:i/>
          <w:sz w:val="22"/>
          <w:szCs w:val="22"/>
        </w:rPr>
        <w:t>a las unidades orgánicas del Poder Ejecutivo Estatal </w:t>
      </w:r>
      <w:r w:rsidRPr="00F16FAC">
        <w:rPr>
          <w:rFonts w:ascii="Palatino Linotype" w:eastAsia="Palatino Linotype" w:hAnsi="Palatino Linotype" w:cs="Palatino Linotype"/>
          <w:b/>
          <w:i/>
          <w:sz w:val="22"/>
          <w:szCs w:val="22"/>
          <w:u w:val="single"/>
        </w:rPr>
        <w:t>para su atención, custodia o circulación</w:t>
      </w:r>
      <w:r w:rsidRPr="00F16FAC">
        <w:rPr>
          <w:rFonts w:ascii="Palatino Linotype" w:eastAsia="Palatino Linotype" w:hAnsi="Palatino Linotype" w:cs="Palatino Linotype"/>
          <w:i/>
          <w:sz w:val="22"/>
          <w:szCs w:val="22"/>
        </w:rPr>
        <w:t>.</w:t>
      </w:r>
    </w:p>
    <w:p w14:paraId="23DFE52B" w14:textId="77777777" w:rsidR="002B10E2" w:rsidRPr="00F16FAC" w:rsidRDefault="002702CC">
      <w:pPr>
        <w:shd w:val="clear" w:color="auto" w:fill="FFFFFF"/>
        <w:spacing w:after="120" w:line="276" w:lineRule="auto"/>
        <w:ind w:left="851" w:right="851"/>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i/>
          <w:sz w:val="22"/>
          <w:szCs w:val="22"/>
        </w:rPr>
        <w:t>…</w:t>
      </w:r>
    </w:p>
    <w:p w14:paraId="5F676E13" w14:textId="77777777" w:rsidR="002B10E2" w:rsidRPr="00F16FAC" w:rsidRDefault="002702CC">
      <w:pPr>
        <w:shd w:val="clear" w:color="auto" w:fill="FFFFFF"/>
        <w:spacing w:after="120" w:line="276" w:lineRule="auto"/>
        <w:ind w:left="851" w:right="851"/>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i/>
          <w:sz w:val="22"/>
          <w:szCs w:val="22"/>
        </w:rPr>
        <w:t>4.2 </w:t>
      </w:r>
      <w:r w:rsidRPr="00F16FAC">
        <w:rPr>
          <w:rFonts w:ascii="Palatino Linotype" w:eastAsia="Palatino Linotype" w:hAnsi="Palatino Linotype" w:cs="Palatino Linotype"/>
          <w:b/>
          <w:i/>
          <w:sz w:val="22"/>
          <w:szCs w:val="22"/>
        </w:rPr>
        <w:t>Las disposiciones establecidas en los presentes lineamientos son de </w:t>
      </w:r>
      <w:r w:rsidRPr="00F16FAC">
        <w:rPr>
          <w:rFonts w:ascii="Palatino Linotype" w:eastAsia="Palatino Linotype" w:hAnsi="Palatino Linotype" w:cs="Palatino Linotype"/>
          <w:b/>
          <w:i/>
          <w:sz w:val="22"/>
          <w:szCs w:val="22"/>
          <w:u w:val="single"/>
        </w:rPr>
        <w:t>observancia obligatoria para las unidades orgánicas del Poder Ejecutivo Estatal</w:t>
      </w:r>
      <w:r w:rsidRPr="00F16FAC">
        <w:rPr>
          <w:rFonts w:ascii="Palatino Linotype" w:eastAsia="Palatino Linotype" w:hAnsi="Palatino Linotype" w:cs="Palatino Linotype"/>
          <w:sz w:val="22"/>
          <w:szCs w:val="22"/>
        </w:rPr>
        <w:t>…”</w:t>
      </w:r>
    </w:p>
    <w:p w14:paraId="1DF6A55F" w14:textId="77777777" w:rsidR="002B10E2" w:rsidRPr="00F16FAC" w:rsidRDefault="002702CC">
      <w:pPr>
        <w:spacing w:before="240" w:after="240"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De lo anteriormente vertido, se tiene que un </w:t>
      </w:r>
      <w:r w:rsidRPr="00F16FAC">
        <w:rPr>
          <w:rFonts w:ascii="Palatino Linotype" w:eastAsia="Palatino Linotype" w:hAnsi="Palatino Linotype" w:cs="Palatino Linotype"/>
          <w:b/>
          <w:sz w:val="22"/>
          <w:szCs w:val="22"/>
        </w:rPr>
        <w:t>oficio es el medio de comunicación formal que inicia una gestión, informa de un hecho relevante, regulariza una situación, transmite órdenes, lineamientos o instrucciones, o trata asuntos específicos relacionados con personas físicas o morales en el marco de sus actuaciones.</w:t>
      </w:r>
    </w:p>
    <w:p w14:paraId="1A32F884" w14:textId="77777777" w:rsidR="002B10E2" w:rsidRPr="00F16FAC" w:rsidRDefault="002702CC">
      <w:pPr>
        <w:spacing w:before="240" w:after="240"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Continuando con el análisis, se procede a examinar la respuesta vertida por el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xml:space="preserve">, mediante el cual informa la entrega de los oficios entrantes en la Contraloría Municipal del 01 al 20 de enero de 2025, no obstante, de la revisión al expediente electrónico no se advierte que hiciera entrega de dicha información, motivo por el que se inconformó el particular; de modo que, en un acto posterior, esto es a través del Informe Justificado, modifico su respuesta al hacer entrega de la relación de 184 oficios entrantes en la Contraloría Municipal, del que se advierte número consecutivo, número de oficio, fecha, remitente, cargo y asunto; sin embargo, no es puesto a la vista de la parte </w:t>
      </w:r>
      <w:r w:rsidRPr="00F16FAC">
        <w:rPr>
          <w:rFonts w:ascii="Palatino Linotype" w:eastAsia="Palatino Linotype" w:hAnsi="Palatino Linotype" w:cs="Palatino Linotype"/>
          <w:b/>
          <w:sz w:val="22"/>
          <w:szCs w:val="22"/>
        </w:rPr>
        <w:t>Recurrente</w:t>
      </w:r>
      <w:r w:rsidRPr="00F16FAC">
        <w:rPr>
          <w:rFonts w:ascii="Palatino Linotype" w:eastAsia="Palatino Linotype" w:hAnsi="Palatino Linotype" w:cs="Palatino Linotype"/>
          <w:sz w:val="22"/>
          <w:szCs w:val="22"/>
        </w:rPr>
        <w:t xml:space="preserve">, toda </w:t>
      </w:r>
      <w:r w:rsidRPr="00F16FAC">
        <w:rPr>
          <w:rFonts w:ascii="Palatino Linotype" w:eastAsia="Palatino Linotype" w:hAnsi="Palatino Linotype" w:cs="Palatino Linotype"/>
          <w:sz w:val="22"/>
          <w:szCs w:val="22"/>
        </w:rPr>
        <w:lastRenderedPageBreak/>
        <w:t xml:space="preserve">vez que se advierten nombres de personas físicas o solicitantes, dato que es considerado como confidencial, conforme a lo siguiente:  </w:t>
      </w:r>
    </w:p>
    <w:p w14:paraId="3074B2FA" w14:textId="77777777" w:rsidR="002B10E2" w:rsidRPr="00F16FAC" w:rsidRDefault="002702CC">
      <w:pPr>
        <w:numPr>
          <w:ilvl w:val="0"/>
          <w:numId w:val="6"/>
        </w:numPr>
        <w:pBdr>
          <w:top w:val="nil"/>
          <w:left w:val="nil"/>
          <w:bottom w:val="nil"/>
          <w:right w:val="nil"/>
          <w:between w:val="nil"/>
        </w:pBdr>
        <w:spacing w:line="360" w:lineRule="auto"/>
        <w:ind w:right="-93"/>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t xml:space="preserve">Nombre de persona física </w:t>
      </w:r>
    </w:p>
    <w:p w14:paraId="0802DE31" w14:textId="77777777" w:rsidR="002B10E2" w:rsidRPr="00F16FAC" w:rsidRDefault="002702CC">
      <w:pPr>
        <w:spacing w:line="360" w:lineRule="auto"/>
        <w:ind w:right="-93"/>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 por lo que es confidencial, en términos del artículo 143, fracción I de la Ley de Transparencia y Acceso a la Información Pública del Estado de México y Municipios. </w:t>
      </w:r>
    </w:p>
    <w:p w14:paraId="7112A835" w14:textId="77777777" w:rsidR="002B10E2" w:rsidRPr="00F16FAC" w:rsidRDefault="002702CC">
      <w:pPr>
        <w:spacing w:before="240" w:after="240"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Dicho lo anterior, debemos tener en cuenta que la información requerida por </w:t>
      </w:r>
      <w:r w:rsidRPr="00F16FAC">
        <w:rPr>
          <w:rFonts w:ascii="Palatino Linotype" w:eastAsia="Palatino Linotype" w:hAnsi="Palatino Linotype" w:cs="Palatino Linotype"/>
          <w:b/>
          <w:sz w:val="22"/>
          <w:szCs w:val="22"/>
        </w:rPr>
        <w:t xml:space="preserve">la parte Recurrente </w:t>
      </w:r>
      <w:r w:rsidRPr="00F16FAC">
        <w:rPr>
          <w:rFonts w:ascii="Palatino Linotype" w:eastAsia="Palatino Linotype" w:hAnsi="Palatino Linotype" w:cs="Palatino Linotype"/>
          <w:sz w:val="22"/>
          <w:szCs w:val="22"/>
        </w:rPr>
        <w:t xml:space="preserve">versa </w:t>
      </w:r>
      <w:r w:rsidRPr="00F16FAC">
        <w:rPr>
          <w:rFonts w:ascii="Palatino Linotype" w:eastAsia="Palatino Linotype" w:hAnsi="Palatino Linotype" w:cs="Palatino Linotype"/>
          <w:b/>
          <w:sz w:val="22"/>
          <w:szCs w:val="22"/>
          <w:u w:val="single"/>
        </w:rPr>
        <w:t>específicamente en obtener los oficios,</w:t>
      </w:r>
      <w:r w:rsidRPr="00F16FAC">
        <w:rPr>
          <w:rFonts w:ascii="Palatino Linotype" w:eastAsia="Palatino Linotype" w:hAnsi="Palatino Linotype" w:cs="Palatino Linotype"/>
          <w:sz w:val="22"/>
          <w:szCs w:val="22"/>
        </w:rPr>
        <w:t xml:space="preserve"> por lo tanto, si únicamente se está remitiendo una relación de oficios, evidentemente no se puede afirmar que lo remitido, pudiera colmar el requerimiento de información, aunado al hecho de que no se otorga un pronunciamiento puntual en los requerimientos de información, por lo tanto, se contraviene a los principios de congruencia y exhaustividad, como refuerzo de lo anterior</w:t>
      </w:r>
      <w:r w:rsidRPr="00F16FAC">
        <w:rPr>
          <w:rFonts w:ascii="Palatino Linotype" w:eastAsia="Palatino Linotype" w:hAnsi="Palatino Linotype" w:cs="Palatino Linotype"/>
          <w:sz w:val="22"/>
          <w:szCs w:val="22"/>
          <w:u w:val="single"/>
        </w:rPr>
        <w:t xml:space="preserve">, resulta crucial el Criterio 02/17, emitido por el Pleno del </w:t>
      </w:r>
      <w:r w:rsidRPr="00F16FAC">
        <w:rPr>
          <w:rFonts w:ascii="Palatino Linotype" w:eastAsia="Palatino Linotype" w:hAnsi="Palatino Linotype" w:cs="Palatino Linotype"/>
          <w:sz w:val="22"/>
          <w:szCs w:val="22"/>
        </w:rPr>
        <w:t>Instituto Nacional de Transparencia y Acceso a la Información y Protección de Datos Personales, de título y texto siguientes:</w:t>
      </w:r>
    </w:p>
    <w:p w14:paraId="73CBF21C" w14:textId="77777777" w:rsidR="002B10E2" w:rsidRPr="00F16FAC" w:rsidRDefault="002702CC">
      <w:pPr>
        <w:spacing w:before="240" w:after="240"/>
        <w:ind w:left="567" w:right="900"/>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 xml:space="preserve">“Congruencia y exhaustividad. Sus alcances para garantizar el derecho de acceso a la información. </w:t>
      </w:r>
      <w:r w:rsidRPr="00F16FAC">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F16FAC">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F16FAC">
        <w:rPr>
          <w:rFonts w:ascii="Palatino Linotype" w:eastAsia="Palatino Linotype" w:hAnsi="Palatino Linotype" w:cs="Palatino Linotype"/>
          <w:i/>
          <w:sz w:val="22"/>
          <w:szCs w:val="22"/>
        </w:rPr>
        <w:t xml:space="preserve">; mientras que </w:t>
      </w:r>
      <w:r w:rsidRPr="00F16FAC">
        <w:rPr>
          <w:rFonts w:ascii="Palatino Linotype" w:eastAsia="Palatino Linotype" w:hAnsi="Palatino Linotype" w:cs="Palatino Linotype"/>
          <w:b/>
          <w:i/>
          <w:sz w:val="22"/>
          <w:szCs w:val="22"/>
        </w:rPr>
        <w:t>la exhaustividad significa que dicha respuesta se refiera expresamente a cada uno de los puntos solicitados</w:t>
      </w:r>
      <w:r w:rsidRPr="00F16FAC">
        <w:rPr>
          <w:rFonts w:ascii="Palatino Linotype" w:eastAsia="Palatino Linotype" w:hAnsi="Palatino Linotype" w:cs="Palatino Linotype"/>
          <w:i/>
          <w:sz w:val="22"/>
          <w:szCs w:val="22"/>
        </w:rPr>
        <w:t xml:space="preserve">. Por lo anterior, los sujetos obligados </w:t>
      </w:r>
      <w:r w:rsidRPr="00F16FAC">
        <w:rPr>
          <w:rFonts w:ascii="Palatino Linotype" w:eastAsia="Palatino Linotype" w:hAnsi="Palatino Linotype" w:cs="Palatino Linotype"/>
          <w:i/>
          <w:sz w:val="22"/>
          <w:szCs w:val="22"/>
        </w:rPr>
        <w:lastRenderedPageBreak/>
        <w:t>cumplirán con los principios de congruencia y exhaustividad, cuando las respuestas que emitan guarden una relación lógica con lo solicitado y atiendan de manera puntual y expresa, cada uno de los contenidos de información.” (Énfasis añadido)</w:t>
      </w:r>
    </w:p>
    <w:p w14:paraId="72141BEC" w14:textId="77777777" w:rsidR="002B10E2" w:rsidRPr="00F16FAC" w:rsidRDefault="002702C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Teniendo esta premisa en cuenta, resulta importante destacar que en efecto, desde la solicitud inicial el solicitante precisó que los documentos que requería consistían en oficios recibidos y sus anexos, no así el listado de los oficios recibidos, por lo tanto, al no coincidir lo entregado con lo solicitado, se tiene que no colma la solicitud de información y, en consecuencia, resulta pertinente ordenar al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xml:space="preserve"> la entrega de todos los oficios recibidos en la Contraloría Municipal del Ayuntamiento del Toluca referidos en Informe Justificado, de ser el caso con sus anexos durante el periodo comprendido del primero al veinte de enero de dos mil veinticinco, de ser procedente en versión pública. </w:t>
      </w:r>
    </w:p>
    <w:p w14:paraId="08802167" w14:textId="77777777" w:rsidR="002B10E2" w:rsidRPr="00F16FAC" w:rsidRDefault="002702C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Ahora bien, no pasa desapercibido para este Organismo Garante, que la parte </w:t>
      </w:r>
      <w:r w:rsidRPr="00F16FAC">
        <w:rPr>
          <w:rFonts w:ascii="Palatino Linotype" w:eastAsia="Palatino Linotype" w:hAnsi="Palatino Linotype" w:cs="Palatino Linotype"/>
          <w:b/>
          <w:sz w:val="22"/>
          <w:szCs w:val="22"/>
        </w:rPr>
        <w:t>Recurrente</w:t>
      </w:r>
      <w:r w:rsidRPr="00F16FAC">
        <w:rPr>
          <w:rFonts w:ascii="Palatino Linotype" w:eastAsia="Palatino Linotype" w:hAnsi="Palatino Linotype" w:cs="Palatino Linotype"/>
          <w:sz w:val="22"/>
          <w:szCs w:val="22"/>
        </w:rPr>
        <w:t xml:space="preserve"> también solicitó los oficios recibidos en todas las áreas de la Contraloría, por lo que conviene traer a contexto el organigrama del Manual de Organización de la Contraloría Municipal de Toluca, del que se advierte que se integra de una Dirección de Auditoría de Obra y Contraloría Social, Dirección de Auditoría y Dirección de Investigación de Responsabilidades Administrativas, tal y como se observa de la imagen que se inserta a continuación: </w:t>
      </w:r>
    </w:p>
    <w:p w14:paraId="368E18DA" w14:textId="77777777" w:rsidR="002B10E2" w:rsidRPr="00F16FAC" w:rsidRDefault="002702CC">
      <w:pPr>
        <w:pBdr>
          <w:top w:val="nil"/>
          <w:left w:val="nil"/>
          <w:bottom w:val="nil"/>
          <w:right w:val="nil"/>
          <w:between w:val="nil"/>
        </w:pBdr>
        <w:spacing w:before="240" w:after="240" w:line="360" w:lineRule="auto"/>
        <w:jc w:val="center"/>
        <w:rPr>
          <w:rFonts w:ascii="Palatino Linotype" w:eastAsia="Palatino Linotype" w:hAnsi="Palatino Linotype" w:cs="Palatino Linotype"/>
          <w:sz w:val="22"/>
          <w:szCs w:val="22"/>
        </w:rPr>
      </w:pPr>
      <w:r w:rsidRPr="00F16FAC">
        <w:rPr>
          <w:rFonts w:ascii="Palatino Linotype" w:eastAsia="Palatino Linotype" w:hAnsi="Palatino Linotype" w:cs="Palatino Linotype"/>
          <w:noProof/>
          <w:sz w:val="22"/>
          <w:szCs w:val="22"/>
          <w:lang w:val="es-MX" w:eastAsia="es-MX"/>
        </w:rPr>
        <w:lastRenderedPageBreak/>
        <w:drawing>
          <wp:inline distT="0" distB="0" distL="0" distR="0" wp14:anchorId="79A1F725" wp14:editId="559344FF">
            <wp:extent cx="3361648" cy="2977481"/>
            <wp:effectExtent l="0" t="0" r="0" b="0"/>
            <wp:docPr id="21285507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361648" cy="2977481"/>
                    </a:xfrm>
                    <a:prstGeom prst="rect">
                      <a:avLst/>
                    </a:prstGeom>
                    <a:ln/>
                  </pic:spPr>
                </pic:pic>
              </a:graphicData>
            </a:graphic>
          </wp:inline>
        </w:drawing>
      </w:r>
    </w:p>
    <w:p w14:paraId="045C3206" w14:textId="77777777" w:rsidR="002B10E2" w:rsidRPr="00F16FAC" w:rsidRDefault="002702CC">
      <w:pPr>
        <w:pBdr>
          <w:top w:val="nil"/>
          <w:left w:val="nil"/>
          <w:bottom w:val="nil"/>
          <w:right w:val="nil"/>
          <w:between w:val="nil"/>
        </w:pBdr>
        <w:spacing w:before="240" w:after="240"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De este modo y de la revisión a la relación remitida en informe, no se advierte que este contenga los oficios recibidos en dichas direcciones, aunado a que tampoco el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xml:space="preserve"> emitió algún pronunciamiento tanto en respuesta como en informe justificado, por lo que, este Instituto considera oportuno ordenar una nueva búsqueda exhaustiva y razonable de la información dentro de sus archivos, y hacer entrega de los oficios recibidos y sus anexos en las áreas de la Contraloría, del primero al veinte de enero de dos mil veinticinco, </w:t>
      </w:r>
      <w:r w:rsidRPr="00F16FAC">
        <w:rPr>
          <w:rFonts w:ascii="Palatino Linotype" w:eastAsia="Palatino Linotype" w:hAnsi="Palatino Linotype" w:cs="Palatino Linotype"/>
          <w:b/>
          <w:sz w:val="22"/>
          <w:szCs w:val="22"/>
          <w:u w:val="single"/>
        </w:rPr>
        <w:t>para el caso de que no cuente con anexos o bien no cuente con oficios recibidos en alguna de las  áreas que conforman la Contraloría</w:t>
      </w:r>
      <w:r w:rsidRPr="00F16FAC">
        <w:rPr>
          <w:rFonts w:ascii="Palatino Linotype" w:eastAsia="Palatino Linotype" w:hAnsi="Palatino Linotype" w:cs="Palatino Linotype"/>
          <w:sz w:val="22"/>
          <w:szCs w:val="22"/>
        </w:rPr>
        <w:t>,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5FF7C6F3" w14:textId="77777777" w:rsidR="002B10E2" w:rsidRPr="00F16FAC" w:rsidRDefault="002702CC">
      <w:pPr>
        <w:pBdr>
          <w:top w:val="nil"/>
          <w:left w:val="nil"/>
          <w:bottom w:val="nil"/>
          <w:right w:val="nil"/>
          <w:between w:val="nil"/>
        </w:pBdr>
        <w:spacing w:before="120" w:after="120"/>
        <w:ind w:left="851" w:right="902"/>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i/>
          <w:sz w:val="22"/>
          <w:szCs w:val="22"/>
        </w:rPr>
        <w:t>“</w:t>
      </w:r>
      <w:r w:rsidRPr="00F16FAC">
        <w:rPr>
          <w:rFonts w:ascii="Palatino Linotype" w:eastAsia="Palatino Linotype" w:hAnsi="Palatino Linotype" w:cs="Palatino Linotype"/>
          <w:b/>
          <w:i/>
          <w:sz w:val="22"/>
          <w:szCs w:val="22"/>
        </w:rPr>
        <w:t>Artículo 19</w:t>
      </w:r>
      <w:r w:rsidRPr="00F16FAC">
        <w:rPr>
          <w:rFonts w:ascii="Palatino Linotype" w:eastAsia="Palatino Linotype" w:hAnsi="Palatino Linotype" w:cs="Palatino Linotype"/>
          <w:i/>
          <w:sz w:val="22"/>
          <w:szCs w:val="22"/>
        </w:rPr>
        <w:t>…</w:t>
      </w:r>
    </w:p>
    <w:p w14:paraId="3F985003" w14:textId="77777777" w:rsidR="002B10E2" w:rsidRPr="00F16FAC" w:rsidRDefault="002702CC">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lastRenderedPageBreak/>
        <w:t>En los casos en que ciertas facultades, competencias o funciones no se hayan ejercido, se debe motivar la respuesta en función de las causas que motiven tal circunstancia.”</w:t>
      </w:r>
    </w:p>
    <w:p w14:paraId="514266F8" w14:textId="77777777" w:rsidR="002B10E2" w:rsidRPr="00F16FAC" w:rsidRDefault="002702C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t xml:space="preserve">Quinto. Versión Pública. </w:t>
      </w:r>
      <w:r w:rsidRPr="00F16FAC">
        <w:rPr>
          <w:rFonts w:ascii="Palatino Linotype" w:eastAsia="Palatino Linotype" w:hAnsi="Palatino Linotype" w:cs="Palatino Linotype"/>
          <w:sz w:val="22"/>
          <w:szCs w:val="22"/>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F16FAC">
        <w:rPr>
          <w:rFonts w:ascii="Palatino Linotype" w:eastAsia="Palatino Linotype" w:hAnsi="Palatino Linotype" w:cs="Palatino Linotype"/>
          <w:b/>
          <w:sz w:val="22"/>
          <w:szCs w:val="22"/>
        </w:rPr>
        <w:t>Recurrente</w:t>
      </w:r>
      <w:r w:rsidRPr="00F16FAC">
        <w:rPr>
          <w:rFonts w:ascii="Palatino Linotype" w:eastAsia="Palatino Linotype" w:hAnsi="Palatino Linotype" w:cs="Palatino Linotype"/>
          <w:sz w:val="22"/>
          <w:szCs w:val="22"/>
        </w:rPr>
        <w:t xml:space="preserve"> sin menoscabar el derecho a la protección de los datos personales de terceros.</w:t>
      </w:r>
    </w:p>
    <w:p w14:paraId="7B7516CD" w14:textId="77777777" w:rsidR="002B10E2" w:rsidRPr="00F16FAC" w:rsidRDefault="002702CC">
      <w:pPr>
        <w:spacing w:before="240" w:after="240" w:line="360" w:lineRule="auto"/>
        <w:ind w:right="50"/>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Lo anterior, de conformidad a lo que señalan los artículos 3, fracciones IX, XX, XXXII, XLV; 6, 137 y 143 fracción I, de la Ley de Transparencia y Acceso a la Información Pública del Estado de México y Municipios vigente, que se leen como sigue:</w:t>
      </w:r>
    </w:p>
    <w:p w14:paraId="55F8A717" w14:textId="77777777" w:rsidR="002B10E2" w:rsidRPr="00F16FAC" w:rsidRDefault="002702CC">
      <w:pPr>
        <w:ind w:left="851" w:right="616"/>
        <w:jc w:val="both"/>
        <w:rPr>
          <w:rFonts w:ascii="Palatino Linotype" w:eastAsia="Palatino Linotype" w:hAnsi="Palatino Linotype" w:cs="Palatino Linotype"/>
          <w:b/>
          <w:i/>
          <w:sz w:val="22"/>
          <w:szCs w:val="22"/>
        </w:rPr>
      </w:pPr>
      <w:r w:rsidRPr="00F16FAC">
        <w:rPr>
          <w:rFonts w:ascii="Palatino Linotype" w:eastAsia="Palatino Linotype" w:hAnsi="Palatino Linotype" w:cs="Palatino Linotype"/>
          <w:b/>
          <w:i/>
          <w:sz w:val="22"/>
          <w:szCs w:val="22"/>
        </w:rPr>
        <w:t xml:space="preserve"> “Artículo 3. Para los efectos de la presente Ley se entenderá por:</w:t>
      </w:r>
    </w:p>
    <w:p w14:paraId="3F2EF77F"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IX. Datos personales:</w:t>
      </w:r>
      <w:r w:rsidRPr="00F16FAC">
        <w:rPr>
          <w:rFonts w:ascii="Palatino Linotype" w:eastAsia="Palatino Linotype" w:hAnsi="Palatino Linotype" w:cs="Palatino Linotype"/>
          <w:i/>
          <w:sz w:val="22"/>
          <w:szCs w:val="22"/>
        </w:rPr>
        <w:t xml:space="preserve"> </w:t>
      </w:r>
      <w:r w:rsidRPr="00F16FAC">
        <w:rPr>
          <w:rFonts w:ascii="Palatino Linotype" w:eastAsia="Palatino Linotype" w:hAnsi="Palatino Linotype" w:cs="Palatino Linotype"/>
          <w:b/>
          <w:i/>
          <w:sz w:val="22"/>
          <w:szCs w:val="22"/>
        </w:rPr>
        <w:t>La información concerniente a una persona, identificada o identificable</w:t>
      </w:r>
      <w:r w:rsidRPr="00F16FAC">
        <w:rPr>
          <w:rFonts w:ascii="Palatino Linotype" w:eastAsia="Palatino Linotype" w:hAnsi="Palatino Linotype" w:cs="Palatino Linotype"/>
          <w:i/>
          <w:sz w:val="22"/>
          <w:szCs w:val="22"/>
        </w:rPr>
        <w:t xml:space="preserve"> según lo dispuesto por la Ley de Protección de Datos Personales del Estado de México;</w:t>
      </w:r>
    </w:p>
    <w:p w14:paraId="07D98A53"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XX. Información clasificada:</w:t>
      </w:r>
      <w:r w:rsidRPr="00F16FAC">
        <w:rPr>
          <w:rFonts w:ascii="Palatino Linotype" w:eastAsia="Palatino Linotype" w:hAnsi="Palatino Linotype" w:cs="Palatino Linotype"/>
          <w:i/>
          <w:sz w:val="22"/>
          <w:szCs w:val="22"/>
        </w:rPr>
        <w:t xml:space="preserve"> Aquella considerada por la presente Ley como reservada o confidencial;</w:t>
      </w:r>
    </w:p>
    <w:p w14:paraId="3F9C34B2"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XXXII. Protección de Datos Personales:</w:t>
      </w:r>
      <w:r w:rsidRPr="00F16FAC">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669E6063"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XLV. Versión pública</w:t>
      </w:r>
      <w:r w:rsidRPr="00F16FAC">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64E499FE" w14:textId="77777777" w:rsidR="002B10E2" w:rsidRPr="00F16FAC" w:rsidRDefault="002B10E2">
      <w:pPr>
        <w:ind w:left="851" w:right="616"/>
        <w:jc w:val="both"/>
        <w:rPr>
          <w:rFonts w:ascii="Palatino Linotype" w:eastAsia="Palatino Linotype" w:hAnsi="Palatino Linotype" w:cs="Palatino Linotype"/>
          <w:i/>
          <w:sz w:val="22"/>
          <w:szCs w:val="22"/>
        </w:rPr>
      </w:pPr>
    </w:p>
    <w:p w14:paraId="30F491EC"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“Artículo 6.</w:t>
      </w:r>
      <w:r w:rsidRPr="00F16FAC">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w:t>
      </w:r>
      <w:r w:rsidRPr="00F16FAC">
        <w:rPr>
          <w:rFonts w:ascii="Palatino Linotype" w:eastAsia="Palatino Linotype" w:hAnsi="Palatino Linotype" w:cs="Palatino Linotype"/>
          <w:i/>
          <w:sz w:val="22"/>
          <w:szCs w:val="22"/>
        </w:rPr>
        <w:lastRenderedPageBreak/>
        <w:t>seguridad en el tratamiento y demás disposiciones en materia de datos personales, se deberá estar a lo dispuesto en las leyes de la materia.”</w:t>
      </w:r>
    </w:p>
    <w:p w14:paraId="318ECCBF" w14:textId="77777777" w:rsidR="002B10E2" w:rsidRPr="00F16FAC" w:rsidRDefault="002B10E2">
      <w:pPr>
        <w:ind w:left="851" w:right="616"/>
        <w:jc w:val="both"/>
        <w:rPr>
          <w:rFonts w:ascii="Palatino Linotype" w:eastAsia="Palatino Linotype" w:hAnsi="Palatino Linotype" w:cs="Palatino Linotype"/>
          <w:i/>
          <w:sz w:val="22"/>
          <w:szCs w:val="22"/>
        </w:rPr>
      </w:pPr>
    </w:p>
    <w:p w14:paraId="4E519633" w14:textId="77777777" w:rsidR="002B10E2" w:rsidRPr="00F16FAC" w:rsidRDefault="002702CC">
      <w:pPr>
        <w:ind w:left="851" w:right="616"/>
        <w:jc w:val="both"/>
        <w:rPr>
          <w:rFonts w:ascii="Palatino Linotype" w:eastAsia="Palatino Linotype" w:hAnsi="Palatino Linotype" w:cs="Palatino Linotype"/>
          <w:b/>
          <w:i/>
          <w:sz w:val="22"/>
          <w:szCs w:val="22"/>
        </w:rPr>
      </w:pPr>
      <w:r w:rsidRPr="00F16FAC">
        <w:rPr>
          <w:rFonts w:ascii="Palatino Linotype" w:eastAsia="Palatino Linotype" w:hAnsi="Palatino Linotype" w:cs="Palatino Linotype"/>
          <w:b/>
          <w:i/>
          <w:sz w:val="22"/>
          <w:szCs w:val="22"/>
        </w:rPr>
        <w:t>“Artículo 137.</w:t>
      </w:r>
      <w:r w:rsidRPr="00F16FAC">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AFC0210" w14:textId="77777777" w:rsidR="002B10E2" w:rsidRPr="00F16FAC" w:rsidRDefault="002B10E2">
      <w:pPr>
        <w:ind w:left="851" w:right="616"/>
        <w:jc w:val="both"/>
        <w:rPr>
          <w:rFonts w:ascii="Palatino Linotype" w:eastAsia="Palatino Linotype" w:hAnsi="Palatino Linotype" w:cs="Palatino Linotype"/>
          <w:b/>
          <w:i/>
          <w:sz w:val="22"/>
          <w:szCs w:val="22"/>
        </w:rPr>
      </w:pPr>
    </w:p>
    <w:p w14:paraId="20E7E9FE"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“Artículo 143</w:t>
      </w:r>
      <w:r w:rsidRPr="00F16FAC">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7C08885E"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I.</w:t>
      </w:r>
      <w:r w:rsidRPr="00F16FAC">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6E6468D8"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1D17197C"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1A397CFF" w14:textId="77777777" w:rsidR="002B10E2" w:rsidRPr="00F16FAC" w:rsidRDefault="002B10E2">
      <w:pPr>
        <w:ind w:left="993" w:right="1041"/>
        <w:jc w:val="both"/>
        <w:rPr>
          <w:rFonts w:ascii="Palatino Linotype" w:eastAsia="Palatino Linotype" w:hAnsi="Palatino Linotype" w:cs="Palatino Linotype"/>
          <w:i/>
          <w:sz w:val="22"/>
          <w:szCs w:val="22"/>
        </w:rPr>
      </w:pPr>
    </w:p>
    <w:p w14:paraId="2A7CF909" w14:textId="77777777" w:rsidR="002B10E2" w:rsidRPr="00F16FAC" w:rsidRDefault="002702CC">
      <w:pPr>
        <w:spacing w:line="360" w:lineRule="auto"/>
        <w:ind w:right="51"/>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xml:space="preserve"> para satisfacer el derecho de acceso a la información pública de la parte </w:t>
      </w:r>
      <w:r w:rsidRPr="00F16FAC">
        <w:rPr>
          <w:rFonts w:ascii="Palatino Linotype" w:eastAsia="Palatino Linotype" w:hAnsi="Palatino Linotype" w:cs="Palatino Linotype"/>
          <w:b/>
          <w:sz w:val="22"/>
          <w:szCs w:val="22"/>
        </w:rPr>
        <w:t>Recurrente</w:t>
      </w:r>
      <w:r w:rsidRPr="00F16FAC">
        <w:rPr>
          <w:rFonts w:ascii="Palatino Linotype" w:eastAsia="Palatino Linotype" w:hAnsi="Palatino Linotype" w:cs="Palatino Linotype"/>
          <w:sz w:val="22"/>
          <w:szCs w:val="22"/>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176AA32B" w14:textId="77777777" w:rsidR="002B10E2" w:rsidRPr="00F16FAC" w:rsidRDefault="002B10E2">
      <w:pPr>
        <w:spacing w:line="360" w:lineRule="auto"/>
        <w:ind w:right="51"/>
        <w:jc w:val="both"/>
        <w:rPr>
          <w:rFonts w:ascii="Palatino Linotype" w:eastAsia="Palatino Linotype" w:hAnsi="Palatino Linotype" w:cs="Palatino Linotype"/>
          <w:sz w:val="22"/>
          <w:szCs w:val="22"/>
        </w:rPr>
      </w:pPr>
    </w:p>
    <w:p w14:paraId="71025460" w14:textId="77777777" w:rsidR="002B10E2" w:rsidRPr="00F16FAC" w:rsidRDefault="002702CC">
      <w:pPr>
        <w:spacing w:line="360" w:lineRule="auto"/>
        <w:ind w:right="50"/>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lastRenderedPageBreak/>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016BEA14" w14:textId="77777777" w:rsidR="002B10E2" w:rsidRPr="00F16FAC" w:rsidRDefault="002B10E2">
      <w:pPr>
        <w:spacing w:line="360" w:lineRule="auto"/>
        <w:ind w:right="50"/>
        <w:jc w:val="both"/>
        <w:rPr>
          <w:rFonts w:ascii="Palatino Linotype" w:eastAsia="Palatino Linotype" w:hAnsi="Palatino Linotype" w:cs="Palatino Linotype"/>
          <w:sz w:val="22"/>
          <w:szCs w:val="22"/>
        </w:rPr>
      </w:pPr>
    </w:p>
    <w:p w14:paraId="23FFB6D7" w14:textId="77777777" w:rsidR="002B10E2" w:rsidRPr="00F16FAC" w:rsidRDefault="002702CC">
      <w:pPr>
        <w:spacing w:line="360" w:lineRule="auto"/>
        <w:ind w:right="51"/>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F16FAC">
        <w:rPr>
          <w:rFonts w:ascii="Palatino Linotype" w:eastAsia="Palatino Linotype" w:hAnsi="Palatino Linotype" w:cs="Palatino Linotype"/>
          <w:sz w:val="22"/>
          <w:szCs w:val="22"/>
        </w:rPr>
        <w:t>Responsable</w:t>
      </w:r>
      <w:proofErr w:type="gramEnd"/>
      <w:r w:rsidRPr="00F16FAC">
        <w:rPr>
          <w:rFonts w:ascii="Palatino Linotype" w:eastAsia="Palatino Linotype" w:hAnsi="Palatino Linotype" w:cs="Palatino Linotype"/>
          <w:sz w:val="22"/>
          <w:szCs w:val="22"/>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24162B14" w14:textId="77777777" w:rsidR="002B10E2" w:rsidRPr="00F16FAC" w:rsidRDefault="002B10E2">
      <w:pPr>
        <w:spacing w:line="360" w:lineRule="auto"/>
        <w:ind w:right="51"/>
        <w:jc w:val="both"/>
        <w:rPr>
          <w:rFonts w:ascii="Palatino Linotype" w:eastAsia="Palatino Linotype" w:hAnsi="Palatino Linotype" w:cs="Palatino Linotype"/>
          <w:sz w:val="22"/>
          <w:szCs w:val="22"/>
        </w:rPr>
      </w:pPr>
    </w:p>
    <w:p w14:paraId="017F5C7F"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“Artículo 49.</w:t>
      </w:r>
      <w:r w:rsidRPr="00F16FAC">
        <w:rPr>
          <w:rFonts w:ascii="Palatino Linotype" w:eastAsia="Palatino Linotype" w:hAnsi="Palatino Linotype" w:cs="Palatino Linotype"/>
          <w:i/>
          <w:sz w:val="22"/>
          <w:szCs w:val="22"/>
        </w:rPr>
        <w:t xml:space="preserve"> </w:t>
      </w:r>
      <w:r w:rsidRPr="00F16FAC">
        <w:rPr>
          <w:rFonts w:ascii="Palatino Linotype" w:eastAsia="Palatino Linotype" w:hAnsi="Palatino Linotype" w:cs="Palatino Linotype"/>
          <w:b/>
          <w:i/>
          <w:sz w:val="22"/>
          <w:szCs w:val="22"/>
        </w:rPr>
        <w:t>Los Comités de Transparencia</w:t>
      </w:r>
      <w:r w:rsidRPr="00F16FAC">
        <w:rPr>
          <w:rFonts w:ascii="Palatino Linotype" w:eastAsia="Palatino Linotype" w:hAnsi="Palatino Linotype" w:cs="Palatino Linotype"/>
          <w:i/>
          <w:sz w:val="22"/>
          <w:szCs w:val="22"/>
        </w:rPr>
        <w:t xml:space="preserve"> tendrán las siguientes atribuciones:</w:t>
      </w:r>
    </w:p>
    <w:p w14:paraId="0E0C3524"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VIII. Aprobar, modificar o revocar la clasificación de la información</w:t>
      </w:r>
      <w:r w:rsidRPr="00F16FAC">
        <w:rPr>
          <w:rFonts w:ascii="Palatino Linotype" w:eastAsia="Palatino Linotype" w:hAnsi="Palatino Linotype" w:cs="Palatino Linotype"/>
          <w:i/>
          <w:sz w:val="22"/>
          <w:szCs w:val="22"/>
        </w:rPr>
        <w:t>…”</w:t>
      </w:r>
    </w:p>
    <w:p w14:paraId="055F5C5E"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w:t>
      </w:r>
      <w:r w:rsidRPr="00F16FAC">
        <w:rPr>
          <w:rFonts w:ascii="Palatino Linotype" w:eastAsia="Palatino Linotype" w:hAnsi="Palatino Linotype" w:cs="Palatino Linotype"/>
          <w:b/>
          <w:i/>
          <w:sz w:val="22"/>
          <w:szCs w:val="22"/>
        </w:rPr>
        <w:t>Artículo 53.</w:t>
      </w:r>
      <w:r w:rsidRPr="00F16FAC">
        <w:rPr>
          <w:rFonts w:ascii="Palatino Linotype" w:eastAsia="Palatino Linotype" w:hAnsi="Palatino Linotype" w:cs="Palatino Linotype"/>
          <w:i/>
          <w:sz w:val="22"/>
          <w:szCs w:val="22"/>
        </w:rPr>
        <w:t xml:space="preserve"> Las </w:t>
      </w:r>
      <w:r w:rsidRPr="00F16FAC">
        <w:rPr>
          <w:rFonts w:ascii="Palatino Linotype" w:eastAsia="Palatino Linotype" w:hAnsi="Palatino Linotype" w:cs="Palatino Linotype"/>
          <w:b/>
          <w:i/>
          <w:sz w:val="22"/>
          <w:szCs w:val="22"/>
        </w:rPr>
        <w:t>Unidades de Transparencia</w:t>
      </w:r>
      <w:r w:rsidRPr="00F16FAC">
        <w:rPr>
          <w:rFonts w:ascii="Palatino Linotype" w:eastAsia="Palatino Linotype" w:hAnsi="Palatino Linotype" w:cs="Palatino Linotype"/>
          <w:i/>
          <w:sz w:val="22"/>
          <w:szCs w:val="22"/>
        </w:rPr>
        <w:t xml:space="preserve"> tendrán las siguientes </w:t>
      </w:r>
      <w:r w:rsidRPr="00F16FAC">
        <w:rPr>
          <w:rFonts w:ascii="Palatino Linotype" w:eastAsia="Palatino Linotype" w:hAnsi="Palatino Linotype" w:cs="Palatino Linotype"/>
          <w:b/>
          <w:i/>
          <w:sz w:val="22"/>
          <w:szCs w:val="22"/>
        </w:rPr>
        <w:t>funciones</w:t>
      </w:r>
      <w:r w:rsidRPr="00F16FAC">
        <w:rPr>
          <w:rFonts w:ascii="Palatino Linotype" w:eastAsia="Palatino Linotype" w:hAnsi="Palatino Linotype" w:cs="Palatino Linotype"/>
          <w:i/>
          <w:sz w:val="22"/>
          <w:szCs w:val="22"/>
        </w:rPr>
        <w:t>:</w:t>
      </w:r>
    </w:p>
    <w:p w14:paraId="366744E9"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X. Presentar ante el Comité, el proyecto de clasificación de información</w:t>
      </w:r>
      <w:r w:rsidRPr="00F16FAC">
        <w:rPr>
          <w:rFonts w:ascii="Palatino Linotype" w:eastAsia="Palatino Linotype" w:hAnsi="Palatino Linotype" w:cs="Palatino Linotype"/>
          <w:i/>
          <w:sz w:val="22"/>
          <w:szCs w:val="22"/>
        </w:rPr>
        <w:t xml:space="preserve">…” </w:t>
      </w:r>
    </w:p>
    <w:p w14:paraId="32CB726A"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“Artículo 59.</w:t>
      </w:r>
      <w:r w:rsidRPr="00F16FAC">
        <w:rPr>
          <w:rFonts w:ascii="Palatino Linotype" w:eastAsia="Palatino Linotype" w:hAnsi="Palatino Linotype" w:cs="Palatino Linotype"/>
          <w:i/>
          <w:sz w:val="22"/>
          <w:szCs w:val="22"/>
        </w:rPr>
        <w:t xml:space="preserve"> Los </w:t>
      </w:r>
      <w:r w:rsidRPr="00F16FAC">
        <w:rPr>
          <w:rFonts w:ascii="Palatino Linotype" w:eastAsia="Palatino Linotype" w:hAnsi="Palatino Linotype" w:cs="Palatino Linotype"/>
          <w:b/>
          <w:i/>
          <w:sz w:val="22"/>
          <w:szCs w:val="22"/>
        </w:rPr>
        <w:t>servidores públicos habilitados</w:t>
      </w:r>
      <w:r w:rsidRPr="00F16FAC">
        <w:rPr>
          <w:rFonts w:ascii="Palatino Linotype" w:eastAsia="Palatino Linotype" w:hAnsi="Palatino Linotype" w:cs="Palatino Linotype"/>
          <w:i/>
          <w:sz w:val="22"/>
          <w:szCs w:val="22"/>
        </w:rPr>
        <w:t xml:space="preserve"> tendrán las </w:t>
      </w:r>
      <w:r w:rsidRPr="00F16FAC">
        <w:rPr>
          <w:rFonts w:ascii="Palatino Linotype" w:eastAsia="Palatino Linotype" w:hAnsi="Palatino Linotype" w:cs="Palatino Linotype"/>
          <w:b/>
          <w:i/>
          <w:sz w:val="22"/>
          <w:szCs w:val="22"/>
        </w:rPr>
        <w:t>funciones</w:t>
      </w:r>
      <w:r w:rsidRPr="00F16FAC">
        <w:rPr>
          <w:rFonts w:ascii="Palatino Linotype" w:eastAsia="Palatino Linotype" w:hAnsi="Palatino Linotype" w:cs="Palatino Linotype"/>
          <w:i/>
          <w:sz w:val="22"/>
          <w:szCs w:val="22"/>
        </w:rPr>
        <w:t xml:space="preserve"> siguientes:</w:t>
      </w:r>
    </w:p>
    <w:p w14:paraId="41F12932" w14:textId="77777777" w:rsidR="002B10E2" w:rsidRPr="00F16FAC" w:rsidRDefault="002702CC">
      <w:pP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F16FAC">
        <w:rPr>
          <w:rFonts w:ascii="Palatino Linotype" w:eastAsia="Palatino Linotype" w:hAnsi="Palatino Linotype" w:cs="Palatino Linotype"/>
          <w:i/>
          <w:sz w:val="22"/>
          <w:szCs w:val="22"/>
        </w:rPr>
        <w:t>, la cual tendrá los fundamentos y argumentos en que se basa dicha propuesta</w:t>
      </w:r>
      <w:proofErr w:type="gramStart"/>
      <w:r w:rsidRPr="00F16FAC">
        <w:rPr>
          <w:rFonts w:ascii="Palatino Linotype" w:eastAsia="Palatino Linotype" w:hAnsi="Palatino Linotype" w:cs="Palatino Linotype"/>
          <w:i/>
          <w:sz w:val="22"/>
          <w:szCs w:val="22"/>
        </w:rPr>
        <w:t>…”(</w:t>
      </w:r>
      <w:proofErr w:type="gramEnd"/>
      <w:r w:rsidRPr="00F16FAC">
        <w:rPr>
          <w:rFonts w:ascii="Palatino Linotype" w:eastAsia="Palatino Linotype" w:hAnsi="Palatino Linotype" w:cs="Palatino Linotype"/>
          <w:i/>
          <w:sz w:val="22"/>
          <w:szCs w:val="22"/>
        </w:rPr>
        <w:t>Sic)</w:t>
      </w:r>
    </w:p>
    <w:p w14:paraId="5BC63117" w14:textId="77777777" w:rsidR="002B10E2" w:rsidRPr="00F16FAC" w:rsidRDefault="002B10E2">
      <w:pPr>
        <w:ind w:left="992" w:right="1043"/>
        <w:jc w:val="both"/>
        <w:rPr>
          <w:rFonts w:ascii="Palatino Linotype" w:eastAsia="Palatino Linotype" w:hAnsi="Palatino Linotype" w:cs="Palatino Linotype"/>
          <w:i/>
          <w:sz w:val="22"/>
          <w:szCs w:val="22"/>
        </w:rPr>
      </w:pPr>
    </w:p>
    <w:p w14:paraId="5D561599"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4A876B0B"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48226461"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lastRenderedPageBreak/>
        <w:t>Para lo cual, a su vez en el caso de información de carácter confidencial, se debe atender a lo que señala el artículo 149 de la Ley de Transparencia Local vigente, que se lee como sigue:</w:t>
      </w:r>
    </w:p>
    <w:p w14:paraId="6A71BFD7"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28D99CCF" w14:textId="77777777" w:rsidR="002B10E2" w:rsidRPr="00F16FAC" w:rsidRDefault="002702CC">
      <w:pPr>
        <w:spacing w:after="240"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w:t>
      </w:r>
      <w:r w:rsidRPr="00F16FAC">
        <w:rPr>
          <w:rFonts w:ascii="Palatino Linotype" w:eastAsia="Palatino Linotype" w:hAnsi="Palatino Linotype" w:cs="Palatino Linotype"/>
          <w:b/>
          <w:i/>
          <w:sz w:val="22"/>
          <w:szCs w:val="22"/>
        </w:rPr>
        <w:t>Artículo 149.</w:t>
      </w:r>
      <w:r w:rsidRPr="00F16FAC">
        <w:rPr>
          <w:rFonts w:ascii="Palatino Linotype" w:eastAsia="Palatino Linotype" w:hAnsi="Palatino Linotype" w:cs="Palatino Linotype"/>
          <w:i/>
          <w:sz w:val="22"/>
          <w:szCs w:val="22"/>
        </w:rPr>
        <w:t xml:space="preserve"> El </w:t>
      </w:r>
      <w:r w:rsidRPr="00F16FAC">
        <w:rPr>
          <w:rFonts w:ascii="Palatino Linotype" w:eastAsia="Palatino Linotype" w:hAnsi="Palatino Linotype" w:cs="Palatino Linotype"/>
          <w:b/>
          <w:i/>
          <w:sz w:val="22"/>
          <w:szCs w:val="22"/>
        </w:rPr>
        <w:t>acuerdo que clasifique la información como confidencial</w:t>
      </w:r>
      <w:r w:rsidRPr="00F16FAC">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roofErr w:type="gramStart"/>
      <w:r w:rsidRPr="00F16FAC">
        <w:rPr>
          <w:rFonts w:ascii="Palatino Linotype" w:eastAsia="Palatino Linotype" w:hAnsi="Palatino Linotype" w:cs="Palatino Linotype"/>
          <w:i/>
          <w:sz w:val="22"/>
          <w:szCs w:val="22"/>
        </w:rPr>
        <w:t>.”(</w:t>
      </w:r>
      <w:proofErr w:type="gramEnd"/>
      <w:r w:rsidRPr="00F16FAC">
        <w:rPr>
          <w:rFonts w:ascii="Palatino Linotype" w:eastAsia="Palatino Linotype" w:hAnsi="Palatino Linotype" w:cs="Palatino Linotype"/>
          <w:i/>
          <w:sz w:val="22"/>
          <w:szCs w:val="22"/>
        </w:rPr>
        <w:t>Sic)</w:t>
      </w:r>
    </w:p>
    <w:p w14:paraId="3F6174C9" w14:textId="77777777" w:rsidR="002B10E2" w:rsidRPr="00F16FAC" w:rsidRDefault="002B10E2">
      <w:pPr>
        <w:spacing w:before="240" w:line="360" w:lineRule="auto"/>
        <w:ind w:right="51"/>
        <w:jc w:val="both"/>
        <w:rPr>
          <w:rFonts w:ascii="Palatino Linotype" w:eastAsia="Palatino Linotype" w:hAnsi="Palatino Linotype" w:cs="Palatino Linotype"/>
          <w:i/>
          <w:sz w:val="22"/>
          <w:szCs w:val="22"/>
        </w:rPr>
      </w:pPr>
    </w:p>
    <w:p w14:paraId="18CA16B8" w14:textId="77777777" w:rsidR="002B10E2" w:rsidRPr="00F16FAC" w:rsidRDefault="002702CC">
      <w:pPr>
        <w:spacing w:line="360" w:lineRule="auto"/>
        <w:ind w:right="51"/>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Es decir, el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1BD64033"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0569B694"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Al respecto, se destaca que la versión pública que elabore el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F16FAC">
        <w:rPr>
          <w:rFonts w:ascii="Palatino Linotype" w:eastAsia="Palatino Linotype" w:hAnsi="Palatino Linotype" w:cs="Palatino Linotype"/>
          <w:b/>
          <w:sz w:val="22"/>
          <w:szCs w:val="22"/>
        </w:rPr>
        <w:t>LINEAMIENTOS GENERALES EN MATERIA DE CLASIFICACIÓN Y DESCLASIFICACIÓN DE LA INFORMACIÓN, ASÍ COMO PARA LA ELABORACIÓN DE VERSIONES PÚBLICAS</w:t>
      </w:r>
      <w:r w:rsidRPr="00F16FAC">
        <w:rPr>
          <w:rFonts w:ascii="Palatino Linotype" w:eastAsia="Palatino Linotype" w:hAnsi="Palatino Linotype" w:cs="Palatino Linotype"/>
          <w:sz w:val="22"/>
          <w:szCs w:val="22"/>
        </w:rPr>
        <w:t xml:space="preserve">, publicados en el Diario Oficial de la Federación en fecha dieciocho de noviembre del año dos mil veintidós, mediante Acuerdo </w:t>
      </w:r>
      <w:r w:rsidRPr="00F16FAC">
        <w:rPr>
          <w:rFonts w:ascii="Palatino Linotype" w:eastAsia="Palatino Linotype" w:hAnsi="Palatino Linotype" w:cs="Palatino Linotype"/>
          <w:sz w:val="22"/>
          <w:szCs w:val="22"/>
        </w:rPr>
        <w:lastRenderedPageBreak/>
        <w:t>del Consejo Nacional del Sistema Nacional de Transparencia, Acceso a la Información Pública y Protección de Datos Personales, que literalmente expresan:</w:t>
      </w:r>
    </w:p>
    <w:p w14:paraId="438DFB45" w14:textId="77777777" w:rsidR="002B10E2" w:rsidRPr="00F16FAC" w:rsidRDefault="002B10E2">
      <w:pPr>
        <w:ind w:left="709" w:right="709"/>
        <w:jc w:val="both"/>
        <w:rPr>
          <w:rFonts w:ascii="Palatino Linotype" w:eastAsia="Palatino Linotype" w:hAnsi="Palatino Linotype" w:cs="Palatino Linotype"/>
          <w:b/>
          <w:i/>
          <w:sz w:val="22"/>
          <w:szCs w:val="22"/>
        </w:rPr>
      </w:pPr>
    </w:p>
    <w:p w14:paraId="38ED660D"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0670CE5A"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i/>
          <w:sz w:val="22"/>
          <w:szCs w:val="22"/>
        </w:rPr>
        <w:t>“</w:t>
      </w:r>
      <w:proofErr w:type="gramStart"/>
      <w:r w:rsidRPr="00F16FAC">
        <w:rPr>
          <w:rFonts w:ascii="Palatino Linotype" w:eastAsia="Palatino Linotype" w:hAnsi="Palatino Linotype" w:cs="Palatino Linotype"/>
          <w:b/>
          <w:i/>
          <w:sz w:val="22"/>
          <w:szCs w:val="22"/>
        </w:rPr>
        <w:t>Segundo.-</w:t>
      </w:r>
      <w:proofErr w:type="gramEnd"/>
      <w:r w:rsidRPr="00F16FAC">
        <w:rPr>
          <w:rFonts w:ascii="Palatino Linotype" w:eastAsia="Palatino Linotype" w:hAnsi="Palatino Linotype" w:cs="Palatino Linotype"/>
          <w:i/>
          <w:sz w:val="22"/>
          <w:szCs w:val="22"/>
        </w:rPr>
        <w:t xml:space="preserve"> Para efectos de los presentes Lineamientos Generales, se entenderá por:</w:t>
      </w:r>
    </w:p>
    <w:p w14:paraId="30A90D11"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t>XVIII.</w:t>
      </w:r>
      <w:r w:rsidRPr="00F16FAC">
        <w:rPr>
          <w:rFonts w:ascii="Palatino Linotype" w:eastAsia="Palatino Linotype" w:hAnsi="Palatino Linotype" w:cs="Palatino Linotype"/>
          <w:i/>
          <w:sz w:val="22"/>
          <w:szCs w:val="22"/>
        </w:rPr>
        <w:t xml:space="preserve"> </w:t>
      </w:r>
      <w:r w:rsidRPr="00F16FAC">
        <w:rPr>
          <w:rFonts w:ascii="Palatino Linotype" w:eastAsia="Palatino Linotype" w:hAnsi="Palatino Linotype" w:cs="Palatino Linotype"/>
          <w:b/>
          <w:i/>
          <w:sz w:val="22"/>
          <w:szCs w:val="22"/>
        </w:rPr>
        <w:t>Versión pública:</w:t>
      </w:r>
      <w:r w:rsidRPr="00F16FAC">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F16FAC">
        <w:rPr>
          <w:rFonts w:ascii="Palatino Linotype" w:eastAsia="Palatino Linotype" w:hAnsi="Palatino Linotype" w:cs="Palatino Linotype"/>
          <w:b/>
          <w:i/>
          <w:sz w:val="22"/>
          <w:szCs w:val="22"/>
          <w:u w:val="single"/>
        </w:rPr>
        <w:t>fundando y motivando la</w:t>
      </w:r>
      <w:r w:rsidRPr="00F16FAC">
        <w:rPr>
          <w:rFonts w:ascii="Palatino Linotype" w:eastAsia="Palatino Linotype" w:hAnsi="Palatino Linotype" w:cs="Palatino Linotype"/>
          <w:i/>
          <w:sz w:val="22"/>
          <w:szCs w:val="22"/>
        </w:rPr>
        <w:t xml:space="preserve"> reserva o </w:t>
      </w:r>
      <w:r w:rsidRPr="00F16FAC">
        <w:rPr>
          <w:rFonts w:ascii="Palatino Linotype" w:eastAsia="Palatino Linotype" w:hAnsi="Palatino Linotype" w:cs="Palatino Linotype"/>
          <w:b/>
          <w:i/>
          <w:sz w:val="22"/>
          <w:szCs w:val="22"/>
          <w:u w:val="single"/>
        </w:rPr>
        <w:t>confidencialidad</w:t>
      </w:r>
      <w:r w:rsidRPr="00F16FAC">
        <w:rPr>
          <w:rFonts w:ascii="Palatino Linotype" w:eastAsia="Palatino Linotype" w:hAnsi="Palatino Linotype" w:cs="Palatino Linotype"/>
          <w:i/>
          <w:sz w:val="22"/>
          <w:szCs w:val="22"/>
        </w:rPr>
        <w:t>, a través de la resolución que para tal efecto emita el Comité de Transparencia.</w:t>
      </w:r>
    </w:p>
    <w:p w14:paraId="60670BC2"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t>Cuarto.</w:t>
      </w:r>
      <w:r w:rsidRPr="00F16FAC">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6C3AEF5C"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2BFD8D1E"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t>Quinto.</w:t>
      </w:r>
      <w:r w:rsidRPr="00F16FAC">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391B7291"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t>…</w:t>
      </w:r>
    </w:p>
    <w:p w14:paraId="6D070721"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t>Séptimo.</w:t>
      </w:r>
      <w:r w:rsidRPr="00F16FAC">
        <w:rPr>
          <w:rFonts w:ascii="Palatino Linotype" w:eastAsia="Palatino Linotype" w:hAnsi="Palatino Linotype" w:cs="Palatino Linotype"/>
          <w:i/>
          <w:sz w:val="22"/>
          <w:szCs w:val="22"/>
        </w:rPr>
        <w:t xml:space="preserve"> La clasificación de la información se llevará a cabo en el momento en que:</w:t>
      </w:r>
    </w:p>
    <w:p w14:paraId="41A970C1"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t>I.</w:t>
      </w:r>
      <w:r w:rsidRPr="00F16FAC">
        <w:rPr>
          <w:rFonts w:ascii="Palatino Linotype" w:eastAsia="Palatino Linotype" w:hAnsi="Palatino Linotype" w:cs="Palatino Linotype"/>
          <w:i/>
          <w:sz w:val="22"/>
          <w:szCs w:val="22"/>
        </w:rPr>
        <w:t xml:space="preserve"> Se reciba una solicitud de acceso a la información;</w:t>
      </w:r>
    </w:p>
    <w:p w14:paraId="1C576805"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II.</w:t>
      </w:r>
      <w:r w:rsidRPr="00F16FAC">
        <w:rPr>
          <w:rFonts w:ascii="Palatino Linotype" w:eastAsia="Palatino Linotype" w:hAnsi="Palatino Linotype" w:cs="Palatino Linotype"/>
          <w:i/>
          <w:sz w:val="22"/>
          <w:szCs w:val="22"/>
        </w:rPr>
        <w:t xml:space="preserve"> </w:t>
      </w:r>
      <w:proofErr w:type="gramStart"/>
      <w:r w:rsidRPr="00F16FAC">
        <w:rPr>
          <w:rFonts w:ascii="Palatino Linotype" w:eastAsia="Palatino Linotype" w:hAnsi="Palatino Linotype" w:cs="Palatino Linotype"/>
          <w:i/>
          <w:sz w:val="22"/>
          <w:szCs w:val="22"/>
        </w:rPr>
        <w:t>Se  determine</w:t>
      </w:r>
      <w:proofErr w:type="gramEnd"/>
      <w:r w:rsidRPr="00F16FAC">
        <w:rPr>
          <w:rFonts w:ascii="Palatino Linotype" w:eastAsia="Palatino Linotype" w:hAnsi="Palatino Linotype" w:cs="Palatino Linotype"/>
          <w:i/>
          <w:sz w:val="22"/>
          <w:szCs w:val="22"/>
        </w:rPr>
        <w:t xml:space="preserve"> mediante resolución del Comité de Transparencia, el órgano garante </w:t>
      </w:r>
    </w:p>
    <w:p w14:paraId="603E3B5E"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i/>
          <w:sz w:val="22"/>
          <w:szCs w:val="22"/>
        </w:rPr>
        <w:t>competente, o en cumplimiento a una sentencia del Poder Judicial; o</w:t>
      </w:r>
    </w:p>
    <w:p w14:paraId="4E785DCA"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t>III.</w:t>
      </w:r>
      <w:r w:rsidRPr="00F16FAC">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7AB2E3A6"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i/>
          <w:sz w:val="22"/>
          <w:szCs w:val="22"/>
        </w:rPr>
        <w:t>Los titulares de las áreas deberán revisar la clasificación al momento de la recepción de una solicitud de acceso a la información, para verificar si encuadra en una causal de reserva o de confidencialidad.</w:t>
      </w:r>
    </w:p>
    <w:p w14:paraId="3BD44C45"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lastRenderedPageBreak/>
        <w:t>Octavo.</w:t>
      </w:r>
      <w:r w:rsidRPr="00F16FAC">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A7EBB5F"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4AE71037"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1D65EC9E"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t>Noveno.</w:t>
      </w:r>
      <w:r w:rsidRPr="00F16FAC">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6A332CAF"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t>Décimo.</w:t>
      </w:r>
      <w:r w:rsidRPr="00F16FAC">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484613C2"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4370DFAE"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Décimo primero.</w:t>
      </w:r>
      <w:r w:rsidRPr="00F16FAC">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C41E6C2" w14:textId="77777777" w:rsidR="002B10E2" w:rsidRPr="00F16FAC" w:rsidRDefault="002B10E2">
      <w:pPr>
        <w:pBdr>
          <w:top w:val="nil"/>
          <w:left w:val="nil"/>
          <w:bottom w:val="nil"/>
          <w:right w:val="nil"/>
          <w:between w:val="nil"/>
        </w:pBdr>
        <w:ind w:left="851" w:right="616"/>
        <w:jc w:val="both"/>
        <w:rPr>
          <w:rFonts w:ascii="Palatino Linotype" w:eastAsia="Palatino Linotype" w:hAnsi="Palatino Linotype" w:cs="Palatino Linotype"/>
          <w:sz w:val="22"/>
          <w:szCs w:val="22"/>
        </w:rPr>
      </w:pPr>
    </w:p>
    <w:p w14:paraId="673E846E" w14:textId="77777777" w:rsidR="002B10E2" w:rsidRPr="00F16FAC" w:rsidRDefault="002702CC">
      <w:pPr>
        <w:pBdr>
          <w:top w:val="nil"/>
          <w:left w:val="nil"/>
          <w:bottom w:val="nil"/>
          <w:right w:val="nil"/>
          <w:between w:val="nil"/>
        </w:pBdr>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i/>
          <w:sz w:val="22"/>
          <w:szCs w:val="22"/>
        </w:rPr>
        <w:t>[…]</w:t>
      </w:r>
    </w:p>
    <w:p w14:paraId="646B55A3" w14:textId="77777777" w:rsidR="002B10E2" w:rsidRPr="00F16FAC" w:rsidRDefault="002702CC">
      <w:pPr>
        <w:pBdr>
          <w:top w:val="nil"/>
          <w:left w:val="nil"/>
          <w:bottom w:val="nil"/>
          <w:right w:val="nil"/>
          <w:between w:val="nil"/>
        </w:pBdr>
        <w:ind w:left="851" w:right="616"/>
        <w:jc w:val="center"/>
        <w:rPr>
          <w:rFonts w:ascii="Palatino Linotype" w:eastAsia="Palatino Linotype" w:hAnsi="Palatino Linotype" w:cs="Palatino Linotype"/>
          <w:sz w:val="22"/>
          <w:szCs w:val="22"/>
        </w:rPr>
      </w:pPr>
      <w:r w:rsidRPr="00F16FAC">
        <w:rPr>
          <w:rFonts w:ascii="Palatino Linotype" w:eastAsia="Palatino Linotype" w:hAnsi="Palatino Linotype" w:cs="Palatino Linotype"/>
          <w:b/>
          <w:i/>
          <w:sz w:val="22"/>
          <w:szCs w:val="22"/>
        </w:rPr>
        <w:t>CAPÍTULO VIII</w:t>
      </w:r>
    </w:p>
    <w:p w14:paraId="04C13AB7" w14:textId="77777777" w:rsidR="002B10E2" w:rsidRPr="00F16FAC" w:rsidRDefault="002702CC">
      <w:pPr>
        <w:pBdr>
          <w:top w:val="nil"/>
          <w:left w:val="nil"/>
          <w:bottom w:val="nil"/>
          <w:right w:val="nil"/>
          <w:between w:val="nil"/>
        </w:pBdr>
        <w:spacing w:after="160"/>
        <w:ind w:left="851" w:right="616"/>
        <w:jc w:val="center"/>
        <w:rPr>
          <w:rFonts w:ascii="Palatino Linotype" w:eastAsia="Palatino Linotype" w:hAnsi="Palatino Linotype" w:cs="Palatino Linotype"/>
          <w:b/>
          <w:i/>
          <w:sz w:val="22"/>
          <w:szCs w:val="22"/>
        </w:rPr>
      </w:pPr>
      <w:r w:rsidRPr="00F16FAC">
        <w:rPr>
          <w:rFonts w:ascii="Palatino Linotype" w:eastAsia="Palatino Linotype" w:hAnsi="Palatino Linotype" w:cs="Palatino Linotype"/>
          <w:b/>
          <w:i/>
          <w:sz w:val="22"/>
          <w:szCs w:val="22"/>
        </w:rPr>
        <w:t>DE LOS ELEMENTOS PARA LA CLASIFICACIÓN</w:t>
      </w:r>
    </w:p>
    <w:p w14:paraId="03F6328F"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Quincuagésimo</w:t>
      </w:r>
      <w:r w:rsidRPr="00F16FAC">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16FE54A5"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Quincuagésimo primero</w:t>
      </w:r>
      <w:r w:rsidRPr="00F16FAC">
        <w:rPr>
          <w:rFonts w:ascii="Palatino Linotype" w:eastAsia="Palatino Linotype" w:hAnsi="Palatino Linotype" w:cs="Palatino Linotype"/>
          <w:i/>
          <w:sz w:val="22"/>
          <w:szCs w:val="22"/>
        </w:rPr>
        <w:t>. Toda acta del Comité de Transparencia deberá contener:</w:t>
      </w:r>
    </w:p>
    <w:p w14:paraId="3601F65D"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lastRenderedPageBreak/>
        <w:t xml:space="preserve">I. El número de sesión y fecha; </w:t>
      </w:r>
    </w:p>
    <w:p w14:paraId="04551F03"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II. El nombre del área que solicitó la clasificación de información;</w:t>
      </w:r>
    </w:p>
    <w:p w14:paraId="509365AB"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III. La fundamentación legal y motivación correspondiente;</w:t>
      </w:r>
    </w:p>
    <w:p w14:paraId="41B03813"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IV. La resolución o resoluciones aprobadas; y</w:t>
      </w:r>
    </w:p>
    <w:p w14:paraId="2063FA69"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 xml:space="preserve">V. La rúbrica o firma digital de cada integrante del Comité de Transparencia. </w:t>
      </w:r>
    </w:p>
    <w:p w14:paraId="368A48E4"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721B15E3"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I. Los motivos y razonamientos que sustenten la confirmación o modificación de la prueba de daño;</w:t>
      </w:r>
    </w:p>
    <w:p w14:paraId="1423951C"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II. Descripción de las partes o secciones reservadas, en caso de clasificación parcial;</w:t>
      </w:r>
    </w:p>
    <w:p w14:paraId="341C1F86"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III. El periodo por el que mantendrá su clasificación y fecha de expiración; y</w:t>
      </w:r>
    </w:p>
    <w:p w14:paraId="35F2350B"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IV. El nombre del titular y área encargada de realizar la versión pública del documento, en su caso.</w:t>
      </w:r>
    </w:p>
    <w:p w14:paraId="27E9A6E9"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49B51029"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4239D4BA"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b/>
          <w:i/>
          <w:sz w:val="22"/>
          <w:szCs w:val="22"/>
        </w:rPr>
        <w:t>Quincuagésimo segundo</w:t>
      </w:r>
      <w:r w:rsidRPr="00F16FAC">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3FA2C99F"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631DC1BC"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079E357F"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5B7707B3"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lastRenderedPageBreak/>
        <w:t>III. Señalar las personas o instancias autorizadas a acceder a la información clasificada.</w:t>
      </w:r>
    </w:p>
    <w:p w14:paraId="006F5192"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499904F6"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w:t>
      </w:r>
    </w:p>
    <w:p w14:paraId="0E6030AE"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1B3843F4" w14:textId="77777777" w:rsidR="002B10E2" w:rsidRPr="00F16FAC" w:rsidRDefault="002702CC">
      <w:pPr>
        <w:pBdr>
          <w:top w:val="nil"/>
          <w:left w:val="nil"/>
          <w:bottom w:val="nil"/>
          <w:right w:val="nil"/>
          <w:between w:val="nil"/>
        </w:pBdr>
        <w:spacing w:after="160"/>
        <w:ind w:left="851" w:right="616"/>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F16FAC">
        <w:rPr>
          <w:rFonts w:ascii="Palatino Linotype" w:eastAsia="Palatino Linotype" w:hAnsi="Palatino Linotype" w:cs="Palatino Linotype"/>
          <w:i/>
          <w:sz w:val="22"/>
          <w:szCs w:val="22"/>
        </w:rPr>
        <w:t>testado</w:t>
      </w:r>
      <w:proofErr w:type="spellEnd"/>
      <w:r w:rsidRPr="00F16FAC">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rsidRPr="00F16FAC">
        <w:rPr>
          <w:rFonts w:ascii="Palatino Linotype" w:eastAsia="Palatino Linotype" w:hAnsi="Palatino Linotype" w:cs="Palatino Linotype"/>
          <w:sz w:val="22"/>
          <w:szCs w:val="22"/>
        </w:rPr>
        <w:t>.</w:t>
      </w:r>
    </w:p>
    <w:p w14:paraId="589398B8" w14:textId="77777777" w:rsidR="002B10E2" w:rsidRPr="00F16FAC" w:rsidRDefault="002B10E2">
      <w:pPr>
        <w:rPr>
          <w:rFonts w:ascii="Palatino Linotype" w:eastAsia="Palatino Linotype" w:hAnsi="Palatino Linotype" w:cs="Palatino Linotype"/>
          <w:sz w:val="22"/>
          <w:szCs w:val="22"/>
        </w:rPr>
      </w:pPr>
    </w:p>
    <w:p w14:paraId="3156A3B6"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Efectivamente, cuando se clasifica información como confidencial es importante someterlo al Comité de Transparencia, quien debe confirmar, modificar o revocar la clasificación.</w:t>
      </w:r>
    </w:p>
    <w:p w14:paraId="63D340ED"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3A6EACB3" w14:textId="77777777" w:rsidR="002B10E2" w:rsidRPr="00F16FAC" w:rsidRDefault="002702CC">
      <w:pPr>
        <w:shd w:val="clear" w:color="auto" w:fill="FFFFFF"/>
        <w:spacing w:line="360" w:lineRule="auto"/>
        <w:ind w:right="51"/>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w:t>
      </w:r>
      <w:r w:rsidRPr="00F16FAC">
        <w:rPr>
          <w:rFonts w:ascii="Palatino Linotype" w:eastAsia="Palatino Linotype" w:hAnsi="Palatino Linotype" w:cs="Palatino Linotype"/>
          <w:sz w:val="22"/>
          <w:szCs w:val="22"/>
        </w:rPr>
        <w:lastRenderedPageBreak/>
        <w:t xml:space="preserve">se estaría violentando desde un inicio el derecho de acceso a la información del solicitante, por lo que el acuerdo respectivo, deberá hacerse del conocimiento de la parte </w:t>
      </w:r>
      <w:r w:rsidRPr="00F16FAC">
        <w:rPr>
          <w:rFonts w:ascii="Palatino Linotype" w:eastAsia="Palatino Linotype" w:hAnsi="Palatino Linotype" w:cs="Palatino Linotype"/>
          <w:b/>
          <w:sz w:val="22"/>
          <w:szCs w:val="22"/>
        </w:rPr>
        <w:t>Recurrente</w:t>
      </w:r>
      <w:r w:rsidRPr="00F16FAC">
        <w:rPr>
          <w:rFonts w:ascii="Palatino Linotype" w:eastAsia="Palatino Linotype" w:hAnsi="Palatino Linotype" w:cs="Palatino Linotype"/>
          <w:sz w:val="22"/>
          <w:szCs w:val="22"/>
        </w:rPr>
        <w:t>.</w:t>
      </w:r>
    </w:p>
    <w:p w14:paraId="42E41862"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43883AC6"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No pasa desapercibido mencionar que, cabe la posibilidad de que dentro de la información relacionada con los </w:t>
      </w:r>
      <w:r w:rsidRPr="00F16FAC">
        <w:rPr>
          <w:rFonts w:ascii="Palatino Linotype" w:eastAsia="Palatino Linotype" w:hAnsi="Palatino Linotype" w:cs="Palatino Linotype"/>
          <w:b/>
          <w:sz w:val="22"/>
          <w:szCs w:val="22"/>
          <w:u w:val="single"/>
        </w:rPr>
        <w:t>oficios recibidos en el Órgano Interno de Control y sus unidades administrativas</w:t>
      </w:r>
      <w:r w:rsidRPr="00F16FAC">
        <w:rPr>
          <w:rFonts w:ascii="Palatino Linotype" w:eastAsia="Palatino Linotype" w:hAnsi="Palatino Linotype" w:cs="Palatino Linotype"/>
          <w:sz w:val="22"/>
          <w:szCs w:val="22"/>
        </w:rPr>
        <w:t xml:space="preserve">, se encuentren documentos que contengan información que actualicen alguna de las causales de reserva o confidencialidad establecidas en los artículos 140 y 143 de la Ley de la materia, como por ejemplo </w:t>
      </w:r>
      <w:r w:rsidRPr="00F16FAC">
        <w:rPr>
          <w:rFonts w:ascii="Palatino Linotype" w:eastAsia="Palatino Linotype" w:hAnsi="Palatino Linotype" w:cs="Palatino Linotype"/>
          <w:b/>
          <w:sz w:val="22"/>
          <w:szCs w:val="22"/>
          <w:u w:val="single"/>
        </w:rPr>
        <w:t>oficios relacionados con procedimientos administrativos en trámite</w:t>
      </w:r>
      <w:r w:rsidRPr="00F16FAC">
        <w:rPr>
          <w:rFonts w:ascii="Palatino Linotype" w:eastAsia="Palatino Linotype" w:hAnsi="Palatino Linotype" w:cs="Palatino Linotype"/>
          <w:sz w:val="22"/>
          <w:szCs w:val="22"/>
        </w:rPr>
        <w:t xml:space="preserve">, es decir, que el principio de definitividad no se haya actualizado, por aún existir instancias para su revisión o impugnación o en su caso que no haya causado estado, dicha información reviste el carácter de información reservada y, en este caso, se deberá emitir un acuerdo que clasifique como reservado el procedimiento sobre responsabilidad administrativa. </w:t>
      </w:r>
    </w:p>
    <w:p w14:paraId="5C43893B"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25F48B54"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Por lo anterior, es necesario citar el artículo 140 de la Ley de Transparencia y Acceso a la Información Pública del Estado de México y Municipios, el cual precisa que, la información pública será de acceso restringido cuando por razones de interés público, esta sea clasificada como reservada, conforme a los criterios siguientes: </w:t>
      </w:r>
    </w:p>
    <w:p w14:paraId="3191E8C3"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459B531C" w14:textId="77777777" w:rsidR="002B10E2" w:rsidRPr="00F16FAC" w:rsidRDefault="002702CC">
      <w:pPr>
        <w:spacing w:line="360" w:lineRule="auto"/>
        <w:ind w:left="567"/>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 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 </w:t>
      </w:r>
    </w:p>
    <w:p w14:paraId="72D043F1" w14:textId="77777777" w:rsidR="002B10E2" w:rsidRPr="00F16FAC" w:rsidRDefault="002B10E2">
      <w:pPr>
        <w:spacing w:line="360" w:lineRule="auto"/>
        <w:ind w:left="567"/>
        <w:jc w:val="both"/>
        <w:rPr>
          <w:rFonts w:ascii="Palatino Linotype" w:eastAsia="Palatino Linotype" w:hAnsi="Palatino Linotype" w:cs="Palatino Linotype"/>
          <w:sz w:val="22"/>
          <w:szCs w:val="22"/>
        </w:rPr>
      </w:pPr>
    </w:p>
    <w:p w14:paraId="3ACB6E89" w14:textId="77777777" w:rsidR="002B10E2" w:rsidRPr="00F16FAC" w:rsidRDefault="002702CC">
      <w:pPr>
        <w:spacing w:line="360" w:lineRule="auto"/>
        <w:ind w:left="567"/>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lastRenderedPageBreak/>
        <w:t xml:space="preserve">● Vulnere la conducción de los expedientes judiciales o de los procedimientos administrativos seguidos en forma de juicio, en tanto no hayan quedado firmes. </w:t>
      </w:r>
    </w:p>
    <w:p w14:paraId="295C4C85" w14:textId="77777777" w:rsidR="002B10E2" w:rsidRPr="00F16FAC" w:rsidRDefault="002B10E2">
      <w:pPr>
        <w:spacing w:line="360" w:lineRule="auto"/>
        <w:ind w:left="567"/>
        <w:jc w:val="both"/>
        <w:rPr>
          <w:rFonts w:ascii="Palatino Linotype" w:eastAsia="Palatino Linotype" w:hAnsi="Palatino Linotype" w:cs="Palatino Linotype"/>
          <w:sz w:val="22"/>
          <w:szCs w:val="22"/>
        </w:rPr>
      </w:pPr>
    </w:p>
    <w:p w14:paraId="54F0607C" w14:textId="77777777" w:rsidR="002B10E2" w:rsidRPr="00F16FAC" w:rsidRDefault="002702CC">
      <w:pPr>
        <w:spacing w:line="360" w:lineRule="auto"/>
        <w:ind w:left="567"/>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24B24A8B"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66E273A3" w14:textId="77777777" w:rsidR="002B10E2" w:rsidRPr="00F16FAC" w:rsidRDefault="002702CC">
      <w:pP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En ese sentido, cabe la posibilidad de que dentro de la información que se ordena, se encuentren documentos que contengan información que sí actualicen alguna de las causales de reserva o confidencialidad establecidas en los artículos 140 y 143 de la Ley de la materia, dicha información reviste el carácter de información reservada y en este caso, se deberá emitir un acuerdo que clasifique como reservado.</w:t>
      </w:r>
    </w:p>
    <w:p w14:paraId="187B1673" w14:textId="77777777" w:rsidR="002B10E2" w:rsidRPr="00F16FAC" w:rsidRDefault="002B10E2">
      <w:pPr>
        <w:spacing w:line="360" w:lineRule="auto"/>
        <w:jc w:val="both"/>
        <w:rPr>
          <w:rFonts w:ascii="Palatino Linotype" w:eastAsia="Palatino Linotype" w:hAnsi="Palatino Linotype" w:cs="Palatino Linotype"/>
          <w:sz w:val="22"/>
          <w:szCs w:val="22"/>
        </w:rPr>
      </w:pPr>
    </w:p>
    <w:p w14:paraId="4518F246" w14:textId="77777777" w:rsidR="002B10E2" w:rsidRPr="00F16FAC" w:rsidRDefault="002702CC">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F16FAC">
        <w:rPr>
          <w:rFonts w:ascii="Palatino Linotype" w:eastAsia="Palatino Linotype" w:hAnsi="Palatino Linotype" w:cs="Palatino Linotype"/>
          <w:sz w:val="22"/>
          <w:szCs w:val="22"/>
        </w:rPr>
        <w:t>Así, con fundamento en lo prescrito en los artículos 5 párrafos trigésimo segundo, trigésimo tercero y trigésimo cuarto de la Constitución Política del Estado Libre y Soberano de México; 2, fracción II; 29, 36 fracciones I y II; 176, 178, 181, 185 y 186 fracción III de la Ley de Transparencia y Acceso a la Información Pública del Estado de México y Municipios, este Pleno</w:t>
      </w:r>
    </w:p>
    <w:p w14:paraId="69133F9E" w14:textId="77777777" w:rsidR="002B10E2" w:rsidRPr="00F16FAC" w:rsidRDefault="002702CC">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F16FAC">
        <w:rPr>
          <w:rFonts w:ascii="Palatino Linotype" w:eastAsia="Palatino Linotype" w:hAnsi="Palatino Linotype" w:cs="Palatino Linotype"/>
          <w:b/>
          <w:sz w:val="22"/>
          <w:szCs w:val="22"/>
        </w:rPr>
        <w:t>R E S U E L V E:</w:t>
      </w:r>
    </w:p>
    <w:p w14:paraId="227C8896" w14:textId="77777777" w:rsidR="002B10E2" w:rsidRPr="00F16FAC" w:rsidRDefault="002B10E2">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1E90A375" w14:textId="77777777" w:rsidR="002B10E2" w:rsidRPr="00F16FAC" w:rsidRDefault="002702C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t xml:space="preserve">PRIMERO. </w:t>
      </w:r>
      <w:r w:rsidRPr="00F16FAC">
        <w:rPr>
          <w:rFonts w:ascii="Palatino Linotype" w:eastAsia="Palatino Linotype" w:hAnsi="Palatino Linotype" w:cs="Palatino Linotype"/>
          <w:sz w:val="22"/>
          <w:szCs w:val="22"/>
        </w:rPr>
        <w:t xml:space="preserve">Resultan fundados los motivos de inconformidad hechos valer por el </w:t>
      </w:r>
      <w:r w:rsidRPr="00F16FAC">
        <w:rPr>
          <w:rFonts w:ascii="Palatino Linotype" w:eastAsia="Palatino Linotype" w:hAnsi="Palatino Linotype" w:cs="Palatino Linotype"/>
          <w:b/>
          <w:sz w:val="22"/>
          <w:szCs w:val="22"/>
        </w:rPr>
        <w:t>Recurrente</w:t>
      </w:r>
      <w:r w:rsidRPr="00F16FAC">
        <w:rPr>
          <w:rFonts w:ascii="Palatino Linotype" w:eastAsia="Palatino Linotype" w:hAnsi="Palatino Linotype" w:cs="Palatino Linotype"/>
          <w:sz w:val="22"/>
          <w:szCs w:val="22"/>
        </w:rPr>
        <w:t xml:space="preserve"> en los Recursos de Revisión </w:t>
      </w:r>
      <w:r w:rsidRPr="00F16FAC">
        <w:rPr>
          <w:rFonts w:ascii="Palatino Linotype" w:eastAsia="Palatino Linotype" w:hAnsi="Palatino Linotype" w:cs="Palatino Linotype"/>
          <w:b/>
          <w:sz w:val="22"/>
          <w:szCs w:val="22"/>
        </w:rPr>
        <w:t xml:space="preserve">01114/INFOEM/IP/RR/2025 </w:t>
      </w:r>
      <w:r w:rsidRPr="00F16FAC">
        <w:rPr>
          <w:rFonts w:ascii="Palatino Linotype" w:eastAsia="Palatino Linotype" w:hAnsi="Palatino Linotype" w:cs="Palatino Linotype"/>
          <w:sz w:val="22"/>
          <w:szCs w:val="22"/>
        </w:rPr>
        <w:t xml:space="preserve">por lo que, en términos del considerando </w:t>
      </w:r>
      <w:r w:rsidRPr="00F16FAC">
        <w:rPr>
          <w:rFonts w:ascii="Palatino Linotype" w:eastAsia="Palatino Linotype" w:hAnsi="Palatino Linotype" w:cs="Palatino Linotype"/>
          <w:b/>
          <w:sz w:val="22"/>
          <w:szCs w:val="22"/>
        </w:rPr>
        <w:t xml:space="preserve">Cuarto </w:t>
      </w:r>
      <w:r w:rsidRPr="00F16FAC">
        <w:rPr>
          <w:rFonts w:ascii="Palatino Linotype" w:eastAsia="Palatino Linotype" w:hAnsi="Palatino Linotype" w:cs="Palatino Linotype"/>
          <w:sz w:val="22"/>
          <w:szCs w:val="22"/>
        </w:rPr>
        <w:t xml:space="preserve">de esta resolución, se </w:t>
      </w:r>
      <w:r w:rsidRPr="00F16FAC">
        <w:rPr>
          <w:rFonts w:ascii="Palatino Linotype" w:eastAsia="Palatino Linotype" w:hAnsi="Palatino Linotype" w:cs="Palatino Linotype"/>
          <w:b/>
          <w:sz w:val="22"/>
          <w:szCs w:val="22"/>
        </w:rPr>
        <w:t xml:space="preserve">Revoca </w:t>
      </w:r>
      <w:r w:rsidRPr="00F16FAC">
        <w:rPr>
          <w:rFonts w:ascii="Palatino Linotype" w:eastAsia="Palatino Linotype" w:hAnsi="Palatino Linotype" w:cs="Palatino Linotype"/>
          <w:sz w:val="22"/>
          <w:szCs w:val="22"/>
        </w:rPr>
        <w:t xml:space="preserve">la respuesta emitida por el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w:t>
      </w:r>
    </w:p>
    <w:p w14:paraId="2DDB857D" w14:textId="77777777" w:rsidR="002B10E2" w:rsidRPr="00F16FAC" w:rsidRDefault="002702C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lastRenderedPageBreak/>
        <w:t xml:space="preserve">SEGUNDO. </w:t>
      </w:r>
      <w:r w:rsidRPr="00F16FAC">
        <w:rPr>
          <w:rFonts w:ascii="Palatino Linotype" w:eastAsia="Palatino Linotype" w:hAnsi="Palatino Linotype" w:cs="Palatino Linotype"/>
          <w:sz w:val="22"/>
          <w:szCs w:val="22"/>
        </w:rPr>
        <w:t>Se</w:t>
      </w:r>
      <w:r w:rsidRPr="00F16FAC">
        <w:rPr>
          <w:rFonts w:ascii="Palatino Linotype" w:eastAsia="Palatino Linotype" w:hAnsi="Palatino Linotype" w:cs="Palatino Linotype"/>
          <w:b/>
          <w:sz w:val="22"/>
          <w:szCs w:val="22"/>
        </w:rPr>
        <w:t xml:space="preserve"> Ordena </w:t>
      </w:r>
      <w:r w:rsidRPr="00F16FAC">
        <w:rPr>
          <w:rFonts w:ascii="Palatino Linotype" w:eastAsia="Palatino Linotype" w:hAnsi="Palatino Linotype" w:cs="Palatino Linotype"/>
          <w:sz w:val="22"/>
          <w:szCs w:val="22"/>
        </w:rPr>
        <w:t xml:space="preserve">al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xml:space="preserve"> en términos del Considerando </w:t>
      </w:r>
      <w:r w:rsidRPr="00F16FAC">
        <w:rPr>
          <w:rFonts w:ascii="Palatino Linotype" w:eastAsia="Palatino Linotype" w:hAnsi="Palatino Linotype" w:cs="Palatino Linotype"/>
          <w:b/>
          <w:sz w:val="22"/>
          <w:szCs w:val="22"/>
        </w:rPr>
        <w:t xml:space="preserve">Cuarto y Quinto de esta resolución, </w:t>
      </w:r>
      <w:r w:rsidRPr="00F16FAC">
        <w:rPr>
          <w:rFonts w:ascii="Palatino Linotype" w:eastAsia="Palatino Linotype" w:hAnsi="Palatino Linotype" w:cs="Palatino Linotype"/>
          <w:sz w:val="22"/>
          <w:szCs w:val="22"/>
        </w:rPr>
        <w:t xml:space="preserve">haga entrega vía </w:t>
      </w:r>
      <w:r w:rsidRPr="00F16FAC">
        <w:rPr>
          <w:rFonts w:ascii="Palatino Linotype" w:eastAsia="Palatino Linotype" w:hAnsi="Palatino Linotype" w:cs="Palatino Linotype"/>
          <w:b/>
          <w:sz w:val="22"/>
          <w:szCs w:val="22"/>
        </w:rPr>
        <w:t>SAIMEX</w:t>
      </w:r>
      <w:r w:rsidRPr="00F16FAC">
        <w:rPr>
          <w:rFonts w:ascii="Palatino Linotype" w:eastAsia="Palatino Linotype" w:hAnsi="Palatino Linotype" w:cs="Palatino Linotype"/>
          <w:sz w:val="22"/>
          <w:szCs w:val="22"/>
        </w:rPr>
        <w:t>, previa búsqueda exhaustiva y razonable, de ser procedente en versión pública, de lo siguiente:</w:t>
      </w:r>
    </w:p>
    <w:p w14:paraId="599CD8E9" w14:textId="77777777" w:rsidR="003B61CA" w:rsidRPr="00F16FAC" w:rsidRDefault="003B61CA">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13A4DF0" w14:textId="77777777" w:rsidR="002B10E2" w:rsidRPr="00F16FAC" w:rsidRDefault="002702CC">
      <w:pPr>
        <w:numPr>
          <w:ilvl w:val="0"/>
          <w:numId w:val="7"/>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sz w:val="22"/>
          <w:szCs w:val="22"/>
        </w:rPr>
        <w:t xml:space="preserve">Los oficios recibidos en la Contraloría Interna referidos en Informe Justificado, del primero al veinte de enero de dos mil veinticinco. </w:t>
      </w:r>
    </w:p>
    <w:p w14:paraId="64CCF495" w14:textId="77777777" w:rsidR="002B10E2" w:rsidRPr="00F16FAC" w:rsidRDefault="002702CC">
      <w:pPr>
        <w:numPr>
          <w:ilvl w:val="0"/>
          <w:numId w:val="7"/>
        </w:numPr>
        <w:pBdr>
          <w:top w:val="nil"/>
          <w:left w:val="nil"/>
          <w:bottom w:val="nil"/>
          <w:right w:val="nil"/>
          <w:between w:val="nil"/>
        </w:pBdr>
        <w:spacing w:line="360" w:lineRule="auto"/>
        <w:ind w:left="851" w:right="616" w:firstLine="0"/>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sz w:val="22"/>
          <w:szCs w:val="22"/>
        </w:rPr>
        <w:t xml:space="preserve">Los oficios recibidos en las áreas que conforman la Contraloría Interna, del primero al veinte de enero de dos mil veinticinco. </w:t>
      </w:r>
    </w:p>
    <w:p w14:paraId="25CFF6D6" w14:textId="77777777" w:rsidR="002B10E2" w:rsidRPr="00F16FAC" w:rsidRDefault="002B10E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363D2923" w14:textId="77777777" w:rsidR="002B10E2" w:rsidRPr="00F16FAC" w:rsidRDefault="002702CC">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w:t>
      </w:r>
      <w:r w:rsidRPr="00F16FAC">
        <w:rPr>
          <w:rFonts w:ascii="Palatino Linotype" w:eastAsia="Palatino Linotype" w:hAnsi="Palatino Linotype" w:cs="Palatino Linotype"/>
          <w:b/>
          <w:i/>
          <w:sz w:val="22"/>
          <w:szCs w:val="22"/>
        </w:rPr>
        <w:t xml:space="preserve"> Recurrente</w:t>
      </w:r>
      <w:r w:rsidRPr="00F16FAC">
        <w:rPr>
          <w:rFonts w:ascii="Palatino Linotype" w:eastAsia="Palatino Linotype" w:hAnsi="Palatino Linotype" w:cs="Palatino Linotype"/>
          <w:i/>
          <w:sz w:val="22"/>
          <w:szCs w:val="22"/>
        </w:rPr>
        <w:t>.</w:t>
      </w:r>
    </w:p>
    <w:p w14:paraId="636002CC" w14:textId="77777777" w:rsidR="002B10E2" w:rsidRPr="00F16FAC" w:rsidRDefault="002B10E2">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p>
    <w:p w14:paraId="75583934"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 xml:space="preserve">En el supuesto de que algunos oficios contengan información susceptible de clasificarse como reservada, o bien, forme parte de un procedimiento administrativo que se encuentre en trámite, el </w:t>
      </w:r>
      <w:r w:rsidRPr="00F16FAC">
        <w:rPr>
          <w:rFonts w:ascii="Palatino Linotype" w:eastAsia="Palatino Linotype" w:hAnsi="Palatino Linotype" w:cs="Palatino Linotype"/>
          <w:b/>
          <w:i/>
          <w:sz w:val="22"/>
          <w:szCs w:val="22"/>
        </w:rPr>
        <w:t xml:space="preserve">Sujeto Obligado </w:t>
      </w:r>
      <w:r w:rsidRPr="00F16FAC">
        <w:rPr>
          <w:rFonts w:ascii="Palatino Linotype" w:eastAsia="Palatino Linotype" w:hAnsi="Palatino Linotype" w:cs="Palatino Linotype"/>
          <w:i/>
          <w:sz w:val="22"/>
          <w:szCs w:val="22"/>
        </w:rPr>
        <w:t>deberá emitir y entregar el Acuerdo de Clasificación como información reservada que emita el Comité de Transparencia, de conformidad con lo dispuesto en los artículos 128, 129, 135 y 140 de la Ley de Transparencia y Acceso a la Información Pública del Estado de México y Municipios, que sustente su clasificación en términos del Considerando Quinto de esta resolución.</w:t>
      </w:r>
    </w:p>
    <w:p w14:paraId="54976BB6" w14:textId="77777777" w:rsidR="003B61CA" w:rsidRPr="00F16FAC" w:rsidRDefault="003B61CA">
      <w:pPr>
        <w:spacing w:line="276" w:lineRule="auto"/>
        <w:ind w:left="851" w:right="616"/>
        <w:jc w:val="both"/>
        <w:rPr>
          <w:rFonts w:ascii="Palatino Linotype" w:eastAsia="Palatino Linotype" w:hAnsi="Palatino Linotype" w:cs="Palatino Linotype"/>
          <w:i/>
          <w:sz w:val="22"/>
          <w:szCs w:val="22"/>
        </w:rPr>
      </w:pPr>
    </w:p>
    <w:p w14:paraId="500C0DA4" w14:textId="77777777" w:rsidR="002B10E2" w:rsidRPr="00F16FAC" w:rsidRDefault="002702CC">
      <w:pPr>
        <w:spacing w:line="276" w:lineRule="auto"/>
        <w:ind w:left="851" w:right="616"/>
        <w:jc w:val="both"/>
        <w:rPr>
          <w:rFonts w:ascii="Palatino Linotype" w:eastAsia="Palatino Linotype" w:hAnsi="Palatino Linotype" w:cs="Palatino Linotype"/>
          <w:i/>
          <w:sz w:val="22"/>
          <w:szCs w:val="22"/>
        </w:rPr>
      </w:pPr>
      <w:r w:rsidRPr="00F16FAC">
        <w:rPr>
          <w:rFonts w:ascii="Palatino Linotype" w:eastAsia="Palatino Linotype" w:hAnsi="Palatino Linotype" w:cs="Palatino Linotype"/>
          <w:i/>
          <w:sz w:val="22"/>
          <w:szCs w:val="22"/>
        </w:rPr>
        <w:t xml:space="preserve">Para el caso de que el </w:t>
      </w:r>
      <w:r w:rsidRPr="00F16FAC">
        <w:rPr>
          <w:rFonts w:ascii="Palatino Linotype" w:eastAsia="Palatino Linotype" w:hAnsi="Palatino Linotype" w:cs="Palatino Linotype"/>
          <w:b/>
          <w:i/>
          <w:sz w:val="22"/>
          <w:szCs w:val="22"/>
        </w:rPr>
        <w:t>Sujeto Obligado</w:t>
      </w:r>
      <w:r w:rsidRPr="00F16FAC">
        <w:rPr>
          <w:rFonts w:ascii="Palatino Linotype" w:eastAsia="Palatino Linotype" w:hAnsi="Palatino Linotype" w:cs="Palatino Linotype"/>
          <w:i/>
          <w:sz w:val="22"/>
          <w:szCs w:val="22"/>
        </w:rPr>
        <w:t xml:space="preserve"> no cuente con anexos o bien con oficios recibidos en las áreas que conforman la Contraloría, bastará con que así lo haga del conocimiento de la parte </w:t>
      </w:r>
      <w:r w:rsidRPr="00F16FAC">
        <w:rPr>
          <w:rFonts w:ascii="Palatino Linotype" w:eastAsia="Palatino Linotype" w:hAnsi="Palatino Linotype" w:cs="Palatino Linotype"/>
          <w:b/>
          <w:i/>
          <w:sz w:val="22"/>
          <w:szCs w:val="22"/>
        </w:rPr>
        <w:t>Recurrente</w:t>
      </w:r>
      <w:r w:rsidRPr="00F16FAC">
        <w:rPr>
          <w:rFonts w:ascii="Palatino Linotype" w:eastAsia="Palatino Linotype" w:hAnsi="Palatino Linotype" w:cs="Palatino Linotype"/>
          <w:i/>
          <w:sz w:val="22"/>
          <w:szCs w:val="22"/>
        </w:rPr>
        <w:t>, de manera clara y precisa, en términos del artículo 19, párrafo segundo de la Ley de Transparencia y Acceso a la Información pública del Estado de México y Municipios para tener por colmado el requerimiento de información.</w:t>
      </w:r>
    </w:p>
    <w:p w14:paraId="79743553" w14:textId="77777777" w:rsidR="002B10E2" w:rsidRPr="00F16FAC" w:rsidRDefault="002B10E2">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p>
    <w:p w14:paraId="7A2EAECE" w14:textId="77777777" w:rsidR="002B10E2" w:rsidRPr="00F16FAC" w:rsidRDefault="002702C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lastRenderedPageBreak/>
        <w:t xml:space="preserve">TERCERO.  Notifíquese vía SAIMEX, </w:t>
      </w:r>
      <w:r w:rsidRPr="00F16FAC">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BF50633" w14:textId="77777777" w:rsidR="002B10E2" w:rsidRPr="00F16FAC" w:rsidRDefault="002B10E2">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14:paraId="31FBCBFD" w14:textId="77777777" w:rsidR="002B10E2" w:rsidRPr="00F16FAC" w:rsidRDefault="002702C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t>CUARTO. Notifíquese</w:t>
      </w:r>
      <w:r w:rsidRPr="00F16FAC">
        <w:rPr>
          <w:rFonts w:ascii="Palatino Linotype" w:eastAsia="Palatino Linotype" w:hAnsi="Palatino Linotype" w:cs="Palatino Linotype"/>
          <w:sz w:val="22"/>
          <w:szCs w:val="22"/>
        </w:rPr>
        <w:t xml:space="preserve"> vía </w:t>
      </w:r>
      <w:r w:rsidRPr="00F16FAC">
        <w:rPr>
          <w:rFonts w:ascii="Palatino Linotype" w:eastAsia="Palatino Linotype" w:hAnsi="Palatino Linotype" w:cs="Palatino Linotype"/>
          <w:b/>
          <w:sz w:val="22"/>
          <w:szCs w:val="22"/>
        </w:rPr>
        <w:t>SAIMEX</w:t>
      </w:r>
      <w:r w:rsidRPr="00F16FAC">
        <w:rPr>
          <w:rFonts w:ascii="Palatino Linotype" w:eastAsia="Palatino Linotype" w:hAnsi="Palatino Linotype" w:cs="Palatino Linotype"/>
          <w:sz w:val="22"/>
          <w:szCs w:val="22"/>
        </w:rPr>
        <w:t xml:space="preserve"> la presente resolución al Titular de la Unidad de Transparencia del </w:t>
      </w:r>
      <w:r w:rsidRPr="00F16FAC">
        <w:rPr>
          <w:rFonts w:ascii="Palatino Linotype" w:eastAsia="Palatino Linotype" w:hAnsi="Palatino Linotype" w:cs="Palatino Linotype"/>
          <w:b/>
          <w:sz w:val="22"/>
          <w:szCs w:val="22"/>
        </w:rPr>
        <w:t>SUJETO OBLIGADO</w:t>
      </w:r>
      <w:r w:rsidRPr="00F16FAC">
        <w:rPr>
          <w:rFonts w:ascii="Palatino Linotype" w:eastAsia="Palatino Linotype" w:hAnsi="Palatino Linotype" w:cs="Palatino Linotype"/>
          <w:sz w:val="22"/>
          <w:szCs w:val="22"/>
        </w:rPr>
        <w:t xml:space="preserve"> que de conformidad con el artículo 198 de la Ley de Transparencia y Acceso a la Información Pública del Estado de México y Municipios, de considerarlo procedente de manera fundada y motivada, podrá solicitar una ampliación de plazo para el cumplimiento de la presente resolución.</w:t>
      </w:r>
    </w:p>
    <w:p w14:paraId="23CD6D52" w14:textId="77777777" w:rsidR="002B10E2" w:rsidRPr="00F16FAC" w:rsidRDefault="002B10E2">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1AE7B669" w14:textId="77777777" w:rsidR="002B10E2" w:rsidRPr="00F16FAC" w:rsidRDefault="002702C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F16FAC">
        <w:rPr>
          <w:rFonts w:ascii="Palatino Linotype" w:eastAsia="Palatino Linotype" w:hAnsi="Palatino Linotype" w:cs="Palatino Linotype"/>
          <w:b/>
          <w:sz w:val="22"/>
          <w:szCs w:val="22"/>
        </w:rPr>
        <w:t xml:space="preserve">QUINTO. Notifíquese vía SAIMEX, </w:t>
      </w:r>
      <w:r w:rsidRPr="00F16FAC">
        <w:rPr>
          <w:rFonts w:ascii="Palatino Linotype" w:eastAsia="Palatino Linotype" w:hAnsi="Palatino Linotype" w:cs="Palatino Linotype"/>
          <w:sz w:val="22"/>
          <w:szCs w:val="22"/>
        </w:rPr>
        <w:t>a la parte</w:t>
      </w:r>
      <w:r w:rsidRPr="00F16FAC">
        <w:rPr>
          <w:rFonts w:ascii="Palatino Linotype" w:eastAsia="Palatino Linotype" w:hAnsi="Palatino Linotype" w:cs="Palatino Linotype"/>
          <w:b/>
          <w:sz w:val="22"/>
          <w:szCs w:val="22"/>
        </w:rPr>
        <w:t xml:space="preserve"> Recurrente</w:t>
      </w:r>
      <w:r w:rsidRPr="00F16FAC">
        <w:rPr>
          <w:rFonts w:ascii="Palatino Linotype" w:eastAsia="Palatino Linotype" w:hAnsi="Palatino Linotype" w:cs="Palatino Linotype"/>
          <w:sz w:val="22"/>
          <w:szCs w:val="22"/>
        </w:rPr>
        <w:t xml:space="preserve"> la presente resolución, así como que podrá impugnarla vía Juicio de Amparo en los términos de las leyes aplicables, de conformidad con lo establecido en el artículo 196 de la Ley de Transparencia y Acceso a la Información Pública del Estado de México y Municipios. </w:t>
      </w:r>
    </w:p>
    <w:p w14:paraId="464DA8E5" w14:textId="77777777" w:rsidR="002B10E2" w:rsidRPr="003B61CA" w:rsidRDefault="002702CC">
      <w:pPr>
        <w:spacing w:before="240" w:after="240" w:line="360" w:lineRule="auto"/>
        <w:jc w:val="both"/>
        <w:rPr>
          <w:rFonts w:ascii="Palatino Linotype" w:eastAsia="Palatino Linotype" w:hAnsi="Palatino Linotype" w:cs="Palatino Linotype"/>
          <w:sz w:val="22"/>
          <w:szCs w:val="22"/>
        </w:rPr>
        <w:sectPr w:rsidR="002B10E2" w:rsidRPr="003B61CA">
          <w:headerReference w:type="default" r:id="rId10"/>
          <w:footerReference w:type="default" r:id="rId11"/>
          <w:headerReference w:type="first" r:id="rId12"/>
          <w:footerReference w:type="first" r:id="rId13"/>
          <w:pgSz w:w="12240" w:h="15840"/>
          <w:pgMar w:top="2041" w:right="1701" w:bottom="1701" w:left="1701" w:header="709" w:footer="709" w:gutter="0"/>
          <w:pgNumType w:start="1"/>
          <w:cols w:space="720"/>
          <w:titlePg/>
        </w:sectPr>
      </w:pPr>
      <w:r w:rsidRPr="00F16FAC">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457ED1" w:rsidRPr="00F16FAC">
        <w:rPr>
          <w:rFonts w:ascii="Palatino Linotype" w:eastAsia="Palatino Linotype" w:hAnsi="Palatino Linotype" w:cs="Palatino Linotype"/>
          <w:sz w:val="22"/>
          <w:szCs w:val="22"/>
        </w:rPr>
        <w:t xml:space="preserve"> (EMITIENDO VOTO PARTICULAR)</w:t>
      </w:r>
      <w:r w:rsidRPr="00F16FAC">
        <w:rPr>
          <w:rFonts w:ascii="Palatino Linotype" w:eastAsia="Palatino Linotype" w:hAnsi="Palatino Linotype" w:cs="Palatino Linotype"/>
          <w:sz w:val="22"/>
          <w:szCs w:val="22"/>
        </w:rPr>
        <w:t xml:space="preserve"> Y GUADALUPE RAMÍREZ PEÑA; EN </w:t>
      </w:r>
      <w:r w:rsidRPr="00F16FAC">
        <w:rPr>
          <w:rFonts w:ascii="Palatino Linotype" w:eastAsia="Palatino Linotype" w:hAnsi="Palatino Linotype" w:cs="Palatino Linotype"/>
          <w:sz w:val="22"/>
          <w:szCs w:val="22"/>
        </w:rPr>
        <w:lastRenderedPageBreak/>
        <w:t>DÉCIMA SESIÓN ORDINARIA CELEBRADA EL VEINTE DE MARZO DE DOS MIL VEINTICINCO, ANTE EL SECRETARIO TÉCNICO DEL PLENO, ALEXIS TAPIA RAMÍREZ.</w:t>
      </w:r>
      <w:r w:rsidRPr="003B61CA">
        <w:rPr>
          <w:rFonts w:ascii="Palatino Linotype" w:eastAsia="Palatino Linotype" w:hAnsi="Palatino Linotype" w:cs="Palatino Linotype"/>
          <w:sz w:val="22"/>
          <w:szCs w:val="22"/>
        </w:rPr>
        <w:t xml:space="preserve">                            </w:t>
      </w:r>
    </w:p>
    <w:p w14:paraId="2C552F5C" w14:textId="77777777" w:rsidR="002B10E2" w:rsidRPr="003B61CA" w:rsidRDefault="002B10E2">
      <w:pPr>
        <w:spacing w:line="360" w:lineRule="auto"/>
        <w:jc w:val="both"/>
        <w:rPr>
          <w:rFonts w:ascii="Palatino Linotype" w:eastAsia="Palatino Linotype" w:hAnsi="Palatino Linotype" w:cs="Palatino Linotype"/>
          <w:sz w:val="22"/>
          <w:szCs w:val="22"/>
        </w:rPr>
      </w:pPr>
    </w:p>
    <w:p w14:paraId="5B06B1EA" w14:textId="77777777" w:rsidR="002B10E2" w:rsidRPr="003B61CA" w:rsidRDefault="002B10E2">
      <w:pPr>
        <w:spacing w:line="360" w:lineRule="auto"/>
        <w:jc w:val="both"/>
        <w:rPr>
          <w:rFonts w:ascii="Palatino Linotype" w:eastAsia="Palatino Linotype" w:hAnsi="Palatino Linotype" w:cs="Palatino Linotype"/>
          <w:sz w:val="22"/>
          <w:szCs w:val="22"/>
        </w:rPr>
      </w:pPr>
    </w:p>
    <w:sectPr w:rsidR="002B10E2" w:rsidRPr="003B61CA">
      <w:headerReference w:type="first" r:id="rId14"/>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9F2F" w14:textId="77777777" w:rsidR="004D44CC" w:rsidRDefault="004D44CC">
      <w:r>
        <w:separator/>
      </w:r>
    </w:p>
  </w:endnote>
  <w:endnote w:type="continuationSeparator" w:id="0">
    <w:p w14:paraId="190DC7CA" w14:textId="77777777" w:rsidR="004D44CC" w:rsidRDefault="004D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688FF" w14:textId="77777777" w:rsidR="002B10E2" w:rsidRDefault="002702C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16FAC">
      <w:rPr>
        <w:rFonts w:ascii="Arial" w:eastAsia="Arial" w:hAnsi="Arial" w:cs="Arial"/>
        <w:b/>
        <w:noProof/>
        <w:color w:val="000000"/>
        <w:sz w:val="20"/>
        <w:szCs w:val="20"/>
      </w:rPr>
      <w:t>30</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16FAC">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79D25ABA" w14:textId="77777777" w:rsidR="002B10E2" w:rsidRDefault="002B10E2">
    <w:pPr>
      <w:pBdr>
        <w:top w:val="nil"/>
        <w:left w:val="nil"/>
        <w:bottom w:val="nil"/>
        <w:right w:val="nil"/>
        <w:between w:val="nil"/>
      </w:pBdr>
      <w:tabs>
        <w:tab w:val="center" w:pos="4252"/>
        <w:tab w:val="right" w:pos="8504"/>
      </w:tabs>
      <w:rPr>
        <w:color w:val="000000"/>
      </w:rPr>
    </w:pPr>
  </w:p>
  <w:p w14:paraId="15EF8556" w14:textId="77777777" w:rsidR="002B10E2" w:rsidRDefault="002B10E2">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7B25" w14:textId="77777777" w:rsidR="002B10E2" w:rsidRDefault="002702CC">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F16FAC">
      <w:rPr>
        <w:rFonts w:ascii="Arial" w:eastAsia="Arial" w:hAnsi="Arial" w:cs="Arial"/>
        <w:b/>
        <w:noProof/>
        <w:color w:val="000000"/>
        <w:sz w:val="20"/>
        <w:szCs w:val="20"/>
      </w:rPr>
      <w:t>33</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F16FAC">
      <w:rPr>
        <w:rFonts w:ascii="Arial" w:eastAsia="Arial" w:hAnsi="Arial" w:cs="Arial"/>
        <w:b/>
        <w:noProof/>
        <w:color w:val="000000"/>
        <w:sz w:val="20"/>
        <w:szCs w:val="20"/>
      </w:rPr>
      <w:t>33</w:t>
    </w:r>
    <w:r>
      <w:rPr>
        <w:rFonts w:ascii="Arial" w:eastAsia="Arial" w:hAnsi="Arial" w:cs="Arial"/>
        <w:b/>
        <w:color w:val="000000"/>
        <w:sz w:val="20"/>
        <w:szCs w:val="20"/>
      </w:rPr>
      <w:fldChar w:fldCharType="end"/>
    </w:r>
  </w:p>
  <w:p w14:paraId="72C939AB" w14:textId="77777777" w:rsidR="002B10E2" w:rsidRDefault="002B10E2">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ABC89" w14:textId="77777777" w:rsidR="004D44CC" w:rsidRDefault="004D44CC">
      <w:r>
        <w:separator/>
      </w:r>
    </w:p>
  </w:footnote>
  <w:footnote w:type="continuationSeparator" w:id="0">
    <w:p w14:paraId="2CF50A41" w14:textId="77777777" w:rsidR="004D44CC" w:rsidRDefault="004D44CC">
      <w:r>
        <w:continuationSeparator/>
      </w:r>
    </w:p>
  </w:footnote>
  <w:footnote w:id="1">
    <w:p w14:paraId="1B47F12F" w14:textId="77777777" w:rsidR="002B10E2" w:rsidRDefault="002702C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b/>
          <w:color w:val="000000"/>
          <w:sz w:val="16"/>
          <w:szCs w:val="16"/>
        </w:rPr>
        <w:t xml:space="preserve"> Artículo 53</w:t>
      </w:r>
      <w:r>
        <w:rPr>
          <w:rFonts w:ascii="Palatino Linotype" w:eastAsia="Palatino Linotype" w:hAnsi="Palatino Linotype" w:cs="Palatino Linotype"/>
          <w:color w:val="000000"/>
          <w:sz w:val="16"/>
          <w:szCs w:val="16"/>
        </w:rPr>
        <w:t>. Las Unidades de Transparencia tendrán las siguientes funciones:</w:t>
      </w:r>
    </w:p>
    <w:p w14:paraId="31FC5990" w14:textId="77777777" w:rsidR="002B10E2" w:rsidRDefault="002702CC">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Recibir, tramitar y dar respuesta a las solicitudes de acceso a la información;</w:t>
      </w:r>
    </w:p>
    <w:p w14:paraId="3904B9B6" w14:textId="77777777" w:rsidR="002B10E2" w:rsidRDefault="002702CC">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IV. Realizar, con efectividad, los trámites internos necesarios para la atención de las solicitudes de acceso a la información;</w:t>
      </w:r>
    </w:p>
  </w:footnote>
  <w:footnote w:id="2">
    <w:p w14:paraId="05555124" w14:textId="77777777" w:rsidR="002B10E2" w:rsidRDefault="002702CC">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162.</w:t>
      </w:r>
      <w:r>
        <w:rPr>
          <w:rFonts w:ascii="Palatino Linotype" w:eastAsia="Palatino Linotype" w:hAnsi="Palatino Linotype" w:cs="Palatino Linotype"/>
          <w:color w:val="000000"/>
          <w:sz w:val="16"/>
          <w:szCs w:val="16"/>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1E95" w14:textId="77777777" w:rsidR="002B10E2" w:rsidRDefault="002702CC">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14:anchorId="2C386D89" wp14:editId="0BCEE329">
          <wp:simplePos x="0" y="0"/>
          <wp:positionH relativeFrom="column">
            <wp:posOffset>-638170</wp:posOffset>
          </wp:positionH>
          <wp:positionV relativeFrom="paragraph">
            <wp:posOffset>-450209</wp:posOffset>
          </wp:positionV>
          <wp:extent cx="7809876" cy="10165823"/>
          <wp:effectExtent l="0" t="0" r="0" b="0"/>
          <wp:wrapNone/>
          <wp:docPr id="21285507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c"/>
      <w:tblW w:w="5528" w:type="dxa"/>
      <w:tblInd w:w="3261" w:type="dxa"/>
      <w:tblLayout w:type="fixed"/>
      <w:tblLook w:val="0400" w:firstRow="0" w:lastRow="0" w:firstColumn="0" w:lastColumn="0" w:noHBand="0" w:noVBand="1"/>
    </w:tblPr>
    <w:tblGrid>
      <w:gridCol w:w="2551"/>
      <w:gridCol w:w="2977"/>
    </w:tblGrid>
    <w:tr w:rsidR="002B10E2" w14:paraId="232C7B6E" w14:textId="77777777">
      <w:tc>
        <w:tcPr>
          <w:tcW w:w="2551" w:type="dxa"/>
          <w:vAlign w:val="center"/>
        </w:tcPr>
        <w:p w14:paraId="6C8409DA" w14:textId="77777777" w:rsidR="002B10E2" w:rsidRDefault="002702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14:paraId="207AD43A" w14:textId="77777777" w:rsidR="002B10E2" w:rsidRDefault="002702C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01114/INFOEM/IP/RR/2025</w:t>
          </w:r>
        </w:p>
      </w:tc>
    </w:tr>
    <w:tr w:rsidR="002B10E2" w14:paraId="323B9982" w14:textId="77777777">
      <w:trPr>
        <w:trHeight w:val="228"/>
      </w:trPr>
      <w:tc>
        <w:tcPr>
          <w:tcW w:w="2551" w:type="dxa"/>
          <w:vAlign w:val="center"/>
        </w:tcPr>
        <w:p w14:paraId="7C87F3F0" w14:textId="77777777" w:rsidR="002B10E2" w:rsidRDefault="002702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14:paraId="06A63B3F" w14:textId="77777777" w:rsidR="002B10E2" w:rsidRDefault="002702C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2B10E2" w14:paraId="3C90750B" w14:textId="77777777">
      <w:tc>
        <w:tcPr>
          <w:tcW w:w="2551" w:type="dxa"/>
          <w:vAlign w:val="center"/>
        </w:tcPr>
        <w:p w14:paraId="337CDDDA" w14:textId="77777777" w:rsidR="002B10E2" w:rsidRDefault="002702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14:paraId="5857D4ED" w14:textId="77777777" w:rsidR="002B10E2" w:rsidRDefault="002702CC">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CE704E2" w14:textId="77777777" w:rsidR="002B10E2" w:rsidRDefault="002702CC">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655C" w14:textId="77777777" w:rsidR="002B10E2" w:rsidRDefault="002702CC">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14:anchorId="1AED4CD3" wp14:editId="1CA90595">
          <wp:simplePos x="0" y="0"/>
          <wp:positionH relativeFrom="column">
            <wp:posOffset>-798187</wp:posOffset>
          </wp:positionH>
          <wp:positionV relativeFrom="paragraph">
            <wp:posOffset>-399408</wp:posOffset>
          </wp:positionV>
          <wp:extent cx="7809876" cy="10165823"/>
          <wp:effectExtent l="0" t="0" r="0" b="0"/>
          <wp:wrapNone/>
          <wp:docPr id="21285507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d"/>
      <w:tblW w:w="5670" w:type="dxa"/>
      <w:tblInd w:w="3119" w:type="dxa"/>
      <w:tblLayout w:type="fixed"/>
      <w:tblLook w:val="0400" w:firstRow="0" w:lastRow="0" w:firstColumn="0" w:lastColumn="0" w:noHBand="0" w:noVBand="1"/>
    </w:tblPr>
    <w:tblGrid>
      <w:gridCol w:w="2551"/>
      <w:gridCol w:w="3119"/>
    </w:tblGrid>
    <w:tr w:rsidR="002B10E2" w14:paraId="0A18C636" w14:textId="77777777">
      <w:tc>
        <w:tcPr>
          <w:tcW w:w="2551" w:type="dxa"/>
          <w:vAlign w:val="center"/>
        </w:tcPr>
        <w:p w14:paraId="26BA2CB3" w14:textId="77777777" w:rsidR="002B10E2" w:rsidRDefault="002702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14:paraId="4F51A44C" w14:textId="77777777" w:rsidR="002B10E2" w:rsidRDefault="002702CC">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01114/INFOEM/IP/RR/2025</w:t>
          </w:r>
        </w:p>
      </w:tc>
    </w:tr>
    <w:tr w:rsidR="002B10E2" w14:paraId="035D2C83" w14:textId="77777777">
      <w:tc>
        <w:tcPr>
          <w:tcW w:w="2551" w:type="dxa"/>
          <w:vAlign w:val="center"/>
        </w:tcPr>
        <w:p w14:paraId="7378CDD8" w14:textId="77777777" w:rsidR="002B10E2" w:rsidRDefault="002702CC">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14:paraId="7C7DDB90" w14:textId="77777777" w:rsidR="002B10E2" w:rsidRDefault="002B10E2">
          <w:pPr>
            <w:ind w:right="-533"/>
            <w:jc w:val="both"/>
            <w:rPr>
              <w:rFonts w:ascii="Palatino Linotype" w:eastAsia="Palatino Linotype" w:hAnsi="Palatino Linotype" w:cs="Palatino Linotype"/>
              <w:b/>
              <w:sz w:val="22"/>
              <w:szCs w:val="22"/>
            </w:rPr>
          </w:pPr>
        </w:p>
      </w:tc>
    </w:tr>
    <w:tr w:rsidR="002B10E2" w14:paraId="1A960F67" w14:textId="77777777">
      <w:trPr>
        <w:trHeight w:val="228"/>
      </w:trPr>
      <w:tc>
        <w:tcPr>
          <w:tcW w:w="2551" w:type="dxa"/>
          <w:vAlign w:val="center"/>
        </w:tcPr>
        <w:p w14:paraId="2881412F" w14:textId="77777777" w:rsidR="002B10E2" w:rsidRDefault="002702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14:paraId="01AE6645" w14:textId="77777777" w:rsidR="002B10E2" w:rsidRDefault="002702CC">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Toluca</w:t>
          </w:r>
        </w:p>
      </w:tc>
    </w:tr>
    <w:tr w:rsidR="002B10E2" w14:paraId="4DED8DE0" w14:textId="77777777">
      <w:tc>
        <w:tcPr>
          <w:tcW w:w="2551" w:type="dxa"/>
          <w:vAlign w:val="center"/>
        </w:tcPr>
        <w:p w14:paraId="09D9ADF4" w14:textId="77777777" w:rsidR="002B10E2" w:rsidRDefault="002702CC">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14:paraId="7EF31159" w14:textId="77777777" w:rsidR="002B10E2" w:rsidRDefault="002702CC">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D689EAC" w14:textId="77777777" w:rsidR="002B10E2" w:rsidRDefault="002B10E2">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C8A9" w14:textId="77777777" w:rsidR="002B10E2" w:rsidRDefault="002B10E2">
    <w:pPr>
      <w:pBdr>
        <w:top w:val="nil"/>
        <w:left w:val="nil"/>
        <w:bottom w:val="nil"/>
        <w:right w:val="nil"/>
        <w:between w:val="nil"/>
      </w:pBdr>
      <w:tabs>
        <w:tab w:val="center" w:pos="4252"/>
        <w:tab w:val="right" w:pos="8504"/>
      </w:tabs>
      <w:jc w:val="both"/>
      <w:rPr>
        <w:rFonts w:ascii="Calibri" w:eastAsia="Calibri" w:hAnsi="Calibri" w:cs="Calibri"/>
        <w:color w:val="000000"/>
      </w:rPr>
    </w:pPr>
  </w:p>
  <w:p w14:paraId="0D9AE9D8" w14:textId="77777777" w:rsidR="002B10E2" w:rsidRDefault="002B10E2">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9AC"/>
    <w:multiLevelType w:val="multilevel"/>
    <w:tmpl w:val="FA645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56161E"/>
    <w:multiLevelType w:val="multilevel"/>
    <w:tmpl w:val="4218F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515AA1"/>
    <w:multiLevelType w:val="multilevel"/>
    <w:tmpl w:val="27D45BB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13784E"/>
    <w:multiLevelType w:val="multilevel"/>
    <w:tmpl w:val="3264A32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295C4A"/>
    <w:multiLevelType w:val="multilevel"/>
    <w:tmpl w:val="B1A0DD86"/>
    <w:lvl w:ilvl="0">
      <w:start w:val="1"/>
      <w:numFmt w:val="bullet"/>
      <w:pStyle w:val="Listaconvietas3"/>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6A146BE"/>
    <w:multiLevelType w:val="multilevel"/>
    <w:tmpl w:val="5DD2D1E2"/>
    <w:lvl w:ilvl="0">
      <w:start w:val="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9386201"/>
    <w:multiLevelType w:val="multilevel"/>
    <w:tmpl w:val="F9723A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D949A2"/>
    <w:multiLevelType w:val="multilevel"/>
    <w:tmpl w:val="0E9A8B5E"/>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abstractNumId w:val="3"/>
  </w:num>
  <w:num w:numId="2">
    <w:abstractNumId w:val="7"/>
  </w:num>
  <w:num w:numId="3">
    <w:abstractNumId w:val="1"/>
  </w:num>
  <w:num w:numId="4">
    <w:abstractNumId w:val="4"/>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E2"/>
    <w:rsid w:val="002702CC"/>
    <w:rsid w:val="002B10E2"/>
    <w:rsid w:val="003B61CA"/>
    <w:rsid w:val="00437141"/>
    <w:rsid w:val="00457ED1"/>
    <w:rsid w:val="004D44CC"/>
    <w:rsid w:val="00F16FAC"/>
    <w:rsid w:val="00FE0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520B"/>
  <w15:docId w15:val="{055C138A-25BF-432E-AF57-425E51D5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631"/>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5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08" w:type="dxa"/>
        <w:right w:w="108" w:type="dxa"/>
      </w:tblCellMar>
    </w:tblPr>
  </w:style>
  <w:style w:type="table" w:customStyle="1" w:styleId="a0">
    <w:basedOn w:val="TableNormal7"/>
    <w:tblPr>
      <w:tblStyleRowBandSize w:val="1"/>
      <w:tblStyleColBandSize w:val="1"/>
      <w:tblCellMar>
        <w:left w:w="115" w:type="dxa"/>
        <w:right w:w="115" w:type="dxa"/>
      </w:tblCellMar>
    </w:tblPr>
  </w:style>
  <w:style w:type="table" w:customStyle="1" w:styleId="a1">
    <w:basedOn w:val="TableNormal7"/>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7"/>
    <w:tblPr>
      <w:tblStyleRowBandSize w:val="1"/>
      <w:tblStyleColBandSize w:val="1"/>
      <w:tblCellMar>
        <w:left w:w="108" w:type="dxa"/>
        <w:right w:w="108" w:type="dxa"/>
      </w:tblCellMar>
    </w:tblPr>
  </w:style>
  <w:style w:type="table" w:customStyle="1" w:styleId="a3">
    <w:basedOn w:val="TableNormal7"/>
    <w:tblPr>
      <w:tblStyleRowBandSize w:val="1"/>
      <w:tblStyleColBandSize w:val="1"/>
      <w:tblCellMar>
        <w:left w:w="108" w:type="dxa"/>
        <w:right w:w="108" w:type="dxa"/>
      </w:tblCellMar>
    </w:tblPr>
  </w:style>
  <w:style w:type="table" w:customStyle="1" w:styleId="a4">
    <w:basedOn w:val="TableNormal7"/>
    <w:tblPr>
      <w:tblStyleRowBandSize w:val="1"/>
      <w:tblStyleColBandSize w:val="1"/>
      <w:tblCellMar>
        <w:left w:w="108" w:type="dxa"/>
        <w:right w:w="108" w:type="dxa"/>
      </w:tblCellMar>
    </w:tblPr>
  </w:style>
  <w:style w:type="table" w:customStyle="1" w:styleId="a5">
    <w:basedOn w:val="TableNormal7"/>
    <w:tblPr>
      <w:tblStyleRowBandSize w:val="1"/>
      <w:tblStyleColBandSize w:val="1"/>
      <w:tblCellMar>
        <w:left w:w="108" w:type="dxa"/>
        <w:right w:w="108" w:type="dxa"/>
      </w:tblCellMar>
    </w:tblPr>
  </w:style>
  <w:style w:type="table" w:customStyle="1" w:styleId="a6">
    <w:basedOn w:val="TableNormal7"/>
    <w:tblPr>
      <w:tblStyleRowBandSize w:val="1"/>
      <w:tblStyleColBandSize w:val="1"/>
      <w:tblCellMar>
        <w:left w:w="108" w:type="dxa"/>
        <w:right w:w="108" w:type="dxa"/>
      </w:tblCellMar>
    </w:tblPr>
  </w:style>
  <w:style w:type="table" w:customStyle="1" w:styleId="a7">
    <w:basedOn w:val="TableNormal7"/>
    <w:tblPr>
      <w:tblStyleRowBandSize w:val="1"/>
      <w:tblStyleColBandSize w:val="1"/>
      <w:tblCellMar>
        <w:left w:w="108" w:type="dxa"/>
        <w:right w:w="108" w:type="dxa"/>
      </w:tblCellMar>
    </w:tblPr>
  </w:style>
  <w:style w:type="table" w:customStyle="1" w:styleId="a8">
    <w:basedOn w:val="TableNormal7"/>
    <w:tblPr>
      <w:tblStyleRowBandSize w:val="1"/>
      <w:tblStyleColBandSize w:val="1"/>
      <w:tblCellMar>
        <w:left w:w="108" w:type="dxa"/>
        <w:right w:w="108" w:type="dxa"/>
      </w:tblCellMar>
    </w:tblPr>
  </w:style>
  <w:style w:type="table" w:customStyle="1" w:styleId="a9">
    <w:basedOn w:val="TableNormal7"/>
    <w:tblPr>
      <w:tblStyleRowBandSize w:val="1"/>
      <w:tblStyleColBandSize w:val="1"/>
      <w:tblCellMar>
        <w:left w:w="115" w:type="dxa"/>
        <w:right w:w="115" w:type="dxa"/>
      </w:tblCellMar>
    </w:tblPr>
  </w:style>
  <w:style w:type="table" w:customStyle="1" w:styleId="aa">
    <w:basedOn w:val="TableNormal7"/>
    <w:tblPr>
      <w:tblStyleRowBandSize w:val="1"/>
      <w:tblStyleColBandSize w:val="1"/>
      <w:tblCellMar>
        <w:left w:w="115" w:type="dxa"/>
        <w:right w:w="115" w:type="dxa"/>
      </w:tblCellMar>
    </w:tblPr>
  </w:style>
  <w:style w:type="table" w:customStyle="1" w:styleId="ab">
    <w:basedOn w:val="TableNormal7"/>
    <w:tblPr>
      <w:tblStyleRowBandSize w:val="1"/>
      <w:tblStyleColBandSize w:val="1"/>
      <w:tblCellMar>
        <w:left w:w="115" w:type="dxa"/>
        <w:right w:w="115" w:type="dxa"/>
      </w:tblCellMar>
    </w:tblPr>
  </w:style>
  <w:style w:type="table" w:customStyle="1" w:styleId="ac">
    <w:basedOn w:val="TableNormal6"/>
    <w:tblPr>
      <w:tblStyleRowBandSize w:val="1"/>
      <w:tblStyleColBandSize w:val="1"/>
      <w:tblCellMar>
        <w:left w:w="115" w:type="dxa"/>
        <w:right w:w="115" w:type="dxa"/>
      </w:tblCellMar>
    </w:tblPr>
  </w:style>
  <w:style w:type="table" w:customStyle="1" w:styleId="ad">
    <w:basedOn w:val="TableNormal6"/>
    <w:tblPr>
      <w:tblStyleRowBandSize w:val="1"/>
      <w:tblStyleColBandSize w:val="1"/>
      <w:tblCellMar>
        <w:left w:w="115" w:type="dxa"/>
        <w:right w:w="115" w:type="dxa"/>
      </w:tblCellMar>
    </w:tblPr>
  </w:style>
  <w:style w:type="table" w:customStyle="1" w:styleId="ae">
    <w:basedOn w:val="TableNormal6"/>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5"/>
    <w:tblPr>
      <w:tblStyleRowBandSize w:val="1"/>
      <w:tblStyleColBandSize w:val="1"/>
      <w:tblCellMar>
        <w:left w:w="115" w:type="dxa"/>
        <w:right w:w="115" w:type="dxa"/>
      </w:tblCellMar>
    </w:tblPr>
  </w:style>
  <w:style w:type="table" w:customStyle="1" w:styleId="af0">
    <w:basedOn w:val="TableNormal5"/>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A34A0"/>
    <w:rPr>
      <w:color w:val="605E5C"/>
      <w:shd w:val="clear" w:color="auto" w:fill="E1DFDD"/>
    </w:rPr>
  </w:style>
  <w:style w:type="paragraph" w:customStyle="1" w:styleId="Default">
    <w:name w:val="Default"/>
    <w:rsid w:val="00740F46"/>
    <w:pPr>
      <w:autoSpaceDE w:val="0"/>
      <w:autoSpaceDN w:val="0"/>
      <w:adjustRightInd w:val="0"/>
    </w:pPr>
    <w:rPr>
      <w:rFonts w:ascii="Arial" w:eastAsiaTheme="minorHAnsi" w:hAnsi="Arial" w:cs="Arial"/>
      <w:color w:val="000000"/>
      <w:lang w:val="es-MX" w:eastAsia="en-US"/>
    </w:rPr>
  </w:style>
  <w:style w:type="table" w:customStyle="1" w:styleId="Tablaconcuadrcula2">
    <w:name w:val="Tabla con cuadrícula2"/>
    <w:basedOn w:val="Tablanormal"/>
    <w:next w:val="Tablaconcuadrcula"/>
    <w:uiPriority w:val="39"/>
    <w:rsid w:val="0057641C"/>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1">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bj21oQ+dPJkh7J/p9h6v2VYUA==">CgMxLjAyCWguMWZvYjl0ZTIJaC4zem55c2g3MghoLmdqZGd4czIJaC4zMGowemxsOAByITFBVmNSYkVpQm9XYVBlZEpGV2hCT0w3RG5uc0ROTUdPQQ==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9057</Words>
  <Characters>49814</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Maricela Villagómez Martínez</cp:lastModifiedBy>
  <cp:revision>2</cp:revision>
  <cp:lastPrinted>2025-03-21T20:56:00Z</cp:lastPrinted>
  <dcterms:created xsi:type="dcterms:W3CDTF">2025-04-02T20:34:00Z</dcterms:created>
  <dcterms:modified xsi:type="dcterms:W3CDTF">2025-04-02T20:34:00Z</dcterms:modified>
</cp:coreProperties>
</file>