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8E1295" w:rsidRDefault="00A077F4">
      <w:pPr>
        <w:tabs>
          <w:tab w:val="left" w:pos="3465"/>
        </w:tabs>
        <w:spacing w:line="360" w:lineRule="auto"/>
        <w:ind w:right="-787"/>
        <w:jc w:val="both"/>
        <w:rPr>
          <w:rFonts w:ascii="Palatino Linotype" w:eastAsia="Palatino Linotype" w:hAnsi="Palatino Linotype" w:cs="Palatino Linotype"/>
        </w:rPr>
      </w:pPr>
      <w:r w:rsidRPr="008E129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E1295">
        <w:rPr>
          <w:rFonts w:ascii="Palatino Linotype" w:eastAsia="Palatino Linotype" w:hAnsi="Palatino Linotype" w:cs="Palatino Linotype"/>
          <w:b/>
        </w:rPr>
        <w:t xml:space="preserve">de fecha </w:t>
      </w:r>
      <w:r w:rsidR="0028403B" w:rsidRPr="008E1295">
        <w:rPr>
          <w:rFonts w:ascii="Palatino Linotype" w:eastAsia="Palatino Linotype" w:hAnsi="Palatino Linotype" w:cs="Palatino Linotype"/>
          <w:b/>
        </w:rPr>
        <w:t>dieciséis (16</w:t>
      </w:r>
      <w:r w:rsidR="004C5179" w:rsidRPr="008E1295">
        <w:rPr>
          <w:rFonts w:ascii="Palatino Linotype" w:eastAsia="Palatino Linotype" w:hAnsi="Palatino Linotype" w:cs="Palatino Linotype"/>
          <w:b/>
        </w:rPr>
        <w:t>) de julio</w:t>
      </w:r>
      <w:r w:rsidRPr="008E1295">
        <w:rPr>
          <w:rFonts w:ascii="Palatino Linotype" w:eastAsia="Palatino Linotype" w:hAnsi="Palatino Linotype" w:cs="Palatino Linotype"/>
          <w:b/>
        </w:rPr>
        <w:t xml:space="preserve"> de dos mil veinticinco.</w:t>
      </w:r>
    </w:p>
    <w:p w:rsidR="0072148B" w:rsidRPr="008E1295" w:rsidRDefault="0072148B">
      <w:pPr>
        <w:tabs>
          <w:tab w:val="left" w:pos="3465"/>
        </w:tabs>
        <w:spacing w:line="360" w:lineRule="auto"/>
        <w:ind w:right="-787"/>
        <w:jc w:val="both"/>
        <w:rPr>
          <w:rFonts w:ascii="Palatino Linotype" w:eastAsia="Palatino Linotype" w:hAnsi="Palatino Linotype" w:cs="Palatino Linotype"/>
        </w:rPr>
      </w:pPr>
    </w:p>
    <w:p w:rsidR="0072148B" w:rsidRPr="008E1295" w:rsidRDefault="00A077F4">
      <w:pPr>
        <w:spacing w:line="360" w:lineRule="auto"/>
        <w:ind w:right="-787"/>
        <w:jc w:val="both"/>
        <w:rPr>
          <w:rFonts w:ascii="Palatino Linotype" w:eastAsia="Palatino Linotype" w:hAnsi="Palatino Linotype" w:cs="Palatino Linotype"/>
        </w:rPr>
      </w:pPr>
      <w:r w:rsidRPr="008E1295">
        <w:rPr>
          <w:rFonts w:ascii="Palatino Linotype" w:eastAsia="Palatino Linotype" w:hAnsi="Palatino Linotype" w:cs="Palatino Linotype"/>
          <w:b/>
        </w:rPr>
        <w:t xml:space="preserve">VISTAS </w:t>
      </w:r>
      <w:r w:rsidRPr="008E1295">
        <w:rPr>
          <w:rFonts w:ascii="Palatino Linotype" w:eastAsia="Palatino Linotype" w:hAnsi="Palatino Linotype" w:cs="Palatino Linotype"/>
        </w:rPr>
        <w:t xml:space="preserve">las constancias para resolver </w:t>
      </w:r>
      <w:r w:rsidR="002C4BEC" w:rsidRPr="008E1295">
        <w:rPr>
          <w:rFonts w:ascii="Palatino Linotype" w:eastAsia="Palatino Linotype" w:hAnsi="Palatino Linotype" w:cs="Palatino Linotype"/>
          <w:color w:val="000000"/>
        </w:rPr>
        <w:t>el Recurso</w:t>
      </w:r>
      <w:r w:rsidRPr="008E1295">
        <w:rPr>
          <w:rFonts w:ascii="Palatino Linotype" w:eastAsia="Palatino Linotype" w:hAnsi="Palatino Linotype" w:cs="Palatino Linotype"/>
          <w:color w:val="000000"/>
        </w:rPr>
        <w:t xml:space="preserve"> de Revisión </w:t>
      </w:r>
      <w:r w:rsidR="003F5F96" w:rsidRPr="008E1295">
        <w:rPr>
          <w:rFonts w:ascii="Palatino Linotype" w:eastAsia="Palatino Linotype" w:hAnsi="Palatino Linotype" w:cs="Palatino Linotype"/>
          <w:b/>
          <w:color w:val="000000"/>
        </w:rPr>
        <w:t>02878</w:t>
      </w:r>
      <w:r w:rsidRPr="008E1295">
        <w:rPr>
          <w:rFonts w:ascii="Palatino Linotype" w:eastAsia="Palatino Linotype" w:hAnsi="Palatino Linotype" w:cs="Palatino Linotype"/>
          <w:b/>
          <w:color w:val="000000"/>
        </w:rPr>
        <w:t>/INFOEM/IP/RR/2025</w:t>
      </w:r>
      <w:r w:rsidR="002C4BEC" w:rsidRPr="008E1295">
        <w:rPr>
          <w:rFonts w:ascii="Palatino Linotype" w:eastAsia="Palatino Linotype" w:hAnsi="Palatino Linotype" w:cs="Palatino Linotype"/>
          <w:color w:val="000000"/>
        </w:rPr>
        <w:t>, promovido</w:t>
      </w:r>
      <w:r w:rsidRPr="008E1295">
        <w:rPr>
          <w:rFonts w:ascii="Palatino Linotype" w:eastAsia="Palatino Linotype" w:hAnsi="Palatino Linotype" w:cs="Palatino Linotype"/>
          <w:color w:val="000000"/>
        </w:rPr>
        <w:t xml:space="preserve"> por </w:t>
      </w:r>
      <w:r w:rsidR="00B95873" w:rsidRPr="008E1295">
        <w:rPr>
          <w:rFonts w:ascii="Palatino Linotype" w:eastAsia="Palatino Linotype" w:hAnsi="Palatino Linotype" w:cs="Palatino Linotype"/>
          <w:color w:val="000000"/>
        </w:rPr>
        <w:t xml:space="preserve">una </w:t>
      </w:r>
      <w:r w:rsidR="00F8540F">
        <w:rPr>
          <w:rFonts w:ascii="Palatino Linotype" w:eastAsia="Palatino Linotype" w:hAnsi="Palatino Linotype" w:cs="Palatino Linotype"/>
          <w:b/>
          <w:color w:val="000000"/>
        </w:rPr>
        <w:t>XXXX</w:t>
      </w:r>
      <w:r w:rsidRPr="008E1295">
        <w:rPr>
          <w:rFonts w:ascii="Palatino Linotype" w:eastAsia="Palatino Linotype" w:hAnsi="Palatino Linotype" w:cs="Palatino Linotype"/>
          <w:color w:val="000000"/>
        </w:rPr>
        <w:t>,</w:t>
      </w:r>
      <w:r w:rsidRPr="008E1295">
        <w:rPr>
          <w:rFonts w:ascii="Palatino Linotype" w:eastAsia="Palatino Linotype" w:hAnsi="Palatino Linotype" w:cs="Palatino Linotype"/>
        </w:rPr>
        <w:t xml:space="preserve"> en lo sucesivo </w:t>
      </w:r>
      <w:r w:rsidRPr="008E1295">
        <w:rPr>
          <w:rFonts w:ascii="Palatino Linotype" w:eastAsia="Palatino Linotype" w:hAnsi="Palatino Linotype" w:cs="Palatino Linotype"/>
          <w:b/>
        </w:rPr>
        <w:t>EL RECURRENTE</w:t>
      </w:r>
      <w:r w:rsidRPr="008E1295">
        <w:rPr>
          <w:rFonts w:ascii="Palatino Linotype" w:eastAsia="Palatino Linotype" w:hAnsi="Palatino Linotype" w:cs="Palatino Linotype"/>
        </w:rPr>
        <w:t>, en contr</w:t>
      </w:r>
      <w:r w:rsidR="002C4BEC" w:rsidRPr="008E1295">
        <w:rPr>
          <w:rFonts w:ascii="Palatino Linotype" w:eastAsia="Palatino Linotype" w:hAnsi="Palatino Linotype" w:cs="Palatino Linotype"/>
        </w:rPr>
        <w:t>a de la respuesta otorgada a la solicitud</w:t>
      </w:r>
      <w:r w:rsidRPr="008E1295">
        <w:rPr>
          <w:rFonts w:ascii="Palatino Linotype" w:eastAsia="Palatino Linotype" w:hAnsi="Palatino Linotype" w:cs="Palatino Linotype"/>
        </w:rPr>
        <w:t xml:space="preserve"> de información </w:t>
      </w:r>
      <w:r w:rsidR="003F5F96" w:rsidRPr="008E1295">
        <w:rPr>
          <w:rFonts w:ascii="Palatino Linotype" w:eastAsia="Palatino Linotype" w:hAnsi="Palatino Linotype" w:cs="Palatino Linotype"/>
          <w:b/>
        </w:rPr>
        <w:t>00150/TLALNEPA/IP/2025</w:t>
      </w:r>
      <w:r w:rsidRPr="008E1295">
        <w:rPr>
          <w:rFonts w:ascii="Palatino Linotype" w:eastAsia="Palatino Linotype" w:hAnsi="Palatino Linotype" w:cs="Palatino Linotype"/>
        </w:rPr>
        <w:t xml:space="preserve">, por parte del </w:t>
      </w:r>
      <w:r w:rsidR="003F5F96" w:rsidRPr="008E1295">
        <w:rPr>
          <w:rFonts w:ascii="Palatino Linotype" w:eastAsia="Palatino Linotype" w:hAnsi="Palatino Linotype" w:cs="Palatino Linotype"/>
          <w:b/>
        </w:rPr>
        <w:t>Ayuntamiento de Tlalnepantla de Baz</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 xml:space="preserve">en adelante el </w:t>
      </w:r>
      <w:r w:rsidRPr="008E1295">
        <w:rPr>
          <w:rFonts w:ascii="Palatino Linotype" w:eastAsia="Palatino Linotype" w:hAnsi="Palatino Linotype" w:cs="Palatino Linotype"/>
          <w:b/>
        </w:rPr>
        <w:t>SUJETO OBLIGADO</w:t>
      </w:r>
      <w:r w:rsidRPr="008E1295">
        <w:rPr>
          <w:rFonts w:ascii="Palatino Linotype" w:eastAsia="Palatino Linotype" w:hAnsi="Palatino Linotype" w:cs="Palatino Linotype"/>
        </w:rPr>
        <w:t>, se emite la presente resolución con base en los siguientes:</w:t>
      </w: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8E1295">
        <w:rPr>
          <w:rFonts w:ascii="Palatino Linotype" w:eastAsia="Palatino Linotype" w:hAnsi="Palatino Linotype" w:cs="Palatino Linotype"/>
          <w:b/>
          <w:color w:val="000000"/>
          <w:sz w:val="24"/>
          <w:szCs w:val="24"/>
        </w:rPr>
        <w:t>A N T E C E D E N T E S</w:t>
      </w:r>
    </w:p>
    <w:p w:rsidR="0072148B" w:rsidRPr="008E1295"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8E1295" w:rsidRDefault="00A077F4"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El </w:t>
      </w:r>
      <w:r w:rsidR="00F60C94" w:rsidRPr="008E1295">
        <w:rPr>
          <w:rFonts w:ascii="Palatino Linotype" w:eastAsia="Palatino Linotype" w:hAnsi="Palatino Linotype" w:cs="Palatino Linotype"/>
          <w:b/>
          <w:color w:val="000000"/>
        </w:rPr>
        <w:t>diez</w:t>
      </w:r>
      <w:r w:rsidR="0049478E" w:rsidRPr="008E1295">
        <w:rPr>
          <w:rFonts w:ascii="Palatino Linotype" w:eastAsia="Palatino Linotype" w:hAnsi="Palatino Linotype" w:cs="Palatino Linotype"/>
          <w:b/>
          <w:color w:val="000000"/>
        </w:rPr>
        <w:t xml:space="preserve"> de febrero</w:t>
      </w:r>
      <w:r w:rsidRPr="008E1295">
        <w:rPr>
          <w:rFonts w:ascii="Palatino Linotype" w:eastAsia="Palatino Linotype" w:hAnsi="Palatino Linotype" w:cs="Palatino Linotype"/>
          <w:b/>
          <w:color w:val="000000"/>
        </w:rPr>
        <w:t xml:space="preserve"> de dos mil veinticinco</w:t>
      </w:r>
      <w:r w:rsidRPr="008E1295">
        <w:rPr>
          <w:rFonts w:ascii="Palatino Linotype" w:eastAsia="Palatino Linotype" w:hAnsi="Palatino Linotype" w:cs="Palatino Linotype"/>
          <w:color w:val="000000"/>
        </w:rPr>
        <w:t>,</w:t>
      </w:r>
      <w:r w:rsidRPr="008E1295">
        <w:rPr>
          <w:rFonts w:ascii="Palatino Linotype" w:eastAsia="Palatino Linotype" w:hAnsi="Palatino Linotype" w:cs="Palatino Linotype"/>
          <w:b/>
          <w:color w:val="000000"/>
        </w:rPr>
        <w:t xml:space="preserve"> </w:t>
      </w:r>
      <w:r w:rsidRPr="008E1295">
        <w:rPr>
          <w:rFonts w:ascii="Palatino Linotype" w:eastAsia="Palatino Linotype" w:hAnsi="Palatino Linotype" w:cs="Palatino Linotype"/>
          <w:color w:val="000000"/>
        </w:rPr>
        <w:t>se presentó ante el Sujeto Obligado vía Sistema de Acceso a la Información Mex</w:t>
      </w:r>
      <w:r w:rsidR="002C4BEC" w:rsidRPr="008E1295">
        <w:rPr>
          <w:rFonts w:ascii="Palatino Linotype" w:eastAsia="Palatino Linotype" w:hAnsi="Palatino Linotype" w:cs="Palatino Linotype"/>
          <w:color w:val="000000"/>
        </w:rPr>
        <w:t xml:space="preserve">iquense, en adelante SAIMEX, la siguiente </w:t>
      </w:r>
      <w:r w:rsidR="002C4BEC" w:rsidRPr="008E1295">
        <w:rPr>
          <w:rFonts w:ascii="Palatino Linotype" w:eastAsia="Palatino Linotype" w:hAnsi="Palatino Linotype" w:cs="Palatino Linotype"/>
          <w:b/>
          <w:color w:val="000000"/>
        </w:rPr>
        <w:t xml:space="preserve">solicitud </w:t>
      </w:r>
      <w:r w:rsidRPr="008E1295">
        <w:rPr>
          <w:rFonts w:ascii="Palatino Linotype" w:eastAsia="Palatino Linotype" w:hAnsi="Palatino Linotype" w:cs="Palatino Linotype"/>
          <w:b/>
          <w:color w:val="000000"/>
        </w:rPr>
        <w:t>de información pública</w:t>
      </w:r>
      <w:r w:rsidRPr="008E1295">
        <w:rPr>
          <w:rFonts w:ascii="Palatino Linotype" w:eastAsia="Palatino Linotype" w:hAnsi="Palatino Linotype" w:cs="Palatino Linotype"/>
          <w:color w:val="000000"/>
        </w:rPr>
        <w:t>:</w:t>
      </w:r>
    </w:p>
    <w:p w:rsidR="0072148B" w:rsidRPr="008E1295" w:rsidRDefault="0072148B" w:rsidP="00223B24">
      <w:pPr>
        <w:pBdr>
          <w:top w:val="nil"/>
          <w:left w:val="nil"/>
          <w:bottom w:val="nil"/>
          <w:right w:val="nil"/>
          <w:between w:val="nil"/>
        </w:pBdr>
        <w:ind w:right="-788"/>
        <w:jc w:val="both"/>
        <w:rPr>
          <w:rFonts w:ascii="Palatino Linotype" w:eastAsia="Palatino Linotype" w:hAnsi="Palatino Linotype" w:cs="Palatino Linotype"/>
          <w:color w:val="000000"/>
        </w:rPr>
      </w:pPr>
    </w:p>
    <w:p w:rsidR="0072148B" w:rsidRPr="008E1295" w:rsidRDefault="002C4BEC" w:rsidP="0049478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8E1295">
        <w:rPr>
          <w:rFonts w:ascii="Palatino Linotype" w:eastAsia="Palatino Linotype" w:hAnsi="Palatino Linotype" w:cs="Palatino Linotype"/>
          <w:i/>
          <w:color w:val="000000"/>
        </w:rPr>
        <w:t xml:space="preserve"> </w:t>
      </w:r>
      <w:r w:rsidR="00223B24" w:rsidRPr="008E1295">
        <w:rPr>
          <w:rFonts w:ascii="Palatino Linotype" w:eastAsia="Palatino Linotype" w:hAnsi="Palatino Linotype" w:cs="Palatino Linotype"/>
          <w:i/>
          <w:color w:val="000000"/>
        </w:rPr>
        <w:t>“</w:t>
      </w:r>
      <w:r w:rsidR="00F60C94" w:rsidRPr="008E1295">
        <w:rPr>
          <w:rFonts w:ascii="Palatino Linotype" w:eastAsia="Palatino Linotype" w:hAnsi="Palatino Linotype" w:cs="Palatino Linotype"/>
          <w:i/>
          <w:color w:val="000000"/>
        </w:rPr>
        <w:t>Solicito de los Juzgados Cívicos de Tlalnepantla de Baz, vigentes a la fecha: El listado de Juezas y Jueces Cívicos, Secretarias y Secretarios Cívicos, Facilitadoras y Facilitadores, Psicólogas y Psicólogos, Médicas y Médicos. A qué Juzgado Cívico y a qué turno del Juzgado Cívico se encuentra adscrito cada uno (en caso de tener un horario diferente a los turnos de los juzgados cívicos, especificar cuál es su horario laboral)</w:t>
      </w:r>
      <w:r w:rsidR="00B06822" w:rsidRPr="008E1295">
        <w:rPr>
          <w:rFonts w:ascii="Palatino Linotype" w:eastAsia="Palatino Linotype" w:hAnsi="Palatino Linotype" w:cs="Palatino Linotype"/>
          <w:i/>
          <w:color w:val="000000"/>
        </w:rPr>
        <w:t>.</w:t>
      </w:r>
      <w:r w:rsidR="00223B24" w:rsidRPr="008E1295">
        <w:rPr>
          <w:rFonts w:ascii="Palatino Linotype" w:eastAsia="Palatino Linotype" w:hAnsi="Palatino Linotype" w:cs="Palatino Linotype"/>
          <w:i/>
          <w:color w:val="000000"/>
        </w:rPr>
        <w:t>” (Sic)</w:t>
      </w:r>
    </w:p>
    <w:p w:rsidR="00223B24" w:rsidRPr="008E1295" w:rsidRDefault="00223B24" w:rsidP="00223B24">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8E1295"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Se eligió como modalidad de entrega de la información: A través del </w:t>
      </w:r>
      <w:r w:rsidRPr="008E1295">
        <w:rPr>
          <w:rFonts w:ascii="Palatino Linotype" w:eastAsia="Palatino Linotype" w:hAnsi="Palatino Linotype" w:cs="Palatino Linotype"/>
          <w:b/>
          <w:color w:val="000000"/>
        </w:rPr>
        <w:t>SAIMEX.</w:t>
      </w:r>
    </w:p>
    <w:p w:rsidR="009B2185" w:rsidRPr="008E1295" w:rsidRDefault="009B2185" w:rsidP="009B2185">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E1C35" w:rsidRPr="008E1295" w:rsidRDefault="00A077F4"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El</w:t>
      </w:r>
      <w:r w:rsidRPr="008E1295">
        <w:rPr>
          <w:rFonts w:ascii="Palatino Linotype" w:eastAsia="Palatino Linotype" w:hAnsi="Palatino Linotype" w:cs="Palatino Linotype"/>
          <w:b/>
          <w:color w:val="000000"/>
        </w:rPr>
        <w:t xml:space="preserve"> </w:t>
      </w:r>
      <w:r w:rsidR="004C34A8" w:rsidRPr="008E1295">
        <w:rPr>
          <w:rFonts w:ascii="Palatino Linotype" w:eastAsia="Palatino Linotype" w:hAnsi="Palatino Linotype" w:cs="Palatino Linotype"/>
          <w:b/>
          <w:color w:val="000000"/>
        </w:rPr>
        <w:t>cuatro de marzo</w:t>
      </w:r>
      <w:r w:rsidRPr="008E1295">
        <w:rPr>
          <w:rFonts w:ascii="Palatino Linotype" w:eastAsia="Palatino Linotype" w:hAnsi="Palatino Linotype" w:cs="Palatino Linotype"/>
          <w:b/>
          <w:color w:val="000000"/>
        </w:rPr>
        <w:t xml:space="preserve"> de dos mil veinticinco</w:t>
      </w:r>
      <w:r w:rsidRPr="008E1295">
        <w:rPr>
          <w:rFonts w:ascii="Palatino Linotype" w:eastAsia="Palatino Linotype" w:hAnsi="Palatino Linotype" w:cs="Palatino Linotype"/>
          <w:color w:val="000000"/>
        </w:rPr>
        <w:t>, el Sujeto Obligado</w:t>
      </w:r>
      <w:r w:rsidRPr="008E1295">
        <w:rPr>
          <w:rFonts w:ascii="Palatino Linotype" w:eastAsia="Palatino Linotype" w:hAnsi="Palatino Linotype" w:cs="Palatino Linotype"/>
          <w:b/>
          <w:color w:val="000000"/>
        </w:rPr>
        <w:t>,</w:t>
      </w:r>
      <w:r w:rsidRPr="008E1295">
        <w:rPr>
          <w:rFonts w:ascii="Palatino Linotype" w:eastAsia="Palatino Linotype" w:hAnsi="Palatino Linotype" w:cs="Palatino Linotype"/>
          <w:color w:val="000000"/>
        </w:rPr>
        <w:t xml:space="preserve"> dio </w:t>
      </w:r>
      <w:r w:rsidRPr="008E1295">
        <w:rPr>
          <w:rFonts w:ascii="Palatino Linotype" w:eastAsia="Palatino Linotype" w:hAnsi="Palatino Linotype" w:cs="Palatino Linotype"/>
          <w:b/>
          <w:color w:val="000000"/>
        </w:rPr>
        <w:t>respuesta</w:t>
      </w:r>
      <w:r w:rsidRPr="008E1295">
        <w:rPr>
          <w:rFonts w:ascii="Palatino Linotype" w:eastAsia="Palatino Linotype" w:hAnsi="Palatino Linotype" w:cs="Palatino Linotype"/>
          <w:color w:val="000000"/>
        </w:rPr>
        <w:t xml:space="preserve"> a través </w:t>
      </w:r>
      <w:r w:rsidR="00B06822" w:rsidRPr="008E1295">
        <w:rPr>
          <w:rFonts w:ascii="Palatino Linotype" w:eastAsia="Palatino Linotype" w:hAnsi="Palatino Linotype" w:cs="Palatino Linotype"/>
          <w:color w:val="000000"/>
        </w:rPr>
        <w:t>del siguiente archivo electrónico</w:t>
      </w:r>
      <w:r w:rsidRPr="008E1295">
        <w:rPr>
          <w:rFonts w:ascii="Palatino Linotype" w:eastAsia="Palatino Linotype" w:hAnsi="Palatino Linotype" w:cs="Palatino Linotype"/>
          <w:b/>
          <w:i/>
          <w:color w:val="000000"/>
        </w:rPr>
        <w:t>:</w:t>
      </w:r>
    </w:p>
    <w:p w:rsidR="00391D31" w:rsidRPr="008E1295" w:rsidRDefault="00391D31" w:rsidP="00391D31">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4C34A8" w:rsidRPr="008E1295" w:rsidRDefault="004C34A8" w:rsidP="00391D31">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8E1295">
        <w:rPr>
          <w:rFonts w:ascii="Palatino Linotype" w:eastAsia="Palatino Linotype" w:hAnsi="Palatino Linotype" w:cs="Palatino Linotype"/>
          <w:b/>
          <w:i/>
          <w:color w:val="000000"/>
        </w:rPr>
        <w:lastRenderedPageBreak/>
        <w:t>RESPUESTA SAIMEX 150.zip</w:t>
      </w:r>
    </w:p>
    <w:p w:rsidR="003E48E0" w:rsidRPr="008E1295" w:rsidRDefault="004C34A8" w:rsidP="004C34A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Carpeta que contiene los archivos siguientes:</w:t>
      </w:r>
    </w:p>
    <w:p w:rsidR="004C34A8" w:rsidRPr="008E1295" w:rsidRDefault="004C34A8" w:rsidP="004C34A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4C34A8" w:rsidRPr="008E1295" w:rsidRDefault="004C34A8"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b/>
          <w:i/>
          <w:color w:val="000000"/>
        </w:rPr>
      </w:pPr>
      <w:r w:rsidRPr="008E1295">
        <w:rPr>
          <w:rFonts w:ascii="Palatino Linotype" w:eastAsia="Palatino Linotype" w:hAnsi="Palatino Linotype" w:cs="Palatino Linotype"/>
          <w:b/>
          <w:i/>
          <w:color w:val="000000"/>
        </w:rPr>
        <w:t>ANEXO OFICIALIA.xlsx</w:t>
      </w:r>
    </w:p>
    <w:p w:rsidR="004C34A8" w:rsidRPr="008E1295" w:rsidRDefault="004C34A8"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Documento en formato Excel que contiene información del personal que integra los Juzgados Cívicos en el que se pueden apreciar los datos de nombre, fecha de ingreso, área de adscripción y categoría (en esta última se puede advertir el cargo).</w:t>
      </w:r>
    </w:p>
    <w:p w:rsidR="004C34A8" w:rsidRPr="008E1295" w:rsidRDefault="004C34A8"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color w:val="000000"/>
        </w:rPr>
      </w:pPr>
    </w:p>
    <w:p w:rsidR="004C34A8" w:rsidRPr="008E1295" w:rsidRDefault="004C34A8"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b/>
          <w:i/>
          <w:color w:val="000000"/>
        </w:rPr>
      </w:pPr>
      <w:r w:rsidRPr="008E1295">
        <w:rPr>
          <w:rFonts w:ascii="Palatino Linotype" w:eastAsia="Palatino Linotype" w:hAnsi="Palatino Linotype" w:cs="Palatino Linotype"/>
          <w:b/>
          <w:i/>
          <w:color w:val="000000"/>
        </w:rPr>
        <w:t>RESPUESTA OFICIALIA.pdf</w:t>
      </w:r>
    </w:p>
    <w:p w:rsidR="004C34A8" w:rsidRPr="008E1295" w:rsidRDefault="00BC19E3"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color w:val="000000"/>
        </w:rPr>
        <w:t xml:space="preserve">- </w:t>
      </w:r>
      <w:r w:rsidR="004C34A8" w:rsidRPr="008E1295">
        <w:rPr>
          <w:rFonts w:ascii="Palatino Linotype" w:eastAsia="Palatino Linotype" w:hAnsi="Palatino Linotype" w:cs="Palatino Linotype"/>
          <w:color w:val="000000"/>
        </w:rPr>
        <w:t xml:space="preserve">Oficio </w:t>
      </w:r>
      <w:r w:rsidR="00C914AC" w:rsidRPr="008E1295">
        <w:rPr>
          <w:rFonts w:ascii="Palatino Linotype" w:eastAsia="Palatino Linotype" w:hAnsi="Palatino Linotype" w:cs="Palatino Linotype"/>
          <w:color w:val="000000"/>
        </w:rPr>
        <w:t xml:space="preserve">TLA/OM/0490/2025 de fecha 26 de febrero de 2025 firmado por la Oficial Mayor, a través del cual refiere que el Subdirector de Recursos Humanos adscrito a la Oficialía Mayor, en el ámbito de sus atribuciones </w:t>
      </w:r>
      <w:r w:rsidR="00C914AC" w:rsidRPr="008E1295">
        <w:rPr>
          <w:rFonts w:ascii="Palatino Linotype" w:eastAsia="Palatino Linotype" w:hAnsi="Palatino Linotype" w:cs="Palatino Linotype"/>
          <w:b/>
          <w:color w:val="000000"/>
        </w:rPr>
        <w:t>anexa el listado del personal adscrito al área de Juzgados Cívicos.</w:t>
      </w:r>
    </w:p>
    <w:p w:rsidR="00BC19E3" w:rsidRPr="008E1295" w:rsidRDefault="00BC19E3"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color w:val="000000"/>
        </w:rPr>
      </w:pPr>
    </w:p>
    <w:p w:rsidR="00BC19E3" w:rsidRPr="008E1295" w:rsidRDefault="00BC19E3" w:rsidP="004C34A8">
      <w:pPr>
        <w:pBdr>
          <w:top w:val="nil"/>
          <w:left w:val="nil"/>
          <w:bottom w:val="nil"/>
          <w:right w:val="nil"/>
          <w:between w:val="nil"/>
        </w:pBdr>
        <w:tabs>
          <w:tab w:val="left" w:pos="567"/>
        </w:tabs>
        <w:ind w:left="720" w:right="62"/>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 Oficio TLA/OM/SRH/0486/2025 de fecha 26 de febrero de 2025, firmado por el Subdirector de Recursos Humanos, a través del cual señala adjuntar el </w:t>
      </w:r>
      <w:r w:rsidRPr="008E1295">
        <w:rPr>
          <w:rFonts w:ascii="Palatino Linotype" w:eastAsia="Palatino Linotype" w:hAnsi="Palatino Linotype" w:cs="Palatino Linotype"/>
          <w:b/>
          <w:color w:val="000000"/>
        </w:rPr>
        <w:t>listado del personal de Juzgados Cívicos, en cuanto al horario refiere el artículo 14 de la Ley de Justicia Cívica del Estado de México y sus Municipios.</w:t>
      </w:r>
    </w:p>
    <w:p w:rsidR="003E48E0" w:rsidRPr="008E1295" w:rsidRDefault="003E48E0" w:rsidP="00391D31">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391D31" w:rsidRPr="008E1295" w:rsidRDefault="00391D31" w:rsidP="008F0F39">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72148B" w:rsidRPr="008E1295" w:rsidRDefault="00A077F4"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El</w:t>
      </w:r>
      <w:r w:rsidRPr="008E1295">
        <w:rPr>
          <w:rFonts w:ascii="Palatino Linotype" w:eastAsia="Palatino Linotype" w:hAnsi="Palatino Linotype" w:cs="Palatino Linotype"/>
          <w:b/>
          <w:color w:val="000000"/>
        </w:rPr>
        <w:t xml:space="preserve"> </w:t>
      </w:r>
      <w:r w:rsidR="001C6EEB" w:rsidRPr="008E1295">
        <w:rPr>
          <w:rFonts w:ascii="Palatino Linotype" w:eastAsia="Palatino Linotype" w:hAnsi="Palatino Linotype" w:cs="Palatino Linotype"/>
          <w:b/>
          <w:color w:val="000000"/>
        </w:rPr>
        <w:t>trece</w:t>
      </w:r>
      <w:r w:rsidR="00A42B65" w:rsidRPr="008E1295">
        <w:rPr>
          <w:rFonts w:ascii="Palatino Linotype" w:eastAsia="Palatino Linotype" w:hAnsi="Palatino Linotype" w:cs="Palatino Linotype"/>
          <w:b/>
          <w:color w:val="000000"/>
        </w:rPr>
        <w:t xml:space="preserve"> de marzo</w:t>
      </w:r>
      <w:r w:rsidRPr="008E1295">
        <w:rPr>
          <w:rFonts w:ascii="Palatino Linotype" w:eastAsia="Palatino Linotype" w:hAnsi="Palatino Linotype" w:cs="Palatino Linotype"/>
          <w:b/>
          <w:color w:val="000000"/>
        </w:rPr>
        <w:t xml:space="preserve"> de dos mil veinticinco</w:t>
      </w:r>
      <w:r w:rsidRPr="008E1295">
        <w:rPr>
          <w:rFonts w:ascii="Palatino Linotype" w:eastAsia="Palatino Linotype" w:hAnsi="Palatino Linotype" w:cs="Palatino Linotype"/>
          <w:color w:val="000000"/>
        </w:rPr>
        <w:t xml:space="preserve">, el particular interpuso </w:t>
      </w:r>
      <w:r w:rsidR="00E30A06" w:rsidRPr="008E1295">
        <w:rPr>
          <w:rFonts w:ascii="Palatino Linotype" w:eastAsia="Palatino Linotype" w:hAnsi="Palatino Linotype" w:cs="Palatino Linotype"/>
          <w:color w:val="000000"/>
        </w:rPr>
        <w:t xml:space="preserve">el </w:t>
      </w:r>
      <w:r w:rsidR="00E30A06" w:rsidRPr="008E1295">
        <w:rPr>
          <w:rFonts w:ascii="Palatino Linotype" w:eastAsia="Palatino Linotype" w:hAnsi="Palatino Linotype" w:cs="Palatino Linotype"/>
          <w:b/>
          <w:color w:val="000000"/>
        </w:rPr>
        <w:t>recurso</w:t>
      </w:r>
      <w:r w:rsidRPr="008E1295">
        <w:rPr>
          <w:rFonts w:ascii="Palatino Linotype" w:eastAsia="Palatino Linotype" w:hAnsi="Palatino Linotype" w:cs="Palatino Linotype"/>
          <w:b/>
          <w:color w:val="000000"/>
        </w:rPr>
        <w:t xml:space="preserve"> de revisión</w:t>
      </w:r>
      <w:r w:rsidRPr="008E1295">
        <w:rPr>
          <w:rFonts w:ascii="Palatino Linotype" w:eastAsia="Palatino Linotype" w:hAnsi="Palatino Linotype" w:cs="Palatino Linotype"/>
          <w:color w:val="000000"/>
        </w:rPr>
        <w:t xml:space="preserve"> a</w:t>
      </w:r>
      <w:r w:rsidR="00E30A06" w:rsidRPr="008E1295">
        <w:rPr>
          <w:rFonts w:ascii="Palatino Linotype" w:eastAsia="Palatino Linotype" w:hAnsi="Palatino Linotype" w:cs="Palatino Linotype"/>
          <w:color w:val="000000"/>
        </w:rPr>
        <w:t>l</w:t>
      </w:r>
      <w:r w:rsidRPr="008E1295">
        <w:rPr>
          <w:rFonts w:ascii="Palatino Linotype" w:eastAsia="Palatino Linotype" w:hAnsi="Palatino Linotype" w:cs="Palatino Linotype"/>
          <w:color w:val="000000"/>
        </w:rPr>
        <w:t xml:space="preserve"> </w:t>
      </w:r>
      <w:r w:rsidR="00E30A06" w:rsidRPr="008E1295">
        <w:rPr>
          <w:rFonts w:ascii="Palatino Linotype" w:eastAsia="Palatino Linotype" w:hAnsi="Palatino Linotype" w:cs="Palatino Linotype"/>
          <w:color w:val="000000"/>
        </w:rPr>
        <w:t>que se le</w:t>
      </w:r>
      <w:r w:rsidRPr="008E1295">
        <w:rPr>
          <w:rFonts w:ascii="Palatino Linotype" w:eastAsia="Palatino Linotype" w:hAnsi="Palatino Linotype" w:cs="Palatino Linotype"/>
          <w:color w:val="000000"/>
        </w:rPr>
        <w:t xml:space="preserve"> </w:t>
      </w:r>
      <w:r w:rsidR="00E30A06" w:rsidRPr="008E1295">
        <w:rPr>
          <w:rFonts w:ascii="Palatino Linotype" w:eastAsia="Palatino Linotype" w:hAnsi="Palatino Linotype" w:cs="Palatino Linotype"/>
          <w:color w:val="000000"/>
        </w:rPr>
        <w:t>asignó</w:t>
      </w:r>
      <w:r w:rsidRPr="008E1295">
        <w:rPr>
          <w:rFonts w:ascii="Palatino Linotype" w:eastAsia="Palatino Linotype" w:hAnsi="Palatino Linotype" w:cs="Palatino Linotype"/>
          <w:color w:val="000000"/>
        </w:rPr>
        <w:t xml:space="preserve"> </w:t>
      </w:r>
      <w:r w:rsidR="00E30A06" w:rsidRPr="008E1295">
        <w:rPr>
          <w:rFonts w:ascii="Palatino Linotype" w:eastAsia="Palatino Linotype" w:hAnsi="Palatino Linotype" w:cs="Palatino Linotype"/>
          <w:color w:val="000000"/>
        </w:rPr>
        <w:t>el folio</w:t>
      </w:r>
      <w:r w:rsidRPr="008E1295">
        <w:rPr>
          <w:rFonts w:ascii="Palatino Linotype" w:eastAsia="Palatino Linotype" w:hAnsi="Palatino Linotype" w:cs="Palatino Linotype"/>
          <w:color w:val="000000"/>
        </w:rPr>
        <w:t xml:space="preserve"> </w:t>
      </w:r>
      <w:r w:rsidR="001C6EEB" w:rsidRPr="008E1295">
        <w:rPr>
          <w:rFonts w:ascii="Palatino Linotype" w:eastAsia="Palatino Linotype" w:hAnsi="Palatino Linotype" w:cs="Palatino Linotype"/>
          <w:b/>
          <w:color w:val="000000"/>
        </w:rPr>
        <w:t>02878</w:t>
      </w:r>
      <w:r w:rsidR="00E30A06" w:rsidRPr="008E1295">
        <w:rPr>
          <w:rFonts w:ascii="Palatino Linotype" w:eastAsia="Palatino Linotype" w:hAnsi="Palatino Linotype" w:cs="Palatino Linotype"/>
          <w:b/>
          <w:color w:val="000000"/>
        </w:rPr>
        <w:t>/INFOEM/IP/RR/2025</w:t>
      </w:r>
      <w:r w:rsidRPr="008E1295">
        <w:rPr>
          <w:rFonts w:ascii="Palatino Linotype" w:eastAsia="Palatino Linotype" w:hAnsi="Palatino Linotype" w:cs="Palatino Linotype"/>
          <w:b/>
          <w:color w:val="000000"/>
        </w:rPr>
        <w:t xml:space="preserve"> </w:t>
      </w:r>
      <w:r w:rsidRPr="008E1295">
        <w:rPr>
          <w:rFonts w:ascii="Palatino Linotype" w:eastAsia="Palatino Linotype" w:hAnsi="Palatino Linotype" w:cs="Palatino Linotype"/>
          <w:color w:val="000000"/>
        </w:rPr>
        <w:t xml:space="preserve">en contra de </w:t>
      </w:r>
      <w:r w:rsidR="00E30A06" w:rsidRPr="008E1295">
        <w:rPr>
          <w:rFonts w:ascii="Palatino Linotype" w:eastAsia="Palatino Linotype" w:hAnsi="Palatino Linotype" w:cs="Palatino Linotype"/>
          <w:color w:val="000000"/>
        </w:rPr>
        <w:t>la respuesta emitida</w:t>
      </w:r>
      <w:r w:rsidRPr="008E1295">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8E1295" w:rsidRDefault="0033402D" w:rsidP="0033402D">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72148B" w:rsidRPr="008E1295" w:rsidRDefault="00A077F4" w:rsidP="008E1295">
      <w:pPr>
        <w:pStyle w:val="Prrafodelista"/>
        <w:numPr>
          <w:ilvl w:val="0"/>
          <w:numId w:val="11"/>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1" w:name="_heading=h.30j0zll" w:colFirst="0" w:colLast="0"/>
      <w:bookmarkEnd w:id="1"/>
      <w:r w:rsidRPr="008E1295">
        <w:rPr>
          <w:rFonts w:ascii="Palatino Linotype" w:eastAsia="Palatino Linotype" w:hAnsi="Palatino Linotype" w:cs="Palatino Linotype"/>
          <w:b/>
          <w:color w:val="000000"/>
        </w:rPr>
        <w:t xml:space="preserve">Acto impugnado: </w:t>
      </w:r>
      <w:r w:rsidRPr="008E1295">
        <w:rPr>
          <w:rFonts w:ascii="Palatino Linotype" w:eastAsia="Palatino Linotype" w:hAnsi="Palatino Linotype" w:cs="Palatino Linotype"/>
          <w:i/>
          <w:color w:val="000000"/>
        </w:rPr>
        <w:t>“</w:t>
      </w:r>
      <w:r w:rsidR="001C6EEB" w:rsidRPr="008E1295">
        <w:rPr>
          <w:rFonts w:ascii="Palatino Linotype" w:eastAsia="Palatino Linotype" w:hAnsi="Palatino Linotype" w:cs="Palatino Linotype"/>
          <w:i/>
          <w:color w:val="000000"/>
        </w:rPr>
        <w:t>Respuesta incompleta e incorrecta</w:t>
      </w:r>
      <w:r w:rsidRPr="008E1295">
        <w:rPr>
          <w:rFonts w:ascii="Palatino Linotype" w:eastAsia="Palatino Linotype" w:hAnsi="Palatino Linotype" w:cs="Palatino Linotype"/>
          <w:i/>
          <w:color w:val="000000"/>
        </w:rPr>
        <w:t>” (Sic)</w:t>
      </w:r>
    </w:p>
    <w:p w:rsidR="0072148B" w:rsidRPr="008E1295" w:rsidRDefault="0072148B"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p>
    <w:p w:rsidR="0072148B" w:rsidRPr="008E1295" w:rsidRDefault="00A077F4" w:rsidP="008E1295">
      <w:pPr>
        <w:pStyle w:val="Prrafodelista"/>
        <w:numPr>
          <w:ilvl w:val="0"/>
          <w:numId w:val="11"/>
        </w:numPr>
        <w:pBdr>
          <w:top w:val="nil"/>
          <w:left w:val="nil"/>
          <w:bottom w:val="nil"/>
          <w:right w:val="nil"/>
          <w:between w:val="nil"/>
        </w:pBdr>
        <w:ind w:right="-79"/>
        <w:jc w:val="both"/>
        <w:rPr>
          <w:rFonts w:ascii="Palatino Linotype" w:eastAsia="Palatino Linotype" w:hAnsi="Palatino Linotype" w:cs="Palatino Linotype"/>
          <w:i/>
          <w:color w:val="000000"/>
        </w:rPr>
      </w:pPr>
      <w:bookmarkStart w:id="2" w:name="_heading=h.1fob9te" w:colFirst="0" w:colLast="0"/>
      <w:bookmarkEnd w:id="2"/>
      <w:r w:rsidRPr="008E1295">
        <w:rPr>
          <w:rFonts w:ascii="Palatino Linotype" w:eastAsia="Palatino Linotype" w:hAnsi="Palatino Linotype" w:cs="Palatino Linotype"/>
          <w:b/>
          <w:color w:val="000000"/>
        </w:rPr>
        <w:t xml:space="preserve">Razones o Motivos de inconformidad: </w:t>
      </w:r>
      <w:r w:rsidRPr="008E1295">
        <w:rPr>
          <w:rFonts w:ascii="Palatino Linotype" w:eastAsia="Palatino Linotype" w:hAnsi="Palatino Linotype" w:cs="Palatino Linotype"/>
          <w:i/>
          <w:color w:val="000000"/>
        </w:rPr>
        <w:t>“</w:t>
      </w:r>
      <w:r w:rsidR="001C6EEB" w:rsidRPr="008E1295">
        <w:rPr>
          <w:rFonts w:ascii="Palatino Linotype" w:eastAsia="Palatino Linotype" w:hAnsi="Palatino Linotype" w:cs="Palatino Linotype"/>
          <w:i/>
          <w:color w:val="000000"/>
        </w:rPr>
        <w:t xml:space="preserve">La solicitud se realizó el día 10 de febrero de 2025; la solicitud requería la información vigente a esa fecha. La Gaceta Municipal de Tlalnepantla de Baz Numero 4, de fecha 27 de enero de 2025 (http://repositorio.tlalnepantla.gob.mx/files/pdf/repositorio/8650gt.pdf), publicó el acuerdo mediante el cual se aprueba la designación de las personas que podrán integrarse </w:t>
      </w:r>
      <w:r w:rsidR="001C6EEB" w:rsidRPr="008E1295">
        <w:rPr>
          <w:rFonts w:ascii="Palatino Linotype" w:eastAsia="Palatino Linotype" w:hAnsi="Palatino Linotype" w:cs="Palatino Linotype"/>
          <w:i/>
          <w:color w:val="000000"/>
        </w:rPr>
        <w:lastRenderedPageBreak/>
        <w:t>para asumir los cargos de Juezas y Jueces Cívicos, y de Secretarias y Secretarios Cívicos en el Municipio de Tlalnepantla de Baz, Estado de México, mismos que ocuparon su cargo a partir del día 1 de febrero de 2025, con la consiguiente destitución de los que hasta esa fecha habían desempeñado el cargo. La lista proporcionada como respuesta, no incluye a las que ocuparon los cargos de Juezas y Jueces Cívicos, Secretarias y Secretarios Cívicos a partir del primero de febrero y en cambio incluye a personas que ya deberían estar destituidas. Esta situación, pone en duda que el resto de cargos enlistados sea el actualizado a la fecha de la solicitud. Asimismo, el listado no incluye entre el personal a las facilitadoras y facilitadores, quienes están contemplados como parte del personal de los juzgados cívicos de conformidad con la Ley de Justicia Cívica del Estado de México y sus municipios, además de psicólogos y médicos. En Tlalnepantla de Baz, los juzgados Cívicos cuentan con tres turnos de 24 horas laborables por 48 de descanso.Es por ello, que no se dio respuesta al resto de la solicitud de información: "A qué Juzgado Cívico y a qué turno del Juzgado Cívico se encuentra adscrito cada uno (en caso de tener un horario diferente a los turnos de los juzgados cívicos,especificar cuál es su horario laboral)" Finalmente, no se realizó la búsqueda exhaustiva de la información, pues además del área de recursos Humanos de la Oficialía Mayor, la información recae también en el área de Juzgados Cívicos, la Dirección de Justicia Cívica y la Secretaría del Ayuntamiento.</w:t>
      </w:r>
      <w:r w:rsidRPr="008E1295">
        <w:rPr>
          <w:rFonts w:ascii="Palatino Linotype" w:eastAsia="Palatino Linotype" w:hAnsi="Palatino Linotype" w:cs="Palatino Linotype"/>
          <w:i/>
          <w:color w:val="000000"/>
        </w:rPr>
        <w:t xml:space="preserve">” </w:t>
      </w:r>
      <w:r w:rsidRPr="008E1295">
        <w:rPr>
          <w:rFonts w:ascii="Palatino Linotype" w:eastAsia="Palatino Linotype" w:hAnsi="Palatino Linotype" w:cs="Palatino Linotype"/>
          <w:color w:val="000000"/>
        </w:rPr>
        <w:t>(Sic)</w:t>
      </w:r>
    </w:p>
    <w:p w:rsidR="0072148B" w:rsidRPr="008E1295"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8E1295" w:rsidRDefault="006C72E8"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L</w:t>
      </w:r>
      <w:bookmarkStart w:id="3" w:name="_GoBack"/>
      <w:bookmarkEnd w:id="3"/>
      <w:r w:rsidRPr="008E1295">
        <w:rPr>
          <w:rFonts w:ascii="Palatino Linotype" w:eastAsia="Palatino Linotype" w:hAnsi="Palatino Linotype" w:cs="Palatino Linotype"/>
          <w:color w:val="000000"/>
        </w:rPr>
        <w:t>a Comisionada Ponente</w:t>
      </w:r>
      <w:r w:rsidR="00A077F4" w:rsidRPr="008E1295">
        <w:rPr>
          <w:rFonts w:ascii="Palatino Linotype" w:eastAsia="Palatino Linotype" w:hAnsi="Palatino Linotype" w:cs="Palatino Linotype"/>
          <w:color w:val="000000"/>
        </w:rPr>
        <w:t xml:space="preserve"> con fundamento en lo dispuesto por el artículo 185, fracción II, de la ley de la materia, a través </w:t>
      </w:r>
      <w:r w:rsidRPr="008E1295">
        <w:rPr>
          <w:rFonts w:ascii="Palatino Linotype" w:eastAsia="Palatino Linotype" w:hAnsi="Palatino Linotype" w:cs="Palatino Linotype"/>
          <w:color w:val="000000"/>
        </w:rPr>
        <w:t>del</w:t>
      </w:r>
      <w:r w:rsidR="00A077F4" w:rsidRPr="008E1295">
        <w:rPr>
          <w:rFonts w:ascii="Palatino Linotype" w:eastAsia="Palatino Linotype" w:hAnsi="Palatino Linotype" w:cs="Palatino Linotype"/>
          <w:color w:val="000000"/>
        </w:rPr>
        <w:t xml:space="preserve"> </w:t>
      </w:r>
      <w:r w:rsidRPr="008E1295">
        <w:rPr>
          <w:rFonts w:ascii="Palatino Linotype" w:eastAsia="Palatino Linotype" w:hAnsi="Palatino Linotype" w:cs="Palatino Linotype"/>
          <w:b/>
          <w:color w:val="000000"/>
        </w:rPr>
        <w:t>acuerdo</w:t>
      </w:r>
      <w:r w:rsidR="00A077F4" w:rsidRPr="008E1295">
        <w:rPr>
          <w:rFonts w:ascii="Palatino Linotype" w:eastAsia="Palatino Linotype" w:hAnsi="Palatino Linotype" w:cs="Palatino Linotype"/>
          <w:b/>
          <w:color w:val="000000"/>
        </w:rPr>
        <w:t xml:space="preserve"> de admisión </w:t>
      </w:r>
      <w:r w:rsidRPr="008E1295">
        <w:rPr>
          <w:rFonts w:ascii="Palatino Linotype" w:eastAsia="Palatino Linotype" w:hAnsi="Palatino Linotype" w:cs="Palatino Linotype"/>
          <w:color w:val="000000"/>
        </w:rPr>
        <w:t>de fecha</w:t>
      </w:r>
      <w:r w:rsidR="00A077F4" w:rsidRPr="008E1295">
        <w:rPr>
          <w:rFonts w:ascii="Palatino Linotype" w:eastAsia="Palatino Linotype" w:hAnsi="Palatino Linotype" w:cs="Palatino Linotype"/>
          <w:color w:val="000000"/>
        </w:rPr>
        <w:t xml:space="preserve"> </w:t>
      </w:r>
      <w:r w:rsidR="002A6763" w:rsidRPr="008E1295">
        <w:rPr>
          <w:rFonts w:ascii="Palatino Linotype" w:eastAsia="Palatino Linotype" w:hAnsi="Palatino Linotype" w:cs="Palatino Linotype"/>
          <w:b/>
          <w:color w:val="000000"/>
        </w:rPr>
        <w:t>dieciocho</w:t>
      </w:r>
      <w:r w:rsidR="00BB0B24" w:rsidRPr="008E1295">
        <w:rPr>
          <w:rFonts w:ascii="Palatino Linotype" w:eastAsia="Palatino Linotype" w:hAnsi="Palatino Linotype" w:cs="Palatino Linotype"/>
          <w:b/>
          <w:color w:val="000000"/>
        </w:rPr>
        <w:t xml:space="preserve"> de marzo</w:t>
      </w:r>
      <w:r w:rsidR="00A077F4" w:rsidRPr="008E1295">
        <w:rPr>
          <w:rFonts w:ascii="Palatino Linotype" w:eastAsia="Palatino Linotype" w:hAnsi="Palatino Linotype" w:cs="Palatino Linotype"/>
          <w:b/>
          <w:color w:val="000000"/>
        </w:rPr>
        <w:t xml:space="preserve"> dos mil veinticinco, </w:t>
      </w:r>
      <w:r w:rsidRPr="008E1295">
        <w:rPr>
          <w:rFonts w:ascii="Palatino Linotype" w:eastAsia="Palatino Linotype" w:hAnsi="Palatino Linotype" w:cs="Palatino Linotype"/>
          <w:color w:val="000000"/>
        </w:rPr>
        <w:t>puso</w:t>
      </w:r>
      <w:r w:rsidR="00A077F4" w:rsidRPr="008E1295">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8E1295">
        <w:rPr>
          <w:rFonts w:ascii="Palatino Linotype" w:eastAsia="Palatino Linotype" w:hAnsi="Palatino Linotype" w:cs="Palatino Linotype"/>
        </w:rPr>
        <w:t>manifestara</w:t>
      </w:r>
      <w:r w:rsidR="00A077F4" w:rsidRPr="008E1295">
        <w:rPr>
          <w:rFonts w:ascii="Palatino Linotype" w:eastAsia="Palatino Linotype" w:hAnsi="Palatino Linotype" w:cs="Palatino Linotype"/>
          <w:color w:val="000000"/>
        </w:rPr>
        <w:t xml:space="preserve"> lo que a su derecho conviniera, </w:t>
      </w:r>
      <w:r w:rsidR="00A077F4" w:rsidRPr="008E1295">
        <w:rPr>
          <w:rFonts w:ascii="Palatino Linotype" w:eastAsia="Palatino Linotype" w:hAnsi="Palatino Linotype" w:cs="Palatino Linotype"/>
        </w:rPr>
        <w:t>ofreciera</w:t>
      </w:r>
      <w:r w:rsidR="00A077F4" w:rsidRPr="008E1295">
        <w:rPr>
          <w:rFonts w:ascii="Palatino Linotype" w:eastAsia="Palatino Linotype" w:hAnsi="Palatino Linotype" w:cs="Palatino Linotype"/>
          <w:color w:val="000000"/>
        </w:rPr>
        <w:t xml:space="preserve"> pruebas y alegatos según corresponda al caso concreto, de esta forma para que el </w:t>
      </w:r>
      <w:r w:rsidR="00A077F4" w:rsidRPr="008E1295">
        <w:rPr>
          <w:rFonts w:ascii="Palatino Linotype" w:eastAsia="Palatino Linotype" w:hAnsi="Palatino Linotype" w:cs="Palatino Linotype"/>
          <w:b/>
          <w:color w:val="000000"/>
        </w:rPr>
        <w:t xml:space="preserve">SUJETO OBLIGADO </w:t>
      </w:r>
      <w:r w:rsidR="00A077F4" w:rsidRPr="008E1295">
        <w:rPr>
          <w:rFonts w:ascii="Palatino Linotype" w:eastAsia="Palatino Linotype" w:hAnsi="Palatino Linotype" w:cs="Palatino Linotype"/>
        </w:rPr>
        <w:t>presentara</w:t>
      </w:r>
      <w:r w:rsidR="00A077F4" w:rsidRPr="008E1295">
        <w:rPr>
          <w:rFonts w:ascii="Palatino Linotype" w:eastAsia="Palatino Linotype" w:hAnsi="Palatino Linotype" w:cs="Palatino Linotype"/>
          <w:color w:val="000000"/>
        </w:rPr>
        <w:t xml:space="preserve"> el Informe Justificado procedente.</w:t>
      </w:r>
    </w:p>
    <w:p w:rsidR="004E0AFD" w:rsidRPr="008E1295" w:rsidRDefault="004E0AFD" w:rsidP="004E0AFD">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4E0AFD" w:rsidRPr="008E1295" w:rsidRDefault="004E0AFD"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El Recurrente</w:t>
      </w:r>
      <w:r w:rsidRPr="008E1295">
        <w:rPr>
          <w:rFonts w:ascii="Palatino Linotype" w:eastAsia="Palatino Linotype" w:hAnsi="Palatino Linotype" w:cs="Palatino Linotype"/>
          <w:b/>
          <w:color w:val="000000"/>
        </w:rPr>
        <w:t xml:space="preserve"> </w:t>
      </w:r>
      <w:r w:rsidRPr="008E1295">
        <w:rPr>
          <w:rFonts w:ascii="Palatino Linotype" w:eastAsia="Palatino Linotype" w:hAnsi="Palatino Linotype" w:cs="Palatino Linotype"/>
          <w:color w:val="000000"/>
        </w:rPr>
        <w:t>dejó de realizar manifestaciones que a su derecho conviniera y asistiera. Por su parte, el Sujeto Obligado,</w:t>
      </w:r>
      <w:r w:rsidRPr="008E1295">
        <w:rPr>
          <w:rFonts w:ascii="Palatino Linotype" w:eastAsia="Palatino Linotype" w:hAnsi="Palatino Linotype" w:cs="Palatino Linotype"/>
          <w:b/>
          <w:color w:val="000000"/>
        </w:rPr>
        <w:t xml:space="preserve"> </w:t>
      </w:r>
      <w:r w:rsidR="007D3696" w:rsidRPr="008E1295">
        <w:rPr>
          <w:rFonts w:ascii="Palatino Linotype" w:eastAsia="Palatino Linotype" w:hAnsi="Palatino Linotype" w:cs="Palatino Linotype"/>
          <w:color w:val="000000"/>
        </w:rPr>
        <w:t>no rindió informe justificado, tal como se muestra en la siguiente imagen</w:t>
      </w:r>
      <w:r w:rsidRPr="008E1295">
        <w:rPr>
          <w:rFonts w:ascii="Palatino Linotype" w:eastAsia="Palatino Linotype" w:hAnsi="Palatino Linotype" w:cs="Palatino Linotype"/>
          <w:color w:val="000000"/>
        </w:rPr>
        <w:t xml:space="preserve">: </w:t>
      </w:r>
    </w:p>
    <w:p w:rsidR="00451CF4" w:rsidRPr="008E1295" w:rsidRDefault="00F8486C" w:rsidP="007D3696">
      <w:pPr>
        <w:pBdr>
          <w:top w:val="nil"/>
          <w:left w:val="nil"/>
          <w:bottom w:val="nil"/>
          <w:right w:val="nil"/>
          <w:between w:val="nil"/>
        </w:pBdr>
        <w:tabs>
          <w:tab w:val="left" w:pos="0"/>
        </w:tabs>
        <w:spacing w:line="360" w:lineRule="auto"/>
        <w:ind w:right="-787"/>
        <w:jc w:val="center"/>
        <w:rPr>
          <w:rFonts w:ascii="Palatino Linotype" w:eastAsia="Palatino Linotype" w:hAnsi="Palatino Linotype" w:cs="Palatino Linotype"/>
          <w:color w:val="000000"/>
        </w:rPr>
      </w:pPr>
      <w:r w:rsidRPr="008E1295">
        <w:rPr>
          <w:rFonts w:ascii="Palatino Linotype" w:eastAsia="Palatino Linotype" w:hAnsi="Palatino Linotype" w:cs="Palatino Linotype"/>
          <w:noProof/>
          <w:color w:val="000000"/>
          <w:lang w:val="es-MX" w:eastAsia="es-MX"/>
        </w:rPr>
        <w:lastRenderedPageBreak/>
        <w:drawing>
          <wp:inline distT="0" distB="0" distL="0" distR="0" wp14:anchorId="56F4C3A9" wp14:editId="2BE42162">
            <wp:extent cx="4498975" cy="1185168"/>
            <wp:effectExtent l="152400" t="152400" r="358775" b="3581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2334" cy="1193956"/>
                    </a:xfrm>
                    <a:prstGeom prst="rect">
                      <a:avLst/>
                    </a:prstGeom>
                    <a:ln>
                      <a:noFill/>
                    </a:ln>
                    <a:effectLst>
                      <a:outerShdw blurRad="292100" dist="139700" dir="2700000" algn="tl" rotWithShape="0">
                        <a:srgbClr val="333333">
                          <a:alpha val="65000"/>
                        </a:srgbClr>
                      </a:outerShdw>
                    </a:effectLst>
                  </pic:spPr>
                </pic:pic>
              </a:graphicData>
            </a:graphic>
          </wp:inline>
        </w:drawing>
      </w:r>
    </w:p>
    <w:p w:rsidR="00084793" w:rsidRPr="008E1295" w:rsidRDefault="00084793"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8E1295">
        <w:rPr>
          <w:rFonts w:ascii="Palatino Linotype" w:eastAsia="Palatino Linotype" w:hAnsi="Palatino Linotype" w:cs="Palatino Linotype"/>
          <w:color w:val="000000"/>
        </w:rPr>
        <w:t>En fecha</w:t>
      </w:r>
      <w:r w:rsidRPr="008E1295">
        <w:rPr>
          <w:rFonts w:ascii="Palatino Linotype" w:eastAsia="Palatino Linotype" w:hAnsi="Palatino Linotype" w:cs="Palatino Linotype"/>
          <w:b/>
          <w:color w:val="000000"/>
        </w:rPr>
        <w:t xml:space="preserve"> </w:t>
      </w:r>
      <w:r w:rsidR="009845A2" w:rsidRPr="008E1295">
        <w:rPr>
          <w:rFonts w:ascii="Palatino Linotype" w:eastAsia="Palatino Linotype" w:hAnsi="Palatino Linotype" w:cs="Palatino Linotype"/>
          <w:b/>
          <w:color w:val="000000"/>
        </w:rPr>
        <w:t>ocho de mayo</w:t>
      </w:r>
      <w:r w:rsidRPr="008E1295">
        <w:rPr>
          <w:rFonts w:ascii="Palatino Linotype" w:eastAsia="Palatino Linotype" w:hAnsi="Palatino Linotype" w:cs="Palatino Linotype"/>
          <w:b/>
          <w:color w:val="000000"/>
        </w:rPr>
        <w:t xml:space="preserve"> de dos mil veinticinco</w:t>
      </w:r>
      <w:r w:rsidRPr="008E1295">
        <w:rPr>
          <w:rFonts w:ascii="Palatino Linotype" w:eastAsia="Palatino Linotype" w:hAnsi="Palatino Linotype" w:cs="Palatino Linotype"/>
          <w:color w:val="000000"/>
        </w:rPr>
        <w:t>, se acordó ampliar el pazo para resolver el presente Recurso de Revisión.</w:t>
      </w:r>
    </w:p>
    <w:p w:rsidR="00084793" w:rsidRPr="008E1295" w:rsidRDefault="00084793" w:rsidP="00084793">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8E1295" w:rsidRDefault="00A077F4"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color w:val="000000"/>
        </w:rPr>
        <w:t xml:space="preserve">Seguidamente, en fecha </w:t>
      </w:r>
      <w:r w:rsidR="00F8486C" w:rsidRPr="008E1295">
        <w:rPr>
          <w:rFonts w:ascii="Palatino Linotype" w:eastAsia="Palatino Linotype" w:hAnsi="Palatino Linotype" w:cs="Palatino Linotype"/>
          <w:b/>
          <w:color w:val="000000"/>
        </w:rPr>
        <w:t>ocho</w:t>
      </w:r>
      <w:r w:rsidR="009845A2" w:rsidRPr="008E1295">
        <w:rPr>
          <w:rFonts w:ascii="Palatino Linotype" w:eastAsia="Palatino Linotype" w:hAnsi="Palatino Linotype" w:cs="Palatino Linotype"/>
          <w:b/>
          <w:color w:val="000000"/>
        </w:rPr>
        <w:t xml:space="preserve"> de julio</w:t>
      </w:r>
      <w:r w:rsidRPr="008E1295">
        <w:rPr>
          <w:rFonts w:ascii="Palatino Linotype" w:eastAsia="Palatino Linotype" w:hAnsi="Palatino Linotype" w:cs="Palatino Linotype"/>
          <w:b/>
          <w:color w:val="000000"/>
        </w:rPr>
        <w:t xml:space="preserve"> de dos mil veinticinco</w:t>
      </w:r>
      <w:r w:rsidRPr="008E1295">
        <w:rPr>
          <w:rFonts w:ascii="Palatino Linotype" w:eastAsia="Palatino Linotype" w:hAnsi="Palatino Linotype" w:cs="Palatino Linotype"/>
          <w:color w:val="000000"/>
        </w:rPr>
        <w:t xml:space="preserve">, la Comisionada Ponente dictó el </w:t>
      </w:r>
      <w:r w:rsidRPr="008E1295">
        <w:rPr>
          <w:rFonts w:ascii="Palatino Linotype" w:eastAsia="Palatino Linotype" w:hAnsi="Palatino Linotype" w:cs="Palatino Linotype"/>
          <w:b/>
          <w:color w:val="000000"/>
        </w:rPr>
        <w:t>cierre del periodo de instrucción</w:t>
      </w:r>
      <w:r w:rsidRPr="008E1295">
        <w:rPr>
          <w:rFonts w:ascii="Palatino Linotype" w:eastAsia="Palatino Linotype" w:hAnsi="Palatino Linotype" w:cs="Palatino Linotype"/>
          <w:color w:val="000000"/>
        </w:rPr>
        <w:t xml:space="preserve"> y, ordenó la resolución</w:t>
      </w:r>
      <w:r w:rsidR="00535857" w:rsidRPr="008E1295">
        <w:rPr>
          <w:rFonts w:ascii="Palatino Linotype" w:eastAsia="Palatino Linotype" w:hAnsi="Palatino Linotype" w:cs="Palatino Linotype"/>
          <w:color w:val="000000"/>
        </w:rPr>
        <w:t xml:space="preserve"> que conforme a Derecho proceda</w:t>
      </w:r>
      <w:r w:rsidRPr="008E1295">
        <w:rPr>
          <w:rFonts w:ascii="Palatino Linotype" w:eastAsia="Palatino Linotype" w:hAnsi="Palatino Linotype" w:cs="Palatino Linotype"/>
          <w:color w:val="000000"/>
        </w:rPr>
        <w:t>:</w:t>
      </w:r>
    </w:p>
    <w:p w:rsidR="0072148B" w:rsidRPr="008E1295"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8E1295" w:rsidRDefault="00535857" w:rsidP="00535857">
      <w:pPr>
        <w:keepNext/>
        <w:keepLines/>
        <w:spacing w:line="360" w:lineRule="auto"/>
        <w:jc w:val="center"/>
        <w:rPr>
          <w:rFonts w:ascii="Palatino Linotype" w:eastAsia="Palatino Linotype" w:hAnsi="Palatino Linotype" w:cs="Palatino Linotype"/>
          <w:b/>
        </w:rPr>
      </w:pPr>
      <w:r w:rsidRPr="008E1295">
        <w:rPr>
          <w:rFonts w:ascii="Palatino Linotype" w:eastAsia="Palatino Linotype" w:hAnsi="Palatino Linotype" w:cs="Palatino Linotype"/>
          <w:b/>
        </w:rPr>
        <w:t>C</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O</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N</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S</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I</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D</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E</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R</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A</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N</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D</w:t>
      </w:r>
      <w:r w:rsid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b/>
        </w:rPr>
        <w:t>O</w:t>
      </w:r>
    </w:p>
    <w:p w:rsidR="00535857" w:rsidRPr="008E1295" w:rsidRDefault="00535857" w:rsidP="00535857">
      <w:pPr>
        <w:keepNext/>
        <w:keepLines/>
        <w:spacing w:line="360" w:lineRule="auto"/>
        <w:jc w:val="center"/>
        <w:rPr>
          <w:rFonts w:ascii="Palatino Linotype" w:eastAsia="Palatino Linotype" w:hAnsi="Palatino Linotype" w:cs="Palatino Linotype"/>
          <w:b/>
        </w:rPr>
      </w:pPr>
      <w:r w:rsidRPr="008E1295">
        <w:rPr>
          <w:rFonts w:ascii="Palatino Linotype" w:eastAsia="Palatino Linotype" w:hAnsi="Palatino Linotype" w:cs="Palatino Linotype"/>
          <w:b/>
        </w:rPr>
        <w:t xml:space="preserve"> </w:t>
      </w:r>
    </w:p>
    <w:p w:rsidR="00535857" w:rsidRPr="008E1295" w:rsidRDefault="00535857" w:rsidP="00535857">
      <w:pPr>
        <w:keepNext/>
        <w:keepLines/>
        <w:spacing w:line="360" w:lineRule="auto"/>
        <w:rPr>
          <w:rFonts w:ascii="Palatino Linotype" w:eastAsia="Palatino Linotype" w:hAnsi="Palatino Linotype" w:cs="Palatino Linotype"/>
          <w:b/>
        </w:rPr>
      </w:pPr>
      <w:r w:rsidRPr="008E1295">
        <w:rPr>
          <w:rFonts w:ascii="Palatino Linotype" w:eastAsia="Palatino Linotype" w:hAnsi="Palatino Linotype" w:cs="Palatino Linotype"/>
          <w:b/>
        </w:rPr>
        <w:t>PRIMERO. De la competencia</w:t>
      </w:r>
    </w:p>
    <w:p w:rsidR="00535857" w:rsidRPr="008E1295" w:rsidRDefault="00535857" w:rsidP="0053585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w:t>
      </w:r>
      <w:r w:rsidRPr="008E1295">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rsidR="00535857" w:rsidRPr="008E1295" w:rsidRDefault="00535857" w:rsidP="00535857">
      <w:pPr>
        <w:tabs>
          <w:tab w:val="left" w:pos="426"/>
        </w:tabs>
        <w:spacing w:line="360" w:lineRule="auto"/>
        <w:jc w:val="both"/>
        <w:rPr>
          <w:rFonts w:ascii="Palatino Linotype" w:eastAsia="Palatino Linotype" w:hAnsi="Palatino Linotype" w:cs="Palatino Linotype"/>
          <w:color w:val="000000"/>
        </w:rPr>
      </w:pPr>
    </w:p>
    <w:p w:rsidR="00535857" w:rsidRPr="008E1295" w:rsidRDefault="00535857" w:rsidP="00535857">
      <w:pPr>
        <w:keepNext/>
        <w:keepLines/>
        <w:spacing w:line="360" w:lineRule="auto"/>
        <w:rPr>
          <w:rFonts w:ascii="Palatino Linotype" w:eastAsia="Palatino Linotype" w:hAnsi="Palatino Linotype" w:cs="Palatino Linotype"/>
          <w:b/>
        </w:rPr>
      </w:pPr>
      <w:r w:rsidRPr="008E1295">
        <w:rPr>
          <w:rFonts w:ascii="Palatino Linotype" w:eastAsia="Palatino Linotype" w:hAnsi="Palatino Linotype" w:cs="Palatino Linotype"/>
          <w:b/>
        </w:rPr>
        <w:t>SEGUNDO. De la oportunidad y procedencia.</w:t>
      </w:r>
    </w:p>
    <w:p w:rsidR="00535857" w:rsidRPr="008E1295" w:rsidRDefault="00535857" w:rsidP="0053585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 xml:space="preserve">El medio de impugnación fue presentado a través del </w:t>
      </w:r>
      <w:r w:rsidRPr="008E1295">
        <w:rPr>
          <w:rFonts w:ascii="Palatino Linotype" w:eastAsia="Palatino Linotype" w:hAnsi="Palatino Linotype" w:cs="Palatino Linotype"/>
          <w:b/>
        </w:rPr>
        <w:t>SAIMEX,</w:t>
      </w:r>
      <w:r w:rsidRPr="008E1295">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8E1295">
        <w:rPr>
          <w:rFonts w:ascii="Palatino Linotype" w:eastAsia="Palatino Linotype" w:hAnsi="Palatino Linotype" w:cs="Palatino Linotype"/>
          <w:b/>
        </w:rPr>
        <w:t>SUJETO OBLIGADO</w:t>
      </w:r>
      <w:r w:rsidRPr="008E1295">
        <w:rPr>
          <w:rFonts w:ascii="Palatino Linotype" w:eastAsia="Palatino Linotype" w:hAnsi="Palatino Linotype" w:cs="Palatino Linotype"/>
        </w:rPr>
        <w:t xml:space="preserve"> entregó respuesta el </w:t>
      </w:r>
      <w:r w:rsidRPr="008E1295">
        <w:rPr>
          <w:rFonts w:ascii="Palatino Linotype" w:eastAsia="Palatino Linotype" w:hAnsi="Palatino Linotype" w:cs="Palatino Linotype"/>
          <w:b/>
        </w:rPr>
        <w:t>cuatro de marzo de dos mil veinticinco</w:t>
      </w:r>
      <w:r w:rsidRPr="008E1295">
        <w:rPr>
          <w:rFonts w:ascii="Palatino Linotype" w:eastAsia="Palatino Linotype" w:hAnsi="Palatino Linotype" w:cs="Palatino Linotype"/>
        </w:rPr>
        <w:t xml:space="preserve">, de tal forma que el plazo para interponer el recurso transcurrió del </w:t>
      </w:r>
      <w:r w:rsidRPr="008E1295">
        <w:rPr>
          <w:rFonts w:ascii="Palatino Linotype" w:eastAsia="Palatino Linotype" w:hAnsi="Palatino Linotype" w:cs="Palatino Linotype"/>
          <w:b/>
        </w:rPr>
        <w:t xml:space="preserve">cinco al veintiséis de marzo de dos mil veinticinco, </w:t>
      </w:r>
      <w:r w:rsidRPr="008E1295">
        <w:rPr>
          <w:rFonts w:ascii="Palatino Linotype" w:eastAsia="Palatino Linotype" w:hAnsi="Palatino Linotype" w:cs="Palatino Linotype"/>
        </w:rPr>
        <w:t xml:space="preserve">en consecuencia, si el </w:t>
      </w:r>
      <w:r w:rsidRPr="008E1295">
        <w:rPr>
          <w:rFonts w:ascii="Palatino Linotype" w:eastAsia="Palatino Linotype" w:hAnsi="Palatino Linotype" w:cs="Palatino Linotype"/>
          <w:b/>
        </w:rPr>
        <w:t>PARTICULAR</w:t>
      </w:r>
      <w:r w:rsidRPr="008E1295">
        <w:rPr>
          <w:rFonts w:ascii="Palatino Linotype" w:eastAsia="Palatino Linotype" w:hAnsi="Palatino Linotype" w:cs="Palatino Linotype"/>
        </w:rPr>
        <w:t xml:space="preserve"> presentó su inconformidad el </w:t>
      </w:r>
      <w:r w:rsidRPr="008E1295">
        <w:rPr>
          <w:rFonts w:ascii="Palatino Linotype" w:eastAsia="Palatino Linotype" w:hAnsi="Palatino Linotype" w:cs="Palatino Linotype"/>
          <w:b/>
        </w:rPr>
        <w:t>trece de marzo de dos mil veinticinco</w:t>
      </w:r>
      <w:r w:rsidRPr="008E1295">
        <w:rPr>
          <w:rFonts w:ascii="Palatino Linotype" w:eastAsia="Palatino Linotype" w:hAnsi="Palatino Linotype" w:cs="Palatino Linotype"/>
        </w:rPr>
        <w:t xml:space="preserve">, este  se encuentra dentro de los márgenes temporales previstos en el artículo 178 de la </w:t>
      </w:r>
      <w:r w:rsidRPr="008E1295">
        <w:rPr>
          <w:rFonts w:ascii="Palatino Linotype" w:eastAsia="Palatino Linotype" w:hAnsi="Palatino Linotype" w:cs="Palatino Linotype"/>
          <w:b/>
        </w:rPr>
        <w:t xml:space="preserve">Ley de Transparencia y Acceso a la Información Pública del Estado de México y Municipios </w:t>
      </w:r>
      <w:r w:rsidRPr="008E1295">
        <w:rPr>
          <w:rFonts w:ascii="Palatino Linotype" w:eastAsia="Palatino Linotype" w:hAnsi="Palatino Linotype" w:cs="Palatino Linotype"/>
        </w:rPr>
        <w:t xml:space="preserve">vigente. </w:t>
      </w:r>
    </w:p>
    <w:p w:rsidR="00535857" w:rsidRPr="008E1295" w:rsidRDefault="00535857" w:rsidP="00535857">
      <w:pPr>
        <w:spacing w:line="360" w:lineRule="auto"/>
        <w:ind w:right="49"/>
        <w:jc w:val="both"/>
        <w:rPr>
          <w:rFonts w:ascii="Palatino Linotype" w:eastAsia="Palatino Linotype" w:hAnsi="Palatino Linotype" w:cs="Palatino Linotype"/>
        </w:rPr>
      </w:pPr>
      <w:bookmarkStart w:id="5" w:name="_heading=h.2et92p0" w:colFirst="0" w:colLast="0"/>
      <w:bookmarkEnd w:id="5"/>
    </w:p>
    <w:p w:rsidR="00535857" w:rsidRPr="008E1295" w:rsidRDefault="00535857" w:rsidP="00535857">
      <w:pPr>
        <w:pStyle w:val="Ttulo2"/>
        <w:rPr>
          <w:rFonts w:ascii="Palatino Linotype" w:eastAsia="Palatino Linotype" w:hAnsi="Palatino Linotype" w:cs="Palatino Linotype"/>
          <w:b/>
          <w:i/>
          <w:color w:val="000000"/>
          <w:sz w:val="24"/>
          <w:szCs w:val="24"/>
        </w:rPr>
      </w:pPr>
      <w:r w:rsidRPr="008E1295">
        <w:rPr>
          <w:rFonts w:ascii="Palatino Linotype" w:eastAsia="Palatino Linotype" w:hAnsi="Palatino Linotype" w:cs="Palatino Linotype"/>
          <w:b/>
          <w:color w:val="000000"/>
          <w:sz w:val="24"/>
          <w:szCs w:val="24"/>
        </w:rPr>
        <w:t xml:space="preserve">TERCERO. Del planteamiento de la </w:t>
      </w:r>
      <w:r w:rsidRPr="008E1295">
        <w:rPr>
          <w:rFonts w:ascii="Palatino Linotype" w:eastAsia="Palatino Linotype" w:hAnsi="Palatino Linotype" w:cs="Palatino Linotype"/>
          <w:b/>
          <w:i/>
          <w:color w:val="000000"/>
          <w:sz w:val="24"/>
          <w:szCs w:val="24"/>
        </w:rPr>
        <w:t>Litis.</w:t>
      </w:r>
    </w:p>
    <w:p w:rsidR="002B7A1B" w:rsidRPr="008E1295" w:rsidRDefault="002B7A1B"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Se solicitó tener acceso, a la información que a continuación se simplifica:</w:t>
      </w:r>
    </w:p>
    <w:p w:rsidR="00CD0575" w:rsidRPr="008E1295" w:rsidRDefault="00CD0575" w:rsidP="00533477">
      <w:pPr>
        <w:pStyle w:val="Prrafodelista"/>
        <w:numPr>
          <w:ilvl w:val="0"/>
          <w:numId w:val="6"/>
        </w:numPr>
        <w:ind w:right="-788"/>
        <w:jc w:val="both"/>
        <w:rPr>
          <w:rFonts w:ascii="Palatino Linotype" w:eastAsia="Palatino Linotype" w:hAnsi="Palatino Linotype" w:cs="Palatino Linotype"/>
        </w:rPr>
      </w:pPr>
      <w:r w:rsidRPr="008E1295">
        <w:rPr>
          <w:rFonts w:ascii="Palatino Linotype" w:eastAsia="Palatino Linotype" w:hAnsi="Palatino Linotype" w:cs="Palatino Linotype"/>
          <w:i/>
          <w:color w:val="000000"/>
        </w:rPr>
        <w:t>De los Juzgados Cívicos vigentes a la fecha:</w:t>
      </w:r>
    </w:p>
    <w:p w:rsidR="00CD0575" w:rsidRPr="008E1295" w:rsidRDefault="00CD0575" w:rsidP="00CD0575">
      <w:pPr>
        <w:pStyle w:val="Prrafodelista"/>
        <w:numPr>
          <w:ilvl w:val="1"/>
          <w:numId w:val="6"/>
        </w:numPr>
        <w:ind w:right="-788"/>
        <w:jc w:val="both"/>
        <w:rPr>
          <w:rFonts w:ascii="Palatino Linotype" w:eastAsia="Palatino Linotype" w:hAnsi="Palatino Linotype" w:cs="Palatino Linotype"/>
        </w:rPr>
      </w:pPr>
      <w:r w:rsidRPr="008E1295">
        <w:rPr>
          <w:rFonts w:ascii="Palatino Linotype" w:eastAsia="Palatino Linotype" w:hAnsi="Palatino Linotype" w:cs="Palatino Linotype"/>
          <w:i/>
          <w:color w:val="000000"/>
        </w:rPr>
        <w:t xml:space="preserve">El listado de Juezas y Jueces Cívicos, Secretarias y Secretarios Cívicos, Facilitadoras y Facilitadores, Psicólogas y Psicólogos, Médicas y Médicos. </w:t>
      </w:r>
    </w:p>
    <w:p w:rsidR="002B7A1B" w:rsidRPr="008E1295" w:rsidRDefault="00CD0575" w:rsidP="00CD0575">
      <w:pPr>
        <w:pStyle w:val="Prrafodelista"/>
        <w:numPr>
          <w:ilvl w:val="1"/>
          <w:numId w:val="6"/>
        </w:numPr>
        <w:ind w:right="-788"/>
        <w:jc w:val="both"/>
        <w:rPr>
          <w:rFonts w:ascii="Palatino Linotype" w:eastAsia="Palatino Linotype" w:hAnsi="Palatino Linotype" w:cs="Palatino Linotype"/>
        </w:rPr>
      </w:pPr>
      <w:r w:rsidRPr="008E1295">
        <w:rPr>
          <w:rFonts w:ascii="Palatino Linotype" w:eastAsia="Palatino Linotype" w:hAnsi="Palatino Linotype" w:cs="Palatino Linotype"/>
          <w:i/>
          <w:color w:val="000000"/>
        </w:rPr>
        <w:t>A que Juzgado Cívico y a que turno se encuentra adscrito cada uno (en caso de tener un horario diferente a los turnos de los juzgados cívicos, especificar cuál es su horario laboral)</w:t>
      </w:r>
      <w:r w:rsidR="00646D82" w:rsidRPr="008E1295">
        <w:rPr>
          <w:rFonts w:ascii="Palatino Linotype" w:eastAsia="Palatino Linotype" w:hAnsi="Palatino Linotype" w:cs="Palatino Linotype"/>
          <w:i/>
          <w:color w:val="000000"/>
        </w:rPr>
        <w:t>.</w:t>
      </w:r>
      <w:r w:rsidRPr="008E1295">
        <w:rPr>
          <w:rFonts w:ascii="Palatino Linotype" w:eastAsia="Palatino Linotype" w:hAnsi="Palatino Linotype" w:cs="Palatino Linotype"/>
          <w:i/>
          <w:color w:val="000000"/>
        </w:rPr>
        <w:t xml:space="preserve"> </w:t>
      </w:r>
    </w:p>
    <w:p w:rsidR="00846A61" w:rsidRPr="008E1295" w:rsidRDefault="00846A61" w:rsidP="00846A61">
      <w:pPr>
        <w:pStyle w:val="Prrafodelista"/>
        <w:ind w:left="1440" w:right="-788"/>
        <w:jc w:val="both"/>
        <w:rPr>
          <w:rFonts w:ascii="Palatino Linotype" w:eastAsia="Palatino Linotype" w:hAnsi="Palatino Linotype" w:cs="Palatino Linotype"/>
        </w:rPr>
      </w:pPr>
    </w:p>
    <w:p w:rsidR="004D4FA6" w:rsidRPr="008E1295" w:rsidRDefault="004D4FA6" w:rsidP="00846A61">
      <w:pPr>
        <w:pStyle w:val="Prrafodelista"/>
        <w:ind w:left="1440" w:right="-788"/>
        <w:jc w:val="both"/>
        <w:rPr>
          <w:rFonts w:ascii="Palatino Linotype" w:eastAsia="Palatino Linotype" w:hAnsi="Palatino Linotype" w:cs="Palatino Linotype"/>
        </w:rPr>
      </w:pPr>
    </w:p>
    <w:p w:rsidR="002B7A1B" w:rsidRPr="008E1295" w:rsidRDefault="002B7A1B"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rPr>
        <w:t>En respuesta, el Sujeto Obligado</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remitió los archivos ya descritos en el anteri</w:t>
      </w:r>
      <w:r w:rsidR="00154601" w:rsidRPr="008E1295">
        <w:rPr>
          <w:rFonts w:ascii="Palatino Linotype" w:eastAsia="Palatino Linotype" w:hAnsi="Palatino Linotype" w:cs="Palatino Linotype"/>
        </w:rPr>
        <w:t>or Párrafo 2, inconforme con la respuesta</w:t>
      </w:r>
      <w:r w:rsidRPr="008E1295">
        <w:rPr>
          <w:rFonts w:ascii="Palatino Linotype" w:eastAsia="Palatino Linotype" w:hAnsi="Palatino Linotype" w:cs="Palatino Linotype"/>
        </w:rPr>
        <w:t xml:space="preserve">, se interpuso recurso de revisión argumentando sustancialmente </w:t>
      </w:r>
      <w:r w:rsidR="00881B24" w:rsidRPr="008E1295">
        <w:rPr>
          <w:rFonts w:ascii="Palatino Linotype" w:eastAsia="Palatino Linotype" w:hAnsi="Palatino Linotype" w:cs="Palatino Linotype"/>
        </w:rPr>
        <w:t>la respuesta incompleta e incorrecta</w:t>
      </w:r>
      <w:r w:rsidRPr="008E1295">
        <w:rPr>
          <w:rFonts w:ascii="Palatino Linotype" w:eastAsia="Palatino Linotype" w:hAnsi="Palatino Linotype" w:cs="Palatino Linotype"/>
        </w:rPr>
        <w:t>.</w:t>
      </w:r>
    </w:p>
    <w:p w:rsidR="002B7A1B" w:rsidRPr="008E1295"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lastRenderedPageBreak/>
        <w:t xml:space="preserve">En dichas condiciones, la controversia a resolver en el presente proveído, corresponde a determinar si se actualiza la causal de procedencia prevista en el artículo 179, </w:t>
      </w:r>
      <w:r w:rsidR="00895953" w:rsidRPr="008E1295">
        <w:rPr>
          <w:rFonts w:ascii="Palatino Linotype" w:eastAsia="Palatino Linotype" w:hAnsi="Palatino Linotype" w:cs="Palatino Linotype"/>
        </w:rPr>
        <w:t>fracción</w:t>
      </w:r>
      <w:r w:rsidRPr="008E1295">
        <w:rPr>
          <w:rFonts w:ascii="Palatino Linotype" w:eastAsia="Palatino Linotype" w:hAnsi="Palatino Linotype" w:cs="Palatino Linotype"/>
        </w:rPr>
        <w:t xml:space="preserve"> </w:t>
      </w:r>
      <w:r w:rsidR="00881B24" w:rsidRPr="008E1295">
        <w:rPr>
          <w:rFonts w:ascii="Palatino Linotype" w:eastAsia="Palatino Linotype" w:hAnsi="Palatino Linotype" w:cs="Palatino Linotype"/>
        </w:rPr>
        <w:t>V</w:t>
      </w:r>
      <w:r w:rsidRPr="008E1295">
        <w:rPr>
          <w:rFonts w:ascii="Palatino Linotype" w:eastAsia="Palatino Linotype" w:hAnsi="Palatino Linotype" w:cs="Palatino Linotype"/>
        </w:rPr>
        <w:t>,</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de la Ley de Transparencia y Acceso a la Información Pública del Estado de</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México</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y</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 xml:space="preserve">Municipios; </w:t>
      </w:r>
      <w:r w:rsidR="00895953" w:rsidRPr="008E1295">
        <w:rPr>
          <w:rFonts w:ascii="Palatino Linotype" w:eastAsia="Palatino Linotype" w:hAnsi="Palatino Linotype" w:cs="Palatino Linotype"/>
          <w:color w:val="000000"/>
        </w:rPr>
        <w:t>fracción</w:t>
      </w:r>
      <w:r w:rsidRPr="008E1295">
        <w:rPr>
          <w:rFonts w:ascii="Palatino Linotype" w:eastAsia="Palatino Linotype" w:hAnsi="Palatino Linotype" w:cs="Palatino Linotype"/>
          <w:color w:val="000000"/>
        </w:rPr>
        <w:t xml:space="preserve"> que determina la hipótesis relativa a </w:t>
      </w:r>
      <w:r w:rsidR="00881B24" w:rsidRPr="008E1295">
        <w:rPr>
          <w:rFonts w:ascii="Palatino Linotype" w:eastAsia="Palatino Linotype" w:hAnsi="Palatino Linotype" w:cs="Palatino Linotype"/>
          <w:color w:val="000000"/>
        </w:rPr>
        <w:t>la entrega de información incompleta</w:t>
      </w:r>
      <w:r w:rsidRPr="008E1295">
        <w:rPr>
          <w:rFonts w:ascii="Palatino Linotype" w:eastAsia="Palatino Linotype" w:hAnsi="Palatino Linotype" w:cs="Palatino Linotype"/>
          <w:color w:val="000000"/>
        </w:rPr>
        <w:t xml:space="preserve">; </w:t>
      </w:r>
      <w:r w:rsidRPr="008E1295">
        <w:rPr>
          <w:rFonts w:ascii="Palatino Linotype" w:eastAsia="Palatino Linotype" w:hAnsi="Palatino Linotype" w:cs="Palatino Linotype"/>
        </w:rPr>
        <w:t>contexto del cual se dolió el Recurrente al momento de interponer su inconformidad.</w:t>
      </w:r>
      <w:r w:rsidRPr="008E1295">
        <w:rPr>
          <w:rFonts w:ascii="Palatino Linotype" w:eastAsia="Palatino Linotype" w:hAnsi="Palatino Linotype" w:cs="Palatino Linotype"/>
          <w:color w:val="000000"/>
        </w:rPr>
        <w:t xml:space="preserve"> De modo tal que el presente recurso de revisión se </w:t>
      </w:r>
      <w:r w:rsidRPr="008E1295">
        <w:rPr>
          <w:rFonts w:ascii="Palatino Linotype" w:eastAsia="Palatino Linotype" w:hAnsi="Palatino Linotype" w:cs="Palatino Linotype"/>
        </w:rPr>
        <w:t>abocará</w:t>
      </w:r>
      <w:r w:rsidRPr="008E1295">
        <w:rPr>
          <w:rFonts w:ascii="Palatino Linotype" w:eastAsia="Palatino Linotype" w:hAnsi="Palatino Linotype" w:cs="Palatino Linotype"/>
          <w:color w:val="000000"/>
        </w:rPr>
        <w:t xml:space="preserve"> en determinar si el Sujeto Obligado con su respuesta ciertamente actualiza la causal de procedencia</w:t>
      </w:r>
      <w:r w:rsidRPr="008E1295">
        <w:rPr>
          <w:rFonts w:ascii="Palatino Linotype" w:eastAsia="Palatino Linotype" w:hAnsi="Palatino Linotype" w:cs="Palatino Linotype"/>
          <w:b/>
          <w:color w:val="000000"/>
        </w:rPr>
        <w:t xml:space="preserve"> </w:t>
      </w:r>
      <w:r w:rsidRPr="008E1295">
        <w:rPr>
          <w:rFonts w:ascii="Palatino Linotype" w:eastAsia="Palatino Linotype" w:hAnsi="Palatino Linotype" w:cs="Palatino Linotype"/>
          <w:color w:val="000000"/>
        </w:rPr>
        <w:t xml:space="preserve">señalada. </w:t>
      </w:r>
    </w:p>
    <w:p w:rsidR="002B7A1B" w:rsidRPr="008E1295" w:rsidRDefault="002B7A1B" w:rsidP="002B7A1B">
      <w:pPr>
        <w:spacing w:line="360" w:lineRule="auto"/>
        <w:ind w:right="-787"/>
        <w:rPr>
          <w:rFonts w:ascii="Palatino Linotype" w:eastAsia="Palatino Linotype" w:hAnsi="Palatino Linotype" w:cs="Palatino Linotype"/>
        </w:rPr>
      </w:pPr>
    </w:p>
    <w:p w:rsidR="00B84201" w:rsidRPr="008E1295" w:rsidRDefault="00B84201" w:rsidP="00B84201">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8E1295">
        <w:rPr>
          <w:rFonts w:ascii="Palatino Linotype" w:eastAsia="Palatino Linotype" w:hAnsi="Palatino Linotype" w:cs="Palatino Linotype"/>
          <w:b/>
          <w:color w:val="000000"/>
          <w:sz w:val="24"/>
          <w:szCs w:val="24"/>
        </w:rPr>
        <w:t>CUARTO. Del estudio y resolución del asunto.</w:t>
      </w:r>
    </w:p>
    <w:p w:rsidR="002B7A1B" w:rsidRPr="008E1295"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8E1295" w:rsidRDefault="002B7A1B" w:rsidP="002B7A1B">
      <w:pPr>
        <w:spacing w:line="360" w:lineRule="auto"/>
        <w:ind w:right="-787"/>
        <w:jc w:val="both"/>
        <w:rPr>
          <w:rFonts w:ascii="Palatino Linotype" w:eastAsia="Palatino Linotype" w:hAnsi="Palatino Linotype" w:cs="Palatino Linotype"/>
        </w:rPr>
      </w:pPr>
    </w:p>
    <w:p w:rsidR="002B7A1B" w:rsidRPr="008E1295"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8E1295" w:rsidRDefault="002B7A1B" w:rsidP="002B7A1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2B7A1B" w:rsidRPr="008E1295"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8E1295" w:rsidRDefault="002B7A1B" w:rsidP="002B7A1B">
      <w:pPr>
        <w:ind w:right="-788"/>
        <w:jc w:val="both"/>
        <w:rPr>
          <w:rFonts w:ascii="Palatino Linotype" w:eastAsia="Palatino Linotype" w:hAnsi="Palatino Linotype" w:cs="Palatino Linotype"/>
        </w:rPr>
      </w:pPr>
    </w:p>
    <w:p w:rsidR="002B7A1B" w:rsidRPr="008E1295" w:rsidRDefault="002B7A1B" w:rsidP="00533477">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8E1295">
        <w:rPr>
          <w:rFonts w:ascii="Palatino Linotype" w:eastAsia="Palatino Linotype" w:hAnsi="Palatino Linotype" w:cs="Palatino Linotype"/>
          <w:b/>
          <w:color w:val="000000"/>
        </w:rPr>
        <w:t>Del Sujeto Obligado.</w:t>
      </w:r>
    </w:p>
    <w:p w:rsidR="00816B3B" w:rsidRPr="008E1295" w:rsidRDefault="00AB2375" w:rsidP="00533477">
      <w:pPr>
        <w:numPr>
          <w:ilvl w:val="0"/>
          <w:numId w:val="2"/>
        </w:numPr>
        <w:spacing w:line="360" w:lineRule="auto"/>
        <w:ind w:left="0" w:right="-787" w:firstLine="0"/>
        <w:jc w:val="both"/>
      </w:pPr>
      <w:r w:rsidRPr="008E1295">
        <w:rPr>
          <w:rFonts w:ascii="Palatino Linotype" w:eastAsia="Palatino Linotype" w:hAnsi="Palatino Linotype" w:cs="Palatino Linotype"/>
        </w:rPr>
        <w:t>La Administración Pública Municipal se dividirá para su eficiencia en centralizada, descentralizada y fideicomisos, la Administración Pública Municipal centralizada estará integrada por las siguientes Dependencias administrativas</w:t>
      </w:r>
      <w:r w:rsidR="00816B3B" w:rsidRPr="008E1295">
        <w:rPr>
          <w:rFonts w:ascii="Palatino Linotype" w:eastAsia="Palatino Linotype" w:hAnsi="Palatino Linotype" w:cs="Palatino Linotype"/>
        </w:rPr>
        <w:t xml:space="preserve">, de conformidad con el artículo </w:t>
      </w:r>
      <w:r w:rsidRPr="008E1295">
        <w:rPr>
          <w:rFonts w:ascii="Palatino Linotype" w:eastAsia="Palatino Linotype" w:hAnsi="Palatino Linotype" w:cs="Palatino Linotype"/>
        </w:rPr>
        <w:t>32</w:t>
      </w:r>
      <w:r w:rsidR="00816B3B" w:rsidRPr="008E1295">
        <w:rPr>
          <w:rFonts w:ascii="Palatino Linotype" w:eastAsia="Palatino Linotype" w:hAnsi="Palatino Linotype" w:cs="Palatino Linotype"/>
        </w:rPr>
        <w:t>, del Bando Municipal 2025:</w:t>
      </w:r>
    </w:p>
    <w:p w:rsidR="00816B3B" w:rsidRPr="008E1295" w:rsidRDefault="00816B3B" w:rsidP="00670285">
      <w:pPr>
        <w:ind w:left="567" w:right="-220"/>
        <w:jc w:val="center"/>
        <w:rPr>
          <w:rFonts w:ascii="Palatino Linotype" w:eastAsia="Palatino Linotype" w:hAnsi="Palatino Linotype" w:cs="Palatino Linotype"/>
          <w:b/>
          <w:i/>
        </w:rPr>
      </w:pPr>
      <w:r w:rsidRPr="008E1295">
        <w:rPr>
          <w:rFonts w:ascii="Palatino Linotype" w:eastAsia="Palatino Linotype" w:hAnsi="Palatino Linotype" w:cs="Palatino Linotype"/>
          <w:b/>
          <w:i/>
        </w:rPr>
        <w:t>Bando Municipal 2025</w:t>
      </w:r>
    </w:p>
    <w:p w:rsidR="00816B3B" w:rsidRPr="008E1295" w:rsidRDefault="00816B3B" w:rsidP="00670285">
      <w:pPr>
        <w:ind w:left="567" w:right="-220"/>
        <w:jc w:val="center"/>
        <w:rPr>
          <w:rFonts w:ascii="Palatino Linotype" w:eastAsia="Palatino Linotype" w:hAnsi="Palatino Linotype" w:cs="Palatino Linotype"/>
          <w:b/>
          <w:i/>
        </w:rPr>
      </w:pP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Artículo 32. La Administración Pública Municipal centralizada estará integrada por las siguientes Dependencias administrativas: </w:t>
      </w:r>
    </w:p>
    <w:p w:rsidR="00AB2375" w:rsidRPr="008E1295" w:rsidRDefault="00AB2375" w:rsidP="00670285">
      <w:pPr>
        <w:ind w:left="567" w:right="-788"/>
        <w:jc w:val="both"/>
        <w:rPr>
          <w:rFonts w:ascii="Palatino Linotype" w:eastAsia="Palatino Linotype" w:hAnsi="Palatino Linotype" w:cs="Palatino Linotype"/>
          <w:i/>
        </w:rPr>
      </w:pP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 Presidencia Municipal;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II. Secretaría del Ayuntamiento;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III. Secretaría de Integración Territorial;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IV. Tesorería Municipal;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V. Contraloría Interna Municipal;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VI. Oficialía Mayor;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VII. Dirección de Gobierno;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VIII. Dirección de Promoción Económica;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lastRenderedPageBreak/>
        <w:t xml:space="preserve">IX. Dirección de Bienestar;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 Dirección de Transformación Urbana;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XI. Dirección de Desarrollo Metropolitano y Movilidad;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XII. Dirección de Servicios Públicos y Mantenimiento Urbano;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XIII. Dirección de Infraestructura Urbana;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XIV. Dirección de Sustentabilidad Ambiental;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XV. Dirección de las Mujeres;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XVI. Dirección de Información, Planeación, Programación y Evaluación; </w:t>
      </w:r>
    </w:p>
    <w:p w:rsidR="00AB2375"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XVII. Dirección Municipal de Protección Civil y Gestión Integral de Riesgos y, </w:t>
      </w:r>
    </w:p>
    <w:p w:rsidR="00FB1F8E" w:rsidRPr="008E1295" w:rsidRDefault="00AB2375" w:rsidP="0067028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XVIII. Comisaría General de Proximidad y Seguridad Ciudadana;</w:t>
      </w:r>
    </w:p>
    <w:p w:rsidR="00816B3B" w:rsidRPr="008E1295" w:rsidRDefault="00816B3B" w:rsidP="00816B3B">
      <w:pPr>
        <w:spacing w:line="360" w:lineRule="auto"/>
        <w:ind w:right="-787"/>
        <w:jc w:val="both"/>
      </w:pPr>
    </w:p>
    <w:p w:rsidR="00433AE6" w:rsidRPr="008E1295" w:rsidRDefault="00433AE6" w:rsidP="00533477">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 xml:space="preserve">El </w:t>
      </w:r>
      <w:r w:rsidR="00AB2375" w:rsidRPr="008E1295">
        <w:rPr>
          <w:rFonts w:ascii="Palatino Linotype" w:eastAsia="Palatino Linotype" w:hAnsi="Palatino Linotype" w:cs="Palatino Linotype"/>
        </w:rPr>
        <w:t>Reglamento Interior de la Administración Pública Municipal de Tlalnepantla de Baz</w:t>
      </w:r>
      <w:r w:rsidR="00CC494A" w:rsidRPr="008E1295">
        <w:rPr>
          <w:rFonts w:ascii="Palatino Linotype" w:eastAsia="Palatino Linotype" w:hAnsi="Palatino Linotype" w:cs="Palatino Linotype"/>
        </w:rPr>
        <w:t>,</w:t>
      </w:r>
      <w:r w:rsidR="00AB2375" w:rsidRPr="008E1295">
        <w:rPr>
          <w:rFonts w:ascii="Palatino Linotype" w:eastAsia="Palatino Linotype" w:hAnsi="Palatino Linotype" w:cs="Palatino Linotype"/>
        </w:rPr>
        <w:t xml:space="preserve"> establece dentro de las </w:t>
      </w:r>
      <w:r w:rsidR="00AB2375" w:rsidRPr="008E1295">
        <w:rPr>
          <w:rFonts w:ascii="Palatino Linotype" w:eastAsia="Palatino Linotype" w:hAnsi="Palatino Linotype" w:cs="Palatino Linotype"/>
          <w:b/>
        </w:rPr>
        <w:t>atribuciones</w:t>
      </w:r>
      <w:r w:rsidR="00AB2375" w:rsidRPr="008E1295">
        <w:rPr>
          <w:rFonts w:ascii="Palatino Linotype" w:eastAsia="Palatino Linotype" w:hAnsi="Palatino Linotype" w:cs="Palatino Linotype"/>
        </w:rPr>
        <w:t xml:space="preserve"> de la </w:t>
      </w:r>
      <w:r w:rsidR="00AB2375" w:rsidRPr="008E1295">
        <w:rPr>
          <w:rFonts w:ascii="Palatino Linotype" w:eastAsia="Palatino Linotype" w:hAnsi="Palatino Linotype" w:cs="Palatino Linotype"/>
          <w:b/>
        </w:rPr>
        <w:t>Oficialía Mayor</w:t>
      </w:r>
      <w:r w:rsidR="00AB2375" w:rsidRPr="008E1295">
        <w:rPr>
          <w:rFonts w:ascii="Palatino Linotype" w:eastAsia="Palatino Linotype" w:hAnsi="Palatino Linotype" w:cs="Palatino Linotype"/>
        </w:rPr>
        <w:t>,</w:t>
      </w:r>
      <w:r w:rsidR="00CC494A" w:rsidRPr="008E1295">
        <w:rPr>
          <w:rFonts w:ascii="Palatino Linotype" w:eastAsia="Palatino Linotype" w:hAnsi="Palatino Linotype" w:cs="Palatino Linotype"/>
        </w:rPr>
        <w:t xml:space="preserve"> </w:t>
      </w:r>
      <w:r w:rsidR="00AB2375" w:rsidRPr="008E1295">
        <w:rPr>
          <w:rFonts w:ascii="Palatino Linotype" w:eastAsia="Palatino Linotype" w:hAnsi="Palatino Linotype" w:cs="Palatino Linotype"/>
        </w:rPr>
        <w:t>de conformidad con el artículo 251</w:t>
      </w:r>
      <w:r w:rsidR="00CC494A" w:rsidRPr="008E1295">
        <w:rPr>
          <w:rFonts w:ascii="Palatino Linotype" w:eastAsia="Palatino Linotype" w:hAnsi="Palatino Linotype" w:cs="Palatino Linotype"/>
        </w:rPr>
        <w:t>, las siguientes:</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ARTÍCULO 251</w:t>
      </w:r>
      <w:r w:rsidRPr="008E1295">
        <w:rPr>
          <w:rFonts w:ascii="Palatino Linotype" w:eastAsia="Palatino Linotype" w:hAnsi="Palatino Linotype" w:cs="Palatino Linotype"/>
          <w:i/>
        </w:rPr>
        <w:t xml:space="preserve">. Para el despacho de los asuntos de su competencia, la </w:t>
      </w:r>
      <w:r w:rsidRPr="008E1295">
        <w:rPr>
          <w:rFonts w:ascii="Palatino Linotype" w:eastAsia="Palatino Linotype" w:hAnsi="Palatino Linotype" w:cs="Palatino Linotype"/>
          <w:b/>
          <w:i/>
        </w:rPr>
        <w:t>Oficialía Mayor</w:t>
      </w:r>
      <w:r w:rsidRPr="008E1295">
        <w:rPr>
          <w:rFonts w:ascii="Palatino Linotype" w:eastAsia="Palatino Linotype" w:hAnsi="Palatino Linotype" w:cs="Palatino Linotype"/>
          <w:i/>
        </w:rPr>
        <w:t xml:space="preserve">, tendrá las siguientes </w:t>
      </w:r>
      <w:r w:rsidRPr="008E1295">
        <w:rPr>
          <w:rFonts w:ascii="Palatino Linotype" w:eastAsia="Palatino Linotype" w:hAnsi="Palatino Linotype" w:cs="Palatino Linotype"/>
          <w:b/>
          <w:i/>
        </w:rPr>
        <w:t>facultades y obligaciones</w:t>
      </w:r>
      <w:r w:rsidRPr="008E1295">
        <w:rPr>
          <w:rFonts w:ascii="Palatino Linotype" w:eastAsia="Palatino Linotype" w:hAnsi="Palatino Linotype" w:cs="Palatino Linotype"/>
          <w:i/>
        </w:rPr>
        <w:t>:</w:t>
      </w:r>
    </w:p>
    <w:p w:rsidR="00AB2375" w:rsidRPr="008E1295" w:rsidRDefault="00AB2375" w:rsidP="00AB2375">
      <w:pPr>
        <w:ind w:left="567" w:right="-788"/>
        <w:jc w:val="both"/>
        <w:rPr>
          <w:rFonts w:ascii="Palatino Linotype" w:eastAsia="Palatino Linotype" w:hAnsi="Palatino Linotype" w:cs="Palatino Linotype"/>
          <w:i/>
        </w:rPr>
      </w:pP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I. Vigilar el cumplimiento de las disposiciones legales que regulen las relaciones entre las Dependencias de la Administración Pública Municipal y sus servidores públicos;</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II. Poner a consideración de la persona titular de la Presidencia Municipal, los nombramientos, sueldos, renuncias, licencias y jubilaciones de las personas servidoras públicas de la Administración Pública Municipal, atendiendo a la normatividad aplicable, con excepción de aquellas personas servidoras públicas cuyo nombramiento sea determinado de manera distinta por otras disposiciones jurídicas vigentes;</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AB2375" w:rsidRPr="008E1295" w:rsidRDefault="00AB2375" w:rsidP="00AB2375">
      <w:pPr>
        <w:ind w:left="567" w:right="-788"/>
        <w:jc w:val="both"/>
        <w:rPr>
          <w:rFonts w:ascii="Palatino Linotype" w:eastAsia="Palatino Linotype" w:hAnsi="Palatino Linotype" w:cs="Palatino Linotype"/>
          <w:i/>
        </w:rPr>
      </w:pP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ARTÍCULO 252.</w:t>
      </w:r>
      <w:r w:rsidRPr="008E1295">
        <w:rPr>
          <w:rFonts w:ascii="Palatino Linotype" w:eastAsia="Palatino Linotype" w:hAnsi="Palatino Linotype" w:cs="Palatino Linotype"/>
          <w:i/>
        </w:rPr>
        <w:t xml:space="preserve"> </w:t>
      </w:r>
      <w:r w:rsidRPr="008E1295">
        <w:rPr>
          <w:rFonts w:ascii="Palatino Linotype" w:eastAsia="Palatino Linotype" w:hAnsi="Palatino Linotype" w:cs="Palatino Linotype"/>
          <w:b/>
          <w:i/>
        </w:rPr>
        <w:t>La Oficialía Mayor</w:t>
      </w:r>
      <w:r w:rsidRPr="008E1295">
        <w:rPr>
          <w:rFonts w:ascii="Palatino Linotype" w:eastAsia="Palatino Linotype" w:hAnsi="Palatino Linotype" w:cs="Palatino Linotype"/>
          <w:i/>
        </w:rPr>
        <w:t xml:space="preserve"> contará con una persona titular que será responsable de la conducción, supervisión y ejecución de las funciones a que se refiere el artículo que antecede, y </w:t>
      </w:r>
      <w:r w:rsidRPr="008E1295">
        <w:rPr>
          <w:rFonts w:ascii="Palatino Linotype" w:eastAsia="Palatino Linotype" w:hAnsi="Palatino Linotype" w:cs="Palatino Linotype"/>
          <w:b/>
          <w:i/>
        </w:rPr>
        <w:t>para su auxilio, tendrá a su cargo las siguientes unidades administrativas</w:t>
      </w:r>
      <w:r w:rsidRPr="008E1295">
        <w:rPr>
          <w:rFonts w:ascii="Palatino Linotype" w:eastAsia="Palatino Linotype" w:hAnsi="Palatino Linotype" w:cs="Palatino Linotype"/>
          <w:i/>
        </w:rPr>
        <w:t>:</w:t>
      </w:r>
    </w:p>
    <w:p w:rsidR="00AB2375" w:rsidRPr="008E1295" w:rsidRDefault="00AB2375" w:rsidP="00AB2375">
      <w:pPr>
        <w:ind w:left="567" w:right="-788"/>
        <w:jc w:val="both"/>
        <w:rPr>
          <w:rFonts w:ascii="Palatino Linotype" w:eastAsia="Palatino Linotype" w:hAnsi="Palatino Linotype" w:cs="Palatino Linotype"/>
          <w:i/>
        </w:rPr>
      </w:pP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 Coordinación Técnica Administrativa; </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II. Coordinación Jurídica; </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III. Enlace Administrativo; </w:t>
      </w:r>
    </w:p>
    <w:p w:rsidR="00AB2375" w:rsidRPr="008E1295" w:rsidRDefault="00AB2375" w:rsidP="00AB237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lastRenderedPageBreak/>
        <w:t xml:space="preserve">IV. Subdirección de Recursos Humanos; </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V. Subdirección de Recursos Materiales; y </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VI. Subdirección de Servicios Generales.</w:t>
      </w:r>
    </w:p>
    <w:p w:rsidR="00AB2375" w:rsidRPr="008E1295" w:rsidRDefault="00AB2375" w:rsidP="00AB2375">
      <w:pPr>
        <w:ind w:left="567" w:right="-788"/>
        <w:jc w:val="both"/>
        <w:rPr>
          <w:rFonts w:ascii="Palatino Linotype" w:eastAsia="Palatino Linotype" w:hAnsi="Palatino Linotype" w:cs="Palatino Linotype"/>
          <w:i/>
        </w:rPr>
      </w:pPr>
    </w:p>
    <w:p w:rsidR="00AB2375" w:rsidRPr="008E1295" w:rsidRDefault="00AB2375" w:rsidP="00AB237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 xml:space="preserve">SECCIÓN IV </w:t>
      </w:r>
    </w:p>
    <w:p w:rsidR="00AB2375" w:rsidRPr="008E1295" w:rsidRDefault="00AB2375" w:rsidP="00AB237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 xml:space="preserve">DE LA SUBDIRECCIÓN DE RECURSOS HUMANOS </w:t>
      </w:r>
    </w:p>
    <w:p w:rsidR="00AB2375" w:rsidRPr="008E1295" w:rsidRDefault="00AB2375" w:rsidP="00AB2375">
      <w:pPr>
        <w:ind w:left="567" w:right="-788"/>
        <w:jc w:val="both"/>
        <w:rPr>
          <w:rFonts w:ascii="Palatino Linotype" w:eastAsia="Palatino Linotype" w:hAnsi="Palatino Linotype" w:cs="Palatino Linotype"/>
          <w:i/>
        </w:rPr>
      </w:pP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ARTÍCULO 259.</w:t>
      </w:r>
      <w:r w:rsidRPr="008E1295">
        <w:rPr>
          <w:rFonts w:ascii="Palatino Linotype" w:eastAsia="Palatino Linotype" w:hAnsi="Palatino Linotype" w:cs="Palatino Linotype"/>
          <w:i/>
        </w:rPr>
        <w:t xml:space="preserve"> Son </w:t>
      </w:r>
      <w:r w:rsidRPr="008E1295">
        <w:rPr>
          <w:rFonts w:ascii="Palatino Linotype" w:eastAsia="Palatino Linotype" w:hAnsi="Palatino Linotype" w:cs="Palatino Linotype"/>
          <w:b/>
          <w:i/>
        </w:rPr>
        <w:t>facultades y obligaciones de la Subdirección de Recursos Humanos</w:t>
      </w:r>
      <w:r w:rsidRPr="008E1295">
        <w:rPr>
          <w:rFonts w:ascii="Palatino Linotype" w:eastAsia="Palatino Linotype" w:hAnsi="Palatino Linotype" w:cs="Palatino Linotype"/>
          <w:i/>
        </w:rPr>
        <w:t>, las siguientes:</w:t>
      </w:r>
    </w:p>
    <w:p w:rsidR="00AB2375" w:rsidRPr="008E1295" w:rsidRDefault="00AB2375" w:rsidP="00AB2375">
      <w:pPr>
        <w:ind w:left="567" w:right="-788"/>
        <w:jc w:val="both"/>
        <w:rPr>
          <w:rFonts w:ascii="Palatino Linotype" w:eastAsia="Palatino Linotype" w:hAnsi="Palatino Linotype" w:cs="Palatino Linotype"/>
          <w:i/>
        </w:rPr>
      </w:pP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III. Proponer, previo acuerdo con la persona titular de la Oficialía Mayor, el nombramiento y remoción (altas, bajas, cambio de adscripción e incidencias laborales) del personal adscrito al Ayuntamiento, atendiendo la normatividad aplicable;</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AB2375" w:rsidRPr="008E1295" w:rsidRDefault="00AB2375"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V. Vigilar el cumplimiento de las disposiciones legales que regulen las relaciones entre el Ayuntamiento y sus servidores públicos;</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VII. Tramitar los nombramientos</w:t>
      </w:r>
      <w:r w:rsidRPr="008E1295">
        <w:rPr>
          <w:rFonts w:ascii="Palatino Linotype" w:eastAsia="Palatino Linotype" w:hAnsi="Palatino Linotype" w:cs="Palatino Linotype"/>
          <w:i/>
        </w:rPr>
        <w:t xml:space="preserve">, credenciales, renuncias, licencias y jubilaciones de las personas servidoras públicas de la Administración Pública Municipal, en apego a la normatividad aplicable; </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VIII. Mantener al corriente el escalafón de las personas trabajadoras al servicio del Ayuntamiento; </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IX. Llevar a cabo los trámites de selección y contratación del personal</w:t>
      </w:r>
      <w:r w:rsidRPr="008E1295">
        <w:rPr>
          <w:rFonts w:ascii="Palatino Linotype" w:eastAsia="Palatino Linotype" w:hAnsi="Palatino Linotype" w:cs="Palatino Linotype"/>
          <w:i/>
        </w:rPr>
        <w:t xml:space="preserve"> que requieran las Dependencias;</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XI. Supervisar la integración y actualización de expedientes del personal</w:t>
      </w:r>
      <w:r w:rsidRPr="008E1295">
        <w:rPr>
          <w:rFonts w:ascii="Palatino Linotype" w:eastAsia="Palatino Linotype" w:hAnsi="Palatino Linotype" w:cs="Palatino Linotype"/>
          <w:i/>
        </w:rPr>
        <w:t xml:space="preserve"> de las dependencias municipales;</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XVIII. Llevar a cabo el cálculo y la determinación de las nóminas ordinarias y extraordinarias, así como el pago de las remuneraciones y prestaciones las personas servidoras públicas municipales;</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XXI. Resguardar los expedientes de personal</w:t>
      </w:r>
      <w:r w:rsidRPr="008E1295">
        <w:rPr>
          <w:rFonts w:ascii="Palatino Linotype" w:eastAsia="Palatino Linotype" w:hAnsi="Palatino Linotype" w:cs="Palatino Linotype"/>
          <w:i/>
        </w:rPr>
        <w:t xml:space="preserve"> adscrito al Ayuntamiento;</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475CFA" w:rsidRPr="008E1295" w:rsidRDefault="00475CFA" w:rsidP="00AB2375">
      <w:pPr>
        <w:ind w:left="567" w:right="-788"/>
        <w:jc w:val="both"/>
        <w:rPr>
          <w:rFonts w:ascii="Palatino Linotype" w:eastAsia="Palatino Linotype" w:hAnsi="Palatino Linotype" w:cs="Palatino Linotype"/>
          <w:i/>
        </w:rPr>
      </w:pP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ARTÍCULO 260. La Subdirección de Recursos Humanos</w:t>
      </w:r>
      <w:r w:rsidRPr="008E1295">
        <w:rPr>
          <w:rFonts w:ascii="Palatino Linotype" w:eastAsia="Palatino Linotype" w:hAnsi="Palatino Linotype" w:cs="Palatino Linotype"/>
          <w:i/>
        </w:rPr>
        <w:t xml:space="preserve"> contará con una persona titular que será responsable de la conducción, supervisión y ejecución de las funciones a que se refiere el </w:t>
      </w:r>
      <w:r w:rsidRPr="008E1295">
        <w:rPr>
          <w:rFonts w:ascii="Palatino Linotype" w:eastAsia="Palatino Linotype" w:hAnsi="Palatino Linotype" w:cs="Palatino Linotype"/>
          <w:i/>
        </w:rPr>
        <w:lastRenderedPageBreak/>
        <w:t xml:space="preserve">artículo que antecede, y para su auxilio, </w:t>
      </w:r>
      <w:r w:rsidRPr="008E1295">
        <w:rPr>
          <w:rFonts w:ascii="Palatino Linotype" w:eastAsia="Palatino Linotype" w:hAnsi="Palatino Linotype" w:cs="Palatino Linotype"/>
          <w:b/>
          <w:i/>
        </w:rPr>
        <w:t>tendrá a su cargo las siguientes unidades administrativas</w:t>
      </w:r>
      <w:r w:rsidRPr="008E1295">
        <w:rPr>
          <w:rFonts w:ascii="Palatino Linotype" w:eastAsia="Palatino Linotype" w:hAnsi="Palatino Linotype" w:cs="Palatino Linotype"/>
          <w:i/>
        </w:rPr>
        <w:t xml:space="preserve">: </w:t>
      </w:r>
    </w:p>
    <w:p w:rsidR="00475CFA" w:rsidRPr="008E1295" w:rsidRDefault="00475CFA" w:rsidP="00AB2375">
      <w:pPr>
        <w:ind w:left="567" w:right="-788"/>
        <w:jc w:val="both"/>
        <w:rPr>
          <w:rFonts w:ascii="Palatino Linotype" w:eastAsia="Palatino Linotype" w:hAnsi="Palatino Linotype" w:cs="Palatino Linotype"/>
          <w:i/>
        </w:rPr>
      </w:pP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I. Área de Administración de Personal; y</w:t>
      </w:r>
    </w:p>
    <w:p w:rsidR="00475CFA" w:rsidRPr="008E1295" w:rsidRDefault="00475CFA" w:rsidP="00AB237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 II. Área de Nómina.</w:t>
      </w:r>
    </w:p>
    <w:p w:rsidR="00892A5C" w:rsidRPr="008E1295" w:rsidRDefault="00892A5C" w:rsidP="00892A5C">
      <w:pPr>
        <w:spacing w:line="360" w:lineRule="auto"/>
        <w:ind w:right="-787"/>
        <w:jc w:val="both"/>
        <w:rPr>
          <w:rFonts w:ascii="Palatino Linotype" w:eastAsia="Palatino Linotype" w:hAnsi="Palatino Linotype" w:cs="Palatino Linotype"/>
        </w:rPr>
      </w:pPr>
    </w:p>
    <w:p w:rsidR="004E6228" w:rsidRPr="008E1295" w:rsidRDefault="004E6228" w:rsidP="00533477">
      <w:pPr>
        <w:numPr>
          <w:ilvl w:val="0"/>
          <w:numId w:val="2"/>
        </w:numPr>
        <w:spacing w:line="360" w:lineRule="auto"/>
        <w:ind w:left="0" w:right="-787" w:firstLine="0"/>
        <w:jc w:val="both"/>
        <w:rPr>
          <w:rFonts w:ascii="Palatino Linotype" w:eastAsia="Palatino Linotype" w:hAnsi="Palatino Linotype" w:cs="Palatino Linotype"/>
          <w:b/>
        </w:rPr>
      </w:pPr>
      <w:r w:rsidRPr="008E1295">
        <w:rPr>
          <w:rFonts w:ascii="Palatino Linotype" w:eastAsia="Palatino Linotype" w:hAnsi="Palatino Linotype" w:cs="Palatino Linotype"/>
        </w:rPr>
        <w:t xml:space="preserve">En razón de la normatividad señalada, la </w:t>
      </w:r>
      <w:r w:rsidR="00813EDD" w:rsidRPr="008E1295">
        <w:rPr>
          <w:rFonts w:ascii="Palatino Linotype" w:eastAsia="Palatino Linotype" w:hAnsi="Palatino Linotype" w:cs="Palatino Linotype"/>
          <w:b/>
        </w:rPr>
        <w:t xml:space="preserve">Oficialía Mayor, </w:t>
      </w:r>
      <w:r w:rsidRPr="008E1295">
        <w:rPr>
          <w:rFonts w:ascii="Palatino Linotype" w:eastAsia="Palatino Linotype" w:hAnsi="Palatino Linotype" w:cs="Palatino Linotype"/>
        </w:rPr>
        <w:t xml:space="preserve"> a través </w:t>
      </w:r>
      <w:r w:rsidR="00813EDD" w:rsidRPr="008E1295">
        <w:rPr>
          <w:rFonts w:ascii="Palatino Linotype" w:eastAsia="Palatino Linotype" w:hAnsi="Palatino Linotype" w:cs="Palatino Linotype"/>
        </w:rPr>
        <w:t xml:space="preserve">de sus unidades administrativas, particularmente la Subdirección de Recursos Humanos, </w:t>
      </w:r>
      <w:r w:rsidRPr="008E1295">
        <w:rPr>
          <w:rFonts w:ascii="Palatino Linotype" w:eastAsia="Palatino Linotype" w:hAnsi="Palatino Linotype" w:cs="Palatino Linotype"/>
        </w:rPr>
        <w:t>es el área encargada de la contratación de perso</w:t>
      </w:r>
      <w:r w:rsidR="00813EDD" w:rsidRPr="008E1295">
        <w:rPr>
          <w:rFonts w:ascii="Palatino Linotype" w:eastAsia="Palatino Linotype" w:hAnsi="Palatino Linotype" w:cs="Palatino Linotype"/>
        </w:rPr>
        <w:t>nal, nombramientos, movimientos, percepciones,</w:t>
      </w:r>
      <w:r w:rsidRPr="008E1295">
        <w:rPr>
          <w:rFonts w:ascii="Palatino Linotype" w:eastAsia="Palatino Linotype" w:hAnsi="Palatino Linotype" w:cs="Palatino Linotype"/>
        </w:rPr>
        <w:t xml:space="preserve"> pago de nómina, </w:t>
      </w:r>
      <w:r w:rsidR="00813EDD" w:rsidRPr="008E1295">
        <w:rPr>
          <w:rFonts w:ascii="Palatino Linotype" w:eastAsia="Palatino Linotype" w:hAnsi="Palatino Linotype" w:cs="Palatino Linotype"/>
        </w:rPr>
        <w:t xml:space="preserve">y resguardo de expedientes, </w:t>
      </w:r>
      <w:r w:rsidRPr="008E1295">
        <w:rPr>
          <w:rFonts w:ascii="Palatino Linotype" w:eastAsia="Palatino Linotype" w:hAnsi="Palatino Linotype" w:cs="Palatino Linotype"/>
        </w:rPr>
        <w:t xml:space="preserve">por lo que </w:t>
      </w:r>
      <w:r w:rsidRPr="008E1295">
        <w:rPr>
          <w:rFonts w:ascii="Palatino Linotype" w:eastAsia="Palatino Linotype" w:hAnsi="Palatino Linotype" w:cs="Palatino Linotype"/>
          <w:b/>
        </w:rPr>
        <w:t xml:space="preserve">es </w:t>
      </w:r>
      <w:r w:rsidR="00813EDD" w:rsidRPr="008E1295">
        <w:rPr>
          <w:rFonts w:ascii="Palatino Linotype" w:eastAsia="Palatino Linotype" w:hAnsi="Palatino Linotype" w:cs="Palatino Linotype"/>
          <w:b/>
        </w:rPr>
        <w:t xml:space="preserve">una de </w:t>
      </w:r>
      <w:r w:rsidRPr="008E1295">
        <w:rPr>
          <w:rFonts w:ascii="Palatino Linotype" w:eastAsia="Palatino Linotype" w:hAnsi="Palatino Linotype" w:cs="Palatino Linotype"/>
          <w:b/>
        </w:rPr>
        <w:t>la</w:t>
      </w:r>
      <w:r w:rsidR="00813EDD" w:rsidRPr="008E1295">
        <w:rPr>
          <w:rFonts w:ascii="Palatino Linotype" w:eastAsia="Palatino Linotype" w:hAnsi="Palatino Linotype" w:cs="Palatino Linotype"/>
          <w:b/>
        </w:rPr>
        <w:t>s áreas</w:t>
      </w:r>
      <w:r w:rsidRPr="008E1295">
        <w:rPr>
          <w:rFonts w:ascii="Palatino Linotype" w:eastAsia="Palatino Linotype" w:hAnsi="Palatino Linotype" w:cs="Palatino Linotype"/>
          <w:b/>
        </w:rPr>
        <w:t xml:space="preserve"> competente</w:t>
      </w:r>
      <w:r w:rsidR="00813EDD" w:rsidRPr="008E1295">
        <w:rPr>
          <w:rFonts w:ascii="Palatino Linotype" w:eastAsia="Palatino Linotype" w:hAnsi="Palatino Linotype" w:cs="Palatino Linotype"/>
          <w:b/>
        </w:rPr>
        <w:t>s</w:t>
      </w:r>
      <w:r w:rsidRPr="008E1295">
        <w:rPr>
          <w:rFonts w:ascii="Palatino Linotype" w:eastAsia="Palatino Linotype" w:hAnsi="Palatino Linotype" w:cs="Palatino Linotype"/>
          <w:b/>
        </w:rPr>
        <w:t xml:space="preserve"> para conocer de la información requerida.</w:t>
      </w:r>
    </w:p>
    <w:p w:rsidR="00F91465" w:rsidRPr="008E1295" w:rsidRDefault="00F91465" w:rsidP="00F91465">
      <w:pPr>
        <w:spacing w:line="360" w:lineRule="auto"/>
        <w:ind w:right="-787"/>
        <w:jc w:val="both"/>
        <w:rPr>
          <w:rFonts w:ascii="Palatino Linotype" w:eastAsia="Palatino Linotype" w:hAnsi="Palatino Linotype" w:cs="Palatino Linotype"/>
          <w:b/>
        </w:rPr>
      </w:pPr>
    </w:p>
    <w:p w:rsidR="00813EDD" w:rsidRPr="008E1295" w:rsidRDefault="00813EDD" w:rsidP="00533477">
      <w:pPr>
        <w:numPr>
          <w:ilvl w:val="0"/>
          <w:numId w:val="2"/>
        </w:numPr>
        <w:spacing w:line="360" w:lineRule="auto"/>
        <w:ind w:left="0" w:right="-787" w:firstLine="0"/>
        <w:jc w:val="both"/>
        <w:rPr>
          <w:rFonts w:ascii="Palatino Linotype" w:eastAsia="Palatino Linotype" w:hAnsi="Palatino Linotype" w:cs="Palatino Linotype"/>
          <w:b/>
        </w:rPr>
      </w:pPr>
      <w:r w:rsidRPr="008E1295">
        <w:rPr>
          <w:rFonts w:ascii="Palatino Linotype" w:eastAsia="Palatino Linotype" w:hAnsi="Palatino Linotype" w:cs="Palatino Linotype"/>
        </w:rPr>
        <w:t xml:space="preserve">No obstante, </w:t>
      </w:r>
      <w:r w:rsidR="00F91465" w:rsidRPr="008E1295">
        <w:rPr>
          <w:rFonts w:ascii="Palatino Linotype" w:eastAsia="Palatino Linotype" w:hAnsi="Palatino Linotype" w:cs="Palatino Linotype"/>
        </w:rPr>
        <w:t xml:space="preserve">la Secretaría del Ayuntamiento, para el despacho de sus funciones se auxiliará de diversas unidades administrativas, entre ellas la  </w:t>
      </w:r>
      <w:r w:rsidR="00F91465" w:rsidRPr="008E1295">
        <w:rPr>
          <w:rFonts w:ascii="Palatino Linotype" w:eastAsia="Palatino Linotype" w:hAnsi="Palatino Linotype" w:cs="Palatino Linotype"/>
          <w:b/>
        </w:rPr>
        <w:t xml:space="preserve">Dirección de Justicia Cívica, </w:t>
      </w:r>
      <w:r w:rsidR="00F91465" w:rsidRPr="008E1295">
        <w:rPr>
          <w:rFonts w:ascii="Palatino Linotype" w:eastAsia="Palatino Linotype" w:hAnsi="Palatino Linotype" w:cs="Palatino Linotype"/>
        </w:rPr>
        <w:t>ésta es la instancia responsable de otorgar los servicios de Justicia Cívica Municipal, la cual tiene dentro de sus facultades las contenidas en el artículo 138 del Reglamento Interior de la Administración Pública Municipal de Tlalnepantla de Baz, dentro de las cuales se encuentran las siguientes:</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ARTÍCULO 138. Son facultades y obligaciones</w:t>
      </w:r>
      <w:r w:rsidRPr="008E1295">
        <w:rPr>
          <w:rFonts w:ascii="Palatino Linotype" w:eastAsia="Palatino Linotype" w:hAnsi="Palatino Linotype" w:cs="Palatino Linotype"/>
          <w:i/>
        </w:rPr>
        <w:t xml:space="preserve"> de la persona titular </w:t>
      </w:r>
      <w:r w:rsidRPr="008E1295">
        <w:rPr>
          <w:rFonts w:ascii="Palatino Linotype" w:eastAsia="Palatino Linotype" w:hAnsi="Palatino Linotype" w:cs="Palatino Linotype"/>
          <w:b/>
          <w:i/>
        </w:rPr>
        <w:t>de la Dirección de Justicia Cívica</w:t>
      </w:r>
      <w:r w:rsidRPr="008E1295">
        <w:rPr>
          <w:rFonts w:ascii="Palatino Linotype" w:eastAsia="Palatino Linotype" w:hAnsi="Palatino Linotype" w:cs="Palatino Linotype"/>
          <w:i/>
        </w:rPr>
        <w:t>, las siguientes:</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b/>
          <w:i/>
        </w:rPr>
        <w:t>IV. Supervisar permanentemente el correcto funcionamiento</w:t>
      </w:r>
      <w:r w:rsidRPr="008E1295">
        <w:rPr>
          <w:rFonts w:ascii="Palatino Linotype" w:eastAsia="Palatino Linotype" w:hAnsi="Palatino Linotype" w:cs="Palatino Linotype"/>
          <w:i/>
        </w:rPr>
        <w:t xml:space="preserve"> de los Áreas dependientes de la Dirección de Justicia Cívica, incluyendo los de Percances Vehiculares, así como </w:t>
      </w:r>
      <w:r w:rsidRPr="008E1295">
        <w:rPr>
          <w:rFonts w:ascii="Palatino Linotype" w:eastAsia="Palatino Linotype" w:hAnsi="Palatino Linotype" w:cs="Palatino Linotype"/>
          <w:b/>
          <w:i/>
        </w:rPr>
        <w:t>de los Juzgados Cívicos</w:t>
      </w:r>
      <w:r w:rsidRPr="008E1295">
        <w:rPr>
          <w:rFonts w:ascii="Palatino Linotype" w:eastAsia="Palatino Linotype" w:hAnsi="Palatino Linotype" w:cs="Palatino Linotype"/>
          <w:i/>
        </w:rPr>
        <w:t>, y Centros Públicos Municipales de Percances, Mediación y Conciliación, de conformidad con los ordenamientos jurídicos aplicables;</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XIII. Coadyuvar con la persona titular de la Secretaría del Ayuntamiento en la coordinación, número, distribución y competencia territorial de los Juzgados Cívicos y Centros Públicos Municipales de Mediación y Conciliación, así como la ubicación de la Unidad Itinerante en el Municipio, que sean necesarios;</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lastRenderedPageBreak/>
        <w:t>…</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XXI. Conducir, supervisar y ejecutar las acciones administrativas y operativas para el correcto funcionamiento de los Juzgados Cívicos, los Percances Vehiculares y los Centros Públicos Municipales de Mediación y Conciliación;</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F91465" w:rsidRPr="008E1295" w:rsidRDefault="00F91465" w:rsidP="00F9146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XXVIII. Fijar los horarios, turnos y períodos vacacionales del personal de la Dirección;</w:t>
      </w:r>
    </w:p>
    <w:p w:rsidR="00F91465" w:rsidRPr="008E1295" w:rsidRDefault="00F91465" w:rsidP="00F9146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w:t>
      </w:r>
    </w:p>
    <w:p w:rsidR="00F91465" w:rsidRPr="008E1295" w:rsidRDefault="00F91465" w:rsidP="00F91465">
      <w:pPr>
        <w:ind w:left="567" w:right="-788"/>
        <w:jc w:val="both"/>
        <w:rPr>
          <w:rFonts w:ascii="Palatino Linotype" w:eastAsia="Palatino Linotype" w:hAnsi="Palatino Linotype" w:cs="Palatino Linotype"/>
          <w:b/>
          <w:i/>
        </w:rPr>
      </w:pPr>
    </w:p>
    <w:p w:rsidR="00F91465" w:rsidRPr="008E1295" w:rsidRDefault="00F91465" w:rsidP="00F9146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ARTÍCULO 139</w:t>
      </w:r>
      <w:r w:rsidRPr="008E1295">
        <w:rPr>
          <w:rFonts w:ascii="Palatino Linotype" w:eastAsia="Palatino Linotype" w:hAnsi="Palatino Linotype" w:cs="Palatino Linotype"/>
          <w:i/>
        </w:rPr>
        <w:t xml:space="preserve">. Para el desempeño de sus atribuciones </w:t>
      </w:r>
      <w:r w:rsidRPr="008E1295">
        <w:rPr>
          <w:rFonts w:ascii="Palatino Linotype" w:eastAsia="Palatino Linotype" w:hAnsi="Palatino Linotype" w:cs="Palatino Linotype"/>
          <w:b/>
          <w:i/>
        </w:rPr>
        <w:t>la Dirección de Justicia Cívica Municipal</w:t>
      </w:r>
      <w:r w:rsidRPr="008E1295">
        <w:rPr>
          <w:rFonts w:ascii="Palatino Linotype" w:eastAsia="Palatino Linotype" w:hAnsi="Palatino Linotype" w:cs="Palatino Linotype"/>
          <w:i/>
        </w:rPr>
        <w:t xml:space="preserve"> contará con una persona titular que será responsable de la conducción, supervisión y ejecución de las acciones a que se refiere el artículo que antecede y que para su auxilio </w:t>
      </w:r>
      <w:r w:rsidRPr="008E1295">
        <w:rPr>
          <w:rFonts w:ascii="Palatino Linotype" w:eastAsia="Palatino Linotype" w:hAnsi="Palatino Linotype" w:cs="Palatino Linotype"/>
          <w:b/>
          <w:i/>
        </w:rPr>
        <w:t>tendrá a su cargo las siguientes unidades administrativas:</w:t>
      </w:r>
    </w:p>
    <w:p w:rsidR="00F91465" w:rsidRPr="008E1295" w:rsidRDefault="00F91465" w:rsidP="00F91465">
      <w:pPr>
        <w:ind w:left="567" w:right="-788"/>
        <w:jc w:val="both"/>
        <w:rPr>
          <w:rFonts w:ascii="Palatino Linotype" w:eastAsia="Palatino Linotype" w:hAnsi="Palatino Linotype" w:cs="Palatino Linotype"/>
          <w:b/>
          <w:i/>
        </w:rPr>
      </w:pPr>
    </w:p>
    <w:p w:rsidR="00F91465" w:rsidRPr="008E1295" w:rsidRDefault="00F91465" w:rsidP="00F91465">
      <w:pPr>
        <w:ind w:left="567" w:right="-788"/>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 xml:space="preserve">I. Área de Juzgados Cívicos; </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II. Área de Percances Vehiculares; </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 xml:space="preserve">III. Área de Mediación y Conciliación; y </w:t>
      </w:r>
    </w:p>
    <w:p w:rsidR="00F91465" w:rsidRPr="008E1295" w:rsidRDefault="00F91465" w:rsidP="00F91465">
      <w:pPr>
        <w:ind w:left="567" w:right="-788"/>
        <w:jc w:val="both"/>
        <w:rPr>
          <w:rFonts w:ascii="Palatino Linotype" w:eastAsia="Palatino Linotype" w:hAnsi="Palatino Linotype" w:cs="Palatino Linotype"/>
          <w:i/>
        </w:rPr>
      </w:pPr>
      <w:r w:rsidRPr="008E1295">
        <w:rPr>
          <w:rFonts w:ascii="Palatino Linotype" w:eastAsia="Palatino Linotype" w:hAnsi="Palatino Linotype" w:cs="Palatino Linotype"/>
          <w:i/>
        </w:rPr>
        <w:t>IV. Procuraduría Social.</w:t>
      </w:r>
    </w:p>
    <w:p w:rsidR="004C1A1A" w:rsidRPr="008E1295" w:rsidRDefault="004C1A1A" w:rsidP="004C1A1A">
      <w:pPr>
        <w:spacing w:line="360" w:lineRule="auto"/>
        <w:ind w:right="-787"/>
        <w:jc w:val="both"/>
        <w:rPr>
          <w:rFonts w:ascii="Palatino Linotype" w:eastAsia="Palatino Linotype" w:hAnsi="Palatino Linotype" w:cs="Palatino Linotype"/>
        </w:rPr>
      </w:pPr>
    </w:p>
    <w:p w:rsidR="005E580A" w:rsidRPr="008E1295" w:rsidRDefault="005E580A" w:rsidP="005E580A">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 xml:space="preserve">En este sentido, se desprende que el </w:t>
      </w:r>
      <w:r w:rsidRPr="008E1295">
        <w:rPr>
          <w:rFonts w:ascii="Palatino Linotype" w:eastAsia="Palatino Linotype" w:hAnsi="Palatino Linotype" w:cs="Palatino Linotype"/>
          <w:b/>
        </w:rPr>
        <w:t>Sujeto Obligado</w:t>
      </w:r>
      <w:r w:rsidRPr="008E1295">
        <w:rPr>
          <w:rFonts w:ascii="Palatino Linotype" w:eastAsia="Palatino Linotype" w:hAnsi="Palatino Linotype" w:cs="Palatino Linotype"/>
        </w:rPr>
        <w:t xml:space="preserve"> en respuesta emite pronunciamiento a través del Servidor Público Habilitado de la </w:t>
      </w:r>
      <w:r w:rsidRPr="008E1295">
        <w:rPr>
          <w:rFonts w:ascii="Palatino Linotype" w:eastAsia="Palatino Linotype" w:hAnsi="Palatino Linotype" w:cs="Palatino Linotype"/>
          <w:b/>
          <w:color w:val="000000"/>
        </w:rPr>
        <w:t xml:space="preserve">Oficial Mayor, </w:t>
      </w:r>
      <w:r w:rsidRPr="008E1295">
        <w:rPr>
          <w:rFonts w:ascii="Palatino Linotype" w:eastAsia="Palatino Linotype" w:hAnsi="Palatino Linotype" w:cs="Palatino Linotype"/>
        </w:rPr>
        <w:t xml:space="preserve">una de las áreas competentes en las que obra la información requerida;  no obstante del análisis de la normatividad referida, de manera enunciativa mas no limitativa en la </w:t>
      </w:r>
      <w:r w:rsidRPr="008E1295">
        <w:rPr>
          <w:rFonts w:ascii="Palatino Linotype" w:eastAsia="Palatino Linotype" w:hAnsi="Palatino Linotype" w:cs="Palatino Linotype"/>
          <w:b/>
        </w:rPr>
        <w:t>Dirección de Justicia Cívica</w:t>
      </w:r>
      <w:r w:rsidRPr="008E1295">
        <w:rPr>
          <w:rFonts w:ascii="Palatino Linotype" w:eastAsia="Palatino Linotype" w:hAnsi="Palatino Linotype" w:cs="Palatino Linotype"/>
        </w:rPr>
        <w:t xml:space="preserve">, es otra de las áreas en las que pudiera obrar la información, por lo que podemos advertir que </w:t>
      </w:r>
      <w:r w:rsidRPr="008E1295">
        <w:rPr>
          <w:rFonts w:ascii="Palatino Linotype" w:eastAsia="Palatino Linotype" w:hAnsi="Palatino Linotype" w:cs="Palatino Linotype"/>
          <w:b/>
        </w:rPr>
        <w:t xml:space="preserve">EL SUJETO OBLIGADO no </w:t>
      </w:r>
      <w:r w:rsidRPr="008E1295">
        <w:rPr>
          <w:rFonts w:ascii="Palatino Linotype" w:eastAsia="Palatino Linotype" w:hAnsi="Palatino Linotype" w:cs="Palatino Linotype"/>
        </w:rPr>
        <w:t xml:space="preserve">siguió el procedimiento inmerso en la normatividad aplicable, ya que </w:t>
      </w:r>
      <w:r w:rsidRPr="008E1295">
        <w:rPr>
          <w:rFonts w:ascii="Palatino Linotype" w:eastAsia="Palatino Linotype" w:hAnsi="Palatino Linotype" w:cs="Palatino Linotype"/>
          <w:b/>
        </w:rPr>
        <w:t>no turnó</w:t>
      </w:r>
      <w:r w:rsidRPr="008E1295">
        <w:rPr>
          <w:rFonts w:ascii="Palatino Linotype" w:eastAsia="Palatino Linotype" w:hAnsi="Palatino Linotype" w:cs="Palatino Linotype"/>
        </w:rPr>
        <w:t xml:space="preserve">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5E580A" w:rsidRPr="008E1295" w:rsidRDefault="005E580A" w:rsidP="005E580A">
      <w:pPr>
        <w:spacing w:line="360" w:lineRule="auto"/>
        <w:ind w:right="-787"/>
        <w:jc w:val="both"/>
        <w:rPr>
          <w:rFonts w:ascii="Palatino Linotype" w:eastAsia="Palatino Linotype" w:hAnsi="Palatino Linotype" w:cs="Palatino Linotype"/>
        </w:rPr>
      </w:pPr>
    </w:p>
    <w:p w:rsidR="005E580A" w:rsidRPr="008E1295" w:rsidRDefault="005E580A" w:rsidP="005E580A">
      <w:pPr>
        <w:ind w:left="1134" w:right="-220"/>
        <w:jc w:val="both"/>
        <w:rPr>
          <w:rFonts w:ascii="Palatino Linotype" w:eastAsia="Palatino Linotype" w:hAnsi="Palatino Linotype" w:cs="Palatino Linotype"/>
          <w:i/>
        </w:rPr>
      </w:pPr>
      <w:r w:rsidRPr="008E1295">
        <w:rPr>
          <w:rFonts w:ascii="Palatino Linotype" w:eastAsia="Palatino Linotype" w:hAnsi="Palatino Linotype" w:cs="Palatino Linotype"/>
          <w:b/>
          <w:i/>
        </w:rPr>
        <w:lastRenderedPageBreak/>
        <w:t>XXXIX.</w:t>
      </w:r>
      <w:r w:rsidRPr="008E1295">
        <w:rPr>
          <w:rFonts w:ascii="Palatino Linotype" w:eastAsia="Palatino Linotype" w:hAnsi="Palatino Linotype" w:cs="Palatino Linotype"/>
          <w:i/>
        </w:rPr>
        <w:t xml:space="preserve"> </w:t>
      </w:r>
      <w:r w:rsidRPr="008E1295">
        <w:rPr>
          <w:rFonts w:ascii="Palatino Linotype" w:eastAsia="Palatino Linotype" w:hAnsi="Palatino Linotype" w:cs="Palatino Linotype"/>
          <w:b/>
          <w:i/>
        </w:rPr>
        <w:t>Servidor público habilitado</w:t>
      </w:r>
      <w:r w:rsidRPr="008E1295">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E580A" w:rsidRPr="008E1295" w:rsidRDefault="005E580A" w:rsidP="005E580A">
      <w:pPr>
        <w:ind w:right="-788"/>
        <w:jc w:val="both"/>
        <w:rPr>
          <w:rFonts w:ascii="Palatino Linotype" w:eastAsia="Palatino Linotype" w:hAnsi="Palatino Linotype" w:cs="Palatino Linotype"/>
        </w:rPr>
      </w:pPr>
    </w:p>
    <w:p w:rsidR="005E580A" w:rsidRPr="008E1295" w:rsidRDefault="005E580A" w:rsidP="005E580A">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 xml:space="preserve">Así las cosas, se advierte que la Unidad de Transparencia </w:t>
      </w:r>
      <w:r w:rsidRPr="008E1295">
        <w:rPr>
          <w:rFonts w:ascii="Palatino Linotype" w:eastAsia="Palatino Linotype" w:hAnsi="Palatino Linotype" w:cs="Palatino Linotype"/>
          <w:b/>
        </w:rPr>
        <w:t>no cumplió</w:t>
      </w:r>
      <w:r w:rsidRPr="008E1295">
        <w:rPr>
          <w:rFonts w:ascii="Palatino Linotype" w:eastAsia="Palatino Linotype" w:hAnsi="Palatino Linotype" w:cs="Palatino Linotype"/>
        </w:rPr>
        <w:t xml:space="preserve"> con lo establecido en el artículo 162 de la Ley de Transparencia y Acceso a la Información Pública del Estado de México y Municipios, el cual menciona lo siguiente:</w:t>
      </w:r>
    </w:p>
    <w:p w:rsidR="005E580A" w:rsidRPr="008E1295" w:rsidRDefault="005E580A" w:rsidP="005E580A">
      <w:pPr>
        <w:ind w:left="1134"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r w:rsidRPr="008E1295">
        <w:rPr>
          <w:rFonts w:ascii="Palatino Linotype" w:eastAsia="Palatino Linotype" w:hAnsi="Palatino Linotype" w:cs="Palatino Linotype"/>
          <w:b/>
          <w:i/>
        </w:rPr>
        <w:t>Artículo 162.</w:t>
      </w:r>
      <w:r w:rsidRPr="008E1295">
        <w:rPr>
          <w:rFonts w:ascii="Palatino Linotype" w:eastAsia="Palatino Linotype" w:hAnsi="Palatino Linotype" w:cs="Palatino Linotype"/>
          <w:i/>
        </w:rPr>
        <w:t xml:space="preserve"> Las unidades de transparencia deberán garantizar que las solicitudes se turnen a </w:t>
      </w:r>
      <w:r w:rsidRPr="008E1295">
        <w:rPr>
          <w:rFonts w:ascii="Palatino Linotype" w:eastAsia="Palatino Linotype" w:hAnsi="Palatino Linotype" w:cs="Palatino Linotype"/>
          <w:b/>
          <w:i/>
        </w:rPr>
        <w:t>todas las Áreas competentes</w:t>
      </w:r>
      <w:r w:rsidRPr="008E1295">
        <w:rPr>
          <w:rFonts w:ascii="Palatino Linotype" w:eastAsia="Palatino Linotype" w:hAnsi="Palatino Linotype" w:cs="Palatino Linotype"/>
          <w:i/>
        </w:rPr>
        <w:t xml:space="preserve"> que cuenten con la información o deban tenerla de acuerdo a sus facultades, competencias y funciones, </w:t>
      </w:r>
      <w:r w:rsidRPr="008E1295">
        <w:rPr>
          <w:rFonts w:ascii="Palatino Linotype" w:eastAsia="Palatino Linotype" w:hAnsi="Palatino Linotype" w:cs="Palatino Linotype"/>
          <w:b/>
          <w:i/>
        </w:rPr>
        <w:t>con el objeto de que realicen una búsqueda exhaustiva y razonable de la información solicitada</w:t>
      </w:r>
      <w:r w:rsidRPr="008E1295">
        <w:rPr>
          <w:rFonts w:ascii="Palatino Linotype" w:eastAsia="Palatino Linotype" w:hAnsi="Palatino Linotype" w:cs="Palatino Linotype"/>
          <w:i/>
        </w:rPr>
        <w:t>.”</w:t>
      </w:r>
    </w:p>
    <w:p w:rsidR="005E580A" w:rsidRPr="008E1295" w:rsidRDefault="005E580A" w:rsidP="005E580A">
      <w:pPr>
        <w:pBdr>
          <w:top w:val="nil"/>
          <w:left w:val="nil"/>
          <w:bottom w:val="nil"/>
          <w:right w:val="nil"/>
          <w:between w:val="nil"/>
        </w:pBdr>
        <w:spacing w:line="360" w:lineRule="auto"/>
        <w:ind w:right="-787"/>
        <w:jc w:val="both"/>
        <w:rPr>
          <w:color w:val="000000"/>
        </w:rPr>
      </w:pPr>
    </w:p>
    <w:p w:rsidR="005E580A" w:rsidRPr="008E1295" w:rsidRDefault="005E580A" w:rsidP="005E580A">
      <w:pPr>
        <w:numPr>
          <w:ilvl w:val="0"/>
          <w:numId w:val="2"/>
        </w:numPr>
        <w:spacing w:line="360" w:lineRule="auto"/>
        <w:ind w:left="0" w:right="-787" w:firstLine="0"/>
        <w:jc w:val="both"/>
        <w:rPr>
          <w:rFonts w:ascii="Palatino Linotype" w:eastAsia="Times New Roman" w:hAnsi="Palatino Linotype" w:cs="Arial"/>
          <w:b/>
          <w:color w:val="000000"/>
        </w:rPr>
      </w:pPr>
      <w:r w:rsidRPr="008E1295">
        <w:rPr>
          <w:rFonts w:ascii="Palatino Linotype" w:eastAsia="Times New Roman" w:hAnsi="Palatino Linotype" w:cs="Arial"/>
        </w:rPr>
        <w:t xml:space="preserve">El buscar </w:t>
      </w:r>
      <w:r w:rsidRPr="008E1295">
        <w:rPr>
          <w:rFonts w:ascii="Palatino Linotype" w:eastAsia="Palatino Linotype" w:hAnsi="Palatino Linotype" w:cs="Palatino Linotype"/>
        </w:rPr>
        <w:t>exhaustivamente</w:t>
      </w:r>
      <w:r w:rsidRPr="008E1295">
        <w:rPr>
          <w:rFonts w:ascii="Palatino Linotype" w:eastAsia="Times New Roman" w:hAnsi="Palatino Linotype" w:cs="Arial"/>
        </w:rPr>
        <w:t xml:space="preserv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5E580A" w:rsidRPr="008E1295" w:rsidRDefault="005E580A" w:rsidP="005E580A">
      <w:pPr>
        <w:pStyle w:val="Prrafodelista"/>
        <w:ind w:left="0"/>
        <w:rPr>
          <w:rFonts w:ascii="Palatino Linotype" w:eastAsia="Times New Roman" w:hAnsi="Palatino Linotype" w:cs="Arial"/>
          <w:b/>
          <w:color w:val="000000"/>
        </w:rPr>
      </w:pPr>
    </w:p>
    <w:p w:rsidR="004E6228" w:rsidRPr="008E1295" w:rsidRDefault="005E580A" w:rsidP="005B68A2">
      <w:pPr>
        <w:numPr>
          <w:ilvl w:val="0"/>
          <w:numId w:val="2"/>
        </w:numP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MS Mincho" w:hAnsi="Palatino Linotype" w:cstheme="majorBidi"/>
        </w:rPr>
        <w:t>Por lo anterior, de la respuesta emitida a la solicitud de información, no se tiene la certeza de que efectivamente se haya llevado a cabo l</w:t>
      </w:r>
      <w:r w:rsidRPr="008E1295">
        <w:rPr>
          <w:rFonts w:ascii="Palatino Linotype" w:eastAsia="Times New Roman" w:hAnsi="Palatino Linotype" w:cs="Arial"/>
        </w:rPr>
        <w:t xml:space="preserve">a búsqueda de lo requerido de manera razonable, en el soporte documental, electrónico, digital o cualquier otro que se albergan en los archivos de cada área que conforman al </w:t>
      </w:r>
      <w:r w:rsidRPr="008E1295">
        <w:rPr>
          <w:rFonts w:ascii="Palatino Linotype" w:eastAsia="Times New Roman" w:hAnsi="Palatino Linotype" w:cs="Arial"/>
          <w:b/>
        </w:rPr>
        <w:t>SUJETO OBLIGADO</w:t>
      </w:r>
      <w:r w:rsidRPr="008E1295">
        <w:rPr>
          <w:rFonts w:ascii="Palatino Linotype" w:eastAsia="Times New Roman" w:hAnsi="Palatino Linotype" w:cs="Arial"/>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w:t>
      </w:r>
      <w:r w:rsidR="005B68A2" w:rsidRPr="008E1295">
        <w:rPr>
          <w:rFonts w:ascii="Palatino Linotype" w:eastAsia="Times New Roman" w:hAnsi="Palatino Linotype" w:cs="Arial"/>
        </w:rPr>
        <w:t xml:space="preserve">solicitado, </w:t>
      </w:r>
      <w:r w:rsidRPr="008E1295">
        <w:rPr>
          <w:rFonts w:ascii="Palatino Linotype" w:eastAsia="Times New Roman" w:hAnsi="Palatino Linotype" w:cs="Arial"/>
        </w:rPr>
        <w:t>para poder confirmar que la respuesta es correcta.</w:t>
      </w:r>
    </w:p>
    <w:p w:rsidR="004E6228" w:rsidRPr="008E1295" w:rsidRDefault="004E6228" w:rsidP="00533477">
      <w:pPr>
        <w:numPr>
          <w:ilvl w:val="0"/>
          <w:numId w:val="2"/>
        </w:numPr>
        <w:spacing w:line="360" w:lineRule="auto"/>
        <w:ind w:left="0" w:right="-787" w:firstLine="0"/>
        <w:jc w:val="both"/>
        <w:rPr>
          <w:color w:val="000000"/>
        </w:rPr>
      </w:pPr>
      <w:r w:rsidRPr="008E1295">
        <w:rPr>
          <w:rFonts w:ascii="Palatino Linotype" w:eastAsia="Palatino Linotype" w:hAnsi="Palatino Linotype" w:cs="Palatino Linotype"/>
          <w:color w:val="000000"/>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E6228" w:rsidRPr="008E1295" w:rsidRDefault="004E6228" w:rsidP="004E6228">
      <w:pPr>
        <w:ind w:left="1134" w:right="-220"/>
        <w:jc w:val="both"/>
        <w:rPr>
          <w:rFonts w:ascii="Palatino Linotype" w:eastAsia="Palatino Linotype" w:hAnsi="Palatino Linotype" w:cs="Palatino Linotype"/>
          <w:i/>
          <w:color w:val="000000"/>
        </w:rPr>
      </w:pPr>
      <w:r w:rsidRPr="008E1295">
        <w:rPr>
          <w:rFonts w:ascii="Palatino Linotype" w:eastAsia="Palatino Linotype" w:hAnsi="Palatino Linotype" w:cs="Palatino Linotype"/>
          <w:i/>
          <w:color w:val="000000"/>
        </w:rPr>
        <w:t>“</w:t>
      </w:r>
      <w:r w:rsidRPr="008E1295">
        <w:rPr>
          <w:rFonts w:ascii="Palatino Linotype" w:eastAsia="Palatino Linotype" w:hAnsi="Palatino Linotype" w:cs="Palatino Linotype"/>
          <w:b/>
          <w:i/>
          <w:color w:val="000000"/>
        </w:rPr>
        <w:t xml:space="preserve">Artículo 3. </w:t>
      </w:r>
      <w:r w:rsidRPr="008E1295">
        <w:rPr>
          <w:rFonts w:ascii="Palatino Linotype" w:eastAsia="Palatino Linotype" w:hAnsi="Palatino Linotype" w:cs="Palatino Linotype"/>
          <w:i/>
          <w:color w:val="000000"/>
        </w:rPr>
        <w:t>Para los efectos de la presente Ley se entenderá por:</w:t>
      </w:r>
    </w:p>
    <w:p w:rsidR="004E6228" w:rsidRPr="008E1295" w:rsidRDefault="004E6228" w:rsidP="004E6228">
      <w:pPr>
        <w:ind w:left="1134" w:right="-220"/>
        <w:jc w:val="both"/>
        <w:rPr>
          <w:rFonts w:ascii="Palatino Linotype" w:eastAsia="Palatino Linotype" w:hAnsi="Palatino Linotype" w:cs="Palatino Linotype"/>
          <w:i/>
          <w:color w:val="000000"/>
        </w:rPr>
      </w:pPr>
      <w:r w:rsidRPr="008E1295">
        <w:rPr>
          <w:rFonts w:ascii="Palatino Linotype" w:eastAsia="Palatino Linotype" w:hAnsi="Palatino Linotype" w:cs="Palatino Linotype"/>
          <w:i/>
          <w:color w:val="000000"/>
        </w:rPr>
        <w:t>(…)</w:t>
      </w:r>
    </w:p>
    <w:p w:rsidR="004E6228" w:rsidRPr="008E1295" w:rsidRDefault="004E6228" w:rsidP="004E6228">
      <w:pPr>
        <w:ind w:left="1134" w:right="-220"/>
        <w:jc w:val="both"/>
        <w:rPr>
          <w:rFonts w:ascii="Palatino Linotype" w:eastAsia="Palatino Linotype" w:hAnsi="Palatino Linotype" w:cs="Palatino Linotype"/>
          <w:i/>
          <w:color w:val="000000"/>
        </w:rPr>
      </w:pPr>
      <w:r w:rsidRPr="008E1295">
        <w:rPr>
          <w:rFonts w:ascii="Palatino Linotype" w:eastAsia="Palatino Linotype" w:hAnsi="Palatino Linotype" w:cs="Palatino Linotype"/>
          <w:b/>
          <w:i/>
          <w:color w:val="000000"/>
        </w:rPr>
        <w:t>XI. Documento:</w:t>
      </w:r>
      <w:r w:rsidRPr="008E1295">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E6228" w:rsidRPr="008E1295" w:rsidRDefault="004E6228" w:rsidP="004E6228">
      <w:pPr>
        <w:spacing w:line="360" w:lineRule="auto"/>
        <w:ind w:left="1134" w:right="-220"/>
        <w:jc w:val="both"/>
        <w:rPr>
          <w:rFonts w:ascii="Palatino Linotype" w:eastAsia="Palatino Linotype" w:hAnsi="Palatino Linotype" w:cs="Palatino Linotype"/>
          <w:i/>
          <w:color w:val="000000"/>
        </w:rPr>
      </w:pPr>
      <w:r w:rsidRPr="008E1295">
        <w:rPr>
          <w:rFonts w:ascii="Palatino Linotype" w:eastAsia="Palatino Linotype" w:hAnsi="Palatino Linotype" w:cs="Palatino Linotype"/>
          <w:i/>
          <w:color w:val="000000"/>
        </w:rPr>
        <w:t>(…)”</w:t>
      </w:r>
    </w:p>
    <w:p w:rsidR="004E6228" w:rsidRPr="008E1295" w:rsidRDefault="004E6228" w:rsidP="004E6228">
      <w:pPr>
        <w:ind w:right="-787"/>
        <w:jc w:val="both"/>
        <w:rPr>
          <w:rFonts w:ascii="Palatino Linotype" w:eastAsia="Palatino Linotype" w:hAnsi="Palatino Linotype" w:cs="Palatino Linotype"/>
        </w:rPr>
      </w:pPr>
    </w:p>
    <w:p w:rsidR="004E6228" w:rsidRPr="008E1295" w:rsidRDefault="004E6228" w:rsidP="00533477">
      <w:pPr>
        <w:numPr>
          <w:ilvl w:val="0"/>
          <w:numId w:val="2"/>
        </w:numPr>
        <w:spacing w:line="360" w:lineRule="auto"/>
        <w:ind w:left="0" w:right="-787" w:firstLine="0"/>
        <w:jc w:val="both"/>
        <w:rPr>
          <w:color w:val="000000"/>
        </w:rPr>
      </w:pPr>
      <w:r w:rsidRPr="008E1295">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E6228" w:rsidRPr="008E1295" w:rsidRDefault="004E6228" w:rsidP="004E6228">
      <w:pPr>
        <w:ind w:left="850" w:right="-220"/>
        <w:jc w:val="both"/>
        <w:rPr>
          <w:rFonts w:ascii="Palatino Linotype" w:eastAsia="Palatino Linotype" w:hAnsi="Palatino Linotype" w:cs="Palatino Linotype"/>
          <w:b/>
          <w:i/>
        </w:rPr>
      </w:pPr>
      <w:r w:rsidRPr="008E1295">
        <w:rPr>
          <w:rFonts w:ascii="Palatino Linotype" w:eastAsia="Palatino Linotype" w:hAnsi="Palatino Linotype" w:cs="Palatino Linotype"/>
          <w:b/>
        </w:rPr>
        <w:t>“</w:t>
      </w:r>
      <w:r w:rsidRPr="008E1295">
        <w:rPr>
          <w:rFonts w:ascii="Palatino Linotype" w:eastAsia="Palatino Linotype" w:hAnsi="Palatino Linotype" w:cs="Palatino Linotype"/>
          <w:b/>
          <w:i/>
        </w:rPr>
        <w:t>CRITERIO 0002-11</w:t>
      </w:r>
    </w:p>
    <w:p w:rsidR="004E6228" w:rsidRPr="008E1295" w:rsidRDefault="004E6228" w:rsidP="004E6228">
      <w:pPr>
        <w:ind w:left="850" w:right="-220"/>
        <w:jc w:val="both"/>
        <w:rPr>
          <w:rFonts w:ascii="Palatino Linotype" w:eastAsia="Palatino Linotype" w:hAnsi="Palatino Linotype" w:cs="Palatino Linotype"/>
          <w:i/>
        </w:rPr>
      </w:pPr>
      <w:r w:rsidRPr="008E129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E1295">
        <w:rPr>
          <w:rFonts w:ascii="Palatino Linotype" w:eastAsia="Palatino Linotype" w:hAnsi="Palatino Linotype" w:cs="Palatino Linotype"/>
          <w:i/>
        </w:rPr>
        <w:t xml:space="preserve"> De conformidad con los artículos antes referidos, el derecho de acceso a la información pública, se define en cuanto a su alcance </w:t>
      </w:r>
      <w:r w:rsidRPr="008E1295">
        <w:rPr>
          <w:rFonts w:ascii="Palatino Linotype" w:eastAsia="Palatino Linotype" w:hAnsi="Palatino Linotype" w:cs="Palatino Linotype"/>
          <w:i/>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E6228" w:rsidRPr="008E1295" w:rsidRDefault="004E6228" w:rsidP="004E6228">
      <w:pPr>
        <w:ind w:left="850"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En consecuencia el acceso a la información se refiere a que se cumplan cualquiera de los siguientes tres supuestos:</w:t>
      </w:r>
    </w:p>
    <w:p w:rsidR="004E6228" w:rsidRPr="008E1295" w:rsidRDefault="004E6228" w:rsidP="004E6228">
      <w:pPr>
        <w:ind w:left="850" w:right="-220"/>
        <w:jc w:val="both"/>
        <w:rPr>
          <w:rFonts w:ascii="Palatino Linotype" w:eastAsia="Palatino Linotype" w:hAnsi="Palatino Linotype" w:cs="Palatino Linotype"/>
          <w:b/>
          <w:i/>
        </w:rPr>
      </w:pPr>
      <w:r w:rsidRPr="008E1295">
        <w:rPr>
          <w:rFonts w:ascii="Palatino Linotype" w:eastAsia="Palatino Linotype" w:hAnsi="Palatino Linotype" w:cs="Palatino Linotype"/>
          <w:b/>
          <w:i/>
        </w:rPr>
        <w:t xml:space="preserve">1) </w:t>
      </w:r>
      <w:r w:rsidRPr="008E1295">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4E6228" w:rsidRPr="008E1295" w:rsidRDefault="004E6228" w:rsidP="004E6228">
      <w:pPr>
        <w:ind w:left="850"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4E6228" w:rsidRPr="008E1295" w:rsidRDefault="004E6228" w:rsidP="004E6228">
      <w:pPr>
        <w:ind w:left="850"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4E6228" w:rsidRPr="008E1295" w:rsidRDefault="004E6228" w:rsidP="004E6228">
      <w:pPr>
        <w:tabs>
          <w:tab w:val="left" w:pos="851"/>
        </w:tabs>
        <w:spacing w:line="360" w:lineRule="auto"/>
        <w:ind w:left="850" w:right="-220"/>
        <w:rPr>
          <w:rFonts w:ascii="Palatino Linotype" w:eastAsia="Palatino Linotype" w:hAnsi="Palatino Linotype" w:cs="Palatino Linotype"/>
        </w:rPr>
      </w:pPr>
      <w:r w:rsidRPr="008E1295">
        <w:rPr>
          <w:rFonts w:ascii="Palatino Linotype" w:eastAsia="Palatino Linotype" w:hAnsi="Palatino Linotype" w:cs="Palatino Linotype"/>
        </w:rPr>
        <w:t>(Énfasis Añadido)</w:t>
      </w:r>
    </w:p>
    <w:p w:rsidR="004E6228" w:rsidRPr="008E1295" w:rsidRDefault="004E6228" w:rsidP="004E6228">
      <w:pPr>
        <w:pBdr>
          <w:top w:val="nil"/>
          <w:left w:val="nil"/>
          <w:bottom w:val="nil"/>
          <w:right w:val="nil"/>
          <w:between w:val="nil"/>
        </w:pBdr>
        <w:ind w:right="-787"/>
        <w:jc w:val="both"/>
        <w:rPr>
          <w:rFonts w:ascii="Palatino Linotype" w:eastAsia="Palatino Linotype" w:hAnsi="Palatino Linotype" w:cs="Palatino Linotype"/>
          <w:color w:val="000000"/>
        </w:rPr>
      </w:pPr>
    </w:p>
    <w:p w:rsidR="004E6228" w:rsidRPr="008E1295" w:rsidRDefault="004E6228" w:rsidP="00533477">
      <w:pPr>
        <w:numPr>
          <w:ilvl w:val="0"/>
          <w:numId w:val="2"/>
        </w:numPr>
        <w:spacing w:line="360" w:lineRule="auto"/>
        <w:ind w:left="0" w:right="-787" w:firstLine="0"/>
        <w:jc w:val="both"/>
        <w:rPr>
          <w:color w:val="000000"/>
        </w:rPr>
      </w:pPr>
      <w:r w:rsidRPr="008E1295">
        <w:rPr>
          <w:rFonts w:ascii="Palatino Linotype" w:eastAsia="Palatino Linotype" w:hAnsi="Palatino Linotype" w:cs="Palatino Linotype"/>
          <w:color w:val="000000"/>
        </w:rPr>
        <w:t>Por su parte los artículos 160 y 166, de la Ley local en la materia, que se reproduce de la siguiente forma:</w:t>
      </w:r>
    </w:p>
    <w:p w:rsidR="004E6228" w:rsidRPr="008E1295" w:rsidRDefault="004E6228" w:rsidP="004E6228">
      <w:pPr>
        <w:ind w:left="566"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r w:rsidRPr="008E1295">
        <w:rPr>
          <w:rFonts w:ascii="Palatino Linotype" w:eastAsia="Palatino Linotype" w:hAnsi="Palatino Linotype" w:cs="Palatino Linotype"/>
          <w:b/>
          <w:i/>
        </w:rPr>
        <w:t>Artículo 160.</w:t>
      </w:r>
      <w:r w:rsidRPr="008E1295">
        <w:rPr>
          <w:rFonts w:ascii="Palatino Linotype" w:eastAsia="Palatino Linotype" w:hAnsi="Palatino Linotype" w:cs="Palatino Linotype"/>
          <w:i/>
        </w:rPr>
        <w:t xml:space="preserve"> </w:t>
      </w:r>
      <w:r w:rsidRPr="008E1295">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E1295">
        <w:rPr>
          <w:rFonts w:ascii="Palatino Linotype" w:eastAsia="Palatino Linotype" w:hAnsi="Palatino Linotype" w:cs="Palatino Linotype"/>
          <w:i/>
        </w:rPr>
        <w:t>.</w:t>
      </w:r>
    </w:p>
    <w:p w:rsidR="004E6228" w:rsidRPr="008E1295" w:rsidRDefault="004E6228" w:rsidP="004E6228">
      <w:pPr>
        <w:ind w:left="566" w:right="-220"/>
        <w:jc w:val="both"/>
        <w:rPr>
          <w:rFonts w:ascii="Palatino Linotype" w:eastAsia="Palatino Linotype" w:hAnsi="Palatino Linotype" w:cs="Palatino Linotype"/>
          <w:i/>
        </w:rPr>
      </w:pPr>
    </w:p>
    <w:p w:rsidR="004E6228" w:rsidRPr="008E1295" w:rsidRDefault="004E6228" w:rsidP="004E6228">
      <w:pPr>
        <w:ind w:left="566"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En caso que la información solicitada consista en bases de datos se deberá privilegiar la entrega de la misma en formatos abiertos.</w:t>
      </w:r>
    </w:p>
    <w:p w:rsidR="004E6228" w:rsidRPr="008E1295" w:rsidRDefault="004E6228" w:rsidP="004E6228">
      <w:pPr>
        <w:ind w:left="566" w:right="-220"/>
        <w:jc w:val="both"/>
        <w:rPr>
          <w:rFonts w:ascii="Palatino Linotype" w:eastAsia="Palatino Linotype" w:hAnsi="Palatino Linotype" w:cs="Palatino Linotype"/>
          <w:i/>
          <w:u w:val="single"/>
        </w:rPr>
      </w:pPr>
      <w:r w:rsidRPr="008E1295">
        <w:rPr>
          <w:rFonts w:ascii="Palatino Linotype" w:eastAsia="Palatino Linotype" w:hAnsi="Palatino Linotype" w:cs="Palatino Linotype"/>
          <w:b/>
          <w:i/>
        </w:rPr>
        <w:t>Artículo 166.</w:t>
      </w:r>
      <w:r w:rsidRPr="008E1295">
        <w:rPr>
          <w:rFonts w:ascii="Palatino Linotype" w:eastAsia="Palatino Linotype" w:hAnsi="Palatino Linotype" w:cs="Palatino Linotype"/>
          <w:i/>
        </w:rPr>
        <w:t xml:space="preserve"> </w:t>
      </w:r>
      <w:r w:rsidRPr="008E1295">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4E6228" w:rsidRPr="008E1295" w:rsidRDefault="004E6228" w:rsidP="004E6228">
      <w:pPr>
        <w:spacing w:line="360" w:lineRule="auto"/>
        <w:ind w:left="566" w:right="-220"/>
        <w:jc w:val="both"/>
        <w:rPr>
          <w:rFonts w:ascii="Palatino Linotype" w:eastAsia="Palatino Linotype" w:hAnsi="Palatino Linotype" w:cs="Palatino Linotype"/>
        </w:rPr>
      </w:pPr>
      <w:r w:rsidRPr="008E1295">
        <w:rPr>
          <w:rFonts w:ascii="Palatino Linotype" w:eastAsia="Palatino Linotype" w:hAnsi="Palatino Linotype" w:cs="Palatino Linotype"/>
        </w:rPr>
        <w:t>(Énfasis añadido)</w:t>
      </w:r>
    </w:p>
    <w:p w:rsidR="004E6228" w:rsidRPr="008E1295" w:rsidRDefault="004E6228" w:rsidP="004E6228">
      <w:pPr>
        <w:ind w:right="-787"/>
        <w:jc w:val="both"/>
        <w:rPr>
          <w:rFonts w:ascii="Palatino Linotype" w:eastAsia="Palatino Linotype" w:hAnsi="Palatino Linotype" w:cs="Palatino Linotype"/>
        </w:rPr>
      </w:pPr>
    </w:p>
    <w:p w:rsidR="004E6228" w:rsidRPr="008E1295" w:rsidRDefault="004E6228" w:rsidP="00533477">
      <w:pPr>
        <w:numPr>
          <w:ilvl w:val="0"/>
          <w:numId w:val="2"/>
        </w:numPr>
        <w:spacing w:line="360" w:lineRule="auto"/>
        <w:ind w:left="0" w:right="-787" w:firstLine="0"/>
        <w:jc w:val="both"/>
        <w:rPr>
          <w:color w:val="000000"/>
        </w:rPr>
      </w:pPr>
      <w:r w:rsidRPr="008E1295">
        <w:rPr>
          <w:rFonts w:ascii="Palatino Linotype" w:eastAsia="Palatino Linotype" w:hAnsi="Palatino Linotype" w:cs="Palatino Linotype"/>
          <w:color w:val="000000"/>
        </w:rPr>
        <w:t xml:space="preserve">Así que la obligación de los Sujetos Obligados de dar acceso a la información pública que generen, administren o posean, se tendrá por cumplida cuando el solicitante tenga a su </w:t>
      </w:r>
      <w:r w:rsidRPr="008E1295">
        <w:rPr>
          <w:rFonts w:ascii="Palatino Linotype" w:eastAsia="Palatino Linotype" w:hAnsi="Palatino Linotype" w:cs="Palatino Linotype"/>
          <w:color w:val="000000"/>
        </w:rPr>
        <w:lastRenderedPageBreak/>
        <w:t>disposición la información requerida, o cuando realice la consulta de la misma en el lugar que ésta se localice, siempre y cuando así resultare procedente.</w:t>
      </w:r>
    </w:p>
    <w:p w:rsidR="004E6228" w:rsidRPr="008E1295" w:rsidRDefault="004E6228" w:rsidP="004E6228">
      <w:pPr>
        <w:spacing w:line="360" w:lineRule="auto"/>
        <w:ind w:right="-787"/>
        <w:jc w:val="both"/>
        <w:rPr>
          <w:color w:val="000000"/>
        </w:rPr>
      </w:pPr>
    </w:p>
    <w:p w:rsidR="00CC41BD" w:rsidRPr="008E1295" w:rsidRDefault="004E6228" w:rsidP="00CC41BD">
      <w:pPr>
        <w:numPr>
          <w:ilvl w:val="0"/>
          <w:numId w:val="2"/>
        </w:numP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Es de recordar que el par</w:t>
      </w:r>
      <w:r w:rsidR="00E0174C" w:rsidRPr="008E1295">
        <w:rPr>
          <w:rFonts w:ascii="Palatino Linotype" w:eastAsia="Palatino Linotype" w:hAnsi="Palatino Linotype" w:cs="Palatino Linotype"/>
          <w:color w:val="000000"/>
        </w:rPr>
        <w:t xml:space="preserve">ticular solicitó tener acceso </w:t>
      </w:r>
      <w:r w:rsidR="00E0174C" w:rsidRPr="008E1295">
        <w:rPr>
          <w:rFonts w:ascii="Palatino Linotype" w:eastAsia="Palatino Linotype" w:hAnsi="Palatino Linotype" w:cs="Palatino Linotype"/>
          <w:i/>
          <w:color w:val="000000"/>
        </w:rPr>
        <w:t>el listado de Juezas y Jueces Cívicos, Secretarias y Secretarios Cívicos, Facilitadoras y Facilitadores, Psicólogas y Psicólogos, Médicas y Médicos y a que Juzgado Cívico y a que turno se encuentra adscrito cada uno (en caso de tener un horario diferente a los turnos de los juzgados cívicos, especificar cuál es su horario laboral)</w:t>
      </w:r>
      <w:r w:rsidR="006727B2" w:rsidRPr="008E1295">
        <w:rPr>
          <w:rFonts w:ascii="Palatino Linotype" w:eastAsia="Palatino Linotype" w:hAnsi="Palatino Linotype" w:cs="Palatino Linotype"/>
          <w:color w:val="000000"/>
        </w:rPr>
        <w:t xml:space="preserve">¸en respuesta el Sujeto Obligado remitió una relación en formato Excel que contiene información del personal que integra los Juzgados Cívicos en el que se pueden apreciar los datos de nombre, fecha de ingreso, área de adscripción y categoría (en esta última se puede advertir el cargo) y mencionó que respecto de los horarios, refirió el artículo 14 de la Ley de Justicia Cívica del Estado de México y sus Municipios, </w:t>
      </w:r>
      <w:r w:rsidR="00CC41BD" w:rsidRPr="008E1295">
        <w:rPr>
          <w:rFonts w:ascii="Palatino Linotype" w:eastAsia="Palatino Linotype" w:hAnsi="Palatino Linotype" w:cs="Palatino Linotype"/>
          <w:color w:val="000000"/>
        </w:rPr>
        <w:t>tal como se muestra en la imagen siguiente:</w:t>
      </w:r>
    </w:p>
    <w:p w:rsidR="00CC41BD" w:rsidRPr="008E1295" w:rsidRDefault="00CC41BD" w:rsidP="00CC41BD">
      <w:pPr>
        <w:spacing w:line="360" w:lineRule="auto"/>
        <w:ind w:right="-787"/>
        <w:jc w:val="center"/>
        <w:rPr>
          <w:rFonts w:ascii="Palatino Linotype" w:eastAsia="Palatino Linotype" w:hAnsi="Palatino Linotype" w:cs="Palatino Linotype"/>
          <w:color w:val="000000"/>
        </w:rPr>
      </w:pPr>
      <w:r w:rsidRPr="008E1295">
        <w:rPr>
          <w:rFonts w:ascii="Palatino Linotype" w:eastAsia="Palatino Linotype" w:hAnsi="Palatino Linotype" w:cs="Palatino Linotype"/>
          <w:noProof/>
          <w:color w:val="000000"/>
          <w:lang w:val="es-MX" w:eastAsia="es-MX"/>
        </w:rPr>
        <w:drawing>
          <wp:inline distT="0" distB="0" distL="0" distR="0" wp14:anchorId="04E5C93E" wp14:editId="36AB4630">
            <wp:extent cx="4137025" cy="3029407"/>
            <wp:effectExtent l="152400" t="152400" r="358775"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8678" cy="3037940"/>
                    </a:xfrm>
                    <a:prstGeom prst="rect">
                      <a:avLst/>
                    </a:prstGeom>
                    <a:ln>
                      <a:noFill/>
                    </a:ln>
                    <a:effectLst>
                      <a:outerShdw blurRad="292100" dist="139700" dir="2700000" algn="tl" rotWithShape="0">
                        <a:srgbClr val="333333">
                          <a:alpha val="65000"/>
                        </a:srgbClr>
                      </a:outerShdw>
                    </a:effectLst>
                  </pic:spPr>
                </pic:pic>
              </a:graphicData>
            </a:graphic>
          </wp:inline>
        </w:drawing>
      </w:r>
    </w:p>
    <w:p w:rsidR="006727B2" w:rsidRPr="008E1295" w:rsidRDefault="00716472" w:rsidP="006727B2">
      <w:pPr>
        <w:numPr>
          <w:ilvl w:val="0"/>
          <w:numId w:val="2"/>
        </w:numP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lastRenderedPageBreak/>
        <w:t xml:space="preserve">Posteriormente </w:t>
      </w:r>
      <w:r w:rsidR="006727B2" w:rsidRPr="008E1295">
        <w:rPr>
          <w:rFonts w:ascii="Palatino Linotype" w:eastAsia="Palatino Linotype" w:hAnsi="Palatino Linotype" w:cs="Palatino Linotype"/>
          <w:color w:val="000000"/>
        </w:rPr>
        <w:t>el particular se dolió de la respuesta señalando que la misma era incompleta e incorrecta, manifestando que:</w:t>
      </w:r>
    </w:p>
    <w:p w:rsidR="006727B2" w:rsidRPr="008E1295" w:rsidRDefault="006727B2" w:rsidP="006727B2">
      <w:pPr>
        <w:pStyle w:val="Prrafodelista"/>
        <w:numPr>
          <w:ilvl w:val="0"/>
          <w:numId w:val="8"/>
        </w:numPr>
        <w:spacing w:line="360" w:lineRule="auto"/>
        <w:ind w:right="-787"/>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Derivado de la designación de los nuevos integrantes de juzgados cívicos, </w:t>
      </w:r>
      <w:r w:rsidRPr="008E1295">
        <w:rPr>
          <w:rFonts w:ascii="Palatino Linotype" w:eastAsia="Palatino Linotype" w:hAnsi="Palatino Linotype" w:cs="Palatino Linotype"/>
          <w:i/>
          <w:color w:val="000000"/>
        </w:rPr>
        <w:t>la lista proporcionada como respuesta, no incluye a las que ocuparon los cargos de Juezas y Jueces Cívicos, Secretarias y Secretarios Cívicos a partir del primero de febrero.</w:t>
      </w:r>
    </w:p>
    <w:p w:rsidR="006727B2" w:rsidRPr="008E1295" w:rsidRDefault="006727B2" w:rsidP="006727B2">
      <w:pPr>
        <w:pStyle w:val="Prrafodelista"/>
        <w:numPr>
          <w:ilvl w:val="0"/>
          <w:numId w:val="8"/>
        </w:numPr>
        <w:spacing w:line="360" w:lineRule="auto"/>
        <w:ind w:right="-787"/>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i/>
          <w:color w:val="000000"/>
        </w:rPr>
        <w:t>El listado no incluye entre el personal a las facilitadoras y facilitadores.</w:t>
      </w:r>
    </w:p>
    <w:p w:rsidR="00516CAD" w:rsidRPr="008E1295" w:rsidRDefault="00516CAD" w:rsidP="006727B2">
      <w:pPr>
        <w:pStyle w:val="Prrafodelista"/>
        <w:numPr>
          <w:ilvl w:val="0"/>
          <w:numId w:val="8"/>
        </w:numPr>
        <w:spacing w:line="360" w:lineRule="auto"/>
        <w:ind w:right="-787"/>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i/>
          <w:color w:val="000000"/>
        </w:rPr>
        <w:t>En Tlalnepantla de Baz, los juzgados Cívicos cuentan con tres turnos de 24 horas laborables por 48 de descanso. Es por ello, que no se dio respuesta "A qué Juzgado Cívico y a qué turno del Juzgado Cívico se encuentra adscrito cada uno (en caso de tener un horario diferente a los turnos de los juzgados cívicos, especificar cuál es su horario laboral)"</w:t>
      </w:r>
    </w:p>
    <w:p w:rsidR="006727B2" w:rsidRPr="008E1295" w:rsidRDefault="006727B2" w:rsidP="006727B2">
      <w:pPr>
        <w:spacing w:line="360" w:lineRule="auto"/>
        <w:ind w:right="-787"/>
        <w:jc w:val="both"/>
        <w:rPr>
          <w:rFonts w:ascii="Palatino Linotype" w:eastAsia="Palatino Linotype" w:hAnsi="Palatino Linotype" w:cs="Palatino Linotype"/>
          <w:color w:val="000000"/>
        </w:rPr>
      </w:pPr>
    </w:p>
    <w:p w:rsidR="00E0174C" w:rsidRPr="008E1295" w:rsidRDefault="00E209B4" w:rsidP="00E209B4">
      <w:pPr>
        <w:numPr>
          <w:ilvl w:val="0"/>
          <w:numId w:val="2"/>
        </w:numPr>
        <w:spacing w:line="360" w:lineRule="auto"/>
        <w:ind w:left="0" w:right="-787" w:firstLine="0"/>
        <w:jc w:val="both"/>
        <w:rPr>
          <w:rFonts w:ascii="Palatino Linotype" w:eastAsia="Palatino Linotype" w:hAnsi="Palatino Linotype" w:cs="Palatino Linotype"/>
          <w:i/>
          <w:color w:val="000000"/>
        </w:rPr>
      </w:pPr>
      <w:r w:rsidRPr="008E1295">
        <w:rPr>
          <w:rFonts w:ascii="Palatino Linotype" w:eastAsia="Palatino Linotype" w:hAnsi="Palatino Linotype" w:cs="Palatino Linotype"/>
          <w:color w:val="000000"/>
        </w:rPr>
        <w:t>El particular refirió una liga que dirige a la Gaceta Municipal número 4, volumen 1 de fecha lunes 27 de enero de 2025, en la que en el punto IV del orden del día se encuentra el “Acuerdo por el cual el H. Ayuntamiento constitucional de Tlalnepantla de Baz, Estado de México, aprueba la designación de las personas que podrán integrarse para asumir los cargos de Juezas y Jueces Cívicos, y de Secretarias y Secretarios Cívicos en el Municipio de Tlalnepantla de Baz, Estado de México, en correlación a la Convocatoria aprobada por las y los integrantes del Ayuntamiento el día primero de enero del año dos mil veinticinco”, tal como se muestra en la imagen siguiente:</w:t>
      </w:r>
    </w:p>
    <w:p w:rsidR="00E209B4" w:rsidRPr="008E1295" w:rsidRDefault="00E209B4" w:rsidP="00E209B4">
      <w:pPr>
        <w:spacing w:line="360" w:lineRule="auto"/>
        <w:ind w:right="-787"/>
        <w:jc w:val="both"/>
        <w:rPr>
          <w:rFonts w:ascii="Palatino Linotype" w:eastAsia="Palatino Linotype" w:hAnsi="Palatino Linotype" w:cs="Palatino Linotype"/>
          <w:i/>
          <w:color w:val="000000"/>
        </w:rPr>
      </w:pPr>
    </w:p>
    <w:p w:rsidR="004E6228" w:rsidRPr="008E1295" w:rsidRDefault="00E209B4" w:rsidP="00E209B4">
      <w:pPr>
        <w:spacing w:line="360" w:lineRule="auto"/>
        <w:ind w:right="-787"/>
        <w:jc w:val="center"/>
        <w:rPr>
          <w:rFonts w:ascii="Palatino Linotype" w:eastAsia="Palatino Linotype" w:hAnsi="Palatino Linotype" w:cs="Palatino Linotype"/>
        </w:rPr>
      </w:pPr>
      <w:r w:rsidRPr="008E1295">
        <w:rPr>
          <w:rFonts w:ascii="Palatino Linotype" w:eastAsia="Palatino Linotype" w:hAnsi="Palatino Linotype" w:cs="Palatino Linotype"/>
          <w:noProof/>
          <w:lang w:val="es-MX" w:eastAsia="es-MX"/>
        </w:rPr>
        <w:lastRenderedPageBreak/>
        <w:drawing>
          <wp:inline distT="0" distB="0" distL="0" distR="0" wp14:anchorId="09C4C6DA" wp14:editId="647C5A8C">
            <wp:extent cx="3133724" cy="20017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51162" cy="2012910"/>
                    </a:xfrm>
                    <a:prstGeom prst="rect">
                      <a:avLst/>
                    </a:prstGeom>
                  </pic:spPr>
                </pic:pic>
              </a:graphicData>
            </a:graphic>
          </wp:inline>
        </w:drawing>
      </w:r>
    </w:p>
    <w:p w:rsidR="00E209B4" w:rsidRPr="008E1295" w:rsidRDefault="00E209B4" w:rsidP="00E209B4">
      <w:pPr>
        <w:spacing w:line="360" w:lineRule="auto"/>
        <w:ind w:right="-787"/>
        <w:jc w:val="center"/>
        <w:rPr>
          <w:rFonts w:ascii="Palatino Linotype" w:eastAsia="Palatino Linotype" w:hAnsi="Palatino Linotype" w:cs="Palatino Linotype"/>
        </w:rPr>
      </w:pPr>
      <w:r w:rsidRPr="008E1295">
        <w:rPr>
          <w:rFonts w:ascii="Palatino Linotype" w:eastAsia="Palatino Linotype" w:hAnsi="Palatino Linotype" w:cs="Palatino Linotype"/>
          <w:noProof/>
          <w:lang w:val="es-MX" w:eastAsia="es-MX"/>
        </w:rPr>
        <w:drawing>
          <wp:inline distT="0" distB="0" distL="0" distR="0" wp14:anchorId="0EF9FFB8" wp14:editId="06D04A4B">
            <wp:extent cx="3181985" cy="3004551"/>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532" cy="3022064"/>
                    </a:xfrm>
                    <a:prstGeom prst="rect">
                      <a:avLst/>
                    </a:prstGeom>
                  </pic:spPr>
                </pic:pic>
              </a:graphicData>
            </a:graphic>
          </wp:inline>
        </w:drawing>
      </w:r>
    </w:p>
    <w:p w:rsidR="00247B94" w:rsidRPr="008E1295" w:rsidRDefault="00247B94" w:rsidP="004C1A1A">
      <w:pPr>
        <w:spacing w:line="360" w:lineRule="auto"/>
        <w:ind w:right="-787"/>
        <w:jc w:val="both"/>
        <w:rPr>
          <w:rFonts w:ascii="Palatino Linotype" w:eastAsia="Palatino Linotype" w:hAnsi="Palatino Linotype" w:cs="Palatino Linotype"/>
          <w:color w:val="000000"/>
        </w:rPr>
      </w:pPr>
    </w:p>
    <w:p w:rsidR="00BD5786" w:rsidRPr="008E1295" w:rsidRDefault="00BD5786"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color w:val="000000"/>
        </w:rPr>
        <w:t xml:space="preserve">En este sentido se realizó una comparación de la relación enviada en respuesta y el acuerdo de cabildo referido, localizando tres servidores públicos en cuya relación se muestran con la categoría de médicos legistas con fecha de ingreso del 16 de enero de 2025, pero que se encuentran en el acuerdo como juezas y juez cívico para entrar en funciones a partir del 01 de febrero de 2025. De lo que se infiere que </w:t>
      </w:r>
      <w:r w:rsidRPr="008E1295">
        <w:rPr>
          <w:rFonts w:ascii="Palatino Linotype" w:eastAsia="Palatino Linotype" w:hAnsi="Palatino Linotype" w:cs="Palatino Linotype"/>
          <w:b/>
          <w:color w:val="000000"/>
        </w:rPr>
        <w:t>la relación remitida en respuesta no se encuentra actualizada a la fecha de la solicitud</w:t>
      </w:r>
      <w:r w:rsidRPr="008E1295">
        <w:rPr>
          <w:rFonts w:ascii="Palatino Linotype" w:eastAsia="Palatino Linotype" w:hAnsi="Palatino Linotype" w:cs="Palatino Linotype"/>
          <w:color w:val="000000"/>
        </w:rPr>
        <w:t xml:space="preserve">, máxime que las demás personas designadas </w:t>
      </w:r>
      <w:r w:rsidR="008705B0" w:rsidRPr="008E1295">
        <w:rPr>
          <w:rFonts w:ascii="Palatino Linotype" w:eastAsia="Palatino Linotype" w:hAnsi="Palatino Linotype" w:cs="Palatino Linotype"/>
          <w:color w:val="000000"/>
        </w:rPr>
        <w:t xml:space="preserve">en acuerdo </w:t>
      </w:r>
      <w:r w:rsidR="008705B0" w:rsidRPr="008E1295">
        <w:rPr>
          <w:rFonts w:ascii="Palatino Linotype" w:eastAsia="Palatino Linotype" w:hAnsi="Palatino Linotype" w:cs="Palatino Linotype"/>
          <w:color w:val="000000"/>
        </w:rPr>
        <w:lastRenderedPageBreak/>
        <w:t xml:space="preserve">de cabildo derivado de la convocatoria respectiva, </w:t>
      </w:r>
      <w:r w:rsidRPr="008E1295">
        <w:rPr>
          <w:rFonts w:ascii="Palatino Linotype" w:eastAsia="Palatino Linotype" w:hAnsi="Palatino Linotype" w:cs="Palatino Linotype"/>
          <w:color w:val="000000"/>
        </w:rPr>
        <w:t>no se encuentran en la relación entregada en respuesta</w:t>
      </w:r>
      <w:r w:rsidR="008705B0" w:rsidRPr="008E1295">
        <w:rPr>
          <w:rFonts w:ascii="Palatino Linotype" w:eastAsia="Palatino Linotype" w:hAnsi="Palatino Linotype" w:cs="Palatino Linotype"/>
          <w:color w:val="000000"/>
        </w:rPr>
        <w:t>.</w:t>
      </w:r>
    </w:p>
    <w:p w:rsidR="00664928" w:rsidRPr="008E1295" w:rsidRDefault="00664928" w:rsidP="00664928">
      <w:pPr>
        <w:spacing w:line="360" w:lineRule="auto"/>
        <w:ind w:right="-787"/>
        <w:jc w:val="both"/>
        <w:rPr>
          <w:rFonts w:ascii="Palatino Linotype" w:eastAsia="Palatino Linotype" w:hAnsi="Palatino Linotype" w:cs="Palatino Linotype"/>
          <w:b/>
          <w:color w:val="000000"/>
        </w:rPr>
      </w:pPr>
    </w:p>
    <w:p w:rsidR="008705B0" w:rsidRPr="008E1295" w:rsidRDefault="008705B0"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color w:val="000000"/>
        </w:rPr>
        <w:t>En este mismo sentido, la Ley de Justicia Cívica del Estado de México y sus Municipios, en su artículo 14, señala que los Juzgados Cívicos contarán con el personal mínimo siguiente:</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I. Una Jueza o Juez Cívico;</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II. Una Secretaria o Secretario Cívico;</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III. Una persona Facilitadora;</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IV. Una persona médica;</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V. Una o un psicólogo;</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VI. Las y los policías de custodia que se requieran para el desahogo de las funciones del Juzgado Cívico;</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Y</w:t>
      </w:r>
    </w:p>
    <w:p w:rsidR="008705B0" w:rsidRPr="008E1295" w:rsidRDefault="008705B0" w:rsidP="002667AB">
      <w:pPr>
        <w:ind w:left="567" w:right="-788"/>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VII. El personal administrativo que el Ayuntamiento asigne a cada Juzgado Cívico.</w:t>
      </w:r>
    </w:p>
    <w:p w:rsidR="008705B0" w:rsidRPr="008E1295" w:rsidRDefault="008705B0" w:rsidP="008705B0">
      <w:pPr>
        <w:spacing w:line="360" w:lineRule="auto"/>
        <w:ind w:right="-787"/>
        <w:jc w:val="both"/>
        <w:rPr>
          <w:rFonts w:ascii="Palatino Linotype" w:eastAsia="Palatino Linotype" w:hAnsi="Palatino Linotype" w:cs="Palatino Linotype"/>
          <w:color w:val="000000"/>
        </w:rPr>
      </w:pPr>
    </w:p>
    <w:p w:rsidR="008705B0" w:rsidRPr="008E1295" w:rsidRDefault="008705B0" w:rsidP="00664928">
      <w:pPr>
        <w:numPr>
          <w:ilvl w:val="0"/>
          <w:numId w:val="2"/>
        </w:numP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color w:val="000000"/>
        </w:rPr>
        <w:t xml:space="preserve">Y toda vez que en respuesta se advierte pronunciamiento respecto de juez cívico, secretario cívico, médico, psicólogo y responsable de área, mas </w:t>
      </w:r>
      <w:r w:rsidRPr="008E1295">
        <w:rPr>
          <w:rFonts w:ascii="Palatino Linotype" w:eastAsia="Palatino Linotype" w:hAnsi="Palatino Linotype" w:cs="Palatino Linotype"/>
          <w:b/>
          <w:color w:val="000000"/>
        </w:rPr>
        <w:t xml:space="preserve">no así de </w:t>
      </w:r>
      <w:r w:rsidR="00664928" w:rsidRPr="008E1295">
        <w:rPr>
          <w:rFonts w:ascii="Palatino Linotype" w:eastAsia="Palatino Linotype" w:hAnsi="Palatino Linotype" w:cs="Palatino Linotype"/>
          <w:b/>
          <w:color w:val="000000"/>
        </w:rPr>
        <w:t>persona facilitadora, resulta fufando el agravio argüido por el recurrente.</w:t>
      </w:r>
    </w:p>
    <w:p w:rsidR="00664928" w:rsidRPr="008E1295" w:rsidRDefault="00664928" w:rsidP="00664928">
      <w:pPr>
        <w:spacing w:line="360" w:lineRule="auto"/>
        <w:ind w:right="-787"/>
        <w:jc w:val="both"/>
        <w:rPr>
          <w:rFonts w:ascii="Palatino Linotype" w:eastAsia="Palatino Linotype" w:hAnsi="Palatino Linotype" w:cs="Palatino Linotype"/>
          <w:color w:val="000000"/>
        </w:rPr>
      </w:pPr>
    </w:p>
    <w:p w:rsidR="008705B0" w:rsidRPr="008E1295" w:rsidRDefault="008705B0"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color w:val="000000"/>
        </w:rPr>
        <w:t>Ahora bien</w:t>
      </w:r>
      <w:r w:rsidR="00664928" w:rsidRPr="008E1295">
        <w:rPr>
          <w:rFonts w:ascii="Palatino Linotype" w:eastAsia="Palatino Linotype" w:hAnsi="Palatino Linotype" w:cs="Palatino Linotype"/>
          <w:color w:val="000000"/>
        </w:rPr>
        <w:t>, respecto del punto de requerimiento relativo a “</w:t>
      </w:r>
      <w:r w:rsidR="00664928" w:rsidRPr="008E1295">
        <w:rPr>
          <w:rFonts w:ascii="Palatino Linotype" w:eastAsia="Palatino Linotype" w:hAnsi="Palatino Linotype" w:cs="Palatino Linotype"/>
          <w:i/>
          <w:color w:val="000000"/>
        </w:rPr>
        <w:t>A qué Juzgado Cívico y a qué turno del Juzgado Cívico se encuentra adscrito cada uno (en caso de tener un horario diferente a los turnos de los juzgados cívicos, especificar cuál es su horario laboral”</w:t>
      </w:r>
      <w:r w:rsidR="00664928" w:rsidRPr="008E1295">
        <w:rPr>
          <w:rFonts w:ascii="Palatino Linotype" w:eastAsia="Palatino Linotype" w:hAnsi="Palatino Linotype" w:cs="Palatino Linotype"/>
          <w:color w:val="000000"/>
        </w:rPr>
        <w:t xml:space="preserve">, el Sujeto Obligado pretendió colmar el requerimiento refiriendo el artículo 14 de la Ley de Justicia Cívica ya referida, misma que a la letra señala: </w:t>
      </w:r>
    </w:p>
    <w:p w:rsidR="00664928" w:rsidRPr="008E1295" w:rsidRDefault="00664928" w:rsidP="00664928">
      <w:pPr>
        <w:ind w:left="566" w:right="-220"/>
        <w:jc w:val="both"/>
        <w:rPr>
          <w:rFonts w:ascii="Palatino Linotype" w:eastAsia="Palatino Linotype" w:hAnsi="Palatino Linotype" w:cs="Palatino Linotype"/>
          <w:i/>
        </w:rPr>
      </w:pPr>
      <w:r w:rsidRPr="008E1295">
        <w:rPr>
          <w:rFonts w:ascii="Palatino Linotype" w:eastAsia="Palatino Linotype" w:hAnsi="Palatino Linotype" w:cs="Palatino Linotype"/>
          <w:b/>
          <w:i/>
        </w:rPr>
        <w:t>Artículo 14</w:t>
      </w:r>
      <w:r w:rsidRPr="008E1295">
        <w:rPr>
          <w:rFonts w:ascii="Palatino Linotype" w:eastAsia="Palatino Linotype" w:hAnsi="Palatino Linotype" w:cs="Palatino Linotype"/>
          <w:i/>
        </w:rPr>
        <w:t xml:space="preserve">.- Para la efectiva impartición y administración de la Justicia Cívica, de conformidad con la capacidad operativa y presupuestal, </w:t>
      </w:r>
      <w:r w:rsidRPr="008E1295">
        <w:rPr>
          <w:rFonts w:ascii="Palatino Linotype" w:eastAsia="Palatino Linotype" w:hAnsi="Palatino Linotype" w:cs="Palatino Linotype"/>
          <w:b/>
          <w:i/>
        </w:rPr>
        <w:t>los Juzgados operarán en turnos sucesivos con diverso personal que cubrirán las veinticuatro horas</w:t>
      </w:r>
      <w:r w:rsidRPr="008E1295">
        <w:rPr>
          <w:rFonts w:ascii="Palatino Linotype" w:eastAsia="Palatino Linotype" w:hAnsi="Palatino Linotype" w:cs="Palatino Linotype"/>
          <w:i/>
        </w:rPr>
        <w:t xml:space="preserve"> y contarán con el personal mínimo siguiente:</w:t>
      </w:r>
    </w:p>
    <w:p w:rsidR="00664928" w:rsidRPr="008E1295" w:rsidRDefault="00664928" w:rsidP="00664928">
      <w:pPr>
        <w:ind w:left="566" w:right="-220"/>
        <w:jc w:val="both"/>
        <w:rPr>
          <w:rFonts w:ascii="Palatino Linotype" w:eastAsia="Palatino Linotype" w:hAnsi="Palatino Linotype" w:cs="Palatino Linotype"/>
          <w:i/>
        </w:rPr>
      </w:pPr>
      <w:r w:rsidRPr="008E1295">
        <w:rPr>
          <w:rFonts w:ascii="Palatino Linotype" w:eastAsia="Palatino Linotype" w:hAnsi="Palatino Linotype" w:cs="Palatino Linotype"/>
          <w:i/>
        </w:rPr>
        <w:t>…</w:t>
      </w:r>
    </w:p>
    <w:p w:rsidR="00664928" w:rsidRPr="008E1295" w:rsidRDefault="00664928" w:rsidP="00664928">
      <w:pPr>
        <w:numPr>
          <w:ilvl w:val="0"/>
          <w:numId w:val="2"/>
        </w:numPr>
        <w:spacing w:line="360" w:lineRule="auto"/>
        <w:ind w:left="0" w:right="-787" w:firstLine="0"/>
        <w:jc w:val="both"/>
        <w:rPr>
          <w:rFonts w:ascii="Palatino Linotype" w:eastAsia="Palatino Linotype" w:hAnsi="Palatino Linotype" w:cs="Palatino Linotype"/>
          <w:i/>
        </w:rPr>
      </w:pPr>
      <w:r w:rsidRPr="008E1295">
        <w:rPr>
          <w:rFonts w:ascii="Palatino Linotype" w:eastAsia="Palatino Linotype" w:hAnsi="Palatino Linotype" w:cs="Palatino Linotype"/>
        </w:rPr>
        <w:lastRenderedPageBreak/>
        <w:t xml:space="preserve">En este sentido la respuesta </w:t>
      </w:r>
      <w:r w:rsidR="000042B1" w:rsidRPr="008E1295">
        <w:rPr>
          <w:rFonts w:ascii="Palatino Linotype" w:eastAsia="Palatino Linotype" w:hAnsi="Palatino Linotype" w:cs="Palatino Linotype"/>
        </w:rPr>
        <w:t xml:space="preserve">en relación al turno </w:t>
      </w:r>
      <w:r w:rsidRPr="008E1295">
        <w:rPr>
          <w:rFonts w:ascii="Palatino Linotype" w:eastAsia="Palatino Linotype" w:hAnsi="Palatino Linotype" w:cs="Palatino Linotype"/>
        </w:rPr>
        <w:t xml:space="preserve">es genérica y no señala lo requerido por el particular, adicionalmente es una obligación normativa para el </w:t>
      </w:r>
      <w:r w:rsidRPr="008E1295">
        <w:rPr>
          <w:rFonts w:ascii="Palatino Linotype" w:eastAsia="Palatino Linotype" w:hAnsi="Palatino Linotype" w:cs="Palatino Linotype"/>
          <w:b/>
        </w:rPr>
        <w:t>Director de Justicia Cívica fijar los horarios y turnos del personal de la Dirección</w:t>
      </w:r>
      <w:r w:rsidRPr="008E1295">
        <w:rPr>
          <w:rFonts w:ascii="Palatino Linotype" w:eastAsia="Palatino Linotype" w:hAnsi="Palatino Linotype" w:cs="Palatino Linotype"/>
        </w:rPr>
        <w:t>.</w:t>
      </w:r>
    </w:p>
    <w:p w:rsidR="00664928" w:rsidRPr="008E1295" w:rsidRDefault="00664928" w:rsidP="00664928">
      <w:pPr>
        <w:spacing w:line="360" w:lineRule="auto"/>
        <w:ind w:right="-787"/>
        <w:jc w:val="both"/>
        <w:rPr>
          <w:rFonts w:ascii="Palatino Linotype" w:eastAsia="Palatino Linotype" w:hAnsi="Palatino Linotype" w:cs="Palatino Linotype"/>
        </w:rPr>
      </w:pPr>
    </w:p>
    <w:p w:rsidR="00BD5786" w:rsidRPr="008E1295" w:rsidRDefault="000042B1" w:rsidP="00664928">
      <w:pPr>
        <w:numPr>
          <w:ilvl w:val="0"/>
          <w:numId w:val="2"/>
        </w:numP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rPr>
        <w:t xml:space="preserve">En relación a la </w:t>
      </w:r>
      <w:r w:rsidRPr="008E1295">
        <w:rPr>
          <w:rFonts w:ascii="Palatino Linotype" w:eastAsia="Palatino Linotype" w:hAnsi="Palatino Linotype" w:cs="Palatino Linotype"/>
          <w:b/>
        </w:rPr>
        <w:t xml:space="preserve">adscripción </w:t>
      </w:r>
      <w:r w:rsidR="002667AB" w:rsidRPr="008E1295">
        <w:rPr>
          <w:rFonts w:ascii="Palatino Linotype" w:eastAsia="Palatino Linotype" w:hAnsi="Palatino Linotype" w:cs="Palatino Linotype"/>
          <w:b/>
        </w:rPr>
        <w:t>al</w:t>
      </w:r>
      <w:r w:rsidRPr="008E1295">
        <w:rPr>
          <w:rFonts w:ascii="Palatino Linotype" w:eastAsia="Palatino Linotype" w:hAnsi="Palatino Linotype" w:cs="Palatino Linotype"/>
          <w:b/>
        </w:rPr>
        <w:t xml:space="preserve"> Juzgado Cívico</w:t>
      </w:r>
      <w:r w:rsidRPr="008E1295">
        <w:rPr>
          <w:rFonts w:ascii="Palatino Linotype" w:eastAsia="Palatino Linotype" w:hAnsi="Palatino Linotype" w:cs="Palatino Linotype"/>
        </w:rPr>
        <w:t xml:space="preserve"> no se realizó pronunciamiento alguno; por lo que es de señalar que</w:t>
      </w:r>
      <w:r w:rsidR="00664928" w:rsidRPr="008E1295">
        <w:rPr>
          <w:rFonts w:ascii="Palatino Linotype" w:eastAsia="Palatino Linotype" w:hAnsi="Palatino Linotype" w:cs="Palatino Linotype"/>
        </w:rPr>
        <w:t>, es atribución del ayuntamiento aprobar el número, distribución y competencia territorial de los Juzgados Cívicos</w:t>
      </w:r>
      <w:r w:rsidR="002667AB" w:rsidRPr="008E1295">
        <w:rPr>
          <w:rFonts w:ascii="Palatino Linotype" w:eastAsia="Palatino Linotype" w:hAnsi="Palatino Linotype" w:cs="Palatino Linotype"/>
        </w:rPr>
        <w:t>;</w:t>
      </w:r>
      <w:r w:rsidR="00664928" w:rsidRPr="008E1295">
        <w:rPr>
          <w:rFonts w:ascii="Palatino Linotype" w:eastAsia="Palatino Linotype" w:hAnsi="Palatino Linotype" w:cs="Palatino Linotype"/>
        </w:rPr>
        <w:t xml:space="preserve"> del Presidente Municipal proponer al Cabildo el número, distribución y competencia territorial de los Juzgados Cívicos en el Municipio</w:t>
      </w:r>
      <w:r w:rsidR="002667AB" w:rsidRPr="008E1295">
        <w:rPr>
          <w:rFonts w:ascii="Palatino Linotype" w:eastAsia="Palatino Linotype" w:hAnsi="Palatino Linotype" w:cs="Palatino Linotype"/>
        </w:rPr>
        <w:t>;</w:t>
      </w:r>
      <w:r w:rsidR="00336F0A" w:rsidRPr="008E1295">
        <w:rPr>
          <w:rFonts w:ascii="Palatino Linotype" w:eastAsia="Palatino Linotype" w:hAnsi="Palatino Linotype" w:cs="Palatino Linotype"/>
        </w:rPr>
        <w:t xml:space="preserve"> y del Secretario del Ayuntamiento proponer a la o el Presidente Municipal el número, distribución y competencia territorial de los Juzgados Cívicos en el Municipio para su aprobación por Cabildo, de conformidad con la Ley de Justicia Cívica referida, por lo que la información requerida sobre </w:t>
      </w:r>
      <w:r w:rsidR="00336F0A" w:rsidRPr="008E1295">
        <w:rPr>
          <w:rFonts w:ascii="Palatino Linotype" w:eastAsia="Palatino Linotype" w:hAnsi="Palatino Linotype" w:cs="Palatino Linotype"/>
          <w:i/>
        </w:rPr>
        <w:t xml:space="preserve">a qué juzgado están adscritas las personas que integran los Juzgados Cívicos referidos en la solicitud de información, </w:t>
      </w:r>
      <w:r w:rsidR="00336F0A" w:rsidRPr="008E1295">
        <w:rPr>
          <w:rFonts w:ascii="Palatino Linotype" w:eastAsia="Palatino Linotype" w:hAnsi="Palatino Linotype" w:cs="Palatino Linotype"/>
        </w:rPr>
        <w:t>se considera viable ordenar su entrega, ya que se presume que la información debe existir si se refiere a las facultades, competencias y funciones que los ordenamientos jurídicos otorgan a los sujetos obligados.</w:t>
      </w:r>
    </w:p>
    <w:p w:rsidR="00336F0A" w:rsidRPr="008E1295" w:rsidRDefault="00336F0A" w:rsidP="00336F0A">
      <w:pPr>
        <w:spacing w:line="360" w:lineRule="auto"/>
        <w:ind w:right="-787"/>
        <w:jc w:val="both"/>
        <w:rPr>
          <w:rFonts w:ascii="Palatino Linotype" w:eastAsia="Palatino Linotype" w:hAnsi="Palatino Linotype" w:cs="Palatino Linotype"/>
          <w:b/>
          <w:color w:val="000000"/>
        </w:rPr>
      </w:pPr>
    </w:p>
    <w:p w:rsidR="0030607D" w:rsidRPr="008E1295" w:rsidRDefault="00892A5C"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8E1295">
        <w:rPr>
          <w:rFonts w:ascii="Palatino Linotype" w:eastAsia="MS Mincho" w:hAnsi="Palatino Linotype" w:cstheme="majorBidi"/>
        </w:rPr>
        <w:t>Bajo</w:t>
      </w:r>
      <w:r w:rsidR="00444DEB" w:rsidRPr="008E1295">
        <w:rPr>
          <w:rFonts w:ascii="Palatino Linotype" w:eastAsia="Palatino Linotype" w:hAnsi="Palatino Linotype" w:cs="Palatino Linotype"/>
          <w:color w:val="000000"/>
        </w:rPr>
        <w:t xml:space="preserve"> ese contexto,</w:t>
      </w:r>
      <w:r w:rsidRPr="008E1295">
        <w:rPr>
          <w:rFonts w:ascii="Palatino Linotype" w:eastAsia="Palatino Linotype" w:hAnsi="Palatino Linotype" w:cs="Palatino Linotype"/>
          <w:color w:val="000000"/>
        </w:rPr>
        <w:t xml:space="preserve"> </w:t>
      </w:r>
      <w:r w:rsidR="002B7A1B" w:rsidRPr="008E1295">
        <w:rPr>
          <w:rFonts w:ascii="Palatino Linotype" w:eastAsia="Palatino Linotype" w:hAnsi="Palatino Linotype" w:cs="Palatino Linotype"/>
          <w:color w:val="000000"/>
        </w:rPr>
        <w:t>y toda vez que el Sujeto Obligado</w:t>
      </w:r>
      <w:r w:rsidR="003D6D16" w:rsidRPr="008E1295">
        <w:rPr>
          <w:rFonts w:ascii="Palatino Linotype" w:eastAsia="Palatino Linotype" w:hAnsi="Palatino Linotype" w:cs="Palatino Linotype"/>
          <w:color w:val="000000"/>
        </w:rPr>
        <w:t xml:space="preserve"> </w:t>
      </w:r>
      <w:r w:rsidR="002B7A1B" w:rsidRPr="008E1295">
        <w:rPr>
          <w:rFonts w:ascii="Palatino Linotype" w:eastAsia="Palatino Linotype" w:hAnsi="Palatino Linotype" w:cs="Palatino Linotype"/>
          <w:b/>
          <w:color w:val="000000"/>
        </w:rPr>
        <w:t>proporcionó la información</w:t>
      </w:r>
      <w:r w:rsidR="000042B1" w:rsidRPr="008E1295">
        <w:rPr>
          <w:rFonts w:ascii="Palatino Linotype" w:eastAsia="Palatino Linotype" w:hAnsi="Palatino Linotype" w:cs="Palatino Linotype"/>
          <w:b/>
          <w:color w:val="000000"/>
        </w:rPr>
        <w:t xml:space="preserve"> de manera parcial</w:t>
      </w:r>
      <w:r w:rsidR="002B7A1B" w:rsidRPr="008E1295">
        <w:rPr>
          <w:rFonts w:ascii="Palatino Linotype" w:eastAsia="Palatino Linotype" w:hAnsi="Palatino Linotype" w:cs="Palatino Linotype"/>
          <w:color w:val="000000"/>
        </w:rPr>
        <w:t xml:space="preserve">, </w:t>
      </w:r>
      <w:r w:rsidR="009D483E" w:rsidRPr="008E1295">
        <w:rPr>
          <w:rFonts w:ascii="Palatino Linotype" w:eastAsia="Palatino Linotype" w:hAnsi="Palatino Linotype" w:cs="Palatino Linotype"/>
          <w:color w:val="000000"/>
        </w:rPr>
        <w:t xml:space="preserve">este Órgano Garante considera </w:t>
      </w:r>
      <w:r w:rsidR="009D483E" w:rsidRPr="008E1295">
        <w:rPr>
          <w:rFonts w:ascii="Palatino Linotype" w:eastAsia="Palatino Linotype" w:hAnsi="Palatino Linotype" w:cs="Palatino Linotype"/>
          <w:b/>
          <w:color w:val="000000"/>
        </w:rPr>
        <w:t>PARCIALMENTE</w:t>
      </w:r>
      <w:r w:rsidR="009D483E" w:rsidRPr="008E1295">
        <w:rPr>
          <w:rFonts w:ascii="Palatino Linotype" w:eastAsia="Palatino Linotype" w:hAnsi="Palatino Linotype" w:cs="Palatino Linotype"/>
          <w:color w:val="000000"/>
        </w:rPr>
        <w:t xml:space="preserve"> </w:t>
      </w:r>
      <w:r w:rsidR="009D483E" w:rsidRPr="008E1295">
        <w:rPr>
          <w:rFonts w:ascii="Palatino Linotype" w:eastAsia="Palatino Linotype" w:hAnsi="Palatino Linotype" w:cs="Palatino Linotype"/>
          <w:b/>
          <w:color w:val="000000"/>
        </w:rPr>
        <w:t>FUNDADAS</w:t>
      </w:r>
      <w:r w:rsidR="009D483E" w:rsidRPr="008E1295">
        <w:rPr>
          <w:rFonts w:ascii="Palatino Linotype" w:eastAsia="Palatino Linotype" w:hAnsi="Palatino Linotype" w:cs="Palatino Linotype"/>
          <w:color w:val="000000"/>
        </w:rPr>
        <w:t xml:space="preserve"> las razones o motivos de inconformidad que plantea el</w:t>
      </w:r>
      <w:r w:rsidR="009D483E" w:rsidRPr="008E1295">
        <w:rPr>
          <w:rFonts w:ascii="Palatino Linotype" w:eastAsia="Palatino Linotype" w:hAnsi="Palatino Linotype" w:cs="Palatino Linotype"/>
          <w:b/>
          <w:color w:val="000000"/>
        </w:rPr>
        <w:t xml:space="preserve"> RECURRENTE </w:t>
      </w:r>
      <w:r w:rsidR="009D483E" w:rsidRPr="008E1295">
        <w:rPr>
          <w:rFonts w:ascii="Palatino Linotype" w:eastAsia="Palatino Linotype" w:hAnsi="Palatino Linotype" w:cs="Palatino Linotype"/>
          <w:color w:val="000000"/>
        </w:rPr>
        <w:t xml:space="preserve">en el Recurso de Revisión </w:t>
      </w:r>
      <w:r w:rsidR="009D483E" w:rsidRPr="008E1295">
        <w:rPr>
          <w:rFonts w:ascii="Palatino Linotype" w:eastAsia="Palatino Linotype" w:hAnsi="Palatino Linotype" w:cs="Palatino Linotype"/>
          <w:b/>
          <w:color w:val="000000"/>
        </w:rPr>
        <w:t>02878/INFOEM/IP/RR/2025</w:t>
      </w:r>
      <w:r w:rsidR="009D483E" w:rsidRPr="008E1295">
        <w:rPr>
          <w:rFonts w:ascii="Palatino Linotype" w:eastAsia="Palatino Linotype" w:hAnsi="Palatino Linotype" w:cs="Palatino Linotype"/>
          <w:color w:val="000000"/>
        </w:rPr>
        <w:t xml:space="preserve">, determinando </w:t>
      </w:r>
      <w:r w:rsidR="000042B1" w:rsidRPr="008E1295">
        <w:rPr>
          <w:rFonts w:ascii="Palatino Linotype" w:eastAsia="Palatino Linotype" w:hAnsi="Palatino Linotype" w:cs="Palatino Linotype"/>
          <w:b/>
          <w:color w:val="000000"/>
        </w:rPr>
        <w:t>MODIFICAR</w:t>
      </w:r>
      <w:r w:rsidR="002B7A1B" w:rsidRPr="008E1295">
        <w:rPr>
          <w:rFonts w:ascii="Palatino Linotype" w:eastAsia="Palatino Linotype" w:hAnsi="Palatino Linotype" w:cs="Palatino Linotype"/>
          <w:b/>
          <w:color w:val="000000"/>
        </w:rPr>
        <w:t xml:space="preserve"> </w:t>
      </w:r>
      <w:r w:rsidR="002B7A1B" w:rsidRPr="008E1295">
        <w:rPr>
          <w:rFonts w:ascii="Palatino Linotype" w:eastAsia="Palatino Linotype" w:hAnsi="Palatino Linotype" w:cs="Palatino Linotype"/>
          <w:color w:val="000000"/>
        </w:rPr>
        <w:t xml:space="preserve">la respuesta y </w:t>
      </w:r>
      <w:r w:rsidR="002B7A1B" w:rsidRPr="008E1295">
        <w:rPr>
          <w:rFonts w:ascii="Palatino Linotype" w:eastAsia="Palatino Linotype" w:hAnsi="Palatino Linotype" w:cs="Palatino Linotype"/>
          <w:b/>
          <w:color w:val="000000"/>
        </w:rPr>
        <w:t xml:space="preserve">ORDENAR </w:t>
      </w:r>
      <w:r w:rsidR="002B7A1B" w:rsidRPr="008E1295">
        <w:rPr>
          <w:rFonts w:ascii="Palatino Linotype" w:eastAsia="Palatino Linotype" w:hAnsi="Palatino Linotype" w:cs="Palatino Linotype"/>
          <w:color w:val="000000"/>
        </w:rPr>
        <w:t>la entrega, vía Sistema de Acce</w:t>
      </w:r>
      <w:r w:rsidR="005C6920" w:rsidRPr="008E1295">
        <w:rPr>
          <w:rFonts w:ascii="Palatino Linotype" w:eastAsia="Palatino Linotype" w:hAnsi="Palatino Linotype" w:cs="Palatino Linotype"/>
          <w:color w:val="000000"/>
        </w:rPr>
        <w:t>so a la Información Mexiquense</w:t>
      </w:r>
      <w:r w:rsidR="002B7A1B" w:rsidRPr="008E1295">
        <w:rPr>
          <w:rFonts w:ascii="Palatino Linotype" w:eastAsia="Palatino Linotype" w:hAnsi="Palatino Linotype" w:cs="Palatino Linotype"/>
          <w:color w:val="000000"/>
        </w:rPr>
        <w:t xml:space="preserve">, </w:t>
      </w:r>
      <w:r w:rsidR="004932A2" w:rsidRPr="008E1295">
        <w:rPr>
          <w:rFonts w:ascii="Palatino Linotype" w:eastAsia="Palatino Linotype" w:hAnsi="Palatino Linotype" w:cs="Palatino Linotype"/>
          <w:color w:val="000000"/>
        </w:rPr>
        <w:t xml:space="preserve">de ser el caso </w:t>
      </w:r>
      <w:r w:rsidR="000779D3" w:rsidRPr="008E1295">
        <w:rPr>
          <w:rFonts w:ascii="Palatino Linotype" w:eastAsia="Palatino Linotype" w:hAnsi="Palatino Linotype" w:cs="Palatino Linotype"/>
          <w:color w:val="000000"/>
        </w:rPr>
        <w:t xml:space="preserve">en versión pública, </w:t>
      </w:r>
      <w:r w:rsidR="004932A2" w:rsidRPr="008E1295">
        <w:rPr>
          <w:rFonts w:ascii="Palatino Linotype" w:eastAsia="Palatino Linotype" w:hAnsi="Palatino Linotype" w:cs="Palatino Linotype"/>
          <w:color w:val="000000"/>
        </w:rPr>
        <w:t xml:space="preserve">de la relación remitida en respuesta, </w:t>
      </w:r>
      <w:r w:rsidR="004932A2" w:rsidRPr="008E1295">
        <w:rPr>
          <w:rFonts w:ascii="Palatino Linotype" w:eastAsia="Palatino Linotype" w:hAnsi="Palatino Linotype" w:cs="Palatino Linotype"/>
          <w:b/>
          <w:color w:val="000000"/>
        </w:rPr>
        <w:t xml:space="preserve">el documento en el que conste o se advierta, al 10 de febrero de 2025: los servidores públicos faltantes que integran los Juzgados Cívicos, </w:t>
      </w:r>
      <w:r w:rsidR="000562DC" w:rsidRPr="008E1295">
        <w:rPr>
          <w:rFonts w:ascii="Palatino Linotype" w:eastAsia="Palatino Linotype" w:hAnsi="Palatino Linotype" w:cs="Palatino Linotype"/>
          <w:b/>
          <w:color w:val="000000"/>
        </w:rPr>
        <w:t xml:space="preserve">el </w:t>
      </w:r>
      <w:r w:rsidR="000562DC" w:rsidRPr="008E1295">
        <w:rPr>
          <w:rFonts w:ascii="Palatino Linotype" w:eastAsia="Palatino Linotype" w:hAnsi="Palatino Linotype" w:cs="Palatino Linotype"/>
          <w:b/>
          <w:color w:val="000000"/>
        </w:rPr>
        <w:lastRenderedPageBreak/>
        <w:t>Juzgado Cívico al que se encuentran adscritos, turno y horario que cubren, los servidores públicos referidos en respuesta y los faltantes.</w:t>
      </w:r>
    </w:p>
    <w:p w:rsidR="0030607D" w:rsidRPr="008E1295" w:rsidRDefault="0030607D" w:rsidP="0030607D">
      <w:pPr>
        <w:spacing w:line="360" w:lineRule="auto"/>
        <w:ind w:right="-787"/>
        <w:jc w:val="both"/>
        <w:rPr>
          <w:rFonts w:ascii="Palatino Linotype" w:eastAsia="Palatino Linotype" w:hAnsi="Palatino Linotype" w:cs="Palatino Linotype"/>
        </w:rPr>
      </w:pPr>
    </w:p>
    <w:p w:rsidR="00FA4CB8" w:rsidRPr="008E1295" w:rsidRDefault="00FA4CB8" w:rsidP="00FA4CB8">
      <w:pPr>
        <w:keepNext/>
        <w:keepLines/>
        <w:spacing w:after="160" w:line="360" w:lineRule="auto"/>
        <w:rPr>
          <w:rFonts w:ascii="Palatino Linotype" w:eastAsia="Palatino Linotype" w:hAnsi="Palatino Linotype" w:cs="Palatino Linotype"/>
          <w:b/>
          <w:color w:val="000000"/>
        </w:rPr>
      </w:pPr>
      <w:r w:rsidRPr="008E1295">
        <w:rPr>
          <w:rFonts w:ascii="Palatino Linotype" w:eastAsia="Palatino Linotype" w:hAnsi="Palatino Linotype" w:cs="Palatino Linotype"/>
          <w:b/>
          <w:color w:val="000000"/>
        </w:rPr>
        <w:t>QUINTO. De la versión pública.</w:t>
      </w:r>
    </w:p>
    <w:p w:rsidR="00FA4CB8" w:rsidRPr="008E1295" w:rsidRDefault="00FA4CB8" w:rsidP="00FA4CB8">
      <w:pPr>
        <w:keepNext/>
        <w:keepLines/>
        <w:numPr>
          <w:ilvl w:val="0"/>
          <w:numId w:val="5"/>
        </w:numPr>
        <w:tabs>
          <w:tab w:val="left" w:pos="284"/>
        </w:tabs>
        <w:spacing w:after="160" w:line="360" w:lineRule="auto"/>
        <w:rPr>
          <w:rFonts w:ascii="Palatino Linotype" w:eastAsia="Palatino Linotype" w:hAnsi="Palatino Linotype" w:cs="Palatino Linotype"/>
          <w:b/>
          <w:color w:val="000000"/>
        </w:rPr>
      </w:pPr>
      <w:r w:rsidRPr="008E1295">
        <w:rPr>
          <w:rFonts w:ascii="Palatino Linotype" w:eastAsia="Palatino Linotype" w:hAnsi="Palatino Linotype" w:cs="Palatino Linotype"/>
          <w:b/>
          <w:color w:val="000000"/>
        </w:rPr>
        <w:t xml:space="preserve">Nociones generales. </w:t>
      </w:r>
    </w:p>
    <w:p w:rsidR="00FA4CB8" w:rsidRPr="008E1295" w:rsidRDefault="00FA4CB8" w:rsidP="00FA4CB8">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 xml:space="preserve">Debido a la información solicitada por el </w:t>
      </w:r>
      <w:r w:rsidRPr="008E1295">
        <w:rPr>
          <w:rFonts w:ascii="Palatino Linotype" w:eastAsia="Palatino Linotype" w:hAnsi="Palatino Linotype" w:cs="Palatino Linotype"/>
          <w:b/>
        </w:rPr>
        <w:t>RECURRENTE</w:t>
      </w:r>
      <w:r w:rsidRPr="008E1295">
        <w:rPr>
          <w:rFonts w:ascii="Palatino Linotype" w:eastAsia="Palatino Linotype" w:hAnsi="Palatino Linotype" w:cs="Palatino Linotype"/>
        </w:rPr>
        <w:t xml:space="preserve">, en el caso de obrar datos personales susceptibles de protegerse, así como información susceptible de clasificarse como confidencial, el </w:t>
      </w:r>
      <w:r w:rsidRPr="008E1295">
        <w:rPr>
          <w:rFonts w:ascii="Palatino Linotype" w:eastAsia="Palatino Linotype" w:hAnsi="Palatino Linotype" w:cs="Palatino Linotype"/>
          <w:b/>
        </w:rPr>
        <w:t xml:space="preserve">SUJETO OBLIGADO </w:t>
      </w:r>
      <w:r w:rsidRPr="008E1295">
        <w:rPr>
          <w:rFonts w:ascii="Palatino Linotype" w:eastAsia="Palatino Linotype" w:hAnsi="Palatino Linotype" w:cs="Palatino Linotype"/>
        </w:rPr>
        <w:t xml:space="preserve">deberá de hacer la adecuada versión pública, protegiendo los datos que no son susceptibles de ser proporcionados. </w:t>
      </w:r>
    </w:p>
    <w:p w:rsidR="00FA4CB8" w:rsidRPr="008E1295" w:rsidRDefault="00FA4CB8" w:rsidP="00FA4CB8">
      <w:pPr>
        <w:tabs>
          <w:tab w:val="left" w:pos="0"/>
          <w:tab w:val="left" w:pos="284"/>
        </w:tabs>
        <w:spacing w:line="360" w:lineRule="auto"/>
        <w:ind w:right="49"/>
        <w:jc w:val="both"/>
        <w:rPr>
          <w:rFonts w:ascii="Palatino Linotype" w:eastAsia="Palatino Linotype" w:hAnsi="Palatino Linotype" w:cs="Palatino Linotype"/>
        </w:rPr>
      </w:pPr>
    </w:p>
    <w:p w:rsidR="00FA4CB8" w:rsidRPr="008E1295" w:rsidRDefault="00FA4CB8" w:rsidP="00FA4CB8">
      <w:pPr>
        <w:numPr>
          <w:ilvl w:val="0"/>
          <w:numId w:val="2"/>
        </w:numP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No pasa desapercibido para este Órgano Garante que los sujetos obligados</w:t>
      </w:r>
      <w:r w:rsidRPr="008E1295">
        <w:rPr>
          <w:rFonts w:ascii="Palatino Linotype" w:eastAsia="Palatino Linotype" w:hAnsi="Palatino Linotype" w:cs="Palatino Linotype"/>
          <w:b/>
          <w:color w:val="000000"/>
        </w:rPr>
        <w:t xml:space="preserve"> </w:t>
      </w:r>
      <w:r w:rsidRPr="008E1295">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A4CB8" w:rsidRPr="008E1295" w:rsidRDefault="00FA4CB8" w:rsidP="00FA4CB8">
      <w:pPr>
        <w:tabs>
          <w:tab w:val="left" w:pos="284"/>
        </w:tabs>
        <w:spacing w:after="160"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FA4CB8" w:rsidRPr="008E1295" w:rsidTr="008E1295">
        <w:tc>
          <w:tcPr>
            <w:tcW w:w="2689" w:type="dxa"/>
          </w:tcPr>
          <w:p w:rsidR="00FA4CB8" w:rsidRPr="008E1295" w:rsidRDefault="00FA4CB8" w:rsidP="00867734">
            <w:pPr>
              <w:tabs>
                <w:tab w:val="left" w:pos="284"/>
              </w:tabs>
              <w:spacing w:line="360" w:lineRule="auto"/>
              <w:rPr>
                <w:rFonts w:ascii="Palatino Linotype" w:eastAsia="Palatino Linotype" w:hAnsi="Palatino Linotype" w:cs="Palatino Linotype"/>
                <w:b/>
              </w:rPr>
            </w:pPr>
            <w:r w:rsidRPr="008E1295">
              <w:rPr>
                <w:rFonts w:ascii="Palatino Linotype" w:eastAsia="Palatino Linotype" w:hAnsi="Palatino Linotype" w:cs="Palatino Linotype"/>
                <w:b/>
              </w:rPr>
              <w:t>a) Requisitos previos.</w:t>
            </w:r>
          </w:p>
        </w:tc>
        <w:tc>
          <w:tcPr>
            <w:tcW w:w="7229" w:type="dxa"/>
          </w:tcPr>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b/>
                <w:color w:val="000000"/>
              </w:rPr>
            </w:pPr>
            <w:r w:rsidRPr="008E1295">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FA4CB8" w:rsidRPr="008E1295" w:rsidRDefault="00FA4CB8" w:rsidP="00867734">
            <w:pPr>
              <w:tabs>
                <w:tab w:val="left" w:pos="284"/>
              </w:tabs>
              <w:spacing w:line="360" w:lineRule="auto"/>
              <w:jc w:val="both"/>
              <w:rPr>
                <w:rFonts w:ascii="Palatino Linotype" w:eastAsia="Palatino Linotype" w:hAnsi="Palatino Linotype" w:cs="Palatino Linotype"/>
                <w:b/>
              </w:rPr>
            </w:pPr>
            <w:r w:rsidRPr="008E1295">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8E1295">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8E1295">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FA4CB8" w:rsidRPr="008E1295" w:rsidTr="008E1295">
        <w:tc>
          <w:tcPr>
            <w:tcW w:w="2689" w:type="dxa"/>
          </w:tcPr>
          <w:p w:rsidR="00FA4CB8" w:rsidRPr="008E1295" w:rsidRDefault="00FA4CB8" w:rsidP="00867734">
            <w:pPr>
              <w:tabs>
                <w:tab w:val="left" w:pos="284"/>
              </w:tabs>
              <w:spacing w:line="360" w:lineRule="auto"/>
              <w:rPr>
                <w:rFonts w:ascii="Palatino Linotype" w:eastAsia="Palatino Linotype" w:hAnsi="Palatino Linotype" w:cs="Palatino Linotype"/>
                <w:b/>
              </w:rPr>
            </w:pPr>
            <w:r w:rsidRPr="008E1295">
              <w:rPr>
                <w:rFonts w:ascii="Palatino Linotype" w:eastAsia="Palatino Linotype" w:hAnsi="Palatino Linotype" w:cs="Palatino Linotype"/>
                <w:b/>
              </w:rPr>
              <w:lastRenderedPageBreak/>
              <w:t>b) Supuestos de clasificación.</w:t>
            </w:r>
          </w:p>
        </w:tc>
        <w:tc>
          <w:tcPr>
            <w:tcW w:w="7229" w:type="dxa"/>
          </w:tcPr>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w:t>
            </w:r>
            <w:r w:rsidRPr="008E1295">
              <w:rPr>
                <w:rFonts w:ascii="Palatino Linotype" w:eastAsia="Palatino Linotype" w:hAnsi="Palatino Linotype" w:cs="Palatino Linotype"/>
                <w:color w:val="000000"/>
              </w:rPr>
              <w:lastRenderedPageBreak/>
              <w:t>condición y no se pueden ampliar las excepciones o supuestos de clasificación aduciendo analogía o mayoría de razón.</w:t>
            </w:r>
          </w:p>
          <w:p w:rsidR="00FA4CB8" w:rsidRPr="008E1295" w:rsidRDefault="00FA4CB8" w:rsidP="00867734">
            <w:pPr>
              <w:tabs>
                <w:tab w:val="left" w:pos="284"/>
              </w:tabs>
              <w:spacing w:line="360" w:lineRule="auto"/>
              <w:jc w:val="both"/>
              <w:rPr>
                <w:rFonts w:ascii="Palatino Linotype" w:eastAsia="Palatino Linotype" w:hAnsi="Palatino Linotype" w:cs="Palatino Linotype"/>
              </w:rPr>
            </w:pPr>
            <w:r w:rsidRPr="008E1295">
              <w:rPr>
                <w:rFonts w:ascii="Palatino Linotype" w:eastAsia="Palatino Linotype" w:hAnsi="Palatino Linotype" w:cs="Palatino Linotype"/>
                <w:color w:val="000000"/>
              </w:rPr>
              <w:t xml:space="preserve">El </w:t>
            </w:r>
            <w:r w:rsidRPr="008E1295">
              <w:rPr>
                <w:rFonts w:ascii="Palatino Linotype" w:eastAsia="Palatino Linotype" w:hAnsi="Palatino Linotype" w:cs="Palatino Linotype"/>
                <w:b/>
                <w:color w:val="000000"/>
              </w:rPr>
              <w:t>Sujeto Obligado</w:t>
            </w:r>
            <w:r w:rsidRPr="008E1295">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A4CB8" w:rsidRPr="008E1295" w:rsidTr="008E1295">
        <w:tc>
          <w:tcPr>
            <w:tcW w:w="2689" w:type="dxa"/>
          </w:tcPr>
          <w:p w:rsidR="00FA4CB8" w:rsidRPr="008E1295" w:rsidRDefault="00FA4CB8" w:rsidP="00867734">
            <w:pPr>
              <w:tabs>
                <w:tab w:val="left" w:pos="284"/>
              </w:tabs>
              <w:spacing w:line="360" w:lineRule="auto"/>
              <w:rPr>
                <w:rFonts w:ascii="Palatino Linotype" w:eastAsia="Palatino Linotype" w:hAnsi="Palatino Linotype" w:cs="Palatino Linotype"/>
                <w:b/>
              </w:rPr>
            </w:pPr>
            <w:r w:rsidRPr="008E1295">
              <w:rPr>
                <w:rFonts w:ascii="Palatino Linotype" w:eastAsia="Palatino Linotype" w:hAnsi="Palatino Linotype" w:cs="Palatino Linotype"/>
                <w:b/>
              </w:rPr>
              <w:lastRenderedPageBreak/>
              <w:t>c) Formalidades para emitir el acuerdo de clasificación.</w:t>
            </w:r>
          </w:p>
        </w:tc>
        <w:tc>
          <w:tcPr>
            <w:tcW w:w="7229" w:type="dxa"/>
          </w:tcPr>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Es necesario que </w:t>
            </w:r>
            <w:r w:rsidRPr="008E1295">
              <w:rPr>
                <w:rFonts w:ascii="Palatino Linotype" w:eastAsia="Palatino Linotype" w:hAnsi="Palatino Linotype" w:cs="Palatino Linotype"/>
                <w:b/>
                <w:color w:val="000000"/>
                <w:u w:val="single"/>
              </w:rPr>
              <w:t>el acto reúna con los requisitos elementales</w:t>
            </w:r>
            <w:r w:rsidRPr="008E1295">
              <w:rPr>
                <w:rFonts w:ascii="Palatino Linotype" w:eastAsia="Palatino Linotype" w:hAnsi="Palatino Linotype" w:cs="Palatino Linotype"/>
                <w:color w:val="000000"/>
              </w:rPr>
              <w:t>, entre ellos, que la autoridad que va a emitir el acto de autoridad sea la legalmente facultada para ello.</w:t>
            </w:r>
          </w:p>
          <w:p w:rsidR="00FA4CB8" w:rsidRPr="008E1295" w:rsidRDefault="00FA4CB8" w:rsidP="00867734">
            <w:pPr>
              <w:tabs>
                <w:tab w:val="left" w:pos="284"/>
              </w:tabs>
              <w:spacing w:line="360" w:lineRule="auto"/>
              <w:jc w:val="both"/>
              <w:rPr>
                <w:rFonts w:ascii="Palatino Linotype" w:eastAsia="Palatino Linotype" w:hAnsi="Palatino Linotype" w:cs="Palatino Linotype"/>
              </w:rPr>
            </w:pPr>
            <w:r w:rsidRPr="008E1295">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4CB8" w:rsidRPr="008E1295" w:rsidTr="008E1295">
        <w:tc>
          <w:tcPr>
            <w:tcW w:w="2689" w:type="dxa"/>
          </w:tcPr>
          <w:p w:rsidR="00FA4CB8" w:rsidRPr="008E1295" w:rsidRDefault="00FA4CB8" w:rsidP="00867734">
            <w:pPr>
              <w:tabs>
                <w:tab w:val="left" w:pos="284"/>
              </w:tabs>
              <w:spacing w:line="360" w:lineRule="auto"/>
              <w:rPr>
                <w:rFonts w:ascii="Palatino Linotype" w:eastAsia="Palatino Linotype" w:hAnsi="Palatino Linotype" w:cs="Palatino Linotype"/>
                <w:b/>
              </w:rPr>
            </w:pPr>
          </w:p>
          <w:p w:rsidR="00FA4CB8" w:rsidRPr="008E1295" w:rsidRDefault="00FA4CB8" w:rsidP="00867734">
            <w:pPr>
              <w:tabs>
                <w:tab w:val="left" w:pos="284"/>
              </w:tabs>
              <w:spacing w:line="360" w:lineRule="auto"/>
              <w:jc w:val="both"/>
              <w:rPr>
                <w:rFonts w:ascii="Palatino Linotype" w:eastAsia="Palatino Linotype" w:hAnsi="Palatino Linotype" w:cs="Palatino Linotype"/>
                <w:b/>
              </w:rPr>
            </w:pPr>
            <w:r w:rsidRPr="008E1295">
              <w:rPr>
                <w:rFonts w:ascii="Palatino Linotype" w:eastAsia="Palatino Linotype" w:hAnsi="Palatino Linotype" w:cs="Palatino Linotype"/>
                <w:b/>
                <w:color w:val="000000"/>
              </w:rPr>
              <w:lastRenderedPageBreak/>
              <w:t xml:space="preserve">d) Requisitos de fondo del acuerdo de clasificación. </w:t>
            </w:r>
          </w:p>
        </w:tc>
        <w:tc>
          <w:tcPr>
            <w:tcW w:w="7229" w:type="dxa"/>
          </w:tcPr>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w:t>
            </w:r>
            <w:r w:rsidRPr="008E1295">
              <w:rPr>
                <w:rFonts w:ascii="Palatino Linotype" w:eastAsia="Palatino Linotype" w:hAnsi="Palatino Linotype" w:cs="Palatino Linotype"/>
                <w:color w:val="000000"/>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8E1295">
              <w:rPr>
                <w:rFonts w:ascii="Palatino Linotype" w:eastAsia="Palatino Linotype" w:hAnsi="Palatino Linotype" w:cs="Palatino Linotype"/>
                <w:b/>
                <w:color w:val="000000"/>
              </w:rPr>
              <w:t>Sujetos Obligados</w:t>
            </w:r>
            <w:r w:rsidRPr="008E1295">
              <w:rPr>
                <w:rFonts w:ascii="Palatino Linotype" w:eastAsia="Palatino Linotype" w:hAnsi="Palatino Linotype" w:cs="Palatino Linotype"/>
                <w:color w:val="000000"/>
              </w:rPr>
              <w:t xml:space="preserve">, por lo que deberán fundar y motivar debidamente la clasificación. </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De lo anterior, se desprende que para una correcta </w:t>
            </w:r>
            <w:r w:rsidRPr="008E1295">
              <w:rPr>
                <w:rFonts w:ascii="Palatino Linotype" w:eastAsia="Palatino Linotype" w:hAnsi="Palatino Linotype" w:cs="Palatino Linotype"/>
                <w:b/>
                <w:color w:val="000000"/>
              </w:rPr>
              <w:t>clasificación total o parcial</w:t>
            </w:r>
            <w:r w:rsidRPr="008E1295">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lastRenderedPageBreak/>
              <w:t xml:space="preserve">Ahora bien, </w:t>
            </w:r>
            <w:r w:rsidRPr="008E1295">
              <w:rPr>
                <w:rFonts w:ascii="Palatino Linotype" w:eastAsia="Palatino Linotype" w:hAnsi="Palatino Linotype" w:cs="Palatino Linotype"/>
                <w:b/>
                <w:color w:val="000000"/>
                <w:u w:val="single"/>
              </w:rPr>
              <w:t>para cada caso además de fundar y motivar</w:t>
            </w:r>
            <w:r w:rsidRPr="008E1295">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4CB8" w:rsidRPr="008E1295" w:rsidTr="008E1295">
        <w:tc>
          <w:tcPr>
            <w:tcW w:w="2689" w:type="dxa"/>
          </w:tcPr>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b/>
              </w:rPr>
            </w:pPr>
            <w:r w:rsidRPr="008E1295">
              <w:rPr>
                <w:rFonts w:ascii="Palatino Linotype" w:eastAsia="Palatino Linotype" w:hAnsi="Palatino Linotype" w:cs="Palatino Linotype"/>
                <w:b/>
              </w:rPr>
              <w:lastRenderedPageBreak/>
              <w:t xml:space="preserve">e) Condiciones especiales de la clasificación de la información como confidencial. </w:t>
            </w:r>
          </w:p>
        </w:tc>
        <w:tc>
          <w:tcPr>
            <w:tcW w:w="7229" w:type="dxa"/>
          </w:tcPr>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FA4CB8" w:rsidRPr="008E1295" w:rsidRDefault="00FA4CB8" w:rsidP="00867734">
            <w:pPr>
              <w:tabs>
                <w:tab w:val="left" w:pos="284"/>
              </w:tabs>
              <w:spacing w:line="360" w:lineRule="auto"/>
              <w:ind w:right="49"/>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A4CB8" w:rsidRPr="008E1295" w:rsidRDefault="00FA4CB8" w:rsidP="00867734">
            <w:pPr>
              <w:tabs>
                <w:tab w:val="left" w:pos="284"/>
              </w:tabs>
              <w:spacing w:line="360" w:lineRule="auto"/>
              <w:rPr>
                <w:rFonts w:ascii="Palatino Linotype" w:eastAsia="Palatino Linotype" w:hAnsi="Palatino Linotype" w:cs="Palatino Linotype"/>
              </w:rPr>
            </w:pPr>
            <w:r w:rsidRPr="008E1295">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A4CB8" w:rsidRPr="008E1295" w:rsidRDefault="00FA4CB8" w:rsidP="00FA4CB8">
      <w:pPr>
        <w:tabs>
          <w:tab w:val="left" w:pos="284"/>
        </w:tabs>
        <w:spacing w:line="360" w:lineRule="auto"/>
        <w:rPr>
          <w:rFonts w:ascii="Palatino Linotype" w:eastAsia="Palatino Linotype" w:hAnsi="Palatino Linotype" w:cs="Palatino Linotype"/>
          <w:color w:val="000000"/>
        </w:rPr>
      </w:pPr>
    </w:p>
    <w:p w:rsidR="00FA4CB8" w:rsidRPr="008E1295" w:rsidRDefault="00FA4CB8" w:rsidP="00FA4CB8">
      <w:pPr>
        <w:rPr>
          <w:rFonts w:ascii="Palatino Linotype" w:eastAsia="Palatino Linotype" w:hAnsi="Palatino Linotype" w:cs="Palatino Linotype"/>
        </w:rPr>
      </w:pPr>
    </w:p>
    <w:p w:rsidR="00FA4CB8" w:rsidRPr="008E1295" w:rsidRDefault="00FA4CB8" w:rsidP="00FA4CB8">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lastRenderedPageBreak/>
        <w:t xml:space="preserve">En ese sentido, el </w:t>
      </w:r>
      <w:r w:rsidRPr="008E1295">
        <w:rPr>
          <w:rFonts w:ascii="Palatino Linotype" w:eastAsia="Palatino Linotype" w:hAnsi="Palatino Linotype" w:cs="Palatino Linotype"/>
          <w:b/>
        </w:rPr>
        <w:t>SUJETO OBLIGADO</w:t>
      </w:r>
      <w:r w:rsidRPr="008E1295">
        <w:rPr>
          <w:rFonts w:ascii="Palatino Linotype" w:eastAsia="Palatino Linotype" w:hAnsi="Palatino Linotype" w:cs="Palatino Linotype"/>
        </w:rPr>
        <w:t xml:space="preserve"> deberá de emitir el Acuerdo del Comité de Transparencia, </w:t>
      </w:r>
      <w:r w:rsidRPr="008E1295">
        <w:rPr>
          <w:rFonts w:ascii="Palatino Linotype" w:hAnsi="Palatino Linotype"/>
          <w:color w:val="000000"/>
        </w:rPr>
        <w:t>mediante</w:t>
      </w:r>
      <w:r w:rsidRPr="008E1295">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A4CB8" w:rsidRPr="008E1295" w:rsidRDefault="00FA4CB8" w:rsidP="00FA4CB8">
      <w:pPr>
        <w:tabs>
          <w:tab w:val="left" w:pos="284"/>
        </w:tabs>
        <w:spacing w:line="360" w:lineRule="auto"/>
        <w:ind w:right="276"/>
        <w:jc w:val="both"/>
        <w:rPr>
          <w:rFonts w:ascii="Palatino Linotype" w:eastAsia="Palatino Linotype" w:hAnsi="Palatino Linotype" w:cs="Palatino Linotype"/>
          <w:color w:val="000000"/>
        </w:rPr>
      </w:pPr>
    </w:p>
    <w:p w:rsidR="00FA4CB8" w:rsidRPr="008E1295" w:rsidRDefault="00FA4CB8" w:rsidP="00FA4CB8">
      <w:pPr>
        <w:numPr>
          <w:ilvl w:val="0"/>
          <w:numId w:val="2"/>
        </w:numPr>
        <w:spacing w:line="360" w:lineRule="auto"/>
        <w:ind w:left="0" w:right="-787" w:firstLine="0"/>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rPr>
        <w:t xml:space="preserve">Derivado de lo establecido en párrafos anteriores, si el </w:t>
      </w:r>
      <w:r w:rsidRPr="008E1295">
        <w:rPr>
          <w:rFonts w:ascii="Palatino Linotype" w:eastAsia="Palatino Linotype" w:hAnsi="Palatino Linotype" w:cs="Palatino Linotype"/>
          <w:b/>
        </w:rPr>
        <w:t>SUJETO OBLIGADO</w:t>
      </w:r>
      <w:r w:rsidRPr="008E1295">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77B12" w:rsidRPr="008E1295" w:rsidRDefault="00177B12">
      <w:pPr>
        <w:spacing w:line="360" w:lineRule="auto"/>
        <w:jc w:val="both"/>
        <w:rPr>
          <w:color w:val="000000"/>
        </w:rPr>
      </w:pPr>
    </w:p>
    <w:p w:rsidR="00181C24" w:rsidRDefault="00A76E9C" w:rsidP="00533477">
      <w:pPr>
        <w:numPr>
          <w:ilvl w:val="0"/>
          <w:numId w:val="2"/>
        </w:numPr>
        <w:spacing w:line="360" w:lineRule="auto"/>
        <w:ind w:left="0" w:right="-787" w:firstLine="0"/>
        <w:jc w:val="both"/>
        <w:rPr>
          <w:rFonts w:ascii="Palatino Linotype" w:eastAsia="Palatino Linotype" w:hAnsi="Palatino Linotype" w:cs="Palatino Linotype"/>
        </w:rPr>
      </w:pPr>
      <w:r w:rsidRPr="008E1295">
        <w:rPr>
          <w:rFonts w:ascii="Palatino Linotype" w:eastAsia="Palatino Linotype" w:hAnsi="Palatino Linotype" w:cs="Palatino Linotype"/>
        </w:rPr>
        <w:t>Por lo expuesto, y c</w:t>
      </w:r>
      <w:r w:rsidR="00181C24" w:rsidRPr="008E1295">
        <w:rPr>
          <w:rFonts w:ascii="Palatino Linotype" w:eastAsia="Palatino Linotype" w:hAnsi="Palatino Linotype" w:cs="Palatino Linotype"/>
        </w:rPr>
        <w:t xml:space="preserve">on fundamento en lo prescrito en los artículos </w:t>
      </w:r>
      <w:r w:rsidR="00181C24" w:rsidRPr="008E1295">
        <w:rPr>
          <w:rFonts w:ascii="Palatino Linotype" w:eastAsia="Palatino Linotype" w:hAnsi="Palatino Linotype" w:cs="Palatino Linotype"/>
          <w:color w:val="000000"/>
        </w:rPr>
        <w:t xml:space="preserve">5°, </w:t>
      </w:r>
      <w:r w:rsidR="00181C24" w:rsidRPr="008E1295">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00181C24" w:rsidRPr="008E1295">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8E1295">
        <w:rPr>
          <w:rFonts w:ascii="Palatino Linotype" w:eastAsia="Palatino Linotype" w:hAnsi="Palatino Linotype" w:cs="Palatino Linotype"/>
        </w:rPr>
        <w:t>--------------------------------------------------------------------------------------------</w:t>
      </w:r>
    </w:p>
    <w:p w:rsidR="008E1295" w:rsidRDefault="008E1295" w:rsidP="008E1295">
      <w:pPr>
        <w:pStyle w:val="Prrafodelista"/>
        <w:rPr>
          <w:rFonts w:ascii="Palatino Linotype" w:eastAsia="Palatino Linotype" w:hAnsi="Palatino Linotype" w:cs="Palatino Linotype"/>
        </w:rPr>
      </w:pPr>
    </w:p>
    <w:p w:rsidR="008E1295" w:rsidRDefault="008E1295" w:rsidP="008E1295">
      <w:pPr>
        <w:spacing w:line="360" w:lineRule="auto"/>
        <w:ind w:right="-787"/>
        <w:jc w:val="both"/>
        <w:rPr>
          <w:rFonts w:ascii="Palatino Linotype" w:eastAsia="Palatino Linotype" w:hAnsi="Palatino Linotype" w:cs="Palatino Linotype"/>
        </w:rPr>
      </w:pPr>
    </w:p>
    <w:p w:rsidR="008E1295" w:rsidRDefault="008E1295" w:rsidP="008E1295">
      <w:pPr>
        <w:spacing w:line="360" w:lineRule="auto"/>
        <w:ind w:right="-787"/>
        <w:jc w:val="both"/>
        <w:rPr>
          <w:rFonts w:ascii="Palatino Linotype" w:eastAsia="Palatino Linotype" w:hAnsi="Palatino Linotype" w:cs="Palatino Linotype"/>
        </w:rPr>
      </w:pPr>
    </w:p>
    <w:p w:rsidR="008E1295" w:rsidRPr="008E1295" w:rsidRDefault="008E1295" w:rsidP="008E1295">
      <w:pPr>
        <w:spacing w:line="360" w:lineRule="auto"/>
        <w:ind w:right="-787"/>
        <w:jc w:val="both"/>
        <w:rPr>
          <w:rFonts w:ascii="Palatino Linotype" w:eastAsia="Palatino Linotype" w:hAnsi="Palatino Linotype" w:cs="Palatino Linotype"/>
        </w:rPr>
      </w:pPr>
    </w:p>
    <w:p w:rsidR="0072148B" w:rsidRPr="008E1295" w:rsidRDefault="0072148B">
      <w:pPr>
        <w:ind w:right="278"/>
        <w:rPr>
          <w:rFonts w:ascii="Palatino Linotype" w:eastAsia="Palatino Linotype" w:hAnsi="Palatino Linotype" w:cs="Palatino Linotype"/>
        </w:rPr>
      </w:pPr>
    </w:p>
    <w:p w:rsidR="0072148B" w:rsidRPr="008E1295" w:rsidRDefault="00A077F4" w:rsidP="00177B12">
      <w:pPr>
        <w:spacing w:line="360" w:lineRule="auto"/>
        <w:ind w:right="-858"/>
        <w:jc w:val="center"/>
        <w:rPr>
          <w:rFonts w:ascii="Palatino Linotype" w:eastAsia="Palatino Linotype" w:hAnsi="Palatino Linotype" w:cs="Palatino Linotype"/>
          <w:b/>
        </w:rPr>
      </w:pPr>
      <w:r w:rsidRPr="008E1295">
        <w:rPr>
          <w:rFonts w:ascii="Palatino Linotype" w:eastAsia="Palatino Linotype" w:hAnsi="Palatino Linotype" w:cs="Palatino Linotype"/>
          <w:b/>
        </w:rPr>
        <w:lastRenderedPageBreak/>
        <w:t>R E S U E L V E</w:t>
      </w:r>
    </w:p>
    <w:p w:rsidR="0072148B" w:rsidRPr="008E1295" w:rsidRDefault="0072148B">
      <w:pPr>
        <w:spacing w:line="360" w:lineRule="auto"/>
        <w:ind w:right="-787"/>
        <w:jc w:val="center"/>
        <w:rPr>
          <w:rFonts w:ascii="Palatino Linotype" w:eastAsia="Palatino Linotype" w:hAnsi="Palatino Linotype" w:cs="Palatino Linotype"/>
          <w:b/>
        </w:rPr>
      </w:pPr>
    </w:p>
    <w:p w:rsidR="002B7A1B" w:rsidRPr="008E1295" w:rsidRDefault="002B7A1B" w:rsidP="002B7A1B">
      <w:pPr>
        <w:spacing w:line="360" w:lineRule="auto"/>
        <w:ind w:right="-787"/>
        <w:jc w:val="both"/>
        <w:rPr>
          <w:rFonts w:ascii="Palatino Linotype" w:eastAsia="Palatino Linotype" w:hAnsi="Palatino Linotype" w:cs="Palatino Linotype"/>
          <w:b/>
        </w:rPr>
      </w:pPr>
      <w:r w:rsidRPr="008E1295">
        <w:rPr>
          <w:rFonts w:ascii="Palatino Linotype" w:eastAsia="Palatino Linotype" w:hAnsi="Palatino Linotype" w:cs="Palatino Linotype"/>
          <w:b/>
        </w:rPr>
        <w:t>PRIMERO</w:t>
      </w:r>
      <w:r w:rsidRPr="008E1295">
        <w:rPr>
          <w:rFonts w:ascii="Palatino Linotype" w:eastAsia="Palatino Linotype" w:hAnsi="Palatino Linotype" w:cs="Palatino Linotype"/>
        </w:rPr>
        <w:t xml:space="preserve">. Resultan </w:t>
      </w:r>
      <w:r w:rsidR="00FA4CB8" w:rsidRPr="008E1295">
        <w:rPr>
          <w:rFonts w:ascii="Palatino Linotype" w:eastAsia="Palatino Linotype" w:hAnsi="Palatino Linotype" w:cs="Palatino Linotype"/>
          <w:b/>
        </w:rPr>
        <w:t>PARCIALMENTE</w:t>
      </w:r>
      <w:r w:rsidR="00FA4CB8" w:rsidRPr="008E1295">
        <w:rPr>
          <w:rFonts w:ascii="Palatino Linotype" w:eastAsia="Palatino Linotype" w:hAnsi="Palatino Linotype" w:cs="Palatino Linotype"/>
        </w:rPr>
        <w:t xml:space="preserve"> </w:t>
      </w:r>
      <w:r w:rsidRPr="008E1295">
        <w:rPr>
          <w:rFonts w:ascii="Palatino Linotype" w:eastAsia="Palatino Linotype" w:hAnsi="Palatino Linotype" w:cs="Palatino Linotype"/>
          <w:b/>
        </w:rPr>
        <w:t>FUNDADAS</w:t>
      </w:r>
      <w:r w:rsidRPr="008E1295">
        <w:rPr>
          <w:rFonts w:ascii="Palatino Linotype" w:eastAsia="Palatino Linotype" w:hAnsi="Palatino Linotype" w:cs="Palatino Linotype"/>
        </w:rPr>
        <w:t xml:space="preserve"> las razones o motivos de inconformidad hechos valer en el recurso de revisión </w:t>
      </w:r>
      <w:r w:rsidR="00FA4CB8" w:rsidRPr="008E1295">
        <w:rPr>
          <w:rFonts w:ascii="Palatino Linotype" w:eastAsia="Palatino Linotype" w:hAnsi="Palatino Linotype" w:cs="Palatino Linotype"/>
          <w:b/>
        </w:rPr>
        <w:t>02878</w:t>
      </w:r>
      <w:r w:rsidRPr="008E1295">
        <w:rPr>
          <w:rFonts w:ascii="Palatino Linotype" w:eastAsia="Palatino Linotype" w:hAnsi="Palatino Linotype" w:cs="Palatino Linotype"/>
          <w:b/>
        </w:rPr>
        <w:t>/INFOEM/IP/RR/2025</w:t>
      </w:r>
      <w:r w:rsidRPr="008E1295">
        <w:rPr>
          <w:rFonts w:ascii="Palatino Linotype" w:eastAsia="Palatino Linotype" w:hAnsi="Palatino Linotype" w:cs="Palatino Linotype"/>
        </w:rPr>
        <w:t>,</w:t>
      </w:r>
      <w:r w:rsidRPr="008E1295">
        <w:rPr>
          <w:rFonts w:ascii="Palatino Linotype" w:eastAsia="Palatino Linotype" w:hAnsi="Palatino Linotype" w:cs="Palatino Linotype"/>
          <w:b/>
        </w:rPr>
        <w:t xml:space="preserve"> </w:t>
      </w:r>
      <w:r w:rsidRPr="008E1295">
        <w:rPr>
          <w:rFonts w:ascii="Palatino Linotype" w:eastAsia="Palatino Linotype" w:hAnsi="Palatino Linotype" w:cs="Palatino Linotype"/>
        </w:rPr>
        <w:t xml:space="preserve">en términos </w:t>
      </w:r>
      <w:r w:rsidR="00FC679B" w:rsidRPr="008E1295">
        <w:rPr>
          <w:rFonts w:ascii="Palatino Linotype" w:eastAsia="Palatino Linotype" w:hAnsi="Palatino Linotype" w:cs="Palatino Linotype"/>
        </w:rPr>
        <w:t>del</w:t>
      </w:r>
      <w:r w:rsidRPr="008E1295">
        <w:rPr>
          <w:rFonts w:ascii="Palatino Linotype" w:eastAsia="Palatino Linotype" w:hAnsi="Palatino Linotype" w:cs="Palatino Linotype"/>
        </w:rPr>
        <w:t xml:space="preserve"> </w:t>
      </w:r>
      <w:r w:rsidR="00FC679B" w:rsidRPr="008E1295">
        <w:rPr>
          <w:rFonts w:ascii="Palatino Linotype" w:eastAsia="Palatino Linotype" w:hAnsi="Palatino Linotype" w:cs="Palatino Linotype"/>
          <w:b/>
        </w:rPr>
        <w:t>Considerando</w:t>
      </w:r>
      <w:r w:rsidRPr="008E1295">
        <w:rPr>
          <w:rFonts w:ascii="Palatino Linotype" w:eastAsia="Palatino Linotype" w:hAnsi="Palatino Linotype" w:cs="Palatino Linotype"/>
          <w:b/>
        </w:rPr>
        <w:t xml:space="preserve"> CUARTO </w:t>
      </w:r>
      <w:r w:rsidRPr="008E1295">
        <w:rPr>
          <w:rFonts w:ascii="Palatino Linotype" w:eastAsia="Palatino Linotype" w:hAnsi="Palatino Linotype" w:cs="Palatino Linotype"/>
        </w:rPr>
        <w:t>de la presente resolución</w:t>
      </w:r>
      <w:r w:rsidRPr="008E1295">
        <w:rPr>
          <w:rFonts w:ascii="Palatino Linotype" w:eastAsia="Palatino Linotype" w:hAnsi="Palatino Linotype" w:cs="Palatino Linotype"/>
          <w:b/>
        </w:rPr>
        <w:t>.</w:t>
      </w:r>
    </w:p>
    <w:p w:rsidR="002B7A1B" w:rsidRPr="008E1295" w:rsidRDefault="002B7A1B" w:rsidP="002B7A1B">
      <w:pPr>
        <w:spacing w:line="360" w:lineRule="auto"/>
        <w:ind w:right="276"/>
        <w:jc w:val="both"/>
        <w:rPr>
          <w:rFonts w:ascii="Palatino Linotype" w:eastAsia="Palatino Linotype" w:hAnsi="Palatino Linotype" w:cs="Palatino Linotype"/>
          <w:b/>
        </w:rPr>
      </w:pPr>
    </w:p>
    <w:p w:rsidR="00FA4CB8" w:rsidRPr="008E1295" w:rsidRDefault="002B7A1B" w:rsidP="0023283E">
      <w:pPr>
        <w:spacing w:line="360" w:lineRule="auto"/>
        <w:ind w:right="-787"/>
        <w:jc w:val="both"/>
        <w:rPr>
          <w:rFonts w:ascii="Palatino Linotype" w:eastAsia="Palatino Linotype" w:hAnsi="Palatino Linotype" w:cs="Palatino Linotype"/>
          <w:b/>
        </w:rPr>
      </w:pPr>
      <w:bookmarkStart w:id="7" w:name="_heading=h.1ksv4uv" w:colFirst="0" w:colLast="0"/>
      <w:bookmarkEnd w:id="7"/>
      <w:r w:rsidRPr="008E1295">
        <w:rPr>
          <w:rFonts w:ascii="Palatino Linotype" w:eastAsia="Palatino Linotype" w:hAnsi="Palatino Linotype" w:cs="Palatino Linotype"/>
          <w:b/>
        </w:rPr>
        <w:t>SEGUNDO.</w:t>
      </w:r>
      <w:r w:rsidRPr="008E1295">
        <w:rPr>
          <w:rFonts w:ascii="Palatino Linotype" w:eastAsia="Palatino Linotype" w:hAnsi="Palatino Linotype" w:cs="Palatino Linotype"/>
          <w:color w:val="2F5496"/>
        </w:rPr>
        <w:t xml:space="preserve"> </w:t>
      </w:r>
      <w:r w:rsidRPr="008E1295">
        <w:rPr>
          <w:rFonts w:ascii="Palatino Linotype" w:eastAsia="Palatino Linotype" w:hAnsi="Palatino Linotype" w:cs="Palatino Linotype"/>
          <w:color w:val="000000"/>
        </w:rPr>
        <w:t xml:space="preserve">Se </w:t>
      </w:r>
      <w:r w:rsidR="00FA4CB8" w:rsidRPr="008E1295">
        <w:rPr>
          <w:rFonts w:ascii="Palatino Linotype" w:eastAsia="Palatino Linotype" w:hAnsi="Palatino Linotype" w:cs="Palatino Linotype"/>
          <w:b/>
          <w:color w:val="000000"/>
        </w:rPr>
        <w:t>MODIFICA</w:t>
      </w:r>
      <w:r w:rsidRPr="008E1295">
        <w:rPr>
          <w:rFonts w:ascii="Palatino Linotype" w:eastAsia="Palatino Linotype" w:hAnsi="Palatino Linotype" w:cs="Palatino Linotype"/>
          <w:b/>
          <w:color w:val="000000"/>
        </w:rPr>
        <w:t xml:space="preserve"> </w:t>
      </w:r>
      <w:r w:rsidR="006E679E" w:rsidRPr="008E1295">
        <w:rPr>
          <w:rFonts w:ascii="Palatino Linotype" w:eastAsia="Palatino Linotype" w:hAnsi="Palatino Linotype" w:cs="Palatino Linotype"/>
          <w:color w:val="000000"/>
        </w:rPr>
        <w:t>la respuesta emitida</w:t>
      </w:r>
      <w:r w:rsidRPr="008E1295">
        <w:rPr>
          <w:rFonts w:ascii="Palatino Linotype" w:eastAsia="Palatino Linotype" w:hAnsi="Palatino Linotype" w:cs="Palatino Linotype"/>
          <w:color w:val="000000"/>
        </w:rPr>
        <w:t xml:space="preserve"> por el </w:t>
      </w:r>
      <w:r w:rsidRPr="008E1295">
        <w:rPr>
          <w:rFonts w:ascii="Palatino Linotype" w:eastAsia="Palatino Linotype" w:hAnsi="Palatino Linotype" w:cs="Palatino Linotype"/>
          <w:b/>
          <w:bCs/>
        </w:rPr>
        <w:t xml:space="preserve">Ayuntamiento de </w:t>
      </w:r>
      <w:r w:rsidR="00FA4CB8" w:rsidRPr="008E1295">
        <w:rPr>
          <w:rFonts w:ascii="Palatino Linotype" w:eastAsia="Palatino Linotype" w:hAnsi="Palatino Linotype" w:cs="Palatino Linotype"/>
          <w:b/>
          <w:bCs/>
        </w:rPr>
        <w:t>Tlalnepantla de Baz</w:t>
      </w:r>
      <w:r w:rsidRPr="008E1295">
        <w:rPr>
          <w:rFonts w:ascii="Palatino Linotype" w:eastAsia="Palatino Linotype" w:hAnsi="Palatino Linotype" w:cs="Palatino Linotype"/>
          <w:b/>
          <w:bCs/>
        </w:rPr>
        <w:t xml:space="preserve"> </w:t>
      </w:r>
      <w:r w:rsidRPr="008E1295">
        <w:rPr>
          <w:rFonts w:ascii="Palatino Linotype" w:eastAsia="Palatino Linotype" w:hAnsi="Palatino Linotype" w:cs="Palatino Linotype"/>
          <w:color w:val="000000"/>
        </w:rPr>
        <w:t xml:space="preserve">y se </w:t>
      </w:r>
      <w:r w:rsidRPr="008E1295">
        <w:rPr>
          <w:rFonts w:ascii="Palatino Linotype" w:eastAsia="Palatino Linotype" w:hAnsi="Palatino Linotype" w:cs="Palatino Linotype"/>
          <w:b/>
          <w:color w:val="000000"/>
        </w:rPr>
        <w:t>ORDENA</w:t>
      </w:r>
      <w:r w:rsidRPr="008E1295">
        <w:rPr>
          <w:rFonts w:ascii="Palatino Linotype" w:eastAsia="Palatino Linotype" w:hAnsi="Palatino Linotype" w:cs="Palatino Linotype"/>
          <w:color w:val="000000"/>
        </w:rPr>
        <w:t xml:space="preserve"> entregar, vía Sistema de Acceso a la Información Mexiquense </w:t>
      </w:r>
      <w:r w:rsidR="006E679E" w:rsidRPr="008E1295">
        <w:rPr>
          <w:rFonts w:ascii="Palatino Linotype" w:eastAsia="Palatino Linotype" w:hAnsi="Palatino Linotype" w:cs="Palatino Linotype"/>
          <w:b/>
          <w:color w:val="000000"/>
        </w:rPr>
        <w:t>(SAIMEX)</w:t>
      </w:r>
      <w:r w:rsidRPr="008E1295">
        <w:rPr>
          <w:rFonts w:ascii="Palatino Linotype" w:eastAsia="Palatino Linotype" w:hAnsi="Palatino Linotype" w:cs="Palatino Linotype"/>
        </w:rPr>
        <w:t xml:space="preserve">, </w:t>
      </w:r>
      <w:r w:rsidR="00FA4CB8" w:rsidRPr="008E1295">
        <w:rPr>
          <w:rFonts w:ascii="Palatino Linotype" w:eastAsia="Palatino Linotype" w:hAnsi="Palatino Linotype" w:cs="Palatino Linotype"/>
        </w:rPr>
        <w:t xml:space="preserve">previa búsqueda exhaustiva y razonable, de ser procedente </w:t>
      </w:r>
      <w:r w:rsidR="00D2445C" w:rsidRPr="008E1295">
        <w:rPr>
          <w:rFonts w:ascii="Palatino Linotype" w:eastAsia="Palatino Linotype" w:hAnsi="Palatino Linotype" w:cs="Palatino Linotype"/>
        </w:rPr>
        <w:t xml:space="preserve">en versión pública, </w:t>
      </w:r>
      <w:r w:rsidRPr="008E1295">
        <w:rPr>
          <w:rFonts w:ascii="Palatino Linotype" w:eastAsia="Palatino Linotype" w:hAnsi="Palatino Linotype" w:cs="Palatino Linotype"/>
        </w:rPr>
        <w:t>la siguiente información</w:t>
      </w:r>
      <w:r w:rsidR="0023283E" w:rsidRPr="008E1295">
        <w:rPr>
          <w:rFonts w:ascii="Palatino Linotype" w:eastAsia="Palatino Linotype" w:hAnsi="Palatino Linotype" w:cs="Palatino Linotype"/>
        </w:rPr>
        <w:t xml:space="preserve">, </w:t>
      </w:r>
      <w:r w:rsidR="00FA4CB8" w:rsidRPr="008E1295">
        <w:rPr>
          <w:rFonts w:ascii="Palatino Linotype" w:eastAsia="Palatino Linotype" w:hAnsi="Palatino Linotype" w:cs="Palatino Linotype"/>
          <w:b/>
        </w:rPr>
        <w:t xml:space="preserve">el documento en el que conste o se advierta, al 10 de febrero de 2025: </w:t>
      </w:r>
    </w:p>
    <w:p w:rsidR="0023283E" w:rsidRPr="008E1295" w:rsidRDefault="0023283E" w:rsidP="0023283E">
      <w:pPr>
        <w:spacing w:line="360" w:lineRule="auto"/>
        <w:ind w:right="-787"/>
        <w:jc w:val="both"/>
        <w:rPr>
          <w:rFonts w:ascii="Palatino Linotype" w:eastAsia="Palatino Linotype" w:hAnsi="Palatino Linotype" w:cs="Palatino Linotype"/>
        </w:rPr>
      </w:pPr>
    </w:p>
    <w:p w:rsidR="00FA4CB8" w:rsidRPr="008E1295" w:rsidRDefault="00867734" w:rsidP="00FA4CB8">
      <w:pPr>
        <w:pStyle w:val="Prrafodelista"/>
        <w:numPr>
          <w:ilvl w:val="1"/>
          <w:numId w:val="9"/>
        </w:numPr>
        <w:spacing w:line="360" w:lineRule="auto"/>
        <w:ind w:left="1134" w:right="-433"/>
        <w:jc w:val="both"/>
        <w:rPr>
          <w:rFonts w:ascii="Palatino Linotype" w:eastAsia="Palatino Linotype" w:hAnsi="Palatino Linotype" w:cs="Palatino Linotype"/>
          <w:b/>
        </w:rPr>
      </w:pPr>
      <w:r w:rsidRPr="008E1295">
        <w:rPr>
          <w:rFonts w:ascii="Palatino Linotype" w:eastAsia="Palatino Linotype" w:hAnsi="Palatino Linotype" w:cs="Palatino Linotype"/>
          <w:b/>
        </w:rPr>
        <w:t>La relaci</w:t>
      </w:r>
      <w:r w:rsidR="001F2318" w:rsidRPr="008E1295">
        <w:rPr>
          <w:rFonts w:ascii="Palatino Linotype" w:eastAsia="Palatino Linotype" w:hAnsi="Palatino Linotype" w:cs="Palatino Linotype"/>
          <w:b/>
        </w:rPr>
        <w:t>ón de l</w:t>
      </w:r>
      <w:r w:rsidR="000462F2" w:rsidRPr="008E1295">
        <w:rPr>
          <w:rFonts w:ascii="Palatino Linotype" w:eastAsia="Palatino Linotype" w:hAnsi="Palatino Linotype" w:cs="Palatino Linotype"/>
          <w:b/>
        </w:rPr>
        <w:t xml:space="preserve">os </w:t>
      </w:r>
      <w:r w:rsidR="00FA4CB8" w:rsidRPr="008E1295">
        <w:rPr>
          <w:rFonts w:ascii="Palatino Linotype" w:eastAsia="Palatino Linotype" w:hAnsi="Palatino Linotype" w:cs="Palatino Linotype"/>
          <w:b/>
        </w:rPr>
        <w:t>servidores públicos faltantes que integran los Juzgados Cívicos</w:t>
      </w:r>
      <w:r w:rsidR="000462F2" w:rsidRPr="008E1295">
        <w:rPr>
          <w:rFonts w:ascii="Palatino Linotype" w:eastAsia="Palatino Linotype" w:hAnsi="Palatino Linotype" w:cs="Palatino Linotype"/>
          <w:b/>
        </w:rPr>
        <w:t>, de la remitida en respuesta.</w:t>
      </w:r>
    </w:p>
    <w:p w:rsidR="00FA4CB8" w:rsidRPr="008E1295" w:rsidRDefault="00FA4CB8" w:rsidP="00FA4CB8">
      <w:pPr>
        <w:pStyle w:val="Prrafodelista"/>
        <w:numPr>
          <w:ilvl w:val="1"/>
          <w:numId w:val="9"/>
        </w:numPr>
        <w:spacing w:line="360" w:lineRule="auto"/>
        <w:ind w:left="1134" w:right="-433"/>
        <w:jc w:val="both"/>
        <w:rPr>
          <w:rFonts w:ascii="Palatino Linotype" w:eastAsia="Palatino Linotype" w:hAnsi="Palatino Linotype" w:cs="Palatino Linotype"/>
          <w:b/>
        </w:rPr>
      </w:pPr>
      <w:r w:rsidRPr="008E1295">
        <w:rPr>
          <w:rFonts w:ascii="Palatino Linotype" w:eastAsia="Palatino Linotype" w:hAnsi="Palatino Linotype" w:cs="Palatino Linotype"/>
          <w:b/>
        </w:rPr>
        <w:t xml:space="preserve"> El Juzgado Cívico al que se encuentran adscritos, turno y horario que cubren, los servidores públicos referidos en respuesta y los faltantes.</w:t>
      </w:r>
    </w:p>
    <w:p w:rsidR="00D2445C" w:rsidRPr="008E1295" w:rsidRDefault="00D2445C" w:rsidP="000C5245">
      <w:pPr>
        <w:spacing w:line="360" w:lineRule="auto"/>
        <w:ind w:left="851" w:right="-433"/>
        <w:jc w:val="both"/>
        <w:rPr>
          <w:rFonts w:ascii="Palatino Linotype" w:eastAsia="Palatino Linotype" w:hAnsi="Palatino Linotype" w:cs="Palatino Linotype"/>
          <w:b/>
        </w:rPr>
      </w:pPr>
    </w:p>
    <w:p w:rsidR="00D2445C" w:rsidRPr="008E1295" w:rsidRDefault="00D2445C" w:rsidP="008E1295">
      <w:pPr>
        <w:pStyle w:val="Prrafodelista"/>
        <w:tabs>
          <w:tab w:val="left" w:pos="8080"/>
        </w:tabs>
        <w:spacing w:line="360" w:lineRule="auto"/>
        <w:ind w:left="0" w:right="-433"/>
        <w:jc w:val="both"/>
        <w:rPr>
          <w:rFonts w:ascii="Palatino Linotype" w:eastAsia="Calibri" w:hAnsi="Palatino Linotype" w:cs="Arial"/>
          <w:b/>
        </w:rPr>
      </w:pPr>
      <w:r w:rsidRPr="008E1295">
        <w:rPr>
          <w:rFonts w:ascii="Palatino Linotype" w:eastAsia="Calibri" w:hAnsi="Palatino Linotype" w:cs="Arial"/>
        </w:rPr>
        <w:t>Para efectos de l</w:t>
      </w:r>
      <w:r w:rsidR="00EC6139" w:rsidRPr="008E1295">
        <w:rPr>
          <w:rFonts w:ascii="Palatino Linotype" w:eastAsia="Calibri" w:hAnsi="Palatino Linotype" w:cs="Arial"/>
        </w:rPr>
        <w:t>o anterior</w:t>
      </w:r>
      <w:r w:rsidRPr="008E1295">
        <w:rPr>
          <w:rFonts w:ascii="Palatino Linotype" w:eastAsia="Calibri" w:hAnsi="Palatino Linotype" w:cs="Arial"/>
        </w:rPr>
        <w:t xml:space="preserve">, </w:t>
      </w:r>
      <w:r w:rsidR="00F83975" w:rsidRPr="008E1295">
        <w:rPr>
          <w:rFonts w:ascii="Palatino Linotype" w:eastAsia="Calibri" w:hAnsi="Palatino Linotype" w:cs="Arial"/>
        </w:rPr>
        <w:t xml:space="preserve">de ser el caso, </w:t>
      </w:r>
      <w:r w:rsidRPr="008E1295">
        <w:rPr>
          <w:rFonts w:ascii="Palatino Linotype" w:eastAsia="Calibri" w:hAnsi="Palatino Linotype" w:cs="Arial"/>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E1295">
        <w:rPr>
          <w:rFonts w:ascii="Palatino Linotype" w:eastAsia="Calibri" w:hAnsi="Palatino Linotype" w:cs="Arial"/>
          <w:b/>
        </w:rPr>
        <w:t>RECURRENTE.</w:t>
      </w:r>
    </w:p>
    <w:p w:rsidR="00D2445C" w:rsidRPr="008E1295" w:rsidRDefault="00D2445C" w:rsidP="002B7A1B">
      <w:pPr>
        <w:spacing w:line="360" w:lineRule="auto"/>
        <w:jc w:val="both"/>
        <w:rPr>
          <w:rFonts w:ascii="Palatino Linotype" w:eastAsia="Palatino Linotype" w:hAnsi="Palatino Linotype" w:cs="Palatino Linotype"/>
          <w:b/>
        </w:rPr>
      </w:pPr>
    </w:p>
    <w:p w:rsidR="002B7A1B" w:rsidRPr="008E1295" w:rsidRDefault="006E679E" w:rsidP="002B7A1B">
      <w:pPr>
        <w:spacing w:line="360" w:lineRule="auto"/>
        <w:ind w:right="-787"/>
        <w:jc w:val="both"/>
        <w:rPr>
          <w:rFonts w:ascii="Palatino Linotype" w:eastAsia="Palatino Linotype" w:hAnsi="Palatino Linotype" w:cs="Palatino Linotype"/>
          <w:color w:val="000000"/>
        </w:rPr>
      </w:pPr>
      <w:r w:rsidRPr="008E1295">
        <w:rPr>
          <w:rFonts w:ascii="Palatino Linotype" w:eastAsia="Palatino Linotype" w:hAnsi="Palatino Linotype" w:cs="Palatino Linotype"/>
          <w:b/>
        </w:rPr>
        <w:lastRenderedPageBreak/>
        <w:t>TERCERO</w:t>
      </w:r>
      <w:r w:rsidR="002B7A1B" w:rsidRPr="008E1295">
        <w:rPr>
          <w:rFonts w:ascii="Palatino Linotype" w:eastAsia="Palatino Linotype" w:hAnsi="Palatino Linotype" w:cs="Palatino Linotype"/>
          <w:b/>
        </w:rPr>
        <w:t xml:space="preserve">. </w:t>
      </w:r>
      <w:r w:rsidR="002B7A1B" w:rsidRPr="008E1295">
        <w:rPr>
          <w:rFonts w:ascii="Palatino Linotype" w:eastAsia="Palatino Linotype" w:hAnsi="Palatino Linotype" w:cs="Palatino Linotype"/>
          <w:b/>
          <w:color w:val="222222"/>
        </w:rPr>
        <w:t>NOTIFÍQUESE</w:t>
      </w:r>
      <w:r w:rsidR="002B7A1B" w:rsidRPr="008E1295">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8E1295">
        <w:rPr>
          <w:rFonts w:ascii="Palatino Linotype" w:eastAsia="Palatino Linotype" w:hAnsi="Palatino Linotype" w:cs="Palatino Linotype"/>
          <w:b/>
          <w:color w:val="222222"/>
        </w:rPr>
        <w:t xml:space="preserve">dé cumplimiento a lo ordenado dentro del plazo </w:t>
      </w:r>
      <w:r w:rsidR="002B7A1B" w:rsidRPr="008E1295">
        <w:rPr>
          <w:rFonts w:ascii="Palatino Linotype" w:eastAsia="Palatino Linotype" w:hAnsi="Palatino Linotype" w:cs="Palatino Linotype"/>
        </w:rPr>
        <w:t>de</w:t>
      </w:r>
      <w:r w:rsidR="002B7A1B" w:rsidRPr="008E1295">
        <w:rPr>
          <w:rFonts w:ascii="Palatino Linotype" w:eastAsia="Palatino Linotype" w:hAnsi="Palatino Linotype" w:cs="Palatino Linotype"/>
          <w:b/>
          <w:color w:val="222222"/>
        </w:rPr>
        <w:t xml:space="preserve"> diez días hábiles, </w:t>
      </w:r>
      <w:r w:rsidR="002B7A1B" w:rsidRPr="008E1295">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8E1295" w:rsidRDefault="002B7A1B" w:rsidP="002B7A1B">
      <w:pPr>
        <w:spacing w:line="360" w:lineRule="auto"/>
        <w:jc w:val="both"/>
        <w:rPr>
          <w:rFonts w:ascii="Palatino Linotype" w:eastAsia="Palatino Linotype" w:hAnsi="Palatino Linotype" w:cs="Palatino Linotype"/>
        </w:rPr>
      </w:pPr>
    </w:p>
    <w:p w:rsidR="002B7A1B" w:rsidRPr="008E1295" w:rsidRDefault="006E679E" w:rsidP="002B7A1B">
      <w:pPr>
        <w:spacing w:line="360" w:lineRule="auto"/>
        <w:ind w:right="-787"/>
        <w:jc w:val="both"/>
        <w:rPr>
          <w:rFonts w:ascii="Palatino Linotype" w:eastAsia="Palatino Linotype" w:hAnsi="Palatino Linotype" w:cs="Palatino Linotype"/>
        </w:rPr>
      </w:pPr>
      <w:bookmarkStart w:id="8" w:name="_heading=h.3rdcrjn" w:colFirst="0" w:colLast="0"/>
      <w:bookmarkEnd w:id="8"/>
      <w:r w:rsidRPr="008E1295">
        <w:rPr>
          <w:rFonts w:ascii="Palatino Linotype" w:eastAsia="Palatino Linotype" w:hAnsi="Palatino Linotype" w:cs="Palatino Linotype"/>
          <w:b/>
        </w:rPr>
        <w:t>CUARTO</w:t>
      </w:r>
      <w:r w:rsidR="002B7A1B" w:rsidRPr="008E1295">
        <w:rPr>
          <w:rFonts w:ascii="Palatino Linotype" w:eastAsia="Palatino Linotype" w:hAnsi="Palatino Linotype" w:cs="Palatino Linotype"/>
          <w:b/>
        </w:rPr>
        <w:t xml:space="preserve">. </w:t>
      </w:r>
      <w:r w:rsidR="002B7A1B" w:rsidRPr="008E129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2B7A1B" w:rsidRPr="008E1295">
        <w:rPr>
          <w:rFonts w:ascii="Palatino Linotype" w:eastAsia="Palatino Linotype" w:hAnsi="Palatino Linotype" w:cs="Palatino Linotype"/>
          <w:b/>
        </w:rPr>
        <w:t>SUJETO OBLIGADO</w:t>
      </w:r>
      <w:r w:rsidR="002B7A1B" w:rsidRPr="008E1295">
        <w:rPr>
          <w:rFonts w:ascii="Palatino Linotype" w:eastAsia="Palatino Linotype" w:hAnsi="Palatino Linotype" w:cs="Palatino Linotype"/>
        </w:rPr>
        <w:t xml:space="preserve"> de manera fundada y motivada, podrá solicitar una ampliación de plazo para el cumplimiento de la presente resolución.</w:t>
      </w:r>
    </w:p>
    <w:p w:rsidR="00177B12" w:rsidRPr="008E1295" w:rsidRDefault="00177B12" w:rsidP="00177B12">
      <w:pPr>
        <w:spacing w:line="360" w:lineRule="auto"/>
        <w:ind w:right="-858"/>
        <w:jc w:val="both"/>
        <w:rPr>
          <w:rFonts w:ascii="Palatino Linotype" w:eastAsiaTheme="minorHAnsi" w:hAnsi="Palatino Linotype" w:cs="Arial"/>
          <w:lang w:eastAsia="en-US"/>
        </w:rPr>
      </w:pPr>
    </w:p>
    <w:p w:rsidR="00177B12" w:rsidRPr="008E1295" w:rsidRDefault="006E679E" w:rsidP="00177B12">
      <w:pPr>
        <w:spacing w:line="360" w:lineRule="auto"/>
        <w:ind w:right="-858"/>
        <w:contextualSpacing/>
        <w:jc w:val="both"/>
        <w:rPr>
          <w:rFonts w:ascii="Palatino Linotype" w:hAnsi="Palatino Linotype" w:cs="Arial"/>
          <w:lang w:eastAsia="en-US"/>
        </w:rPr>
      </w:pPr>
      <w:r w:rsidRPr="008E1295">
        <w:rPr>
          <w:rFonts w:ascii="Palatino Linotype" w:hAnsi="Palatino Linotype" w:cs="Arial"/>
          <w:b/>
          <w:bCs/>
          <w:lang w:eastAsia="en-US"/>
        </w:rPr>
        <w:t>QUINTO</w:t>
      </w:r>
      <w:r w:rsidR="00177B12" w:rsidRPr="008E1295">
        <w:rPr>
          <w:rFonts w:ascii="Palatino Linotype" w:hAnsi="Palatino Linotype" w:cs="Arial"/>
          <w:b/>
          <w:bCs/>
          <w:lang w:eastAsia="en-US"/>
        </w:rPr>
        <w:t>. NOTIFÍQUESE</w:t>
      </w:r>
      <w:r w:rsidR="00177B12" w:rsidRPr="008E1295">
        <w:rPr>
          <w:rFonts w:ascii="Palatino Linotype" w:hAnsi="Palatino Linotype" w:cs="Arial"/>
          <w:lang w:eastAsia="en-US"/>
        </w:rPr>
        <w:t xml:space="preserve"> la presente resolución a la parte </w:t>
      </w:r>
      <w:r w:rsidR="00177B12" w:rsidRPr="008E1295">
        <w:rPr>
          <w:rFonts w:ascii="Palatino Linotype" w:hAnsi="Palatino Linotype" w:cs="Arial"/>
          <w:b/>
          <w:bCs/>
          <w:lang w:eastAsia="en-US"/>
        </w:rPr>
        <w:t>Recurrente</w:t>
      </w:r>
      <w:r w:rsidR="00177B12" w:rsidRPr="008E1295">
        <w:rPr>
          <w:rFonts w:ascii="Palatino Linotype" w:eastAsia="Calibri" w:hAnsi="Palatino Linotype"/>
          <w:lang w:eastAsia="es-MX"/>
        </w:rPr>
        <w:t xml:space="preserve"> </w:t>
      </w:r>
      <w:r w:rsidR="00177B12" w:rsidRPr="008E1295">
        <w:rPr>
          <w:rFonts w:ascii="Palatino Linotype" w:hAnsi="Palatino Linotype" w:cs="Arial"/>
          <w:lang w:eastAsia="en-US"/>
        </w:rPr>
        <w:t xml:space="preserve">a través del Sistema de Acceso a la Información Mexiquense </w:t>
      </w:r>
      <w:r w:rsidR="00177B12" w:rsidRPr="008E1295">
        <w:rPr>
          <w:rFonts w:ascii="Palatino Linotype" w:hAnsi="Palatino Linotype" w:cs="Arial"/>
          <w:b/>
          <w:bCs/>
          <w:lang w:eastAsia="en-US"/>
        </w:rPr>
        <w:t>(SAIMEX)</w:t>
      </w:r>
      <w:r w:rsidR="00177B12" w:rsidRPr="008E1295">
        <w:rPr>
          <w:rFonts w:ascii="Palatino Linotype" w:hAnsi="Palatino Linotype" w:cs="Arial"/>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CD2145" w:rsidRPr="008E1295" w:rsidRDefault="00CD2145" w:rsidP="00177B12">
      <w:pPr>
        <w:spacing w:line="360" w:lineRule="auto"/>
        <w:ind w:right="-858"/>
        <w:contextualSpacing/>
        <w:jc w:val="both"/>
        <w:rPr>
          <w:rFonts w:ascii="Palatino Linotype" w:hAnsi="Palatino Linotype" w:cs="Arial"/>
          <w:lang w:eastAsia="en-US"/>
        </w:rPr>
      </w:pPr>
    </w:p>
    <w:p w:rsidR="00A95481" w:rsidRDefault="009B1762" w:rsidP="00A95481">
      <w:pPr>
        <w:spacing w:before="240" w:after="240" w:line="360" w:lineRule="auto"/>
        <w:ind w:firstLine="1"/>
        <w:jc w:val="both"/>
        <w:rPr>
          <w:rFonts w:ascii="Palatino Linotype" w:eastAsia="Times New Roman" w:hAnsi="Palatino Linotype" w:cs="Palatino Linotype"/>
          <w:color w:val="000000" w:themeColor="text1"/>
        </w:rPr>
      </w:pPr>
      <w:bookmarkStart w:id="9" w:name="_Hlk99014733"/>
      <w:r w:rsidRPr="008E1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sidRPr="008E1295">
        <w:rPr>
          <w:rFonts w:ascii="Palatino Linotype" w:hAnsi="Palatino Linotype" w:cs="Palatino Linotype"/>
        </w:rPr>
        <w:lastRenderedPageBreak/>
        <w:t xml:space="preserve">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8E1295">
        <w:rPr>
          <w:rFonts w:ascii="Palatino Linotype" w:eastAsia="Times New Roman" w:hAnsi="Palatino Linotype" w:cs="Palatino Linotype"/>
          <w:color w:val="000000" w:themeColor="text1"/>
        </w:rPr>
        <w:t>ALEXIS TAPIA RAMÍREZ</w:t>
      </w:r>
      <w:r w:rsidR="00A95481" w:rsidRPr="008E1295">
        <w:rPr>
          <w:rFonts w:ascii="Palatino Linotype" w:eastAsia="Times New Roman" w:hAnsi="Palatino Linotype" w:cs="Palatino Linotype"/>
          <w:color w:val="000000" w:themeColor="text1"/>
        </w:rPr>
        <w:t>.</w:t>
      </w: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Default="008E1295" w:rsidP="00A95481">
      <w:pPr>
        <w:spacing w:before="240" w:after="240" w:line="360" w:lineRule="auto"/>
        <w:ind w:firstLine="1"/>
        <w:jc w:val="both"/>
        <w:rPr>
          <w:rFonts w:ascii="Palatino Linotype" w:eastAsia="Times New Roman" w:hAnsi="Palatino Linotype" w:cs="Palatino Linotype"/>
          <w:color w:val="000000" w:themeColor="text1"/>
        </w:rPr>
      </w:pPr>
    </w:p>
    <w:p w:rsidR="008E1295" w:rsidRPr="008E1295" w:rsidRDefault="008E1295" w:rsidP="00A95481">
      <w:pPr>
        <w:spacing w:before="240" w:after="240" w:line="360" w:lineRule="auto"/>
        <w:ind w:firstLine="1"/>
        <w:jc w:val="both"/>
        <w:rPr>
          <w:rFonts w:ascii="Palatino Linotype" w:hAnsi="Palatino Linotype"/>
        </w:rPr>
      </w:pPr>
    </w:p>
    <w:p w:rsidR="00A95481" w:rsidRPr="008E1295" w:rsidRDefault="00A95481" w:rsidP="00A95481">
      <w:pPr>
        <w:spacing w:before="240" w:after="240" w:line="360" w:lineRule="auto"/>
        <w:ind w:firstLine="1"/>
        <w:jc w:val="both"/>
        <w:rPr>
          <w:rFonts w:ascii="Palatino Linotype" w:hAnsi="Palatino Linotype"/>
        </w:rPr>
      </w:pPr>
    </w:p>
    <w:bookmarkEnd w:id="9"/>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jc w:val="both"/>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72148B">
      <w:pPr>
        <w:spacing w:line="360" w:lineRule="auto"/>
        <w:ind w:right="-787"/>
        <w:rPr>
          <w:rFonts w:ascii="Palatino Linotype" w:eastAsia="Palatino Linotype" w:hAnsi="Palatino Linotype" w:cs="Palatino Linotype"/>
        </w:rPr>
      </w:pPr>
    </w:p>
    <w:p w:rsidR="0072148B" w:rsidRPr="008E1295" w:rsidRDefault="00A077F4">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r w:rsidRPr="008E1295">
        <w:rPr>
          <w:rFonts w:ascii="Palatino Linotype" w:eastAsia="Palatino Linotype" w:hAnsi="Palatino Linotype" w:cs="Palatino Linotype"/>
        </w:rPr>
        <w:tab/>
      </w:r>
    </w:p>
    <w:sectPr w:rsidR="0072148B" w:rsidRPr="008E1295">
      <w:headerReference w:type="even" r:id="rId12"/>
      <w:headerReference w:type="default" r:id="rId13"/>
      <w:footerReference w:type="default" r:id="rId14"/>
      <w:headerReference w:type="first" r:id="rId15"/>
      <w:footerReference w:type="first" r:id="rId16"/>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2C" w:rsidRDefault="00ED7F2C">
      <w:r>
        <w:separator/>
      </w:r>
    </w:p>
  </w:endnote>
  <w:endnote w:type="continuationSeparator" w:id="0">
    <w:p w:rsidR="00ED7F2C" w:rsidRDefault="00ED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34" w:rsidRDefault="0086773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540F">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540F">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867734" w:rsidRDefault="0086773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34" w:rsidRDefault="0086773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540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540F">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867734" w:rsidRDefault="0086773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2C" w:rsidRDefault="00ED7F2C">
      <w:r>
        <w:separator/>
      </w:r>
    </w:p>
  </w:footnote>
  <w:footnote w:type="continuationSeparator" w:id="0">
    <w:p w:rsidR="00ED7F2C" w:rsidRDefault="00ED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34" w:rsidRDefault="00ED7F2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28" w:type="dxa"/>
      <w:tblInd w:w="2694" w:type="dxa"/>
      <w:tblLayout w:type="fixed"/>
      <w:tblLook w:val="0400" w:firstRow="0" w:lastRow="0" w:firstColumn="0" w:lastColumn="0" w:noHBand="0" w:noVBand="1"/>
    </w:tblPr>
    <w:tblGrid>
      <w:gridCol w:w="2976"/>
      <w:gridCol w:w="4252"/>
    </w:tblGrid>
    <w:tr w:rsidR="00867734" w:rsidTr="008E1295">
      <w:trPr>
        <w:trHeight w:val="227"/>
      </w:trPr>
      <w:tc>
        <w:tcPr>
          <w:tcW w:w="2976" w:type="dxa"/>
        </w:tcPr>
        <w:p w:rsidR="00867734" w:rsidRPr="008E1295" w:rsidRDefault="00867734" w:rsidP="008E1295">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Recurso de Revisión:</w:t>
          </w:r>
        </w:p>
      </w:tc>
      <w:tc>
        <w:tcPr>
          <w:tcW w:w="4252" w:type="dxa"/>
        </w:tcPr>
        <w:p w:rsidR="00867734" w:rsidRPr="008E1295" w:rsidRDefault="00867734" w:rsidP="008E129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8E1295">
            <w:rPr>
              <w:rFonts w:ascii="Palatino Linotype" w:eastAsia="Palatino Linotype" w:hAnsi="Palatino Linotype" w:cs="Palatino Linotype"/>
              <w:color w:val="000000"/>
              <w:szCs w:val="22"/>
            </w:rPr>
            <w:t>02878/INFOEM/IP/RR/2025</w:t>
          </w:r>
        </w:p>
      </w:tc>
    </w:tr>
    <w:tr w:rsidR="00867734" w:rsidTr="008E1295">
      <w:trPr>
        <w:trHeight w:val="342"/>
      </w:trPr>
      <w:tc>
        <w:tcPr>
          <w:tcW w:w="2976" w:type="dxa"/>
        </w:tcPr>
        <w:p w:rsidR="00867734" w:rsidRPr="008E1295" w:rsidRDefault="00867734" w:rsidP="008E1295">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Sujeto Obligado:</w:t>
          </w:r>
        </w:p>
      </w:tc>
      <w:tc>
        <w:tcPr>
          <w:tcW w:w="4252" w:type="dxa"/>
        </w:tcPr>
        <w:p w:rsidR="00867734" w:rsidRPr="008E1295" w:rsidRDefault="00867734" w:rsidP="008E1295">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8E1295">
            <w:rPr>
              <w:rFonts w:ascii="Palatino Linotype" w:eastAsia="Palatino Linotype" w:hAnsi="Palatino Linotype" w:cs="Palatino Linotype"/>
              <w:color w:val="000000"/>
              <w:szCs w:val="22"/>
            </w:rPr>
            <w:t>Ayuntamiento de Tlalnepantla de Baz</w:t>
          </w:r>
        </w:p>
      </w:tc>
    </w:tr>
    <w:tr w:rsidR="00867734" w:rsidTr="008E1295">
      <w:trPr>
        <w:trHeight w:val="342"/>
      </w:trPr>
      <w:tc>
        <w:tcPr>
          <w:tcW w:w="2976" w:type="dxa"/>
        </w:tcPr>
        <w:p w:rsidR="00867734" w:rsidRPr="008E1295" w:rsidRDefault="00867734" w:rsidP="008E1295">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Comisionada Ponente:</w:t>
          </w:r>
        </w:p>
      </w:tc>
      <w:tc>
        <w:tcPr>
          <w:tcW w:w="4252" w:type="dxa"/>
        </w:tcPr>
        <w:p w:rsidR="00867734" w:rsidRPr="008E1295" w:rsidRDefault="00867734" w:rsidP="008E129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8E1295">
            <w:rPr>
              <w:rFonts w:ascii="Palatino Linotype" w:eastAsia="Palatino Linotype" w:hAnsi="Palatino Linotype" w:cs="Palatino Linotype"/>
              <w:color w:val="000000"/>
              <w:szCs w:val="22"/>
            </w:rPr>
            <w:t>María del Rosario Mejía Ayala</w:t>
          </w:r>
        </w:p>
      </w:tc>
    </w:tr>
  </w:tbl>
  <w:p w:rsidR="00867734" w:rsidRDefault="00ED7F2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7.5pt;margin-top:-131.2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2835" w:type="dxa"/>
      <w:tblLayout w:type="fixed"/>
      <w:tblLook w:val="0400" w:firstRow="0" w:lastRow="0" w:firstColumn="0" w:lastColumn="0" w:noHBand="0" w:noVBand="1"/>
    </w:tblPr>
    <w:tblGrid>
      <w:gridCol w:w="2835"/>
      <w:gridCol w:w="4252"/>
    </w:tblGrid>
    <w:tr w:rsidR="00867734" w:rsidTr="008E1295">
      <w:trPr>
        <w:trHeight w:val="227"/>
      </w:trPr>
      <w:tc>
        <w:tcPr>
          <w:tcW w:w="2835" w:type="dxa"/>
        </w:tcPr>
        <w:p w:rsidR="00867734" w:rsidRPr="008E1295" w:rsidRDefault="00867734">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Recurso de Revisión:</w:t>
          </w:r>
        </w:p>
      </w:tc>
      <w:tc>
        <w:tcPr>
          <w:tcW w:w="4252" w:type="dxa"/>
        </w:tcPr>
        <w:p w:rsidR="00867734" w:rsidRPr="008E1295" w:rsidRDefault="00867734" w:rsidP="009858A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8E1295">
            <w:rPr>
              <w:rFonts w:ascii="Palatino Linotype" w:eastAsia="Palatino Linotype" w:hAnsi="Palatino Linotype" w:cs="Palatino Linotype"/>
              <w:color w:val="000000"/>
              <w:szCs w:val="22"/>
            </w:rPr>
            <w:t>02878/INFOEM/IP/RR/2025</w:t>
          </w:r>
        </w:p>
      </w:tc>
    </w:tr>
    <w:tr w:rsidR="00867734" w:rsidTr="008E1295">
      <w:trPr>
        <w:trHeight w:val="242"/>
      </w:trPr>
      <w:tc>
        <w:tcPr>
          <w:tcW w:w="2835" w:type="dxa"/>
        </w:tcPr>
        <w:p w:rsidR="00867734" w:rsidRPr="008E1295" w:rsidRDefault="00867734">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Recurrente:</w:t>
          </w:r>
        </w:p>
      </w:tc>
      <w:tc>
        <w:tcPr>
          <w:tcW w:w="4252" w:type="dxa"/>
        </w:tcPr>
        <w:p w:rsidR="00867734" w:rsidRPr="008E1295" w:rsidRDefault="00F8540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867734" w:rsidTr="008E1295">
      <w:trPr>
        <w:trHeight w:val="342"/>
      </w:trPr>
      <w:tc>
        <w:tcPr>
          <w:tcW w:w="2835" w:type="dxa"/>
        </w:tcPr>
        <w:p w:rsidR="00867734" w:rsidRPr="008E1295" w:rsidRDefault="00867734">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Sujeto Obligado:</w:t>
          </w:r>
        </w:p>
      </w:tc>
      <w:tc>
        <w:tcPr>
          <w:tcW w:w="4252" w:type="dxa"/>
        </w:tcPr>
        <w:p w:rsidR="00867734" w:rsidRPr="008E1295" w:rsidRDefault="00867734">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8E1295">
            <w:rPr>
              <w:rFonts w:ascii="Palatino Linotype" w:eastAsia="Palatino Linotype" w:hAnsi="Palatino Linotype" w:cs="Palatino Linotype"/>
              <w:color w:val="000000"/>
              <w:szCs w:val="22"/>
            </w:rPr>
            <w:t>Ayuntamiento de Tlalnepantla de Baz</w:t>
          </w:r>
        </w:p>
      </w:tc>
    </w:tr>
    <w:tr w:rsidR="00867734" w:rsidTr="008E1295">
      <w:trPr>
        <w:trHeight w:val="342"/>
      </w:trPr>
      <w:tc>
        <w:tcPr>
          <w:tcW w:w="2835" w:type="dxa"/>
        </w:tcPr>
        <w:p w:rsidR="00867734" w:rsidRPr="008E1295" w:rsidRDefault="00867734">
          <w:pPr>
            <w:jc w:val="right"/>
            <w:rPr>
              <w:rFonts w:ascii="Palatino Linotype" w:eastAsia="Palatino Linotype" w:hAnsi="Palatino Linotype" w:cs="Palatino Linotype"/>
              <w:b/>
              <w:szCs w:val="22"/>
            </w:rPr>
          </w:pPr>
          <w:r w:rsidRPr="008E1295">
            <w:rPr>
              <w:rFonts w:ascii="Palatino Linotype" w:eastAsia="Palatino Linotype" w:hAnsi="Palatino Linotype" w:cs="Palatino Linotype"/>
              <w:b/>
              <w:szCs w:val="22"/>
            </w:rPr>
            <w:t>Comisionada Ponente:</w:t>
          </w:r>
        </w:p>
      </w:tc>
      <w:tc>
        <w:tcPr>
          <w:tcW w:w="4252" w:type="dxa"/>
        </w:tcPr>
        <w:p w:rsidR="00867734" w:rsidRPr="008E1295" w:rsidRDefault="00867734">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8E1295">
            <w:rPr>
              <w:rFonts w:ascii="Palatino Linotype" w:eastAsia="Palatino Linotype" w:hAnsi="Palatino Linotype" w:cs="Palatino Linotype"/>
              <w:color w:val="000000"/>
              <w:szCs w:val="22"/>
            </w:rPr>
            <w:t>María del Rosario Mejía Ayala</w:t>
          </w:r>
        </w:p>
      </w:tc>
    </w:tr>
  </w:tbl>
  <w:p w:rsidR="00867734" w:rsidRDefault="00ED7F2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F28301D"/>
    <w:multiLevelType w:val="hybridMultilevel"/>
    <w:tmpl w:val="3D2A01F8"/>
    <w:lvl w:ilvl="0" w:tplc="080A0011">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1D46B9"/>
    <w:multiLevelType w:val="hybridMultilevel"/>
    <w:tmpl w:val="5094B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2B013E"/>
    <w:multiLevelType w:val="hybridMultilevel"/>
    <w:tmpl w:val="BE405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DB1C16"/>
    <w:multiLevelType w:val="hybridMultilevel"/>
    <w:tmpl w:val="7D1C1E6A"/>
    <w:lvl w:ilvl="0" w:tplc="080A000F">
      <w:start w:val="1"/>
      <w:numFmt w:val="decimal"/>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3"/>
  </w:num>
  <w:num w:numId="4">
    <w:abstractNumId w:val="5"/>
  </w:num>
  <w:num w:numId="5">
    <w:abstractNumId w:val="4"/>
  </w:num>
  <w:num w:numId="6">
    <w:abstractNumId w:val="1"/>
  </w:num>
  <w:num w:numId="7">
    <w:abstractNumId w:val="0"/>
  </w:num>
  <w:num w:numId="8">
    <w:abstractNumId w:val="7"/>
  </w:num>
  <w:num w:numId="9">
    <w:abstractNumId w:val="9"/>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042B1"/>
    <w:rsid w:val="00017CAB"/>
    <w:rsid w:val="00023F89"/>
    <w:rsid w:val="00024F93"/>
    <w:rsid w:val="00036F07"/>
    <w:rsid w:val="00037080"/>
    <w:rsid w:val="00037694"/>
    <w:rsid w:val="00043971"/>
    <w:rsid w:val="000462F2"/>
    <w:rsid w:val="000562DC"/>
    <w:rsid w:val="00062045"/>
    <w:rsid w:val="00062444"/>
    <w:rsid w:val="00065407"/>
    <w:rsid w:val="00067F0A"/>
    <w:rsid w:val="00070275"/>
    <w:rsid w:val="00070E1F"/>
    <w:rsid w:val="00071483"/>
    <w:rsid w:val="000746C9"/>
    <w:rsid w:val="00077434"/>
    <w:rsid w:val="000779D3"/>
    <w:rsid w:val="00084793"/>
    <w:rsid w:val="000930BF"/>
    <w:rsid w:val="000A0F74"/>
    <w:rsid w:val="000A61EB"/>
    <w:rsid w:val="000B5E74"/>
    <w:rsid w:val="000B756F"/>
    <w:rsid w:val="000C5245"/>
    <w:rsid w:val="000D3698"/>
    <w:rsid w:val="000D4D94"/>
    <w:rsid w:val="000D50F3"/>
    <w:rsid w:val="000D6963"/>
    <w:rsid w:val="000E2661"/>
    <w:rsid w:val="000E36B6"/>
    <w:rsid w:val="000E67B2"/>
    <w:rsid w:val="000E6B02"/>
    <w:rsid w:val="000F113E"/>
    <w:rsid w:val="000F1D57"/>
    <w:rsid w:val="000F388A"/>
    <w:rsid w:val="000F6F52"/>
    <w:rsid w:val="00102F1F"/>
    <w:rsid w:val="00106553"/>
    <w:rsid w:val="0012052F"/>
    <w:rsid w:val="00127517"/>
    <w:rsid w:val="00133E64"/>
    <w:rsid w:val="00133F9B"/>
    <w:rsid w:val="00135433"/>
    <w:rsid w:val="00137D7D"/>
    <w:rsid w:val="00146910"/>
    <w:rsid w:val="00146A65"/>
    <w:rsid w:val="001479A7"/>
    <w:rsid w:val="00154601"/>
    <w:rsid w:val="00161EAC"/>
    <w:rsid w:val="00172272"/>
    <w:rsid w:val="001765AF"/>
    <w:rsid w:val="00177B12"/>
    <w:rsid w:val="00181C24"/>
    <w:rsid w:val="001834E9"/>
    <w:rsid w:val="00186184"/>
    <w:rsid w:val="001863AD"/>
    <w:rsid w:val="00186FCA"/>
    <w:rsid w:val="00192B2A"/>
    <w:rsid w:val="001961CD"/>
    <w:rsid w:val="00196AA0"/>
    <w:rsid w:val="00196D9E"/>
    <w:rsid w:val="00196E7B"/>
    <w:rsid w:val="001A030B"/>
    <w:rsid w:val="001A6DF5"/>
    <w:rsid w:val="001A78A1"/>
    <w:rsid w:val="001B1A41"/>
    <w:rsid w:val="001B631F"/>
    <w:rsid w:val="001C0342"/>
    <w:rsid w:val="001C064F"/>
    <w:rsid w:val="001C3FA6"/>
    <w:rsid w:val="001C5729"/>
    <w:rsid w:val="001C6EEB"/>
    <w:rsid w:val="001D3B8D"/>
    <w:rsid w:val="001D457E"/>
    <w:rsid w:val="001D6B14"/>
    <w:rsid w:val="001E2CB9"/>
    <w:rsid w:val="001F159B"/>
    <w:rsid w:val="001F2318"/>
    <w:rsid w:val="00201F7E"/>
    <w:rsid w:val="00204CFD"/>
    <w:rsid w:val="00205368"/>
    <w:rsid w:val="002061C6"/>
    <w:rsid w:val="00207157"/>
    <w:rsid w:val="002109CD"/>
    <w:rsid w:val="002148D1"/>
    <w:rsid w:val="00214CB0"/>
    <w:rsid w:val="00216DCC"/>
    <w:rsid w:val="00222647"/>
    <w:rsid w:val="00223B24"/>
    <w:rsid w:val="0023283E"/>
    <w:rsid w:val="002358D3"/>
    <w:rsid w:val="00247B94"/>
    <w:rsid w:val="00250902"/>
    <w:rsid w:val="002510AE"/>
    <w:rsid w:val="00251E6D"/>
    <w:rsid w:val="002629BB"/>
    <w:rsid w:val="00262AEA"/>
    <w:rsid w:val="002667AB"/>
    <w:rsid w:val="00270929"/>
    <w:rsid w:val="0027567B"/>
    <w:rsid w:val="0028403B"/>
    <w:rsid w:val="00284285"/>
    <w:rsid w:val="002859D5"/>
    <w:rsid w:val="002907AD"/>
    <w:rsid w:val="00296C6B"/>
    <w:rsid w:val="00297A5F"/>
    <w:rsid w:val="002A534D"/>
    <w:rsid w:val="002A6763"/>
    <w:rsid w:val="002B3B48"/>
    <w:rsid w:val="002B664B"/>
    <w:rsid w:val="002B7A1B"/>
    <w:rsid w:val="002C4BEC"/>
    <w:rsid w:val="002F1E23"/>
    <w:rsid w:val="00301118"/>
    <w:rsid w:val="0030607D"/>
    <w:rsid w:val="0031031B"/>
    <w:rsid w:val="00320425"/>
    <w:rsid w:val="0032392F"/>
    <w:rsid w:val="0033057E"/>
    <w:rsid w:val="00331DE1"/>
    <w:rsid w:val="00331E04"/>
    <w:rsid w:val="0033402D"/>
    <w:rsid w:val="00336F0A"/>
    <w:rsid w:val="00336F1C"/>
    <w:rsid w:val="003400CB"/>
    <w:rsid w:val="003410F3"/>
    <w:rsid w:val="00343DB0"/>
    <w:rsid w:val="00347601"/>
    <w:rsid w:val="00351275"/>
    <w:rsid w:val="00355634"/>
    <w:rsid w:val="0036122E"/>
    <w:rsid w:val="00361441"/>
    <w:rsid w:val="00362391"/>
    <w:rsid w:val="003644DE"/>
    <w:rsid w:val="00367B8C"/>
    <w:rsid w:val="00380D59"/>
    <w:rsid w:val="00385C23"/>
    <w:rsid w:val="00391D31"/>
    <w:rsid w:val="003948C1"/>
    <w:rsid w:val="00396E02"/>
    <w:rsid w:val="003A2338"/>
    <w:rsid w:val="003A3C35"/>
    <w:rsid w:val="003A3F37"/>
    <w:rsid w:val="003A61B2"/>
    <w:rsid w:val="003A7307"/>
    <w:rsid w:val="003B2862"/>
    <w:rsid w:val="003B4C8D"/>
    <w:rsid w:val="003B699F"/>
    <w:rsid w:val="003C23BF"/>
    <w:rsid w:val="003C44EF"/>
    <w:rsid w:val="003C51F5"/>
    <w:rsid w:val="003D0E31"/>
    <w:rsid w:val="003D2D85"/>
    <w:rsid w:val="003D691E"/>
    <w:rsid w:val="003D6A3E"/>
    <w:rsid w:val="003D6D16"/>
    <w:rsid w:val="003E0A43"/>
    <w:rsid w:val="003E1C35"/>
    <w:rsid w:val="003E2B2A"/>
    <w:rsid w:val="003E48E0"/>
    <w:rsid w:val="003E4B8C"/>
    <w:rsid w:val="003E664D"/>
    <w:rsid w:val="003E6CA4"/>
    <w:rsid w:val="003F3AC4"/>
    <w:rsid w:val="003F56B1"/>
    <w:rsid w:val="003F5F96"/>
    <w:rsid w:val="00406CBB"/>
    <w:rsid w:val="004216D4"/>
    <w:rsid w:val="00425B35"/>
    <w:rsid w:val="00433AE6"/>
    <w:rsid w:val="00434435"/>
    <w:rsid w:val="00434659"/>
    <w:rsid w:val="00434E54"/>
    <w:rsid w:val="00442770"/>
    <w:rsid w:val="00444DEB"/>
    <w:rsid w:val="00450E28"/>
    <w:rsid w:val="00451CF4"/>
    <w:rsid w:val="00453D56"/>
    <w:rsid w:val="00454070"/>
    <w:rsid w:val="00455525"/>
    <w:rsid w:val="00457703"/>
    <w:rsid w:val="004602F0"/>
    <w:rsid w:val="00462934"/>
    <w:rsid w:val="00463AA6"/>
    <w:rsid w:val="00463EAE"/>
    <w:rsid w:val="0046784D"/>
    <w:rsid w:val="00471C55"/>
    <w:rsid w:val="00475CFA"/>
    <w:rsid w:val="00481C72"/>
    <w:rsid w:val="00481FAC"/>
    <w:rsid w:val="0048201A"/>
    <w:rsid w:val="00491452"/>
    <w:rsid w:val="004927E8"/>
    <w:rsid w:val="00492829"/>
    <w:rsid w:val="004932A2"/>
    <w:rsid w:val="0049478E"/>
    <w:rsid w:val="00497FA0"/>
    <w:rsid w:val="004A4399"/>
    <w:rsid w:val="004C1A1A"/>
    <w:rsid w:val="004C34A8"/>
    <w:rsid w:val="004C5179"/>
    <w:rsid w:val="004D0388"/>
    <w:rsid w:val="004D4FA6"/>
    <w:rsid w:val="004D7CEC"/>
    <w:rsid w:val="004E0AFD"/>
    <w:rsid w:val="004E2B3C"/>
    <w:rsid w:val="004E302F"/>
    <w:rsid w:val="004E6228"/>
    <w:rsid w:val="004E627A"/>
    <w:rsid w:val="004F1783"/>
    <w:rsid w:val="00504AC5"/>
    <w:rsid w:val="00516CAD"/>
    <w:rsid w:val="00526EF7"/>
    <w:rsid w:val="00533477"/>
    <w:rsid w:val="00535857"/>
    <w:rsid w:val="00543175"/>
    <w:rsid w:val="005449F3"/>
    <w:rsid w:val="005473F4"/>
    <w:rsid w:val="0054767D"/>
    <w:rsid w:val="005519B5"/>
    <w:rsid w:val="005565B6"/>
    <w:rsid w:val="00562370"/>
    <w:rsid w:val="00563F40"/>
    <w:rsid w:val="0056710D"/>
    <w:rsid w:val="005818AD"/>
    <w:rsid w:val="005828AB"/>
    <w:rsid w:val="0058337F"/>
    <w:rsid w:val="00596DC5"/>
    <w:rsid w:val="005A26DE"/>
    <w:rsid w:val="005A3070"/>
    <w:rsid w:val="005A367B"/>
    <w:rsid w:val="005A4ED2"/>
    <w:rsid w:val="005B0BCD"/>
    <w:rsid w:val="005B371F"/>
    <w:rsid w:val="005B56CD"/>
    <w:rsid w:val="005B68A2"/>
    <w:rsid w:val="005C4221"/>
    <w:rsid w:val="005C572F"/>
    <w:rsid w:val="005C5F52"/>
    <w:rsid w:val="005C6920"/>
    <w:rsid w:val="005D320F"/>
    <w:rsid w:val="005D57F4"/>
    <w:rsid w:val="005D7D28"/>
    <w:rsid w:val="005E36A5"/>
    <w:rsid w:val="005E580A"/>
    <w:rsid w:val="005E58C9"/>
    <w:rsid w:val="005F7245"/>
    <w:rsid w:val="00602109"/>
    <w:rsid w:val="006023DE"/>
    <w:rsid w:val="00604A69"/>
    <w:rsid w:val="00620E99"/>
    <w:rsid w:val="00627EBE"/>
    <w:rsid w:val="00636A4F"/>
    <w:rsid w:val="00637C01"/>
    <w:rsid w:val="00646D82"/>
    <w:rsid w:val="0065634A"/>
    <w:rsid w:val="00657958"/>
    <w:rsid w:val="00657988"/>
    <w:rsid w:val="0066225D"/>
    <w:rsid w:val="00664928"/>
    <w:rsid w:val="006664EC"/>
    <w:rsid w:val="00667B7C"/>
    <w:rsid w:val="00667C8E"/>
    <w:rsid w:val="00670285"/>
    <w:rsid w:val="006727B2"/>
    <w:rsid w:val="006736CE"/>
    <w:rsid w:val="00675530"/>
    <w:rsid w:val="00676494"/>
    <w:rsid w:val="006816FB"/>
    <w:rsid w:val="00691E11"/>
    <w:rsid w:val="00696CCE"/>
    <w:rsid w:val="00697A47"/>
    <w:rsid w:val="006A0B77"/>
    <w:rsid w:val="006A129D"/>
    <w:rsid w:val="006A7954"/>
    <w:rsid w:val="006B0D8F"/>
    <w:rsid w:val="006B1694"/>
    <w:rsid w:val="006B652E"/>
    <w:rsid w:val="006C1591"/>
    <w:rsid w:val="006C4541"/>
    <w:rsid w:val="006C4A35"/>
    <w:rsid w:val="006C72E8"/>
    <w:rsid w:val="006D1845"/>
    <w:rsid w:val="006D6E88"/>
    <w:rsid w:val="006E295A"/>
    <w:rsid w:val="006E390C"/>
    <w:rsid w:val="006E679E"/>
    <w:rsid w:val="006E7A01"/>
    <w:rsid w:val="006F49D1"/>
    <w:rsid w:val="00700C65"/>
    <w:rsid w:val="007075EE"/>
    <w:rsid w:val="00711A66"/>
    <w:rsid w:val="00716472"/>
    <w:rsid w:val="00720581"/>
    <w:rsid w:val="0072148B"/>
    <w:rsid w:val="007266C3"/>
    <w:rsid w:val="00730E91"/>
    <w:rsid w:val="00734D78"/>
    <w:rsid w:val="00737C44"/>
    <w:rsid w:val="007406BD"/>
    <w:rsid w:val="00740842"/>
    <w:rsid w:val="00742100"/>
    <w:rsid w:val="00746978"/>
    <w:rsid w:val="007469B8"/>
    <w:rsid w:val="00747BDB"/>
    <w:rsid w:val="00751BDC"/>
    <w:rsid w:val="00764743"/>
    <w:rsid w:val="00764DF2"/>
    <w:rsid w:val="00770DF7"/>
    <w:rsid w:val="007715D9"/>
    <w:rsid w:val="00773CFF"/>
    <w:rsid w:val="00774D62"/>
    <w:rsid w:val="00776874"/>
    <w:rsid w:val="00777FC2"/>
    <w:rsid w:val="0078439A"/>
    <w:rsid w:val="00790CE8"/>
    <w:rsid w:val="00790F20"/>
    <w:rsid w:val="00792580"/>
    <w:rsid w:val="00793A06"/>
    <w:rsid w:val="00796D30"/>
    <w:rsid w:val="0079778B"/>
    <w:rsid w:val="007A5006"/>
    <w:rsid w:val="007A5102"/>
    <w:rsid w:val="007B0ABA"/>
    <w:rsid w:val="007B0C35"/>
    <w:rsid w:val="007B4AEA"/>
    <w:rsid w:val="007B6C06"/>
    <w:rsid w:val="007B7C68"/>
    <w:rsid w:val="007C2BD4"/>
    <w:rsid w:val="007D083D"/>
    <w:rsid w:val="007D3696"/>
    <w:rsid w:val="007D7476"/>
    <w:rsid w:val="007E27AA"/>
    <w:rsid w:val="007E48A5"/>
    <w:rsid w:val="007F1CC8"/>
    <w:rsid w:val="007F61D8"/>
    <w:rsid w:val="007F7250"/>
    <w:rsid w:val="008016DD"/>
    <w:rsid w:val="00802549"/>
    <w:rsid w:val="00805D21"/>
    <w:rsid w:val="00811CF8"/>
    <w:rsid w:val="00813EDD"/>
    <w:rsid w:val="00816B3B"/>
    <w:rsid w:val="00817B76"/>
    <w:rsid w:val="008238A5"/>
    <w:rsid w:val="0082506A"/>
    <w:rsid w:val="00825153"/>
    <w:rsid w:val="00835ACA"/>
    <w:rsid w:val="0084133A"/>
    <w:rsid w:val="00846A61"/>
    <w:rsid w:val="00847C3A"/>
    <w:rsid w:val="00855BF4"/>
    <w:rsid w:val="0085755E"/>
    <w:rsid w:val="00866D84"/>
    <w:rsid w:val="00867734"/>
    <w:rsid w:val="008705B0"/>
    <w:rsid w:val="00870C33"/>
    <w:rsid w:val="00881B24"/>
    <w:rsid w:val="00891202"/>
    <w:rsid w:val="00892A5C"/>
    <w:rsid w:val="00893AEB"/>
    <w:rsid w:val="00895953"/>
    <w:rsid w:val="008A2D0D"/>
    <w:rsid w:val="008A3E7E"/>
    <w:rsid w:val="008A401E"/>
    <w:rsid w:val="008A643F"/>
    <w:rsid w:val="008B2146"/>
    <w:rsid w:val="008B4EF7"/>
    <w:rsid w:val="008B7800"/>
    <w:rsid w:val="008C5E22"/>
    <w:rsid w:val="008C6196"/>
    <w:rsid w:val="008C6FAC"/>
    <w:rsid w:val="008C7F02"/>
    <w:rsid w:val="008D12E0"/>
    <w:rsid w:val="008D298D"/>
    <w:rsid w:val="008D4AFC"/>
    <w:rsid w:val="008D7999"/>
    <w:rsid w:val="008D7A23"/>
    <w:rsid w:val="008E1295"/>
    <w:rsid w:val="008E58F8"/>
    <w:rsid w:val="008E7B4E"/>
    <w:rsid w:val="008F0F39"/>
    <w:rsid w:val="008F19B5"/>
    <w:rsid w:val="008F4572"/>
    <w:rsid w:val="008F4A76"/>
    <w:rsid w:val="00905C45"/>
    <w:rsid w:val="009100D1"/>
    <w:rsid w:val="009150A4"/>
    <w:rsid w:val="00923ACC"/>
    <w:rsid w:val="00923D1F"/>
    <w:rsid w:val="009314EF"/>
    <w:rsid w:val="00931ADB"/>
    <w:rsid w:val="00932B26"/>
    <w:rsid w:val="00936FC3"/>
    <w:rsid w:val="009628A8"/>
    <w:rsid w:val="0096318D"/>
    <w:rsid w:val="009643B5"/>
    <w:rsid w:val="00964BCE"/>
    <w:rsid w:val="00973601"/>
    <w:rsid w:val="009753BB"/>
    <w:rsid w:val="00975EDC"/>
    <w:rsid w:val="00983729"/>
    <w:rsid w:val="009845A2"/>
    <w:rsid w:val="009858A5"/>
    <w:rsid w:val="0099264E"/>
    <w:rsid w:val="00993617"/>
    <w:rsid w:val="0099608C"/>
    <w:rsid w:val="009965CB"/>
    <w:rsid w:val="009A0BC3"/>
    <w:rsid w:val="009A6040"/>
    <w:rsid w:val="009B02CE"/>
    <w:rsid w:val="009B1762"/>
    <w:rsid w:val="009B18E2"/>
    <w:rsid w:val="009B2185"/>
    <w:rsid w:val="009C00EF"/>
    <w:rsid w:val="009C3266"/>
    <w:rsid w:val="009C3FE5"/>
    <w:rsid w:val="009D483E"/>
    <w:rsid w:val="009E3A2D"/>
    <w:rsid w:val="009E7A2A"/>
    <w:rsid w:val="009F0BEC"/>
    <w:rsid w:val="009F1F9E"/>
    <w:rsid w:val="009F2579"/>
    <w:rsid w:val="009F2820"/>
    <w:rsid w:val="009F74E4"/>
    <w:rsid w:val="00A014FA"/>
    <w:rsid w:val="00A031B4"/>
    <w:rsid w:val="00A069EB"/>
    <w:rsid w:val="00A06C8F"/>
    <w:rsid w:val="00A077F4"/>
    <w:rsid w:val="00A07A67"/>
    <w:rsid w:val="00A10108"/>
    <w:rsid w:val="00A10ACB"/>
    <w:rsid w:val="00A14B95"/>
    <w:rsid w:val="00A151BF"/>
    <w:rsid w:val="00A20CDE"/>
    <w:rsid w:val="00A26CE8"/>
    <w:rsid w:val="00A27E7A"/>
    <w:rsid w:val="00A327B0"/>
    <w:rsid w:val="00A42B65"/>
    <w:rsid w:val="00A47D60"/>
    <w:rsid w:val="00A51761"/>
    <w:rsid w:val="00A51835"/>
    <w:rsid w:val="00A57814"/>
    <w:rsid w:val="00A674EF"/>
    <w:rsid w:val="00A70E02"/>
    <w:rsid w:val="00A73069"/>
    <w:rsid w:val="00A76E9C"/>
    <w:rsid w:val="00A80919"/>
    <w:rsid w:val="00A84063"/>
    <w:rsid w:val="00A90A2C"/>
    <w:rsid w:val="00A95481"/>
    <w:rsid w:val="00A97F9F"/>
    <w:rsid w:val="00AA194B"/>
    <w:rsid w:val="00AB1E49"/>
    <w:rsid w:val="00AB2375"/>
    <w:rsid w:val="00AB4BC1"/>
    <w:rsid w:val="00AB5259"/>
    <w:rsid w:val="00AB6544"/>
    <w:rsid w:val="00AB68A4"/>
    <w:rsid w:val="00AB71E5"/>
    <w:rsid w:val="00AC0B18"/>
    <w:rsid w:val="00AC0D39"/>
    <w:rsid w:val="00AC39E5"/>
    <w:rsid w:val="00AD29E4"/>
    <w:rsid w:val="00AE0F0F"/>
    <w:rsid w:val="00AF7688"/>
    <w:rsid w:val="00B00835"/>
    <w:rsid w:val="00B00D79"/>
    <w:rsid w:val="00B01DBC"/>
    <w:rsid w:val="00B029E8"/>
    <w:rsid w:val="00B04D23"/>
    <w:rsid w:val="00B0554B"/>
    <w:rsid w:val="00B06822"/>
    <w:rsid w:val="00B10009"/>
    <w:rsid w:val="00B109AA"/>
    <w:rsid w:val="00B12BC7"/>
    <w:rsid w:val="00B17B2F"/>
    <w:rsid w:val="00B24FDD"/>
    <w:rsid w:val="00B2612A"/>
    <w:rsid w:val="00B2791E"/>
    <w:rsid w:val="00B313B7"/>
    <w:rsid w:val="00B344DA"/>
    <w:rsid w:val="00B470BA"/>
    <w:rsid w:val="00B626FF"/>
    <w:rsid w:val="00B6308B"/>
    <w:rsid w:val="00B65F2F"/>
    <w:rsid w:val="00B6629A"/>
    <w:rsid w:val="00B70D04"/>
    <w:rsid w:val="00B84201"/>
    <w:rsid w:val="00B8552F"/>
    <w:rsid w:val="00B87828"/>
    <w:rsid w:val="00B90077"/>
    <w:rsid w:val="00B95873"/>
    <w:rsid w:val="00BA5045"/>
    <w:rsid w:val="00BA7C15"/>
    <w:rsid w:val="00BB0B24"/>
    <w:rsid w:val="00BC0C17"/>
    <w:rsid w:val="00BC0CD7"/>
    <w:rsid w:val="00BC19E3"/>
    <w:rsid w:val="00BC669B"/>
    <w:rsid w:val="00BD021C"/>
    <w:rsid w:val="00BD4A99"/>
    <w:rsid w:val="00BD5786"/>
    <w:rsid w:val="00BD6557"/>
    <w:rsid w:val="00BE02BC"/>
    <w:rsid w:val="00BE4972"/>
    <w:rsid w:val="00BE5016"/>
    <w:rsid w:val="00BE61BC"/>
    <w:rsid w:val="00BF0FD6"/>
    <w:rsid w:val="00C0184D"/>
    <w:rsid w:val="00C05D52"/>
    <w:rsid w:val="00C1016B"/>
    <w:rsid w:val="00C17AAF"/>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705E5"/>
    <w:rsid w:val="00C723E9"/>
    <w:rsid w:val="00C84B99"/>
    <w:rsid w:val="00C914AC"/>
    <w:rsid w:val="00C93740"/>
    <w:rsid w:val="00CC41BD"/>
    <w:rsid w:val="00CC494A"/>
    <w:rsid w:val="00CC4FCD"/>
    <w:rsid w:val="00CC75D5"/>
    <w:rsid w:val="00CD0575"/>
    <w:rsid w:val="00CD2145"/>
    <w:rsid w:val="00CD26C9"/>
    <w:rsid w:val="00CD3D3E"/>
    <w:rsid w:val="00CD7976"/>
    <w:rsid w:val="00CE2DDA"/>
    <w:rsid w:val="00CE3643"/>
    <w:rsid w:val="00CE719F"/>
    <w:rsid w:val="00CF0E68"/>
    <w:rsid w:val="00CF270D"/>
    <w:rsid w:val="00D03862"/>
    <w:rsid w:val="00D0590D"/>
    <w:rsid w:val="00D11C04"/>
    <w:rsid w:val="00D23EE7"/>
    <w:rsid w:val="00D2445C"/>
    <w:rsid w:val="00D30A12"/>
    <w:rsid w:val="00D40251"/>
    <w:rsid w:val="00D42289"/>
    <w:rsid w:val="00D46174"/>
    <w:rsid w:val="00D47A7F"/>
    <w:rsid w:val="00D50CF8"/>
    <w:rsid w:val="00D51BED"/>
    <w:rsid w:val="00D533FA"/>
    <w:rsid w:val="00D57868"/>
    <w:rsid w:val="00D61638"/>
    <w:rsid w:val="00D61F2E"/>
    <w:rsid w:val="00D650A9"/>
    <w:rsid w:val="00D677EA"/>
    <w:rsid w:val="00D72719"/>
    <w:rsid w:val="00D85006"/>
    <w:rsid w:val="00DA2545"/>
    <w:rsid w:val="00DA42B1"/>
    <w:rsid w:val="00DB09D6"/>
    <w:rsid w:val="00DC2361"/>
    <w:rsid w:val="00DC7996"/>
    <w:rsid w:val="00DD463E"/>
    <w:rsid w:val="00DD59F9"/>
    <w:rsid w:val="00DF0D6F"/>
    <w:rsid w:val="00DF3E1F"/>
    <w:rsid w:val="00E0174C"/>
    <w:rsid w:val="00E031A9"/>
    <w:rsid w:val="00E06511"/>
    <w:rsid w:val="00E10CC5"/>
    <w:rsid w:val="00E165F4"/>
    <w:rsid w:val="00E209B4"/>
    <w:rsid w:val="00E216B6"/>
    <w:rsid w:val="00E2183F"/>
    <w:rsid w:val="00E222E3"/>
    <w:rsid w:val="00E24CA2"/>
    <w:rsid w:val="00E30A06"/>
    <w:rsid w:val="00E44A9E"/>
    <w:rsid w:val="00E5636D"/>
    <w:rsid w:val="00E62CF4"/>
    <w:rsid w:val="00E7220B"/>
    <w:rsid w:val="00E775D3"/>
    <w:rsid w:val="00E77884"/>
    <w:rsid w:val="00E778CE"/>
    <w:rsid w:val="00E832FF"/>
    <w:rsid w:val="00E871B6"/>
    <w:rsid w:val="00E87D3E"/>
    <w:rsid w:val="00E91B7B"/>
    <w:rsid w:val="00E933B9"/>
    <w:rsid w:val="00EA5953"/>
    <w:rsid w:val="00EC5C49"/>
    <w:rsid w:val="00EC6139"/>
    <w:rsid w:val="00ED4A10"/>
    <w:rsid w:val="00ED51BB"/>
    <w:rsid w:val="00ED7F2C"/>
    <w:rsid w:val="00EE1146"/>
    <w:rsid w:val="00EE75AA"/>
    <w:rsid w:val="00EF110B"/>
    <w:rsid w:val="00EF3409"/>
    <w:rsid w:val="00EF430C"/>
    <w:rsid w:val="00F01203"/>
    <w:rsid w:val="00F052AF"/>
    <w:rsid w:val="00F11E00"/>
    <w:rsid w:val="00F124E2"/>
    <w:rsid w:val="00F26E84"/>
    <w:rsid w:val="00F27EE0"/>
    <w:rsid w:val="00F35035"/>
    <w:rsid w:val="00F37DE2"/>
    <w:rsid w:val="00F43CFE"/>
    <w:rsid w:val="00F560FB"/>
    <w:rsid w:val="00F60C94"/>
    <w:rsid w:val="00F63D02"/>
    <w:rsid w:val="00F66203"/>
    <w:rsid w:val="00F67A04"/>
    <w:rsid w:val="00F75447"/>
    <w:rsid w:val="00F825D6"/>
    <w:rsid w:val="00F83975"/>
    <w:rsid w:val="00F8486C"/>
    <w:rsid w:val="00F85306"/>
    <w:rsid w:val="00F8540F"/>
    <w:rsid w:val="00F91042"/>
    <w:rsid w:val="00F91465"/>
    <w:rsid w:val="00F92AD0"/>
    <w:rsid w:val="00F94EC6"/>
    <w:rsid w:val="00FA4CB8"/>
    <w:rsid w:val="00FA533D"/>
    <w:rsid w:val="00FB1F8E"/>
    <w:rsid w:val="00FB4887"/>
    <w:rsid w:val="00FB50A1"/>
    <w:rsid w:val="00FB778E"/>
    <w:rsid w:val="00FC0B1F"/>
    <w:rsid w:val="00FC0C33"/>
    <w:rsid w:val="00FC17E4"/>
    <w:rsid w:val="00FC2A51"/>
    <w:rsid w:val="00FC679B"/>
    <w:rsid w:val="00FC70E7"/>
    <w:rsid w:val="00FD141C"/>
    <w:rsid w:val="00FD5BA7"/>
    <w:rsid w:val="00FE3BF2"/>
    <w:rsid w:val="00FE3CEA"/>
    <w:rsid w:val="00FE7701"/>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721565121">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71339325">
      <w:bodyDiv w:val="1"/>
      <w:marLeft w:val="0"/>
      <w:marRight w:val="0"/>
      <w:marTop w:val="0"/>
      <w:marBottom w:val="0"/>
      <w:divBdr>
        <w:top w:val="none" w:sz="0" w:space="0" w:color="auto"/>
        <w:left w:val="none" w:sz="0" w:space="0" w:color="auto"/>
        <w:bottom w:val="none" w:sz="0" w:space="0" w:color="auto"/>
        <w:right w:val="none" w:sz="0" w:space="0" w:color="auto"/>
      </w:divBdr>
    </w:div>
    <w:div w:id="117284292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13756907">
      <w:bodyDiv w:val="1"/>
      <w:marLeft w:val="0"/>
      <w:marRight w:val="0"/>
      <w:marTop w:val="0"/>
      <w:marBottom w:val="0"/>
      <w:divBdr>
        <w:top w:val="none" w:sz="0" w:space="0" w:color="auto"/>
        <w:left w:val="none" w:sz="0" w:space="0" w:color="auto"/>
        <w:bottom w:val="none" w:sz="0" w:space="0" w:color="auto"/>
        <w:right w:val="none" w:sz="0" w:space="0" w:color="auto"/>
      </w:divBdr>
    </w:div>
    <w:div w:id="2044403637">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29</Pages>
  <Words>6617</Words>
  <Characters>36399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53</cp:revision>
  <cp:lastPrinted>2025-07-17T17:33:00Z</cp:lastPrinted>
  <dcterms:created xsi:type="dcterms:W3CDTF">2025-07-08T19:27:00Z</dcterms:created>
  <dcterms:modified xsi:type="dcterms:W3CDTF">2025-08-07T23:13:00Z</dcterms:modified>
</cp:coreProperties>
</file>