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E0EB63" w14:textId="77777777" w:rsidR="00901124" w:rsidRPr="00950749" w:rsidRDefault="006F5D8D">
      <w:pPr>
        <w:spacing w:after="0" w:line="360" w:lineRule="auto"/>
        <w:ind w:right="49"/>
        <w:jc w:val="both"/>
        <w:rPr>
          <w:rFonts w:ascii="Palatino Linotype" w:eastAsia="Palatino Linotype" w:hAnsi="Palatino Linotype" w:cs="Palatino Linotype"/>
        </w:rPr>
      </w:pPr>
      <w:r w:rsidRPr="003A51F6">
        <w:rPr>
          <w:rFonts w:ascii="Palatino Linotype" w:eastAsia="Palatino Linotype" w:hAnsi="Palatino Linotype" w:cs="Palatino Linotype"/>
        </w:rPr>
        <w:t xml:space="preserve">  </w:t>
      </w:r>
      <w:r w:rsidRPr="0095074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doce de noviembre de dos mil veinticuatro. </w:t>
      </w:r>
    </w:p>
    <w:p w14:paraId="20B2DB1B" w14:textId="77777777" w:rsidR="00901124" w:rsidRPr="00950749" w:rsidRDefault="00901124">
      <w:pPr>
        <w:spacing w:after="0" w:line="360" w:lineRule="auto"/>
        <w:ind w:right="49"/>
        <w:jc w:val="both"/>
        <w:rPr>
          <w:rFonts w:ascii="Palatino Linotype" w:eastAsia="Palatino Linotype" w:hAnsi="Palatino Linotype" w:cs="Palatino Linotype"/>
        </w:rPr>
      </w:pPr>
    </w:p>
    <w:p w14:paraId="088C5FBF" w14:textId="42848FCF" w:rsidR="00901124" w:rsidRPr="00950749" w:rsidRDefault="006F5D8D">
      <w:pPr>
        <w:spacing w:after="0" w:line="360" w:lineRule="auto"/>
        <w:ind w:right="49"/>
        <w:jc w:val="both"/>
        <w:rPr>
          <w:rFonts w:ascii="Palatino Linotype" w:eastAsia="Palatino Linotype" w:hAnsi="Palatino Linotype" w:cs="Palatino Linotype"/>
        </w:rPr>
      </w:pPr>
      <w:r w:rsidRPr="00950749">
        <w:rPr>
          <w:rFonts w:ascii="Palatino Linotype" w:eastAsia="Palatino Linotype" w:hAnsi="Palatino Linotype" w:cs="Palatino Linotype"/>
        </w:rPr>
        <w:t xml:space="preserve">Visto el expediente relativo al recurso de revisión </w:t>
      </w:r>
      <w:r w:rsidRPr="00950749">
        <w:rPr>
          <w:rFonts w:ascii="Palatino Linotype" w:eastAsia="Palatino Linotype" w:hAnsi="Palatino Linotype" w:cs="Palatino Linotype"/>
          <w:b/>
        </w:rPr>
        <w:t>06109/INFOEM/IP/RR/2025</w:t>
      </w:r>
      <w:r w:rsidRPr="00950749">
        <w:rPr>
          <w:rFonts w:ascii="Palatino Linotype" w:eastAsia="Palatino Linotype" w:hAnsi="Palatino Linotype" w:cs="Palatino Linotype"/>
        </w:rPr>
        <w:t xml:space="preserve">, interpuesto por </w:t>
      </w:r>
      <w:r w:rsidR="00B01135" w:rsidRPr="00B01135">
        <w:rPr>
          <w:rFonts w:ascii="Palatino Linotype" w:eastAsia="Palatino Linotype" w:hAnsi="Palatino Linotype" w:cs="Palatino Linotype"/>
          <w:b/>
        </w:rPr>
        <w:t xml:space="preserve">XXXXXXX XXXXXX XXXXX </w:t>
      </w:r>
      <w:bookmarkStart w:id="0" w:name="_GoBack"/>
      <w:bookmarkEnd w:id="0"/>
      <w:r w:rsidRPr="00950749">
        <w:rPr>
          <w:rFonts w:ascii="Palatino Linotype" w:eastAsia="Palatino Linotype" w:hAnsi="Palatino Linotype" w:cs="Palatino Linotype"/>
        </w:rPr>
        <w:t xml:space="preserve">al cual en lo sucesivo se le denominará la parte </w:t>
      </w:r>
      <w:r w:rsidRPr="00950749">
        <w:rPr>
          <w:rFonts w:ascii="Palatino Linotype" w:eastAsia="Palatino Linotype" w:hAnsi="Palatino Linotype" w:cs="Palatino Linotype"/>
          <w:b/>
        </w:rPr>
        <w:t>RECURRENTE</w:t>
      </w:r>
      <w:r w:rsidRPr="00950749">
        <w:rPr>
          <w:rFonts w:ascii="Palatino Linotype" w:eastAsia="Palatino Linotype" w:hAnsi="Palatino Linotype" w:cs="Palatino Linotype"/>
        </w:rPr>
        <w:t xml:space="preserve">, en contra la respuesta a su solicitud de información identificada con número de folio </w:t>
      </w:r>
      <w:r w:rsidRPr="00950749">
        <w:rPr>
          <w:rFonts w:ascii="Palatino Linotype" w:eastAsia="Palatino Linotype" w:hAnsi="Palatino Linotype" w:cs="Palatino Linotype"/>
          <w:b/>
        </w:rPr>
        <w:t>00384/ISSEMYM/IP/2025</w:t>
      </w:r>
      <w:r w:rsidRPr="00950749">
        <w:rPr>
          <w:rFonts w:ascii="Palatino Linotype" w:eastAsia="Palatino Linotype" w:hAnsi="Palatino Linotype" w:cs="Palatino Linotype"/>
        </w:rPr>
        <w:t xml:space="preserve"> proporcionada por parte del </w:t>
      </w:r>
      <w:r w:rsidRPr="00950749">
        <w:rPr>
          <w:rFonts w:ascii="Palatino Linotype" w:eastAsia="Palatino Linotype" w:hAnsi="Palatino Linotype" w:cs="Palatino Linotype"/>
          <w:b/>
        </w:rPr>
        <w:t>Instituto de Seguridad Social del Estado de México y Municipios</w:t>
      </w:r>
      <w:r w:rsidRPr="00950749">
        <w:rPr>
          <w:rFonts w:ascii="Palatino Linotype" w:eastAsia="Palatino Linotype" w:hAnsi="Palatino Linotype" w:cs="Palatino Linotype"/>
        </w:rPr>
        <w:t xml:space="preserve">, en lo sucesivo el </w:t>
      </w:r>
      <w:r w:rsidRPr="00950749">
        <w:rPr>
          <w:rFonts w:ascii="Palatino Linotype" w:eastAsia="Palatino Linotype" w:hAnsi="Palatino Linotype" w:cs="Palatino Linotype"/>
          <w:b/>
        </w:rPr>
        <w:t>SUJETO OBLIGADO</w:t>
      </w:r>
      <w:r w:rsidRPr="00950749">
        <w:rPr>
          <w:rFonts w:ascii="Palatino Linotype" w:eastAsia="Palatino Linotype" w:hAnsi="Palatino Linotype" w:cs="Palatino Linotype"/>
        </w:rPr>
        <w:t>; se procede a dictar la presente resolución, con base en los siguientes:</w:t>
      </w:r>
    </w:p>
    <w:p w14:paraId="0C41DA10" w14:textId="77777777" w:rsidR="00901124" w:rsidRPr="00950749" w:rsidRDefault="00901124">
      <w:pPr>
        <w:spacing w:after="0" w:line="360" w:lineRule="auto"/>
        <w:ind w:right="49"/>
        <w:jc w:val="both"/>
        <w:rPr>
          <w:rFonts w:ascii="Palatino Linotype" w:eastAsia="Palatino Linotype" w:hAnsi="Palatino Linotype" w:cs="Palatino Linotype"/>
        </w:rPr>
      </w:pPr>
    </w:p>
    <w:p w14:paraId="555749B7" w14:textId="77777777" w:rsidR="00901124" w:rsidRPr="00950749" w:rsidRDefault="006F5D8D">
      <w:pPr>
        <w:spacing w:after="0" w:line="360" w:lineRule="auto"/>
        <w:ind w:right="49"/>
        <w:jc w:val="center"/>
        <w:rPr>
          <w:rFonts w:ascii="Palatino Linotype" w:eastAsia="Palatino Linotype" w:hAnsi="Palatino Linotype" w:cs="Palatino Linotype"/>
          <w:b/>
        </w:rPr>
      </w:pPr>
      <w:r w:rsidRPr="00950749">
        <w:rPr>
          <w:rFonts w:ascii="Palatino Linotype" w:eastAsia="Palatino Linotype" w:hAnsi="Palatino Linotype" w:cs="Palatino Linotype"/>
          <w:b/>
        </w:rPr>
        <w:t>I.</w:t>
      </w:r>
      <w:r w:rsidRPr="00950749">
        <w:rPr>
          <w:rFonts w:ascii="Palatino Linotype" w:eastAsia="Palatino Linotype" w:hAnsi="Palatino Linotype" w:cs="Palatino Linotype"/>
          <w:b/>
        </w:rPr>
        <w:tab/>
        <w:t>A N T E C E D E N T E S</w:t>
      </w:r>
    </w:p>
    <w:p w14:paraId="10B3CA46" w14:textId="77777777" w:rsidR="00901124" w:rsidRPr="00950749" w:rsidRDefault="00901124">
      <w:pPr>
        <w:spacing w:after="0" w:line="360" w:lineRule="auto"/>
        <w:ind w:right="49"/>
        <w:jc w:val="both"/>
        <w:rPr>
          <w:rFonts w:ascii="Palatino Linotype" w:eastAsia="Palatino Linotype" w:hAnsi="Palatino Linotype" w:cs="Palatino Linotype"/>
        </w:rPr>
      </w:pPr>
    </w:p>
    <w:p w14:paraId="5C639C45" w14:textId="77777777" w:rsidR="00901124" w:rsidRPr="00950749" w:rsidRDefault="006F5D8D">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950749">
        <w:rPr>
          <w:rFonts w:ascii="Palatino Linotype" w:eastAsia="Palatino Linotype" w:hAnsi="Palatino Linotype" w:cs="Palatino Linotype"/>
          <w:b/>
        </w:rPr>
        <w:t>Solicitud de acceso a la información.</w:t>
      </w:r>
      <w:r w:rsidRPr="00950749">
        <w:rPr>
          <w:rFonts w:ascii="Palatino Linotype" w:eastAsia="Palatino Linotype" w:hAnsi="Palatino Linotype" w:cs="Palatino Linotype"/>
        </w:rPr>
        <w:t xml:space="preserve"> Con fecha </w:t>
      </w:r>
      <w:r w:rsidRPr="00950749">
        <w:rPr>
          <w:rFonts w:ascii="Palatino Linotype" w:eastAsia="Palatino Linotype" w:hAnsi="Palatino Linotype" w:cs="Palatino Linotype"/>
          <w:b/>
        </w:rPr>
        <w:t>seis de mayo de dos mil veinticinco</w:t>
      </w:r>
      <w:r w:rsidRPr="00950749">
        <w:rPr>
          <w:rFonts w:ascii="Palatino Linotype" w:eastAsia="Palatino Linotype" w:hAnsi="Palatino Linotype" w:cs="Palatino Linotype"/>
        </w:rPr>
        <w:t xml:space="preserve">, la parte </w:t>
      </w:r>
      <w:r w:rsidRPr="00950749">
        <w:rPr>
          <w:rFonts w:ascii="Palatino Linotype" w:eastAsia="Palatino Linotype" w:hAnsi="Palatino Linotype" w:cs="Palatino Linotype"/>
          <w:b/>
        </w:rPr>
        <w:t>RECURRENTE</w:t>
      </w:r>
      <w:r w:rsidRPr="00950749">
        <w:rPr>
          <w:rFonts w:ascii="Palatino Linotype" w:eastAsia="Palatino Linotype" w:hAnsi="Palatino Linotype" w:cs="Palatino Linotype"/>
        </w:rPr>
        <w:t xml:space="preserve"> formuló solicitud de acceso a información pública al</w:t>
      </w:r>
      <w:r w:rsidRPr="00950749">
        <w:rPr>
          <w:rFonts w:ascii="Palatino Linotype" w:eastAsia="Palatino Linotype" w:hAnsi="Palatino Linotype" w:cs="Palatino Linotype"/>
          <w:b/>
        </w:rPr>
        <w:t xml:space="preserve"> SUJETO OBLIGADO</w:t>
      </w:r>
      <w:r w:rsidRPr="00950749">
        <w:rPr>
          <w:rFonts w:ascii="Palatino Linotype" w:eastAsia="Palatino Linotype" w:hAnsi="Palatino Linotype" w:cs="Palatino Linotype"/>
        </w:rPr>
        <w:t xml:space="preserve"> a través de la Plataforma Nacional de Transparencia, el cual quedó registrada en el Sistema de Acceso a la Información Mexiquense, en adelante SAIMEX, en la que requirió lo siguiente: </w:t>
      </w:r>
    </w:p>
    <w:p w14:paraId="746EEFC9" w14:textId="77777777" w:rsidR="00901124" w:rsidRPr="00950749" w:rsidRDefault="00901124">
      <w:pPr>
        <w:spacing w:after="0" w:line="360" w:lineRule="auto"/>
        <w:ind w:right="49"/>
        <w:jc w:val="both"/>
        <w:rPr>
          <w:rFonts w:ascii="Palatino Linotype" w:eastAsia="Palatino Linotype" w:hAnsi="Palatino Linotype" w:cs="Palatino Linotype"/>
        </w:rPr>
      </w:pPr>
    </w:p>
    <w:p w14:paraId="5EF1E15D" w14:textId="77777777" w:rsidR="00901124" w:rsidRPr="00950749" w:rsidRDefault="006F5D8D">
      <w:pPr>
        <w:spacing w:after="0" w:line="276" w:lineRule="auto"/>
        <w:ind w:left="567" w:right="560"/>
        <w:jc w:val="both"/>
        <w:rPr>
          <w:rFonts w:ascii="Palatino Linotype" w:eastAsia="Palatino Linotype" w:hAnsi="Palatino Linotype" w:cs="Palatino Linotype"/>
          <w:i/>
        </w:rPr>
      </w:pPr>
      <w:bookmarkStart w:id="1" w:name="_heading=h.fynkl0vem2ns" w:colFirst="0" w:colLast="0"/>
      <w:bookmarkEnd w:id="1"/>
      <w:r w:rsidRPr="00950749">
        <w:rPr>
          <w:rFonts w:ascii="Palatino Linotype" w:eastAsia="Palatino Linotype" w:hAnsi="Palatino Linotype" w:cs="Palatino Linotype"/>
          <w:i/>
        </w:rPr>
        <w:t xml:space="preserve">SE ME INFORMEN CUALES HAN SIDO LOS INCREMENTOS Y/O ACTUALIZACIONES ANUALES QUE SE HAN HECHO A LAS PENSIONES DE LOS EX SERVIDORES PÚBLICOS DEL ESTADO DE MEXICO y/O QUE TRABAJARON PARA ALGUNA DEPENDENCIA DEL ESTADO DE MEXICO Y QUE ESTAN PENSIONADOS, DESDE EL AÑO 2016 Y HASTA EL AÑO 2025, INDICANDO LOS PORCENTAJES QUE CADA AÑO HAN TENIDO, Y LOS </w:t>
      </w:r>
      <w:r w:rsidRPr="00950749">
        <w:rPr>
          <w:rFonts w:ascii="Palatino Linotype" w:eastAsia="Palatino Linotype" w:hAnsi="Palatino Linotype" w:cs="Palatino Linotype"/>
          <w:i/>
        </w:rPr>
        <w:lastRenderedPageBreak/>
        <w:t xml:space="preserve">CRITERIOS QUE SE EMPLEAN PARA DETRMINARLOS Y EL SUSTENTO LEGAL CORRESPONDIENTE. ASIMISMO, SE ME INFORME SI: EL CUERPO DE GUARDIAS DE SEGURIDAD INDUSTRIAL, BANCARIA Y COMERCIAL DEL VALLE CUAUTITLAN TEXCOCO. EL CUERPO DE VIGILANCIA AUXILIAR Y URBANA DEL ESTADO DE MÉXICO Y EL CUERPO DE GUARDIAS DE SEGURIDAD INDUSTRIAL, BANCARIA Y COMERCIAL DEL VALLE DE TOLUCA., son parte de la estructura organica del gobierno del estado de méxico y si pagan cuotas y aportaciones de seguridad social a ISSEMYM, y si se les pensiona de acuerdo a ese regimen de seguridad social. </w:t>
      </w:r>
    </w:p>
    <w:p w14:paraId="005F83A2" w14:textId="77777777" w:rsidR="00901124" w:rsidRPr="00950749" w:rsidRDefault="00901124">
      <w:pPr>
        <w:spacing w:after="0" w:line="360" w:lineRule="auto"/>
        <w:ind w:right="49"/>
        <w:jc w:val="both"/>
        <w:rPr>
          <w:rFonts w:ascii="Palatino Linotype" w:eastAsia="Palatino Linotype" w:hAnsi="Palatino Linotype" w:cs="Palatino Linotype"/>
          <w:i/>
        </w:rPr>
      </w:pPr>
    </w:p>
    <w:p w14:paraId="6B497EF8" w14:textId="77777777" w:rsidR="00901124" w:rsidRPr="00950749" w:rsidRDefault="006F5D8D">
      <w:pPr>
        <w:spacing w:after="0" w:line="360" w:lineRule="auto"/>
        <w:ind w:right="49"/>
        <w:jc w:val="both"/>
        <w:rPr>
          <w:rFonts w:ascii="Palatino Linotype" w:eastAsia="Palatino Linotype" w:hAnsi="Palatino Linotype" w:cs="Palatino Linotype"/>
        </w:rPr>
      </w:pPr>
      <w:r w:rsidRPr="00950749">
        <w:rPr>
          <w:rFonts w:ascii="Palatino Linotype" w:eastAsia="Palatino Linotype" w:hAnsi="Palatino Linotype" w:cs="Palatino Linotype"/>
          <w:b/>
        </w:rPr>
        <w:t>Modalidad elegida para la entrega de la información:</w:t>
      </w:r>
      <w:r w:rsidRPr="00950749">
        <w:rPr>
          <w:rFonts w:ascii="Palatino Linotype" w:eastAsia="Palatino Linotype" w:hAnsi="Palatino Linotype" w:cs="Palatino Linotype"/>
        </w:rPr>
        <w:t xml:space="preserve"> a través del Sistema de Acceso a la Información Mexiquense (SAIMEX) y correo electrónico.</w:t>
      </w:r>
    </w:p>
    <w:p w14:paraId="7D98D4DF" w14:textId="77777777" w:rsidR="00901124" w:rsidRPr="00950749" w:rsidRDefault="00901124">
      <w:pPr>
        <w:spacing w:after="0" w:line="360" w:lineRule="auto"/>
        <w:ind w:right="49"/>
        <w:jc w:val="both"/>
        <w:rPr>
          <w:rFonts w:ascii="Palatino Linotype" w:eastAsia="Palatino Linotype" w:hAnsi="Palatino Linotype" w:cs="Palatino Linotype"/>
        </w:rPr>
      </w:pPr>
    </w:p>
    <w:p w14:paraId="6B2B6313" w14:textId="77777777" w:rsidR="00901124" w:rsidRPr="00950749" w:rsidRDefault="006F5D8D">
      <w:pPr>
        <w:spacing w:after="0" w:line="360" w:lineRule="auto"/>
        <w:ind w:right="49"/>
        <w:jc w:val="both"/>
        <w:rPr>
          <w:rFonts w:ascii="Palatino Linotype" w:eastAsia="Palatino Linotype" w:hAnsi="Palatino Linotype" w:cs="Palatino Linotype"/>
        </w:rPr>
      </w:pPr>
      <w:r w:rsidRPr="00950749">
        <w:rPr>
          <w:rFonts w:ascii="Palatino Linotype" w:eastAsia="Palatino Linotype" w:hAnsi="Palatino Linotype" w:cs="Palatino Linotype"/>
        </w:rPr>
        <w:t xml:space="preserve">Asimismo, adjuntó una credencial de elector. </w:t>
      </w:r>
    </w:p>
    <w:p w14:paraId="7A84B7AD" w14:textId="77777777" w:rsidR="00901124" w:rsidRPr="00950749" w:rsidRDefault="00901124">
      <w:pPr>
        <w:spacing w:after="0" w:line="360" w:lineRule="auto"/>
        <w:ind w:right="49"/>
        <w:jc w:val="both"/>
        <w:rPr>
          <w:rFonts w:ascii="Palatino Linotype" w:eastAsia="Palatino Linotype" w:hAnsi="Palatino Linotype" w:cs="Palatino Linotype"/>
        </w:rPr>
      </w:pPr>
    </w:p>
    <w:p w14:paraId="508757B7" w14:textId="77777777" w:rsidR="00901124" w:rsidRPr="00950749" w:rsidRDefault="006F5D8D">
      <w:pPr>
        <w:numPr>
          <w:ilvl w:val="0"/>
          <w:numId w:val="1"/>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rPr>
      </w:pPr>
      <w:r w:rsidRPr="00950749">
        <w:rPr>
          <w:rFonts w:ascii="Palatino Linotype" w:eastAsia="Palatino Linotype" w:hAnsi="Palatino Linotype" w:cs="Palatino Linotype"/>
          <w:b/>
        </w:rPr>
        <w:t>Respuesta.</w:t>
      </w:r>
      <w:r w:rsidRPr="00950749">
        <w:rPr>
          <w:rFonts w:ascii="Palatino Linotype" w:eastAsia="Palatino Linotype" w:hAnsi="Palatino Linotype" w:cs="Palatino Linotype"/>
        </w:rPr>
        <w:t xml:space="preserve"> Con fecha </w:t>
      </w:r>
      <w:r w:rsidRPr="00950749">
        <w:rPr>
          <w:rFonts w:ascii="Palatino Linotype" w:eastAsia="Palatino Linotype" w:hAnsi="Palatino Linotype" w:cs="Palatino Linotype"/>
          <w:b/>
        </w:rPr>
        <w:t>veintitrés de mayo de dos mil veinticinco</w:t>
      </w:r>
      <w:r w:rsidRPr="00950749">
        <w:rPr>
          <w:rFonts w:ascii="Palatino Linotype" w:eastAsia="Palatino Linotype" w:hAnsi="Palatino Linotype" w:cs="Palatino Linotype"/>
        </w:rPr>
        <w:t xml:space="preserve"> el </w:t>
      </w:r>
      <w:r w:rsidRPr="00950749">
        <w:rPr>
          <w:rFonts w:ascii="Palatino Linotype" w:eastAsia="Palatino Linotype" w:hAnsi="Palatino Linotype" w:cs="Palatino Linotype"/>
          <w:b/>
        </w:rPr>
        <w:t>SUJETO OBLIGADO</w:t>
      </w:r>
      <w:r w:rsidRPr="00950749">
        <w:rPr>
          <w:rFonts w:ascii="Palatino Linotype" w:eastAsia="Palatino Linotype" w:hAnsi="Palatino Linotype" w:cs="Palatino Linotype"/>
        </w:rPr>
        <w:t xml:space="preserve"> envió su respuesta a la solicitud de acceso a la información a través del SAIMEX, la cual fue del conocimiento de las partes. </w:t>
      </w:r>
    </w:p>
    <w:p w14:paraId="733CE8A9" w14:textId="77777777" w:rsidR="00901124" w:rsidRPr="00950749" w:rsidRDefault="00901124">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rPr>
      </w:pPr>
    </w:p>
    <w:p w14:paraId="02B68BCB" w14:textId="77777777" w:rsidR="00901124" w:rsidRPr="00950749" w:rsidRDefault="006F5D8D">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950749">
        <w:rPr>
          <w:rFonts w:ascii="Palatino Linotype" w:eastAsia="Palatino Linotype" w:hAnsi="Palatino Linotype" w:cs="Palatino Linotype"/>
          <w:b/>
        </w:rPr>
        <w:t>Interposición del Recurso de Revisión</w:t>
      </w:r>
      <w:r w:rsidRPr="00950749">
        <w:rPr>
          <w:rFonts w:ascii="Palatino Linotype" w:eastAsia="Palatino Linotype" w:hAnsi="Palatino Linotype" w:cs="Palatino Linotype"/>
        </w:rPr>
        <w:t xml:space="preserve">. La parte Solicitante, derivado de la respuesta del </w:t>
      </w:r>
      <w:r w:rsidRPr="00950749">
        <w:rPr>
          <w:rFonts w:ascii="Palatino Linotype" w:eastAsia="Palatino Linotype" w:hAnsi="Palatino Linotype" w:cs="Palatino Linotype"/>
          <w:b/>
        </w:rPr>
        <w:t>SUJETO OBLIGADO</w:t>
      </w:r>
      <w:r w:rsidRPr="00950749">
        <w:rPr>
          <w:rFonts w:ascii="Palatino Linotype" w:eastAsia="Palatino Linotype" w:hAnsi="Palatino Linotype" w:cs="Palatino Linotype"/>
        </w:rPr>
        <w:t xml:space="preserve"> interpuso Recurso de Revisión a través del </w:t>
      </w:r>
      <w:r w:rsidRPr="00950749">
        <w:rPr>
          <w:rFonts w:ascii="Palatino Linotype" w:eastAsia="Palatino Linotype" w:hAnsi="Palatino Linotype" w:cs="Palatino Linotype"/>
          <w:b/>
        </w:rPr>
        <w:t>SAIMEX</w:t>
      </w:r>
      <w:r w:rsidRPr="00950749">
        <w:rPr>
          <w:rFonts w:ascii="Palatino Linotype" w:eastAsia="Palatino Linotype" w:hAnsi="Palatino Linotype" w:cs="Palatino Linotype"/>
        </w:rPr>
        <w:t xml:space="preserve"> en fecha </w:t>
      </w:r>
      <w:r w:rsidRPr="00950749">
        <w:rPr>
          <w:rFonts w:ascii="Palatino Linotype" w:eastAsia="Palatino Linotype" w:hAnsi="Palatino Linotype" w:cs="Palatino Linotype"/>
          <w:b/>
        </w:rPr>
        <w:t>veintisiete de mayo de dos mil veinticinco</w:t>
      </w:r>
      <w:r w:rsidRPr="00950749">
        <w:rPr>
          <w:rFonts w:ascii="Palatino Linotype" w:eastAsia="Palatino Linotype" w:hAnsi="Palatino Linotype" w:cs="Palatino Linotype"/>
        </w:rPr>
        <w:t>, a través del cual expresó lo siguiente:</w:t>
      </w:r>
    </w:p>
    <w:p w14:paraId="301D898B" w14:textId="77777777" w:rsidR="00901124" w:rsidRPr="00950749" w:rsidRDefault="0090112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8326612" w14:textId="77777777" w:rsidR="00901124" w:rsidRPr="00950749" w:rsidRDefault="006F5D8D">
      <w:pPr>
        <w:ind w:left="567"/>
        <w:jc w:val="both"/>
        <w:rPr>
          <w:rFonts w:ascii="Times New Roman" w:eastAsia="Times New Roman" w:hAnsi="Times New Roman" w:cs="Times New Roman"/>
          <w:sz w:val="24"/>
          <w:szCs w:val="24"/>
        </w:rPr>
      </w:pPr>
      <w:r w:rsidRPr="00950749">
        <w:rPr>
          <w:rFonts w:ascii="Palatino Linotype" w:eastAsia="Palatino Linotype" w:hAnsi="Palatino Linotype" w:cs="Palatino Linotype"/>
          <w:b/>
        </w:rPr>
        <w:t xml:space="preserve">Acto impugnado. </w:t>
      </w:r>
      <w:r w:rsidRPr="00950749">
        <w:rPr>
          <w:rFonts w:ascii="Palatino Linotype" w:eastAsia="Palatino Linotype" w:hAnsi="Palatino Linotype" w:cs="Palatino Linotype"/>
        </w:rPr>
        <w:t>“</w:t>
      </w:r>
      <w:r w:rsidRPr="00950749">
        <w:rPr>
          <w:rFonts w:ascii="Palatino Linotype" w:eastAsia="Palatino Linotype" w:hAnsi="Palatino Linotype" w:cs="Palatino Linotype"/>
          <w:i/>
        </w:rPr>
        <w:t>oficio 207C0401210001S-UT-1235/2025 de fecha 22 DE MAYO DE 2025, FIRMADO POR EL RESPONSABLE Y TITULAR DE LA UNIDAD DE TRANSPARENCIA, YA QUE no se da respuesta puntual a lo solicitado</w:t>
      </w:r>
      <w:r w:rsidRPr="00950749">
        <w:rPr>
          <w:rFonts w:ascii="Verdana" w:eastAsia="Verdana" w:hAnsi="Verdana" w:cs="Verdana"/>
          <w:sz w:val="14"/>
          <w:szCs w:val="14"/>
        </w:rPr>
        <w:t>.</w:t>
      </w:r>
      <w:r w:rsidRPr="00950749">
        <w:rPr>
          <w:rFonts w:ascii="Palatino Linotype" w:eastAsia="Palatino Linotype" w:hAnsi="Palatino Linotype" w:cs="Palatino Linotype"/>
          <w:i/>
        </w:rPr>
        <w:t>”</w:t>
      </w:r>
    </w:p>
    <w:p w14:paraId="4082C9CF" w14:textId="77777777" w:rsidR="00901124" w:rsidRPr="00950749" w:rsidRDefault="006F5D8D">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b/>
          <w:i/>
        </w:rPr>
      </w:pPr>
      <w:r w:rsidRPr="00950749">
        <w:rPr>
          <w:rFonts w:ascii="Palatino Linotype" w:eastAsia="Palatino Linotype" w:hAnsi="Palatino Linotype" w:cs="Palatino Linotype"/>
          <w:b/>
        </w:rPr>
        <w:t xml:space="preserve">Razones o motivos de la inconformidad: </w:t>
      </w:r>
      <w:r w:rsidRPr="00950749">
        <w:rPr>
          <w:rFonts w:ascii="Palatino Linotype" w:eastAsia="Palatino Linotype" w:hAnsi="Palatino Linotype" w:cs="Palatino Linotype"/>
          <w:i/>
        </w:rPr>
        <w:t xml:space="preserve">“no se da respuesta puntual a lo solicitado, ya que si bien es cierto se indican los incrementos que han tenido las pensiones del año 2016 </w:t>
      </w:r>
      <w:r w:rsidRPr="00950749">
        <w:rPr>
          <w:rFonts w:ascii="Palatino Linotype" w:eastAsia="Palatino Linotype" w:hAnsi="Palatino Linotype" w:cs="Palatino Linotype"/>
          <w:i/>
        </w:rPr>
        <w:lastRenderedPageBreak/>
        <w:t xml:space="preserve">al 2021, tambien lo es, que en relación a los incrementos o actualizaciones anuales que han tenido las pensiones </w:t>
      </w:r>
      <w:r w:rsidRPr="00950749">
        <w:rPr>
          <w:rFonts w:ascii="Palatino Linotype" w:eastAsia="Palatino Linotype" w:hAnsi="Palatino Linotype" w:cs="Palatino Linotype"/>
          <w:b/>
          <w:i/>
          <w:u w:val="single"/>
        </w:rPr>
        <w:t xml:space="preserve">del 2022 al 2025, solo remite al contenido de articulos o leyes, sin embargo, dicho instituto cada año efectua esos incrementos anuales o actualizaciones a las pensiones, por loq ue independientemente de que dichos incrementos </w:t>
      </w:r>
      <w:r w:rsidRPr="00950749">
        <w:rPr>
          <w:rFonts w:ascii="Palatino Linotype" w:eastAsia="Palatino Linotype" w:hAnsi="Palatino Linotype" w:cs="Palatino Linotype"/>
          <w:i/>
        </w:rPr>
        <w:t xml:space="preserve">sean de acuerdo a lo que publique el Instituto Nacional de Estadistica y Geofragia, del indice de precios al consumidor, ello no lo exhime para que me informe cuales han sido </w:t>
      </w:r>
      <w:r w:rsidRPr="00950749">
        <w:rPr>
          <w:rFonts w:ascii="Palatino Linotype" w:eastAsia="Palatino Linotype" w:hAnsi="Palatino Linotype" w:cs="Palatino Linotype"/>
          <w:b/>
          <w:i/>
          <w:u w:val="single"/>
        </w:rPr>
        <w:t>los incrementos anuales hechos a las pensiones del 2022 al 2025,</w:t>
      </w:r>
      <w:r w:rsidRPr="00950749">
        <w:rPr>
          <w:rFonts w:ascii="Palatino Linotype" w:eastAsia="Palatino Linotype" w:hAnsi="Palatino Linotype" w:cs="Palatino Linotype"/>
          <w:i/>
        </w:rPr>
        <w:t xml:space="preserve">, ya que es dicho instituto quien aplica las mismas, por lo que conoce los porcentajes anuales aplicados. Asimismo, </w:t>
      </w:r>
      <w:r w:rsidRPr="00950749">
        <w:rPr>
          <w:rFonts w:ascii="Palatino Linotype" w:eastAsia="Palatino Linotype" w:hAnsi="Palatino Linotype" w:cs="Palatino Linotype"/>
          <w:b/>
          <w:i/>
          <w:u w:val="single"/>
        </w:rPr>
        <w:t>no se da respuesta puntual a lo solicitado referente a que si los CUERPOS DE GUARDIAS indicados, pagan cuotas de seguridad social y aportaciones de seguridad social</w:t>
      </w:r>
      <w:r w:rsidRPr="00950749">
        <w:rPr>
          <w:rFonts w:ascii="Palatino Linotype" w:eastAsia="Palatino Linotype" w:hAnsi="Palatino Linotype" w:cs="Palatino Linotype"/>
          <w:i/>
        </w:rPr>
        <w:t xml:space="preserve">, ya que solamnete se da cuenta de un informe de una servidora pública habilitada, la cual refiere en el mismo, que desconoce esa información, lo cual es infundao e incongruente, ya que dicho instituto es quien recibe las cuotas y aportaciones. asimismo, tiene en sus archivos el personal pensionado, y a que dependencia estaban adscritos, ya que esos datos constan en los movimientos de alta y baja, por lo que cuenta tambien con la informacion de si tiene personal pensionado de dichas corporaciones de guardias o policias. además de que no funda ni motiva debidamente porque no emite pronunciamiento alguno, si es la autoridad que tiene esa informacion.”. </w:t>
      </w:r>
    </w:p>
    <w:p w14:paraId="7484DB0B" w14:textId="77777777" w:rsidR="00901124" w:rsidRPr="00950749" w:rsidRDefault="00901124">
      <w:pPr>
        <w:spacing w:after="0" w:line="360" w:lineRule="auto"/>
        <w:ind w:right="49"/>
        <w:jc w:val="both"/>
        <w:rPr>
          <w:rFonts w:ascii="Palatino Linotype" w:eastAsia="Palatino Linotype" w:hAnsi="Palatino Linotype" w:cs="Palatino Linotype"/>
        </w:rPr>
      </w:pPr>
    </w:p>
    <w:p w14:paraId="27D434D3" w14:textId="77777777" w:rsidR="00901124" w:rsidRPr="00950749" w:rsidRDefault="006F5D8D">
      <w:pPr>
        <w:numPr>
          <w:ilvl w:val="0"/>
          <w:numId w:val="1"/>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b/>
        </w:rPr>
      </w:pPr>
      <w:r w:rsidRPr="00950749">
        <w:rPr>
          <w:rFonts w:ascii="Palatino Linotype" w:eastAsia="Palatino Linotype" w:hAnsi="Palatino Linotype" w:cs="Palatino Linotype"/>
          <w:b/>
        </w:rPr>
        <w:t>Turno.</w:t>
      </w:r>
      <w:r w:rsidRPr="00950749">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Pr="00950749">
        <w:rPr>
          <w:rFonts w:ascii="Palatino Linotype" w:eastAsia="Palatino Linotype" w:hAnsi="Palatino Linotype" w:cs="Palatino Linotype"/>
          <w:b/>
        </w:rPr>
        <w:t>06109/INFOEM/IP/RR/2025</w:t>
      </w:r>
      <w:r w:rsidRPr="00950749">
        <w:rPr>
          <w:rFonts w:ascii="Palatino Linotype" w:eastAsia="Palatino Linotype" w:hAnsi="Palatino Linotype" w:cs="Palatino Linotype"/>
        </w:rPr>
        <w:t xml:space="preserve">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12FB5800" w14:textId="77777777" w:rsidR="00901124" w:rsidRPr="00950749" w:rsidRDefault="0090112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F6BA734" w14:textId="77777777" w:rsidR="00901124" w:rsidRPr="00950749" w:rsidRDefault="006F5D8D">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950749">
        <w:rPr>
          <w:rFonts w:ascii="Palatino Linotype" w:eastAsia="Palatino Linotype" w:hAnsi="Palatino Linotype" w:cs="Palatino Linotype"/>
          <w:b/>
        </w:rPr>
        <w:t>Admisión del recurso de revisión</w:t>
      </w:r>
      <w:r w:rsidRPr="00950749">
        <w:rPr>
          <w:rFonts w:ascii="Palatino Linotype" w:eastAsia="Palatino Linotype" w:hAnsi="Palatino Linotype" w:cs="Palatino Linotype"/>
        </w:rPr>
        <w:t xml:space="preserve">: En fecha </w:t>
      </w:r>
      <w:r w:rsidRPr="00950749">
        <w:rPr>
          <w:rFonts w:ascii="Palatino Linotype" w:eastAsia="Palatino Linotype" w:hAnsi="Palatino Linotype" w:cs="Palatino Linotype"/>
          <w:b/>
        </w:rPr>
        <w:t>treinta de mayo de dos mil veinticinco</w:t>
      </w:r>
      <w:r w:rsidRPr="00950749">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6FFA605C" w14:textId="77777777" w:rsidR="00901124" w:rsidRPr="00950749" w:rsidRDefault="0090112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34FADE4" w14:textId="77777777" w:rsidR="00901124" w:rsidRPr="00950749" w:rsidRDefault="006F5D8D">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b/>
        </w:rPr>
      </w:pPr>
      <w:r w:rsidRPr="00950749">
        <w:rPr>
          <w:rFonts w:ascii="Palatino Linotype" w:eastAsia="Palatino Linotype" w:hAnsi="Palatino Linotype" w:cs="Palatino Linotype"/>
          <w:b/>
        </w:rPr>
        <w:t xml:space="preserve">Manifestaciones. </w:t>
      </w:r>
      <w:r w:rsidRPr="00950749">
        <w:rPr>
          <w:rFonts w:ascii="Palatino Linotype" w:eastAsia="Palatino Linotype" w:hAnsi="Palatino Linotype" w:cs="Palatino Linotype"/>
        </w:rPr>
        <w:t xml:space="preserve">En fecha </w:t>
      </w:r>
      <w:r w:rsidRPr="00950749">
        <w:rPr>
          <w:rFonts w:ascii="Palatino Linotype" w:eastAsia="Palatino Linotype" w:hAnsi="Palatino Linotype" w:cs="Palatino Linotype"/>
          <w:b/>
        </w:rPr>
        <w:t>diez de junio de dos mil veinticinco</w:t>
      </w:r>
      <w:r w:rsidRPr="00950749">
        <w:rPr>
          <w:rFonts w:ascii="Palatino Linotype" w:eastAsia="Palatino Linotype" w:hAnsi="Palatino Linotype" w:cs="Palatino Linotype"/>
        </w:rPr>
        <w:t xml:space="preserve">, el Sujeto Obligado rindió su informe justificado, el cual se hizo del conocimiento del Particular el </w:t>
      </w:r>
      <w:r w:rsidRPr="00950749">
        <w:rPr>
          <w:rFonts w:ascii="Palatino Linotype" w:eastAsia="Palatino Linotype" w:hAnsi="Palatino Linotype" w:cs="Palatino Linotype"/>
          <w:b/>
        </w:rPr>
        <w:t xml:space="preserve">cuatro de noviembre de dos mil veinticinco. </w:t>
      </w:r>
    </w:p>
    <w:p w14:paraId="52CF096D" w14:textId="77777777" w:rsidR="00901124" w:rsidRPr="00950749" w:rsidRDefault="0090112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BA96F57" w14:textId="77777777" w:rsidR="00901124" w:rsidRPr="00950749" w:rsidRDefault="006F5D8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950749">
        <w:rPr>
          <w:rFonts w:ascii="Palatino Linotype" w:eastAsia="Palatino Linotype" w:hAnsi="Palatino Linotype" w:cs="Palatino Linotype"/>
        </w:rPr>
        <w:t xml:space="preserve">La parte Recurrente fue omisa en realizar manifestaciones. </w:t>
      </w:r>
    </w:p>
    <w:p w14:paraId="5E214727" w14:textId="77777777" w:rsidR="00901124" w:rsidRPr="00950749" w:rsidRDefault="0090112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DB38866" w14:textId="77777777" w:rsidR="00901124" w:rsidRPr="00950749" w:rsidRDefault="006F5D8D">
      <w:pPr>
        <w:numPr>
          <w:ilvl w:val="0"/>
          <w:numId w:val="3"/>
        </w:numPr>
        <w:pBdr>
          <w:top w:val="nil"/>
          <w:left w:val="nil"/>
          <w:bottom w:val="nil"/>
          <w:right w:val="nil"/>
          <w:between w:val="nil"/>
        </w:pBdr>
        <w:tabs>
          <w:tab w:val="left" w:pos="426"/>
        </w:tabs>
        <w:spacing w:after="0" w:line="360" w:lineRule="auto"/>
        <w:ind w:left="0" w:firstLine="0"/>
        <w:jc w:val="both"/>
        <w:rPr>
          <w:rFonts w:ascii="Palatino Linotype" w:eastAsia="Palatino Linotype" w:hAnsi="Palatino Linotype" w:cs="Palatino Linotype"/>
        </w:rPr>
      </w:pPr>
      <w:r w:rsidRPr="00950749">
        <w:rPr>
          <w:rFonts w:ascii="Palatino Linotype" w:eastAsia="Palatino Linotype" w:hAnsi="Palatino Linotype" w:cs="Palatino Linotype"/>
          <w:b/>
        </w:rPr>
        <w:t>Ampliación del plazo.</w:t>
      </w:r>
      <w:r w:rsidRPr="00950749">
        <w:rPr>
          <w:rFonts w:ascii="Palatino Linotype" w:eastAsia="Palatino Linotype" w:hAnsi="Palatino Linotype" w:cs="Palatino Linotype"/>
        </w:rPr>
        <w:t xml:space="preserve"> En fecha </w:t>
      </w:r>
      <w:r w:rsidRPr="00950749">
        <w:rPr>
          <w:rFonts w:ascii="Palatino Linotype" w:eastAsia="Palatino Linotype" w:hAnsi="Palatino Linotype" w:cs="Palatino Linotype"/>
          <w:b/>
        </w:rPr>
        <w:t>cinco de noviembre de dos mil veinticinco</w:t>
      </w:r>
      <w:r w:rsidRPr="00950749">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2B8473BE" w14:textId="77777777" w:rsidR="00901124" w:rsidRPr="00950749" w:rsidRDefault="00901124">
      <w:pPr>
        <w:widowControl w:val="0"/>
        <w:spacing w:after="0" w:line="360" w:lineRule="auto"/>
        <w:jc w:val="both"/>
        <w:rPr>
          <w:rFonts w:ascii="Palatino Linotype" w:eastAsia="Palatino Linotype" w:hAnsi="Palatino Linotype" w:cs="Palatino Linotype"/>
        </w:rPr>
      </w:pPr>
    </w:p>
    <w:p w14:paraId="13590CD4" w14:textId="77777777" w:rsidR="00901124" w:rsidRPr="00950749" w:rsidRDefault="006F5D8D">
      <w:pPr>
        <w:spacing w:after="0" w:line="360" w:lineRule="auto"/>
        <w:jc w:val="both"/>
        <w:rPr>
          <w:rFonts w:ascii="Palatino Linotype" w:eastAsia="Palatino Linotype" w:hAnsi="Palatino Linotype" w:cs="Palatino Linotype"/>
        </w:rPr>
      </w:pPr>
      <w:r w:rsidRPr="00950749">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A4DDB75" w14:textId="77777777" w:rsidR="00901124" w:rsidRPr="00950749" w:rsidRDefault="00901124">
      <w:pPr>
        <w:spacing w:after="0" w:line="360" w:lineRule="auto"/>
        <w:jc w:val="both"/>
        <w:rPr>
          <w:rFonts w:ascii="Palatino Linotype" w:eastAsia="Palatino Linotype" w:hAnsi="Palatino Linotype" w:cs="Palatino Linotype"/>
        </w:rPr>
      </w:pPr>
    </w:p>
    <w:p w14:paraId="77E90B6A" w14:textId="77777777" w:rsidR="00901124" w:rsidRPr="00950749" w:rsidRDefault="006F5D8D">
      <w:pPr>
        <w:spacing w:after="0" w:line="360" w:lineRule="auto"/>
        <w:jc w:val="both"/>
        <w:rPr>
          <w:rFonts w:ascii="Palatino Linotype" w:eastAsia="Palatino Linotype" w:hAnsi="Palatino Linotype" w:cs="Palatino Linotype"/>
        </w:rPr>
      </w:pPr>
      <w:r w:rsidRPr="0095074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267E1A3" w14:textId="77777777" w:rsidR="00901124" w:rsidRPr="00950749" w:rsidRDefault="00901124">
      <w:pPr>
        <w:spacing w:after="0" w:line="360" w:lineRule="auto"/>
        <w:jc w:val="both"/>
        <w:rPr>
          <w:rFonts w:ascii="Palatino Linotype" w:eastAsia="Palatino Linotype" w:hAnsi="Palatino Linotype" w:cs="Palatino Linotype"/>
        </w:rPr>
      </w:pPr>
    </w:p>
    <w:p w14:paraId="2647F512" w14:textId="77777777" w:rsidR="00901124" w:rsidRPr="00950749" w:rsidRDefault="006F5D8D">
      <w:pPr>
        <w:spacing w:after="0" w:line="360" w:lineRule="auto"/>
        <w:jc w:val="both"/>
        <w:rPr>
          <w:rFonts w:ascii="Palatino Linotype" w:eastAsia="Palatino Linotype" w:hAnsi="Palatino Linotype" w:cs="Palatino Linotype"/>
        </w:rPr>
      </w:pPr>
      <w:r w:rsidRPr="0095074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19178A0" w14:textId="77777777" w:rsidR="00901124" w:rsidRPr="00950749" w:rsidRDefault="00901124">
      <w:pPr>
        <w:spacing w:after="0" w:line="360" w:lineRule="auto"/>
        <w:jc w:val="both"/>
        <w:rPr>
          <w:rFonts w:ascii="Palatino Linotype" w:eastAsia="Palatino Linotype" w:hAnsi="Palatino Linotype" w:cs="Palatino Linotype"/>
        </w:rPr>
      </w:pPr>
    </w:p>
    <w:p w14:paraId="34CD57BC" w14:textId="77777777" w:rsidR="00901124" w:rsidRPr="00950749" w:rsidRDefault="006F5D8D">
      <w:pPr>
        <w:spacing w:after="0" w:line="360" w:lineRule="auto"/>
        <w:jc w:val="both"/>
        <w:rPr>
          <w:rFonts w:ascii="Palatino Linotype" w:eastAsia="Palatino Linotype" w:hAnsi="Palatino Linotype" w:cs="Palatino Linotype"/>
        </w:rPr>
      </w:pPr>
      <w:r w:rsidRPr="00950749">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4AB9752" w14:textId="77777777" w:rsidR="00901124" w:rsidRPr="00950749" w:rsidRDefault="00901124">
      <w:pPr>
        <w:spacing w:after="0" w:line="360" w:lineRule="auto"/>
        <w:jc w:val="both"/>
        <w:rPr>
          <w:rFonts w:ascii="Palatino Linotype" w:eastAsia="Palatino Linotype" w:hAnsi="Palatino Linotype" w:cs="Palatino Linotype"/>
        </w:rPr>
      </w:pPr>
    </w:p>
    <w:p w14:paraId="05D8FE55" w14:textId="77777777" w:rsidR="00901124" w:rsidRPr="00950749" w:rsidRDefault="006F5D8D">
      <w:pPr>
        <w:spacing w:after="0" w:line="360" w:lineRule="auto"/>
        <w:jc w:val="both"/>
        <w:rPr>
          <w:rFonts w:ascii="Palatino Linotype" w:eastAsia="Palatino Linotype" w:hAnsi="Palatino Linotype" w:cs="Palatino Linotype"/>
          <w:strike/>
        </w:rPr>
      </w:pPr>
      <w:r w:rsidRPr="00950749">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0A1B8AD" w14:textId="77777777" w:rsidR="00901124" w:rsidRPr="00950749" w:rsidRDefault="00901124">
      <w:pPr>
        <w:spacing w:after="0" w:line="360" w:lineRule="auto"/>
        <w:jc w:val="both"/>
        <w:rPr>
          <w:rFonts w:ascii="Palatino Linotype" w:eastAsia="Palatino Linotype" w:hAnsi="Palatino Linotype" w:cs="Palatino Linotype"/>
        </w:rPr>
      </w:pPr>
    </w:p>
    <w:p w14:paraId="0736AEBA" w14:textId="77777777" w:rsidR="00901124" w:rsidRPr="00950749" w:rsidRDefault="006F5D8D">
      <w:pPr>
        <w:numPr>
          <w:ilvl w:val="0"/>
          <w:numId w:val="2"/>
        </w:numPr>
        <w:spacing w:after="0" w:line="360" w:lineRule="auto"/>
        <w:jc w:val="both"/>
        <w:rPr>
          <w:rFonts w:ascii="Palatino Linotype" w:eastAsia="Palatino Linotype" w:hAnsi="Palatino Linotype" w:cs="Palatino Linotype"/>
        </w:rPr>
      </w:pPr>
      <w:r w:rsidRPr="00950749">
        <w:rPr>
          <w:rFonts w:ascii="Palatino Linotype" w:eastAsia="Palatino Linotype" w:hAnsi="Palatino Linotype" w:cs="Palatino Linotype"/>
          <w:b/>
        </w:rPr>
        <w:t>Complejidad del Asunto:</w:t>
      </w:r>
      <w:r w:rsidRPr="00950749">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57D9BC02" w14:textId="77777777" w:rsidR="00901124" w:rsidRPr="00950749" w:rsidRDefault="00901124">
      <w:pPr>
        <w:spacing w:after="0" w:line="360" w:lineRule="auto"/>
        <w:ind w:left="927"/>
        <w:jc w:val="both"/>
        <w:rPr>
          <w:rFonts w:ascii="Palatino Linotype" w:eastAsia="Palatino Linotype" w:hAnsi="Palatino Linotype" w:cs="Palatino Linotype"/>
        </w:rPr>
      </w:pPr>
    </w:p>
    <w:p w14:paraId="570E7988" w14:textId="77777777" w:rsidR="00901124" w:rsidRPr="00950749" w:rsidRDefault="006F5D8D">
      <w:pPr>
        <w:numPr>
          <w:ilvl w:val="0"/>
          <w:numId w:val="2"/>
        </w:numPr>
        <w:spacing w:after="0" w:line="360" w:lineRule="auto"/>
        <w:jc w:val="both"/>
        <w:rPr>
          <w:rFonts w:ascii="Palatino Linotype" w:eastAsia="Palatino Linotype" w:hAnsi="Palatino Linotype" w:cs="Palatino Linotype"/>
        </w:rPr>
      </w:pPr>
      <w:r w:rsidRPr="00950749">
        <w:rPr>
          <w:rFonts w:ascii="Palatino Linotype" w:eastAsia="Palatino Linotype" w:hAnsi="Palatino Linotype" w:cs="Palatino Linotype"/>
          <w:b/>
        </w:rPr>
        <w:t>Actividad Procesal del interesado.</w:t>
      </w:r>
      <w:r w:rsidRPr="00950749">
        <w:rPr>
          <w:rFonts w:ascii="Palatino Linotype" w:eastAsia="Palatino Linotype" w:hAnsi="Palatino Linotype" w:cs="Palatino Linotype"/>
        </w:rPr>
        <w:t xml:space="preserve"> Acciones u omisiones del interesado.</w:t>
      </w:r>
    </w:p>
    <w:p w14:paraId="61594A52" w14:textId="77777777" w:rsidR="00901124" w:rsidRPr="00950749" w:rsidRDefault="006F5D8D">
      <w:pPr>
        <w:numPr>
          <w:ilvl w:val="0"/>
          <w:numId w:val="2"/>
        </w:numPr>
        <w:spacing w:after="0" w:line="360" w:lineRule="auto"/>
        <w:jc w:val="both"/>
        <w:rPr>
          <w:rFonts w:ascii="Palatino Linotype" w:eastAsia="Palatino Linotype" w:hAnsi="Palatino Linotype" w:cs="Palatino Linotype"/>
        </w:rPr>
      </w:pPr>
      <w:r w:rsidRPr="00950749">
        <w:rPr>
          <w:rFonts w:ascii="Palatino Linotype" w:eastAsia="Palatino Linotype" w:hAnsi="Palatino Linotype" w:cs="Palatino Linotype"/>
          <w:b/>
        </w:rPr>
        <w:t xml:space="preserve">Conducta de la Autoridad: </w:t>
      </w:r>
      <w:r w:rsidRPr="00950749">
        <w:rPr>
          <w:rFonts w:ascii="Palatino Linotype" w:eastAsia="Palatino Linotype" w:hAnsi="Palatino Linotype" w:cs="Palatino Linotype"/>
        </w:rPr>
        <w:t>Las Acciones u omisiones realizadas en el procedimiento. Así como si la autoridad actuó con la debida diligencia.</w:t>
      </w:r>
    </w:p>
    <w:p w14:paraId="3985058E" w14:textId="77777777" w:rsidR="00901124" w:rsidRPr="00950749" w:rsidRDefault="00901124">
      <w:pPr>
        <w:spacing w:after="0" w:line="360" w:lineRule="auto"/>
        <w:ind w:left="927"/>
        <w:jc w:val="both"/>
        <w:rPr>
          <w:rFonts w:ascii="Palatino Linotype" w:eastAsia="Palatino Linotype" w:hAnsi="Palatino Linotype" w:cs="Palatino Linotype"/>
        </w:rPr>
      </w:pPr>
    </w:p>
    <w:p w14:paraId="3F32E34A" w14:textId="77777777" w:rsidR="00901124" w:rsidRPr="00950749" w:rsidRDefault="006F5D8D">
      <w:pPr>
        <w:numPr>
          <w:ilvl w:val="0"/>
          <w:numId w:val="2"/>
        </w:numPr>
        <w:spacing w:after="0" w:line="360" w:lineRule="auto"/>
        <w:jc w:val="both"/>
        <w:rPr>
          <w:rFonts w:ascii="Palatino Linotype" w:eastAsia="Palatino Linotype" w:hAnsi="Palatino Linotype" w:cs="Palatino Linotype"/>
        </w:rPr>
      </w:pPr>
      <w:r w:rsidRPr="00950749">
        <w:rPr>
          <w:rFonts w:ascii="Palatino Linotype" w:eastAsia="Palatino Linotype" w:hAnsi="Palatino Linotype" w:cs="Palatino Linotype"/>
        </w:rPr>
        <w:t xml:space="preserve"> </w:t>
      </w:r>
      <w:r w:rsidRPr="00950749">
        <w:rPr>
          <w:rFonts w:ascii="Palatino Linotype" w:eastAsia="Palatino Linotype" w:hAnsi="Palatino Linotype" w:cs="Palatino Linotype"/>
          <w:b/>
        </w:rPr>
        <w:t>La afectación generada en la situación jurídica de la persona involucrada en el proceso:</w:t>
      </w:r>
      <w:r w:rsidRPr="00950749">
        <w:rPr>
          <w:rFonts w:ascii="Palatino Linotype" w:eastAsia="Palatino Linotype" w:hAnsi="Palatino Linotype" w:cs="Palatino Linotype"/>
        </w:rPr>
        <w:t xml:space="preserve"> Violación a sus derechos humanos.</w:t>
      </w:r>
    </w:p>
    <w:p w14:paraId="1E466B65" w14:textId="77777777" w:rsidR="00901124" w:rsidRPr="00950749" w:rsidRDefault="00901124">
      <w:pPr>
        <w:spacing w:after="0" w:line="360" w:lineRule="auto"/>
        <w:jc w:val="both"/>
        <w:rPr>
          <w:rFonts w:ascii="Palatino Linotype" w:eastAsia="Palatino Linotype" w:hAnsi="Palatino Linotype" w:cs="Palatino Linotype"/>
        </w:rPr>
      </w:pPr>
    </w:p>
    <w:p w14:paraId="0E92CF8C" w14:textId="77777777" w:rsidR="00901124" w:rsidRPr="00950749" w:rsidRDefault="006F5D8D">
      <w:pPr>
        <w:spacing w:after="0" w:line="360" w:lineRule="auto"/>
        <w:jc w:val="both"/>
        <w:rPr>
          <w:rFonts w:ascii="Palatino Linotype" w:eastAsia="Palatino Linotype" w:hAnsi="Palatino Linotype" w:cs="Palatino Linotype"/>
        </w:rPr>
      </w:pPr>
      <w:r w:rsidRPr="0095074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130D6C5" w14:textId="77777777" w:rsidR="00901124" w:rsidRPr="00950749" w:rsidRDefault="00901124">
      <w:pPr>
        <w:spacing w:after="0" w:line="360" w:lineRule="auto"/>
        <w:jc w:val="both"/>
        <w:rPr>
          <w:rFonts w:ascii="Palatino Linotype" w:eastAsia="Palatino Linotype" w:hAnsi="Palatino Linotype" w:cs="Palatino Linotype"/>
        </w:rPr>
      </w:pPr>
    </w:p>
    <w:p w14:paraId="39AC2426" w14:textId="77777777" w:rsidR="00901124" w:rsidRPr="00950749" w:rsidRDefault="006F5D8D">
      <w:pPr>
        <w:spacing w:after="0" w:line="360" w:lineRule="auto"/>
        <w:jc w:val="both"/>
        <w:rPr>
          <w:rFonts w:ascii="Palatino Linotype" w:eastAsia="Palatino Linotype" w:hAnsi="Palatino Linotype" w:cs="Palatino Linotype"/>
          <w:b/>
        </w:rPr>
      </w:pPr>
      <w:r w:rsidRPr="00950749">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950749">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950749">
        <w:rPr>
          <w:rFonts w:ascii="Palatino Linotype" w:eastAsia="Palatino Linotype" w:hAnsi="Palatino Linotype" w:cs="Palatino Linotype"/>
        </w:rPr>
        <w:t>, visible en la Gaceta del Seminario Judicial de la Federación con el registro digital 205635.</w:t>
      </w:r>
    </w:p>
    <w:p w14:paraId="1BF3A4D1" w14:textId="77777777" w:rsidR="00901124" w:rsidRPr="00950749" w:rsidRDefault="00901124">
      <w:pPr>
        <w:spacing w:after="0" w:line="360" w:lineRule="auto"/>
        <w:jc w:val="both"/>
        <w:rPr>
          <w:rFonts w:ascii="Palatino Linotype" w:eastAsia="Palatino Linotype" w:hAnsi="Palatino Linotype" w:cs="Palatino Linotype"/>
        </w:rPr>
      </w:pPr>
    </w:p>
    <w:p w14:paraId="6D06A5B0" w14:textId="77777777" w:rsidR="00901124" w:rsidRPr="00950749" w:rsidRDefault="006F5D8D">
      <w:pPr>
        <w:spacing w:after="0" w:line="360" w:lineRule="auto"/>
        <w:jc w:val="both"/>
        <w:rPr>
          <w:rFonts w:ascii="Palatino Linotype" w:eastAsia="Palatino Linotype" w:hAnsi="Palatino Linotype" w:cs="Palatino Linotype"/>
        </w:rPr>
      </w:pPr>
      <w:r w:rsidRPr="00950749">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30F40E2" w14:textId="77777777" w:rsidR="00901124" w:rsidRPr="00950749" w:rsidRDefault="00901124">
      <w:pPr>
        <w:spacing w:after="0" w:line="360" w:lineRule="auto"/>
        <w:jc w:val="both"/>
        <w:rPr>
          <w:rFonts w:ascii="Palatino Linotype" w:eastAsia="Palatino Linotype" w:hAnsi="Palatino Linotype" w:cs="Palatino Linotype"/>
        </w:rPr>
      </w:pPr>
    </w:p>
    <w:p w14:paraId="6B38DFF6" w14:textId="77777777" w:rsidR="00901124" w:rsidRPr="00950749" w:rsidRDefault="006F5D8D">
      <w:pPr>
        <w:spacing w:after="0" w:line="360" w:lineRule="auto"/>
        <w:jc w:val="both"/>
        <w:rPr>
          <w:rFonts w:ascii="Palatino Linotype" w:eastAsia="Palatino Linotype" w:hAnsi="Palatino Linotype" w:cs="Palatino Linotype"/>
        </w:rPr>
      </w:pPr>
      <w:r w:rsidRPr="0095074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FF4D39A" w14:textId="77777777" w:rsidR="00901124" w:rsidRPr="00950749" w:rsidRDefault="00901124">
      <w:pPr>
        <w:spacing w:after="0" w:line="360" w:lineRule="auto"/>
        <w:jc w:val="both"/>
        <w:rPr>
          <w:rFonts w:ascii="Palatino Linotype" w:eastAsia="Palatino Linotype" w:hAnsi="Palatino Linotype" w:cs="Palatino Linotype"/>
        </w:rPr>
      </w:pPr>
    </w:p>
    <w:p w14:paraId="6E66C93B" w14:textId="77777777" w:rsidR="00901124" w:rsidRPr="00950749" w:rsidRDefault="006F5D8D">
      <w:pPr>
        <w:spacing w:after="0" w:line="360" w:lineRule="auto"/>
        <w:ind w:left="567" w:right="616"/>
        <w:jc w:val="both"/>
        <w:rPr>
          <w:rFonts w:ascii="Palatino Linotype" w:eastAsia="Palatino Linotype" w:hAnsi="Palatino Linotype" w:cs="Palatino Linotype"/>
        </w:rPr>
      </w:pPr>
      <w:r w:rsidRPr="00950749">
        <w:rPr>
          <w:rFonts w:ascii="Palatino Linotype" w:eastAsia="Palatino Linotype" w:hAnsi="Palatino Linotype" w:cs="Palatino Linotype"/>
        </w:rPr>
        <w:t xml:space="preserve"> </w:t>
      </w:r>
      <w:r w:rsidRPr="00950749">
        <w:rPr>
          <w:rFonts w:ascii="Palatino Linotype" w:eastAsia="Palatino Linotype" w:hAnsi="Palatino Linotype" w:cs="Palatino Linotype"/>
          <w:i/>
        </w:rPr>
        <w:t>“PLAZO RAZONABLE PARA RESOLVER. DIMENSIÓN Y EFECTOS DE ESTE CONCEPTO CUANDO SE ADUCE EXCESIVA CARGA DE TRABAJO.”</w:t>
      </w:r>
      <w:r w:rsidRPr="00950749">
        <w:rPr>
          <w:rFonts w:ascii="Palatino Linotype" w:eastAsia="Palatino Linotype" w:hAnsi="Palatino Linotype" w:cs="Palatino Linotype"/>
        </w:rPr>
        <w:t xml:space="preserve"> consultable en el Seminario Judicial de la Federación y su gaceta, con el registro digital 2002351.</w:t>
      </w:r>
    </w:p>
    <w:p w14:paraId="7842DA3C" w14:textId="77777777" w:rsidR="00901124" w:rsidRPr="00950749" w:rsidRDefault="006F5D8D">
      <w:pPr>
        <w:spacing w:after="0" w:line="360" w:lineRule="auto"/>
        <w:ind w:left="567" w:right="616"/>
        <w:jc w:val="both"/>
        <w:rPr>
          <w:rFonts w:ascii="Palatino Linotype" w:eastAsia="Palatino Linotype" w:hAnsi="Palatino Linotype" w:cs="Palatino Linotype"/>
        </w:rPr>
      </w:pPr>
      <w:r w:rsidRPr="00950749">
        <w:rPr>
          <w:rFonts w:ascii="Palatino Linotype" w:eastAsia="Palatino Linotype" w:hAnsi="Palatino Linotype" w:cs="Palatino Linotype"/>
          <w:i/>
        </w:rPr>
        <w:t>“PLAZO RAZONABLE PARA RESOLVER. CONCEPTO Y ELEMENTOS QUE LO INTEGRAN A LA LUZ DEL DERECHO INTERNACIONAL DE LOS DERECHOS HUMANOS.”</w:t>
      </w:r>
      <w:r w:rsidRPr="00950749">
        <w:rPr>
          <w:rFonts w:ascii="Palatino Linotype" w:eastAsia="Palatino Linotype" w:hAnsi="Palatino Linotype" w:cs="Palatino Linotype"/>
        </w:rPr>
        <w:t>, visible en el Seminario Judicial de la Federación y su gaceta, con el registro digital 2002350.</w:t>
      </w:r>
    </w:p>
    <w:p w14:paraId="37BB2F1A" w14:textId="77777777" w:rsidR="00901124" w:rsidRPr="00950749" w:rsidRDefault="00901124">
      <w:pPr>
        <w:spacing w:after="0" w:line="360" w:lineRule="auto"/>
        <w:ind w:left="567" w:right="616"/>
        <w:jc w:val="both"/>
        <w:rPr>
          <w:rFonts w:ascii="Palatino Linotype" w:eastAsia="Palatino Linotype" w:hAnsi="Palatino Linotype" w:cs="Palatino Linotype"/>
        </w:rPr>
      </w:pPr>
    </w:p>
    <w:p w14:paraId="230AC34D" w14:textId="77777777" w:rsidR="00901124" w:rsidRPr="00950749" w:rsidRDefault="006F5D8D">
      <w:pPr>
        <w:spacing w:after="0" w:line="360" w:lineRule="auto"/>
        <w:jc w:val="both"/>
        <w:rPr>
          <w:rFonts w:ascii="Palatino Linotype" w:eastAsia="Palatino Linotype" w:hAnsi="Palatino Linotype" w:cs="Palatino Linotype"/>
        </w:rPr>
      </w:pPr>
      <w:r w:rsidRPr="00950749">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6EF3260E" w14:textId="77777777" w:rsidR="00901124" w:rsidRPr="00950749" w:rsidRDefault="0090112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107D310" w14:textId="466D7BA0" w:rsidR="00901124" w:rsidRPr="00950749" w:rsidRDefault="006F5D8D">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950749">
        <w:rPr>
          <w:rFonts w:ascii="Palatino Linotype" w:eastAsia="Palatino Linotype" w:hAnsi="Palatino Linotype" w:cs="Palatino Linotype"/>
          <w:b/>
        </w:rPr>
        <w:t>Cierre de instrucción</w:t>
      </w:r>
      <w:r w:rsidRPr="00950749">
        <w:rPr>
          <w:rFonts w:ascii="Palatino Linotype" w:eastAsia="Palatino Linotype" w:hAnsi="Palatino Linotype" w:cs="Palatino Linotype"/>
        </w:rPr>
        <w:t xml:space="preserve">. En fecha </w:t>
      </w:r>
      <w:r w:rsidR="003A51F6" w:rsidRPr="00950749">
        <w:rPr>
          <w:rFonts w:ascii="Palatino Linotype" w:eastAsia="Palatino Linotype" w:hAnsi="Palatino Linotype" w:cs="Palatino Linotype"/>
          <w:b/>
        </w:rPr>
        <w:t>once</w:t>
      </w:r>
      <w:r w:rsidRPr="00950749">
        <w:rPr>
          <w:rFonts w:ascii="Palatino Linotype" w:eastAsia="Palatino Linotype" w:hAnsi="Palatino Linotype" w:cs="Palatino Linotype"/>
          <w:b/>
        </w:rPr>
        <w:t xml:space="preserve"> de noviembre de dos mil veinticinco</w:t>
      </w:r>
      <w:r w:rsidRPr="00950749">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2438B68D" w14:textId="77777777" w:rsidR="00901124" w:rsidRPr="00950749" w:rsidRDefault="0090112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EBFF95F" w14:textId="77777777" w:rsidR="00901124" w:rsidRPr="00950749" w:rsidRDefault="006F5D8D">
      <w:pPr>
        <w:spacing w:after="0" w:line="360" w:lineRule="auto"/>
        <w:ind w:right="49"/>
        <w:jc w:val="both"/>
        <w:rPr>
          <w:rFonts w:ascii="Palatino Linotype" w:eastAsia="Palatino Linotype" w:hAnsi="Palatino Linotype" w:cs="Palatino Linotype"/>
        </w:rPr>
      </w:pPr>
      <w:r w:rsidRPr="00950749">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15CE6EB2" w14:textId="77777777" w:rsidR="00901124" w:rsidRPr="00950749" w:rsidRDefault="00901124">
      <w:pPr>
        <w:spacing w:after="0" w:line="360" w:lineRule="auto"/>
        <w:ind w:right="49"/>
        <w:jc w:val="both"/>
        <w:rPr>
          <w:rFonts w:ascii="Palatino Linotype" w:eastAsia="Palatino Linotype" w:hAnsi="Palatino Linotype" w:cs="Palatino Linotype"/>
        </w:rPr>
      </w:pPr>
    </w:p>
    <w:p w14:paraId="2B794ED6" w14:textId="77777777" w:rsidR="00901124" w:rsidRPr="00950749" w:rsidRDefault="00901124">
      <w:pPr>
        <w:spacing w:after="0" w:line="360" w:lineRule="auto"/>
        <w:ind w:right="49"/>
        <w:jc w:val="both"/>
        <w:rPr>
          <w:rFonts w:ascii="Palatino Linotype" w:eastAsia="Palatino Linotype" w:hAnsi="Palatino Linotype" w:cs="Palatino Linotype"/>
        </w:rPr>
      </w:pPr>
    </w:p>
    <w:p w14:paraId="67D2315B" w14:textId="77777777" w:rsidR="00901124" w:rsidRPr="00950749" w:rsidRDefault="00901124">
      <w:pPr>
        <w:spacing w:after="0" w:line="360" w:lineRule="auto"/>
        <w:ind w:right="49"/>
        <w:jc w:val="both"/>
        <w:rPr>
          <w:rFonts w:ascii="Palatino Linotype" w:eastAsia="Palatino Linotype" w:hAnsi="Palatino Linotype" w:cs="Palatino Linotype"/>
        </w:rPr>
      </w:pPr>
    </w:p>
    <w:p w14:paraId="05BC6ECE" w14:textId="77777777" w:rsidR="00901124" w:rsidRPr="00950749" w:rsidRDefault="00901124">
      <w:pPr>
        <w:spacing w:after="0" w:line="360" w:lineRule="auto"/>
        <w:ind w:right="49"/>
        <w:jc w:val="both"/>
        <w:rPr>
          <w:rFonts w:ascii="Palatino Linotype" w:eastAsia="Palatino Linotype" w:hAnsi="Palatino Linotype" w:cs="Palatino Linotype"/>
        </w:rPr>
      </w:pPr>
    </w:p>
    <w:p w14:paraId="28F37E7F" w14:textId="77777777" w:rsidR="00901124" w:rsidRPr="00950749" w:rsidRDefault="006F5D8D">
      <w:pPr>
        <w:spacing w:after="0" w:line="360" w:lineRule="auto"/>
        <w:ind w:right="49"/>
        <w:jc w:val="center"/>
        <w:rPr>
          <w:rFonts w:ascii="Palatino Linotype" w:eastAsia="Palatino Linotype" w:hAnsi="Palatino Linotype" w:cs="Palatino Linotype"/>
          <w:b/>
        </w:rPr>
      </w:pPr>
      <w:r w:rsidRPr="00950749">
        <w:rPr>
          <w:rFonts w:ascii="Palatino Linotype" w:eastAsia="Palatino Linotype" w:hAnsi="Palatino Linotype" w:cs="Palatino Linotype"/>
          <w:b/>
        </w:rPr>
        <w:t>II.</w:t>
      </w:r>
      <w:r w:rsidRPr="00950749">
        <w:rPr>
          <w:rFonts w:ascii="Palatino Linotype" w:eastAsia="Palatino Linotype" w:hAnsi="Palatino Linotype" w:cs="Palatino Linotype"/>
          <w:b/>
        </w:rPr>
        <w:tab/>
        <w:t>C O N S I D E R A N D O:</w:t>
      </w:r>
    </w:p>
    <w:p w14:paraId="2048A7AE" w14:textId="77777777" w:rsidR="00901124" w:rsidRPr="00950749" w:rsidRDefault="00901124">
      <w:pPr>
        <w:spacing w:after="0" w:line="360" w:lineRule="auto"/>
        <w:ind w:right="49"/>
        <w:jc w:val="both"/>
        <w:rPr>
          <w:rFonts w:ascii="Palatino Linotype" w:eastAsia="Palatino Linotype" w:hAnsi="Palatino Linotype" w:cs="Palatino Linotype"/>
        </w:rPr>
      </w:pPr>
    </w:p>
    <w:p w14:paraId="1E557403" w14:textId="77777777" w:rsidR="00901124" w:rsidRPr="00950749" w:rsidRDefault="006F5D8D">
      <w:pPr>
        <w:spacing w:after="0" w:line="360" w:lineRule="auto"/>
        <w:jc w:val="both"/>
        <w:rPr>
          <w:rFonts w:ascii="Palatino Linotype" w:eastAsia="Palatino Linotype" w:hAnsi="Palatino Linotype" w:cs="Palatino Linotype"/>
        </w:rPr>
      </w:pPr>
      <w:r w:rsidRPr="00950749">
        <w:rPr>
          <w:rFonts w:ascii="Palatino Linotype" w:eastAsia="Palatino Linotype" w:hAnsi="Palatino Linotype" w:cs="Palatino Linotype"/>
          <w:b/>
        </w:rPr>
        <w:t>Primero. Competencia.</w:t>
      </w:r>
      <w:r w:rsidRPr="00950749">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w:t>
      </w:r>
      <w:r w:rsidRPr="00950749">
        <w:t xml:space="preserve"> </w:t>
      </w:r>
      <w:r w:rsidRPr="00950749">
        <w:rPr>
          <w:rFonts w:ascii="Palatino Linotype" w:eastAsia="Palatino Linotype" w:hAnsi="Palatino Linotype" w:cs="Palatino Linotype"/>
        </w:rPr>
        <w:t>5 párrafos trigésimo noveno, cuadragésimo y cuadragésimo primero fracciones IV y V de la Constitución Política del Estado Libre y Soberano de México; Transitorio Cuarto, párrafo segundo del Decreto número 198 de la “LXII” Legislatura del Estado de México;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F505A9A" w14:textId="77777777" w:rsidR="00901124" w:rsidRPr="00950749" w:rsidRDefault="00901124">
      <w:pPr>
        <w:spacing w:after="0" w:line="360" w:lineRule="auto"/>
        <w:ind w:right="49"/>
        <w:jc w:val="both"/>
        <w:rPr>
          <w:rFonts w:ascii="Palatino Linotype" w:eastAsia="Palatino Linotype" w:hAnsi="Palatino Linotype" w:cs="Palatino Linotype"/>
        </w:rPr>
      </w:pPr>
    </w:p>
    <w:p w14:paraId="58B092AC" w14:textId="77777777" w:rsidR="00901124" w:rsidRPr="00950749" w:rsidRDefault="006F5D8D">
      <w:pPr>
        <w:spacing w:after="0" w:line="360" w:lineRule="auto"/>
        <w:jc w:val="both"/>
        <w:rPr>
          <w:rFonts w:ascii="Palatino Linotype" w:eastAsia="Palatino Linotype" w:hAnsi="Palatino Linotype" w:cs="Palatino Linotype"/>
        </w:rPr>
      </w:pPr>
      <w:r w:rsidRPr="00950749">
        <w:rPr>
          <w:rFonts w:ascii="Palatino Linotype" w:eastAsia="Palatino Linotype" w:hAnsi="Palatino Linotype" w:cs="Palatino Linotype"/>
          <w:b/>
        </w:rPr>
        <w:t>Segundo. Oportunidad y Procedibilidad del Recurso de Revisión</w:t>
      </w:r>
      <w:r w:rsidRPr="00950749">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8F7AA54" w14:textId="77777777" w:rsidR="00901124" w:rsidRPr="00950749" w:rsidRDefault="00901124">
      <w:pPr>
        <w:spacing w:after="0" w:line="360" w:lineRule="auto"/>
        <w:jc w:val="both"/>
        <w:rPr>
          <w:rFonts w:ascii="Palatino Linotype" w:eastAsia="Palatino Linotype" w:hAnsi="Palatino Linotype" w:cs="Palatino Linotype"/>
        </w:rPr>
      </w:pPr>
    </w:p>
    <w:p w14:paraId="204E03D4" w14:textId="77777777" w:rsidR="00901124" w:rsidRPr="00950749" w:rsidRDefault="006F5D8D">
      <w:pPr>
        <w:spacing w:after="0" w:line="360" w:lineRule="auto"/>
        <w:jc w:val="both"/>
        <w:rPr>
          <w:rFonts w:ascii="Palatino Linotype" w:eastAsia="Palatino Linotype" w:hAnsi="Palatino Linotype" w:cs="Palatino Linotype"/>
        </w:rPr>
      </w:pPr>
      <w:bookmarkStart w:id="2" w:name="_heading=h.3znysh7" w:colFirst="0" w:colLast="0"/>
      <w:bookmarkEnd w:id="2"/>
      <w:r w:rsidRPr="00950749">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950749">
        <w:rPr>
          <w:rFonts w:ascii="Palatino Linotype" w:eastAsia="Palatino Linotype" w:hAnsi="Palatino Linotype" w:cs="Palatino Linotype"/>
          <w:b/>
        </w:rPr>
        <w:t>SUJETO OBLIGADO</w:t>
      </w:r>
      <w:r w:rsidRPr="00950749">
        <w:rPr>
          <w:rFonts w:ascii="Palatino Linotype" w:eastAsia="Palatino Linotype" w:hAnsi="Palatino Linotype" w:cs="Palatino Linotype"/>
        </w:rPr>
        <w:t xml:space="preserve"> remitió respuesta el </w:t>
      </w:r>
      <w:r w:rsidRPr="00950749">
        <w:rPr>
          <w:rFonts w:ascii="Palatino Linotype" w:eastAsia="Palatino Linotype" w:hAnsi="Palatino Linotype" w:cs="Palatino Linotype"/>
          <w:b/>
        </w:rPr>
        <w:t>veintitrés de mayo de dos mil veinticinco</w:t>
      </w:r>
      <w:r w:rsidRPr="00950749">
        <w:rPr>
          <w:rFonts w:ascii="Palatino Linotype" w:eastAsia="Palatino Linotype" w:hAnsi="Palatino Linotype" w:cs="Palatino Linotype"/>
        </w:rPr>
        <w:t>,</w:t>
      </w:r>
      <w:r w:rsidRPr="00950749">
        <w:rPr>
          <w:rFonts w:ascii="Palatino Linotype" w:eastAsia="Palatino Linotype" w:hAnsi="Palatino Linotype" w:cs="Palatino Linotype"/>
          <w:b/>
        </w:rPr>
        <w:t xml:space="preserve"> </w:t>
      </w:r>
      <w:r w:rsidRPr="00950749">
        <w:rPr>
          <w:rFonts w:ascii="Palatino Linotype" w:eastAsia="Palatino Linotype" w:hAnsi="Palatino Linotype" w:cs="Palatino Linotype"/>
        </w:rPr>
        <w:t xml:space="preserve">mientras que el recurso de revisión interpuesto por </w:t>
      </w:r>
      <w:r w:rsidRPr="00950749">
        <w:rPr>
          <w:rFonts w:ascii="Palatino Linotype" w:eastAsia="Palatino Linotype" w:hAnsi="Palatino Linotype" w:cs="Palatino Linotype"/>
          <w:b/>
        </w:rPr>
        <w:t>la parte</w:t>
      </w:r>
      <w:r w:rsidRPr="00950749">
        <w:rPr>
          <w:rFonts w:ascii="Palatino Linotype" w:eastAsia="Palatino Linotype" w:hAnsi="Palatino Linotype" w:cs="Palatino Linotype"/>
        </w:rPr>
        <w:t xml:space="preserve"> </w:t>
      </w:r>
      <w:r w:rsidRPr="00950749">
        <w:rPr>
          <w:rFonts w:ascii="Palatino Linotype" w:eastAsia="Palatino Linotype" w:hAnsi="Palatino Linotype" w:cs="Palatino Linotype"/>
          <w:b/>
        </w:rPr>
        <w:t>RECURRENTE</w:t>
      </w:r>
      <w:r w:rsidRPr="00950749">
        <w:rPr>
          <w:rFonts w:ascii="Palatino Linotype" w:eastAsia="Palatino Linotype" w:hAnsi="Palatino Linotype" w:cs="Palatino Linotype"/>
        </w:rPr>
        <w:t xml:space="preserve">, se tuvo por presentado el </w:t>
      </w:r>
      <w:r w:rsidRPr="00950749">
        <w:rPr>
          <w:rFonts w:ascii="Palatino Linotype" w:eastAsia="Palatino Linotype" w:hAnsi="Palatino Linotype" w:cs="Palatino Linotype"/>
          <w:b/>
        </w:rPr>
        <w:t>veintisiete de mayo de dos mil veinticinco</w:t>
      </w:r>
      <w:r w:rsidRPr="00950749">
        <w:rPr>
          <w:rFonts w:ascii="Palatino Linotype" w:eastAsia="Palatino Linotype" w:hAnsi="Palatino Linotype" w:cs="Palatino Linotype"/>
        </w:rPr>
        <w:t xml:space="preserve">, esto es, al segundo día hábil en que se tuvo conocimiento de la respuesta. </w:t>
      </w:r>
    </w:p>
    <w:p w14:paraId="6BF58F0A" w14:textId="77777777" w:rsidR="00901124" w:rsidRPr="00950749" w:rsidRDefault="006F5D8D">
      <w:pPr>
        <w:spacing w:after="0" w:line="360" w:lineRule="auto"/>
        <w:jc w:val="both"/>
        <w:rPr>
          <w:rFonts w:ascii="Palatino Linotype" w:eastAsia="Palatino Linotype" w:hAnsi="Palatino Linotype" w:cs="Palatino Linotype"/>
          <w:b/>
        </w:rPr>
      </w:pPr>
      <w:r w:rsidRPr="00950749">
        <w:rPr>
          <w:rFonts w:ascii="Palatino Linotype" w:eastAsia="Palatino Linotype" w:hAnsi="Palatino Linotype" w:cs="Palatino Linotype"/>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950749">
        <w:rPr>
          <w:rFonts w:ascii="Palatino Linotype" w:eastAsia="Palatino Linotype" w:hAnsi="Palatino Linotype" w:cs="Palatino Linotype"/>
          <w:b/>
        </w:rPr>
        <w:t>SAIMEX.</w:t>
      </w:r>
    </w:p>
    <w:p w14:paraId="467D6739" w14:textId="77777777" w:rsidR="00901124" w:rsidRPr="00950749" w:rsidRDefault="00901124">
      <w:pPr>
        <w:spacing w:after="0" w:line="360" w:lineRule="auto"/>
        <w:jc w:val="both"/>
        <w:rPr>
          <w:rFonts w:ascii="Palatino Linotype" w:eastAsia="Palatino Linotype" w:hAnsi="Palatino Linotype" w:cs="Palatino Linotype"/>
          <w:b/>
        </w:rPr>
      </w:pPr>
    </w:p>
    <w:p w14:paraId="53EDC175" w14:textId="77777777" w:rsidR="00901124" w:rsidRPr="00950749" w:rsidRDefault="006F5D8D">
      <w:pPr>
        <w:spacing w:after="0" w:line="360" w:lineRule="auto"/>
        <w:jc w:val="both"/>
        <w:rPr>
          <w:rFonts w:ascii="Palatino Linotype" w:eastAsia="Palatino Linotype" w:hAnsi="Palatino Linotype" w:cs="Palatino Linotype"/>
        </w:rPr>
      </w:pPr>
      <w:r w:rsidRPr="00950749">
        <w:rPr>
          <w:rFonts w:ascii="Palatino Linotype" w:eastAsia="Palatino Linotype" w:hAnsi="Palatino Linotype" w:cs="Palatino Linotype"/>
        </w:rPr>
        <w:t>Finalmente, se advierte que resulta procedente la interposición del recurso, según lo manifestado por el recurrente en sus motivos de inconformidad, de acuerdo con el artículo 179, fracción V del ordenamiento legal citado, que a la letra dice: </w:t>
      </w:r>
    </w:p>
    <w:p w14:paraId="632397D8" w14:textId="77777777" w:rsidR="00901124" w:rsidRPr="00950749" w:rsidRDefault="00901124">
      <w:pPr>
        <w:spacing w:after="0" w:line="360" w:lineRule="auto"/>
        <w:jc w:val="both"/>
        <w:rPr>
          <w:rFonts w:ascii="Palatino Linotype" w:eastAsia="Palatino Linotype" w:hAnsi="Palatino Linotype" w:cs="Palatino Linotype"/>
        </w:rPr>
      </w:pPr>
    </w:p>
    <w:p w14:paraId="67851A59" w14:textId="77777777" w:rsidR="00901124" w:rsidRPr="00950749" w:rsidRDefault="006F5D8D">
      <w:pPr>
        <w:spacing w:after="0" w:line="276" w:lineRule="auto"/>
        <w:ind w:left="567" w:right="902"/>
        <w:jc w:val="both"/>
        <w:rPr>
          <w:rFonts w:ascii="Palatino Linotype" w:eastAsia="Palatino Linotype" w:hAnsi="Palatino Linotype" w:cs="Palatino Linotype"/>
          <w:i/>
        </w:rPr>
      </w:pPr>
      <w:r w:rsidRPr="00950749">
        <w:rPr>
          <w:rFonts w:ascii="Palatino Linotype" w:eastAsia="Palatino Linotype" w:hAnsi="Palatino Linotype" w:cs="Palatino Linotype"/>
          <w:i/>
        </w:rPr>
        <w:t>“</w:t>
      </w:r>
      <w:r w:rsidRPr="00950749">
        <w:rPr>
          <w:rFonts w:ascii="Palatino Linotype" w:eastAsia="Palatino Linotype" w:hAnsi="Palatino Linotype" w:cs="Palatino Linotype"/>
          <w:b/>
          <w:i/>
        </w:rPr>
        <w:t>Artículo 179.</w:t>
      </w:r>
      <w:r w:rsidRPr="00950749">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7850C336" w14:textId="77777777" w:rsidR="00901124" w:rsidRPr="00950749" w:rsidRDefault="006F5D8D">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950749">
        <w:rPr>
          <w:rFonts w:ascii="Palatino Linotype" w:eastAsia="Palatino Linotype" w:hAnsi="Palatino Linotype" w:cs="Palatino Linotype"/>
          <w:i/>
        </w:rPr>
        <w:t>…</w:t>
      </w:r>
    </w:p>
    <w:p w14:paraId="4D5DEA9F" w14:textId="77777777" w:rsidR="00901124" w:rsidRPr="00950749" w:rsidRDefault="006F5D8D">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950749">
        <w:rPr>
          <w:rFonts w:ascii="Palatino Linotype" w:eastAsia="Palatino Linotype" w:hAnsi="Palatino Linotype" w:cs="Palatino Linotype"/>
          <w:i/>
        </w:rPr>
        <w:t>V. La entrega de información incompleta;</w:t>
      </w:r>
      <w:r w:rsidRPr="00950749">
        <w:rPr>
          <w:rFonts w:ascii="Palatino Linotype" w:eastAsia="Palatino Linotype" w:hAnsi="Palatino Linotype" w:cs="Palatino Linotype"/>
          <w:i/>
        </w:rPr>
        <w:br/>
        <w:t>…</w:t>
      </w:r>
    </w:p>
    <w:p w14:paraId="26FEC748" w14:textId="77777777" w:rsidR="00901124" w:rsidRPr="00950749" w:rsidRDefault="00901124">
      <w:pPr>
        <w:spacing w:after="0" w:line="360" w:lineRule="auto"/>
        <w:jc w:val="both"/>
        <w:rPr>
          <w:rFonts w:ascii="Palatino Linotype" w:eastAsia="Palatino Linotype" w:hAnsi="Palatino Linotype" w:cs="Palatino Linotype"/>
        </w:rPr>
      </w:pPr>
    </w:p>
    <w:p w14:paraId="172FCFC1" w14:textId="77777777" w:rsidR="00901124" w:rsidRPr="00950749" w:rsidRDefault="006F5D8D">
      <w:pPr>
        <w:spacing w:after="0" w:line="360" w:lineRule="auto"/>
        <w:jc w:val="both"/>
        <w:rPr>
          <w:rFonts w:ascii="Palatino Linotype" w:eastAsia="Palatino Linotype" w:hAnsi="Palatino Linotype" w:cs="Palatino Linotype"/>
        </w:rPr>
      </w:pPr>
      <w:r w:rsidRPr="00950749">
        <w:rPr>
          <w:rFonts w:ascii="Palatino Linotype" w:eastAsia="Palatino Linotype" w:hAnsi="Palatino Linotype" w:cs="Palatino Linotype"/>
          <w:b/>
        </w:rPr>
        <w:t xml:space="preserve">Tercero. Análisis de las causales de sobreseimiento. </w:t>
      </w:r>
      <w:r w:rsidRPr="00950749">
        <w:rPr>
          <w:rFonts w:ascii="Palatino Linotype" w:eastAsia="Palatino Linotype" w:hAnsi="Palatino Linotype" w:cs="Palatino Linotype"/>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041D43D" w14:textId="77777777" w:rsidR="00901124" w:rsidRPr="00950749" w:rsidRDefault="00901124">
      <w:pPr>
        <w:spacing w:after="0" w:line="360" w:lineRule="auto"/>
        <w:jc w:val="both"/>
        <w:rPr>
          <w:rFonts w:ascii="Palatino Linotype" w:eastAsia="Palatino Linotype" w:hAnsi="Palatino Linotype" w:cs="Palatino Linotype"/>
        </w:rPr>
      </w:pPr>
    </w:p>
    <w:p w14:paraId="1877F9AF" w14:textId="77777777" w:rsidR="00901124" w:rsidRPr="00950749" w:rsidRDefault="006F5D8D">
      <w:pPr>
        <w:spacing w:after="0" w:line="360" w:lineRule="auto"/>
        <w:jc w:val="both"/>
        <w:rPr>
          <w:rFonts w:ascii="Palatino Linotype" w:eastAsia="Palatino Linotype" w:hAnsi="Palatino Linotype" w:cs="Palatino Linotype"/>
        </w:rPr>
      </w:pPr>
      <w:r w:rsidRPr="00950749">
        <w:rPr>
          <w:rFonts w:ascii="Palatino Linotype" w:eastAsia="Palatino Linotype" w:hAnsi="Palatino Linotype" w:cs="Palatino Linotype"/>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4DB27A07" w14:textId="77777777" w:rsidR="00901124" w:rsidRPr="00950749" w:rsidRDefault="00901124">
      <w:pPr>
        <w:spacing w:after="0" w:line="360" w:lineRule="auto"/>
        <w:jc w:val="both"/>
        <w:rPr>
          <w:rFonts w:ascii="Palatino Linotype" w:eastAsia="Palatino Linotype" w:hAnsi="Palatino Linotype" w:cs="Palatino Linotype"/>
        </w:rPr>
      </w:pPr>
    </w:p>
    <w:p w14:paraId="53003502" w14:textId="77777777" w:rsidR="00901124" w:rsidRPr="00950749" w:rsidRDefault="006F5D8D">
      <w:pPr>
        <w:spacing w:after="0" w:line="360" w:lineRule="auto"/>
        <w:jc w:val="both"/>
        <w:rPr>
          <w:rFonts w:ascii="Palatino Linotype" w:eastAsia="Palatino Linotype" w:hAnsi="Palatino Linotype" w:cs="Palatino Linotype"/>
        </w:rPr>
      </w:pPr>
      <w:r w:rsidRPr="00950749">
        <w:rPr>
          <w:rFonts w:ascii="Palatino Linotype" w:eastAsia="Palatino Linotype" w:hAnsi="Palatino Linotype" w:cs="Palatino Linotype"/>
        </w:rPr>
        <w:t>Dicho lo anterior, es de mencionar que del análisis de la solicitud de información y en observancia al artículo 13 de la Ley de Transparencia y Acceso a la Información Pública del Estado de México y Municipios, se advierte que la pretensión de la parte Recurrente es obtener la siguiente información:</w:t>
      </w:r>
    </w:p>
    <w:p w14:paraId="49FE7F18" w14:textId="77777777" w:rsidR="00901124" w:rsidRPr="00950749" w:rsidRDefault="00901124">
      <w:pPr>
        <w:spacing w:after="0" w:line="360" w:lineRule="auto"/>
        <w:jc w:val="both"/>
        <w:rPr>
          <w:rFonts w:ascii="Palatino Linotype" w:eastAsia="Palatino Linotype" w:hAnsi="Palatino Linotype" w:cs="Palatino Linotype"/>
        </w:rPr>
      </w:pPr>
    </w:p>
    <w:tbl>
      <w:tblPr>
        <w:tblStyle w:val="a"/>
        <w:tblW w:w="94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
        <w:gridCol w:w="2231"/>
        <w:gridCol w:w="3126"/>
        <w:gridCol w:w="2119"/>
        <w:gridCol w:w="1701"/>
      </w:tblGrid>
      <w:tr w:rsidR="003A51F6" w:rsidRPr="00950749" w14:paraId="6B99A5E7" w14:textId="77777777">
        <w:tc>
          <w:tcPr>
            <w:tcW w:w="316" w:type="dxa"/>
            <w:tcBorders>
              <w:top w:val="nil"/>
              <w:left w:val="nil"/>
            </w:tcBorders>
          </w:tcPr>
          <w:p w14:paraId="435E8EBD" w14:textId="77777777" w:rsidR="00901124" w:rsidRPr="00950749" w:rsidRDefault="00901124">
            <w:pPr>
              <w:jc w:val="both"/>
              <w:rPr>
                <w:rFonts w:ascii="Palatino Linotype" w:eastAsia="Palatino Linotype" w:hAnsi="Palatino Linotype" w:cs="Palatino Linotype"/>
                <w:sz w:val="20"/>
                <w:szCs w:val="20"/>
              </w:rPr>
            </w:pPr>
          </w:p>
        </w:tc>
        <w:tc>
          <w:tcPr>
            <w:tcW w:w="2231" w:type="dxa"/>
            <w:shd w:val="clear" w:color="auto" w:fill="D0CECE"/>
          </w:tcPr>
          <w:p w14:paraId="1D96CC64" w14:textId="77777777" w:rsidR="00901124" w:rsidRPr="00950749" w:rsidRDefault="006F5D8D">
            <w:pPr>
              <w:jc w:val="center"/>
              <w:rPr>
                <w:rFonts w:ascii="Palatino Linotype" w:eastAsia="Palatino Linotype" w:hAnsi="Palatino Linotype" w:cs="Palatino Linotype"/>
                <w:b/>
                <w:sz w:val="20"/>
                <w:szCs w:val="20"/>
              </w:rPr>
            </w:pPr>
            <w:r w:rsidRPr="00950749">
              <w:rPr>
                <w:rFonts w:ascii="Palatino Linotype" w:eastAsia="Palatino Linotype" w:hAnsi="Palatino Linotype" w:cs="Palatino Linotype"/>
                <w:b/>
                <w:sz w:val="20"/>
                <w:szCs w:val="20"/>
              </w:rPr>
              <w:t>Requerimiento</w:t>
            </w:r>
          </w:p>
        </w:tc>
        <w:tc>
          <w:tcPr>
            <w:tcW w:w="3126" w:type="dxa"/>
            <w:shd w:val="clear" w:color="auto" w:fill="D0CECE"/>
          </w:tcPr>
          <w:p w14:paraId="3D2BE91A" w14:textId="77777777" w:rsidR="00901124" w:rsidRPr="00950749" w:rsidRDefault="006F5D8D">
            <w:pPr>
              <w:jc w:val="center"/>
              <w:rPr>
                <w:rFonts w:ascii="Palatino Linotype" w:eastAsia="Palatino Linotype" w:hAnsi="Palatino Linotype" w:cs="Palatino Linotype"/>
                <w:b/>
                <w:sz w:val="20"/>
                <w:szCs w:val="20"/>
              </w:rPr>
            </w:pPr>
            <w:r w:rsidRPr="00950749">
              <w:rPr>
                <w:rFonts w:ascii="Palatino Linotype" w:eastAsia="Palatino Linotype" w:hAnsi="Palatino Linotype" w:cs="Palatino Linotype"/>
                <w:b/>
                <w:sz w:val="20"/>
                <w:szCs w:val="20"/>
              </w:rPr>
              <w:t>Respuesta</w:t>
            </w:r>
          </w:p>
        </w:tc>
        <w:tc>
          <w:tcPr>
            <w:tcW w:w="2119" w:type="dxa"/>
            <w:shd w:val="clear" w:color="auto" w:fill="D0CECE"/>
          </w:tcPr>
          <w:p w14:paraId="589A5CF1" w14:textId="77777777" w:rsidR="00901124" w:rsidRPr="00950749" w:rsidRDefault="006F5D8D">
            <w:pPr>
              <w:jc w:val="center"/>
              <w:rPr>
                <w:rFonts w:ascii="Palatino Linotype" w:eastAsia="Palatino Linotype" w:hAnsi="Palatino Linotype" w:cs="Palatino Linotype"/>
                <w:b/>
                <w:sz w:val="20"/>
                <w:szCs w:val="20"/>
              </w:rPr>
            </w:pPr>
            <w:r w:rsidRPr="00950749">
              <w:rPr>
                <w:rFonts w:ascii="Palatino Linotype" w:eastAsia="Palatino Linotype" w:hAnsi="Palatino Linotype" w:cs="Palatino Linotype"/>
                <w:b/>
                <w:sz w:val="20"/>
                <w:szCs w:val="20"/>
              </w:rPr>
              <w:t>Informe Justificado</w:t>
            </w:r>
          </w:p>
        </w:tc>
        <w:tc>
          <w:tcPr>
            <w:tcW w:w="1701" w:type="dxa"/>
            <w:shd w:val="clear" w:color="auto" w:fill="D0CECE"/>
          </w:tcPr>
          <w:p w14:paraId="34EC62DE" w14:textId="77777777" w:rsidR="00901124" w:rsidRPr="00950749" w:rsidRDefault="006F5D8D">
            <w:pPr>
              <w:jc w:val="center"/>
              <w:rPr>
                <w:rFonts w:ascii="Palatino Linotype" w:eastAsia="Palatino Linotype" w:hAnsi="Palatino Linotype" w:cs="Palatino Linotype"/>
                <w:b/>
                <w:sz w:val="20"/>
                <w:szCs w:val="20"/>
              </w:rPr>
            </w:pPr>
            <w:r w:rsidRPr="00950749">
              <w:rPr>
                <w:rFonts w:ascii="Palatino Linotype" w:eastAsia="Palatino Linotype" w:hAnsi="Palatino Linotype" w:cs="Palatino Linotype"/>
                <w:b/>
                <w:sz w:val="20"/>
                <w:szCs w:val="20"/>
              </w:rPr>
              <w:t>Observaciones</w:t>
            </w:r>
          </w:p>
        </w:tc>
      </w:tr>
      <w:tr w:rsidR="003A51F6" w:rsidRPr="00950749" w14:paraId="377E52F1" w14:textId="77777777">
        <w:tc>
          <w:tcPr>
            <w:tcW w:w="316" w:type="dxa"/>
            <w:shd w:val="clear" w:color="auto" w:fill="D0CECE"/>
          </w:tcPr>
          <w:p w14:paraId="007E8529" w14:textId="77777777" w:rsidR="00901124" w:rsidRPr="00950749" w:rsidRDefault="006F5D8D">
            <w:pPr>
              <w:jc w:val="both"/>
              <w:rPr>
                <w:rFonts w:ascii="Palatino Linotype" w:eastAsia="Palatino Linotype" w:hAnsi="Palatino Linotype" w:cs="Palatino Linotype"/>
                <w:b/>
                <w:sz w:val="20"/>
                <w:szCs w:val="20"/>
              </w:rPr>
            </w:pPr>
            <w:r w:rsidRPr="00950749">
              <w:rPr>
                <w:rFonts w:ascii="Palatino Linotype" w:eastAsia="Palatino Linotype" w:hAnsi="Palatino Linotype" w:cs="Palatino Linotype"/>
                <w:b/>
                <w:sz w:val="20"/>
                <w:szCs w:val="20"/>
              </w:rPr>
              <w:t>1</w:t>
            </w:r>
          </w:p>
        </w:tc>
        <w:tc>
          <w:tcPr>
            <w:tcW w:w="2231" w:type="dxa"/>
          </w:tcPr>
          <w:p w14:paraId="10C71B49" w14:textId="77777777" w:rsidR="00901124" w:rsidRPr="00950749" w:rsidRDefault="006F5D8D">
            <w:pPr>
              <w:jc w:val="both"/>
              <w:rPr>
                <w:rFonts w:ascii="Palatino Linotype" w:eastAsia="Palatino Linotype" w:hAnsi="Palatino Linotype" w:cs="Palatino Linotype"/>
                <w:sz w:val="20"/>
                <w:szCs w:val="20"/>
              </w:rPr>
            </w:pPr>
            <w:r w:rsidRPr="00950749">
              <w:rPr>
                <w:rFonts w:ascii="Palatino Linotype" w:eastAsia="Palatino Linotype" w:hAnsi="Palatino Linotype" w:cs="Palatino Linotype"/>
                <w:sz w:val="20"/>
                <w:szCs w:val="20"/>
              </w:rPr>
              <w:t>Cuáles han sido los incrementos y/o actualizaciones anuales que se han hecho a las pensiones de los ex servidores públicos del Estado de México y/o que trabajaron para alguna dependencia y que están pensionados, desde el año 2016 y hasta el año 2025. Indicando los porcentajes que cada año han tenido, y los criterios que se emplean para determinarlos y el sustento legal correspondiente.</w:t>
            </w:r>
          </w:p>
        </w:tc>
        <w:tc>
          <w:tcPr>
            <w:tcW w:w="3126" w:type="dxa"/>
          </w:tcPr>
          <w:p w14:paraId="416E8B80" w14:textId="77777777" w:rsidR="00901124" w:rsidRPr="00950749" w:rsidRDefault="006F5D8D">
            <w:pPr>
              <w:jc w:val="both"/>
              <w:rPr>
                <w:rFonts w:ascii="Palatino Linotype" w:eastAsia="Palatino Linotype" w:hAnsi="Palatino Linotype" w:cs="Palatino Linotype"/>
                <w:sz w:val="20"/>
                <w:szCs w:val="20"/>
              </w:rPr>
            </w:pPr>
            <w:r w:rsidRPr="00950749">
              <w:rPr>
                <w:rFonts w:ascii="Palatino Linotype" w:eastAsia="Palatino Linotype" w:hAnsi="Palatino Linotype" w:cs="Palatino Linotype"/>
                <w:sz w:val="20"/>
                <w:szCs w:val="20"/>
              </w:rPr>
              <w:t>Coordinación de Prestaciones y Seguridad Social. De acuerdo con lo comunicado por el Jefe del Departamento de Pensiones, se informa que los incrementos autorizados por el H. Consejo Directivo de este Instituto a los montos de las pensiones generales del año 2016 al 2021, son los siguientes:</w:t>
            </w:r>
          </w:p>
          <w:p w14:paraId="48EA7385" w14:textId="77777777" w:rsidR="00901124" w:rsidRPr="00950749" w:rsidRDefault="006F5D8D">
            <w:pPr>
              <w:jc w:val="both"/>
              <w:rPr>
                <w:rFonts w:ascii="Palatino Linotype" w:eastAsia="Palatino Linotype" w:hAnsi="Palatino Linotype" w:cs="Palatino Linotype"/>
                <w:sz w:val="20"/>
                <w:szCs w:val="20"/>
              </w:rPr>
            </w:pPr>
            <w:r w:rsidRPr="00950749">
              <w:rPr>
                <w:rFonts w:ascii="Palatino Linotype" w:eastAsia="Palatino Linotype" w:hAnsi="Palatino Linotype" w:cs="Palatino Linotype"/>
                <w:noProof/>
                <w:sz w:val="20"/>
                <w:szCs w:val="20"/>
              </w:rPr>
              <w:drawing>
                <wp:inline distT="0" distB="0" distL="0" distR="0" wp14:anchorId="1EE63D60" wp14:editId="01CD47E6">
                  <wp:extent cx="1946874" cy="728547"/>
                  <wp:effectExtent l="0" t="0" r="0" b="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946874" cy="728547"/>
                          </a:xfrm>
                          <a:prstGeom prst="rect">
                            <a:avLst/>
                          </a:prstGeom>
                          <a:ln/>
                        </pic:spPr>
                      </pic:pic>
                    </a:graphicData>
                  </a:graphic>
                </wp:inline>
              </w:drawing>
            </w:r>
          </w:p>
          <w:p w14:paraId="655E9885" w14:textId="77777777" w:rsidR="00901124" w:rsidRPr="00950749" w:rsidRDefault="006F5D8D">
            <w:pPr>
              <w:jc w:val="both"/>
              <w:rPr>
                <w:rFonts w:ascii="Palatino Linotype" w:eastAsia="Palatino Linotype" w:hAnsi="Palatino Linotype" w:cs="Palatino Linotype"/>
                <w:sz w:val="20"/>
                <w:szCs w:val="20"/>
              </w:rPr>
            </w:pPr>
            <w:r w:rsidRPr="00950749">
              <w:rPr>
                <w:rFonts w:ascii="Palatino Linotype" w:eastAsia="Palatino Linotype" w:hAnsi="Palatino Linotype" w:cs="Palatino Linotype"/>
                <w:sz w:val="20"/>
                <w:szCs w:val="20"/>
              </w:rPr>
              <w:t xml:space="preserve">Respecto al incremento para los años 2022, 2023, 2024 у 2025 se deberá estar a lo previsto en el artículo tercero del Decreto número 21 publicado en el periódico oficial "Gaceta de Gobierno" de fecha 31 de enero del año 2022. </w:t>
            </w:r>
          </w:p>
        </w:tc>
        <w:tc>
          <w:tcPr>
            <w:tcW w:w="2119" w:type="dxa"/>
          </w:tcPr>
          <w:p w14:paraId="790E1309" w14:textId="77777777" w:rsidR="00901124" w:rsidRPr="00950749" w:rsidRDefault="006F5D8D">
            <w:pPr>
              <w:jc w:val="both"/>
              <w:rPr>
                <w:rFonts w:ascii="Palatino Linotype" w:eastAsia="Palatino Linotype" w:hAnsi="Palatino Linotype" w:cs="Palatino Linotype"/>
                <w:sz w:val="20"/>
                <w:szCs w:val="20"/>
              </w:rPr>
            </w:pPr>
            <w:r w:rsidRPr="00950749">
              <w:rPr>
                <w:rFonts w:ascii="Palatino Linotype" w:eastAsia="Palatino Linotype" w:hAnsi="Palatino Linotype" w:cs="Palatino Linotype"/>
                <w:sz w:val="20"/>
                <w:szCs w:val="20"/>
              </w:rPr>
              <w:t xml:space="preserve">Coordinación de Prestaciones y Seguridad Social. Remitió la siguiente información: </w:t>
            </w:r>
          </w:p>
          <w:p w14:paraId="2BFD2F9D" w14:textId="77777777" w:rsidR="00901124" w:rsidRPr="00950749" w:rsidRDefault="00901124">
            <w:pPr>
              <w:jc w:val="both"/>
              <w:rPr>
                <w:rFonts w:ascii="Palatino Linotype" w:eastAsia="Palatino Linotype" w:hAnsi="Palatino Linotype" w:cs="Palatino Linotype"/>
                <w:sz w:val="20"/>
                <w:szCs w:val="20"/>
              </w:rPr>
            </w:pPr>
          </w:p>
          <w:p w14:paraId="2B1870E1" w14:textId="77777777" w:rsidR="00901124" w:rsidRPr="00950749" w:rsidRDefault="006F5D8D">
            <w:pPr>
              <w:jc w:val="both"/>
              <w:rPr>
                <w:rFonts w:ascii="Palatino Linotype" w:eastAsia="Palatino Linotype" w:hAnsi="Palatino Linotype" w:cs="Palatino Linotype"/>
                <w:sz w:val="20"/>
                <w:szCs w:val="20"/>
              </w:rPr>
            </w:pPr>
            <w:r w:rsidRPr="00950749">
              <w:rPr>
                <w:rFonts w:ascii="Palatino Linotype" w:eastAsia="Palatino Linotype" w:hAnsi="Palatino Linotype" w:cs="Palatino Linotype"/>
                <w:noProof/>
                <w:sz w:val="20"/>
                <w:szCs w:val="20"/>
              </w:rPr>
              <w:drawing>
                <wp:inline distT="0" distB="0" distL="0" distR="0" wp14:anchorId="3B4BE2A0" wp14:editId="6941E413">
                  <wp:extent cx="1132075" cy="582588"/>
                  <wp:effectExtent l="0" t="0" r="0" b="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132075" cy="582588"/>
                          </a:xfrm>
                          <a:prstGeom prst="rect">
                            <a:avLst/>
                          </a:prstGeom>
                          <a:ln/>
                        </pic:spPr>
                      </pic:pic>
                    </a:graphicData>
                  </a:graphic>
                </wp:inline>
              </w:drawing>
            </w:r>
          </w:p>
        </w:tc>
        <w:tc>
          <w:tcPr>
            <w:tcW w:w="1701" w:type="dxa"/>
          </w:tcPr>
          <w:p w14:paraId="63AF2F38" w14:textId="77777777" w:rsidR="00901124" w:rsidRPr="00950749" w:rsidRDefault="006F5D8D">
            <w:pPr>
              <w:jc w:val="center"/>
              <w:rPr>
                <w:rFonts w:ascii="Palatino Linotype" w:eastAsia="Palatino Linotype" w:hAnsi="Palatino Linotype" w:cs="Palatino Linotype"/>
                <w:b/>
                <w:sz w:val="20"/>
                <w:szCs w:val="20"/>
              </w:rPr>
            </w:pPr>
            <w:r w:rsidRPr="00950749">
              <w:rPr>
                <w:rFonts w:ascii="Palatino Linotype" w:eastAsia="Palatino Linotype" w:hAnsi="Palatino Linotype" w:cs="Palatino Linotype"/>
                <w:b/>
                <w:sz w:val="20"/>
                <w:szCs w:val="20"/>
              </w:rPr>
              <w:t>No colmó</w:t>
            </w:r>
          </w:p>
          <w:p w14:paraId="52B35C1F" w14:textId="77777777" w:rsidR="00901124" w:rsidRPr="00950749" w:rsidRDefault="00901124">
            <w:pPr>
              <w:jc w:val="center"/>
              <w:rPr>
                <w:rFonts w:ascii="Palatino Linotype" w:eastAsia="Palatino Linotype" w:hAnsi="Palatino Linotype" w:cs="Palatino Linotype"/>
                <w:b/>
                <w:sz w:val="20"/>
                <w:szCs w:val="20"/>
              </w:rPr>
            </w:pPr>
          </w:p>
          <w:p w14:paraId="45E1F6DD" w14:textId="77777777" w:rsidR="00901124" w:rsidRPr="00950749" w:rsidRDefault="006F5D8D">
            <w:pPr>
              <w:jc w:val="center"/>
              <w:rPr>
                <w:rFonts w:ascii="Palatino Linotype" w:eastAsia="Palatino Linotype" w:hAnsi="Palatino Linotype" w:cs="Palatino Linotype"/>
                <w:b/>
                <w:sz w:val="20"/>
                <w:szCs w:val="20"/>
              </w:rPr>
            </w:pPr>
            <w:r w:rsidRPr="00950749">
              <w:rPr>
                <w:rFonts w:ascii="Palatino Linotype" w:eastAsia="Palatino Linotype" w:hAnsi="Palatino Linotype" w:cs="Palatino Linotype"/>
                <w:b/>
                <w:sz w:val="20"/>
                <w:szCs w:val="20"/>
              </w:rPr>
              <w:t>Actos consentidos.</w:t>
            </w:r>
          </w:p>
          <w:p w14:paraId="08C861D1" w14:textId="77777777" w:rsidR="00901124" w:rsidRPr="00950749" w:rsidRDefault="00901124">
            <w:pPr>
              <w:jc w:val="both"/>
              <w:rPr>
                <w:rFonts w:ascii="Palatino Linotype" w:eastAsia="Palatino Linotype" w:hAnsi="Palatino Linotype" w:cs="Palatino Linotype"/>
                <w:sz w:val="20"/>
                <w:szCs w:val="20"/>
              </w:rPr>
            </w:pPr>
          </w:p>
          <w:p w14:paraId="0A5D4720" w14:textId="77777777" w:rsidR="00901124" w:rsidRPr="00950749" w:rsidRDefault="006F5D8D">
            <w:pPr>
              <w:jc w:val="center"/>
              <w:rPr>
                <w:rFonts w:ascii="Palatino Linotype" w:eastAsia="Palatino Linotype" w:hAnsi="Palatino Linotype" w:cs="Palatino Linotype"/>
                <w:sz w:val="20"/>
                <w:szCs w:val="20"/>
              </w:rPr>
            </w:pPr>
            <w:r w:rsidRPr="00950749">
              <w:rPr>
                <w:rFonts w:ascii="Palatino Linotype" w:eastAsia="Palatino Linotype" w:hAnsi="Palatino Linotype" w:cs="Palatino Linotype"/>
                <w:sz w:val="20"/>
                <w:szCs w:val="20"/>
              </w:rPr>
              <w:t>Se analizará únicamente lo relativo a los incrementos del año 2022 al 2025</w:t>
            </w:r>
          </w:p>
        </w:tc>
      </w:tr>
      <w:tr w:rsidR="003A51F6" w:rsidRPr="00950749" w14:paraId="4FEA58CA" w14:textId="77777777">
        <w:tc>
          <w:tcPr>
            <w:tcW w:w="316" w:type="dxa"/>
            <w:shd w:val="clear" w:color="auto" w:fill="D0CECE"/>
          </w:tcPr>
          <w:p w14:paraId="0440C9DC" w14:textId="77777777" w:rsidR="00901124" w:rsidRPr="00950749" w:rsidRDefault="006F5D8D">
            <w:pPr>
              <w:jc w:val="both"/>
              <w:rPr>
                <w:rFonts w:ascii="Palatino Linotype" w:eastAsia="Palatino Linotype" w:hAnsi="Palatino Linotype" w:cs="Palatino Linotype"/>
                <w:b/>
                <w:sz w:val="20"/>
                <w:szCs w:val="20"/>
              </w:rPr>
            </w:pPr>
            <w:r w:rsidRPr="00950749">
              <w:rPr>
                <w:rFonts w:ascii="Palatino Linotype" w:eastAsia="Palatino Linotype" w:hAnsi="Palatino Linotype" w:cs="Palatino Linotype"/>
                <w:b/>
                <w:sz w:val="20"/>
                <w:szCs w:val="20"/>
              </w:rPr>
              <w:t>2</w:t>
            </w:r>
          </w:p>
        </w:tc>
        <w:tc>
          <w:tcPr>
            <w:tcW w:w="2231" w:type="dxa"/>
          </w:tcPr>
          <w:p w14:paraId="448CBC63" w14:textId="77777777" w:rsidR="00901124" w:rsidRPr="00950749" w:rsidRDefault="006F5D8D">
            <w:pPr>
              <w:pBdr>
                <w:top w:val="nil"/>
                <w:left w:val="nil"/>
                <w:bottom w:val="nil"/>
                <w:right w:val="nil"/>
                <w:between w:val="nil"/>
              </w:pBdr>
              <w:jc w:val="both"/>
              <w:rPr>
                <w:rFonts w:ascii="Palatino Linotype" w:eastAsia="Palatino Linotype" w:hAnsi="Palatino Linotype" w:cs="Palatino Linotype"/>
                <w:sz w:val="20"/>
                <w:szCs w:val="20"/>
              </w:rPr>
            </w:pPr>
            <w:r w:rsidRPr="00950749">
              <w:rPr>
                <w:rFonts w:ascii="Palatino Linotype" w:eastAsia="Palatino Linotype" w:hAnsi="Palatino Linotype" w:cs="Palatino Linotype"/>
                <w:sz w:val="20"/>
                <w:szCs w:val="20"/>
              </w:rPr>
              <w:t xml:space="preserve"> Se informe si el cuerpo de guardias de seguridad industrial, bancaria y comercial del Valle Cuautitlán Texcoco y el Cuerpo de Vigilancia Auxiliar y Urbana del Estado de México y el Cuerpo de Guardias de Seguridad Industrial, Bancaria y Comercial del valle de Toluca, </w:t>
            </w:r>
            <w:r w:rsidRPr="00950749">
              <w:rPr>
                <w:rFonts w:ascii="Palatino Linotype" w:eastAsia="Palatino Linotype" w:hAnsi="Palatino Linotype" w:cs="Palatino Linotype"/>
                <w:b/>
                <w:sz w:val="20"/>
                <w:szCs w:val="20"/>
                <w:u w:val="single"/>
              </w:rPr>
              <w:t>son parte de la estructura orgánica del Gobierno del Estado de México</w:t>
            </w:r>
            <w:r w:rsidRPr="00950749">
              <w:rPr>
                <w:rFonts w:ascii="Palatino Linotype" w:eastAsia="Palatino Linotype" w:hAnsi="Palatino Linotype" w:cs="Palatino Linotype"/>
                <w:sz w:val="20"/>
                <w:szCs w:val="20"/>
              </w:rPr>
              <w:t xml:space="preserve"> y si </w:t>
            </w:r>
            <w:r w:rsidRPr="00950749">
              <w:rPr>
                <w:rFonts w:ascii="Palatino Linotype" w:eastAsia="Palatino Linotype" w:hAnsi="Palatino Linotype" w:cs="Palatino Linotype"/>
                <w:b/>
                <w:sz w:val="20"/>
                <w:szCs w:val="20"/>
                <w:u w:val="single"/>
              </w:rPr>
              <w:t>pagan cuotas y aportaciones de seguridad social a ISSEMYM,</w:t>
            </w:r>
            <w:r w:rsidRPr="00950749">
              <w:rPr>
                <w:rFonts w:ascii="Palatino Linotype" w:eastAsia="Palatino Linotype" w:hAnsi="Palatino Linotype" w:cs="Palatino Linotype"/>
                <w:sz w:val="20"/>
                <w:szCs w:val="20"/>
              </w:rPr>
              <w:t xml:space="preserve"> y si se les </w:t>
            </w:r>
            <w:r w:rsidRPr="00950749">
              <w:rPr>
                <w:rFonts w:ascii="Palatino Linotype" w:eastAsia="Palatino Linotype" w:hAnsi="Palatino Linotype" w:cs="Palatino Linotype"/>
                <w:b/>
                <w:sz w:val="20"/>
                <w:szCs w:val="20"/>
                <w:u w:val="single"/>
              </w:rPr>
              <w:t>pensiona de acuerdo a ese régimen de seguridad social.</w:t>
            </w:r>
          </w:p>
          <w:p w14:paraId="6623F608" w14:textId="77777777" w:rsidR="00901124" w:rsidRPr="00950749" w:rsidRDefault="00901124">
            <w:pPr>
              <w:jc w:val="both"/>
              <w:rPr>
                <w:rFonts w:ascii="Palatino Linotype" w:eastAsia="Palatino Linotype" w:hAnsi="Palatino Linotype" w:cs="Palatino Linotype"/>
                <w:sz w:val="20"/>
                <w:szCs w:val="20"/>
              </w:rPr>
            </w:pPr>
          </w:p>
        </w:tc>
        <w:tc>
          <w:tcPr>
            <w:tcW w:w="3126" w:type="dxa"/>
          </w:tcPr>
          <w:p w14:paraId="0CA28978" w14:textId="77777777" w:rsidR="00901124" w:rsidRPr="00950749" w:rsidRDefault="006F5D8D">
            <w:pPr>
              <w:jc w:val="both"/>
              <w:rPr>
                <w:rFonts w:ascii="Palatino Linotype" w:eastAsia="Palatino Linotype" w:hAnsi="Palatino Linotype" w:cs="Palatino Linotype"/>
                <w:sz w:val="20"/>
                <w:szCs w:val="20"/>
              </w:rPr>
            </w:pPr>
            <w:r w:rsidRPr="00950749">
              <w:rPr>
                <w:rFonts w:ascii="Palatino Linotype" w:eastAsia="Palatino Linotype" w:hAnsi="Palatino Linotype" w:cs="Palatino Linotype"/>
                <w:sz w:val="20"/>
                <w:szCs w:val="20"/>
              </w:rPr>
              <w:t>Jefa de Ventanilla Única de Atención Integral a Instituciones Públicas informó que: Con objeto de no caer en ninguna imprecisión, toda vez que se desconoce si dichas entidades se consideran parte de la estructura del Gobierno del Estado de México, no se emite pronunciamiento alguno, sugiriendo se manera respetuosa sea contestada directamente por estas instancias, ya que son los indicados para proporcionar información precisa y completa sobre su organización, su relación con el Gobierno del Estado de México y su marco jurídico.</w:t>
            </w:r>
          </w:p>
          <w:p w14:paraId="52807E09" w14:textId="77777777" w:rsidR="00901124" w:rsidRPr="00950749" w:rsidRDefault="00901124">
            <w:pPr>
              <w:jc w:val="both"/>
              <w:rPr>
                <w:rFonts w:ascii="Palatino Linotype" w:eastAsia="Palatino Linotype" w:hAnsi="Palatino Linotype" w:cs="Palatino Linotype"/>
                <w:sz w:val="20"/>
                <w:szCs w:val="20"/>
              </w:rPr>
            </w:pPr>
          </w:p>
          <w:p w14:paraId="266FF703" w14:textId="77777777" w:rsidR="00901124" w:rsidRPr="00950749" w:rsidRDefault="006F5D8D">
            <w:pPr>
              <w:jc w:val="both"/>
              <w:rPr>
                <w:rFonts w:ascii="Palatino Linotype" w:eastAsia="Palatino Linotype" w:hAnsi="Palatino Linotype" w:cs="Palatino Linotype"/>
                <w:sz w:val="20"/>
                <w:szCs w:val="20"/>
              </w:rPr>
            </w:pPr>
            <w:r w:rsidRPr="00950749">
              <w:rPr>
                <w:rFonts w:ascii="Palatino Linotype" w:eastAsia="Palatino Linotype" w:hAnsi="Palatino Linotype" w:cs="Palatino Linotype"/>
                <w:sz w:val="20"/>
                <w:szCs w:val="20"/>
              </w:rPr>
              <w:t>En lo concerniente a: "y si pagan cuotas y aportaciones de seguridad social a ISSEMYМ", de acuerdo a lo comunicado por la Jefa de Ventanilla Única de Atención Integral Instituciones Públicas, adscrita a la Servidora Pública Habilitada de la Coordinación de Prestaciones y Seguridad Social, se informa que la Ventanilla Única de Atención Integral a Instituciones Públicas, recibe y registra el entero de las contribuciones de seguridad social y la gestión de cobranza de estas es realizada por el Departamento de Cobranza de este Instituto.</w:t>
            </w:r>
          </w:p>
          <w:p w14:paraId="3063FC77" w14:textId="77777777" w:rsidR="00901124" w:rsidRPr="00950749" w:rsidRDefault="00901124">
            <w:pPr>
              <w:jc w:val="both"/>
              <w:rPr>
                <w:rFonts w:ascii="Palatino Linotype" w:eastAsia="Palatino Linotype" w:hAnsi="Palatino Linotype" w:cs="Palatino Linotype"/>
                <w:sz w:val="20"/>
                <w:szCs w:val="20"/>
              </w:rPr>
            </w:pPr>
          </w:p>
          <w:p w14:paraId="06D93AEC" w14:textId="77777777" w:rsidR="00901124" w:rsidRPr="00950749" w:rsidRDefault="006F5D8D">
            <w:pPr>
              <w:jc w:val="both"/>
              <w:rPr>
                <w:rFonts w:ascii="Palatino Linotype" w:eastAsia="Palatino Linotype" w:hAnsi="Palatino Linotype" w:cs="Palatino Linotype"/>
                <w:sz w:val="20"/>
                <w:szCs w:val="20"/>
              </w:rPr>
            </w:pPr>
            <w:r w:rsidRPr="00950749">
              <w:rPr>
                <w:rFonts w:ascii="Palatino Linotype" w:eastAsia="Palatino Linotype" w:hAnsi="Palatino Linotype" w:cs="Palatino Linotype"/>
                <w:sz w:val="20"/>
                <w:szCs w:val="20"/>
              </w:rPr>
              <w:t>Por lo que se refiere a: "si se les pensiona de acuerdo a ese régimen de seguridad social", de acuerdo con lo comunicado por el Jefe del Departamento de Pensiones, adscrito a la Servidora Pública Habilitada de la Coordinación de Prestaciones y Seguridad Social, se informa:</w:t>
            </w:r>
          </w:p>
          <w:p w14:paraId="56B63378" w14:textId="77777777" w:rsidR="00901124" w:rsidRPr="00950749" w:rsidRDefault="006F5D8D">
            <w:pPr>
              <w:jc w:val="both"/>
              <w:rPr>
                <w:rFonts w:ascii="Palatino Linotype" w:eastAsia="Palatino Linotype" w:hAnsi="Palatino Linotype" w:cs="Palatino Linotype"/>
                <w:sz w:val="20"/>
                <w:szCs w:val="20"/>
              </w:rPr>
            </w:pPr>
            <w:r w:rsidRPr="00950749">
              <w:rPr>
                <w:rFonts w:ascii="Palatino Linotype" w:eastAsia="Palatino Linotype" w:hAnsi="Palatino Linotype" w:cs="Palatino Linotype"/>
                <w:sz w:val="20"/>
                <w:szCs w:val="20"/>
              </w:rPr>
              <w:t>(...)</w:t>
            </w:r>
          </w:p>
          <w:p w14:paraId="26E1643A" w14:textId="77777777" w:rsidR="00901124" w:rsidRPr="00950749" w:rsidRDefault="006F5D8D">
            <w:pPr>
              <w:jc w:val="both"/>
              <w:rPr>
                <w:rFonts w:ascii="Palatino Linotype" w:eastAsia="Palatino Linotype" w:hAnsi="Palatino Linotype" w:cs="Palatino Linotype"/>
                <w:sz w:val="20"/>
                <w:szCs w:val="20"/>
              </w:rPr>
            </w:pPr>
            <w:r w:rsidRPr="00950749">
              <w:rPr>
                <w:rFonts w:ascii="Palatino Linotype" w:eastAsia="Palatino Linotype" w:hAnsi="Palatino Linotype" w:cs="Palatino Linotype"/>
                <w:sz w:val="20"/>
                <w:szCs w:val="20"/>
              </w:rPr>
              <w:t xml:space="preserve">El régimen de seguridad social de todos los servidores públicos del Estado de México y Municipios, así como sus organismos auxiliares y fideicomisos públicos, está regulado por la Ley de Seguridad Social para los Servidores Públicos del Estado de México y Municipios; por lo que para el caso de que el área competente ratifique que los organismos mencionados en la solicitud cotizan al patrimonio de este Instituto de Seguridad Social, luego entonces, se les pensiona en términos de la referida Ley de Seguridad Social." </w:t>
            </w:r>
          </w:p>
        </w:tc>
        <w:tc>
          <w:tcPr>
            <w:tcW w:w="2119" w:type="dxa"/>
          </w:tcPr>
          <w:p w14:paraId="2FCED28C" w14:textId="77777777" w:rsidR="00901124" w:rsidRPr="00950749" w:rsidRDefault="006F5D8D">
            <w:pPr>
              <w:jc w:val="both"/>
              <w:rPr>
                <w:rFonts w:ascii="Palatino Linotype" w:eastAsia="Palatino Linotype" w:hAnsi="Palatino Linotype" w:cs="Palatino Linotype"/>
                <w:b/>
                <w:sz w:val="20"/>
                <w:szCs w:val="20"/>
              </w:rPr>
            </w:pPr>
            <w:r w:rsidRPr="00950749">
              <w:rPr>
                <w:rFonts w:ascii="Palatino Linotype" w:eastAsia="Palatino Linotype" w:hAnsi="Palatino Linotype" w:cs="Palatino Linotype"/>
                <w:b/>
                <w:i/>
                <w:sz w:val="20"/>
                <w:szCs w:val="20"/>
              </w:rPr>
              <w:t xml:space="preserve"> </w:t>
            </w:r>
            <w:r w:rsidRPr="00950749">
              <w:rPr>
                <w:rFonts w:ascii="Palatino Linotype" w:eastAsia="Palatino Linotype" w:hAnsi="Palatino Linotype" w:cs="Palatino Linotype"/>
                <w:b/>
                <w:sz w:val="20"/>
                <w:szCs w:val="20"/>
              </w:rPr>
              <w:t xml:space="preserve">Jefe del Departamento de Pensiones. </w:t>
            </w:r>
          </w:p>
          <w:p w14:paraId="2C7017A8" w14:textId="77777777" w:rsidR="00901124" w:rsidRPr="00950749" w:rsidRDefault="006F5D8D">
            <w:pPr>
              <w:jc w:val="both"/>
              <w:rPr>
                <w:rFonts w:ascii="Palatino Linotype" w:eastAsia="Palatino Linotype" w:hAnsi="Palatino Linotype" w:cs="Palatino Linotype"/>
                <w:sz w:val="20"/>
                <w:szCs w:val="20"/>
              </w:rPr>
            </w:pPr>
            <w:r w:rsidRPr="00950749">
              <w:rPr>
                <w:rFonts w:ascii="Palatino Linotype" w:eastAsia="Palatino Linotype" w:hAnsi="Palatino Linotype" w:cs="Palatino Linotype"/>
                <w:sz w:val="20"/>
                <w:szCs w:val="20"/>
              </w:rPr>
              <w:t>(…) El régimen de seguridad social de todos los servidores públicos del Estado de México y Municipios, así como sus organismos auxiliares y</w:t>
            </w:r>
          </w:p>
          <w:p w14:paraId="634856DB" w14:textId="77777777" w:rsidR="00901124" w:rsidRPr="00950749" w:rsidRDefault="006F5D8D">
            <w:pPr>
              <w:jc w:val="both"/>
              <w:rPr>
                <w:rFonts w:ascii="Palatino Linotype" w:eastAsia="Palatino Linotype" w:hAnsi="Palatino Linotype" w:cs="Palatino Linotype"/>
                <w:sz w:val="20"/>
                <w:szCs w:val="20"/>
              </w:rPr>
            </w:pPr>
            <w:r w:rsidRPr="00950749">
              <w:rPr>
                <w:rFonts w:ascii="Palatino Linotype" w:eastAsia="Palatino Linotype" w:hAnsi="Palatino Linotype" w:cs="Palatino Linotype"/>
                <w:sz w:val="20"/>
                <w:szCs w:val="20"/>
              </w:rPr>
              <w:t>fideicomisos públicos, está regulado por la Ley de Seguridad Social para los Servidores Públicos del Estado de México y Municipios; por lo</w:t>
            </w:r>
          </w:p>
          <w:p w14:paraId="6938ECB1" w14:textId="77777777" w:rsidR="00901124" w:rsidRPr="00950749" w:rsidRDefault="006F5D8D">
            <w:pPr>
              <w:jc w:val="both"/>
              <w:rPr>
                <w:rFonts w:ascii="Palatino Linotype" w:eastAsia="Palatino Linotype" w:hAnsi="Palatino Linotype" w:cs="Palatino Linotype"/>
                <w:sz w:val="20"/>
                <w:szCs w:val="20"/>
              </w:rPr>
            </w:pPr>
            <w:r w:rsidRPr="00950749">
              <w:rPr>
                <w:rFonts w:ascii="Palatino Linotype" w:eastAsia="Palatino Linotype" w:hAnsi="Palatino Linotype" w:cs="Palatino Linotype"/>
                <w:sz w:val="20"/>
                <w:szCs w:val="20"/>
              </w:rPr>
              <w:t>que para el caso de que el área competente ratifique que los organismos citados en el numeral que antecede cotizan al patrimonio de este</w:t>
            </w:r>
          </w:p>
          <w:p w14:paraId="47DD3A09" w14:textId="77777777" w:rsidR="00901124" w:rsidRPr="00950749" w:rsidRDefault="006F5D8D">
            <w:pPr>
              <w:jc w:val="both"/>
              <w:rPr>
                <w:rFonts w:ascii="Palatino Linotype" w:eastAsia="Palatino Linotype" w:hAnsi="Palatino Linotype" w:cs="Palatino Linotype"/>
                <w:sz w:val="20"/>
                <w:szCs w:val="20"/>
              </w:rPr>
            </w:pPr>
            <w:r w:rsidRPr="00950749">
              <w:rPr>
                <w:rFonts w:ascii="Palatino Linotype" w:eastAsia="Palatino Linotype" w:hAnsi="Palatino Linotype" w:cs="Palatino Linotype"/>
                <w:sz w:val="20"/>
                <w:szCs w:val="20"/>
              </w:rPr>
              <w:t>Instituto de Seguridad Social, luego entonces, se les pensiona en términos de la referida Ley de Seguridad Social.</w:t>
            </w:r>
          </w:p>
          <w:p w14:paraId="0D084F27" w14:textId="77777777" w:rsidR="00901124" w:rsidRPr="00950749" w:rsidRDefault="006F5D8D">
            <w:pPr>
              <w:jc w:val="both"/>
              <w:rPr>
                <w:rFonts w:ascii="Palatino Linotype" w:eastAsia="Palatino Linotype" w:hAnsi="Palatino Linotype" w:cs="Palatino Linotype"/>
                <w:sz w:val="20"/>
                <w:szCs w:val="20"/>
              </w:rPr>
            </w:pPr>
            <w:r w:rsidRPr="00950749">
              <w:rPr>
                <w:rFonts w:ascii="Palatino Linotype" w:eastAsia="Palatino Linotype" w:hAnsi="Palatino Linotype" w:cs="Palatino Linotype"/>
                <w:b/>
                <w:sz w:val="20"/>
                <w:szCs w:val="20"/>
              </w:rPr>
              <w:t>Directora de Administración y Finanzas</w:t>
            </w:r>
            <w:r w:rsidRPr="00950749">
              <w:rPr>
                <w:rFonts w:ascii="Palatino Linotype" w:eastAsia="Palatino Linotype" w:hAnsi="Palatino Linotype" w:cs="Palatino Linotype"/>
                <w:sz w:val="20"/>
                <w:szCs w:val="20"/>
              </w:rPr>
              <w:t>. De acuerdo con los registros que obran en el Instituto de Seguridad Social del Estado de México y Municipios (Catálogo de Instituciones Públicas por Domicilio Fiscal), las Corporaciones que integran los Cuerpos de Guardias (CUSAEM) a la fecha del presente se encuentran afiliadas al régimen de seguridad social.</w:t>
            </w:r>
          </w:p>
          <w:p w14:paraId="12D14384" w14:textId="77777777" w:rsidR="00901124" w:rsidRPr="00950749" w:rsidRDefault="00901124">
            <w:pPr>
              <w:jc w:val="both"/>
              <w:rPr>
                <w:rFonts w:ascii="Palatino Linotype" w:eastAsia="Palatino Linotype" w:hAnsi="Palatino Linotype" w:cs="Palatino Linotype"/>
                <w:sz w:val="20"/>
                <w:szCs w:val="20"/>
              </w:rPr>
            </w:pPr>
          </w:p>
          <w:p w14:paraId="0117E936" w14:textId="77777777" w:rsidR="00901124" w:rsidRPr="00950749" w:rsidRDefault="006F5D8D">
            <w:pPr>
              <w:jc w:val="both"/>
              <w:rPr>
                <w:rFonts w:ascii="Palatino Linotype" w:eastAsia="Palatino Linotype" w:hAnsi="Palatino Linotype" w:cs="Palatino Linotype"/>
                <w:sz w:val="20"/>
                <w:szCs w:val="20"/>
              </w:rPr>
            </w:pPr>
            <w:r w:rsidRPr="00950749">
              <w:rPr>
                <w:rFonts w:ascii="Palatino Linotype" w:eastAsia="Palatino Linotype" w:hAnsi="Palatino Linotype" w:cs="Palatino Linotype"/>
                <w:sz w:val="20"/>
                <w:szCs w:val="20"/>
              </w:rPr>
              <w:t>Cabe mencionar que, de conformidad con la Ley de Seguridad Social para los Servidores Públicos del Estado de México y Municipios, los Cuerpos de Guardias (CUSAEM), están obligados al pago de las cuotas retenidas quincenalmente a los servidores públicos, así como el de las aportaciones que les correspondan, dentro de los plazos establecidos para tal efecto.</w:t>
            </w:r>
          </w:p>
        </w:tc>
        <w:tc>
          <w:tcPr>
            <w:tcW w:w="1701" w:type="dxa"/>
          </w:tcPr>
          <w:p w14:paraId="0D5A7052" w14:textId="77777777" w:rsidR="00901124" w:rsidRPr="00950749" w:rsidRDefault="006F5D8D">
            <w:pPr>
              <w:jc w:val="center"/>
              <w:rPr>
                <w:rFonts w:ascii="Palatino Linotype" w:eastAsia="Palatino Linotype" w:hAnsi="Palatino Linotype" w:cs="Palatino Linotype"/>
                <w:b/>
                <w:sz w:val="20"/>
                <w:szCs w:val="20"/>
              </w:rPr>
            </w:pPr>
            <w:r w:rsidRPr="00950749">
              <w:rPr>
                <w:rFonts w:ascii="Palatino Linotype" w:eastAsia="Palatino Linotype" w:hAnsi="Palatino Linotype" w:cs="Palatino Linotype"/>
                <w:b/>
                <w:sz w:val="20"/>
                <w:szCs w:val="20"/>
              </w:rPr>
              <w:t>Colmó</w:t>
            </w:r>
          </w:p>
          <w:p w14:paraId="6193BA01" w14:textId="77777777" w:rsidR="00901124" w:rsidRPr="00950749" w:rsidRDefault="00901124">
            <w:pPr>
              <w:jc w:val="both"/>
              <w:rPr>
                <w:rFonts w:ascii="Palatino Linotype" w:eastAsia="Palatino Linotype" w:hAnsi="Palatino Linotype" w:cs="Palatino Linotype"/>
                <w:b/>
                <w:sz w:val="20"/>
                <w:szCs w:val="20"/>
              </w:rPr>
            </w:pPr>
          </w:p>
          <w:p w14:paraId="7B5390E3" w14:textId="77777777" w:rsidR="00901124" w:rsidRPr="00950749" w:rsidRDefault="006F5D8D">
            <w:pPr>
              <w:jc w:val="both"/>
              <w:rPr>
                <w:rFonts w:ascii="Palatino Linotype" w:eastAsia="Palatino Linotype" w:hAnsi="Palatino Linotype" w:cs="Palatino Linotype"/>
                <w:sz w:val="20"/>
                <w:szCs w:val="20"/>
              </w:rPr>
            </w:pPr>
            <w:r w:rsidRPr="00950749">
              <w:rPr>
                <w:rFonts w:ascii="Palatino Linotype" w:eastAsia="Palatino Linotype" w:hAnsi="Palatino Linotype" w:cs="Palatino Linotype"/>
                <w:sz w:val="20"/>
                <w:szCs w:val="20"/>
              </w:rPr>
              <w:t xml:space="preserve">El requerimiento se trata de una consulta, no obstante, en un ejercicio de máxima publicidad, el Sujeto Obligado entregó la información solicitada. </w:t>
            </w:r>
          </w:p>
        </w:tc>
      </w:tr>
    </w:tbl>
    <w:p w14:paraId="6C5D0ED4" w14:textId="77777777" w:rsidR="00901124" w:rsidRPr="00950749" w:rsidRDefault="00901124">
      <w:pPr>
        <w:spacing w:after="0" w:line="360" w:lineRule="auto"/>
        <w:jc w:val="both"/>
        <w:rPr>
          <w:rFonts w:ascii="Palatino Linotype" w:eastAsia="Palatino Linotype" w:hAnsi="Palatino Linotype" w:cs="Palatino Linotype"/>
        </w:rPr>
      </w:pPr>
    </w:p>
    <w:p w14:paraId="490EC5DD" w14:textId="77777777" w:rsidR="00901124" w:rsidRPr="00950749" w:rsidRDefault="006F5D8D">
      <w:pPr>
        <w:spacing w:after="0" w:line="360" w:lineRule="auto"/>
        <w:jc w:val="both"/>
        <w:rPr>
          <w:rFonts w:ascii="Palatino Linotype" w:eastAsia="Palatino Linotype" w:hAnsi="Palatino Linotype" w:cs="Palatino Linotype"/>
        </w:rPr>
      </w:pPr>
      <w:r w:rsidRPr="00950749">
        <w:rPr>
          <w:rFonts w:ascii="Palatino Linotype" w:eastAsia="Palatino Linotype" w:hAnsi="Palatino Linotype" w:cs="Palatino Linotype"/>
        </w:rPr>
        <w:t>Dicho lo anterior, no pasa inadvertido para este Organismo Garante que, toda vez que los motivos de inconformidad aducidos en el recurso de revisión, no versan sobre la totalidad de la información proporcionada por el Sujeto Obligado, pues la parte Recurrente se inconformó de manera expresa porque no se le entregó la información relacionada con los incrementos o actualizaciones anuales que han tenido las pensiones de los años 2022 al 2025, asimismo, se inconformó debido a que, no se le dio requerimiento puntual a lo relativo con conocer si los cuerpos de guardias indicados, pagan cuotas de seguridad social y aportaciones, ya que solamente se da cuenta de un informe de una servidora pública habilitada (…); se colige que,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Sujeto Obligado, satisface la solicitud presentada.</w:t>
      </w:r>
    </w:p>
    <w:p w14:paraId="56C98A06" w14:textId="77777777" w:rsidR="00901124" w:rsidRPr="00950749" w:rsidRDefault="00901124">
      <w:pPr>
        <w:spacing w:after="0" w:line="360" w:lineRule="auto"/>
        <w:jc w:val="both"/>
        <w:rPr>
          <w:rFonts w:ascii="Palatino Linotype" w:eastAsia="Palatino Linotype" w:hAnsi="Palatino Linotype" w:cs="Palatino Linotype"/>
        </w:rPr>
      </w:pPr>
    </w:p>
    <w:p w14:paraId="0CC0E0C0" w14:textId="77777777" w:rsidR="00901124" w:rsidRPr="00950749" w:rsidRDefault="006F5D8D">
      <w:pPr>
        <w:spacing w:after="0" w:line="360" w:lineRule="auto"/>
        <w:jc w:val="both"/>
        <w:rPr>
          <w:rFonts w:ascii="Palatino Linotype" w:eastAsia="Palatino Linotype" w:hAnsi="Palatino Linotype" w:cs="Palatino Linotype"/>
        </w:rPr>
      </w:pPr>
      <w:r w:rsidRPr="00950749">
        <w:rPr>
          <w:rFonts w:ascii="Palatino Linotype" w:eastAsia="Palatino Linotype" w:hAnsi="Palatino Linotype" w:cs="Palatino Linotype"/>
        </w:rPr>
        <w:t>Lo anterior es así, debido a que cuando la parte Recurrente impugna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5E7ACDAF" w14:textId="77777777" w:rsidR="00901124" w:rsidRPr="00950749" w:rsidRDefault="00901124">
      <w:pPr>
        <w:spacing w:after="0" w:line="360" w:lineRule="auto"/>
        <w:jc w:val="both"/>
        <w:rPr>
          <w:rFonts w:ascii="Palatino Linotype" w:eastAsia="Palatino Linotype" w:hAnsi="Palatino Linotype" w:cs="Palatino Linotype"/>
        </w:rPr>
      </w:pPr>
    </w:p>
    <w:p w14:paraId="2831ABA9" w14:textId="77777777" w:rsidR="00901124" w:rsidRPr="00950749" w:rsidRDefault="006F5D8D">
      <w:pPr>
        <w:spacing w:after="0" w:line="240" w:lineRule="auto"/>
        <w:ind w:left="567" w:right="616"/>
        <w:jc w:val="both"/>
        <w:rPr>
          <w:rFonts w:ascii="Palatino Linotype" w:eastAsia="Palatino Linotype" w:hAnsi="Palatino Linotype" w:cs="Palatino Linotype"/>
          <w:i/>
        </w:rPr>
      </w:pPr>
      <w:r w:rsidRPr="00950749">
        <w:rPr>
          <w:rFonts w:ascii="Palatino Linotype" w:eastAsia="Palatino Linotype" w:hAnsi="Palatino Linotype" w:cs="Palatino Linotype"/>
          <w:b/>
          <w:i/>
        </w:rPr>
        <w:t xml:space="preserve">“REVISIÓN EN AMPARO. LOS RESOLUTIVOS NO COMBATIDOS DEBEN DECLARARSE FIRMES. </w:t>
      </w:r>
      <w:r w:rsidRPr="00950749">
        <w:rPr>
          <w:rFonts w:ascii="Palatino Linotype" w:eastAsia="Palatino Linotype" w:hAnsi="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4933A41" w14:textId="77777777" w:rsidR="00901124" w:rsidRPr="00950749" w:rsidRDefault="00901124">
      <w:pPr>
        <w:spacing w:after="0" w:line="360" w:lineRule="auto"/>
        <w:jc w:val="both"/>
        <w:rPr>
          <w:rFonts w:ascii="Palatino Linotype" w:eastAsia="Palatino Linotype" w:hAnsi="Palatino Linotype" w:cs="Palatino Linotype"/>
        </w:rPr>
      </w:pPr>
    </w:p>
    <w:p w14:paraId="6F2E8A81" w14:textId="77777777" w:rsidR="00901124" w:rsidRPr="00950749" w:rsidRDefault="006F5D8D">
      <w:pPr>
        <w:spacing w:after="0" w:line="360" w:lineRule="auto"/>
        <w:jc w:val="both"/>
        <w:rPr>
          <w:rFonts w:ascii="Palatino Linotype" w:eastAsia="Palatino Linotype" w:hAnsi="Palatino Linotype" w:cs="Palatino Linotype"/>
        </w:rPr>
      </w:pPr>
      <w:r w:rsidRPr="00950749">
        <w:rPr>
          <w:rFonts w:ascii="Palatino Linotype" w:eastAsia="Palatino Linotype" w:hAnsi="Palatino Linotype" w:cs="Palatino Linotype"/>
        </w:rPr>
        <w:t>Consecuentemente, se insiste, ante la falta de impugnación eficaz, la respuesta entregada debe declararse consentida por la persona solicitante.</w:t>
      </w:r>
    </w:p>
    <w:p w14:paraId="67846E39" w14:textId="77777777" w:rsidR="00901124" w:rsidRPr="00950749" w:rsidRDefault="00901124">
      <w:pPr>
        <w:spacing w:after="0" w:line="360" w:lineRule="auto"/>
        <w:jc w:val="both"/>
        <w:rPr>
          <w:rFonts w:ascii="Palatino Linotype" w:eastAsia="Palatino Linotype" w:hAnsi="Palatino Linotype" w:cs="Palatino Linotype"/>
        </w:rPr>
      </w:pPr>
    </w:p>
    <w:p w14:paraId="5E85682E" w14:textId="77777777" w:rsidR="00901124" w:rsidRPr="00950749" w:rsidRDefault="006F5D8D">
      <w:pPr>
        <w:spacing w:after="0" w:line="360" w:lineRule="auto"/>
        <w:jc w:val="both"/>
        <w:rPr>
          <w:rFonts w:ascii="Palatino Linotype" w:eastAsia="Palatino Linotype" w:hAnsi="Palatino Linotype" w:cs="Palatino Linotype"/>
        </w:rPr>
      </w:pPr>
      <w:r w:rsidRPr="00950749">
        <w:rPr>
          <w:rFonts w:ascii="Palatino Linotype" w:eastAsia="Palatino Linotype" w:hAnsi="Palatino Linotype" w:cs="Palatino Linotype"/>
        </w:rPr>
        <w:t xml:space="preserve">Lo anterior se sustenta con lo plasmado en el criterio 01/20 emitido por el Instituto Nacional de Transparencia, Acceso a la Información, y Protección de Datos Personales, INAI, que lleva por rubro y texto los siguientes: </w:t>
      </w:r>
    </w:p>
    <w:p w14:paraId="3EFAA6FF" w14:textId="77777777" w:rsidR="00901124" w:rsidRPr="00950749" w:rsidRDefault="00901124">
      <w:pPr>
        <w:spacing w:after="0" w:line="360" w:lineRule="auto"/>
        <w:jc w:val="both"/>
        <w:rPr>
          <w:rFonts w:ascii="Palatino Linotype" w:eastAsia="Palatino Linotype" w:hAnsi="Palatino Linotype" w:cs="Palatino Linotype"/>
        </w:rPr>
      </w:pPr>
    </w:p>
    <w:p w14:paraId="30E548E6" w14:textId="77777777" w:rsidR="00901124" w:rsidRPr="00950749" w:rsidRDefault="006F5D8D">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950749">
        <w:rPr>
          <w:rFonts w:ascii="Palatino Linotype" w:eastAsia="Palatino Linotype" w:hAnsi="Palatino Linotype" w:cs="Palatino Linotype"/>
          <w:i/>
        </w:rPr>
        <w:t>“</w:t>
      </w:r>
      <w:r w:rsidRPr="00950749">
        <w:rPr>
          <w:rFonts w:ascii="Palatino Linotype" w:eastAsia="Palatino Linotype" w:hAnsi="Palatino Linotype" w:cs="Palatino Linotype"/>
          <w:b/>
          <w:i/>
        </w:rPr>
        <w:t xml:space="preserve">Actos consentidos tácitamente. Improcedencia de su análisis. </w:t>
      </w:r>
      <w:r w:rsidRPr="00950749">
        <w:rPr>
          <w:rFonts w:ascii="Palatino Linotype" w:eastAsia="Palatino Linotype" w:hAnsi="Palatino Linotype" w:cs="Palatino Linotype"/>
          <w:i/>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672A653C" w14:textId="77777777" w:rsidR="00901124" w:rsidRPr="00950749" w:rsidRDefault="00901124">
      <w:pPr>
        <w:pBdr>
          <w:top w:val="nil"/>
          <w:left w:val="nil"/>
          <w:bottom w:val="nil"/>
          <w:right w:val="nil"/>
          <w:between w:val="nil"/>
        </w:pBdr>
        <w:spacing w:after="0" w:line="360" w:lineRule="auto"/>
        <w:ind w:left="567" w:right="902"/>
        <w:jc w:val="both"/>
        <w:rPr>
          <w:rFonts w:ascii="Palatino Linotype" w:eastAsia="Palatino Linotype" w:hAnsi="Palatino Linotype" w:cs="Palatino Linotype"/>
          <w:i/>
        </w:rPr>
      </w:pPr>
    </w:p>
    <w:p w14:paraId="607AAC26" w14:textId="77777777" w:rsidR="00901124" w:rsidRPr="00950749" w:rsidRDefault="006F5D8D">
      <w:pPr>
        <w:spacing w:after="0" w:line="360" w:lineRule="auto"/>
        <w:jc w:val="both"/>
        <w:rPr>
          <w:rFonts w:ascii="Palatino Linotype" w:eastAsia="Palatino Linotype" w:hAnsi="Palatino Linotype" w:cs="Palatino Linotype"/>
        </w:rPr>
      </w:pPr>
      <w:r w:rsidRPr="00950749">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5D2B2996" w14:textId="77777777" w:rsidR="00901124" w:rsidRPr="00950749" w:rsidRDefault="00901124">
      <w:pPr>
        <w:spacing w:after="0" w:line="360" w:lineRule="auto"/>
        <w:ind w:left="851" w:right="900"/>
        <w:jc w:val="both"/>
        <w:rPr>
          <w:rFonts w:ascii="Palatino Linotype" w:eastAsia="Palatino Linotype" w:hAnsi="Palatino Linotype" w:cs="Palatino Linotype"/>
          <w:b/>
          <w:i/>
          <w:smallCaps/>
        </w:rPr>
      </w:pPr>
    </w:p>
    <w:p w14:paraId="5BE73C07" w14:textId="77777777" w:rsidR="00901124" w:rsidRPr="00950749" w:rsidRDefault="006F5D8D">
      <w:pPr>
        <w:tabs>
          <w:tab w:val="left" w:pos="851"/>
          <w:tab w:val="left" w:pos="1276"/>
        </w:tabs>
        <w:spacing w:after="0"/>
        <w:ind w:left="567" w:right="709"/>
        <w:jc w:val="both"/>
        <w:rPr>
          <w:rFonts w:ascii="Palatino Linotype" w:eastAsia="Palatino Linotype" w:hAnsi="Palatino Linotype" w:cs="Palatino Linotype"/>
        </w:rPr>
      </w:pPr>
      <w:r w:rsidRPr="00950749">
        <w:rPr>
          <w:rFonts w:ascii="Palatino Linotype" w:eastAsia="Palatino Linotype" w:hAnsi="Palatino Linotype" w:cs="Palatino Linotype"/>
          <w:b/>
          <w:i/>
          <w:smallCaps/>
        </w:rPr>
        <w:t xml:space="preserve">“ACTOS CONSENTIDOS. SON LOS QUE NO SE IMPUGNAN MEDIANTE EL RECURSO IDÓNEO. </w:t>
      </w:r>
      <w:r w:rsidRPr="00950749">
        <w:rPr>
          <w:rFonts w:ascii="Palatino Linotype" w:eastAsia="Palatino Linotype" w:hAnsi="Palatino Linotype" w:cs="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0F6BEE5" w14:textId="77777777" w:rsidR="00901124" w:rsidRPr="00950749" w:rsidRDefault="0090112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50635AE" w14:textId="77777777" w:rsidR="00901124" w:rsidRPr="00950749" w:rsidRDefault="006F5D8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950749">
        <w:rPr>
          <w:rFonts w:ascii="Palatino Linotype" w:eastAsia="Palatino Linotype" w:hAnsi="Palatino Linotype" w:cs="Palatino Linotype"/>
        </w:rPr>
        <w:t xml:space="preserve">Dicho lo anterior, la información de la que resulta procedente pronunciarse es respecto de los incrementos o actualizaciones anuales que han tenido las pensiones del 20022 al 2025, asimismo, se inconformó por la información relacionada con los cuerpos de guardias de seguridad. </w:t>
      </w:r>
    </w:p>
    <w:p w14:paraId="7A46098F" w14:textId="77777777" w:rsidR="00901124" w:rsidRPr="00950749" w:rsidRDefault="0090112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BE99960" w14:textId="77777777" w:rsidR="00901124" w:rsidRPr="00950749" w:rsidRDefault="006F5D8D">
      <w:pPr>
        <w:spacing w:after="0" w:line="360" w:lineRule="auto"/>
        <w:ind w:right="49"/>
        <w:jc w:val="both"/>
        <w:rPr>
          <w:rFonts w:ascii="Palatino Linotype" w:eastAsia="Palatino Linotype" w:hAnsi="Palatino Linotype" w:cs="Palatino Linotype"/>
        </w:rPr>
      </w:pPr>
      <w:r w:rsidRPr="00950749">
        <w:rPr>
          <w:rFonts w:ascii="Palatino Linotype" w:eastAsia="Palatino Linotype" w:hAnsi="Palatino Linotype" w:cs="Palatino Linotype"/>
        </w:rPr>
        <w:t>Es así que, se considera procedente contextualizar la información solicitada, para ello, es de referir que la Ley de Seguridad Social para los Servidores Públicos del Estado de México y Municipios establece en su artículo 70 que  el monto de las pensiones del sistema solidario de reparto a que se refiere esta ley, se actualizará anualmente conforme al Índice Nacional de Precios al Consumidor que publique el Instituto Nacional de Estadística y Geografía.</w:t>
      </w:r>
    </w:p>
    <w:p w14:paraId="7BADDD66" w14:textId="77777777" w:rsidR="00901124" w:rsidRPr="00950749" w:rsidRDefault="00901124">
      <w:pPr>
        <w:spacing w:after="0" w:line="360" w:lineRule="auto"/>
        <w:ind w:right="49"/>
        <w:jc w:val="both"/>
        <w:rPr>
          <w:rFonts w:ascii="Palatino Linotype" w:eastAsia="Palatino Linotype" w:hAnsi="Palatino Linotype" w:cs="Palatino Linotype"/>
        </w:rPr>
      </w:pPr>
    </w:p>
    <w:p w14:paraId="5813970D" w14:textId="77777777" w:rsidR="00901124" w:rsidRPr="00950749" w:rsidRDefault="006F5D8D">
      <w:pPr>
        <w:spacing w:after="0" w:line="360" w:lineRule="auto"/>
        <w:ind w:right="49"/>
        <w:jc w:val="both"/>
        <w:rPr>
          <w:rFonts w:ascii="Palatino Linotype" w:eastAsia="Palatino Linotype" w:hAnsi="Palatino Linotype" w:cs="Palatino Linotype"/>
        </w:rPr>
      </w:pPr>
      <w:r w:rsidRPr="00950749">
        <w:rPr>
          <w:rFonts w:ascii="Palatino Linotype" w:eastAsia="Palatino Linotype" w:hAnsi="Palatino Linotype" w:cs="Palatino Linotype"/>
        </w:rPr>
        <w:t>Asimismo, se refiere en su artículo 6 que, los derechos que otorga la presente ley a los servidores públicos se generan a partir de su ingreso al servicio independientemente de la fecha en que el Instituto reciba las cuotas y aportaciones establecidas. Las instituciones públicas deberán remitir al Instituto, en un plazo no mayor de 10 días hábiles a partir del ingreso al servicio del servidor público, los datos necesarios para su registro y control.</w:t>
      </w:r>
    </w:p>
    <w:p w14:paraId="0296B773" w14:textId="77777777" w:rsidR="00901124" w:rsidRPr="00950749" w:rsidRDefault="00901124">
      <w:pPr>
        <w:spacing w:after="0" w:line="360" w:lineRule="auto"/>
        <w:ind w:right="49"/>
        <w:jc w:val="both"/>
        <w:rPr>
          <w:rFonts w:ascii="Palatino Linotype" w:eastAsia="Palatino Linotype" w:hAnsi="Palatino Linotype" w:cs="Palatino Linotype"/>
        </w:rPr>
      </w:pPr>
    </w:p>
    <w:p w14:paraId="6B087591" w14:textId="77777777" w:rsidR="00901124" w:rsidRPr="00950749" w:rsidRDefault="006F5D8D">
      <w:pPr>
        <w:spacing w:after="0" w:line="360" w:lineRule="auto"/>
        <w:ind w:right="49"/>
        <w:jc w:val="both"/>
        <w:rPr>
          <w:rFonts w:ascii="Palatino Linotype" w:eastAsia="Palatino Linotype" w:hAnsi="Palatino Linotype" w:cs="Palatino Linotype"/>
        </w:rPr>
      </w:pPr>
      <w:r w:rsidRPr="00950749">
        <w:rPr>
          <w:rFonts w:ascii="Palatino Linotype" w:eastAsia="Palatino Linotype" w:hAnsi="Palatino Linotype" w:cs="Palatino Linotype"/>
        </w:rPr>
        <w:t xml:space="preserve">En ese orden de ideas, para el logro de sus fines, el Instituto tendrá dentro de sus atribuciones, las de recibir y administrar las cuotas y aportaciones del régimen de seguridad social, así como los ingresos de cualquier naturaleza que le correspondan. </w:t>
      </w:r>
    </w:p>
    <w:p w14:paraId="3E931DC2" w14:textId="77777777" w:rsidR="00901124" w:rsidRPr="00950749" w:rsidRDefault="00901124">
      <w:pPr>
        <w:spacing w:after="0" w:line="360" w:lineRule="auto"/>
        <w:ind w:right="49"/>
        <w:jc w:val="both"/>
        <w:rPr>
          <w:rFonts w:ascii="Palatino Linotype" w:eastAsia="Palatino Linotype" w:hAnsi="Palatino Linotype" w:cs="Palatino Linotype"/>
        </w:rPr>
      </w:pPr>
    </w:p>
    <w:p w14:paraId="2CE98367" w14:textId="77777777" w:rsidR="00901124" w:rsidRPr="00950749" w:rsidRDefault="006F5D8D">
      <w:pPr>
        <w:spacing w:after="0" w:line="360" w:lineRule="auto"/>
        <w:ind w:right="49"/>
        <w:jc w:val="both"/>
        <w:rPr>
          <w:rFonts w:ascii="Palatino Linotype" w:eastAsia="Palatino Linotype" w:hAnsi="Palatino Linotype" w:cs="Palatino Linotype"/>
        </w:rPr>
      </w:pPr>
      <w:r w:rsidRPr="00950749">
        <w:rPr>
          <w:rFonts w:ascii="Palatino Linotype" w:eastAsia="Palatino Linotype" w:hAnsi="Palatino Linotype" w:cs="Palatino Linotype"/>
        </w:rPr>
        <w:t xml:space="preserve">Dicho lo anterior, se considera que, el Sujeto Obligado es competente para generar, administrar y poseer la información solicitada. </w:t>
      </w:r>
    </w:p>
    <w:p w14:paraId="1562DDCA" w14:textId="77777777" w:rsidR="00901124" w:rsidRPr="00950749" w:rsidRDefault="00901124">
      <w:pPr>
        <w:spacing w:after="0" w:line="360" w:lineRule="auto"/>
        <w:ind w:right="49"/>
        <w:jc w:val="both"/>
        <w:rPr>
          <w:rFonts w:ascii="Palatino Linotype" w:eastAsia="Palatino Linotype" w:hAnsi="Palatino Linotype" w:cs="Palatino Linotype"/>
        </w:rPr>
      </w:pPr>
    </w:p>
    <w:p w14:paraId="0CE339EB" w14:textId="77777777" w:rsidR="00901124" w:rsidRPr="00950749" w:rsidRDefault="006F5D8D">
      <w:pPr>
        <w:spacing w:after="0" w:line="360" w:lineRule="auto"/>
        <w:ind w:right="49"/>
        <w:jc w:val="both"/>
        <w:rPr>
          <w:rFonts w:ascii="Palatino Linotype" w:eastAsia="Palatino Linotype" w:hAnsi="Palatino Linotype" w:cs="Palatino Linotype"/>
        </w:rPr>
      </w:pPr>
      <w:r w:rsidRPr="00950749">
        <w:rPr>
          <w:rFonts w:ascii="Palatino Linotype" w:eastAsia="Palatino Linotype" w:hAnsi="Palatino Linotype" w:cs="Palatino Linotype"/>
        </w:rPr>
        <w:t xml:space="preserve">Ahora bien, en lo que corresponde al caso concreto, es de señalar que, en lo que respecta al </w:t>
      </w:r>
      <w:r w:rsidRPr="00950749">
        <w:rPr>
          <w:rFonts w:ascii="Palatino Linotype" w:eastAsia="Palatino Linotype" w:hAnsi="Palatino Linotype" w:cs="Palatino Linotype"/>
          <w:b/>
        </w:rPr>
        <w:t>monto de los incrementos y/o actualizaciones anuales que han hecho a las pensiones de los ex servidores públicos del 2016 al 2025</w:t>
      </w:r>
      <w:r w:rsidRPr="00950749">
        <w:rPr>
          <w:rFonts w:ascii="Palatino Linotype" w:eastAsia="Palatino Linotype" w:hAnsi="Palatino Linotype" w:cs="Palatino Linotype"/>
        </w:rPr>
        <w:t xml:space="preserve">, el Sujeto Obligado remitió información de los años 2016 al 2021, sin embargo, la parte Recurrente se inconformó porque no se le entregó información de los años 2022, 2023, 2024 y 2025, por lo que, lo enviado de los años 2016 al 2025 quedó como consentido y se analizará lo relacionado con la información de los años 2022 al 2025. </w:t>
      </w:r>
    </w:p>
    <w:p w14:paraId="0431B44E" w14:textId="77777777" w:rsidR="00901124" w:rsidRPr="00950749" w:rsidRDefault="00901124">
      <w:pPr>
        <w:spacing w:after="0" w:line="360" w:lineRule="auto"/>
        <w:ind w:right="49"/>
        <w:jc w:val="both"/>
        <w:rPr>
          <w:rFonts w:ascii="Palatino Linotype" w:eastAsia="Palatino Linotype" w:hAnsi="Palatino Linotype" w:cs="Palatino Linotype"/>
        </w:rPr>
      </w:pPr>
    </w:p>
    <w:p w14:paraId="01DED634" w14:textId="77777777" w:rsidR="00901124" w:rsidRPr="00950749" w:rsidRDefault="006F5D8D">
      <w:pPr>
        <w:spacing w:after="0" w:line="360" w:lineRule="auto"/>
        <w:ind w:right="49"/>
        <w:jc w:val="both"/>
        <w:rPr>
          <w:rFonts w:ascii="Palatino Linotype" w:eastAsia="Palatino Linotype" w:hAnsi="Palatino Linotype" w:cs="Palatino Linotype"/>
        </w:rPr>
      </w:pPr>
      <w:r w:rsidRPr="00950749">
        <w:rPr>
          <w:rFonts w:ascii="Palatino Linotype" w:eastAsia="Palatino Linotype" w:hAnsi="Palatino Linotype" w:cs="Palatino Linotype"/>
        </w:rPr>
        <w:t xml:space="preserve">De ello, se tiene que, mediante informe justificado, el Coordinador de Prestaciones y Seguridad Social remitió la siguiente información: </w:t>
      </w:r>
    </w:p>
    <w:p w14:paraId="5CCC2F67" w14:textId="77777777" w:rsidR="00901124" w:rsidRPr="00950749" w:rsidRDefault="00901124">
      <w:pPr>
        <w:spacing w:after="0" w:line="360" w:lineRule="auto"/>
        <w:ind w:right="49"/>
        <w:jc w:val="both"/>
        <w:rPr>
          <w:rFonts w:ascii="Palatino Linotype" w:eastAsia="Palatino Linotype" w:hAnsi="Palatino Linotype" w:cs="Palatino Linotype"/>
        </w:rPr>
      </w:pPr>
    </w:p>
    <w:p w14:paraId="20436A33" w14:textId="77777777" w:rsidR="00901124" w:rsidRPr="00950749" w:rsidRDefault="006F5D8D">
      <w:pPr>
        <w:spacing w:after="0" w:line="360" w:lineRule="auto"/>
        <w:ind w:right="49"/>
        <w:jc w:val="center"/>
        <w:rPr>
          <w:rFonts w:ascii="Palatino Linotype" w:eastAsia="Palatino Linotype" w:hAnsi="Palatino Linotype" w:cs="Palatino Linotype"/>
        </w:rPr>
      </w:pPr>
      <w:r w:rsidRPr="00950749">
        <w:rPr>
          <w:rFonts w:ascii="Palatino Linotype" w:eastAsia="Palatino Linotype" w:hAnsi="Palatino Linotype" w:cs="Palatino Linotype"/>
          <w:noProof/>
          <w:sz w:val="20"/>
          <w:szCs w:val="20"/>
        </w:rPr>
        <w:drawing>
          <wp:inline distT="0" distB="0" distL="0" distR="0" wp14:anchorId="1FD7967B" wp14:editId="2CB49D8A">
            <wp:extent cx="2121333" cy="1091679"/>
            <wp:effectExtent l="0" t="0" r="0" b="0"/>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121333" cy="1091679"/>
                    </a:xfrm>
                    <a:prstGeom prst="rect">
                      <a:avLst/>
                    </a:prstGeom>
                    <a:ln/>
                  </pic:spPr>
                </pic:pic>
              </a:graphicData>
            </a:graphic>
          </wp:inline>
        </w:drawing>
      </w:r>
    </w:p>
    <w:p w14:paraId="554DE099" w14:textId="77777777" w:rsidR="00901124" w:rsidRPr="00950749" w:rsidRDefault="00901124">
      <w:pPr>
        <w:spacing w:after="0" w:line="360" w:lineRule="auto"/>
        <w:ind w:right="49"/>
        <w:jc w:val="both"/>
        <w:rPr>
          <w:rFonts w:ascii="Palatino Linotype" w:eastAsia="Palatino Linotype" w:hAnsi="Palatino Linotype" w:cs="Palatino Linotype"/>
        </w:rPr>
      </w:pPr>
    </w:p>
    <w:p w14:paraId="27AE1EA8" w14:textId="77777777" w:rsidR="00901124" w:rsidRPr="00950749" w:rsidRDefault="006F5D8D">
      <w:pPr>
        <w:spacing w:after="0" w:line="360" w:lineRule="auto"/>
        <w:ind w:right="49"/>
        <w:jc w:val="both"/>
        <w:rPr>
          <w:rFonts w:ascii="Palatino Linotype" w:eastAsia="Palatino Linotype" w:hAnsi="Palatino Linotype" w:cs="Palatino Linotype"/>
        </w:rPr>
      </w:pPr>
      <w:r w:rsidRPr="00950749">
        <w:rPr>
          <w:rFonts w:ascii="Palatino Linotype" w:eastAsia="Palatino Linotype" w:hAnsi="Palatino Linotype" w:cs="Palatino Linotype"/>
        </w:rPr>
        <w:t xml:space="preserve">Por lo que se considera que, la información relacionada con este punto, se tiene por colmada. </w:t>
      </w:r>
    </w:p>
    <w:p w14:paraId="5DDADB09" w14:textId="77777777" w:rsidR="00901124" w:rsidRPr="00950749" w:rsidRDefault="00901124">
      <w:pPr>
        <w:spacing w:after="0" w:line="360" w:lineRule="auto"/>
        <w:ind w:right="49"/>
        <w:jc w:val="both"/>
        <w:rPr>
          <w:rFonts w:ascii="Palatino Linotype" w:eastAsia="Palatino Linotype" w:hAnsi="Palatino Linotype" w:cs="Palatino Linotype"/>
        </w:rPr>
      </w:pPr>
    </w:p>
    <w:p w14:paraId="3011D777" w14:textId="77777777" w:rsidR="00901124" w:rsidRPr="00950749" w:rsidRDefault="006F5D8D">
      <w:pPr>
        <w:spacing w:after="0" w:line="360" w:lineRule="auto"/>
        <w:ind w:right="49"/>
        <w:jc w:val="both"/>
        <w:rPr>
          <w:rFonts w:ascii="Palatino Linotype" w:eastAsia="Palatino Linotype" w:hAnsi="Palatino Linotype" w:cs="Palatino Linotype"/>
        </w:rPr>
      </w:pPr>
      <w:r w:rsidRPr="00950749">
        <w:rPr>
          <w:rFonts w:ascii="Palatino Linotype" w:eastAsia="Palatino Linotype" w:hAnsi="Palatino Linotype" w:cs="Palatino Linotype"/>
        </w:rPr>
        <w:t>En lo que respecta al requerimiento relativo a: “</w:t>
      </w:r>
      <w:r w:rsidRPr="00950749">
        <w:rPr>
          <w:rFonts w:ascii="Palatino Linotype" w:eastAsia="Palatino Linotype" w:hAnsi="Palatino Linotype" w:cs="Palatino Linotype"/>
          <w:b/>
          <w:i/>
        </w:rPr>
        <w:t>Se informe si</w:t>
      </w:r>
      <w:r w:rsidRPr="00950749">
        <w:rPr>
          <w:rFonts w:ascii="Palatino Linotype" w:eastAsia="Palatino Linotype" w:hAnsi="Palatino Linotype" w:cs="Palatino Linotype"/>
          <w:i/>
        </w:rPr>
        <w:t xml:space="preserve"> el cuerpo de guardias de seguridad industrial, bancaria y comercial del Valle Cuautitlán Texcoco y el Cuerpo de Vigilancia Auxiliar y Urbana del Estado de México y el Cuerpo de Guardias de Seguridad Industrial, Bancaria y Comercial del valle de Toluca, son parte de la estructura orgánica del Gobierno del Estado de México </w:t>
      </w:r>
      <w:r w:rsidRPr="00950749">
        <w:rPr>
          <w:rFonts w:ascii="Palatino Linotype" w:eastAsia="Palatino Linotype" w:hAnsi="Palatino Linotype" w:cs="Palatino Linotype"/>
          <w:b/>
          <w:i/>
        </w:rPr>
        <w:t xml:space="preserve">y si </w:t>
      </w:r>
      <w:r w:rsidRPr="00950749">
        <w:rPr>
          <w:rFonts w:ascii="Palatino Linotype" w:eastAsia="Palatino Linotype" w:hAnsi="Palatino Linotype" w:cs="Palatino Linotype"/>
          <w:i/>
        </w:rPr>
        <w:t>pagan cuotas y aportaciones de seguridad social a ISSEMYM</w:t>
      </w:r>
      <w:r w:rsidRPr="00950749">
        <w:rPr>
          <w:rFonts w:ascii="Palatino Linotype" w:eastAsia="Palatino Linotype" w:hAnsi="Palatino Linotype" w:cs="Palatino Linotype"/>
          <w:b/>
          <w:i/>
        </w:rPr>
        <w:t>, y si</w:t>
      </w:r>
      <w:r w:rsidRPr="00950749">
        <w:rPr>
          <w:rFonts w:ascii="Palatino Linotype" w:eastAsia="Palatino Linotype" w:hAnsi="Palatino Linotype" w:cs="Palatino Linotype"/>
          <w:i/>
        </w:rPr>
        <w:t xml:space="preserve"> se les pensiona de acuerdo a ese régimen de seguridad social”,</w:t>
      </w:r>
      <w:r w:rsidRPr="00950749">
        <w:rPr>
          <w:rFonts w:ascii="Palatino Linotype" w:eastAsia="Palatino Linotype" w:hAnsi="Palatino Linotype" w:cs="Palatino Linotype"/>
        </w:rPr>
        <w:t xml:space="preserve"> se considera que se trata del ejercicio del derecho de petición.  </w:t>
      </w:r>
    </w:p>
    <w:p w14:paraId="3783B8FD" w14:textId="77777777" w:rsidR="00901124" w:rsidRPr="00950749" w:rsidRDefault="00901124">
      <w:pPr>
        <w:spacing w:after="0" w:line="360" w:lineRule="auto"/>
        <w:ind w:right="49"/>
        <w:jc w:val="both"/>
        <w:rPr>
          <w:rFonts w:ascii="Palatino Linotype" w:eastAsia="Palatino Linotype" w:hAnsi="Palatino Linotype" w:cs="Palatino Linotype"/>
        </w:rPr>
      </w:pPr>
    </w:p>
    <w:p w14:paraId="535C83B2" w14:textId="77777777" w:rsidR="00901124" w:rsidRPr="00950749" w:rsidRDefault="006F5D8D">
      <w:pPr>
        <w:spacing w:after="0" w:line="360" w:lineRule="auto"/>
        <w:jc w:val="both"/>
        <w:rPr>
          <w:rFonts w:ascii="Palatino Linotype" w:eastAsia="Palatino Linotype" w:hAnsi="Palatino Linotype" w:cs="Palatino Linotype"/>
          <w:i/>
        </w:rPr>
      </w:pPr>
      <w:r w:rsidRPr="00950749">
        <w:rPr>
          <w:rFonts w:ascii="Palatino Linotype" w:eastAsia="Palatino Linotype" w:hAnsi="Palatino Linotype" w:cs="Palatino Linotype"/>
        </w:rPr>
        <w:t xml:space="preserve">A efecto de sustentar lo anterior, es preciso mencionar que David Cienfuegos Salgado, concibe al derecho de petición como </w:t>
      </w:r>
      <w:r w:rsidRPr="00950749">
        <w:rPr>
          <w:rFonts w:ascii="Palatino Linotype" w:eastAsia="Palatino Linotype" w:hAnsi="Palatino Linotype" w:cs="Palatino Linotype"/>
          <w:i/>
        </w:rPr>
        <w:t>“</w:t>
      </w:r>
      <w:r w:rsidRPr="00950749">
        <w:rPr>
          <w:rFonts w:ascii="Palatino Linotype" w:eastAsia="Palatino Linotype" w:hAnsi="Palatino Linotype" w:cs="Palatino Linotype"/>
          <w:b/>
          <w:i/>
          <w:u w:val="single"/>
        </w:rPr>
        <w:t>el derecho de toda persona a ser escuchado por quienes ejercen el poder público</w:t>
      </w:r>
      <w:r w:rsidRPr="00950749">
        <w:rPr>
          <w:rFonts w:ascii="Palatino Linotype" w:eastAsia="Palatino Linotype" w:hAnsi="Palatino Linotype" w:cs="Palatino Linotype"/>
          <w:i/>
        </w:rPr>
        <w:t xml:space="preserve">”  </w:t>
      </w:r>
    </w:p>
    <w:p w14:paraId="1F352FF0" w14:textId="77777777" w:rsidR="00901124" w:rsidRPr="00950749" w:rsidRDefault="00901124">
      <w:pPr>
        <w:spacing w:after="0" w:line="360" w:lineRule="auto"/>
        <w:jc w:val="both"/>
        <w:rPr>
          <w:rFonts w:ascii="Palatino Linotype" w:eastAsia="Palatino Linotype" w:hAnsi="Palatino Linotype" w:cs="Palatino Linotype"/>
          <w:i/>
        </w:rPr>
      </w:pPr>
    </w:p>
    <w:p w14:paraId="567CCFB8" w14:textId="77777777" w:rsidR="00901124" w:rsidRPr="00950749" w:rsidRDefault="006F5D8D">
      <w:pPr>
        <w:spacing w:after="0" w:line="360" w:lineRule="auto"/>
        <w:jc w:val="both"/>
        <w:rPr>
          <w:rFonts w:ascii="Palatino Linotype" w:eastAsia="Palatino Linotype" w:hAnsi="Palatino Linotype" w:cs="Palatino Linotype"/>
        </w:rPr>
      </w:pPr>
      <w:r w:rsidRPr="00950749">
        <w:rPr>
          <w:rFonts w:ascii="Palatino Linotype" w:eastAsia="Palatino Linotype" w:hAnsi="Palatino Linotype" w:cs="Palatino Linotype"/>
        </w:rPr>
        <w:t xml:space="preserve">De la misma manera, Miguel Carbonell en su libro </w:t>
      </w:r>
      <w:r w:rsidRPr="00950749">
        <w:rPr>
          <w:rFonts w:ascii="Palatino Linotype" w:eastAsia="Palatino Linotype" w:hAnsi="Palatino Linotype" w:cs="Palatino Linotype"/>
          <w:i/>
        </w:rPr>
        <w:t xml:space="preserve">“Los derechos fundamentales” </w:t>
      </w:r>
      <w:r w:rsidRPr="00950749">
        <w:rPr>
          <w:rFonts w:ascii="Palatino Linotype" w:eastAsia="Palatino Linotype" w:hAnsi="Palatino Linotype" w:cs="Palatino Linotype"/>
        </w:rPr>
        <w:t xml:space="preserve">refiere que el derecho de petición se ha entendido de dos distintas maneras, a saber: como un derecho fundamental de participación política ya que permite a los particulares trasladar a las autoridades sus </w:t>
      </w:r>
      <w:r w:rsidRPr="00950749">
        <w:rPr>
          <w:rFonts w:ascii="Palatino Linotype" w:eastAsia="Palatino Linotype" w:hAnsi="Palatino Linotype" w:cs="Palatino Linotype"/>
          <w:b/>
        </w:rPr>
        <w:t>inquietudes, quejas</w:t>
      </w:r>
      <w:r w:rsidRPr="00950749">
        <w:rPr>
          <w:rFonts w:ascii="Palatino Linotype" w:eastAsia="Palatino Linotype" w:hAnsi="Palatino Linotype" w:cs="Palatino Linotype"/>
        </w:rPr>
        <w:t xml:space="preserve">, sugerencias y requerimientos en cualquier materia o asunto; y como una </w:t>
      </w:r>
      <w:r w:rsidRPr="00950749">
        <w:rPr>
          <w:rFonts w:ascii="Palatino Linotype" w:eastAsia="Palatino Linotype" w:hAnsi="Palatino Linotype" w:cs="Palatino Linotype"/>
          <w:b/>
        </w:rPr>
        <w:t>forma específica de la libertad de expresión</w:t>
      </w:r>
      <w:r w:rsidRPr="00950749">
        <w:rPr>
          <w:rFonts w:ascii="Palatino Linotype" w:eastAsia="Palatino Linotype" w:hAnsi="Palatino Linotype" w:cs="Palatino Linotype"/>
        </w:rPr>
        <w:t xml:space="preserve">, en tanto que permite expresarse frente a las autoridades. </w:t>
      </w:r>
    </w:p>
    <w:p w14:paraId="0D39B544" w14:textId="77777777" w:rsidR="00901124" w:rsidRPr="00950749" w:rsidRDefault="00901124">
      <w:pPr>
        <w:spacing w:after="0" w:line="360" w:lineRule="auto"/>
        <w:jc w:val="both"/>
        <w:rPr>
          <w:rFonts w:ascii="Palatino Linotype" w:eastAsia="Palatino Linotype" w:hAnsi="Palatino Linotype" w:cs="Palatino Linotype"/>
        </w:rPr>
      </w:pPr>
    </w:p>
    <w:p w14:paraId="79EBA8FF" w14:textId="77777777" w:rsidR="00901124" w:rsidRPr="00950749" w:rsidRDefault="006F5D8D">
      <w:pPr>
        <w:spacing w:after="0" w:line="360" w:lineRule="auto"/>
        <w:jc w:val="both"/>
        <w:rPr>
          <w:rFonts w:ascii="Palatino Linotype" w:eastAsia="Palatino Linotype" w:hAnsi="Palatino Linotype" w:cs="Palatino Linotype"/>
        </w:rPr>
      </w:pPr>
      <w:r w:rsidRPr="00950749">
        <w:rPr>
          <w:rFonts w:ascii="Palatino Linotype" w:eastAsia="Palatino Linotype" w:hAnsi="Palatino Linotype" w:cs="Palatino Linotype"/>
        </w:rPr>
        <w:t>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p>
    <w:p w14:paraId="60BF40C9" w14:textId="77777777" w:rsidR="00901124" w:rsidRPr="00950749" w:rsidRDefault="00901124">
      <w:pPr>
        <w:spacing w:after="0" w:line="360" w:lineRule="auto"/>
        <w:jc w:val="both"/>
        <w:rPr>
          <w:rFonts w:ascii="Palatino Linotype" w:eastAsia="Palatino Linotype" w:hAnsi="Palatino Linotype" w:cs="Palatino Linotype"/>
          <w:vertAlign w:val="superscript"/>
        </w:rPr>
      </w:pPr>
    </w:p>
    <w:p w14:paraId="24254C7E" w14:textId="77777777" w:rsidR="00901124" w:rsidRPr="00950749" w:rsidRDefault="006F5D8D">
      <w:pPr>
        <w:spacing w:after="0" w:line="360" w:lineRule="auto"/>
        <w:jc w:val="both"/>
        <w:rPr>
          <w:rFonts w:ascii="Palatino Linotype" w:eastAsia="Palatino Linotype" w:hAnsi="Palatino Linotype" w:cs="Palatino Linotype"/>
        </w:rPr>
      </w:pPr>
      <w:r w:rsidRPr="00950749">
        <w:rPr>
          <w:rFonts w:ascii="Palatino Linotype" w:eastAsia="Palatino Linotype" w:hAnsi="Palatino Linotype" w:cs="Palatino Linotype"/>
        </w:rPr>
        <w:t xml:space="preserve">Por otro lado, el autor anteriormente citado, indica que el </w:t>
      </w:r>
      <w:r w:rsidRPr="00950749">
        <w:rPr>
          <w:rFonts w:ascii="Palatino Linotype" w:eastAsia="Palatino Linotype" w:hAnsi="Palatino Linotype" w:cs="Palatino Linotype"/>
          <w:b/>
        </w:rPr>
        <w:t>derecho de acceso a la información pública</w:t>
      </w:r>
      <w:r w:rsidRPr="00950749">
        <w:rPr>
          <w:rFonts w:ascii="Palatino Linotype" w:eastAsia="Palatino Linotype" w:hAnsi="Palatino Linotype" w:cs="Palatino Linotype"/>
        </w:rPr>
        <w:t xml:space="preserve"> es el derecho de conocer la información de carácter público que se genera o está en posesión de los órganos del poder público o de los sujetos que utilizan o se benefician con recursos provenientes del Estado, es el derecho que tienen los ciudadanos para acceder a documentos y datos que obren en el poder del gobierno.</w:t>
      </w:r>
    </w:p>
    <w:p w14:paraId="45F43FB6" w14:textId="77777777" w:rsidR="00901124" w:rsidRPr="00950749" w:rsidRDefault="00901124">
      <w:pPr>
        <w:spacing w:after="0" w:line="360" w:lineRule="auto"/>
        <w:jc w:val="both"/>
        <w:rPr>
          <w:rFonts w:ascii="Palatino Linotype" w:eastAsia="Palatino Linotype" w:hAnsi="Palatino Linotype" w:cs="Palatino Linotype"/>
        </w:rPr>
      </w:pPr>
    </w:p>
    <w:p w14:paraId="463CFCF6" w14:textId="77777777" w:rsidR="00901124" w:rsidRPr="00950749" w:rsidRDefault="006F5D8D">
      <w:pPr>
        <w:spacing w:after="0" w:line="360" w:lineRule="auto"/>
        <w:jc w:val="both"/>
        <w:rPr>
          <w:rFonts w:ascii="Palatino Linotype" w:eastAsia="Palatino Linotype" w:hAnsi="Palatino Linotype" w:cs="Palatino Linotype"/>
        </w:rPr>
      </w:pPr>
      <w:r w:rsidRPr="00950749">
        <w:rPr>
          <w:rFonts w:ascii="Palatino Linotype" w:eastAsia="Palatino Linotype" w:hAnsi="Palatino Linotype" w:cs="Palatino Linotype"/>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p>
    <w:p w14:paraId="2CC14D06" w14:textId="77777777" w:rsidR="00901124" w:rsidRPr="00950749" w:rsidRDefault="00901124">
      <w:pPr>
        <w:spacing w:after="0" w:line="360" w:lineRule="auto"/>
        <w:jc w:val="both"/>
        <w:rPr>
          <w:rFonts w:ascii="Palatino Linotype" w:eastAsia="Palatino Linotype" w:hAnsi="Palatino Linotype" w:cs="Palatino Linotype"/>
        </w:rPr>
      </w:pPr>
    </w:p>
    <w:p w14:paraId="0EB4A8FD" w14:textId="77777777" w:rsidR="00901124" w:rsidRPr="00950749" w:rsidRDefault="006F5D8D">
      <w:pPr>
        <w:spacing w:after="0" w:line="360" w:lineRule="auto"/>
        <w:ind w:right="99"/>
        <w:jc w:val="both"/>
        <w:rPr>
          <w:rFonts w:ascii="Palatino Linotype" w:eastAsia="Palatino Linotype" w:hAnsi="Palatino Linotype" w:cs="Palatino Linotype"/>
        </w:rPr>
      </w:pPr>
      <w:r w:rsidRPr="00950749">
        <w:rPr>
          <w:rFonts w:ascii="Palatino Linotype" w:eastAsia="Palatino Linotype" w:hAnsi="Palatino Linotype" w:cs="Palatino Linotype"/>
        </w:rPr>
        <w:t xml:space="preserve">De lo anterior se puede concluir que la distinción entre el </w:t>
      </w:r>
      <w:r w:rsidRPr="00950749">
        <w:rPr>
          <w:rFonts w:ascii="Palatino Linotype" w:eastAsia="Palatino Linotype" w:hAnsi="Palatino Linotype" w:cs="Palatino Linotype"/>
          <w:b/>
        </w:rPr>
        <w:t>derecho de petición</w:t>
      </w:r>
      <w:r w:rsidRPr="00950749">
        <w:rPr>
          <w:rFonts w:ascii="Palatino Linotype" w:eastAsia="Palatino Linotype" w:hAnsi="Palatino Linotype" w:cs="Palatino Linotype"/>
        </w:rPr>
        <w:t xml:space="preserve"> y el derecho de acceso a la información descansa, principalmente, en que la pretensión del peticionario consiste generalmente en obligar a la autoridad responsable a que actúe en el sentido de contestar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14:paraId="43C3A22A" w14:textId="77777777" w:rsidR="00901124" w:rsidRPr="00950749" w:rsidRDefault="00901124">
      <w:pPr>
        <w:spacing w:after="0" w:line="360" w:lineRule="auto"/>
        <w:ind w:right="99"/>
        <w:jc w:val="both"/>
        <w:rPr>
          <w:rFonts w:ascii="Palatino Linotype" w:eastAsia="Palatino Linotype" w:hAnsi="Palatino Linotype" w:cs="Palatino Linotype"/>
        </w:rPr>
      </w:pPr>
    </w:p>
    <w:p w14:paraId="4330FE33" w14:textId="77777777" w:rsidR="00901124" w:rsidRPr="00950749" w:rsidRDefault="006F5D8D">
      <w:pPr>
        <w:spacing w:after="0" w:line="360" w:lineRule="auto"/>
        <w:jc w:val="both"/>
        <w:rPr>
          <w:rFonts w:ascii="Palatino Linotype" w:eastAsia="Palatino Linotype" w:hAnsi="Palatino Linotype" w:cs="Palatino Linotype"/>
        </w:rPr>
      </w:pPr>
      <w:r w:rsidRPr="00950749">
        <w:rPr>
          <w:rFonts w:ascii="Palatino Linotype" w:eastAsia="Palatino Linotype" w:hAnsi="Palatino Linotype" w:cs="Palatino Linotype"/>
        </w:rPr>
        <w:t xml:space="preserve">Ante ello, de conformidad con lo que establece el artículo 12 de la Ley de Transparencia y Acceso a la Información Pública del Estado de México y Municipios, los sujetos obligados no se encuentran constreñidos a entregar información que no obra en sus archivos o generarla conforme al interés de los solicitantes, asimismo, el Criterio 03/17 emitido por el Instituto Nacional de Transparencia, Acceso a la Información y Protección de Datos Personales, establece lo siguiente: </w:t>
      </w:r>
    </w:p>
    <w:p w14:paraId="4994B54E" w14:textId="77777777" w:rsidR="00901124" w:rsidRPr="00950749" w:rsidRDefault="00901124">
      <w:pPr>
        <w:spacing w:after="0" w:line="360" w:lineRule="auto"/>
        <w:jc w:val="both"/>
        <w:rPr>
          <w:rFonts w:ascii="Palatino Linotype" w:eastAsia="Palatino Linotype" w:hAnsi="Palatino Linotype" w:cs="Palatino Linotype"/>
        </w:rPr>
      </w:pPr>
    </w:p>
    <w:p w14:paraId="68FC55D0" w14:textId="77777777" w:rsidR="00901124" w:rsidRPr="00950749" w:rsidRDefault="006F5D8D">
      <w:pPr>
        <w:spacing w:after="0"/>
        <w:ind w:left="567" w:right="567"/>
        <w:jc w:val="both"/>
        <w:rPr>
          <w:rFonts w:ascii="Palatino Linotype" w:eastAsia="Palatino Linotype" w:hAnsi="Palatino Linotype" w:cs="Palatino Linotype"/>
          <w:i/>
        </w:rPr>
      </w:pPr>
      <w:r w:rsidRPr="00950749">
        <w:rPr>
          <w:rFonts w:ascii="Palatino Linotype" w:eastAsia="Palatino Linotype" w:hAnsi="Palatino Linotype" w:cs="Palatino Linotype"/>
          <w:b/>
          <w:i/>
        </w:rPr>
        <w:t xml:space="preserve">No existe obligación de elaborar documentos ad hoc para atender las solicitudes de acceso a la información. </w:t>
      </w:r>
      <w:r w:rsidRPr="00950749">
        <w:rPr>
          <w:rFonts w:ascii="Palatino Linotype" w:eastAsia="Palatino Linotype" w:hAnsi="Palatino Linotype" w:cs="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374FCA8" w14:textId="77777777" w:rsidR="00901124" w:rsidRPr="00950749" w:rsidRDefault="00901124">
      <w:pPr>
        <w:spacing w:after="0" w:line="360" w:lineRule="auto"/>
        <w:jc w:val="both"/>
        <w:rPr>
          <w:rFonts w:ascii="Palatino Linotype" w:eastAsia="Palatino Linotype" w:hAnsi="Palatino Linotype" w:cs="Palatino Linotype"/>
        </w:rPr>
      </w:pPr>
    </w:p>
    <w:p w14:paraId="2A0D88AF" w14:textId="77777777" w:rsidR="00901124" w:rsidRPr="00950749" w:rsidRDefault="006F5D8D">
      <w:pPr>
        <w:spacing w:after="0" w:line="360" w:lineRule="auto"/>
        <w:jc w:val="both"/>
        <w:rPr>
          <w:rFonts w:ascii="Palatino Linotype" w:eastAsia="Palatino Linotype" w:hAnsi="Palatino Linotype" w:cs="Palatino Linotype"/>
        </w:rPr>
      </w:pPr>
      <w:r w:rsidRPr="00950749">
        <w:rPr>
          <w:rFonts w:ascii="Palatino Linotype" w:eastAsia="Palatino Linotype" w:hAnsi="Palatino Linotype" w:cs="Palatino Linotype"/>
        </w:rPr>
        <w:t>En ese sentido, se tiene que,  lo relativo a: se informe si los cuerpos de guardias de son parte de la estructura orgánica del Gobierno del Estado de México y si pagan cuotas y aportaciones de seguridad y si se les pensiona de acuerdo a ese régimen de seguridad social, se trata de un derecho de petición.</w:t>
      </w:r>
    </w:p>
    <w:p w14:paraId="64415845" w14:textId="77777777" w:rsidR="00901124" w:rsidRPr="00950749" w:rsidRDefault="00901124">
      <w:pPr>
        <w:spacing w:after="0" w:line="360" w:lineRule="auto"/>
        <w:jc w:val="both"/>
        <w:rPr>
          <w:rFonts w:ascii="Palatino Linotype" w:eastAsia="Palatino Linotype" w:hAnsi="Palatino Linotype" w:cs="Palatino Linotype"/>
        </w:rPr>
      </w:pPr>
    </w:p>
    <w:p w14:paraId="39E43FD6" w14:textId="77777777" w:rsidR="00901124" w:rsidRPr="00950749" w:rsidRDefault="006F5D8D">
      <w:pPr>
        <w:spacing w:after="0" w:line="360" w:lineRule="auto"/>
        <w:jc w:val="both"/>
        <w:rPr>
          <w:rFonts w:ascii="Palatino Linotype" w:eastAsia="Palatino Linotype" w:hAnsi="Palatino Linotype" w:cs="Palatino Linotype"/>
        </w:rPr>
      </w:pPr>
      <w:r w:rsidRPr="00950749">
        <w:rPr>
          <w:rFonts w:ascii="Palatino Linotype" w:eastAsia="Palatino Linotype" w:hAnsi="Palatino Linotype" w:cs="Palatino Linotype"/>
        </w:rPr>
        <w:t xml:space="preserve">No obstante, el Sujeto Obligado en un ejercicio de máxima publicidad informó que el régimen de seguridad social de todos los servidores públicos del Estado de México y Municipios, así como sus organismos auxiliares y fideicomisos públicos, está regulado por la Ley de Seguridad Social para los Servidores Públicos del Estado de México y Municipios; por lo que, </w:t>
      </w:r>
      <w:r w:rsidRPr="00950749">
        <w:rPr>
          <w:rFonts w:ascii="Palatino Linotype" w:eastAsia="Palatino Linotype" w:hAnsi="Palatino Linotype" w:cs="Palatino Linotype"/>
          <w:b/>
        </w:rPr>
        <w:t>se les pensiona</w:t>
      </w:r>
      <w:r w:rsidRPr="00950749">
        <w:rPr>
          <w:rFonts w:ascii="Palatino Linotype" w:eastAsia="Palatino Linotype" w:hAnsi="Palatino Linotype" w:cs="Palatino Linotype"/>
        </w:rPr>
        <w:t xml:space="preserve"> en términos de la referida Ley de Seguridad Social.</w:t>
      </w:r>
    </w:p>
    <w:p w14:paraId="0471B662" w14:textId="77777777" w:rsidR="00901124" w:rsidRPr="00950749" w:rsidRDefault="006F5D8D">
      <w:pPr>
        <w:spacing w:after="0" w:line="360" w:lineRule="auto"/>
        <w:jc w:val="both"/>
        <w:rPr>
          <w:rFonts w:ascii="Palatino Linotype" w:eastAsia="Palatino Linotype" w:hAnsi="Palatino Linotype" w:cs="Palatino Linotype"/>
        </w:rPr>
      </w:pPr>
      <w:r w:rsidRPr="00950749">
        <w:rPr>
          <w:rFonts w:ascii="Palatino Linotype" w:eastAsia="Palatino Linotype" w:hAnsi="Palatino Linotype" w:cs="Palatino Linotype"/>
        </w:rPr>
        <w:t>Por otro lado, la Directora de Administración y Finanzas señaló que de acuerdo con los registros que obran en el Instituto de Seguridad Social del Estado de México y Municipios (Catálogo de Instituciones Públicas por Domicilio Fiscal), las Corporaciones que integran los Cuerpos de Guardias (CUSAEM) a la fecha del presente se encuentran afiliadas al régimen de seguridad social. De tal manera que, de conformidad con la Ley de Seguridad Social para los Servidores Públicos del Estado de México y Municipios, los Cuerpos de Guardias (CUSAEM), están obligados al pago de las cuotas retenidas quincenalmente a los servidores públicos, así como el de las aportaciones que les correspondan, dentro de los plazos establecidos para tal efecto.</w:t>
      </w:r>
    </w:p>
    <w:p w14:paraId="196E8593" w14:textId="77777777" w:rsidR="00901124" w:rsidRPr="00950749" w:rsidRDefault="00901124">
      <w:pPr>
        <w:spacing w:after="0" w:line="360" w:lineRule="auto"/>
        <w:jc w:val="both"/>
        <w:rPr>
          <w:rFonts w:ascii="Palatino Linotype" w:eastAsia="Palatino Linotype" w:hAnsi="Palatino Linotype" w:cs="Palatino Linotype"/>
        </w:rPr>
      </w:pPr>
    </w:p>
    <w:p w14:paraId="4007262E" w14:textId="77777777" w:rsidR="00901124" w:rsidRPr="00950749" w:rsidRDefault="006F5D8D">
      <w:pPr>
        <w:spacing w:after="0" w:line="360" w:lineRule="auto"/>
        <w:jc w:val="both"/>
        <w:rPr>
          <w:rFonts w:ascii="Palatino Linotype" w:eastAsia="Palatino Linotype" w:hAnsi="Palatino Linotype" w:cs="Palatino Linotype"/>
        </w:rPr>
      </w:pPr>
      <w:r w:rsidRPr="00950749">
        <w:rPr>
          <w:rFonts w:ascii="Palatino Linotype" w:eastAsia="Palatino Linotype" w:hAnsi="Palatino Linotype" w:cs="Palatino Linotype"/>
        </w:rPr>
        <w:t xml:space="preserve">Finalmente, en relación con conocer si estos formaban parte de la estructura orgánica del Gobierno del Estado de México, el Sujeto Obligado informó que, esta información correspondía propiamente al Gobierno del Estado de México. </w:t>
      </w:r>
    </w:p>
    <w:p w14:paraId="6D507B04" w14:textId="77777777" w:rsidR="00901124" w:rsidRPr="00950749" w:rsidRDefault="00901124">
      <w:pPr>
        <w:spacing w:after="0" w:line="360" w:lineRule="auto"/>
        <w:jc w:val="both"/>
        <w:rPr>
          <w:rFonts w:ascii="Palatino Linotype" w:eastAsia="Palatino Linotype" w:hAnsi="Palatino Linotype" w:cs="Palatino Linotype"/>
        </w:rPr>
      </w:pPr>
    </w:p>
    <w:p w14:paraId="438C2D28" w14:textId="77777777" w:rsidR="00901124" w:rsidRPr="00950749" w:rsidRDefault="006F5D8D">
      <w:pPr>
        <w:spacing w:after="0" w:line="360" w:lineRule="auto"/>
        <w:jc w:val="both"/>
        <w:rPr>
          <w:rFonts w:ascii="Palatino Linotype" w:eastAsia="Palatino Linotype" w:hAnsi="Palatino Linotype" w:cs="Palatino Linotype"/>
          <w:b/>
        </w:rPr>
      </w:pPr>
      <w:r w:rsidRPr="00950749">
        <w:rPr>
          <w:rFonts w:ascii="Palatino Linotype" w:eastAsia="Palatino Linotype" w:hAnsi="Palatino Linotype" w:cs="Palatino Linotype"/>
        </w:rPr>
        <w:t xml:space="preserve">Por lo anterior, se considera que el requerimiento de información se tiene pro </w:t>
      </w:r>
      <w:r w:rsidRPr="00950749">
        <w:rPr>
          <w:rFonts w:ascii="Palatino Linotype" w:eastAsia="Palatino Linotype" w:hAnsi="Palatino Linotype" w:cs="Palatino Linotype"/>
          <w:b/>
        </w:rPr>
        <w:t xml:space="preserve">colmado. </w:t>
      </w:r>
    </w:p>
    <w:p w14:paraId="73AD362A" w14:textId="77777777" w:rsidR="00901124" w:rsidRPr="00950749" w:rsidRDefault="00901124">
      <w:pPr>
        <w:spacing w:after="0" w:line="360" w:lineRule="auto"/>
        <w:jc w:val="both"/>
        <w:rPr>
          <w:rFonts w:ascii="Palatino Linotype" w:eastAsia="Palatino Linotype" w:hAnsi="Palatino Linotype" w:cs="Palatino Linotype"/>
        </w:rPr>
      </w:pPr>
    </w:p>
    <w:p w14:paraId="5703D2E8" w14:textId="77777777" w:rsidR="00901124" w:rsidRPr="00950749" w:rsidRDefault="006F5D8D">
      <w:pPr>
        <w:spacing w:after="0" w:line="360" w:lineRule="auto"/>
        <w:ind w:right="49"/>
        <w:jc w:val="both"/>
        <w:rPr>
          <w:rFonts w:ascii="Palatino Linotype" w:eastAsia="Palatino Linotype" w:hAnsi="Palatino Linotype" w:cs="Palatino Linotype"/>
        </w:rPr>
      </w:pPr>
      <w:r w:rsidRPr="00950749">
        <w:rPr>
          <w:rFonts w:ascii="Palatino Linotype" w:eastAsia="Palatino Linotype" w:hAnsi="Palatino Linotype" w:cs="Palatino Linotype"/>
        </w:rPr>
        <w:t>Es así que, debido a que, el Sujeto Obligado, a través de sus unidades administrativas competentes, atendió cabalmente la solicitud de información hasta informe justificado; se actualiza la causal prevista en la fracción III del artículo 192 de la Ley de Transparencia y Acceso a la Información Pública del Estado de México y Municipios, que establece que el sobreseimiento del recurso de revisión procede en los siguientes casos:</w:t>
      </w:r>
    </w:p>
    <w:p w14:paraId="48BEEC9E" w14:textId="77777777" w:rsidR="00901124" w:rsidRPr="00950749" w:rsidRDefault="00901124">
      <w:pPr>
        <w:spacing w:after="0" w:line="360" w:lineRule="auto"/>
        <w:ind w:right="49"/>
        <w:jc w:val="both"/>
        <w:rPr>
          <w:rFonts w:ascii="Palatino Linotype" w:eastAsia="Palatino Linotype" w:hAnsi="Palatino Linotype" w:cs="Palatino Linotype"/>
        </w:rPr>
      </w:pPr>
    </w:p>
    <w:p w14:paraId="5F88372C" w14:textId="77777777" w:rsidR="00901124" w:rsidRPr="00950749" w:rsidRDefault="006F5D8D">
      <w:pPr>
        <w:spacing w:after="0" w:line="360" w:lineRule="auto"/>
        <w:ind w:right="900" w:firstLine="567"/>
        <w:jc w:val="both"/>
      </w:pPr>
      <w:r w:rsidRPr="00950749">
        <w:rPr>
          <w:rFonts w:ascii="Palatino Linotype" w:eastAsia="Palatino Linotype" w:hAnsi="Palatino Linotype" w:cs="Palatino Linotype"/>
        </w:rPr>
        <w:t>a) Cuando el sujeto obligado modifique el acto impugnado y;</w:t>
      </w:r>
    </w:p>
    <w:p w14:paraId="07B981A8" w14:textId="77777777" w:rsidR="00901124" w:rsidRPr="00950749" w:rsidRDefault="006F5D8D">
      <w:pPr>
        <w:spacing w:after="0" w:line="360" w:lineRule="auto"/>
        <w:ind w:right="900" w:firstLine="567"/>
        <w:jc w:val="both"/>
        <w:rPr>
          <w:rFonts w:ascii="Palatino Linotype" w:eastAsia="Palatino Linotype" w:hAnsi="Palatino Linotype" w:cs="Palatino Linotype"/>
        </w:rPr>
      </w:pPr>
      <w:r w:rsidRPr="00950749">
        <w:rPr>
          <w:rFonts w:ascii="Palatino Linotype" w:eastAsia="Palatino Linotype" w:hAnsi="Palatino Linotype" w:cs="Palatino Linotype"/>
        </w:rPr>
        <w:t>b) Cuando el sujeto obligado revoque el acto impugnado.</w:t>
      </w:r>
    </w:p>
    <w:p w14:paraId="72AFC85E" w14:textId="77777777" w:rsidR="00901124" w:rsidRPr="00950749" w:rsidRDefault="00901124">
      <w:pPr>
        <w:spacing w:after="0" w:line="360" w:lineRule="auto"/>
        <w:ind w:right="900" w:firstLine="567"/>
        <w:jc w:val="both"/>
      </w:pPr>
    </w:p>
    <w:p w14:paraId="5CA6C325" w14:textId="77777777" w:rsidR="00901124" w:rsidRPr="00950749" w:rsidRDefault="006F5D8D">
      <w:pPr>
        <w:spacing w:after="0" w:line="360" w:lineRule="auto"/>
        <w:jc w:val="both"/>
        <w:rPr>
          <w:rFonts w:ascii="Palatino Linotype" w:eastAsia="Palatino Linotype" w:hAnsi="Palatino Linotype" w:cs="Palatino Linotype"/>
        </w:rPr>
      </w:pPr>
      <w:r w:rsidRPr="00950749">
        <w:rPr>
          <w:rFonts w:ascii="Palatino Linotype" w:eastAsia="Palatino Linotype" w:hAnsi="Palatino Linotype" w:cs="Palatino Linotype"/>
        </w:rPr>
        <w:t>Quedando en ambos casos el acto combatido sin materia o sin efectos.</w:t>
      </w:r>
    </w:p>
    <w:p w14:paraId="04994C2B" w14:textId="77777777" w:rsidR="00901124" w:rsidRPr="00950749" w:rsidRDefault="00901124">
      <w:pPr>
        <w:spacing w:after="0" w:line="360" w:lineRule="auto"/>
        <w:jc w:val="both"/>
      </w:pPr>
    </w:p>
    <w:p w14:paraId="080BCC6A" w14:textId="77777777" w:rsidR="00901124" w:rsidRPr="00950749" w:rsidRDefault="006F5D8D">
      <w:pPr>
        <w:spacing w:after="0" w:line="360" w:lineRule="auto"/>
        <w:jc w:val="both"/>
        <w:rPr>
          <w:rFonts w:ascii="Palatino Linotype" w:eastAsia="Palatino Linotype" w:hAnsi="Palatino Linotype" w:cs="Palatino Linotype"/>
        </w:rPr>
      </w:pPr>
      <w:r w:rsidRPr="00950749">
        <w:rPr>
          <w:rFonts w:ascii="Palatino Linotype" w:eastAsia="Palatino Linotype" w:hAnsi="Palatino Linotype" w:cs="Palatino Linotype"/>
        </w:rPr>
        <w:t xml:space="preserve">Como se observa de lo anterior, un acto impugnado es </w:t>
      </w:r>
      <w:r w:rsidRPr="00950749">
        <w:rPr>
          <w:rFonts w:ascii="Palatino Linotype" w:eastAsia="Palatino Linotype" w:hAnsi="Palatino Linotype" w:cs="Palatino Linotype"/>
          <w:b/>
        </w:rPr>
        <w:t>modificado</w:t>
      </w:r>
      <w:r w:rsidRPr="00950749">
        <w:rPr>
          <w:rFonts w:ascii="Palatino Linotype" w:eastAsia="Palatino Linotype" w:hAnsi="Palatino Linotype" w:cs="Palatino Linotype"/>
        </w:rPr>
        <w:t xml:space="preserve"> en aquellos casos en los que el sujeto obligado </w:t>
      </w:r>
      <w:r w:rsidRPr="00950749">
        <w:rPr>
          <w:rFonts w:ascii="Palatino Linotype" w:eastAsia="Palatino Linotype" w:hAnsi="Palatino Linotype" w:cs="Palatino Linotype"/>
          <w:b/>
          <w:u w:val="single"/>
        </w:rPr>
        <w:t>subsana las deficiencias que hubiera tenido en primer momento</w:t>
      </w:r>
      <w:r w:rsidRPr="00950749">
        <w:rPr>
          <w:rFonts w:ascii="Palatino Linotype" w:eastAsia="Palatino Linotype" w:hAnsi="Palatino Linotype" w:cs="Palatino Linotype"/>
          <w:b/>
        </w:rPr>
        <w:t>,</w:t>
      </w:r>
      <w:r w:rsidRPr="00950749">
        <w:rPr>
          <w:rFonts w:ascii="Palatino Linotype" w:eastAsia="Palatino Linotype" w:hAnsi="Palatino Linotype" w:cs="Palatino Linotype"/>
        </w:rPr>
        <w:t xml:space="preserve"> quedando satisfecho el derecho subjetivo accionado por la parte recurrente. </w:t>
      </w:r>
    </w:p>
    <w:p w14:paraId="47ADBA3A" w14:textId="77777777" w:rsidR="00901124" w:rsidRPr="00950749" w:rsidRDefault="00901124">
      <w:pPr>
        <w:spacing w:after="0" w:line="360" w:lineRule="auto"/>
        <w:jc w:val="both"/>
        <w:rPr>
          <w:rFonts w:ascii="Palatino Linotype" w:eastAsia="Palatino Linotype" w:hAnsi="Palatino Linotype" w:cs="Palatino Linotype"/>
        </w:rPr>
      </w:pPr>
    </w:p>
    <w:p w14:paraId="6ECE13FE" w14:textId="77777777" w:rsidR="00901124" w:rsidRPr="00950749" w:rsidRDefault="006F5D8D">
      <w:pPr>
        <w:spacing w:after="0" w:line="360" w:lineRule="auto"/>
        <w:jc w:val="both"/>
        <w:rPr>
          <w:rFonts w:ascii="Palatino Linotype" w:eastAsia="Palatino Linotype" w:hAnsi="Palatino Linotype" w:cs="Palatino Linotype"/>
        </w:rPr>
      </w:pPr>
      <w:r w:rsidRPr="00950749">
        <w:rPr>
          <w:rFonts w:ascii="Palatino Linotype" w:eastAsia="Palatino Linotype" w:hAnsi="Palatino Linotype" w:cs="Palatino Linotype"/>
        </w:rPr>
        <w:t>Por lo que hace a la</w:t>
      </w:r>
      <w:r w:rsidRPr="00950749">
        <w:rPr>
          <w:rFonts w:ascii="Palatino Linotype" w:eastAsia="Palatino Linotype" w:hAnsi="Palatino Linotype" w:cs="Palatino Linotype"/>
          <w:b/>
        </w:rPr>
        <w:t xml:space="preserve"> revocación</w:t>
      </w:r>
      <w:r w:rsidRPr="00950749">
        <w:rPr>
          <w:rFonts w:ascii="Palatino Linotype" w:eastAsia="Palatino Linotype" w:hAnsi="Palatino Linotype" w:cs="Palatino Linotype"/>
        </w:rPr>
        <w:t>, ésta se actualiza cuando el sujeto obligado</w:t>
      </w:r>
      <w:r w:rsidRPr="00950749">
        <w:rPr>
          <w:rFonts w:ascii="Palatino Linotype" w:eastAsia="Palatino Linotype" w:hAnsi="Palatino Linotype" w:cs="Palatino Linotype"/>
          <w:b/>
        </w:rPr>
        <w:t xml:space="preserve"> </w:t>
      </w:r>
      <w:r w:rsidRPr="00950749">
        <w:rPr>
          <w:rFonts w:ascii="Palatino Linotype" w:eastAsia="Palatino Linotype" w:hAnsi="Palatino Linotype" w:cs="Palatino Linotype"/>
        </w:rPr>
        <w:t>deja sin efectos su actuar y en su lugar emite otra con las características y cualidades suficientes para dejar satisfecho el ejercicio del derecho al acceso a la información pública.</w:t>
      </w:r>
    </w:p>
    <w:p w14:paraId="72E1D7B4" w14:textId="77777777" w:rsidR="00901124" w:rsidRPr="00950749" w:rsidRDefault="006F5D8D">
      <w:pPr>
        <w:spacing w:after="0" w:line="360" w:lineRule="auto"/>
        <w:jc w:val="both"/>
        <w:rPr>
          <w:rFonts w:ascii="Palatino Linotype" w:eastAsia="Palatino Linotype" w:hAnsi="Palatino Linotype" w:cs="Palatino Linotype"/>
        </w:rPr>
      </w:pPr>
      <w:r w:rsidRPr="00950749">
        <w:rPr>
          <w:rFonts w:ascii="Palatino Linotype" w:eastAsia="Palatino Linotype" w:hAnsi="Palatino Linotype" w:cs="Palatino Linotype"/>
        </w:rPr>
        <w:t>En ese tenor, un acto impugnado queda sin efectos, cuando aun existiendo jurídicamente ya no genera ninguna consecuencia legal.</w:t>
      </w:r>
    </w:p>
    <w:p w14:paraId="5D1D0BE6" w14:textId="77777777" w:rsidR="00901124" w:rsidRPr="00950749" w:rsidRDefault="00901124">
      <w:pPr>
        <w:spacing w:after="0" w:line="360" w:lineRule="auto"/>
        <w:jc w:val="both"/>
        <w:rPr>
          <w:rFonts w:ascii="Palatino Linotype" w:eastAsia="Palatino Linotype" w:hAnsi="Palatino Linotype" w:cs="Palatino Linotype"/>
        </w:rPr>
      </w:pPr>
    </w:p>
    <w:p w14:paraId="3E5E6BF8" w14:textId="77777777" w:rsidR="00901124" w:rsidRPr="00950749" w:rsidRDefault="006F5D8D">
      <w:pPr>
        <w:spacing w:after="0" w:line="360" w:lineRule="auto"/>
        <w:ind w:right="49"/>
        <w:jc w:val="both"/>
        <w:rPr>
          <w:rFonts w:ascii="Palatino Linotype" w:eastAsia="Palatino Linotype" w:hAnsi="Palatino Linotype" w:cs="Palatino Linotype"/>
        </w:rPr>
      </w:pPr>
      <w:r w:rsidRPr="00950749">
        <w:rPr>
          <w:rFonts w:ascii="Palatino Linotype" w:eastAsia="Palatino Linotype" w:hAnsi="Palatino Linotype" w:cs="Palatino Linotype"/>
        </w:rPr>
        <w:t xml:space="preserve">En tanto, en el presente caso, toda vez que, el Sujeto Obligado mediante informe justificado, a través de su unidad administrativa, atendió la solicitud de información, por lo que, dejó sin materia el presente recurso de revisión, actualizándose entonces la causal prevista en la fracción III del artículo 192 de la Ley de la Materia vigente en la Entidad. </w:t>
      </w:r>
    </w:p>
    <w:p w14:paraId="4760D4C5" w14:textId="77777777" w:rsidR="00901124" w:rsidRPr="00950749" w:rsidRDefault="006F5D8D">
      <w:pPr>
        <w:spacing w:after="0" w:line="360" w:lineRule="auto"/>
        <w:ind w:right="49"/>
        <w:jc w:val="both"/>
        <w:rPr>
          <w:rFonts w:ascii="Palatino Linotype" w:eastAsia="Palatino Linotype" w:hAnsi="Palatino Linotype" w:cs="Palatino Linotype"/>
        </w:rPr>
      </w:pPr>
      <w:r w:rsidRPr="00950749">
        <w:rPr>
          <w:rFonts w:ascii="Palatino Linotype" w:eastAsia="Palatino Linotype" w:hAnsi="Palatino Linotype" w:cs="Palatino Linotype"/>
        </w:rPr>
        <w:t>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14:paraId="68CF74F0" w14:textId="77777777" w:rsidR="00901124" w:rsidRPr="00950749" w:rsidRDefault="00901124">
      <w:pPr>
        <w:spacing w:after="0" w:line="360" w:lineRule="auto"/>
        <w:ind w:right="49"/>
        <w:jc w:val="both"/>
        <w:rPr>
          <w:rFonts w:ascii="Palatino Linotype" w:eastAsia="Palatino Linotype" w:hAnsi="Palatino Linotype" w:cs="Palatino Linotype"/>
        </w:rPr>
      </w:pPr>
    </w:p>
    <w:p w14:paraId="79C60030" w14:textId="77777777" w:rsidR="00901124" w:rsidRPr="00950749" w:rsidRDefault="006F5D8D">
      <w:pPr>
        <w:spacing w:after="0" w:line="360" w:lineRule="auto"/>
        <w:ind w:right="49"/>
        <w:jc w:val="center"/>
        <w:rPr>
          <w:rFonts w:ascii="Palatino Linotype" w:eastAsia="Palatino Linotype" w:hAnsi="Palatino Linotype" w:cs="Palatino Linotype"/>
          <w:b/>
        </w:rPr>
      </w:pPr>
      <w:r w:rsidRPr="00950749">
        <w:rPr>
          <w:rFonts w:ascii="Palatino Linotype" w:eastAsia="Palatino Linotype" w:hAnsi="Palatino Linotype" w:cs="Palatino Linotype"/>
          <w:b/>
        </w:rPr>
        <w:t>III.</w:t>
      </w:r>
      <w:r w:rsidRPr="00950749">
        <w:rPr>
          <w:rFonts w:ascii="Palatino Linotype" w:eastAsia="Palatino Linotype" w:hAnsi="Palatino Linotype" w:cs="Palatino Linotype"/>
          <w:b/>
        </w:rPr>
        <w:tab/>
        <w:t>R E S U E L V E:</w:t>
      </w:r>
    </w:p>
    <w:p w14:paraId="3C022BF2" w14:textId="77777777" w:rsidR="00901124" w:rsidRPr="00950749" w:rsidRDefault="00901124">
      <w:pPr>
        <w:spacing w:after="0" w:line="360" w:lineRule="auto"/>
        <w:ind w:right="49"/>
        <w:jc w:val="both"/>
        <w:rPr>
          <w:rFonts w:ascii="Palatino Linotype" w:eastAsia="Palatino Linotype" w:hAnsi="Palatino Linotype" w:cs="Palatino Linotype"/>
        </w:rPr>
      </w:pPr>
    </w:p>
    <w:p w14:paraId="3A5CBC28" w14:textId="77777777" w:rsidR="00901124" w:rsidRPr="00950749" w:rsidRDefault="006F5D8D">
      <w:pPr>
        <w:spacing w:after="0" w:line="360" w:lineRule="auto"/>
        <w:jc w:val="both"/>
        <w:rPr>
          <w:rFonts w:ascii="Palatino Linotype" w:eastAsia="Palatino Linotype" w:hAnsi="Palatino Linotype" w:cs="Palatino Linotype"/>
        </w:rPr>
      </w:pPr>
      <w:r w:rsidRPr="00950749">
        <w:rPr>
          <w:rFonts w:ascii="Palatino Linotype" w:eastAsia="Palatino Linotype" w:hAnsi="Palatino Linotype" w:cs="Palatino Linotype"/>
          <w:b/>
        </w:rPr>
        <w:t xml:space="preserve">PRIMERO. </w:t>
      </w:r>
      <w:r w:rsidRPr="00950749">
        <w:rPr>
          <w:rFonts w:ascii="Palatino Linotype" w:eastAsia="Palatino Linotype" w:hAnsi="Palatino Linotype" w:cs="Palatino Linotype"/>
        </w:rPr>
        <w:t xml:space="preserve">Se </w:t>
      </w:r>
      <w:r w:rsidRPr="00950749">
        <w:rPr>
          <w:rFonts w:ascii="Palatino Linotype" w:eastAsia="Palatino Linotype" w:hAnsi="Palatino Linotype" w:cs="Palatino Linotype"/>
          <w:b/>
        </w:rPr>
        <w:t xml:space="preserve">SOBRESEE </w:t>
      </w:r>
      <w:r w:rsidRPr="00950749">
        <w:rPr>
          <w:rFonts w:ascii="Palatino Linotype" w:eastAsia="Palatino Linotype" w:hAnsi="Palatino Linotype" w:cs="Palatino Linotype"/>
        </w:rPr>
        <w:t>el Recurso de Revisión número</w:t>
      </w:r>
      <w:r w:rsidRPr="00950749">
        <w:rPr>
          <w:rFonts w:ascii="Palatino Linotype" w:eastAsia="Palatino Linotype" w:hAnsi="Palatino Linotype" w:cs="Palatino Linotype"/>
          <w:b/>
        </w:rPr>
        <w:t xml:space="preserve"> 06109/INFOEM/IP/RR/2025</w:t>
      </w:r>
      <w:r w:rsidRPr="00950749">
        <w:rPr>
          <w:rFonts w:ascii="Palatino Linotype" w:eastAsia="Palatino Linotype" w:hAnsi="Palatino Linotype" w:cs="Palatino Linotype"/>
        </w:rPr>
        <w:t xml:space="preserve">, porque el </w:t>
      </w:r>
      <w:r w:rsidRPr="00950749">
        <w:rPr>
          <w:rFonts w:ascii="Palatino Linotype" w:eastAsia="Palatino Linotype" w:hAnsi="Palatino Linotype" w:cs="Palatino Linotype"/>
          <w:b/>
        </w:rPr>
        <w:t xml:space="preserve">SUJETO OBLIGADO </w:t>
      </w:r>
      <w:r w:rsidRPr="00950749">
        <w:rPr>
          <w:rFonts w:ascii="Palatino Linotype" w:eastAsia="Palatino Linotype" w:hAnsi="Palatino Linotype" w:cs="Palatino Linotype"/>
        </w:rPr>
        <w:t xml:space="preserve">al modificar su respuesta inicial, mediante informe justificado, el medio de impugnación quedó sin materia, de conformidad con lo dispuesto en la fracción III del artículo 192 de la Ley de Transparencia y Acceso a la Información Pública del Estado de México y Municipios en términos del </w:t>
      </w:r>
      <w:r w:rsidRPr="00950749">
        <w:rPr>
          <w:rFonts w:ascii="Palatino Linotype" w:eastAsia="Palatino Linotype" w:hAnsi="Palatino Linotype" w:cs="Palatino Linotype"/>
          <w:b/>
        </w:rPr>
        <w:t>Considerando Tercero</w:t>
      </w:r>
      <w:r w:rsidRPr="00950749">
        <w:rPr>
          <w:rFonts w:ascii="Palatino Linotype" w:eastAsia="Palatino Linotype" w:hAnsi="Palatino Linotype" w:cs="Palatino Linotype"/>
        </w:rPr>
        <w:t xml:space="preserve"> de la presente resolución.</w:t>
      </w:r>
    </w:p>
    <w:p w14:paraId="12AB0AD3" w14:textId="77777777" w:rsidR="00901124" w:rsidRPr="00950749" w:rsidRDefault="00901124">
      <w:pPr>
        <w:spacing w:after="0" w:line="360" w:lineRule="auto"/>
        <w:jc w:val="both"/>
        <w:rPr>
          <w:rFonts w:ascii="Palatino Linotype" w:eastAsia="Palatino Linotype" w:hAnsi="Palatino Linotype" w:cs="Palatino Linotype"/>
        </w:rPr>
      </w:pPr>
    </w:p>
    <w:p w14:paraId="46CAEE49" w14:textId="77777777" w:rsidR="00901124" w:rsidRPr="00950749" w:rsidRDefault="006F5D8D">
      <w:pPr>
        <w:spacing w:after="0" w:line="360" w:lineRule="auto"/>
        <w:jc w:val="both"/>
        <w:rPr>
          <w:rFonts w:ascii="Palatino Linotype" w:eastAsia="Palatino Linotype" w:hAnsi="Palatino Linotype" w:cs="Palatino Linotype"/>
          <w:b/>
        </w:rPr>
      </w:pPr>
      <w:r w:rsidRPr="00950749">
        <w:rPr>
          <w:rFonts w:ascii="Palatino Linotype" w:eastAsia="Palatino Linotype" w:hAnsi="Palatino Linotype" w:cs="Palatino Linotype"/>
          <w:b/>
        </w:rPr>
        <w:t>SEGUNDO. Notifíquese a través del Sistema de Acceso a la Información Mexiquense</w:t>
      </w:r>
      <w:r w:rsidRPr="00950749">
        <w:rPr>
          <w:rFonts w:ascii="Palatino Linotype" w:eastAsia="Palatino Linotype" w:hAnsi="Palatino Linotype" w:cs="Palatino Linotype"/>
        </w:rPr>
        <w:t xml:space="preserve"> </w:t>
      </w:r>
      <w:r w:rsidRPr="00950749">
        <w:rPr>
          <w:rFonts w:ascii="Palatino Linotype" w:eastAsia="Palatino Linotype" w:hAnsi="Palatino Linotype" w:cs="Palatino Linotype"/>
          <w:b/>
        </w:rPr>
        <w:t xml:space="preserve">(SAIMEX) </w:t>
      </w:r>
      <w:r w:rsidRPr="00950749">
        <w:rPr>
          <w:rFonts w:ascii="Palatino Linotype" w:eastAsia="Palatino Linotype" w:hAnsi="Palatino Linotype" w:cs="Palatino Linotype"/>
        </w:rPr>
        <w:t>la presente resolución a la Titular de la Unidad de Transparencia del</w:t>
      </w:r>
      <w:r w:rsidRPr="00950749">
        <w:rPr>
          <w:rFonts w:ascii="Palatino Linotype" w:eastAsia="Palatino Linotype" w:hAnsi="Palatino Linotype" w:cs="Palatino Linotype"/>
          <w:b/>
        </w:rPr>
        <w:t xml:space="preserve"> SUJETO OBLIGADO. </w:t>
      </w:r>
    </w:p>
    <w:p w14:paraId="722431BF" w14:textId="77777777" w:rsidR="00901124" w:rsidRPr="00950749" w:rsidRDefault="00901124">
      <w:pPr>
        <w:spacing w:after="0" w:line="360" w:lineRule="auto"/>
        <w:jc w:val="both"/>
        <w:rPr>
          <w:rFonts w:ascii="Palatino Linotype" w:eastAsia="Palatino Linotype" w:hAnsi="Palatino Linotype" w:cs="Palatino Linotype"/>
          <w:b/>
        </w:rPr>
      </w:pPr>
    </w:p>
    <w:p w14:paraId="7195544F" w14:textId="77777777" w:rsidR="00901124" w:rsidRPr="00950749" w:rsidRDefault="006F5D8D">
      <w:pPr>
        <w:spacing w:after="0" w:line="360" w:lineRule="auto"/>
        <w:jc w:val="both"/>
        <w:rPr>
          <w:rFonts w:ascii="Palatino Linotype" w:eastAsia="Palatino Linotype" w:hAnsi="Palatino Linotype" w:cs="Palatino Linotype"/>
        </w:rPr>
      </w:pPr>
      <w:r w:rsidRPr="00950749">
        <w:rPr>
          <w:rFonts w:ascii="Palatino Linotype" w:eastAsia="Palatino Linotype" w:hAnsi="Palatino Linotype" w:cs="Palatino Linotype"/>
          <w:b/>
        </w:rPr>
        <w:t xml:space="preserve">TERCERO. Notifíquese a través del Sistema de Acceso a la Información Mexiquense (SAIMEX) y correo electrónico </w:t>
      </w:r>
      <w:r w:rsidRPr="00950749">
        <w:rPr>
          <w:rFonts w:ascii="Palatino Linotype" w:eastAsia="Palatino Linotype" w:hAnsi="Palatino Linotype" w:cs="Palatino Linotype"/>
        </w:rPr>
        <w:t xml:space="preserve">a la parte </w:t>
      </w:r>
      <w:r w:rsidRPr="00950749">
        <w:rPr>
          <w:rFonts w:ascii="Palatino Linotype" w:eastAsia="Palatino Linotype" w:hAnsi="Palatino Linotype" w:cs="Palatino Linotype"/>
          <w:b/>
        </w:rPr>
        <w:t>RECURRENTE,</w:t>
      </w:r>
      <w:r w:rsidRPr="00950749">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14:paraId="08D05882" w14:textId="77777777" w:rsidR="00901124" w:rsidRPr="00950749" w:rsidRDefault="00901124">
      <w:pPr>
        <w:spacing w:after="0" w:line="360" w:lineRule="auto"/>
        <w:ind w:right="49"/>
        <w:jc w:val="both"/>
        <w:rPr>
          <w:rFonts w:ascii="Palatino Linotype" w:eastAsia="Palatino Linotype" w:hAnsi="Palatino Linotype" w:cs="Palatino Linotype"/>
        </w:rPr>
      </w:pPr>
    </w:p>
    <w:p w14:paraId="3BE025CE" w14:textId="77777777" w:rsidR="00901124" w:rsidRPr="003A51F6" w:rsidRDefault="006F5D8D">
      <w:pPr>
        <w:spacing w:after="0" w:line="360" w:lineRule="auto"/>
        <w:ind w:right="-93"/>
        <w:jc w:val="both"/>
        <w:rPr>
          <w:rFonts w:ascii="Palatino Linotype" w:eastAsia="Palatino Linotype" w:hAnsi="Palatino Linotype" w:cs="Palatino Linotype"/>
        </w:rPr>
      </w:pPr>
      <w:r w:rsidRPr="00950749">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SESIÓN ORDINARIA CELEBRADA EL DOCE DE NOVIEMBRE DE DOS MIL VEINTICINCO, ANTE EL SECRETARIO TÉCNICO DEL PLENO ALEXIS TAPIA RAMÍREZ.</w:t>
      </w:r>
    </w:p>
    <w:p w14:paraId="21171A9E" w14:textId="77777777" w:rsidR="00901124" w:rsidRPr="003A51F6" w:rsidRDefault="00901124">
      <w:pPr>
        <w:spacing w:after="0" w:line="360" w:lineRule="auto"/>
        <w:ind w:right="49"/>
        <w:jc w:val="both"/>
        <w:rPr>
          <w:rFonts w:ascii="Palatino Linotype" w:eastAsia="Palatino Linotype" w:hAnsi="Palatino Linotype" w:cs="Palatino Linotype"/>
        </w:rPr>
      </w:pPr>
    </w:p>
    <w:p w14:paraId="0E64DD84" w14:textId="77777777" w:rsidR="00901124" w:rsidRPr="003A51F6" w:rsidRDefault="00901124">
      <w:pPr>
        <w:spacing w:after="0" w:line="360" w:lineRule="auto"/>
        <w:ind w:right="49"/>
        <w:jc w:val="both"/>
        <w:rPr>
          <w:rFonts w:ascii="Palatino Linotype" w:eastAsia="Palatino Linotype" w:hAnsi="Palatino Linotype" w:cs="Palatino Linotype"/>
        </w:rPr>
      </w:pPr>
    </w:p>
    <w:p w14:paraId="4E92DAAF" w14:textId="77777777" w:rsidR="00901124" w:rsidRPr="003A51F6" w:rsidRDefault="00901124">
      <w:pPr>
        <w:spacing w:after="0" w:line="360" w:lineRule="auto"/>
        <w:ind w:right="49"/>
        <w:jc w:val="both"/>
        <w:rPr>
          <w:rFonts w:ascii="Palatino Linotype" w:eastAsia="Palatino Linotype" w:hAnsi="Palatino Linotype" w:cs="Palatino Linotype"/>
        </w:rPr>
      </w:pPr>
    </w:p>
    <w:p w14:paraId="72DC3B38" w14:textId="77777777" w:rsidR="00901124" w:rsidRPr="003A51F6" w:rsidRDefault="00901124">
      <w:pPr>
        <w:spacing w:after="0" w:line="360" w:lineRule="auto"/>
        <w:ind w:right="49"/>
        <w:jc w:val="both"/>
        <w:rPr>
          <w:rFonts w:ascii="Palatino Linotype" w:eastAsia="Palatino Linotype" w:hAnsi="Palatino Linotype" w:cs="Palatino Linotype"/>
        </w:rPr>
      </w:pPr>
    </w:p>
    <w:p w14:paraId="05D8D6C6" w14:textId="77777777" w:rsidR="00901124" w:rsidRPr="003A51F6" w:rsidRDefault="00901124">
      <w:pPr>
        <w:spacing w:after="0" w:line="360" w:lineRule="auto"/>
        <w:ind w:right="49"/>
        <w:jc w:val="both"/>
        <w:rPr>
          <w:rFonts w:ascii="Palatino Linotype" w:eastAsia="Palatino Linotype" w:hAnsi="Palatino Linotype" w:cs="Palatino Linotype"/>
        </w:rPr>
      </w:pPr>
    </w:p>
    <w:p w14:paraId="6AB40E1E" w14:textId="77777777" w:rsidR="00901124" w:rsidRPr="003A51F6" w:rsidRDefault="00901124">
      <w:pPr>
        <w:spacing w:after="0" w:line="360" w:lineRule="auto"/>
        <w:ind w:right="49"/>
        <w:jc w:val="both"/>
        <w:rPr>
          <w:rFonts w:ascii="Palatino Linotype" w:eastAsia="Palatino Linotype" w:hAnsi="Palatino Linotype" w:cs="Palatino Linotype"/>
        </w:rPr>
      </w:pPr>
    </w:p>
    <w:p w14:paraId="188E8AD7" w14:textId="77777777" w:rsidR="00901124" w:rsidRPr="003A51F6" w:rsidRDefault="00901124">
      <w:pPr>
        <w:spacing w:after="0" w:line="360" w:lineRule="auto"/>
        <w:ind w:right="49"/>
        <w:jc w:val="both"/>
        <w:rPr>
          <w:rFonts w:ascii="Palatino Linotype" w:eastAsia="Palatino Linotype" w:hAnsi="Palatino Linotype" w:cs="Palatino Linotype"/>
        </w:rPr>
      </w:pPr>
    </w:p>
    <w:p w14:paraId="2F7109D6" w14:textId="77777777" w:rsidR="00901124" w:rsidRPr="003A51F6" w:rsidRDefault="00901124">
      <w:pPr>
        <w:spacing w:after="0" w:line="360" w:lineRule="auto"/>
        <w:ind w:right="49"/>
        <w:jc w:val="both"/>
        <w:rPr>
          <w:rFonts w:ascii="Palatino Linotype" w:eastAsia="Palatino Linotype" w:hAnsi="Palatino Linotype" w:cs="Palatino Linotype"/>
        </w:rPr>
      </w:pPr>
    </w:p>
    <w:p w14:paraId="1E932545" w14:textId="77777777" w:rsidR="00901124" w:rsidRPr="003A51F6" w:rsidRDefault="00901124">
      <w:pPr>
        <w:spacing w:after="0" w:line="360" w:lineRule="auto"/>
        <w:ind w:right="49"/>
        <w:jc w:val="both"/>
        <w:rPr>
          <w:rFonts w:ascii="Palatino Linotype" w:eastAsia="Palatino Linotype" w:hAnsi="Palatino Linotype" w:cs="Palatino Linotype"/>
        </w:rPr>
      </w:pPr>
    </w:p>
    <w:p w14:paraId="0E098955" w14:textId="712C879B" w:rsidR="00901124" w:rsidRPr="003A51F6" w:rsidRDefault="00901124">
      <w:pPr>
        <w:spacing w:after="0" w:line="360" w:lineRule="auto"/>
        <w:ind w:right="49"/>
        <w:jc w:val="both"/>
        <w:rPr>
          <w:rFonts w:ascii="Palatino Linotype" w:eastAsia="Palatino Linotype" w:hAnsi="Palatino Linotype" w:cs="Palatino Linotype"/>
        </w:rPr>
      </w:pPr>
    </w:p>
    <w:p w14:paraId="545B4762" w14:textId="4CCE6107" w:rsidR="003A51F6" w:rsidRPr="003A51F6" w:rsidRDefault="003A51F6">
      <w:pPr>
        <w:spacing w:after="0" w:line="360" w:lineRule="auto"/>
        <w:ind w:right="49"/>
        <w:jc w:val="both"/>
        <w:rPr>
          <w:rFonts w:ascii="Palatino Linotype" w:eastAsia="Palatino Linotype" w:hAnsi="Palatino Linotype" w:cs="Palatino Linotype"/>
        </w:rPr>
      </w:pPr>
    </w:p>
    <w:p w14:paraId="246D2EFF" w14:textId="0BB0C43B" w:rsidR="003A51F6" w:rsidRPr="003A51F6" w:rsidRDefault="003A51F6">
      <w:pPr>
        <w:spacing w:after="0" w:line="360" w:lineRule="auto"/>
        <w:ind w:right="49"/>
        <w:jc w:val="both"/>
        <w:rPr>
          <w:rFonts w:ascii="Palatino Linotype" w:eastAsia="Palatino Linotype" w:hAnsi="Palatino Linotype" w:cs="Palatino Linotype"/>
        </w:rPr>
      </w:pPr>
    </w:p>
    <w:p w14:paraId="1764CBE0" w14:textId="10EE0BF2" w:rsidR="003A51F6" w:rsidRPr="003A51F6" w:rsidRDefault="003A51F6">
      <w:pPr>
        <w:spacing w:after="0" w:line="360" w:lineRule="auto"/>
        <w:ind w:right="49"/>
        <w:jc w:val="both"/>
        <w:rPr>
          <w:rFonts w:ascii="Palatino Linotype" w:eastAsia="Palatino Linotype" w:hAnsi="Palatino Linotype" w:cs="Palatino Linotype"/>
        </w:rPr>
      </w:pPr>
    </w:p>
    <w:p w14:paraId="174D05E7" w14:textId="00E8313C" w:rsidR="003A51F6" w:rsidRPr="003A51F6" w:rsidRDefault="003A51F6">
      <w:pPr>
        <w:spacing w:after="0" w:line="360" w:lineRule="auto"/>
        <w:ind w:right="49"/>
        <w:jc w:val="both"/>
        <w:rPr>
          <w:rFonts w:ascii="Palatino Linotype" w:eastAsia="Palatino Linotype" w:hAnsi="Palatino Linotype" w:cs="Palatino Linotype"/>
        </w:rPr>
      </w:pPr>
    </w:p>
    <w:p w14:paraId="66B574C1" w14:textId="5A4D0587" w:rsidR="003A51F6" w:rsidRPr="003A51F6" w:rsidRDefault="003A51F6">
      <w:pPr>
        <w:spacing w:after="0" w:line="360" w:lineRule="auto"/>
        <w:ind w:right="49"/>
        <w:jc w:val="both"/>
        <w:rPr>
          <w:rFonts w:ascii="Palatino Linotype" w:eastAsia="Palatino Linotype" w:hAnsi="Palatino Linotype" w:cs="Palatino Linotype"/>
        </w:rPr>
      </w:pPr>
    </w:p>
    <w:p w14:paraId="57D9E32F" w14:textId="5CED656D" w:rsidR="003A51F6" w:rsidRPr="003A51F6" w:rsidRDefault="003A51F6">
      <w:pPr>
        <w:spacing w:after="0" w:line="360" w:lineRule="auto"/>
        <w:ind w:right="49"/>
        <w:jc w:val="both"/>
        <w:rPr>
          <w:rFonts w:ascii="Palatino Linotype" w:eastAsia="Palatino Linotype" w:hAnsi="Palatino Linotype" w:cs="Palatino Linotype"/>
        </w:rPr>
      </w:pPr>
    </w:p>
    <w:p w14:paraId="1A590142" w14:textId="639201B6" w:rsidR="003A51F6" w:rsidRPr="003A51F6" w:rsidRDefault="003A51F6">
      <w:pPr>
        <w:spacing w:after="0" w:line="360" w:lineRule="auto"/>
        <w:ind w:right="49"/>
        <w:jc w:val="both"/>
        <w:rPr>
          <w:rFonts w:ascii="Palatino Linotype" w:eastAsia="Palatino Linotype" w:hAnsi="Palatino Linotype" w:cs="Palatino Linotype"/>
        </w:rPr>
      </w:pPr>
    </w:p>
    <w:p w14:paraId="7358A0EB" w14:textId="2A22569A" w:rsidR="003A51F6" w:rsidRPr="003A51F6" w:rsidRDefault="003A51F6">
      <w:pPr>
        <w:spacing w:after="0" w:line="360" w:lineRule="auto"/>
        <w:ind w:right="49"/>
        <w:jc w:val="both"/>
        <w:rPr>
          <w:rFonts w:ascii="Palatino Linotype" w:eastAsia="Palatino Linotype" w:hAnsi="Palatino Linotype" w:cs="Palatino Linotype"/>
        </w:rPr>
      </w:pPr>
    </w:p>
    <w:p w14:paraId="026115E9" w14:textId="61923574" w:rsidR="003A51F6" w:rsidRPr="003A51F6" w:rsidRDefault="003A51F6">
      <w:pPr>
        <w:spacing w:after="0" w:line="360" w:lineRule="auto"/>
        <w:ind w:right="49"/>
        <w:jc w:val="both"/>
        <w:rPr>
          <w:rFonts w:ascii="Palatino Linotype" w:eastAsia="Palatino Linotype" w:hAnsi="Palatino Linotype" w:cs="Palatino Linotype"/>
        </w:rPr>
      </w:pPr>
    </w:p>
    <w:p w14:paraId="41198A9F" w14:textId="0BE7BA53" w:rsidR="003A51F6" w:rsidRPr="003A51F6" w:rsidRDefault="003A51F6">
      <w:pPr>
        <w:spacing w:after="0" w:line="360" w:lineRule="auto"/>
        <w:ind w:right="49"/>
        <w:jc w:val="both"/>
        <w:rPr>
          <w:rFonts w:ascii="Palatino Linotype" w:eastAsia="Palatino Linotype" w:hAnsi="Palatino Linotype" w:cs="Palatino Linotype"/>
        </w:rPr>
      </w:pPr>
    </w:p>
    <w:p w14:paraId="53E3BD58" w14:textId="77777777" w:rsidR="003A51F6" w:rsidRPr="003A51F6" w:rsidRDefault="003A51F6">
      <w:pPr>
        <w:spacing w:after="0" w:line="360" w:lineRule="auto"/>
        <w:ind w:right="49"/>
        <w:jc w:val="both"/>
        <w:rPr>
          <w:rFonts w:ascii="Palatino Linotype" w:eastAsia="Palatino Linotype" w:hAnsi="Palatino Linotype" w:cs="Palatino Linotype"/>
        </w:rPr>
      </w:pPr>
    </w:p>
    <w:sectPr w:rsidR="003A51F6" w:rsidRPr="003A51F6">
      <w:headerReference w:type="default" r:id="rId10"/>
      <w:footerReference w:type="default" r:id="rId11"/>
      <w:headerReference w:type="first" r:id="rId12"/>
      <w:footerReference w:type="first" r:id="rId13"/>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FA9938" w14:textId="77777777" w:rsidR="001E0553" w:rsidRDefault="001E0553">
      <w:pPr>
        <w:spacing w:after="0" w:line="240" w:lineRule="auto"/>
      </w:pPr>
      <w:r>
        <w:separator/>
      </w:r>
    </w:p>
  </w:endnote>
  <w:endnote w:type="continuationSeparator" w:id="0">
    <w:p w14:paraId="4941AE1C" w14:textId="77777777" w:rsidR="001E0553" w:rsidRDefault="001E05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74C2326-780B-4BD5-A719-B84A9F1F49D4}"/>
    <w:embedBold r:id="rId2" w:fontKey="{DBA7D3C9-92DF-4956-8E5A-EFB281F11A06}"/>
  </w:font>
  <w:font w:name="Georgia">
    <w:panose1 w:val="02040502050405020303"/>
    <w:charset w:val="00"/>
    <w:family w:val="roman"/>
    <w:pitch w:val="variable"/>
    <w:sig w:usb0="00000287" w:usb1="00000000" w:usb2="00000000" w:usb3="00000000" w:csb0="0000009F" w:csb1="00000000"/>
    <w:embedRegular r:id="rId3" w:fontKey="{9F78AABD-FDFC-4C67-884B-2243E0FA62A0}"/>
    <w:embedItalic r:id="rId4" w:fontKey="{614D0688-CA89-4C8A-8CEF-B1EE236F0B22}"/>
  </w:font>
  <w:font w:name="Palatino Linotype">
    <w:panose1 w:val="02040502050505030304"/>
    <w:charset w:val="00"/>
    <w:family w:val="roman"/>
    <w:pitch w:val="variable"/>
    <w:sig w:usb0="E0000287" w:usb1="40000013" w:usb2="00000000" w:usb3="00000000" w:csb0="0000019F" w:csb1="00000000"/>
    <w:embedRegular r:id="rId5" w:fontKey="{036A9367-549D-48A5-978F-DC6811C1413E}"/>
    <w:embedBold r:id="rId6" w:fontKey="{493119B7-204B-4AB1-8F89-D5A956637FCD}"/>
    <w:embedItalic r:id="rId7" w:fontKey="{DEC91442-EEC4-456A-A135-DA72A586BA63}"/>
    <w:embedBoldItalic r:id="rId8" w:fontKey="{7B4F9934-555B-4A4C-8D78-62C92EACA9E4}"/>
  </w:font>
  <w:font w:name="Verdana">
    <w:panose1 w:val="020B0604030504040204"/>
    <w:charset w:val="00"/>
    <w:family w:val="swiss"/>
    <w:pitch w:val="variable"/>
    <w:sig w:usb0="A00006FF" w:usb1="4000205B" w:usb2="00000010" w:usb3="00000000" w:csb0="0000019F" w:csb1="00000000"/>
    <w:embedRegular r:id="rId9" w:fontKey="{87BDEFD9-7398-4C3D-98A6-5336FEA2735A}"/>
  </w:font>
  <w:font w:name="Calibri Light">
    <w:panose1 w:val="020F0302020204030204"/>
    <w:charset w:val="00"/>
    <w:family w:val="swiss"/>
    <w:pitch w:val="variable"/>
    <w:sig w:usb0="E4002EFF" w:usb1="C200247B" w:usb2="00000009" w:usb3="00000000" w:csb0="000001FF" w:csb1="00000000"/>
    <w:embedRegular r:id="rId10" w:fontKey="{52A9C325-021E-4CB6-B1B3-5D8A05F2E08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CA064" w14:textId="1796FF8D" w:rsidR="00901124" w:rsidRDefault="006F5D8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B01135">
      <w:rPr>
        <w:b/>
        <w:noProof/>
        <w:color w:val="000000"/>
        <w:sz w:val="24"/>
        <w:szCs w:val="24"/>
      </w:rPr>
      <w:t>22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B01135">
      <w:rPr>
        <w:b/>
        <w:noProof/>
        <w:color w:val="000000"/>
        <w:sz w:val="24"/>
        <w:szCs w:val="24"/>
      </w:rPr>
      <w:t>23</w:t>
    </w:r>
    <w:r>
      <w:rPr>
        <w:b/>
        <w:color w:val="000000"/>
        <w:sz w:val="24"/>
        <w:szCs w:val="24"/>
      </w:rPr>
      <w:fldChar w:fldCharType="end"/>
    </w:r>
  </w:p>
  <w:p w14:paraId="0671F2A7" w14:textId="77777777" w:rsidR="00901124" w:rsidRDefault="0090112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9DAE1" w14:textId="49E91298" w:rsidR="00901124" w:rsidRDefault="006F5D8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B01135">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B01135">
      <w:rPr>
        <w:b/>
        <w:noProof/>
        <w:color w:val="000000"/>
        <w:sz w:val="24"/>
        <w:szCs w:val="24"/>
      </w:rPr>
      <w:t>23</w:t>
    </w:r>
    <w:r>
      <w:rPr>
        <w:b/>
        <w:color w:val="000000"/>
        <w:sz w:val="24"/>
        <w:szCs w:val="24"/>
      </w:rPr>
      <w:fldChar w:fldCharType="end"/>
    </w:r>
  </w:p>
  <w:p w14:paraId="42DEADA0" w14:textId="77777777" w:rsidR="00901124" w:rsidRDefault="0090112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DDEFBE" w14:textId="77777777" w:rsidR="001E0553" w:rsidRDefault="001E0553">
      <w:pPr>
        <w:spacing w:after="0" w:line="240" w:lineRule="auto"/>
      </w:pPr>
      <w:r>
        <w:separator/>
      </w:r>
    </w:p>
  </w:footnote>
  <w:footnote w:type="continuationSeparator" w:id="0">
    <w:p w14:paraId="65F8DF9C" w14:textId="77777777" w:rsidR="001E0553" w:rsidRDefault="001E05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13256" w14:textId="77777777" w:rsidR="00901124" w:rsidRDefault="006F5D8D">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09F6E215" wp14:editId="5F4C0769">
          <wp:simplePos x="0" y="0"/>
          <wp:positionH relativeFrom="column">
            <wp:posOffset>-717549</wp:posOffset>
          </wp:positionH>
          <wp:positionV relativeFrom="paragraph">
            <wp:posOffset>-402589</wp:posOffset>
          </wp:positionV>
          <wp:extent cx="7809876" cy="10165823"/>
          <wp:effectExtent l="0" t="0" r="0" b="0"/>
          <wp:wrapNone/>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0"/>
      <w:tblW w:w="5603" w:type="dxa"/>
      <w:tblInd w:w="3611" w:type="dxa"/>
      <w:tblLayout w:type="fixed"/>
      <w:tblLook w:val="0400" w:firstRow="0" w:lastRow="0" w:firstColumn="0" w:lastColumn="0" w:noHBand="0" w:noVBand="1"/>
    </w:tblPr>
    <w:tblGrid>
      <w:gridCol w:w="2551"/>
      <w:gridCol w:w="3052"/>
    </w:tblGrid>
    <w:tr w:rsidR="00901124" w14:paraId="093630F7" w14:textId="77777777">
      <w:tc>
        <w:tcPr>
          <w:tcW w:w="2551" w:type="dxa"/>
          <w:vAlign w:val="center"/>
        </w:tcPr>
        <w:p w14:paraId="04B4F7B8" w14:textId="77777777" w:rsidR="00901124" w:rsidRDefault="006F5D8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2D9005AB" w14:textId="77777777" w:rsidR="00901124" w:rsidRDefault="006F5D8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06109/INFOEM/IP/RR/2025</w:t>
          </w:r>
        </w:p>
      </w:tc>
    </w:tr>
    <w:tr w:rsidR="00901124" w14:paraId="66D025FE" w14:textId="77777777">
      <w:trPr>
        <w:trHeight w:val="228"/>
      </w:trPr>
      <w:tc>
        <w:tcPr>
          <w:tcW w:w="2551" w:type="dxa"/>
          <w:vAlign w:val="center"/>
        </w:tcPr>
        <w:p w14:paraId="7F011DE9" w14:textId="77777777" w:rsidR="00901124" w:rsidRDefault="006F5D8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68E57DF6" w14:textId="77777777" w:rsidR="00901124" w:rsidRDefault="0090112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p w14:paraId="471E2C32" w14:textId="77777777" w:rsidR="00901124" w:rsidRDefault="0090112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6B924E3B" w14:textId="77777777" w:rsidR="00901124" w:rsidRDefault="006F5D8D">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Instituto de Seguridad Social del Estado de México y Municipios</w:t>
          </w:r>
        </w:p>
      </w:tc>
    </w:tr>
    <w:tr w:rsidR="00901124" w14:paraId="5B1CECFE" w14:textId="77777777">
      <w:tc>
        <w:tcPr>
          <w:tcW w:w="2551" w:type="dxa"/>
          <w:vAlign w:val="center"/>
        </w:tcPr>
        <w:p w14:paraId="5A4E6527" w14:textId="77777777" w:rsidR="00901124" w:rsidRDefault="006F5D8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0C8B67E1" w14:textId="77777777" w:rsidR="00901124" w:rsidRDefault="006F5D8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7FBCA655" w14:textId="77777777" w:rsidR="00901124" w:rsidRDefault="00901124">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69B12" w14:textId="77777777" w:rsidR="00901124" w:rsidRDefault="006F5D8D">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02C52170" wp14:editId="5FA07471">
          <wp:simplePos x="0" y="0"/>
          <wp:positionH relativeFrom="column">
            <wp:posOffset>-761292</wp:posOffset>
          </wp:positionH>
          <wp:positionV relativeFrom="paragraph">
            <wp:posOffset>-183514</wp:posOffset>
          </wp:positionV>
          <wp:extent cx="7809876" cy="10165823"/>
          <wp:effectExtent l="0" t="0" r="0" b="0"/>
          <wp:wrapNone/>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1"/>
      <w:tblW w:w="5603" w:type="dxa"/>
      <w:tblInd w:w="3611" w:type="dxa"/>
      <w:tblLayout w:type="fixed"/>
      <w:tblLook w:val="0400" w:firstRow="0" w:lastRow="0" w:firstColumn="0" w:lastColumn="0" w:noHBand="0" w:noVBand="1"/>
    </w:tblPr>
    <w:tblGrid>
      <w:gridCol w:w="2551"/>
      <w:gridCol w:w="3052"/>
    </w:tblGrid>
    <w:tr w:rsidR="00901124" w14:paraId="69FA6C7D" w14:textId="77777777">
      <w:tc>
        <w:tcPr>
          <w:tcW w:w="2551" w:type="dxa"/>
          <w:vAlign w:val="center"/>
        </w:tcPr>
        <w:p w14:paraId="0B97E559" w14:textId="77777777" w:rsidR="00901124" w:rsidRDefault="006F5D8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5D4638B5" w14:textId="77777777" w:rsidR="00901124" w:rsidRDefault="006F5D8D">
          <w:pPr>
            <w:pBdr>
              <w:top w:val="nil"/>
              <w:left w:val="nil"/>
              <w:bottom w:val="nil"/>
              <w:right w:val="nil"/>
              <w:between w:val="nil"/>
            </w:pBdr>
            <w:tabs>
              <w:tab w:val="center" w:pos="4419"/>
              <w:tab w:val="right" w:pos="8838"/>
            </w:tabs>
            <w:spacing w:after="0" w:line="240" w:lineRule="auto"/>
            <w:ind w:right="-115"/>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06109/INFOEM/IP/RR/2025</w:t>
          </w:r>
        </w:p>
      </w:tc>
    </w:tr>
    <w:tr w:rsidR="00901124" w14:paraId="67131942" w14:textId="77777777">
      <w:tc>
        <w:tcPr>
          <w:tcW w:w="2551" w:type="dxa"/>
          <w:vAlign w:val="center"/>
        </w:tcPr>
        <w:p w14:paraId="4720F776" w14:textId="77777777" w:rsidR="00901124" w:rsidRDefault="006F5D8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p w14:paraId="56C253F7" w14:textId="77777777" w:rsidR="00901124" w:rsidRDefault="0090112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781C0C5C" w14:textId="3FC5D6D5" w:rsidR="00901124" w:rsidRDefault="00B01135" w:rsidP="00B01135">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XXXXXXX XXXXXX XXXXX </w:t>
          </w:r>
        </w:p>
      </w:tc>
    </w:tr>
    <w:tr w:rsidR="00901124" w14:paraId="6FCFD94D" w14:textId="77777777">
      <w:trPr>
        <w:trHeight w:val="228"/>
      </w:trPr>
      <w:tc>
        <w:tcPr>
          <w:tcW w:w="2551" w:type="dxa"/>
          <w:vAlign w:val="center"/>
        </w:tcPr>
        <w:p w14:paraId="62BCF249" w14:textId="77777777" w:rsidR="00901124" w:rsidRDefault="006F5D8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05A7B749" w14:textId="77777777" w:rsidR="00901124" w:rsidRDefault="0090112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p w14:paraId="0E2F1A0E" w14:textId="77777777" w:rsidR="00901124" w:rsidRDefault="0090112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400736D8" w14:textId="77777777" w:rsidR="00901124" w:rsidRDefault="006F5D8D">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Instituto de Seguridad Social del Estado de México y Municipios</w:t>
          </w:r>
        </w:p>
      </w:tc>
    </w:tr>
    <w:tr w:rsidR="00901124" w14:paraId="3FB96AFF" w14:textId="77777777">
      <w:tc>
        <w:tcPr>
          <w:tcW w:w="2551" w:type="dxa"/>
          <w:vAlign w:val="center"/>
        </w:tcPr>
        <w:p w14:paraId="13D06133" w14:textId="77777777" w:rsidR="00901124" w:rsidRDefault="006F5D8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3C2DAFAE" w14:textId="77777777" w:rsidR="00901124" w:rsidRDefault="006F5D8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474A88BC" w14:textId="77777777" w:rsidR="00901124" w:rsidRDefault="006F5D8D">
    <w:pPr>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F65632"/>
    <w:multiLevelType w:val="multilevel"/>
    <w:tmpl w:val="28E6579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6834600"/>
    <w:multiLevelType w:val="multilevel"/>
    <w:tmpl w:val="618C90D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4E375801"/>
    <w:multiLevelType w:val="multilevel"/>
    <w:tmpl w:val="E3F26C02"/>
    <w:lvl w:ilvl="0">
      <w:start w:val="7"/>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124"/>
    <w:rsid w:val="001E0553"/>
    <w:rsid w:val="003A51F6"/>
    <w:rsid w:val="006F5D8D"/>
    <w:rsid w:val="00901124"/>
    <w:rsid w:val="00950749"/>
    <w:rsid w:val="00B011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9B8BD"/>
  <w15:docId w15:val="{6945D0A0-18E7-47E3-9A25-B322F4C8B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3">
    <w:name w:val="3"/>
    <w:basedOn w:val="TableNormal0"/>
    <w:tblPr>
      <w:tblStyleRowBandSize w:val="1"/>
      <w:tblStyleColBandSize w:val="1"/>
      <w:tblCellMar>
        <w:top w:w="15" w:type="dxa"/>
        <w:left w:w="15" w:type="dxa"/>
        <w:bottom w:w="15" w:type="dxa"/>
        <w:right w:w="15" w:type="dxa"/>
      </w:tblCellMar>
    </w:tblPr>
  </w:style>
  <w:style w:type="table" w:customStyle="1" w:styleId="2">
    <w:name w:val="2"/>
    <w:basedOn w:val="TableNormal0"/>
    <w:tblPr>
      <w:tblStyleRowBandSize w:val="1"/>
      <w:tblStyleColBandSize w:val="1"/>
      <w:tblCellMar>
        <w:left w:w="115" w:type="dxa"/>
        <w:right w:w="115" w:type="dxa"/>
      </w:tblCellMar>
    </w:tblPr>
  </w:style>
  <w:style w:type="table" w:customStyle="1" w:styleId="1">
    <w:name w:val="1"/>
    <w:basedOn w:val="TableNormal0"/>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CE1ACC"/>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CE1ACC"/>
    <w:rPr>
      <w:rFonts w:ascii="Times New Roman" w:eastAsia="Times New Roman" w:hAnsi="Times New Roman" w:cs="Times New Roman"/>
      <w:sz w:val="24"/>
      <w:szCs w:val="24"/>
      <w:lang w:val="es-ES" w:eastAsia="es-ES"/>
    </w:rPr>
  </w:style>
  <w:style w:type="character" w:customStyle="1" w:styleId="ms-1">
    <w:name w:val="ms-1"/>
    <w:basedOn w:val="Fuentedeprrafopredeter"/>
    <w:rsid w:val="007B41C9"/>
  </w:style>
  <w:style w:type="character" w:customStyle="1" w:styleId="max-w-15ch">
    <w:name w:val="max-w-[15ch]"/>
    <w:basedOn w:val="Fuentedeprrafopredeter"/>
    <w:rsid w:val="007B41C9"/>
  </w:style>
  <w:style w:type="character" w:customStyle="1" w:styleId="-me-1">
    <w:name w:val="-me-1"/>
    <w:basedOn w:val="Fuentedeprrafopredeter"/>
    <w:rsid w:val="007B41C9"/>
  </w:style>
  <w:style w:type="character" w:styleId="Textoennegrita">
    <w:name w:val="Strong"/>
    <w:basedOn w:val="Fuentedeprrafopredeter"/>
    <w:uiPriority w:val="22"/>
    <w:qFormat/>
    <w:rsid w:val="007B41C9"/>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bp60oj40aqjk3m+w+z51DI+sbA==">CgMxLjAyDmguZnlua2wwdmVtMm5zMgloLjN6bnlzaDc4AHIhMTVUTzFQd3lFQWpWNFg0N0RDQmRWb1dISFU1c012V2xl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5583</Words>
  <Characters>30707</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2025-11-14T18:44:00Z</cp:lastPrinted>
  <dcterms:created xsi:type="dcterms:W3CDTF">2025-12-10T21:31:00Z</dcterms:created>
  <dcterms:modified xsi:type="dcterms:W3CDTF">2025-12-10T21:31:00Z</dcterms:modified>
</cp:coreProperties>
</file>