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CEC8654" w:rsidR="00A970D5" w:rsidRPr="00AB3402" w:rsidRDefault="00A970D5" w:rsidP="009950AD">
      <w:pPr>
        <w:pStyle w:val="NormalINFOEM"/>
      </w:pPr>
      <w:r w:rsidRPr="00AB3402">
        <w:t>Resolución del Pleno del Instituto de Transparencia, Acceso a la Información Pública y Protección de Datos Personales del Estado de México</w:t>
      </w:r>
      <w:r w:rsidR="00FD2A3F" w:rsidRPr="00AB3402">
        <w:t xml:space="preserve"> </w:t>
      </w:r>
      <w:r w:rsidRPr="00AB3402">
        <w:t xml:space="preserve">y Municipios, con domicilio en Metepec, Estado de </w:t>
      </w:r>
      <w:r w:rsidR="008B2951" w:rsidRPr="00AB3402">
        <w:t xml:space="preserve">México, </w:t>
      </w:r>
      <w:r w:rsidR="000D2E93" w:rsidRPr="00AB3402">
        <w:t>a</w:t>
      </w:r>
      <w:r w:rsidR="0011108B" w:rsidRPr="00AB3402">
        <w:t xml:space="preserve"> </w:t>
      </w:r>
      <w:r w:rsidR="00642214" w:rsidRPr="00AB3402">
        <w:t>veintidós</w:t>
      </w:r>
      <w:r w:rsidR="00E81978" w:rsidRPr="00AB3402">
        <w:t xml:space="preserve"> de octubre</w:t>
      </w:r>
      <w:r w:rsidR="00FF3E42" w:rsidRPr="00AB3402">
        <w:t xml:space="preserve"> de dos mil veinticinco</w:t>
      </w:r>
      <w:r w:rsidR="0011108B" w:rsidRPr="00AB3402">
        <w:t>.</w:t>
      </w:r>
    </w:p>
    <w:p w14:paraId="60399B74" w14:textId="77777777" w:rsidR="00A970D5" w:rsidRPr="00AB3402"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02CC9180" w:rsidR="00A970D5" w:rsidRPr="00AB3402" w:rsidRDefault="70652167" w:rsidP="70652167">
      <w:pPr>
        <w:pBdr>
          <w:top w:val="nil"/>
          <w:left w:val="nil"/>
          <w:bottom w:val="nil"/>
          <w:right w:val="nil"/>
          <w:between w:val="nil"/>
        </w:pBdr>
        <w:contextualSpacing/>
        <w:rPr>
          <w:rFonts w:eastAsia="Palatino Linotype" w:cs="Palatino Linotype"/>
          <w:b/>
          <w:bCs/>
          <w:color w:val="000000"/>
          <w:lang w:val="es-ES"/>
        </w:rPr>
      </w:pPr>
      <w:r w:rsidRPr="00AB3402">
        <w:rPr>
          <w:rFonts w:eastAsia="Palatino Linotype" w:cs="Palatino Linotype"/>
          <w:b/>
          <w:bCs/>
          <w:color w:val="000000" w:themeColor="text1"/>
          <w:lang w:val="es-ES"/>
        </w:rPr>
        <w:t>VISTO</w:t>
      </w:r>
      <w:r w:rsidRPr="00AB3402">
        <w:rPr>
          <w:rFonts w:eastAsia="Palatino Linotype" w:cs="Palatino Linotype"/>
          <w:color w:val="000000" w:themeColor="text1"/>
          <w:lang w:val="es-ES"/>
        </w:rPr>
        <w:t xml:space="preserve"> el expediente electrónico formado con motivo del recurso de revisión número </w:t>
      </w:r>
      <w:bookmarkStart w:id="0" w:name="_GoBack"/>
      <w:r w:rsidR="00ED3181" w:rsidRPr="00AB3402">
        <w:rPr>
          <w:rFonts w:eastAsia="Palatino Linotype" w:cs="Palatino Linotype"/>
          <w:b/>
          <w:bCs/>
          <w:color w:val="000000" w:themeColor="text1"/>
          <w:lang w:val="es-ES"/>
        </w:rPr>
        <w:t>10185/</w:t>
      </w:r>
      <w:r w:rsidR="008321FD" w:rsidRPr="00AB3402">
        <w:rPr>
          <w:rFonts w:eastAsia="Palatino Linotype" w:cs="Palatino Linotype"/>
          <w:b/>
          <w:bCs/>
          <w:color w:val="000000" w:themeColor="text1"/>
          <w:lang w:val="es-ES"/>
        </w:rPr>
        <w:t>INFOEM/IP/RR/2025</w:t>
      </w:r>
      <w:bookmarkEnd w:id="0"/>
      <w:r w:rsidRPr="00AB3402">
        <w:rPr>
          <w:rFonts w:eastAsia="Palatino Linotype" w:cs="Palatino Linotype"/>
          <w:color w:val="000000" w:themeColor="text1"/>
          <w:lang w:val="es-ES"/>
        </w:rPr>
        <w:t xml:space="preserve">, interpuesto por </w:t>
      </w:r>
      <w:r w:rsidR="004361B9" w:rsidRPr="00AB3402">
        <w:rPr>
          <w:rFonts w:eastAsia="Palatino Linotype" w:cs="Palatino Linotype"/>
          <w:b/>
          <w:bCs/>
          <w:color w:val="000000" w:themeColor="text1"/>
          <w:lang w:val="es-ES"/>
        </w:rPr>
        <w:t>persona que no señala nombre o seudónimo</w:t>
      </w:r>
      <w:r w:rsidR="00E97C2F" w:rsidRPr="00AB3402">
        <w:rPr>
          <w:rFonts w:eastAsia="Palatino Linotype" w:cs="Palatino Linotype"/>
          <w:color w:val="000000" w:themeColor="text1"/>
          <w:lang w:val="es-ES"/>
        </w:rPr>
        <w:t>, en lo su</w:t>
      </w:r>
      <w:r w:rsidR="00771E23" w:rsidRPr="00AB3402">
        <w:rPr>
          <w:rFonts w:eastAsia="Palatino Linotype" w:cs="Palatino Linotype"/>
          <w:color w:val="000000" w:themeColor="text1"/>
          <w:lang w:val="es-ES"/>
        </w:rPr>
        <w:t>cesivo el</w:t>
      </w:r>
      <w:r w:rsidRPr="00AB3402">
        <w:rPr>
          <w:rFonts w:eastAsia="Palatino Linotype" w:cs="Palatino Linotype"/>
          <w:color w:val="000000" w:themeColor="text1"/>
          <w:lang w:val="es-ES"/>
        </w:rPr>
        <w:t xml:space="preserve"> </w:t>
      </w:r>
      <w:r w:rsidRPr="00AB3402">
        <w:rPr>
          <w:rFonts w:eastAsia="Palatino Linotype" w:cs="Palatino Linotype"/>
          <w:b/>
          <w:bCs/>
          <w:color w:val="000000" w:themeColor="text1"/>
          <w:lang w:val="es-ES"/>
        </w:rPr>
        <w:t>Recurrente</w:t>
      </w:r>
      <w:r w:rsidRPr="00AB3402">
        <w:rPr>
          <w:rFonts w:eastAsia="Palatino Linotype" w:cs="Palatino Linotype"/>
          <w:color w:val="000000" w:themeColor="text1"/>
          <w:lang w:val="es-ES"/>
        </w:rPr>
        <w:t>, en contra de la respuesta de</w:t>
      </w:r>
      <w:r w:rsidR="00E24F05" w:rsidRPr="00AB3402">
        <w:rPr>
          <w:rFonts w:eastAsia="Palatino Linotype" w:cs="Palatino Linotype"/>
          <w:color w:val="000000" w:themeColor="text1"/>
          <w:lang w:val="es-ES"/>
        </w:rPr>
        <w:t>l</w:t>
      </w:r>
      <w:r w:rsidRPr="00AB3402">
        <w:rPr>
          <w:rFonts w:eastAsia="Palatino Linotype" w:cs="Palatino Linotype"/>
          <w:color w:val="000000" w:themeColor="text1"/>
          <w:lang w:val="es-ES"/>
        </w:rPr>
        <w:t xml:space="preserve"> </w:t>
      </w:r>
      <w:r w:rsidR="00E23BD1" w:rsidRPr="00AB3402">
        <w:rPr>
          <w:rFonts w:eastAsia="Palatino Linotype" w:cs="Palatino Linotype"/>
          <w:b/>
          <w:bCs/>
          <w:color w:val="000000" w:themeColor="text1"/>
          <w:lang w:val="es-ES"/>
        </w:rPr>
        <w:t>Organismo Público Descentralizado para la Prestación de Los Servicios de Agua Potable Alcantarillado y Saneamiento del Municipio de Naucalpan de Juárez</w:t>
      </w:r>
      <w:r w:rsidR="00771E23" w:rsidRPr="00AB3402">
        <w:rPr>
          <w:rFonts w:eastAsia="Palatino Linotype" w:cs="Palatino Linotype"/>
          <w:b/>
          <w:bCs/>
          <w:color w:val="000000" w:themeColor="text1"/>
          <w:lang w:val="es-ES"/>
        </w:rPr>
        <w:t>,</w:t>
      </w:r>
      <w:r w:rsidR="00920835" w:rsidRPr="00AB3402">
        <w:rPr>
          <w:rFonts w:eastAsia="Palatino Linotype" w:cs="Palatino Linotype"/>
          <w:b/>
          <w:bCs/>
          <w:color w:val="000000" w:themeColor="text1"/>
          <w:lang w:val="es-ES"/>
        </w:rPr>
        <w:t xml:space="preserve"> </w:t>
      </w:r>
      <w:r w:rsidRPr="00AB3402">
        <w:rPr>
          <w:rFonts w:eastAsia="Palatino Linotype" w:cs="Palatino Linotype"/>
          <w:color w:val="000000" w:themeColor="text1"/>
          <w:lang w:val="es-ES"/>
        </w:rPr>
        <w:t>en lo subsecuente</w:t>
      </w:r>
      <w:r w:rsidRPr="00AB3402">
        <w:rPr>
          <w:rFonts w:eastAsia="Palatino Linotype" w:cs="Palatino Linotype"/>
          <w:b/>
          <w:bCs/>
          <w:color w:val="000000" w:themeColor="text1"/>
          <w:lang w:val="es-ES"/>
        </w:rPr>
        <w:t xml:space="preserve"> </w:t>
      </w:r>
      <w:r w:rsidRPr="00AB3402">
        <w:rPr>
          <w:rFonts w:eastAsia="Palatino Linotype" w:cs="Palatino Linotype"/>
          <w:color w:val="000000" w:themeColor="text1"/>
          <w:lang w:val="es-ES"/>
        </w:rPr>
        <w:t>el</w:t>
      </w:r>
      <w:r w:rsidRPr="00AB3402">
        <w:rPr>
          <w:rFonts w:eastAsia="Palatino Linotype" w:cs="Palatino Linotype"/>
          <w:b/>
          <w:bCs/>
          <w:color w:val="000000" w:themeColor="text1"/>
          <w:lang w:val="es-ES"/>
        </w:rPr>
        <w:t xml:space="preserve"> Sujeto Obligado, </w:t>
      </w:r>
      <w:r w:rsidRPr="00AB3402">
        <w:rPr>
          <w:rFonts w:eastAsia="Palatino Linotype" w:cs="Palatino Linotype"/>
          <w:color w:val="000000" w:themeColor="text1"/>
          <w:lang w:val="es-ES"/>
        </w:rPr>
        <w:t>se procede a dictar la presente resolución.</w:t>
      </w:r>
    </w:p>
    <w:p w14:paraId="2E2053C2" w14:textId="77777777" w:rsidR="00A970D5" w:rsidRPr="00AB3402"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AB3402" w:rsidRDefault="00A970D5" w:rsidP="006922F5">
      <w:pPr>
        <w:pStyle w:val="Ttulo1"/>
        <w:rPr>
          <w:rFonts w:eastAsia="Palatino Linotype"/>
          <w:lang w:val="es-ES_tradnl"/>
        </w:rPr>
      </w:pPr>
      <w:r w:rsidRPr="00AB3402">
        <w:rPr>
          <w:rFonts w:eastAsia="Palatino Linotype"/>
          <w:lang w:val="es-ES_tradnl"/>
        </w:rPr>
        <w:t>A N T E C E D E N T E S</w:t>
      </w:r>
    </w:p>
    <w:p w14:paraId="32F88820" w14:textId="77777777" w:rsidR="00A970D5" w:rsidRPr="00AB3402"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AB3402" w:rsidRDefault="00A970D5" w:rsidP="006922F5">
      <w:pPr>
        <w:pStyle w:val="Ttulo2"/>
        <w:rPr>
          <w:rFonts w:eastAsia="Palatino Linotype"/>
        </w:rPr>
      </w:pPr>
      <w:r w:rsidRPr="00AB3402">
        <w:rPr>
          <w:rFonts w:eastAsia="Palatino Linotype"/>
        </w:rPr>
        <w:t xml:space="preserve">PRIMERO. De la </w:t>
      </w:r>
      <w:r w:rsidR="00A24D3F" w:rsidRPr="00AB3402">
        <w:rPr>
          <w:rFonts w:eastAsia="Palatino Linotype"/>
        </w:rPr>
        <w:t>s</w:t>
      </w:r>
      <w:r w:rsidRPr="00AB3402">
        <w:rPr>
          <w:rFonts w:eastAsia="Palatino Linotype"/>
        </w:rPr>
        <w:t xml:space="preserve">olicitud de </w:t>
      </w:r>
      <w:r w:rsidR="00A24D3F" w:rsidRPr="00AB3402">
        <w:rPr>
          <w:rFonts w:eastAsia="Palatino Linotype"/>
        </w:rPr>
        <w:t>i</w:t>
      </w:r>
      <w:r w:rsidRPr="00AB3402">
        <w:rPr>
          <w:rFonts w:eastAsia="Palatino Linotype"/>
        </w:rPr>
        <w:t>nformación.</w:t>
      </w:r>
    </w:p>
    <w:p w14:paraId="0870C154" w14:textId="25F432B7" w:rsidR="00A970D5" w:rsidRPr="00AB3402" w:rsidRDefault="00E74136" w:rsidP="006922F5">
      <w:pPr>
        <w:pBdr>
          <w:top w:val="nil"/>
          <w:left w:val="nil"/>
          <w:bottom w:val="nil"/>
          <w:right w:val="nil"/>
          <w:between w:val="nil"/>
        </w:pBdr>
        <w:contextualSpacing/>
        <w:rPr>
          <w:rFonts w:eastAsia="Palatino Linotype" w:cs="Palatino Linotype"/>
          <w:color w:val="000000"/>
          <w:szCs w:val="24"/>
        </w:rPr>
      </w:pPr>
      <w:r w:rsidRPr="00AB3402">
        <w:rPr>
          <w:rFonts w:eastAsia="Palatino Linotype" w:cs="Palatino Linotype"/>
          <w:color w:val="000000"/>
          <w:szCs w:val="24"/>
        </w:rPr>
        <w:t xml:space="preserve">Con fecha </w:t>
      </w:r>
      <w:r w:rsidR="00585268" w:rsidRPr="00AB3402">
        <w:rPr>
          <w:rFonts w:eastAsia="Palatino Linotype" w:cs="Palatino Linotype"/>
          <w:color w:val="000000"/>
          <w:szCs w:val="24"/>
        </w:rPr>
        <w:t>veinte de julio</w:t>
      </w:r>
      <w:r w:rsidR="00EC684C" w:rsidRPr="00AB3402">
        <w:rPr>
          <w:rFonts w:eastAsia="Palatino Linotype" w:cs="Palatino Linotype"/>
          <w:color w:val="000000"/>
          <w:szCs w:val="24"/>
        </w:rPr>
        <w:t xml:space="preserve"> dos mil veinticinco</w:t>
      </w:r>
      <w:r w:rsidRPr="00AB3402">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AB3402">
        <w:rPr>
          <w:rFonts w:eastAsia="Palatino Linotype" w:cs="Palatino Linotype"/>
          <w:b/>
          <w:bCs/>
          <w:color w:val="000000"/>
          <w:szCs w:val="24"/>
        </w:rPr>
        <w:t xml:space="preserve"> </w:t>
      </w:r>
      <w:r w:rsidR="00585268" w:rsidRPr="00AB3402">
        <w:rPr>
          <w:rFonts w:eastAsia="Palatino Linotype" w:cs="Palatino Linotype"/>
          <w:b/>
          <w:bCs/>
          <w:color w:val="000000"/>
          <w:szCs w:val="24"/>
        </w:rPr>
        <w:t>00145/OASNAUCAL/IP/2025</w:t>
      </w:r>
      <w:r w:rsidR="00A970D5" w:rsidRPr="00AB3402">
        <w:rPr>
          <w:rFonts w:eastAsia="Palatino Linotype" w:cs="Palatino Linotype"/>
          <w:color w:val="000000"/>
          <w:szCs w:val="24"/>
        </w:rPr>
        <w:t>,</w:t>
      </w:r>
      <w:r w:rsidR="000B1468" w:rsidRPr="00AB3402">
        <w:rPr>
          <w:rFonts w:eastAsia="Palatino Linotype" w:cs="Palatino Linotype"/>
          <w:color w:val="000000"/>
          <w:szCs w:val="24"/>
        </w:rPr>
        <w:t xml:space="preserve"> no obstante se tiene por ingresada el día </w:t>
      </w:r>
      <w:r w:rsidR="00A4164D" w:rsidRPr="00AB3402">
        <w:rPr>
          <w:rFonts w:eastAsia="Palatino Linotype" w:cs="Palatino Linotype"/>
          <w:color w:val="000000"/>
          <w:szCs w:val="24"/>
        </w:rPr>
        <w:t>cuatro de agosto</w:t>
      </w:r>
      <w:r w:rsidR="000B1468" w:rsidRPr="00AB3402">
        <w:rPr>
          <w:rFonts w:eastAsia="Palatino Linotype" w:cs="Palatino Linotype"/>
          <w:color w:val="000000"/>
          <w:szCs w:val="24"/>
        </w:rPr>
        <w:t>, por corresponder al día hábil inmediato posterior,</w:t>
      </w:r>
      <w:r w:rsidR="00A970D5" w:rsidRPr="00AB3402">
        <w:rPr>
          <w:rFonts w:eastAsia="Palatino Linotype" w:cs="Palatino Linotype"/>
          <w:b/>
          <w:color w:val="000000"/>
          <w:szCs w:val="24"/>
        </w:rPr>
        <w:t xml:space="preserve"> </w:t>
      </w:r>
      <w:r w:rsidRPr="00AB3402">
        <w:rPr>
          <w:rFonts w:eastAsia="Palatino Linotype" w:cs="Palatino Linotype"/>
          <w:color w:val="000000"/>
          <w:szCs w:val="24"/>
        </w:rPr>
        <w:t>mediante la cual solicitó información en el tenor siguiente</w:t>
      </w:r>
      <w:r w:rsidR="00A970D5" w:rsidRPr="00AB3402">
        <w:rPr>
          <w:rFonts w:eastAsia="Palatino Linotype" w:cs="Palatino Linotype"/>
          <w:color w:val="000000"/>
          <w:szCs w:val="24"/>
        </w:rPr>
        <w:t>:</w:t>
      </w:r>
    </w:p>
    <w:p w14:paraId="68B56D82" w14:textId="77777777" w:rsidR="00A970D5" w:rsidRPr="00AB3402"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E2332B8" w:rsidR="00A970D5" w:rsidRPr="00AB3402" w:rsidRDefault="70652167" w:rsidP="00E74136">
      <w:pPr>
        <w:pStyle w:val="Fundamentos"/>
      </w:pPr>
      <w:r w:rsidRPr="00AB3402">
        <w:rPr>
          <w:lang w:val="es-ES"/>
        </w:rPr>
        <w:t>«</w:t>
      </w:r>
      <w:r w:rsidR="00A4164D" w:rsidRPr="00AB3402">
        <w:rPr>
          <w:lang w:val="es-ES"/>
        </w:rPr>
        <w:t xml:space="preserve">Solicito la dispersión de </w:t>
      </w:r>
      <w:proofErr w:type="spellStart"/>
      <w:r w:rsidR="00A4164D" w:rsidRPr="00AB3402">
        <w:rPr>
          <w:lang w:val="es-ES"/>
        </w:rPr>
        <w:t>nomina</w:t>
      </w:r>
      <w:proofErr w:type="spellEnd"/>
      <w:r w:rsidR="00A4164D" w:rsidRPr="00AB3402">
        <w:rPr>
          <w:lang w:val="es-ES"/>
        </w:rPr>
        <w:t xml:space="preserve"> y conciliación de </w:t>
      </w:r>
      <w:proofErr w:type="spellStart"/>
      <w:r w:rsidR="00A4164D" w:rsidRPr="00AB3402">
        <w:rPr>
          <w:lang w:val="es-ES"/>
        </w:rPr>
        <w:t>nomina</w:t>
      </w:r>
      <w:proofErr w:type="spellEnd"/>
      <w:r w:rsidR="00A4164D" w:rsidRPr="00AB3402">
        <w:rPr>
          <w:lang w:val="es-ES"/>
        </w:rPr>
        <w:t xml:space="preserve"> de enero 2025 a la fecha de la solicitud</w:t>
      </w:r>
      <w:r w:rsidRPr="00AB3402">
        <w:rPr>
          <w:lang w:val="es-ES"/>
        </w:rPr>
        <w:t>» (Sic)</w:t>
      </w:r>
    </w:p>
    <w:p w14:paraId="40BBECCB" w14:textId="77777777" w:rsidR="00A970D5" w:rsidRPr="00AB3402"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AB3402" w:rsidRDefault="00A970D5" w:rsidP="006922F5">
      <w:pPr>
        <w:pBdr>
          <w:top w:val="nil"/>
          <w:left w:val="nil"/>
          <w:bottom w:val="nil"/>
          <w:right w:val="nil"/>
          <w:between w:val="nil"/>
        </w:pBdr>
        <w:contextualSpacing/>
        <w:rPr>
          <w:rFonts w:eastAsia="Palatino Linotype" w:cs="Palatino Linotype"/>
          <w:b/>
          <w:color w:val="000000"/>
          <w:szCs w:val="24"/>
        </w:rPr>
      </w:pPr>
      <w:r w:rsidRPr="00AB3402">
        <w:rPr>
          <w:rFonts w:eastAsia="Palatino Linotype" w:cs="Palatino Linotype"/>
          <w:color w:val="000000"/>
          <w:szCs w:val="24"/>
        </w:rPr>
        <w:lastRenderedPageBreak/>
        <w:t xml:space="preserve">Modalidad de entrega: </w:t>
      </w:r>
      <w:r w:rsidR="004A6F01" w:rsidRPr="00AB3402">
        <w:rPr>
          <w:rFonts w:eastAsia="Palatino Linotype" w:cs="Palatino Linotype"/>
          <w:b/>
          <w:color w:val="000000"/>
          <w:szCs w:val="24"/>
        </w:rPr>
        <w:t>A través del SAIMEX</w:t>
      </w:r>
    </w:p>
    <w:p w14:paraId="1063B60E" w14:textId="77777777" w:rsidR="007B7C73" w:rsidRPr="00AB3402"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021876B5" w:rsidR="00A970D5" w:rsidRPr="00AB3402" w:rsidRDefault="00E74136" w:rsidP="006922F5">
      <w:pPr>
        <w:pStyle w:val="Ttulo2"/>
        <w:rPr>
          <w:rFonts w:eastAsia="Palatino Linotype"/>
        </w:rPr>
      </w:pPr>
      <w:r w:rsidRPr="00AB3402">
        <w:rPr>
          <w:rFonts w:eastAsia="Palatino Linotype"/>
        </w:rPr>
        <w:t>SEGUNDO</w:t>
      </w:r>
      <w:r w:rsidR="00A970D5" w:rsidRPr="00AB3402">
        <w:rPr>
          <w:rFonts w:eastAsia="Palatino Linotype"/>
        </w:rPr>
        <w:t>. De la respuesta del Sujeto Obligado.</w:t>
      </w:r>
    </w:p>
    <w:p w14:paraId="2EE6F294" w14:textId="6CD1C5AA" w:rsidR="00A970D5" w:rsidRPr="00AB3402" w:rsidRDefault="00A970D5" w:rsidP="006922F5">
      <w:pPr>
        <w:pBdr>
          <w:top w:val="nil"/>
          <w:left w:val="nil"/>
          <w:bottom w:val="nil"/>
          <w:right w:val="nil"/>
          <w:between w:val="nil"/>
        </w:pBdr>
        <w:contextualSpacing/>
        <w:rPr>
          <w:rFonts w:eastAsia="Palatino Linotype" w:cs="Palatino Linotype"/>
          <w:color w:val="000000"/>
          <w:szCs w:val="24"/>
        </w:rPr>
      </w:pPr>
      <w:r w:rsidRPr="00AB3402">
        <w:rPr>
          <w:rFonts w:eastAsia="Palatino Linotype" w:cs="Palatino Linotype"/>
          <w:color w:val="000000"/>
          <w:szCs w:val="24"/>
        </w:rPr>
        <w:t>De las constancias que obran en el expediente electrónico, se observa qu</w:t>
      </w:r>
      <w:r w:rsidR="008B2951" w:rsidRPr="00AB3402">
        <w:rPr>
          <w:rFonts w:eastAsia="Palatino Linotype" w:cs="Palatino Linotype"/>
          <w:color w:val="000000"/>
          <w:szCs w:val="24"/>
        </w:rPr>
        <w:t>e el día</w:t>
      </w:r>
      <w:r w:rsidR="004A3367" w:rsidRPr="00AB3402">
        <w:rPr>
          <w:rFonts w:eastAsia="Palatino Linotype" w:cs="Palatino Linotype"/>
          <w:color w:val="000000"/>
          <w:szCs w:val="24"/>
        </w:rPr>
        <w:t xml:space="preserve"> </w:t>
      </w:r>
      <w:r w:rsidR="00A4164D" w:rsidRPr="00AB3402">
        <w:rPr>
          <w:rFonts w:eastAsia="Palatino Linotype" w:cs="Palatino Linotype"/>
          <w:color w:val="000000"/>
          <w:szCs w:val="24"/>
        </w:rPr>
        <w:t>diecinueve de agosto</w:t>
      </w:r>
      <w:r w:rsidR="004A5EE6" w:rsidRPr="00AB3402">
        <w:rPr>
          <w:rFonts w:eastAsia="Palatino Linotype" w:cs="Palatino Linotype"/>
          <w:color w:val="000000"/>
          <w:szCs w:val="24"/>
        </w:rPr>
        <w:t xml:space="preserve"> de dos mil veinticinco</w:t>
      </w:r>
      <w:r w:rsidRPr="00AB3402">
        <w:rPr>
          <w:rFonts w:eastAsia="Palatino Linotype" w:cs="Palatino Linotype"/>
          <w:color w:val="000000"/>
          <w:szCs w:val="24"/>
        </w:rPr>
        <w:t>, el Sujeto Obligado dio respuest</w:t>
      </w:r>
      <w:r w:rsidR="009F4FF4" w:rsidRPr="00AB3402">
        <w:rPr>
          <w:rFonts w:eastAsia="Palatino Linotype" w:cs="Palatino Linotype"/>
          <w:color w:val="000000"/>
          <w:szCs w:val="24"/>
        </w:rPr>
        <w:t>a a la solicitud de información</w:t>
      </w:r>
      <w:r w:rsidRPr="00AB3402">
        <w:rPr>
          <w:rFonts w:eastAsia="Palatino Linotype" w:cs="Palatino Linotype"/>
          <w:color w:val="000000"/>
          <w:szCs w:val="24"/>
        </w:rPr>
        <w:t xml:space="preserve"> manifestando lo siguiente:</w:t>
      </w:r>
    </w:p>
    <w:p w14:paraId="6CF4EC0F" w14:textId="77777777" w:rsidR="00A970D5" w:rsidRPr="00AB3402" w:rsidRDefault="00A970D5" w:rsidP="006922F5">
      <w:pPr>
        <w:pBdr>
          <w:top w:val="nil"/>
          <w:left w:val="nil"/>
          <w:bottom w:val="nil"/>
          <w:right w:val="nil"/>
          <w:between w:val="nil"/>
        </w:pBdr>
        <w:contextualSpacing/>
        <w:rPr>
          <w:rFonts w:eastAsia="Palatino Linotype" w:cs="Palatino Linotype"/>
          <w:color w:val="000000"/>
          <w:szCs w:val="24"/>
        </w:rPr>
      </w:pPr>
    </w:p>
    <w:p w14:paraId="62D17A69" w14:textId="76BC1C50" w:rsidR="00A4164D" w:rsidRPr="00AB3402" w:rsidRDefault="23740614" w:rsidP="00A4164D">
      <w:pPr>
        <w:pStyle w:val="Fundamentos"/>
        <w:jc w:val="right"/>
        <w:rPr>
          <w:lang w:val="es-ES"/>
        </w:rPr>
      </w:pPr>
      <w:r w:rsidRPr="00AB3402">
        <w:rPr>
          <w:lang w:val="es-ES"/>
        </w:rPr>
        <w:t>«</w:t>
      </w:r>
      <w:r w:rsidR="00A4164D" w:rsidRPr="00AB3402">
        <w:rPr>
          <w:lang w:val="es-ES"/>
        </w:rPr>
        <w:t>Folio de la solicitud: 00145/OASNAUCAL/IP/2025</w:t>
      </w:r>
    </w:p>
    <w:p w14:paraId="06BBAD89" w14:textId="77777777" w:rsidR="00A067F6" w:rsidRPr="00AB3402" w:rsidRDefault="00A067F6" w:rsidP="00A4164D">
      <w:pPr>
        <w:pStyle w:val="Fundamentos"/>
        <w:jc w:val="right"/>
        <w:rPr>
          <w:lang w:val="es-ES"/>
        </w:rPr>
      </w:pPr>
    </w:p>
    <w:p w14:paraId="195202E3" w14:textId="77777777" w:rsidR="00A4164D" w:rsidRPr="00AB3402" w:rsidRDefault="00A4164D" w:rsidP="00A067F6">
      <w:pPr>
        <w:pStyle w:val="Fundamentos"/>
        <w:rPr>
          <w:lang w:val="es-ES"/>
        </w:rPr>
      </w:pPr>
      <w:r w:rsidRPr="00AB3402">
        <w:rPr>
          <w:lang w:val="es-ES"/>
        </w:rPr>
        <w:t>Estimado impetrante, se le da respuesta a su solicitud, le envío un cordial saludo.</w:t>
      </w:r>
    </w:p>
    <w:p w14:paraId="4EB3F56E" w14:textId="77777777" w:rsidR="00A067F6" w:rsidRPr="00AB3402" w:rsidRDefault="00A067F6" w:rsidP="00A067F6">
      <w:pPr>
        <w:pStyle w:val="Fundamentos"/>
        <w:rPr>
          <w:lang w:val="es-ES"/>
        </w:rPr>
      </w:pPr>
    </w:p>
    <w:p w14:paraId="7A4571CA" w14:textId="77777777" w:rsidR="00A4164D" w:rsidRPr="00AB3402" w:rsidRDefault="00A4164D" w:rsidP="00A067F6">
      <w:pPr>
        <w:pStyle w:val="Fundamentos"/>
        <w:rPr>
          <w:lang w:val="es-ES"/>
        </w:rPr>
      </w:pPr>
      <w:r w:rsidRPr="00AB3402">
        <w:rPr>
          <w:lang w:val="es-ES"/>
        </w:rPr>
        <w:t>ATENTAMENTE</w:t>
      </w:r>
    </w:p>
    <w:p w14:paraId="3FE4A9EF" w14:textId="552B3C7B" w:rsidR="00A970D5" w:rsidRPr="00AB3402" w:rsidRDefault="00A4164D" w:rsidP="00A067F6">
      <w:pPr>
        <w:pStyle w:val="Fundamentos"/>
        <w:rPr>
          <w:lang w:val="es-MX"/>
        </w:rPr>
      </w:pPr>
      <w:r w:rsidRPr="00AB3402">
        <w:rPr>
          <w:lang w:val="es-ES"/>
        </w:rPr>
        <w:t>C. MARTHA PATRICIA CALVA CAMACHO</w:t>
      </w:r>
      <w:r w:rsidR="00311EF3" w:rsidRPr="00AB3402">
        <w:rPr>
          <w:lang w:val="es-ES"/>
        </w:rPr>
        <w:t>»</w:t>
      </w:r>
      <w:r w:rsidR="00A970D5" w:rsidRPr="00AB3402">
        <w:rPr>
          <w:lang w:val="es-MX"/>
        </w:rPr>
        <w:t xml:space="preserve"> (Sic)</w:t>
      </w:r>
    </w:p>
    <w:p w14:paraId="2EAB8352" w14:textId="3B77EF6C" w:rsidR="001107C4" w:rsidRPr="00AB3402"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702ADC24" w:rsidR="00F16DFC" w:rsidRPr="00AB3402" w:rsidRDefault="00F16DFC" w:rsidP="006922F5">
      <w:pPr>
        <w:pBdr>
          <w:top w:val="nil"/>
          <w:left w:val="nil"/>
          <w:bottom w:val="nil"/>
          <w:right w:val="nil"/>
          <w:between w:val="nil"/>
        </w:pBdr>
        <w:contextualSpacing/>
        <w:rPr>
          <w:rFonts w:eastAsia="Palatino Linotype" w:cs="Palatino Linotype"/>
          <w:color w:val="000000"/>
          <w:szCs w:val="24"/>
          <w:lang w:val="es-MX"/>
        </w:rPr>
      </w:pPr>
      <w:r w:rsidRPr="00AB3402">
        <w:rPr>
          <w:rFonts w:eastAsia="Palatino Linotype" w:cs="Palatino Linotype"/>
          <w:color w:val="000000"/>
          <w:szCs w:val="24"/>
          <w:lang w:val="es-MX"/>
        </w:rPr>
        <w:t xml:space="preserve">El Sujeto Obligado adjuntó a su respuesta </w:t>
      </w:r>
      <w:r w:rsidR="000D0165" w:rsidRPr="00AB3402">
        <w:rPr>
          <w:rFonts w:eastAsia="Palatino Linotype" w:cs="Palatino Linotype"/>
          <w:color w:val="000000"/>
          <w:szCs w:val="24"/>
          <w:lang w:val="es-MX"/>
        </w:rPr>
        <w:t>el</w:t>
      </w:r>
      <w:r w:rsidR="00042641" w:rsidRPr="00AB3402">
        <w:rPr>
          <w:rFonts w:eastAsia="Palatino Linotype" w:cs="Palatino Linotype"/>
          <w:color w:val="000000"/>
          <w:szCs w:val="24"/>
          <w:lang w:val="es-MX"/>
        </w:rPr>
        <w:t xml:space="preserve"> </w:t>
      </w:r>
      <w:r w:rsidRPr="00AB3402">
        <w:rPr>
          <w:rFonts w:eastAsia="Palatino Linotype" w:cs="Palatino Linotype"/>
          <w:color w:val="000000"/>
          <w:szCs w:val="24"/>
          <w:lang w:val="es-MX"/>
        </w:rPr>
        <w:t>documento denominado</w:t>
      </w:r>
      <w:r w:rsidR="00E74136" w:rsidRPr="00AB3402">
        <w:rPr>
          <w:rFonts w:eastAsia="Palatino Linotype" w:cs="Palatino Linotype"/>
          <w:color w:val="000000"/>
          <w:szCs w:val="24"/>
          <w:lang w:val="es-MX"/>
        </w:rPr>
        <w:t xml:space="preserve"> </w:t>
      </w:r>
      <w:r w:rsidR="00E74136" w:rsidRPr="00AB3402">
        <w:rPr>
          <w:rFonts w:eastAsia="Palatino Linotype" w:cs="Palatino Linotype"/>
          <w:b/>
          <w:bCs/>
          <w:color w:val="000000"/>
          <w:szCs w:val="24"/>
          <w:lang w:val="es-MX"/>
        </w:rPr>
        <w:t>«</w:t>
      </w:r>
      <w:r w:rsidR="00A067F6" w:rsidRPr="00AB3402">
        <w:rPr>
          <w:rFonts w:eastAsia="Palatino Linotype" w:cs="Palatino Linotype"/>
          <w:b/>
          <w:bCs/>
          <w:color w:val="000000"/>
          <w:szCs w:val="24"/>
          <w:lang w:val="es-MX"/>
        </w:rPr>
        <w:t>SGT O 163 2025.pdf</w:t>
      </w:r>
      <w:r w:rsidR="005019EE" w:rsidRPr="00AB3402">
        <w:rPr>
          <w:rFonts w:eastAsia="Palatino Linotype" w:cs="Palatino Linotype"/>
          <w:b/>
          <w:bCs/>
          <w:color w:val="000000"/>
          <w:szCs w:val="24"/>
          <w:lang w:val="es-MX"/>
        </w:rPr>
        <w:t>»</w:t>
      </w:r>
      <w:r w:rsidR="005019EE" w:rsidRPr="00AB3402">
        <w:rPr>
          <w:rFonts w:eastAsia="Palatino Linotype" w:cs="Palatino Linotype"/>
          <w:color w:val="000000"/>
          <w:szCs w:val="24"/>
          <w:lang w:val="es-MX"/>
        </w:rPr>
        <w:t xml:space="preserve">, </w:t>
      </w:r>
      <w:r w:rsidR="00635456" w:rsidRPr="00AB3402">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AB3402"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6009208D" w:rsidR="00A970D5" w:rsidRPr="00AB3402" w:rsidRDefault="00E74136" w:rsidP="006922F5">
      <w:pPr>
        <w:pStyle w:val="Ttulo2"/>
        <w:rPr>
          <w:rFonts w:eastAsia="Palatino Linotype"/>
        </w:rPr>
      </w:pPr>
      <w:r w:rsidRPr="00AB3402">
        <w:rPr>
          <w:rFonts w:eastAsia="Palatino Linotype"/>
        </w:rPr>
        <w:t>TERCERO</w:t>
      </w:r>
      <w:r w:rsidR="00A970D5" w:rsidRPr="00AB3402">
        <w:rPr>
          <w:rFonts w:eastAsia="Palatino Linotype"/>
        </w:rPr>
        <w:t>. Del recurso de revisión.</w:t>
      </w:r>
    </w:p>
    <w:p w14:paraId="0C8C3A2F" w14:textId="7EF7AB9C" w:rsidR="00A970D5" w:rsidRPr="00AB3402" w:rsidRDefault="0090115A" w:rsidP="006922F5">
      <w:pPr>
        <w:pBdr>
          <w:top w:val="nil"/>
          <w:left w:val="nil"/>
          <w:bottom w:val="nil"/>
          <w:right w:val="nil"/>
          <w:between w:val="nil"/>
        </w:pBdr>
        <w:contextualSpacing/>
        <w:rPr>
          <w:rFonts w:eastAsia="Palatino Linotype" w:cs="Palatino Linotype"/>
          <w:color w:val="000000"/>
          <w:szCs w:val="24"/>
        </w:rPr>
      </w:pPr>
      <w:r w:rsidRPr="00AB3402">
        <w:rPr>
          <w:rFonts w:eastAsia="Palatino Linotype" w:cs="Palatino Linotype"/>
          <w:color w:val="000000"/>
          <w:szCs w:val="24"/>
        </w:rPr>
        <w:t>Inconforme con la respuesta emitida</w:t>
      </w:r>
      <w:r w:rsidR="006726AD" w:rsidRPr="00AB3402">
        <w:rPr>
          <w:rFonts w:eastAsia="Palatino Linotype" w:cs="Palatino Linotype"/>
          <w:color w:val="000000"/>
          <w:szCs w:val="24"/>
        </w:rPr>
        <w:t>, el</w:t>
      </w:r>
      <w:r w:rsidRPr="00AB3402">
        <w:rPr>
          <w:rFonts w:eastAsia="Palatino Linotype" w:cs="Palatino Linotype"/>
          <w:color w:val="000000"/>
          <w:szCs w:val="24"/>
        </w:rPr>
        <w:t xml:space="preserve"> Recurrente interpuso el presente recurso de revisión el </w:t>
      </w:r>
      <w:r w:rsidR="00A067F6" w:rsidRPr="00AB3402">
        <w:rPr>
          <w:rFonts w:eastAsia="Palatino Linotype" w:cs="Palatino Linotype"/>
          <w:color w:val="000000"/>
          <w:szCs w:val="24"/>
        </w:rPr>
        <w:t>veintinueve de agosto</w:t>
      </w:r>
      <w:r w:rsidR="00177F35" w:rsidRPr="00AB3402">
        <w:rPr>
          <w:rFonts w:eastAsia="Palatino Linotype" w:cs="Palatino Linotype"/>
          <w:color w:val="000000"/>
          <w:szCs w:val="24"/>
        </w:rPr>
        <w:t xml:space="preserve"> </w:t>
      </w:r>
      <w:r w:rsidR="00DE2889" w:rsidRPr="00AB3402">
        <w:rPr>
          <w:rFonts w:eastAsia="Palatino Linotype" w:cs="Palatino Linotype"/>
          <w:color w:val="000000"/>
          <w:szCs w:val="24"/>
        </w:rPr>
        <w:t>de dos mil veinticinco</w:t>
      </w:r>
      <w:r w:rsidRPr="00AB3402">
        <w:rPr>
          <w:rFonts w:eastAsia="Palatino Linotype" w:cs="Palatino Linotype"/>
          <w:color w:val="000000"/>
          <w:szCs w:val="24"/>
        </w:rPr>
        <w:t>, el cual se registró en el SAIMEX con el expediente número</w:t>
      </w:r>
      <w:r w:rsidR="00A970D5" w:rsidRPr="00AB3402">
        <w:rPr>
          <w:rFonts w:eastAsia="Palatino Linotype" w:cs="Palatino Linotype"/>
          <w:color w:val="000000"/>
          <w:szCs w:val="24"/>
        </w:rPr>
        <w:t xml:space="preserve"> </w:t>
      </w:r>
      <w:r w:rsidR="003D6358" w:rsidRPr="00AB3402">
        <w:rPr>
          <w:rFonts w:eastAsia="Palatino Linotype" w:cs="Palatino Linotype"/>
          <w:b/>
          <w:color w:val="000000"/>
          <w:szCs w:val="24"/>
        </w:rPr>
        <w:t>10185</w:t>
      </w:r>
      <w:r w:rsidR="008321FD" w:rsidRPr="00AB3402">
        <w:rPr>
          <w:rFonts w:eastAsia="Palatino Linotype" w:cs="Palatino Linotype"/>
          <w:b/>
          <w:color w:val="000000"/>
          <w:szCs w:val="24"/>
        </w:rPr>
        <w:t>/INFOEM/IP/RR/2025</w:t>
      </w:r>
      <w:r w:rsidR="00A06896" w:rsidRPr="00AB3402">
        <w:rPr>
          <w:rFonts w:eastAsia="Palatino Linotype" w:cs="Palatino Linotype"/>
          <w:color w:val="000000"/>
          <w:szCs w:val="24"/>
        </w:rPr>
        <w:t xml:space="preserve">, </w:t>
      </w:r>
      <w:r w:rsidRPr="00AB3402">
        <w:rPr>
          <w:rFonts w:eastAsia="Palatino Linotype" w:cs="Palatino Linotype"/>
          <w:color w:val="000000"/>
          <w:szCs w:val="24"/>
        </w:rPr>
        <w:t>en el que manifestó</w:t>
      </w:r>
      <w:r w:rsidR="00A970D5" w:rsidRPr="00AB3402">
        <w:rPr>
          <w:rFonts w:eastAsia="Palatino Linotype" w:cs="Palatino Linotype"/>
          <w:color w:val="000000"/>
          <w:szCs w:val="24"/>
        </w:rPr>
        <w:t xml:space="preserve"> lo siguiente:</w:t>
      </w:r>
    </w:p>
    <w:p w14:paraId="7AA0C9F4" w14:textId="046134A0" w:rsidR="00A970D5" w:rsidRPr="00AB3402"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B3402" w:rsidRDefault="00A970D5" w:rsidP="006922F5">
      <w:pPr>
        <w:contextualSpacing/>
        <w:rPr>
          <w:rFonts w:eastAsia="Palatino Linotype" w:cs="Palatino Linotype"/>
          <w:b/>
        </w:rPr>
      </w:pPr>
      <w:r w:rsidRPr="00AB3402">
        <w:rPr>
          <w:rFonts w:eastAsia="Palatino Linotype" w:cs="Palatino Linotype"/>
          <w:b/>
        </w:rPr>
        <w:t>Acto Impugnado:</w:t>
      </w:r>
      <w:r w:rsidR="00655007" w:rsidRPr="00AB3402">
        <w:rPr>
          <w:rFonts w:eastAsia="Palatino Linotype" w:cs="Palatino Linotype"/>
          <w:b/>
        </w:rPr>
        <w:t xml:space="preserve"> </w:t>
      </w:r>
    </w:p>
    <w:p w14:paraId="4A0EFE5A" w14:textId="217FD718" w:rsidR="00A970D5" w:rsidRPr="00AB3402" w:rsidRDefault="5C35490E" w:rsidP="5C35490E">
      <w:pPr>
        <w:pStyle w:val="Fundamentos"/>
        <w:rPr>
          <w:b/>
          <w:bCs/>
          <w:lang w:val="es-ES"/>
        </w:rPr>
      </w:pPr>
      <w:r w:rsidRPr="00AB3402">
        <w:rPr>
          <w:lang w:val="es-ES"/>
        </w:rPr>
        <w:t>«</w:t>
      </w:r>
      <w:r w:rsidR="003D6358" w:rsidRPr="00AB3402">
        <w:rPr>
          <w:lang w:val="es-ES"/>
        </w:rPr>
        <w:t>Respuesta</w:t>
      </w:r>
      <w:r w:rsidRPr="00AB3402">
        <w:rPr>
          <w:lang w:val="es-ES"/>
        </w:rPr>
        <w:t>» (Sic)</w:t>
      </w:r>
    </w:p>
    <w:p w14:paraId="3C40A441" w14:textId="0B2599C4" w:rsidR="00A970D5" w:rsidRPr="00AB3402" w:rsidRDefault="00A970D5" w:rsidP="00FA1919">
      <w:pPr>
        <w:tabs>
          <w:tab w:val="left" w:pos="2515"/>
        </w:tabs>
        <w:contextualSpacing/>
        <w:rPr>
          <w:rFonts w:eastAsia="Palatino Linotype" w:cs="Palatino Linotype"/>
          <w:iCs/>
          <w:szCs w:val="24"/>
          <w:lang w:val="es-ES"/>
        </w:rPr>
      </w:pPr>
    </w:p>
    <w:p w14:paraId="0F6CFE30" w14:textId="719FCACE" w:rsidR="00300EA0" w:rsidRPr="00AB3402" w:rsidRDefault="002B6B0F" w:rsidP="00300EA0">
      <w:pPr>
        <w:contextualSpacing/>
        <w:rPr>
          <w:rFonts w:eastAsia="Palatino Linotype" w:cs="Palatino Linotype"/>
          <w:b/>
        </w:rPr>
      </w:pPr>
      <w:r w:rsidRPr="00AB3402">
        <w:rPr>
          <w:rFonts w:eastAsia="Palatino Linotype" w:cs="Palatino Linotype"/>
          <w:b/>
        </w:rPr>
        <w:t>Razones o motivos de inconformidad</w:t>
      </w:r>
      <w:r w:rsidR="00300EA0" w:rsidRPr="00AB3402">
        <w:rPr>
          <w:rFonts w:eastAsia="Palatino Linotype" w:cs="Palatino Linotype"/>
          <w:b/>
        </w:rPr>
        <w:t xml:space="preserve">: </w:t>
      </w:r>
    </w:p>
    <w:p w14:paraId="636038ED" w14:textId="56C20950" w:rsidR="00300EA0" w:rsidRPr="00AB3402" w:rsidRDefault="00300EA0" w:rsidP="00300EA0">
      <w:pPr>
        <w:pStyle w:val="Fundamentos"/>
        <w:rPr>
          <w:b/>
          <w:bCs/>
          <w:lang w:val="es-ES"/>
        </w:rPr>
      </w:pPr>
      <w:r w:rsidRPr="00AB3402">
        <w:rPr>
          <w:lang w:val="es-ES"/>
        </w:rPr>
        <w:t>«</w:t>
      </w:r>
      <w:r w:rsidR="003D6358" w:rsidRPr="00AB3402">
        <w:rPr>
          <w:lang w:val="es-ES"/>
        </w:rPr>
        <w:t xml:space="preserve">Que pobre respuesta para una subgerente. Solicito la información requerida que es clara, no pedí </w:t>
      </w:r>
      <w:proofErr w:type="spellStart"/>
      <w:r w:rsidR="003D6358" w:rsidRPr="00AB3402">
        <w:rPr>
          <w:lang w:val="es-ES"/>
        </w:rPr>
        <w:t>ipomex</w:t>
      </w:r>
      <w:proofErr w:type="spellEnd"/>
      <w:r w:rsidR="00B85534" w:rsidRPr="00AB3402">
        <w:rPr>
          <w:lang w:val="es-ES"/>
        </w:rPr>
        <w:t>.</w:t>
      </w:r>
      <w:r w:rsidRPr="00AB3402">
        <w:rPr>
          <w:lang w:val="es-ES"/>
        </w:rPr>
        <w:t>» (Sic)</w:t>
      </w:r>
    </w:p>
    <w:p w14:paraId="0A3CE1C1" w14:textId="6CEC15D4" w:rsidR="00390EBF" w:rsidRPr="00AB3402" w:rsidRDefault="003D6358" w:rsidP="006922F5">
      <w:pPr>
        <w:contextualSpacing/>
        <w:rPr>
          <w:rFonts w:eastAsia="Palatino Linotype" w:cs="Palatino Linotype"/>
          <w:iCs/>
          <w:szCs w:val="24"/>
          <w:lang w:val="es-ES"/>
        </w:rPr>
      </w:pPr>
      <w:r w:rsidRPr="00AB3402">
        <w:rPr>
          <w:rFonts w:eastAsia="Palatino Linotype" w:cs="Palatino Linotype"/>
          <w:iCs/>
          <w:szCs w:val="24"/>
          <w:lang w:val="es-ES"/>
        </w:rPr>
        <w:t xml:space="preserve"> </w:t>
      </w:r>
    </w:p>
    <w:p w14:paraId="11D7F189" w14:textId="7719EBA5" w:rsidR="00A970D5" w:rsidRPr="00AB3402" w:rsidRDefault="00E74136" w:rsidP="006922F5">
      <w:pPr>
        <w:pStyle w:val="Ttulo2"/>
        <w:rPr>
          <w:rFonts w:eastAsia="Palatino Linotype"/>
        </w:rPr>
      </w:pPr>
      <w:r w:rsidRPr="00AB3402">
        <w:rPr>
          <w:rFonts w:eastAsia="Palatino Linotype"/>
        </w:rPr>
        <w:t>CUAR</w:t>
      </w:r>
      <w:r w:rsidR="007A1154" w:rsidRPr="00AB3402">
        <w:rPr>
          <w:rFonts w:eastAsia="Palatino Linotype"/>
        </w:rPr>
        <w:t>TO</w:t>
      </w:r>
      <w:r w:rsidR="00A970D5" w:rsidRPr="00AB3402">
        <w:rPr>
          <w:rFonts w:eastAsia="Palatino Linotype"/>
        </w:rPr>
        <w:t>. Del turno y admisión del recurso de revisión.</w:t>
      </w:r>
    </w:p>
    <w:p w14:paraId="2459DEBA" w14:textId="5BAC1512" w:rsidR="00A970D5" w:rsidRPr="00AB3402" w:rsidRDefault="70652167" w:rsidP="70652167">
      <w:pPr>
        <w:pBdr>
          <w:top w:val="nil"/>
          <w:left w:val="nil"/>
          <w:bottom w:val="nil"/>
          <w:right w:val="nil"/>
          <w:between w:val="nil"/>
        </w:pBdr>
        <w:contextualSpacing/>
        <w:rPr>
          <w:rFonts w:eastAsia="Palatino Linotype" w:cs="Palatino Linotype"/>
          <w:color w:val="000000"/>
          <w:lang w:val="es-ES"/>
        </w:rPr>
      </w:pPr>
      <w:r w:rsidRPr="00AB3402">
        <w:rPr>
          <w:rFonts w:eastAsia="Palatino Linotype" w:cs="Palatino Linotype"/>
          <w:color w:val="000000" w:themeColor="text1"/>
          <w:lang w:val="es-ES"/>
        </w:rPr>
        <w:t xml:space="preserve">Medio de impugnación que le fue turnado al </w:t>
      </w:r>
      <w:r w:rsidRPr="00AB3402">
        <w:rPr>
          <w:rFonts w:eastAsia="Palatino Linotype" w:cs="Palatino Linotype"/>
          <w:b/>
          <w:bCs/>
          <w:color w:val="000000" w:themeColor="text1"/>
          <w:lang w:val="es-ES"/>
        </w:rPr>
        <w:t>Comisionado Presidente José Martínez Vilchis</w:t>
      </w:r>
      <w:r w:rsidRPr="00AB3402">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AB3402">
        <w:rPr>
          <w:rFonts w:eastAsia="Palatino Linotype" w:cs="Palatino Linotype"/>
          <w:color w:val="000000" w:themeColor="text1"/>
          <w:lang w:val="es-ES"/>
        </w:rPr>
        <w:t xml:space="preserve"> admisión de fecha </w:t>
      </w:r>
      <w:r w:rsidR="003D6358" w:rsidRPr="00AB3402">
        <w:rPr>
          <w:rFonts w:eastAsia="Palatino Linotype" w:cs="Palatino Linotype"/>
          <w:color w:val="000000" w:themeColor="text1"/>
          <w:lang w:val="es-ES"/>
        </w:rPr>
        <w:t>dos de septiembre</w:t>
      </w:r>
      <w:r w:rsidR="00774AC3" w:rsidRPr="00AB3402">
        <w:rPr>
          <w:rFonts w:eastAsia="Palatino Linotype" w:cs="Palatino Linotype"/>
          <w:color w:val="000000" w:themeColor="text1"/>
          <w:lang w:val="es-ES"/>
        </w:rPr>
        <w:t xml:space="preserve"> de dos mil veinticinco</w:t>
      </w:r>
      <w:r w:rsidRPr="00AB3402">
        <w:rPr>
          <w:rFonts w:eastAsia="Palatino Linotype" w:cs="Palatino Linotype"/>
          <w:color w:val="000000" w:themeColor="text1"/>
          <w:lang w:val="es-ES"/>
        </w:rPr>
        <w:t xml:space="preserve">, </w:t>
      </w:r>
      <w:r w:rsidRPr="00AB3402">
        <w:rPr>
          <w:rFonts w:eastAsia="Palatino Linotype" w:cs="Palatino Linotype"/>
          <w:lang w:val="es-ES"/>
        </w:rPr>
        <w:t>otorgándose</w:t>
      </w:r>
      <w:r w:rsidRPr="00AB3402">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B3402"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05C80B38" w:rsidR="00A970D5" w:rsidRPr="00AB3402" w:rsidRDefault="00E74136" w:rsidP="006922F5">
      <w:pPr>
        <w:pStyle w:val="Ttulo2"/>
        <w:rPr>
          <w:rFonts w:eastAsia="Palatino Linotype"/>
        </w:rPr>
      </w:pPr>
      <w:r w:rsidRPr="00AB3402">
        <w:rPr>
          <w:rFonts w:eastAsia="Palatino Linotype"/>
        </w:rPr>
        <w:t>QUIN</w:t>
      </w:r>
      <w:r w:rsidR="00E21393" w:rsidRPr="00AB3402">
        <w:rPr>
          <w:rFonts w:eastAsia="Palatino Linotype"/>
        </w:rPr>
        <w:t>T</w:t>
      </w:r>
      <w:r w:rsidR="007D2A1A" w:rsidRPr="00AB3402">
        <w:rPr>
          <w:rFonts w:eastAsia="Palatino Linotype"/>
        </w:rPr>
        <w:t>O</w:t>
      </w:r>
      <w:r w:rsidR="00A970D5" w:rsidRPr="00AB3402">
        <w:rPr>
          <w:rFonts w:eastAsia="Palatino Linotype"/>
        </w:rPr>
        <w:t>. De la etapa de instrucción.</w:t>
      </w:r>
    </w:p>
    <w:p w14:paraId="4ECFAB7D" w14:textId="77777777" w:rsidR="005019EE" w:rsidRPr="00AB3402" w:rsidRDefault="005019EE" w:rsidP="005019EE">
      <w:pPr>
        <w:pBdr>
          <w:top w:val="nil"/>
          <w:left w:val="nil"/>
          <w:bottom w:val="nil"/>
          <w:right w:val="nil"/>
          <w:between w:val="nil"/>
        </w:pBdr>
        <w:contextualSpacing/>
        <w:rPr>
          <w:rFonts w:eastAsia="Palatino Linotype" w:cs="Palatino Linotype"/>
          <w:color w:val="000000"/>
        </w:rPr>
      </w:pPr>
      <w:r w:rsidRPr="00AB3402">
        <w:rPr>
          <w:rFonts w:eastAsia="Palatino Linotype" w:cs="Palatino Linotype"/>
          <w:color w:val="000000" w:themeColor="text1"/>
        </w:rPr>
        <w:t>Se observa que el Sujeto Obligado omitió rendir el Informe Justificado durante la etapa de instrucción. Por su parte, el Recurrente no realizó manifestaciones, vertió alegatos ni presentó pruebas que a su derecho convinieran.</w:t>
      </w:r>
    </w:p>
    <w:p w14:paraId="5B536618" w14:textId="7ED50870" w:rsidR="00C02596" w:rsidRPr="00AB3402" w:rsidRDefault="00C02596" w:rsidP="006922F5">
      <w:pPr>
        <w:pBdr>
          <w:top w:val="nil"/>
          <w:left w:val="nil"/>
          <w:bottom w:val="nil"/>
          <w:right w:val="nil"/>
          <w:between w:val="nil"/>
        </w:pBdr>
        <w:contextualSpacing/>
        <w:rPr>
          <w:rFonts w:eastAsia="Palatino Linotype" w:cs="Palatino Linotype"/>
          <w:color w:val="000000"/>
          <w:sz w:val="22"/>
        </w:rPr>
      </w:pPr>
    </w:p>
    <w:p w14:paraId="79EB9C92" w14:textId="77777777" w:rsidR="00592BAB" w:rsidRPr="00AB3402" w:rsidRDefault="00592BAB" w:rsidP="006922F5">
      <w:pPr>
        <w:pBdr>
          <w:top w:val="nil"/>
          <w:left w:val="nil"/>
          <w:bottom w:val="nil"/>
          <w:right w:val="nil"/>
          <w:between w:val="nil"/>
        </w:pBdr>
        <w:contextualSpacing/>
        <w:rPr>
          <w:rFonts w:eastAsia="Palatino Linotype" w:cs="Palatino Linotype"/>
          <w:color w:val="000000"/>
          <w:sz w:val="22"/>
        </w:rPr>
      </w:pPr>
    </w:p>
    <w:p w14:paraId="65310342" w14:textId="6777B174" w:rsidR="00A970D5" w:rsidRPr="00AB3402" w:rsidRDefault="007A1154" w:rsidP="006922F5">
      <w:pPr>
        <w:pStyle w:val="Ttulo2"/>
        <w:rPr>
          <w:rFonts w:eastAsia="Palatino Linotype"/>
        </w:rPr>
      </w:pPr>
      <w:r w:rsidRPr="00AB3402">
        <w:rPr>
          <w:rFonts w:eastAsia="Palatino Linotype"/>
        </w:rPr>
        <w:t>S</w:t>
      </w:r>
      <w:r w:rsidR="00E74136" w:rsidRPr="00AB3402">
        <w:rPr>
          <w:rFonts w:eastAsia="Palatino Linotype"/>
        </w:rPr>
        <w:t>EXT</w:t>
      </w:r>
      <w:r w:rsidR="00E21393" w:rsidRPr="00AB3402">
        <w:rPr>
          <w:rFonts w:eastAsia="Palatino Linotype"/>
        </w:rPr>
        <w:t>O</w:t>
      </w:r>
      <w:r w:rsidR="00A970D5" w:rsidRPr="00AB3402">
        <w:rPr>
          <w:rFonts w:eastAsia="Palatino Linotype"/>
        </w:rPr>
        <w:t>. Del cierre de instrucción.</w:t>
      </w:r>
    </w:p>
    <w:p w14:paraId="2456F4BD" w14:textId="027EF617" w:rsidR="00A970D5" w:rsidRPr="00AB3402" w:rsidRDefault="00A970D5" w:rsidP="006922F5">
      <w:pPr>
        <w:pBdr>
          <w:top w:val="nil"/>
          <w:left w:val="nil"/>
          <w:bottom w:val="nil"/>
          <w:right w:val="nil"/>
          <w:between w:val="nil"/>
        </w:pBdr>
        <w:contextualSpacing/>
        <w:rPr>
          <w:rFonts w:eastAsia="Palatino Linotype" w:cs="Palatino Linotype"/>
          <w:color w:val="000000"/>
          <w:szCs w:val="24"/>
        </w:rPr>
      </w:pPr>
      <w:r w:rsidRPr="00AB3402">
        <w:rPr>
          <w:rFonts w:eastAsia="Palatino Linotype" w:cs="Palatino Linotype"/>
          <w:color w:val="000000"/>
          <w:szCs w:val="24"/>
        </w:rPr>
        <w:t>Así, una vez transcurrido el término legal, se decretó el cierre de instru</w:t>
      </w:r>
      <w:r w:rsidR="00AE6B11" w:rsidRPr="00AB3402">
        <w:rPr>
          <w:rFonts w:eastAsia="Palatino Linotype" w:cs="Palatino Linotype"/>
          <w:color w:val="000000"/>
          <w:szCs w:val="24"/>
        </w:rPr>
        <w:t>cción</w:t>
      </w:r>
      <w:r w:rsidR="007826F1" w:rsidRPr="00AB3402">
        <w:rPr>
          <w:rFonts w:eastAsia="Palatino Linotype" w:cs="Palatino Linotype"/>
          <w:color w:val="000000"/>
          <w:szCs w:val="24"/>
        </w:rPr>
        <w:t xml:space="preserve"> el</w:t>
      </w:r>
      <w:r w:rsidR="00B53BEF" w:rsidRPr="00AB3402">
        <w:rPr>
          <w:rFonts w:eastAsia="Palatino Linotype" w:cs="Palatino Linotype"/>
          <w:color w:val="000000"/>
          <w:szCs w:val="24"/>
        </w:rPr>
        <w:t xml:space="preserve"> </w:t>
      </w:r>
      <w:r w:rsidR="007503BB" w:rsidRPr="00AB3402">
        <w:rPr>
          <w:rFonts w:eastAsia="Palatino Linotype" w:cs="Palatino Linotype"/>
          <w:color w:val="000000"/>
          <w:szCs w:val="24"/>
        </w:rPr>
        <w:t>veintidós</w:t>
      </w:r>
      <w:r w:rsidR="00592BAB" w:rsidRPr="00AB3402">
        <w:rPr>
          <w:rFonts w:eastAsia="Palatino Linotype" w:cs="Palatino Linotype"/>
          <w:color w:val="000000"/>
          <w:szCs w:val="24"/>
        </w:rPr>
        <w:t xml:space="preserve"> de septiembre</w:t>
      </w:r>
      <w:r w:rsidR="00B85534" w:rsidRPr="00AB3402">
        <w:rPr>
          <w:rFonts w:eastAsia="Palatino Linotype" w:cs="Palatino Linotype"/>
          <w:color w:val="000000"/>
          <w:szCs w:val="24"/>
        </w:rPr>
        <w:t xml:space="preserve"> </w:t>
      </w:r>
      <w:r w:rsidR="001F3363" w:rsidRPr="00AB3402">
        <w:rPr>
          <w:rFonts w:eastAsia="Palatino Linotype" w:cs="Palatino Linotype"/>
          <w:color w:val="000000"/>
          <w:szCs w:val="24"/>
        </w:rPr>
        <w:t>de dos mil veinticinco</w:t>
      </w:r>
      <w:r w:rsidRPr="00AB3402">
        <w:rPr>
          <w:rFonts w:eastAsia="Palatino Linotype" w:cs="Palatino Linotype"/>
          <w:color w:val="000000"/>
          <w:szCs w:val="24"/>
        </w:rPr>
        <w:t xml:space="preserve">, en términos del artículo 185 </w:t>
      </w:r>
      <w:r w:rsidR="004579DC" w:rsidRPr="00AB3402">
        <w:rPr>
          <w:rFonts w:eastAsia="Palatino Linotype" w:cs="Palatino Linotype"/>
          <w:color w:val="000000"/>
          <w:szCs w:val="24"/>
        </w:rPr>
        <w:t>f</w:t>
      </w:r>
      <w:r w:rsidRPr="00AB3402">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AB3402"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6E4A3611" w:rsidR="00EB1CF4" w:rsidRPr="00AB3402" w:rsidRDefault="00E74136" w:rsidP="00EB1CF4">
      <w:pPr>
        <w:pStyle w:val="Ttulo2"/>
        <w:rPr>
          <w:rFonts w:eastAsiaTheme="minorHAnsi"/>
          <w:lang w:eastAsia="en-US"/>
        </w:rPr>
      </w:pPr>
      <w:r w:rsidRPr="00AB3402">
        <w:rPr>
          <w:rFonts w:eastAsiaTheme="minorHAnsi"/>
          <w:lang w:eastAsia="en-US"/>
        </w:rPr>
        <w:t>SÉPTIM</w:t>
      </w:r>
      <w:r w:rsidR="005019EE" w:rsidRPr="00AB3402">
        <w:rPr>
          <w:rFonts w:eastAsiaTheme="minorHAnsi"/>
          <w:lang w:eastAsia="en-US"/>
        </w:rPr>
        <w:t>O</w:t>
      </w:r>
      <w:r w:rsidR="00EB1CF4" w:rsidRPr="00AB3402">
        <w:rPr>
          <w:rFonts w:eastAsiaTheme="minorHAnsi"/>
          <w:lang w:eastAsia="en-US"/>
        </w:rPr>
        <w:t>. De la ampliación del término para resolver.</w:t>
      </w:r>
    </w:p>
    <w:p w14:paraId="3D8F26C7" w14:textId="24CFFC3B" w:rsidR="00EB1CF4" w:rsidRPr="00AB3402" w:rsidRDefault="00EB1CF4" w:rsidP="00EB1CF4">
      <w:pPr>
        <w:pBdr>
          <w:top w:val="nil"/>
          <w:left w:val="nil"/>
          <w:bottom w:val="nil"/>
          <w:right w:val="nil"/>
          <w:between w:val="nil"/>
        </w:pBdr>
        <w:contextualSpacing/>
        <w:rPr>
          <w:rFonts w:eastAsiaTheme="minorHAnsi" w:cstheme="minorBidi"/>
          <w:szCs w:val="24"/>
          <w:lang w:eastAsia="en-US"/>
        </w:rPr>
      </w:pPr>
      <w:r w:rsidRPr="00AB3402">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7503BB" w:rsidRPr="00AB3402">
        <w:rPr>
          <w:rFonts w:eastAsiaTheme="minorHAnsi" w:cstheme="minorBidi"/>
          <w:szCs w:val="24"/>
          <w:lang w:eastAsia="en-US"/>
        </w:rPr>
        <w:t>catorce de octubre</w:t>
      </w:r>
      <w:r w:rsidRPr="00AB3402">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AB3402"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B3402" w:rsidRDefault="00A970D5" w:rsidP="006922F5">
      <w:pPr>
        <w:pStyle w:val="Ttulo1"/>
        <w:rPr>
          <w:rFonts w:eastAsia="Palatino Linotype"/>
          <w:lang w:val="es-ES_tradnl"/>
        </w:rPr>
      </w:pPr>
      <w:r w:rsidRPr="00AB3402">
        <w:rPr>
          <w:rFonts w:eastAsia="Palatino Linotype"/>
          <w:lang w:val="es-ES_tradnl"/>
        </w:rPr>
        <w:t>C O N S I D E R A N D O</w:t>
      </w:r>
    </w:p>
    <w:p w14:paraId="32546275" w14:textId="77777777" w:rsidR="00A970D5" w:rsidRPr="00AB3402"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B3402" w:rsidRDefault="00A970D5" w:rsidP="006922F5">
      <w:pPr>
        <w:pStyle w:val="Ttulo2"/>
        <w:rPr>
          <w:rFonts w:eastAsia="Palatino Linotype"/>
        </w:rPr>
      </w:pPr>
      <w:r w:rsidRPr="00AB3402">
        <w:rPr>
          <w:rFonts w:eastAsia="Palatino Linotype"/>
        </w:rPr>
        <w:t>PRIMERO. De la competencia.</w:t>
      </w:r>
    </w:p>
    <w:p w14:paraId="615C5B79" w14:textId="250B5F55" w:rsidR="00E63F1C" w:rsidRPr="00AB3402" w:rsidRDefault="00E63F1C" w:rsidP="00E63F1C">
      <w:pPr>
        <w:pBdr>
          <w:top w:val="nil"/>
          <w:left w:val="nil"/>
          <w:bottom w:val="nil"/>
          <w:right w:val="nil"/>
          <w:between w:val="nil"/>
        </w:pBdr>
        <w:contextualSpacing/>
        <w:rPr>
          <w:rFonts w:eastAsia="Palatino Linotype" w:cs="Palatino Linotype"/>
          <w:color w:val="000000"/>
          <w:szCs w:val="24"/>
        </w:rPr>
      </w:pPr>
      <w:r w:rsidRPr="00AB3402">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AB3402">
        <w:rPr>
          <w:rFonts w:eastAsia="Palatino Linotype" w:cs="Palatino Linotype"/>
          <w:color w:val="000000"/>
          <w:szCs w:val="24"/>
        </w:rPr>
        <w:t>trigésimo noveno, cuadragésimo y cuadragésimo primero</w:t>
      </w:r>
      <w:r w:rsidRPr="00AB3402">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AB3402"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AB3402" w:rsidRDefault="00A970D5" w:rsidP="006922F5">
      <w:pPr>
        <w:pStyle w:val="Ttulo2"/>
        <w:rPr>
          <w:rFonts w:eastAsia="Palatino Linotype"/>
        </w:rPr>
      </w:pPr>
      <w:r w:rsidRPr="00AB3402">
        <w:rPr>
          <w:rFonts w:eastAsia="Palatino Linotype"/>
        </w:rPr>
        <w:t xml:space="preserve">SEGUNDO. Sobre los alcances del recurso de revisión. </w:t>
      </w:r>
    </w:p>
    <w:p w14:paraId="132CB116" w14:textId="77777777" w:rsidR="00A970D5" w:rsidRPr="00AB3402" w:rsidRDefault="00A970D5" w:rsidP="006922F5">
      <w:r w:rsidRPr="00AB3402">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AB3402" w:rsidRDefault="00FE7B8E" w:rsidP="006922F5"/>
    <w:p w14:paraId="79397FA7" w14:textId="6ED61083" w:rsidR="006A2DA2" w:rsidRPr="00AB3402" w:rsidRDefault="00140A04" w:rsidP="00454915">
      <w:pPr>
        <w:pStyle w:val="Ttulo2"/>
        <w:rPr>
          <w:rFonts w:eastAsia="Palatino Linotype"/>
        </w:rPr>
      </w:pPr>
      <w:r w:rsidRPr="00AB3402">
        <w:rPr>
          <w:rFonts w:eastAsia="Palatino Linotype"/>
        </w:rPr>
        <w:t>TERCERO</w:t>
      </w:r>
      <w:r w:rsidR="00454915" w:rsidRPr="00AB3402">
        <w:rPr>
          <w:rFonts w:eastAsia="Palatino Linotype"/>
        </w:rPr>
        <w:t xml:space="preserve">. </w:t>
      </w:r>
      <w:r w:rsidR="006A2DA2" w:rsidRPr="00AB3402">
        <w:rPr>
          <w:rFonts w:eastAsia="Palatino Linotype"/>
        </w:rPr>
        <w:t xml:space="preserve">De las cuestiones de previo y especial pronunciamiento. </w:t>
      </w:r>
    </w:p>
    <w:p w14:paraId="4743DFCF" w14:textId="77777777" w:rsidR="006A2DA2" w:rsidRPr="00AB3402" w:rsidRDefault="006A2DA2" w:rsidP="006A2DA2">
      <w:pPr>
        <w:rPr>
          <w:rFonts w:eastAsia="Palatino Linotype" w:cs="Palatino Linotype"/>
        </w:rPr>
      </w:pPr>
      <w:r w:rsidRPr="00AB3402">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11EDD621" w14:textId="77777777" w:rsidR="006A2DA2" w:rsidRPr="00AB3402" w:rsidRDefault="006A2DA2" w:rsidP="006A2DA2">
      <w:pPr>
        <w:rPr>
          <w:rFonts w:eastAsia="Palatino Linotype" w:cs="Palatino Linotype"/>
        </w:rPr>
      </w:pPr>
    </w:p>
    <w:p w14:paraId="6C3C5FDD"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b/>
          <w:i/>
          <w:sz w:val="22"/>
        </w:rPr>
        <w:t xml:space="preserve">Artículo 180. </w:t>
      </w:r>
      <w:r w:rsidRPr="00AB3402">
        <w:rPr>
          <w:rFonts w:eastAsia="Palatino Linotype" w:cs="Palatino Linotype"/>
          <w:i/>
          <w:sz w:val="22"/>
        </w:rPr>
        <w:t>El recurso de revisión contendrá:</w:t>
      </w:r>
    </w:p>
    <w:p w14:paraId="6336A41C"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I. El sujeto obligado ante la cual se presentó la solicitud;</w:t>
      </w:r>
    </w:p>
    <w:p w14:paraId="4242A5B5"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b/>
          <w:i/>
          <w:sz w:val="22"/>
        </w:rPr>
        <w:t>II. El nombre del solicitante que recurre</w:t>
      </w:r>
      <w:r w:rsidRPr="00AB3402">
        <w:rPr>
          <w:rFonts w:eastAsia="Palatino Linotype" w:cs="Palatino Linotype"/>
          <w:i/>
          <w:sz w:val="22"/>
        </w:rPr>
        <w:t xml:space="preserve"> o de su representante y, en su caso, del tercero interesado, así como la dirección o medio que señale para recibir notificaciones;</w:t>
      </w:r>
    </w:p>
    <w:p w14:paraId="11DBDAF0"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III. El número de folio de respuesta de la solicitud de acceso;</w:t>
      </w:r>
    </w:p>
    <w:p w14:paraId="3A6AD5EC"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IV. La fecha en que fue notificada la respuesta al solicitante o tuvo conocimiento del acto reclamado, o de presentación de la solicitud, en caso de falta de respuesta;</w:t>
      </w:r>
    </w:p>
    <w:p w14:paraId="2F9D8312"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V. El acto que se recurre;</w:t>
      </w:r>
    </w:p>
    <w:p w14:paraId="48BA1631"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VI. Las razones o motivos de inconformidad;</w:t>
      </w:r>
    </w:p>
    <w:p w14:paraId="25F228AC"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VII. La copia de la respuesta que se impugna y, en su caso, de la notificación correspondiente, en el caso de respuesta de la solicitud; y</w:t>
      </w:r>
    </w:p>
    <w:p w14:paraId="560F2447"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lastRenderedPageBreak/>
        <w:t>VIII. Firma del recurrente, en su caso, cuando se presente por escrito, requisito sin el cual se dará trámite al recurso.</w:t>
      </w:r>
    </w:p>
    <w:p w14:paraId="1DEF90CF" w14:textId="77777777" w:rsidR="006A2DA2" w:rsidRPr="00AB3402" w:rsidRDefault="006A2DA2" w:rsidP="006A2DA2">
      <w:pPr>
        <w:spacing w:line="240" w:lineRule="auto"/>
        <w:ind w:left="567" w:right="567"/>
        <w:rPr>
          <w:rFonts w:eastAsia="Palatino Linotype" w:cs="Palatino Linotype"/>
          <w:i/>
          <w:sz w:val="22"/>
        </w:rPr>
      </w:pPr>
    </w:p>
    <w:p w14:paraId="0A9326F3"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Adicionalmente, se podrán anexar las pruebas y demás elementos que considere procedentes someter a juicio del Instituto.</w:t>
      </w:r>
    </w:p>
    <w:p w14:paraId="4A49F246" w14:textId="77777777" w:rsidR="006A2DA2" w:rsidRPr="00AB3402" w:rsidRDefault="006A2DA2" w:rsidP="006A2DA2">
      <w:pPr>
        <w:spacing w:line="240" w:lineRule="auto"/>
        <w:ind w:left="567" w:right="567"/>
        <w:rPr>
          <w:rFonts w:eastAsia="Palatino Linotype" w:cs="Palatino Linotype"/>
          <w:i/>
          <w:sz w:val="22"/>
        </w:rPr>
      </w:pPr>
    </w:p>
    <w:p w14:paraId="11E03189"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En ningún caso será necesario que el particular ratifique el recurso de revisión interpuesto.</w:t>
      </w:r>
    </w:p>
    <w:p w14:paraId="60D920E5" w14:textId="77777777" w:rsidR="006A2DA2" w:rsidRPr="00AB3402" w:rsidRDefault="006A2DA2" w:rsidP="006A2DA2">
      <w:pPr>
        <w:spacing w:line="240" w:lineRule="auto"/>
        <w:ind w:left="567" w:right="567"/>
        <w:rPr>
          <w:rFonts w:eastAsia="Palatino Linotype" w:cs="Palatino Linotype"/>
          <w:i/>
          <w:sz w:val="22"/>
        </w:rPr>
      </w:pPr>
    </w:p>
    <w:p w14:paraId="04CFE004" w14:textId="77777777" w:rsidR="006A2DA2" w:rsidRPr="00AB3402" w:rsidRDefault="006A2DA2" w:rsidP="006A2DA2">
      <w:pPr>
        <w:spacing w:line="240" w:lineRule="auto"/>
        <w:ind w:left="567" w:right="567"/>
        <w:rPr>
          <w:rFonts w:eastAsia="Palatino Linotype" w:cs="Palatino Linotype"/>
          <w:i/>
          <w:iCs/>
          <w:sz w:val="22"/>
        </w:rPr>
      </w:pPr>
      <w:r w:rsidRPr="00AB3402">
        <w:rPr>
          <w:rFonts w:eastAsia="Palatino Linotype" w:cs="Palatino Linotype"/>
          <w:b/>
          <w:bCs/>
          <w:i/>
          <w:iCs/>
          <w:sz w:val="22"/>
        </w:rPr>
        <w:t>En caso de que el recurso se interponga de manera electrónica no será indispensable que contengan los requisitos establecidos en las fracciones II</w:t>
      </w:r>
      <w:r w:rsidRPr="00AB3402">
        <w:rPr>
          <w:rFonts w:eastAsia="Palatino Linotype" w:cs="Palatino Linotype"/>
          <w:i/>
          <w:iCs/>
          <w:sz w:val="22"/>
        </w:rPr>
        <w:t>, IV, VII y VIII.</w:t>
      </w:r>
    </w:p>
    <w:p w14:paraId="35D19F5E" w14:textId="77777777" w:rsidR="006A2DA2" w:rsidRPr="00AB3402" w:rsidRDefault="006A2DA2" w:rsidP="006A2DA2">
      <w:pPr>
        <w:rPr>
          <w:rFonts w:eastAsia="Palatino Linotype" w:cs="Palatino Linotype"/>
          <w:b/>
          <w:i/>
        </w:rPr>
      </w:pPr>
    </w:p>
    <w:p w14:paraId="45DBAF8A" w14:textId="77777777" w:rsidR="006A2DA2" w:rsidRPr="00AB3402" w:rsidRDefault="006A2DA2" w:rsidP="006A2DA2">
      <w:pPr>
        <w:rPr>
          <w:rFonts w:eastAsia="Palatino Linotype" w:cs="Palatino Linotype"/>
        </w:rPr>
      </w:pPr>
      <w:r w:rsidRPr="00AB3402">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7EA2B89" w14:textId="77777777" w:rsidR="006A2DA2" w:rsidRPr="00AB3402" w:rsidRDefault="006A2DA2" w:rsidP="006A2DA2">
      <w:pPr>
        <w:rPr>
          <w:rFonts w:eastAsia="Palatino Linotype" w:cs="Palatino Linotype"/>
        </w:rPr>
      </w:pPr>
    </w:p>
    <w:p w14:paraId="0D94D78D"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b/>
          <w:i/>
          <w:sz w:val="22"/>
        </w:rPr>
        <w:t>Artículo 155.</w:t>
      </w:r>
      <w:r w:rsidRPr="00AB3402">
        <w:rPr>
          <w:rFonts w:eastAsia="Palatino Linotype" w:cs="Palatino Linotype"/>
          <w:i/>
          <w:sz w:val="22"/>
        </w:rPr>
        <w:t xml:space="preserve"> […]</w:t>
      </w:r>
    </w:p>
    <w:p w14:paraId="221DF937" w14:textId="77777777" w:rsidR="006A2DA2" w:rsidRPr="00AB3402" w:rsidRDefault="006A2DA2" w:rsidP="006A2DA2">
      <w:pPr>
        <w:spacing w:line="240" w:lineRule="auto"/>
        <w:ind w:left="567" w:right="567"/>
        <w:rPr>
          <w:rFonts w:eastAsia="Palatino Linotype" w:cs="Palatino Linotype"/>
          <w:i/>
          <w:sz w:val="22"/>
        </w:rPr>
      </w:pPr>
    </w:p>
    <w:p w14:paraId="72EE8746"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3C86F88"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w:t>
      </w:r>
    </w:p>
    <w:p w14:paraId="7B6B8BD8" w14:textId="77777777" w:rsidR="006A2DA2" w:rsidRPr="00AB3402" w:rsidRDefault="006A2DA2" w:rsidP="006A2DA2">
      <w:pPr>
        <w:rPr>
          <w:rFonts w:eastAsia="Palatino Linotype" w:cs="Palatino Linotype"/>
        </w:rPr>
      </w:pPr>
    </w:p>
    <w:p w14:paraId="67E0DCB2" w14:textId="77777777" w:rsidR="006A2DA2" w:rsidRPr="00AB3402" w:rsidRDefault="006A2DA2" w:rsidP="006A2DA2">
      <w:pPr>
        <w:rPr>
          <w:rFonts w:eastAsia="Palatino Linotype" w:cs="Palatino Linotype"/>
        </w:rPr>
      </w:pPr>
      <w:r w:rsidRPr="00AB3402">
        <w:rPr>
          <w:rFonts w:eastAsia="Palatino Linotype" w:cs="Palatino Linotype"/>
        </w:rPr>
        <w:t xml:space="preserve">Robusteciendo lo anterior se encuentra lo dispuesto en el artículo 5 párrafos </w:t>
      </w:r>
      <w:r w:rsidRPr="00AB3402">
        <w:rPr>
          <w:rFonts w:eastAsia="Palatino Linotype" w:cs="Palatino Linotype"/>
          <w:color w:val="000000"/>
          <w:szCs w:val="24"/>
        </w:rPr>
        <w:t>trigésimo noveno, cuadragésimo y cuadragésimo primero</w:t>
      </w:r>
      <w:r w:rsidRPr="00AB3402">
        <w:rPr>
          <w:rFonts w:eastAsia="Palatino Linotype" w:cs="Palatino Linotype"/>
        </w:rPr>
        <w:t>, de la Constitución Política del Estado Libre y Soberano de México, se establece lo siguiente:</w:t>
      </w:r>
    </w:p>
    <w:p w14:paraId="387F82FD" w14:textId="77777777" w:rsidR="006A2DA2" w:rsidRPr="00AB3402" w:rsidRDefault="006A2DA2" w:rsidP="006A2DA2">
      <w:pPr>
        <w:rPr>
          <w:rFonts w:eastAsia="Palatino Linotype" w:cs="Palatino Linotype"/>
        </w:rPr>
      </w:pPr>
    </w:p>
    <w:p w14:paraId="0ED0F416"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b/>
          <w:i/>
          <w:sz w:val="22"/>
        </w:rPr>
        <w:t>Artículo 5</w:t>
      </w:r>
      <w:r w:rsidRPr="00AB3402">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w:t>
      </w:r>
      <w:r w:rsidRPr="00AB3402">
        <w:rPr>
          <w:rFonts w:eastAsia="Palatino Linotype" w:cs="Palatino Linotype"/>
          <w:i/>
          <w:sz w:val="22"/>
        </w:rPr>
        <w:lastRenderedPageBreak/>
        <w:t>de ésta emanen, por lo que gozarán de las garantías para su protección, las cuales no podrán restringirse ni suspenderse salvo en los casos y bajo las condiciones que la Constitución Política de los Estados Unidos Mexicanos establece.</w:t>
      </w:r>
    </w:p>
    <w:p w14:paraId="0130B11C"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w:t>
      </w:r>
    </w:p>
    <w:p w14:paraId="44072CBA" w14:textId="77777777" w:rsidR="006A2DA2" w:rsidRPr="00AB3402" w:rsidRDefault="006A2DA2" w:rsidP="006A2DA2">
      <w:pPr>
        <w:spacing w:line="240" w:lineRule="auto"/>
        <w:ind w:left="567" w:right="567"/>
        <w:rPr>
          <w:rFonts w:eastAsia="Palatino Linotype" w:cs="Palatino Linotype"/>
          <w:i/>
          <w:iCs/>
          <w:sz w:val="22"/>
          <w:lang w:val="es-ES"/>
        </w:rPr>
      </w:pPr>
      <w:r w:rsidRPr="00AB3402">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624BC631"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w:t>
      </w:r>
    </w:p>
    <w:p w14:paraId="0FFF3D51"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DDFF509" w14:textId="77777777" w:rsidR="006A2DA2" w:rsidRPr="00AB3402" w:rsidRDefault="006A2DA2" w:rsidP="006A2DA2">
      <w:pPr>
        <w:spacing w:line="240" w:lineRule="auto"/>
        <w:ind w:left="567" w:right="567"/>
        <w:rPr>
          <w:rFonts w:eastAsia="Palatino Linotype" w:cs="Palatino Linotype"/>
          <w:i/>
          <w:sz w:val="22"/>
        </w:rPr>
      </w:pPr>
    </w:p>
    <w:p w14:paraId="23C84558" w14:textId="77777777" w:rsidR="006A2DA2" w:rsidRPr="00AB3402" w:rsidRDefault="006A2DA2" w:rsidP="006A2DA2">
      <w:pPr>
        <w:spacing w:line="240" w:lineRule="auto"/>
        <w:ind w:left="567" w:right="567"/>
        <w:rPr>
          <w:rFonts w:eastAsia="Palatino Linotype" w:cs="Palatino Linotype"/>
          <w:i/>
          <w:iCs/>
          <w:sz w:val="22"/>
        </w:rPr>
      </w:pPr>
      <w:r w:rsidRPr="00AB3402">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5190A19" w14:textId="77777777" w:rsidR="006A2DA2" w:rsidRPr="00AB3402" w:rsidRDefault="006A2DA2" w:rsidP="006A2DA2">
      <w:pPr>
        <w:spacing w:line="240" w:lineRule="auto"/>
        <w:ind w:left="567" w:right="567"/>
        <w:rPr>
          <w:rFonts w:eastAsia="Palatino Linotype" w:cs="Palatino Linotype"/>
          <w:i/>
          <w:sz w:val="22"/>
        </w:rPr>
      </w:pPr>
    </w:p>
    <w:p w14:paraId="3CA545B6"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Este derecho se regirá por los principios y bases siguientes:</w:t>
      </w:r>
    </w:p>
    <w:p w14:paraId="2B702EC9"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w:t>
      </w:r>
    </w:p>
    <w:p w14:paraId="09BF9C6E"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b/>
          <w:i/>
          <w:sz w:val="22"/>
        </w:rPr>
        <w:t>III.</w:t>
      </w:r>
      <w:r w:rsidRPr="00AB3402">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6E0DF69"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b/>
          <w:i/>
          <w:sz w:val="22"/>
        </w:rPr>
        <w:t>IV.</w:t>
      </w:r>
      <w:r w:rsidRPr="00AB3402">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BE78281"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w:t>
      </w:r>
    </w:p>
    <w:p w14:paraId="0B867405"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b/>
          <w:i/>
          <w:sz w:val="22"/>
        </w:rPr>
        <w:t>VIII.</w:t>
      </w:r>
      <w:r w:rsidRPr="00AB3402">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01D9F89"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w:t>
      </w:r>
    </w:p>
    <w:p w14:paraId="4B7E1BB1" w14:textId="77777777" w:rsidR="006A2DA2" w:rsidRPr="00AB3402" w:rsidRDefault="006A2DA2" w:rsidP="006A2DA2">
      <w:pPr>
        <w:ind w:left="567" w:right="567"/>
        <w:rPr>
          <w:rFonts w:eastAsia="Palatino Linotype" w:cs="Palatino Linotype"/>
        </w:rPr>
      </w:pPr>
    </w:p>
    <w:p w14:paraId="3FF935BC" w14:textId="77777777" w:rsidR="006A2DA2" w:rsidRPr="00AB3402" w:rsidRDefault="006A2DA2" w:rsidP="006A2DA2">
      <w:pPr>
        <w:rPr>
          <w:rFonts w:eastAsia="Palatino Linotype" w:cs="Palatino Linotype"/>
        </w:rPr>
      </w:pPr>
      <w:r w:rsidRPr="00AB3402">
        <w:rPr>
          <w:rFonts w:eastAsia="Palatino Linotype" w:cs="Palatino Linotype"/>
        </w:rPr>
        <w:t>Por otra parte, del contenido del artículo 1 de la Constitución Política de los Estados Unidos Mexicanos, se destaca lo siguiente:</w:t>
      </w:r>
    </w:p>
    <w:p w14:paraId="568F3E5E" w14:textId="77777777" w:rsidR="006A2DA2" w:rsidRPr="00AB3402" w:rsidRDefault="006A2DA2" w:rsidP="006A2DA2">
      <w:pPr>
        <w:spacing w:line="240" w:lineRule="auto"/>
        <w:ind w:left="567" w:right="567"/>
        <w:rPr>
          <w:rFonts w:eastAsia="Palatino Linotype" w:cs="Palatino Linotype"/>
        </w:rPr>
      </w:pPr>
    </w:p>
    <w:p w14:paraId="50588A84"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b/>
          <w:i/>
          <w:sz w:val="22"/>
        </w:rPr>
        <w:lastRenderedPageBreak/>
        <w:t>Artículo 1o</w:t>
      </w:r>
      <w:r w:rsidRPr="00AB3402">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FC6D925" w14:textId="77777777" w:rsidR="006A2DA2" w:rsidRPr="00AB3402" w:rsidRDefault="006A2DA2" w:rsidP="006A2DA2">
      <w:pPr>
        <w:spacing w:line="240" w:lineRule="auto"/>
        <w:ind w:left="567" w:right="567"/>
        <w:rPr>
          <w:rFonts w:eastAsia="Palatino Linotype" w:cs="Palatino Linotype"/>
          <w:i/>
          <w:sz w:val="22"/>
        </w:rPr>
      </w:pPr>
    </w:p>
    <w:p w14:paraId="3A854F90"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74A092D" w14:textId="77777777" w:rsidR="006A2DA2" w:rsidRPr="00AB3402" w:rsidRDefault="006A2DA2" w:rsidP="006A2DA2">
      <w:pPr>
        <w:spacing w:line="240" w:lineRule="auto"/>
        <w:ind w:left="567" w:right="567"/>
        <w:rPr>
          <w:rFonts w:eastAsia="Palatino Linotype" w:cs="Palatino Linotype"/>
          <w:i/>
          <w:sz w:val="22"/>
        </w:rPr>
      </w:pPr>
    </w:p>
    <w:p w14:paraId="5E4ED039" w14:textId="77777777" w:rsidR="006A2DA2" w:rsidRPr="00AB3402" w:rsidRDefault="006A2DA2" w:rsidP="006A2DA2">
      <w:pPr>
        <w:spacing w:line="240" w:lineRule="auto"/>
        <w:ind w:left="567" w:right="567"/>
        <w:rPr>
          <w:rFonts w:eastAsia="Palatino Linotype" w:cs="Palatino Linotype"/>
          <w:i/>
          <w:sz w:val="22"/>
        </w:rPr>
      </w:pPr>
      <w:r w:rsidRPr="00AB3402">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097027C" w14:textId="77777777" w:rsidR="006A2DA2" w:rsidRPr="00AB3402" w:rsidRDefault="006A2DA2" w:rsidP="006A2DA2"/>
    <w:p w14:paraId="0C47187B" w14:textId="77777777" w:rsidR="006A2DA2" w:rsidRPr="00AB3402" w:rsidRDefault="006A2DA2" w:rsidP="006A2DA2">
      <w:r w:rsidRPr="00AB3402">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AB3402">
        <w:t xml:space="preserve">En conclusión, se cubrieron los requisitos de procedencia y </w:t>
      </w:r>
      <w:proofErr w:type="spellStart"/>
      <w:r w:rsidRPr="00AB3402">
        <w:t>procedibilidad</w:t>
      </w:r>
      <w:proofErr w:type="spellEnd"/>
      <w:r w:rsidRPr="00AB3402">
        <w:t>, conforme a las constancias que obran en el expediente.</w:t>
      </w:r>
    </w:p>
    <w:p w14:paraId="7C41340A" w14:textId="77777777" w:rsidR="006A2DA2" w:rsidRPr="00AB3402" w:rsidRDefault="006A2DA2" w:rsidP="00454915">
      <w:pPr>
        <w:pStyle w:val="Ttulo2"/>
        <w:rPr>
          <w:rFonts w:eastAsia="Palatino Linotype"/>
        </w:rPr>
      </w:pPr>
    </w:p>
    <w:p w14:paraId="7E828C31" w14:textId="6DCE2D68" w:rsidR="00454915" w:rsidRPr="00AB3402" w:rsidRDefault="006A2DA2" w:rsidP="00454915">
      <w:pPr>
        <w:pStyle w:val="Ttulo2"/>
        <w:rPr>
          <w:rFonts w:eastAsia="Palatino Linotype"/>
        </w:rPr>
      </w:pPr>
      <w:r w:rsidRPr="00AB3402">
        <w:rPr>
          <w:rFonts w:eastAsia="Palatino Linotype"/>
        </w:rPr>
        <w:t xml:space="preserve">CUARTO. </w:t>
      </w:r>
      <w:r w:rsidR="00454915" w:rsidRPr="00AB3402">
        <w:rPr>
          <w:rFonts w:eastAsia="Palatino Linotype"/>
        </w:rPr>
        <w:t>De las causas de improcedencia.</w:t>
      </w:r>
    </w:p>
    <w:p w14:paraId="714929BC" w14:textId="77777777" w:rsidR="00454915" w:rsidRPr="00AB3402" w:rsidRDefault="00454915" w:rsidP="00454915">
      <w:pPr>
        <w:pBdr>
          <w:top w:val="nil"/>
          <w:left w:val="nil"/>
          <w:bottom w:val="nil"/>
          <w:right w:val="nil"/>
          <w:between w:val="nil"/>
        </w:pBdr>
        <w:contextualSpacing/>
        <w:rPr>
          <w:rFonts w:eastAsia="Palatino Linotype" w:cs="Palatino Linotype"/>
          <w:color w:val="000000"/>
          <w:szCs w:val="24"/>
        </w:rPr>
      </w:pPr>
      <w:r w:rsidRPr="00AB3402">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AB3402">
        <w:rPr>
          <w:rFonts w:eastAsia="Palatino Linotype" w:cs="Palatino Linotype"/>
          <w:color w:val="000000"/>
          <w:szCs w:val="24"/>
        </w:rPr>
        <w:t>procedibilidad</w:t>
      </w:r>
      <w:proofErr w:type="spellEnd"/>
      <w:r w:rsidRPr="00AB3402">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AB3402"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AB3402" w:rsidRDefault="00454915" w:rsidP="44E9108F">
      <w:pPr>
        <w:pBdr>
          <w:top w:val="nil"/>
          <w:left w:val="nil"/>
          <w:bottom w:val="nil"/>
          <w:right w:val="nil"/>
          <w:between w:val="nil"/>
        </w:pBdr>
        <w:contextualSpacing/>
        <w:rPr>
          <w:rFonts w:eastAsia="Palatino Linotype" w:cs="Palatino Linotype"/>
          <w:color w:val="000000"/>
          <w:lang w:val="es-ES"/>
        </w:rPr>
      </w:pPr>
      <w:r w:rsidRPr="00AB3402">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AB3402">
        <w:rPr>
          <w:rFonts w:eastAsia="Palatino Linotype" w:cs="Palatino Linotype"/>
          <w:color w:val="000000"/>
          <w:lang w:val="es-ES"/>
        </w:rPr>
        <w:t>Resolutor</w:t>
      </w:r>
      <w:proofErr w:type="spellEnd"/>
      <w:r w:rsidRPr="00AB3402">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AB3402">
        <w:rPr>
          <w:rFonts w:eastAsia="Palatino Linotype" w:cs="Palatino Linotype"/>
          <w:color w:val="000000"/>
          <w:vertAlign w:val="superscript"/>
          <w:lang w:val="es-ES"/>
        </w:rPr>
        <w:footnoteReference w:id="2"/>
      </w:r>
      <w:r w:rsidRPr="00AB3402">
        <w:rPr>
          <w:rFonts w:eastAsia="Palatino Linotype" w:cs="Palatino Linotype"/>
          <w:color w:val="000000"/>
          <w:lang w:val="es-ES"/>
        </w:rPr>
        <w:t xml:space="preserve">, la cual permite dilucidar alguna causal que </w:t>
      </w:r>
      <w:r w:rsidRPr="00AB3402">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3EC7CF7E" w14:textId="77777777" w:rsidR="00454915" w:rsidRPr="00AB3402"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AB3402" w:rsidRDefault="00454915" w:rsidP="00454915">
      <w:pPr>
        <w:pBdr>
          <w:top w:val="nil"/>
          <w:left w:val="nil"/>
          <w:bottom w:val="nil"/>
          <w:right w:val="nil"/>
          <w:between w:val="nil"/>
        </w:pBdr>
        <w:contextualSpacing/>
        <w:rPr>
          <w:rFonts w:eastAsia="Palatino Linotype" w:cs="Palatino Linotype"/>
          <w:color w:val="000000"/>
          <w:szCs w:val="24"/>
        </w:rPr>
      </w:pPr>
      <w:r w:rsidRPr="00AB3402">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AB3402"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1E0AF6DA" w:rsidR="00454915" w:rsidRPr="00AB3402" w:rsidRDefault="006A2DA2" w:rsidP="00454915">
      <w:pPr>
        <w:pStyle w:val="Ttulo2"/>
        <w:rPr>
          <w:rFonts w:eastAsia="Palatino Linotype"/>
        </w:rPr>
      </w:pPr>
      <w:r w:rsidRPr="00AB3402">
        <w:rPr>
          <w:rFonts w:eastAsia="Palatino Linotype"/>
        </w:rPr>
        <w:t>QUINTO</w:t>
      </w:r>
      <w:r w:rsidR="00454915" w:rsidRPr="00AB3402">
        <w:rPr>
          <w:rFonts w:eastAsia="Palatino Linotype"/>
        </w:rPr>
        <w:t>.</w:t>
      </w:r>
      <w:r w:rsidRPr="00AB3402">
        <w:rPr>
          <w:rFonts w:eastAsia="Palatino Linotype"/>
        </w:rPr>
        <w:t xml:space="preserve"> </w:t>
      </w:r>
      <w:r w:rsidR="00454915" w:rsidRPr="00AB3402">
        <w:rPr>
          <w:rFonts w:eastAsia="Palatino Linotype"/>
        </w:rPr>
        <w:t>Estudio y resolución del asunto.</w:t>
      </w:r>
    </w:p>
    <w:p w14:paraId="78A9F94F" w14:textId="77777777" w:rsidR="00454915" w:rsidRPr="00AB3402" w:rsidRDefault="00454915" w:rsidP="00454915">
      <w:pPr>
        <w:pBdr>
          <w:top w:val="nil"/>
          <w:left w:val="nil"/>
          <w:bottom w:val="nil"/>
          <w:right w:val="nil"/>
          <w:between w:val="nil"/>
        </w:pBdr>
        <w:contextualSpacing/>
        <w:rPr>
          <w:rFonts w:eastAsia="Palatino Linotype" w:cs="Palatino Linotype"/>
          <w:color w:val="000000"/>
          <w:szCs w:val="24"/>
        </w:rPr>
      </w:pPr>
      <w:r w:rsidRPr="00AB3402">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AB3402" w:rsidRDefault="004A3367" w:rsidP="004A3367">
      <w:pPr>
        <w:rPr>
          <w:rFonts w:eastAsiaTheme="minorHAnsi" w:cstheme="minorBidi"/>
          <w:sz w:val="22"/>
          <w:lang w:eastAsia="en-US"/>
        </w:rPr>
      </w:pPr>
    </w:p>
    <w:p w14:paraId="4D7CDE69" w14:textId="4ECCB005" w:rsidR="00EC684C" w:rsidRPr="00AB3402" w:rsidRDefault="0EE28084" w:rsidP="001F64CA">
      <w:pPr>
        <w:rPr>
          <w:rFonts w:eastAsiaTheme="minorEastAsia" w:cstheme="minorBidi"/>
          <w:lang w:val="es-ES" w:eastAsia="en-US"/>
        </w:rPr>
      </w:pPr>
      <w:r w:rsidRPr="00AB3402">
        <w:rPr>
          <w:rFonts w:eastAsiaTheme="minorEastAsia" w:cstheme="minorBidi"/>
          <w:lang w:val="es-ES" w:eastAsia="en-US"/>
        </w:rPr>
        <w:t xml:space="preserve">En virtud de lo anterior, es conveniente recordar que el </w:t>
      </w:r>
      <w:r w:rsidR="00DA0841" w:rsidRPr="00AB3402">
        <w:rPr>
          <w:rFonts w:eastAsiaTheme="minorEastAsia" w:cstheme="minorBidi"/>
          <w:lang w:val="es-ES" w:eastAsia="en-US"/>
        </w:rPr>
        <w:t xml:space="preserve">hoy </w:t>
      </w:r>
      <w:r w:rsidRPr="00AB3402">
        <w:rPr>
          <w:rFonts w:eastAsiaTheme="minorEastAsia" w:cstheme="minorBidi"/>
          <w:lang w:val="es-ES" w:eastAsia="en-US"/>
        </w:rPr>
        <w:t>Recurrente</w:t>
      </w:r>
      <w:r w:rsidR="00DA0841" w:rsidRPr="00AB3402">
        <w:rPr>
          <w:rFonts w:eastAsiaTheme="minorEastAsia" w:cstheme="minorBidi"/>
          <w:lang w:val="es-ES" w:eastAsia="en-US"/>
        </w:rPr>
        <w:t xml:space="preserve"> </w:t>
      </w:r>
      <w:r w:rsidR="0084615A" w:rsidRPr="00AB3402">
        <w:rPr>
          <w:rFonts w:eastAsiaTheme="minorEastAsia" w:cstheme="minorBidi"/>
          <w:lang w:val="es-ES" w:eastAsia="en-US"/>
        </w:rPr>
        <w:t xml:space="preserve">requirió </w:t>
      </w:r>
      <w:r w:rsidR="00D4457F" w:rsidRPr="00AB3402">
        <w:rPr>
          <w:rFonts w:eastAsiaTheme="minorEastAsia" w:cstheme="minorBidi"/>
          <w:lang w:val="es-ES" w:eastAsia="en-US"/>
        </w:rPr>
        <w:t xml:space="preserve">que </w:t>
      </w:r>
      <w:r w:rsidR="00EC684C" w:rsidRPr="00AB3402">
        <w:rPr>
          <w:rFonts w:eastAsiaTheme="minorEastAsia" w:cstheme="minorBidi"/>
          <w:lang w:val="es-ES" w:eastAsia="en-US"/>
        </w:rPr>
        <w:t xml:space="preserve">se le proporcionara </w:t>
      </w:r>
      <w:r w:rsidR="001F64CA" w:rsidRPr="00AB3402">
        <w:rPr>
          <w:rFonts w:eastAsiaTheme="minorEastAsia" w:cstheme="minorBidi"/>
          <w:lang w:val="es-ES" w:eastAsia="en-US"/>
        </w:rPr>
        <w:t>lo siguiente:</w:t>
      </w:r>
    </w:p>
    <w:p w14:paraId="200A2EC4" w14:textId="73CFBF99" w:rsidR="00D44364" w:rsidRPr="00AB3402" w:rsidRDefault="00241456" w:rsidP="001F64CA">
      <w:pPr>
        <w:rPr>
          <w:rFonts w:eastAsiaTheme="minorEastAsia" w:cstheme="minorBidi"/>
          <w:lang w:val="es-ES" w:eastAsia="en-US"/>
        </w:rPr>
      </w:pPr>
      <w:r w:rsidRPr="00AB3402">
        <w:rPr>
          <w:rFonts w:eastAsiaTheme="minorEastAsia" w:cstheme="minorBidi"/>
          <w:lang w:val="es-ES" w:eastAsia="en-US"/>
        </w:rPr>
        <w:t>De enero 2025 a la fecha de la solicitud de información (cuatro de agosto de dos mil veinticinco)</w:t>
      </w:r>
    </w:p>
    <w:p w14:paraId="70F1F93A" w14:textId="3C076389" w:rsidR="00C07CC6" w:rsidRPr="00AB3402" w:rsidRDefault="00241456" w:rsidP="00241456">
      <w:pPr>
        <w:pStyle w:val="Prrafodelista"/>
        <w:numPr>
          <w:ilvl w:val="0"/>
          <w:numId w:val="70"/>
        </w:numPr>
        <w:rPr>
          <w:rFonts w:eastAsiaTheme="minorEastAsia" w:cstheme="minorBidi"/>
          <w:lang w:eastAsia="en-US"/>
        </w:rPr>
      </w:pPr>
      <w:r w:rsidRPr="00AB3402">
        <w:rPr>
          <w:rFonts w:eastAsiaTheme="minorEastAsia" w:cstheme="minorBidi"/>
          <w:lang w:val="es-ES_tradnl" w:eastAsia="en-US"/>
        </w:rPr>
        <w:t>Dispersión de nómina y conciliación de nomina</w:t>
      </w:r>
    </w:p>
    <w:p w14:paraId="59FF0A57" w14:textId="77777777" w:rsidR="00241456" w:rsidRPr="00AB3402" w:rsidRDefault="00241456" w:rsidP="00241456">
      <w:pPr>
        <w:ind w:left="360"/>
        <w:rPr>
          <w:rFonts w:eastAsiaTheme="minorEastAsia" w:cstheme="minorBidi"/>
          <w:lang w:eastAsia="en-US"/>
        </w:rPr>
      </w:pPr>
    </w:p>
    <w:p w14:paraId="4194D9D5" w14:textId="77777777" w:rsidR="00C07CC6" w:rsidRPr="00AB3402" w:rsidRDefault="00C07CC6" w:rsidP="001F64CA">
      <w:pPr>
        <w:rPr>
          <w:rFonts w:eastAsiaTheme="minorEastAsia" w:cstheme="minorBidi"/>
          <w:lang w:val="es-ES" w:eastAsia="en-US"/>
        </w:rPr>
      </w:pPr>
    </w:p>
    <w:p w14:paraId="77BBCC36" w14:textId="77777777" w:rsidR="00692E3E" w:rsidRPr="00AB3402" w:rsidRDefault="00C0030D" w:rsidP="001F64CA">
      <w:pPr>
        <w:rPr>
          <w:rFonts w:eastAsiaTheme="minorEastAsia" w:cstheme="minorBidi"/>
          <w:lang w:val="es-ES" w:eastAsia="en-US"/>
        </w:rPr>
      </w:pPr>
      <w:r w:rsidRPr="00AB3402">
        <w:rPr>
          <w:rFonts w:eastAsiaTheme="minorEastAsia" w:cstheme="minorBidi"/>
          <w:lang w:val="es-ES" w:eastAsia="en-US"/>
        </w:rPr>
        <w:t xml:space="preserve">Oficio número SGT/o/162/2025, de fecha 07 de agosto de 2025, emitido por la Subgerente de Transparencia y dirigido al solicitante por medio del cual </w:t>
      </w:r>
      <w:r w:rsidR="007C68D0" w:rsidRPr="00AB3402">
        <w:rPr>
          <w:rFonts w:eastAsiaTheme="minorEastAsia" w:cstheme="minorBidi"/>
          <w:lang w:val="es-ES" w:eastAsia="en-US"/>
        </w:rPr>
        <w:t>manifiesta que una vez realizado el proceso interno para la obtención de información</w:t>
      </w:r>
      <w:r w:rsidR="00B33704" w:rsidRPr="00AB3402">
        <w:rPr>
          <w:rFonts w:eastAsiaTheme="minorEastAsia" w:cstheme="minorBidi"/>
          <w:lang w:val="es-ES" w:eastAsia="en-US"/>
        </w:rPr>
        <w:t xml:space="preserve">, la Dirección de Administración, por corresponder a sus facultades y atribuciones responde que en el portal de transparencia podrá </w:t>
      </w:r>
      <w:r w:rsidR="00692E3E" w:rsidRPr="00AB3402">
        <w:rPr>
          <w:rFonts w:eastAsiaTheme="minorEastAsia" w:cstheme="minorBidi"/>
          <w:lang w:val="es-ES" w:eastAsia="en-US"/>
        </w:rPr>
        <w:t>obtener la información  a través de la siguiente liga electrónica:</w:t>
      </w:r>
    </w:p>
    <w:p w14:paraId="38F298BB" w14:textId="77777777" w:rsidR="00692E3E" w:rsidRPr="00AB3402" w:rsidRDefault="00692E3E" w:rsidP="001F64CA">
      <w:pPr>
        <w:rPr>
          <w:rFonts w:eastAsiaTheme="minorEastAsia" w:cstheme="minorBidi"/>
          <w:lang w:val="es-ES" w:eastAsia="en-US"/>
        </w:rPr>
      </w:pPr>
    </w:p>
    <w:p w14:paraId="26566264" w14:textId="107E0AA9" w:rsidR="00692E3E" w:rsidRPr="00AB3402" w:rsidRDefault="00692E3E" w:rsidP="001F64CA">
      <w:pPr>
        <w:rPr>
          <w:rFonts w:eastAsiaTheme="minorEastAsia" w:cstheme="minorBidi"/>
          <w:lang w:val="es-ES" w:eastAsia="en-US"/>
        </w:rPr>
      </w:pPr>
      <w:r w:rsidRPr="00AB3402">
        <w:rPr>
          <w:rFonts w:eastAsiaTheme="minorEastAsia" w:cstheme="minorBidi"/>
          <w:lang w:val="es-ES" w:eastAsia="en-US"/>
        </w:rPr>
        <w:t>Y proporciona liga electrónica en formato cerrado.</w:t>
      </w:r>
    </w:p>
    <w:p w14:paraId="21CF33E4" w14:textId="16B55C98" w:rsidR="00692E3E" w:rsidRPr="00AB3402" w:rsidRDefault="00692E3E" w:rsidP="001F64CA">
      <w:pPr>
        <w:rPr>
          <w:rFonts w:eastAsiaTheme="minorEastAsia" w:cstheme="minorBidi"/>
          <w:lang w:val="es-ES" w:eastAsia="en-US"/>
        </w:rPr>
      </w:pPr>
      <w:r w:rsidRPr="00AB3402">
        <w:rPr>
          <w:rFonts w:eastAsiaTheme="minorEastAsia" w:cstheme="minorBidi"/>
          <w:noProof/>
          <w:lang w:val="es-MX"/>
        </w:rPr>
        <w:drawing>
          <wp:anchor distT="0" distB="0" distL="114300" distR="114300" simplePos="0" relativeHeight="251665408" behindDoc="0" locked="0" layoutInCell="1" allowOverlap="1" wp14:anchorId="46AE0112" wp14:editId="27BA9148">
            <wp:simplePos x="0" y="0"/>
            <wp:positionH relativeFrom="margin">
              <wp:align>left</wp:align>
            </wp:positionH>
            <wp:positionV relativeFrom="paragraph">
              <wp:posOffset>43815</wp:posOffset>
            </wp:positionV>
            <wp:extent cx="4996815" cy="359410"/>
            <wp:effectExtent l="0" t="0" r="0"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4996815" cy="359410"/>
                    </a:xfrm>
                    <a:prstGeom prst="rect">
                      <a:avLst/>
                    </a:prstGeom>
                  </pic:spPr>
                </pic:pic>
              </a:graphicData>
            </a:graphic>
            <wp14:sizeRelH relativeFrom="margin">
              <wp14:pctWidth>0</wp14:pctWidth>
            </wp14:sizeRelH>
            <wp14:sizeRelV relativeFrom="margin">
              <wp14:pctHeight>0</wp14:pctHeight>
            </wp14:sizeRelV>
          </wp:anchor>
        </w:drawing>
      </w:r>
    </w:p>
    <w:p w14:paraId="0534C74D" w14:textId="77777777" w:rsidR="00692E3E" w:rsidRPr="00AB3402" w:rsidRDefault="00692E3E" w:rsidP="001F64CA">
      <w:pPr>
        <w:rPr>
          <w:rFonts w:eastAsiaTheme="minorEastAsia" w:cstheme="minorBidi"/>
          <w:lang w:val="es-ES" w:eastAsia="en-US"/>
        </w:rPr>
      </w:pPr>
    </w:p>
    <w:p w14:paraId="24245AE0" w14:textId="77777777" w:rsidR="00017F29" w:rsidRPr="00AB3402" w:rsidRDefault="00017F29" w:rsidP="00017F29">
      <w:pPr>
        <w:rPr>
          <w:rFonts w:eastAsiaTheme="minorHAnsi" w:cs="Arial"/>
          <w:szCs w:val="24"/>
          <w:lang w:val="es-MX" w:eastAsia="en-US"/>
        </w:rPr>
      </w:pPr>
      <w:r w:rsidRPr="00AB3402">
        <w:rPr>
          <w:rFonts w:eastAsia="Palatino Linotype" w:cs="Palatino Linotype"/>
          <w:color w:val="000000"/>
          <w:szCs w:val="24"/>
          <w:lang w:val="es-MX"/>
        </w:rPr>
        <w:t xml:space="preserve">De lo anterior cabe formular la primera consideración, que corresponde a las ligas electrónicas proporcionadas, ya que si bien, se aprecia la intención del Sujeto Obligado a través de la Unidad de Transparencia de garantizar el derecho de acceso a la información de la Recurrente, lo cierto es que de las mismas no es posible acceder de mara directa ya que se encuentran en formato cerrado, </w:t>
      </w:r>
      <w:r w:rsidRPr="00AB3402">
        <w:rPr>
          <w:rFonts w:eastAsiaTheme="minorHAnsi" w:cs="Arial"/>
          <w:szCs w:val="24"/>
          <w:lang w:val="es-MX" w:eastAsia="en-US"/>
        </w:rPr>
        <w:t>es decir, implica que el Recurrente transcriba la dirección electrónica y que no tenga acceso a la información requerida.</w:t>
      </w:r>
    </w:p>
    <w:p w14:paraId="21BEF8E0" w14:textId="77777777" w:rsidR="00017F29" w:rsidRPr="00AB3402" w:rsidRDefault="00017F29" w:rsidP="00017F29">
      <w:pPr>
        <w:spacing w:after="160"/>
        <w:rPr>
          <w:rFonts w:eastAsiaTheme="minorHAnsi" w:cs="Arial"/>
          <w:szCs w:val="24"/>
          <w:lang w:val="es-MX" w:eastAsia="en-US"/>
        </w:rPr>
      </w:pPr>
    </w:p>
    <w:p w14:paraId="365E7760" w14:textId="77777777" w:rsidR="00017F29" w:rsidRPr="00AB3402" w:rsidRDefault="00017F29" w:rsidP="00017F29">
      <w:pPr>
        <w:spacing w:after="160"/>
        <w:rPr>
          <w:rFonts w:eastAsiaTheme="minorHAnsi" w:cs="Arial"/>
          <w:szCs w:val="24"/>
          <w:lang w:val="es-MX" w:eastAsia="en-US"/>
        </w:rPr>
      </w:pPr>
      <w:r w:rsidRPr="00AB3402">
        <w:rPr>
          <w:rFonts w:eastAsiaTheme="minorHAnsi" w:cs="Arial"/>
          <w:szCs w:val="24"/>
          <w:lang w:val="es-MX" w:eastAsia="en-US"/>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situación que no aconteció en la respuesta del Sujeto Obligado. Se considera necesario precisar que datos abiertos, conforme a la Carta Internacional de Datos Abiertos</w:t>
      </w:r>
      <w:r w:rsidRPr="00AB3402">
        <w:rPr>
          <w:rFonts w:eastAsiaTheme="minorHAnsi" w:cs="Tahoma"/>
          <w:bCs/>
          <w:szCs w:val="24"/>
          <w:vertAlign w:val="superscript"/>
          <w:lang w:val="es-MX" w:eastAsia="en-US"/>
        </w:rPr>
        <w:footnoteReference w:id="3"/>
      </w:r>
      <w:r w:rsidRPr="00AB3402">
        <w:rPr>
          <w:rFonts w:eastAsiaTheme="minorHAnsi" w:cs="Arial"/>
          <w:szCs w:val="24"/>
          <w:lang w:val="es-MX" w:eastAsia="en-US"/>
        </w:rPr>
        <w:t xml:space="preserve"> son datos digitales que son puestos a disposición con las características técnicas y jurídicas necesarias para que </w:t>
      </w:r>
      <w:r w:rsidRPr="00AB3402">
        <w:rPr>
          <w:rFonts w:eastAsiaTheme="minorHAnsi" w:cs="Arial"/>
          <w:b/>
          <w:szCs w:val="24"/>
          <w:lang w:val="es-MX" w:eastAsia="en-US"/>
        </w:rPr>
        <w:t>puedan ser usados, reutilizados y redistribuidos libremente por cualquier persona, en cualquier momento y en cualquier lugar</w:t>
      </w:r>
      <w:r w:rsidRPr="00AB3402">
        <w:rPr>
          <w:rFonts w:eastAsiaTheme="minorHAnsi" w:cs="Arial"/>
          <w:szCs w:val="24"/>
          <w:lang w:val="es-MX" w:eastAsia="en-US"/>
        </w:rPr>
        <w:t>.</w:t>
      </w:r>
    </w:p>
    <w:p w14:paraId="61167B16" w14:textId="77777777" w:rsidR="00017F29" w:rsidRPr="00AB3402" w:rsidRDefault="00017F29" w:rsidP="00017F29">
      <w:pPr>
        <w:spacing w:after="160"/>
        <w:rPr>
          <w:rFonts w:eastAsiaTheme="minorHAnsi" w:cs="Arial"/>
          <w:szCs w:val="24"/>
          <w:lang w:val="es-MX" w:eastAsia="en-US"/>
        </w:rPr>
      </w:pPr>
    </w:p>
    <w:p w14:paraId="367CD355" w14:textId="77777777" w:rsidR="00017F29" w:rsidRPr="00AB3402" w:rsidRDefault="00017F29" w:rsidP="00017F29">
      <w:pPr>
        <w:spacing w:after="160"/>
        <w:rPr>
          <w:rFonts w:eastAsiaTheme="minorHAnsi" w:cs="Arial"/>
          <w:szCs w:val="24"/>
          <w:lang w:val="es-MX" w:eastAsia="en-US"/>
        </w:rPr>
      </w:pPr>
      <w:r w:rsidRPr="00AB3402">
        <w:rPr>
          <w:rFonts w:eastAsiaTheme="minorHAnsi" w:cs="Arial"/>
          <w:szCs w:val="24"/>
          <w:lang w:val="es-MX" w:eastAsia="en-US"/>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DC443A3" w14:textId="77777777" w:rsidR="00017F29" w:rsidRPr="00AB3402" w:rsidRDefault="00017F29" w:rsidP="00017F29">
      <w:pPr>
        <w:numPr>
          <w:ilvl w:val="0"/>
          <w:numId w:val="71"/>
        </w:numPr>
        <w:spacing w:after="160" w:line="259" w:lineRule="auto"/>
        <w:rPr>
          <w:rFonts w:eastAsia="Times New Roman" w:cs="Arial"/>
          <w:szCs w:val="24"/>
          <w:lang w:val="es-ES" w:eastAsia="es-ES"/>
        </w:rPr>
      </w:pPr>
      <w:r w:rsidRPr="00AB3402">
        <w:rPr>
          <w:rFonts w:eastAsia="Times New Roman" w:cs="Arial"/>
          <w:b/>
          <w:szCs w:val="24"/>
          <w:lang w:val="es-ES" w:eastAsia="es-ES"/>
        </w:rPr>
        <w:t>Dato abierto:</w:t>
      </w:r>
      <w:r w:rsidRPr="00AB3402">
        <w:rPr>
          <w:rFonts w:eastAsia="Times New Roman" w:cs="Arial"/>
          <w:szCs w:val="24"/>
          <w:lang w:val="es-ES" w:eastAsia="es-ES"/>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D63A34D" w14:textId="77777777" w:rsidR="00017F29" w:rsidRPr="00AB3402" w:rsidRDefault="00017F29" w:rsidP="00017F29">
      <w:pPr>
        <w:ind w:left="720"/>
        <w:rPr>
          <w:rFonts w:eastAsia="Times New Roman" w:cs="Arial"/>
          <w:szCs w:val="24"/>
          <w:lang w:val="es-ES" w:eastAsia="es-ES"/>
        </w:rPr>
      </w:pPr>
    </w:p>
    <w:p w14:paraId="127C87C8" w14:textId="77777777" w:rsidR="00017F29" w:rsidRPr="00AB3402" w:rsidRDefault="00017F29" w:rsidP="00017F29">
      <w:pPr>
        <w:numPr>
          <w:ilvl w:val="0"/>
          <w:numId w:val="71"/>
        </w:numPr>
        <w:spacing w:after="160" w:line="259" w:lineRule="auto"/>
        <w:rPr>
          <w:rFonts w:eastAsia="Times New Roman" w:cs="Arial"/>
          <w:szCs w:val="24"/>
          <w:lang w:val="es-ES" w:eastAsia="es-ES"/>
        </w:rPr>
      </w:pPr>
      <w:r w:rsidRPr="00AB3402">
        <w:rPr>
          <w:rFonts w:eastAsia="Times New Roman" w:cs="Arial"/>
          <w:b/>
          <w:szCs w:val="24"/>
          <w:lang w:val="es-ES" w:eastAsia="es-ES"/>
        </w:rPr>
        <w:t>Formato accesible:</w:t>
      </w:r>
      <w:r w:rsidRPr="00AB3402">
        <w:rPr>
          <w:rFonts w:eastAsia="Times New Roman" w:cs="Arial"/>
          <w:szCs w:val="24"/>
          <w:lang w:val="es-ES" w:eastAsia="es-ES"/>
        </w:rPr>
        <w:t xml:space="preserve"> Conjunto de características técnicas y de presentación de la información que corresponden a la estructura lógica usada para almacenar datos de forma integral y facilitan su procesamiento digital, cuyas especificaciones estás </w:t>
      </w:r>
      <w:r w:rsidRPr="00AB3402">
        <w:rPr>
          <w:rFonts w:eastAsia="Times New Roman" w:cs="Arial"/>
          <w:szCs w:val="24"/>
          <w:lang w:val="es-ES" w:eastAsia="es-ES"/>
        </w:rPr>
        <w:lastRenderedPageBreak/>
        <w:t>disponibles públicamente y que permite el acceso sin restricción de uso por parte de los usuarios.</w:t>
      </w:r>
    </w:p>
    <w:p w14:paraId="4E71D015" w14:textId="77777777" w:rsidR="00017F29" w:rsidRPr="00AB3402" w:rsidRDefault="00017F29" w:rsidP="00017F29">
      <w:pPr>
        <w:spacing w:after="160"/>
        <w:rPr>
          <w:rFonts w:eastAsiaTheme="minorHAnsi" w:cs="Arial"/>
          <w:szCs w:val="24"/>
          <w:lang w:val="es-MX" w:eastAsia="en-US"/>
        </w:rPr>
      </w:pPr>
    </w:p>
    <w:p w14:paraId="7F4899F4" w14:textId="77777777" w:rsidR="00017F29" w:rsidRPr="00AB3402" w:rsidRDefault="00017F29" w:rsidP="00017F29">
      <w:pPr>
        <w:pBdr>
          <w:top w:val="nil"/>
          <w:left w:val="nil"/>
          <w:bottom w:val="nil"/>
          <w:right w:val="nil"/>
          <w:between w:val="nil"/>
        </w:pBdr>
        <w:contextualSpacing/>
        <w:rPr>
          <w:rFonts w:eastAsia="Palatino Linotype" w:cs="Palatino Linotype"/>
          <w:color w:val="000000"/>
          <w:szCs w:val="24"/>
          <w:lang w:val="es-MX"/>
        </w:rPr>
      </w:pPr>
      <w:r w:rsidRPr="00AB3402">
        <w:rPr>
          <w:rFonts w:eastAsiaTheme="minorHAnsi" w:cs="Arial"/>
          <w:szCs w:val="24"/>
          <w:lang w:val="es-MX" w:eastAsia="en-US"/>
        </w:rPr>
        <w:t xml:space="preserve">En este sentido, los datos abiertos cumplen con la finalidad de poder ser utilizados, </w:t>
      </w:r>
      <w:r w:rsidRPr="00AB3402">
        <w:rPr>
          <w:rFonts w:eastAsiaTheme="minorHAnsi" w:cs="Arial"/>
          <w:b/>
          <w:szCs w:val="24"/>
          <w:lang w:val="es-MX" w:eastAsia="en-US"/>
        </w:rPr>
        <w:t>reutilizados</w:t>
      </w:r>
      <w:r w:rsidRPr="00AB3402">
        <w:rPr>
          <w:rFonts w:eastAsiaTheme="minorHAnsi" w:cs="Arial"/>
          <w:szCs w:val="24"/>
          <w:lang w:val="es-MX" w:eastAsia="en-US"/>
        </w:rPr>
        <w:t xml:space="preserve"> y redistribuidos; y que el formato de datos abiertos, </w:t>
      </w:r>
      <w:r w:rsidRPr="00AB3402">
        <w:rPr>
          <w:rFonts w:eastAsiaTheme="minorHAnsi" w:cs="Arial"/>
          <w:b/>
          <w:szCs w:val="24"/>
          <w:lang w:val="es-MX" w:eastAsia="en-US"/>
        </w:rPr>
        <w:t>debe permitir la aplicación y reproducción</w:t>
      </w:r>
      <w:r w:rsidRPr="00AB3402">
        <w:rPr>
          <w:rFonts w:eastAsiaTheme="minorHAnsi" w:cs="Arial"/>
          <w:szCs w:val="24"/>
          <w:lang w:val="es-MX" w:eastAsia="en-U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AB3402">
        <w:rPr>
          <w:rFonts w:eastAsiaTheme="minorHAnsi" w:cs="Arial"/>
          <w:szCs w:val="24"/>
          <w:lang w:val="es-MX" w:eastAsia="en-US"/>
        </w:rPr>
        <w:t>pdf</w:t>
      </w:r>
      <w:proofErr w:type="spellEnd"/>
      <w:r w:rsidRPr="00AB3402">
        <w:rPr>
          <w:rFonts w:eastAsiaTheme="minorHAnsi" w:cs="Arial"/>
          <w:szCs w:val="24"/>
          <w:lang w:val="es-MX" w:eastAsia="en-US"/>
        </w:rPr>
        <w:t xml:space="preserve"> </w:t>
      </w:r>
      <w:r w:rsidRPr="00AB3402">
        <w:rPr>
          <w:rFonts w:eastAsiaTheme="minorHAnsi" w:cs="Arial"/>
          <w:b/>
          <w:bCs/>
          <w:szCs w:val="24"/>
          <w:lang w:val="es-MX" w:eastAsia="en-US"/>
        </w:rPr>
        <w:t>no permite</w:t>
      </w:r>
      <w:r w:rsidRPr="00AB3402">
        <w:rPr>
          <w:rFonts w:eastAsiaTheme="minorHAnsi" w:cs="Arial"/>
          <w:szCs w:val="24"/>
          <w:lang w:val="es-MX" w:eastAsia="en-US"/>
        </w:rPr>
        <w:t xml:space="preserve"> seleccionar texto, copiarlo y pegarlo; por tanto, tampoco permite que la información pueda ser utilizada, reutilizada o redistribuida.</w:t>
      </w:r>
    </w:p>
    <w:p w14:paraId="5C9F91D5" w14:textId="77777777" w:rsidR="00C81CBD" w:rsidRPr="00AB3402" w:rsidRDefault="00C81CBD" w:rsidP="001B63A6">
      <w:pPr>
        <w:pBdr>
          <w:top w:val="nil"/>
          <w:left w:val="nil"/>
          <w:bottom w:val="nil"/>
          <w:right w:val="nil"/>
          <w:between w:val="nil"/>
        </w:pBdr>
        <w:contextualSpacing/>
        <w:rPr>
          <w:rFonts w:eastAsia="Palatino Linotype" w:cs="Palatino Linotype"/>
          <w:color w:val="000000"/>
          <w:szCs w:val="24"/>
        </w:rPr>
      </w:pPr>
    </w:p>
    <w:p w14:paraId="56CE7920" w14:textId="77777777" w:rsidR="00C81CBD" w:rsidRPr="00AB3402" w:rsidRDefault="44E9108F" w:rsidP="00C81CBD">
      <w:pPr>
        <w:pBdr>
          <w:top w:val="nil"/>
          <w:left w:val="nil"/>
          <w:bottom w:val="nil"/>
          <w:right w:val="nil"/>
          <w:between w:val="nil"/>
        </w:pBdr>
        <w:contextualSpacing/>
        <w:rPr>
          <w:rFonts w:eastAsia="Palatino Linotype" w:cs="Palatino Linotype"/>
          <w:color w:val="000000" w:themeColor="text1"/>
          <w:u w:val="single"/>
          <w:lang w:val="es-ES"/>
        </w:rPr>
      </w:pPr>
      <w:r w:rsidRPr="00AB3402">
        <w:rPr>
          <w:rFonts w:eastAsia="Palatino Linotype" w:cs="Palatino Linotype"/>
          <w:color w:val="000000" w:themeColor="text1"/>
          <w:lang w:val="es-ES"/>
        </w:rPr>
        <w:t>Ante la respuesta em</w:t>
      </w:r>
      <w:r w:rsidR="002623AA" w:rsidRPr="00AB3402">
        <w:rPr>
          <w:rFonts w:eastAsia="Palatino Linotype" w:cs="Palatino Linotype"/>
          <w:color w:val="000000" w:themeColor="text1"/>
          <w:lang w:val="es-ES"/>
        </w:rPr>
        <w:t>itida por el Sujeto Obligado, el</w:t>
      </w:r>
      <w:r w:rsidRPr="00AB3402">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w:t>
      </w:r>
      <w:r w:rsidRPr="00AB3402">
        <w:rPr>
          <w:rFonts w:eastAsia="Palatino Linotype" w:cs="Palatino Linotype"/>
          <w:b/>
          <w:color w:val="000000" w:themeColor="text1"/>
          <w:lang w:val="es-ES"/>
        </w:rPr>
        <w:t>acto impugnado</w:t>
      </w:r>
      <w:r w:rsidR="00021AB4" w:rsidRPr="00AB3402">
        <w:rPr>
          <w:rFonts w:eastAsia="Palatino Linotype" w:cs="Palatino Linotype"/>
          <w:color w:val="000000" w:themeColor="text1"/>
          <w:lang w:val="es-ES"/>
        </w:rPr>
        <w:t xml:space="preserve"> </w:t>
      </w:r>
      <w:r w:rsidR="00C81CBD" w:rsidRPr="00AB3402">
        <w:rPr>
          <w:rFonts w:eastAsia="Palatino Linotype" w:cs="Palatino Linotype"/>
          <w:color w:val="000000" w:themeColor="text1"/>
        </w:rPr>
        <w:t>Respuesta</w:t>
      </w:r>
      <w:r w:rsidR="00792C4E" w:rsidRPr="00AB3402">
        <w:rPr>
          <w:rFonts w:eastAsia="Palatino Linotype" w:cs="Palatino Linotype"/>
          <w:color w:val="000000" w:themeColor="text1"/>
          <w:lang w:val="es-ES"/>
        </w:rPr>
        <w:t xml:space="preserve">, </w:t>
      </w:r>
      <w:r w:rsidR="00021AB4" w:rsidRPr="00AB3402">
        <w:rPr>
          <w:rFonts w:eastAsia="Palatino Linotype" w:cs="Palatino Linotype"/>
          <w:color w:val="000000" w:themeColor="text1"/>
          <w:lang w:val="es-ES"/>
        </w:rPr>
        <w:t xml:space="preserve">y </w:t>
      </w:r>
      <w:r w:rsidR="00010A8D" w:rsidRPr="00AB3402">
        <w:rPr>
          <w:rFonts w:eastAsia="Palatino Linotype" w:cs="Palatino Linotype"/>
          <w:color w:val="000000" w:themeColor="text1"/>
          <w:lang w:val="es-ES"/>
        </w:rPr>
        <w:t xml:space="preserve">dando </w:t>
      </w:r>
      <w:r w:rsidR="00010A8D" w:rsidRPr="00AB3402">
        <w:rPr>
          <w:rFonts w:eastAsia="Palatino Linotype" w:cs="Palatino Linotype"/>
          <w:b/>
          <w:color w:val="000000" w:themeColor="text1"/>
          <w:lang w:val="es-ES"/>
        </w:rPr>
        <w:t xml:space="preserve">como </w:t>
      </w:r>
      <w:r w:rsidR="001B63A6" w:rsidRPr="00AB3402">
        <w:rPr>
          <w:rFonts w:eastAsia="Palatino Linotype" w:cs="Palatino Linotype"/>
          <w:b/>
          <w:color w:val="000000" w:themeColor="text1"/>
          <w:lang w:val="es-ES"/>
        </w:rPr>
        <w:t>razones o motivos de inconformidad</w:t>
      </w:r>
      <w:r w:rsidR="001B63A6" w:rsidRPr="00AB3402">
        <w:rPr>
          <w:rFonts w:eastAsia="Palatino Linotype" w:cs="Palatino Linotype"/>
          <w:color w:val="000000" w:themeColor="text1"/>
          <w:lang w:val="es-ES"/>
        </w:rPr>
        <w:t xml:space="preserve"> </w:t>
      </w:r>
      <w:r w:rsidR="00792C4E" w:rsidRPr="00AB3402">
        <w:rPr>
          <w:rFonts w:eastAsia="Palatino Linotype" w:cs="Palatino Linotype"/>
          <w:color w:val="000000" w:themeColor="text1"/>
          <w:lang w:val="es-ES"/>
        </w:rPr>
        <w:t xml:space="preserve">Argumentos del recurrente: </w:t>
      </w:r>
      <w:r w:rsidR="00C81CBD" w:rsidRPr="00AB3402">
        <w:rPr>
          <w:rFonts w:eastAsia="Palatino Linotype" w:cs="Palatino Linotype"/>
          <w:color w:val="000000" w:themeColor="text1"/>
          <w:u w:val="single"/>
          <w:lang w:val="es-ES"/>
        </w:rPr>
        <w:t xml:space="preserve">Que pobre respuesta para una subgerente. Solicito la información requerida que es clara, no pedí </w:t>
      </w:r>
      <w:proofErr w:type="spellStart"/>
      <w:r w:rsidR="00C81CBD" w:rsidRPr="00AB3402">
        <w:rPr>
          <w:rFonts w:eastAsia="Palatino Linotype" w:cs="Palatino Linotype"/>
          <w:color w:val="000000" w:themeColor="text1"/>
          <w:u w:val="single"/>
          <w:lang w:val="es-ES"/>
        </w:rPr>
        <w:t>ipomex</w:t>
      </w:r>
      <w:proofErr w:type="spellEnd"/>
      <w:r w:rsidR="00C81CBD" w:rsidRPr="00AB3402">
        <w:rPr>
          <w:rFonts w:eastAsia="Palatino Linotype" w:cs="Palatino Linotype"/>
          <w:color w:val="000000" w:themeColor="text1"/>
          <w:u w:val="single"/>
          <w:lang w:val="es-ES"/>
        </w:rPr>
        <w:t xml:space="preserve"> </w:t>
      </w:r>
    </w:p>
    <w:p w14:paraId="6D5ADA31" w14:textId="77777777" w:rsidR="00C81CBD" w:rsidRPr="00AB3402" w:rsidRDefault="00C81CBD" w:rsidP="00C81CBD">
      <w:pPr>
        <w:pBdr>
          <w:top w:val="nil"/>
          <w:left w:val="nil"/>
          <w:bottom w:val="nil"/>
          <w:right w:val="nil"/>
          <w:between w:val="nil"/>
        </w:pBdr>
        <w:contextualSpacing/>
        <w:rPr>
          <w:rFonts w:eastAsia="Palatino Linotype" w:cs="Palatino Linotype"/>
          <w:color w:val="000000" w:themeColor="text1"/>
          <w:u w:val="single"/>
          <w:lang w:val="es-ES"/>
        </w:rPr>
      </w:pPr>
    </w:p>
    <w:p w14:paraId="25287B86" w14:textId="77777777" w:rsidR="003F0898" w:rsidRPr="00AB3402" w:rsidRDefault="003F0898" w:rsidP="003F0898">
      <w:r w:rsidRPr="00AB3402">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w:t>
      </w:r>
      <w:r w:rsidRPr="00AB3402">
        <w:lastRenderedPageBreak/>
        <w:t>ahora se impugna; no obstante, la falta de informe justificado no es óbice para que este Instituto conozca y resuelva el recurso de revisión.</w:t>
      </w:r>
    </w:p>
    <w:p w14:paraId="39AC33CC" w14:textId="77777777" w:rsidR="005B4288" w:rsidRPr="00AB3402"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AB3402" w:rsidRDefault="006100FC" w:rsidP="006100FC">
      <w:pPr>
        <w:pBdr>
          <w:top w:val="nil"/>
          <w:left w:val="nil"/>
          <w:bottom w:val="nil"/>
          <w:right w:val="nil"/>
          <w:between w:val="nil"/>
        </w:pBdr>
        <w:contextualSpacing/>
        <w:rPr>
          <w:rFonts w:eastAsia="Palatino Linotype" w:cs="Palatino Linotype"/>
          <w:color w:val="000000"/>
          <w:szCs w:val="24"/>
        </w:rPr>
      </w:pPr>
      <w:r w:rsidRPr="00AB3402">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AB3402" w:rsidRDefault="006100FC" w:rsidP="006100FC">
      <w:pPr>
        <w:pBdr>
          <w:top w:val="nil"/>
          <w:left w:val="nil"/>
          <w:bottom w:val="nil"/>
          <w:right w:val="nil"/>
          <w:between w:val="nil"/>
        </w:pBdr>
        <w:contextualSpacing/>
        <w:rPr>
          <w:rFonts w:eastAsia="Palatino Linotype" w:cs="Palatino Linotype"/>
          <w:color w:val="000000"/>
          <w:szCs w:val="24"/>
        </w:rPr>
      </w:pPr>
    </w:p>
    <w:p w14:paraId="48552E38" w14:textId="77777777" w:rsidR="00546B38" w:rsidRPr="00AB3402" w:rsidRDefault="00546B38" w:rsidP="00546B38">
      <w:pPr>
        <w:tabs>
          <w:tab w:val="left" w:pos="709"/>
        </w:tabs>
        <w:contextualSpacing/>
        <w:rPr>
          <w:rFonts w:eastAsia="Times New Roman" w:cs="Arial"/>
          <w:szCs w:val="24"/>
          <w:lang w:val="es-ES" w:eastAsia="es-ES"/>
        </w:rPr>
      </w:pPr>
      <w:r w:rsidRPr="00AB3402">
        <w:rPr>
          <w:rFonts w:eastAsia="Times New Roman" w:cs="Arial"/>
          <w:szCs w:val="24"/>
          <w:lang w:eastAsia="es-ES"/>
        </w:rPr>
        <w:t xml:space="preserve">Ante ello, es de </w:t>
      </w:r>
      <w:r w:rsidRPr="00AB3402">
        <w:rPr>
          <w:rFonts w:eastAsia="Times New Roman" w:cs="Arial"/>
          <w:szCs w:val="24"/>
          <w:lang w:val="es-ES" w:eastAsia="es-ES"/>
        </w:rPr>
        <w:t>señalar que el artículo 4, párrafo segundo de la Ley de Transparencia y Acceso a la Información Pública del Estado de México y Municipios, dispone:</w:t>
      </w:r>
    </w:p>
    <w:p w14:paraId="06DAF2B0" w14:textId="77777777" w:rsidR="00546B38" w:rsidRPr="00AB3402" w:rsidRDefault="00546B38" w:rsidP="00546B38">
      <w:pPr>
        <w:spacing w:line="240" w:lineRule="auto"/>
        <w:ind w:left="567" w:right="616"/>
        <w:rPr>
          <w:rFonts w:eastAsia="Times New Roman" w:cs="Arial"/>
          <w:i/>
          <w:sz w:val="22"/>
          <w:szCs w:val="24"/>
          <w:lang w:val="es-ES" w:eastAsia="es-ES"/>
        </w:rPr>
      </w:pPr>
      <w:r w:rsidRPr="00AB3402">
        <w:rPr>
          <w:rFonts w:eastAsia="Times New Roman" w:cs="Arial"/>
          <w:i/>
          <w:sz w:val="22"/>
          <w:szCs w:val="24"/>
          <w:lang w:val="es-ES" w:eastAsia="es-ES"/>
        </w:rPr>
        <w:t>“</w:t>
      </w:r>
      <w:r w:rsidRPr="00AB3402">
        <w:rPr>
          <w:rFonts w:eastAsia="Times New Roman" w:cs="Arial"/>
          <w:b/>
          <w:i/>
          <w:sz w:val="22"/>
          <w:szCs w:val="24"/>
          <w:lang w:val="es-ES" w:eastAsia="es-ES"/>
        </w:rPr>
        <w:t xml:space="preserve">Artículo 4. </w:t>
      </w:r>
      <w:r w:rsidRPr="00AB3402">
        <w:rPr>
          <w:rFonts w:eastAsia="Times New Roman" w:cs="Arial"/>
          <w:i/>
          <w:sz w:val="22"/>
          <w:szCs w:val="24"/>
          <w:lang w:val="es-ES" w:eastAsia="es-ES"/>
        </w:rPr>
        <w:t xml:space="preserve">… </w:t>
      </w:r>
    </w:p>
    <w:p w14:paraId="189D0356" w14:textId="77777777" w:rsidR="00546B38" w:rsidRPr="00AB3402" w:rsidRDefault="00546B38" w:rsidP="00546B38">
      <w:pPr>
        <w:spacing w:line="240" w:lineRule="auto"/>
        <w:ind w:left="567" w:right="616"/>
        <w:rPr>
          <w:rFonts w:eastAsia="Times New Roman" w:cs="Arial"/>
          <w:i/>
          <w:sz w:val="22"/>
          <w:szCs w:val="24"/>
          <w:lang w:val="es-ES" w:eastAsia="es-ES"/>
        </w:rPr>
      </w:pPr>
      <w:r w:rsidRPr="00AB3402">
        <w:rPr>
          <w:rFonts w:eastAsia="Times New Roman" w:cs="Arial"/>
          <w:i/>
          <w:sz w:val="22"/>
          <w:szCs w:val="24"/>
          <w:lang w:val="es-ES"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95B2F6" w14:textId="77777777" w:rsidR="00546B38" w:rsidRPr="00AB3402" w:rsidRDefault="00546B38" w:rsidP="00546B38">
      <w:pPr>
        <w:tabs>
          <w:tab w:val="left" w:pos="709"/>
        </w:tabs>
        <w:contextualSpacing/>
        <w:rPr>
          <w:rFonts w:eastAsia="Times New Roman" w:cs="Arial"/>
          <w:szCs w:val="24"/>
          <w:lang w:eastAsia="es-ES"/>
        </w:rPr>
      </w:pPr>
    </w:p>
    <w:p w14:paraId="3BFF7477" w14:textId="77777777" w:rsidR="00546B38" w:rsidRPr="00AB3402" w:rsidRDefault="00546B38" w:rsidP="00546B38">
      <w:pPr>
        <w:tabs>
          <w:tab w:val="left" w:pos="709"/>
        </w:tabs>
        <w:contextualSpacing/>
        <w:rPr>
          <w:rFonts w:eastAsia="Times New Roman" w:cs="Arial"/>
          <w:szCs w:val="24"/>
          <w:lang w:eastAsia="es-ES"/>
        </w:rPr>
      </w:pPr>
      <w:r w:rsidRPr="00AB3402">
        <w:rPr>
          <w:rFonts w:eastAsia="Times New Roman" w:cs="Arial"/>
          <w:szCs w:val="24"/>
          <w:lang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223BEB0" w14:textId="77777777" w:rsidR="00546B38" w:rsidRPr="00AB3402" w:rsidRDefault="00546B38" w:rsidP="00546B38">
      <w:pPr>
        <w:tabs>
          <w:tab w:val="left" w:pos="709"/>
        </w:tabs>
        <w:contextualSpacing/>
        <w:rPr>
          <w:rFonts w:eastAsia="Times New Roman" w:cs="Arial"/>
          <w:szCs w:val="24"/>
          <w:lang w:eastAsia="es-ES"/>
        </w:rPr>
      </w:pPr>
    </w:p>
    <w:p w14:paraId="40574E63" w14:textId="77777777" w:rsidR="00546B38" w:rsidRPr="00AB3402" w:rsidRDefault="00546B38" w:rsidP="00546B38">
      <w:pPr>
        <w:tabs>
          <w:tab w:val="left" w:pos="709"/>
        </w:tabs>
        <w:contextualSpacing/>
        <w:rPr>
          <w:rFonts w:eastAsia="Times New Roman" w:cs="Arial"/>
          <w:szCs w:val="24"/>
          <w:lang w:val="es-ES" w:eastAsia="es-ES"/>
        </w:rPr>
      </w:pPr>
      <w:r w:rsidRPr="00AB3402">
        <w:rPr>
          <w:rFonts w:eastAsia="Times New Roman" w:cs="Arial"/>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w:t>
      </w:r>
      <w:r w:rsidRPr="00AB3402">
        <w:rPr>
          <w:rFonts w:eastAsia="Times New Roman" w:cs="Arial"/>
          <w:szCs w:val="24"/>
          <w:lang w:val="es-ES" w:eastAsia="es-ES"/>
        </w:rPr>
        <w:lastRenderedPageBreak/>
        <w:t xml:space="preserve">estado en el que se encuentre, sin la obligación de generarla, resumirla, efectuar cálculos o practicar investigaciones; tal y como se señala a continuación: </w:t>
      </w:r>
    </w:p>
    <w:p w14:paraId="70670DBE" w14:textId="77777777" w:rsidR="00546B38" w:rsidRPr="00AB3402" w:rsidRDefault="00546B38" w:rsidP="00546B38">
      <w:pPr>
        <w:tabs>
          <w:tab w:val="left" w:pos="709"/>
        </w:tabs>
        <w:contextualSpacing/>
        <w:rPr>
          <w:rFonts w:eastAsia="Times New Roman" w:cs="Arial"/>
          <w:szCs w:val="24"/>
          <w:lang w:val="es-ES" w:eastAsia="es-ES"/>
        </w:rPr>
      </w:pPr>
    </w:p>
    <w:p w14:paraId="3C8733CD" w14:textId="77777777" w:rsidR="00546B38" w:rsidRPr="00AB3402" w:rsidRDefault="00546B38" w:rsidP="00546B38">
      <w:pPr>
        <w:spacing w:line="240" w:lineRule="auto"/>
        <w:ind w:left="567" w:right="616"/>
        <w:rPr>
          <w:rFonts w:eastAsia="Times New Roman" w:cs="Arial"/>
          <w:i/>
          <w:sz w:val="22"/>
          <w:szCs w:val="24"/>
          <w:lang w:val="es-ES" w:eastAsia="es-ES"/>
        </w:rPr>
      </w:pPr>
      <w:r w:rsidRPr="00AB3402">
        <w:rPr>
          <w:rFonts w:eastAsia="Times New Roman" w:cs="Arial"/>
          <w:i/>
          <w:sz w:val="22"/>
          <w:szCs w:val="24"/>
          <w:lang w:val="es-ES" w:eastAsia="es-ES"/>
        </w:rPr>
        <w:t>“</w:t>
      </w:r>
      <w:r w:rsidRPr="00AB3402">
        <w:rPr>
          <w:rFonts w:eastAsia="Times New Roman" w:cs="Arial"/>
          <w:b/>
          <w:i/>
          <w:sz w:val="22"/>
          <w:szCs w:val="24"/>
          <w:lang w:val="es-ES" w:eastAsia="es-ES"/>
        </w:rPr>
        <w:t>Artículo 12.</w:t>
      </w:r>
      <w:r w:rsidRPr="00AB3402">
        <w:rPr>
          <w:rFonts w:eastAsia="Times New Roman" w:cs="Arial"/>
          <w:i/>
          <w:sz w:val="22"/>
          <w:szCs w:val="24"/>
          <w:lang w:val="es-ES" w:eastAsia="es-ES"/>
        </w:rPr>
        <w:t xml:space="preserve"> Quienes generen, recopilen, administren, manejen, procesen, archiven o conserven información pública serán responsables de la misma en los términos de las disposiciones jurídicas aplicables. </w:t>
      </w:r>
    </w:p>
    <w:p w14:paraId="29DB0A07" w14:textId="77777777" w:rsidR="00546B38" w:rsidRPr="00AB3402" w:rsidRDefault="00546B38" w:rsidP="00546B38">
      <w:pPr>
        <w:spacing w:line="240" w:lineRule="auto"/>
        <w:ind w:left="567" w:right="616"/>
        <w:rPr>
          <w:rFonts w:eastAsia="Times New Roman" w:cs="Arial"/>
          <w:i/>
          <w:sz w:val="22"/>
          <w:szCs w:val="24"/>
          <w:lang w:val="es-ES" w:eastAsia="es-ES"/>
        </w:rPr>
      </w:pPr>
    </w:p>
    <w:p w14:paraId="531C7E1E" w14:textId="77777777" w:rsidR="00546B38" w:rsidRPr="00AB3402" w:rsidRDefault="00546B38" w:rsidP="00546B38">
      <w:pPr>
        <w:spacing w:line="240" w:lineRule="auto"/>
        <w:ind w:left="567" w:right="616"/>
        <w:rPr>
          <w:rFonts w:eastAsia="Times New Roman" w:cs="Arial"/>
          <w:i/>
          <w:sz w:val="22"/>
          <w:szCs w:val="24"/>
          <w:lang w:val="es-ES" w:eastAsia="es-ES"/>
        </w:rPr>
      </w:pPr>
      <w:r w:rsidRPr="00AB3402">
        <w:rPr>
          <w:rFonts w:eastAsia="Times New Roman" w:cs="Arial"/>
          <w:i/>
          <w:sz w:val="22"/>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1F1AFF" w14:textId="77777777" w:rsidR="00546B38" w:rsidRPr="00AB3402" w:rsidRDefault="00546B38" w:rsidP="00546B38">
      <w:pPr>
        <w:tabs>
          <w:tab w:val="left" w:pos="709"/>
        </w:tabs>
        <w:contextualSpacing/>
        <w:rPr>
          <w:rFonts w:eastAsia="Times New Roman" w:cs="Arial"/>
          <w:szCs w:val="24"/>
          <w:lang w:val="es-ES" w:eastAsia="es-ES"/>
        </w:rPr>
      </w:pPr>
    </w:p>
    <w:p w14:paraId="4F5B50CC" w14:textId="77777777" w:rsidR="00546B38" w:rsidRPr="00AB3402" w:rsidRDefault="00546B38" w:rsidP="00546B38">
      <w:pPr>
        <w:tabs>
          <w:tab w:val="left" w:pos="709"/>
        </w:tabs>
        <w:contextualSpacing/>
        <w:rPr>
          <w:rFonts w:eastAsia="Times New Roman" w:cs="Arial"/>
          <w:szCs w:val="24"/>
          <w:lang w:val="es-ES" w:eastAsia="es-ES"/>
        </w:rPr>
      </w:pPr>
      <w:r w:rsidRPr="00AB3402">
        <w:rPr>
          <w:rFonts w:eastAsia="Times New Roman" w:cs="Arial"/>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3789BB" w14:textId="77777777" w:rsidR="00546B38" w:rsidRPr="00AB3402" w:rsidRDefault="00546B38" w:rsidP="00546B38">
      <w:pPr>
        <w:tabs>
          <w:tab w:val="left" w:pos="709"/>
        </w:tabs>
        <w:contextualSpacing/>
        <w:rPr>
          <w:rFonts w:eastAsia="Times New Roman" w:cs="Arial"/>
          <w:szCs w:val="24"/>
          <w:lang w:val="es-ES" w:eastAsia="es-ES"/>
        </w:rPr>
      </w:pPr>
    </w:p>
    <w:p w14:paraId="56ABD327" w14:textId="77777777" w:rsidR="00546B38" w:rsidRPr="00AB3402" w:rsidRDefault="00546B38" w:rsidP="00546B38">
      <w:pPr>
        <w:tabs>
          <w:tab w:val="left" w:pos="709"/>
        </w:tabs>
        <w:contextualSpacing/>
        <w:rPr>
          <w:rFonts w:eastAsia="Times New Roman" w:cs="Arial"/>
          <w:szCs w:val="24"/>
          <w:lang w:val="es-ES" w:eastAsia="es-ES"/>
        </w:rPr>
      </w:pPr>
      <w:r w:rsidRPr="00AB3402">
        <w:rPr>
          <w:rFonts w:eastAsia="Times New Roman" w:cs="Arial"/>
          <w:szCs w:val="24"/>
          <w:lang w:val="es-ES" w:eastAsia="es-ES"/>
        </w:rPr>
        <w:t xml:space="preserve">En esta misma tesitura, el derecho de acceso a la información pública, consiste en que la información solicitada conste en un soporte documental en cualquiera de sus formas, a saber: </w:t>
      </w:r>
      <w:r w:rsidRPr="00AB3402">
        <w:rPr>
          <w:rFonts w:eastAsia="Times New Roman" w:cs="Arial"/>
          <w:b/>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B3402">
        <w:rPr>
          <w:rFonts w:eastAsia="Times New Roman" w:cs="Arial"/>
          <w:szCs w:val="24"/>
          <w:lang w:val="es-ES" w:eastAsia="es-ES"/>
        </w:rPr>
        <w:t xml:space="preserve"> de los Sujetos Obligados; los que, podrán estar en </w:t>
      </w:r>
      <w:r w:rsidRPr="00AB3402">
        <w:rPr>
          <w:rFonts w:eastAsia="Times New Roman" w:cs="Arial"/>
          <w:szCs w:val="24"/>
          <w:lang w:val="es-ES" w:eastAsia="es-ES"/>
        </w:rPr>
        <w:lastRenderedPageBreak/>
        <w:t xml:space="preserve">cualquier medio, sea escrito, impreso, sonoro, visual, electrónico, informático u holográfico, de conformidad con el artículo 3, fracción XI, de la Ley de la materia, el cual dispone lo siguiente: </w:t>
      </w:r>
    </w:p>
    <w:p w14:paraId="18D061B4" w14:textId="77777777" w:rsidR="00546B38" w:rsidRPr="00AB3402" w:rsidRDefault="00546B38" w:rsidP="00546B38">
      <w:pPr>
        <w:spacing w:line="240" w:lineRule="auto"/>
        <w:jc w:val="left"/>
        <w:rPr>
          <w:rFonts w:ascii="Times New Roman" w:eastAsia="Times New Roman" w:hAnsi="Times New Roman" w:cs="Times New Roman"/>
          <w:szCs w:val="24"/>
          <w:lang w:val="es-MX" w:eastAsia="es-ES"/>
        </w:rPr>
      </w:pPr>
    </w:p>
    <w:p w14:paraId="0D40E466" w14:textId="77777777" w:rsidR="00546B38" w:rsidRPr="00AB3402" w:rsidRDefault="00546B38" w:rsidP="00546B38">
      <w:pPr>
        <w:spacing w:line="240" w:lineRule="auto"/>
        <w:ind w:left="567" w:right="616"/>
        <w:rPr>
          <w:rFonts w:eastAsia="Times New Roman" w:cs="Arial"/>
          <w:i/>
          <w:sz w:val="22"/>
          <w:szCs w:val="24"/>
          <w:lang w:val="es-ES" w:eastAsia="es-ES"/>
        </w:rPr>
      </w:pPr>
      <w:r w:rsidRPr="00AB3402">
        <w:rPr>
          <w:rFonts w:eastAsia="Times New Roman" w:cs="Arial"/>
          <w:i/>
          <w:sz w:val="22"/>
          <w:szCs w:val="24"/>
          <w:lang w:val="es-ES" w:eastAsia="es-ES"/>
        </w:rPr>
        <w:t>“</w:t>
      </w:r>
      <w:r w:rsidRPr="00AB3402">
        <w:rPr>
          <w:rFonts w:eastAsia="Times New Roman" w:cs="Arial"/>
          <w:b/>
          <w:i/>
          <w:sz w:val="22"/>
          <w:szCs w:val="24"/>
          <w:lang w:val="es-ES" w:eastAsia="es-ES"/>
        </w:rPr>
        <w:t xml:space="preserve">Artículo 3. </w:t>
      </w:r>
      <w:r w:rsidRPr="00AB3402">
        <w:rPr>
          <w:rFonts w:eastAsia="Times New Roman" w:cs="Arial"/>
          <w:i/>
          <w:sz w:val="22"/>
          <w:szCs w:val="24"/>
          <w:lang w:val="es-ES" w:eastAsia="es-ES"/>
        </w:rPr>
        <w:t>Para los efectos de la presente Ley se entenderá por:</w:t>
      </w:r>
    </w:p>
    <w:p w14:paraId="0D86E4C4" w14:textId="77777777" w:rsidR="00546B38" w:rsidRPr="00AB3402" w:rsidRDefault="00546B38" w:rsidP="00546B38">
      <w:pPr>
        <w:spacing w:line="240" w:lineRule="auto"/>
        <w:ind w:left="567" w:right="616"/>
        <w:rPr>
          <w:rFonts w:eastAsia="Times New Roman" w:cs="Arial"/>
          <w:i/>
          <w:sz w:val="22"/>
          <w:szCs w:val="24"/>
          <w:lang w:val="es-ES" w:eastAsia="es-ES"/>
        </w:rPr>
      </w:pPr>
      <w:r w:rsidRPr="00AB3402">
        <w:rPr>
          <w:rFonts w:eastAsia="Times New Roman" w:cs="Arial"/>
          <w:i/>
          <w:sz w:val="22"/>
          <w:szCs w:val="24"/>
          <w:lang w:val="es-ES" w:eastAsia="es-ES"/>
        </w:rPr>
        <w:t>(…)</w:t>
      </w:r>
    </w:p>
    <w:p w14:paraId="0B02E02A" w14:textId="77777777" w:rsidR="00546B38" w:rsidRPr="00AB3402" w:rsidRDefault="00546B38" w:rsidP="00546B38">
      <w:pPr>
        <w:spacing w:line="240" w:lineRule="auto"/>
        <w:ind w:left="567" w:right="616"/>
        <w:rPr>
          <w:rFonts w:eastAsia="Times New Roman" w:cs="Arial"/>
          <w:i/>
          <w:sz w:val="22"/>
          <w:szCs w:val="24"/>
          <w:lang w:val="es-ES" w:eastAsia="es-ES"/>
        </w:rPr>
      </w:pPr>
      <w:r w:rsidRPr="00AB3402">
        <w:rPr>
          <w:rFonts w:eastAsia="Times New Roman" w:cs="Arial"/>
          <w:b/>
          <w:i/>
          <w:sz w:val="22"/>
          <w:szCs w:val="24"/>
          <w:lang w:val="es-ES" w:eastAsia="es-ES"/>
        </w:rPr>
        <w:t>XI. Documento:</w:t>
      </w:r>
      <w:r w:rsidRPr="00AB3402">
        <w:rPr>
          <w:rFonts w:eastAsia="Times New Roman" w:cs="Arial"/>
          <w:i/>
          <w:sz w:val="22"/>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AB3402">
        <w:rPr>
          <w:rFonts w:eastAsia="Times New Roman" w:cs="Arial"/>
          <w:b/>
          <w:i/>
          <w:sz w:val="22"/>
          <w:szCs w:val="24"/>
          <w:u w:val="single"/>
          <w:lang w:val="es-ES" w:eastAsia="es-ES"/>
        </w:rPr>
        <w:t>registro que documente el ejercicio de las facultades, funciones y competencias de los sujetos obligados</w:t>
      </w:r>
      <w:r w:rsidRPr="00AB3402">
        <w:rPr>
          <w:rFonts w:eastAsia="Times New Roman" w:cs="Arial"/>
          <w:i/>
          <w:sz w:val="22"/>
          <w:szCs w:val="24"/>
          <w:u w:val="single"/>
          <w:lang w:val="es-ES" w:eastAsia="es-ES"/>
        </w:rPr>
        <w:t>,</w:t>
      </w:r>
      <w:r w:rsidRPr="00AB3402">
        <w:rPr>
          <w:rFonts w:eastAsia="Times New Roman" w:cs="Arial"/>
          <w:i/>
          <w:sz w:val="22"/>
          <w:szCs w:val="24"/>
          <w:lang w:val="es-ES" w:eastAsia="es-ES"/>
        </w:rPr>
        <w:t xml:space="preserve"> sus servidores públicos e integrantes, </w:t>
      </w:r>
      <w:r w:rsidRPr="00AB3402">
        <w:rPr>
          <w:rFonts w:eastAsia="Times New Roman" w:cs="Arial"/>
          <w:b/>
          <w:i/>
          <w:sz w:val="22"/>
          <w:szCs w:val="24"/>
          <w:u w:val="single"/>
          <w:lang w:val="es-ES" w:eastAsia="es-ES"/>
        </w:rPr>
        <w:t>sin importar su fuente o fecha de elaboración.</w:t>
      </w:r>
      <w:r w:rsidRPr="00AB3402">
        <w:rPr>
          <w:rFonts w:eastAsia="Times New Roman" w:cs="Arial"/>
          <w:i/>
          <w:sz w:val="22"/>
          <w:szCs w:val="24"/>
          <w:lang w:val="es-ES" w:eastAsia="es-ES"/>
        </w:rPr>
        <w:t xml:space="preserve"> Los documentos podrán estar en cualquier medio, sea escrito, impreso, sonoro, visual, electrónico, informático u holográfico;”</w:t>
      </w:r>
    </w:p>
    <w:p w14:paraId="085E5E23" w14:textId="77777777" w:rsidR="00546B38" w:rsidRPr="00AB3402" w:rsidRDefault="00546B38" w:rsidP="00546B38">
      <w:pPr>
        <w:spacing w:before="240" w:after="240"/>
        <w:ind w:right="49"/>
        <w:contextualSpacing/>
        <w:rPr>
          <w:rFonts w:eastAsia="Times New Roman" w:cs="Arial"/>
          <w:szCs w:val="24"/>
          <w:lang w:val="es-ES" w:eastAsia="es-ES"/>
        </w:rPr>
      </w:pPr>
    </w:p>
    <w:p w14:paraId="274E2501" w14:textId="77777777" w:rsidR="00546B38" w:rsidRPr="00AB3402" w:rsidRDefault="00546B38" w:rsidP="00546B38">
      <w:pPr>
        <w:spacing w:before="240" w:after="240"/>
        <w:ind w:right="49"/>
        <w:contextualSpacing/>
        <w:rPr>
          <w:rFonts w:eastAsia="Times New Roman" w:cs="Arial"/>
          <w:szCs w:val="24"/>
          <w:lang w:val="es-ES"/>
        </w:rPr>
      </w:pPr>
      <w:r w:rsidRPr="00AB3402">
        <w:rPr>
          <w:rFonts w:eastAsia="Times New Roman" w:cs="Arial"/>
          <w:szCs w:val="24"/>
          <w:lang w:val="es-ES" w:eastAsia="es-ES"/>
        </w:rPr>
        <w:t xml:space="preserve">Además, </w:t>
      </w:r>
      <w:r w:rsidRPr="00AB3402">
        <w:rPr>
          <w:rFonts w:eastAsia="MS Mincho" w:cs="Times New Roman"/>
          <w:szCs w:val="24"/>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BEE6B5B" w14:textId="77777777" w:rsidR="00546B38" w:rsidRPr="00AB3402" w:rsidRDefault="00546B38" w:rsidP="00546B38">
      <w:pPr>
        <w:spacing w:before="240" w:after="240"/>
        <w:ind w:right="49"/>
        <w:contextualSpacing/>
        <w:rPr>
          <w:rFonts w:eastAsia="Times New Roman" w:cs="Arial"/>
          <w:szCs w:val="24"/>
          <w:lang w:val="es-ES"/>
        </w:rPr>
      </w:pPr>
    </w:p>
    <w:p w14:paraId="049973A7" w14:textId="77777777" w:rsidR="00546B38" w:rsidRPr="00AB3402" w:rsidRDefault="00546B38" w:rsidP="00546B38">
      <w:pPr>
        <w:rPr>
          <w:rFonts w:eastAsia="Times New Roman" w:cs="Arial"/>
          <w:color w:val="222222"/>
          <w:szCs w:val="19"/>
          <w:lang w:val="es-ES"/>
        </w:rPr>
      </w:pPr>
      <w:r w:rsidRPr="00AB3402">
        <w:rPr>
          <w:rFonts w:eastAsia="Times New Roman" w:cs="Times New Roman"/>
          <w:color w:val="000000"/>
          <w:szCs w:val="24"/>
          <w:lang w:val="es-ES" w:eastAsia="es-ES"/>
        </w:rPr>
        <w:t xml:space="preserve">Sirve como apoyo </w:t>
      </w:r>
      <w:r w:rsidRPr="00AB3402">
        <w:rPr>
          <w:rFonts w:eastAsia="Times New Roman" w:cs="Arial"/>
          <w:color w:val="222222"/>
          <w:szCs w:val="19"/>
          <w:lang w:val="es-ES"/>
        </w:rPr>
        <w:t>a lo anterior, el criterio 09-10, emitido por el Pleno del entonces Instituto Federal de Acceso a la Información y Protección de Datos, que a la letra dice:</w:t>
      </w:r>
    </w:p>
    <w:p w14:paraId="0DF68F3C" w14:textId="77777777" w:rsidR="00546B38" w:rsidRPr="00AB3402" w:rsidRDefault="00546B38" w:rsidP="00546B38">
      <w:pPr>
        <w:spacing w:line="240" w:lineRule="auto"/>
        <w:jc w:val="left"/>
        <w:rPr>
          <w:rFonts w:ascii="Times New Roman" w:eastAsia="Times New Roman" w:hAnsi="Times New Roman" w:cs="Times New Roman"/>
          <w:szCs w:val="24"/>
          <w:lang w:val="es-MX"/>
        </w:rPr>
      </w:pPr>
    </w:p>
    <w:p w14:paraId="46E1A1CD" w14:textId="77777777" w:rsidR="00546B38" w:rsidRPr="00AB3402" w:rsidRDefault="00546B38" w:rsidP="00546B38">
      <w:pPr>
        <w:shd w:val="clear" w:color="auto" w:fill="FFFFFF"/>
        <w:tabs>
          <w:tab w:val="left" w:pos="8647"/>
        </w:tabs>
        <w:spacing w:line="240" w:lineRule="auto"/>
        <w:ind w:left="567" w:right="616"/>
        <w:rPr>
          <w:rFonts w:eastAsia="Times New Roman" w:cs="Arial"/>
          <w:i/>
          <w:iCs/>
          <w:color w:val="222222"/>
          <w:sz w:val="22"/>
          <w:szCs w:val="24"/>
          <w:lang w:val="es-ES"/>
        </w:rPr>
      </w:pPr>
      <w:r w:rsidRPr="00AB3402">
        <w:rPr>
          <w:rFonts w:eastAsia="Times New Roman" w:cs="Arial"/>
          <w:b/>
          <w:bCs/>
          <w:i/>
          <w:iCs/>
          <w:color w:val="222222"/>
          <w:sz w:val="22"/>
          <w:szCs w:val="24"/>
          <w:lang w:val="es-ES"/>
        </w:rPr>
        <w:t>“Las dependencias y entidades no están obligadas a generar documentos ad hoc para responder una solicitud de acceso a la información. </w:t>
      </w:r>
      <w:r w:rsidRPr="00AB3402">
        <w:rPr>
          <w:rFonts w:eastAsia="Times New Roman" w:cs="Arial"/>
          <w:i/>
          <w:iCs/>
          <w:color w:val="222222"/>
          <w:sz w:val="22"/>
          <w:szCs w:val="24"/>
          <w:lang w:val="es-ES"/>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909075E" w14:textId="77777777" w:rsidR="00546B38" w:rsidRPr="00AB3402" w:rsidRDefault="00546B38" w:rsidP="00546B38">
      <w:pPr>
        <w:spacing w:line="240" w:lineRule="auto"/>
        <w:jc w:val="left"/>
        <w:rPr>
          <w:rFonts w:ascii="Times New Roman" w:eastAsia="Times New Roman" w:hAnsi="Times New Roman" w:cs="Times New Roman"/>
          <w:szCs w:val="24"/>
          <w:lang w:val="es-MX" w:eastAsia="es-ES"/>
        </w:rPr>
      </w:pPr>
    </w:p>
    <w:p w14:paraId="4A6C8F71" w14:textId="77777777" w:rsidR="00546B38" w:rsidRPr="00AB3402" w:rsidRDefault="00546B38" w:rsidP="00546B38">
      <w:pPr>
        <w:contextualSpacing/>
        <w:rPr>
          <w:rFonts w:eastAsia="Times New Roman" w:cs="Arial"/>
          <w:szCs w:val="24"/>
          <w:lang w:val="es-ES" w:eastAsia="es-ES"/>
        </w:rPr>
      </w:pPr>
      <w:r w:rsidRPr="00AB3402">
        <w:rPr>
          <w:rFonts w:eastAsia="Times New Roman" w:cs="Arial"/>
          <w:bCs/>
          <w:szCs w:val="24"/>
          <w:lang w:val="es-ES" w:eastAsia="es-ES"/>
        </w:rPr>
        <w:t xml:space="preserve">Además, </w:t>
      </w:r>
      <w:r w:rsidRPr="00AB3402">
        <w:rPr>
          <w:rFonts w:eastAsia="Times New Roman" w:cs="Arial"/>
          <w:szCs w:val="24"/>
          <w:lang w:val="es-ES"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1C7CA47" w14:textId="77777777" w:rsidR="00546B38" w:rsidRPr="00AB3402" w:rsidRDefault="00546B38" w:rsidP="00546B38">
      <w:pPr>
        <w:spacing w:line="240" w:lineRule="auto"/>
        <w:jc w:val="left"/>
        <w:rPr>
          <w:rFonts w:ascii="Times New Roman" w:eastAsia="Times New Roman" w:hAnsi="Times New Roman" w:cs="Times New Roman"/>
          <w:szCs w:val="24"/>
          <w:lang w:val="es-MX" w:eastAsia="es-ES"/>
        </w:rPr>
      </w:pPr>
    </w:p>
    <w:p w14:paraId="28A7D2AC" w14:textId="77777777" w:rsidR="00546B38" w:rsidRPr="00AB3402" w:rsidRDefault="00546B38" w:rsidP="00546B38">
      <w:pPr>
        <w:spacing w:line="240" w:lineRule="auto"/>
        <w:ind w:left="567" w:right="616"/>
        <w:contextualSpacing/>
        <w:rPr>
          <w:rFonts w:eastAsia="Times New Roman" w:cs="Arial"/>
          <w:i/>
          <w:sz w:val="22"/>
          <w:szCs w:val="24"/>
          <w:lang w:val="es-ES" w:eastAsia="es-ES"/>
        </w:rPr>
      </w:pPr>
      <w:r w:rsidRPr="00AB3402">
        <w:rPr>
          <w:rFonts w:eastAsia="Times New Roman" w:cs="Arial"/>
          <w:b/>
          <w:i/>
          <w:sz w:val="22"/>
          <w:szCs w:val="24"/>
          <w:lang w:val="es-ES" w:eastAsia="es-ES"/>
        </w:rPr>
        <w:t>Artículo 23.</w:t>
      </w:r>
      <w:r w:rsidRPr="00AB3402">
        <w:rPr>
          <w:rFonts w:eastAsia="Times New Roman" w:cs="Arial"/>
          <w:i/>
          <w:sz w:val="22"/>
          <w:szCs w:val="24"/>
          <w:lang w:val="es-ES" w:eastAsia="es-ES"/>
        </w:rPr>
        <w:t xml:space="preserve"> Son sujetos obligados a transparentar y permitir el acceso a su información y proteger los datos personales que obren en su poder:</w:t>
      </w:r>
    </w:p>
    <w:p w14:paraId="4949D1E6" w14:textId="77777777" w:rsidR="00546B38" w:rsidRPr="00AB3402" w:rsidRDefault="00546B38" w:rsidP="00546B38">
      <w:pPr>
        <w:spacing w:line="240" w:lineRule="auto"/>
        <w:ind w:left="567" w:right="616"/>
        <w:contextualSpacing/>
        <w:rPr>
          <w:rFonts w:eastAsia="Times New Roman" w:cs="Arial"/>
          <w:b/>
          <w:i/>
          <w:sz w:val="22"/>
          <w:szCs w:val="24"/>
          <w:lang w:val="es-ES" w:eastAsia="es-ES"/>
        </w:rPr>
      </w:pPr>
    </w:p>
    <w:p w14:paraId="30062DFC" w14:textId="77777777" w:rsidR="00546B38" w:rsidRPr="00AB3402" w:rsidRDefault="00546B38" w:rsidP="00546B38">
      <w:pPr>
        <w:spacing w:line="240" w:lineRule="auto"/>
        <w:ind w:left="567" w:right="616"/>
        <w:contextualSpacing/>
        <w:rPr>
          <w:rFonts w:eastAsia="Times New Roman" w:cs="Arial"/>
          <w:bCs/>
          <w:i/>
          <w:sz w:val="22"/>
          <w:szCs w:val="24"/>
          <w:lang w:val="es-ES" w:eastAsia="es-ES"/>
        </w:rPr>
      </w:pPr>
      <w:r w:rsidRPr="00AB3402">
        <w:rPr>
          <w:rFonts w:eastAsia="Times New Roman" w:cs="Arial"/>
          <w:b/>
          <w:i/>
          <w:sz w:val="22"/>
          <w:szCs w:val="24"/>
          <w:lang w:val="es-ES" w:eastAsia="es-ES"/>
        </w:rPr>
        <w:t xml:space="preserve">IV. </w:t>
      </w:r>
      <w:r w:rsidRPr="00AB3402">
        <w:rPr>
          <w:rFonts w:eastAsia="Times New Roman" w:cs="Arial"/>
          <w:bCs/>
          <w:i/>
          <w:sz w:val="22"/>
          <w:szCs w:val="24"/>
          <w:lang w:val="es-ES" w:eastAsia="es-ES"/>
        </w:rPr>
        <w:t>Los ayuntamientos y las dependencias, organismos, órganos y entidades de la administración municipal;</w:t>
      </w:r>
    </w:p>
    <w:p w14:paraId="781EF6AF" w14:textId="77777777" w:rsidR="00546B38" w:rsidRPr="00AB3402" w:rsidRDefault="00546B38" w:rsidP="00546B38">
      <w:pPr>
        <w:rPr>
          <w:rFonts w:eastAsia="Times New Roman" w:cs="Arial"/>
          <w:szCs w:val="24"/>
          <w:lang w:val="es-ES" w:eastAsia="es-ES"/>
        </w:rPr>
      </w:pPr>
    </w:p>
    <w:p w14:paraId="7DA613D5" w14:textId="585AFC26" w:rsidR="00392DAC" w:rsidRPr="00AB3402" w:rsidRDefault="00737EBC" w:rsidP="00660697">
      <w:r w:rsidRPr="00AB3402">
        <w:t xml:space="preserve">Asimismo, </w:t>
      </w:r>
      <w:r w:rsidR="00726486" w:rsidRPr="00AB3402">
        <w:t>de</w:t>
      </w:r>
      <w:r w:rsidR="00942EC6" w:rsidRPr="00AB3402">
        <w:t xml:space="preserve"> </w:t>
      </w:r>
      <w:r w:rsidRPr="00AB3402">
        <w:t>l</w:t>
      </w:r>
      <w:r w:rsidR="00526368" w:rsidRPr="00AB3402">
        <w:t>a interpretación de los</w:t>
      </w:r>
      <w:r w:rsidRPr="00AB3402">
        <w:t xml:space="preserve"> motivos de inconformidad expresados por </w:t>
      </w:r>
      <w:r w:rsidR="00942EC6" w:rsidRPr="00AB3402">
        <w:t>el</w:t>
      </w:r>
      <w:r w:rsidRPr="00AB3402">
        <w:t xml:space="preserve"> Recurrente, se </w:t>
      </w:r>
      <w:r w:rsidR="00027FFC" w:rsidRPr="00AB3402">
        <w:t>desprende</w:t>
      </w:r>
      <w:r w:rsidRPr="00AB3402">
        <w:t xml:space="preserve"> que en el presente caso se actualizó la causal de procedencia del recurso de revisión</w:t>
      </w:r>
      <w:r w:rsidR="00392DAC" w:rsidRPr="00AB3402">
        <w:t xml:space="preserve"> prevista en la fracci</w:t>
      </w:r>
      <w:r w:rsidR="00942EC6" w:rsidRPr="00AB3402">
        <w:t>ón</w:t>
      </w:r>
      <w:r w:rsidR="00392DAC" w:rsidRPr="00AB3402">
        <w:t xml:space="preserve"> </w:t>
      </w:r>
      <w:r w:rsidR="007C59C9" w:rsidRPr="00AB3402">
        <w:t>I</w:t>
      </w:r>
      <w:r w:rsidR="006E1158" w:rsidRPr="00AB3402">
        <w:t xml:space="preserve"> del artículo 179 de la Ley de Transparencia local</w:t>
      </w:r>
      <w:r w:rsidR="00660697" w:rsidRPr="00AB3402">
        <w:t xml:space="preserve">. </w:t>
      </w:r>
    </w:p>
    <w:p w14:paraId="408A0BEA" w14:textId="77777777" w:rsidR="007C59C9" w:rsidRPr="00AB3402" w:rsidRDefault="007C59C9" w:rsidP="00660697"/>
    <w:p w14:paraId="6614C182" w14:textId="4319615D" w:rsidR="007C59C9" w:rsidRPr="00AB3402" w:rsidRDefault="007C59C9" w:rsidP="00660697">
      <w:r w:rsidRPr="00AB3402">
        <w:t xml:space="preserve">Ahora bien, conforme a lo manifestado en respuesta como </w:t>
      </w:r>
      <w:r w:rsidR="00E26A26" w:rsidRPr="00AB3402">
        <w:t xml:space="preserve">al Reglamento Orgánico del Sujeto Obligado, </w:t>
      </w:r>
      <w:r w:rsidR="009A40A8" w:rsidRPr="00AB3402">
        <w:t xml:space="preserve">corresponde a la Dirección de Administración, </w:t>
      </w:r>
      <w:r w:rsidR="00D40C42" w:rsidRPr="00AB3402">
        <w:t>actividades relacionadas con la nómina de los trabajadores del Sujeto Obligado</w:t>
      </w:r>
      <w:r w:rsidR="00514143" w:rsidRPr="00AB3402">
        <w:t>, así como la administración de los recursos humanos del mismo.</w:t>
      </w:r>
    </w:p>
    <w:p w14:paraId="199D35D5" w14:textId="77777777" w:rsidR="00D40C42" w:rsidRPr="00AB3402" w:rsidRDefault="00D40C42" w:rsidP="00660697"/>
    <w:p w14:paraId="6D931F11" w14:textId="77777777" w:rsidR="00D316A8" w:rsidRPr="00AB3402" w:rsidRDefault="009A40A8" w:rsidP="00D316A8">
      <w:pPr>
        <w:spacing w:line="276" w:lineRule="auto"/>
        <w:ind w:left="851" w:right="566"/>
        <w:rPr>
          <w:i/>
          <w:iCs/>
          <w:sz w:val="22"/>
          <w:szCs w:val="20"/>
        </w:rPr>
      </w:pPr>
      <w:r w:rsidRPr="00AB3402">
        <w:rPr>
          <w:b/>
          <w:bCs/>
          <w:i/>
          <w:iCs/>
          <w:sz w:val="22"/>
          <w:szCs w:val="20"/>
        </w:rPr>
        <w:lastRenderedPageBreak/>
        <w:t>Artículo 27.-</w:t>
      </w:r>
      <w:r w:rsidRPr="00AB3402">
        <w:rPr>
          <w:i/>
          <w:iCs/>
          <w:sz w:val="22"/>
          <w:szCs w:val="20"/>
        </w:rPr>
        <w:t xml:space="preserve"> Para el despacho de los asuntos de su competencia, el Director General tendrá la asistencia de las siguientes áreas administrativas que integran la estructura orgánica: </w:t>
      </w:r>
    </w:p>
    <w:p w14:paraId="05CA2FBF" w14:textId="77777777" w:rsidR="00D316A8" w:rsidRPr="00AB3402" w:rsidRDefault="009A40A8" w:rsidP="00D316A8">
      <w:pPr>
        <w:spacing w:line="276" w:lineRule="auto"/>
        <w:ind w:left="851" w:right="566"/>
        <w:rPr>
          <w:b/>
          <w:bCs/>
          <w:i/>
          <w:iCs/>
          <w:sz w:val="22"/>
          <w:szCs w:val="20"/>
        </w:rPr>
      </w:pPr>
      <w:r w:rsidRPr="00AB3402">
        <w:rPr>
          <w:b/>
          <w:bCs/>
          <w:i/>
          <w:iCs/>
          <w:sz w:val="22"/>
          <w:szCs w:val="20"/>
        </w:rPr>
        <w:t xml:space="preserve">I. DIRECCIÓN GENERAL: </w:t>
      </w:r>
    </w:p>
    <w:p w14:paraId="7B5BD1A3" w14:textId="77777777" w:rsidR="00D316A8" w:rsidRPr="00AB3402" w:rsidRDefault="009A40A8" w:rsidP="00D316A8">
      <w:pPr>
        <w:spacing w:line="276" w:lineRule="auto"/>
        <w:ind w:left="851" w:right="566"/>
        <w:rPr>
          <w:i/>
          <w:iCs/>
          <w:sz w:val="22"/>
          <w:szCs w:val="20"/>
        </w:rPr>
      </w:pPr>
      <w:r w:rsidRPr="00AB3402">
        <w:rPr>
          <w:i/>
          <w:iCs/>
          <w:sz w:val="22"/>
          <w:szCs w:val="20"/>
        </w:rPr>
        <w:t xml:space="preserve">I.I. Gerencia de Gobierno Digital; </w:t>
      </w:r>
    </w:p>
    <w:p w14:paraId="186476C3" w14:textId="77777777" w:rsidR="00D316A8" w:rsidRPr="00AB3402" w:rsidRDefault="009A40A8" w:rsidP="00D316A8">
      <w:pPr>
        <w:spacing w:line="276" w:lineRule="auto"/>
        <w:ind w:left="851" w:right="566"/>
        <w:rPr>
          <w:i/>
          <w:iCs/>
          <w:sz w:val="22"/>
          <w:szCs w:val="20"/>
        </w:rPr>
      </w:pPr>
      <w:r w:rsidRPr="00AB3402">
        <w:rPr>
          <w:i/>
          <w:iCs/>
          <w:sz w:val="22"/>
          <w:szCs w:val="20"/>
        </w:rPr>
        <w:t xml:space="preserve">I.II. Subgerencia de Relaciones Públicas; </w:t>
      </w:r>
    </w:p>
    <w:p w14:paraId="0037BAFA" w14:textId="0C865480" w:rsidR="007C59C9" w:rsidRPr="00AB3402" w:rsidRDefault="009A40A8" w:rsidP="00D316A8">
      <w:pPr>
        <w:spacing w:line="276" w:lineRule="auto"/>
        <w:ind w:left="851" w:right="566"/>
        <w:rPr>
          <w:i/>
          <w:iCs/>
          <w:sz w:val="22"/>
          <w:szCs w:val="20"/>
        </w:rPr>
      </w:pPr>
      <w:r w:rsidRPr="00AB3402">
        <w:rPr>
          <w:i/>
          <w:iCs/>
          <w:sz w:val="22"/>
          <w:szCs w:val="20"/>
        </w:rPr>
        <w:t>I.III. Subgerencia de Transparencia;</w:t>
      </w:r>
    </w:p>
    <w:p w14:paraId="69C2B1DC" w14:textId="2625A938" w:rsidR="00D316A8" w:rsidRPr="00AB3402" w:rsidRDefault="00D316A8" w:rsidP="00D316A8">
      <w:pPr>
        <w:spacing w:line="276" w:lineRule="auto"/>
        <w:ind w:left="851" w:right="566"/>
        <w:rPr>
          <w:i/>
          <w:iCs/>
          <w:sz w:val="22"/>
          <w:szCs w:val="20"/>
        </w:rPr>
      </w:pPr>
      <w:r w:rsidRPr="00AB3402">
        <w:rPr>
          <w:i/>
          <w:iCs/>
          <w:sz w:val="22"/>
          <w:szCs w:val="20"/>
        </w:rPr>
        <w:t>(…)</w:t>
      </w:r>
    </w:p>
    <w:p w14:paraId="1114D7AD" w14:textId="77777777" w:rsidR="00D316A8" w:rsidRPr="00AB3402" w:rsidRDefault="00D316A8" w:rsidP="00D316A8">
      <w:pPr>
        <w:spacing w:line="276" w:lineRule="auto"/>
        <w:ind w:left="851" w:right="566"/>
        <w:rPr>
          <w:b/>
          <w:bCs/>
          <w:i/>
          <w:iCs/>
          <w:sz w:val="22"/>
          <w:szCs w:val="20"/>
        </w:rPr>
      </w:pPr>
      <w:r w:rsidRPr="00AB3402">
        <w:rPr>
          <w:b/>
          <w:bCs/>
          <w:i/>
          <w:iCs/>
          <w:sz w:val="22"/>
          <w:szCs w:val="20"/>
        </w:rPr>
        <w:t xml:space="preserve">VII. DIRECCIÓN DE ADMINISTRACIÓN Y FINANZAS: </w:t>
      </w:r>
    </w:p>
    <w:p w14:paraId="684F9874" w14:textId="77777777" w:rsidR="00D316A8" w:rsidRPr="00AB3402" w:rsidRDefault="00D316A8" w:rsidP="00D316A8">
      <w:pPr>
        <w:spacing w:line="276" w:lineRule="auto"/>
        <w:ind w:left="851" w:right="566"/>
        <w:rPr>
          <w:b/>
          <w:bCs/>
          <w:i/>
          <w:iCs/>
          <w:sz w:val="22"/>
          <w:szCs w:val="20"/>
        </w:rPr>
      </w:pPr>
      <w:r w:rsidRPr="00AB3402">
        <w:rPr>
          <w:b/>
          <w:bCs/>
          <w:i/>
          <w:iCs/>
          <w:sz w:val="22"/>
          <w:szCs w:val="20"/>
        </w:rPr>
        <w:t xml:space="preserve">VII.I. Gerencia de Administración: </w:t>
      </w:r>
    </w:p>
    <w:p w14:paraId="05864043" w14:textId="77777777" w:rsidR="00D316A8" w:rsidRPr="00AB3402" w:rsidRDefault="00D316A8" w:rsidP="00D316A8">
      <w:pPr>
        <w:spacing w:line="276" w:lineRule="auto"/>
        <w:ind w:left="851" w:right="566"/>
        <w:rPr>
          <w:i/>
          <w:iCs/>
          <w:sz w:val="22"/>
          <w:szCs w:val="20"/>
        </w:rPr>
      </w:pPr>
      <w:r w:rsidRPr="00AB3402">
        <w:rPr>
          <w:i/>
          <w:iCs/>
          <w:sz w:val="22"/>
          <w:szCs w:val="20"/>
        </w:rPr>
        <w:t xml:space="preserve">VII.I.I. Subgerencia de Recursos Humanos; </w:t>
      </w:r>
    </w:p>
    <w:p w14:paraId="066CE95E" w14:textId="77777777" w:rsidR="00D316A8" w:rsidRPr="00AB3402" w:rsidRDefault="00D316A8" w:rsidP="00D316A8">
      <w:pPr>
        <w:spacing w:line="276" w:lineRule="auto"/>
        <w:ind w:left="851" w:right="566"/>
        <w:rPr>
          <w:i/>
          <w:iCs/>
          <w:sz w:val="22"/>
          <w:szCs w:val="20"/>
        </w:rPr>
      </w:pPr>
      <w:r w:rsidRPr="00AB3402">
        <w:rPr>
          <w:i/>
          <w:iCs/>
          <w:sz w:val="22"/>
          <w:szCs w:val="20"/>
        </w:rPr>
        <w:t xml:space="preserve">VII.I.II. Subgerencia de Recursos Materiales; y </w:t>
      </w:r>
    </w:p>
    <w:p w14:paraId="784680B1" w14:textId="0A5BFFB1" w:rsidR="009A40A8" w:rsidRPr="00AB3402" w:rsidRDefault="00D316A8" w:rsidP="00D316A8">
      <w:pPr>
        <w:spacing w:line="276" w:lineRule="auto"/>
        <w:ind w:left="851" w:right="566"/>
        <w:rPr>
          <w:i/>
          <w:iCs/>
          <w:sz w:val="22"/>
          <w:szCs w:val="20"/>
        </w:rPr>
      </w:pPr>
      <w:r w:rsidRPr="00AB3402">
        <w:rPr>
          <w:i/>
          <w:iCs/>
          <w:sz w:val="22"/>
          <w:szCs w:val="20"/>
        </w:rPr>
        <w:t>VII.I.III. Subgerencia de Patrimonio.</w:t>
      </w:r>
    </w:p>
    <w:p w14:paraId="3D920EF6" w14:textId="77777777" w:rsidR="00D40C42" w:rsidRPr="00AB3402" w:rsidRDefault="00D40C42" w:rsidP="00D316A8">
      <w:pPr>
        <w:spacing w:line="276" w:lineRule="auto"/>
        <w:ind w:left="851" w:right="566"/>
        <w:rPr>
          <w:b/>
          <w:bCs/>
          <w:i/>
          <w:iCs/>
          <w:sz w:val="22"/>
          <w:szCs w:val="20"/>
        </w:rPr>
      </w:pPr>
      <w:r w:rsidRPr="00AB3402">
        <w:rPr>
          <w:b/>
          <w:bCs/>
          <w:i/>
          <w:iCs/>
          <w:sz w:val="22"/>
          <w:szCs w:val="20"/>
        </w:rPr>
        <w:t xml:space="preserve">VII.II. Gerencia de Finanzas: </w:t>
      </w:r>
    </w:p>
    <w:p w14:paraId="78CA7905" w14:textId="77777777" w:rsidR="00D40C42" w:rsidRPr="00AB3402" w:rsidRDefault="00D40C42" w:rsidP="00D316A8">
      <w:pPr>
        <w:spacing w:line="276" w:lineRule="auto"/>
        <w:ind w:left="851" w:right="566"/>
        <w:rPr>
          <w:i/>
          <w:iCs/>
          <w:sz w:val="22"/>
          <w:szCs w:val="20"/>
        </w:rPr>
      </w:pPr>
      <w:r w:rsidRPr="00AB3402">
        <w:rPr>
          <w:i/>
          <w:iCs/>
          <w:sz w:val="22"/>
          <w:szCs w:val="20"/>
        </w:rPr>
        <w:t>VII.II.I. Subgerencia de Contabilidad; y</w:t>
      </w:r>
    </w:p>
    <w:p w14:paraId="714BC1C3" w14:textId="2754BC59" w:rsidR="00D40C42" w:rsidRPr="00AB3402" w:rsidRDefault="00D40C42" w:rsidP="00D316A8">
      <w:pPr>
        <w:spacing w:line="276" w:lineRule="auto"/>
        <w:ind w:left="851" w:right="566"/>
        <w:rPr>
          <w:i/>
          <w:iCs/>
          <w:sz w:val="22"/>
          <w:szCs w:val="20"/>
        </w:rPr>
      </w:pPr>
      <w:r w:rsidRPr="00AB3402">
        <w:rPr>
          <w:i/>
          <w:iCs/>
          <w:sz w:val="22"/>
          <w:szCs w:val="20"/>
        </w:rPr>
        <w:t xml:space="preserve"> VII.II.II. Subgerencia de Tesorería.</w:t>
      </w:r>
    </w:p>
    <w:p w14:paraId="39FB4DC1" w14:textId="64085114" w:rsidR="00D316A8" w:rsidRPr="00AB3402" w:rsidRDefault="00D316A8" w:rsidP="00D316A8">
      <w:pPr>
        <w:spacing w:line="276" w:lineRule="auto"/>
        <w:ind w:left="851" w:right="566"/>
        <w:rPr>
          <w:i/>
          <w:iCs/>
          <w:sz w:val="22"/>
          <w:szCs w:val="20"/>
        </w:rPr>
      </w:pPr>
      <w:r w:rsidRPr="00AB3402">
        <w:rPr>
          <w:i/>
          <w:iCs/>
          <w:sz w:val="22"/>
          <w:szCs w:val="20"/>
        </w:rPr>
        <w:t>(…)</w:t>
      </w:r>
    </w:p>
    <w:p w14:paraId="49FE79DE" w14:textId="77777777" w:rsidR="00D40C42" w:rsidRPr="00AB3402" w:rsidRDefault="00D40C42" w:rsidP="00FE795D">
      <w:pPr>
        <w:spacing w:line="276" w:lineRule="auto"/>
        <w:ind w:left="851" w:right="566"/>
        <w:rPr>
          <w:i/>
          <w:iCs/>
          <w:sz w:val="22"/>
          <w:szCs w:val="20"/>
        </w:rPr>
      </w:pPr>
    </w:p>
    <w:p w14:paraId="11CAC762" w14:textId="77777777" w:rsidR="00D40C42" w:rsidRPr="00AB3402" w:rsidRDefault="00D40C42" w:rsidP="00FE795D">
      <w:pPr>
        <w:spacing w:line="276" w:lineRule="auto"/>
        <w:ind w:left="851" w:right="566"/>
        <w:rPr>
          <w:i/>
          <w:iCs/>
        </w:rPr>
      </w:pPr>
      <w:r w:rsidRPr="00AB3402">
        <w:rPr>
          <w:b/>
          <w:bCs/>
          <w:i/>
          <w:iCs/>
        </w:rPr>
        <w:t>Artículo 66.-</w:t>
      </w:r>
      <w:r w:rsidRPr="00AB3402">
        <w:rPr>
          <w:i/>
          <w:iCs/>
        </w:rPr>
        <w:t xml:space="preserve"> La Dirección de Administración y Finanzas, estará a cargo de un titular, a quien se le denominará Director de Administración y Finanzas, quien responderá directamente del desempeño de sus funciones ante el Director General y quien tendrá las siguientes atribuciones y facultades relativas a su cargo:</w:t>
      </w:r>
    </w:p>
    <w:p w14:paraId="33ECF27F" w14:textId="77777777" w:rsidR="00FE795D" w:rsidRPr="00AB3402" w:rsidRDefault="00FE795D" w:rsidP="00FE795D">
      <w:pPr>
        <w:spacing w:line="276" w:lineRule="auto"/>
        <w:ind w:left="851" w:right="566"/>
        <w:rPr>
          <w:i/>
          <w:iCs/>
        </w:rPr>
      </w:pPr>
    </w:p>
    <w:p w14:paraId="5337493B" w14:textId="084B7350" w:rsidR="009A40A8" w:rsidRPr="00AB3402" w:rsidRDefault="001F3B1D" w:rsidP="00FE795D">
      <w:pPr>
        <w:spacing w:line="276" w:lineRule="auto"/>
        <w:ind w:left="851" w:right="566"/>
        <w:rPr>
          <w:i/>
          <w:iCs/>
        </w:rPr>
      </w:pPr>
      <w:r w:rsidRPr="00AB3402">
        <w:rPr>
          <w:b/>
          <w:bCs/>
          <w:i/>
          <w:iCs/>
        </w:rPr>
        <w:t>XIII.</w:t>
      </w:r>
      <w:r w:rsidRPr="00AB3402">
        <w:rPr>
          <w:i/>
          <w:iCs/>
        </w:rPr>
        <w:t xml:space="preserve"> Suscribir los contratos del personal adscrito a este Organismo, elaborados por la Subgerencia de Recursos Humanos;</w:t>
      </w:r>
    </w:p>
    <w:p w14:paraId="2B077471" w14:textId="77777777" w:rsidR="00FE795D" w:rsidRPr="00AB3402" w:rsidRDefault="00FE795D" w:rsidP="00FE795D">
      <w:pPr>
        <w:spacing w:line="276" w:lineRule="auto"/>
        <w:ind w:left="851" w:right="566"/>
        <w:rPr>
          <w:i/>
          <w:iCs/>
        </w:rPr>
      </w:pPr>
    </w:p>
    <w:p w14:paraId="7D58E9C2" w14:textId="2946D873" w:rsidR="001F3B1D" w:rsidRPr="00AB3402" w:rsidRDefault="00FE795D" w:rsidP="00FE795D">
      <w:pPr>
        <w:spacing w:line="276" w:lineRule="auto"/>
        <w:ind w:left="851" w:right="566"/>
        <w:rPr>
          <w:i/>
          <w:iCs/>
        </w:rPr>
      </w:pPr>
      <w:r w:rsidRPr="00AB3402">
        <w:rPr>
          <w:b/>
          <w:bCs/>
          <w:i/>
          <w:iCs/>
        </w:rPr>
        <w:t>XXVI.</w:t>
      </w:r>
      <w:r w:rsidRPr="00AB3402">
        <w:rPr>
          <w:i/>
          <w:iCs/>
        </w:rPr>
        <w:t xml:space="preserve"> Establecer, difundir y llevar a cabo las políticas y procedimientos para la administración y control eficiente de los recursos humanos y materiales, así como la conservación y mantenimiento de los bienes muebles e inmuebles, y resguardar la documentación con la que acredite legalmente su propiedad;</w:t>
      </w:r>
    </w:p>
    <w:p w14:paraId="063EE5EE" w14:textId="77777777" w:rsidR="00FE795D" w:rsidRPr="00AB3402" w:rsidRDefault="00FE795D" w:rsidP="00660697"/>
    <w:p w14:paraId="46EB1FDB" w14:textId="5CE4B4CF" w:rsidR="009A40A8" w:rsidRPr="00AB3402" w:rsidRDefault="00CF46ED" w:rsidP="00660697">
      <w:r w:rsidRPr="00AB3402">
        <w:lastRenderedPageBreak/>
        <w:t xml:space="preserve">De manera particular, el Sujeto Obligado tiene adscrito a la </w:t>
      </w:r>
      <w:r w:rsidR="00083225" w:rsidRPr="00AB3402">
        <w:t>Gerencia</w:t>
      </w:r>
      <w:r w:rsidRPr="00AB3402">
        <w:t xml:space="preserve"> de </w:t>
      </w:r>
      <w:r w:rsidR="00083225" w:rsidRPr="00AB3402">
        <w:t>Administración</w:t>
      </w:r>
      <w:r w:rsidRPr="00AB3402">
        <w:t xml:space="preserve">, la subgerencia de recursos humanos, área que se encarga de, entre otras, vigilar el cumplimiento a las disposiciones </w:t>
      </w:r>
      <w:r w:rsidR="00083225" w:rsidRPr="00AB3402">
        <w:t>legales que regulen las relaciones entre el Organismo y sus servidores públicos.</w:t>
      </w:r>
    </w:p>
    <w:p w14:paraId="2AF50248" w14:textId="77777777" w:rsidR="00083225" w:rsidRPr="00AB3402" w:rsidRDefault="00083225" w:rsidP="00660697">
      <w:pPr>
        <w:rPr>
          <w:i/>
          <w:iCs/>
        </w:rPr>
      </w:pPr>
    </w:p>
    <w:p w14:paraId="4D5B005F" w14:textId="77777777" w:rsidR="00083225" w:rsidRPr="00AB3402" w:rsidRDefault="00083225" w:rsidP="00B00512">
      <w:pPr>
        <w:spacing w:line="276" w:lineRule="auto"/>
        <w:ind w:left="851" w:right="566"/>
        <w:rPr>
          <w:b/>
          <w:bCs/>
          <w:i/>
          <w:iCs/>
          <w:sz w:val="22"/>
          <w:szCs w:val="20"/>
        </w:rPr>
      </w:pPr>
      <w:r w:rsidRPr="00AB3402">
        <w:rPr>
          <w:b/>
          <w:bCs/>
          <w:i/>
          <w:iCs/>
          <w:sz w:val="22"/>
          <w:szCs w:val="20"/>
        </w:rPr>
        <w:t xml:space="preserve">DE LA SUBGERENCIA DE RECURSOS HUMANOS </w:t>
      </w:r>
    </w:p>
    <w:p w14:paraId="0F4CB764" w14:textId="372A282F" w:rsidR="00083225" w:rsidRPr="00AB3402" w:rsidRDefault="00083225" w:rsidP="00B00512">
      <w:pPr>
        <w:spacing w:line="276" w:lineRule="auto"/>
        <w:ind w:left="851" w:right="566"/>
        <w:rPr>
          <w:i/>
          <w:iCs/>
          <w:sz w:val="22"/>
          <w:szCs w:val="20"/>
        </w:rPr>
      </w:pPr>
      <w:r w:rsidRPr="00AB3402">
        <w:rPr>
          <w:b/>
          <w:bCs/>
          <w:i/>
          <w:iCs/>
          <w:sz w:val="22"/>
          <w:szCs w:val="20"/>
        </w:rPr>
        <w:t>Artículo 70.-</w:t>
      </w:r>
      <w:r w:rsidRPr="00AB3402">
        <w:rPr>
          <w:i/>
          <w:iCs/>
          <w:sz w:val="22"/>
          <w:szCs w:val="20"/>
        </w:rPr>
        <w:t xml:space="preserve"> La Subgerencia de Recursos Humanos, estará a cargo de un titular, a quien se le denominará Subgerente de Recursos Humanos, quien responderá directamente del desempeño de sus funciones ante el Gerente de Administración y quien tendrá las siguientes atribuciones y facultades relativas a su cargo:</w:t>
      </w:r>
    </w:p>
    <w:p w14:paraId="2CFCFD84" w14:textId="77777777" w:rsidR="00083225" w:rsidRPr="00AB3402" w:rsidRDefault="00083225" w:rsidP="00B00512">
      <w:pPr>
        <w:spacing w:line="276" w:lineRule="auto"/>
        <w:ind w:left="851" w:right="566"/>
        <w:rPr>
          <w:i/>
          <w:iCs/>
          <w:sz w:val="22"/>
          <w:szCs w:val="20"/>
        </w:rPr>
      </w:pPr>
    </w:p>
    <w:p w14:paraId="6B9BBBDD" w14:textId="13861BEF" w:rsidR="00CF46ED" w:rsidRPr="00AB3402" w:rsidRDefault="00936755" w:rsidP="00B00512">
      <w:pPr>
        <w:spacing w:line="276" w:lineRule="auto"/>
        <w:ind w:left="851" w:right="566"/>
        <w:rPr>
          <w:i/>
          <w:iCs/>
          <w:sz w:val="22"/>
          <w:szCs w:val="20"/>
        </w:rPr>
      </w:pPr>
      <w:r w:rsidRPr="00AB3402">
        <w:rPr>
          <w:b/>
          <w:bCs/>
          <w:i/>
          <w:iCs/>
          <w:sz w:val="22"/>
          <w:szCs w:val="20"/>
        </w:rPr>
        <w:t>I.</w:t>
      </w:r>
      <w:r w:rsidRPr="00AB3402">
        <w:rPr>
          <w:i/>
          <w:iCs/>
          <w:sz w:val="22"/>
          <w:szCs w:val="20"/>
        </w:rPr>
        <w:t xml:space="preserve"> Vigilar el cumplimiento de las disposiciones legales que regulen las relaciones entre el Organismo y sus servidores públicos;</w:t>
      </w:r>
    </w:p>
    <w:p w14:paraId="125A223D" w14:textId="77777777" w:rsidR="00F65B8F" w:rsidRPr="00AB3402" w:rsidRDefault="00F65B8F" w:rsidP="00B00512">
      <w:pPr>
        <w:spacing w:line="276" w:lineRule="auto"/>
        <w:ind w:left="851" w:right="566"/>
        <w:rPr>
          <w:i/>
          <w:iCs/>
          <w:sz w:val="22"/>
          <w:szCs w:val="20"/>
        </w:rPr>
      </w:pPr>
      <w:r w:rsidRPr="00AB3402">
        <w:rPr>
          <w:b/>
          <w:bCs/>
          <w:i/>
          <w:iCs/>
          <w:sz w:val="22"/>
          <w:szCs w:val="20"/>
        </w:rPr>
        <w:t>XII.</w:t>
      </w:r>
      <w:r w:rsidRPr="00AB3402">
        <w:rPr>
          <w:i/>
          <w:iCs/>
          <w:sz w:val="22"/>
          <w:szCs w:val="20"/>
        </w:rPr>
        <w:t xml:space="preserve"> Revisar e integrar quincenalmente la documentación e información referente a la nómina y pago de pensión alimenticia, así como elaborar la póliza respectiva; </w:t>
      </w:r>
    </w:p>
    <w:p w14:paraId="5F3A6B61" w14:textId="73CB1666" w:rsidR="00936755" w:rsidRPr="00AB3402" w:rsidRDefault="00F65B8F" w:rsidP="00B00512">
      <w:pPr>
        <w:spacing w:line="276" w:lineRule="auto"/>
        <w:ind w:left="851" w:right="566"/>
        <w:rPr>
          <w:i/>
          <w:iCs/>
          <w:sz w:val="22"/>
          <w:szCs w:val="20"/>
        </w:rPr>
      </w:pPr>
      <w:r w:rsidRPr="00AB3402">
        <w:rPr>
          <w:b/>
          <w:bCs/>
          <w:i/>
          <w:iCs/>
          <w:sz w:val="22"/>
          <w:szCs w:val="20"/>
        </w:rPr>
        <w:t>XIII.</w:t>
      </w:r>
      <w:r w:rsidRPr="00AB3402">
        <w:rPr>
          <w:i/>
          <w:iCs/>
          <w:sz w:val="22"/>
          <w:szCs w:val="20"/>
        </w:rPr>
        <w:t xml:space="preserve"> Elaborar y dar cumplimiento a las declaraciones informativas de sueldos y salarios en tiempo y forma que corresponda a cada ejercicio fiscal;</w:t>
      </w:r>
    </w:p>
    <w:p w14:paraId="4D0E3893" w14:textId="161FDD5C" w:rsidR="00CF46ED" w:rsidRPr="00AB3402" w:rsidRDefault="00F65B8F" w:rsidP="00B00512">
      <w:pPr>
        <w:spacing w:line="276" w:lineRule="auto"/>
        <w:ind w:left="851" w:right="566"/>
        <w:rPr>
          <w:i/>
          <w:iCs/>
          <w:sz w:val="22"/>
          <w:szCs w:val="20"/>
        </w:rPr>
      </w:pPr>
      <w:r w:rsidRPr="00AB3402">
        <w:rPr>
          <w:b/>
          <w:bCs/>
          <w:i/>
          <w:iCs/>
          <w:sz w:val="22"/>
          <w:szCs w:val="20"/>
        </w:rPr>
        <w:t>XVII.</w:t>
      </w:r>
      <w:r w:rsidRPr="00AB3402">
        <w:rPr>
          <w:i/>
          <w:iCs/>
          <w:sz w:val="22"/>
          <w:szCs w:val="20"/>
        </w:rPr>
        <w:t xml:space="preserve"> Proponer y aplicar políticas de administración de sueldos y salarios;</w:t>
      </w:r>
    </w:p>
    <w:p w14:paraId="164EECAB" w14:textId="77777777" w:rsidR="00F65B8F" w:rsidRPr="00AB3402" w:rsidRDefault="00F65B8F" w:rsidP="00660697"/>
    <w:p w14:paraId="0A114BC6" w14:textId="5A5B4143" w:rsidR="00B00512" w:rsidRPr="00AB3402" w:rsidRDefault="00F65B8F" w:rsidP="00660697">
      <w:r w:rsidRPr="00AB3402">
        <w:t>Por lo que se aduce que la Subgerente de Transparencia</w:t>
      </w:r>
      <w:r w:rsidR="00B00512" w:rsidRPr="00AB3402">
        <w:t xml:space="preserve">, cumplió con el procedimiento de búsqueda establecido en </w:t>
      </w:r>
      <w:proofErr w:type="spellStart"/>
      <w:proofErr w:type="gramStart"/>
      <w:r w:rsidR="00B00512" w:rsidRPr="00AB3402">
        <w:t>articulo</w:t>
      </w:r>
      <w:proofErr w:type="spellEnd"/>
      <w:proofErr w:type="gramEnd"/>
      <w:r w:rsidR="00B00512" w:rsidRPr="00AB3402">
        <w:t xml:space="preserve"> 160 de la Ley de Transparencia y Acceso a la Información Pública del Estado de México y Municipios.</w:t>
      </w:r>
    </w:p>
    <w:p w14:paraId="66203B58" w14:textId="77777777" w:rsidR="00B00512" w:rsidRPr="00AB3402" w:rsidRDefault="00B00512" w:rsidP="00660697"/>
    <w:p w14:paraId="71E6D85F" w14:textId="1837DB9B" w:rsidR="00D27962" w:rsidRPr="00AB3402" w:rsidRDefault="00D27962" w:rsidP="00D27962">
      <w:pPr>
        <w:spacing w:before="240"/>
        <w:rPr>
          <w:rFonts w:eastAsiaTheme="minorHAnsi" w:cs="Arial"/>
          <w:szCs w:val="24"/>
          <w:lang w:val="es-ES" w:eastAsia="en-US"/>
        </w:rPr>
      </w:pPr>
      <w:r w:rsidRPr="00AB3402">
        <w:t>Ahora, acorde a lo solicitado, a</w:t>
      </w:r>
      <w:r w:rsidRPr="00AB3402">
        <w:rPr>
          <w:rFonts w:eastAsiaTheme="minorHAnsi" w:cs="Arial"/>
          <w:color w:val="000000"/>
          <w:szCs w:val="24"/>
          <w:lang w:val="es-MX" w:eastAsia="en-US"/>
        </w:rPr>
        <w:t xml:space="preserve"> conciliación de nómina y/o recibos de nómina de las quincenas referidas, </w:t>
      </w:r>
      <w:r w:rsidRPr="00AB3402">
        <w:rPr>
          <w:rFonts w:eastAsiaTheme="minorHAnsi" w:cstheme="minorBidi"/>
          <w:szCs w:val="24"/>
          <w:lang w:val="es-ES" w:eastAsia="en-US"/>
        </w:rPr>
        <w:t xml:space="preserve">conviene precisar que </w:t>
      </w:r>
      <w:r w:rsidRPr="00AB3402">
        <w:rPr>
          <w:rFonts w:eastAsiaTheme="minorHAnsi" w:cs="Arial"/>
          <w:szCs w:val="24"/>
          <w:lang w:val="es-ES" w:eastAsia="en-US"/>
        </w:rPr>
        <w:t xml:space="preserve">en nuestra legislación no existe como tal una definición de “nómina”; sin embargo, el “Glosario de Términos Usuales de Finanzas </w:t>
      </w:r>
      <w:r w:rsidRPr="00AB3402">
        <w:rPr>
          <w:rFonts w:eastAsiaTheme="minorHAnsi" w:cs="Arial"/>
          <w:szCs w:val="24"/>
          <w:lang w:val="es-ES" w:eastAsia="en-US"/>
        </w:rPr>
        <w:lastRenderedPageBreak/>
        <w:t xml:space="preserve">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AB3402">
        <w:rPr>
          <w:rFonts w:eastAsiaTheme="minorHAnsi" w:cs="Arial"/>
          <w:szCs w:val="24"/>
          <w:lang w:val="es-ES" w:eastAsia="en-US"/>
        </w:rPr>
        <w:t>Presupuestación</w:t>
      </w:r>
      <w:proofErr w:type="spellEnd"/>
      <w:r w:rsidRPr="00AB3402">
        <w:rPr>
          <w:rFonts w:eastAsiaTheme="minorHAnsi" w:cs="Arial"/>
          <w:szCs w:val="24"/>
          <w:lang w:val="es-ES" w:eastAsia="en-U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007B59D" w14:textId="77777777" w:rsidR="00D27962" w:rsidRPr="00AB3402" w:rsidRDefault="00D27962" w:rsidP="00D27962">
      <w:pPr>
        <w:spacing w:before="240" w:after="160"/>
        <w:ind w:left="851" w:right="851"/>
        <w:rPr>
          <w:rFonts w:eastAsiaTheme="minorHAnsi" w:cs="Arial"/>
          <w:b/>
          <w:i/>
          <w:sz w:val="22"/>
          <w:lang w:val="es-ES" w:eastAsia="en-US"/>
        </w:rPr>
      </w:pPr>
      <w:r w:rsidRPr="00AB3402">
        <w:rPr>
          <w:rFonts w:eastAsiaTheme="minorHAnsi" w:cs="Arial"/>
          <w:b/>
          <w:bCs/>
          <w:i/>
          <w:sz w:val="22"/>
          <w:lang w:val="es-ES" w:eastAsia="en-US"/>
        </w:rPr>
        <w:t xml:space="preserve">“NÓMINA </w:t>
      </w:r>
      <w:r w:rsidRPr="00AB3402">
        <w:rPr>
          <w:rFonts w:eastAsiaTheme="minorHAnsi" w:cs="Arial"/>
          <w:i/>
          <w:sz w:val="22"/>
          <w:lang w:val="es-ES" w:eastAsia="en-US"/>
        </w:rPr>
        <w:t>Listado general de los trabajadores de una institución, en</w:t>
      </w:r>
      <w:r w:rsidRPr="00AB3402">
        <w:rPr>
          <w:rFonts w:eastAsiaTheme="minorHAnsi" w:cs="Arial"/>
          <w:b/>
          <w:bCs/>
          <w:i/>
          <w:sz w:val="22"/>
          <w:lang w:val="es-ES" w:eastAsia="en-US"/>
        </w:rPr>
        <w:t xml:space="preserve"> </w:t>
      </w:r>
      <w:r w:rsidRPr="00AB3402">
        <w:rPr>
          <w:rFonts w:eastAsiaTheme="minorHAnsi" w:cs="Arial"/>
          <w:i/>
          <w:sz w:val="22"/>
          <w:lang w:val="es-ES" w:eastAsia="en-US"/>
        </w:rPr>
        <w:t>el cual se asientan las percepciones brutas, deducciones y</w:t>
      </w:r>
      <w:r w:rsidRPr="00AB3402">
        <w:rPr>
          <w:rFonts w:eastAsiaTheme="minorHAnsi" w:cs="Arial"/>
          <w:b/>
          <w:bCs/>
          <w:i/>
          <w:sz w:val="22"/>
          <w:lang w:val="es-ES" w:eastAsia="en-US"/>
        </w:rPr>
        <w:t xml:space="preserve"> </w:t>
      </w:r>
      <w:r w:rsidRPr="00AB3402">
        <w:rPr>
          <w:rFonts w:eastAsiaTheme="minorHAnsi" w:cs="Arial"/>
          <w:i/>
          <w:sz w:val="22"/>
          <w:lang w:val="es-ES" w:eastAsia="en-US"/>
        </w:rPr>
        <w:t xml:space="preserve">alcance neto </w:t>
      </w:r>
      <w:r w:rsidRPr="00AB3402">
        <w:rPr>
          <w:rFonts w:eastAsiaTheme="minorHAnsi" w:cs="Arial"/>
          <w:i/>
          <w:color w:val="000000"/>
          <w:sz w:val="22"/>
          <w:lang w:val="es-ES" w:eastAsia="en-US"/>
        </w:rPr>
        <w:t>de</w:t>
      </w:r>
      <w:r w:rsidRPr="00AB3402">
        <w:rPr>
          <w:rFonts w:eastAsiaTheme="minorHAnsi" w:cs="Arial"/>
          <w:i/>
          <w:sz w:val="22"/>
          <w:lang w:val="es-ES" w:eastAsia="en-US"/>
        </w:rPr>
        <w:t xml:space="preserve"> las mismas; la nómina es utilizada para</w:t>
      </w:r>
      <w:r w:rsidRPr="00AB3402">
        <w:rPr>
          <w:rFonts w:eastAsiaTheme="minorHAnsi" w:cs="Arial"/>
          <w:b/>
          <w:bCs/>
          <w:i/>
          <w:sz w:val="22"/>
          <w:lang w:val="es-ES" w:eastAsia="en-US"/>
        </w:rPr>
        <w:t xml:space="preserve"> </w:t>
      </w:r>
      <w:r w:rsidRPr="00AB3402">
        <w:rPr>
          <w:rFonts w:eastAsiaTheme="minorHAnsi" w:cs="Arial"/>
          <w:i/>
          <w:sz w:val="22"/>
          <w:lang w:val="es-ES" w:eastAsia="en-US"/>
        </w:rPr>
        <w:t>efectuar los pagos periódicos (semanales, quincenales o</w:t>
      </w:r>
      <w:r w:rsidRPr="00AB3402">
        <w:rPr>
          <w:rFonts w:eastAsiaTheme="minorHAnsi" w:cs="Arial"/>
          <w:b/>
          <w:bCs/>
          <w:i/>
          <w:sz w:val="22"/>
          <w:lang w:val="es-ES" w:eastAsia="en-US"/>
        </w:rPr>
        <w:t xml:space="preserve"> </w:t>
      </w:r>
      <w:r w:rsidRPr="00AB3402">
        <w:rPr>
          <w:rFonts w:eastAsiaTheme="minorHAnsi" w:cs="Arial"/>
          <w:i/>
          <w:sz w:val="22"/>
          <w:lang w:val="es-ES" w:eastAsia="en-US"/>
        </w:rPr>
        <w:t>mensuales) a los trabajadores por concepto de sueldos y</w:t>
      </w:r>
      <w:r w:rsidRPr="00AB3402">
        <w:rPr>
          <w:rFonts w:eastAsiaTheme="minorHAnsi" w:cs="Arial"/>
          <w:b/>
          <w:bCs/>
          <w:i/>
          <w:sz w:val="22"/>
          <w:lang w:val="es-ES" w:eastAsia="en-US"/>
        </w:rPr>
        <w:t xml:space="preserve"> </w:t>
      </w:r>
      <w:r w:rsidRPr="00AB3402">
        <w:rPr>
          <w:rFonts w:eastAsiaTheme="minorHAnsi" w:cs="Arial"/>
          <w:i/>
          <w:sz w:val="22"/>
          <w:lang w:val="es-ES" w:eastAsia="en-US"/>
        </w:rPr>
        <w:t xml:space="preserve">salarios.” </w:t>
      </w:r>
      <w:r w:rsidRPr="00AB3402">
        <w:rPr>
          <w:rFonts w:eastAsiaTheme="minorHAnsi" w:cs="Arial"/>
          <w:b/>
          <w:i/>
          <w:sz w:val="22"/>
          <w:lang w:val="es-ES" w:eastAsia="en-US"/>
        </w:rPr>
        <w:t>[Sic]</w:t>
      </w:r>
    </w:p>
    <w:p w14:paraId="02CF20AE" w14:textId="77777777" w:rsidR="00D27962" w:rsidRPr="00AB3402" w:rsidRDefault="00D27962" w:rsidP="00D27962">
      <w:pPr>
        <w:spacing w:before="240" w:after="160"/>
        <w:ind w:left="851" w:right="851"/>
        <w:rPr>
          <w:rFonts w:eastAsiaTheme="minorHAnsi" w:cs="Arial"/>
          <w:b/>
          <w:i/>
          <w:sz w:val="22"/>
          <w:lang w:val="es-ES" w:eastAsia="en-US"/>
        </w:rPr>
      </w:pPr>
    </w:p>
    <w:p w14:paraId="5F25621D" w14:textId="77777777" w:rsidR="00D27962" w:rsidRPr="00AB3402" w:rsidRDefault="00D27962" w:rsidP="00D27962">
      <w:pPr>
        <w:spacing w:after="160"/>
        <w:rPr>
          <w:rFonts w:eastAsiaTheme="minorHAnsi" w:cs="Arial"/>
          <w:szCs w:val="24"/>
          <w:lang w:val="es-MX"/>
        </w:rPr>
      </w:pPr>
      <w:r w:rsidRPr="00AB3402">
        <w:rPr>
          <w:rFonts w:eastAsiaTheme="minorHAnsi" w:cs="Arial"/>
          <w:szCs w:val="24"/>
          <w:lang w:val="es-MX" w:eastAsia="en-US"/>
        </w:rPr>
        <w:t>Como ya se apuntó, si bien es cierto nuestra legislación no establece la definición de “nómina”,</w:t>
      </w:r>
      <w:r w:rsidRPr="00AB3402">
        <w:rPr>
          <w:rFonts w:eastAsiaTheme="minorHAnsi" w:cs="Arial"/>
          <w:b/>
          <w:szCs w:val="24"/>
          <w:lang w:val="es-MX" w:eastAsia="en-US"/>
        </w:rPr>
        <w:t xml:space="preserve"> </w:t>
      </w:r>
      <w:r w:rsidRPr="00AB3402">
        <w:rPr>
          <w:rFonts w:eastAsiaTheme="minorHAnsi" w:cs="Arial"/>
          <w:szCs w:val="24"/>
          <w:lang w:val="es-MX"/>
        </w:rPr>
        <w:t xml:space="preserve">este término es </w:t>
      </w:r>
      <w:r w:rsidRPr="00AB3402">
        <w:rPr>
          <w:rFonts w:eastAsiaTheme="minorHAnsi" w:cs="Arial"/>
          <w:szCs w:val="24"/>
          <w:lang w:val="es-MX" w:eastAsia="en-US"/>
        </w:rPr>
        <w:t>mencionado</w:t>
      </w:r>
      <w:r w:rsidRPr="00AB3402">
        <w:rPr>
          <w:rFonts w:eastAsiaTheme="minorHAnsi" w:cs="Arial"/>
          <w:szCs w:val="24"/>
          <w:lang w:val="es-MX"/>
        </w:rPr>
        <w:t xml:space="preserve"> en diferentes ordenamientos legales; resultando de nuestro interés el artículo 804 fracción II de la Ley Federal de Trabajo, el cual a la letra reza: </w:t>
      </w:r>
    </w:p>
    <w:p w14:paraId="3831E780" w14:textId="77777777" w:rsidR="00D27962" w:rsidRPr="00AB3402" w:rsidRDefault="00D27962" w:rsidP="00D27962">
      <w:pPr>
        <w:spacing w:before="240" w:after="160"/>
        <w:ind w:left="851" w:right="851"/>
        <w:rPr>
          <w:rFonts w:eastAsiaTheme="minorHAnsi" w:cs="Arial"/>
          <w:i/>
          <w:sz w:val="22"/>
          <w:szCs w:val="20"/>
          <w:lang w:val="es-MX"/>
        </w:rPr>
      </w:pPr>
      <w:r w:rsidRPr="00AB3402">
        <w:rPr>
          <w:rFonts w:eastAsiaTheme="minorHAnsi" w:cs="Arial"/>
          <w:bCs/>
          <w:i/>
          <w:sz w:val="22"/>
          <w:szCs w:val="20"/>
          <w:lang w:val="es-MX"/>
        </w:rPr>
        <w:t>“</w:t>
      </w:r>
      <w:r w:rsidRPr="00AB3402">
        <w:rPr>
          <w:rFonts w:eastAsiaTheme="minorHAnsi" w:cs="Arial"/>
          <w:b/>
          <w:i/>
          <w:sz w:val="22"/>
          <w:szCs w:val="20"/>
          <w:lang w:val="es-MX"/>
        </w:rPr>
        <w:t>Artículo 804.-</w:t>
      </w:r>
      <w:r w:rsidRPr="00AB3402">
        <w:rPr>
          <w:rFonts w:eastAsiaTheme="minorHAnsi" w:cs="Arial"/>
          <w:i/>
          <w:sz w:val="22"/>
          <w:szCs w:val="20"/>
          <w:lang w:val="es-MX"/>
        </w:rPr>
        <w:t xml:space="preserve"> </w:t>
      </w:r>
      <w:r w:rsidRPr="00AB3402">
        <w:rPr>
          <w:rFonts w:eastAsiaTheme="minorHAnsi" w:cs="Arial"/>
          <w:b/>
          <w:i/>
          <w:sz w:val="22"/>
          <w:szCs w:val="20"/>
          <w:u w:val="single"/>
          <w:lang w:val="es-MX"/>
        </w:rPr>
        <w:t>El patrón tiene obligación de conservar y exhibir en juicio los documentos que a continuación se precisan</w:t>
      </w:r>
      <w:r w:rsidRPr="00AB3402">
        <w:rPr>
          <w:rFonts w:eastAsiaTheme="minorHAnsi" w:cs="Arial"/>
          <w:i/>
          <w:sz w:val="22"/>
          <w:szCs w:val="20"/>
          <w:lang w:val="es-MX"/>
        </w:rPr>
        <w:t xml:space="preserve">: </w:t>
      </w:r>
    </w:p>
    <w:p w14:paraId="6D8AF8BB" w14:textId="77777777" w:rsidR="00D27962" w:rsidRPr="00AB3402" w:rsidRDefault="00D27962" w:rsidP="00D27962">
      <w:pPr>
        <w:spacing w:before="240" w:after="160"/>
        <w:ind w:left="851" w:right="851"/>
        <w:rPr>
          <w:rFonts w:eastAsiaTheme="minorHAnsi" w:cs="Arial"/>
          <w:i/>
          <w:sz w:val="22"/>
          <w:szCs w:val="20"/>
          <w:lang w:val="es-MX"/>
        </w:rPr>
      </w:pPr>
      <w:r w:rsidRPr="00AB3402">
        <w:rPr>
          <w:rFonts w:eastAsiaTheme="minorHAnsi" w:cs="Arial"/>
          <w:i/>
          <w:sz w:val="22"/>
          <w:szCs w:val="20"/>
          <w:lang w:val="es-MX"/>
        </w:rPr>
        <w:t>(…)</w:t>
      </w:r>
    </w:p>
    <w:p w14:paraId="077518F8" w14:textId="77777777" w:rsidR="00D27962" w:rsidRPr="00AB3402" w:rsidRDefault="00D27962" w:rsidP="00D27962">
      <w:pPr>
        <w:spacing w:before="240" w:after="160"/>
        <w:ind w:left="851" w:right="851"/>
        <w:rPr>
          <w:rFonts w:eastAsiaTheme="minorHAnsi" w:cs="Arial"/>
          <w:i/>
          <w:sz w:val="22"/>
          <w:szCs w:val="20"/>
          <w:lang w:val="es-MX"/>
        </w:rPr>
      </w:pPr>
      <w:r w:rsidRPr="00AB3402">
        <w:rPr>
          <w:rFonts w:eastAsiaTheme="minorHAnsi" w:cs="Arial"/>
          <w:i/>
          <w:sz w:val="22"/>
          <w:szCs w:val="20"/>
          <w:lang w:val="es-MX"/>
        </w:rPr>
        <w:t xml:space="preserve">II. </w:t>
      </w:r>
      <w:r w:rsidRPr="00AB3402">
        <w:rPr>
          <w:rFonts w:eastAsiaTheme="minorHAnsi" w:cs="Arial"/>
          <w:b/>
          <w:i/>
          <w:sz w:val="22"/>
          <w:szCs w:val="20"/>
          <w:u w:val="single"/>
          <w:lang w:val="es-MX"/>
        </w:rPr>
        <w:t>Listas de raya o nómina de personal</w:t>
      </w:r>
      <w:r w:rsidRPr="00AB3402">
        <w:rPr>
          <w:rFonts w:eastAsiaTheme="minorHAnsi" w:cs="Arial"/>
          <w:i/>
          <w:sz w:val="22"/>
          <w:szCs w:val="20"/>
          <w:lang w:val="es-MX"/>
        </w:rPr>
        <w:t xml:space="preserve">, cuando se lleven en el centro de trabajo; o recibos de pagos de salarios; </w:t>
      </w:r>
    </w:p>
    <w:p w14:paraId="324B9F76" w14:textId="77777777" w:rsidR="00D27962" w:rsidRPr="00AB3402" w:rsidRDefault="00D27962" w:rsidP="00D27962">
      <w:pPr>
        <w:spacing w:before="240" w:after="160"/>
        <w:ind w:left="851" w:right="851"/>
        <w:rPr>
          <w:rFonts w:eastAsiaTheme="minorHAnsi" w:cs="Arial"/>
          <w:i/>
          <w:sz w:val="22"/>
          <w:szCs w:val="20"/>
          <w:lang w:val="es-MX"/>
        </w:rPr>
      </w:pPr>
      <w:r w:rsidRPr="00AB3402">
        <w:rPr>
          <w:rFonts w:eastAsiaTheme="minorHAnsi" w:cs="Arial"/>
          <w:i/>
          <w:sz w:val="22"/>
          <w:szCs w:val="20"/>
          <w:lang w:val="es-MX"/>
        </w:rPr>
        <w:lastRenderedPageBreak/>
        <w:t>(…)</w:t>
      </w:r>
    </w:p>
    <w:p w14:paraId="1A3142A4" w14:textId="77777777" w:rsidR="00D27962" w:rsidRPr="00AB3402" w:rsidRDefault="00D27962" w:rsidP="00D27962">
      <w:pPr>
        <w:spacing w:before="240" w:after="160"/>
        <w:ind w:left="851" w:right="851"/>
        <w:rPr>
          <w:rFonts w:eastAsiaTheme="minorHAnsi" w:cs="Arial"/>
          <w:b/>
          <w:i/>
          <w:sz w:val="22"/>
          <w:szCs w:val="20"/>
          <w:lang w:val="es-MX"/>
        </w:rPr>
      </w:pPr>
      <w:r w:rsidRPr="00AB3402">
        <w:rPr>
          <w:rFonts w:eastAsiaTheme="minorHAnsi" w:cs="Arial"/>
          <w:b/>
          <w:i/>
          <w:sz w:val="22"/>
          <w:szCs w:val="20"/>
          <w:u w:val="single"/>
          <w:lang w:val="es-MX"/>
        </w:rPr>
        <w:t>Los documentos</w:t>
      </w:r>
      <w:r w:rsidRPr="00AB3402">
        <w:rPr>
          <w:rFonts w:eastAsiaTheme="minorHAnsi" w:cs="Arial"/>
          <w:i/>
          <w:sz w:val="22"/>
          <w:szCs w:val="20"/>
          <w:lang w:val="es-MX"/>
        </w:rPr>
        <w:t xml:space="preserve"> señalados en la fracción I </w:t>
      </w:r>
      <w:r w:rsidRPr="00AB3402">
        <w:rPr>
          <w:rFonts w:eastAsiaTheme="minorHAnsi" w:cs="Arial"/>
          <w:b/>
          <w:i/>
          <w:sz w:val="22"/>
          <w:szCs w:val="20"/>
          <w:u w:val="single"/>
          <w:lang w:val="es-MX"/>
        </w:rPr>
        <w:t>deberán conservarse</w:t>
      </w:r>
      <w:r w:rsidRPr="00AB3402">
        <w:rPr>
          <w:rFonts w:eastAsiaTheme="minorHAnsi" w:cs="Arial"/>
          <w:i/>
          <w:sz w:val="22"/>
          <w:szCs w:val="20"/>
          <w:lang w:val="es-MX"/>
        </w:rPr>
        <w:t xml:space="preserve"> mientras dure la relación laboral y hasta un año después; los </w:t>
      </w:r>
      <w:r w:rsidRPr="00AB3402">
        <w:rPr>
          <w:rFonts w:eastAsiaTheme="minorHAnsi" w:cs="Arial"/>
          <w:b/>
          <w:i/>
          <w:sz w:val="22"/>
          <w:szCs w:val="20"/>
          <w:u w:val="single"/>
          <w:lang w:val="es-MX"/>
        </w:rPr>
        <w:t>señalados en las fracciones II</w:t>
      </w:r>
      <w:r w:rsidRPr="00AB3402">
        <w:rPr>
          <w:rFonts w:eastAsiaTheme="minorHAnsi" w:cs="Arial"/>
          <w:i/>
          <w:sz w:val="22"/>
          <w:szCs w:val="20"/>
          <w:lang w:val="es-MX"/>
        </w:rPr>
        <w:t xml:space="preserve">, III y IV, </w:t>
      </w:r>
      <w:r w:rsidRPr="00AB3402">
        <w:rPr>
          <w:rFonts w:eastAsiaTheme="minorHAnsi" w:cs="Arial"/>
          <w:b/>
          <w:i/>
          <w:sz w:val="22"/>
          <w:szCs w:val="20"/>
          <w:u w:val="single"/>
          <w:lang w:val="es-MX"/>
        </w:rPr>
        <w:t>durante el último año y un año después de que se extinga la relación laboral</w:t>
      </w:r>
      <w:r w:rsidRPr="00AB3402">
        <w:rPr>
          <w:rFonts w:eastAsiaTheme="minorHAnsi" w:cs="Arial"/>
          <w:i/>
          <w:sz w:val="22"/>
          <w:szCs w:val="20"/>
          <w:lang w:val="es-MX"/>
        </w:rPr>
        <w:t xml:space="preserve">; y los mencionados en la fracción V, conforme lo señalen las Leyes que los rijan.” </w:t>
      </w:r>
      <w:r w:rsidRPr="00AB3402">
        <w:rPr>
          <w:rFonts w:eastAsiaTheme="minorHAnsi" w:cs="Arial"/>
          <w:b/>
          <w:i/>
          <w:sz w:val="22"/>
          <w:szCs w:val="20"/>
          <w:lang w:val="es-MX"/>
        </w:rPr>
        <w:t>(Sic)</w:t>
      </w:r>
    </w:p>
    <w:p w14:paraId="6ED66012" w14:textId="77777777" w:rsidR="00D27962" w:rsidRPr="00AB3402" w:rsidRDefault="00D27962" w:rsidP="00D27962">
      <w:pPr>
        <w:tabs>
          <w:tab w:val="right" w:leader="dot" w:pos="8505"/>
        </w:tabs>
        <w:spacing w:before="240" w:after="240"/>
        <w:rPr>
          <w:rFonts w:eastAsiaTheme="minorHAnsi" w:cs="Arial"/>
          <w:szCs w:val="24"/>
          <w:lang w:val="es-MX"/>
        </w:rPr>
      </w:pPr>
    </w:p>
    <w:p w14:paraId="31309238" w14:textId="77777777" w:rsidR="00D27962" w:rsidRPr="00AB3402" w:rsidRDefault="00D27962" w:rsidP="00D27962">
      <w:pPr>
        <w:tabs>
          <w:tab w:val="right" w:leader="dot" w:pos="8505"/>
        </w:tabs>
        <w:spacing w:before="240" w:after="240"/>
        <w:rPr>
          <w:rFonts w:eastAsiaTheme="minorHAnsi" w:cs="Arial"/>
          <w:szCs w:val="24"/>
          <w:lang w:val="es-MX"/>
        </w:rPr>
      </w:pPr>
      <w:r w:rsidRPr="00AB3402">
        <w:rPr>
          <w:rFonts w:eastAsiaTheme="minorHAnsi" w:cs="Arial"/>
          <w:szCs w:val="24"/>
          <w:lang w:val="es-MX"/>
        </w:rPr>
        <w:t xml:space="preserve">De lo antes señalado, es dable concluir que los recibos de pago y/o conciliación de nómina consisten en un registro conformado por el conjunto de trabajadores a los cuales se les va a remunerar por los </w:t>
      </w:r>
      <w:hyperlink r:id="rId9" w:history="1">
        <w:r w:rsidRPr="00AB3402">
          <w:rPr>
            <w:rFonts w:eastAsiaTheme="minorHAnsi" w:cs="Arial"/>
            <w:szCs w:val="24"/>
            <w:lang w:val="es-MX"/>
          </w:rPr>
          <w:t>servicios</w:t>
        </w:r>
      </w:hyperlink>
      <w:r w:rsidRPr="00AB3402">
        <w:rPr>
          <w:rFonts w:eastAsiaTheme="minorHAnsi" w:cs="Arial"/>
          <w:szCs w:val="24"/>
          <w:lang w:val="es-MX"/>
        </w:rPr>
        <w:t xml:space="preserve"> que éstos le prestan al patrón, en el cual se asientan las percepciones brutas, deducciones y el neto a recibir de dichos trabajadores.</w:t>
      </w:r>
    </w:p>
    <w:p w14:paraId="2F66359A" w14:textId="77777777" w:rsidR="00D27962" w:rsidRPr="00AB3402" w:rsidRDefault="00D27962" w:rsidP="00D27962">
      <w:pPr>
        <w:spacing w:before="240" w:after="360"/>
        <w:ind w:right="49"/>
        <w:rPr>
          <w:rFonts w:eastAsiaTheme="minorHAnsi" w:cs="Arial"/>
          <w:szCs w:val="24"/>
          <w:lang w:val="es-MX" w:eastAsia="en-US"/>
        </w:rPr>
      </w:pPr>
      <w:r w:rsidRPr="00AB3402">
        <w:rPr>
          <w:rFonts w:eastAsiaTheme="minorHAnsi" w:cs="Arial"/>
          <w:szCs w:val="24"/>
          <w:lang w:val="es-MX" w:eastAsia="en-US"/>
        </w:rPr>
        <w:t xml:space="preserve">De lo establecido en dicho precepto legal, se puede llegar a la conclusión de que los recibos de pago y/o conciliación de </w:t>
      </w:r>
      <w:proofErr w:type="spellStart"/>
      <w:r w:rsidRPr="00AB3402">
        <w:rPr>
          <w:rFonts w:eastAsiaTheme="minorHAnsi" w:cs="Arial"/>
          <w:szCs w:val="24"/>
          <w:lang w:val="es-MX" w:eastAsia="en-US"/>
        </w:rPr>
        <w:t>nomina</w:t>
      </w:r>
      <w:proofErr w:type="spellEnd"/>
      <w:r w:rsidRPr="00AB3402">
        <w:rPr>
          <w:rFonts w:eastAsiaTheme="minorHAnsi" w:cs="Arial"/>
          <w:szCs w:val="24"/>
          <w:lang w:val="es-MX" w:eastAsia="en-US"/>
        </w:rPr>
        <w:t xml:space="preserve"> consisten en un registro conformado por el conjunto de trabajadores a los cuales se les va a remunerar por los servicios que éstos le prestan al patrón, en el cual se asientan las percepciones brutas, deducciones y el neto a recibir de dichos trabajadores.</w:t>
      </w:r>
    </w:p>
    <w:p w14:paraId="7F2324D1" w14:textId="77777777" w:rsidR="00D27962" w:rsidRPr="00AB3402" w:rsidRDefault="00D27962" w:rsidP="00D27962">
      <w:pPr>
        <w:spacing w:before="240" w:after="360"/>
        <w:ind w:right="49"/>
        <w:rPr>
          <w:rFonts w:eastAsiaTheme="minorHAnsi" w:cs="Arial"/>
          <w:szCs w:val="24"/>
          <w:lang w:val="es-MX" w:eastAsia="en-US"/>
        </w:rPr>
      </w:pPr>
      <w:r w:rsidRPr="00AB3402">
        <w:rPr>
          <w:rFonts w:eastAsiaTheme="minorHAnsi" w:cs="Arial"/>
          <w:szCs w:val="24"/>
          <w:lang w:val="es-MX" w:eastAsia="en-US"/>
        </w:rPr>
        <w:t>En relación a ello, el artículo 50 de la Ley del Trabajo de los Servidores Públicos del Estado y Municipios, dispone a la literalidad:</w:t>
      </w:r>
    </w:p>
    <w:p w14:paraId="024857E5" w14:textId="77777777" w:rsidR="00D27962" w:rsidRPr="00AB3402" w:rsidRDefault="00D27962" w:rsidP="00D27962">
      <w:pPr>
        <w:spacing w:before="240" w:after="160"/>
        <w:ind w:left="851" w:right="851"/>
        <w:rPr>
          <w:rFonts w:eastAsiaTheme="minorHAnsi" w:cstheme="minorBidi"/>
          <w:i/>
          <w:sz w:val="22"/>
          <w:lang w:val="es-MX" w:eastAsia="en-US"/>
        </w:rPr>
      </w:pPr>
      <w:r w:rsidRPr="00AB3402">
        <w:rPr>
          <w:rFonts w:eastAsiaTheme="minorHAnsi" w:cstheme="minorBidi"/>
          <w:i/>
          <w:sz w:val="22"/>
          <w:lang w:val="es-MX" w:eastAsia="en-US"/>
        </w:rPr>
        <w:t>“</w:t>
      </w:r>
      <w:r w:rsidRPr="00AB3402">
        <w:rPr>
          <w:rFonts w:eastAsiaTheme="minorHAnsi" w:cstheme="minorBidi"/>
          <w:b/>
          <w:i/>
          <w:sz w:val="22"/>
          <w:lang w:val="es-MX" w:eastAsia="en-US"/>
        </w:rPr>
        <w:t>ARTÍCULO 50</w:t>
      </w:r>
      <w:r w:rsidRPr="00AB3402">
        <w:rPr>
          <w:rFonts w:eastAsiaTheme="minorHAnsi" w:cstheme="minorBidi"/>
          <w:i/>
          <w:sz w:val="22"/>
          <w:lang w:val="es-MX" w:eastAsia="en-US"/>
        </w:rPr>
        <w:t xml:space="preserve">.- El nombramiento, contrato o formato único de Movimientos de Personal aceptado obliga al servidor público a cumplir con los deberes inherentes al puesto </w:t>
      </w:r>
      <w:r w:rsidRPr="00AB3402">
        <w:rPr>
          <w:rFonts w:eastAsiaTheme="minorHAnsi" w:cstheme="minorBidi"/>
          <w:i/>
          <w:sz w:val="22"/>
          <w:lang w:val="es-MX" w:eastAsia="en-US"/>
        </w:rPr>
        <w:lastRenderedPageBreak/>
        <w:t xml:space="preserve">especificado en el mismo y a las consecuencias que sean conforme a la ley, al uso y a la buena fe. </w:t>
      </w:r>
    </w:p>
    <w:p w14:paraId="2C60AA4F" w14:textId="77777777" w:rsidR="00D27962" w:rsidRPr="00AB3402" w:rsidRDefault="00D27962" w:rsidP="00D27962">
      <w:pPr>
        <w:spacing w:before="240" w:after="160"/>
        <w:ind w:left="851" w:right="851"/>
        <w:rPr>
          <w:rFonts w:eastAsiaTheme="minorHAnsi" w:cstheme="minorBidi"/>
          <w:b/>
          <w:i/>
          <w:sz w:val="22"/>
          <w:lang w:val="es-MX" w:eastAsia="en-US"/>
        </w:rPr>
      </w:pPr>
      <w:r w:rsidRPr="00AB3402">
        <w:rPr>
          <w:rFonts w:eastAsiaTheme="minorHAnsi" w:cstheme="minorBidi"/>
          <w:i/>
          <w:sz w:val="22"/>
          <w:lang w:val="es-MX" w:eastAsia="en-US"/>
        </w:rPr>
        <w:t xml:space="preserve">Iguales consecuencias se generarán para todos </w:t>
      </w:r>
      <w:r w:rsidRPr="00AB3402">
        <w:rPr>
          <w:rFonts w:eastAsiaTheme="minorHAnsi" w:cstheme="minorBidi"/>
          <w:i/>
          <w:sz w:val="22"/>
          <w:u w:val="single"/>
          <w:lang w:val="es-MX" w:eastAsia="en-US"/>
        </w:rPr>
        <w:t xml:space="preserve">los </w:t>
      </w:r>
      <w:r w:rsidRPr="00AB3402">
        <w:rPr>
          <w:rFonts w:eastAsiaTheme="minorHAnsi" w:cstheme="minorBidi"/>
          <w:b/>
          <w:i/>
          <w:sz w:val="22"/>
          <w:u w:val="single"/>
          <w:lang w:val="es-MX" w:eastAsia="en-US"/>
        </w:rPr>
        <w:t>servidores públicos, cuando la relación de trabajo se formalice mediante un contrato o por encontrarse en lista de raya</w:t>
      </w:r>
      <w:r w:rsidRPr="00AB3402">
        <w:rPr>
          <w:rFonts w:eastAsiaTheme="minorHAnsi" w:cstheme="minorBidi"/>
          <w:i/>
          <w:sz w:val="22"/>
          <w:u w:val="single"/>
          <w:lang w:val="es-MX" w:eastAsia="en-US"/>
        </w:rPr>
        <w:t>.”</w:t>
      </w:r>
      <w:r w:rsidRPr="00AB3402">
        <w:rPr>
          <w:rFonts w:eastAsiaTheme="minorHAnsi" w:cstheme="minorBidi"/>
          <w:i/>
          <w:sz w:val="22"/>
          <w:lang w:val="es-MX" w:eastAsia="en-US"/>
        </w:rPr>
        <w:t xml:space="preserve"> </w:t>
      </w:r>
      <w:r w:rsidRPr="00AB3402">
        <w:rPr>
          <w:rFonts w:eastAsiaTheme="minorHAnsi" w:cstheme="minorBidi"/>
          <w:b/>
          <w:i/>
          <w:sz w:val="22"/>
          <w:lang w:val="es-MX" w:eastAsia="en-US"/>
        </w:rPr>
        <w:t>[Sic]</w:t>
      </w:r>
    </w:p>
    <w:p w14:paraId="1372626F" w14:textId="77777777" w:rsidR="00D27962" w:rsidRPr="00AB3402" w:rsidRDefault="00D27962" w:rsidP="00D27962">
      <w:pPr>
        <w:spacing w:before="240" w:after="360"/>
        <w:ind w:right="49"/>
        <w:rPr>
          <w:rFonts w:eastAsiaTheme="minorHAnsi" w:cs="Arial"/>
          <w:szCs w:val="24"/>
          <w:lang w:val="es-MX" w:eastAsia="en-US"/>
        </w:rPr>
      </w:pPr>
    </w:p>
    <w:p w14:paraId="2636FC9D" w14:textId="77777777" w:rsidR="00D27962" w:rsidRPr="00AB3402" w:rsidRDefault="00D27962" w:rsidP="00D27962">
      <w:pPr>
        <w:spacing w:before="240" w:after="360"/>
        <w:ind w:right="49"/>
        <w:rPr>
          <w:rFonts w:eastAsiaTheme="minorHAnsi" w:cs="Arial"/>
          <w:szCs w:val="24"/>
          <w:lang w:val="es-MX" w:eastAsia="en-US"/>
        </w:rPr>
      </w:pPr>
      <w:r w:rsidRPr="00AB3402">
        <w:rPr>
          <w:rFonts w:eastAsiaTheme="minorHAnsi" w:cs="Arial"/>
          <w:szCs w:val="24"/>
          <w:lang w:val="es-MX" w:eastAsia="en-US"/>
        </w:rPr>
        <w:t>Luego entonces,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14:paraId="2685E708" w14:textId="77777777" w:rsidR="00D27962" w:rsidRPr="00AB3402" w:rsidRDefault="00D27962" w:rsidP="00D27962">
      <w:pPr>
        <w:tabs>
          <w:tab w:val="left" w:pos="9072"/>
        </w:tabs>
        <w:spacing w:before="240" w:after="160"/>
        <w:ind w:left="851" w:right="902"/>
        <w:rPr>
          <w:rFonts w:eastAsiaTheme="minorHAnsi" w:cstheme="minorBidi"/>
          <w:bCs/>
          <w:i/>
          <w:sz w:val="22"/>
          <w:lang w:val="es-MX" w:eastAsia="en-US"/>
        </w:rPr>
      </w:pPr>
      <w:r w:rsidRPr="00AB3402">
        <w:rPr>
          <w:rFonts w:eastAsiaTheme="minorHAnsi" w:cstheme="minorBidi"/>
          <w:b/>
          <w:bCs/>
          <w:i/>
          <w:sz w:val="22"/>
          <w:lang w:val="es-MX" w:eastAsia="en-US"/>
        </w:rPr>
        <w:t>“ARTÍCULO 220 K.-</w:t>
      </w:r>
      <w:r w:rsidRPr="00AB3402">
        <w:rPr>
          <w:rFonts w:eastAsiaTheme="minorHAnsi" w:cstheme="minorBidi"/>
          <w:bCs/>
          <w:i/>
          <w:sz w:val="22"/>
          <w:lang w:val="es-MX" w:eastAsia="en-US"/>
        </w:rPr>
        <w:t xml:space="preserve"> La institución o dependencia pública tiene la obligación de conservar y exhibir en el proceso los documentos que a continuación se precisan:</w:t>
      </w:r>
    </w:p>
    <w:p w14:paraId="79FCE922" w14:textId="77777777" w:rsidR="00D27962" w:rsidRPr="00AB3402" w:rsidRDefault="00D27962" w:rsidP="00D27962">
      <w:pPr>
        <w:tabs>
          <w:tab w:val="left" w:pos="9072"/>
        </w:tabs>
        <w:spacing w:before="240" w:after="160"/>
        <w:ind w:left="851" w:right="902"/>
        <w:rPr>
          <w:rFonts w:eastAsiaTheme="minorHAnsi" w:cstheme="minorBidi"/>
          <w:bCs/>
          <w:i/>
          <w:sz w:val="22"/>
          <w:lang w:val="es-MX" w:eastAsia="en-US"/>
        </w:rPr>
      </w:pPr>
      <w:r w:rsidRPr="00AB3402">
        <w:rPr>
          <w:rFonts w:eastAsiaTheme="minorHAnsi" w:cstheme="minorBidi"/>
          <w:bCs/>
          <w:i/>
          <w:sz w:val="22"/>
          <w:lang w:val="es-MX" w:eastAsia="en-US"/>
        </w:rPr>
        <w:t>(…)</w:t>
      </w:r>
    </w:p>
    <w:p w14:paraId="7688A546" w14:textId="77777777" w:rsidR="00D27962" w:rsidRPr="00AB3402" w:rsidRDefault="00D27962" w:rsidP="00D27962">
      <w:pPr>
        <w:tabs>
          <w:tab w:val="left" w:pos="9072"/>
        </w:tabs>
        <w:spacing w:before="240" w:after="160"/>
        <w:ind w:left="851" w:right="902"/>
        <w:rPr>
          <w:rFonts w:eastAsiaTheme="minorHAnsi" w:cstheme="minorBidi"/>
          <w:bCs/>
          <w:i/>
          <w:sz w:val="22"/>
          <w:lang w:val="es-MX" w:eastAsia="en-US"/>
        </w:rPr>
      </w:pPr>
      <w:r w:rsidRPr="00AB3402">
        <w:rPr>
          <w:rFonts w:eastAsiaTheme="minorHAnsi" w:cstheme="minorBidi"/>
          <w:bCs/>
          <w:i/>
          <w:sz w:val="22"/>
          <w:lang w:val="es-MX" w:eastAsia="en-US"/>
        </w:rPr>
        <w:t xml:space="preserve">II. </w:t>
      </w:r>
      <w:r w:rsidRPr="00AB3402">
        <w:rPr>
          <w:rFonts w:eastAsiaTheme="minorHAnsi" w:cstheme="minorBidi"/>
          <w:b/>
          <w:i/>
          <w:sz w:val="22"/>
          <w:u w:val="single"/>
          <w:lang w:val="es-MX" w:eastAsia="en-US"/>
        </w:rPr>
        <w:t xml:space="preserve">Recibos de pagos de salarios o las constancias documentales del pago de salario </w:t>
      </w:r>
      <w:r w:rsidRPr="00AB3402">
        <w:rPr>
          <w:rFonts w:eastAsiaTheme="minorHAnsi" w:cstheme="minorBidi"/>
          <w:bCs/>
          <w:i/>
          <w:sz w:val="22"/>
          <w:lang w:val="es-MX" w:eastAsia="en-US"/>
        </w:rPr>
        <w:t>cuando sea por depósito o mediante información electrónica;</w:t>
      </w:r>
    </w:p>
    <w:p w14:paraId="73396C3B" w14:textId="77777777" w:rsidR="00D27962" w:rsidRPr="00AB3402" w:rsidRDefault="00D27962" w:rsidP="00D27962">
      <w:pPr>
        <w:tabs>
          <w:tab w:val="left" w:pos="9072"/>
        </w:tabs>
        <w:spacing w:before="240" w:after="160"/>
        <w:ind w:left="851" w:right="902"/>
        <w:rPr>
          <w:rFonts w:eastAsiaTheme="minorHAnsi" w:cstheme="minorBidi"/>
          <w:bCs/>
          <w:i/>
          <w:sz w:val="22"/>
          <w:lang w:val="es-MX" w:eastAsia="en-US"/>
        </w:rPr>
      </w:pPr>
      <w:r w:rsidRPr="00AB3402">
        <w:rPr>
          <w:rFonts w:eastAsiaTheme="minorHAnsi" w:cstheme="minorBidi"/>
          <w:bCs/>
          <w:i/>
          <w:sz w:val="22"/>
          <w:lang w:val="es-MX" w:eastAsia="en-US"/>
        </w:rPr>
        <w:t>(…)</w:t>
      </w:r>
    </w:p>
    <w:p w14:paraId="7CFA12BC" w14:textId="77777777" w:rsidR="00D27962" w:rsidRPr="00AB3402" w:rsidRDefault="00D27962" w:rsidP="00D27962">
      <w:pPr>
        <w:tabs>
          <w:tab w:val="left" w:pos="9072"/>
        </w:tabs>
        <w:spacing w:before="240" w:after="160"/>
        <w:ind w:left="851" w:right="902"/>
        <w:rPr>
          <w:rFonts w:eastAsiaTheme="minorHAnsi" w:cstheme="minorBidi"/>
          <w:bCs/>
          <w:i/>
          <w:sz w:val="22"/>
          <w:lang w:val="es-MX" w:eastAsia="en-US"/>
        </w:rPr>
      </w:pPr>
      <w:r w:rsidRPr="00AB3402">
        <w:rPr>
          <w:rFonts w:eastAsiaTheme="minorHAnsi" w:cstheme="minorBidi"/>
          <w:bCs/>
          <w:i/>
          <w:sz w:val="22"/>
          <w:lang w:val="es-MX" w:eastAsia="en-US"/>
        </w:rPr>
        <w:t xml:space="preserve">Los documentos señalados en la fracción I de este artículo, deberán conservarse mientras dure la relación laboral y hasta un año después; los señalados por las fracciones II, III, IV </w:t>
      </w:r>
      <w:r w:rsidRPr="00AB3402">
        <w:rPr>
          <w:rFonts w:eastAsiaTheme="minorHAnsi" w:cstheme="minorBidi"/>
          <w:bCs/>
          <w:i/>
          <w:sz w:val="22"/>
          <w:lang w:val="es-MX" w:eastAsia="en-US"/>
        </w:rPr>
        <w:lastRenderedPageBreak/>
        <w:t>durante el último año y un año después de que se extinga la relación laboral, y los mencionados en la fracción V, conforme lo señalen las leyes que los rijan.</w:t>
      </w:r>
    </w:p>
    <w:p w14:paraId="20ADA784" w14:textId="77777777" w:rsidR="00D27962" w:rsidRPr="00AB3402" w:rsidRDefault="00D27962" w:rsidP="00D27962">
      <w:pPr>
        <w:tabs>
          <w:tab w:val="left" w:pos="9072"/>
        </w:tabs>
        <w:spacing w:before="240" w:after="160"/>
        <w:ind w:left="851" w:right="902"/>
        <w:rPr>
          <w:rFonts w:eastAsiaTheme="minorHAnsi" w:cstheme="minorBidi"/>
          <w:b/>
          <w:bCs/>
          <w:i/>
          <w:sz w:val="22"/>
          <w:lang w:val="es-MX" w:eastAsia="en-US"/>
        </w:rPr>
      </w:pPr>
      <w:r w:rsidRPr="00AB3402">
        <w:rPr>
          <w:rFonts w:eastAsiaTheme="minorHAnsi" w:cstheme="minorBidi"/>
          <w:bCs/>
          <w:i/>
          <w:sz w:val="22"/>
          <w:lang w:val="es-MX"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AB3402">
        <w:rPr>
          <w:rFonts w:eastAsiaTheme="minorHAnsi" w:cstheme="minorBidi"/>
          <w:b/>
          <w:bCs/>
          <w:i/>
          <w:sz w:val="22"/>
          <w:lang w:val="es-MX" w:eastAsia="en-US"/>
        </w:rPr>
        <w:t>” [Sic]</w:t>
      </w:r>
    </w:p>
    <w:p w14:paraId="4100381D" w14:textId="77777777" w:rsidR="00D27962" w:rsidRPr="00AB3402" w:rsidRDefault="00D27962" w:rsidP="00D27962">
      <w:pPr>
        <w:tabs>
          <w:tab w:val="left" w:pos="9072"/>
        </w:tabs>
        <w:spacing w:before="240" w:after="160"/>
        <w:ind w:left="851" w:right="902"/>
        <w:rPr>
          <w:rFonts w:eastAsiaTheme="minorHAnsi" w:cstheme="minorBidi"/>
          <w:b/>
          <w:bCs/>
          <w:i/>
          <w:sz w:val="22"/>
          <w:lang w:val="es-MX" w:eastAsia="en-US"/>
        </w:rPr>
      </w:pPr>
    </w:p>
    <w:p w14:paraId="40757D1D" w14:textId="77777777" w:rsidR="00D27962" w:rsidRPr="00AB3402" w:rsidRDefault="00D27962" w:rsidP="00D27962">
      <w:pPr>
        <w:spacing w:before="240" w:after="240"/>
        <w:ind w:right="49"/>
        <w:rPr>
          <w:rFonts w:eastAsiaTheme="minorHAnsi" w:cs="Arial"/>
          <w:szCs w:val="24"/>
          <w:lang w:val="es-MX" w:eastAsia="en-US"/>
        </w:rPr>
      </w:pPr>
      <w:r w:rsidRPr="00AB3402">
        <w:rPr>
          <w:rFonts w:eastAsiaTheme="minorHAnsi" w:cs="Arial"/>
          <w:szCs w:val="24"/>
          <w:lang w:val="es-MX" w:eastAsia="en-US"/>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64D81A04" w14:textId="512C70C7" w:rsidR="00D27962" w:rsidRPr="00AB3402" w:rsidRDefault="009D4E1A" w:rsidP="00660697">
      <w:r w:rsidRPr="00AB3402">
        <w:t xml:space="preserve">Para mayor abundamiento, se </w:t>
      </w:r>
      <w:r w:rsidR="00C73BD1" w:rsidRPr="00AB3402">
        <w:t xml:space="preserve">cita el instructivo de llenado del Módulo 4 Información Administrativa, que los entes fiscalizables hacen entrega al órgano Superior de Fiscalización del Estado de México, OSFEM, </w:t>
      </w:r>
      <w:r w:rsidR="0086086D" w:rsidRPr="00AB3402">
        <w:t>en el cual se establece la Conciliación de Nomina.</w:t>
      </w:r>
    </w:p>
    <w:p w14:paraId="5359C161" w14:textId="77777777" w:rsidR="0086086D" w:rsidRPr="00AB3402" w:rsidRDefault="0086086D" w:rsidP="00660697"/>
    <w:p w14:paraId="399EA5F2" w14:textId="695D6EC1" w:rsidR="0086086D" w:rsidRPr="00AB3402" w:rsidRDefault="0086086D" w:rsidP="00660697">
      <w:r w:rsidRPr="00AB3402">
        <w:t xml:space="preserve">Cuyo documento </w:t>
      </w:r>
      <w:r w:rsidR="00912716" w:rsidRPr="00AB3402">
        <w:t>tiene por finalidad, mostrar el concentrado mensual de las cifras derivadas de todas las erogaciones realizadas por concepto de remuneraciones al trabajo, registradas en la nómina; las cuales deben de coincidir con las contenidas en los registros contables, por concepto de remuneraciones al trabajo personal.</w:t>
      </w:r>
    </w:p>
    <w:p w14:paraId="774F21B8" w14:textId="5462BF6C" w:rsidR="00912716" w:rsidRPr="00AB3402" w:rsidRDefault="00213D24" w:rsidP="00660697">
      <w:r w:rsidRPr="00AB3402">
        <w:t>El cual se lleva a cabo de manera mensual.</w:t>
      </w:r>
    </w:p>
    <w:p w14:paraId="6C719299" w14:textId="69F1B84E" w:rsidR="00213D24" w:rsidRPr="00AB3402" w:rsidRDefault="00213D24" w:rsidP="00660697">
      <w:r w:rsidRPr="00AB3402">
        <w:rPr>
          <w:noProof/>
          <w:lang w:val="es-MX"/>
        </w:rPr>
        <w:lastRenderedPageBreak/>
        <w:drawing>
          <wp:anchor distT="0" distB="0" distL="114300" distR="114300" simplePos="0" relativeHeight="251666432" behindDoc="0" locked="0" layoutInCell="1" allowOverlap="1" wp14:anchorId="61193BA7" wp14:editId="51AFE1E9">
            <wp:simplePos x="0" y="0"/>
            <wp:positionH relativeFrom="margin">
              <wp:posOffset>690614</wp:posOffset>
            </wp:positionH>
            <wp:positionV relativeFrom="paragraph">
              <wp:posOffset>229176</wp:posOffset>
            </wp:positionV>
            <wp:extent cx="4752340" cy="3103245"/>
            <wp:effectExtent l="0" t="0" r="0" b="190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4752340" cy="3103245"/>
                    </a:xfrm>
                    <a:prstGeom prst="rect">
                      <a:avLst/>
                    </a:prstGeom>
                  </pic:spPr>
                </pic:pic>
              </a:graphicData>
            </a:graphic>
            <wp14:sizeRelH relativeFrom="margin">
              <wp14:pctWidth>0</wp14:pctWidth>
            </wp14:sizeRelH>
            <wp14:sizeRelV relativeFrom="margin">
              <wp14:pctHeight>0</wp14:pctHeight>
            </wp14:sizeRelV>
          </wp:anchor>
        </w:drawing>
      </w:r>
    </w:p>
    <w:p w14:paraId="32FCD20F" w14:textId="2A227A06" w:rsidR="00912716" w:rsidRPr="00AB3402" w:rsidRDefault="00912716" w:rsidP="00660697"/>
    <w:p w14:paraId="0B05BD5C" w14:textId="7792684B" w:rsidR="00912716" w:rsidRPr="00AB3402" w:rsidRDefault="00912716" w:rsidP="00660697"/>
    <w:p w14:paraId="4A2F4F7E" w14:textId="77777777" w:rsidR="00912716" w:rsidRPr="00AB3402" w:rsidRDefault="00912716" w:rsidP="00660697"/>
    <w:p w14:paraId="495289CB" w14:textId="77777777" w:rsidR="00912716" w:rsidRPr="00AB3402" w:rsidRDefault="00912716" w:rsidP="00660697"/>
    <w:p w14:paraId="1D81F460" w14:textId="7263639F" w:rsidR="00912716" w:rsidRPr="00AB3402" w:rsidRDefault="00912716" w:rsidP="00660697"/>
    <w:p w14:paraId="223C568A" w14:textId="77777777" w:rsidR="00912716" w:rsidRPr="00AB3402" w:rsidRDefault="00912716" w:rsidP="00660697"/>
    <w:p w14:paraId="04B7B0B5" w14:textId="5494A8E5" w:rsidR="00F65B8F" w:rsidRPr="00AB3402" w:rsidRDefault="00F65B8F" w:rsidP="00660697">
      <w:r w:rsidRPr="00AB3402">
        <w:t xml:space="preserve"> </w:t>
      </w:r>
    </w:p>
    <w:p w14:paraId="6DAC5A0B" w14:textId="246F3DAE" w:rsidR="00CF46ED" w:rsidRPr="00AB3402" w:rsidRDefault="00CF46ED" w:rsidP="00660697"/>
    <w:p w14:paraId="1B6DDE1C" w14:textId="77777777" w:rsidR="00CF46ED" w:rsidRPr="00AB3402" w:rsidRDefault="00CF46ED" w:rsidP="00660697"/>
    <w:p w14:paraId="0327F23A" w14:textId="77777777" w:rsidR="007C59C9" w:rsidRPr="00AB3402" w:rsidRDefault="007C59C9" w:rsidP="00660697"/>
    <w:p w14:paraId="2BA636EF" w14:textId="77777777" w:rsidR="00166E10" w:rsidRPr="00AB3402" w:rsidRDefault="00166E10" w:rsidP="003158D7"/>
    <w:p w14:paraId="77AE331D" w14:textId="25870055" w:rsidR="00166E10" w:rsidRPr="00AB3402" w:rsidRDefault="00166E10" w:rsidP="003158D7">
      <w:r w:rsidRPr="00AB3402">
        <w:rPr>
          <w:noProof/>
          <w:lang w:val="es-MX"/>
        </w:rPr>
        <w:drawing>
          <wp:anchor distT="0" distB="0" distL="114300" distR="114300" simplePos="0" relativeHeight="251667456" behindDoc="0" locked="0" layoutInCell="1" allowOverlap="1" wp14:anchorId="340686CF" wp14:editId="47247A05">
            <wp:simplePos x="0" y="0"/>
            <wp:positionH relativeFrom="page">
              <wp:align>center</wp:align>
            </wp:positionH>
            <wp:positionV relativeFrom="paragraph">
              <wp:posOffset>546</wp:posOffset>
            </wp:positionV>
            <wp:extent cx="4949190" cy="1618615"/>
            <wp:effectExtent l="0" t="0" r="3810" b="63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1">
                      <a:extLst>
                        <a:ext uri="{28A0092B-C50C-407E-A947-70E740481C1C}">
                          <a14:useLocalDpi xmlns:a14="http://schemas.microsoft.com/office/drawing/2010/main" val="0"/>
                        </a:ext>
                      </a:extLst>
                    </a:blip>
                    <a:stretch>
                      <a:fillRect/>
                    </a:stretch>
                  </pic:blipFill>
                  <pic:spPr>
                    <a:xfrm>
                      <a:off x="0" y="0"/>
                      <a:ext cx="4949190" cy="1618615"/>
                    </a:xfrm>
                    <a:prstGeom prst="rect">
                      <a:avLst/>
                    </a:prstGeom>
                  </pic:spPr>
                </pic:pic>
              </a:graphicData>
            </a:graphic>
            <wp14:sizeRelH relativeFrom="margin">
              <wp14:pctWidth>0</wp14:pctWidth>
            </wp14:sizeRelH>
            <wp14:sizeRelV relativeFrom="margin">
              <wp14:pctHeight>0</wp14:pctHeight>
            </wp14:sizeRelV>
          </wp:anchor>
        </w:drawing>
      </w:r>
    </w:p>
    <w:p w14:paraId="1FF6B53F" w14:textId="05FBBCCF" w:rsidR="00166E10" w:rsidRPr="00AB3402" w:rsidRDefault="00166E10" w:rsidP="003158D7"/>
    <w:p w14:paraId="038AEA2F" w14:textId="77777777" w:rsidR="00166E10" w:rsidRPr="00AB3402" w:rsidRDefault="00166E10" w:rsidP="003158D7"/>
    <w:p w14:paraId="4CFC6B65" w14:textId="77777777" w:rsidR="00166E10" w:rsidRPr="00AB3402" w:rsidRDefault="00166E10" w:rsidP="003158D7"/>
    <w:p w14:paraId="3C7E691E" w14:textId="77777777" w:rsidR="00166E10" w:rsidRPr="00AB3402" w:rsidRDefault="00166E10" w:rsidP="003158D7"/>
    <w:p w14:paraId="2DB5E88C" w14:textId="77777777" w:rsidR="00166E10" w:rsidRPr="00AB3402" w:rsidRDefault="00166E10" w:rsidP="003158D7"/>
    <w:p w14:paraId="4418EFCB" w14:textId="50F32210" w:rsidR="00166E10" w:rsidRPr="00AB3402" w:rsidRDefault="00166E10" w:rsidP="003158D7">
      <w:r w:rsidRPr="00AB3402">
        <w:t>Por otra parte, otro de los formatos reportables al OSFEM, se localiza el comprobante bancario de la dispersión de nómina</w:t>
      </w:r>
      <w:r w:rsidR="00F90612" w:rsidRPr="00AB3402">
        <w:t>, el cual se realiza de manera quincenal.</w:t>
      </w:r>
    </w:p>
    <w:p w14:paraId="2491B7AB" w14:textId="4B10FDE4" w:rsidR="00F90612" w:rsidRPr="00AB3402" w:rsidRDefault="00F90612" w:rsidP="003158D7">
      <w:r w:rsidRPr="00AB3402">
        <w:rPr>
          <w:noProof/>
          <w:lang w:val="es-MX"/>
        </w:rPr>
        <w:lastRenderedPageBreak/>
        <w:drawing>
          <wp:anchor distT="0" distB="0" distL="114300" distR="114300" simplePos="0" relativeHeight="251668480" behindDoc="0" locked="0" layoutInCell="1" allowOverlap="1" wp14:anchorId="40B70E61" wp14:editId="34D6BD0A">
            <wp:simplePos x="0" y="0"/>
            <wp:positionH relativeFrom="margin">
              <wp:posOffset>435935</wp:posOffset>
            </wp:positionH>
            <wp:positionV relativeFrom="paragraph">
              <wp:posOffset>16732</wp:posOffset>
            </wp:positionV>
            <wp:extent cx="5305425" cy="2232025"/>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2">
                      <a:extLst>
                        <a:ext uri="{28A0092B-C50C-407E-A947-70E740481C1C}">
                          <a14:useLocalDpi xmlns:a14="http://schemas.microsoft.com/office/drawing/2010/main" val="0"/>
                        </a:ext>
                      </a:extLst>
                    </a:blip>
                    <a:stretch>
                      <a:fillRect/>
                    </a:stretch>
                  </pic:blipFill>
                  <pic:spPr>
                    <a:xfrm>
                      <a:off x="0" y="0"/>
                      <a:ext cx="5305425" cy="2232025"/>
                    </a:xfrm>
                    <a:prstGeom prst="rect">
                      <a:avLst/>
                    </a:prstGeom>
                  </pic:spPr>
                </pic:pic>
              </a:graphicData>
            </a:graphic>
            <wp14:sizeRelH relativeFrom="margin">
              <wp14:pctWidth>0</wp14:pctWidth>
            </wp14:sizeRelH>
            <wp14:sizeRelV relativeFrom="margin">
              <wp14:pctHeight>0</wp14:pctHeight>
            </wp14:sizeRelV>
          </wp:anchor>
        </w:drawing>
      </w:r>
    </w:p>
    <w:p w14:paraId="0052224E" w14:textId="63CC32BF" w:rsidR="00F90612" w:rsidRPr="00AB3402" w:rsidRDefault="00F90612" w:rsidP="003158D7"/>
    <w:p w14:paraId="16842CDF" w14:textId="7FDC8CC2" w:rsidR="00166E10" w:rsidRPr="00AB3402" w:rsidRDefault="00166E10" w:rsidP="003158D7"/>
    <w:p w14:paraId="3204210A" w14:textId="77777777" w:rsidR="00F90612" w:rsidRPr="00AB3402" w:rsidRDefault="00F90612" w:rsidP="003158D7"/>
    <w:p w14:paraId="4FA1AC8D" w14:textId="77777777" w:rsidR="00F90612" w:rsidRPr="00AB3402" w:rsidRDefault="00F90612" w:rsidP="003158D7"/>
    <w:p w14:paraId="36873EA4" w14:textId="77777777" w:rsidR="00F90612" w:rsidRPr="00AB3402" w:rsidRDefault="00F90612" w:rsidP="003158D7"/>
    <w:p w14:paraId="71579BDA" w14:textId="77777777" w:rsidR="00F90612" w:rsidRPr="00AB3402" w:rsidRDefault="00F90612" w:rsidP="003158D7"/>
    <w:p w14:paraId="0E141D6E" w14:textId="77777777" w:rsidR="00F90612" w:rsidRPr="00AB3402" w:rsidRDefault="00F90612" w:rsidP="003158D7"/>
    <w:p w14:paraId="31A9ECAF" w14:textId="6B5A0D8C" w:rsidR="00044BA4" w:rsidRPr="00AB3402" w:rsidRDefault="00044BA4" w:rsidP="003158D7">
      <w:r w:rsidRPr="00AB3402">
        <w:t>Luego entonces tenemos suficiente marco normativo del Sujeto Obligado, para instruir la entrega de la información.</w:t>
      </w:r>
    </w:p>
    <w:p w14:paraId="559E0CFD" w14:textId="77777777" w:rsidR="00255602" w:rsidRPr="00AB3402" w:rsidRDefault="00255602" w:rsidP="00255602">
      <w:pPr>
        <w:autoSpaceDE w:val="0"/>
        <w:autoSpaceDN w:val="0"/>
        <w:adjustRightInd w:val="0"/>
        <w:spacing w:before="240" w:after="160"/>
        <w:rPr>
          <w:rFonts w:eastAsiaTheme="minorHAnsi" w:cstheme="minorBidi"/>
          <w:b/>
          <w:sz w:val="28"/>
          <w:szCs w:val="28"/>
          <w:lang w:val="es-MX" w:eastAsia="en-US"/>
        </w:rPr>
      </w:pPr>
      <w:r w:rsidRPr="00AB3402">
        <w:rPr>
          <w:rFonts w:eastAsiaTheme="minorHAnsi" w:cstheme="minorBidi"/>
          <w:b/>
          <w:sz w:val="28"/>
          <w:szCs w:val="28"/>
          <w:lang w:val="es-MX" w:eastAsia="en-US"/>
        </w:rPr>
        <w:t xml:space="preserve">DE LA VERSIÓN PÚBLICA </w:t>
      </w:r>
    </w:p>
    <w:p w14:paraId="2B652346" w14:textId="77777777" w:rsidR="00255602" w:rsidRPr="00AB3402" w:rsidRDefault="00255602" w:rsidP="00255602">
      <w:pPr>
        <w:tabs>
          <w:tab w:val="left" w:pos="7938"/>
        </w:tabs>
        <w:spacing w:before="240" w:after="240"/>
        <w:rPr>
          <w:rFonts w:eastAsia="Arial Unicode MS" w:cs="Arial"/>
          <w:szCs w:val="24"/>
          <w:lang w:val="es-MX" w:eastAsia="en-US"/>
        </w:rPr>
      </w:pPr>
      <w:r w:rsidRPr="00AB3402">
        <w:rPr>
          <w:rFonts w:eastAsia="Arial Unicode MS" w:cs="Arial"/>
          <w:szCs w:val="24"/>
          <w:lang w:val="es-MX" w:eastAsia="en-U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206F457"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t>“Artículo 3. Para los efectos de la presente Ley se entenderá por:</w:t>
      </w:r>
    </w:p>
    <w:p w14:paraId="3FD8AB7C"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lastRenderedPageBreak/>
        <w:t>(…)</w:t>
      </w:r>
    </w:p>
    <w:p w14:paraId="763793E1" w14:textId="77777777" w:rsidR="00255602" w:rsidRPr="00AB3402" w:rsidRDefault="00255602" w:rsidP="00255602">
      <w:pPr>
        <w:spacing w:before="240" w:after="160"/>
        <w:ind w:left="851" w:right="851"/>
        <w:rPr>
          <w:rFonts w:eastAsiaTheme="minorHAnsi" w:cs="Arial"/>
          <w:b/>
          <w:i/>
          <w:sz w:val="22"/>
          <w:lang w:val="es-MX" w:eastAsia="en-US"/>
        </w:rPr>
      </w:pPr>
      <w:r w:rsidRPr="00AB3402">
        <w:rPr>
          <w:rFonts w:eastAsiaTheme="minorHAnsi" w:cs="Arial"/>
          <w:b/>
          <w:i/>
          <w:sz w:val="22"/>
          <w:u w:val="single"/>
          <w:lang w:val="es-MX" w:eastAsia="en-US"/>
        </w:rPr>
        <w:t>IX. Datos personales:</w:t>
      </w:r>
      <w:r w:rsidRPr="00AB3402">
        <w:rPr>
          <w:rFonts w:eastAsiaTheme="minorHAnsi" w:cs="Arial"/>
          <w:b/>
          <w:i/>
          <w:sz w:val="22"/>
          <w:lang w:val="es-MX" w:eastAsia="en-US"/>
        </w:rPr>
        <w:t xml:space="preserve"> </w:t>
      </w:r>
      <w:r w:rsidRPr="00AB3402">
        <w:rPr>
          <w:rFonts w:eastAsiaTheme="minorHAnsi" w:cs="Arial"/>
          <w:i/>
          <w:sz w:val="22"/>
          <w:lang w:val="es-MX" w:eastAsia="en-US"/>
        </w:rPr>
        <w:t>La información concerniente a una persona, identificada o identificable según lo dispuesto por la Ley de Protección de Datos Personales del Estado de México;</w:t>
      </w:r>
    </w:p>
    <w:p w14:paraId="4D3104CA" w14:textId="77777777" w:rsidR="00255602" w:rsidRPr="00AB3402" w:rsidRDefault="00255602" w:rsidP="00255602">
      <w:pPr>
        <w:spacing w:before="240" w:after="160"/>
        <w:ind w:left="851" w:right="851"/>
        <w:rPr>
          <w:rFonts w:eastAsiaTheme="minorHAnsi" w:cs="Arial"/>
          <w:b/>
          <w:i/>
          <w:sz w:val="22"/>
          <w:lang w:val="es-MX" w:eastAsia="en-US"/>
        </w:rPr>
      </w:pPr>
      <w:r w:rsidRPr="00AB3402">
        <w:rPr>
          <w:rFonts w:eastAsiaTheme="minorHAnsi" w:cs="Arial"/>
          <w:b/>
          <w:i/>
          <w:sz w:val="22"/>
          <w:lang w:val="es-MX" w:eastAsia="en-US"/>
        </w:rPr>
        <w:t>(…)</w:t>
      </w:r>
    </w:p>
    <w:p w14:paraId="6C91A281" w14:textId="77777777" w:rsidR="00255602" w:rsidRPr="00AB3402" w:rsidRDefault="00255602" w:rsidP="00255602">
      <w:pPr>
        <w:spacing w:before="240" w:after="160"/>
        <w:ind w:left="851" w:right="851"/>
        <w:rPr>
          <w:rFonts w:eastAsiaTheme="minorHAnsi" w:cs="Arial"/>
          <w:b/>
          <w:i/>
          <w:sz w:val="22"/>
          <w:lang w:val="es-MX" w:eastAsia="en-US"/>
        </w:rPr>
      </w:pPr>
      <w:r w:rsidRPr="00AB3402">
        <w:rPr>
          <w:rFonts w:eastAsiaTheme="minorHAnsi" w:cs="Arial"/>
          <w:b/>
          <w:i/>
          <w:sz w:val="22"/>
          <w:u w:val="single"/>
          <w:lang w:val="es-MX" w:eastAsia="en-US"/>
        </w:rPr>
        <w:t>XLV. Versión pública:</w:t>
      </w:r>
      <w:r w:rsidRPr="00AB3402">
        <w:rPr>
          <w:rFonts w:eastAsiaTheme="minorHAnsi" w:cs="Arial"/>
          <w:b/>
          <w:i/>
          <w:sz w:val="22"/>
          <w:lang w:val="es-MX" w:eastAsia="en-US"/>
        </w:rPr>
        <w:t xml:space="preserve"> </w:t>
      </w:r>
      <w:r w:rsidRPr="00AB3402">
        <w:rPr>
          <w:rFonts w:eastAsiaTheme="minorHAnsi" w:cs="Arial"/>
          <w:i/>
          <w:sz w:val="22"/>
          <w:lang w:val="es-MX" w:eastAsia="en-US"/>
        </w:rPr>
        <w:t>Documento en el que se elimine, suprime o borra la información clasificada como reservada o confidencial para permitir su acceso.</w:t>
      </w:r>
    </w:p>
    <w:p w14:paraId="2A142900" w14:textId="77777777" w:rsidR="00255602" w:rsidRPr="00AB3402" w:rsidRDefault="00255602" w:rsidP="00255602">
      <w:pPr>
        <w:spacing w:before="240" w:after="160"/>
        <w:ind w:left="851" w:right="851"/>
        <w:rPr>
          <w:rFonts w:eastAsiaTheme="minorHAnsi" w:cs="Arial"/>
          <w:b/>
          <w:i/>
          <w:sz w:val="22"/>
          <w:lang w:val="es-MX" w:eastAsia="en-US"/>
        </w:rPr>
      </w:pPr>
      <w:r w:rsidRPr="00AB3402">
        <w:rPr>
          <w:rFonts w:eastAsiaTheme="minorHAnsi" w:cs="Arial"/>
          <w:i/>
          <w:sz w:val="22"/>
          <w:lang w:val="es-MX" w:eastAsia="en-US"/>
        </w:rPr>
        <w:t xml:space="preserve">Artículo 122. </w:t>
      </w:r>
      <w:r w:rsidRPr="00AB3402">
        <w:rPr>
          <w:rFonts w:eastAsiaTheme="minorHAnsi" w:cs="Arial"/>
          <w:b/>
          <w:i/>
          <w:sz w:val="22"/>
          <w:u w:val="single"/>
          <w:lang w:val="es-MX" w:eastAsia="en-US"/>
        </w:rPr>
        <w:t xml:space="preserve">La clasificación es el proceso mediante el cual el sujeto obligado determina que la información en su poder </w:t>
      </w:r>
      <w:proofErr w:type="spellStart"/>
      <w:r w:rsidRPr="00AB3402">
        <w:rPr>
          <w:rFonts w:eastAsiaTheme="minorHAnsi" w:cs="Arial"/>
          <w:b/>
          <w:i/>
          <w:sz w:val="22"/>
          <w:u w:val="single"/>
          <w:lang w:val="es-MX" w:eastAsia="en-US"/>
        </w:rPr>
        <w:t>actualiza</w:t>
      </w:r>
      <w:proofErr w:type="spellEnd"/>
      <w:r w:rsidRPr="00AB3402">
        <w:rPr>
          <w:rFonts w:eastAsiaTheme="minorHAnsi" w:cs="Arial"/>
          <w:b/>
          <w:i/>
          <w:sz w:val="22"/>
          <w:u w:val="single"/>
          <w:lang w:val="es-MX" w:eastAsia="en-US"/>
        </w:rPr>
        <w:t xml:space="preserve"> alguno de los supuestos de reserva o confidencialidad, de conformidad con lo dispuesto en el presente título.</w:t>
      </w:r>
    </w:p>
    <w:p w14:paraId="62759B79"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t>[…]</w:t>
      </w:r>
    </w:p>
    <w:p w14:paraId="54DA4CD1"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t>Artículo 132. La clasificación de la información se llevará a cabo en el momento en que:</w:t>
      </w:r>
    </w:p>
    <w:p w14:paraId="55C1E24A"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t>[…]</w:t>
      </w:r>
    </w:p>
    <w:p w14:paraId="0A130E19" w14:textId="77777777" w:rsidR="00255602" w:rsidRPr="00AB3402" w:rsidRDefault="00255602" w:rsidP="00255602">
      <w:pPr>
        <w:spacing w:before="240" w:after="160"/>
        <w:ind w:left="851" w:right="851"/>
        <w:rPr>
          <w:rFonts w:eastAsiaTheme="minorHAnsi" w:cs="Arial"/>
          <w:b/>
          <w:i/>
          <w:sz w:val="22"/>
          <w:u w:val="single"/>
          <w:lang w:val="es-MX" w:eastAsia="en-US"/>
        </w:rPr>
      </w:pPr>
      <w:r w:rsidRPr="00AB3402">
        <w:rPr>
          <w:rFonts w:eastAsiaTheme="minorHAnsi" w:cs="Arial"/>
          <w:b/>
          <w:i/>
          <w:sz w:val="22"/>
          <w:u w:val="single"/>
          <w:lang w:val="es-MX" w:eastAsia="en-US"/>
        </w:rPr>
        <w:t>II. Se determine mediante resolución de autoridad competente; o</w:t>
      </w:r>
    </w:p>
    <w:p w14:paraId="18108710" w14:textId="77777777" w:rsidR="00255602" w:rsidRPr="00AB3402" w:rsidRDefault="00255602" w:rsidP="00255602">
      <w:pPr>
        <w:spacing w:before="240" w:after="160"/>
        <w:ind w:left="851" w:right="851"/>
        <w:rPr>
          <w:rFonts w:eastAsiaTheme="minorHAnsi" w:cs="Arial"/>
          <w:b/>
          <w:i/>
          <w:sz w:val="22"/>
          <w:lang w:val="es-MX" w:eastAsia="en-US"/>
        </w:rPr>
      </w:pPr>
      <w:r w:rsidRPr="00AB3402">
        <w:rPr>
          <w:rFonts w:eastAsiaTheme="minorHAnsi" w:cs="Arial"/>
          <w:b/>
          <w:i/>
          <w:sz w:val="22"/>
          <w:lang w:val="es-MX" w:eastAsia="en-US"/>
        </w:rPr>
        <w:t>(…)</w:t>
      </w:r>
    </w:p>
    <w:p w14:paraId="4D1A2A35" w14:textId="77777777" w:rsidR="00255602" w:rsidRPr="00AB3402" w:rsidRDefault="00255602" w:rsidP="00255602">
      <w:pPr>
        <w:spacing w:before="240" w:after="160"/>
        <w:ind w:left="851" w:right="851"/>
        <w:rPr>
          <w:rFonts w:eastAsiaTheme="minorHAnsi" w:cs="Arial"/>
          <w:b/>
          <w:i/>
          <w:sz w:val="22"/>
          <w:lang w:val="es-MX" w:eastAsia="en-US"/>
        </w:rPr>
      </w:pPr>
      <w:r w:rsidRPr="00AB3402">
        <w:rPr>
          <w:rFonts w:eastAsiaTheme="minorHAnsi" w:cs="Arial"/>
          <w:i/>
          <w:sz w:val="22"/>
          <w:lang w:val="es-MX" w:eastAsia="en-US"/>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w:t>
      </w:r>
      <w:r w:rsidRPr="00AB3402">
        <w:rPr>
          <w:rFonts w:eastAsiaTheme="minorHAnsi" w:cs="Arial"/>
          <w:i/>
          <w:sz w:val="22"/>
          <w:lang w:val="es-MX" w:eastAsia="en-US"/>
        </w:rPr>
        <w:lastRenderedPageBreak/>
        <w:t>o secciones clasificadas, indicando su contenido</w:t>
      </w:r>
      <w:r w:rsidRPr="00AB3402">
        <w:rPr>
          <w:rFonts w:eastAsiaTheme="minorHAnsi" w:cs="Arial"/>
          <w:b/>
          <w:i/>
          <w:sz w:val="22"/>
          <w:lang w:val="es-MX" w:eastAsia="en-US"/>
        </w:rPr>
        <w:t xml:space="preserve"> </w:t>
      </w:r>
      <w:r w:rsidRPr="00AB3402">
        <w:rPr>
          <w:rFonts w:eastAsiaTheme="minorHAnsi" w:cs="Arial"/>
          <w:b/>
          <w:i/>
          <w:sz w:val="22"/>
          <w:u w:val="single"/>
          <w:lang w:val="es-MX" w:eastAsia="en-US"/>
        </w:rPr>
        <w:t xml:space="preserve">de manera genérica y fundando y motivando su clasificación.” </w:t>
      </w:r>
      <w:r w:rsidRPr="00AB3402">
        <w:rPr>
          <w:rFonts w:eastAsiaTheme="minorHAnsi" w:cs="Arial"/>
          <w:b/>
          <w:i/>
          <w:sz w:val="22"/>
          <w:lang w:val="es-MX" w:eastAsia="en-US"/>
        </w:rPr>
        <w:t>[Sic]</w:t>
      </w:r>
    </w:p>
    <w:p w14:paraId="7FD21256" w14:textId="77777777" w:rsidR="00255602" w:rsidRPr="00AB3402" w:rsidRDefault="00255602" w:rsidP="00255602">
      <w:pPr>
        <w:ind w:right="51"/>
        <w:rPr>
          <w:rFonts w:eastAsia="Arial Unicode MS" w:cs="Arial"/>
          <w:szCs w:val="24"/>
          <w:lang w:val="es-MX" w:eastAsia="en-US"/>
        </w:rPr>
      </w:pPr>
    </w:p>
    <w:p w14:paraId="39165A57" w14:textId="77777777" w:rsidR="00255602" w:rsidRPr="00AB3402" w:rsidRDefault="00255602" w:rsidP="00255602">
      <w:pPr>
        <w:ind w:right="51"/>
        <w:rPr>
          <w:rFonts w:eastAsiaTheme="minorHAnsi" w:cs="Arial"/>
          <w:szCs w:val="24"/>
          <w:lang w:val="es-MX" w:eastAsia="en-US"/>
        </w:rPr>
      </w:pPr>
      <w:r w:rsidRPr="00AB3402">
        <w:rPr>
          <w:rFonts w:eastAsia="Arial Unicode MS" w:cs="Arial"/>
          <w:szCs w:val="24"/>
          <w:lang w:val="es-MX" w:eastAsia="en-US"/>
        </w:rPr>
        <w:t xml:space="preserve">Verbigracia, previo a poner a disposición la información correspondiente debe considerarse que tiene carácter de confidencial </w:t>
      </w:r>
      <w:r w:rsidRPr="00AB3402">
        <w:rPr>
          <w:rFonts w:eastAsiaTheme="minorHAnsi" w:cs="Arial"/>
          <w:szCs w:val="24"/>
          <w:lang w:val="es-MX" w:eastAsia="en-US"/>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9948111" w14:textId="77777777" w:rsidR="00255602" w:rsidRPr="00AB3402" w:rsidRDefault="00255602" w:rsidP="00255602">
      <w:pPr>
        <w:autoSpaceDE w:val="0"/>
        <w:autoSpaceDN w:val="0"/>
        <w:adjustRightInd w:val="0"/>
        <w:spacing w:before="240" w:after="240"/>
        <w:ind w:right="-91"/>
        <w:rPr>
          <w:rFonts w:eastAsia="Times New Roman" w:cs="Arial"/>
          <w:szCs w:val="24"/>
          <w:lang w:val="es-MX"/>
        </w:rPr>
      </w:pPr>
      <w:r w:rsidRPr="00AB3402">
        <w:rPr>
          <w:rFonts w:eastAsia="Times New Roman" w:cs="Arial"/>
          <w:szCs w:val="24"/>
          <w:lang w:val="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1282B43" w14:textId="77777777" w:rsidR="00255602" w:rsidRPr="00AB3402" w:rsidRDefault="00255602" w:rsidP="00255602">
      <w:pPr>
        <w:spacing w:before="240" w:after="240"/>
        <w:ind w:right="-91"/>
        <w:rPr>
          <w:rFonts w:eastAsia="Times New Roman" w:cs="Arial"/>
          <w:szCs w:val="24"/>
          <w:lang w:val="es-MX"/>
        </w:rPr>
      </w:pPr>
      <w:r w:rsidRPr="00AB3402">
        <w:rPr>
          <w:rFonts w:eastAsia="Times New Roman" w:cs="Arial"/>
          <w:szCs w:val="24"/>
          <w:lang w:val="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D108B1F" w14:textId="77777777" w:rsidR="00255602" w:rsidRPr="00AB3402" w:rsidRDefault="00255602" w:rsidP="00255602">
      <w:pPr>
        <w:spacing w:before="240" w:after="240"/>
        <w:ind w:right="-91"/>
        <w:rPr>
          <w:rFonts w:eastAsia="Times New Roman" w:cs="Arial"/>
          <w:szCs w:val="24"/>
          <w:lang w:val="es-MX"/>
        </w:rPr>
      </w:pPr>
      <w:r w:rsidRPr="00AB3402">
        <w:rPr>
          <w:rFonts w:eastAsia="Times New Roman" w:cs="Arial"/>
          <w:szCs w:val="24"/>
          <w:lang w:val="es-MX"/>
        </w:rPr>
        <w:t xml:space="preserve">Lo anterior es compartido por el ahora </w:t>
      </w:r>
      <w:r w:rsidRPr="00AB3402">
        <w:rPr>
          <w:rFonts w:eastAsia="Times New Roman" w:cs="Arial"/>
          <w:b/>
          <w:bCs/>
          <w:szCs w:val="24"/>
          <w:lang w:val="es-MX"/>
        </w:rPr>
        <w:t>Instituto Nacional de Transparencia, Acceso a la Información y Protección de Datos Personales</w:t>
      </w:r>
      <w:r w:rsidRPr="00AB3402">
        <w:rPr>
          <w:rFonts w:eastAsia="Times New Roman" w:cs="Arial"/>
          <w:szCs w:val="24"/>
          <w:lang w:val="es-MX"/>
        </w:rPr>
        <w:t xml:space="preserve"> (INAI), conforme al criterio </w:t>
      </w:r>
      <w:r w:rsidRPr="00AB3402">
        <w:rPr>
          <w:rFonts w:eastAsia="Times New Roman" w:cs="Arial"/>
          <w:b/>
          <w:szCs w:val="24"/>
          <w:lang w:val="es-MX"/>
        </w:rPr>
        <w:t>19/17,</w:t>
      </w:r>
      <w:r w:rsidRPr="00AB3402">
        <w:rPr>
          <w:rFonts w:eastAsia="Times New Roman" w:cs="Arial"/>
          <w:szCs w:val="24"/>
          <w:lang w:val="es-MX"/>
        </w:rPr>
        <w:t xml:space="preserve"> el cual es del tenor literal siguiente:</w:t>
      </w:r>
    </w:p>
    <w:p w14:paraId="3EB5FFAD" w14:textId="77777777" w:rsidR="00255602" w:rsidRPr="00AB3402" w:rsidRDefault="00255602" w:rsidP="00255602">
      <w:pPr>
        <w:autoSpaceDE w:val="0"/>
        <w:autoSpaceDN w:val="0"/>
        <w:adjustRightInd w:val="0"/>
        <w:spacing w:before="240" w:after="160"/>
        <w:ind w:left="851" w:right="851"/>
        <w:jc w:val="center"/>
        <w:rPr>
          <w:rFonts w:eastAsia="Times New Roman" w:cs="Arial"/>
          <w:b/>
          <w:bCs/>
          <w:i/>
          <w:sz w:val="22"/>
          <w:lang w:val="es-MX" w:eastAsia="en-US"/>
        </w:rPr>
      </w:pPr>
      <w:r w:rsidRPr="00AB3402">
        <w:rPr>
          <w:rFonts w:eastAsia="Times New Roman" w:cs="Arial"/>
          <w:bCs/>
          <w:i/>
          <w:sz w:val="22"/>
          <w:lang w:val="es-MX" w:eastAsia="en-US"/>
        </w:rPr>
        <w:t>“</w:t>
      </w:r>
      <w:r w:rsidRPr="00AB3402">
        <w:rPr>
          <w:rFonts w:eastAsia="Times New Roman" w:cs="Arial"/>
          <w:b/>
          <w:bCs/>
          <w:i/>
          <w:sz w:val="22"/>
          <w:lang w:val="es-MX" w:eastAsia="en-US"/>
        </w:rPr>
        <w:t>REGISTRO FEDERAL DE CONTRIBUYENTES (RFC) DE PERSONAS FÍSICAS.</w:t>
      </w:r>
    </w:p>
    <w:p w14:paraId="671E5A66" w14:textId="77777777" w:rsidR="00255602" w:rsidRPr="00AB3402" w:rsidRDefault="00255602" w:rsidP="00255602">
      <w:pPr>
        <w:autoSpaceDE w:val="0"/>
        <w:autoSpaceDN w:val="0"/>
        <w:adjustRightInd w:val="0"/>
        <w:spacing w:before="240" w:after="160"/>
        <w:ind w:left="851" w:right="851"/>
        <w:rPr>
          <w:rFonts w:eastAsia="Times New Roman" w:cs="Arial"/>
          <w:bCs/>
          <w:i/>
          <w:sz w:val="22"/>
          <w:lang w:val="es-MX" w:eastAsia="en-US"/>
        </w:rPr>
      </w:pPr>
      <w:r w:rsidRPr="00AB3402">
        <w:rPr>
          <w:rFonts w:eastAsia="Times New Roman" w:cs="Arial"/>
          <w:bCs/>
          <w:i/>
          <w:sz w:val="22"/>
          <w:lang w:val="es-MX" w:eastAsia="en-US"/>
        </w:rPr>
        <w:lastRenderedPageBreak/>
        <w:t xml:space="preserve">El RFC es una clave de carácter fiscal, </w:t>
      </w:r>
      <w:proofErr w:type="gramStart"/>
      <w:r w:rsidRPr="00AB3402">
        <w:rPr>
          <w:rFonts w:eastAsia="Times New Roman" w:cs="Arial"/>
          <w:bCs/>
          <w:i/>
          <w:sz w:val="22"/>
          <w:lang w:val="es-MX" w:eastAsia="en-US"/>
        </w:rPr>
        <w:t>única</w:t>
      </w:r>
      <w:proofErr w:type="gramEnd"/>
      <w:r w:rsidRPr="00AB3402">
        <w:rPr>
          <w:rFonts w:eastAsia="Times New Roman" w:cs="Arial"/>
          <w:bCs/>
          <w:i/>
          <w:sz w:val="22"/>
          <w:lang w:val="es-MX" w:eastAsia="en-US"/>
        </w:rPr>
        <w:t xml:space="preserve"> e irrepetible, que permite identificar al titular, su edad y fecha de nacimiento, por lo que es un dato personal de carácter confidencial.</w:t>
      </w:r>
    </w:p>
    <w:p w14:paraId="127EF0FF" w14:textId="77777777" w:rsidR="00255602" w:rsidRPr="00AB3402" w:rsidRDefault="00255602" w:rsidP="00255602">
      <w:pPr>
        <w:autoSpaceDE w:val="0"/>
        <w:autoSpaceDN w:val="0"/>
        <w:adjustRightInd w:val="0"/>
        <w:spacing w:before="240" w:after="160"/>
        <w:ind w:left="851" w:right="851"/>
        <w:rPr>
          <w:rFonts w:eastAsia="Times New Roman" w:cs="Arial"/>
          <w:b/>
          <w:i/>
          <w:sz w:val="22"/>
          <w:lang w:val="es-MX" w:eastAsia="en-US"/>
        </w:rPr>
      </w:pPr>
      <w:r w:rsidRPr="00AB3402">
        <w:rPr>
          <w:rFonts w:eastAsia="Times New Roman" w:cs="Arial"/>
          <w:b/>
          <w:i/>
          <w:sz w:val="22"/>
          <w:lang w:val="es-MX" w:eastAsia="en-US"/>
        </w:rPr>
        <w:t>Resoluciones:</w:t>
      </w:r>
    </w:p>
    <w:p w14:paraId="2AF0165E" w14:textId="77777777" w:rsidR="00255602" w:rsidRPr="00AB3402" w:rsidRDefault="00255602" w:rsidP="00255602">
      <w:pPr>
        <w:autoSpaceDE w:val="0"/>
        <w:autoSpaceDN w:val="0"/>
        <w:adjustRightInd w:val="0"/>
        <w:spacing w:before="240" w:after="160"/>
        <w:ind w:left="851" w:right="851"/>
        <w:rPr>
          <w:rFonts w:eastAsia="Times New Roman" w:cs="Arial"/>
          <w:i/>
          <w:sz w:val="22"/>
          <w:lang w:val="es-ES" w:eastAsia="en-US"/>
        </w:rPr>
      </w:pPr>
      <w:r w:rsidRPr="00AB3402">
        <w:rPr>
          <w:rFonts w:eastAsia="Times New Roman" w:cs="Arial"/>
          <w:b/>
          <w:i/>
          <w:sz w:val="22"/>
          <w:lang w:val="es-MX" w:eastAsia="en-US"/>
        </w:rPr>
        <w:t xml:space="preserve">RRA </w:t>
      </w:r>
      <w:r w:rsidRPr="00AB3402">
        <w:rPr>
          <w:rFonts w:eastAsia="Times New Roman" w:cs="Arial"/>
          <w:b/>
          <w:i/>
          <w:sz w:val="22"/>
          <w:lang w:val="es-ES" w:eastAsia="en-US"/>
        </w:rPr>
        <w:t xml:space="preserve">0189/17. </w:t>
      </w:r>
      <w:r w:rsidRPr="00AB3402">
        <w:rPr>
          <w:rFonts w:eastAsia="Times New Roman" w:cs="Arial"/>
          <w:i/>
          <w:sz w:val="22"/>
          <w:lang w:val="es-ES" w:eastAsia="en-US"/>
        </w:rPr>
        <w:t xml:space="preserve">Morena. 08 de febrero de 2017. Por unanimidad. Comisionado Ponente </w:t>
      </w:r>
      <w:r w:rsidRPr="00AB3402">
        <w:rPr>
          <w:rFonts w:eastAsia="Times New Roman" w:cs="Arial"/>
          <w:i/>
          <w:sz w:val="22"/>
          <w:lang w:val="es-MX" w:eastAsia="en-US"/>
        </w:rPr>
        <w:t>Joel Salas Suárez.</w:t>
      </w:r>
    </w:p>
    <w:p w14:paraId="5796E2AC" w14:textId="77777777" w:rsidR="00255602" w:rsidRPr="00AB3402" w:rsidRDefault="00255602" w:rsidP="00255602">
      <w:pPr>
        <w:autoSpaceDE w:val="0"/>
        <w:autoSpaceDN w:val="0"/>
        <w:adjustRightInd w:val="0"/>
        <w:spacing w:before="240" w:after="160"/>
        <w:ind w:left="851" w:right="851"/>
        <w:rPr>
          <w:rFonts w:eastAsia="Times New Roman" w:cs="Arial"/>
          <w:i/>
          <w:sz w:val="22"/>
          <w:lang w:val="es-ES" w:eastAsia="en-US"/>
        </w:rPr>
      </w:pPr>
      <w:r w:rsidRPr="00AB3402">
        <w:rPr>
          <w:rFonts w:eastAsia="Times New Roman" w:cs="Arial"/>
          <w:b/>
          <w:i/>
          <w:sz w:val="22"/>
          <w:lang w:val="es-MX" w:eastAsia="en-US"/>
        </w:rPr>
        <w:t xml:space="preserve">RRA </w:t>
      </w:r>
      <w:r w:rsidRPr="00AB3402">
        <w:rPr>
          <w:rFonts w:eastAsia="Times New Roman" w:cs="Arial"/>
          <w:b/>
          <w:bCs/>
          <w:i/>
          <w:sz w:val="22"/>
          <w:lang w:val="es-MX" w:eastAsia="en-US"/>
        </w:rPr>
        <w:t>0677</w:t>
      </w:r>
      <w:r w:rsidRPr="00AB3402">
        <w:rPr>
          <w:rFonts w:eastAsia="Times New Roman" w:cs="Arial"/>
          <w:b/>
          <w:i/>
          <w:sz w:val="22"/>
          <w:lang w:val="es-MX" w:eastAsia="en-US"/>
        </w:rPr>
        <w:t xml:space="preserve">/17. </w:t>
      </w:r>
      <w:r w:rsidRPr="00AB3402">
        <w:rPr>
          <w:rFonts w:eastAsia="Times New Roman" w:cs="Arial"/>
          <w:i/>
          <w:sz w:val="22"/>
          <w:lang w:val="es-ES" w:eastAsia="en-US"/>
        </w:rPr>
        <w:t xml:space="preserve">Universidad Nacional Autónoma de México. 08 de marzo de 2017. Por unanimidad. Comisionado Ponente </w:t>
      </w:r>
      <w:proofErr w:type="spellStart"/>
      <w:r w:rsidRPr="00AB3402">
        <w:rPr>
          <w:rFonts w:eastAsia="Times New Roman" w:cs="Arial"/>
          <w:i/>
          <w:sz w:val="22"/>
          <w:lang w:val="es-ES" w:eastAsia="en-US"/>
        </w:rPr>
        <w:t>Rosendoevgueni</w:t>
      </w:r>
      <w:proofErr w:type="spellEnd"/>
      <w:r w:rsidRPr="00AB3402">
        <w:rPr>
          <w:rFonts w:eastAsia="Times New Roman" w:cs="Arial"/>
          <w:i/>
          <w:sz w:val="22"/>
          <w:lang w:val="es-ES" w:eastAsia="en-US"/>
        </w:rPr>
        <w:t xml:space="preserve"> Monterrey </w:t>
      </w:r>
      <w:proofErr w:type="spellStart"/>
      <w:r w:rsidRPr="00AB3402">
        <w:rPr>
          <w:rFonts w:eastAsia="Times New Roman" w:cs="Arial"/>
          <w:i/>
          <w:sz w:val="22"/>
          <w:lang w:val="es-ES" w:eastAsia="en-US"/>
        </w:rPr>
        <w:t>Chepov</w:t>
      </w:r>
      <w:proofErr w:type="spellEnd"/>
      <w:r w:rsidRPr="00AB3402">
        <w:rPr>
          <w:rFonts w:eastAsia="Times New Roman" w:cs="Arial"/>
          <w:i/>
          <w:sz w:val="22"/>
          <w:lang w:val="es-MX" w:eastAsia="en-US"/>
        </w:rPr>
        <w:t>.</w:t>
      </w:r>
      <w:r w:rsidRPr="00AB3402">
        <w:rPr>
          <w:rFonts w:eastAsia="Times New Roman" w:cs="Arial"/>
          <w:b/>
          <w:i/>
          <w:sz w:val="22"/>
          <w:lang w:val="es-MX" w:eastAsia="en-US"/>
        </w:rPr>
        <w:t xml:space="preserve"> </w:t>
      </w:r>
    </w:p>
    <w:p w14:paraId="5282C81C" w14:textId="77777777" w:rsidR="00255602" w:rsidRPr="00AB3402" w:rsidRDefault="00255602" w:rsidP="00255602">
      <w:pPr>
        <w:autoSpaceDE w:val="0"/>
        <w:autoSpaceDN w:val="0"/>
        <w:adjustRightInd w:val="0"/>
        <w:spacing w:before="240" w:after="160"/>
        <w:ind w:left="851" w:right="851"/>
        <w:rPr>
          <w:rFonts w:eastAsia="Times New Roman" w:cs="Arial"/>
          <w:b/>
          <w:i/>
          <w:sz w:val="22"/>
          <w:lang w:val="es-ES" w:eastAsia="en-US"/>
        </w:rPr>
      </w:pPr>
      <w:r w:rsidRPr="00AB3402">
        <w:rPr>
          <w:rFonts w:eastAsia="Times New Roman" w:cs="Arial"/>
          <w:b/>
          <w:i/>
          <w:sz w:val="22"/>
          <w:lang w:val="es-MX" w:eastAsia="en-US"/>
        </w:rPr>
        <w:t>RRA</w:t>
      </w:r>
      <w:r w:rsidRPr="00AB3402">
        <w:rPr>
          <w:rFonts w:eastAsia="Times New Roman" w:cs="Arial"/>
          <w:i/>
          <w:sz w:val="22"/>
          <w:lang w:val="es-ES" w:eastAsia="en-US"/>
        </w:rPr>
        <w:t xml:space="preserve"> </w:t>
      </w:r>
      <w:r w:rsidRPr="00AB3402">
        <w:rPr>
          <w:rFonts w:eastAsia="Times New Roman" w:cs="Arial"/>
          <w:b/>
          <w:i/>
          <w:sz w:val="22"/>
          <w:lang w:val="es-MX" w:eastAsia="en-US"/>
        </w:rPr>
        <w:t xml:space="preserve">1564/17. </w:t>
      </w:r>
      <w:r w:rsidRPr="00AB3402">
        <w:rPr>
          <w:rFonts w:eastAsia="Times New Roman" w:cs="Arial"/>
          <w:i/>
          <w:sz w:val="22"/>
          <w:lang w:val="es-ES" w:eastAsia="en-US"/>
        </w:rPr>
        <w:t>Tribunal Electoral del Poder Judicial de la Federación</w:t>
      </w:r>
      <w:r w:rsidRPr="00AB3402">
        <w:rPr>
          <w:rFonts w:eastAsia="Times New Roman" w:cs="Arial"/>
          <w:i/>
          <w:sz w:val="22"/>
          <w:lang w:val="es-MX" w:eastAsia="en-US"/>
        </w:rPr>
        <w:t xml:space="preserve">. 26 de abril de 2017. Por unanimidad. Comisionado Ponente Oscar Mauricio Guerra Ford.” </w:t>
      </w:r>
      <w:r w:rsidRPr="00AB3402">
        <w:rPr>
          <w:rFonts w:eastAsia="Times New Roman" w:cs="Arial"/>
          <w:b/>
          <w:i/>
          <w:sz w:val="22"/>
          <w:lang w:val="es-MX" w:eastAsia="en-US"/>
        </w:rPr>
        <w:t>[Sic]</w:t>
      </w:r>
    </w:p>
    <w:p w14:paraId="7E43BC06" w14:textId="77777777" w:rsidR="00255602" w:rsidRPr="00AB3402" w:rsidRDefault="00255602" w:rsidP="00255602">
      <w:pPr>
        <w:autoSpaceDE w:val="0"/>
        <w:autoSpaceDN w:val="0"/>
        <w:adjustRightInd w:val="0"/>
        <w:spacing w:before="120" w:after="120" w:line="259" w:lineRule="auto"/>
        <w:ind w:left="567" w:right="850"/>
        <w:rPr>
          <w:rFonts w:eastAsia="Times New Roman" w:cs="Arial"/>
          <w:i/>
          <w:sz w:val="22"/>
          <w:lang w:val="es-MX" w:eastAsia="en-US"/>
        </w:rPr>
      </w:pPr>
    </w:p>
    <w:p w14:paraId="07913AED" w14:textId="77777777" w:rsidR="00255602" w:rsidRPr="00AB3402" w:rsidRDefault="00255602" w:rsidP="00255602">
      <w:pPr>
        <w:spacing w:before="240" w:after="240"/>
        <w:rPr>
          <w:rFonts w:eastAsiaTheme="minorHAnsi" w:cs="Arial"/>
          <w:szCs w:val="24"/>
          <w:lang w:val="es-MX"/>
        </w:rPr>
      </w:pPr>
      <w:r w:rsidRPr="00AB3402">
        <w:rPr>
          <w:rFonts w:eastAsiaTheme="minorHAnsi" w:cs="Arial"/>
          <w:szCs w:val="24"/>
          <w:lang w:val="es-MX"/>
        </w:rPr>
        <w:t xml:space="preserve">Así, el RFC se vincula al nombre de su titular, permite identificar la edad de la persona, su fecha de nacimiento, así como su </w:t>
      </w:r>
      <w:proofErr w:type="spellStart"/>
      <w:r w:rsidRPr="00AB3402">
        <w:rPr>
          <w:rFonts w:eastAsiaTheme="minorHAnsi" w:cs="Arial"/>
          <w:szCs w:val="24"/>
          <w:lang w:val="es-MX"/>
        </w:rPr>
        <w:t>homoclave</w:t>
      </w:r>
      <w:proofErr w:type="spellEnd"/>
      <w:r w:rsidRPr="00AB3402">
        <w:rPr>
          <w:rFonts w:eastAsiaTheme="minorHAnsi" w:cs="Arial"/>
          <w:szCs w:val="24"/>
          <w:lang w:val="es-MX"/>
        </w:rPr>
        <w:t>, la cual es única e irrepetible y determina justamente la identificación de dicha persona para efectos fiscales, por lo éste constituye un dato personal que concierne a una persona física identificada e identificable.</w:t>
      </w:r>
    </w:p>
    <w:p w14:paraId="698E5C9A" w14:textId="77777777" w:rsidR="00255602" w:rsidRPr="00AB3402" w:rsidRDefault="00255602" w:rsidP="00255602">
      <w:pPr>
        <w:spacing w:before="240" w:after="240"/>
        <w:rPr>
          <w:rFonts w:cs="Arial"/>
          <w:szCs w:val="24"/>
          <w:lang w:val="es-MX"/>
        </w:rPr>
      </w:pPr>
      <w:r w:rsidRPr="00AB3402">
        <w:rPr>
          <w:rFonts w:eastAsiaTheme="minorHAnsi" w:cs="Arial"/>
          <w:szCs w:val="24"/>
          <w:lang w:val="es-MX"/>
        </w:rPr>
        <w:t xml:space="preserve">En cuanto a la </w:t>
      </w:r>
      <w:r w:rsidRPr="00AB3402">
        <w:rPr>
          <w:rFonts w:eastAsiaTheme="minorHAnsi" w:cs="Arial"/>
          <w:szCs w:val="24"/>
          <w:lang w:val="es-MX" w:eastAsia="en-US"/>
        </w:rPr>
        <w:t xml:space="preserve">Clave Única de Registro de Población (CURP) en virtud de que éste se </w:t>
      </w:r>
      <w:r w:rsidRPr="00AB3402">
        <w:rPr>
          <w:rFonts w:cs="Arial"/>
          <w:szCs w:val="24"/>
          <w:lang w:val="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5837D3A" w14:textId="77777777" w:rsidR="00255602" w:rsidRPr="00AB3402" w:rsidRDefault="00255602" w:rsidP="00255602">
      <w:pPr>
        <w:spacing w:before="240" w:after="240"/>
        <w:ind w:right="-91"/>
        <w:rPr>
          <w:rFonts w:eastAsia="Times New Roman" w:cs="Arial"/>
          <w:szCs w:val="24"/>
          <w:lang w:val="es-MX" w:eastAsia="en-US"/>
        </w:rPr>
      </w:pPr>
      <w:r w:rsidRPr="00AB3402">
        <w:rPr>
          <w:rFonts w:eastAsiaTheme="minorHAnsi" w:cs="Arial"/>
          <w:szCs w:val="24"/>
          <w:lang w:val="es-MX" w:eastAsia="en-US"/>
        </w:rPr>
        <w:lastRenderedPageBreak/>
        <w:t xml:space="preserve">Argumento que es compartido por el </w:t>
      </w:r>
      <w:r w:rsidRPr="00AB3402">
        <w:rPr>
          <w:rFonts w:eastAsiaTheme="minorHAnsi" w:cs="Arial"/>
          <w:b/>
          <w:bCs/>
          <w:szCs w:val="24"/>
          <w:lang w:val="es-MX" w:eastAsia="en-US"/>
        </w:rPr>
        <w:t xml:space="preserve">Instituto Nacional de Transparencia, Acceso a la Información y Protección de Datos Personales, conforme al </w:t>
      </w:r>
      <w:r w:rsidRPr="00AB3402">
        <w:rPr>
          <w:rFonts w:eastAsia="Times New Roman" w:cs="Arial"/>
          <w:szCs w:val="24"/>
          <w:lang w:val="es-MX" w:eastAsia="en-US"/>
        </w:rPr>
        <w:t xml:space="preserve">criterio número 18/17 el cual refiere: </w:t>
      </w:r>
    </w:p>
    <w:p w14:paraId="7067E885" w14:textId="77777777" w:rsidR="00255602" w:rsidRPr="00AB3402" w:rsidRDefault="00255602" w:rsidP="00255602">
      <w:pPr>
        <w:autoSpaceDE w:val="0"/>
        <w:autoSpaceDN w:val="0"/>
        <w:adjustRightInd w:val="0"/>
        <w:spacing w:before="240" w:after="160"/>
        <w:ind w:left="851" w:right="851"/>
        <w:jc w:val="center"/>
        <w:rPr>
          <w:rFonts w:eastAsia="Times New Roman" w:cs="Arial"/>
          <w:b/>
          <w:bCs/>
          <w:i/>
          <w:sz w:val="22"/>
          <w:lang w:val="es-MX"/>
        </w:rPr>
      </w:pPr>
      <w:r w:rsidRPr="00AB3402">
        <w:rPr>
          <w:rFonts w:eastAsia="Times New Roman" w:cs="Arial"/>
          <w:bCs/>
          <w:i/>
          <w:sz w:val="22"/>
          <w:lang w:val="es-MX"/>
        </w:rPr>
        <w:t>“</w:t>
      </w:r>
      <w:r w:rsidRPr="00AB3402">
        <w:rPr>
          <w:rFonts w:eastAsia="Times New Roman" w:cs="Arial"/>
          <w:b/>
          <w:bCs/>
          <w:i/>
          <w:sz w:val="22"/>
          <w:lang w:val="es-MX"/>
        </w:rPr>
        <w:t>CLAVE ÚNICA DE REGISTRO DE POBLACIÓN (CURP).</w:t>
      </w:r>
    </w:p>
    <w:p w14:paraId="5D5016F9" w14:textId="77777777" w:rsidR="00255602" w:rsidRPr="00AB3402" w:rsidRDefault="00255602" w:rsidP="00255602">
      <w:pPr>
        <w:autoSpaceDE w:val="0"/>
        <w:autoSpaceDN w:val="0"/>
        <w:adjustRightInd w:val="0"/>
        <w:spacing w:before="240" w:after="160"/>
        <w:ind w:left="851" w:right="851"/>
        <w:rPr>
          <w:rFonts w:eastAsia="Times New Roman" w:cs="Arial"/>
          <w:b/>
          <w:bCs/>
          <w:i/>
          <w:sz w:val="22"/>
          <w:lang w:val="es-MX"/>
        </w:rPr>
      </w:pPr>
      <w:r w:rsidRPr="00AB3402">
        <w:rPr>
          <w:rFonts w:eastAsia="Times New Roman" w:cs="Arial"/>
          <w:bCs/>
          <w:i/>
          <w:sz w:val="22"/>
          <w:lang w:val="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48E3495" w14:textId="77777777" w:rsidR="00255602" w:rsidRPr="00AB3402" w:rsidRDefault="00255602" w:rsidP="00255602">
      <w:pPr>
        <w:autoSpaceDE w:val="0"/>
        <w:autoSpaceDN w:val="0"/>
        <w:adjustRightInd w:val="0"/>
        <w:spacing w:before="240" w:after="160"/>
        <w:ind w:left="851" w:right="851"/>
        <w:rPr>
          <w:rFonts w:eastAsia="Times New Roman" w:cs="Arial"/>
          <w:b/>
          <w:i/>
          <w:sz w:val="22"/>
          <w:lang w:val="es-MX"/>
        </w:rPr>
      </w:pPr>
      <w:r w:rsidRPr="00AB3402">
        <w:rPr>
          <w:rFonts w:eastAsia="Times New Roman" w:cs="Arial"/>
          <w:i/>
          <w:sz w:val="22"/>
          <w:lang w:val="es-MX"/>
        </w:rPr>
        <w:t xml:space="preserve"> </w:t>
      </w:r>
      <w:r w:rsidRPr="00AB3402">
        <w:rPr>
          <w:rFonts w:eastAsia="Times New Roman" w:cs="Arial"/>
          <w:b/>
          <w:i/>
          <w:sz w:val="22"/>
          <w:lang w:val="es-MX"/>
        </w:rPr>
        <w:t>Resoluciones:</w:t>
      </w:r>
    </w:p>
    <w:p w14:paraId="3E842812" w14:textId="77777777" w:rsidR="00255602" w:rsidRPr="00AB3402" w:rsidRDefault="00255602" w:rsidP="00255602">
      <w:pPr>
        <w:autoSpaceDE w:val="0"/>
        <w:autoSpaceDN w:val="0"/>
        <w:adjustRightInd w:val="0"/>
        <w:spacing w:before="240" w:after="160"/>
        <w:ind w:left="851" w:right="851"/>
        <w:rPr>
          <w:rFonts w:eastAsia="Times New Roman" w:cs="Arial"/>
          <w:b/>
          <w:i/>
          <w:sz w:val="22"/>
          <w:lang w:val="es-MX"/>
        </w:rPr>
      </w:pPr>
      <w:r w:rsidRPr="00AB3402">
        <w:rPr>
          <w:rFonts w:eastAsia="Times New Roman" w:cs="Arial"/>
          <w:b/>
          <w:i/>
          <w:sz w:val="22"/>
          <w:lang w:val="es-MX"/>
        </w:rPr>
        <w:t xml:space="preserve">RRA 3995/16. </w:t>
      </w:r>
      <w:r w:rsidRPr="00AB3402">
        <w:rPr>
          <w:rFonts w:eastAsia="Times New Roman" w:cs="Arial"/>
          <w:i/>
          <w:sz w:val="22"/>
          <w:lang w:val="es-MX"/>
        </w:rPr>
        <w:t xml:space="preserve">Secretaría de la Defensa Nacional. 1 de febrero de 2017. Por unanimidad. Comisionado Ponente </w:t>
      </w:r>
      <w:proofErr w:type="spellStart"/>
      <w:r w:rsidRPr="00AB3402">
        <w:rPr>
          <w:rFonts w:eastAsia="Times New Roman" w:cs="Arial"/>
          <w:i/>
          <w:sz w:val="22"/>
          <w:lang w:val="es-MX"/>
        </w:rPr>
        <w:t>Rosendoevgueni</w:t>
      </w:r>
      <w:proofErr w:type="spellEnd"/>
      <w:r w:rsidRPr="00AB3402">
        <w:rPr>
          <w:rFonts w:eastAsia="Times New Roman" w:cs="Arial"/>
          <w:i/>
          <w:sz w:val="22"/>
          <w:lang w:val="es-MX"/>
        </w:rPr>
        <w:t xml:space="preserve"> Monterrey </w:t>
      </w:r>
      <w:proofErr w:type="spellStart"/>
      <w:r w:rsidRPr="00AB3402">
        <w:rPr>
          <w:rFonts w:eastAsia="Times New Roman" w:cs="Arial"/>
          <w:i/>
          <w:sz w:val="22"/>
          <w:lang w:val="es-MX"/>
        </w:rPr>
        <w:t>Chepov</w:t>
      </w:r>
      <w:proofErr w:type="spellEnd"/>
      <w:r w:rsidRPr="00AB3402">
        <w:rPr>
          <w:rFonts w:eastAsia="Times New Roman" w:cs="Arial"/>
          <w:i/>
          <w:sz w:val="22"/>
          <w:lang w:val="es-MX"/>
        </w:rPr>
        <w:t>.</w:t>
      </w:r>
    </w:p>
    <w:p w14:paraId="6F02229D" w14:textId="77777777" w:rsidR="00255602" w:rsidRPr="00AB3402" w:rsidRDefault="00255602" w:rsidP="00255602">
      <w:pPr>
        <w:autoSpaceDE w:val="0"/>
        <w:autoSpaceDN w:val="0"/>
        <w:adjustRightInd w:val="0"/>
        <w:spacing w:before="240" w:after="160"/>
        <w:ind w:left="851" w:right="851"/>
        <w:rPr>
          <w:rFonts w:eastAsia="Times New Roman" w:cs="Arial"/>
          <w:b/>
          <w:i/>
          <w:sz w:val="22"/>
          <w:lang w:val="es-MX"/>
        </w:rPr>
      </w:pPr>
      <w:r w:rsidRPr="00AB3402">
        <w:rPr>
          <w:rFonts w:eastAsia="Times New Roman" w:cs="Arial"/>
          <w:b/>
          <w:i/>
          <w:sz w:val="22"/>
          <w:lang w:val="es-MX"/>
        </w:rPr>
        <w:t xml:space="preserve">RRA </w:t>
      </w:r>
      <w:r w:rsidRPr="00AB3402">
        <w:rPr>
          <w:rFonts w:eastAsia="Times New Roman" w:cs="Arial"/>
          <w:b/>
          <w:bCs/>
          <w:i/>
          <w:sz w:val="22"/>
          <w:lang w:val="es-MX"/>
        </w:rPr>
        <w:t xml:space="preserve">0937/17. </w:t>
      </w:r>
      <w:r w:rsidRPr="00AB3402">
        <w:rPr>
          <w:rFonts w:eastAsia="Times New Roman" w:cs="Arial"/>
          <w:bCs/>
          <w:i/>
          <w:sz w:val="22"/>
          <w:lang w:val="es-MX"/>
        </w:rPr>
        <w:t xml:space="preserve">Senado de la República. </w:t>
      </w:r>
      <w:r w:rsidRPr="00AB3402">
        <w:rPr>
          <w:rFonts w:eastAsia="Times New Roman" w:cs="Arial"/>
          <w:bCs/>
          <w:i/>
          <w:sz w:val="22"/>
        </w:rPr>
        <w:t xml:space="preserve">15 de marzo de 2017. Por unanimidad. Comisionada Ponente Ximena Puente de la Mora. </w:t>
      </w:r>
    </w:p>
    <w:p w14:paraId="3FF6C657" w14:textId="77777777" w:rsidR="00255602" w:rsidRPr="00AB3402" w:rsidRDefault="00255602" w:rsidP="00255602">
      <w:pPr>
        <w:autoSpaceDE w:val="0"/>
        <w:autoSpaceDN w:val="0"/>
        <w:adjustRightInd w:val="0"/>
        <w:spacing w:before="240" w:after="160"/>
        <w:ind w:left="851" w:right="851"/>
        <w:rPr>
          <w:rFonts w:eastAsia="Times New Roman" w:cs="Arial"/>
          <w:b/>
          <w:i/>
          <w:sz w:val="22"/>
          <w:lang w:val="es-MX"/>
        </w:rPr>
      </w:pPr>
      <w:r w:rsidRPr="00AB3402">
        <w:rPr>
          <w:rFonts w:eastAsia="Times New Roman" w:cs="Arial"/>
          <w:b/>
          <w:i/>
          <w:sz w:val="22"/>
          <w:lang w:val="es-MX"/>
        </w:rPr>
        <w:t xml:space="preserve">RRA 0478/17. </w:t>
      </w:r>
      <w:r w:rsidRPr="00AB3402">
        <w:rPr>
          <w:rFonts w:eastAsia="Times New Roman" w:cs="Arial"/>
          <w:i/>
          <w:sz w:val="22"/>
          <w:lang w:val="es-MX"/>
        </w:rPr>
        <w:t xml:space="preserve">Secretaría de Relaciones Exteriores. 26 de abril de 2017. Por unanimidad. Comisionada Ponente Areli Cano Guadiana.” </w:t>
      </w:r>
      <w:r w:rsidRPr="00AB3402">
        <w:rPr>
          <w:rFonts w:eastAsia="Times New Roman" w:cs="Arial"/>
          <w:b/>
          <w:i/>
          <w:sz w:val="22"/>
          <w:lang w:val="es-MX"/>
        </w:rPr>
        <w:t>[Sic]</w:t>
      </w:r>
    </w:p>
    <w:p w14:paraId="7923C142" w14:textId="77777777" w:rsidR="00255602" w:rsidRPr="00AB3402" w:rsidRDefault="00255602" w:rsidP="00255602">
      <w:pPr>
        <w:ind w:right="51"/>
        <w:rPr>
          <w:rFonts w:eastAsiaTheme="minorHAnsi" w:cs="Arial"/>
          <w:szCs w:val="24"/>
          <w:lang w:val="es-MX" w:eastAsia="en-US"/>
        </w:rPr>
      </w:pPr>
    </w:p>
    <w:p w14:paraId="6BB9F005"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 xml:space="preserve">Por cuanto hace a la </w:t>
      </w:r>
      <w:r w:rsidRPr="00AB3402">
        <w:rPr>
          <w:rFonts w:eastAsiaTheme="minorHAnsi" w:cstheme="minorBidi"/>
          <w:b/>
          <w:szCs w:val="24"/>
          <w:lang w:val="es-MX" w:eastAsia="en-US"/>
        </w:rPr>
        <w:t>Clave de cualquier tipo de seguridad social</w:t>
      </w:r>
      <w:r w:rsidRPr="00AB3402">
        <w:rPr>
          <w:rFonts w:eastAsiaTheme="minorHAnsi" w:cstheme="minorBidi"/>
          <w:szCs w:val="24"/>
          <w:lang w:val="es-MX" w:eastAsia="en-US"/>
        </w:rPr>
        <w:t xml:space="preserve"> (ISSEMYM u otros), está integrado por una </w:t>
      </w:r>
      <w:r w:rsidRPr="00AB3402">
        <w:rPr>
          <w:rFonts w:eastAsiaTheme="minorHAnsi" w:cstheme="minorBidi"/>
          <w:bCs/>
          <w:szCs w:val="24"/>
          <w:lang w:val="es-MX" w:eastAsia="en-U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B3402">
        <w:rPr>
          <w:rFonts w:eastAsiaTheme="minorHAnsi" w:cstheme="minorBidi"/>
          <w:szCs w:val="24"/>
          <w:lang w:val="es-MX" w:eastAsia="en-US"/>
        </w:rPr>
        <w:t xml:space="preserve">dato </w:t>
      </w:r>
      <w:r w:rsidRPr="00AB3402">
        <w:rPr>
          <w:rFonts w:eastAsiaTheme="minorHAnsi" w:cstheme="minorBidi"/>
          <w:szCs w:val="24"/>
          <w:lang w:val="es-MX" w:eastAsia="en-US"/>
        </w:rPr>
        <w:lastRenderedPageBreak/>
        <w:t xml:space="preserve">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B3402">
        <w:rPr>
          <w:rFonts w:eastAsia="Arial Unicode MS" w:cstheme="minorBidi"/>
          <w:szCs w:val="24"/>
          <w:lang w:val="es-MX" w:eastAsia="en-US"/>
        </w:rPr>
        <w:t>4 fracción XI de la Ley de Protección de Datos Personales en Posesión de Sujetos Obligados del Estado de México y Municipios</w:t>
      </w:r>
      <w:r w:rsidRPr="00AB3402">
        <w:rPr>
          <w:rFonts w:eastAsiaTheme="minorHAnsi" w:cstheme="minorBidi"/>
          <w:szCs w:val="24"/>
          <w:lang w:val="es-MX" w:eastAsia="en-US"/>
        </w:rPr>
        <w:t>.</w:t>
      </w:r>
    </w:p>
    <w:p w14:paraId="5739D126"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 xml:space="preserve">Respecto de los </w:t>
      </w:r>
      <w:r w:rsidRPr="00AB3402">
        <w:rPr>
          <w:rFonts w:eastAsiaTheme="minorHAnsi" w:cstheme="minorBidi"/>
          <w:b/>
          <w:szCs w:val="24"/>
          <w:lang w:val="es-MX" w:eastAsia="en-US"/>
        </w:rPr>
        <w:t>préstamos o descuentos</w:t>
      </w:r>
      <w:r w:rsidRPr="00AB3402">
        <w:rPr>
          <w:rFonts w:eastAsiaTheme="minorHAnsi" w:cstheme="minorBidi"/>
          <w:szCs w:val="24"/>
          <w:lang w:val="es-MX" w:eastAsia="en-US"/>
        </w:rPr>
        <w:t xml:space="preserve"> </w:t>
      </w:r>
      <w:r w:rsidRPr="00AB3402">
        <w:rPr>
          <w:rFonts w:eastAsiaTheme="minorHAnsi" w:cstheme="minorBidi"/>
          <w:b/>
          <w:szCs w:val="24"/>
          <w:lang w:val="es-MX" w:eastAsia="en-US"/>
        </w:rPr>
        <w:t>de carácter personal</w:t>
      </w:r>
      <w:r w:rsidRPr="00AB3402">
        <w:rPr>
          <w:rFonts w:eastAsiaTheme="minorHAnsi" w:cstheme="minorBidi"/>
          <w:szCs w:val="24"/>
          <w:lang w:val="es-MX" w:eastAsia="en-U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01976D8"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Por su parte, el artículo 84 de la Ley del Trabajo de los Servidores Públicos del Estado y Municipios, señala:</w:t>
      </w:r>
    </w:p>
    <w:p w14:paraId="4BF126B7" w14:textId="77777777" w:rsidR="00255602" w:rsidRPr="00AB3402" w:rsidRDefault="00255602" w:rsidP="00255602">
      <w:pPr>
        <w:spacing w:before="240" w:after="160"/>
        <w:ind w:left="851" w:right="851"/>
        <w:rPr>
          <w:rFonts w:eastAsiaTheme="minorHAnsi" w:cs="Arial"/>
          <w:i/>
          <w:noProof/>
          <w:sz w:val="22"/>
          <w:lang w:val="es-MX" w:eastAsia="en-US"/>
        </w:rPr>
      </w:pPr>
      <w:r w:rsidRPr="00AB3402">
        <w:rPr>
          <w:rFonts w:eastAsiaTheme="minorHAnsi" w:cs="Arial"/>
          <w:b/>
          <w:i/>
          <w:noProof/>
          <w:sz w:val="22"/>
          <w:lang w:val="es-MX" w:eastAsia="en-US"/>
        </w:rPr>
        <w:t>“ARTÍCULO 84.</w:t>
      </w:r>
      <w:r w:rsidRPr="00AB3402">
        <w:rPr>
          <w:rFonts w:eastAsiaTheme="minorHAnsi" w:cs="Arial"/>
          <w:i/>
          <w:noProof/>
          <w:sz w:val="22"/>
          <w:lang w:val="es-MX" w:eastAsia="en-US"/>
        </w:rPr>
        <w:t xml:space="preserve"> Sólo podrán hacerse retenciones, descuentos o deducciones al sueldo de los servidores públicos por concepto de:</w:t>
      </w:r>
    </w:p>
    <w:p w14:paraId="7D672A0C" w14:textId="77777777" w:rsidR="00255602" w:rsidRPr="00AB3402" w:rsidRDefault="00255602" w:rsidP="00255602">
      <w:pPr>
        <w:spacing w:before="240" w:after="160"/>
        <w:ind w:left="851" w:right="851"/>
        <w:rPr>
          <w:rFonts w:eastAsiaTheme="minorHAnsi" w:cs="Arial"/>
          <w:i/>
          <w:noProof/>
          <w:sz w:val="22"/>
          <w:lang w:val="es-MX" w:eastAsia="en-US"/>
        </w:rPr>
      </w:pPr>
      <w:r w:rsidRPr="00AB3402">
        <w:rPr>
          <w:rFonts w:eastAsiaTheme="minorHAnsi" w:cs="Arial"/>
          <w:i/>
          <w:noProof/>
          <w:sz w:val="22"/>
          <w:lang w:val="es-MX" w:eastAsia="en-US"/>
        </w:rPr>
        <w:t>I. Gravámenes fiscales relacionados con el sueldo;</w:t>
      </w:r>
    </w:p>
    <w:p w14:paraId="79C4F9F4" w14:textId="77777777" w:rsidR="00255602" w:rsidRPr="00AB3402" w:rsidRDefault="00255602" w:rsidP="00255602">
      <w:pPr>
        <w:spacing w:before="240" w:after="160"/>
        <w:ind w:left="851" w:right="851"/>
        <w:rPr>
          <w:rFonts w:eastAsiaTheme="minorHAnsi" w:cs="Arial"/>
          <w:i/>
          <w:noProof/>
          <w:sz w:val="22"/>
          <w:lang w:val="es-MX" w:eastAsia="en-US"/>
        </w:rPr>
      </w:pPr>
      <w:r w:rsidRPr="00AB3402">
        <w:rPr>
          <w:rFonts w:eastAsiaTheme="minorHAnsi" w:cs="Arial"/>
          <w:i/>
          <w:noProof/>
          <w:sz w:val="22"/>
          <w:lang w:val="es-MX" w:eastAsia="en-US"/>
        </w:rPr>
        <w:t>II. Deudas contraídas con las instituciones públicas o dependencias por concepto de anticipos de sueldo, pagos hechos con exceso, errores o pérdidas debidamente comprobados;</w:t>
      </w:r>
    </w:p>
    <w:p w14:paraId="14B5FF8D" w14:textId="77777777" w:rsidR="00255602" w:rsidRPr="00AB3402" w:rsidRDefault="00255602" w:rsidP="00255602">
      <w:pPr>
        <w:spacing w:before="240" w:after="160"/>
        <w:ind w:left="851" w:right="851"/>
        <w:rPr>
          <w:rFonts w:eastAsiaTheme="minorHAnsi" w:cs="Arial"/>
          <w:i/>
          <w:noProof/>
          <w:sz w:val="22"/>
          <w:lang w:val="es-MX" w:eastAsia="en-US"/>
        </w:rPr>
      </w:pPr>
      <w:r w:rsidRPr="00AB3402">
        <w:rPr>
          <w:rFonts w:eastAsiaTheme="minorHAnsi" w:cs="Arial"/>
          <w:i/>
          <w:noProof/>
          <w:sz w:val="22"/>
          <w:lang w:val="es-MX" w:eastAsia="en-US"/>
        </w:rPr>
        <w:t>III. Cuotas sindicales;</w:t>
      </w:r>
    </w:p>
    <w:p w14:paraId="25198C15" w14:textId="77777777" w:rsidR="00255602" w:rsidRPr="00AB3402" w:rsidRDefault="00255602" w:rsidP="00255602">
      <w:pPr>
        <w:spacing w:before="240" w:after="160"/>
        <w:ind w:left="851" w:right="851"/>
        <w:rPr>
          <w:rFonts w:eastAsiaTheme="minorHAnsi" w:cs="Arial"/>
          <w:i/>
          <w:noProof/>
          <w:sz w:val="22"/>
          <w:lang w:val="es-MX" w:eastAsia="en-US"/>
        </w:rPr>
      </w:pPr>
      <w:r w:rsidRPr="00AB3402">
        <w:rPr>
          <w:rFonts w:eastAsiaTheme="minorHAnsi" w:cs="Arial"/>
          <w:i/>
          <w:noProof/>
          <w:sz w:val="22"/>
          <w:lang w:val="es-MX" w:eastAsia="en-US"/>
        </w:rPr>
        <w:lastRenderedPageBreak/>
        <w:t>IV. Cuotas de aportación a fondos para la constitución de cooperativas y de cajas de ahorro, siempre que el servidor público hubiese manifestado previamente, de manera expresa, su conformidad;</w:t>
      </w:r>
    </w:p>
    <w:p w14:paraId="601FBC85" w14:textId="77777777" w:rsidR="00255602" w:rsidRPr="00AB3402" w:rsidRDefault="00255602" w:rsidP="00255602">
      <w:pPr>
        <w:spacing w:before="240" w:after="160"/>
        <w:ind w:left="851" w:right="851"/>
        <w:rPr>
          <w:rFonts w:eastAsiaTheme="minorHAnsi" w:cs="Arial"/>
          <w:i/>
          <w:noProof/>
          <w:sz w:val="22"/>
          <w:lang w:val="es-MX" w:eastAsia="en-US"/>
        </w:rPr>
      </w:pPr>
      <w:r w:rsidRPr="00AB3402">
        <w:rPr>
          <w:rFonts w:eastAsiaTheme="minorHAnsi" w:cs="Arial"/>
          <w:i/>
          <w:noProof/>
          <w:sz w:val="22"/>
          <w:lang w:val="es-MX" w:eastAsia="en-US"/>
        </w:rPr>
        <w:t>V. Descuentos ordenados por el Instituto de Seguridad Social del Estado de México y Municipios, con motivo de cuotas y obligaciones contraídas con éste por los servidores públicos;</w:t>
      </w:r>
    </w:p>
    <w:p w14:paraId="3C9031AD" w14:textId="77777777" w:rsidR="00255602" w:rsidRPr="00AB3402" w:rsidRDefault="00255602" w:rsidP="00255602">
      <w:pPr>
        <w:spacing w:before="240" w:after="160"/>
        <w:ind w:left="851" w:right="851"/>
        <w:rPr>
          <w:rFonts w:eastAsiaTheme="minorHAnsi" w:cs="Arial"/>
          <w:i/>
          <w:noProof/>
          <w:sz w:val="22"/>
          <w:lang w:val="es-MX" w:eastAsia="en-US"/>
        </w:rPr>
      </w:pPr>
      <w:r w:rsidRPr="00AB3402">
        <w:rPr>
          <w:rFonts w:eastAsiaTheme="minorHAnsi" w:cs="Arial"/>
          <w:i/>
          <w:noProof/>
          <w:sz w:val="22"/>
          <w:lang w:val="es-MX" w:eastAsia="en-US"/>
        </w:rPr>
        <w:t>VI. Obligaciones a cargo del servidor público con las que haya consentido, derivadas de la adquisición o del uso de habitaciones consideradas como de interés social;</w:t>
      </w:r>
    </w:p>
    <w:p w14:paraId="02CEA141" w14:textId="77777777" w:rsidR="00255602" w:rsidRPr="00AB3402" w:rsidRDefault="00255602" w:rsidP="00255602">
      <w:pPr>
        <w:spacing w:before="240" w:after="160"/>
        <w:ind w:left="851" w:right="851"/>
        <w:rPr>
          <w:rFonts w:eastAsiaTheme="minorHAnsi" w:cs="Arial"/>
          <w:i/>
          <w:noProof/>
          <w:sz w:val="22"/>
          <w:lang w:val="es-MX" w:eastAsia="en-US"/>
        </w:rPr>
      </w:pPr>
      <w:r w:rsidRPr="00AB3402">
        <w:rPr>
          <w:rFonts w:eastAsiaTheme="minorHAnsi" w:cs="Arial"/>
          <w:i/>
          <w:noProof/>
          <w:sz w:val="22"/>
          <w:lang w:val="es-MX" w:eastAsia="en-US"/>
        </w:rPr>
        <w:t>VII. Faltas de puntualidad o de asistencia injustificadas;</w:t>
      </w:r>
    </w:p>
    <w:p w14:paraId="4C0CE133" w14:textId="77777777" w:rsidR="00255602" w:rsidRPr="00AB3402" w:rsidRDefault="00255602" w:rsidP="00255602">
      <w:pPr>
        <w:spacing w:before="240" w:after="160"/>
        <w:ind w:left="851" w:right="851"/>
        <w:rPr>
          <w:rFonts w:eastAsiaTheme="minorHAnsi" w:cs="Arial"/>
          <w:i/>
          <w:noProof/>
          <w:sz w:val="22"/>
          <w:lang w:val="es-MX" w:eastAsia="en-US"/>
        </w:rPr>
      </w:pPr>
      <w:r w:rsidRPr="00AB3402">
        <w:rPr>
          <w:rFonts w:eastAsiaTheme="minorHAnsi" w:cs="Arial"/>
          <w:i/>
          <w:noProof/>
          <w:sz w:val="22"/>
          <w:lang w:val="es-MX" w:eastAsia="en-US"/>
        </w:rPr>
        <w:t>VIII. Pensiones alimenticias ordenadas por la autoridad judicial; o</w:t>
      </w:r>
    </w:p>
    <w:p w14:paraId="25285047" w14:textId="77777777" w:rsidR="00255602" w:rsidRPr="00AB3402" w:rsidRDefault="00255602" w:rsidP="00255602">
      <w:pPr>
        <w:spacing w:before="240" w:after="160"/>
        <w:ind w:left="851" w:right="851"/>
        <w:rPr>
          <w:rFonts w:eastAsiaTheme="minorHAnsi" w:cs="Arial"/>
          <w:i/>
          <w:noProof/>
          <w:sz w:val="22"/>
          <w:lang w:val="es-MX" w:eastAsia="en-US"/>
        </w:rPr>
      </w:pPr>
      <w:r w:rsidRPr="00AB3402">
        <w:rPr>
          <w:rFonts w:eastAsiaTheme="minorHAnsi" w:cs="Arial"/>
          <w:i/>
          <w:noProof/>
          <w:sz w:val="22"/>
          <w:lang w:val="es-MX" w:eastAsia="en-US"/>
        </w:rPr>
        <w:t>IX. Cualquier otro convenido con instituciones de servicios y aceptado por el servidor público.</w:t>
      </w:r>
    </w:p>
    <w:p w14:paraId="169C69BF" w14:textId="77777777" w:rsidR="00255602" w:rsidRPr="00AB3402" w:rsidRDefault="00255602" w:rsidP="00255602">
      <w:pPr>
        <w:spacing w:before="240" w:after="160"/>
        <w:ind w:left="851" w:right="851"/>
        <w:rPr>
          <w:rFonts w:eastAsiaTheme="minorHAnsi" w:cs="Arial"/>
          <w:b/>
          <w:bCs/>
          <w:i/>
          <w:sz w:val="22"/>
          <w:lang w:val="es-MX" w:eastAsia="en-US"/>
        </w:rPr>
      </w:pPr>
      <w:r w:rsidRPr="00AB3402">
        <w:rPr>
          <w:rFonts w:eastAsiaTheme="minorHAnsi" w:cs="Arial"/>
          <w:i/>
          <w:noProof/>
          <w:sz w:val="22"/>
          <w:lang w:val="es-MX" w:eastAsia="en-U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r w:rsidRPr="00AB3402">
        <w:rPr>
          <w:rFonts w:eastAsiaTheme="minorHAnsi" w:cs="Arial"/>
          <w:b/>
          <w:bCs/>
          <w:i/>
          <w:noProof/>
          <w:sz w:val="22"/>
          <w:lang w:val="es-MX" w:eastAsia="en-US"/>
        </w:rPr>
        <w:t>(Sic)</w:t>
      </w:r>
    </w:p>
    <w:p w14:paraId="09916F79" w14:textId="77777777" w:rsidR="00255602" w:rsidRPr="00AB3402" w:rsidRDefault="00255602" w:rsidP="00255602">
      <w:pPr>
        <w:spacing w:before="240" w:after="160"/>
        <w:ind w:left="851" w:right="851"/>
        <w:rPr>
          <w:rFonts w:eastAsiaTheme="minorHAnsi" w:cs="Arial"/>
          <w:i/>
          <w:sz w:val="22"/>
          <w:szCs w:val="24"/>
          <w:lang w:val="es-MX" w:eastAsia="en-US"/>
        </w:rPr>
      </w:pPr>
    </w:p>
    <w:p w14:paraId="2B6E3971"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 xml:space="preserve">Derivado de lo anterior, la Ley establece claramente cuáles son esos descuentos o gravámenes que directamente se relacionan con las obligaciones adquiridas como </w:t>
      </w:r>
      <w:r w:rsidRPr="00AB3402">
        <w:rPr>
          <w:rFonts w:eastAsiaTheme="minorHAnsi" w:cstheme="minorBidi"/>
          <w:szCs w:val="24"/>
          <w:lang w:val="es-MX" w:eastAsia="en-US"/>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E9E7EA4"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 xml:space="preserve">No obstante, el denominado </w:t>
      </w:r>
      <w:r w:rsidRPr="00AB3402">
        <w:rPr>
          <w:rFonts w:eastAsiaTheme="minorHAnsi" w:cstheme="minorBidi"/>
          <w:b/>
          <w:szCs w:val="24"/>
          <w:lang w:val="es-MX" w:eastAsia="en-US"/>
        </w:rPr>
        <w:t>Sistema de Capitalización Individual</w:t>
      </w:r>
      <w:r w:rsidRPr="00AB3402">
        <w:rPr>
          <w:rFonts w:eastAsiaTheme="minorHAnsi" w:cstheme="minorBidi"/>
          <w:szCs w:val="24"/>
          <w:lang w:val="es-MX" w:eastAsia="en-US"/>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D8AA16E"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w:t>
      </w:r>
      <w:r w:rsidRPr="00AB3402">
        <w:rPr>
          <w:rFonts w:eastAsiaTheme="minorHAnsi" w:cstheme="minorBidi"/>
          <w:szCs w:val="24"/>
          <w:lang w:val="es-MX" w:eastAsia="en-US"/>
        </w:rPr>
        <w:lastRenderedPageBreak/>
        <w:t>procedente el proyecto de clasificación de la información y finalmente sea éste último quien apruebe, modifique o revoque la clasificación de la información solicitada.</w:t>
      </w:r>
    </w:p>
    <w:p w14:paraId="2A5FF1E6"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DCFBE7A"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5CB1174"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 xml:space="preserve">“Artículo 49. </w:t>
      </w:r>
      <w:r w:rsidRPr="00AB3402">
        <w:rPr>
          <w:rFonts w:eastAsiaTheme="minorHAnsi" w:cs="Arial"/>
          <w:i/>
          <w:sz w:val="22"/>
          <w:lang w:val="es-MX" w:eastAsia="en-US"/>
        </w:rPr>
        <w:t>Los Comités de Transparencia tendrán las siguientes atribuciones:</w:t>
      </w:r>
    </w:p>
    <w:p w14:paraId="3A6985C1" w14:textId="77777777" w:rsidR="00255602" w:rsidRPr="00AB3402" w:rsidRDefault="00255602" w:rsidP="00255602">
      <w:pPr>
        <w:spacing w:before="240" w:after="160"/>
        <w:ind w:left="851" w:right="851"/>
        <w:rPr>
          <w:rFonts w:eastAsiaTheme="minorHAnsi" w:cs="Arial"/>
          <w:bCs/>
          <w:i/>
          <w:sz w:val="22"/>
          <w:lang w:val="es-MX" w:eastAsia="en-US"/>
        </w:rPr>
      </w:pPr>
      <w:r w:rsidRPr="00AB3402">
        <w:rPr>
          <w:rFonts w:eastAsiaTheme="minorHAnsi" w:cs="Arial"/>
          <w:bCs/>
          <w:i/>
          <w:sz w:val="22"/>
          <w:lang w:val="es-MX" w:eastAsia="en-US"/>
        </w:rPr>
        <w:t>(…)</w:t>
      </w:r>
    </w:p>
    <w:p w14:paraId="7D3D0531"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VIII.</w:t>
      </w:r>
      <w:r w:rsidRPr="00AB3402">
        <w:rPr>
          <w:rFonts w:eastAsiaTheme="minorHAnsi" w:cs="Arial"/>
          <w:i/>
          <w:sz w:val="22"/>
          <w:lang w:val="es-MX" w:eastAsia="en-US"/>
        </w:rPr>
        <w:t xml:space="preserve"> Aprobar, modificar o revocar la clasificación de la información;</w:t>
      </w:r>
    </w:p>
    <w:p w14:paraId="28FD1EF7" w14:textId="77777777" w:rsidR="00255602" w:rsidRPr="00AB3402" w:rsidRDefault="00255602" w:rsidP="00255602">
      <w:pPr>
        <w:spacing w:before="240" w:after="160"/>
        <w:ind w:left="851" w:right="851"/>
        <w:rPr>
          <w:rFonts w:eastAsiaTheme="minorHAnsi" w:cs="Arial"/>
          <w:bCs/>
          <w:i/>
          <w:sz w:val="22"/>
          <w:lang w:val="es-MX" w:eastAsia="en-US"/>
        </w:rPr>
      </w:pPr>
      <w:r w:rsidRPr="00AB3402">
        <w:rPr>
          <w:rFonts w:eastAsiaTheme="minorHAnsi" w:cs="Arial"/>
          <w:bCs/>
          <w:i/>
          <w:sz w:val="22"/>
          <w:lang w:val="es-MX" w:eastAsia="en-US"/>
        </w:rPr>
        <w:lastRenderedPageBreak/>
        <w:t>(…)</w:t>
      </w:r>
    </w:p>
    <w:p w14:paraId="1199AE71"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Artículo 132.</w:t>
      </w:r>
      <w:r w:rsidRPr="00AB3402">
        <w:rPr>
          <w:rFonts w:eastAsiaTheme="minorHAnsi" w:cs="Arial"/>
          <w:i/>
          <w:sz w:val="22"/>
          <w:lang w:val="es-MX" w:eastAsia="en-US"/>
        </w:rPr>
        <w:t xml:space="preserve"> La clasificación de la información se llevará a cabo en el momento en que:</w:t>
      </w:r>
    </w:p>
    <w:p w14:paraId="4FC5EE2E"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I.</w:t>
      </w:r>
      <w:r w:rsidRPr="00AB3402">
        <w:rPr>
          <w:rFonts w:eastAsiaTheme="minorHAnsi" w:cs="Arial"/>
          <w:i/>
          <w:sz w:val="22"/>
          <w:lang w:val="es-MX" w:eastAsia="en-US"/>
        </w:rPr>
        <w:t xml:space="preserve"> Se reciba una solicitud de acceso a la información;</w:t>
      </w:r>
    </w:p>
    <w:p w14:paraId="774F3F56"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II.</w:t>
      </w:r>
      <w:r w:rsidRPr="00AB3402">
        <w:rPr>
          <w:rFonts w:eastAsiaTheme="minorHAnsi" w:cs="Arial"/>
          <w:i/>
          <w:sz w:val="22"/>
          <w:lang w:val="es-MX" w:eastAsia="en-US"/>
        </w:rPr>
        <w:t xml:space="preserve"> Se determine mediante resolución de autoridad competente; o</w:t>
      </w:r>
    </w:p>
    <w:p w14:paraId="363DC446" w14:textId="77777777" w:rsidR="00255602" w:rsidRPr="00AB3402" w:rsidRDefault="00255602" w:rsidP="00255602">
      <w:pPr>
        <w:spacing w:before="240" w:after="160"/>
        <w:ind w:left="851" w:right="851"/>
        <w:rPr>
          <w:rFonts w:eastAsiaTheme="minorHAnsi" w:cs="Arial"/>
          <w:b/>
          <w:i/>
          <w:sz w:val="22"/>
          <w:lang w:val="es-MX" w:eastAsia="en-US"/>
        </w:rPr>
      </w:pPr>
      <w:r w:rsidRPr="00AB3402">
        <w:rPr>
          <w:rFonts w:eastAsiaTheme="minorHAnsi" w:cs="Arial"/>
          <w:b/>
          <w:bCs/>
          <w:i/>
          <w:sz w:val="22"/>
          <w:lang w:val="es-MX" w:eastAsia="en-US"/>
        </w:rPr>
        <w:t>III.</w:t>
      </w:r>
      <w:r w:rsidRPr="00AB3402">
        <w:rPr>
          <w:rFonts w:eastAsiaTheme="minorHAnsi" w:cs="Arial"/>
          <w:i/>
          <w:sz w:val="22"/>
          <w:lang w:val="es-MX" w:eastAsia="en-US"/>
        </w:rPr>
        <w:t xml:space="preserve"> Se generen versiones públicas para dar cumplimiento a las obligaciones de transparencia previstas en esta Ley.</w:t>
      </w:r>
      <w:r w:rsidRPr="00AB3402">
        <w:rPr>
          <w:rFonts w:eastAsiaTheme="minorHAnsi" w:cs="Arial"/>
          <w:b/>
          <w:i/>
          <w:sz w:val="22"/>
          <w:lang w:val="es-MX" w:eastAsia="en-US"/>
        </w:rPr>
        <w:t>”</w:t>
      </w:r>
    </w:p>
    <w:p w14:paraId="7A9F78FC"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Segundo.-</w:t>
      </w:r>
      <w:r w:rsidRPr="00AB3402">
        <w:rPr>
          <w:rFonts w:eastAsiaTheme="minorHAnsi" w:cs="Arial"/>
          <w:i/>
          <w:sz w:val="22"/>
          <w:lang w:val="es-MX" w:eastAsia="en-US"/>
        </w:rPr>
        <w:t xml:space="preserve"> Para efectos de los presentes Lineamientos Generales, se entenderá por:</w:t>
      </w:r>
    </w:p>
    <w:p w14:paraId="52F1474B"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t>(…)</w:t>
      </w:r>
    </w:p>
    <w:p w14:paraId="0D48E9E2"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XVIII.</w:t>
      </w:r>
      <w:r w:rsidRPr="00AB3402">
        <w:rPr>
          <w:rFonts w:eastAsiaTheme="minorHAnsi" w:cs="Arial"/>
          <w:i/>
          <w:sz w:val="22"/>
          <w:lang w:val="es-MX" w:eastAsia="en-US"/>
        </w:rPr>
        <w:t xml:space="preserve"> </w:t>
      </w:r>
      <w:r w:rsidRPr="00AB3402">
        <w:rPr>
          <w:rFonts w:eastAsiaTheme="minorHAnsi" w:cs="Arial"/>
          <w:b/>
          <w:i/>
          <w:sz w:val="22"/>
          <w:lang w:val="es-MX" w:eastAsia="en-US"/>
        </w:rPr>
        <w:t>Versión pública:</w:t>
      </w:r>
      <w:r w:rsidRPr="00AB3402">
        <w:rPr>
          <w:rFonts w:eastAsiaTheme="minorHAnsi" w:cs="Arial"/>
          <w:i/>
          <w:sz w:val="22"/>
          <w:lang w:val="es-MX" w:eastAsia="en-U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1412A37"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Cuarto.</w:t>
      </w:r>
      <w:r w:rsidRPr="00AB3402">
        <w:rPr>
          <w:rFonts w:eastAsiaTheme="minorHAnsi" w:cs="Arial"/>
          <w:i/>
          <w:sz w:val="22"/>
          <w:lang w:val="es-MX" w:eastAsia="en-U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FD52C6"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t>Los sujetos obligados deberán aplicar, de manera estricta, las excepciones al derecho de acceso a la información y sólo podrán invocarlas cuando acrediten su procedencia.</w:t>
      </w:r>
    </w:p>
    <w:p w14:paraId="405D6B1E"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lastRenderedPageBreak/>
        <w:t>Quinto.</w:t>
      </w:r>
      <w:r w:rsidRPr="00AB3402">
        <w:rPr>
          <w:rFonts w:eastAsiaTheme="minorHAnsi" w:cs="Arial"/>
          <w:i/>
          <w:sz w:val="22"/>
          <w:lang w:val="es-MX"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E33B08"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Séptimo.</w:t>
      </w:r>
      <w:r w:rsidRPr="00AB3402">
        <w:rPr>
          <w:rFonts w:eastAsiaTheme="minorHAnsi" w:cs="Arial"/>
          <w:i/>
          <w:sz w:val="22"/>
          <w:lang w:val="es-MX" w:eastAsia="en-US"/>
        </w:rPr>
        <w:t xml:space="preserve"> La clasificación de la información se llevará a cabo en el momento en que:</w:t>
      </w:r>
    </w:p>
    <w:p w14:paraId="5A5C99A4"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I.</w:t>
      </w:r>
      <w:r w:rsidRPr="00AB3402">
        <w:rPr>
          <w:rFonts w:eastAsiaTheme="minorHAnsi" w:cs="Arial"/>
          <w:i/>
          <w:sz w:val="22"/>
          <w:lang w:val="es-MX" w:eastAsia="en-US"/>
        </w:rPr>
        <w:t xml:space="preserve"> Se reciba una solicitud de acceso a la información;</w:t>
      </w:r>
    </w:p>
    <w:p w14:paraId="2D7F0C76"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II.</w:t>
      </w:r>
      <w:r w:rsidRPr="00AB3402">
        <w:rPr>
          <w:rFonts w:eastAsiaTheme="minorHAnsi" w:cs="Arial"/>
          <w:i/>
          <w:sz w:val="22"/>
          <w:lang w:val="es-MX" w:eastAsia="en-US"/>
        </w:rPr>
        <w:t xml:space="preserve"> Se determine mediante resolución del Comité de </w:t>
      </w:r>
      <w:proofErr w:type="spellStart"/>
      <w:r w:rsidRPr="00AB3402">
        <w:rPr>
          <w:rFonts w:eastAsiaTheme="minorHAnsi" w:cs="Arial"/>
          <w:i/>
          <w:sz w:val="22"/>
          <w:lang w:val="es-MX" w:eastAsia="en-US"/>
        </w:rPr>
        <w:t>Transparnecia</w:t>
      </w:r>
      <w:proofErr w:type="spellEnd"/>
      <w:r w:rsidRPr="00AB3402">
        <w:rPr>
          <w:rFonts w:eastAsiaTheme="minorHAnsi" w:cs="Arial"/>
          <w:i/>
          <w:sz w:val="22"/>
          <w:lang w:val="es-MX" w:eastAsia="en-US"/>
        </w:rPr>
        <w:t>, el órgano garante competente, o en cumplimiento a una sentencia del Poder Judicial; o</w:t>
      </w:r>
    </w:p>
    <w:p w14:paraId="7E0DC336"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III.</w:t>
      </w:r>
      <w:r w:rsidRPr="00AB3402">
        <w:rPr>
          <w:rFonts w:eastAsiaTheme="minorHAnsi" w:cs="Arial"/>
          <w:i/>
          <w:sz w:val="22"/>
          <w:lang w:val="es-MX" w:eastAsia="en-US"/>
        </w:rPr>
        <w:t xml:space="preserve"> Se generen versiones públicas para dar cumplimiento a las obligaciones de transparencia previstas en la Ley General, la Ley Federal y las correspondientes de las entidades federativas.</w:t>
      </w:r>
    </w:p>
    <w:p w14:paraId="7106DF3B"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t>Los titulares de las áreas deberán revisar la información requerida al momento de la recepción de una solicitud de acceso, para verificar si encuadra en una causal de reserva o de confidencialidad.</w:t>
      </w:r>
    </w:p>
    <w:p w14:paraId="2FAEDAF0"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Octavo.</w:t>
      </w:r>
      <w:r w:rsidRPr="00AB3402">
        <w:rPr>
          <w:rFonts w:eastAsiaTheme="minorHAnsi" w:cs="Arial"/>
          <w:i/>
          <w:sz w:val="22"/>
          <w:lang w:val="es-MX"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211F071"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lastRenderedPageBreak/>
        <w:t>Para motivar la clasificación se deberán señalar las razones o circunstancias especiales que lo llevaron a concluir que el caso particular se ajusta al supuesto previsto por la norma legal invocada como fundamento.</w:t>
      </w:r>
    </w:p>
    <w:p w14:paraId="65421549"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337837D"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Noveno.</w:t>
      </w:r>
      <w:r w:rsidRPr="00AB3402">
        <w:rPr>
          <w:rFonts w:eastAsiaTheme="minorHAnsi" w:cs="Arial"/>
          <w:i/>
          <w:sz w:val="22"/>
          <w:lang w:val="es-MX"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BC1073"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b/>
          <w:i/>
          <w:sz w:val="22"/>
          <w:lang w:val="es-MX" w:eastAsia="en-US"/>
        </w:rPr>
        <w:t>Décimo.</w:t>
      </w:r>
      <w:r w:rsidRPr="00AB3402">
        <w:rPr>
          <w:rFonts w:eastAsiaTheme="minorHAnsi" w:cs="Arial"/>
          <w:i/>
          <w:sz w:val="22"/>
          <w:lang w:val="es-MX"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0CFF4E8"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t>En ausencia de los titulares de las áreas, la información será clasificada o desclasificada por la persona que lo supla, en términos de la normativa que rija la actuación del sujeto obligado.</w:t>
      </w:r>
    </w:p>
    <w:p w14:paraId="14F315C4" w14:textId="77777777" w:rsidR="00255602" w:rsidRPr="00AB3402" w:rsidRDefault="00255602" w:rsidP="00255602">
      <w:pPr>
        <w:spacing w:before="240" w:after="160"/>
        <w:ind w:left="851" w:right="851"/>
        <w:rPr>
          <w:rFonts w:eastAsiaTheme="minorHAnsi" w:cs="Arial"/>
          <w:b/>
          <w:bCs/>
          <w:i/>
          <w:sz w:val="22"/>
          <w:lang w:val="es-MX" w:eastAsia="en-US"/>
        </w:rPr>
      </w:pPr>
      <w:r w:rsidRPr="00AB3402">
        <w:rPr>
          <w:rFonts w:eastAsiaTheme="minorHAnsi" w:cs="Arial"/>
          <w:b/>
          <w:i/>
          <w:sz w:val="22"/>
          <w:lang w:val="es-MX" w:eastAsia="en-US"/>
        </w:rPr>
        <w:t>Décimo primero.</w:t>
      </w:r>
      <w:r w:rsidRPr="00AB3402">
        <w:rPr>
          <w:rFonts w:eastAsiaTheme="minorHAnsi" w:cs="Arial"/>
          <w:i/>
          <w:sz w:val="22"/>
          <w:lang w:val="es-MX" w:eastAsia="en-US"/>
        </w:rPr>
        <w:t xml:space="preserve"> En el intercambio de información entre Sujetos Obligados para el ejercicio de sus atribuciones, los documentos que se encuentren clasificados deberán llevar </w:t>
      </w:r>
      <w:r w:rsidRPr="00AB3402">
        <w:rPr>
          <w:rFonts w:eastAsiaTheme="minorHAnsi" w:cs="Arial"/>
          <w:i/>
          <w:sz w:val="22"/>
          <w:lang w:val="es-MX" w:eastAsia="en-US"/>
        </w:rPr>
        <w:lastRenderedPageBreak/>
        <w:t xml:space="preserve">la leyenda correspondiente de conformidad con lo dispuesto en el Capítulo VIII de los presentes lineamientos.” </w:t>
      </w:r>
      <w:r w:rsidRPr="00AB3402">
        <w:rPr>
          <w:rFonts w:eastAsiaTheme="minorHAnsi" w:cs="Arial"/>
          <w:b/>
          <w:bCs/>
          <w:i/>
          <w:sz w:val="22"/>
          <w:lang w:val="es-MX" w:eastAsia="en-US"/>
        </w:rPr>
        <w:t>(Sic)</w:t>
      </w:r>
    </w:p>
    <w:p w14:paraId="4C96BD7E" w14:textId="77777777" w:rsidR="00255602" w:rsidRPr="00AB3402" w:rsidRDefault="00255602" w:rsidP="00255602">
      <w:pPr>
        <w:spacing w:after="160" w:line="259" w:lineRule="auto"/>
        <w:jc w:val="left"/>
        <w:rPr>
          <w:rFonts w:asciiTheme="minorHAnsi" w:eastAsiaTheme="minorHAnsi" w:hAnsiTheme="minorHAnsi" w:cs="Arial"/>
          <w:i/>
          <w:sz w:val="22"/>
          <w:szCs w:val="24"/>
          <w:lang w:val="es-MX" w:eastAsia="en-US"/>
        </w:rPr>
      </w:pPr>
    </w:p>
    <w:p w14:paraId="4DF07AF1"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DA9462C"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Por tanto, la fundamentación y motivación consiste en la obligación que tiene todo ente público de expresar los preceptos jurídicos aplicables al asunto motivo del acto y las razones o argumentos de su actuar.</w:t>
      </w:r>
    </w:p>
    <w:p w14:paraId="01F5B891"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Al respecto, el máximo tribunal del país ha establecido jurisprudencia respecto a qué debe entenderse por fundamentación y motivación, en los siguientes términos:</w:t>
      </w:r>
    </w:p>
    <w:p w14:paraId="4AB63717" w14:textId="77777777" w:rsidR="00255602" w:rsidRPr="00AB3402" w:rsidRDefault="00255602" w:rsidP="00255602">
      <w:pPr>
        <w:spacing w:before="240" w:after="160"/>
        <w:ind w:left="851" w:right="851"/>
        <w:rPr>
          <w:rFonts w:eastAsiaTheme="minorHAnsi" w:cs="Arial"/>
          <w:b/>
          <w:bCs/>
          <w:i/>
          <w:sz w:val="22"/>
          <w:lang w:val="es-MX" w:eastAsia="en-US"/>
        </w:rPr>
      </w:pPr>
      <w:r w:rsidRPr="00AB3402">
        <w:rPr>
          <w:rFonts w:eastAsiaTheme="minorHAnsi" w:cs="Arial"/>
          <w:b/>
          <w:bCs/>
          <w:i/>
          <w:sz w:val="22"/>
          <w:lang w:val="es-MX" w:eastAsia="en-US"/>
        </w:rPr>
        <w:t xml:space="preserve">“FUNDAMENTACIÓN Y MOTIVACIÓN. </w:t>
      </w:r>
    </w:p>
    <w:p w14:paraId="4B6C51D6" w14:textId="77777777" w:rsidR="00255602" w:rsidRPr="00AB3402" w:rsidRDefault="00255602" w:rsidP="00255602">
      <w:pPr>
        <w:spacing w:before="240" w:after="160"/>
        <w:ind w:left="851" w:right="851"/>
        <w:rPr>
          <w:rFonts w:eastAsiaTheme="minorHAnsi" w:cs="Arial"/>
          <w:b/>
          <w:bCs/>
          <w:i/>
          <w:sz w:val="22"/>
          <w:lang w:val="es-MX" w:eastAsia="en-US"/>
        </w:rPr>
      </w:pPr>
      <w:r w:rsidRPr="00AB3402">
        <w:rPr>
          <w:rFonts w:eastAsiaTheme="minorHAnsi" w:cs="Arial"/>
          <w:i/>
          <w:sz w:val="22"/>
          <w:lang w:val="es-MX" w:eastAsia="en-US"/>
        </w:rPr>
        <w:t xml:space="preserve">La debida fundamentación y motivación legal, deben entenderse, por lo primero, la cita del precepto legal aplicable al caso, y por lo segundo, las razones, motivos o circunstancias </w:t>
      </w:r>
      <w:r w:rsidRPr="00AB3402">
        <w:rPr>
          <w:rFonts w:eastAsiaTheme="minorHAnsi" w:cs="Arial"/>
          <w:i/>
          <w:sz w:val="22"/>
          <w:lang w:val="es-MX" w:eastAsia="en-US"/>
        </w:rPr>
        <w:lastRenderedPageBreak/>
        <w:t xml:space="preserve">especiales que llevaron a la autoridad a concluir que el caso particular encuadra en el supuesto previsto por la norma legal invocada como fundamento.” </w:t>
      </w:r>
      <w:r w:rsidRPr="00AB3402">
        <w:rPr>
          <w:rFonts w:eastAsiaTheme="minorHAnsi" w:cs="Arial"/>
          <w:b/>
          <w:bCs/>
          <w:i/>
          <w:sz w:val="22"/>
          <w:lang w:val="es-MX" w:eastAsia="en-US"/>
        </w:rPr>
        <w:t>(Sic)</w:t>
      </w:r>
    </w:p>
    <w:p w14:paraId="158C5F7A" w14:textId="77777777" w:rsidR="00255602" w:rsidRPr="00AB3402" w:rsidRDefault="00255602" w:rsidP="00255602">
      <w:pPr>
        <w:spacing w:after="160" w:line="259" w:lineRule="auto"/>
        <w:jc w:val="left"/>
        <w:rPr>
          <w:rFonts w:asciiTheme="minorHAnsi" w:eastAsiaTheme="minorHAnsi" w:hAnsiTheme="minorHAnsi" w:cstheme="minorBidi"/>
          <w:sz w:val="22"/>
          <w:szCs w:val="24"/>
          <w:lang w:val="es-MX" w:eastAsia="en-US"/>
        </w:rPr>
      </w:pPr>
    </w:p>
    <w:p w14:paraId="453791E7"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FE528CD"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55B312B" w14:textId="77777777" w:rsidR="00255602" w:rsidRPr="00AB3402" w:rsidRDefault="00255602" w:rsidP="00255602">
      <w:pPr>
        <w:spacing w:before="240" w:after="160"/>
        <w:ind w:left="851" w:right="851"/>
        <w:rPr>
          <w:rFonts w:eastAsiaTheme="minorHAnsi" w:cs="Arial"/>
          <w:b/>
          <w:bCs/>
          <w:i/>
          <w:sz w:val="22"/>
          <w:lang w:val="es-MX" w:eastAsia="en-US"/>
        </w:rPr>
      </w:pPr>
      <w:r w:rsidRPr="00AB3402">
        <w:rPr>
          <w:rFonts w:eastAsiaTheme="minorHAnsi" w:cs="Arial"/>
          <w:b/>
          <w:bCs/>
          <w:i/>
          <w:sz w:val="22"/>
          <w:lang w:val="es-MX" w:eastAsia="en-US"/>
        </w:rPr>
        <w:t xml:space="preserve">“FUNDAMENTACIÓN Y MOTIVACIÓN. EL ASPECTO FORMAL DE LA GARANTÍA Y SU FINALIDAD SE TRADUCEN EN EXPLICAR, JUSTIFICAR, POSIBILITAR LA DEFENSA Y COMUNICAR LA DECISIÓN. </w:t>
      </w:r>
    </w:p>
    <w:p w14:paraId="6679F94A" w14:textId="77777777" w:rsidR="00255602" w:rsidRPr="00AB3402" w:rsidRDefault="00255602" w:rsidP="00255602">
      <w:pPr>
        <w:spacing w:before="240" w:after="160"/>
        <w:ind w:left="851" w:right="851"/>
        <w:rPr>
          <w:rFonts w:eastAsiaTheme="minorHAnsi" w:cs="Arial"/>
          <w:i/>
          <w:sz w:val="22"/>
          <w:lang w:val="es-MX" w:eastAsia="en-US"/>
        </w:rPr>
      </w:pPr>
      <w:r w:rsidRPr="00AB3402">
        <w:rPr>
          <w:rFonts w:eastAsiaTheme="minorHAnsi" w:cs="Arial"/>
          <w:i/>
          <w:sz w:val="22"/>
          <w:lang w:val="es-MX" w:eastAsia="en-US"/>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w:t>
      </w:r>
      <w:r w:rsidRPr="00AB3402">
        <w:rPr>
          <w:rFonts w:eastAsiaTheme="minorHAnsi" w:cs="Arial"/>
          <w:i/>
          <w:sz w:val="22"/>
          <w:lang w:val="es-MX" w:eastAsia="en-US"/>
        </w:rPr>
        <w:lastRenderedPageBreak/>
        <w:t>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05D6E56" w14:textId="77777777" w:rsidR="00255602" w:rsidRPr="00AB3402" w:rsidRDefault="00255602" w:rsidP="00255602">
      <w:pPr>
        <w:spacing w:after="160"/>
        <w:rPr>
          <w:rFonts w:eastAsiaTheme="minorHAnsi" w:cstheme="minorBidi"/>
          <w:szCs w:val="24"/>
          <w:lang w:val="es-MX" w:eastAsia="en-US"/>
        </w:rPr>
      </w:pPr>
    </w:p>
    <w:p w14:paraId="4B5ECD02" w14:textId="77777777" w:rsidR="00255602" w:rsidRPr="00AB3402" w:rsidRDefault="00255602" w:rsidP="00255602">
      <w:pPr>
        <w:spacing w:after="160"/>
        <w:rPr>
          <w:rFonts w:eastAsiaTheme="minorHAnsi" w:cstheme="minorBidi"/>
          <w:szCs w:val="24"/>
          <w:lang w:val="es-MX" w:eastAsia="en-US"/>
        </w:rPr>
      </w:pPr>
      <w:r w:rsidRPr="00AB3402">
        <w:rPr>
          <w:rFonts w:eastAsiaTheme="minorHAnsi" w:cstheme="minorBidi"/>
          <w:szCs w:val="24"/>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71E6D3E" w14:textId="77777777" w:rsidR="00F90612" w:rsidRPr="00AB3402" w:rsidRDefault="00F90612" w:rsidP="003158D7"/>
    <w:p w14:paraId="621882CA" w14:textId="6EC3680C" w:rsidR="001F4164" w:rsidRPr="00AB3402" w:rsidRDefault="001F4164" w:rsidP="001F4164">
      <w:pPr>
        <w:pBdr>
          <w:top w:val="nil"/>
          <w:left w:val="nil"/>
          <w:bottom w:val="nil"/>
          <w:right w:val="nil"/>
          <w:between w:val="nil"/>
        </w:pBdr>
        <w:rPr>
          <w:rFonts w:eastAsia="Palatino Linotype" w:cs="Palatino Linotype"/>
          <w:color w:val="000000"/>
        </w:rPr>
      </w:pPr>
      <w:r w:rsidRPr="00AB3402">
        <w:rPr>
          <w:rFonts w:eastAsia="Palatino Linotype" w:cs="Palatino Linotype"/>
          <w:color w:val="000000" w:themeColor="text1"/>
        </w:rPr>
        <w:t xml:space="preserve">En mérito de lo expuesto en líneas anteriores, este Instituto considera que los motivos de inconformidad planteados por el Recurrente resultan </w:t>
      </w:r>
      <w:r w:rsidR="003F2678" w:rsidRPr="00AB3402">
        <w:rPr>
          <w:rFonts w:eastAsia="Palatino Linotype" w:cs="Palatino Linotype"/>
          <w:color w:val="000000" w:themeColor="text1"/>
        </w:rPr>
        <w:t xml:space="preserve">parcialmente </w:t>
      </w:r>
      <w:r w:rsidRPr="00AB3402">
        <w:rPr>
          <w:rFonts w:eastAsia="Palatino Linotype" w:cs="Palatino Linotype"/>
          <w:color w:val="000000" w:themeColor="text1"/>
        </w:rPr>
        <w:t xml:space="preserve">fundados en el recurso de revisión que es materia de esta resolución; por ello </w:t>
      </w:r>
      <w:r w:rsidRPr="00AB3402">
        <w:rPr>
          <w:rFonts w:eastAsia="Palatino Linotype" w:cs="Palatino Linotype"/>
          <w:b/>
          <w:bCs/>
          <w:color w:val="000000" w:themeColor="text1"/>
        </w:rPr>
        <w:t xml:space="preserve">con fundamento en la </w:t>
      </w:r>
      <w:r w:rsidR="00B80800" w:rsidRPr="00AB3402">
        <w:rPr>
          <w:rFonts w:eastAsia="Palatino Linotype" w:cs="Palatino Linotype"/>
          <w:b/>
          <w:bCs/>
          <w:color w:val="000000" w:themeColor="text1"/>
        </w:rPr>
        <w:t>primera</w:t>
      </w:r>
      <w:r w:rsidRPr="00AB3402">
        <w:rPr>
          <w:rFonts w:eastAsia="Palatino Linotype" w:cs="Palatino Linotype"/>
          <w:b/>
          <w:bCs/>
          <w:color w:val="000000" w:themeColor="text1"/>
        </w:rPr>
        <w:t xml:space="preserve"> hipótesis de la fracción III del artículo 186 </w:t>
      </w:r>
      <w:r w:rsidRPr="00AB3402">
        <w:rPr>
          <w:rFonts w:eastAsia="Palatino Linotype" w:cs="Palatino Linotype"/>
          <w:color w:val="000000" w:themeColor="text1"/>
        </w:rPr>
        <w:t xml:space="preserve">de la Ley de Transparencia y Acceso a la Información Pública del Estado de México y Municipios, se </w:t>
      </w:r>
      <w:r w:rsidR="000C31CC" w:rsidRPr="00AB3402">
        <w:rPr>
          <w:rFonts w:eastAsia="Palatino Linotype" w:cs="Palatino Linotype"/>
          <w:b/>
          <w:bCs/>
          <w:color w:val="000000" w:themeColor="text1"/>
        </w:rPr>
        <w:t xml:space="preserve">REVOCA </w:t>
      </w:r>
      <w:r w:rsidRPr="00AB3402">
        <w:rPr>
          <w:rFonts w:eastAsia="Palatino Linotype" w:cs="Palatino Linotype"/>
          <w:color w:val="000000" w:themeColor="text1"/>
        </w:rPr>
        <w:t>la respuesta a la solicitud de información número</w:t>
      </w:r>
      <w:r w:rsidRPr="00AB3402">
        <w:rPr>
          <w:rFonts w:eastAsia="Palatino Linotype" w:cs="Palatino Linotype"/>
          <w:color w:val="000000"/>
          <w:szCs w:val="24"/>
        </w:rPr>
        <w:t xml:space="preserve"> </w:t>
      </w:r>
      <w:r w:rsidR="0034435B" w:rsidRPr="00AB3402">
        <w:rPr>
          <w:rFonts w:eastAsia="Palatino Linotype" w:cs="Palatino Linotype"/>
          <w:b/>
          <w:bCs/>
          <w:color w:val="000000"/>
          <w:szCs w:val="24"/>
        </w:rPr>
        <w:t>00145/OASNAUCAL/IP/2025</w:t>
      </w:r>
      <w:r w:rsidRPr="00AB3402">
        <w:rPr>
          <w:rFonts w:eastAsia="Palatino Linotype" w:cs="Palatino Linotype"/>
          <w:color w:val="000000" w:themeColor="text1"/>
        </w:rPr>
        <w:t>, que ha sido materia del presente estudio.</w:t>
      </w:r>
      <w:r w:rsidR="0034435B" w:rsidRPr="00AB3402">
        <w:rPr>
          <w:rFonts w:eastAsia="Palatino Linotype" w:cs="Palatino Linotype"/>
          <w:color w:val="000000" w:themeColor="text1"/>
        </w:rPr>
        <w:t xml:space="preserve"> </w:t>
      </w:r>
    </w:p>
    <w:p w14:paraId="615E6403" w14:textId="77777777" w:rsidR="001F4164" w:rsidRPr="00AB3402" w:rsidRDefault="001F4164" w:rsidP="001F4164"/>
    <w:p w14:paraId="7D2F9EC1" w14:textId="77777777" w:rsidR="001F4164" w:rsidRPr="00AB3402" w:rsidRDefault="001F4164" w:rsidP="001F4164">
      <w:pPr>
        <w:pBdr>
          <w:top w:val="nil"/>
          <w:left w:val="nil"/>
          <w:bottom w:val="nil"/>
          <w:right w:val="nil"/>
          <w:between w:val="nil"/>
        </w:pBdr>
        <w:rPr>
          <w:rFonts w:eastAsia="Palatino Linotype" w:cs="Palatino Linotype"/>
          <w:color w:val="000000"/>
          <w:szCs w:val="24"/>
        </w:rPr>
      </w:pPr>
      <w:r w:rsidRPr="00AB3402">
        <w:rPr>
          <w:rFonts w:eastAsia="Palatino Linotype" w:cs="Palatino Linotype"/>
          <w:color w:val="000000"/>
          <w:szCs w:val="24"/>
        </w:rPr>
        <w:t>Por lo antes expuesto y fundado es de resolverse y,</w:t>
      </w:r>
    </w:p>
    <w:p w14:paraId="26EA3FE3" w14:textId="77777777" w:rsidR="001F4164" w:rsidRPr="00AB3402" w:rsidRDefault="001F4164" w:rsidP="001F4164"/>
    <w:p w14:paraId="03A19EFE" w14:textId="77777777" w:rsidR="001F4164" w:rsidRPr="00AB3402" w:rsidRDefault="001F4164" w:rsidP="001F4164">
      <w:pPr>
        <w:pStyle w:val="Ttulo1"/>
        <w:rPr>
          <w:rFonts w:eastAsia="Palatino Linotype"/>
        </w:rPr>
      </w:pPr>
      <w:r w:rsidRPr="00AB3402">
        <w:rPr>
          <w:rFonts w:eastAsia="Palatino Linotype"/>
        </w:rPr>
        <w:lastRenderedPageBreak/>
        <w:t>S E    R E S U E L V E</w:t>
      </w:r>
    </w:p>
    <w:p w14:paraId="6A5D1A3D" w14:textId="77777777" w:rsidR="001F4164" w:rsidRPr="00AB3402" w:rsidRDefault="001F4164" w:rsidP="001F4164">
      <w:pPr>
        <w:pBdr>
          <w:top w:val="nil"/>
          <w:left w:val="nil"/>
          <w:bottom w:val="nil"/>
          <w:right w:val="nil"/>
          <w:between w:val="nil"/>
        </w:pBdr>
        <w:rPr>
          <w:rFonts w:eastAsia="Palatino Linotype" w:cs="Palatino Linotype"/>
          <w:b/>
          <w:color w:val="000000"/>
          <w:szCs w:val="24"/>
        </w:rPr>
      </w:pPr>
    </w:p>
    <w:p w14:paraId="10C47732" w14:textId="5E190F5B" w:rsidR="001F4164" w:rsidRPr="00AB3402" w:rsidRDefault="001F4164" w:rsidP="001F4164">
      <w:pPr>
        <w:pBdr>
          <w:top w:val="nil"/>
          <w:left w:val="nil"/>
          <w:bottom w:val="nil"/>
          <w:right w:val="nil"/>
          <w:between w:val="nil"/>
        </w:pBdr>
        <w:rPr>
          <w:rFonts w:eastAsia="Palatino Linotype" w:cs="Palatino Linotype"/>
          <w:color w:val="000000"/>
        </w:rPr>
      </w:pPr>
      <w:r w:rsidRPr="00AB3402">
        <w:rPr>
          <w:rFonts w:eastAsia="Palatino Linotype" w:cs="Palatino Linotype"/>
          <w:b/>
          <w:bCs/>
          <w:color w:val="000000" w:themeColor="text1"/>
        </w:rPr>
        <w:t>PRIMERO.</w:t>
      </w:r>
      <w:r w:rsidRPr="00AB3402">
        <w:rPr>
          <w:rFonts w:eastAsia="Palatino Linotype" w:cs="Palatino Linotype"/>
          <w:color w:val="000000" w:themeColor="text1"/>
        </w:rPr>
        <w:t xml:space="preserve"> Se </w:t>
      </w:r>
      <w:r w:rsidR="0034435B" w:rsidRPr="00AB3402">
        <w:rPr>
          <w:rFonts w:eastAsia="Palatino Linotype" w:cs="Palatino Linotype"/>
          <w:b/>
          <w:bCs/>
          <w:color w:val="000000" w:themeColor="text1"/>
        </w:rPr>
        <w:t>REVOCA</w:t>
      </w:r>
      <w:r w:rsidR="0034435B" w:rsidRPr="00AB3402">
        <w:rPr>
          <w:rFonts w:eastAsia="Palatino Linotype" w:cs="Palatino Linotype"/>
          <w:color w:val="000000" w:themeColor="text1"/>
        </w:rPr>
        <w:t xml:space="preserve"> </w:t>
      </w:r>
      <w:r w:rsidRPr="00AB3402">
        <w:rPr>
          <w:rFonts w:eastAsia="Palatino Linotype" w:cs="Palatino Linotype"/>
          <w:color w:val="000000" w:themeColor="text1"/>
        </w:rPr>
        <w:t>la respuesta entregada por el Sujeto Obligado</w:t>
      </w:r>
      <w:r w:rsidRPr="00AB3402">
        <w:rPr>
          <w:rFonts w:eastAsia="Palatino Linotype" w:cs="Palatino Linotype"/>
          <w:b/>
          <w:bCs/>
          <w:color w:val="000000" w:themeColor="text1"/>
        </w:rPr>
        <w:t xml:space="preserve"> </w:t>
      </w:r>
      <w:r w:rsidRPr="00AB3402">
        <w:rPr>
          <w:rFonts w:eastAsia="Palatino Linotype" w:cs="Palatino Linotype"/>
          <w:color w:val="000000" w:themeColor="text1"/>
        </w:rPr>
        <w:t>a la solicitud de información número</w:t>
      </w:r>
      <w:r w:rsidRPr="00AB3402">
        <w:rPr>
          <w:rFonts w:eastAsia="Palatino Linotype" w:cs="Palatino Linotype"/>
          <w:b/>
          <w:bCs/>
          <w:color w:val="000000"/>
          <w:szCs w:val="24"/>
        </w:rPr>
        <w:t xml:space="preserve"> </w:t>
      </w:r>
      <w:r w:rsidR="0034435B" w:rsidRPr="00AB3402">
        <w:rPr>
          <w:rFonts w:eastAsia="Palatino Linotype" w:cs="Palatino Linotype"/>
          <w:b/>
          <w:bCs/>
          <w:color w:val="000000"/>
          <w:szCs w:val="24"/>
        </w:rPr>
        <w:t>00145/OASNAUCAL/IP/2025</w:t>
      </w:r>
      <w:r w:rsidRPr="00AB3402">
        <w:rPr>
          <w:rFonts w:eastAsia="Palatino Linotype" w:cs="Palatino Linotype"/>
          <w:color w:val="000000" w:themeColor="text1"/>
        </w:rPr>
        <w:t>, al resultar fundados los motivos de inconformidad argüidos por el Recurrente, en términos del</w:t>
      </w:r>
      <w:r w:rsidR="00140A04" w:rsidRPr="00AB3402">
        <w:rPr>
          <w:rFonts w:eastAsia="Palatino Linotype" w:cs="Palatino Linotype"/>
          <w:b/>
          <w:bCs/>
          <w:color w:val="000000" w:themeColor="text1"/>
        </w:rPr>
        <w:t xml:space="preserve"> Considerando </w:t>
      </w:r>
      <w:r w:rsidR="00621970" w:rsidRPr="00AB3402">
        <w:rPr>
          <w:rFonts w:eastAsia="Palatino Linotype" w:cs="Palatino Linotype"/>
          <w:b/>
          <w:bCs/>
          <w:color w:val="000000" w:themeColor="text1"/>
        </w:rPr>
        <w:t>QUINTO</w:t>
      </w:r>
      <w:r w:rsidRPr="00AB3402">
        <w:rPr>
          <w:rFonts w:eastAsia="Palatino Linotype" w:cs="Palatino Linotype"/>
          <w:b/>
          <w:bCs/>
          <w:color w:val="000000" w:themeColor="text1"/>
        </w:rPr>
        <w:t xml:space="preserve"> </w:t>
      </w:r>
      <w:r w:rsidRPr="00AB3402">
        <w:rPr>
          <w:rFonts w:eastAsia="Palatino Linotype" w:cs="Palatino Linotype"/>
          <w:color w:val="000000" w:themeColor="text1"/>
        </w:rPr>
        <w:t xml:space="preserve">de la presente resolución. </w:t>
      </w:r>
    </w:p>
    <w:p w14:paraId="5C1D7541" w14:textId="77777777" w:rsidR="001F4164" w:rsidRPr="00AB3402" w:rsidRDefault="001F4164" w:rsidP="001F4164">
      <w:pPr>
        <w:pBdr>
          <w:top w:val="nil"/>
          <w:left w:val="nil"/>
          <w:bottom w:val="nil"/>
          <w:right w:val="nil"/>
          <w:between w:val="nil"/>
        </w:pBdr>
        <w:rPr>
          <w:rFonts w:eastAsia="Palatino Linotype" w:cs="Palatino Linotype"/>
          <w:color w:val="000000"/>
          <w:szCs w:val="24"/>
        </w:rPr>
      </w:pPr>
    </w:p>
    <w:p w14:paraId="71283260" w14:textId="48A32666" w:rsidR="001F4164" w:rsidRPr="00AB3402" w:rsidRDefault="001F4164" w:rsidP="001F4164">
      <w:pPr>
        <w:pBdr>
          <w:top w:val="nil"/>
          <w:left w:val="nil"/>
          <w:bottom w:val="nil"/>
          <w:right w:val="nil"/>
          <w:between w:val="nil"/>
        </w:pBdr>
        <w:rPr>
          <w:rFonts w:eastAsia="Palatino Linotype" w:cs="Palatino Linotype"/>
          <w:color w:val="000000"/>
          <w:szCs w:val="24"/>
        </w:rPr>
      </w:pPr>
      <w:r w:rsidRPr="00AB3402">
        <w:rPr>
          <w:rFonts w:eastAsia="Palatino Linotype" w:cs="Palatino Linotype"/>
          <w:b/>
          <w:color w:val="000000"/>
          <w:szCs w:val="24"/>
        </w:rPr>
        <w:t>SEGUNDO.</w:t>
      </w:r>
      <w:r w:rsidRPr="00AB3402">
        <w:rPr>
          <w:rFonts w:eastAsia="Palatino Linotype" w:cs="Palatino Linotype"/>
          <w:color w:val="000000"/>
          <w:szCs w:val="24"/>
        </w:rPr>
        <w:t xml:space="preserve"> Se </w:t>
      </w:r>
      <w:r w:rsidRPr="00AB3402">
        <w:rPr>
          <w:rFonts w:eastAsia="Palatino Linotype" w:cs="Palatino Linotype"/>
          <w:b/>
          <w:color w:val="000000"/>
          <w:szCs w:val="24"/>
        </w:rPr>
        <w:t>ORDENA</w:t>
      </w:r>
      <w:r w:rsidRPr="00AB3402">
        <w:rPr>
          <w:rFonts w:eastAsia="Palatino Linotype" w:cs="Palatino Linotype"/>
          <w:color w:val="000000"/>
          <w:szCs w:val="24"/>
        </w:rPr>
        <w:t xml:space="preserve"> al Sujeto Obligado que </w:t>
      </w:r>
      <w:r w:rsidR="007B68A7" w:rsidRPr="00AB3402">
        <w:rPr>
          <w:rFonts w:eastAsia="Palatino Linotype" w:cs="Palatino Linotype"/>
          <w:color w:val="000000"/>
          <w:szCs w:val="24"/>
        </w:rPr>
        <w:t xml:space="preserve">haga </w:t>
      </w:r>
      <w:r w:rsidRPr="00AB3402">
        <w:rPr>
          <w:rFonts w:eastAsia="Palatino Linotype" w:cs="Palatino Linotype"/>
          <w:color w:val="000000"/>
          <w:szCs w:val="24"/>
        </w:rPr>
        <w:t xml:space="preserve">entrega al Recurrente mediante el Sistema de Acceso a la Información Mexiquense (SAIMEX) y en términos del </w:t>
      </w:r>
      <w:r w:rsidR="00140A04" w:rsidRPr="00AB3402">
        <w:rPr>
          <w:rFonts w:eastAsia="Palatino Linotype" w:cs="Palatino Linotype"/>
          <w:b/>
          <w:color w:val="000000"/>
          <w:szCs w:val="24"/>
        </w:rPr>
        <w:t xml:space="preserve">Considerando </w:t>
      </w:r>
      <w:r w:rsidR="00621970" w:rsidRPr="00AB3402">
        <w:rPr>
          <w:rFonts w:eastAsia="Palatino Linotype" w:cs="Palatino Linotype"/>
          <w:b/>
          <w:color w:val="000000"/>
          <w:szCs w:val="24"/>
        </w:rPr>
        <w:t>QUINTO</w:t>
      </w:r>
      <w:r w:rsidRPr="00AB3402">
        <w:rPr>
          <w:rFonts w:eastAsia="Palatino Linotype" w:cs="Palatino Linotype"/>
          <w:color w:val="000000"/>
          <w:szCs w:val="24"/>
        </w:rPr>
        <w:t>, de lo</w:t>
      </w:r>
      <w:r w:rsidR="007B68A7" w:rsidRPr="00AB3402">
        <w:rPr>
          <w:rFonts w:eastAsia="Palatino Linotype" w:cs="Palatino Linotype"/>
          <w:color w:val="000000"/>
          <w:szCs w:val="24"/>
        </w:rPr>
        <w:t xml:space="preserve"> siguiente: </w:t>
      </w:r>
    </w:p>
    <w:p w14:paraId="2E217F11" w14:textId="50FAFF6C" w:rsidR="001F4164" w:rsidRPr="00AB3402" w:rsidRDefault="0034435B" w:rsidP="001F4164">
      <w:pPr>
        <w:pBdr>
          <w:top w:val="nil"/>
          <w:left w:val="nil"/>
          <w:bottom w:val="nil"/>
          <w:right w:val="nil"/>
          <w:between w:val="nil"/>
        </w:pBdr>
        <w:rPr>
          <w:rFonts w:eastAsia="Palatino Linotype" w:cs="Palatino Linotype"/>
          <w:color w:val="000000"/>
          <w:szCs w:val="24"/>
        </w:rPr>
      </w:pPr>
      <w:r w:rsidRPr="00AB3402">
        <w:rPr>
          <w:rFonts w:eastAsia="Palatino Linotype" w:cs="Palatino Linotype"/>
          <w:color w:val="000000"/>
          <w:szCs w:val="24"/>
        </w:rPr>
        <w:t>De</w:t>
      </w:r>
      <w:r w:rsidR="00CF596B" w:rsidRPr="00AB3402">
        <w:rPr>
          <w:rFonts w:eastAsia="Palatino Linotype" w:cs="Palatino Linotype"/>
          <w:color w:val="000000"/>
          <w:szCs w:val="24"/>
        </w:rPr>
        <w:t xml:space="preserve"> </w:t>
      </w:r>
      <w:r w:rsidRPr="00AB3402">
        <w:rPr>
          <w:rFonts w:eastAsia="Palatino Linotype" w:cs="Palatino Linotype"/>
          <w:color w:val="000000"/>
          <w:szCs w:val="24"/>
        </w:rPr>
        <w:t>l</w:t>
      </w:r>
      <w:r w:rsidR="00CF596B" w:rsidRPr="00AB3402">
        <w:rPr>
          <w:rFonts w:eastAsia="Palatino Linotype" w:cs="Palatino Linotype"/>
          <w:color w:val="000000"/>
          <w:szCs w:val="24"/>
        </w:rPr>
        <w:t>as quincenas que comprenden del</w:t>
      </w:r>
      <w:r w:rsidRPr="00AB3402">
        <w:rPr>
          <w:rFonts w:eastAsia="Palatino Linotype" w:cs="Palatino Linotype"/>
          <w:color w:val="000000"/>
          <w:szCs w:val="24"/>
        </w:rPr>
        <w:t xml:space="preserve"> 1 de enero al </w:t>
      </w:r>
      <w:r w:rsidR="00CF596B" w:rsidRPr="00AB3402">
        <w:rPr>
          <w:rFonts w:eastAsia="Palatino Linotype" w:cs="Palatino Linotype"/>
          <w:color w:val="000000"/>
          <w:szCs w:val="24"/>
        </w:rPr>
        <w:t>31 de julio de</w:t>
      </w:r>
      <w:r w:rsidRPr="00AB3402">
        <w:rPr>
          <w:rFonts w:eastAsia="Palatino Linotype" w:cs="Palatino Linotype"/>
          <w:color w:val="000000"/>
          <w:szCs w:val="24"/>
        </w:rPr>
        <w:t xml:space="preserve"> 2025</w:t>
      </w:r>
      <w:r w:rsidR="00CF596B" w:rsidRPr="00AB3402">
        <w:rPr>
          <w:rFonts w:eastAsia="Palatino Linotype" w:cs="Palatino Linotype"/>
          <w:color w:val="000000"/>
          <w:szCs w:val="24"/>
        </w:rPr>
        <w:t>.</w:t>
      </w:r>
      <w:r w:rsidRPr="00AB3402">
        <w:rPr>
          <w:rFonts w:eastAsia="Palatino Linotype" w:cs="Palatino Linotype"/>
          <w:color w:val="000000"/>
          <w:szCs w:val="24"/>
        </w:rPr>
        <w:t xml:space="preserve"> </w:t>
      </w:r>
    </w:p>
    <w:p w14:paraId="09DD6AB7" w14:textId="4DEC41A1" w:rsidR="006C42B0" w:rsidRPr="00AB3402" w:rsidRDefault="00CF596B" w:rsidP="000D7F51">
      <w:pPr>
        <w:pStyle w:val="Prrafodelista"/>
        <w:numPr>
          <w:ilvl w:val="0"/>
          <w:numId w:val="67"/>
        </w:numPr>
        <w:spacing w:line="276" w:lineRule="auto"/>
        <w:ind w:right="-20"/>
        <w:rPr>
          <w:rFonts w:eastAsia="Palatino Linotype" w:cs="Palatino Linotype"/>
          <w:i/>
          <w:iCs/>
          <w:color w:val="000000"/>
          <w:lang w:val="es-MX"/>
        </w:rPr>
      </w:pPr>
      <w:r w:rsidRPr="00AB3402">
        <w:rPr>
          <w:i/>
          <w:iCs/>
        </w:rPr>
        <w:t>Dispersión</w:t>
      </w:r>
      <w:r w:rsidR="0034435B" w:rsidRPr="00AB3402">
        <w:rPr>
          <w:i/>
          <w:iCs/>
        </w:rPr>
        <w:t xml:space="preserve"> de nómina </w:t>
      </w:r>
    </w:p>
    <w:p w14:paraId="0F3FB642" w14:textId="0ECE434E" w:rsidR="00CF596B" w:rsidRPr="00AB3402" w:rsidRDefault="00CF596B" w:rsidP="000D7F51">
      <w:pPr>
        <w:pStyle w:val="Prrafodelista"/>
        <w:numPr>
          <w:ilvl w:val="0"/>
          <w:numId w:val="67"/>
        </w:numPr>
        <w:spacing w:line="276" w:lineRule="auto"/>
        <w:ind w:right="-20"/>
        <w:rPr>
          <w:rFonts w:eastAsia="Palatino Linotype" w:cs="Palatino Linotype"/>
          <w:i/>
          <w:iCs/>
          <w:color w:val="000000"/>
          <w:lang w:val="es-MX"/>
        </w:rPr>
      </w:pPr>
      <w:r w:rsidRPr="00AB3402">
        <w:rPr>
          <w:i/>
          <w:iCs/>
        </w:rPr>
        <w:t xml:space="preserve">Conciliación de nómina </w:t>
      </w:r>
    </w:p>
    <w:p w14:paraId="2C34EEA5" w14:textId="77777777" w:rsidR="007B68A7" w:rsidRPr="00AB3402" w:rsidRDefault="007B68A7" w:rsidP="001F4164">
      <w:pPr>
        <w:pBdr>
          <w:top w:val="nil"/>
          <w:left w:val="nil"/>
          <w:bottom w:val="nil"/>
          <w:right w:val="nil"/>
          <w:between w:val="nil"/>
        </w:pBdr>
        <w:rPr>
          <w:rFonts w:eastAsia="Palatino Linotype" w:cs="Palatino Linotype"/>
          <w:color w:val="000000"/>
          <w:szCs w:val="24"/>
        </w:rPr>
      </w:pPr>
    </w:p>
    <w:p w14:paraId="6F3E8615" w14:textId="77777777" w:rsidR="00CF596B" w:rsidRPr="00AB3402" w:rsidRDefault="00CF596B" w:rsidP="00CF596B">
      <w:pPr>
        <w:pBdr>
          <w:top w:val="nil"/>
          <w:left w:val="nil"/>
          <w:bottom w:val="nil"/>
          <w:right w:val="nil"/>
          <w:between w:val="nil"/>
        </w:pBdr>
        <w:rPr>
          <w:rFonts w:eastAsia="Palatino Linotype" w:cs="Palatino Linotype"/>
          <w:color w:val="000000"/>
          <w:szCs w:val="24"/>
        </w:rPr>
      </w:pPr>
      <w:r w:rsidRPr="00AB3402">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774FD282" w14:textId="77777777" w:rsidR="000C1420" w:rsidRPr="00AB3402" w:rsidRDefault="000C1420" w:rsidP="001F4164">
      <w:pPr>
        <w:pStyle w:val="NormalINFOEM"/>
        <w:rPr>
          <w:szCs w:val="24"/>
        </w:rPr>
      </w:pPr>
    </w:p>
    <w:p w14:paraId="4AEE40E3" w14:textId="77777777" w:rsidR="001F4164" w:rsidRPr="00AB3402" w:rsidRDefault="001F4164" w:rsidP="001F4164">
      <w:pPr>
        <w:pBdr>
          <w:top w:val="nil"/>
          <w:left w:val="nil"/>
          <w:bottom w:val="nil"/>
          <w:right w:val="nil"/>
          <w:between w:val="nil"/>
        </w:pBdr>
        <w:rPr>
          <w:rFonts w:eastAsia="Palatino Linotype" w:cs="Palatino Linotype"/>
          <w:color w:val="000000"/>
          <w:szCs w:val="24"/>
        </w:rPr>
      </w:pPr>
      <w:r w:rsidRPr="00AB3402">
        <w:rPr>
          <w:rFonts w:eastAsia="Palatino Linotype" w:cs="Palatino Linotype"/>
          <w:b/>
          <w:color w:val="000000"/>
          <w:szCs w:val="24"/>
        </w:rPr>
        <w:t>TERCERO. Notifíquese</w:t>
      </w:r>
      <w:r w:rsidRPr="00AB3402">
        <w:rPr>
          <w:rFonts w:eastAsia="Palatino Linotype" w:cs="Palatino Linotype"/>
          <w:b/>
          <w:i/>
          <w:color w:val="000000"/>
          <w:szCs w:val="24"/>
        </w:rPr>
        <w:t xml:space="preserve"> </w:t>
      </w:r>
      <w:r w:rsidRPr="00AB3402">
        <w:rPr>
          <w:rFonts w:eastAsia="Palatino Linotype" w:cs="Palatino Linotype"/>
          <w:color w:val="000000"/>
          <w:szCs w:val="24"/>
        </w:rPr>
        <w:t xml:space="preserve">la presente resolución al Titular de la Unidad de Transparencia del Sujeto Obligado mediante el Sistema de Acceso a la Información Mexiquense (SAIMEX), para que, conforme a los artículos 186 último párrafo, 189 segundo párrafo y 194 de la Ley </w:t>
      </w:r>
      <w:r w:rsidRPr="00AB3402">
        <w:rPr>
          <w:rFonts w:eastAsia="Palatino Linotype" w:cs="Palatino Linotype"/>
          <w:color w:val="000000"/>
          <w:szCs w:val="24"/>
        </w:rPr>
        <w:lastRenderedPageBreak/>
        <w:t>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3C1C35" w14:textId="77777777" w:rsidR="001F4164" w:rsidRPr="00AB3402" w:rsidRDefault="001F4164" w:rsidP="001F4164">
      <w:pPr>
        <w:pBdr>
          <w:top w:val="nil"/>
          <w:left w:val="nil"/>
          <w:bottom w:val="nil"/>
          <w:right w:val="nil"/>
          <w:between w:val="nil"/>
        </w:pBdr>
        <w:rPr>
          <w:rFonts w:eastAsia="Palatino Linotype" w:cs="Palatino Linotype"/>
          <w:color w:val="000000"/>
          <w:szCs w:val="24"/>
        </w:rPr>
      </w:pPr>
    </w:p>
    <w:p w14:paraId="6A12EBA0" w14:textId="77777777" w:rsidR="001F4164" w:rsidRPr="00AB3402" w:rsidRDefault="001F4164" w:rsidP="001F4164">
      <w:pPr>
        <w:pBdr>
          <w:top w:val="nil"/>
          <w:left w:val="nil"/>
          <w:bottom w:val="nil"/>
          <w:right w:val="nil"/>
          <w:between w:val="nil"/>
        </w:pBdr>
        <w:rPr>
          <w:rFonts w:eastAsia="Palatino Linotype" w:cs="Palatino Linotype"/>
          <w:color w:val="000000"/>
          <w:szCs w:val="24"/>
        </w:rPr>
      </w:pPr>
      <w:r w:rsidRPr="00AB3402">
        <w:rPr>
          <w:rFonts w:eastAsia="Palatino Linotype" w:cs="Palatino Linotype"/>
          <w:b/>
          <w:color w:val="000000"/>
          <w:szCs w:val="24"/>
        </w:rPr>
        <w:t xml:space="preserve">CUARTO. </w:t>
      </w:r>
      <w:r w:rsidRPr="00AB3402">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E6592D" w14:textId="77777777" w:rsidR="001F4164" w:rsidRPr="00AB3402" w:rsidRDefault="001F4164" w:rsidP="001F4164">
      <w:pPr>
        <w:pBdr>
          <w:top w:val="nil"/>
          <w:left w:val="nil"/>
          <w:bottom w:val="nil"/>
          <w:right w:val="nil"/>
          <w:between w:val="nil"/>
        </w:pBdr>
        <w:rPr>
          <w:rFonts w:eastAsia="Palatino Linotype" w:cs="Palatino Linotype"/>
          <w:color w:val="000000"/>
          <w:szCs w:val="24"/>
        </w:rPr>
      </w:pPr>
    </w:p>
    <w:p w14:paraId="09F7FD73" w14:textId="77777777" w:rsidR="001F4164" w:rsidRPr="00AB3402" w:rsidRDefault="001F4164" w:rsidP="001F4164">
      <w:pPr>
        <w:pBdr>
          <w:top w:val="nil"/>
          <w:left w:val="nil"/>
          <w:bottom w:val="nil"/>
          <w:right w:val="nil"/>
          <w:between w:val="nil"/>
        </w:pBdr>
        <w:rPr>
          <w:rFonts w:eastAsia="Palatino Linotype" w:cs="Palatino Linotype"/>
          <w:color w:val="000000"/>
          <w:szCs w:val="24"/>
        </w:rPr>
      </w:pPr>
      <w:r w:rsidRPr="00AB3402">
        <w:rPr>
          <w:rFonts w:eastAsia="Palatino Linotype" w:cs="Palatino Linotype"/>
          <w:b/>
          <w:color w:val="000000"/>
          <w:szCs w:val="24"/>
        </w:rPr>
        <w:t xml:space="preserve">QUINTO. Notifíquese </w:t>
      </w:r>
      <w:r w:rsidRPr="00AB3402">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8CD35B6" w14:textId="77777777" w:rsidR="001F4164" w:rsidRPr="00AB3402" w:rsidRDefault="001F4164" w:rsidP="00796A79">
      <w:pPr>
        <w:ind w:right="-20"/>
        <w:rPr>
          <w:rFonts w:eastAsia="Palatino Linotype" w:cs="Palatino Linotype"/>
          <w:color w:val="000000"/>
          <w:lang w:val="es-MX"/>
        </w:rPr>
      </w:pPr>
    </w:p>
    <w:p w14:paraId="09FB7ED7" w14:textId="77777777" w:rsidR="00C67EAD" w:rsidRPr="00AB3402" w:rsidRDefault="00C67EAD" w:rsidP="00796A79">
      <w:pPr>
        <w:ind w:right="-20"/>
        <w:rPr>
          <w:rFonts w:eastAsia="Palatino Linotype" w:cs="Palatino Linotype"/>
          <w:color w:val="000000"/>
          <w:lang w:val="es-MX"/>
        </w:rPr>
      </w:pPr>
    </w:p>
    <w:p w14:paraId="103DB961" w14:textId="77777777" w:rsidR="00C67EAD" w:rsidRPr="00AB3402" w:rsidRDefault="00C67EAD" w:rsidP="00796A79">
      <w:pPr>
        <w:ind w:right="-20"/>
        <w:rPr>
          <w:rFonts w:eastAsia="Palatino Linotype" w:cs="Palatino Linotype"/>
          <w:color w:val="000000"/>
          <w:lang w:val="es-MX"/>
        </w:rPr>
      </w:pPr>
    </w:p>
    <w:p w14:paraId="2AFD655A" w14:textId="77777777" w:rsidR="00C67EAD" w:rsidRPr="00AB3402" w:rsidRDefault="00C67EAD" w:rsidP="00796A79">
      <w:pPr>
        <w:ind w:right="-20"/>
        <w:rPr>
          <w:rFonts w:eastAsia="Palatino Linotype" w:cs="Palatino Linotype"/>
          <w:color w:val="000000"/>
          <w:lang w:val="es-MX"/>
        </w:rPr>
      </w:pPr>
    </w:p>
    <w:p w14:paraId="20573BFF" w14:textId="2DA693E8" w:rsidR="00A970D5" w:rsidRPr="006922F5" w:rsidRDefault="00AB3402" w:rsidP="00796A79">
      <w:pPr>
        <w:pBdr>
          <w:top w:val="nil"/>
          <w:left w:val="nil"/>
          <w:bottom w:val="nil"/>
          <w:right w:val="nil"/>
          <w:between w:val="nil"/>
        </w:pBdr>
        <w:contextualSpacing/>
        <w:rPr>
          <w:rFonts w:eastAsia="Palatino Linotype" w:cs="Palatino Linotype"/>
          <w:color w:val="000000"/>
          <w:szCs w:val="24"/>
        </w:rPr>
      </w:pPr>
      <w:r w:rsidRPr="00AB3402">
        <w:rPr>
          <w:rFonts w:cs="Arial"/>
          <w:szCs w:val="24"/>
        </w:rPr>
        <w:lastRenderedPageBreak/>
        <w:t>ASÍ LO RESUELVE, POR UNANIMIDAD DE VOTOS EL PLENO DEL</w:t>
      </w:r>
      <w:r w:rsidRPr="00AB3402">
        <w:rPr>
          <w:rFonts w:eastAsia="Arial Unicode MS" w:cs="Arial"/>
          <w:szCs w:val="24"/>
        </w:rPr>
        <w:t xml:space="preserve"> INSTITUTO DE TRANSPARENCIA, ACCESO A LA INFORMACIÓN PÚBLICA Y PROTECCIÓN DE DATOS PERSONALES DEL ESTADO DE MÉXICO Y MUNICIPIOS</w:t>
      </w:r>
      <w:r w:rsidRPr="00AB3402">
        <w:rPr>
          <w:rFonts w:cs="Arial"/>
          <w:szCs w:val="24"/>
        </w:rPr>
        <w:t xml:space="preserve">, CONFORMADO POR LOS COMISIONADOS JOSÉ MARTÍNEZ VILCHIS; MARÍA DEL ROSARIO MEJÍA AYALA; SHARON CRISTINA MORALES MARTÍNEZ; LUIS GUSTAVO PARRA NORIEGA Y GUADALUPE RAMÍREZ PEÑA; EN LA TRIGÉSIMA OCTAVA SESIÓN ORDINARIA CELEBRADA EL </w:t>
      </w:r>
      <w:r w:rsidRPr="00AB3402">
        <w:rPr>
          <w:rFonts w:eastAsia="Times New Roman" w:cs="Arial"/>
          <w:szCs w:val="24"/>
        </w:rPr>
        <w:t>VEINTIDÓS DE OCTUBRE DE DOS MIL VEINTICINCO</w:t>
      </w:r>
      <w:r w:rsidRPr="00AB3402">
        <w:rPr>
          <w:rFonts w:cs="Arial"/>
          <w:szCs w:val="24"/>
        </w:rPr>
        <w:t>, ANTE EL SECRETARIO TÉCNICO DEL PLENO, ALEXIS TAPIA RAMÍREZ</w:t>
      </w:r>
      <w:r w:rsidR="00A970D5" w:rsidRPr="00AB3402">
        <w:rPr>
          <w:rFonts w:eastAsia="Palatino Linotype" w:cs="Palatino Linotype"/>
          <w:color w:val="000000"/>
          <w:szCs w:val="24"/>
        </w:rPr>
        <w:t>.</w:t>
      </w:r>
      <w:r w:rsidR="001957CF" w:rsidRPr="00AB3402">
        <w:rPr>
          <w:rFonts w:eastAsia="Palatino Linotype" w:cs="Palatino Linotype"/>
          <w:color w:val="000000"/>
          <w:szCs w:val="24"/>
        </w:rPr>
        <w:t>--------------</w:t>
      </w:r>
      <w:r w:rsidR="00C6512A" w:rsidRPr="00AB3402">
        <w:rPr>
          <w:rFonts w:eastAsia="Palatino Linotype" w:cs="Palatino Linotype"/>
          <w:color w:val="000000"/>
          <w:szCs w:val="24"/>
        </w:rPr>
        <w:t>---------</w:t>
      </w:r>
      <w:r w:rsidR="00337FA1" w:rsidRPr="00AB3402">
        <w:rPr>
          <w:rFonts w:eastAsia="Palatino Linotype" w:cs="Palatino Linotype"/>
          <w:color w:val="000000"/>
          <w:szCs w:val="24"/>
        </w:rPr>
        <w:t>-----</w:t>
      </w:r>
      <w:r w:rsidR="004D77C1" w:rsidRPr="00AB3402">
        <w:rPr>
          <w:rFonts w:eastAsia="Palatino Linotype" w:cs="Palatino Linotype"/>
          <w:color w:val="000000"/>
          <w:szCs w:val="24"/>
        </w:rPr>
        <w:t>---</w:t>
      </w:r>
      <w:r w:rsidR="00796A79" w:rsidRPr="00AB3402">
        <w:rPr>
          <w:rFonts w:eastAsia="Palatino Linotype" w:cs="Palatino Linotype"/>
          <w:color w:val="000000"/>
          <w:szCs w:val="24"/>
        </w:rPr>
        <w:t>-----------------------------------------------------------------------------------------------------------------------------------------------------------------------------------------------------------------------------------------------------------------------------------------------------------------------------------------------------------</w:t>
      </w:r>
      <w:r w:rsidR="00C67EAD" w:rsidRPr="00AB3402">
        <w:rPr>
          <w:rFonts w:eastAsiaTheme="minorHAnsi" w:cs="Arial"/>
          <w:lang w:val="es-MX" w:eastAsia="en-US"/>
        </w:rPr>
        <w:t xml:space="preserve"> ------------------------------------------------------------------------------------------------------------------------------------------------------------------------------------------------------------------------------------------------------------------------------------------------------------------------------------------------------------------------------------------------------------------------------------------------------------------------------------------------------------------------------------------------------------------------------------------------------------------------------------------------------------------------------------------------------------------------------------------------------------------------------------------------------------------------------------------------------------------------------------------------------------------------------------------------------------------------------------------------------------------------------------------------------------------------------------------------------------------------------------------------------------------------------------------------------------------------------------------------------------------------------------------------------------------------------------------------------------------------------------------------------------------------------------------------------------------------------------------------</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70535FDB" w14:textId="77777777" w:rsidR="00B80800" w:rsidRDefault="00B80800" w:rsidP="006922F5">
      <w:pPr>
        <w:pBdr>
          <w:top w:val="nil"/>
          <w:left w:val="nil"/>
          <w:bottom w:val="nil"/>
          <w:right w:val="nil"/>
          <w:between w:val="nil"/>
        </w:pBdr>
        <w:contextualSpacing/>
        <w:rPr>
          <w:rFonts w:eastAsia="Palatino Linotype" w:cs="Palatino Linotype"/>
          <w:color w:val="000000"/>
          <w:sz w:val="20"/>
          <w:szCs w:val="20"/>
        </w:rPr>
      </w:pPr>
    </w:p>
    <w:p w14:paraId="669BB81A" w14:textId="77777777" w:rsidR="00B80800" w:rsidRDefault="00B80800" w:rsidP="006922F5">
      <w:pPr>
        <w:pBdr>
          <w:top w:val="nil"/>
          <w:left w:val="nil"/>
          <w:bottom w:val="nil"/>
          <w:right w:val="nil"/>
          <w:between w:val="nil"/>
        </w:pBdr>
        <w:contextualSpacing/>
        <w:rPr>
          <w:rFonts w:eastAsia="Palatino Linotype" w:cs="Palatino Linotype"/>
          <w:color w:val="000000"/>
          <w:sz w:val="20"/>
          <w:szCs w:val="20"/>
        </w:rPr>
      </w:pPr>
    </w:p>
    <w:p w14:paraId="3CBF3063" w14:textId="77777777" w:rsidR="00B80800" w:rsidRDefault="00B80800" w:rsidP="006922F5">
      <w:pPr>
        <w:pBdr>
          <w:top w:val="nil"/>
          <w:left w:val="nil"/>
          <w:bottom w:val="nil"/>
          <w:right w:val="nil"/>
          <w:between w:val="nil"/>
        </w:pBdr>
        <w:contextualSpacing/>
        <w:rPr>
          <w:rFonts w:eastAsia="Palatino Linotype" w:cs="Palatino Linotype"/>
          <w:color w:val="000000"/>
          <w:sz w:val="20"/>
          <w:szCs w:val="20"/>
        </w:rPr>
      </w:pPr>
    </w:p>
    <w:p w14:paraId="3ACC1BF9" w14:textId="77777777" w:rsidR="00B80800" w:rsidRDefault="00B80800" w:rsidP="006922F5">
      <w:pPr>
        <w:pBdr>
          <w:top w:val="nil"/>
          <w:left w:val="nil"/>
          <w:bottom w:val="nil"/>
          <w:right w:val="nil"/>
          <w:between w:val="nil"/>
        </w:pBdr>
        <w:contextualSpacing/>
        <w:rPr>
          <w:rFonts w:eastAsia="Palatino Linotype" w:cs="Palatino Linotype"/>
          <w:color w:val="000000"/>
          <w:sz w:val="20"/>
          <w:szCs w:val="20"/>
        </w:rPr>
      </w:pPr>
    </w:p>
    <w:p w14:paraId="6A81CF86" w14:textId="77777777" w:rsidR="00B80800" w:rsidRDefault="00B80800" w:rsidP="006922F5">
      <w:pPr>
        <w:pBdr>
          <w:top w:val="nil"/>
          <w:left w:val="nil"/>
          <w:bottom w:val="nil"/>
          <w:right w:val="nil"/>
          <w:between w:val="nil"/>
        </w:pBdr>
        <w:contextualSpacing/>
        <w:rPr>
          <w:rFonts w:eastAsia="Palatino Linotype" w:cs="Palatino Linotype"/>
          <w:color w:val="000000"/>
          <w:sz w:val="20"/>
          <w:szCs w:val="20"/>
        </w:rPr>
      </w:pPr>
    </w:p>
    <w:p w14:paraId="457C3FB0" w14:textId="77777777" w:rsidR="00B80800" w:rsidRDefault="00B80800" w:rsidP="006922F5">
      <w:pPr>
        <w:pBdr>
          <w:top w:val="nil"/>
          <w:left w:val="nil"/>
          <w:bottom w:val="nil"/>
          <w:right w:val="nil"/>
          <w:between w:val="nil"/>
        </w:pBdr>
        <w:contextualSpacing/>
        <w:rPr>
          <w:rFonts w:eastAsia="Palatino Linotype" w:cs="Palatino Linotype"/>
          <w:color w:val="000000"/>
          <w:sz w:val="20"/>
          <w:szCs w:val="20"/>
        </w:rPr>
      </w:pPr>
    </w:p>
    <w:p w14:paraId="15584B50" w14:textId="77777777" w:rsidR="00B80800" w:rsidRDefault="00B80800" w:rsidP="006922F5">
      <w:pPr>
        <w:pBdr>
          <w:top w:val="nil"/>
          <w:left w:val="nil"/>
          <w:bottom w:val="nil"/>
          <w:right w:val="nil"/>
          <w:between w:val="nil"/>
        </w:pBdr>
        <w:contextualSpacing/>
        <w:rPr>
          <w:rFonts w:eastAsia="Palatino Linotype" w:cs="Palatino Linotype"/>
          <w:color w:val="000000"/>
          <w:sz w:val="20"/>
          <w:szCs w:val="20"/>
        </w:rPr>
      </w:pPr>
    </w:p>
    <w:p w14:paraId="049D8ACA" w14:textId="77777777" w:rsidR="00B80800" w:rsidRDefault="00B80800" w:rsidP="006922F5">
      <w:pPr>
        <w:pBdr>
          <w:top w:val="nil"/>
          <w:left w:val="nil"/>
          <w:bottom w:val="nil"/>
          <w:right w:val="nil"/>
          <w:between w:val="nil"/>
        </w:pBdr>
        <w:contextualSpacing/>
        <w:rPr>
          <w:rFonts w:eastAsia="Palatino Linotype" w:cs="Palatino Linotype"/>
          <w:color w:val="000000"/>
          <w:sz w:val="20"/>
          <w:szCs w:val="20"/>
        </w:rPr>
      </w:pPr>
    </w:p>
    <w:p w14:paraId="411025DE" w14:textId="77777777" w:rsidR="00B80800" w:rsidRPr="004B7011" w:rsidRDefault="00B80800"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13"/>
      <w:headerReference w:type="default" r:id="rId14"/>
      <w:footerReference w:type="default" r:id="rId15"/>
      <w:headerReference w:type="first" r:id="rId16"/>
      <w:footerReference w:type="first" r:id="rId17"/>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E129E" w14:textId="77777777" w:rsidR="00F850F2" w:rsidRDefault="00F850F2" w:rsidP="00F2498E">
      <w:pPr>
        <w:spacing w:line="240" w:lineRule="auto"/>
      </w:pPr>
      <w:r>
        <w:separator/>
      </w:r>
    </w:p>
  </w:endnote>
  <w:endnote w:type="continuationSeparator" w:id="0">
    <w:p w14:paraId="679ACBCF" w14:textId="77777777" w:rsidR="00F850F2" w:rsidRDefault="00F850F2" w:rsidP="00F2498E">
      <w:pPr>
        <w:spacing w:line="240" w:lineRule="auto"/>
      </w:pPr>
      <w:r>
        <w:continuationSeparator/>
      </w:r>
    </w:p>
  </w:endnote>
  <w:endnote w:type="continuationNotice" w:id="1">
    <w:p w14:paraId="177CFDE3" w14:textId="77777777" w:rsidR="00F850F2" w:rsidRDefault="00F850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F0161D" w:rsidRPr="00871A91" w:rsidRDefault="00F0161D"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914F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914F9">
      <w:rPr>
        <w:rFonts w:ascii="Palatino Linotype" w:hAnsi="Palatino Linotype"/>
        <w:b/>
        <w:bCs/>
        <w:noProof/>
        <w:sz w:val="20"/>
      </w:rPr>
      <w:t>43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F0161D" w:rsidRPr="00871A91" w:rsidRDefault="00F0161D"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914F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914F9">
      <w:rPr>
        <w:rFonts w:ascii="Palatino Linotype" w:hAnsi="Palatino Linotype"/>
        <w:b/>
        <w:bCs/>
        <w:noProof/>
        <w:sz w:val="20"/>
      </w:rPr>
      <w:t>43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260D6" w14:textId="77777777" w:rsidR="00F850F2" w:rsidRDefault="00F850F2" w:rsidP="00F2498E">
      <w:pPr>
        <w:spacing w:line="240" w:lineRule="auto"/>
      </w:pPr>
      <w:r>
        <w:separator/>
      </w:r>
    </w:p>
  </w:footnote>
  <w:footnote w:type="continuationSeparator" w:id="0">
    <w:p w14:paraId="7FD736A5" w14:textId="77777777" w:rsidR="00F850F2" w:rsidRDefault="00F850F2" w:rsidP="00F2498E">
      <w:pPr>
        <w:spacing w:line="240" w:lineRule="auto"/>
      </w:pPr>
      <w:r>
        <w:continuationSeparator/>
      </w:r>
    </w:p>
  </w:footnote>
  <w:footnote w:type="continuationNotice" w:id="1">
    <w:p w14:paraId="1D26619B" w14:textId="77777777" w:rsidR="00F850F2" w:rsidRDefault="00F850F2">
      <w:pPr>
        <w:spacing w:line="240" w:lineRule="auto"/>
      </w:pPr>
    </w:p>
  </w:footnote>
  <w:footnote w:id="2">
    <w:p w14:paraId="2BCE50A0" w14:textId="77777777" w:rsidR="00F0161D" w:rsidRPr="0031280C" w:rsidRDefault="00F0161D"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F0161D" w:rsidRPr="0031280C" w:rsidRDefault="00F0161D"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F0161D" w:rsidRPr="0031280C" w:rsidRDefault="00F0161D"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F0161D" w:rsidRPr="0031280C" w:rsidRDefault="00F0161D"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8C2B2F0" w14:textId="77777777" w:rsidR="00017F29" w:rsidRPr="00BA61D0" w:rsidRDefault="00017F29" w:rsidP="00017F29">
      <w:pPr>
        <w:pStyle w:val="Textonotapie"/>
        <w:rPr>
          <w:i/>
          <w:iCs/>
          <w:sz w:val="18"/>
          <w:szCs w:val="18"/>
        </w:rPr>
      </w:pPr>
      <w:r>
        <w:rPr>
          <w:rStyle w:val="Refdenotaalpie"/>
        </w:rPr>
        <w:footnoteRef/>
      </w:r>
      <w:r>
        <w:t xml:space="preserve"> </w:t>
      </w:r>
      <w:hyperlink r:id="rId3" w:history="1">
        <w:r w:rsidRPr="00BA61D0">
          <w:rPr>
            <w:rStyle w:val="Hipervnculo"/>
            <w:rFonts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0161D" w:rsidRDefault="00F850F2">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F0161D" w:rsidRPr="00B17577" w14:paraId="37B9EBDE" w14:textId="77777777" w:rsidTr="00A15F47">
      <w:trPr>
        <w:trHeight w:val="227"/>
      </w:trPr>
      <w:tc>
        <w:tcPr>
          <w:tcW w:w="5670" w:type="dxa"/>
          <w:hideMark/>
        </w:tcPr>
        <w:p w14:paraId="4964FBC5" w14:textId="54CDA645" w:rsidR="00F0161D" w:rsidRPr="00096248" w:rsidRDefault="00F0161D"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1F2252BB" w:rsidR="00F0161D" w:rsidRPr="00096248" w:rsidRDefault="00ED3181" w:rsidP="002E5C39">
          <w:pPr>
            <w:spacing w:after="120" w:line="240" w:lineRule="auto"/>
            <w:ind w:right="71"/>
            <w:jc w:val="right"/>
            <w:rPr>
              <w:rFonts w:cs="Arial"/>
              <w:b/>
              <w:szCs w:val="24"/>
            </w:rPr>
          </w:pPr>
          <w:r>
            <w:rPr>
              <w:rFonts w:cs="Arial"/>
              <w:b/>
              <w:bCs/>
              <w:szCs w:val="24"/>
            </w:rPr>
            <w:t>10</w:t>
          </w:r>
          <w:r w:rsidR="00A067F6">
            <w:rPr>
              <w:rFonts w:cs="Arial"/>
              <w:b/>
              <w:bCs/>
              <w:szCs w:val="24"/>
            </w:rPr>
            <w:t>1</w:t>
          </w:r>
          <w:r>
            <w:rPr>
              <w:rFonts w:cs="Arial"/>
              <w:b/>
              <w:bCs/>
              <w:szCs w:val="24"/>
            </w:rPr>
            <w:t>85</w:t>
          </w:r>
          <w:r w:rsidR="00F0161D">
            <w:rPr>
              <w:rFonts w:cs="Arial"/>
              <w:b/>
              <w:bCs/>
              <w:szCs w:val="24"/>
            </w:rPr>
            <w:t>/INFOEM/IP/RR/2025</w:t>
          </w:r>
        </w:p>
      </w:tc>
    </w:tr>
    <w:tr w:rsidR="00F0161D" w14:paraId="7591D3C9" w14:textId="77777777" w:rsidTr="00A15F47">
      <w:trPr>
        <w:trHeight w:val="242"/>
      </w:trPr>
      <w:tc>
        <w:tcPr>
          <w:tcW w:w="5670" w:type="dxa"/>
          <w:hideMark/>
        </w:tcPr>
        <w:p w14:paraId="729A65A8" w14:textId="77777777" w:rsidR="00F0161D" w:rsidRPr="00096248" w:rsidRDefault="00F0161D"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4AAF0DCD" w:rsidR="00F0161D" w:rsidRPr="00096248" w:rsidRDefault="00ED3181" w:rsidP="00011C4D">
          <w:pPr>
            <w:spacing w:after="120" w:line="240" w:lineRule="auto"/>
            <w:ind w:left="-81" w:right="71"/>
            <w:jc w:val="right"/>
            <w:rPr>
              <w:rFonts w:cs="Arial"/>
              <w:szCs w:val="24"/>
            </w:rPr>
          </w:pPr>
          <w:r w:rsidRPr="00ED3181">
            <w:rPr>
              <w:rFonts w:cs="Arial"/>
              <w:szCs w:val="24"/>
            </w:rPr>
            <w:t>Organismo Público Descentralizado para la Prestación de Los Servicios de Agua Potable Alcantarillado y Saneamiento del Municipio de Naucalpan de Juárez</w:t>
          </w:r>
        </w:p>
      </w:tc>
    </w:tr>
    <w:tr w:rsidR="00F0161D" w:rsidRPr="00F63239" w14:paraId="037E914D" w14:textId="77777777" w:rsidTr="00A15F47">
      <w:trPr>
        <w:trHeight w:val="342"/>
      </w:trPr>
      <w:tc>
        <w:tcPr>
          <w:tcW w:w="5670" w:type="dxa"/>
          <w:hideMark/>
        </w:tcPr>
        <w:p w14:paraId="7676B68F" w14:textId="64D69EAF" w:rsidR="00F0161D" w:rsidRPr="00096248" w:rsidRDefault="00F0161D"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F0161D" w:rsidRDefault="00F0161D"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0161D" w:rsidRPr="00711916" w:rsidRDefault="00F0161D" w:rsidP="00011C4D">
          <w:pPr>
            <w:spacing w:after="120" w:line="240" w:lineRule="auto"/>
            <w:ind w:left="-486" w:right="71" w:firstLine="567"/>
            <w:jc w:val="right"/>
            <w:rPr>
              <w:rFonts w:cs="Arial"/>
              <w:sz w:val="2"/>
              <w:szCs w:val="2"/>
            </w:rPr>
          </w:pPr>
        </w:p>
      </w:tc>
    </w:tr>
  </w:tbl>
  <w:p w14:paraId="2998DBFD" w14:textId="25A9F426" w:rsidR="00F0161D" w:rsidRPr="00871A91" w:rsidRDefault="00F850F2">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0161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F0161D" w14:paraId="0F9FE9B6" w14:textId="77777777" w:rsidTr="00A15F47">
      <w:trPr>
        <w:trHeight w:val="227"/>
      </w:trPr>
      <w:tc>
        <w:tcPr>
          <w:tcW w:w="5670" w:type="dxa"/>
          <w:hideMark/>
        </w:tcPr>
        <w:p w14:paraId="6D1D9D71" w14:textId="11150E5A" w:rsidR="00F0161D" w:rsidRPr="00663A37" w:rsidRDefault="00F0161D"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6142D80" w:rsidR="00F0161D" w:rsidRPr="00C81ECD" w:rsidRDefault="00ED3181" w:rsidP="002E5C39">
          <w:pPr>
            <w:spacing w:after="120" w:line="240" w:lineRule="auto"/>
            <w:ind w:left="-486" w:right="68" w:firstLine="558"/>
            <w:jc w:val="right"/>
            <w:rPr>
              <w:rFonts w:cs="Arial"/>
              <w:b/>
              <w:szCs w:val="24"/>
            </w:rPr>
          </w:pPr>
          <w:r>
            <w:rPr>
              <w:rFonts w:cs="Arial"/>
              <w:b/>
              <w:bCs/>
              <w:szCs w:val="24"/>
            </w:rPr>
            <w:t>10185</w:t>
          </w:r>
          <w:r w:rsidR="00F0161D">
            <w:rPr>
              <w:rFonts w:cs="Arial"/>
              <w:b/>
              <w:bCs/>
              <w:szCs w:val="24"/>
            </w:rPr>
            <w:t>/INFOEM/IP/RR/2025</w:t>
          </w:r>
        </w:p>
      </w:tc>
    </w:tr>
    <w:tr w:rsidR="00F0161D" w:rsidRPr="001F57CD" w14:paraId="1377D264" w14:textId="77777777" w:rsidTr="00A15F47">
      <w:trPr>
        <w:trHeight w:val="196"/>
      </w:trPr>
      <w:tc>
        <w:tcPr>
          <w:tcW w:w="5670" w:type="dxa"/>
          <w:hideMark/>
        </w:tcPr>
        <w:p w14:paraId="04D597A1" w14:textId="77777777" w:rsidR="00F0161D" w:rsidRPr="00663A37" w:rsidRDefault="00F0161D"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401B4F19" w:rsidR="00F0161D" w:rsidRPr="00663A37" w:rsidRDefault="00C914F9" w:rsidP="70652167">
          <w:pPr>
            <w:spacing w:after="120" w:line="240" w:lineRule="auto"/>
            <w:ind w:right="68"/>
            <w:jc w:val="right"/>
            <w:rPr>
              <w:rFonts w:cs="Arial"/>
              <w:lang w:val="es-ES"/>
            </w:rPr>
          </w:pPr>
          <w:r>
            <w:rPr>
              <w:rFonts w:cs="Arial"/>
              <w:lang w:val="es-ES"/>
            </w:rPr>
            <w:t>XXXX</w:t>
          </w:r>
        </w:p>
      </w:tc>
    </w:tr>
    <w:tr w:rsidR="00F0161D" w14:paraId="4DC11993" w14:textId="77777777" w:rsidTr="00A15F47">
      <w:trPr>
        <w:trHeight w:val="242"/>
      </w:trPr>
      <w:tc>
        <w:tcPr>
          <w:tcW w:w="5670" w:type="dxa"/>
          <w:hideMark/>
        </w:tcPr>
        <w:p w14:paraId="76CEF1B5" w14:textId="77777777" w:rsidR="00F0161D" w:rsidRPr="00663A37" w:rsidRDefault="00F0161D"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533FF70F" w:rsidR="00F0161D" w:rsidRPr="00663A37" w:rsidRDefault="00ED3181" w:rsidP="00771E23">
          <w:pPr>
            <w:spacing w:after="120" w:line="240" w:lineRule="auto"/>
            <w:ind w:left="-70" w:right="68"/>
            <w:jc w:val="right"/>
            <w:rPr>
              <w:rFonts w:cs="Arial"/>
              <w:szCs w:val="24"/>
            </w:rPr>
          </w:pPr>
          <w:r w:rsidRPr="00ED3181">
            <w:rPr>
              <w:rFonts w:cs="Arial"/>
              <w:szCs w:val="24"/>
            </w:rPr>
            <w:t>Organismo Público Descentralizado para la Prestación de Los Servicios de Agua Potable Alcantarillado y Saneamiento del Municipio de Naucalpan de Juárez</w:t>
          </w:r>
        </w:p>
      </w:tc>
    </w:tr>
    <w:tr w:rsidR="00F0161D" w14:paraId="5C2B511D" w14:textId="77777777" w:rsidTr="00A15F47">
      <w:trPr>
        <w:trHeight w:val="342"/>
      </w:trPr>
      <w:tc>
        <w:tcPr>
          <w:tcW w:w="5670" w:type="dxa"/>
          <w:hideMark/>
        </w:tcPr>
        <w:p w14:paraId="03FEF68C" w14:textId="45E91CF4" w:rsidR="00F0161D" w:rsidRPr="00663A37" w:rsidRDefault="00F0161D"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F0161D" w:rsidRPr="00663A37" w:rsidRDefault="00F0161D"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F0161D" w:rsidRPr="00871A91" w:rsidRDefault="00F850F2">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6.7pt;margin-top:-154.25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F0161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A57F2A"/>
    <w:multiLevelType w:val="hybridMultilevel"/>
    <w:tmpl w:val="E9C4A9F4"/>
    <w:lvl w:ilvl="0" w:tplc="BFD2908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3E1D7D"/>
    <w:multiLevelType w:val="hybridMultilevel"/>
    <w:tmpl w:val="D390C3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8F17FD"/>
    <w:multiLevelType w:val="hybridMultilevel"/>
    <w:tmpl w:val="D77C30F4"/>
    <w:lvl w:ilvl="0" w:tplc="AE3A8A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2207048"/>
    <w:multiLevelType w:val="hybridMultilevel"/>
    <w:tmpl w:val="EADA489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FA144CA"/>
    <w:multiLevelType w:val="hybridMultilevel"/>
    <w:tmpl w:val="48BCC9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26E3034"/>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1"/>
  </w:num>
  <w:num w:numId="3">
    <w:abstractNumId w:val="17"/>
  </w:num>
  <w:num w:numId="4">
    <w:abstractNumId w:val="61"/>
  </w:num>
  <w:num w:numId="5">
    <w:abstractNumId w:val="6"/>
  </w:num>
  <w:num w:numId="6">
    <w:abstractNumId w:val="54"/>
  </w:num>
  <w:num w:numId="7">
    <w:abstractNumId w:val="14"/>
  </w:num>
  <w:num w:numId="8">
    <w:abstractNumId w:val="4"/>
  </w:num>
  <w:num w:numId="9">
    <w:abstractNumId w:val="29"/>
  </w:num>
  <w:num w:numId="10">
    <w:abstractNumId w:val="31"/>
  </w:num>
  <w:num w:numId="11">
    <w:abstractNumId w:val="67"/>
  </w:num>
  <w:num w:numId="12">
    <w:abstractNumId w:val="59"/>
  </w:num>
  <w:num w:numId="13">
    <w:abstractNumId w:val="41"/>
  </w:num>
  <w:num w:numId="14">
    <w:abstractNumId w:val="50"/>
  </w:num>
  <w:num w:numId="15">
    <w:abstractNumId w:val="26"/>
  </w:num>
  <w:num w:numId="16">
    <w:abstractNumId w:val="40"/>
  </w:num>
  <w:num w:numId="17">
    <w:abstractNumId w:val="21"/>
  </w:num>
  <w:num w:numId="18">
    <w:abstractNumId w:val="9"/>
  </w:num>
  <w:num w:numId="19">
    <w:abstractNumId w:val="10"/>
  </w:num>
  <w:num w:numId="20">
    <w:abstractNumId w:val="18"/>
  </w:num>
  <w:num w:numId="21">
    <w:abstractNumId w:val="34"/>
  </w:num>
  <w:num w:numId="22">
    <w:abstractNumId w:val="3"/>
  </w:num>
  <w:num w:numId="23">
    <w:abstractNumId w:val="46"/>
  </w:num>
  <w:num w:numId="24">
    <w:abstractNumId w:val="53"/>
  </w:num>
  <w:num w:numId="25">
    <w:abstractNumId w:val="60"/>
  </w:num>
  <w:num w:numId="26">
    <w:abstractNumId w:val="28"/>
  </w:num>
  <w:num w:numId="27">
    <w:abstractNumId w:val="56"/>
  </w:num>
  <w:num w:numId="28">
    <w:abstractNumId w:val="37"/>
  </w:num>
  <w:num w:numId="29">
    <w:abstractNumId w:val="32"/>
  </w:num>
  <w:num w:numId="30">
    <w:abstractNumId w:val="22"/>
  </w:num>
  <w:num w:numId="31">
    <w:abstractNumId w:val="48"/>
  </w:num>
  <w:num w:numId="32">
    <w:abstractNumId w:val="52"/>
  </w:num>
  <w:num w:numId="33">
    <w:abstractNumId w:val="8"/>
  </w:num>
  <w:num w:numId="34">
    <w:abstractNumId w:val="63"/>
  </w:num>
  <w:num w:numId="35">
    <w:abstractNumId w:val="68"/>
  </w:num>
  <w:num w:numId="36">
    <w:abstractNumId w:val="58"/>
  </w:num>
  <w:num w:numId="37">
    <w:abstractNumId w:val="11"/>
  </w:num>
  <w:num w:numId="38">
    <w:abstractNumId w:val="57"/>
  </w:num>
  <w:num w:numId="39">
    <w:abstractNumId w:val="12"/>
  </w:num>
  <w:num w:numId="40">
    <w:abstractNumId w:val="55"/>
  </w:num>
  <w:num w:numId="41">
    <w:abstractNumId w:val="62"/>
  </w:num>
  <w:num w:numId="42">
    <w:abstractNumId w:val="0"/>
  </w:num>
  <w:num w:numId="43">
    <w:abstractNumId w:val="2"/>
  </w:num>
  <w:num w:numId="44">
    <w:abstractNumId w:val="39"/>
  </w:num>
  <w:num w:numId="45">
    <w:abstractNumId w:val="27"/>
  </w:num>
  <w:num w:numId="46">
    <w:abstractNumId w:val="64"/>
  </w:num>
  <w:num w:numId="47">
    <w:abstractNumId w:val="35"/>
  </w:num>
  <w:num w:numId="48">
    <w:abstractNumId w:val="70"/>
  </w:num>
  <w:num w:numId="49">
    <w:abstractNumId w:val="13"/>
  </w:num>
  <w:num w:numId="50">
    <w:abstractNumId w:val="49"/>
  </w:num>
  <w:num w:numId="51">
    <w:abstractNumId w:val="47"/>
  </w:num>
  <w:num w:numId="52">
    <w:abstractNumId w:val="7"/>
  </w:num>
  <w:num w:numId="53">
    <w:abstractNumId w:val="5"/>
  </w:num>
  <w:num w:numId="54">
    <w:abstractNumId w:val="44"/>
  </w:num>
  <w:num w:numId="55">
    <w:abstractNumId w:val="16"/>
  </w:num>
  <w:num w:numId="56">
    <w:abstractNumId w:val="19"/>
  </w:num>
  <w:num w:numId="57">
    <w:abstractNumId w:val="43"/>
  </w:num>
  <w:num w:numId="58">
    <w:abstractNumId w:val="36"/>
  </w:num>
  <w:num w:numId="59">
    <w:abstractNumId w:val="33"/>
  </w:num>
  <w:num w:numId="60">
    <w:abstractNumId w:val="65"/>
  </w:num>
  <w:num w:numId="61">
    <w:abstractNumId w:val="42"/>
  </w:num>
  <w:num w:numId="62">
    <w:abstractNumId w:val="66"/>
  </w:num>
  <w:num w:numId="63">
    <w:abstractNumId w:val="23"/>
  </w:num>
  <w:num w:numId="64">
    <w:abstractNumId w:val="30"/>
  </w:num>
  <w:num w:numId="65">
    <w:abstractNumId w:val="25"/>
  </w:num>
  <w:num w:numId="66">
    <w:abstractNumId w:val="1"/>
  </w:num>
  <w:num w:numId="67">
    <w:abstractNumId w:val="24"/>
  </w:num>
  <w:num w:numId="68">
    <w:abstractNumId w:val="15"/>
  </w:num>
  <w:num w:numId="69">
    <w:abstractNumId w:val="20"/>
  </w:num>
  <w:num w:numId="70">
    <w:abstractNumId w:val="38"/>
  </w:num>
  <w:num w:numId="71">
    <w:abstractNumId w:val="6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8"/>
    <w:rsid w:val="00003412"/>
    <w:rsid w:val="000034AA"/>
    <w:rsid w:val="000037B8"/>
    <w:rsid w:val="00003F45"/>
    <w:rsid w:val="00004014"/>
    <w:rsid w:val="00004465"/>
    <w:rsid w:val="00004479"/>
    <w:rsid w:val="00004B62"/>
    <w:rsid w:val="00005965"/>
    <w:rsid w:val="0000665B"/>
    <w:rsid w:val="000072EB"/>
    <w:rsid w:val="000077FF"/>
    <w:rsid w:val="00007857"/>
    <w:rsid w:val="00007B62"/>
    <w:rsid w:val="00007BA4"/>
    <w:rsid w:val="000102FB"/>
    <w:rsid w:val="0001033C"/>
    <w:rsid w:val="00010A8D"/>
    <w:rsid w:val="000114A6"/>
    <w:rsid w:val="0001151F"/>
    <w:rsid w:val="000117AB"/>
    <w:rsid w:val="00011C4D"/>
    <w:rsid w:val="00011CCA"/>
    <w:rsid w:val="0001207E"/>
    <w:rsid w:val="000124BD"/>
    <w:rsid w:val="00012909"/>
    <w:rsid w:val="00012BEE"/>
    <w:rsid w:val="00012D78"/>
    <w:rsid w:val="00012F8B"/>
    <w:rsid w:val="00015487"/>
    <w:rsid w:val="000154CA"/>
    <w:rsid w:val="00016B50"/>
    <w:rsid w:val="000171BE"/>
    <w:rsid w:val="00017F29"/>
    <w:rsid w:val="00020325"/>
    <w:rsid w:val="00021122"/>
    <w:rsid w:val="00021165"/>
    <w:rsid w:val="00021A08"/>
    <w:rsid w:val="00021AB4"/>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5EC8"/>
    <w:rsid w:val="0003692B"/>
    <w:rsid w:val="000369F1"/>
    <w:rsid w:val="00036D5F"/>
    <w:rsid w:val="00036D83"/>
    <w:rsid w:val="00036EFC"/>
    <w:rsid w:val="00037938"/>
    <w:rsid w:val="00040184"/>
    <w:rsid w:val="00040A10"/>
    <w:rsid w:val="00041421"/>
    <w:rsid w:val="00041670"/>
    <w:rsid w:val="000417BE"/>
    <w:rsid w:val="00041AE7"/>
    <w:rsid w:val="00041DEA"/>
    <w:rsid w:val="00042641"/>
    <w:rsid w:val="000429D8"/>
    <w:rsid w:val="00042C8A"/>
    <w:rsid w:val="00042C95"/>
    <w:rsid w:val="00043780"/>
    <w:rsid w:val="00044BA4"/>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02E"/>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275"/>
    <w:rsid w:val="000666B3"/>
    <w:rsid w:val="000676A2"/>
    <w:rsid w:val="00067B55"/>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88B"/>
    <w:rsid w:val="00081F52"/>
    <w:rsid w:val="00082347"/>
    <w:rsid w:val="00082E5D"/>
    <w:rsid w:val="00083225"/>
    <w:rsid w:val="00083498"/>
    <w:rsid w:val="000834BD"/>
    <w:rsid w:val="0008496A"/>
    <w:rsid w:val="00084D1A"/>
    <w:rsid w:val="0008591E"/>
    <w:rsid w:val="00085EA2"/>
    <w:rsid w:val="0008628E"/>
    <w:rsid w:val="000864CC"/>
    <w:rsid w:val="00086FDB"/>
    <w:rsid w:val="0008737D"/>
    <w:rsid w:val="00087AFB"/>
    <w:rsid w:val="00087F54"/>
    <w:rsid w:val="00090049"/>
    <w:rsid w:val="0009006F"/>
    <w:rsid w:val="00090147"/>
    <w:rsid w:val="0009020C"/>
    <w:rsid w:val="00090297"/>
    <w:rsid w:val="00090A37"/>
    <w:rsid w:val="00090EE8"/>
    <w:rsid w:val="00092533"/>
    <w:rsid w:val="00092681"/>
    <w:rsid w:val="00092B31"/>
    <w:rsid w:val="00092D82"/>
    <w:rsid w:val="0009320C"/>
    <w:rsid w:val="00093272"/>
    <w:rsid w:val="0009328A"/>
    <w:rsid w:val="0009397B"/>
    <w:rsid w:val="00093CBD"/>
    <w:rsid w:val="000944AF"/>
    <w:rsid w:val="00094B23"/>
    <w:rsid w:val="00094FD7"/>
    <w:rsid w:val="000951B9"/>
    <w:rsid w:val="000958E7"/>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24E"/>
    <w:rsid w:val="000A6523"/>
    <w:rsid w:val="000A6945"/>
    <w:rsid w:val="000A6B98"/>
    <w:rsid w:val="000A6F53"/>
    <w:rsid w:val="000A7138"/>
    <w:rsid w:val="000A7D80"/>
    <w:rsid w:val="000B0919"/>
    <w:rsid w:val="000B09CA"/>
    <w:rsid w:val="000B117C"/>
    <w:rsid w:val="000B1468"/>
    <w:rsid w:val="000B18EE"/>
    <w:rsid w:val="000B1F27"/>
    <w:rsid w:val="000B2390"/>
    <w:rsid w:val="000B266E"/>
    <w:rsid w:val="000B28CF"/>
    <w:rsid w:val="000B29E0"/>
    <w:rsid w:val="000B350D"/>
    <w:rsid w:val="000B4159"/>
    <w:rsid w:val="000B4223"/>
    <w:rsid w:val="000B491D"/>
    <w:rsid w:val="000B4CC9"/>
    <w:rsid w:val="000B503C"/>
    <w:rsid w:val="000B51CE"/>
    <w:rsid w:val="000B5296"/>
    <w:rsid w:val="000B5608"/>
    <w:rsid w:val="000B5690"/>
    <w:rsid w:val="000B65C3"/>
    <w:rsid w:val="000B6B88"/>
    <w:rsid w:val="000C0203"/>
    <w:rsid w:val="000C066A"/>
    <w:rsid w:val="000C0E5D"/>
    <w:rsid w:val="000C0F27"/>
    <w:rsid w:val="000C1420"/>
    <w:rsid w:val="000C1F5C"/>
    <w:rsid w:val="000C2504"/>
    <w:rsid w:val="000C2661"/>
    <w:rsid w:val="000C2A3F"/>
    <w:rsid w:val="000C2D59"/>
    <w:rsid w:val="000C2E3B"/>
    <w:rsid w:val="000C31CC"/>
    <w:rsid w:val="000C3494"/>
    <w:rsid w:val="000C35C1"/>
    <w:rsid w:val="000C416A"/>
    <w:rsid w:val="000C500D"/>
    <w:rsid w:val="000C51AF"/>
    <w:rsid w:val="000C539D"/>
    <w:rsid w:val="000C568A"/>
    <w:rsid w:val="000C661C"/>
    <w:rsid w:val="000C699B"/>
    <w:rsid w:val="000C703C"/>
    <w:rsid w:val="000C7472"/>
    <w:rsid w:val="000C7583"/>
    <w:rsid w:val="000C7801"/>
    <w:rsid w:val="000C7BF9"/>
    <w:rsid w:val="000C7C21"/>
    <w:rsid w:val="000C7EB6"/>
    <w:rsid w:val="000C7F8F"/>
    <w:rsid w:val="000D0165"/>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D7F51"/>
    <w:rsid w:val="000E06A3"/>
    <w:rsid w:val="000E0D32"/>
    <w:rsid w:val="000E195F"/>
    <w:rsid w:val="000E1FD4"/>
    <w:rsid w:val="000E2370"/>
    <w:rsid w:val="000E27CE"/>
    <w:rsid w:val="000E35E0"/>
    <w:rsid w:val="000E37D0"/>
    <w:rsid w:val="000E3D5F"/>
    <w:rsid w:val="000E3DE6"/>
    <w:rsid w:val="000E3EB9"/>
    <w:rsid w:val="000E48E3"/>
    <w:rsid w:val="000E4A84"/>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42D"/>
    <w:rsid w:val="000F753B"/>
    <w:rsid w:val="000F7D93"/>
    <w:rsid w:val="0010147E"/>
    <w:rsid w:val="0010149D"/>
    <w:rsid w:val="0010153C"/>
    <w:rsid w:val="00102165"/>
    <w:rsid w:val="0010239B"/>
    <w:rsid w:val="001028F2"/>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17688"/>
    <w:rsid w:val="00121552"/>
    <w:rsid w:val="00121842"/>
    <w:rsid w:val="00121B19"/>
    <w:rsid w:val="00121BF4"/>
    <w:rsid w:val="00121F46"/>
    <w:rsid w:val="001235A0"/>
    <w:rsid w:val="001238FD"/>
    <w:rsid w:val="00123D0B"/>
    <w:rsid w:val="00124B26"/>
    <w:rsid w:val="0012508E"/>
    <w:rsid w:val="00126837"/>
    <w:rsid w:val="00130939"/>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37907"/>
    <w:rsid w:val="00140087"/>
    <w:rsid w:val="00140181"/>
    <w:rsid w:val="0014092A"/>
    <w:rsid w:val="00140A04"/>
    <w:rsid w:val="00140A63"/>
    <w:rsid w:val="00140B8D"/>
    <w:rsid w:val="00141359"/>
    <w:rsid w:val="00142AF7"/>
    <w:rsid w:val="00142D35"/>
    <w:rsid w:val="00143916"/>
    <w:rsid w:val="00143E8A"/>
    <w:rsid w:val="00143FC6"/>
    <w:rsid w:val="00144A6E"/>
    <w:rsid w:val="00144ABF"/>
    <w:rsid w:val="00144BA8"/>
    <w:rsid w:val="00145245"/>
    <w:rsid w:val="0014543B"/>
    <w:rsid w:val="00145C22"/>
    <w:rsid w:val="001464CD"/>
    <w:rsid w:val="0014666C"/>
    <w:rsid w:val="0014715B"/>
    <w:rsid w:val="00147B75"/>
    <w:rsid w:val="00147D4D"/>
    <w:rsid w:val="00150293"/>
    <w:rsid w:val="001502AD"/>
    <w:rsid w:val="00150415"/>
    <w:rsid w:val="001509C0"/>
    <w:rsid w:val="00150EA5"/>
    <w:rsid w:val="00151431"/>
    <w:rsid w:val="00151764"/>
    <w:rsid w:val="00151FF5"/>
    <w:rsid w:val="001522A2"/>
    <w:rsid w:val="001527F8"/>
    <w:rsid w:val="00152B40"/>
    <w:rsid w:val="001530E5"/>
    <w:rsid w:val="00153505"/>
    <w:rsid w:val="00154B4E"/>
    <w:rsid w:val="00154F75"/>
    <w:rsid w:val="00155CC6"/>
    <w:rsid w:val="00155CDF"/>
    <w:rsid w:val="00155E63"/>
    <w:rsid w:val="00155F53"/>
    <w:rsid w:val="001564E3"/>
    <w:rsid w:val="00156699"/>
    <w:rsid w:val="001568D5"/>
    <w:rsid w:val="00156DAA"/>
    <w:rsid w:val="00157491"/>
    <w:rsid w:val="00157C91"/>
    <w:rsid w:val="00157D2B"/>
    <w:rsid w:val="00160608"/>
    <w:rsid w:val="001608D3"/>
    <w:rsid w:val="0016123D"/>
    <w:rsid w:val="0016128E"/>
    <w:rsid w:val="001624E8"/>
    <w:rsid w:val="0016322B"/>
    <w:rsid w:val="0016339A"/>
    <w:rsid w:val="0016392B"/>
    <w:rsid w:val="001641EC"/>
    <w:rsid w:val="001643F2"/>
    <w:rsid w:val="00165898"/>
    <w:rsid w:val="00165CA1"/>
    <w:rsid w:val="00165E57"/>
    <w:rsid w:val="00166171"/>
    <w:rsid w:val="0016669A"/>
    <w:rsid w:val="00166D47"/>
    <w:rsid w:val="00166E10"/>
    <w:rsid w:val="00167291"/>
    <w:rsid w:val="0016741B"/>
    <w:rsid w:val="00167DF0"/>
    <w:rsid w:val="00171192"/>
    <w:rsid w:val="00171AAD"/>
    <w:rsid w:val="00171BBC"/>
    <w:rsid w:val="00171CF4"/>
    <w:rsid w:val="00171F77"/>
    <w:rsid w:val="0017292D"/>
    <w:rsid w:val="00172A87"/>
    <w:rsid w:val="001736FB"/>
    <w:rsid w:val="00173C5E"/>
    <w:rsid w:val="001748CB"/>
    <w:rsid w:val="00175128"/>
    <w:rsid w:val="0017523B"/>
    <w:rsid w:val="00175B42"/>
    <w:rsid w:val="00175E59"/>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1E8B"/>
    <w:rsid w:val="001B236A"/>
    <w:rsid w:val="001B23FA"/>
    <w:rsid w:val="001B28D1"/>
    <w:rsid w:val="001B2A3F"/>
    <w:rsid w:val="001B3FD2"/>
    <w:rsid w:val="001B5693"/>
    <w:rsid w:val="001B587B"/>
    <w:rsid w:val="001B5959"/>
    <w:rsid w:val="001B61B3"/>
    <w:rsid w:val="001B63A6"/>
    <w:rsid w:val="001B6C2D"/>
    <w:rsid w:val="001B7147"/>
    <w:rsid w:val="001B7214"/>
    <w:rsid w:val="001C061E"/>
    <w:rsid w:val="001C076D"/>
    <w:rsid w:val="001C087E"/>
    <w:rsid w:val="001C0AB6"/>
    <w:rsid w:val="001C0F32"/>
    <w:rsid w:val="001C1BF4"/>
    <w:rsid w:val="001C2099"/>
    <w:rsid w:val="001C2571"/>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6FEC"/>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3618"/>
    <w:rsid w:val="001E4621"/>
    <w:rsid w:val="001E48A4"/>
    <w:rsid w:val="001E5273"/>
    <w:rsid w:val="001E5286"/>
    <w:rsid w:val="001E5453"/>
    <w:rsid w:val="001E5C3D"/>
    <w:rsid w:val="001E65C6"/>
    <w:rsid w:val="001E678B"/>
    <w:rsid w:val="001E7217"/>
    <w:rsid w:val="001E7C62"/>
    <w:rsid w:val="001F0525"/>
    <w:rsid w:val="001F0C02"/>
    <w:rsid w:val="001F2B26"/>
    <w:rsid w:val="001F2BC9"/>
    <w:rsid w:val="001F2DF0"/>
    <w:rsid w:val="001F2F39"/>
    <w:rsid w:val="001F3363"/>
    <w:rsid w:val="001F34DD"/>
    <w:rsid w:val="001F3B1D"/>
    <w:rsid w:val="001F3FA2"/>
    <w:rsid w:val="001F408E"/>
    <w:rsid w:val="001F4164"/>
    <w:rsid w:val="001F4349"/>
    <w:rsid w:val="001F4860"/>
    <w:rsid w:val="001F4EDD"/>
    <w:rsid w:val="001F57CD"/>
    <w:rsid w:val="001F5B07"/>
    <w:rsid w:val="001F5E58"/>
    <w:rsid w:val="001F6270"/>
    <w:rsid w:val="001F64CA"/>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193"/>
    <w:rsid w:val="0020763C"/>
    <w:rsid w:val="00207E11"/>
    <w:rsid w:val="0021063D"/>
    <w:rsid w:val="00210714"/>
    <w:rsid w:val="00211B32"/>
    <w:rsid w:val="0021327B"/>
    <w:rsid w:val="002132F2"/>
    <w:rsid w:val="00213D24"/>
    <w:rsid w:val="00213F9A"/>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91F"/>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1456"/>
    <w:rsid w:val="002423EA"/>
    <w:rsid w:val="00242971"/>
    <w:rsid w:val="002432E1"/>
    <w:rsid w:val="00243315"/>
    <w:rsid w:val="00243B44"/>
    <w:rsid w:val="00243C51"/>
    <w:rsid w:val="00243D7F"/>
    <w:rsid w:val="00243E13"/>
    <w:rsid w:val="002454DC"/>
    <w:rsid w:val="00245541"/>
    <w:rsid w:val="00245AC1"/>
    <w:rsid w:val="0024621D"/>
    <w:rsid w:val="00246269"/>
    <w:rsid w:val="00247588"/>
    <w:rsid w:val="002475C3"/>
    <w:rsid w:val="00247795"/>
    <w:rsid w:val="00247887"/>
    <w:rsid w:val="00247ED0"/>
    <w:rsid w:val="00247FE8"/>
    <w:rsid w:val="00252443"/>
    <w:rsid w:val="00252521"/>
    <w:rsid w:val="00252CF5"/>
    <w:rsid w:val="002530AE"/>
    <w:rsid w:val="0025386E"/>
    <w:rsid w:val="00254346"/>
    <w:rsid w:val="002547B2"/>
    <w:rsid w:val="00255198"/>
    <w:rsid w:val="0025560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D4A"/>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E8"/>
    <w:rsid w:val="002902FE"/>
    <w:rsid w:val="00290544"/>
    <w:rsid w:val="00290614"/>
    <w:rsid w:val="002913C5"/>
    <w:rsid w:val="00291772"/>
    <w:rsid w:val="00291B08"/>
    <w:rsid w:val="00291DE2"/>
    <w:rsid w:val="00291F65"/>
    <w:rsid w:val="0029208D"/>
    <w:rsid w:val="00292258"/>
    <w:rsid w:val="0029225E"/>
    <w:rsid w:val="002926F9"/>
    <w:rsid w:val="00293681"/>
    <w:rsid w:val="00293A4E"/>
    <w:rsid w:val="00293B95"/>
    <w:rsid w:val="00293D90"/>
    <w:rsid w:val="00293F85"/>
    <w:rsid w:val="002942EA"/>
    <w:rsid w:val="0029482F"/>
    <w:rsid w:val="00294892"/>
    <w:rsid w:val="002949EE"/>
    <w:rsid w:val="00294DA9"/>
    <w:rsid w:val="00296073"/>
    <w:rsid w:val="00296626"/>
    <w:rsid w:val="00296DB8"/>
    <w:rsid w:val="00296E92"/>
    <w:rsid w:val="00297212"/>
    <w:rsid w:val="002972E8"/>
    <w:rsid w:val="00297791"/>
    <w:rsid w:val="002A02E8"/>
    <w:rsid w:val="002A0A88"/>
    <w:rsid w:val="002A13B6"/>
    <w:rsid w:val="002A1797"/>
    <w:rsid w:val="002A1DA3"/>
    <w:rsid w:val="002A3211"/>
    <w:rsid w:val="002A3842"/>
    <w:rsid w:val="002A3CE3"/>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C1F"/>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5D5"/>
    <w:rsid w:val="002C7CEB"/>
    <w:rsid w:val="002C7EC4"/>
    <w:rsid w:val="002D003A"/>
    <w:rsid w:val="002D00F1"/>
    <w:rsid w:val="002D15F2"/>
    <w:rsid w:val="002D1E08"/>
    <w:rsid w:val="002D2070"/>
    <w:rsid w:val="002D2BE0"/>
    <w:rsid w:val="002D2BE6"/>
    <w:rsid w:val="002D2F05"/>
    <w:rsid w:val="002D2F64"/>
    <w:rsid w:val="002D4953"/>
    <w:rsid w:val="002D552F"/>
    <w:rsid w:val="002D5C41"/>
    <w:rsid w:val="002D5CCE"/>
    <w:rsid w:val="002D5FC4"/>
    <w:rsid w:val="002D639B"/>
    <w:rsid w:val="002D785E"/>
    <w:rsid w:val="002D7B83"/>
    <w:rsid w:val="002E0588"/>
    <w:rsid w:val="002E0D37"/>
    <w:rsid w:val="002E0FE2"/>
    <w:rsid w:val="002E1484"/>
    <w:rsid w:val="002E1808"/>
    <w:rsid w:val="002E1A7A"/>
    <w:rsid w:val="002E1B5E"/>
    <w:rsid w:val="002E2B63"/>
    <w:rsid w:val="002E2D8A"/>
    <w:rsid w:val="002E32E7"/>
    <w:rsid w:val="002E37DA"/>
    <w:rsid w:val="002E40AD"/>
    <w:rsid w:val="002E55C9"/>
    <w:rsid w:val="002E5AFA"/>
    <w:rsid w:val="002E5C39"/>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260"/>
    <w:rsid w:val="002F799E"/>
    <w:rsid w:val="002F7A64"/>
    <w:rsid w:val="002F7D3E"/>
    <w:rsid w:val="002F7ED4"/>
    <w:rsid w:val="00300919"/>
    <w:rsid w:val="00300C6B"/>
    <w:rsid w:val="00300EA0"/>
    <w:rsid w:val="003012FD"/>
    <w:rsid w:val="0030194B"/>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65E"/>
    <w:rsid w:val="00311EF3"/>
    <w:rsid w:val="00312106"/>
    <w:rsid w:val="003126FB"/>
    <w:rsid w:val="0031280C"/>
    <w:rsid w:val="00313170"/>
    <w:rsid w:val="00313303"/>
    <w:rsid w:val="003136B3"/>
    <w:rsid w:val="00313B18"/>
    <w:rsid w:val="00314324"/>
    <w:rsid w:val="0031447F"/>
    <w:rsid w:val="00314835"/>
    <w:rsid w:val="003158D7"/>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5E"/>
    <w:rsid w:val="003403A1"/>
    <w:rsid w:val="003404C1"/>
    <w:rsid w:val="00340ADD"/>
    <w:rsid w:val="00341178"/>
    <w:rsid w:val="00341869"/>
    <w:rsid w:val="00341B42"/>
    <w:rsid w:val="00341DB4"/>
    <w:rsid w:val="003420E1"/>
    <w:rsid w:val="00342208"/>
    <w:rsid w:val="00342221"/>
    <w:rsid w:val="003423FC"/>
    <w:rsid w:val="00342A0A"/>
    <w:rsid w:val="0034332A"/>
    <w:rsid w:val="003437DC"/>
    <w:rsid w:val="0034435B"/>
    <w:rsid w:val="0034444F"/>
    <w:rsid w:val="00344766"/>
    <w:rsid w:val="00344A50"/>
    <w:rsid w:val="00344AD3"/>
    <w:rsid w:val="00345089"/>
    <w:rsid w:val="00345427"/>
    <w:rsid w:val="00345687"/>
    <w:rsid w:val="00345708"/>
    <w:rsid w:val="00346373"/>
    <w:rsid w:val="0034646D"/>
    <w:rsid w:val="003467CD"/>
    <w:rsid w:val="00346B31"/>
    <w:rsid w:val="003471F0"/>
    <w:rsid w:val="0034721E"/>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0F"/>
    <w:rsid w:val="003634F7"/>
    <w:rsid w:val="003637A1"/>
    <w:rsid w:val="00363EA3"/>
    <w:rsid w:val="00363F4F"/>
    <w:rsid w:val="0036401A"/>
    <w:rsid w:val="003647C3"/>
    <w:rsid w:val="003649B1"/>
    <w:rsid w:val="00364C0A"/>
    <w:rsid w:val="00365AE9"/>
    <w:rsid w:val="00366F9F"/>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413"/>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657"/>
    <w:rsid w:val="003A216B"/>
    <w:rsid w:val="003A36BD"/>
    <w:rsid w:val="003A3A32"/>
    <w:rsid w:val="003A4262"/>
    <w:rsid w:val="003A4518"/>
    <w:rsid w:val="003A51C8"/>
    <w:rsid w:val="003A53BF"/>
    <w:rsid w:val="003A55D8"/>
    <w:rsid w:val="003A5940"/>
    <w:rsid w:val="003A59A6"/>
    <w:rsid w:val="003A5A9F"/>
    <w:rsid w:val="003A602E"/>
    <w:rsid w:val="003A6AFF"/>
    <w:rsid w:val="003A6D5C"/>
    <w:rsid w:val="003A7508"/>
    <w:rsid w:val="003A7D55"/>
    <w:rsid w:val="003A7ED9"/>
    <w:rsid w:val="003B006E"/>
    <w:rsid w:val="003B02EE"/>
    <w:rsid w:val="003B098F"/>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B7DDE"/>
    <w:rsid w:val="003C0A73"/>
    <w:rsid w:val="003C1100"/>
    <w:rsid w:val="003C1570"/>
    <w:rsid w:val="003C19CB"/>
    <w:rsid w:val="003C1CFB"/>
    <w:rsid w:val="003C1DE6"/>
    <w:rsid w:val="003C27A8"/>
    <w:rsid w:val="003C30DA"/>
    <w:rsid w:val="003C4A15"/>
    <w:rsid w:val="003C4FF5"/>
    <w:rsid w:val="003C57BF"/>
    <w:rsid w:val="003C6226"/>
    <w:rsid w:val="003C66C3"/>
    <w:rsid w:val="003C6C7A"/>
    <w:rsid w:val="003C744C"/>
    <w:rsid w:val="003D0AE2"/>
    <w:rsid w:val="003D17AF"/>
    <w:rsid w:val="003D2681"/>
    <w:rsid w:val="003D3477"/>
    <w:rsid w:val="003D372B"/>
    <w:rsid w:val="003D5450"/>
    <w:rsid w:val="003D58CE"/>
    <w:rsid w:val="003D6358"/>
    <w:rsid w:val="003D70D0"/>
    <w:rsid w:val="003D7707"/>
    <w:rsid w:val="003D7760"/>
    <w:rsid w:val="003D7841"/>
    <w:rsid w:val="003E0B2A"/>
    <w:rsid w:val="003E0F89"/>
    <w:rsid w:val="003E13A1"/>
    <w:rsid w:val="003E2380"/>
    <w:rsid w:val="003E24F3"/>
    <w:rsid w:val="003E2955"/>
    <w:rsid w:val="003E2B14"/>
    <w:rsid w:val="003E4196"/>
    <w:rsid w:val="003E44DA"/>
    <w:rsid w:val="003E468A"/>
    <w:rsid w:val="003E4972"/>
    <w:rsid w:val="003E4BAA"/>
    <w:rsid w:val="003E606D"/>
    <w:rsid w:val="003E674F"/>
    <w:rsid w:val="003E6C77"/>
    <w:rsid w:val="003E6E17"/>
    <w:rsid w:val="003E70A0"/>
    <w:rsid w:val="003E7594"/>
    <w:rsid w:val="003E7E83"/>
    <w:rsid w:val="003F0898"/>
    <w:rsid w:val="003F0A58"/>
    <w:rsid w:val="003F13FC"/>
    <w:rsid w:val="003F14D5"/>
    <w:rsid w:val="003F1C2E"/>
    <w:rsid w:val="003F2491"/>
    <w:rsid w:val="003F2678"/>
    <w:rsid w:val="003F308A"/>
    <w:rsid w:val="003F32E3"/>
    <w:rsid w:val="003F3BA5"/>
    <w:rsid w:val="003F4582"/>
    <w:rsid w:val="003F52FC"/>
    <w:rsid w:val="003F5B98"/>
    <w:rsid w:val="003F5D5C"/>
    <w:rsid w:val="003F6192"/>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6124"/>
    <w:rsid w:val="00426222"/>
    <w:rsid w:val="00426F24"/>
    <w:rsid w:val="004300F9"/>
    <w:rsid w:val="00430C63"/>
    <w:rsid w:val="004310BB"/>
    <w:rsid w:val="004325EA"/>
    <w:rsid w:val="004338C7"/>
    <w:rsid w:val="00433E65"/>
    <w:rsid w:val="00434838"/>
    <w:rsid w:val="00434C3F"/>
    <w:rsid w:val="00434EAD"/>
    <w:rsid w:val="0043556C"/>
    <w:rsid w:val="00435D81"/>
    <w:rsid w:val="004361B9"/>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321"/>
    <w:rsid w:val="00445514"/>
    <w:rsid w:val="00445853"/>
    <w:rsid w:val="00446136"/>
    <w:rsid w:val="00446CC4"/>
    <w:rsid w:val="00447429"/>
    <w:rsid w:val="00447748"/>
    <w:rsid w:val="00447A90"/>
    <w:rsid w:val="00450D3E"/>
    <w:rsid w:val="00451C0A"/>
    <w:rsid w:val="00451E46"/>
    <w:rsid w:val="0045354B"/>
    <w:rsid w:val="00453687"/>
    <w:rsid w:val="004536F3"/>
    <w:rsid w:val="00453BC4"/>
    <w:rsid w:val="00454915"/>
    <w:rsid w:val="00454DE6"/>
    <w:rsid w:val="00455885"/>
    <w:rsid w:val="004558BD"/>
    <w:rsid w:val="00455AD8"/>
    <w:rsid w:val="004566FD"/>
    <w:rsid w:val="004569FF"/>
    <w:rsid w:val="00456D44"/>
    <w:rsid w:val="004576A3"/>
    <w:rsid w:val="004579DC"/>
    <w:rsid w:val="00457A56"/>
    <w:rsid w:val="00460C5B"/>
    <w:rsid w:val="004610DA"/>
    <w:rsid w:val="004615D3"/>
    <w:rsid w:val="0046257A"/>
    <w:rsid w:val="0046281E"/>
    <w:rsid w:val="00463909"/>
    <w:rsid w:val="004639C1"/>
    <w:rsid w:val="00464AF4"/>
    <w:rsid w:val="00464D6B"/>
    <w:rsid w:val="00467C83"/>
    <w:rsid w:val="00467D01"/>
    <w:rsid w:val="00470070"/>
    <w:rsid w:val="00470110"/>
    <w:rsid w:val="004705C7"/>
    <w:rsid w:val="00471468"/>
    <w:rsid w:val="00471E09"/>
    <w:rsid w:val="0047231D"/>
    <w:rsid w:val="004728C4"/>
    <w:rsid w:val="004730E3"/>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C17"/>
    <w:rsid w:val="00476D8E"/>
    <w:rsid w:val="00477958"/>
    <w:rsid w:val="00480212"/>
    <w:rsid w:val="004804B6"/>
    <w:rsid w:val="004809EF"/>
    <w:rsid w:val="00480D99"/>
    <w:rsid w:val="0048201E"/>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57B8"/>
    <w:rsid w:val="00487BBD"/>
    <w:rsid w:val="004900E8"/>
    <w:rsid w:val="004903B6"/>
    <w:rsid w:val="0049095E"/>
    <w:rsid w:val="00490C99"/>
    <w:rsid w:val="00490F8D"/>
    <w:rsid w:val="004918B5"/>
    <w:rsid w:val="0049216F"/>
    <w:rsid w:val="00492515"/>
    <w:rsid w:val="004928F5"/>
    <w:rsid w:val="004933FC"/>
    <w:rsid w:val="00493545"/>
    <w:rsid w:val="0049385F"/>
    <w:rsid w:val="00493B5B"/>
    <w:rsid w:val="00494029"/>
    <w:rsid w:val="004941FA"/>
    <w:rsid w:val="00495065"/>
    <w:rsid w:val="0049591A"/>
    <w:rsid w:val="004962CD"/>
    <w:rsid w:val="00497395"/>
    <w:rsid w:val="004976BF"/>
    <w:rsid w:val="004A09B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854"/>
    <w:rsid w:val="004C09C8"/>
    <w:rsid w:val="004C11B9"/>
    <w:rsid w:val="004C139F"/>
    <w:rsid w:val="004C16C7"/>
    <w:rsid w:val="004C1A04"/>
    <w:rsid w:val="004C2511"/>
    <w:rsid w:val="004C2853"/>
    <w:rsid w:val="004C2BB4"/>
    <w:rsid w:val="004C3239"/>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28B8"/>
    <w:rsid w:val="004D307E"/>
    <w:rsid w:val="004D3254"/>
    <w:rsid w:val="004D571F"/>
    <w:rsid w:val="004D6095"/>
    <w:rsid w:val="004D64C0"/>
    <w:rsid w:val="004D66AD"/>
    <w:rsid w:val="004D6995"/>
    <w:rsid w:val="004D69DF"/>
    <w:rsid w:val="004D77C1"/>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D0C"/>
    <w:rsid w:val="004E6E5F"/>
    <w:rsid w:val="004E77E1"/>
    <w:rsid w:val="004E7898"/>
    <w:rsid w:val="004E7C8B"/>
    <w:rsid w:val="004F0AB7"/>
    <w:rsid w:val="004F119E"/>
    <w:rsid w:val="004F14CA"/>
    <w:rsid w:val="004F1578"/>
    <w:rsid w:val="004F15D9"/>
    <w:rsid w:val="004F1B07"/>
    <w:rsid w:val="004F23DB"/>
    <w:rsid w:val="004F26AD"/>
    <w:rsid w:val="004F271C"/>
    <w:rsid w:val="004F3291"/>
    <w:rsid w:val="004F32D0"/>
    <w:rsid w:val="004F342E"/>
    <w:rsid w:val="004F3AB3"/>
    <w:rsid w:val="004F483D"/>
    <w:rsid w:val="004F4929"/>
    <w:rsid w:val="004F5285"/>
    <w:rsid w:val="004F569F"/>
    <w:rsid w:val="004F5CDC"/>
    <w:rsid w:val="004F60C9"/>
    <w:rsid w:val="004F662C"/>
    <w:rsid w:val="004F6671"/>
    <w:rsid w:val="004F7010"/>
    <w:rsid w:val="004F76B0"/>
    <w:rsid w:val="004F78C4"/>
    <w:rsid w:val="004F7CBE"/>
    <w:rsid w:val="00500E29"/>
    <w:rsid w:val="00501811"/>
    <w:rsid w:val="005019EE"/>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11"/>
    <w:rsid w:val="0051262E"/>
    <w:rsid w:val="00512A53"/>
    <w:rsid w:val="00513D8C"/>
    <w:rsid w:val="00514143"/>
    <w:rsid w:val="0051421A"/>
    <w:rsid w:val="005142CE"/>
    <w:rsid w:val="0051495F"/>
    <w:rsid w:val="005149AC"/>
    <w:rsid w:val="00514AF8"/>
    <w:rsid w:val="00514C55"/>
    <w:rsid w:val="005159EC"/>
    <w:rsid w:val="00515AF1"/>
    <w:rsid w:val="00515D31"/>
    <w:rsid w:val="00515E8C"/>
    <w:rsid w:val="005163AF"/>
    <w:rsid w:val="00516890"/>
    <w:rsid w:val="00516A4D"/>
    <w:rsid w:val="00516F68"/>
    <w:rsid w:val="0051760C"/>
    <w:rsid w:val="00517649"/>
    <w:rsid w:val="00517A7D"/>
    <w:rsid w:val="00520545"/>
    <w:rsid w:val="005205DF"/>
    <w:rsid w:val="00520C3C"/>
    <w:rsid w:val="005212DF"/>
    <w:rsid w:val="00521628"/>
    <w:rsid w:val="005216ED"/>
    <w:rsid w:val="00521A59"/>
    <w:rsid w:val="00521EFA"/>
    <w:rsid w:val="0052214D"/>
    <w:rsid w:val="005222B0"/>
    <w:rsid w:val="00523D60"/>
    <w:rsid w:val="00524455"/>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43F"/>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6B38"/>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577A1"/>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268"/>
    <w:rsid w:val="005856B3"/>
    <w:rsid w:val="00585AA7"/>
    <w:rsid w:val="00587662"/>
    <w:rsid w:val="00587B1E"/>
    <w:rsid w:val="00587E84"/>
    <w:rsid w:val="00590174"/>
    <w:rsid w:val="00590455"/>
    <w:rsid w:val="005913E6"/>
    <w:rsid w:val="00592125"/>
    <w:rsid w:val="00592BAB"/>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E96"/>
    <w:rsid w:val="005A2F92"/>
    <w:rsid w:val="005A309A"/>
    <w:rsid w:val="005A40C1"/>
    <w:rsid w:val="005A43E7"/>
    <w:rsid w:val="005A4480"/>
    <w:rsid w:val="005A45B1"/>
    <w:rsid w:val="005A4868"/>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4B4"/>
    <w:rsid w:val="005B5555"/>
    <w:rsid w:val="005B568E"/>
    <w:rsid w:val="005B5697"/>
    <w:rsid w:val="005B643F"/>
    <w:rsid w:val="005B6B8A"/>
    <w:rsid w:val="005B6FFD"/>
    <w:rsid w:val="005B72BC"/>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100FC"/>
    <w:rsid w:val="00610274"/>
    <w:rsid w:val="00610980"/>
    <w:rsid w:val="00610A6D"/>
    <w:rsid w:val="00610A95"/>
    <w:rsid w:val="006115F0"/>
    <w:rsid w:val="00611CEF"/>
    <w:rsid w:val="00612E6C"/>
    <w:rsid w:val="00613401"/>
    <w:rsid w:val="00613C62"/>
    <w:rsid w:val="00613F4F"/>
    <w:rsid w:val="00614AA2"/>
    <w:rsid w:val="00614E68"/>
    <w:rsid w:val="00614F26"/>
    <w:rsid w:val="0061516D"/>
    <w:rsid w:val="00615AFC"/>
    <w:rsid w:val="00615B10"/>
    <w:rsid w:val="006165FB"/>
    <w:rsid w:val="006168EB"/>
    <w:rsid w:val="00616DEB"/>
    <w:rsid w:val="00617332"/>
    <w:rsid w:val="00617563"/>
    <w:rsid w:val="00620CF2"/>
    <w:rsid w:val="00620DE2"/>
    <w:rsid w:val="00621970"/>
    <w:rsid w:val="00621BB2"/>
    <w:rsid w:val="006224BE"/>
    <w:rsid w:val="00624255"/>
    <w:rsid w:val="00624E9E"/>
    <w:rsid w:val="0062573B"/>
    <w:rsid w:val="0062633E"/>
    <w:rsid w:val="006263D3"/>
    <w:rsid w:val="00626825"/>
    <w:rsid w:val="0062694E"/>
    <w:rsid w:val="0062735D"/>
    <w:rsid w:val="00630030"/>
    <w:rsid w:val="0063016D"/>
    <w:rsid w:val="00630426"/>
    <w:rsid w:val="0063057C"/>
    <w:rsid w:val="00631753"/>
    <w:rsid w:val="006317B4"/>
    <w:rsid w:val="00632B22"/>
    <w:rsid w:val="00632EA8"/>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214"/>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2779"/>
    <w:rsid w:val="0065378D"/>
    <w:rsid w:val="006538FC"/>
    <w:rsid w:val="00653B0F"/>
    <w:rsid w:val="00653B5E"/>
    <w:rsid w:val="00655007"/>
    <w:rsid w:val="006557CE"/>
    <w:rsid w:val="0065599C"/>
    <w:rsid w:val="00655B5C"/>
    <w:rsid w:val="00656FD1"/>
    <w:rsid w:val="00657129"/>
    <w:rsid w:val="00657595"/>
    <w:rsid w:val="006575BC"/>
    <w:rsid w:val="00657695"/>
    <w:rsid w:val="00657B69"/>
    <w:rsid w:val="006605AE"/>
    <w:rsid w:val="00660697"/>
    <w:rsid w:val="006609B3"/>
    <w:rsid w:val="00660E52"/>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77FD8"/>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2E3E"/>
    <w:rsid w:val="006930D6"/>
    <w:rsid w:val="00693557"/>
    <w:rsid w:val="00693C6F"/>
    <w:rsid w:val="0069448A"/>
    <w:rsid w:val="00694E9A"/>
    <w:rsid w:val="006950D6"/>
    <w:rsid w:val="00696A11"/>
    <w:rsid w:val="00696FD6"/>
    <w:rsid w:val="0069713B"/>
    <w:rsid w:val="00697B3A"/>
    <w:rsid w:val="006A04A9"/>
    <w:rsid w:val="006A070C"/>
    <w:rsid w:val="006A1D05"/>
    <w:rsid w:val="006A281D"/>
    <w:rsid w:val="006A2A82"/>
    <w:rsid w:val="006A2DA2"/>
    <w:rsid w:val="006A3246"/>
    <w:rsid w:val="006A3A42"/>
    <w:rsid w:val="006A4224"/>
    <w:rsid w:val="006A432E"/>
    <w:rsid w:val="006A53BF"/>
    <w:rsid w:val="006A56F0"/>
    <w:rsid w:val="006A585F"/>
    <w:rsid w:val="006A60B3"/>
    <w:rsid w:val="006A66EC"/>
    <w:rsid w:val="006A67C2"/>
    <w:rsid w:val="006A6ACE"/>
    <w:rsid w:val="006A721D"/>
    <w:rsid w:val="006A777E"/>
    <w:rsid w:val="006A7BEE"/>
    <w:rsid w:val="006A7CE2"/>
    <w:rsid w:val="006A7E3C"/>
    <w:rsid w:val="006B0ACA"/>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2B0"/>
    <w:rsid w:val="006C48DE"/>
    <w:rsid w:val="006C5074"/>
    <w:rsid w:val="006C52D3"/>
    <w:rsid w:val="006C55C2"/>
    <w:rsid w:val="006C55D7"/>
    <w:rsid w:val="006C698A"/>
    <w:rsid w:val="006C6C41"/>
    <w:rsid w:val="006C746A"/>
    <w:rsid w:val="006C7D0C"/>
    <w:rsid w:val="006C7E69"/>
    <w:rsid w:val="006D0A02"/>
    <w:rsid w:val="006D1335"/>
    <w:rsid w:val="006D1470"/>
    <w:rsid w:val="006D1BA8"/>
    <w:rsid w:val="006D1EC8"/>
    <w:rsid w:val="006D2466"/>
    <w:rsid w:val="006D2D2B"/>
    <w:rsid w:val="006D3F59"/>
    <w:rsid w:val="006D41A6"/>
    <w:rsid w:val="006D438A"/>
    <w:rsid w:val="006D43B6"/>
    <w:rsid w:val="006D4CBD"/>
    <w:rsid w:val="006D6830"/>
    <w:rsid w:val="006D685C"/>
    <w:rsid w:val="006D6CD1"/>
    <w:rsid w:val="006D719C"/>
    <w:rsid w:val="006D7352"/>
    <w:rsid w:val="006D74F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937"/>
    <w:rsid w:val="006F0D04"/>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4DED"/>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2E99"/>
    <w:rsid w:val="007332CF"/>
    <w:rsid w:val="007332E1"/>
    <w:rsid w:val="00733597"/>
    <w:rsid w:val="007337A8"/>
    <w:rsid w:val="007338DB"/>
    <w:rsid w:val="0073427B"/>
    <w:rsid w:val="00734855"/>
    <w:rsid w:val="0073485D"/>
    <w:rsid w:val="0073486B"/>
    <w:rsid w:val="00734E04"/>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5BBC"/>
    <w:rsid w:val="007465DF"/>
    <w:rsid w:val="00746DD6"/>
    <w:rsid w:val="00746E60"/>
    <w:rsid w:val="00746FA8"/>
    <w:rsid w:val="007479B5"/>
    <w:rsid w:val="007501B9"/>
    <w:rsid w:val="007502BD"/>
    <w:rsid w:val="007503BB"/>
    <w:rsid w:val="007514FB"/>
    <w:rsid w:val="00752886"/>
    <w:rsid w:val="007529D0"/>
    <w:rsid w:val="00752D1D"/>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368B"/>
    <w:rsid w:val="00764010"/>
    <w:rsid w:val="00764368"/>
    <w:rsid w:val="0076491F"/>
    <w:rsid w:val="00764A05"/>
    <w:rsid w:val="00764AFB"/>
    <w:rsid w:val="00764B5B"/>
    <w:rsid w:val="007651DD"/>
    <w:rsid w:val="00765287"/>
    <w:rsid w:val="007657CF"/>
    <w:rsid w:val="00765C81"/>
    <w:rsid w:val="00765E78"/>
    <w:rsid w:val="00766A73"/>
    <w:rsid w:val="00766F19"/>
    <w:rsid w:val="007678E8"/>
    <w:rsid w:val="0076797B"/>
    <w:rsid w:val="0077047B"/>
    <w:rsid w:val="00770501"/>
    <w:rsid w:val="00770D24"/>
    <w:rsid w:val="00770DC3"/>
    <w:rsid w:val="007712C7"/>
    <w:rsid w:val="00771E23"/>
    <w:rsid w:val="00772113"/>
    <w:rsid w:val="00772AF8"/>
    <w:rsid w:val="00773219"/>
    <w:rsid w:val="0077455A"/>
    <w:rsid w:val="00774AC3"/>
    <w:rsid w:val="0077571F"/>
    <w:rsid w:val="00775B5A"/>
    <w:rsid w:val="00776581"/>
    <w:rsid w:val="007767B6"/>
    <w:rsid w:val="00777372"/>
    <w:rsid w:val="00777417"/>
    <w:rsid w:val="00777527"/>
    <w:rsid w:val="007775CA"/>
    <w:rsid w:val="00777824"/>
    <w:rsid w:val="007802A6"/>
    <w:rsid w:val="007802DA"/>
    <w:rsid w:val="00780712"/>
    <w:rsid w:val="00780E83"/>
    <w:rsid w:val="00781849"/>
    <w:rsid w:val="00781B6F"/>
    <w:rsid w:val="007822D6"/>
    <w:rsid w:val="0078246A"/>
    <w:rsid w:val="007826F1"/>
    <w:rsid w:val="00782890"/>
    <w:rsid w:val="007833CB"/>
    <w:rsid w:val="00783618"/>
    <w:rsid w:val="00783B56"/>
    <w:rsid w:val="00784AD8"/>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C4E"/>
    <w:rsid w:val="00792D4C"/>
    <w:rsid w:val="007938AE"/>
    <w:rsid w:val="007939F7"/>
    <w:rsid w:val="00793B7C"/>
    <w:rsid w:val="0079402D"/>
    <w:rsid w:val="00794312"/>
    <w:rsid w:val="007955D0"/>
    <w:rsid w:val="0079573E"/>
    <w:rsid w:val="0079583E"/>
    <w:rsid w:val="0079595C"/>
    <w:rsid w:val="00796A79"/>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4DD2"/>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8A7"/>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9C9"/>
    <w:rsid w:val="007C5BB3"/>
    <w:rsid w:val="007C5D0E"/>
    <w:rsid w:val="007C6783"/>
    <w:rsid w:val="007C68D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3152"/>
    <w:rsid w:val="008140CE"/>
    <w:rsid w:val="008147D1"/>
    <w:rsid w:val="008148F3"/>
    <w:rsid w:val="008151D2"/>
    <w:rsid w:val="00815716"/>
    <w:rsid w:val="00815938"/>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1FD"/>
    <w:rsid w:val="00832CDC"/>
    <w:rsid w:val="00832F6C"/>
    <w:rsid w:val="008341ED"/>
    <w:rsid w:val="008356D0"/>
    <w:rsid w:val="0083573A"/>
    <w:rsid w:val="008362CE"/>
    <w:rsid w:val="00837013"/>
    <w:rsid w:val="00837584"/>
    <w:rsid w:val="0083796C"/>
    <w:rsid w:val="00837E77"/>
    <w:rsid w:val="00840A66"/>
    <w:rsid w:val="00841673"/>
    <w:rsid w:val="0084172B"/>
    <w:rsid w:val="00841963"/>
    <w:rsid w:val="00841C0F"/>
    <w:rsid w:val="00841F3F"/>
    <w:rsid w:val="00842681"/>
    <w:rsid w:val="00842EC4"/>
    <w:rsid w:val="00843163"/>
    <w:rsid w:val="008432F9"/>
    <w:rsid w:val="00843BC7"/>
    <w:rsid w:val="008455EF"/>
    <w:rsid w:val="008456E4"/>
    <w:rsid w:val="00845B52"/>
    <w:rsid w:val="00845D19"/>
    <w:rsid w:val="0084615A"/>
    <w:rsid w:val="00846D3E"/>
    <w:rsid w:val="00846DE7"/>
    <w:rsid w:val="00847319"/>
    <w:rsid w:val="008477B9"/>
    <w:rsid w:val="0084786A"/>
    <w:rsid w:val="00847C27"/>
    <w:rsid w:val="008505FB"/>
    <w:rsid w:val="00851748"/>
    <w:rsid w:val="00851820"/>
    <w:rsid w:val="00851B2E"/>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86D"/>
    <w:rsid w:val="00860CE1"/>
    <w:rsid w:val="0086170A"/>
    <w:rsid w:val="00861D29"/>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77B5E"/>
    <w:rsid w:val="00880C61"/>
    <w:rsid w:val="008816EC"/>
    <w:rsid w:val="008816ED"/>
    <w:rsid w:val="00881947"/>
    <w:rsid w:val="00881D64"/>
    <w:rsid w:val="00881D9D"/>
    <w:rsid w:val="00881D9F"/>
    <w:rsid w:val="0088222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5F1"/>
    <w:rsid w:val="00890A94"/>
    <w:rsid w:val="00890AFA"/>
    <w:rsid w:val="0089115A"/>
    <w:rsid w:val="00891CFC"/>
    <w:rsid w:val="00891E79"/>
    <w:rsid w:val="008921AE"/>
    <w:rsid w:val="00892323"/>
    <w:rsid w:val="00894CFB"/>
    <w:rsid w:val="00895187"/>
    <w:rsid w:val="008952BC"/>
    <w:rsid w:val="00895BD3"/>
    <w:rsid w:val="00896001"/>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4B34"/>
    <w:rsid w:val="008A5557"/>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E34"/>
    <w:rsid w:val="008B4FFE"/>
    <w:rsid w:val="008B507B"/>
    <w:rsid w:val="008B60D9"/>
    <w:rsid w:val="008B646D"/>
    <w:rsid w:val="008B6842"/>
    <w:rsid w:val="008B6FCE"/>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00F"/>
    <w:rsid w:val="008C2BC9"/>
    <w:rsid w:val="008C3154"/>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8"/>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2E2"/>
    <w:rsid w:val="008F1C22"/>
    <w:rsid w:val="008F2554"/>
    <w:rsid w:val="008F25B1"/>
    <w:rsid w:val="008F2C23"/>
    <w:rsid w:val="008F2D02"/>
    <w:rsid w:val="008F3C6D"/>
    <w:rsid w:val="008F47DC"/>
    <w:rsid w:val="008F50E6"/>
    <w:rsid w:val="008F5290"/>
    <w:rsid w:val="008F52B5"/>
    <w:rsid w:val="008F55F6"/>
    <w:rsid w:val="008F635E"/>
    <w:rsid w:val="008F69A1"/>
    <w:rsid w:val="008F738E"/>
    <w:rsid w:val="008F7ACB"/>
    <w:rsid w:val="008F7F4D"/>
    <w:rsid w:val="009002CE"/>
    <w:rsid w:val="0090115A"/>
    <w:rsid w:val="0090120A"/>
    <w:rsid w:val="00901C56"/>
    <w:rsid w:val="009025FB"/>
    <w:rsid w:val="009029DB"/>
    <w:rsid w:val="0090348A"/>
    <w:rsid w:val="009038A8"/>
    <w:rsid w:val="009038B8"/>
    <w:rsid w:val="00903D1B"/>
    <w:rsid w:val="00904109"/>
    <w:rsid w:val="009042E8"/>
    <w:rsid w:val="00905C6E"/>
    <w:rsid w:val="0090753F"/>
    <w:rsid w:val="00907591"/>
    <w:rsid w:val="00907913"/>
    <w:rsid w:val="00907D17"/>
    <w:rsid w:val="00910529"/>
    <w:rsid w:val="009118BA"/>
    <w:rsid w:val="00911C10"/>
    <w:rsid w:val="00912716"/>
    <w:rsid w:val="009138B0"/>
    <w:rsid w:val="00913D95"/>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3CB"/>
    <w:rsid w:val="00933540"/>
    <w:rsid w:val="0093396C"/>
    <w:rsid w:val="009339C0"/>
    <w:rsid w:val="00933E6E"/>
    <w:rsid w:val="0093425F"/>
    <w:rsid w:val="00934877"/>
    <w:rsid w:val="009348BC"/>
    <w:rsid w:val="00934BC5"/>
    <w:rsid w:val="009353B8"/>
    <w:rsid w:val="00935439"/>
    <w:rsid w:val="009357CD"/>
    <w:rsid w:val="009357D5"/>
    <w:rsid w:val="00935CD9"/>
    <w:rsid w:val="00936755"/>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73B"/>
    <w:rsid w:val="00964945"/>
    <w:rsid w:val="00965586"/>
    <w:rsid w:val="00965CC4"/>
    <w:rsid w:val="0096624D"/>
    <w:rsid w:val="00966A2E"/>
    <w:rsid w:val="009672DF"/>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5FA"/>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0A8"/>
    <w:rsid w:val="009A41B1"/>
    <w:rsid w:val="009A473C"/>
    <w:rsid w:val="009A4754"/>
    <w:rsid w:val="009A4AAD"/>
    <w:rsid w:val="009A4D87"/>
    <w:rsid w:val="009A52E0"/>
    <w:rsid w:val="009A5640"/>
    <w:rsid w:val="009A640D"/>
    <w:rsid w:val="009A6BA8"/>
    <w:rsid w:val="009A6BB0"/>
    <w:rsid w:val="009A70F6"/>
    <w:rsid w:val="009A7364"/>
    <w:rsid w:val="009A7F00"/>
    <w:rsid w:val="009B0E3B"/>
    <w:rsid w:val="009B139E"/>
    <w:rsid w:val="009B1548"/>
    <w:rsid w:val="009B1B4B"/>
    <w:rsid w:val="009B1EB5"/>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974"/>
    <w:rsid w:val="009C6A9B"/>
    <w:rsid w:val="009C6B84"/>
    <w:rsid w:val="009C6EE8"/>
    <w:rsid w:val="009C7BDB"/>
    <w:rsid w:val="009C7DBE"/>
    <w:rsid w:val="009C7FE0"/>
    <w:rsid w:val="009D0112"/>
    <w:rsid w:val="009D05D6"/>
    <w:rsid w:val="009D0BC2"/>
    <w:rsid w:val="009D0CC2"/>
    <w:rsid w:val="009D0D5C"/>
    <w:rsid w:val="009D1368"/>
    <w:rsid w:val="009D1A7A"/>
    <w:rsid w:val="009D2CDA"/>
    <w:rsid w:val="009D4E1A"/>
    <w:rsid w:val="009D553D"/>
    <w:rsid w:val="009D5A24"/>
    <w:rsid w:val="009D5B2E"/>
    <w:rsid w:val="009D5CDE"/>
    <w:rsid w:val="009D636F"/>
    <w:rsid w:val="009D6D1D"/>
    <w:rsid w:val="009D6FDE"/>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8AF"/>
    <w:rsid w:val="009F69B5"/>
    <w:rsid w:val="009F6A66"/>
    <w:rsid w:val="009F6EA2"/>
    <w:rsid w:val="009F75B3"/>
    <w:rsid w:val="009F79AE"/>
    <w:rsid w:val="009F7F22"/>
    <w:rsid w:val="00A004D3"/>
    <w:rsid w:val="00A00BD1"/>
    <w:rsid w:val="00A00E4C"/>
    <w:rsid w:val="00A00FFB"/>
    <w:rsid w:val="00A027DE"/>
    <w:rsid w:val="00A02EC8"/>
    <w:rsid w:val="00A0315B"/>
    <w:rsid w:val="00A031FC"/>
    <w:rsid w:val="00A03364"/>
    <w:rsid w:val="00A04222"/>
    <w:rsid w:val="00A046BB"/>
    <w:rsid w:val="00A04C7E"/>
    <w:rsid w:val="00A0565F"/>
    <w:rsid w:val="00A0616C"/>
    <w:rsid w:val="00A067F6"/>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47"/>
    <w:rsid w:val="00A15FB5"/>
    <w:rsid w:val="00A161E0"/>
    <w:rsid w:val="00A164FB"/>
    <w:rsid w:val="00A16702"/>
    <w:rsid w:val="00A16BEA"/>
    <w:rsid w:val="00A16E1D"/>
    <w:rsid w:val="00A175E5"/>
    <w:rsid w:val="00A178C0"/>
    <w:rsid w:val="00A17EA1"/>
    <w:rsid w:val="00A17EDF"/>
    <w:rsid w:val="00A215DD"/>
    <w:rsid w:val="00A21746"/>
    <w:rsid w:val="00A2388B"/>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2"/>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BD1"/>
    <w:rsid w:val="00A40E66"/>
    <w:rsid w:val="00A40FB6"/>
    <w:rsid w:val="00A412E5"/>
    <w:rsid w:val="00A41543"/>
    <w:rsid w:val="00A4164D"/>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B77"/>
    <w:rsid w:val="00A55F8B"/>
    <w:rsid w:val="00A57588"/>
    <w:rsid w:val="00A60841"/>
    <w:rsid w:val="00A61A4E"/>
    <w:rsid w:val="00A63203"/>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4FC"/>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18FA"/>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56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402"/>
    <w:rsid w:val="00AB3885"/>
    <w:rsid w:val="00AB39A6"/>
    <w:rsid w:val="00AB3A20"/>
    <w:rsid w:val="00AB44B1"/>
    <w:rsid w:val="00AB45DB"/>
    <w:rsid w:val="00AB49EA"/>
    <w:rsid w:val="00AB4F00"/>
    <w:rsid w:val="00AB5C26"/>
    <w:rsid w:val="00AB5F3B"/>
    <w:rsid w:val="00AC004D"/>
    <w:rsid w:val="00AC09F1"/>
    <w:rsid w:val="00AC0C50"/>
    <w:rsid w:val="00AC119D"/>
    <w:rsid w:val="00AC265B"/>
    <w:rsid w:val="00AC2BCA"/>
    <w:rsid w:val="00AC2BD0"/>
    <w:rsid w:val="00AC2D07"/>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4F4"/>
    <w:rsid w:val="00AD26C0"/>
    <w:rsid w:val="00AD2B85"/>
    <w:rsid w:val="00AD316D"/>
    <w:rsid w:val="00AD3CC4"/>
    <w:rsid w:val="00AD4839"/>
    <w:rsid w:val="00AD4C7C"/>
    <w:rsid w:val="00AD714E"/>
    <w:rsid w:val="00AD76EF"/>
    <w:rsid w:val="00AE19D1"/>
    <w:rsid w:val="00AE2666"/>
    <w:rsid w:val="00AE292C"/>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0FFB"/>
    <w:rsid w:val="00AF115C"/>
    <w:rsid w:val="00AF167D"/>
    <w:rsid w:val="00AF17F0"/>
    <w:rsid w:val="00AF434D"/>
    <w:rsid w:val="00AF4EE4"/>
    <w:rsid w:val="00AF5112"/>
    <w:rsid w:val="00AF5B98"/>
    <w:rsid w:val="00AF6B94"/>
    <w:rsid w:val="00B0026B"/>
    <w:rsid w:val="00B0036F"/>
    <w:rsid w:val="00B00512"/>
    <w:rsid w:val="00B00A28"/>
    <w:rsid w:val="00B00C8E"/>
    <w:rsid w:val="00B01A64"/>
    <w:rsid w:val="00B02674"/>
    <w:rsid w:val="00B02AA5"/>
    <w:rsid w:val="00B03F81"/>
    <w:rsid w:val="00B045EC"/>
    <w:rsid w:val="00B04DA9"/>
    <w:rsid w:val="00B04F50"/>
    <w:rsid w:val="00B05943"/>
    <w:rsid w:val="00B05AE4"/>
    <w:rsid w:val="00B05CA6"/>
    <w:rsid w:val="00B07742"/>
    <w:rsid w:val="00B10224"/>
    <w:rsid w:val="00B1073D"/>
    <w:rsid w:val="00B1129B"/>
    <w:rsid w:val="00B116C5"/>
    <w:rsid w:val="00B11CD7"/>
    <w:rsid w:val="00B11CFB"/>
    <w:rsid w:val="00B1205D"/>
    <w:rsid w:val="00B128F0"/>
    <w:rsid w:val="00B13307"/>
    <w:rsid w:val="00B1367C"/>
    <w:rsid w:val="00B13B7B"/>
    <w:rsid w:val="00B15202"/>
    <w:rsid w:val="00B1553A"/>
    <w:rsid w:val="00B15920"/>
    <w:rsid w:val="00B16338"/>
    <w:rsid w:val="00B1688A"/>
    <w:rsid w:val="00B16FBB"/>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4"/>
    <w:rsid w:val="00B3370C"/>
    <w:rsid w:val="00B33D83"/>
    <w:rsid w:val="00B367AA"/>
    <w:rsid w:val="00B36B86"/>
    <w:rsid w:val="00B36DA8"/>
    <w:rsid w:val="00B37027"/>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5FF4"/>
    <w:rsid w:val="00B5606E"/>
    <w:rsid w:val="00B565AE"/>
    <w:rsid w:val="00B568C7"/>
    <w:rsid w:val="00B56C15"/>
    <w:rsid w:val="00B57348"/>
    <w:rsid w:val="00B609F9"/>
    <w:rsid w:val="00B61509"/>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0FE"/>
    <w:rsid w:val="00B71399"/>
    <w:rsid w:val="00B720DB"/>
    <w:rsid w:val="00B72B77"/>
    <w:rsid w:val="00B731AD"/>
    <w:rsid w:val="00B75226"/>
    <w:rsid w:val="00B75683"/>
    <w:rsid w:val="00B75985"/>
    <w:rsid w:val="00B76050"/>
    <w:rsid w:val="00B7667D"/>
    <w:rsid w:val="00B76ACC"/>
    <w:rsid w:val="00B80785"/>
    <w:rsid w:val="00B80800"/>
    <w:rsid w:val="00B80876"/>
    <w:rsid w:val="00B8179C"/>
    <w:rsid w:val="00B81D3B"/>
    <w:rsid w:val="00B822DB"/>
    <w:rsid w:val="00B82D4E"/>
    <w:rsid w:val="00B84191"/>
    <w:rsid w:val="00B84A8A"/>
    <w:rsid w:val="00B850A5"/>
    <w:rsid w:val="00B85534"/>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97A0A"/>
    <w:rsid w:val="00BA088E"/>
    <w:rsid w:val="00BA0A2D"/>
    <w:rsid w:val="00BA152C"/>
    <w:rsid w:val="00BA1720"/>
    <w:rsid w:val="00BA21B2"/>
    <w:rsid w:val="00BA2861"/>
    <w:rsid w:val="00BA3873"/>
    <w:rsid w:val="00BA441E"/>
    <w:rsid w:val="00BA5315"/>
    <w:rsid w:val="00BA5B32"/>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15C4"/>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D7C35"/>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30D"/>
    <w:rsid w:val="00C00460"/>
    <w:rsid w:val="00C005BD"/>
    <w:rsid w:val="00C0066B"/>
    <w:rsid w:val="00C006C6"/>
    <w:rsid w:val="00C009C1"/>
    <w:rsid w:val="00C01275"/>
    <w:rsid w:val="00C01AB5"/>
    <w:rsid w:val="00C01B8A"/>
    <w:rsid w:val="00C01E0C"/>
    <w:rsid w:val="00C01FED"/>
    <w:rsid w:val="00C02210"/>
    <w:rsid w:val="00C02596"/>
    <w:rsid w:val="00C027B1"/>
    <w:rsid w:val="00C03666"/>
    <w:rsid w:val="00C03D28"/>
    <w:rsid w:val="00C0468A"/>
    <w:rsid w:val="00C049A8"/>
    <w:rsid w:val="00C0515C"/>
    <w:rsid w:val="00C05398"/>
    <w:rsid w:val="00C056BE"/>
    <w:rsid w:val="00C06182"/>
    <w:rsid w:val="00C06213"/>
    <w:rsid w:val="00C06249"/>
    <w:rsid w:val="00C068BC"/>
    <w:rsid w:val="00C07235"/>
    <w:rsid w:val="00C07871"/>
    <w:rsid w:val="00C0787B"/>
    <w:rsid w:val="00C07B7F"/>
    <w:rsid w:val="00C07CC6"/>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4BC"/>
    <w:rsid w:val="00C21537"/>
    <w:rsid w:val="00C216A8"/>
    <w:rsid w:val="00C21B3C"/>
    <w:rsid w:val="00C22169"/>
    <w:rsid w:val="00C22669"/>
    <w:rsid w:val="00C226EB"/>
    <w:rsid w:val="00C233B3"/>
    <w:rsid w:val="00C235D5"/>
    <w:rsid w:val="00C238FB"/>
    <w:rsid w:val="00C23BF7"/>
    <w:rsid w:val="00C240FA"/>
    <w:rsid w:val="00C24DBF"/>
    <w:rsid w:val="00C2513C"/>
    <w:rsid w:val="00C25B3F"/>
    <w:rsid w:val="00C2627B"/>
    <w:rsid w:val="00C266DC"/>
    <w:rsid w:val="00C267D8"/>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747"/>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0957"/>
    <w:rsid w:val="00C510A7"/>
    <w:rsid w:val="00C518EC"/>
    <w:rsid w:val="00C52AC3"/>
    <w:rsid w:val="00C52FE5"/>
    <w:rsid w:val="00C532A4"/>
    <w:rsid w:val="00C536D2"/>
    <w:rsid w:val="00C53C0D"/>
    <w:rsid w:val="00C54558"/>
    <w:rsid w:val="00C5499F"/>
    <w:rsid w:val="00C5522A"/>
    <w:rsid w:val="00C55359"/>
    <w:rsid w:val="00C558A4"/>
    <w:rsid w:val="00C559CD"/>
    <w:rsid w:val="00C568D4"/>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67EAD"/>
    <w:rsid w:val="00C7008E"/>
    <w:rsid w:val="00C7062B"/>
    <w:rsid w:val="00C70988"/>
    <w:rsid w:val="00C71A87"/>
    <w:rsid w:val="00C72BDC"/>
    <w:rsid w:val="00C72F35"/>
    <w:rsid w:val="00C7331D"/>
    <w:rsid w:val="00C73BD1"/>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BD"/>
    <w:rsid w:val="00C81CD7"/>
    <w:rsid w:val="00C81ECD"/>
    <w:rsid w:val="00C82268"/>
    <w:rsid w:val="00C83AEC"/>
    <w:rsid w:val="00C83E44"/>
    <w:rsid w:val="00C84348"/>
    <w:rsid w:val="00C856EA"/>
    <w:rsid w:val="00C861BA"/>
    <w:rsid w:val="00C8742E"/>
    <w:rsid w:val="00C8778D"/>
    <w:rsid w:val="00C87955"/>
    <w:rsid w:val="00C90FC8"/>
    <w:rsid w:val="00C91075"/>
    <w:rsid w:val="00C914F9"/>
    <w:rsid w:val="00C929B3"/>
    <w:rsid w:val="00C92A0D"/>
    <w:rsid w:val="00C93523"/>
    <w:rsid w:val="00C93568"/>
    <w:rsid w:val="00C9443B"/>
    <w:rsid w:val="00C9490F"/>
    <w:rsid w:val="00C95951"/>
    <w:rsid w:val="00C9629D"/>
    <w:rsid w:val="00C96830"/>
    <w:rsid w:val="00C96C19"/>
    <w:rsid w:val="00C96E34"/>
    <w:rsid w:val="00C97067"/>
    <w:rsid w:val="00C9717B"/>
    <w:rsid w:val="00C97207"/>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CFC"/>
    <w:rsid w:val="00CA39B7"/>
    <w:rsid w:val="00CA43EA"/>
    <w:rsid w:val="00CA45E8"/>
    <w:rsid w:val="00CA537F"/>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2FCD"/>
    <w:rsid w:val="00CD30FC"/>
    <w:rsid w:val="00CD3742"/>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6ED"/>
    <w:rsid w:val="00CF4CEF"/>
    <w:rsid w:val="00CF596B"/>
    <w:rsid w:val="00CF5D3E"/>
    <w:rsid w:val="00CF610C"/>
    <w:rsid w:val="00CF6431"/>
    <w:rsid w:val="00CF6491"/>
    <w:rsid w:val="00CF6592"/>
    <w:rsid w:val="00CF6E52"/>
    <w:rsid w:val="00CF777F"/>
    <w:rsid w:val="00D00206"/>
    <w:rsid w:val="00D003F7"/>
    <w:rsid w:val="00D005BA"/>
    <w:rsid w:val="00D00B10"/>
    <w:rsid w:val="00D0176D"/>
    <w:rsid w:val="00D01DCF"/>
    <w:rsid w:val="00D01E03"/>
    <w:rsid w:val="00D01F15"/>
    <w:rsid w:val="00D025F0"/>
    <w:rsid w:val="00D02606"/>
    <w:rsid w:val="00D02A6F"/>
    <w:rsid w:val="00D04514"/>
    <w:rsid w:val="00D0465B"/>
    <w:rsid w:val="00D058CD"/>
    <w:rsid w:val="00D05D6D"/>
    <w:rsid w:val="00D062B1"/>
    <w:rsid w:val="00D06465"/>
    <w:rsid w:val="00D067C4"/>
    <w:rsid w:val="00D070CA"/>
    <w:rsid w:val="00D076D9"/>
    <w:rsid w:val="00D10489"/>
    <w:rsid w:val="00D11A35"/>
    <w:rsid w:val="00D11E06"/>
    <w:rsid w:val="00D1224D"/>
    <w:rsid w:val="00D12517"/>
    <w:rsid w:val="00D1259C"/>
    <w:rsid w:val="00D12CDF"/>
    <w:rsid w:val="00D13710"/>
    <w:rsid w:val="00D13846"/>
    <w:rsid w:val="00D13C46"/>
    <w:rsid w:val="00D146EB"/>
    <w:rsid w:val="00D15656"/>
    <w:rsid w:val="00D1622E"/>
    <w:rsid w:val="00D16E98"/>
    <w:rsid w:val="00D17ABE"/>
    <w:rsid w:val="00D17D9F"/>
    <w:rsid w:val="00D20835"/>
    <w:rsid w:val="00D20D52"/>
    <w:rsid w:val="00D20EF6"/>
    <w:rsid w:val="00D216F1"/>
    <w:rsid w:val="00D219AA"/>
    <w:rsid w:val="00D21D01"/>
    <w:rsid w:val="00D22072"/>
    <w:rsid w:val="00D2222E"/>
    <w:rsid w:val="00D2237A"/>
    <w:rsid w:val="00D22D3F"/>
    <w:rsid w:val="00D233DC"/>
    <w:rsid w:val="00D235D9"/>
    <w:rsid w:val="00D23E73"/>
    <w:rsid w:val="00D240B5"/>
    <w:rsid w:val="00D24BD1"/>
    <w:rsid w:val="00D24F18"/>
    <w:rsid w:val="00D2588A"/>
    <w:rsid w:val="00D25B60"/>
    <w:rsid w:val="00D25EA2"/>
    <w:rsid w:val="00D26217"/>
    <w:rsid w:val="00D26522"/>
    <w:rsid w:val="00D265BD"/>
    <w:rsid w:val="00D2724F"/>
    <w:rsid w:val="00D277FB"/>
    <w:rsid w:val="00D278F0"/>
    <w:rsid w:val="00D27962"/>
    <w:rsid w:val="00D279E2"/>
    <w:rsid w:val="00D308F6"/>
    <w:rsid w:val="00D316A8"/>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0C42"/>
    <w:rsid w:val="00D41147"/>
    <w:rsid w:val="00D417E4"/>
    <w:rsid w:val="00D41F91"/>
    <w:rsid w:val="00D43190"/>
    <w:rsid w:val="00D44364"/>
    <w:rsid w:val="00D4457F"/>
    <w:rsid w:val="00D44AD8"/>
    <w:rsid w:val="00D44B6E"/>
    <w:rsid w:val="00D4515E"/>
    <w:rsid w:val="00D4521D"/>
    <w:rsid w:val="00D45819"/>
    <w:rsid w:val="00D46397"/>
    <w:rsid w:val="00D464F2"/>
    <w:rsid w:val="00D47242"/>
    <w:rsid w:val="00D5081F"/>
    <w:rsid w:val="00D50F44"/>
    <w:rsid w:val="00D52933"/>
    <w:rsid w:val="00D52C36"/>
    <w:rsid w:val="00D52FF0"/>
    <w:rsid w:val="00D53395"/>
    <w:rsid w:val="00D533C4"/>
    <w:rsid w:val="00D537E5"/>
    <w:rsid w:val="00D538C9"/>
    <w:rsid w:val="00D53F67"/>
    <w:rsid w:val="00D53F9F"/>
    <w:rsid w:val="00D549DF"/>
    <w:rsid w:val="00D54ECB"/>
    <w:rsid w:val="00D5591C"/>
    <w:rsid w:val="00D56683"/>
    <w:rsid w:val="00D574A2"/>
    <w:rsid w:val="00D57592"/>
    <w:rsid w:val="00D575F7"/>
    <w:rsid w:val="00D578EF"/>
    <w:rsid w:val="00D57F1A"/>
    <w:rsid w:val="00D6001A"/>
    <w:rsid w:val="00D60FC7"/>
    <w:rsid w:val="00D6189E"/>
    <w:rsid w:val="00D61ABB"/>
    <w:rsid w:val="00D61E4F"/>
    <w:rsid w:val="00D62166"/>
    <w:rsid w:val="00D62E71"/>
    <w:rsid w:val="00D63146"/>
    <w:rsid w:val="00D63648"/>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77CFA"/>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E0A"/>
    <w:rsid w:val="00D90FB3"/>
    <w:rsid w:val="00D910B9"/>
    <w:rsid w:val="00D91E87"/>
    <w:rsid w:val="00D92243"/>
    <w:rsid w:val="00D925D1"/>
    <w:rsid w:val="00D92668"/>
    <w:rsid w:val="00D93AD4"/>
    <w:rsid w:val="00D94948"/>
    <w:rsid w:val="00D94BE4"/>
    <w:rsid w:val="00D94F27"/>
    <w:rsid w:val="00D9531F"/>
    <w:rsid w:val="00D956C2"/>
    <w:rsid w:val="00D95799"/>
    <w:rsid w:val="00D95B37"/>
    <w:rsid w:val="00D9626D"/>
    <w:rsid w:val="00D96E32"/>
    <w:rsid w:val="00D979CF"/>
    <w:rsid w:val="00D97DD9"/>
    <w:rsid w:val="00DA04CA"/>
    <w:rsid w:val="00DA0841"/>
    <w:rsid w:val="00DA0B8F"/>
    <w:rsid w:val="00DA0D1B"/>
    <w:rsid w:val="00DA0D59"/>
    <w:rsid w:val="00DA100A"/>
    <w:rsid w:val="00DA17F7"/>
    <w:rsid w:val="00DA1A7B"/>
    <w:rsid w:val="00DA1DC6"/>
    <w:rsid w:val="00DA1F2A"/>
    <w:rsid w:val="00DA1FA8"/>
    <w:rsid w:val="00DA2010"/>
    <w:rsid w:val="00DA236C"/>
    <w:rsid w:val="00DA4093"/>
    <w:rsid w:val="00DA430B"/>
    <w:rsid w:val="00DA432C"/>
    <w:rsid w:val="00DA4677"/>
    <w:rsid w:val="00DA5392"/>
    <w:rsid w:val="00DA7F34"/>
    <w:rsid w:val="00DB0034"/>
    <w:rsid w:val="00DB0677"/>
    <w:rsid w:val="00DB08A2"/>
    <w:rsid w:val="00DB0D6D"/>
    <w:rsid w:val="00DB1035"/>
    <w:rsid w:val="00DB1200"/>
    <w:rsid w:val="00DB1976"/>
    <w:rsid w:val="00DB1F84"/>
    <w:rsid w:val="00DB2950"/>
    <w:rsid w:val="00DB2F12"/>
    <w:rsid w:val="00DB3A5C"/>
    <w:rsid w:val="00DB4060"/>
    <w:rsid w:val="00DB42A2"/>
    <w:rsid w:val="00DB42CC"/>
    <w:rsid w:val="00DB447B"/>
    <w:rsid w:val="00DB44A1"/>
    <w:rsid w:val="00DB4A8A"/>
    <w:rsid w:val="00DB4D5B"/>
    <w:rsid w:val="00DB5CD7"/>
    <w:rsid w:val="00DB6647"/>
    <w:rsid w:val="00DC08ED"/>
    <w:rsid w:val="00DC098F"/>
    <w:rsid w:val="00DC0ACA"/>
    <w:rsid w:val="00DC0C9F"/>
    <w:rsid w:val="00DC1727"/>
    <w:rsid w:val="00DC1843"/>
    <w:rsid w:val="00DC30E4"/>
    <w:rsid w:val="00DC33BA"/>
    <w:rsid w:val="00DC4064"/>
    <w:rsid w:val="00DC448E"/>
    <w:rsid w:val="00DC4957"/>
    <w:rsid w:val="00DC4959"/>
    <w:rsid w:val="00DC4AE2"/>
    <w:rsid w:val="00DC5381"/>
    <w:rsid w:val="00DC5BF9"/>
    <w:rsid w:val="00DC63B3"/>
    <w:rsid w:val="00DC6AAE"/>
    <w:rsid w:val="00DC6B6C"/>
    <w:rsid w:val="00DC757B"/>
    <w:rsid w:val="00DD0B5D"/>
    <w:rsid w:val="00DD0DD0"/>
    <w:rsid w:val="00DD123C"/>
    <w:rsid w:val="00DD1565"/>
    <w:rsid w:val="00DD2877"/>
    <w:rsid w:val="00DD29DC"/>
    <w:rsid w:val="00DD2EDE"/>
    <w:rsid w:val="00DD3144"/>
    <w:rsid w:val="00DD3886"/>
    <w:rsid w:val="00DD38A3"/>
    <w:rsid w:val="00DD38F0"/>
    <w:rsid w:val="00DD406B"/>
    <w:rsid w:val="00DD40BC"/>
    <w:rsid w:val="00DD54B7"/>
    <w:rsid w:val="00DD573E"/>
    <w:rsid w:val="00DD67AC"/>
    <w:rsid w:val="00DD6879"/>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6EF"/>
    <w:rsid w:val="00DE6816"/>
    <w:rsid w:val="00DE6BED"/>
    <w:rsid w:val="00DE76D7"/>
    <w:rsid w:val="00DE774B"/>
    <w:rsid w:val="00DF06C4"/>
    <w:rsid w:val="00DF0BD1"/>
    <w:rsid w:val="00DF1033"/>
    <w:rsid w:val="00DF1156"/>
    <w:rsid w:val="00DF1173"/>
    <w:rsid w:val="00DF180E"/>
    <w:rsid w:val="00DF2288"/>
    <w:rsid w:val="00DF2CB0"/>
    <w:rsid w:val="00DF33A6"/>
    <w:rsid w:val="00DF383C"/>
    <w:rsid w:val="00DF4465"/>
    <w:rsid w:val="00DF451B"/>
    <w:rsid w:val="00DF451C"/>
    <w:rsid w:val="00DF47BF"/>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5F6"/>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BD1"/>
    <w:rsid w:val="00E23EE3"/>
    <w:rsid w:val="00E245A1"/>
    <w:rsid w:val="00E24831"/>
    <w:rsid w:val="00E24F05"/>
    <w:rsid w:val="00E25228"/>
    <w:rsid w:val="00E25361"/>
    <w:rsid w:val="00E25725"/>
    <w:rsid w:val="00E258F1"/>
    <w:rsid w:val="00E26A26"/>
    <w:rsid w:val="00E26D08"/>
    <w:rsid w:val="00E271CE"/>
    <w:rsid w:val="00E27953"/>
    <w:rsid w:val="00E27A9D"/>
    <w:rsid w:val="00E305E3"/>
    <w:rsid w:val="00E30F56"/>
    <w:rsid w:val="00E31001"/>
    <w:rsid w:val="00E313DB"/>
    <w:rsid w:val="00E314BF"/>
    <w:rsid w:val="00E318E5"/>
    <w:rsid w:val="00E31B52"/>
    <w:rsid w:val="00E3283F"/>
    <w:rsid w:val="00E328C4"/>
    <w:rsid w:val="00E32B7F"/>
    <w:rsid w:val="00E3391B"/>
    <w:rsid w:val="00E3486A"/>
    <w:rsid w:val="00E34A4E"/>
    <w:rsid w:val="00E34A9B"/>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1955"/>
    <w:rsid w:val="00E62EF4"/>
    <w:rsid w:val="00E632EA"/>
    <w:rsid w:val="00E63F1C"/>
    <w:rsid w:val="00E64613"/>
    <w:rsid w:val="00E650E0"/>
    <w:rsid w:val="00E654A0"/>
    <w:rsid w:val="00E65521"/>
    <w:rsid w:val="00E65D6D"/>
    <w:rsid w:val="00E65DBB"/>
    <w:rsid w:val="00E66CAF"/>
    <w:rsid w:val="00E67455"/>
    <w:rsid w:val="00E67611"/>
    <w:rsid w:val="00E67FF3"/>
    <w:rsid w:val="00E701AC"/>
    <w:rsid w:val="00E703EA"/>
    <w:rsid w:val="00E719E2"/>
    <w:rsid w:val="00E71E0E"/>
    <w:rsid w:val="00E72497"/>
    <w:rsid w:val="00E72D4B"/>
    <w:rsid w:val="00E72F90"/>
    <w:rsid w:val="00E730F3"/>
    <w:rsid w:val="00E73424"/>
    <w:rsid w:val="00E7374B"/>
    <w:rsid w:val="00E74136"/>
    <w:rsid w:val="00E741B3"/>
    <w:rsid w:val="00E74451"/>
    <w:rsid w:val="00E74957"/>
    <w:rsid w:val="00E74EC8"/>
    <w:rsid w:val="00E75036"/>
    <w:rsid w:val="00E75386"/>
    <w:rsid w:val="00E758A1"/>
    <w:rsid w:val="00E75DEB"/>
    <w:rsid w:val="00E761A8"/>
    <w:rsid w:val="00E76832"/>
    <w:rsid w:val="00E76D1F"/>
    <w:rsid w:val="00E77015"/>
    <w:rsid w:val="00E77017"/>
    <w:rsid w:val="00E77D38"/>
    <w:rsid w:val="00E807E8"/>
    <w:rsid w:val="00E80A1E"/>
    <w:rsid w:val="00E80AD6"/>
    <w:rsid w:val="00E80B66"/>
    <w:rsid w:val="00E815E0"/>
    <w:rsid w:val="00E818B2"/>
    <w:rsid w:val="00E81978"/>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9C0"/>
    <w:rsid w:val="00E92DE7"/>
    <w:rsid w:val="00E93025"/>
    <w:rsid w:val="00E93149"/>
    <w:rsid w:val="00E93276"/>
    <w:rsid w:val="00E93457"/>
    <w:rsid w:val="00E93F35"/>
    <w:rsid w:val="00E955FA"/>
    <w:rsid w:val="00E956FD"/>
    <w:rsid w:val="00E968B3"/>
    <w:rsid w:val="00E971FE"/>
    <w:rsid w:val="00E97C2F"/>
    <w:rsid w:val="00EA04FB"/>
    <w:rsid w:val="00EA0E90"/>
    <w:rsid w:val="00EA1864"/>
    <w:rsid w:val="00EA1F76"/>
    <w:rsid w:val="00EA28FE"/>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4CCD"/>
    <w:rsid w:val="00EC5651"/>
    <w:rsid w:val="00EC6033"/>
    <w:rsid w:val="00EC61F5"/>
    <w:rsid w:val="00EC63D4"/>
    <w:rsid w:val="00EC67DE"/>
    <w:rsid w:val="00EC684C"/>
    <w:rsid w:val="00EC6ABB"/>
    <w:rsid w:val="00EC747F"/>
    <w:rsid w:val="00EC7865"/>
    <w:rsid w:val="00EC7B44"/>
    <w:rsid w:val="00EC7B71"/>
    <w:rsid w:val="00ED0072"/>
    <w:rsid w:val="00ED0426"/>
    <w:rsid w:val="00ED0649"/>
    <w:rsid w:val="00ED08F0"/>
    <w:rsid w:val="00ED10D9"/>
    <w:rsid w:val="00ED1397"/>
    <w:rsid w:val="00ED19DB"/>
    <w:rsid w:val="00ED2048"/>
    <w:rsid w:val="00ED22D6"/>
    <w:rsid w:val="00ED28F4"/>
    <w:rsid w:val="00ED2AAC"/>
    <w:rsid w:val="00ED2D91"/>
    <w:rsid w:val="00ED30A9"/>
    <w:rsid w:val="00ED3181"/>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3B5"/>
    <w:rsid w:val="00EE34DD"/>
    <w:rsid w:val="00EE3C92"/>
    <w:rsid w:val="00EE447F"/>
    <w:rsid w:val="00EE4674"/>
    <w:rsid w:val="00EE47C6"/>
    <w:rsid w:val="00EE4D84"/>
    <w:rsid w:val="00EE4EE4"/>
    <w:rsid w:val="00EE4F4E"/>
    <w:rsid w:val="00EE575C"/>
    <w:rsid w:val="00EE5D0E"/>
    <w:rsid w:val="00EE5F95"/>
    <w:rsid w:val="00EE6B6F"/>
    <w:rsid w:val="00EE76B1"/>
    <w:rsid w:val="00EE7818"/>
    <w:rsid w:val="00EF0B59"/>
    <w:rsid w:val="00EF0DED"/>
    <w:rsid w:val="00EF0F59"/>
    <w:rsid w:val="00EF1196"/>
    <w:rsid w:val="00EF1A5A"/>
    <w:rsid w:val="00EF1DEA"/>
    <w:rsid w:val="00EF20D2"/>
    <w:rsid w:val="00EF2B23"/>
    <w:rsid w:val="00EF3A01"/>
    <w:rsid w:val="00EF4D0F"/>
    <w:rsid w:val="00EF4D9C"/>
    <w:rsid w:val="00EF52F1"/>
    <w:rsid w:val="00EF56E8"/>
    <w:rsid w:val="00EF5FF8"/>
    <w:rsid w:val="00EF6F58"/>
    <w:rsid w:val="00EF6FA1"/>
    <w:rsid w:val="00EF71A3"/>
    <w:rsid w:val="00EF7935"/>
    <w:rsid w:val="00EF7C5F"/>
    <w:rsid w:val="00F01526"/>
    <w:rsid w:val="00F0161D"/>
    <w:rsid w:val="00F023A7"/>
    <w:rsid w:val="00F02EDC"/>
    <w:rsid w:val="00F039E2"/>
    <w:rsid w:val="00F041B8"/>
    <w:rsid w:val="00F04A95"/>
    <w:rsid w:val="00F051CF"/>
    <w:rsid w:val="00F058D3"/>
    <w:rsid w:val="00F05BF0"/>
    <w:rsid w:val="00F05E89"/>
    <w:rsid w:val="00F05F02"/>
    <w:rsid w:val="00F10169"/>
    <w:rsid w:val="00F1092B"/>
    <w:rsid w:val="00F10A38"/>
    <w:rsid w:val="00F1176A"/>
    <w:rsid w:val="00F11FF3"/>
    <w:rsid w:val="00F12608"/>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1A77"/>
    <w:rsid w:val="00F23331"/>
    <w:rsid w:val="00F238F5"/>
    <w:rsid w:val="00F23CF2"/>
    <w:rsid w:val="00F23E6F"/>
    <w:rsid w:val="00F24585"/>
    <w:rsid w:val="00F2498E"/>
    <w:rsid w:val="00F249C5"/>
    <w:rsid w:val="00F25865"/>
    <w:rsid w:val="00F26DF1"/>
    <w:rsid w:val="00F270F0"/>
    <w:rsid w:val="00F276A8"/>
    <w:rsid w:val="00F27DB1"/>
    <w:rsid w:val="00F30FCB"/>
    <w:rsid w:val="00F3149A"/>
    <w:rsid w:val="00F31807"/>
    <w:rsid w:val="00F3332A"/>
    <w:rsid w:val="00F34068"/>
    <w:rsid w:val="00F3421F"/>
    <w:rsid w:val="00F34487"/>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877"/>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4D"/>
    <w:rsid w:val="00F6499A"/>
    <w:rsid w:val="00F64F0D"/>
    <w:rsid w:val="00F6554B"/>
    <w:rsid w:val="00F656E5"/>
    <w:rsid w:val="00F65B8F"/>
    <w:rsid w:val="00F65BB6"/>
    <w:rsid w:val="00F6600E"/>
    <w:rsid w:val="00F66279"/>
    <w:rsid w:val="00F6727E"/>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130"/>
    <w:rsid w:val="00F764E0"/>
    <w:rsid w:val="00F76EF6"/>
    <w:rsid w:val="00F775A3"/>
    <w:rsid w:val="00F7795D"/>
    <w:rsid w:val="00F77D38"/>
    <w:rsid w:val="00F77F4D"/>
    <w:rsid w:val="00F802DD"/>
    <w:rsid w:val="00F809C6"/>
    <w:rsid w:val="00F81408"/>
    <w:rsid w:val="00F815F4"/>
    <w:rsid w:val="00F832E4"/>
    <w:rsid w:val="00F84205"/>
    <w:rsid w:val="00F850F2"/>
    <w:rsid w:val="00F85471"/>
    <w:rsid w:val="00F86C5F"/>
    <w:rsid w:val="00F86D62"/>
    <w:rsid w:val="00F874BB"/>
    <w:rsid w:val="00F90612"/>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399"/>
    <w:rsid w:val="00FA54A2"/>
    <w:rsid w:val="00FA5D15"/>
    <w:rsid w:val="00FA7091"/>
    <w:rsid w:val="00FA71F7"/>
    <w:rsid w:val="00FA7A6F"/>
    <w:rsid w:val="00FA7F35"/>
    <w:rsid w:val="00FB08F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0FB5"/>
    <w:rsid w:val="00FC16AB"/>
    <w:rsid w:val="00FC2173"/>
    <w:rsid w:val="00FC37AD"/>
    <w:rsid w:val="00FC3B32"/>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3D5"/>
    <w:rsid w:val="00FD6EF2"/>
    <w:rsid w:val="00FD710A"/>
    <w:rsid w:val="00FD72C2"/>
    <w:rsid w:val="00FD7834"/>
    <w:rsid w:val="00FD7D51"/>
    <w:rsid w:val="00FE0B52"/>
    <w:rsid w:val="00FE10DF"/>
    <w:rsid w:val="00FE1867"/>
    <w:rsid w:val="00FE1A09"/>
    <w:rsid w:val="00FE2661"/>
    <w:rsid w:val="00FE26EC"/>
    <w:rsid w:val="00FE276F"/>
    <w:rsid w:val="00FE2DFF"/>
    <w:rsid w:val="00FE30A0"/>
    <w:rsid w:val="00FE35A8"/>
    <w:rsid w:val="00FE4867"/>
    <w:rsid w:val="00FE571B"/>
    <w:rsid w:val="00FE599A"/>
    <w:rsid w:val="00FE663C"/>
    <w:rsid w:val="00FE76FD"/>
    <w:rsid w:val="00FE795D"/>
    <w:rsid w:val="00FE7B8E"/>
    <w:rsid w:val="00FF0847"/>
    <w:rsid w:val="00FF1B40"/>
    <w:rsid w:val="00FF1B91"/>
    <w:rsid w:val="00FF28C3"/>
    <w:rsid w:val="00FF299D"/>
    <w:rsid w:val="00FF32F4"/>
    <w:rsid w:val="00FF35B6"/>
    <w:rsid w:val="00FF3E42"/>
    <w:rsid w:val="00FF40EB"/>
    <w:rsid w:val="00FF4403"/>
    <w:rsid w:val="00FF47CD"/>
    <w:rsid w:val="00FF48BE"/>
    <w:rsid w:val="00FF4CA5"/>
    <w:rsid w:val="00FF5344"/>
    <w:rsid w:val="00FF54C5"/>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1"/>
      </w:numPr>
    </w:pPr>
  </w:style>
  <w:style w:type="character" w:customStyle="1" w:styleId="Mencinsinresolver6">
    <w:name w:val="Mención sin resolver6"/>
    <w:basedOn w:val="Fuentedeprrafopredeter"/>
    <w:uiPriority w:val="99"/>
    <w:semiHidden/>
    <w:unhideWhenUsed/>
    <w:rsid w:val="0014543B"/>
    <w:rPr>
      <w:color w:val="605E5C"/>
      <w:shd w:val="clear" w:color="auto" w:fill="E1DFDD"/>
    </w:rPr>
  </w:style>
  <w:style w:type="character" w:customStyle="1" w:styleId="UnresolvedMention">
    <w:name w:val="Unresolved Mention"/>
    <w:basedOn w:val="Fuentedeprrafopredeter"/>
    <w:uiPriority w:val="99"/>
    <w:semiHidden/>
    <w:unhideWhenUsed/>
    <w:rsid w:val="00A06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1089338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1382627">
      <w:bodyDiv w:val="1"/>
      <w:marLeft w:val="0"/>
      <w:marRight w:val="0"/>
      <w:marTop w:val="0"/>
      <w:marBottom w:val="0"/>
      <w:divBdr>
        <w:top w:val="none" w:sz="0" w:space="0" w:color="auto"/>
        <w:left w:val="none" w:sz="0" w:space="0" w:color="auto"/>
        <w:bottom w:val="none" w:sz="0" w:space="0" w:color="auto"/>
        <w:right w:val="none" w:sz="0" w:space="0" w:color="auto"/>
      </w:divBdr>
    </w:div>
    <w:div w:id="81888099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10011393">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08764731">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0998610">
      <w:bodyDiv w:val="1"/>
      <w:marLeft w:val="0"/>
      <w:marRight w:val="0"/>
      <w:marTop w:val="0"/>
      <w:marBottom w:val="0"/>
      <w:divBdr>
        <w:top w:val="none" w:sz="0" w:space="0" w:color="auto"/>
        <w:left w:val="none" w:sz="0" w:space="0" w:color="auto"/>
        <w:bottom w:val="none" w:sz="0" w:space="0" w:color="auto"/>
        <w:right w:val="none" w:sz="0" w:space="0" w:color="auto"/>
      </w:divBdr>
    </w:div>
    <w:div w:id="1463189491">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3366151">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99843423">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2292">
      <w:bodyDiv w:val="1"/>
      <w:marLeft w:val="0"/>
      <w:marRight w:val="0"/>
      <w:marTop w:val="0"/>
      <w:marBottom w:val="0"/>
      <w:divBdr>
        <w:top w:val="none" w:sz="0" w:space="0" w:color="auto"/>
        <w:left w:val="none" w:sz="0" w:space="0" w:color="auto"/>
        <w:bottom w:val="none" w:sz="0" w:space="0" w:color="auto"/>
        <w:right w:val="none" w:sz="0" w:space="0" w:color="auto"/>
      </w:divBdr>
    </w:div>
    <w:div w:id="212017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FF7E8-C132-4732-855B-0461E586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43</Pages>
  <Words>9471</Words>
  <Characters>52093</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17</cp:revision>
  <cp:lastPrinted>2025-10-23T18:27:00Z</cp:lastPrinted>
  <dcterms:created xsi:type="dcterms:W3CDTF">2025-10-13T21:41:00Z</dcterms:created>
  <dcterms:modified xsi:type="dcterms:W3CDTF">2025-11-28T19:09:00Z</dcterms:modified>
</cp:coreProperties>
</file>