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E7B7"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veinte de marzo de dos mil veinticinco. </w:t>
      </w:r>
    </w:p>
    <w:p w14:paraId="6DA44D91"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VISTO</w:t>
      </w:r>
      <w:r w:rsidRPr="00226EDD">
        <w:rPr>
          <w:rFonts w:ascii="Palatino Linotype" w:eastAsia="Palatino Linotype" w:hAnsi="Palatino Linotype" w:cs="Palatino Linotype"/>
          <w:sz w:val="22"/>
          <w:szCs w:val="22"/>
        </w:rPr>
        <w:t xml:space="preserve"> el expediente formado con motivo del recurso de revisión </w:t>
      </w:r>
      <w:r w:rsidRPr="00226EDD">
        <w:rPr>
          <w:rFonts w:ascii="Palatino Linotype" w:eastAsia="Palatino Linotype" w:hAnsi="Palatino Linotype" w:cs="Palatino Linotype"/>
          <w:b/>
          <w:sz w:val="22"/>
          <w:szCs w:val="22"/>
        </w:rPr>
        <w:t>01039/INFOEM/IP/RR/2025</w:t>
      </w:r>
      <w:r w:rsidRPr="00226EDD">
        <w:rPr>
          <w:rFonts w:ascii="Palatino Linotype" w:eastAsia="Palatino Linotype" w:hAnsi="Palatino Linotype" w:cs="Palatino Linotype"/>
          <w:sz w:val="22"/>
          <w:szCs w:val="22"/>
        </w:rPr>
        <w:t>, por</w:t>
      </w:r>
      <w:r w:rsidRPr="00226EDD">
        <w:rPr>
          <w:rFonts w:ascii="Palatino Linotype" w:eastAsia="Palatino Linotype" w:hAnsi="Palatino Linotype" w:cs="Palatino Linotype"/>
          <w:b/>
          <w:sz w:val="22"/>
          <w:szCs w:val="22"/>
        </w:rPr>
        <w:t xml:space="preserve"> </w:t>
      </w:r>
      <w:r w:rsidRPr="00226EDD">
        <w:rPr>
          <w:rFonts w:ascii="Palatino Linotype" w:eastAsia="Palatino Linotype" w:hAnsi="Palatino Linotype" w:cs="Palatino Linotype"/>
          <w:sz w:val="22"/>
          <w:szCs w:val="22"/>
        </w:rPr>
        <w:t>interpuesto por</w:t>
      </w:r>
      <w:r w:rsidRPr="00226EDD">
        <w:rPr>
          <w:rFonts w:ascii="Palatino Linotype" w:eastAsia="Palatino Linotype" w:hAnsi="Palatino Linotype" w:cs="Palatino Linotype"/>
          <w:b/>
          <w:sz w:val="22"/>
          <w:szCs w:val="22"/>
        </w:rPr>
        <w:t xml:space="preserve"> Un Usuario que no proporcionó su nombre,</w:t>
      </w:r>
      <w:r w:rsidRPr="00226EDD">
        <w:rPr>
          <w:rFonts w:ascii="Palatino Linotype" w:eastAsia="Palatino Linotype" w:hAnsi="Palatino Linotype" w:cs="Palatino Linotype"/>
          <w:sz w:val="22"/>
          <w:szCs w:val="22"/>
        </w:rPr>
        <w:t xml:space="preserve"> en lo sucesivo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xml:space="preserve"> en contra de la respuesta a su solicitud por parte de la </w:t>
      </w:r>
      <w:r w:rsidRPr="00226EDD">
        <w:rPr>
          <w:rFonts w:ascii="Palatino Linotype" w:eastAsia="Palatino Linotype" w:hAnsi="Palatino Linotype" w:cs="Palatino Linotype"/>
          <w:b/>
          <w:sz w:val="22"/>
          <w:szCs w:val="22"/>
        </w:rPr>
        <w:t xml:space="preserve">Secretaría Ejecutiva del Sistema Estatal Anticorrupción, </w:t>
      </w:r>
      <w:r w:rsidRPr="00226EDD">
        <w:rPr>
          <w:rFonts w:ascii="Palatino Linotype" w:eastAsia="Palatino Linotype" w:hAnsi="Palatino Linotype" w:cs="Palatino Linotype"/>
          <w:sz w:val="22"/>
          <w:szCs w:val="22"/>
        </w:rPr>
        <w:t xml:space="preserve">en lo sucesivo el </w:t>
      </w:r>
      <w:r w:rsidRPr="00226EDD">
        <w:rPr>
          <w:rFonts w:ascii="Palatino Linotype" w:eastAsia="Palatino Linotype" w:hAnsi="Palatino Linotype" w:cs="Palatino Linotype"/>
          <w:b/>
          <w:sz w:val="22"/>
          <w:szCs w:val="22"/>
        </w:rPr>
        <w:t xml:space="preserve">SUJETO OBLIGADO, </w:t>
      </w:r>
      <w:r w:rsidRPr="00226EDD">
        <w:rPr>
          <w:rFonts w:ascii="Palatino Linotype" w:eastAsia="Palatino Linotype" w:hAnsi="Palatino Linotype" w:cs="Palatino Linotype"/>
          <w:sz w:val="22"/>
          <w:szCs w:val="22"/>
        </w:rPr>
        <w:t xml:space="preserve">se procede a dictar la presente resolución con base en los siguientes:  </w:t>
      </w:r>
    </w:p>
    <w:p w14:paraId="534097B4" w14:textId="77777777" w:rsidR="00D83FC2" w:rsidRPr="00226EDD" w:rsidRDefault="001528B4">
      <w:pPr>
        <w:spacing w:before="240" w:after="240" w:line="360" w:lineRule="auto"/>
        <w:jc w:val="center"/>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I. A N T E C E D E N T E S</w:t>
      </w:r>
    </w:p>
    <w:p w14:paraId="7008C11C"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1. Solicitud de acceso a la información.</w:t>
      </w:r>
      <w:r w:rsidRPr="00226EDD">
        <w:rPr>
          <w:rFonts w:ascii="Palatino Linotype" w:eastAsia="Palatino Linotype" w:hAnsi="Palatino Linotype" w:cs="Palatino Linotype"/>
          <w:sz w:val="22"/>
          <w:szCs w:val="22"/>
        </w:rPr>
        <w:t xml:space="preserve"> Con fecha </w:t>
      </w:r>
      <w:r w:rsidRPr="00226EDD">
        <w:rPr>
          <w:rFonts w:ascii="Palatino Linotype" w:eastAsia="Palatino Linotype" w:hAnsi="Palatino Linotype" w:cs="Palatino Linotype"/>
          <w:b/>
          <w:sz w:val="22"/>
          <w:szCs w:val="22"/>
        </w:rPr>
        <w:t>veinticuatro de enero de dos mil veinticinco</w:t>
      </w:r>
      <w:r w:rsidRPr="00226EDD">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226EDD">
        <w:rPr>
          <w:rFonts w:ascii="Palatino Linotype" w:eastAsia="Palatino Linotype" w:hAnsi="Palatino Linotype" w:cs="Palatino Linotype"/>
          <w:b/>
          <w:sz w:val="22"/>
          <w:szCs w:val="22"/>
        </w:rPr>
        <w:t>SAIMEX,</w:t>
      </w:r>
      <w:r w:rsidRPr="00226EDD">
        <w:rPr>
          <w:rFonts w:ascii="Palatino Linotype" w:eastAsia="Palatino Linotype" w:hAnsi="Palatino Linotype" w:cs="Palatino Linotype"/>
          <w:sz w:val="22"/>
          <w:szCs w:val="22"/>
        </w:rPr>
        <w:t xml:space="preserve"> ante el </w:t>
      </w:r>
      <w:r w:rsidRPr="00226EDD">
        <w:rPr>
          <w:rFonts w:ascii="Palatino Linotype" w:eastAsia="Palatino Linotype" w:hAnsi="Palatino Linotype" w:cs="Palatino Linotype"/>
          <w:b/>
          <w:sz w:val="22"/>
          <w:szCs w:val="22"/>
        </w:rPr>
        <w:t>SUJETO OBLIGADO</w:t>
      </w:r>
      <w:r w:rsidRPr="00226EDD">
        <w:rPr>
          <w:rFonts w:ascii="Palatino Linotype" w:eastAsia="Palatino Linotype" w:hAnsi="Palatino Linotype" w:cs="Palatino Linotype"/>
          <w:sz w:val="22"/>
          <w:szCs w:val="22"/>
        </w:rPr>
        <w:t>, la solicitud de acceso a la información pública, a la que se le asignó el número</w:t>
      </w:r>
      <w:r w:rsidRPr="00226EDD">
        <w:rPr>
          <w:rFonts w:ascii="Palatino Linotype" w:eastAsia="Palatino Linotype" w:hAnsi="Palatino Linotype" w:cs="Palatino Linotype"/>
          <w:b/>
          <w:sz w:val="22"/>
          <w:szCs w:val="22"/>
        </w:rPr>
        <w:t xml:space="preserve"> 00003/SESEA/IP/2025, </w:t>
      </w:r>
      <w:r w:rsidRPr="00226EDD">
        <w:rPr>
          <w:rFonts w:ascii="Palatino Linotype" w:eastAsia="Palatino Linotype" w:hAnsi="Palatino Linotype" w:cs="Palatino Linotype"/>
          <w:sz w:val="22"/>
          <w:szCs w:val="22"/>
        </w:rPr>
        <w:t xml:space="preserve">mediante la cual requirió la información siguiente:  </w:t>
      </w:r>
    </w:p>
    <w:p w14:paraId="1AE53E85" w14:textId="77777777" w:rsidR="00D83FC2" w:rsidRPr="00226EDD" w:rsidRDefault="001528B4">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226EDD">
        <w:rPr>
          <w:rFonts w:ascii="Palatino Linotype" w:eastAsia="Palatino Linotype" w:hAnsi="Palatino Linotype" w:cs="Palatino Linotype"/>
          <w:i/>
          <w:sz w:val="22"/>
          <w:szCs w:val="22"/>
        </w:rPr>
        <w:t>“Cuáles son las acciones, protocolo que realiza esta secretaria para supervisar, revisar que cada 3 años no exista nepotismo en los ayuntamientos” (Sic)</w:t>
      </w:r>
    </w:p>
    <w:p w14:paraId="679C24CB" w14:textId="77777777" w:rsidR="00D83FC2" w:rsidRPr="00226EDD" w:rsidRDefault="001528B4">
      <w:pPr>
        <w:ind w:left="851" w:right="902"/>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xml:space="preserve">                                                                                                                                                                                                                                                                                                                                                                                                                                                 </w:t>
      </w:r>
    </w:p>
    <w:p w14:paraId="6C3C6D97"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Modalidad de Entrega:</w:t>
      </w:r>
      <w:r w:rsidRPr="00226EDD">
        <w:rPr>
          <w:rFonts w:ascii="Palatino Linotype" w:eastAsia="Palatino Linotype" w:hAnsi="Palatino Linotype" w:cs="Palatino Linotype"/>
          <w:sz w:val="22"/>
          <w:szCs w:val="22"/>
        </w:rPr>
        <w:t xml:space="preserve"> A través de SAIMEX.                                      </w:t>
      </w:r>
    </w:p>
    <w:p w14:paraId="65451EA2"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w:t>
      </w:r>
    </w:p>
    <w:p w14:paraId="27B51288" w14:textId="77777777" w:rsidR="00D83FC2" w:rsidRPr="00226EDD" w:rsidRDefault="001528B4">
      <w:pPr>
        <w:spacing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2. Respuesta. </w:t>
      </w:r>
      <w:r w:rsidRPr="00226EDD">
        <w:rPr>
          <w:rFonts w:ascii="Palatino Linotype" w:eastAsia="Palatino Linotype" w:hAnsi="Palatino Linotype" w:cs="Palatino Linotype"/>
          <w:sz w:val="22"/>
          <w:szCs w:val="22"/>
        </w:rPr>
        <w:t xml:space="preserve">Con fecha </w:t>
      </w:r>
      <w:r w:rsidRPr="00226EDD">
        <w:rPr>
          <w:rFonts w:ascii="Palatino Linotype" w:eastAsia="Palatino Linotype" w:hAnsi="Palatino Linotype" w:cs="Palatino Linotype"/>
          <w:b/>
          <w:sz w:val="22"/>
          <w:szCs w:val="22"/>
        </w:rPr>
        <w:t>cinco de febrero de dos mil veinticinco</w:t>
      </w:r>
      <w:r w:rsidRPr="00226EDD">
        <w:rPr>
          <w:rFonts w:ascii="Palatino Linotype" w:eastAsia="Palatino Linotype" w:hAnsi="Palatino Linotype" w:cs="Palatino Linotype"/>
          <w:sz w:val="22"/>
          <w:szCs w:val="22"/>
        </w:rPr>
        <w:t xml:space="preserve">, el </w:t>
      </w:r>
      <w:r w:rsidRPr="00226EDD">
        <w:rPr>
          <w:rFonts w:ascii="Palatino Linotype" w:eastAsia="Palatino Linotype" w:hAnsi="Palatino Linotype" w:cs="Palatino Linotype"/>
          <w:b/>
          <w:sz w:val="22"/>
          <w:szCs w:val="22"/>
        </w:rPr>
        <w:t xml:space="preserve">SUJETO OBLIGADO </w:t>
      </w:r>
      <w:r w:rsidRPr="00226EDD">
        <w:rPr>
          <w:rFonts w:ascii="Palatino Linotype" w:eastAsia="Palatino Linotype" w:hAnsi="Palatino Linotype" w:cs="Palatino Linotype"/>
          <w:sz w:val="22"/>
          <w:szCs w:val="22"/>
        </w:rPr>
        <w:t xml:space="preserve">envió su respuesta a la solicitud de acceso a la información a través de SAIMEX, en los siguientes términos:                        </w:t>
      </w:r>
    </w:p>
    <w:p w14:paraId="6894B189" w14:textId="77777777" w:rsidR="00D83FC2" w:rsidRPr="00226EDD" w:rsidRDefault="001528B4">
      <w:pPr>
        <w:spacing w:after="240" w:line="360" w:lineRule="auto"/>
        <w:ind w:left="567" w:right="616"/>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B6BD593" w14:textId="77777777" w:rsidR="00D83FC2" w:rsidRPr="00226EDD" w:rsidRDefault="001528B4">
      <w:pPr>
        <w:spacing w:after="240" w:line="360" w:lineRule="auto"/>
        <w:ind w:left="567" w:right="616"/>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xml:space="preserve">MTRA. MONTSERRAT AGUILERA VARGAS JEFA DE LA UNIDAD DE PLANEACIÓN Y TRANSPARENCIA P R E S E N T E Anteponiendo un cordial saludo, y en respuesta a su oficio No. 41100100030000S/0033/2025 del 27 de enero de 2025, con relación a la solicitud 0003/SESEA/IP/2025 recibida a través del Sistema de Acceso a la Información Mexiquense que a la letra dice: “Cuales son las acciones, protocolo que realiza esta secretaria para supervisar, revisar que cada 3 años no exista nepotismo en los ayuntamientos. (sic)” En atención a lo anterior, hago de su conocimiento que, esta unidad administrativa no cuenta con atribuciones relacionadas al motivo de su solicitud. Sin más por el momento, hago propicia la ocasión para reiterarle las seguridades de mi más alta y distinguida consideración. ATENTAMENTE MTRA. JACQUELINE ARTEAGA FERNÁNDEZ DIRECTORA GENERAL Con fundamento en lo establecido en el artículo 12, 59, fracción I, II y III y 150 y 167 de la Ley de Transparencia y Acceso a la Información Pública del Estado de México y Municipios, artículo 23 del Estatuto Orgánico de la Secretaría Ejecutiva del Sistema Estatal Anticorrupción y en el Manual General de Organización de la Secretaría Ejecutiva del Sistema Estatal Anticorrupción, en atención al similar número 41100100030000S/0032/2025, en donde remite la solicitud de información 00003/SESEA/IP/2025, recibida a través del Sistema de Acceso a la Información Mexiquense (SAIMEX) me permito atender la solicitud de acuerdo a las atribuciones y funciones de esta Dirección General, de la siguiente manera: Solicitud «Cuáles son las acciones, protocolo que realiza esta secretaria para supervisar, revisar que cada 3 años no exista nepotismo en los ayuntamientos. [sic]»] En relación a su solicitud y derivado de una búsqueda exhaustiva y razonable de la información, y conforme a las atribuciones </w:t>
      </w:r>
      <w:r w:rsidRPr="00226EDD">
        <w:rPr>
          <w:rFonts w:ascii="Palatino Linotype" w:eastAsia="Palatino Linotype" w:hAnsi="Palatino Linotype" w:cs="Palatino Linotype"/>
          <w:i/>
          <w:sz w:val="22"/>
          <w:szCs w:val="22"/>
        </w:rPr>
        <w:lastRenderedPageBreak/>
        <w:t>de esta Dirección General de Vinculación Interinstitucional establecidas en los artículos 20 y 23 del Estatuto Orgánico de la Secretaría Ejecutiva del Sistema Estatal Anticorrupción y en la fracción VII del Manual General de Organización de la Secretaría Ejecutiva del Sistema Estatal Anticorrupción se hace de su conocimiento que el Comité Coordinador es la instancia responsable de establecer los mecanismos de coordinación entre los integrantes del Sistema Estatal y Municipal Anticorrupción y que la Secretaría Ejecutiva del Sistema Estatal Anticorrupción tiene por objeto fungir como órgano de apoyo técnico del Comité Coordinador, a efecto de proveerle la asistencia técnica, así como los insumos necesarios para el desempeño de sus atribuciones. En este sentido y de conformidad con el objeto de esta Secretaría Ejecutiva, queda de manifiesto que carece de competencia legal para emitir acciones, protocolo para supervisar, revisar que cada 3 años no exista nepotismo en los ayuntamientos, que requiere la persona solicitante. Por lo que en términos del Estatuto y del Manual antes mencionados, esta Dirección General de Vinculación Interinstitucional no cuenta con atribuciones que se encaminen a dar respuesta a lo solicitado.”</w:t>
      </w:r>
    </w:p>
    <w:p w14:paraId="62ED2518" w14:textId="77777777" w:rsidR="00D83FC2" w:rsidRPr="00226EDD" w:rsidRDefault="001528B4">
      <w:pPr>
        <w:spacing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El Sujeto Obligado adjuntó los documentos electrónicos que se describen a continuación:</w:t>
      </w:r>
    </w:p>
    <w:p w14:paraId="3EB4E881" w14:textId="77777777" w:rsidR="00D83FC2" w:rsidRPr="00226EDD" w:rsidRDefault="001528B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006 2025.pdf: </w:t>
      </w:r>
      <w:r w:rsidRPr="00226EDD">
        <w:rPr>
          <w:rFonts w:ascii="Palatino Linotype" w:eastAsia="Palatino Linotype" w:hAnsi="Palatino Linotype" w:cs="Palatino Linotype"/>
          <w:sz w:val="22"/>
          <w:szCs w:val="22"/>
        </w:rPr>
        <w:t>Oficio 41100101000000L/006/2025 suscrito por la Directora General mediante el cual refiere que dicha unidad administrativa no cuenta con atribuciones relacionadas con su solicitud.</w:t>
      </w:r>
    </w:p>
    <w:p w14:paraId="3D486E16" w14:textId="77777777" w:rsidR="00D83FC2" w:rsidRPr="00226EDD" w:rsidRDefault="001528B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Of DGVI 0038 atención a solicitud de información_0001.pdf: </w:t>
      </w:r>
      <w:r w:rsidRPr="00226EDD">
        <w:rPr>
          <w:rFonts w:ascii="Palatino Linotype" w:eastAsia="Palatino Linotype" w:hAnsi="Palatino Linotype" w:cs="Palatino Linotype"/>
          <w:sz w:val="22"/>
          <w:szCs w:val="22"/>
        </w:rPr>
        <w:t xml:space="preserve">Oficio 41100101ª0000L/0038/2025 suscrito por el Director General mediante el cual refiere que el Comité Coordinador es la instancia responsable de establecer los mecanismos de coordinación entre el Sistema Estatal y los Municipios.  La Secretaría Ejecutiva funge como órgano de apoyo técnico del Comité Coordinador, a efecto de proveerle la asistencia técnica, así como los insumos necesarios para el desempeño de sus funciones. En ese sentido, la Dirección General de Vinculación interinstitucional no </w:t>
      </w:r>
      <w:r w:rsidRPr="00226EDD">
        <w:rPr>
          <w:rFonts w:ascii="Palatino Linotype" w:eastAsia="Palatino Linotype" w:hAnsi="Palatino Linotype" w:cs="Palatino Linotype"/>
          <w:sz w:val="22"/>
          <w:szCs w:val="22"/>
        </w:rPr>
        <w:lastRenderedPageBreak/>
        <w:t xml:space="preserve">cuenta con atribuciones que se encaminen a dar respuesta a lo solicitado. La Secretaría carece de competencia legal para emitir acciones, protocolo para supervisar que cada 3 años no exista nepotismo en los ayuntamientos, que requiere la persona solicitante. </w:t>
      </w:r>
    </w:p>
    <w:p w14:paraId="1EB417F0" w14:textId="77777777" w:rsidR="00D83FC2" w:rsidRPr="00226EDD" w:rsidRDefault="001528B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RESPUESTA-00003-2025.zip:</w:t>
      </w:r>
    </w:p>
    <w:p w14:paraId="7E0712C6" w14:textId="77777777" w:rsidR="00D83FC2" w:rsidRPr="00226EDD" w:rsidRDefault="001528B4">
      <w:pPr>
        <w:numPr>
          <w:ilvl w:val="0"/>
          <w:numId w:val="2"/>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Contiene el oficio </w:t>
      </w:r>
      <w:r w:rsidRPr="00226EDD">
        <w:rPr>
          <w:rFonts w:ascii="Palatino Linotype" w:eastAsia="Palatino Linotype" w:hAnsi="Palatino Linotype" w:cs="Palatino Linotype"/>
          <w:sz w:val="22"/>
          <w:szCs w:val="22"/>
        </w:rPr>
        <w:t>41100101000000L/006/2025 descrito en líneas anteriores;</w:t>
      </w:r>
    </w:p>
    <w:p w14:paraId="706825CC" w14:textId="77777777" w:rsidR="00D83FC2" w:rsidRPr="00226EDD" w:rsidRDefault="001528B4">
      <w:pPr>
        <w:numPr>
          <w:ilvl w:val="0"/>
          <w:numId w:val="2"/>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Oficio </w:t>
      </w:r>
      <w:r w:rsidRPr="00226EDD">
        <w:rPr>
          <w:rFonts w:ascii="Palatino Linotype" w:eastAsia="Palatino Linotype" w:hAnsi="Palatino Linotype" w:cs="Palatino Linotype"/>
          <w:sz w:val="22"/>
          <w:szCs w:val="22"/>
        </w:rPr>
        <w:t xml:space="preserve">41100100030000S/0048/2025 de la Jefa de la Unidad de Planeación y Transparencia en el que refiere que entrega la respuesta de la Dirección General de Vinculación Interinstitucional con número 41100101A00000L/0038/2025 y la Dirección General de Políticas Públicas y Riesgos en Materia Anticorrupción con número 41100104000000L/006/2025 en la cual se hace de conocimiento lo encontrado derivado de una búsqueda y razonable de la información, por lo que se anexa en formato PDF. Asimismo, entrega cinco direcciones electrónicas que dirigen al IPOMEX; Plataforma Nacional de Transparencia; para solicitar asesoría; IPOMEX de la Secretaría Ejecutiva y a la Ley de Transparencia y Acceso a la Información Pública del Estado de México y Municipios. Cabe mencionar que este documento se </w:t>
      </w:r>
      <w:proofErr w:type="spellStart"/>
      <w:r w:rsidRPr="00226EDD">
        <w:rPr>
          <w:rFonts w:ascii="Palatino Linotype" w:eastAsia="Palatino Linotype" w:hAnsi="Palatino Linotype" w:cs="Palatino Linotype"/>
          <w:sz w:val="22"/>
          <w:szCs w:val="22"/>
        </w:rPr>
        <w:t>envío</w:t>
      </w:r>
      <w:proofErr w:type="spellEnd"/>
      <w:r w:rsidRPr="00226EDD">
        <w:rPr>
          <w:rFonts w:ascii="Palatino Linotype" w:eastAsia="Palatino Linotype" w:hAnsi="Palatino Linotype" w:cs="Palatino Linotype"/>
          <w:sz w:val="22"/>
          <w:szCs w:val="22"/>
        </w:rPr>
        <w:t xml:space="preserve"> tanto en formato Word y PDF.</w:t>
      </w:r>
    </w:p>
    <w:p w14:paraId="667EE44A" w14:textId="77777777" w:rsidR="00D83FC2" w:rsidRPr="00226EDD" w:rsidRDefault="001528B4">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sz w:val="22"/>
          <w:szCs w:val="22"/>
        </w:rPr>
        <w:t>Contiene el Oficio 41100101ª0000L/0038/2025 descrito en líneas anteriores.</w:t>
      </w:r>
    </w:p>
    <w:p w14:paraId="2D08DB5A" w14:textId="77777777" w:rsidR="00D83FC2" w:rsidRPr="00226EDD" w:rsidRDefault="001528B4">
      <w:pPr>
        <w:spacing w:before="240"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3. Interposición del recurso de revisión. </w:t>
      </w:r>
      <w:r w:rsidRPr="00226EDD">
        <w:rPr>
          <w:rFonts w:ascii="Palatino Linotype" w:eastAsia="Palatino Linotype" w:hAnsi="Palatino Linotype" w:cs="Palatino Linotype"/>
          <w:sz w:val="22"/>
          <w:szCs w:val="22"/>
        </w:rPr>
        <w:t xml:space="preserve">Inconforme con los términos de la respuesta emitida por parte del </w:t>
      </w:r>
      <w:r w:rsidRPr="00226EDD">
        <w:rPr>
          <w:rFonts w:ascii="Palatino Linotype" w:eastAsia="Palatino Linotype" w:hAnsi="Palatino Linotype" w:cs="Palatino Linotype"/>
          <w:b/>
          <w:sz w:val="22"/>
          <w:szCs w:val="22"/>
        </w:rPr>
        <w:t>SUJETO OBLIGADO</w:t>
      </w:r>
      <w:r w:rsidRPr="00226EDD">
        <w:rPr>
          <w:rFonts w:ascii="Palatino Linotype" w:eastAsia="Palatino Linotype" w:hAnsi="Palatino Linotype" w:cs="Palatino Linotype"/>
          <w:sz w:val="22"/>
          <w:szCs w:val="22"/>
        </w:rPr>
        <w:t xml:space="preserve">, el </w:t>
      </w:r>
      <w:r w:rsidRPr="00226EDD">
        <w:rPr>
          <w:rFonts w:ascii="Palatino Linotype" w:eastAsia="Palatino Linotype" w:hAnsi="Palatino Linotype" w:cs="Palatino Linotype"/>
          <w:b/>
          <w:sz w:val="22"/>
          <w:szCs w:val="22"/>
        </w:rPr>
        <w:t>once de febrero de dos mil veinticinco,</w:t>
      </w:r>
      <w:r w:rsidRPr="00226EDD">
        <w:rPr>
          <w:rFonts w:ascii="Palatino Linotype" w:eastAsia="Palatino Linotype" w:hAnsi="Palatino Linotype" w:cs="Palatino Linotype"/>
          <w:sz w:val="22"/>
          <w:szCs w:val="22"/>
        </w:rPr>
        <w:t xml:space="preserve">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xml:space="preserve"> interpuso el recurso de revisión a través de </w:t>
      </w:r>
      <w:r w:rsidRPr="00226EDD">
        <w:rPr>
          <w:rFonts w:ascii="Palatino Linotype" w:eastAsia="Palatino Linotype" w:hAnsi="Palatino Linotype" w:cs="Palatino Linotype"/>
          <w:b/>
          <w:sz w:val="22"/>
          <w:szCs w:val="22"/>
        </w:rPr>
        <w:t xml:space="preserve">SAIMEX, </w:t>
      </w:r>
      <w:r w:rsidRPr="00226EDD">
        <w:rPr>
          <w:rFonts w:ascii="Palatino Linotype" w:eastAsia="Palatino Linotype" w:hAnsi="Palatino Linotype" w:cs="Palatino Linotype"/>
          <w:sz w:val="22"/>
          <w:szCs w:val="22"/>
        </w:rPr>
        <w:t>en donde se manifestó:</w:t>
      </w:r>
    </w:p>
    <w:p w14:paraId="47D3D7D3" w14:textId="77777777" w:rsidR="00D83FC2" w:rsidRPr="00226EDD" w:rsidRDefault="001528B4">
      <w:pPr>
        <w:numPr>
          <w:ilvl w:val="0"/>
          <w:numId w:val="5"/>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Acto impugnado: </w:t>
      </w:r>
    </w:p>
    <w:p w14:paraId="250B821C" w14:textId="77777777" w:rsidR="00D83FC2" w:rsidRPr="00226EDD" w:rsidRDefault="001528B4">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“Negativa de Información” (Sic)</w:t>
      </w:r>
    </w:p>
    <w:p w14:paraId="458B3873" w14:textId="77777777" w:rsidR="00D83FC2" w:rsidRPr="00226EDD" w:rsidRDefault="00D83FC2">
      <w:pPr>
        <w:ind w:left="851" w:right="902"/>
        <w:jc w:val="both"/>
        <w:rPr>
          <w:rFonts w:ascii="Palatino Linotype" w:eastAsia="Palatino Linotype" w:hAnsi="Palatino Linotype" w:cs="Palatino Linotype"/>
          <w:i/>
          <w:sz w:val="22"/>
          <w:szCs w:val="22"/>
        </w:rPr>
      </w:pPr>
    </w:p>
    <w:p w14:paraId="09016A2C" w14:textId="77777777" w:rsidR="00D83FC2" w:rsidRPr="00226EDD" w:rsidRDefault="001528B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Y Razones o motivos de inconformidad</w:t>
      </w:r>
      <w:r w:rsidRPr="00226EDD">
        <w:rPr>
          <w:rFonts w:ascii="Palatino Linotype" w:eastAsia="Palatino Linotype" w:hAnsi="Palatino Linotype" w:cs="Palatino Linotype"/>
          <w:sz w:val="22"/>
          <w:szCs w:val="22"/>
        </w:rPr>
        <w:t>:</w:t>
      </w:r>
    </w:p>
    <w:p w14:paraId="1652DE06" w14:textId="77777777" w:rsidR="00D83FC2" w:rsidRPr="00226EDD" w:rsidRDefault="001528B4">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226EDD">
        <w:rPr>
          <w:rFonts w:ascii="Palatino Linotype" w:eastAsia="Palatino Linotype" w:hAnsi="Palatino Linotype" w:cs="Palatino Linotype"/>
          <w:i/>
          <w:sz w:val="22"/>
          <w:szCs w:val="22"/>
        </w:rPr>
        <w:lastRenderedPageBreak/>
        <w:t>“Negativa de información” (Sic)</w:t>
      </w:r>
    </w:p>
    <w:p w14:paraId="041C3CF6" w14:textId="77777777" w:rsidR="00D83FC2" w:rsidRPr="00226EDD" w:rsidRDefault="00D83FC2">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4A5B665C" w14:textId="77777777" w:rsidR="00D83FC2" w:rsidRPr="00226EDD" w:rsidRDefault="00D83FC2">
      <w:pPr>
        <w:pBdr>
          <w:top w:val="nil"/>
          <w:left w:val="nil"/>
          <w:bottom w:val="nil"/>
          <w:right w:val="nil"/>
          <w:between w:val="nil"/>
        </w:pBdr>
        <w:spacing w:line="360" w:lineRule="auto"/>
        <w:ind w:left="720" w:right="902"/>
        <w:jc w:val="both"/>
        <w:rPr>
          <w:rFonts w:ascii="Palatino Linotype" w:eastAsia="Palatino Linotype" w:hAnsi="Palatino Linotype" w:cs="Palatino Linotype"/>
          <w:sz w:val="22"/>
          <w:szCs w:val="22"/>
        </w:rPr>
      </w:pPr>
    </w:p>
    <w:p w14:paraId="2F72ABB8" w14:textId="77777777" w:rsidR="00D83FC2" w:rsidRPr="00226EDD" w:rsidRDefault="001528B4">
      <w:pPr>
        <w:spacing w:line="360" w:lineRule="auto"/>
        <w:ind w:right="51"/>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4. Turno. </w:t>
      </w:r>
      <w:r w:rsidRPr="00226ED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26EDD">
        <w:rPr>
          <w:rFonts w:ascii="Palatino Linotype" w:eastAsia="Palatino Linotype" w:hAnsi="Palatino Linotype" w:cs="Palatino Linotype"/>
          <w:b/>
          <w:sz w:val="22"/>
          <w:szCs w:val="22"/>
        </w:rPr>
        <w:t xml:space="preserve">Guadalupe Ramírez Peña, </w:t>
      </w:r>
      <w:r w:rsidRPr="00226EDD">
        <w:rPr>
          <w:rFonts w:ascii="Palatino Linotype" w:eastAsia="Palatino Linotype" w:hAnsi="Palatino Linotype" w:cs="Palatino Linotype"/>
          <w:sz w:val="22"/>
          <w:szCs w:val="22"/>
        </w:rPr>
        <w:t xml:space="preserve">a efecto de que analizara sobre su admisión o su </w:t>
      </w:r>
      <w:proofErr w:type="spellStart"/>
      <w:r w:rsidRPr="00226EDD">
        <w:rPr>
          <w:rFonts w:ascii="Palatino Linotype" w:eastAsia="Palatino Linotype" w:hAnsi="Palatino Linotype" w:cs="Palatino Linotype"/>
          <w:sz w:val="22"/>
          <w:szCs w:val="22"/>
        </w:rPr>
        <w:t>desechamiento</w:t>
      </w:r>
      <w:proofErr w:type="spellEnd"/>
      <w:r w:rsidRPr="00226EDD">
        <w:rPr>
          <w:rFonts w:ascii="Palatino Linotype" w:eastAsia="Palatino Linotype" w:hAnsi="Palatino Linotype" w:cs="Palatino Linotype"/>
          <w:sz w:val="22"/>
          <w:szCs w:val="22"/>
        </w:rPr>
        <w:t>.</w:t>
      </w:r>
    </w:p>
    <w:p w14:paraId="5D327295" w14:textId="77777777" w:rsidR="00D83FC2" w:rsidRPr="00226EDD" w:rsidRDefault="00D83FC2">
      <w:pPr>
        <w:spacing w:line="360" w:lineRule="auto"/>
        <w:ind w:right="51"/>
        <w:jc w:val="both"/>
        <w:rPr>
          <w:rFonts w:ascii="Palatino Linotype" w:eastAsia="Palatino Linotype" w:hAnsi="Palatino Linotype" w:cs="Palatino Linotype"/>
          <w:sz w:val="22"/>
          <w:szCs w:val="22"/>
        </w:rPr>
      </w:pPr>
    </w:p>
    <w:p w14:paraId="73629591" w14:textId="77777777" w:rsidR="00D83FC2" w:rsidRPr="00226EDD" w:rsidRDefault="001528B4">
      <w:pPr>
        <w:spacing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5. Admisión del Recurso de revisión.</w:t>
      </w:r>
      <w:r w:rsidRPr="00226EDD">
        <w:rPr>
          <w:rFonts w:ascii="Palatino Linotype" w:eastAsia="Palatino Linotype" w:hAnsi="Palatino Linotype" w:cs="Palatino Linotype"/>
          <w:sz w:val="22"/>
          <w:szCs w:val="22"/>
        </w:rPr>
        <w:t xml:space="preserve"> Con fecha</w:t>
      </w:r>
      <w:r w:rsidRPr="00226EDD">
        <w:rPr>
          <w:rFonts w:ascii="Palatino Linotype" w:eastAsia="Palatino Linotype" w:hAnsi="Palatino Linotype" w:cs="Palatino Linotype"/>
          <w:b/>
          <w:sz w:val="22"/>
          <w:szCs w:val="22"/>
        </w:rPr>
        <w:t xml:space="preserve"> catorce de febrero de dos mil veinticinco, </w:t>
      </w:r>
      <w:r w:rsidRPr="00226ED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26EDD">
        <w:rPr>
          <w:rFonts w:ascii="Palatino Linotype" w:eastAsia="Palatino Linotype" w:hAnsi="Palatino Linotype" w:cs="Palatino Linotype"/>
          <w:b/>
          <w:sz w:val="22"/>
          <w:szCs w:val="22"/>
        </w:rPr>
        <w:t xml:space="preserve">SUJETO OBLIGADO </w:t>
      </w:r>
      <w:r w:rsidRPr="00226EDD">
        <w:rPr>
          <w:rFonts w:ascii="Palatino Linotype" w:eastAsia="Palatino Linotype" w:hAnsi="Palatino Linotype" w:cs="Palatino Linotype"/>
          <w:sz w:val="22"/>
          <w:szCs w:val="22"/>
        </w:rPr>
        <w:t>presentara su informe justificado.</w:t>
      </w:r>
    </w:p>
    <w:p w14:paraId="2810DAE8" w14:textId="77777777" w:rsidR="00D83FC2" w:rsidRPr="00226EDD" w:rsidRDefault="001528B4">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226EDD">
        <w:rPr>
          <w:rFonts w:ascii="Palatino Linotype" w:eastAsia="Palatino Linotype" w:hAnsi="Palatino Linotype" w:cs="Palatino Linotype"/>
          <w:b/>
          <w:sz w:val="22"/>
          <w:szCs w:val="22"/>
        </w:rPr>
        <w:t>6. Manifestaciones</w:t>
      </w:r>
      <w:r w:rsidRPr="00226EDD">
        <w:rPr>
          <w:rFonts w:ascii="Palatino Linotype" w:eastAsia="Palatino Linotype" w:hAnsi="Palatino Linotype" w:cs="Palatino Linotype"/>
          <w:sz w:val="22"/>
          <w:szCs w:val="22"/>
        </w:rPr>
        <w:t>. De las constancias que obran en el expediente electrónico del SAIMEX, se aprecia que el Sujeto Obligado rindió su informe justificado el día veintiuno de febrero de dos mil veinticinco, el cual se hizo de conocimiento del Recurrente el doce de marzo de dos mil veinticinco; sin embargo, se describe su contenido medular, siendo el siguiente:</w:t>
      </w:r>
    </w:p>
    <w:p w14:paraId="29AABA3E" w14:textId="77777777" w:rsidR="00D83FC2" w:rsidRPr="00226EDD" w:rsidRDefault="00D83FC2">
      <w:pPr>
        <w:widowControl w:val="0"/>
        <w:pBdr>
          <w:top w:val="nil"/>
          <w:left w:val="nil"/>
          <w:bottom w:val="nil"/>
          <w:right w:val="nil"/>
          <w:between w:val="nil"/>
        </w:pBdr>
        <w:tabs>
          <w:tab w:val="left" w:pos="709"/>
        </w:tabs>
        <w:spacing w:before="120" w:line="360" w:lineRule="auto"/>
        <w:ind w:left="720"/>
        <w:jc w:val="both"/>
        <w:rPr>
          <w:rFonts w:ascii="Palatino Linotype" w:eastAsia="Palatino Linotype" w:hAnsi="Palatino Linotype" w:cs="Palatino Linotype"/>
          <w:b/>
          <w:sz w:val="22"/>
          <w:szCs w:val="22"/>
        </w:rPr>
      </w:pPr>
    </w:p>
    <w:p w14:paraId="15B7ACB3" w14:textId="77777777" w:rsidR="00D83FC2" w:rsidRPr="00226EDD" w:rsidRDefault="001528B4">
      <w:pPr>
        <w:widowControl w:val="0"/>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Manifestaciones DGVI- RR. 01039-Sol. 003-2025.pdf: </w:t>
      </w:r>
      <w:r w:rsidRPr="00226EDD">
        <w:rPr>
          <w:rFonts w:ascii="Palatino Linotype" w:eastAsia="Palatino Linotype" w:hAnsi="Palatino Linotype" w:cs="Palatino Linotype"/>
          <w:sz w:val="22"/>
          <w:szCs w:val="22"/>
        </w:rPr>
        <w:t xml:space="preserve">Oficio 41100101000200L/017/2025 suscrito por la Subdirectora de Vinculación con el Sistema Nacional Anticorrupción y Sistemas Municipales mediante el cual refiere que se dio puntual respuesta conforme al oficio </w:t>
      </w:r>
      <w:r w:rsidRPr="00226EDD">
        <w:rPr>
          <w:rFonts w:ascii="Palatino Linotype" w:eastAsia="Palatino Linotype" w:hAnsi="Palatino Linotype" w:cs="Palatino Linotype"/>
          <w:sz w:val="20"/>
          <w:szCs w:val="20"/>
        </w:rPr>
        <w:t>41100101A00000L/0038/2025, en el sentido de que no se cuenta con atribuciones para dar respuesta a lo solicitado.</w:t>
      </w:r>
    </w:p>
    <w:p w14:paraId="42691024" w14:textId="77777777" w:rsidR="00D83FC2" w:rsidRPr="00226EDD" w:rsidRDefault="001528B4">
      <w:pPr>
        <w:widowControl w:val="0"/>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lastRenderedPageBreak/>
        <w:t xml:space="preserve">Informe justificado RR.01039-Sol. 003-2025.pdf: </w:t>
      </w:r>
      <w:r w:rsidRPr="00226EDD">
        <w:rPr>
          <w:rFonts w:ascii="Palatino Linotype" w:eastAsia="Palatino Linotype" w:hAnsi="Palatino Linotype" w:cs="Palatino Linotype"/>
          <w:sz w:val="22"/>
          <w:szCs w:val="22"/>
        </w:rPr>
        <w:t>Oficio 41100100030000S/0073/2025 suscrito por la Jefa de la Unidad de Planeación y Transparencia mediante el cual ratifica la respuesta inicial en el sentido de que no se cuenta con atribuciones para generar la información que requiere el particular.</w:t>
      </w:r>
    </w:p>
    <w:p w14:paraId="539D08FF" w14:textId="77777777" w:rsidR="00D83FC2" w:rsidRPr="00226EDD" w:rsidRDefault="001528B4">
      <w:pPr>
        <w:widowControl w:val="0"/>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 xml:space="preserve">Manifestaciones DGPPRMA- RR. 01039-Sol. 003-2025.pdf: </w:t>
      </w:r>
      <w:r w:rsidRPr="00226EDD">
        <w:rPr>
          <w:rFonts w:ascii="Palatino Linotype" w:eastAsia="Palatino Linotype" w:hAnsi="Palatino Linotype" w:cs="Palatino Linotype"/>
          <w:sz w:val="20"/>
          <w:szCs w:val="20"/>
        </w:rPr>
        <w:t>4110010400000L/014/2025 suscrito por la Directora General mediante el cual ratifica su respuesta inicial en la que indica que no cuenta con atribuciones relacionadas al motivo de su solicitud.</w:t>
      </w:r>
    </w:p>
    <w:p w14:paraId="4A6F0942" w14:textId="77777777" w:rsidR="00D83FC2" w:rsidRPr="00226EDD" w:rsidRDefault="00D83FC2">
      <w:pPr>
        <w:widowControl w:val="0"/>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C31506" w14:textId="77777777" w:rsidR="00D83FC2" w:rsidRPr="00226EDD" w:rsidRDefault="001528B4">
      <w:pPr>
        <w:widowControl w:val="0"/>
        <w:pBdr>
          <w:top w:val="nil"/>
          <w:left w:val="nil"/>
          <w:bottom w:val="nil"/>
          <w:right w:val="nil"/>
          <w:between w:val="nil"/>
        </w:pBdr>
        <w:tabs>
          <w:tab w:val="left" w:pos="709"/>
        </w:tabs>
        <w:spacing w:after="240" w:line="360" w:lineRule="auto"/>
        <w:ind w:left="720"/>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El particular no realizó manifestación alguna.</w:t>
      </w:r>
    </w:p>
    <w:p w14:paraId="770A5E2B"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7. Cierre de instrucción. </w:t>
      </w:r>
      <w:r w:rsidRPr="00226ED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226EDD">
        <w:rPr>
          <w:rFonts w:ascii="Palatino Linotype" w:eastAsia="Palatino Linotype" w:hAnsi="Palatino Linotype" w:cs="Palatino Linotype"/>
          <w:b/>
          <w:sz w:val="22"/>
          <w:szCs w:val="22"/>
        </w:rPr>
        <w:t xml:space="preserve">veinte de marzo de dos mil veinticinco, </w:t>
      </w:r>
      <w:r w:rsidRPr="00226EDD">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3CB9367"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3E2B2F5" w14:textId="77777777" w:rsidR="00D83FC2" w:rsidRPr="00226EDD" w:rsidRDefault="001528B4">
      <w:pPr>
        <w:widowControl w:val="0"/>
        <w:spacing w:line="360" w:lineRule="auto"/>
        <w:jc w:val="center"/>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II. C O N S I D E R A N D O S</w:t>
      </w:r>
    </w:p>
    <w:p w14:paraId="7AF820FD" w14:textId="77777777" w:rsidR="00D83FC2" w:rsidRPr="00226EDD" w:rsidRDefault="00D83FC2">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1C168EC3"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Primero. Competencia.</w:t>
      </w:r>
      <w:r w:rsidRPr="00226ED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226EDD">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86F8444"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226EDD">
        <w:rPr>
          <w:rFonts w:ascii="Palatino Linotype" w:eastAsia="Palatino Linotype" w:hAnsi="Palatino Linotype" w:cs="Palatino Linotype"/>
          <w:b/>
          <w:sz w:val="22"/>
          <w:szCs w:val="22"/>
        </w:rPr>
        <w:t xml:space="preserve">Segundo. Oportunidad y Procedibilidad del Recurso de Revisión. </w:t>
      </w:r>
      <w:r w:rsidRPr="00226EDD">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31EBBC"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6B2D6CA0" w14:textId="77777777" w:rsidR="00D83FC2" w:rsidRPr="00226EDD" w:rsidRDefault="001528B4">
      <w:pPr>
        <w:ind w:left="851" w:right="900"/>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 xml:space="preserve">“Artículo 178. </w:t>
      </w:r>
      <w:r w:rsidRPr="00226ED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8AD3474" w14:textId="77777777" w:rsidR="00D83FC2" w:rsidRPr="00226EDD" w:rsidRDefault="001528B4">
      <w:pPr>
        <w:spacing w:before="240"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226EDD">
        <w:rPr>
          <w:rFonts w:ascii="Palatino Linotype" w:eastAsia="Palatino Linotype" w:hAnsi="Palatino Linotype" w:cs="Palatino Linotype"/>
          <w:b/>
          <w:sz w:val="22"/>
          <w:szCs w:val="22"/>
        </w:rPr>
        <w:t>SUJETO OBLIGADO</w:t>
      </w:r>
      <w:r w:rsidRPr="00226EDD">
        <w:rPr>
          <w:rFonts w:ascii="Palatino Linotype" w:eastAsia="Palatino Linotype" w:hAnsi="Palatino Linotype" w:cs="Palatino Linotype"/>
          <w:sz w:val="22"/>
          <w:szCs w:val="22"/>
        </w:rPr>
        <w:t xml:space="preserve"> remitió la respuesta a la solicitud de información el </w:t>
      </w:r>
      <w:r w:rsidRPr="00226EDD">
        <w:rPr>
          <w:rFonts w:ascii="Palatino Linotype" w:eastAsia="Palatino Linotype" w:hAnsi="Palatino Linotype" w:cs="Palatino Linotype"/>
          <w:b/>
          <w:sz w:val="22"/>
          <w:szCs w:val="22"/>
        </w:rPr>
        <w:t xml:space="preserve">cinco febrero de dos mil veinticinco, </w:t>
      </w:r>
      <w:r w:rsidRPr="00226EDD">
        <w:rPr>
          <w:rFonts w:ascii="Palatino Linotype" w:eastAsia="Palatino Linotype" w:hAnsi="Palatino Linotype" w:cs="Palatino Linotype"/>
          <w:sz w:val="22"/>
          <w:szCs w:val="22"/>
        </w:rPr>
        <w:t xml:space="preserve">mientras que el recurso de revisión interpuesto por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xml:space="preserve">, se tuvo por presentado el día </w:t>
      </w:r>
      <w:r w:rsidRPr="00226EDD">
        <w:rPr>
          <w:rFonts w:ascii="Palatino Linotype" w:eastAsia="Palatino Linotype" w:hAnsi="Palatino Linotype" w:cs="Palatino Linotype"/>
          <w:b/>
          <w:sz w:val="22"/>
          <w:szCs w:val="22"/>
        </w:rPr>
        <w:t>once de febrero del año dos mil veinticinco</w:t>
      </w:r>
      <w:r w:rsidRPr="00226EDD">
        <w:rPr>
          <w:rFonts w:ascii="Palatino Linotype" w:eastAsia="Palatino Linotype" w:hAnsi="Palatino Linotype" w:cs="Palatino Linotype"/>
          <w:sz w:val="22"/>
          <w:szCs w:val="22"/>
        </w:rPr>
        <w:t>; esto es, al cuarto día hábil siguiente en que tuvo conocimiento de la respuesta.</w:t>
      </w:r>
    </w:p>
    <w:p w14:paraId="37C22992"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no proporcionó su nombre</w:t>
      </w:r>
      <w:r w:rsidRPr="00226EDD">
        <w:rPr>
          <w:rFonts w:ascii="Palatino Linotype" w:eastAsia="Palatino Linotype" w:hAnsi="Palatino Linotype" w:cs="Palatino Linotype"/>
          <w:b/>
          <w:sz w:val="22"/>
          <w:szCs w:val="22"/>
        </w:rPr>
        <w:t>,</w:t>
      </w:r>
      <w:r w:rsidRPr="00226EDD">
        <w:rPr>
          <w:rFonts w:ascii="Palatino Linotype" w:eastAsia="Palatino Linotype" w:hAnsi="Palatino Linotype" w:cs="Palatino Linotype"/>
          <w:sz w:val="22"/>
          <w:szCs w:val="22"/>
        </w:rPr>
        <w:t xml:space="preserve"> como se advierte en el detalle de </w:t>
      </w:r>
      <w:r w:rsidRPr="00226EDD">
        <w:rPr>
          <w:rFonts w:ascii="Palatino Linotype" w:eastAsia="Palatino Linotype" w:hAnsi="Palatino Linotype" w:cs="Palatino Linotype"/>
          <w:sz w:val="22"/>
          <w:szCs w:val="22"/>
        </w:rPr>
        <w:lastRenderedPageBreak/>
        <w:t>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EC1A14E" w14:textId="77777777" w:rsidR="00D83FC2" w:rsidRPr="00226EDD" w:rsidRDefault="001528B4">
      <w:pPr>
        <w:spacing w:before="240" w:after="240" w:line="276" w:lineRule="auto"/>
        <w:ind w:left="851" w:right="902"/>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r w:rsidRPr="00226EDD">
        <w:rPr>
          <w:rFonts w:ascii="Palatino Linotype" w:eastAsia="Palatino Linotype" w:hAnsi="Palatino Linotype" w:cs="Palatino Linotype"/>
          <w:b/>
          <w:i/>
          <w:sz w:val="22"/>
          <w:szCs w:val="22"/>
        </w:rPr>
        <w:t xml:space="preserve">Las solicitudes </w:t>
      </w:r>
      <w:r w:rsidRPr="00226EDD">
        <w:rPr>
          <w:rFonts w:ascii="Palatino Linotype" w:eastAsia="Palatino Linotype" w:hAnsi="Palatino Linotype" w:cs="Palatino Linotype"/>
          <w:i/>
          <w:sz w:val="22"/>
          <w:szCs w:val="22"/>
        </w:rPr>
        <w:t xml:space="preserve">anónimas, con </w:t>
      </w:r>
      <w:r w:rsidRPr="00226EDD">
        <w:rPr>
          <w:rFonts w:ascii="Palatino Linotype" w:eastAsia="Palatino Linotype" w:hAnsi="Palatino Linotype" w:cs="Palatino Linotype"/>
          <w:b/>
          <w:i/>
          <w:sz w:val="22"/>
          <w:szCs w:val="22"/>
        </w:rPr>
        <w:t>nombre incompleto o seudónimo</w:t>
      </w:r>
      <w:r w:rsidRPr="00226EDD">
        <w:rPr>
          <w:rFonts w:ascii="Palatino Linotype" w:eastAsia="Palatino Linotype" w:hAnsi="Palatino Linotype" w:cs="Palatino Linotype"/>
          <w:i/>
          <w:sz w:val="22"/>
          <w:szCs w:val="22"/>
        </w:rPr>
        <w:t xml:space="preserve"> </w:t>
      </w:r>
      <w:r w:rsidRPr="00226EDD">
        <w:rPr>
          <w:rFonts w:ascii="Palatino Linotype" w:eastAsia="Palatino Linotype" w:hAnsi="Palatino Linotype" w:cs="Palatino Linotype"/>
          <w:b/>
          <w:i/>
          <w:sz w:val="22"/>
          <w:szCs w:val="22"/>
        </w:rPr>
        <w:t>serán procedentes para su trámite por parte del sujeto obligado ante quien se presente</w:t>
      </w:r>
      <w:r w:rsidRPr="00226EDD">
        <w:rPr>
          <w:rFonts w:ascii="Palatino Linotype" w:eastAsia="Palatino Linotype" w:hAnsi="Palatino Linotype" w:cs="Palatino Linotype"/>
          <w:i/>
          <w:sz w:val="22"/>
          <w:szCs w:val="22"/>
        </w:rPr>
        <w:t>. No podrá requerirse información adicional con motivo del nombre proporcionado por el solicitante."(Sic)</w:t>
      </w:r>
    </w:p>
    <w:p w14:paraId="5555E9F4" w14:textId="77777777" w:rsidR="00D83FC2" w:rsidRPr="00226EDD" w:rsidRDefault="001528B4">
      <w:pPr>
        <w:spacing w:before="240"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BFD0D75"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15FA16DA" w14:textId="77777777" w:rsidR="00D83FC2" w:rsidRPr="00226EDD" w:rsidRDefault="001528B4">
      <w:pPr>
        <w:ind w:left="851" w:right="104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r w:rsidRPr="00226EDD">
        <w:rPr>
          <w:rFonts w:ascii="Palatino Linotype" w:eastAsia="Palatino Linotype" w:hAnsi="Palatino Linotype" w:cs="Palatino Linotype"/>
          <w:b/>
          <w:i/>
          <w:sz w:val="22"/>
          <w:szCs w:val="22"/>
        </w:rPr>
        <w:t xml:space="preserve">Artículo 179. </w:t>
      </w:r>
      <w:r w:rsidRPr="00226ED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14:paraId="364B5867" w14:textId="77777777" w:rsidR="00D83FC2" w:rsidRPr="00226EDD" w:rsidRDefault="001528B4">
      <w:pPr>
        <w:ind w:left="851" w:right="104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p>
    <w:p w14:paraId="038B2B88" w14:textId="77777777" w:rsidR="00D83FC2" w:rsidRPr="00226EDD" w:rsidRDefault="001528B4">
      <w:pPr>
        <w:ind w:left="851" w:right="104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xml:space="preserve">I. La negativa de la información; </w:t>
      </w:r>
    </w:p>
    <w:p w14:paraId="0D11B828" w14:textId="77777777" w:rsidR="00D83FC2" w:rsidRPr="00226EDD" w:rsidRDefault="001528B4">
      <w:pPr>
        <w:ind w:left="851" w:right="104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p>
    <w:p w14:paraId="7BD28F66" w14:textId="77777777" w:rsidR="00D83FC2" w:rsidRPr="00226EDD" w:rsidRDefault="001528B4">
      <w:pPr>
        <w:spacing w:before="280" w:after="28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Tercero. Materia de Revisión</w:t>
      </w:r>
      <w:r w:rsidRPr="00226EDD">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226EDD">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226EDD">
        <w:rPr>
          <w:rFonts w:ascii="Palatino Linotype" w:eastAsia="Palatino Linotype" w:hAnsi="Palatino Linotype" w:cs="Palatino Linotype"/>
          <w:sz w:val="22"/>
          <w:szCs w:val="22"/>
        </w:rPr>
        <w:t xml:space="preserve">del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o en su defecto, en caso de ser procedente, ordenar la entrega de información.</w:t>
      </w:r>
    </w:p>
    <w:p w14:paraId="57D43716" w14:textId="77777777" w:rsidR="00D83FC2" w:rsidRPr="00226EDD"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lastRenderedPageBreak/>
        <w:t xml:space="preserve">Cuarto. Estudio de fondo del asunto. </w:t>
      </w:r>
      <w:r w:rsidRPr="00226EDD">
        <w:rPr>
          <w:rFonts w:ascii="Palatino Linotype" w:eastAsia="Palatino Linotype" w:hAnsi="Palatino Linotype" w:cs="Palatino Linotype"/>
          <w:sz w:val="22"/>
          <w:szCs w:val="22"/>
        </w:rPr>
        <w:t xml:space="preserve">Es conveniente analizar si la respuesta del </w:t>
      </w:r>
      <w:r w:rsidRPr="00226EDD">
        <w:rPr>
          <w:rFonts w:ascii="Palatino Linotype" w:eastAsia="Palatino Linotype" w:hAnsi="Palatino Linotype" w:cs="Palatino Linotype"/>
          <w:b/>
          <w:sz w:val="22"/>
          <w:szCs w:val="22"/>
        </w:rPr>
        <w:t>SUJETO OBLIGADO</w:t>
      </w:r>
      <w:r w:rsidRPr="00226EDD">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3522ABA" w14:textId="77777777" w:rsidR="00D83FC2" w:rsidRPr="00226EDD" w:rsidRDefault="001528B4">
      <w:pPr>
        <w:spacing w:before="240"/>
        <w:ind w:left="709" w:right="760"/>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r w:rsidRPr="00226EDD">
        <w:rPr>
          <w:rFonts w:ascii="Palatino Linotype" w:eastAsia="Palatino Linotype" w:hAnsi="Palatino Linotype" w:cs="Palatino Linotype"/>
          <w:b/>
          <w:i/>
          <w:sz w:val="22"/>
          <w:szCs w:val="22"/>
        </w:rPr>
        <w:t>Artículo 4</w:t>
      </w:r>
      <w:r w:rsidRPr="00226ED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3DCBFC" w14:textId="77777777" w:rsidR="00D83FC2" w:rsidRPr="00226EDD" w:rsidRDefault="001528B4">
      <w:pPr>
        <w:ind w:left="709" w:right="760"/>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26ED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7C72EAF" w14:textId="77777777" w:rsidR="00D83FC2" w:rsidRPr="00226EDD" w:rsidRDefault="001528B4">
      <w:pPr>
        <w:ind w:left="709" w:right="760"/>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26EDD">
        <w:rPr>
          <w:rFonts w:ascii="Palatino Linotype" w:eastAsia="Palatino Linotype" w:hAnsi="Palatino Linotype" w:cs="Palatino Linotype"/>
          <w:i/>
          <w:sz w:val="22"/>
          <w:szCs w:val="22"/>
        </w:rPr>
        <w:t>.”</w:t>
      </w:r>
    </w:p>
    <w:p w14:paraId="4F56B986"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4D18269C"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8E09A3"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0E147953" w14:textId="77777777" w:rsidR="00D83FC2" w:rsidRPr="00226EDD" w:rsidRDefault="001528B4">
      <w:pPr>
        <w:ind w:left="567" w:right="758"/>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“Artículo 12.-</w:t>
      </w:r>
      <w:r w:rsidRPr="00226ED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27F2717" w14:textId="77777777" w:rsidR="00D83FC2" w:rsidRPr="00226EDD" w:rsidRDefault="00D83FC2">
      <w:pPr>
        <w:ind w:left="567" w:right="758"/>
        <w:jc w:val="both"/>
        <w:rPr>
          <w:rFonts w:ascii="Palatino Linotype" w:eastAsia="Palatino Linotype" w:hAnsi="Palatino Linotype" w:cs="Palatino Linotype"/>
          <w:i/>
          <w:sz w:val="22"/>
          <w:szCs w:val="22"/>
        </w:rPr>
      </w:pPr>
    </w:p>
    <w:p w14:paraId="230B7134" w14:textId="77777777" w:rsidR="00D83FC2" w:rsidRPr="00226EDD" w:rsidRDefault="001528B4">
      <w:pPr>
        <w:ind w:left="567" w:right="758"/>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26EDD">
        <w:rPr>
          <w:rFonts w:ascii="Palatino Linotype" w:eastAsia="Palatino Linotype" w:hAnsi="Palatino Linotype" w:cs="Palatino Linotype"/>
          <w:i/>
          <w:sz w:val="22"/>
          <w:szCs w:val="22"/>
        </w:rPr>
        <w:t xml:space="preserve">. </w:t>
      </w:r>
      <w:r w:rsidRPr="00226ED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9029530" w14:textId="77777777" w:rsidR="00D83FC2" w:rsidRPr="00226EDD" w:rsidRDefault="00D83FC2">
      <w:pPr>
        <w:ind w:left="567" w:right="758"/>
        <w:jc w:val="both"/>
        <w:rPr>
          <w:rFonts w:ascii="Palatino Linotype" w:eastAsia="Palatino Linotype" w:hAnsi="Palatino Linotype" w:cs="Palatino Linotype"/>
          <w:i/>
          <w:sz w:val="22"/>
          <w:szCs w:val="22"/>
        </w:rPr>
      </w:pPr>
    </w:p>
    <w:p w14:paraId="4321F5E1" w14:textId="77777777" w:rsidR="00D83FC2" w:rsidRPr="00226EDD" w:rsidRDefault="001528B4">
      <w:pPr>
        <w:spacing w:line="360" w:lineRule="auto"/>
        <w:ind w:right="-93"/>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8E28F5C" w14:textId="77777777" w:rsidR="00D83FC2" w:rsidRPr="00226EDD" w:rsidRDefault="00D83FC2">
      <w:pPr>
        <w:spacing w:line="360" w:lineRule="auto"/>
        <w:ind w:right="-93"/>
        <w:jc w:val="both"/>
        <w:rPr>
          <w:rFonts w:ascii="Palatino Linotype" w:eastAsia="Palatino Linotype" w:hAnsi="Palatino Linotype" w:cs="Palatino Linotype"/>
          <w:sz w:val="22"/>
          <w:szCs w:val="22"/>
        </w:rPr>
      </w:pPr>
    </w:p>
    <w:p w14:paraId="76A26EFF" w14:textId="77777777" w:rsidR="00D83FC2" w:rsidRPr="00226EDD" w:rsidRDefault="001528B4">
      <w:pPr>
        <w:spacing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26EDD">
        <w:rPr>
          <w:rFonts w:ascii="Palatino Linotype" w:eastAsia="Palatino Linotype" w:hAnsi="Palatino Linotype" w:cs="Palatino Linotype"/>
          <w:b/>
          <w:sz w:val="22"/>
          <w:szCs w:val="22"/>
        </w:rPr>
        <w:t xml:space="preserve"> </w:t>
      </w:r>
    </w:p>
    <w:p w14:paraId="50891DC7" w14:textId="77777777" w:rsidR="00D83FC2" w:rsidRPr="00226EDD" w:rsidRDefault="00D83FC2">
      <w:pPr>
        <w:ind w:left="851" w:right="850"/>
        <w:jc w:val="both"/>
        <w:rPr>
          <w:rFonts w:ascii="Palatino Linotype" w:eastAsia="Palatino Linotype" w:hAnsi="Palatino Linotype" w:cs="Palatino Linotype"/>
          <w:sz w:val="22"/>
          <w:szCs w:val="22"/>
        </w:rPr>
      </w:pPr>
    </w:p>
    <w:p w14:paraId="37483FEC" w14:textId="77777777" w:rsidR="00D83FC2" w:rsidRPr="00226EDD" w:rsidRDefault="001528B4">
      <w:pPr>
        <w:ind w:left="851" w:right="90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r w:rsidRPr="00226EDD">
        <w:rPr>
          <w:rFonts w:ascii="Palatino Linotype" w:eastAsia="Palatino Linotype" w:hAnsi="Palatino Linotype" w:cs="Palatino Linotype"/>
          <w:b/>
          <w:i/>
          <w:sz w:val="22"/>
          <w:szCs w:val="22"/>
        </w:rPr>
        <w:t>No existe obligación de elaborar documentos ad hoc para atender las solicitudes de acceso a la información.</w:t>
      </w:r>
      <w:r w:rsidRPr="00226ED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sidRPr="00226EDD">
        <w:rPr>
          <w:rFonts w:ascii="Palatino Linotype" w:eastAsia="Palatino Linotype" w:hAnsi="Palatino Linotype" w:cs="Palatino Linotype"/>
          <w:i/>
          <w:sz w:val="22"/>
          <w:szCs w:val="22"/>
        </w:rPr>
        <w:lastRenderedPageBreak/>
        <w:t>archivos; sin necesidad de elaborar documentos ad hoc para atender las solicitudes de información.</w:t>
      </w:r>
    </w:p>
    <w:p w14:paraId="69C91866" w14:textId="77777777" w:rsidR="00D83FC2" w:rsidRPr="00226EDD" w:rsidRDefault="001528B4">
      <w:pPr>
        <w:ind w:left="851" w:right="90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xml:space="preserve">Resoluciones: </w:t>
      </w:r>
    </w:p>
    <w:p w14:paraId="62B9EED3" w14:textId="77777777" w:rsidR="00D83FC2" w:rsidRPr="00226EDD" w:rsidRDefault="001528B4">
      <w:pPr>
        <w:ind w:left="851" w:right="90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120BF277" w14:textId="77777777" w:rsidR="00D83FC2" w:rsidRPr="00226EDD" w:rsidRDefault="001528B4">
      <w:pPr>
        <w:ind w:left="851" w:right="90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F618297" w14:textId="77777777" w:rsidR="00D83FC2" w:rsidRPr="00226EDD" w:rsidRDefault="001528B4">
      <w:pPr>
        <w:ind w:left="851" w:right="901"/>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0ADBC003" w14:textId="77777777" w:rsidR="00D83FC2" w:rsidRPr="00226EDD" w:rsidRDefault="00D83FC2">
      <w:pPr>
        <w:spacing w:line="360" w:lineRule="auto"/>
        <w:ind w:right="-93"/>
        <w:jc w:val="both"/>
        <w:rPr>
          <w:rFonts w:ascii="Palatino Linotype" w:eastAsia="Palatino Linotype" w:hAnsi="Palatino Linotype" w:cs="Palatino Linotype"/>
          <w:sz w:val="22"/>
          <w:szCs w:val="22"/>
        </w:rPr>
      </w:pPr>
    </w:p>
    <w:p w14:paraId="2B61EEF6"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7190BDC"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46E8F57A" w14:textId="77777777" w:rsidR="00D83FC2" w:rsidRPr="00226EDD" w:rsidRDefault="001528B4">
      <w:pPr>
        <w:spacing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1E1B24" w14:textId="77777777" w:rsidR="00D83FC2" w:rsidRPr="00226EDD" w:rsidRDefault="00D83FC2">
      <w:pPr>
        <w:spacing w:line="360" w:lineRule="auto"/>
        <w:ind w:right="49"/>
        <w:jc w:val="both"/>
        <w:rPr>
          <w:rFonts w:ascii="Palatino Linotype" w:eastAsia="Palatino Linotype" w:hAnsi="Palatino Linotype" w:cs="Palatino Linotype"/>
          <w:sz w:val="22"/>
          <w:szCs w:val="22"/>
        </w:rPr>
      </w:pPr>
    </w:p>
    <w:p w14:paraId="08041B68"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226EDD">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209C2AD7" w14:textId="77777777" w:rsidR="00D83FC2" w:rsidRPr="00226EDD" w:rsidRDefault="00D83FC2">
      <w:pPr>
        <w:ind w:left="851" w:right="899"/>
        <w:jc w:val="both"/>
        <w:rPr>
          <w:rFonts w:ascii="Palatino Linotype" w:eastAsia="Palatino Linotype" w:hAnsi="Palatino Linotype" w:cs="Palatino Linotype"/>
          <w:i/>
          <w:sz w:val="22"/>
          <w:szCs w:val="22"/>
        </w:rPr>
      </w:pPr>
    </w:p>
    <w:p w14:paraId="22244D94"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r w:rsidRPr="00226EDD">
        <w:rPr>
          <w:rFonts w:ascii="Palatino Linotype" w:eastAsia="Palatino Linotype" w:hAnsi="Palatino Linotype" w:cs="Palatino Linotype"/>
          <w:b/>
          <w:i/>
          <w:sz w:val="22"/>
          <w:szCs w:val="22"/>
        </w:rPr>
        <w:t xml:space="preserve">Artículo 3. </w:t>
      </w:r>
      <w:r w:rsidRPr="00226EDD">
        <w:rPr>
          <w:rFonts w:ascii="Palatino Linotype" w:eastAsia="Palatino Linotype" w:hAnsi="Palatino Linotype" w:cs="Palatino Linotype"/>
          <w:i/>
          <w:sz w:val="22"/>
          <w:szCs w:val="22"/>
        </w:rPr>
        <w:t>Para los efectos de la presente Ley se entenderá por:</w:t>
      </w:r>
    </w:p>
    <w:p w14:paraId="65C0E794"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w:t>
      </w:r>
    </w:p>
    <w:p w14:paraId="3480F72D"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XI. Documento:</w:t>
      </w:r>
      <w:r w:rsidRPr="00226EDD">
        <w:rPr>
          <w:rFonts w:ascii="Palatino Linotype" w:eastAsia="Palatino Linotype" w:hAnsi="Palatino Linotype" w:cs="Palatino Linotype"/>
          <w:i/>
          <w:sz w:val="22"/>
          <w:szCs w:val="22"/>
        </w:rPr>
        <w:t xml:space="preserve"> Los expedientes, reportes, estudios, actas</w:t>
      </w:r>
      <w:r w:rsidRPr="00226EDD">
        <w:rPr>
          <w:rFonts w:ascii="Palatino Linotype" w:eastAsia="Palatino Linotype" w:hAnsi="Palatino Linotype" w:cs="Palatino Linotype"/>
          <w:b/>
          <w:i/>
          <w:sz w:val="22"/>
          <w:szCs w:val="22"/>
        </w:rPr>
        <w:t>,</w:t>
      </w:r>
      <w:r w:rsidRPr="00226ED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2974E17" w14:textId="77777777" w:rsidR="00D83FC2" w:rsidRPr="00226EDD" w:rsidRDefault="00D83FC2">
      <w:pPr>
        <w:ind w:left="851" w:right="899"/>
        <w:jc w:val="both"/>
        <w:rPr>
          <w:rFonts w:ascii="Palatino Linotype" w:eastAsia="Palatino Linotype" w:hAnsi="Palatino Linotype" w:cs="Palatino Linotype"/>
          <w:sz w:val="22"/>
          <w:szCs w:val="22"/>
        </w:rPr>
      </w:pPr>
    </w:p>
    <w:p w14:paraId="119BB2E8"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D2B2D00" w14:textId="77777777" w:rsidR="00D83FC2" w:rsidRPr="00226EDD" w:rsidRDefault="00D83FC2">
      <w:pPr>
        <w:ind w:left="851" w:right="899"/>
        <w:jc w:val="both"/>
        <w:rPr>
          <w:rFonts w:ascii="Palatino Linotype" w:eastAsia="Palatino Linotype" w:hAnsi="Palatino Linotype" w:cs="Palatino Linotype"/>
          <w:sz w:val="22"/>
          <w:szCs w:val="22"/>
        </w:rPr>
      </w:pPr>
    </w:p>
    <w:p w14:paraId="1C6A0DC1" w14:textId="77777777" w:rsidR="00D83FC2" w:rsidRPr="00226EDD" w:rsidRDefault="001528B4">
      <w:pPr>
        <w:ind w:left="851" w:right="899"/>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sz w:val="22"/>
          <w:szCs w:val="22"/>
        </w:rPr>
        <w:t>“</w:t>
      </w:r>
      <w:r w:rsidRPr="00226EDD">
        <w:rPr>
          <w:rFonts w:ascii="Palatino Linotype" w:eastAsia="Palatino Linotype" w:hAnsi="Palatino Linotype" w:cs="Palatino Linotype"/>
          <w:b/>
          <w:i/>
          <w:sz w:val="22"/>
          <w:szCs w:val="22"/>
        </w:rPr>
        <w:t>CRITERIO 0002-11</w:t>
      </w:r>
    </w:p>
    <w:p w14:paraId="2B9E53CC"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26ED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40172CD"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9E1D6D" w14:textId="77777777" w:rsidR="00D83FC2" w:rsidRPr="00226EDD" w:rsidRDefault="001528B4">
      <w:pPr>
        <w:ind w:left="851" w:right="899"/>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ADBE1A6" w14:textId="77777777" w:rsidR="00D83FC2" w:rsidRPr="00226EDD" w:rsidRDefault="001528B4">
      <w:pPr>
        <w:ind w:left="851" w:right="899"/>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06C6B4E" w14:textId="77777777" w:rsidR="00D83FC2" w:rsidRPr="00226EDD" w:rsidRDefault="001528B4">
      <w:pPr>
        <w:ind w:left="851" w:right="899"/>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w:t>
      </w:r>
    </w:p>
    <w:p w14:paraId="6A5D6C8B"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1D1A0F34" w14:textId="77777777" w:rsidR="00D83FC2" w:rsidRPr="00226EDD" w:rsidRDefault="001528B4">
      <w:pPr>
        <w:spacing w:after="240"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 la </w:t>
      </w:r>
      <w:r w:rsidRPr="00226EDD">
        <w:rPr>
          <w:rFonts w:ascii="Palatino Linotype" w:eastAsia="Palatino Linotype" w:hAnsi="Palatino Linotype" w:cs="Palatino Linotype"/>
          <w:b/>
          <w:sz w:val="22"/>
          <w:szCs w:val="22"/>
        </w:rPr>
        <w:t xml:space="preserve">Secretaría Ejecutiva del Sistema Estatal Anticorrupción, </w:t>
      </w:r>
      <w:r w:rsidRPr="00226EDD">
        <w:rPr>
          <w:rFonts w:ascii="Palatino Linotype" w:eastAsia="Palatino Linotype" w:hAnsi="Palatino Linotype" w:cs="Palatino Linotype"/>
          <w:sz w:val="22"/>
          <w:szCs w:val="22"/>
        </w:rPr>
        <w:t xml:space="preserve">lo siguiente: </w:t>
      </w:r>
    </w:p>
    <w:p w14:paraId="0BC5F74A" w14:textId="77777777" w:rsidR="00D83FC2" w:rsidRPr="00226EDD" w:rsidRDefault="001528B4">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226EDD">
        <w:rPr>
          <w:rFonts w:ascii="Palatino Linotype" w:eastAsia="Palatino Linotype" w:hAnsi="Palatino Linotype" w:cs="Palatino Linotype"/>
          <w:b/>
          <w:sz w:val="22"/>
          <w:szCs w:val="22"/>
        </w:rPr>
        <w:t>Acciones, protocolo que realiza la secretaria para supervisar, revisar que cada 3 años no exista nepotismo en los ayuntamientos.</w:t>
      </w:r>
    </w:p>
    <w:p w14:paraId="44AC8A9B" w14:textId="77777777" w:rsidR="00D83FC2" w:rsidRPr="00226EDD" w:rsidRDefault="001528B4">
      <w:pPr>
        <w:spacing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El Sujeto Obligado a través de la Dirección General de Vinculación Interinstitucional y la y la Dirección General de Políticas Públicas y Riesgos en Materia Anticorrupción refirieron que no forma parte de las atribuciones del Sujeto Obligado. </w:t>
      </w:r>
    </w:p>
    <w:p w14:paraId="2A4E230B" w14:textId="77777777" w:rsidR="00D83FC2" w:rsidRPr="00226EDD" w:rsidRDefault="001528B4">
      <w:pPr>
        <w:spacing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Por tal motivo, es necesario traer a contexto el Manual de Organización de la Secretaría Ejecutiva del Sistema Estatal Anticorrupción, el cual dispone lo siguiente:</w:t>
      </w:r>
    </w:p>
    <w:p w14:paraId="12A32275" w14:textId="77777777" w:rsidR="00D83FC2" w:rsidRPr="00226EDD" w:rsidRDefault="001528B4">
      <w:pPr>
        <w:ind w:left="567" w:right="616"/>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 xml:space="preserve">41100101000000L DIRECCIÓN GENERAL DE VINCULACIÓN INTERINSTITUCIONAL </w:t>
      </w:r>
    </w:p>
    <w:p w14:paraId="176DA498"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 xml:space="preserve">OBJETIVO: </w:t>
      </w:r>
      <w:r w:rsidRPr="00226EDD">
        <w:rPr>
          <w:rFonts w:ascii="Palatino Linotype" w:eastAsia="Palatino Linotype" w:hAnsi="Palatino Linotype" w:cs="Palatino Linotype"/>
          <w:i/>
          <w:sz w:val="22"/>
          <w:szCs w:val="22"/>
        </w:rPr>
        <w:t>Proponer y supervisar los mecanismos de vinculación, colaboración y capacitación con los sectores público, privado y social en la esferas nacional, estatal y municipal; así como, elaborar, proponer, promover y difundir acciones en materia de prevención, detección y disuasión de hechos de corrupción y faltas administrativas, coadyuvando a la cultura de legalidad e integridad, fortaleciendo la imagen institucional de la Secretaría Ejecutiva.</w:t>
      </w:r>
    </w:p>
    <w:p w14:paraId="645016A3" w14:textId="77777777" w:rsidR="00D83FC2" w:rsidRPr="00226EDD" w:rsidRDefault="00D83FC2">
      <w:pPr>
        <w:ind w:left="567" w:right="616"/>
        <w:jc w:val="both"/>
        <w:rPr>
          <w:rFonts w:ascii="Palatino Linotype" w:eastAsia="Palatino Linotype" w:hAnsi="Palatino Linotype" w:cs="Palatino Linotype"/>
          <w:i/>
          <w:sz w:val="22"/>
          <w:szCs w:val="22"/>
        </w:rPr>
      </w:pPr>
    </w:p>
    <w:p w14:paraId="6F8146A0" w14:textId="77777777" w:rsidR="00D83FC2" w:rsidRPr="00226EDD" w:rsidRDefault="001528B4">
      <w:pPr>
        <w:ind w:left="567" w:right="616"/>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 xml:space="preserve">FUNCIONES: </w:t>
      </w:r>
    </w:p>
    <w:p w14:paraId="4D7F590B"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Proponer los proyectos de programas conjuntos y coordinados de capacitación, actualización y profesionalización para los servidores públicos estatales y municipales, tendientes a cumplir con los objetivos del Sistema Estatal Anticorrupción. </w:t>
      </w: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Promover la celebración de convenios que se lleven a cabo en el marco de las atribuciones de la Secretaría Ejecutiva. </w:t>
      </w:r>
    </w:p>
    <w:p w14:paraId="2987CAA6"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Coordinar foros, seminarios, cursos y concursos que se lleven a cabo en el marco de las atribuciones de la Secretaría Ejecutiva. </w:t>
      </w:r>
    </w:p>
    <w:p w14:paraId="5975F900"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lastRenderedPageBreak/>
        <w:t>−</w:t>
      </w:r>
      <w:r w:rsidRPr="00226EDD">
        <w:rPr>
          <w:rFonts w:ascii="Palatino Linotype" w:eastAsia="Palatino Linotype" w:hAnsi="Palatino Linotype" w:cs="Palatino Linotype"/>
          <w:i/>
          <w:sz w:val="22"/>
          <w:szCs w:val="22"/>
        </w:rPr>
        <w:t xml:space="preserve"> Proponer e impulsar los mecanismos de colaboración y coordinación entre la Secretaría Ejecutiva y los integrantes del Sistema Nacional Anticorrupción, así como de los Sistemas Municipales Anticorrupción y demás actores involucrados en materia de prevención, detección y disuasión de hechos de corrupción y faltas administrativas. </w:t>
      </w:r>
    </w:p>
    <w:p w14:paraId="1DDE65C5"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Proponer al titular de la Secretaría Ejecutiva el programa para dar cumplimiento a la estrategia de comunicación aprobada en la Política Estatal de la materia.</w:t>
      </w:r>
    </w:p>
    <w:p w14:paraId="77F2F833"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Gestionar las modificaciones y actualizaciones al contenido del sitio electrónico institucional; así como de las cuentas de redes sociales de la Secretaría Ejecutiva. </w:t>
      </w:r>
    </w:p>
    <w:p w14:paraId="3F28C13A"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Supervisar la elaboración y dar seguimiento a la autorización del Programa Editorial Anual de la Secretaría Ejecutiva del Sistema Estatal Anticorrupción. </w:t>
      </w:r>
    </w:p>
    <w:p w14:paraId="19899BEC"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Dirigir la implementación de estrategias de vinculación para promover el intercambio de temáticas e intereses, en coordinación con los integrantes del Sistema Estatal Anticorrupción, con la finalidad de coadyuvar al mejor desempeño de sus funciones. </w:t>
      </w:r>
    </w:p>
    <w:p w14:paraId="4F2F7C02"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Proponer al titular de la Secretaría Técnica el programa anual de trabajo en materia de comunicación institucional de la Secretaría Ejecutiva.</w:t>
      </w:r>
    </w:p>
    <w:p w14:paraId="6BB5394F"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Dirigir la elaboración de los comunicados de prensa y otros textos destinados a la difusión de los objetivos, logros y actividades de la Secretaría Ejecutiva y del Sistema Estatal Anticorrupción. </w:t>
      </w:r>
    </w:p>
    <w:p w14:paraId="22646AB6"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Instruir la elaboración de proyectos para el fortalecimiento de las capacidades institucionales de los sistemas municipales anticorrupción y los mecanismos para la coordinación y suministro de información entre éstos y la Secretaría Ejecutiva.</w:t>
      </w:r>
    </w:p>
    <w:p w14:paraId="015E87E3"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Proponer acciones para impulsar la implementación y funcionamiento de los Sistemas Municipales Anticorrupción, así como dar seguimiento a su organización y desempeño. </w:t>
      </w:r>
    </w:p>
    <w:p w14:paraId="228FB2AF"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Proponer, y en su caso implementar, mecanismos de participación ciudadana y gobierno abierto.</w:t>
      </w:r>
    </w:p>
    <w:p w14:paraId="7DC6A549"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Supervisar el monitoreo del contexto noticioso en materia anticorrupción para la emisión del resumen informativo y la atención a los representantes de los medios de comunicación. </w:t>
      </w: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Supervisar el seguimiento a los acuerdos de la instancia editorial de la Secretaría Ejecutiva. </w:t>
      </w: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Supervisar el seguimiento a las solicitudes de información a los entes públicos con relación al cumplimiento de las políticas integrales implementadas que determine el Comité Coordinador, así como de los datos, observaciones y propuestas requeridas para su evaluación. </w:t>
      </w:r>
    </w:p>
    <w:p w14:paraId="48BFD253"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Supervisar el seguimiento a las recomendaciones públicas no vinculantes y exhortos emitidos por el Comité Coordinador. </w:t>
      </w:r>
    </w:p>
    <w:p w14:paraId="01F4927F"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Asesorar y supervisar a los servidores públicos municipales en la integración, organización y funcionamiento de los sistemas municipales anticorrupción y en su caso, a los integrantes de los Comités de Participación Ciudadana municipales. </w:t>
      </w:r>
    </w:p>
    <w:p w14:paraId="1EA4CB89"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Coordinar la vinculación e interacción con los sectores público, privado y social, en el ámbito estatal y municipal, con el objeto de realizar actividades conjuntas encaminadas a la erradicación de faltas administrativas y hechos de corrupción. </w:t>
      </w:r>
    </w:p>
    <w:p w14:paraId="3320FF7E"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lastRenderedPageBreak/>
        <w:t>−</w:t>
      </w:r>
      <w:r w:rsidRPr="00226EDD">
        <w:rPr>
          <w:rFonts w:ascii="Palatino Linotype" w:eastAsia="Palatino Linotype" w:hAnsi="Palatino Linotype" w:cs="Palatino Linotype"/>
          <w:i/>
          <w:sz w:val="22"/>
          <w:szCs w:val="22"/>
        </w:rPr>
        <w:t xml:space="preserve"> Expedir copias certificadas de los documentos que se hayan emitido en ejercicio de sus atribuciones, así como realizar cotejos de los documentos que obren en los archivos de la Dirección General.</w:t>
      </w:r>
    </w:p>
    <w:p w14:paraId="13F66283"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Validar el trabajo técnico para la elaboración de documentos que se llevarán como propuesta al Órgano de Gobierno y al Comité Coordinador de la Secretaría Ejecutiva en el ámbito de su competencia.</w:t>
      </w:r>
    </w:p>
    <w:p w14:paraId="6E2DF7FB"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Atender los asuntos que le correspondan, relacionados con los acuerdos y resoluciones emitidos por el Órgano de Gobierno y el Comité Coordinador de la Secretaría Ejecutiva.</w:t>
      </w:r>
    </w:p>
    <w:p w14:paraId="748F4174"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Desarrollar las demás funciones inherentes al área de su competencia.</w:t>
      </w:r>
    </w:p>
    <w:p w14:paraId="36CF0749" w14:textId="77777777" w:rsidR="00D83FC2" w:rsidRPr="00226EDD" w:rsidRDefault="00D83FC2">
      <w:pPr>
        <w:ind w:left="567" w:right="616"/>
        <w:jc w:val="both"/>
        <w:rPr>
          <w:rFonts w:ascii="Palatino Linotype" w:eastAsia="Palatino Linotype" w:hAnsi="Palatino Linotype" w:cs="Palatino Linotype"/>
          <w:i/>
          <w:sz w:val="22"/>
          <w:szCs w:val="22"/>
        </w:rPr>
      </w:pPr>
    </w:p>
    <w:p w14:paraId="3F575702" w14:textId="77777777" w:rsidR="00D83FC2" w:rsidRPr="00226EDD" w:rsidRDefault="001528B4">
      <w:pPr>
        <w:ind w:left="567" w:right="616"/>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 xml:space="preserve">41100104000000L DIRECCIÓN GENERAL DE POLÍTICAS PÚBLICAS Y RIESGOS EN MATERIA ANTICORRUPCIÓN </w:t>
      </w:r>
    </w:p>
    <w:p w14:paraId="14B1B940"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t>OBJETIVO:</w:t>
      </w:r>
      <w:r w:rsidRPr="00226EDD">
        <w:rPr>
          <w:rFonts w:ascii="Palatino Linotype" w:eastAsia="Palatino Linotype" w:hAnsi="Palatino Linotype" w:cs="Palatino Linotype"/>
          <w:i/>
          <w:sz w:val="22"/>
          <w:szCs w:val="22"/>
        </w:rPr>
        <w:t xml:space="preserve"> Planear, dirigir y coordinar el desarrollo de estrategias y mecanismos de análisis para el diseño, seguimiento, implementación y evaluación de la Política Estatal Anticorrupción, con el fin de fortalecer y mejorar el desempeño de las metas y acciones planteadas por el Sistema Anticorrupción del Estado de México y Municipios, a través de la realización de estudios especializados y la gestión de riesgos de corrupción para mantener la ética e integridad en el servicio público. </w:t>
      </w:r>
    </w:p>
    <w:p w14:paraId="011C97B5" w14:textId="77777777" w:rsidR="00D83FC2" w:rsidRPr="00226EDD" w:rsidRDefault="001528B4">
      <w:pPr>
        <w:ind w:left="567" w:right="616"/>
        <w:jc w:val="both"/>
        <w:rPr>
          <w:rFonts w:ascii="Palatino Linotype" w:eastAsia="Palatino Linotype" w:hAnsi="Palatino Linotype" w:cs="Palatino Linotype"/>
          <w:b/>
          <w:i/>
          <w:sz w:val="22"/>
          <w:szCs w:val="22"/>
        </w:rPr>
      </w:pPr>
      <w:r w:rsidRPr="00226EDD">
        <w:rPr>
          <w:rFonts w:ascii="Palatino Linotype" w:eastAsia="Palatino Linotype" w:hAnsi="Palatino Linotype" w:cs="Palatino Linotype"/>
          <w:b/>
          <w:i/>
          <w:sz w:val="22"/>
          <w:szCs w:val="22"/>
        </w:rPr>
        <w:t xml:space="preserve">FUNCIONES: </w:t>
      </w:r>
    </w:p>
    <w:p w14:paraId="40F4AADC"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Planear la integración del anteproyecto del Programa Anual de Trabajo del Comité Coordinador y autorizar su envío al área correspondiente para su revisión. </w:t>
      </w:r>
    </w:p>
    <w:p w14:paraId="054B84EE"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Dirigir la elaboración de metodologías para el diseño, implementación y evaluación de políticas públicas encaminadas a la prevención, detección y disuasión de hechos de corrupción y faltas administrativas, así como de fiscalización y control de los recursos públicos para someterlo a la aprobación del titular de la Secretaría Técnica.</w:t>
      </w:r>
    </w:p>
    <w:p w14:paraId="3D375695"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Promover el desarrollo de instrumentos eficientes de análisis de riesgos cuyos resultados sirvan de insumo para los planes de acción de control, encaminados a la prevención, detección y disuasión de hechos de corrupción y faltas administrativas. </w:t>
      </w:r>
    </w:p>
    <w:p w14:paraId="0F016DD8"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Vigilar el correcto uso de las estrategias para mitigar los riesgos de corrupción y mantener la necesaria retroalimentación de información.</w:t>
      </w:r>
    </w:p>
    <w:p w14:paraId="44DFB788"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Coordinar la integración de estudios especializados en materias relacionadas con la prevención, detección y disuasión de hechos de corrupción y de faltas administrativas, fiscalización y control de recursos públicos que le solicite el titular de la Secretaría Técnica. </w:t>
      </w:r>
    </w:p>
    <w:p w14:paraId="5590C1DC"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Proveer a la Comisión Ejecutiva, por conducto del titular de la Secretaría Técnica de los insumos en materia de políticas anticorrupción para el cumplimiento de sus funciones. </w:t>
      </w:r>
    </w:p>
    <w:p w14:paraId="2D69EC84"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Dirigir los programas de promoción, difusión y vinculación de la cultura de integridad en el servicio público, así como los de rendición de cuentas, de la transparencia, de la </w:t>
      </w:r>
      <w:r w:rsidRPr="00226EDD">
        <w:rPr>
          <w:rFonts w:ascii="Palatino Linotype" w:eastAsia="Palatino Linotype" w:hAnsi="Palatino Linotype" w:cs="Palatino Linotype"/>
          <w:i/>
          <w:sz w:val="22"/>
          <w:szCs w:val="22"/>
        </w:rPr>
        <w:lastRenderedPageBreak/>
        <w:t>fiscalización y del control de los recursos públicos, considerando el principio de máxima publicidad, que impulse la Secretaría Ejecutiva.</w:t>
      </w:r>
    </w:p>
    <w:p w14:paraId="53A34464"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Planear, dirigir y establecer los criterios para la integración del anteproyecto del informe anual, que contenga los avances y resultados de la aplicación de políticas y programas estatales y municipales, de los entes públicos que realizan funciones en materia de combate a la corrupción. </w:t>
      </w:r>
    </w:p>
    <w:p w14:paraId="39839243"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Promover el diseño de políticas de ética e integridad en el servicio público; así como dictar las acciones necesarias para identificar, evaluar y controlar los riesgos de corrupción. </w:t>
      </w:r>
    </w:p>
    <w:p w14:paraId="078ED754"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Dar respuesta a las consultas, solicitudes y promociones que le soliciten autoridades o particulares y que autorice el titular de la Secretaría Técnica.</w:t>
      </w:r>
    </w:p>
    <w:p w14:paraId="0DE773D5" w14:textId="77777777" w:rsidR="00D83FC2" w:rsidRPr="00226EDD" w:rsidRDefault="001528B4">
      <w:pPr>
        <w:ind w:left="567" w:right="616"/>
        <w:jc w:val="both"/>
        <w:rPr>
          <w:rFonts w:ascii="Palatino Linotype" w:eastAsia="Palatino Linotype" w:hAnsi="Palatino Linotype" w:cs="Palatino Linotype"/>
          <w:i/>
          <w:sz w:val="22"/>
          <w:szCs w:val="22"/>
        </w:rPr>
      </w:pPr>
      <w:r w:rsidRPr="00226EDD">
        <w:rPr>
          <w:rFonts w:ascii="Noto Sans Symbols" w:eastAsia="Noto Sans Symbols" w:hAnsi="Noto Sans Symbols" w:cs="Noto Sans Symbols"/>
          <w:i/>
          <w:sz w:val="22"/>
          <w:szCs w:val="22"/>
        </w:rPr>
        <w:t>−</w:t>
      </w:r>
      <w:r w:rsidRPr="00226EDD">
        <w:rPr>
          <w:rFonts w:ascii="Palatino Linotype" w:eastAsia="Palatino Linotype" w:hAnsi="Palatino Linotype" w:cs="Palatino Linotype"/>
          <w:i/>
          <w:sz w:val="22"/>
          <w:szCs w:val="22"/>
        </w:rPr>
        <w:t xml:space="preserve"> Desarrollar las demás funciones inherentes al área de su competencia.</w:t>
      </w:r>
    </w:p>
    <w:p w14:paraId="03535C58" w14:textId="77777777" w:rsidR="00D83FC2" w:rsidRPr="00226EDD" w:rsidRDefault="00D83FC2">
      <w:pPr>
        <w:ind w:left="567" w:right="616"/>
        <w:jc w:val="both"/>
        <w:rPr>
          <w:rFonts w:ascii="Palatino Linotype" w:eastAsia="Palatino Linotype" w:hAnsi="Palatino Linotype" w:cs="Palatino Linotype"/>
          <w:i/>
          <w:sz w:val="22"/>
          <w:szCs w:val="22"/>
        </w:rPr>
      </w:pPr>
    </w:p>
    <w:p w14:paraId="300A44A8" w14:textId="77777777" w:rsidR="00D83FC2" w:rsidRPr="00226EDD" w:rsidRDefault="001528B4">
      <w:pPr>
        <w:spacing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Tal y como se aprecia el Titular de la Unidad de Transparencia turnó la solicitud a la Dirección General de Vinculación Interinstitucional que tiene la función se proponer y supervisar los mecanismos de vinculación con autoridades municipales para la disuasión de hechos de corrupción; así como también a la Dirección General de Políticas Públicas y Riesgos en Materia de Corrupción tiene la atribución de dirigir y coordinar el desarrollo de estrategias y mecanismos sobre la gestión de riesgos de corrupción para mantener la ética e integridad en el servicio público. </w:t>
      </w:r>
    </w:p>
    <w:p w14:paraId="14F8ACB7" w14:textId="77777777" w:rsidR="00D83FC2" w:rsidRPr="00226EDD" w:rsidRDefault="001528B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Dicho lo anterior, se precisa que el Sujeto Obligado turnó la solicitud a la Dirección General de Vinculación Interinstitucional y a la Dirección General de Políticas Públicas y Riesgos en Materia de Corrupción,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23069E22" w14:textId="77777777" w:rsidR="00D83FC2" w:rsidRPr="00226EDD" w:rsidRDefault="00D83FC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FED33ED"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w:t>
      </w:r>
      <w:r w:rsidRPr="00226EDD">
        <w:rPr>
          <w:rFonts w:ascii="Palatino Linotype" w:eastAsia="Palatino Linotype" w:hAnsi="Palatino Linotype" w:cs="Palatino Linotype"/>
          <w:sz w:val="22"/>
          <w:szCs w:val="22"/>
        </w:rPr>
        <w:lastRenderedPageBreak/>
        <w:t xml:space="preserve">correspondientes, además de llevar a cabo todas las gestiones necesarias para facilitar el acceso de la información; </w:t>
      </w:r>
    </w:p>
    <w:p w14:paraId="59EDE011"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15B9C545"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12D19A6C"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E1DD71C"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9D217A7" w14:textId="77777777" w:rsidR="00D83FC2" w:rsidRPr="00226EDD" w:rsidRDefault="001528B4">
      <w:pPr>
        <w:spacing w:after="240" w:line="360" w:lineRule="auto"/>
        <w:ind w:left="284"/>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7BE22A45" w14:textId="77777777" w:rsidR="00D83FC2" w:rsidRPr="00226EDD" w:rsidRDefault="001528B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lastRenderedPageBreak/>
        <w:t>En este orden de ideas, se reitera que la Unidad de Transparencia turnó la solicitud de información a las unidades administrativas competentes, conforme a lo que establece el Manual de Organización del Sujeto Obligado, con lo que se acreditó que se realizó una correcta búsqueda exhaustiva y razonable de la información.</w:t>
      </w:r>
    </w:p>
    <w:p w14:paraId="2E7C99A5" w14:textId="77777777" w:rsidR="00D83FC2" w:rsidRPr="00226EDD" w:rsidRDefault="00D83F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D1F1D17" w14:textId="77777777" w:rsidR="00D83FC2" w:rsidRPr="00226EDD" w:rsidRDefault="001528B4">
      <w:pPr>
        <w:spacing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De lo anterior, si bien es cierto, ambas áreas tienen atribuciones que se relacionan con la elaboración de propuestas o implementación de evaluaciones para disuadir hechos de corrupción, lo cierto es que no hay fuente obligacional para que la Secretaría Ejecutiva supervise o revise cada trienio que en los Ayuntamiento no exista nepotismo, tal como lo solicitó el Recurrente.</w:t>
      </w:r>
    </w:p>
    <w:p w14:paraId="2DABE681" w14:textId="77777777" w:rsidR="00D83FC2" w:rsidRPr="00226EDD" w:rsidRDefault="001528B4">
      <w:pPr>
        <w:spacing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Es por lo anterior que al no existir fuente obligacional que determine la generación de la información que requiere el particular es que estamos en presencia de la ausencia de atribuciones y, consecuentemente, es información que no obra en posesión de del Sujeto Obligado, lo que implica que sea materialmente imposible la entrega de la información, por no encontrarse dentro de sus atribuciones.</w:t>
      </w:r>
    </w:p>
    <w:p w14:paraId="36B6B31D" w14:textId="77777777" w:rsidR="00D83FC2" w:rsidRPr="00226EDD" w:rsidRDefault="001528B4">
      <w:pPr>
        <w:spacing w:after="240"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Entonces, al haber señalado desde la respuesta y a través del informe justificado que no se cuenta con atribuciones para generar la información que requiere el particular, no se puede dudar de la veracidad de la información proporcionada por el Sujeto Obligado.</w:t>
      </w:r>
    </w:p>
    <w:p w14:paraId="1A02279E" w14:textId="77777777" w:rsidR="00D83FC2" w:rsidRPr="00226EDD" w:rsidRDefault="001528B4">
      <w:pPr>
        <w:spacing w:line="360" w:lineRule="auto"/>
        <w:ind w:right="49"/>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Sirve de sustento 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5FB6A832" w14:textId="77777777" w:rsidR="00D83FC2" w:rsidRPr="00226EDD" w:rsidRDefault="00D83FC2">
      <w:pPr>
        <w:spacing w:line="360" w:lineRule="auto"/>
        <w:ind w:right="49"/>
        <w:jc w:val="both"/>
        <w:rPr>
          <w:rFonts w:ascii="Palatino Linotype" w:eastAsia="Palatino Linotype" w:hAnsi="Palatino Linotype" w:cs="Palatino Linotype"/>
          <w:sz w:val="22"/>
          <w:szCs w:val="22"/>
        </w:rPr>
      </w:pPr>
    </w:p>
    <w:p w14:paraId="7D5F7129" w14:textId="77777777" w:rsidR="00D83FC2" w:rsidRPr="00226EDD" w:rsidRDefault="001528B4">
      <w:pPr>
        <w:tabs>
          <w:tab w:val="left" w:pos="8222"/>
        </w:tabs>
        <w:ind w:left="567" w:right="567"/>
        <w:jc w:val="both"/>
        <w:rPr>
          <w:rFonts w:ascii="Palatino Linotype" w:eastAsia="Palatino Linotype" w:hAnsi="Palatino Linotype" w:cs="Palatino Linotype"/>
          <w:i/>
          <w:sz w:val="22"/>
          <w:szCs w:val="22"/>
        </w:rPr>
      </w:pPr>
      <w:r w:rsidRPr="00226EDD">
        <w:rPr>
          <w:rFonts w:ascii="Palatino Linotype" w:eastAsia="Palatino Linotype" w:hAnsi="Palatino Linotype" w:cs="Palatino Linotype"/>
          <w:b/>
          <w:i/>
          <w:sz w:val="22"/>
          <w:szCs w:val="22"/>
        </w:rPr>
        <w:lastRenderedPageBreak/>
        <w:t>“El Instituto Federal de Acceso a la Información y Protección de Datos no cuenta con facultades para pronunciarse respecto de la veracidad de los documentos proporcionados por los sujetos obligados.</w:t>
      </w:r>
      <w:r w:rsidRPr="00226EDD">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1851A6B" w14:textId="77777777" w:rsidR="00D83FC2" w:rsidRPr="00226EDD" w:rsidRDefault="00D83FC2">
      <w:pPr>
        <w:tabs>
          <w:tab w:val="left" w:pos="8222"/>
        </w:tabs>
        <w:spacing w:line="360" w:lineRule="auto"/>
        <w:ind w:left="567" w:right="567"/>
        <w:jc w:val="both"/>
        <w:rPr>
          <w:rFonts w:ascii="Palatino Linotype" w:eastAsia="Palatino Linotype" w:hAnsi="Palatino Linotype" w:cs="Palatino Linotype"/>
          <w:i/>
          <w:sz w:val="22"/>
          <w:szCs w:val="22"/>
        </w:rPr>
      </w:pPr>
    </w:p>
    <w:p w14:paraId="7A5363B1" w14:textId="77777777" w:rsidR="00D83FC2" w:rsidRPr="00226EDD" w:rsidRDefault="00D83FC2">
      <w:pPr>
        <w:spacing w:line="360" w:lineRule="auto"/>
        <w:ind w:right="49"/>
        <w:jc w:val="both"/>
        <w:rPr>
          <w:rFonts w:ascii="Palatino Linotype" w:eastAsia="Palatino Linotype" w:hAnsi="Palatino Linotype" w:cs="Palatino Linotype"/>
          <w:sz w:val="22"/>
          <w:szCs w:val="22"/>
        </w:rPr>
      </w:pPr>
    </w:p>
    <w:p w14:paraId="6C2481EC" w14:textId="77777777" w:rsidR="00D83FC2" w:rsidRPr="00226EDD" w:rsidRDefault="001528B4">
      <w:pPr>
        <w:spacing w:line="360" w:lineRule="auto"/>
        <w:ind w:right="49"/>
        <w:jc w:val="both"/>
        <w:rPr>
          <w:rFonts w:ascii="Palatino Linotype" w:eastAsia="Palatino Linotype" w:hAnsi="Palatino Linotype" w:cs="Palatino Linotype"/>
          <w:sz w:val="22"/>
          <w:szCs w:val="22"/>
        </w:rPr>
      </w:pPr>
      <w:bookmarkStart w:id="4" w:name="_heading=h.3znysh7" w:colFirst="0" w:colLast="0"/>
      <w:bookmarkEnd w:id="4"/>
      <w:r w:rsidRPr="00226EDD">
        <w:rPr>
          <w:rFonts w:ascii="Palatino Linotype" w:eastAsia="Palatino Linotype" w:hAnsi="Palatino Linotype" w:cs="Palatino Linotype"/>
          <w:sz w:val="22"/>
          <w:szCs w:val="22"/>
        </w:rPr>
        <w:t xml:space="preserve">En mérito de lo expuesto en líneas anteriores, resultan infundadas las razones o motivos de inconformidad hechos valer por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xml:space="preserve"> dentro del recurso de revisión </w:t>
      </w:r>
      <w:r w:rsidRPr="00226EDD">
        <w:rPr>
          <w:rFonts w:ascii="Palatino Linotype" w:eastAsia="Palatino Linotype" w:hAnsi="Palatino Linotype" w:cs="Palatino Linotype"/>
          <w:b/>
          <w:sz w:val="22"/>
          <w:szCs w:val="22"/>
        </w:rPr>
        <w:t>01039/INFOEM/IP/RR/2025</w:t>
      </w:r>
      <w:r w:rsidRPr="00226EDD">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226EDD">
        <w:rPr>
          <w:rFonts w:ascii="Palatino Linotype" w:eastAsia="Palatino Linotype" w:hAnsi="Palatino Linotype" w:cs="Palatino Linotype"/>
          <w:b/>
          <w:sz w:val="22"/>
          <w:szCs w:val="22"/>
        </w:rPr>
        <w:t xml:space="preserve">CONFIRMA </w:t>
      </w:r>
      <w:r w:rsidRPr="00226EDD">
        <w:rPr>
          <w:rFonts w:ascii="Palatino Linotype" w:eastAsia="Palatino Linotype" w:hAnsi="Palatino Linotype" w:cs="Palatino Linotype"/>
          <w:sz w:val="22"/>
          <w:szCs w:val="22"/>
        </w:rPr>
        <w:t xml:space="preserve">la respuesta del </w:t>
      </w:r>
      <w:r w:rsidRPr="00226EDD">
        <w:rPr>
          <w:rFonts w:ascii="Palatino Linotype" w:eastAsia="Palatino Linotype" w:hAnsi="Palatino Linotype" w:cs="Palatino Linotype"/>
          <w:b/>
          <w:sz w:val="22"/>
          <w:szCs w:val="22"/>
        </w:rPr>
        <w:t xml:space="preserve">SUJETO OBLIGADO </w:t>
      </w:r>
      <w:r w:rsidRPr="00226EDD">
        <w:rPr>
          <w:rFonts w:ascii="Palatino Linotype" w:eastAsia="Palatino Linotype" w:hAnsi="Palatino Linotype" w:cs="Palatino Linotype"/>
          <w:sz w:val="22"/>
          <w:szCs w:val="22"/>
        </w:rPr>
        <w:t xml:space="preserve">a la solicitud de información </w:t>
      </w:r>
      <w:r w:rsidRPr="00226EDD">
        <w:rPr>
          <w:rFonts w:ascii="Palatino Linotype" w:eastAsia="Palatino Linotype" w:hAnsi="Palatino Linotype" w:cs="Palatino Linotype"/>
          <w:b/>
          <w:sz w:val="22"/>
          <w:szCs w:val="22"/>
        </w:rPr>
        <w:t>00003/SESEA/IP/2025.</w:t>
      </w:r>
      <w:r w:rsidRPr="00226EDD">
        <w:rPr>
          <w:rFonts w:ascii="Palatino Linotype" w:eastAsia="Palatino Linotype" w:hAnsi="Palatino Linotype" w:cs="Palatino Linotype"/>
          <w:sz w:val="22"/>
          <w:szCs w:val="22"/>
        </w:rPr>
        <w:t xml:space="preserve">  </w:t>
      </w:r>
    </w:p>
    <w:p w14:paraId="4F99280E" w14:textId="77777777" w:rsidR="00D83FC2" w:rsidRPr="00226EDD" w:rsidRDefault="001528B4">
      <w:pPr>
        <w:numPr>
          <w:ilvl w:val="0"/>
          <w:numId w:val="3"/>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5" w:name="_heading=h.au0y59poqasj" w:colFirst="0" w:colLast="0"/>
      <w:bookmarkStart w:id="6" w:name="_heading=h.osb7iwyyr6a5" w:colFirst="0" w:colLast="0"/>
      <w:bookmarkEnd w:id="5"/>
      <w:bookmarkEnd w:id="6"/>
      <w:r w:rsidRPr="00226EDD">
        <w:rPr>
          <w:rFonts w:ascii="Palatino Linotype" w:eastAsia="Palatino Linotype" w:hAnsi="Palatino Linotype" w:cs="Palatino Linotype"/>
          <w:b/>
          <w:sz w:val="22"/>
          <w:szCs w:val="22"/>
        </w:rPr>
        <w:t>R E S U E L V E:</w:t>
      </w:r>
    </w:p>
    <w:p w14:paraId="41A27B86"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 xml:space="preserve">Primero. </w:t>
      </w:r>
      <w:r w:rsidRPr="00226EDD">
        <w:rPr>
          <w:rFonts w:ascii="Palatino Linotype" w:eastAsia="Palatino Linotype" w:hAnsi="Palatino Linotype" w:cs="Palatino Linotype"/>
          <w:sz w:val="22"/>
          <w:szCs w:val="22"/>
        </w:rPr>
        <w:t xml:space="preserve">Resultan </w:t>
      </w:r>
      <w:r w:rsidRPr="00226EDD">
        <w:rPr>
          <w:rFonts w:ascii="Palatino Linotype" w:eastAsia="Palatino Linotype" w:hAnsi="Palatino Linotype" w:cs="Palatino Linotype"/>
          <w:b/>
          <w:sz w:val="22"/>
          <w:szCs w:val="22"/>
        </w:rPr>
        <w:t>INFUNDADOS</w:t>
      </w:r>
      <w:r w:rsidRPr="00226EDD">
        <w:rPr>
          <w:rFonts w:ascii="Palatino Linotype" w:eastAsia="Palatino Linotype" w:hAnsi="Palatino Linotype" w:cs="Palatino Linotype"/>
          <w:sz w:val="22"/>
          <w:szCs w:val="22"/>
        </w:rPr>
        <w:t xml:space="preserve"> los motivos de inconformidad hechos valer por la parte </w:t>
      </w:r>
      <w:r w:rsidRPr="00226EDD">
        <w:rPr>
          <w:rFonts w:ascii="Palatino Linotype" w:eastAsia="Palatino Linotype" w:hAnsi="Palatino Linotype" w:cs="Palatino Linotype"/>
          <w:b/>
          <w:sz w:val="22"/>
          <w:szCs w:val="22"/>
        </w:rPr>
        <w:t>RECURRENTE</w:t>
      </w:r>
      <w:r w:rsidRPr="00226EDD">
        <w:rPr>
          <w:rFonts w:ascii="Palatino Linotype" w:eastAsia="Palatino Linotype" w:hAnsi="Palatino Linotype" w:cs="Palatino Linotype"/>
          <w:sz w:val="22"/>
          <w:szCs w:val="22"/>
        </w:rPr>
        <w:t xml:space="preserve"> en el Recurso de Revisión </w:t>
      </w:r>
      <w:r w:rsidRPr="00226EDD">
        <w:rPr>
          <w:rFonts w:ascii="Palatino Linotype" w:eastAsia="Palatino Linotype" w:hAnsi="Palatino Linotype" w:cs="Palatino Linotype"/>
          <w:b/>
          <w:sz w:val="22"/>
          <w:szCs w:val="22"/>
        </w:rPr>
        <w:t>01039/INFOEM/IP/RR/2025</w:t>
      </w:r>
      <w:r w:rsidRPr="00226EDD">
        <w:rPr>
          <w:rFonts w:ascii="Palatino Linotype" w:eastAsia="Palatino Linotype" w:hAnsi="Palatino Linotype" w:cs="Palatino Linotype"/>
          <w:sz w:val="22"/>
          <w:szCs w:val="22"/>
        </w:rPr>
        <w:t xml:space="preserve"> por lo que, en términos del</w:t>
      </w:r>
      <w:r w:rsidRPr="00226EDD">
        <w:rPr>
          <w:rFonts w:ascii="Palatino Linotype" w:eastAsia="Palatino Linotype" w:hAnsi="Palatino Linotype" w:cs="Palatino Linotype"/>
          <w:b/>
          <w:sz w:val="22"/>
          <w:szCs w:val="22"/>
        </w:rPr>
        <w:t xml:space="preserve"> Considerando Cuarto </w:t>
      </w:r>
      <w:r w:rsidRPr="00226EDD">
        <w:rPr>
          <w:rFonts w:ascii="Palatino Linotype" w:eastAsia="Palatino Linotype" w:hAnsi="Palatino Linotype" w:cs="Palatino Linotype"/>
          <w:sz w:val="22"/>
          <w:szCs w:val="22"/>
        </w:rPr>
        <w:t xml:space="preserve">de esta resolución, se </w:t>
      </w:r>
      <w:r w:rsidRPr="00226EDD">
        <w:rPr>
          <w:rFonts w:ascii="Palatino Linotype" w:eastAsia="Palatino Linotype" w:hAnsi="Palatino Linotype" w:cs="Palatino Linotype"/>
          <w:b/>
          <w:sz w:val="22"/>
          <w:szCs w:val="22"/>
        </w:rPr>
        <w:t xml:space="preserve">CONFIRMA </w:t>
      </w:r>
      <w:r w:rsidRPr="00226EDD">
        <w:rPr>
          <w:rFonts w:ascii="Palatino Linotype" w:eastAsia="Palatino Linotype" w:hAnsi="Palatino Linotype" w:cs="Palatino Linotype"/>
          <w:sz w:val="22"/>
          <w:szCs w:val="22"/>
        </w:rPr>
        <w:t xml:space="preserve">la respuesta emitida por el </w:t>
      </w:r>
      <w:r w:rsidRPr="00226EDD">
        <w:rPr>
          <w:rFonts w:ascii="Palatino Linotype" w:eastAsia="Palatino Linotype" w:hAnsi="Palatino Linotype" w:cs="Palatino Linotype"/>
          <w:b/>
          <w:sz w:val="22"/>
          <w:szCs w:val="22"/>
        </w:rPr>
        <w:t>SUJETO OBLIGADO</w:t>
      </w:r>
      <w:r w:rsidRPr="00226EDD">
        <w:rPr>
          <w:rFonts w:ascii="Palatino Linotype" w:eastAsia="Palatino Linotype" w:hAnsi="Palatino Linotype" w:cs="Palatino Linotype"/>
          <w:sz w:val="22"/>
          <w:szCs w:val="22"/>
        </w:rPr>
        <w:t>.</w:t>
      </w:r>
    </w:p>
    <w:p w14:paraId="1169A6BD"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1D2E5915"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t>Segundo. Notifíquese vía Sistema de Acceso a la Información Mexiquense (SAIMEX)</w:t>
      </w:r>
      <w:r w:rsidRPr="00226EDD">
        <w:rPr>
          <w:rFonts w:ascii="Palatino Linotype" w:eastAsia="Palatino Linotype" w:hAnsi="Palatino Linotype" w:cs="Palatino Linotype"/>
          <w:sz w:val="22"/>
          <w:szCs w:val="22"/>
        </w:rPr>
        <w:t>, al Titular de la Unidad de Transparencia del Sujeto Obligado, para su conocimiento.</w:t>
      </w:r>
    </w:p>
    <w:p w14:paraId="161C4BDB" w14:textId="77777777" w:rsidR="00D83FC2" w:rsidRPr="00226EDD" w:rsidRDefault="00D83FC2">
      <w:pPr>
        <w:spacing w:line="360" w:lineRule="auto"/>
        <w:jc w:val="both"/>
        <w:rPr>
          <w:rFonts w:ascii="Palatino Linotype" w:eastAsia="Palatino Linotype" w:hAnsi="Palatino Linotype" w:cs="Palatino Linotype"/>
          <w:sz w:val="22"/>
          <w:szCs w:val="22"/>
        </w:rPr>
      </w:pPr>
    </w:p>
    <w:p w14:paraId="5696C023" w14:textId="77777777" w:rsidR="00D83FC2" w:rsidRPr="00226EDD" w:rsidRDefault="001528B4">
      <w:pPr>
        <w:spacing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b/>
          <w:sz w:val="22"/>
          <w:szCs w:val="22"/>
        </w:rPr>
        <w:lastRenderedPageBreak/>
        <w:t xml:space="preserve">Tercero. Notifíquese vía Sistema de Acceso a la Información Mexiquense (SAIMEX) </w:t>
      </w:r>
      <w:r w:rsidRPr="00226EDD">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055E5AA" w14:textId="77777777" w:rsidR="00D83FC2" w:rsidRPr="00A307BE" w:rsidRDefault="001528B4">
      <w:pPr>
        <w:spacing w:before="240" w:after="240" w:line="360" w:lineRule="auto"/>
        <w:jc w:val="both"/>
        <w:rPr>
          <w:rFonts w:ascii="Palatino Linotype" w:eastAsia="Palatino Linotype" w:hAnsi="Palatino Linotype" w:cs="Palatino Linotype"/>
          <w:sz w:val="22"/>
          <w:szCs w:val="22"/>
        </w:rPr>
      </w:pPr>
      <w:r w:rsidRPr="00226ED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DEL DOS MIL VEINTICINCO, ANTE EL SECRETARIO TÉCNICO DEL PLENO ALEXIS TAPIA RAMÍREZ.</w:t>
      </w:r>
    </w:p>
    <w:p w14:paraId="2A589AA1"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2430CD4F"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7F4119BA"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7F84E017"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2795C55F"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37C1A075"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1A358545"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1246569A"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2F74FDB4"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3635BF3A"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46F5EFEF"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640271D3"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4CD588DD"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36F05EA0"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3E6AFFE2"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p w14:paraId="29E76030" w14:textId="77777777" w:rsidR="00D83FC2" w:rsidRPr="00A307BE" w:rsidRDefault="00D83FC2">
      <w:pPr>
        <w:spacing w:before="240" w:after="240" w:line="360" w:lineRule="auto"/>
        <w:jc w:val="both"/>
        <w:rPr>
          <w:rFonts w:ascii="Palatino Linotype" w:eastAsia="Palatino Linotype" w:hAnsi="Palatino Linotype" w:cs="Palatino Linotype"/>
          <w:sz w:val="22"/>
          <w:szCs w:val="22"/>
        </w:rPr>
      </w:pPr>
    </w:p>
    <w:sectPr w:rsidR="00D83FC2" w:rsidRPr="00A307BE">
      <w:headerReference w:type="default" r:id="rId8"/>
      <w:footerReference w:type="default" r:id="rId9"/>
      <w:headerReference w:type="first" r:id="rId10"/>
      <w:footerReference w:type="first" r:id="rId11"/>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6D91" w14:textId="77777777" w:rsidR="00B15D80" w:rsidRDefault="00B15D80">
      <w:r>
        <w:separator/>
      </w:r>
    </w:p>
  </w:endnote>
  <w:endnote w:type="continuationSeparator" w:id="0">
    <w:p w14:paraId="46C44ACB" w14:textId="77777777" w:rsidR="00B15D80" w:rsidRDefault="00B1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F6CB" w14:textId="77777777" w:rsidR="00D83FC2" w:rsidRDefault="001528B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65D7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65D7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2D4285EA" w14:textId="77777777" w:rsidR="00D83FC2" w:rsidRDefault="00D83FC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8010" w14:textId="77777777" w:rsidR="00D83FC2" w:rsidRDefault="001528B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65D7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65D7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6FB9AD5E" w14:textId="77777777" w:rsidR="00D83FC2" w:rsidRDefault="00D83FC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D82C" w14:textId="77777777" w:rsidR="00B15D80" w:rsidRDefault="00B15D80">
      <w:r>
        <w:separator/>
      </w:r>
    </w:p>
  </w:footnote>
  <w:footnote w:type="continuationSeparator" w:id="0">
    <w:p w14:paraId="0E3F3881" w14:textId="77777777" w:rsidR="00B15D80" w:rsidRDefault="00B1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BDA2" w14:textId="77777777" w:rsidR="00D83FC2" w:rsidRDefault="001528B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876C021" wp14:editId="0EB584CA">
          <wp:simplePos x="0" y="0"/>
          <wp:positionH relativeFrom="column">
            <wp:posOffset>-1080129</wp:posOffset>
          </wp:positionH>
          <wp:positionV relativeFrom="paragraph">
            <wp:posOffset>-488309</wp:posOffset>
          </wp:positionV>
          <wp:extent cx="7809865" cy="10165715"/>
          <wp:effectExtent l="0" t="0" r="0" b="0"/>
          <wp:wrapNone/>
          <wp:docPr id="7702015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D83FC2" w14:paraId="700DE9B5" w14:textId="77777777">
      <w:tc>
        <w:tcPr>
          <w:tcW w:w="2489" w:type="dxa"/>
          <w:shd w:val="clear" w:color="auto" w:fill="auto"/>
        </w:tcPr>
        <w:p w14:paraId="25FCB11E"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A238764" w14:textId="77777777" w:rsidR="00D83FC2" w:rsidRDefault="001528B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01039/INFOEM/IP/RR/2025</w:t>
          </w:r>
        </w:p>
      </w:tc>
    </w:tr>
    <w:tr w:rsidR="00D83FC2" w14:paraId="70C8F08D" w14:textId="77777777">
      <w:trPr>
        <w:trHeight w:val="228"/>
      </w:trPr>
      <w:tc>
        <w:tcPr>
          <w:tcW w:w="2489" w:type="dxa"/>
          <w:shd w:val="clear" w:color="auto" w:fill="auto"/>
          <w:vAlign w:val="center"/>
        </w:tcPr>
        <w:p w14:paraId="60CBB18C"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1673E2D" w14:textId="77777777" w:rsidR="00D83FC2" w:rsidRDefault="001528B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D83FC2" w14:paraId="74731301" w14:textId="77777777">
      <w:tc>
        <w:tcPr>
          <w:tcW w:w="2489" w:type="dxa"/>
          <w:shd w:val="clear" w:color="auto" w:fill="auto"/>
          <w:vAlign w:val="center"/>
        </w:tcPr>
        <w:p w14:paraId="67C157DE" w14:textId="77777777" w:rsidR="00D83FC2" w:rsidRDefault="001528B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F54D4C2" w14:textId="77777777" w:rsidR="00D83FC2" w:rsidRDefault="001528B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DAD095E" w14:textId="77777777" w:rsidR="00D83FC2" w:rsidRDefault="001528B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EF1" w14:textId="77777777" w:rsidR="00D83FC2" w:rsidRDefault="001528B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a"/>
      <w:tblW w:w="5670" w:type="dxa"/>
      <w:tblInd w:w="3261" w:type="dxa"/>
      <w:tblLayout w:type="fixed"/>
      <w:tblLook w:val="0400" w:firstRow="0" w:lastRow="0" w:firstColumn="0" w:lastColumn="0" w:noHBand="0" w:noVBand="1"/>
    </w:tblPr>
    <w:tblGrid>
      <w:gridCol w:w="2551"/>
      <w:gridCol w:w="3119"/>
    </w:tblGrid>
    <w:tr w:rsidR="00D83FC2" w14:paraId="6A3D59AE" w14:textId="77777777">
      <w:tc>
        <w:tcPr>
          <w:tcW w:w="2551" w:type="dxa"/>
          <w:shd w:val="clear" w:color="auto" w:fill="auto"/>
          <w:vAlign w:val="center"/>
        </w:tcPr>
        <w:p w14:paraId="0ADD8D50"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082EFFB" w14:textId="77777777" w:rsidR="00D83FC2" w:rsidRDefault="001528B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01039/INFOEM/IP/RR/2025</w:t>
          </w:r>
        </w:p>
      </w:tc>
    </w:tr>
    <w:tr w:rsidR="00D83FC2" w14:paraId="4773D818" w14:textId="77777777">
      <w:trPr>
        <w:trHeight w:val="130"/>
      </w:trPr>
      <w:tc>
        <w:tcPr>
          <w:tcW w:w="2551" w:type="dxa"/>
          <w:shd w:val="clear" w:color="auto" w:fill="auto"/>
          <w:vAlign w:val="center"/>
        </w:tcPr>
        <w:p w14:paraId="4EA65ED2"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F908CBB" w14:textId="77777777" w:rsidR="00D83FC2" w:rsidRDefault="001528B4">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64B3E1D8" wp14:editId="63EBF89A">
                <wp:simplePos x="0" y="0"/>
                <wp:positionH relativeFrom="column">
                  <wp:posOffset>-4425311</wp:posOffset>
                </wp:positionH>
                <wp:positionV relativeFrom="paragraph">
                  <wp:posOffset>-361945</wp:posOffset>
                </wp:positionV>
                <wp:extent cx="7809865" cy="10165715"/>
                <wp:effectExtent l="0" t="0" r="0" b="0"/>
                <wp:wrapNone/>
                <wp:docPr id="7702015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D83FC2" w14:paraId="1103031E" w14:textId="77777777">
      <w:trPr>
        <w:trHeight w:val="228"/>
      </w:trPr>
      <w:tc>
        <w:tcPr>
          <w:tcW w:w="2551" w:type="dxa"/>
          <w:shd w:val="clear" w:color="auto" w:fill="auto"/>
          <w:vAlign w:val="center"/>
        </w:tcPr>
        <w:p w14:paraId="4235FBB7"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C068402" w14:textId="77777777" w:rsidR="00D83FC2" w:rsidRDefault="001528B4">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D83FC2" w14:paraId="4132F8F7" w14:textId="77777777">
      <w:tc>
        <w:tcPr>
          <w:tcW w:w="2551" w:type="dxa"/>
          <w:shd w:val="clear" w:color="auto" w:fill="auto"/>
          <w:vAlign w:val="center"/>
        </w:tcPr>
        <w:p w14:paraId="3B9B46D4" w14:textId="77777777" w:rsidR="00D83FC2" w:rsidRDefault="001528B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EF8FDF1" w14:textId="77777777" w:rsidR="00D83FC2" w:rsidRDefault="001528B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860394" w14:textId="77777777" w:rsidR="00D83FC2" w:rsidRDefault="00D83FC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7AA"/>
    <w:multiLevelType w:val="multilevel"/>
    <w:tmpl w:val="F30CD8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C4B076C"/>
    <w:multiLevelType w:val="multilevel"/>
    <w:tmpl w:val="CFC8AA9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B16464"/>
    <w:multiLevelType w:val="multilevel"/>
    <w:tmpl w:val="5D26D61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741BC6"/>
    <w:multiLevelType w:val="multilevel"/>
    <w:tmpl w:val="88C2F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AE5FB6"/>
    <w:multiLevelType w:val="multilevel"/>
    <w:tmpl w:val="32E28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C2"/>
    <w:rsid w:val="001528B4"/>
    <w:rsid w:val="00226EDD"/>
    <w:rsid w:val="005678CD"/>
    <w:rsid w:val="00612050"/>
    <w:rsid w:val="00A307BE"/>
    <w:rsid w:val="00B15D80"/>
    <w:rsid w:val="00C65D72"/>
    <w:rsid w:val="00CB0E6C"/>
    <w:rsid w:val="00D83FC2"/>
    <w:rsid w:val="00E80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AE18"/>
  <w15:docId w15:val="{5AED123F-6DA6-4216-A213-176E1DA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305619"/>
    <w:rPr>
      <w:color w:val="605E5C"/>
      <w:shd w:val="clear" w:color="auto" w:fill="E1DFDD"/>
    </w:rPr>
  </w:style>
  <w:style w:type="character" w:customStyle="1" w:styleId="Mencinsinresolver4">
    <w:name w:val="Mención sin resolver4"/>
    <w:basedOn w:val="Fuentedeprrafopredeter"/>
    <w:uiPriority w:val="99"/>
    <w:semiHidden/>
    <w:unhideWhenUsed/>
    <w:rsid w:val="00406CE2"/>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9gg3Pn26eCTwpcDTE8O5speJw==">CgMxLjAyCGguZ2pkZ3hzMgloLjMwajB6bGwyCWguMnM4ZXlvMTIIaC50eWpjd3QyCWguM3pueXNoNzIOaC5hdTB5NTlwb3Fhc2oyDmgub3NiN2l3eXlyNmE1OAByITFKM1lLbFRmLU91NFRtdjJWSXpZZ0VvVUNQUDlVNXFVSQ==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6205</Words>
  <Characters>34132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2025-03-21T20:52:00Z</cp:lastPrinted>
  <dcterms:created xsi:type="dcterms:W3CDTF">2025-04-02T19:52:00Z</dcterms:created>
  <dcterms:modified xsi:type="dcterms:W3CDTF">2025-04-02T19:52:00Z</dcterms:modified>
</cp:coreProperties>
</file>