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E0497" w14:textId="72C083B7" w:rsidR="00E94D86" w:rsidRPr="0067127A" w:rsidRDefault="001E3125">
      <w:pPr>
        <w:spacing w:line="360" w:lineRule="auto"/>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401AA6" w:rsidRPr="0067127A">
        <w:rPr>
          <w:rFonts w:ascii="Palatino Linotype" w:eastAsia="Palatino Linotype" w:hAnsi="Palatino Linotype" w:cs="Palatino Linotype"/>
          <w:sz w:val="22"/>
          <w:szCs w:val="22"/>
        </w:rPr>
        <w:t>dos de abril</w:t>
      </w:r>
      <w:r w:rsidR="00AE262A" w:rsidRPr="0067127A">
        <w:rPr>
          <w:rFonts w:ascii="Palatino Linotype" w:eastAsia="Palatino Linotype" w:hAnsi="Palatino Linotype" w:cs="Palatino Linotype"/>
          <w:sz w:val="22"/>
          <w:szCs w:val="22"/>
        </w:rPr>
        <w:t xml:space="preserve"> de dos mil veinticinco</w:t>
      </w:r>
      <w:r w:rsidRPr="0067127A">
        <w:rPr>
          <w:rFonts w:ascii="Palatino Linotype" w:eastAsia="Palatino Linotype" w:hAnsi="Palatino Linotype" w:cs="Palatino Linotype"/>
          <w:sz w:val="22"/>
          <w:szCs w:val="22"/>
        </w:rPr>
        <w:t>.</w:t>
      </w:r>
    </w:p>
    <w:p w14:paraId="69330A6A" w14:textId="77777777" w:rsidR="00E94D86" w:rsidRPr="0067127A" w:rsidRDefault="00E94D86" w:rsidP="00C82ED1">
      <w:pPr>
        <w:jc w:val="both"/>
        <w:rPr>
          <w:rFonts w:ascii="Palatino Linotype" w:eastAsia="Palatino Linotype" w:hAnsi="Palatino Linotype" w:cs="Palatino Linotype"/>
          <w:sz w:val="22"/>
          <w:szCs w:val="22"/>
        </w:rPr>
      </w:pPr>
    </w:p>
    <w:p w14:paraId="6623848F" w14:textId="26C4D5FE" w:rsidR="00E94D86" w:rsidRPr="0067127A" w:rsidRDefault="001E3125">
      <w:pPr>
        <w:spacing w:line="360" w:lineRule="auto"/>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b/>
          <w:sz w:val="22"/>
          <w:szCs w:val="22"/>
        </w:rPr>
        <w:t>VISTO</w:t>
      </w:r>
      <w:r w:rsidRPr="0067127A">
        <w:rPr>
          <w:rFonts w:ascii="Palatino Linotype" w:eastAsia="Palatino Linotype" w:hAnsi="Palatino Linotype" w:cs="Palatino Linotype"/>
          <w:sz w:val="22"/>
          <w:szCs w:val="22"/>
        </w:rPr>
        <w:t xml:space="preserve"> el expediente electrónico formado con motivo del recurso de revisión </w:t>
      </w:r>
      <w:r w:rsidR="00F725EE" w:rsidRPr="0067127A">
        <w:rPr>
          <w:rFonts w:ascii="Palatino Linotype" w:eastAsia="Palatino Linotype" w:hAnsi="Palatino Linotype" w:cs="Palatino Linotype"/>
          <w:b/>
          <w:sz w:val="22"/>
          <w:szCs w:val="22"/>
        </w:rPr>
        <w:t>06573</w:t>
      </w:r>
      <w:r w:rsidRPr="0067127A">
        <w:rPr>
          <w:rFonts w:ascii="Palatino Linotype" w:eastAsia="Palatino Linotype" w:hAnsi="Palatino Linotype" w:cs="Palatino Linotype"/>
          <w:b/>
          <w:sz w:val="22"/>
          <w:szCs w:val="22"/>
        </w:rPr>
        <w:t xml:space="preserve">/INFOEM/IP/RR/2024, </w:t>
      </w:r>
      <w:r w:rsidRPr="0067127A">
        <w:rPr>
          <w:rFonts w:ascii="Palatino Linotype" w:eastAsia="Palatino Linotype" w:hAnsi="Palatino Linotype" w:cs="Palatino Linotype"/>
          <w:sz w:val="22"/>
          <w:szCs w:val="22"/>
        </w:rPr>
        <w:t>promovido por</w:t>
      </w:r>
      <w:r w:rsidR="004401C8" w:rsidRPr="0067127A">
        <w:rPr>
          <w:rFonts w:ascii="Palatino Linotype" w:eastAsia="Palatino Linotype" w:hAnsi="Palatino Linotype" w:cs="Palatino Linotype"/>
          <w:sz w:val="22"/>
          <w:szCs w:val="22"/>
        </w:rPr>
        <w:t xml:space="preserve"> </w:t>
      </w:r>
      <w:r w:rsidR="00ED2D9F" w:rsidRPr="00ED2D9F">
        <w:rPr>
          <w:rFonts w:ascii="Palatino Linotype" w:eastAsia="Palatino Linotype" w:hAnsi="Palatino Linotype" w:cs="Palatino Linotype"/>
          <w:b/>
          <w:sz w:val="22"/>
          <w:szCs w:val="22"/>
        </w:rPr>
        <w:t>XXXX</w:t>
      </w:r>
      <w:r w:rsidR="00063FF3" w:rsidRPr="0067127A">
        <w:rPr>
          <w:rFonts w:ascii="Palatino Linotype" w:eastAsia="Palatino Linotype" w:hAnsi="Palatino Linotype" w:cs="Palatino Linotype"/>
          <w:sz w:val="22"/>
          <w:szCs w:val="22"/>
        </w:rPr>
        <w:t xml:space="preserve">, en lo sucesivo el </w:t>
      </w:r>
      <w:r w:rsidR="004401C8" w:rsidRPr="0067127A">
        <w:rPr>
          <w:rFonts w:ascii="Palatino Linotype" w:eastAsia="Palatino Linotype" w:hAnsi="Palatino Linotype" w:cs="Palatino Linotype"/>
          <w:b/>
          <w:sz w:val="22"/>
          <w:szCs w:val="22"/>
        </w:rPr>
        <w:t>RECURRENTE</w:t>
      </w:r>
      <w:r w:rsidRPr="0067127A">
        <w:rPr>
          <w:rFonts w:ascii="Palatino Linotype" w:eastAsia="Palatino Linotype" w:hAnsi="Palatino Linotype" w:cs="Palatino Linotype"/>
          <w:b/>
          <w:sz w:val="22"/>
          <w:szCs w:val="22"/>
        </w:rPr>
        <w:t>,</w:t>
      </w:r>
      <w:r w:rsidRPr="0067127A">
        <w:rPr>
          <w:rFonts w:ascii="Palatino Linotype" w:eastAsia="Palatino Linotype" w:hAnsi="Palatino Linotype" w:cs="Palatino Linotype"/>
          <w:sz w:val="22"/>
          <w:szCs w:val="22"/>
        </w:rPr>
        <w:t xml:space="preserve"> en contra de la respuesta de</w:t>
      </w:r>
      <w:r w:rsidR="00BE4003" w:rsidRPr="0067127A">
        <w:rPr>
          <w:rFonts w:ascii="Palatino Linotype" w:eastAsia="Palatino Linotype" w:hAnsi="Palatino Linotype" w:cs="Palatino Linotype"/>
          <w:sz w:val="22"/>
          <w:szCs w:val="22"/>
        </w:rPr>
        <w:t xml:space="preserve">l </w:t>
      </w:r>
      <w:r w:rsidR="00BE4003" w:rsidRPr="0067127A">
        <w:rPr>
          <w:rFonts w:ascii="Palatino Linotype" w:eastAsia="Palatino Linotype" w:hAnsi="Palatino Linotype" w:cs="Palatino Linotype"/>
          <w:b/>
          <w:sz w:val="22"/>
          <w:szCs w:val="22"/>
        </w:rPr>
        <w:t xml:space="preserve">Ayuntamiento de </w:t>
      </w:r>
      <w:r w:rsidR="00063FF3" w:rsidRPr="0067127A">
        <w:rPr>
          <w:rFonts w:ascii="Palatino Linotype" w:eastAsia="Palatino Linotype" w:hAnsi="Palatino Linotype" w:cs="Palatino Linotype"/>
          <w:b/>
          <w:sz w:val="22"/>
          <w:szCs w:val="22"/>
        </w:rPr>
        <w:t>Ocoyoacac</w:t>
      </w:r>
      <w:r w:rsidRPr="0067127A">
        <w:rPr>
          <w:rFonts w:ascii="Palatino Linotype" w:eastAsia="Palatino Linotype" w:hAnsi="Palatino Linotype" w:cs="Palatino Linotype"/>
          <w:b/>
          <w:sz w:val="22"/>
          <w:szCs w:val="22"/>
        </w:rPr>
        <w:t xml:space="preserve">, </w:t>
      </w:r>
      <w:r w:rsidRPr="0067127A">
        <w:rPr>
          <w:rFonts w:ascii="Palatino Linotype" w:eastAsia="Palatino Linotype" w:hAnsi="Palatino Linotype" w:cs="Palatino Linotype"/>
          <w:sz w:val="22"/>
          <w:szCs w:val="22"/>
        </w:rPr>
        <w:t xml:space="preserve">en </w:t>
      </w:r>
      <w:r w:rsidR="00063FF3" w:rsidRPr="0067127A">
        <w:rPr>
          <w:rFonts w:ascii="Palatino Linotype" w:eastAsia="Palatino Linotype" w:hAnsi="Palatino Linotype" w:cs="Palatino Linotype"/>
          <w:sz w:val="22"/>
          <w:szCs w:val="22"/>
        </w:rPr>
        <w:t>lo sucesivo</w:t>
      </w:r>
      <w:r w:rsidRPr="0067127A">
        <w:rPr>
          <w:rFonts w:ascii="Palatino Linotype" w:eastAsia="Palatino Linotype" w:hAnsi="Palatino Linotype" w:cs="Palatino Linotype"/>
          <w:sz w:val="22"/>
          <w:szCs w:val="22"/>
        </w:rPr>
        <w:t xml:space="preserve"> el</w:t>
      </w:r>
      <w:r w:rsidRPr="0067127A">
        <w:rPr>
          <w:rFonts w:ascii="Palatino Linotype" w:eastAsia="Palatino Linotype" w:hAnsi="Palatino Linotype" w:cs="Palatino Linotype"/>
          <w:b/>
          <w:sz w:val="22"/>
          <w:szCs w:val="22"/>
        </w:rPr>
        <w:t xml:space="preserve"> SUJETO OBLIGADO</w:t>
      </w:r>
      <w:r w:rsidRPr="0067127A">
        <w:rPr>
          <w:rFonts w:ascii="Palatino Linotype" w:eastAsia="Palatino Linotype" w:hAnsi="Palatino Linotype" w:cs="Palatino Linotype"/>
          <w:sz w:val="22"/>
          <w:szCs w:val="22"/>
        </w:rPr>
        <w:t>, por lo que se procede a dictar la presente resolución, con base en los siguientes:</w:t>
      </w:r>
    </w:p>
    <w:p w14:paraId="7BA14C0B" w14:textId="77777777" w:rsidR="00E94D86" w:rsidRPr="0067127A" w:rsidRDefault="00E94D86" w:rsidP="00C82ED1">
      <w:pPr>
        <w:jc w:val="both"/>
        <w:rPr>
          <w:rFonts w:ascii="Palatino Linotype" w:eastAsia="Palatino Linotype" w:hAnsi="Palatino Linotype" w:cs="Palatino Linotype"/>
          <w:sz w:val="22"/>
          <w:szCs w:val="22"/>
        </w:rPr>
      </w:pPr>
    </w:p>
    <w:p w14:paraId="75EF49FD" w14:textId="77777777" w:rsidR="00E94D86" w:rsidRPr="0067127A" w:rsidRDefault="001E3125">
      <w:pPr>
        <w:keepNext/>
        <w:keepLines/>
        <w:spacing w:line="360" w:lineRule="auto"/>
        <w:jc w:val="center"/>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t>A N T E C E D E N T E S</w:t>
      </w:r>
    </w:p>
    <w:p w14:paraId="77F662D2" w14:textId="77777777" w:rsidR="00E94D86" w:rsidRPr="0067127A" w:rsidRDefault="00E94D86" w:rsidP="00C82ED1">
      <w:pPr>
        <w:rPr>
          <w:rFonts w:ascii="Palatino Linotype" w:eastAsia="Palatino Linotype" w:hAnsi="Palatino Linotype" w:cs="Palatino Linotype"/>
          <w:sz w:val="22"/>
          <w:szCs w:val="22"/>
        </w:rPr>
      </w:pPr>
    </w:p>
    <w:p w14:paraId="423A127E" w14:textId="63FDCDFC" w:rsidR="00E94D86" w:rsidRPr="0067127A" w:rsidRDefault="001E3125">
      <w:pPr>
        <w:numPr>
          <w:ilvl w:val="0"/>
          <w:numId w:val="1"/>
        </w:numPr>
        <w:spacing w:line="360" w:lineRule="auto"/>
        <w:ind w:left="0"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El </w:t>
      </w:r>
      <w:r w:rsidR="00B82092" w:rsidRPr="0067127A">
        <w:rPr>
          <w:rFonts w:ascii="Palatino Linotype" w:eastAsia="Palatino Linotype" w:hAnsi="Palatino Linotype" w:cs="Palatino Linotype"/>
          <w:sz w:val="22"/>
          <w:szCs w:val="22"/>
        </w:rPr>
        <w:t xml:space="preserve">treinta </w:t>
      </w:r>
      <w:r w:rsidR="00BE4003" w:rsidRPr="0067127A">
        <w:rPr>
          <w:rFonts w:ascii="Palatino Linotype" w:eastAsia="Palatino Linotype" w:hAnsi="Palatino Linotype" w:cs="Palatino Linotype"/>
          <w:sz w:val="22"/>
          <w:szCs w:val="22"/>
        </w:rPr>
        <w:t xml:space="preserve">de </w:t>
      </w:r>
      <w:r w:rsidR="009E279F" w:rsidRPr="0067127A">
        <w:rPr>
          <w:rFonts w:ascii="Palatino Linotype" w:eastAsia="Palatino Linotype" w:hAnsi="Palatino Linotype" w:cs="Palatino Linotype"/>
          <w:sz w:val="22"/>
          <w:szCs w:val="22"/>
        </w:rPr>
        <w:t>septiembre</w:t>
      </w:r>
      <w:r w:rsidR="006E5F99" w:rsidRPr="0067127A">
        <w:rPr>
          <w:rFonts w:ascii="Palatino Linotype" w:eastAsia="Palatino Linotype" w:hAnsi="Palatino Linotype" w:cs="Palatino Linotype"/>
          <w:sz w:val="22"/>
          <w:szCs w:val="22"/>
        </w:rPr>
        <w:t xml:space="preserve"> </w:t>
      </w:r>
      <w:r w:rsidRPr="0067127A">
        <w:rPr>
          <w:rFonts w:ascii="Palatino Linotype" w:eastAsia="Palatino Linotype" w:hAnsi="Palatino Linotype" w:cs="Palatino Linotype"/>
          <w:sz w:val="22"/>
          <w:szCs w:val="22"/>
        </w:rPr>
        <w:t>de dos mil veinticuatro, la</w:t>
      </w:r>
      <w:r w:rsidRPr="0067127A">
        <w:rPr>
          <w:rFonts w:ascii="Palatino Linotype" w:eastAsia="Palatino Linotype" w:hAnsi="Palatino Linotype" w:cs="Palatino Linotype"/>
          <w:b/>
          <w:sz w:val="22"/>
          <w:szCs w:val="22"/>
        </w:rPr>
        <w:t xml:space="preserve"> RECURRENTE </w:t>
      </w:r>
      <w:r w:rsidRPr="0067127A">
        <w:rPr>
          <w:rFonts w:ascii="Palatino Linotype" w:eastAsia="Palatino Linotype" w:hAnsi="Palatino Linotype" w:cs="Palatino Linotype"/>
          <w:sz w:val="22"/>
          <w:szCs w:val="22"/>
        </w:rPr>
        <w:t xml:space="preserve">presentó ante el </w:t>
      </w:r>
      <w:r w:rsidRPr="0067127A">
        <w:rPr>
          <w:rFonts w:ascii="Palatino Linotype" w:eastAsia="Palatino Linotype" w:hAnsi="Palatino Linotype" w:cs="Palatino Linotype"/>
          <w:b/>
          <w:sz w:val="22"/>
          <w:szCs w:val="22"/>
        </w:rPr>
        <w:t>SUJETO OBLIGADO,</w:t>
      </w:r>
      <w:r w:rsidRPr="0067127A">
        <w:rPr>
          <w:rFonts w:ascii="Palatino Linotype" w:eastAsia="Palatino Linotype" w:hAnsi="Palatino Linotype" w:cs="Palatino Linotype"/>
          <w:sz w:val="22"/>
          <w:szCs w:val="22"/>
        </w:rPr>
        <w:t xml:space="preserve"> a través del el Sistema de Acceso a la Información Mexiquense </w:t>
      </w:r>
      <w:r w:rsidRPr="0067127A">
        <w:rPr>
          <w:rFonts w:ascii="Palatino Linotype" w:eastAsia="Palatino Linotype" w:hAnsi="Palatino Linotype" w:cs="Palatino Linotype"/>
          <w:b/>
          <w:sz w:val="22"/>
          <w:szCs w:val="22"/>
        </w:rPr>
        <w:t>(SAIMEX),</w:t>
      </w:r>
      <w:r w:rsidRPr="0067127A">
        <w:rPr>
          <w:rFonts w:ascii="Palatino Linotype" w:eastAsia="Palatino Linotype" w:hAnsi="Palatino Linotype" w:cs="Palatino Linotype"/>
          <w:sz w:val="22"/>
          <w:szCs w:val="22"/>
        </w:rPr>
        <w:t xml:space="preserve"> la solicitud de información pública </w:t>
      </w:r>
      <w:r w:rsidR="00F725EE" w:rsidRPr="0067127A">
        <w:rPr>
          <w:rFonts w:ascii="Palatino Linotype" w:eastAsia="Palatino Linotype" w:hAnsi="Palatino Linotype" w:cs="Palatino Linotype"/>
          <w:b/>
          <w:sz w:val="22"/>
          <w:szCs w:val="22"/>
        </w:rPr>
        <w:t>00119</w:t>
      </w:r>
      <w:r w:rsidRPr="0067127A">
        <w:rPr>
          <w:rFonts w:ascii="Palatino Linotype" w:eastAsia="Palatino Linotype" w:hAnsi="Palatino Linotype" w:cs="Palatino Linotype"/>
          <w:b/>
          <w:sz w:val="22"/>
          <w:szCs w:val="22"/>
        </w:rPr>
        <w:t>/</w:t>
      </w:r>
      <w:r w:rsidR="00A22674" w:rsidRPr="0067127A">
        <w:rPr>
          <w:rFonts w:ascii="Palatino Linotype" w:eastAsia="Palatino Linotype" w:hAnsi="Palatino Linotype" w:cs="Palatino Linotype"/>
          <w:b/>
          <w:sz w:val="22"/>
          <w:szCs w:val="22"/>
        </w:rPr>
        <w:t>OCOYOAC</w:t>
      </w:r>
      <w:r w:rsidRPr="0067127A">
        <w:rPr>
          <w:rFonts w:ascii="Palatino Linotype" w:eastAsia="Palatino Linotype" w:hAnsi="Palatino Linotype" w:cs="Palatino Linotype"/>
          <w:b/>
          <w:sz w:val="22"/>
          <w:szCs w:val="22"/>
        </w:rPr>
        <w:t>/IP/2024</w:t>
      </w:r>
      <w:r w:rsidRPr="0067127A">
        <w:rPr>
          <w:rFonts w:ascii="Palatino Linotype" w:eastAsia="Palatino Linotype" w:hAnsi="Palatino Linotype" w:cs="Palatino Linotype"/>
          <w:sz w:val="22"/>
          <w:szCs w:val="22"/>
        </w:rPr>
        <w:t>, en la que solicitó:</w:t>
      </w:r>
    </w:p>
    <w:p w14:paraId="48E43D85" w14:textId="77777777" w:rsidR="00E94D86" w:rsidRPr="0067127A" w:rsidRDefault="00E94D86" w:rsidP="00C82ED1">
      <w:pPr>
        <w:jc w:val="both"/>
        <w:rPr>
          <w:rFonts w:ascii="Palatino Linotype" w:eastAsia="Palatino Linotype" w:hAnsi="Palatino Linotype" w:cs="Palatino Linotype"/>
          <w:sz w:val="22"/>
          <w:szCs w:val="22"/>
        </w:rPr>
      </w:pPr>
    </w:p>
    <w:p w14:paraId="713A69D7" w14:textId="03D8DED1" w:rsidR="002F75FD" w:rsidRPr="0067127A" w:rsidRDefault="001E3125" w:rsidP="009E279F">
      <w:pPr>
        <w:ind w:left="567" w:right="567"/>
        <w:jc w:val="both"/>
        <w:rPr>
          <w:rFonts w:ascii="Palatino Linotype" w:eastAsia="Palatino Linotype" w:hAnsi="Palatino Linotype" w:cs="Palatino Linotype"/>
          <w:i/>
          <w:color w:val="000000"/>
          <w:sz w:val="22"/>
          <w:szCs w:val="22"/>
        </w:rPr>
      </w:pPr>
      <w:r w:rsidRPr="0067127A">
        <w:rPr>
          <w:rFonts w:ascii="Palatino Linotype" w:eastAsia="Palatino Linotype" w:hAnsi="Palatino Linotype" w:cs="Palatino Linotype"/>
          <w:i/>
          <w:color w:val="000000"/>
          <w:sz w:val="22"/>
          <w:szCs w:val="22"/>
        </w:rPr>
        <w:t>“</w:t>
      </w:r>
      <w:r w:rsidR="00A22674" w:rsidRPr="0067127A">
        <w:rPr>
          <w:rFonts w:ascii="Palatino Linotype" w:hAnsi="Palatino Linotype"/>
          <w:i/>
          <w:color w:val="000000"/>
          <w:sz w:val="22"/>
          <w:szCs w:val="22"/>
        </w:rPr>
        <w:t>descripción de</w:t>
      </w:r>
      <w:bookmarkStart w:id="0" w:name="_GoBack"/>
      <w:bookmarkEnd w:id="0"/>
      <w:r w:rsidR="00A22674" w:rsidRPr="0067127A">
        <w:rPr>
          <w:rFonts w:ascii="Palatino Linotype" w:hAnsi="Palatino Linotype"/>
          <w:i/>
          <w:color w:val="000000"/>
          <w:sz w:val="22"/>
          <w:szCs w:val="22"/>
        </w:rPr>
        <w:t>tallada del plan de trabajo de la dirección de seguridad pública del h ayuntamiento de Coyoacán Estado de México así como de su informe de resultados descripción de los capacitaciones de los protocolos de actuación de la Policía municipal de ocoyoacán Estado de México durante la gestión 2022-2025 declaración patrimonial del director de seguridad pública del ayuntamiento de Coyoacán Estado de México así como el desglose de los pagos y del presupuesto hechos hacia la dirección de seguridad ciudadana así mismo desglose de todas las detenciones realizadas y estaciones administrativas establecidas en la dirección de seguridad pública del hacha ayuntamiento de ocoyoacán Estado de México nombramientos de los policiss municipales de la dirección de seguridad de Ocoyoacac el informe de detenciones realizadas por el personal deacargo de la patrulla nunero 95 y sus responsables en los periodos 2022-2025</w:t>
      </w:r>
      <w:r w:rsidRPr="0067127A">
        <w:rPr>
          <w:rFonts w:ascii="Palatino Linotype" w:eastAsia="Palatino Linotype" w:hAnsi="Palatino Linotype" w:cs="Palatino Linotype"/>
          <w:i/>
          <w:color w:val="000000"/>
          <w:sz w:val="22"/>
          <w:szCs w:val="22"/>
        </w:rPr>
        <w:t xml:space="preserve">” (Sic) </w:t>
      </w:r>
    </w:p>
    <w:p w14:paraId="68FB52E4" w14:textId="77777777" w:rsidR="002F75FD" w:rsidRPr="0067127A" w:rsidRDefault="002F75FD" w:rsidP="00C82ED1">
      <w:pPr>
        <w:pBdr>
          <w:top w:val="nil"/>
          <w:left w:val="nil"/>
          <w:bottom w:val="nil"/>
          <w:right w:val="nil"/>
          <w:between w:val="nil"/>
        </w:pBdr>
        <w:jc w:val="both"/>
        <w:rPr>
          <w:rFonts w:ascii="Palatino Linotype" w:eastAsia="Palatino Linotype" w:hAnsi="Palatino Linotype" w:cs="Palatino Linotype"/>
          <w:color w:val="000000"/>
          <w:sz w:val="22"/>
          <w:szCs w:val="22"/>
        </w:rPr>
      </w:pPr>
    </w:p>
    <w:p w14:paraId="0CA7E35A" w14:textId="77777777" w:rsidR="00E94D86" w:rsidRPr="0067127A" w:rsidRDefault="001E3125">
      <w:pPr>
        <w:numPr>
          <w:ilvl w:val="0"/>
          <w:numId w:val="1"/>
        </w:numPr>
        <w:spacing w:line="360" w:lineRule="auto"/>
        <w:ind w:left="0"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Se hace constar que se señaló como modalidad de entrega de la información a través del </w:t>
      </w:r>
      <w:r w:rsidR="00A22674" w:rsidRPr="0067127A">
        <w:rPr>
          <w:rFonts w:ascii="Palatino Linotype" w:eastAsia="Palatino Linotype" w:hAnsi="Palatino Linotype" w:cs="Palatino Linotype"/>
          <w:b/>
          <w:sz w:val="22"/>
          <w:szCs w:val="22"/>
        </w:rPr>
        <w:t>SAIMEX.</w:t>
      </w:r>
    </w:p>
    <w:p w14:paraId="1FC9A41A" w14:textId="77777777" w:rsidR="00E94D86" w:rsidRPr="0067127A" w:rsidRDefault="00E94D86" w:rsidP="00C82ED1">
      <w:pPr>
        <w:jc w:val="both"/>
        <w:rPr>
          <w:rFonts w:ascii="Palatino Linotype" w:eastAsia="Palatino Linotype" w:hAnsi="Palatino Linotype" w:cs="Palatino Linotype"/>
          <w:b/>
          <w:sz w:val="22"/>
          <w:szCs w:val="22"/>
        </w:rPr>
      </w:pPr>
    </w:p>
    <w:p w14:paraId="15A939F6" w14:textId="77777777" w:rsidR="00E94D86" w:rsidRPr="0067127A" w:rsidRDefault="001E3125">
      <w:pPr>
        <w:numPr>
          <w:ilvl w:val="0"/>
          <w:numId w:val="1"/>
        </w:numPr>
        <w:spacing w:line="360" w:lineRule="auto"/>
        <w:ind w:left="0"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El </w:t>
      </w:r>
      <w:r w:rsidR="00A22674" w:rsidRPr="0067127A">
        <w:rPr>
          <w:rFonts w:ascii="Palatino Linotype" w:eastAsia="Palatino Linotype" w:hAnsi="Palatino Linotype" w:cs="Palatino Linotype"/>
          <w:sz w:val="22"/>
          <w:szCs w:val="22"/>
        </w:rPr>
        <w:t>veintidós de octubre</w:t>
      </w:r>
      <w:r w:rsidRPr="0067127A">
        <w:rPr>
          <w:rFonts w:ascii="Palatino Linotype" w:eastAsia="Palatino Linotype" w:hAnsi="Palatino Linotype" w:cs="Palatino Linotype"/>
          <w:sz w:val="22"/>
          <w:szCs w:val="22"/>
        </w:rPr>
        <w:t xml:space="preserve"> de dos mil veinticuatro, el </w:t>
      </w:r>
      <w:r w:rsidRPr="0067127A">
        <w:rPr>
          <w:rFonts w:ascii="Palatino Linotype" w:eastAsia="Palatino Linotype" w:hAnsi="Palatino Linotype" w:cs="Palatino Linotype"/>
          <w:b/>
          <w:sz w:val="22"/>
          <w:szCs w:val="22"/>
        </w:rPr>
        <w:t>SUJETO OBLIGADO</w:t>
      </w:r>
      <w:r w:rsidRPr="0067127A">
        <w:rPr>
          <w:rFonts w:ascii="Palatino Linotype" w:eastAsia="Palatino Linotype" w:hAnsi="Palatino Linotype" w:cs="Palatino Linotype"/>
          <w:b/>
          <w:i/>
          <w:sz w:val="22"/>
          <w:szCs w:val="22"/>
        </w:rPr>
        <w:t xml:space="preserve"> </w:t>
      </w:r>
      <w:r w:rsidRPr="0067127A">
        <w:rPr>
          <w:rFonts w:ascii="Palatino Linotype" w:eastAsia="Palatino Linotype" w:hAnsi="Palatino Linotype" w:cs="Palatino Linotype"/>
          <w:sz w:val="22"/>
          <w:szCs w:val="22"/>
        </w:rPr>
        <w:t>dio respuesta a la solicitud de información, en los siguientes términos:</w:t>
      </w:r>
    </w:p>
    <w:p w14:paraId="182154E8" w14:textId="77777777" w:rsidR="00E94D86" w:rsidRPr="0067127A" w:rsidRDefault="00E94D86" w:rsidP="00C82ED1">
      <w:pPr>
        <w:ind w:right="-592"/>
        <w:jc w:val="both"/>
        <w:rPr>
          <w:rFonts w:ascii="Palatino Linotype" w:eastAsia="Palatino Linotype" w:hAnsi="Palatino Linotype" w:cs="Palatino Linotype"/>
          <w:i/>
          <w:sz w:val="22"/>
          <w:szCs w:val="22"/>
        </w:rPr>
      </w:pPr>
    </w:p>
    <w:p w14:paraId="51C30725" w14:textId="77777777" w:rsidR="00E94D86" w:rsidRPr="0067127A" w:rsidRDefault="004401C8" w:rsidP="00600F78">
      <w:pPr>
        <w:ind w:left="567" w:right="567"/>
        <w:jc w:val="both"/>
        <w:rPr>
          <w:rFonts w:ascii="Palatino Linotype" w:eastAsia="Palatino Linotype" w:hAnsi="Palatino Linotype" w:cs="Palatino Linotype"/>
          <w:i/>
          <w:color w:val="000000"/>
          <w:sz w:val="22"/>
          <w:szCs w:val="22"/>
        </w:rPr>
      </w:pPr>
      <w:r w:rsidRPr="0067127A">
        <w:rPr>
          <w:rFonts w:ascii="Palatino Linotype" w:eastAsia="Palatino Linotype" w:hAnsi="Palatino Linotype" w:cs="Palatino Linotype"/>
          <w:i/>
          <w:sz w:val="22"/>
          <w:szCs w:val="22"/>
        </w:rPr>
        <w:t>“…</w:t>
      </w:r>
      <w:r w:rsidR="00B82092" w:rsidRPr="0067127A">
        <w:rPr>
          <w:rFonts w:ascii="Palatino Linotype" w:hAnsi="Palatino Linotype"/>
          <w:i/>
          <w:color w:val="000000"/>
          <w:sz w:val="22"/>
          <w:szCs w:val="22"/>
        </w:rPr>
        <w:t>En</w:t>
      </w:r>
      <w:r w:rsidR="00A22674" w:rsidRPr="0067127A">
        <w:rPr>
          <w:rFonts w:ascii="Palatino Linotype" w:hAnsi="Palatino Linotype"/>
          <w:i/>
          <w:color w:val="000000"/>
          <w:sz w:val="22"/>
          <w:szCs w:val="22"/>
        </w:rPr>
        <w:t xml:space="preserve"> notifica respuesta mediante oficio PMO/UT/407/2024, por parte del Titular de la Unidad de Transparencia del Ayuntamiento de Ocoyoacac, Estado de México.</w:t>
      </w:r>
      <w:r w:rsidR="001E3125" w:rsidRPr="0067127A">
        <w:rPr>
          <w:rFonts w:ascii="Palatino Linotype" w:eastAsia="Palatino Linotype" w:hAnsi="Palatino Linotype" w:cs="Palatino Linotype"/>
          <w:i/>
          <w:color w:val="000000"/>
          <w:sz w:val="22"/>
          <w:szCs w:val="22"/>
        </w:rPr>
        <w:t>” (Sic)</w:t>
      </w:r>
      <w:r w:rsidR="00BE4003" w:rsidRPr="0067127A">
        <w:rPr>
          <w:rFonts w:ascii="Palatino Linotype" w:eastAsia="Palatino Linotype" w:hAnsi="Palatino Linotype" w:cs="Palatino Linotype"/>
          <w:i/>
          <w:color w:val="000000"/>
          <w:sz w:val="22"/>
          <w:szCs w:val="22"/>
        </w:rPr>
        <w:t xml:space="preserve"> </w:t>
      </w:r>
    </w:p>
    <w:p w14:paraId="41F5FF7E" w14:textId="77777777" w:rsidR="00FC50EC" w:rsidRPr="0067127A" w:rsidRDefault="00FC50EC" w:rsidP="00600F78">
      <w:pPr>
        <w:ind w:left="567" w:right="567"/>
        <w:jc w:val="both"/>
        <w:rPr>
          <w:rFonts w:ascii="Palatino Linotype" w:eastAsia="Palatino Linotype" w:hAnsi="Palatino Linotype" w:cs="Palatino Linotype"/>
          <w:i/>
          <w:color w:val="000000"/>
          <w:sz w:val="22"/>
          <w:szCs w:val="22"/>
        </w:rPr>
      </w:pPr>
    </w:p>
    <w:p w14:paraId="15575194" w14:textId="77777777" w:rsidR="003A1F84" w:rsidRPr="0067127A" w:rsidRDefault="001E3125" w:rsidP="00600F78">
      <w:pPr>
        <w:ind w:right="567"/>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Archivos electrónicos adjuntos:</w:t>
      </w:r>
    </w:p>
    <w:p w14:paraId="51E15535" w14:textId="77777777" w:rsidR="00E94D86" w:rsidRPr="0067127A" w:rsidRDefault="00E94D86" w:rsidP="00600F78">
      <w:pPr>
        <w:ind w:left="567" w:right="567"/>
        <w:jc w:val="both"/>
        <w:rPr>
          <w:rFonts w:ascii="Palatino Linotype" w:eastAsia="Palatino Linotype" w:hAnsi="Palatino Linotype" w:cs="Palatino Linotype"/>
          <w:b/>
          <w:sz w:val="22"/>
          <w:szCs w:val="22"/>
        </w:rPr>
      </w:pPr>
    </w:p>
    <w:p w14:paraId="4C8EC62B" w14:textId="77777777" w:rsidR="00A22674" w:rsidRPr="0067127A" w:rsidRDefault="00695516" w:rsidP="00600F78">
      <w:pPr>
        <w:tabs>
          <w:tab w:val="left" w:pos="8647"/>
        </w:tabs>
        <w:ind w:left="567" w:right="567"/>
        <w:jc w:val="both"/>
        <w:rPr>
          <w:rFonts w:ascii="Palatino Linotype" w:hAnsi="Palatino Linotype"/>
          <w:b/>
          <w:sz w:val="22"/>
          <w:szCs w:val="22"/>
        </w:rPr>
      </w:pPr>
      <w:hyperlink r:id="rId8" w:tgtFrame="_blank" w:history="1">
        <w:r w:rsidR="00A22674" w:rsidRPr="0067127A">
          <w:rPr>
            <w:rStyle w:val="Hipervnculo"/>
            <w:rFonts w:ascii="Palatino Linotype" w:hAnsi="Palatino Linotype" w:cs="Arial"/>
            <w:b/>
            <w:bCs/>
            <w:color w:val="auto"/>
            <w:sz w:val="22"/>
            <w:szCs w:val="22"/>
            <w:u w:val="none"/>
          </w:rPr>
          <w:t>Oficio-0520.pdf</w:t>
        </w:r>
      </w:hyperlink>
      <w:r w:rsidR="00A22674" w:rsidRPr="0067127A">
        <w:rPr>
          <w:rFonts w:ascii="Palatino Linotype" w:hAnsi="Palatino Linotype"/>
          <w:b/>
          <w:sz w:val="22"/>
          <w:szCs w:val="22"/>
        </w:rPr>
        <w:t>:</w:t>
      </w:r>
      <w:r w:rsidR="00600F78" w:rsidRPr="0067127A">
        <w:rPr>
          <w:rFonts w:ascii="Palatino Linotype" w:hAnsi="Palatino Linotype"/>
          <w:b/>
          <w:sz w:val="22"/>
          <w:szCs w:val="22"/>
        </w:rPr>
        <w:t xml:space="preserve"> </w:t>
      </w:r>
      <w:r w:rsidR="00600F78" w:rsidRPr="0067127A">
        <w:rPr>
          <w:rFonts w:ascii="Palatino Linotype" w:hAnsi="Palatino Linotype"/>
          <w:sz w:val="22"/>
          <w:szCs w:val="22"/>
        </w:rPr>
        <w:t>Oficio número MOC/DGSPYTM/0520/2024, suscrito por el Director General de Seguridad Pública y Tránsito Municipal, por medio del cual, refirió que la Dirección a su cargo se encuentra imposibilitada para proporcionar información referente a Coyoacan, ya que no corresponde al municipio, asimismo, desconoce sobre algún municipio denominado ocoyoacan, por lo cual, no le corresponde proporcionar la información.</w:t>
      </w:r>
    </w:p>
    <w:p w14:paraId="1C553963" w14:textId="77777777" w:rsidR="00600F78" w:rsidRPr="0067127A" w:rsidRDefault="00600F78" w:rsidP="00600F78">
      <w:pPr>
        <w:tabs>
          <w:tab w:val="left" w:pos="8647"/>
        </w:tabs>
        <w:ind w:left="567" w:right="567"/>
        <w:jc w:val="both"/>
        <w:rPr>
          <w:rFonts w:ascii="Palatino Linotype" w:hAnsi="Palatino Linotype"/>
          <w:b/>
          <w:sz w:val="22"/>
          <w:szCs w:val="22"/>
        </w:rPr>
      </w:pPr>
    </w:p>
    <w:p w14:paraId="0C8755AC" w14:textId="77777777" w:rsidR="00B82092" w:rsidRPr="0067127A" w:rsidRDefault="00695516" w:rsidP="00600F78">
      <w:pPr>
        <w:tabs>
          <w:tab w:val="left" w:pos="8647"/>
        </w:tabs>
        <w:ind w:left="567" w:right="567"/>
        <w:jc w:val="both"/>
        <w:rPr>
          <w:rFonts w:ascii="Palatino Linotype" w:hAnsi="Palatino Linotype"/>
          <w:b/>
          <w:sz w:val="22"/>
          <w:szCs w:val="22"/>
        </w:rPr>
      </w:pPr>
      <w:hyperlink r:id="rId9" w:tgtFrame="_blank" w:history="1">
        <w:r w:rsidR="00A22674" w:rsidRPr="0067127A">
          <w:rPr>
            <w:rStyle w:val="Hipervnculo"/>
            <w:rFonts w:ascii="Palatino Linotype" w:hAnsi="Palatino Linotype" w:cs="Arial"/>
            <w:b/>
            <w:bCs/>
            <w:color w:val="auto"/>
            <w:sz w:val="22"/>
            <w:szCs w:val="22"/>
            <w:u w:val="none"/>
          </w:rPr>
          <w:t>Notificación 119-2024.pdf</w:t>
        </w:r>
      </w:hyperlink>
      <w:r w:rsidR="00A22674" w:rsidRPr="0067127A">
        <w:rPr>
          <w:rFonts w:ascii="Palatino Linotype" w:hAnsi="Palatino Linotype"/>
          <w:b/>
          <w:sz w:val="22"/>
          <w:szCs w:val="22"/>
        </w:rPr>
        <w:t>:</w:t>
      </w:r>
      <w:r w:rsidR="00600F78" w:rsidRPr="0067127A">
        <w:rPr>
          <w:rFonts w:ascii="Palatino Linotype" w:hAnsi="Palatino Linotype"/>
          <w:b/>
          <w:sz w:val="22"/>
          <w:szCs w:val="22"/>
        </w:rPr>
        <w:t xml:space="preserve"> </w:t>
      </w:r>
      <w:r w:rsidR="00600F78" w:rsidRPr="0067127A">
        <w:rPr>
          <w:rFonts w:ascii="Palatino Linotype" w:hAnsi="Palatino Linotype"/>
          <w:sz w:val="22"/>
          <w:szCs w:val="22"/>
        </w:rPr>
        <w:t>Oficio PMO/UT/407/2024, suscrito por el Titular de la Unidad de Transparencia, por medio del cual, refirió proporcionar el oficio número MOC/DGSPYTM/0520/2024, emitido por el Director General de Seguridad Pública y Tránsito Municipal de Ocoyoacac, a través del cual, brinda atención al requerimiento de información ´pública.</w:t>
      </w:r>
    </w:p>
    <w:p w14:paraId="3EEE5EA2" w14:textId="77777777" w:rsidR="00A22674" w:rsidRPr="0067127A" w:rsidRDefault="00A22674" w:rsidP="00C82ED1">
      <w:pPr>
        <w:ind w:right="-592"/>
        <w:jc w:val="both"/>
        <w:rPr>
          <w:rFonts w:ascii="Palatino Linotype" w:eastAsia="Palatino Linotype" w:hAnsi="Palatino Linotype" w:cs="Palatino Linotype"/>
          <w:sz w:val="22"/>
          <w:szCs w:val="22"/>
        </w:rPr>
      </w:pPr>
    </w:p>
    <w:p w14:paraId="59B13AB3" w14:textId="77777777" w:rsidR="00C82ED1" w:rsidRPr="0067127A" w:rsidRDefault="001E3125" w:rsidP="00C82ED1">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El </w:t>
      </w:r>
      <w:r w:rsidR="00A22674" w:rsidRPr="0067127A">
        <w:rPr>
          <w:rFonts w:ascii="Palatino Linotype" w:eastAsia="Palatino Linotype" w:hAnsi="Palatino Linotype" w:cs="Palatino Linotype"/>
          <w:sz w:val="22"/>
          <w:szCs w:val="22"/>
        </w:rPr>
        <w:t>veintidós de octubre</w:t>
      </w:r>
      <w:r w:rsidRPr="0067127A">
        <w:rPr>
          <w:rFonts w:ascii="Palatino Linotype" w:eastAsia="Palatino Linotype" w:hAnsi="Palatino Linotype" w:cs="Palatino Linotype"/>
          <w:sz w:val="22"/>
          <w:szCs w:val="22"/>
        </w:rPr>
        <w:t xml:space="preserve"> de dos mil veinticuatro,</w:t>
      </w:r>
      <w:r w:rsidRPr="0067127A">
        <w:rPr>
          <w:rFonts w:ascii="Palatino Linotype" w:eastAsia="Palatino Linotype" w:hAnsi="Palatino Linotype" w:cs="Palatino Linotype"/>
          <w:b/>
          <w:sz w:val="22"/>
          <w:szCs w:val="22"/>
        </w:rPr>
        <w:t xml:space="preserve"> </w:t>
      </w:r>
      <w:r w:rsidRPr="0067127A">
        <w:rPr>
          <w:rFonts w:ascii="Palatino Linotype" w:eastAsia="Palatino Linotype" w:hAnsi="Palatino Linotype" w:cs="Palatino Linotype"/>
          <w:sz w:val="22"/>
          <w:szCs w:val="22"/>
        </w:rPr>
        <w:t xml:space="preserve">el </w:t>
      </w:r>
      <w:r w:rsidRPr="0067127A">
        <w:rPr>
          <w:rFonts w:ascii="Palatino Linotype" w:eastAsia="Palatino Linotype" w:hAnsi="Palatino Linotype" w:cs="Palatino Linotype"/>
          <w:b/>
          <w:sz w:val="22"/>
          <w:szCs w:val="22"/>
        </w:rPr>
        <w:t>RECURRENTE</w:t>
      </w:r>
      <w:r w:rsidRPr="0067127A">
        <w:rPr>
          <w:rFonts w:ascii="Palatino Linotype" w:eastAsia="Palatino Linotype" w:hAnsi="Palatino Linotype" w:cs="Palatino Linotype"/>
          <w:sz w:val="22"/>
          <w:szCs w:val="22"/>
        </w:rPr>
        <w:t xml:space="preserve"> interpuso el recurso de revisión en contra de la respuesta, señalando como:</w:t>
      </w:r>
    </w:p>
    <w:p w14:paraId="7F25DAA9" w14:textId="77777777" w:rsidR="00C82ED1" w:rsidRPr="0067127A" w:rsidRDefault="00C82ED1" w:rsidP="00A22674">
      <w:pPr>
        <w:ind w:right="1"/>
        <w:jc w:val="both"/>
        <w:rPr>
          <w:rFonts w:ascii="Palatino Linotype" w:eastAsia="Palatino Linotype" w:hAnsi="Palatino Linotype" w:cs="Palatino Linotype"/>
          <w:sz w:val="22"/>
          <w:szCs w:val="22"/>
        </w:rPr>
      </w:pPr>
    </w:p>
    <w:p w14:paraId="6A428C57" w14:textId="77777777" w:rsidR="00E94D86" w:rsidRPr="0067127A" w:rsidRDefault="001E3125" w:rsidP="00A22674">
      <w:pPr>
        <w:ind w:left="567" w:right="567"/>
        <w:jc w:val="both"/>
        <w:rPr>
          <w:rFonts w:ascii="Palatino Linotype" w:hAnsi="Palatino Linotype"/>
          <w:i/>
          <w:sz w:val="22"/>
          <w:szCs w:val="22"/>
        </w:rPr>
      </w:pPr>
      <w:r w:rsidRPr="0067127A">
        <w:rPr>
          <w:rFonts w:ascii="Palatino Linotype" w:eastAsia="Palatino Linotype" w:hAnsi="Palatino Linotype" w:cs="Palatino Linotype"/>
          <w:b/>
          <w:sz w:val="22"/>
          <w:szCs w:val="22"/>
        </w:rPr>
        <w:t>Acto impugnado</w:t>
      </w:r>
      <w:r w:rsidRPr="0067127A">
        <w:rPr>
          <w:rFonts w:ascii="Palatino Linotype" w:eastAsia="Palatino Linotype" w:hAnsi="Palatino Linotype" w:cs="Palatino Linotype"/>
          <w:b/>
          <w:i/>
          <w:sz w:val="22"/>
          <w:szCs w:val="22"/>
        </w:rPr>
        <w:t>:</w:t>
      </w:r>
      <w:r w:rsidRPr="0067127A">
        <w:rPr>
          <w:rFonts w:ascii="Palatino Linotype" w:eastAsia="Palatino Linotype" w:hAnsi="Palatino Linotype" w:cs="Palatino Linotype"/>
          <w:i/>
          <w:color w:val="000000"/>
          <w:sz w:val="22"/>
          <w:szCs w:val="22"/>
        </w:rPr>
        <w:t xml:space="preserve"> “</w:t>
      </w:r>
      <w:r w:rsidR="00A22674" w:rsidRPr="0067127A">
        <w:rPr>
          <w:rFonts w:ascii="Palatino Linotype" w:hAnsi="Palatino Linotype"/>
          <w:i/>
          <w:color w:val="000000"/>
          <w:sz w:val="22"/>
          <w:szCs w:val="22"/>
        </w:rPr>
        <w:t>respuesta formulada por la autoridad citada en la solicitud</w:t>
      </w:r>
      <w:r w:rsidRPr="0067127A">
        <w:rPr>
          <w:rFonts w:ascii="Palatino Linotype" w:eastAsia="Palatino Linotype" w:hAnsi="Palatino Linotype" w:cs="Palatino Linotype"/>
          <w:i/>
          <w:color w:val="000000"/>
          <w:sz w:val="22"/>
          <w:szCs w:val="22"/>
        </w:rPr>
        <w:t>” (Sic)</w:t>
      </w:r>
    </w:p>
    <w:p w14:paraId="160EC4B1" w14:textId="77777777" w:rsidR="00E94D86" w:rsidRPr="0067127A" w:rsidRDefault="00E94D86" w:rsidP="00A22674">
      <w:pPr>
        <w:ind w:left="567" w:right="567"/>
        <w:jc w:val="both"/>
        <w:rPr>
          <w:rFonts w:ascii="Palatino Linotype" w:eastAsia="Palatino Linotype" w:hAnsi="Palatino Linotype" w:cs="Palatino Linotype"/>
          <w:sz w:val="22"/>
          <w:szCs w:val="22"/>
        </w:rPr>
      </w:pPr>
    </w:p>
    <w:p w14:paraId="4F9C8108" w14:textId="77777777" w:rsidR="00E94D86" w:rsidRPr="0067127A" w:rsidRDefault="001E3125" w:rsidP="00A22674">
      <w:pPr>
        <w:ind w:left="567" w:right="567"/>
        <w:jc w:val="both"/>
        <w:rPr>
          <w:rFonts w:ascii="Palatino Linotype" w:eastAsia="Palatino Linotype" w:hAnsi="Palatino Linotype" w:cs="Palatino Linotype"/>
          <w:i/>
          <w:color w:val="000000"/>
          <w:sz w:val="22"/>
          <w:szCs w:val="22"/>
        </w:rPr>
      </w:pPr>
      <w:r w:rsidRPr="0067127A">
        <w:rPr>
          <w:rFonts w:ascii="Palatino Linotype" w:eastAsia="Palatino Linotype" w:hAnsi="Palatino Linotype" w:cs="Palatino Linotype"/>
          <w:b/>
          <w:sz w:val="22"/>
          <w:szCs w:val="22"/>
        </w:rPr>
        <w:t xml:space="preserve">Razones o Motivos de inconformidad: </w:t>
      </w:r>
      <w:r w:rsidR="006E5F99" w:rsidRPr="0067127A">
        <w:rPr>
          <w:rFonts w:ascii="Palatino Linotype" w:eastAsia="Palatino Linotype" w:hAnsi="Palatino Linotype" w:cs="Palatino Linotype"/>
          <w:i/>
          <w:color w:val="000000"/>
          <w:sz w:val="22"/>
          <w:szCs w:val="22"/>
        </w:rPr>
        <w:t>“</w:t>
      </w:r>
      <w:r w:rsidR="00A22674" w:rsidRPr="0067127A">
        <w:rPr>
          <w:rFonts w:ascii="Palatino Linotype" w:hAnsi="Palatino Linotype"/>
          <w:i/>
          <w:color w:val="000000"/>
          <w:sz w:val="22"/>
          <w:szCs w:val="22"/>
        </w:rPr>
        <w:t>en virtud de la falta de conocimiento y absoluto desinteres de desempeñar su labor, evadiendo asi los criterios de la SCJN los cuales establecen que los errores de forma no deben de ser causal de la nulidad de un procedimiento e ignorando que dentro de la litis en el stricto sensu de la plataforma la&lt; cual se dirige a aun municipio en particular que es el de ocoyoacac, pretenda valerse de mi error gramatico el cual es atribuido al autocorrector y negare la informacion solicitada</w:t>
      </w:r>
      <w:r w:rsidRPr="0067127A">
        <w:rPr>
          <w:rFonts w:ascii="Palatino Linotype" w:eastAsia="Palatino Linotype" w:hAnsi="Palatino Linotype" w:cs="Palatino Linotype"/>
          <w:i/>
          <w:color w:val="000000"/>
          <w:sz w:val="22"/>
          <w:szCs w:val="22"/>
        </w:rPr>
        <w:t>” (Sic)</w:t>
      </w:r>
    </w:p>
    <w:p w14:paraId="420EFBBA" w14:textId="77777777" w:rsidR="00E94D86" w:rsidRPr="0067127A" w:rsidRDefault="00E94D86" w:rsidP="00A22674">
      <w:pPr>
        <w:ind w:right="568"/>
        <w:jc w:val="both"/>
        <w:rPr>
          <w:rFonts w:ascii="Palatino Linotype" w:eastAsia="Palatino Linotype" w:hAnsi="Palatino Linotype" w:cs="Palatino Linotype"/>
          <w:b/>
          <w:sz w:val="22"/>
          <w:szCs w:val="22"/>
        </w:rPr>
      </w:pPr>
    </w:p>
    <w:p w14:paraId="53DBF705" w14:textId="77777777" w:rsidR="00A22674" w:rsidRPr="0067127A" w:rsidRDefault="00A22674" w:rsidP="00A22674">
      <w:pPr>
        <w:ind w:right="568"/>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Archivos electrónicos adjuntos:</w:t>
      </w:r>
    </w:p>
    <w:p w14:paraId="38A05C99" w14:textId="77777777" w:rsidR="00A22674" w:rsidRPr="0067127A" w:rsidRDefault="00A22674" w:rsidP="001A1837">
      <w:pPr>
        <w:ind w:right="568"/>
        <w:jc w:val="both"/>
        <w:rPr>
          <w:rFonts w:ascii="Palatino Linotype" w:eastAsia="Palatino Linotype" w:hAnsi="Palatino Linotype" w:cs="Palatino Linotype"/>
          <w:sz w:val="22"/>
          <w:szCs w:val="22"/>
        </w:rPr>
      </w:pPr>
    </w:p>
    <w:p w14:paraId="7B0D34FE" w14:textId="77777777" w:rsidR="00A22674" w:rsidRPr="0067127A" w:rsidRDefault="00695516" w:rsidP="001A1837">
      <w:pPr>
        <w:spacing w:before="100" w:beforeAutospacing="1" w:after="100" w:afterAutospacing="1"/>
        <w:ind w:left="567" w:right="567"/>
        <w:jc w:val="both"/>
        <w:rPr>
          <w:rFonts w:ascii="Palatino Linotype" w:hAnsi="Palatino Linotype" w:cs="Arial"/>
          <w:b/>
          <w:sz w:val="22"/>
          <w:szCs w:val="22"/>
        </w:rPr>
      </w:pPr>
      <w:hyperlink r:id="rId10" w:tgtFrame="_blank" w:history="1">
        <w:r w:rsidR="00A22674" w:rsidRPr="0067127A">
          <w:rPr>
            <w:rStyle w:val="Hipervnculo"/>
            <w:rFonts w:ascii="Palatino Linotype" w:hAnsi="Palatino Linotype" w:cs="Arial"/>
            <w:b/>
            <w:bCs/>
            <w:color w:val="auto"/>
            <w:sz w:val="22"/>
            <w:szCs w:val="22"/>
            <w:u w:val="none"/>
          </w:rPr>
          <w:t>Oficio-0520 (1).pdf</w:t>
        </w:r>
      </w:hyperlink>
      <w:r w:rsidR="00A22674" w:rsidRPr="0067127A">
        <w:rPr>
          <w:rFonts w:ascii="Palatino Linotype" w:hAnsi="Palatino Linotype" w:cs="Arial"/>
          <w:b/>
          <w:sz w:val="22"/>
          <w:szCs w:val="22"/>
        </w:rPr>
        <w:t>:</w:t>
      </w:r>
      <w:r w:rsidR="00600F78" w:rsidRPr="0067127A">
        <w:rPr>
          <w:rFonts w:ascii="Palatino Linotype" w:hAnsi="Palatino Linotype" w:cs="Arial"/>
          <w:b/>
          <w:sz w:val="22"/>
          <w:szCs w:val="22"/>
        </w:rPr>
        <w:t xml:space="preserve"> </w:t>
      </w:r>
      <w:r w:rsidR="00600F78" w:rsidRPr="0067127A">
        <w:rPr>
          <w:rFonts w:ascii="Palatino Linotype" w:hAnsi="Palatino Linotype"/>
          <w:sz w:val="22"/>
          <w:szCs w:val="22"/>
        </w:rPr>
        <w:t xml:space="preserve">Oficio número MOC/DGSPYTM/0520/2024, suscrito por el Director General de Seguridad Pública y Tránsito Municipal, por medio del cual, refirió que la Dirección a su cargo se encuentra imposibilitada para proporcionar información referente a Coyoacan, ya que no corresponde al municipio, asimismo, </w:t>
      </w:r>
      <w:r w:rsidR="00600F78" w:rsidRPr="0067127A">
        <w:rPr>
          <w:rFonts w:ascii="Palatino Linotype" w:hAnsi="Palatino Linotype"/>
          <w:sz w:val="22"/>
          <w:szCs w:val="22"/>
        </w:rPr>
        <w:lastRenderedPageBreak/>
        <w:t>desconoce sobre algún municipio denominado ocoyoacan, por lo cual, no le corresponde proporcionar la información.</w:t>
      </w:r>
    </w:p>
    <w:p w14:paraId="44B6E531" w14:textId="77777777" w:rsidR="00A22674" w:rsidRPr="0067127A" w:rsidRDefault="00A22674" w:rsidP="00C82ED1">
      <w:pPr>
        <w:ind w:right="568"/>
        <w:jc w:val="both"/>
        <w:rPr>
          <w:rFonts w:ascii="Palatino Linotype" w:eastAsia="Palatino Linotype" w:hAnsi="Palatino Linotype" w:cs="Palatino Linotype"/>
          <w:b/>
          <w:sz w:val="22"/>
          <w:szCs w:val="22"/>
        </w:rPr>
      </w:pPr>
    </w:p>
    <w:p w14:paraId="37835873"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Se registró el recurso de revisión bajo el número de expediente al rubro indicado, asimismo con fundamento en lo dispuesto por el artículo 185 fracción I de la </w:t>
      </w:r>
      <w:r w:rsidRPr="0067127A">
        <w:rPr>
          <w:rFonts w:ascii="Palatino Linotype" w:eastAsia="Palatino Linotype" w:hAnsi="Palatino Linotype" w:cs="Palatino Linotype"/>
          <w:b/>
          <w:sz w:val="22"/>
          <w:szCs w:val="22"/>
        </w:rPr>
        <w:t xml:space="preserve">Ley de Transparencia y Acceso a la Información Pública del Estado de México y Municipios </w:t>
      </w:r>
      <w:r w:rsidRPr="0067127A">
        <w:rPr>
          <w:rFonts w:ascii="Palatino Linotype" w:eastAsia="Palatino Linotype" w:hAnsi="Palatino Linotype" w:cs="Palatino Linotype"/>
          <w:sz w:val="22"/>
          <w:szCs w:val="22"/>
        </w:rPr>
        <w:t xml:space="preserve">se turna a la </w:t>
      </w:r>
      <w:r w:rsidRPr="0067127A">
        <w:rPr>
          <w:rFonts w:ascii="Palatino Linotype" w:eastAsia="Palatino Linotype" w:hAnsi="Palatino Linotype" w:cs="Palatino Linotype"/>
          <w:b/>
          <w:sz w:val="22"/>
          <w:szCs w:val="22"/>
        </w:rPr>
        <w:t xml:space="preserve">Comisionada María del Rosario Mejía Ayala, </w:t>
      </w:r>
      <w:r w:rsidRPr="0067127A">
        <w:rPr>
          <w:rFonts w:ascii="Palatino Linotype" w:eastAsia="Palatino Linotype" w:hAnsi="Palatino Linotype" w:cs="Palatino Linotype"/>
          <w:sz w:val="22"/>
          <w:szCs w:val="22"/>
        </w:rPr>
        <w:t xml:space="preserve">para su análisis. </w:t>
      </w:r>
    </w:p>
    <w:p w14:paraId="44E510D7" w14:textId="77777777" w:rsidR="00E94D86" w:rsidRPr="0067127A" w:rsidRDefault="00E94D86" w:rsidP="00C82ED1">
      <w:pPr>
        <w:ind w:right="-592"/>
        <w:jc w:val="both"/>
        <w:rPr>
          <w:rFonts w:ascii="Palatino Linotype" w:eastAsia="Palatino Linotype" w:hAnsi="Palatino Linotype" w:cs="Palatino Linotype"/>
          <w:sz w:val="22"/>
          <w:szCs w:val="22"/>
        </w:rPr>
      </w:pPr>
    </w:p>
    <w:p w14:paraId="22C3D283"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color w:val="000000"/>
          <w:sz w:val="22"/>
          <w:szCs w:val="22"/>
        </w:rPr>
      </w:pPr>
      <w:r w:rsidRPr="0067127A">
        <w:rPr>
          <w:rFonts w:ascii="Palatino Linotype" w:eastAsia="Palatino Linotype" w:hAnsi="Palatino Linotype" w:cs="Palatino Linotype"/>
          <w:sz w:val="22"/>
          <w:szCs w:val="22"/>
        </w:rPr>
        <w:t xml:space="preserve">La Comisionada Ponente con fundamento en lo dispuesto por el artículo 185 fracción II de la ley de la materia, a través del acuerdo de admisión del </w:t>
      </w:r>
      <w:r w:rsidR="00A22674" w:rsidRPr="0067127A">
        <w:rPr>
          <w:rFonts w:ascii="Palatino Linotype" w:eastAsia="Palatino Linotype" w:hAnsi="Palatino Linotype" w:cs="Palatino Linotype"/>
          <w:sz w:val="22"/>
          <w:szCs w:val="22"/>
        </w:rPr>
        <w:t>veintiocho de octubre</w:t>
      </w:r>
      <w:r w:rsidR="004F5574" w:rsidRPr="0067127A">
        <w:rPr>
          <w:rFonts w:ascii="Palatino Linotype" w:eastAsia="Palatino Linotype" w:hAnsi="Palatino Linotype" w:cs="Palatino Linotype"/>
          <w:sz w:val="22"/>
          <w:szCs w:val="22"/>
        </w:rPr>
        <w:t xml:space="preserve"> de</w:t>
      </w:r>
      <w:r w:rsidRPr="0067127A">
        <w:rPr>
          <w:rFonts w:ascii="Palatino Linotype" w:eastAsia="Palatino Linotype" w:hAnsi="Palatino Linotype" w:cs="Palatino Linotype"/>
          <w:sz w:val="22"/>
          <w:szCs w:val="22"/>
        </w:rPr>
        <w:t xml:space="preserve"> dos mil veinticuatro, puso a disposición de las partes el expediente electrónico vía </w:t>
      </w:r>
      <w:r w:rsidRPr="0067127A">
        <w:rPr>
          <w:rFonts w:ascii="Palatino Linotype" w:eastAsia="Palatino Linotype" w:hAnsi="Palatino Linotype" w:cs="Palatino Linotype"/>
          <w:b/>
          <w:sz w:val="22"/>
          <w:szCs w:val="22"/>
        </w:rPr>
        <w:t xml:space="preserve">SAIMEX </w:t>
      </w:r>
      <w:r w:rsidRPr="0067127A">
        <w:rPr>
          <w:rFonts w:ascii="Palatino Linotype" w:eastAsia="Palatino Linotype" w:hAnsi="Palatino Linotype" w:cs="Palatino Linotype"/>
          <w:sz w:val="22"/>
          <w:szCs w:val="22"/>
        </w:rPr>
        <w:t xml:space="preserve">a efecto de que en un plazo máximo de siete días manifestara lo que a derecho conviniera, ofreciera pruebas y alegatos según corresponda al caso concreto, de esta forma para que el </w:t>
      </w:r>
      <w:r w:rsidRPr="0067127A">
        <w:rPr>
          <w:rFonts w:ascii="Palatino Linotype" w:eastAsia="Palatino Linotype" w:hAnsi="Palatino Linotype" w:cs="Palatino Linotype"/>
          <w:b/>
          <w:sz w:val="22"/>
          <w:szCs w:val="22"/>
        </w:rPr>
        <w:t>SUJETO OBLIGADO</w:t>
      </w:r>
      <w:r w:rsidRPr="0067127A">
        <w:rPr>
          <w:rFonts w:ascii="Palatino Linotype" w:eastAsia="Palatino Linotype" w:hAnsi="Palatino Linotype" w:cs="Palatino Linotype"/>
          <w:sz w:val="22"/>
          <w:szCs w:val="22"/>
        </w:rPr>
        <w:t xml:space="preserve"> presentará el informe justificado procedente. </w:t>
      </w:r>
    </w:p>
    <w:p w14:paraId="4D6FAD3A" w14:textId="77777777" w:rsidR="00E94D86" w:rsidRPr="0067127A" w:rsidRDefault="00E94D86" w:rsidP="00C82ED1">
      <w:pPr>
        <w:ind w:right="-592"/>
        <w:rPr>
          <w:rFonts w:ascii="Palatino Linotype" w:eastAsia="Palatino Linotype" w:hAnsi="Palatino Linotype" w:cs="Palatino Linotype"/>
          <w:sz w:val="22"/>
          <w:szCs w:val="22"/>
        </w:rPr>
      </w:pPr>
    </w:p>
    <w:p w14:paraId="50556868" w14:textId="77777777" w:rsidR="00B82092" w:rsidRPr="0067127A" w:rsidRDefault="006E5F99" w:rsidP="00AF2A5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sz w:val="22"/>
          <w:szCs w:val="22"/>
        </w:rPr>
        <w:t>E</w:t>
      </w:r>
      <w:r w:rsidR="001E3125" w:rsidRPr="0067127A">
        <w:rPr>
          <w:rFonts w:ascii="Palatino Linotype" w:eastAsia="Palatino Linotype" w:hAnsi="Palatino Linotype" w:cs="Palatino Linotype"/>
          <w:sz w:val="22"/>
          <w:szCs w:val="22"/>
        </w:rPr>
        <w:t>l</w:t>
      </w:r>
      <w:r w:rsidR="004F5574" w:rsidRPr="0067127A">
        <w:rPr>
          <w:rFonts w:ascii="Palatino Linotype" w:eastAsia="Palatino Linotype" w:hAnsi="Palatino Linotype" w:cs="Palatino Linotype"/>
          <w:sz w:val="22"/>
          <w:szCs w:val="22"/>
        </w:rPr>
        <w:t xml:space="preserve"> </w:t>
      </w:r>
      <w:r w:rsidR="00A22674" w:rsidRPr="0067127A">
        <w:rPr>
          <w:rFonts w:ascii="Palatino Linotype" w:eastAsia="Palatino Linotype" w:hAnsi="Palatino Linotype" w:cs="Palatino Linotype"/>
          <w:sz w:val="22"/>
          <w:szCs w:val="22"/>
        </w:rPr>
        <w:t>veintinueve de octubre y cuatro y dieciséis de noviembre</w:t>
      </w:r>
      <w:r w:rsidR="004F5574" w:rsidRPr="0067127A">
        <w:rPr>
          <w:rFonts w:ascii="Palatino Linotype" w:eastAsia="Palatino Linotype" w:hAnsi="Palatino Linotype" w:cs="Palatino Linotype"/>
          <w:sz w:val="22"/>
          <w:szCs w:val="22"/>
        </w:rPr>
        <w:t xml:space="preserve"> de dos mil veinticuatro, </w:t>
      </w:r>
      <w:r w:rsidR="00702785" w:rsidRPr="0067127A">
        <w:rPr>
          <w:rFonts w:ascii="Palatino Linotype" w:eastAsia="Palatino Linotype" w:hAnsi="Palatino Linotype" w:cs="Palatino Linotype"/>
          <w:sz w:val="22"/>
          <w:szCs w:val="22"/>
        </w:rPr>
        <w:t xml:space="preserve">el </w:t>
      </w:r>
      <w:r w:rsidR="00702785" w:rsidRPr="0067127A">
        <w:rPr>
          <w:rFonts w:ascii="Palatino Linotype" w:eastAsia="Palatino Linotype" w:hAnsi="Palatino Linotype" w:cs="Palatino Linotype"/>
          <w:b/>
          <w:sz w:val="22"/>
          <w:szCs w:val="22"/>
        </w:rPr>
        <w:t>RECURRRENTE</w:t>
      </w:r>
      <w:r w:rsidR="00702785" w:rsidRPr="0067127A">
        <w:rPr>
          <w:rFonts w:ascii="Palatino Linotype" w:eastAsia="Palatino Linotype" w:hAnsi="Palatino Linotype" w:cs="Palatino Linotype"/>
          <w:sz w:val="22"/>
          <w:szCs w:val="22"/>
        </w:rPr>
        <w:t xml:space="preserve"> adjuntó </w:t>
      </w:r>
      <w:r w:rsidR="00A22674" w:rsidRPr="0067127A">
        <w:rPr>
          <w:rFonts w:ascii="Palatino Linotype" w:eastAsia="Palatino Linotype" w:hAnsi="Palatino Linotype" w:cs="Palatino Linotype"/>
          <w:sz w:val="22"/>
          <w:szCs w:val="22"/>
        </w:rPr>
        <w:t>los siguientes archivos electrónicos:</w:t>
      </w:r>
    </w:p>
    <w:p w14:paraId="77932B8E" w14:textId="77777777" w:rsidR="00A22674" w:rsidRPr="0067127A" w:rsidRDefault="00A22674" w:rsidP="00A22674">
      <w:pPr>
        <w:pStyle w:val="Prrafodelista"/>
        <w:rPr>
          <w:rFonts w:ascii="Palatino Linotype" w:eastAsia="Palatino Linotype" w:hAnsi="Palatino Linotype" w:cs="Palatino Linotype"/>
          <w:b/>
          <w:szCs w:val="22"/>
        </w:rPr>
      </w:pPr>
    </w:p>
    <w:p w14:paraId="63FAD541" w14:textId="77777777" w:rsidR="00600F78" w:rsidRPr="0067127A" w:rsidRDefault="00A22674" w:rsidP="009556A9">
      <w:pPr>
        <w:ind w:left="567" w:right="567"/>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t>Oficio-0520 (3).pdf:</w:t>
      </w:r>
      <w:r w:rsidR="00600F78" w:rsidRPr="0067127A">
        <w:rPr>
          <w:rFonts w:ascii="Palatino Linotype" w:eastAsia="Palatino Linotype" w:hAnsi="Palatino Linotype" w:cs="Palatino Linotype"/>
          <w:b/>
          <w:sz w:val="22"/>
          <w:szCs w:val="22"/>
        </w:rPr>
        <w:t xml:space="preserve"> </w:t>
      </w:r>
      <w:r w:rsidR="00600F78" w:rsidRPr="0067127A">
        <w:rPr>
          <w:rFonts w:ascii="Palatino Linotype" w:hAnsi="Palatino Linotype"/>
          <w:sz w:val="22"/>
          <w:szCs w:val="22"/>
        </w:rPr>
        <w:t>Oficio número MOC/DGSPYTM/0520/2024, suscrito por el Director General de Seguridad Pública y Tránsito Municipal, por medio del cual, refirió que la Dirección a su cargo se encuentra imposibilitada para proporcionar información referente a Coyoacan, ya que no corresponde al municipio, asimismo, desconoce sobre algún municipio denominado ocoyoacan, por lo cual, no le corresponde proporcionar la información.</w:t>
      </w:r>
    </w:p>
    <w:p w14:paraId="28D40365" w14:textId="77777777" w:rsidR="00600F78" w:rsidRPr="0067127A" w:rsidRDefault="00600F78" w:rsidP="009556A9">
      <w:pPr>
        <w:ind w:left="567" w:right="567"/>
        <w:jc w:val="both"/>
        <w:rPr>
          <w:rFonts w:ascii="Palatino Linotype" w:eastAsia="Palatino Linotype" w:hAnsi="Palatino Linotype" w:cs="Palatino Linotype"/>
          <w:b/>
          <w:sz w:val="22"/>
          <w:szCs w:val="22"/>
        </w:rPr>
      </w:pPr>
    </w:p>
    <w:p w14:paraId="6892F8EE" w14:textId="77777777" w:rsidR="009556A9" w:rsidRPr="0067127A" w:rsidRDefault="00A22674" w:rsidP="009556A9">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sz w:val="22"/>
          <w:szCs w:val="22"/>
        </w:rPr>
        <w:t>Alegato.docx</w:t>
      </w:r>
      <w:r w:rsidR="009556A9" w:rsidRPr="0067127A">
        <w:rPr>
          <w:rFonts w:ascii="Palatino Linotype" w:eastAsia="Palatino Linotype" w:hAnsi="Palatino Linotype" w:cs="Palatino Linotype"/>
          <w:b/>
          <w:sz w:val="22"/>
          <w:szCs w:val="22"/>
        </w:rPr>
        <w:t xml:space="preserve">: </w:t>
      </w:r>
      <w:r w:rsidR="009556A9" w:rsidRPr="0067127A">
        <w:rPr>
          <w:rFonts w:ascii="Palatino Linotype" w:eastAsia="Palatino Linotype" w:hAnsi="Palatino Linotype" w:cs="Palatino Linotype"/>
          <w:sz w:val="22"/>
          <w:szCs w:val="22"/>
        </w:rPr>
        <w:t>Escrito por medio del cual, se manifestó lo siguiente:</w:t>
      </w:r>
      <w:r w:rsidR="009556A9" w:rsidRPr="0067127A">
        <w:rPr>
          <w:rFonts w:ascii="Palatino Linotype" w:eastAsia="Palatino Linotype" w:hAnsi="Palatino Linotype" w:cs="Palatino Linotype"/>
          <w:b/>
          <w:sz w:val="22"/>
          <w:szCs w:val="22"/>
        </w:rPr>
        <w:t xml:space="preserve"> </w:t>
      </w:r>
      <w:r w:rsidR="009556A9" w:rsidRPr="0067127A">
        <w:rPr>
          <w:rFonts w:ascii="Palatino Linotype" w:eastAsia="Palatino Linotype" w:hAnsi="Palatino Linotype" w:cs="Palatino Linotype"/>
          <w:b/>
          <w:i/>
          <w:sz w:val="22"/>
          <w:szCs w:val="22"/>
        </w:rPr>
        <w:t>“</w:t>
      </w:r>
      <w:r w:rsidR="009556A9" w:rsidRPr="0067127A">
        <w:rPr>
          <w:rFonts w:ascii="Palatino Linotype" w:hAnsi="Palatino Linotype" w:cs="Arial"/>
          <w:i/>
          <w:sz w:val="22"/>
          <w:szCs w:val="22"/>
        </w:rPr>
        <w:t xml:space="preserve">La persona titular de la dirección a la que se le requiere la información, quien además según lo dispuesto en el oficio con número de folio 244031 entregado el día 30 de septiembre de 2024, no es la primera vez que </w:t>
      </w:r>
      <w:r w:rsidR="009556A9" w:rsidRPr="0067127A">
        <w:rPr>
          <w:rFonts w:ascii="Palatino Linotype" w:hAnsi="Palatino Linotype" w:cs="Arial"/>
          <w:b/>
          <w:i/>
          <w:sz w:val="22"/>
          <w:szCs w:val="22"/>
        </w:rPr>
        <w:t xml:space="preserve">omite dar respuesta a los oficios con solicitudes de información </w:t>
      </w:r>
      <w:r w:rsidR="009556A9" w:rsidRPr="0067127A">
        <w:rPr>
          <w:rFonts w:ascii="Palatino Linotype" w:hAnsi="Palatino Linotype" w:cs="Arial"/>
          <w:i/>
          <w:sz w:val="22"/>
          <w:szCs w:val="22"/>
        </w:rPr>
        <w:t xml:space="preserve">sino que en un actuar de manera prepotente  y déspota, establece su actuar basado en errores de forma que son meramente atribuibles al auto corrector del equipo del cual se está redactando las solicitudes, asi mismo es indispensable recalcar que SAIMEX es un sistema donde claramente se establecen </w:t>
      </w:r>
      <w:r w:rsidR="009556A9" w:rsidRPr="0067127A">
        <w:rPr>
          <w:rFonts w:ascii="Palatino Linotype" w:hAnsi="Palatino Linotype" w:cs="Arial"/>
          <w:i/>
          <w:sz w:val="22"/>
          <w:szCs w:val="22"/>
        </w:rPr>
        <w:lastRenderedPageBreak/>
        <w:t>los criterios de búsqueda y consulta de información donde de manera explicita se señala el municipio al cual se le requiere la anteriormente mencionada, resultando absurda la manera en la que el funcionario cuya firma autógrafa queda en el documento adjunto, evade de proporcionar la contestación al contenido que se solicitó, lo cual no solamente vulnera mi derecho al acceso a la información sino que debe de representar incurrir en responsabilidades administrativas por faltas graves aunado al hecho de que habiendo tal evasión se pone en duda la capacidad y transparencia de los protocolos e información de rendición de cuentas en general por parte de un director incompetente y subordinados a su cargo quienes además de que por experiencia y  bajo protesta de decir verdad son corruptos puesto que se ha denunciado en el oficio citado sino que faltos de capacitación resultan de este. Es cuánto.” (Sic)</w:t>
      </w:r>
    </w:p>
    <w:p w14:paraId="6964A7FD" w14:textId="77777777" w:rsidR="009556A9" w:rsidRPr="0067127A" w:rsidRDefault="009556A9" w:rsidP="009556A9">
      <w:pPr>
        <w:ind w:right="567"/>
        <w:jc w:val="both"/>
        <w:rPr>
          <w:rFonts w:ascii="Palatino Linotype" w:eastAsia="Palatino Linotype" w:hAnsi="Palatino Linotype" w:cs="Palatino Linotype"/>
          <w:b/>
          <w:sz w:val="22"/>
          <w:szCs w:val="22"/>
        </w:rPr>
      </w:pPr>
    </w:p>
    <w:p w14:paraId="558D7378" w14:textId="77777777" w:rsidR="009556A9" w:rsidRPr="0067127A" w:rsidRDefault="00A22674" w:rsidP="009556A9">
      <w:pPr>
        <w:ind w:left="567" w:right="567"/>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t>DOC-20241104-WA0000..pdf:</w:t>
      </w:r>
      <w:r w:rsidR="009556A9" w:rsidRPr="0067127A">
        <w:rPr>
          <w:rFonts w:ascii="Palatino Linotype" w:eastAsia="Palatino Linotype" w:hAnsi="Palatino Linotype" w:cs="Palatino Linotype"/>
          <w:b/>
          <w:sz w:val="22"/>
          <w:szCs w:val="22"/>
        </w:rPr>
        <w:t xml:space="preserve"> </w:t>
      </w:r>
      <w:r w:rsidR="009556A9" w:rsidRPr="0067127A">
        <w:rPr>
          <w:rFonts w:ascii="Palatino Linotype" w:eastAsia="Palatino Linotype" w:hAnsi="Palatino Linotype" w:cs="Palatino Linotype"/>
          <w:sz w:val="22"/>
          <w:szCs w:val="22"/>
        </w:rPr>
        <w:t>Escrito por medio del cual, se manifestó lo siguiente:</w:t>
      </w:r>
      <w:r w:rsidR="009556A9" w:rsidRPr="0067127A">
        <w:rPr>
          <w:rFonts w:ascii="Palatino Linotype" w:eastAsia="Palatino Linotype" w:hAnsi="Palatino Linotype" w:cs="Palatino Linotype"/>
          <w:b/>
          <w:sz w:val="22"/>
          <w:szCs w:val="22"/>
        </w:rPr>
        <w:t xml:space="preserve"> </w:t>
      </w:r>
      <w:r w:rsidR="009556A9" w:rsidRPr="0067127A">
        <w:rPr>
          <w:rFonts w:ascii="Palatino Linotype" w:eastAsia="Palatino Linotype" w:hAnsi="Palatino Linotype" w:cs="Palatino Linotype"/>
          <w:b/>
          <w:i/>
          <w:sz w:val="22"/>
          <w:szCs w:val="22"/>
        </w:rPr>
        <w:t>“</w:t>
      </w:r>
      <w:r w:rsidR="009556A9" w:rsidRPr="0067127A">
        <w:rPr>
          <w:rFonts w:ascii="Palatino Linotype" w:hAnsi="Palatino Linotype" w:cs="Arial"/>
          <w:i/>
          <w:sz w:val="22"/>
          <w:szCs w:val="22"/>
        </w:rPr>
        <w:t xml:space="preserve">La persona titular de la dirección a la que se le requiere la información, quien además según lo dispuesto en el oficio con número de folio 244031 entregado el día 30 de septiembre de 2024, no es la primera vez que </w:t>
      </w:r>
      <w:r w:rsidR="009556A9" w:rsidRPr="0067127A">
        <w:rPr>
          <w:rFonts w:ascii="Palatino Linotype" w:hAnsi="Palatino Linotype" w:cs="Arial"/>
          <w:b/>
          <w:i/>
          <w:sz w:val="22"/>
          <w:szCs w:val="22"/>
        </w:rPr>
        <w:t xml:space="preserve">omite dar respuesta a los oficios con solicitudes de información </w:t>
      </w:r>
      <w:r w:rsidR="009556A9" w:rsidRPr="0067127A">
        <w:rPr>
          <w:rFonts w:ascii="Palatino Linotype" w:hAnsi="Palatino Linotype" w:cs="Arial"/>
          <w:i/>
          <w:sz w:val="22"/>
          <w:szCs w:val="22"/>
        </w:rPr>
        <w:t>sino que en un actuar de manera prepotente  y déspota, establece su actuar basado en errores de forma que son meramente atribuibles al auto corrector del equipo del cual se está redactando las solicitudes, asi mismo es indispensable recalcar que SAIMEX es un sistema donde claramente se establecen los criterios de búsqueda y consulta de información donde de manera explicita se señala el municipio al cual se le requiere la anteriormente mencionada, resultando absurda la manera en la que el funcionario cuya firma autógrafa queda en el documento adjunto, evade de proporcionar la contestación al contenido que se solicitó, lo cual no solamente vulnera mi derecho al acceso a la información sino que debe de representar incurrir en responsabilidades administrativas por faltas graves aunado al hecho de que habiendo tal evasión se pone en duda la capacidad y transparencia de los protocolos e información de rendición de cuentas en general por parte de un director incompetente y subordinados a su cargo quienes además de que por experiencia y  bajo protesta de decir verdad son corruptos puesto que se ha denunciado en el oficio citado sino que faltos de capacitación resultan de este. Es cuánto.” (Sic)</w:t>
      </w:r>
    </w:p>
    <w:p w14:paraId="2E93A547" w14:textId="77777777" w:rsidR="009556A9" w:rsidRPr="0067127A" w:rsidRDefault="009556A9" w:rsidP="009556A9">
      <w:pPr>
        <w:ind w:right="567"/>
        <w:jc w:val="both"/>
        <w:rPr>
          <w:rFonts w:ascii="Palatino Linotype" w:eastAsia="Palatino Linotype" w:hAnsi="Palatino Linotype" w:cs="Palatino Linotype"/>
          <w:b/>
          <w:sz w:val="22"/>
          <w:szCs w:val="22"/>
        </w:rPr>
      </w:pPr>
    </w:p>
    <w:p w14:paraId="713850BC" w14:textId="77777777" w:rsidR="009556A9" w:rsidRPr="0067127A" w:rsidRDefault="00A22674" w:rsidP="009556A9">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sz w:val="22"/>
          <w:szCs w:val="22"/>
        </w:rPr>
        <w:t>Alegato.docx:</w:t>
      </w:r>
      <w:r w:rsidR="009556A9" w:rsidRPr="0067127A">
        <w:rPr>
          <w:rFonts w:ascii="Palatino Linotype" w:eastAsia="Palatino Linotype" w:hAnsi="Palatino Linotype" w:cs="Palatino Linotype"/>
          <w:b/>
          <w:sz w:val="22"/>
          <w:szCs w:val="22"/>
        </w:rPr>
        <w:t xml:space="preserve"> </w:t>
      </w:r>
      <w:r w:rsidR="009556A9" w:rsidRPr="0067127A">
        <w:rPr>
          <w:rFonts w:ascii="Palatino Linotype" w:eastAsia="Palatino Linotype" w:hAnsi="Palatino Linotype" w:cs="Palatino Linotype"/>
          <w:sz w:val="22"/>
          <w:szCs w:val="22"/>
        </w:rPr>
        <w:t xml:space="preserve">Escrito por medio del cual, se manifestó lo siguiente: </w:t>
      </w:r>
      <w:r w:rsidR="009556A9" w:rsidRPr="0067127A">
        <w:rPr>
          <w:rFonts w:ascii="Palatino Linotype" w:eastAsia="Palatino Linotype" w:hAnsi="Palatino Linotype" w:cs="Palatino Linotype"/>
          <w:i/>
          <w:sz w:val="22"/>
          <w:szCs w:val="22"/>
        </w:rPr>
        <w:t>“</w:t>
      </w:r>
      <w:r w:rsidR="009556A9" w:rsidRPr="0067127A">
        <w:rPr>
          <w:rFonts w:ascii="Palatino Linotype" w:hAnsi="Palatino Linotype" w:cs="Arial"/>
          <w:i/>
          <w:sz w:val="22"/>
          <w:szCs w:val="22"/>
        </w:rPr>
        <w:t>Hechos:</w:t>
      </w:r>
      <w:r w:rsidR="009556A9" w:rsidRPr="0067127A">
        <w:rPr>
          <w:rFonts w:ascii="Palatino Linotype" w:eastAsia="Palatino Linotype" w:hAnsi="Palatino Linotype" w:cs="Palatino Linotype"/>
          <w:i/>
          <w:sz w:val="22"/>
          <w:szCs w:val="22"/>
        </w:rPr>
        <w:t xml:space="preserve"> </w:t>
      </w:r>
      <w:r w:rsidR="009556A9" w:rsidRPr="0067127A">
        <w:rPr>
          <w:rFonts w:ascii="Palatino Linotype" w:hAnsi="Palatino Linotype" w:cs="Arial"/>
          <w:i/>
          <w:sz w:val="22"/>
          <w:szCs w:val="22"/>
        </w:rPr>
        <w:t xml:space="preserve">La persona titular de la dirección a la que se le requiere la información, quien </w:t>
      </w:r>
      <w:r w:rsidR="009556A9" w:rsidRPr="0067127A">
        <w:rPr>
          <w:rFonts w:ascii="Palatino Linotype" w:hAnsi="Palatino Linotype" w:cs="Arial"/>
          <w:b/>
          <w:i/>
          <w:sz w:val="22"/>
          <w:szCs w:val="22"/>
        </w:rPr>
        <w:t>omite dar respuesta a las solicitudes de información</w:t>
      </w:r>
      <w:r w:rsidR="009556A9" w:rsidRPr="0067127A">
        <w:rPr>
          <w:rFonts w:ascii="Palatino Linotype" w:hAnsi="Palatino Linotype" w:cs="Arial"/>
          <w:i/>
          <w:sz w:val="22"/>
          <w:szCs w:val="22"/>
        </w:rPr>
        <w:t xml:space="preserve"> de manera prepotente  y déspota, toda vez que  establece el  actuar  contraviniendo el interés público y vulnerando mi derecho al  acceso a la información basado en errores de forma que son meramente atribuibles al auto corrector del equipo del cual se está redactando las solicitudes, asi mismo es indispensable recalcar que SAIMEX es un sistema donde claramente se establecen los criterios de búsqueda y consulta de información donde de manera explicita se señala el municipio al cual se le requiere la anteriormente mencionada, en sentido por el cual  resultando absurda la manera en la que el </w:t>
      </w:r>
      <w:r w:rsidR="009556A9" w:rsidRPr="0067127A">
        <w:rPr>
          <w:rFonts w:ascii="Palatino Linotype" w:hAnsi="Palatino Linotype" w:cs="Arial"/>
          <w:i/>
          <w:sz w:val="22"/>
          <w:szCs w:val="22"/>
        </w:rPr>
        <w:lastRenderedPageBreak/>
        <w:t>funcionario cuya firma autógrafa queda en el documento adjunto, evade de proporcionar la contestación al contenido que se solicitó, lo cual no solamente vulnera mi derecho al acceso a la información sino que debe de representar incurrir en responsabilidades administrativas por faltas graves por lo cual se pretende se entregue resolución ante el silencio administrativo” (Sic)</w:t>
      </w:r>
    </w:p>
    <w:p w14:paraId="187E2221" w14:textId="77777777" w:rsidR="00B82092" w:rsidRPr="0067127A" w:rsidRDefault="00B82092" w:rsidP="009556A9">
      <w:pPr>
        <w:rPr>
          <w:rFonts w:ascii="Palatino Linotype" w:eastAsia="Palatino Linotype" w:hAnsi="Palatino Linotype" w:cs="Palatino Linotype"/>
          <w:sz w:val="22"/>
          <w:szCs w:val="22"/>
        </w:rPr>
      </w:pPr>
    </w:p>
    <w:p w14:paraId="39EFF9C5" w14:textId="77777777" w:rsidR="004F5574" w:rsidRPr="0067127A" w:rsidRDefault="00B82092" w:rsidP="00AF2A58">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sz w:val="22"/>
          <w:szCs w:val="22"/>
        </w:rPr>
        <w:t xml:space="preserve">Por su parte el, </w:t>
      </w:r>
      <w:r w:rsidR="00A22674" w:rsidRPr="0067127A">
        <w:rPr>
          <w:rFonts w:ascii="Palatino Linotype" w:eastAsia="Palatino Linotype" w:hAnsi="Palatino Linotype" w:cs="Palatino Linotype"/>
          <w:sz w:val="22"/>
          <w:szCs w:val="22"/>
        </w:rPr>
        <w:t>once de noviembre de dos mil veinticuatro</w:t>
      </w:r>
      <w:r w:rsidRPr="0067127A">
        <w:rPr>
          <w:rFonts w:ascii="Palatino Linotype" w:eastAsia="Palatino Linotype" w:hAnsi="Palatino Linotype" w:cs="Palatino Linotype"/>
          <w:sz w:val="22"/>
          <w:szCs w:val="22"/>
        </w:rPr>
        <w:t xml:space="preserve">, </w:t>
      </w:r>
      <w:r w:rsidR="004F5574" w:rsidRPr="0067127A">
        <w:rPr>
          <w:rFonts w:ascii="Palatino Linotype" w:eastAsia="Palatino Linotype" w:hAnsi="Palatino Linotype" w:cs="Palatino Linotype"/>
          <w:sz w:val="22"/>
          <w:szCs w:val="22"/>
        </w:rPr>
        <w:t>el</w:t>
      </w:r>
      <w:r w:rsidR="001E3125" w:rsidRPr="0067127A">
        <w:rPr>
          <w:rFonts w:ascii="Palatino Linotype" w:eastAsia="Palatino Linotype" w:hAnsi="Palatino Linotype" w:cs="Palatino Linotype"/>
          <w:sz w:val="22"/>
          <w:szCs w:val="22"/>
        </w:rPr>
        <w:t xml:space="preserve"> </w:t>
      </w:r>
      <w:r w:rsidR="001E3125" w:rsidRPr="0067127A">
        <w:rPr>
          <w:rFonts w:ascii="Palatino Linotype" w:eastAsia="Palatino Linotype" w:hAnsi="Palatino Linotype" w:cs="Palatino Linotype"/>
          <w:b/>
          <w:sz w:val="22"/>
          <w:szCs w:val="22"/>
        </w:rPr>
        <w:t>SUJETO OBLIGADO</w:t>
      </w:r>
      <w:r w:rsidR="001E3125" w:rsidRPr="0067127A">
        <w:rPr>
          <w:rFonts w:ascii="Palatino Linotype" w:eastAsia="Palatino Linotype" w:hAnsi="Palatino Linotype" w:cs="Palatino Linotype"/>
          <w:sz w:val="22"/>
          <w:szCs w:val="22"/>
        </w:rPr>
        <w:t xml:space="preserve"> </w:t>
      </w:r>
      <w:r w:rsidR="004F5574" w:rsidRPr="0067127A">
        <w:rPr>
          <w:rFonts w:ascii="Palatino Linotype" w:eastAsia="Palatino Linotype" w:hAnsi="Palatino Linotype" w:cs="Palatino Linotype"/>
          <w:sz w:val="22"/>
          <w:szCs w:val="22"/>
        </w:rPr>
        <w:t>rindió</w:t>
      </w:r>
      <w:r w:rsidR="006E5F99" w:rsidRPr="0067127A">
        <w:rPr>
          <w:rFonts w:ascii="Palatino Linotype" w:eastAsia="Palatino Linotype" w:hAnsi="Palatino Linotype" w:cs="Palatino Linotype"/>
          <w:sz w:val="22"/>
          <w:szCs w:val="22"/>
        </w:rPr>
        <w:t xml:space="preserve"> </w:t>
      </w:r>
      <w:r w:rsidR="001E3125" w:rsidRPr="0067127A">
        <w:rPr>
          <w:rFonts w:ascii="Palatino Linotype" w:eastAsia="Palatino Linotype" w:hAnsi="Palatino Linotype" w:cs="Palatino Linotype"/>
          <w:sz w:val="22"/>
          <w:szCs w:val="22"/>
        </w:rPr>
        <w:t>el informe justificado correspondiente</w:t>
      </w:r>
      <w:r w:rsidR="004F5574" w:rsidRPr="0067127A">
        <w:rPr>
          <w:rFonts w:ascii="Palatino Linotype" w:eastAsia="Palatino Linotype" w:hAnsi="Palatino Linotype" w:cs="Palatino Linotype"/>
          <w:sz w:val="22"/>
          <w:szCs w:val="22"/>
        </w:rPr>
        <w:t xml:space="preserve">, </w:t>
      </w:r>
      <w:r w:rsidRPr="0067127A">
        <w:rPr>
          <w:rFonts w:ascii="Palatino Linotype" w:eastAsia="Palatino Linotype" w:hAnsi="Palatino Linotype" w:cs="Palatino Linotype"/>
          <w:sz w:val="22"/>
          <w:szCs w:val="22"/>
        </w:rPr>
        <w:t xml:space="preserve">por medio del archivo electrónico denominado </w:t>
      </w:r>
      <w:r w:rsidR="00A22674" w:rsidRPr="0067127A">
        <w:rPr>
          <w:rFonts w:ascii="Palatino Linotype" w:eastAsia="Palatino Linotype" w:hAnsi="Palatino Linotype" w:cs="Palatino Linotype"/>
          <w:b/>
          <w:sz w:val="22"/>
          <w:szCs w:val="22"/>
        </w:rPr>
        <w:t>“informe justificado 6573-24.pdf</w:t>
      </w:r>
      <w:r w:rsidRPr="0067127A">
        <w:rPr>
          <w:rFonts w:ascii="Palatino Linotype" w:eastAsia="Palatino Linotype" w:hAnsi="Palatino Linotype" w:cs="Palatino Linotype"/>
          <w:b/>
          <w:sz w:val="22"/>
          <w:szCs w:val="22"/>
        </w:rPr>
        <w:t>”</w:t>
      </w:r>
      <w:r w:rsidR="00702785" w:rsidRPr="0067127A">
        <w:rPr>
          <w:rFonts w:ascii="Palatino Linotype" w:eastAsia="Palatino Linotype" w:hAnsi="Palatino Linotype" w:cs="Palatino Linotype"/>
          <w:b/>
          <w:sz w:val="22"/>
          <w:szCs w:val="22"/>
        </w:rPr>
        <w:t>,</w:t>
      </w:r>
      <w:r w:rsidR="009556A9" w:rsidRPr="0067127A">
        <w:rPr>
          <w:rFonts w:ascii="Palatino Linotype" w:eastAsia="Palatino Linotype" w:hAnsi="Palatino Linotype" w:cs="Palatino Linotype"/>
          <w:sz w:val="22"/>
          <w:szCs w:val="22"/>
        </w:rPr>
        <w:t xml:space="preserve"> consiste en el oficio MOC/FGSPYTM/0541/2024, suscrito por Director General de Seguridad Pública y Tránsito Municipal, por medio del cual, </w:t>
      </w:r>
      <w:r w:rsidR="009556A9" w:rsidRPr="0067127A">
        <w:rPr>
          <w:rFonts w:ascii="Palatino Linotype" w:eastAsia="Palatino Linotype" w:hAnsi="Palatino Linotype" w:cs="Palatino Linotype"/>
          <w:b/>
          <w:sz w:val="22"/>
          <w:szCs w:val="22"/>
        </w:rPr>
        <w:t>ratificó la respuesta.</w:t>
      </w:r>
    </w:p>
    <w:p w14:paraId="464DD3BB" w14:textId="77777777" w:rsidR="00AF2A58" w:rsidRPr="0067127A" w:rsidRDefault="00AF2A58" w:rsidP="00C82ED1">
      <w:pPr>
        <w:rPr>
          <w:rFonts w:ascii="Palatino Linotype" w:hAnsi="Palatino Linotype"/>
          <w:sz w:val="22"/>
          <w:szCs w:val="22"/>
        </w:rPr>
      </w:pPr>
    </w:p>
    <w:p w14:paraId="32C08C9E" w14:textId="77777777" w:rsidR="00AF2A58" w:rsidRPr="0067127A" w:rsidRDefault="00AF2A58" w:rsidP="00AF2A58">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hAnsi="Palatino Linotype"/>
          <w:sz w:val="22"/>
          <w:szCs w:val="22"/>
        </w:rPr>
        <w:t xml:space="preserve">El </w:t>
      </w:r>
      <w:r w:rsidR="00A22674" w:rsidRPr="0067127A">
        <w:rPr>
          <w:rFonts w:ascii="Palatino Linotype" w:hAnsi="Palatino Linotype"/>
          <w:sz w:val="22"/>
          <w:szCs w:val="22"/>
        </w:rPr>
        <w:t>doce de marzo</w:t>
      </w:r>
      <w:r w:rsidR="00CB6ECF" w:rsidRPr="0067127A">
        <w:rPr>
          <w:rFonts w:ascii="Palatino Linotype" w:hAnsi="Palatino Linotype"/>
          <w:sz w:val="22"/>
          <w:szCs w:val="22"/>
        </w:rPr>
        <w:t xml:space="preserve"> de dos mil veinticinco</w:t>
      </w:r>
      <w:r w:rsidRPr="0067127A">
        <w:rPr>
          <w:rFonts w:ascii="Palatino Linotype" w:hAnsi="Palatino Linotype"/>
          <w:sz w:val="22"/>
          <w:szCs w:val="22"/>
        </w:rPr>
        <w:t xml:space="preserve">, </w:t>
      </w:r>
      <w:r w:rsidRPr="0067127A">
        <w:rPr>
          <w:rFonts w:ascii="Palatino Linotype" w:hAnsi="Palatino Linotype" w:cs="Tahoma"/>
          <w:sz w:val="22"/>
          <w:szCs w:val="22"/>
        </w:rPr>
        <w:t>se notificó el acuerdo mediante el cual se amplió el plazo para emitir resolución por un término de 15 días adicionales.</w:t>
      </w:r>
    </w:p>
    <w:p w14:paraId="1FDF6184" w14:textId="77777777" w:rsidR="00AF2A58" w:rsidRPr="0067127A" w:rsidRDefault="00AF2A58" w:rsidP="00C82ED1">
      <w:pPr>
        <w:ind w:right="1"/>
        <w:jc w:val="both"/>
        <w:rPr>
          <w:rFonts w:ascii="Palatino Linotype" w:eastAsia="Palatino Linotype" w:hAnsi="Palatino Linotype" w:cs="Palatino Linotype"/>
          <w:sz w:val="22"/>
          <w:szCs w:val="22"/>
        </w:rPr>
      </w:pPr>
    </w:p>
    <w:p w14:paraId="57ACCFCE" w14:textId="77777777" w:rsidR="00AF2A58" w:rsidRPr="0067127A" w:rsidRDefault="00AF2A58" w:rsidP="00AF2A58">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hAnsi="Palatino Linotype"/>
          <w:sz w:val="22"/>
          <w:szCs w:val="22"/>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BACFD49" w14:textId="77777777" w:rsidR="00AF2A58" w:rsidRPr="0067127A" w:rsidRDefault="00AF2A58" w:rsidP="00C82ED1">
      <w:pPr>
        <w:rPr>
          <w:rFonts w:ascii="Palatino Linotype" w:hAnsi="Palatino Linotype"/>
          <w:sz w:val="22"/>
          <w:szCs w:val="22"/>
        </w:rPr>
      </w:pPr>
    </w:p>
    <w:p w14:paraId="567D9F20" w14:textId="77777777" w:rsidR="00AF2A58" w:rsidRPr="0067127A" w:rsidRDefault="00AF2A58" w:rsidP="00AF2A58">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hAnsi="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4E8503" w14:textId="77777777" w:rsidR="00AF2A58" w:rsidRPr="0067127A" w:rsidRDefault="00AF2A58" w:rsidP="00C82ED1">
      <w:pPr>
        <w:rPr>
          <w:rFonts w:ascii="Palatino Linotype" w:hAnsi="Palatino Linotype"/>
          <w:sz w:val="22"/>
          <w:szCs w:val="22"/>
        </w:rPr>
      </w:pPr>
    </w:p>
    <w:p w14:paraId="5B519DA1" w14:textId="77777777" w:rsidR="00AF2A58" w:rsidRPr="0067127A" w:rsidRDefault="00AF2A58" w:rsidP="00AF2A58">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hAnsi="Palatino Linotype"/>
          <w:sz w:val="22"/>
          <w:szCs w:val="22"/>
        </w:rPr>
        <w:t xml:space="preserve">Así, en términos de lo que establecen los artículos 8.1 y 25 de la Convención Americana sobre Derechos Humanos, los recursos deben ser sencillos y resolverse en el menor tiempo </w:t>
      </w:r>
      <w:r w:rsidRPr="0067127A">
        <w:rPr>
          <w:rFonts w:ascii="Palatino Linotype" w:hAnsi="Palatino Linotype"/>
          <w:sz w:val="22"/>
          <w:szCs w:val="22"/>
        </w:rPr>
        <w:lastRenderedPageBreak/>
        <w:t>posible, tomando en consideración la dilación total del procedimiento; esto es, en un plazo razonable.</w:t>
      </w:r>
    </w:p>
    <w:p w14:paraId="651905A6" w14:textId="77777777" w:rsidR="00AF2A58" w:rsidRPr="0067127A" w:rsidRDefault="00AF2A58" w:rsidP="00C82ED1">
      <w:pPr>
        <w:rPr>
          <w:rFonts w:ascii="Palatino Linotype" w:hAnsi="Palatino Linotype"/>
          <w:sz w:val="22"/>
          <w:szCs w:val="22"/>
        </w:rPr>
      </w:pPr>
    </w:p>
    <w:p w14:paraId="0BFA9B2F" w14:textId="77777777" w:rsidR="00AF2A58" w:rsidRPr="0067127A" w:rsidRDefault="00AF2A58" w:rsidP="00AF2A58">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hAnsi="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8200070" w14:textId="77777777" w:rsidR="00AF2A58" w:rsidRPr="0067127A" w:rsidRDefault="00AF2A58" w:rsidP="00AF2A58">
      <w:pPr>
        <w:rPr>
          <w:rFonts w:ascii="Palatino Linotype" w:hAnsi="Palatino Linotype"/>
          <w:sz w:val="22"/>
          <w:szCs w:val="22"/>
        </w:rPr>
      </w:pPr>
    </w:p>
    <w:p w14:paraId="6EBDA286" w14:textId="77777777" w:rsidR="00AF2A58" w:rsidRPr="0067127A" w:rsidRDefault="00AF2A58" w:rsidP="00C82ED1">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hAnsi="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C10E6B6" w14:textId="77777777" w:rsidR="00AF2A58" w:rsidRPr="0067127A" w:rsidRDefault="00AF2A58" w:rsidP="00AF2A58">
      <w:pPr>
        <w:pStyle w:val="Prrafodelista"/>
        <w:spacing w:before="240" w:after="240"/>
        <w:ind w:left="567" w:right="565"/>
        <w:jc w:val="both"/>
        <w:rPr>
          <w:rFonts w:ascii="Palatino Linotype" w:hAnsi="Palatino Linotype"/>
          <w:szCs w:val="22"/>
        </w:rPr>
      </w:pPr>
      <w:r w:rsidRPr="0067127A">
        <w:rPr>
          <w:rFonts w:ascii="Palatino Linotype" w:hAnsi="Palatino Linotype"/>
          <w:szCs w:val="22"/>
        </w:rPr>
        <w:t>a) Complejidad del asunto: La complejidad de la prueba, la pluralidad de sujetos procesales, el tiempo transcurrido, las características y contexto del recurso.</w:t>
      </w:r>
    </w:p>
    <w:p w14:paraId="2F6FD405" w14:textId="77777777" w:rsidR="00AF2A58" w:rsidRPr="0067127A" w:rsidRDefault="00AF2A58" w:rsidP="00AF2A58">
      <w:pPr>
        <w:pStyle w:val="Prrafodelista"/>
        <w:spacing w:before="240" w:after="240"/>
        <w:ind w:left="567" w:right="565"/>
        <w:jc w:val="both"/>
        <w:rPr>
          <w:rFonts w:ascii="Palatino Linotype" w:hAnsi="Palatino Linotype"/>
          <w:szCs w:val="22"/>
        </w:rPr>
      </w:pPr>
      <w:r w:rsidRPr="0067127A">
        <w:rPr>
          <w:rFonts w:ascii="Palatino Linotype" w:hAnsi="Palatino Linotype"/>
          <w:szCs w:val="22"/>
        </w:rPr>
        <w:t>b) Actividad Procesal del interesado: Acciones u omisiones del interesado.</w:t>
      </w:r>
    </w:p>
    <w:p w14:paraId="7025A00D" w14:textId="77777777" w:rsidR="00AF2A58" w:rsidRPr="0067127A" w:rsidRDefault="00AF2A58" w:rsidP="00AF2A58">
      <w:pPr>
        <w:pStyle w:val="Prrafodelista"/>
        <w:spacing w:before="240" w:after="240"/>
        <w:ind w:left="567" w:right="565"/>
        <w:jc w:val="both"/>
        <w:rPr>
          <w:rFonts w:ascii="Palatino Linotype" w:hAnsi="Palatino Linotype"/>
          <w:szCs w:val="22"/>
        </w:rPr>
      </w:pPr>
      <w:r w:rsidRPr="0067127A">
        <w:rPr>
          <w:rFonts w:ascii="Palatino Linotype" w:hAnsi="Palatino Linotype"/>
          <w:szCs w:val="22"/>
        </w:rPr>
        <w:t>c) Conducta de la Autoridad: Las Acciones u omisiones realizadas en el procedimiento. Así como si la autoridad actuó con la debida diligencia.</w:t>
      </w:r>
    </w:p>
    <w:p w14:paraId="6E7A0390" w14:textId="77777777" w:rsidR="00C82ED1" w:rsidRPr="0067127A" w:rsidRDefault="00AF2A58" w:rsidP="00C82ED1">
      <w:pPr>
        <w:pStyle w:val="Prrafodelista"/>
        <w:spacing w:before="240" w:after="240"/>
        <w:ind w:left="567" w:right="565"/>
        <w:jc w:val="both"/>
        <w:rPr>
          <w:rFonts w:ascii="Palatino Linotype" w:hAnsi="Palatino Linotype"/>
          <w:szCs w:val="22"/>
        </w:rPr>
      </w:pPr>
      <w:r w:rsidRPr="0067127A">
        <w:rPr>
          <w:rFonts w:ascii="Palatino Linotype" w:hAnsi="Palatino Linotype"/>
          <w:szCs w:val="22"/>
        </w:rPr>
        <w:t>d) La afectación generada en la situación jurídica de la persona involucrada en el proceso: Vi</w:t>
      </w:r>
      <w:r w:rsidR="00C82ED1" w:rsidRPr="0067127A">
        <w:rPr>
          <w:rFonts w:ascii="Palatino Linotype" w:hAnsi="Palatino Linotype"/>
          <w:szCs w:val="22"/>
        </w:rPr>
        <w:t>olación a sus derechos humanos.</w:t>
      </w:r>
    </w:p>
    <w:p w14:paraId="59E79A6E" w14:textId="77777777" w:rsidR="00C82ED1" w:rsidRPr="0067127A" w:rsidRDefault="00C82ED1" w:rsidP="000C0976">
      <w:pPr>
        <w:pStyle w:val="Prrafodelista"/>
        <w:spacing w:before="240" w:after="240"/>
        <w:ind w:left="567" w:right="565"/>
        <w:jc w:val="both"/>
        <w:rPr>
          <w:rFonts w:ascii="Palatino Linotype" w:hAnsi="Palatino Linotype"/>
          <w:szCs w:val="22"/>
        </w:rPr>
      </w:pPr>
    </w:p>
    <w:p w14:paraId="251C5630" w14:textId="77777777" w:rsidR="00AF2A58" w:rsidRPr="0067127A" w:rsidRDefault="00AF2A58" w:rsidP="00AF2A58">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hAnsi="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233C50" w14:textId="77777777" w:rsidR="00AF2A58" w:rsidRPr="0067127A" w:rsidRDefault="00AF2A58" w:rsidP="00C82ED1">
      <w:pPr>
        <w:ind w:right="1"/>
        <w:jc w:val="both"/>
        <w:rPr>
          <w:rFonts w:ascii="Palatino Linotype" w:eastAsia="Palatino Linotype" w:hAnsi="Palatino Linotype" w:cs="Palatino Linotype"/>
          <w:sz w:val="22"/>
          <w:szCs w:val="22"/>
        </w:rPr>
      </w:pPr>
    </w:p>
    <w:p w14:paraId="21CDB0D7" w14:textId="77777777" w:rsidR="00AF2A58" w:rsidRPr="0067127A" w:rsidRDefault="00AF2A58" w:rsidP="00AF2A58">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hAnsi="Palatino Linotype"/>
          <w:sz w:val="22"/>
          <w:szCs w:val="22"/>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w:t>
      </w:r>
      <w:r w:rsidRPr="0067127A">
        <w:rPr>
          <w:rFonts w:ascii="Palatino Linotype" w:hAnsi="Palatino Linotype"/>
          <w:sz w:val="22"/>
          <w:szCs w:val="22"/>
        </w:rPr>
        <w:lastRenderedPageBreak/>
        <w:t>AL FIJARLOS Y LAS CARACTERÍSTICAS DEL CASO.”, visible en la Gaceta del Seminario Judicial de la Federación con el registro digital 205635.</w:t>
      </w:r>
    </w:p>
    <w:p w14:paraId="6B05F188" w14:textId="77777777" w:rsidR="00AF2A58" w:rsidRPr="0067127A" w:rsidRDefault="00AF2A58" w:rsidP="00C82ED1">
      <w:pPr>
        <w:ind w:right="1"/>
        <w:jc w:val="both"/>
        <w:rPr>
          <w:rFonts w:ascii="Palatino Linotype" w:eastAsia="Palatino Linotype" w:hAnsi="Palatino Linotype" w:cs="Palatino Linotype"/>
          <w:sz w:val="22"/>
          <w:szCs w:val="22"/>
        </w:rPr>
      </w:pPr>
    </w:p>
    <w:p w14:paraId="5E0FEEE8" w14:textId="77777777" w:rsidR="00AF2A58" w:rsidRPr="0067127A" w:rsidRDefault="00AF2A58" w:rsidP="00AF2A58">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hAnsi="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4D27E7" w14:textId="77777777" w:rsidR="00AF2A58" w:rsidRPr="0067127A" w:rsidRDefault="00AF2A58" w:rsidP="00C82ED1">
      <w:pPr>
        <w:ind w:right="1"/>
        <w:jc w:val="both"/>
        <w:rPr>
          <w:rFonts w:ascii="Palatino Linotype" w:eastAsia="Palatino Linotype" w:hAnsi="Palatino Linotype" w:cs="Palatino Linotype"/>
          <w:sz w:val="22"/>
          <w:szCs w:val="22"/>
        </w:rPr>
      </w:pPr>
    </w:p>
    <w:p w14:paraId="3F0098CB" w14:textId="77777777" w:rsidR="00AF2A58" w:rsidRPr="0067127A" w:rsidRDefault="00AF2A58" w:rsidP="00AF2A58">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hAnsi="Palatino Linotype"/>
          <w:sz w:val="22"/>
          <w:szCs w:val="22"/>
        </w:rPr>
        <w:t>Al respecto, también son de considerar los criterios sostenidos por el Cuarto Tribunal Colegiado en Materia Administrativa del Primer Circuito, cuyos rubros y datos de identificación son los siguientes:</w:t>
      </w:r>
    </w:p>
    <w:p w14:paraId="14F26F5A" w14:textId="77777777" w:rsidR="00AF2A58" w:rsidRPr="0067127A" w:rsidRDefault="00AF2A58" w:rsidP="00AF2A58">
      <w:pPr>
        <w:tabs>
          <w:tab w:val="left" w:pos="8364"/>
        </w:tabs>
        <w:spacing w:before="240" w:after="240"/>
        <w:ind w:left="567" w:right="565"/>
        <w:jc w:val="both"/>
        <w:rPr>
          <w:rFonts w:ascii="Palatino Linotype" w:hAnsi="Palatino Linotype"/>
          <w:sz w:val="22"/>
          <w:szCs w:val="22"/>
        </w:rPr>
      </w:pPr>
      <w:r w:rsidRPr="0067127A">
        <w:rPr>
          <w:rFonts w:ascii="Palatino Linotype" w:hAnsi="Palatino Linotype"/>
          <w:sz w:val="22"/>
          <w:szCs w:val="22"/>
        </w:rPr>
        <w:t>“PLAZO RAZONABLE PARA RESOLVER. DIMENSIÓN Y EFECTOS DE ESTE CONCEPTO CUANDO SE ADUCE EXCESIVA CARGA DE TRABAJO.” consultable en el Seminario Judicial de la Federación y su gaceta, con el registro digital 2002351.</w:t>
      </w:r>
    </w:p>
    <w:p w14:paraId="33A68DBD" w14:textId="77777777" w:rsidR="00AF2A58" w:rsidRPr="0067127A" w:rsidRDefault="00AF2A58" w:rsidP="00AF2A58">
      <w:pPr>
        <w:pStyle w:val="Prrafodelista"/>
        <w:tabs>
          <w:tab w:val="left" w:pos="8364"/>
        </w:tabs>
        <w:spacing w:before="240" w:after="240"/>
        <w:ind w:left="567" w:right="565"/>
        <w:jc w:val="both"/>
        <w:rPr>
          <w:rFonts w:ascii="Palatino Linotype" w:hAnsi="Palatino Linotype"/>
          <w:szCs w:val="22"/>
        </w:rPr>
      </w:pPr>
      <w:r w:rsidRPr="0067127A">
        <w:rPr>
          <w:rFonts w:ascii="Palatino Linotype" w:hAnsi="Palatino Linotype"/>
          <w:szCs w:val="22"/>
        </w:rPr>
        <w:t>“PLAZO RAZONABLE PARA RESOLVER. CONCEPTO Y ELEMENTOS QUE LO INTEGRAN A LA LUZ DEL DERECHO INTERNACIONAL DE LOS DERECHOS HUMANOS.”, visible en el Seminario Judicial de la Federación y su gaceta, con el registro digital 2002350.</w:t>
      </w:r>
    </w:p>
    <w:p w14:paraId="17984E6D" w14:textId="77777777" w:rsidR="00AF2A58" w:rsidRPr="0067127A" w:rsidRDefault="00AF2A58" w:rsidP="00AF2A58">
      <w:pPr>
        <w:pStyle w:val="Prrafodelista"/>
        <w:tabs>
          <w:tab w:val="left" w:pos="8364"/>
        </w:tabs>
        <w:ind w:left="567" w:right="565"/>
        <w:rPr>
          <w:rFonts w:ascii="Palatino Linotype" w:hAnsi="Palatino Linotype"/>
          <w:szCs w:val="22"/>
        </w:rPr>
      </w:pPr>
      <w:r w:rsidRPr="0067127A">
        <w:rPr>
          <w:rFonts w:ascii="Palatino Linotype" w:hAnsi="Palatino Linotype"/>
          <w:szCs w:val="22"/>
        </w:rPr>
        <w:t>Por ello, este Organismo Garante comprometido con la tutela de los derechos humanos confiados, señala que este exceso del plazo legal para resolver el presente asunto resulta de carácter excepcional.</w:t>
      </w:r>
    </w:p>
    <w:p w14:paraId="49055901" w14:textId="77777777" w:rsidR="00AF2A58" w:rsidRPr="0067127A" w:rsidRDefault="00AF2A58" w:rsidP="00C82ED1">
      <w:pPr>
        <w:ind w:right="1"/>
        <w:jc w:val="both"/>
        <w:rPr>
          <w:rFonts w:ascii="Palatino Linotype" w:eastAsia="Palatino Linotype" w:hAnsi="Palatino Linotype" w:cs="Palatino Linotype"/>
          <w:b/>
          <w:sz w:val="22"/>
          <w:szCs w:val="22"/>
        </w:rPr>
      </w:pPr>
    </w:p>
    <w:p w14:paraId="6D34580C"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sz w:val="22"/>
          <w:szCs w:val="22"/>
        </w:rPr>
        <w:t xml:space="preserve">La Comisionada Ponente decretó el cierre de instrucción mediante el acuerdo del </w:t>
      </w:r>
      <w:r w:rsidR="00063FF3" w:rsidRPr="0067127A">
        <w:rPr>
          <w:rFonts w:ascii="Palatino Linotype" w:eastAsia="Palatino Linotype" w:hAnsi="Palatino Linotype" w:cs="Palatino Linotype"/>
          <w:sz w:val="22"/>
          <w:szCs w:val="22"/>
        </w:rPr>
        <w:t xml:space="preserve">veintisiete </w:t>
      </w:r>
      <w:r w:rsidR="00CB6ECF" w:rsidRPr="0067127A">
        <w:rPr>
          <w:rFonts w:ascii="Palatino Linotype" w:eastAsia="Palatino Linotype" w:hAnsi="Palatino Linotype" w:cs="Palatino Linotype"/>
          <w:sz w:val="22"/>
          <w:szCs w:val="22"/>
        </w:rPr>
        <w:t>de marzo</w:t>
      </w:r>
      <w:r w:rsidR="00AF2A58" w:rsidRPr="0067127A">
        <w:rPr>
          <w:rFonts w:ascii="Palatino Linotype" w:eastAsia="Palatino Linotype" w:hAnsi="Palatino Linotype" w:cs="Palatino Linotype"/>
          <w:sz w:val="22"/>
          <w:szCs w:val="22"/>
        </w:rPr>
        <w:t xml:space="preserve"> de dos mil veinticinco</w:t>
      </w:r>
      <w:r w:rsidRPr="0067127A">
        <w:rPr>
          <w:rFonts w:ascii="Palatino Linotype" w:eastAsia="Palatino Linotype" w:hAnsi="Palatino Linotype" w:cs="Palatino Linotype"/>
          <w:sz w:val="22"/>
          <w:szCs w:val="22"/>
        </w:rPr>
        <w:t>.-------------------------------------------------------------</w:t>
      </w:r>
      <w:r w:rsidR="00C82ED1" w:rsidRPr="0067127A">
        <w:rPr>
          <w:rFonts w:ascii="Palatino Linotype" w:eastAsia="Palatino Linotype" w:hAnsi="Palatino Linotype" w:cs="Palatino Linotype"/>
          <w:sz w:val="22"/>
          <w:szCs w:val="22"/>
        </w:rPr>
        <w:t>-------</w:t>
      </w:r>
      <w:r w:rsidR="00302FE8" w:rsidRPr="0067127A">
        <w:rPr>
          <w:rFonts w:ascii="Palatino Linotype" w:eastAsia="Palatino Linotype" w:hAnsi="Palatino Linotype" w:cs="Palatino Linotype"/>
          <w:sz w:val="22"/>
          <w:szCs w:val="22"/>
        </w:rPr>
        <w:t>--</w:t>
      </w:r>
    </w:p>
    <w:p w14:paraId="0C22B8A7" w14:textId="77777777" w:rsidR="00E94D86" w:rsidRPr="0067127A" w:rsidRDefault="00E94D86" w:rsidP="00C82ED1">
      <w:pPr>
        <w:rPr>
          <w:rFonts w:ascii="Palatino Linotype" w:eastAsia="Palatino Linotype" w:hAnsi="Palatino Linotype" w:cs="Palatino Linotype"/>
          <w:b/>
          <w:sz w:val="22"/>
          <w:szCs w:val="22"/>
        </w:rPr>
      </w:pPr>
    </w:p>
    <w:p w14:paraId="2B128E8C" w14:textId="77777777" w:rsidR="00E94D86" w:rsidRPr="0067127A" w:rsidRDefault="001E3125">
      <w:pPr>
        <w:keepNext/>
        <w:keepLines/>
        <w:spacing w:line="360" w:lineRule="auto"/>
        <w:ind w:right="-592"/>
        <w:jc w:val="center"/>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lastRenderedPageBreak/>
        <w:t xml:space="preserve">C O N S I D E R A N D O </w:t>
      </w:r>
    </w:p>
    <w:p w14:paraId="01F36D53" w14:textId="77777777" w:rsidR="00E94D86" w:rsidRPr="0067127A" w:rsidRDefault="00E94D86" w:rsidP="00C82ED1">
      <w:pPr>
        <w:keepNext/>
        <w:keepLines/>
        <w:ind w:right="-592"/>
        <w:rPr>
          <w:rFonts w:ascii="Palatino Linotype" w:eastAsia="Palatino Linotype" w:hAnsi="Palatino Linotype" w:cs="Palatino Linotype"/>
          <w:sz w:val="22"/>
          <w:szCs w:val="22"/>
        </w:rPr>
      </w:pPr>
    </w:p>
    <w:p w14:paraId="72B5C22C" w14:textId="77777777" w:rsidR="00E94D86" w:rsidRPr="0067127A" w:rsidRDefault="001E3125">
      <w:pPr>
        <w:keepNext/>
        <w:keepLines/>
        <w:spacing w:line="360" w:lineRule="auto"/>
        <w:ind w:right="-592"/>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t>PRIMERO. De la competencia.</w:t>
      </w:r>
    </w:p>
    <w:p w14:paraId="41E6F498" w14:textId="77777777" w:rsidR="00E94D86" w:rsidRPr="0067127A" w:rsidRDefault="00E94D86" w:rsidP="00C82ED1">
      <w:pPr>
        <w:rPr>
          <w:rFonts w:ascii="Palatino Linotype" w:eastAsia="Palatino Linotype" w:hAnsi="Palatino Linotype" w:cs="Palatino Linotype"/>
          <w:b/>
          <w:sz w:val="22"/>
          <w:szCs w:val="22"/>
        </w:rPr>
      </w:pPr>
    </w:p>
    <w:p w14:paraId="54423745"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1" w:name="_heading=h.3znysh7" w:colFirst="0" w:colLast="0"/>
      <w:bookmarkEnd w:id="1"/>
      <w:r w:rsidRPr="0067127A">
        <w:rPr>
          <w:rFonts w:ascii="Palatino Linotype" w:eastAsia="Palatino Linotype" w:hAnsi="Palatino Linotype" w:cs="Palatino Linotype"/>
          <w:sz w:val="22"/>
          <w:szCs w:val="22"/>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0B4F39EC" w14:textId="77777777" w:rsidR="00E94D86" w:rsidRPr="0067127A" w:rsidRDefault="00E94D86" w:rsidP="00C82ED1">
      <w:pPr>
        <w:ind w:right="1"/>
        <w:jc w:val="both"/>
        <w:rPr>
          <w:rFonts w:ascii="Palatino Linotype" w:eastAsia="Palatino Linotype" w:hAnsi="Palatino Linotype" w:cs="Palatino Linotype"/>
          <w:sz w:val="22"/>
          <w:szCs w:val="22"/>
        </w:rPr>
      </w:pPr>
    </w:p>
    <w:p w14:paraId="796DBCC4" w14:textId="77777777" w:rsidR="00E94D86" w:rsidRPr="0067127A" w:rsidRDefault="001E3125">
      <w:pPr>
        <w:keepNext/>
        <w:keepLines/>
        <w:spacing w:line="360" w:lineRule="auto"/>
        <w:ind w:right="1"/>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t>SEGUNDO. De la oportunidad y procedencia.</w:t>
      </w:r>
    </w:p>
    <w:p w14:paraId="01EFA797" w14:textId="77777777" w:rsidR="00E94D86" w:rsidRPr="0067127A" w:rsidRDefault="00E94D86" w:rsidP="00C82ED1">
      <w:pPr>
        <w:ind w:right="1"/>
        <w:jc w:val="both"/>
        <w:rPr>
          <w:rFonts w:ascii="Palatino Linotype" w:eastAsia="Palatino Linotype" w:hAnsi="Palatino Linotype" w:cs="Palatino Linotype"/>
          <w:b/>
          <w:sz w:val="22"/>
          <w:szCs w:val="22"/>
        </w:rPr>
      </w:pPr>
    </w:p>
    <w:p w14:paraId="61FCED0C"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2" w:name="_heading=h.3dy6vkm" w:colFirst="0" w:colLast="0"/>
      <w:bookmarkEnd w:id="2"/>
      <w:r w:rsidRPr="0067127A">
        <w:rPr>
          <w:rFonts w:ascii="Palatino Linotype" w:eastAsia="Palatino Linotype" w:hAnsi="Palatino Linotype" w:cs="Palatino Linotype"/>
          <w:sz w:val="22"/>
          <w:szCs w:val="22"/>
        </w:rPr>
        <w:t xml:space="preserve">El medio de impugnación fue presentado a través del </w:t>
      </w:r>
      <w:r w:rsidRPr="0067127A">
        <w:rPr>
          <w:rFonts w:ascii="Palatino Linotype" w:eastAsia="Palatino Linotype" w:hAnsi="Palatino Linotype" w:cs="Palatino Linotype"/>
          <w:b/>
          <w:sz w:val="22"/>
          <w:szCs w:val="22"/>
        </w:rPr>
        <w:t>SAIMEX,</w:t>
      </w:r>
      <w:r w:rsidRPr="0067127A">
        <w:rPr>
          <w:rFonts w:ascii="Palatino Linotype" w:eastAsia="Palatino Linotype" w:hAnsi="Palatino Linotype" w:cs="Palatino Linotype"/>
          <w:sz w:val="22"/>
          <w:szCs w:val="22"/>
        </w:rPr>
        <w:t xml:space="preserve"> en el formato previamente aprobado para tal efecto y dentro del plazo legal de quince días hábiles otorgados; siendo así que el </w:t>
      </w:r>
      <w:r w:rsidRPr="0067127A">
        <w:rPr>
          <w:rFonts w:ascii="Palatino Linotype" w:eastAsia="Palatino Linotype" w:hAnsi="Palatino Linotype" w:cs="Palatino Linotype"/>
          <w:b/>
          <w:sz w:val="22"/>
          <w:szCs w:val="22"/>
        </w:rPr>
        <w:t>SUJETO OBLIGADO</w:t>
      </w:r>
      <w:r w:rsidRPr="0067127A">
        <w:rPr>
          <w:rFonts w:ascii="Palatino Linotype" w:eastAsia="Palatino Linotype" w:hAnsi="Palatino Linotype" w:cs="Palatino Linotype"/>
          <w:sz w:val="22"/>
          <w:szCs w:val="22"/>
        </w:rPr>
        <w:t xml:space="preserve"> entregó respuesta el </w:t>
      </w:r>
      <w:r w:rsidR="009556A9" w:rsidRPr="0067127A">
        <w:rPr>
          <w:rFonts w:ascii="Palatino Linotype" w:eastAsia="Palatino Linotype" w:hAnsi="Palatino Linotype" w:cs="Palatino Linotype"/>
          <w:sz w:val="22"/>
          <w:szCs w:val="22"/>
        </w:rPr>
        <w:t>veintidós de octubre</w:t>
      </w:r>
      <w:r w:rsidRPr="0067127A">
        <w:rPr>
          <w:rFonts w:ascii="Palatino Linotype" w:eastAsia="Palatino Linotype" w:hAnsi="Palatino Linotype" w:cs="Palatino Linotype"/>
          <w:sz w:val="22"/>
          <w:szCs w:val="22"/>
        </w:rPr>
        <w:t xml:space="preserve"> de dos mil veinticuatro, de tal forma que el plazo para interponer el recurso de revisión transcurrió del </w:t>
      </w:r>
      <w:r w:rsidR="009556A9" w:rsidRPr="0067127A">
        <w:rPr>
          <w:rFonts w:ascii="Palatino Linotype" w:eastAsia="Palatino Linotype" w:hAnsi="Palatino Linotype" w:cs="Palatino Linotype"/>
          <w:sz w:val="22"/>
          <w:szCs w:val="22"/>
        </w:rPr>
        <w:t>veintitrés de octubre</w:t>
      </w:r>
      <w:r w:rsidR="00AF2A58" w:rsidRPr="0067127A">
        <w:rPr>
          <w:rFonts w:ascii="Palatino Linotype" w:eastAsia="Palatino Linotype" w:hAnsi="Palatino Linotype" w:cs="Palatino Linotype"/>
          <w:sz w:val="22"/>
          <w:szCs w:val="22"/>
        </w:rPr>
        <w:t xml:space="preserve"> </w:t>
      </w:r>
      <w:r w:rsidRPr="0067127A">
        <w:rPr>
          <w:rFonts w:ascii="Palatino Linotype" w:eastAsia="Palatino Linotype" w:hAnsi="Palatino Linotype" w:cs="Palatino Linotype"/>
          <w:sz w:val="22"/>
          <w:szCs w:val="22"/>
        </w:rPr>
        <w:t xml:space="preserve">al </w:t>
      </w:r>
      <w:r w:rsidR="009556A9" w:rsidRPr="0067127A">
        <w:rPr>
          <w:rFonts w:ascii="Palatino Linotype" w:eastAsia="Palatino Linotype" w:hAnsi="Palatino Linotype" w:cs="Palatino Linotype"/>
          <w:sz w:val="22"/>
          <w:szCs w:val="22"/>
        </w:rPr>
        <w:t>catorce de noviembre</w:t>
      </w:r>
      <w:r w:rsidRPr="0067127A">
        <w:rPr>
          <w:rFonts w:ascii="Palatino Linotype" w:eastAsia="Palatino Linotype" w:hAnsi="Palatino Linotype" w:cs="Palatino Linotype"/>
          <w:sz w:val="22"/>
          <w:szCs w:val="22"/>
        </w:rPr>
        <w:t xml:space="preserve"> de dos mil veinticuatro; en consecuencia, presentó su inconformidad el </w:t>
      </w:r>
      <w:r w:rsidR="009556A9" w:rsidRPr="0067127A">
        <w:rPr>
          <w:rFonts w:ascii="Palatino Linotype" w:eastAsia="Palatino Linotype" w:hAnsi="Palatino Linotype" w:cs="Palatino Linotype"/>
          <w:sz w:val="22"/>
          <w:szCs w:val="22"/>
        </w:rPr>
        <w:t>veintidós de octubre</w:t>
      </w:r>
      <w:r w:rsidR="00246FC0" w:rsidRPr="0067127A">
        <w:rPr>
          <w:rFonts w:ascii="Palatino Linotype" w:eastAsia="Palatino Linotype" w:hAnsi="Palatino Linotype" w:cs="Palatino Linotype"/>
          <w:sz w:val="22"/>
          <w:szCs w:val="22"/>
        </w:rPr>
        <w:t xml:space="preserve"> </w:t>
      </w:r>
      <w:r w:rsidRPr="0067127A">
        <w:rPr>
          <w:rFonts w:ascii="Palatino Linotype" w:eastAsia="Palatino Linotype" w:hAnsi="Palatino Linotype" w:cs="Palatino Linotype"/>
          <w:sz w:val="22"/>
          <w:szCs w:val="22"/>
        </w:rPr>
        <w:t xml:space="preserve">de dos mil veinticuatro, por lo que se encuentra dentro de los márgenes temporales previstos en el artículo 178 de la </w:t>
      </w:r>
      <w:r w:rsidRPr="0067127A">
        <w:rPr>
          <w:rFonts w:ascii="Palatino Linotype" w:eastAsia="Palatino Linotype" w:hAnsi="Palatino Linotype" w:cs="Palatino Linotype"/>
          <w:b/>
          <w:sz w:val="22"/>
          <w:szCs w:val="22"/>
        </w:rPr>
        <w:t xml:space="preserve">Ley de Transparencia y Acceso a la Información Pública del Estado de México y Municipios </w:t>
      </w:r>
      <w:r w:rsidRPr="0067127A">
        <w:rPr>
          <w:rFonts w:ascii="Palatino Linotype" w:eastAsia="Palatino Linotype" w:hAnsi="Palatino Linotype" w:cs="Palatino Linotype"/>
          <w:sz w:val="22"/>
          <w:szCs w:val="22"/>
        </w:rPr>
        <w:t>vigente.</w:t>
      </w:r>
    </w:p>
    <w:p w14:paraId="3F1ED11C" w14:textId="77777777" w:rsidR="00AF2A58" w:rsidRPr="0067127A" w:rsidRDefault="00AF2A58" w:rsidP="00C82ED1">
      <w:pPr>
        <w:ind w:right="1"/>
        <w:jc w:val="both"/>
        <w:rPr>
          <w:rFonts w:ascii="Palatino Linotype" w:eastAsia="Palatino Linotype" w:hAnsi="Palatino Linotype" w:cs="Palatino Linotype"/>
          <w:b/>
          <w:sz w:val="22"/>
          <w:szCs w:val="22"/>
        </w:rPr>
      </w:pPr>
    </w:p>
    <w:p w14:paraId="1C48F14C"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sz w:val="22"/>
          <w:szCs w:val="22"/>
        </w:rPr>
        <w:t xml:space="preserve">Por otro lado, el escrito contiene las formalidades previstas por el artículo 180 último párrafo de la Ley de la materia actual, por lo que es procedente que este Instituto de </w:t>
      </w:r>
      <w:r w:rsidRPr="0067127A">
        <w:rPr>
          <w:rFonts w:ascii="Palatino Linotype" w:eastAsia="Palatino Linotype" w:hAnsi="Palatino Linotype" w:cs="Palatino Linotype"/>
          <w:sz w:val="22"/>
          <w:szCs w:val="22"/>
        </w:rPr>
        <w:lastRenderedPageBreak/>
        <w:t>Transparencia, Acceso a la Información Pública y Protección de Datos Personales del Estado de México y Municipios, conozca y resuelva el presente recurso.</w:t>
      </w:r>
    </w:p>
    <w:p w14:paraId="355DA715" w14:textId="77777777" w:rsidR="00E94D86" w:rsidRPr="0067127A" w:rsidRDefault="00E94D86" w:rsidP="00C82ED1">
      <w:pPr>
        <w:ind w:right="-592"/>
        <w:jc w:val="both"/>
        <w:rPr>
          <w:rFonts w:ascii="Palatino Linotype" w:eastAsia="Palatino Linotype" w:hAnsi="Palatino Linotype" w:cs="Palatino Linotype"/>
          <w:b/>
          <w:sz w:val="22"/>
          <w:szCs w:val="22"/>
        </w:rPr>
      </w:pPr>
    </w:p>
    <w:p w14:paraId="64DFAC7D" w14:textId="77777777" w:rsidR="00E94D86" w:rsidRPr="0067127A" w:rsidRDefault="001E3125">
      <w:pPr>
        <w:spacing w:line="360" w:lineRule="auto"/>
        <w:ind w:right="-592"/>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t>TERCERO. Planteamiento de la Litis.</w:t>
      </w:r>
    </w:p>
    <w:p w14:paraId="73E92BC5" w14:textId="77777777" w:rsidR="00E94D86" w:rsidRPr="0067127A" w:rsidRDefault="00E94D86" w:rsidP="00C82ED1">
      <w:pPr>
        <w:ind w:right="-592"/>
        <w:jc w:val="both"/>
        <w:rPr>
          <w:rFonts w:ascii="Palatino Linotype" w:eastAsia="Palatino Linotype" w:hAnsi="Palatino Linotype" w:cs="Palatino Linotype"/>
          <w:b/>
          <w:sz w:val="22"/>
          <w:szCs w:val="22"/>
        </w:rPr>
      </w:pPr>
    </w:p>
    <w:p w14:paraId="53412824" w14:textId="77777777" w:rsidR="00AA0813" w:rsidRPr="0067127A" w:rsidRDefault="001E3125" w:rsidP="00AA0813">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sz w:val="22"/>
          <w:szCs w:val="22"/>
        </w:rPr>
        <w:t xml:space="preserve">El </w:t>
      </w:r>
      <w:r w:rsidRPr="0067127A">
        <w:rPr>
          <w:rFonts w:ascii="Palatino Linotype" w:eastAsia="Palatino Linotype" w:hAnsi="Palatino Linotype" w:cs="Palatino Linotype"/>
          <w:b/>
          <w:sz w:val="22"/>
          <w:szCs w:val="22"/>
        </w:rPr>
        <w:t>RECURRENTE</w:t>
      </w:r>
      <w:r w:rsidR="00A42556" w:rsidRPr="0067127A">
        <w:rPr>
          <w:rFonts w:ascii="Palatino Linotype" w:eastAsia="Palatino Linotype" w:hAnsi="Palatino Linotype" w:cs="Palatino Linotype"/>
          <w:b/>
          <w:sz w:val="22"/>
          <w:szCs w:val="22"/>
        </w:rPr>
        <w:t xml:space="preserve"> </w:t>
      </w:r>
      <w:r w:rsidR="00B53863" w:rsidRPr="0067127A">
        <w:rPr>
          <w:rFonts w:ascii="Palatino Linotype" w:eastAsia="Palatino Linotype" w:hAnsi="Palatino Linotype" w:cs="Palatino Linotype"/>
          <w:sz w:val="22"/>
          <w:szCs w:val="22"/>
        </w:rPr>
        <w:t>solicitó lo siguiente:</w:t>
      </w:r>
    </w:p>
    <w:p w14:paraId="05ADC56C" w14:textId="77777777" w:rsidR="00B53863" w:rsidRPr="0067127A" w:rsidRDefault="00B53863" w:rsidP="00B53863">
      <w:pPr>
        <w:ind w:right="1"/>
        <w:jc w:val="both"/>
        <w:rPr>
          <w:rFonts w:ascii="Palatino Linotype" w:eastAsia="Palatino Linotype" w:hAnsi="Palatino Linotype" w:cs="Palatino Linotype"/>
          <w:sz w:val="22"/>
          <w:szCs w:val="22"/>
        </w:rPr>
      </w:pPr>
    </w:p>
    <w:p w14:paraId="767B79A0" w14:textId="77777777" w:rsidR="00294DD0" w:rsidRPr="0067127A" w:rsidRDefault="00294DD0" w:rsidP="00B53863">
      <w:pPr>
        <w:pStyle w:val="Prrafodelista"/>
        <w:numPr>
          <w:ilvl w:val="0"/>
          <w:numId w:val="31"/>
        </w:numPr>
        <w:ind w:left="567" w:right="567" w:firstLine="0"/>
        <w:jc w:val="both"/>
        <w:rPr>
          <w:rFonts w:ascii="Palatino Linotype" w:hAnsi="Palatino Linotype"/>
          <w:b/>
          <w:color w:val="000000"/>
          <w:szCs w:val="22"/>
        </w:rPr>
      </w:pPr>
      <w:r w:rsidRPr="0067127A">
        <w:rPr>
          <w:rFonts w:ascii="Palatino Linotype" w:hAnsi="Palatino Linotype"/>
          <w:b/>
          <w:color w:val="000000"/>
          <w:szCs w:val="22"/>
        </w:rPr>
        <w:t>Plan de trabajo de la Dirección de Seguridad Pública;</w:t>
      </w:r>
    </w:p>
    <w:p w14:paraId="79F5F492" w14:textId="77777777" w:rsidR="00B53863" w:rsidRPr="0067127A" w:rsidRDefault="00294DD0" w:rsidP="00B53863">
      <w:pPr>
        <w:pStyle w:val="Prrafodelista"/>
        <w:numPr>
          <w:ilvl w:val="0"/>
          <w:numId w:val="31"/>
        </w:numPr>
        <w:ind w:left="567" w:right="567" w:firstLine="0"/>
        <w:jc w:val="both"/>
        <w:rPr>
          <w:rFonts w:ascii="Palatino Linotype" w:hAnsi="Palatino Linotype"/>
          <w:b/>
          <w:color w:val="000000"/>
          <w:szCs w:val="22"/>
        </w:rPr>
      </w:pPr>
      <w:r w:rsidRPr="0067127A">
        <w:rPr>
          <w:rFonts w:ascii="Palatino Linotype" w:hAnsi="Palatino Linotype"/>
          <w:b/>
          <w:color w:val="000000"/>
          <w:szCs w:val="22"/>
        </w:rPr>
        <w:t>I</w:t>
      </w:r>
      <w:r w:rsidR="00B53863" w:rsidRPr="0067127A">
        <w:rPr>
          <w:rFonts w:ascii="Palatino Linotype" w:hAnsi="Palatino Linotype"/>
          <w:b/>
          <w:color w:val="000000"/>
          <w:szCs w:val="22"/>
        </w:rPr>
        <w:t>nforme de resultados de la Dirección de Seguridad Pública;</w:t>
      </w:r>
    </w:p>
    <w:p w14:paraId="6BB47235" w14:textId="77777777" w:rsidR="00B53863" w:rsidRPr="0067127A" w:rsidRDefault="00B53863" w:rsidP="00B53863">
      <w:pPr>
        <w:pStyle w:val="Prrafodelista"/>
        <w:numPr>
          <w:ilvl w:val="0"/>
          <w:numId w:val="31"/>
        </w:numPr>
        <w:ind w:left="567" w:right="567" w:firstLine="0"/>
        <w:jc w:val="both"/>
        <w:rPr>
          <w:rFonts w:ascii="Palatino Linotype" w:hAnsi="Palatino Linotype"/>
          <w:b/>
          <w:color w:val="000000"/>
          <w:szCs w:val="22"/>
        </w:rPr>
      </w:pPr>
      <w:r w:rsidRPr="0067127A">
        <w:rPr>
          <w:rFonts w:ascii="Palatino Linotype" w:hAnsi="Palatino Linotype"/>
          <w:b/>
          <w:color w:val="000000"/>
          <w:szCs w:val="22"/>
        </w:rPr>
        <w:t>Descripción de las capacitaciones de los protocolos</w:t>
      </w:r>
      <w:r w:rsidR="00BE5EF5" w:rsidRPr="0067127A">
        <w:rPr>
          <w:rFonts w:ascii="Palatino Linotype" w:hAnsi="Palatino Linotype"/>
          <w:b/>
          <w:color w:val="000000"/>
          <w:szCs w:val="22"/>
        </w:rPr>
        <w:t xml:space="preserve"> de actuación de la p</w:t>
      </w:r>
      <w:r w:rsidRPr="0067127A">
        <w:rPr>
          <w:rFonts w:ascii="Palatino Linotype" w:hAnsi="Palatino Linotype"/>
          <w:b/>
          <w:color w:val="000000"/>
          <w:szCs w:val="22"/>
        </w:rPr>
        <w:t>olicía municipal durante la gestión 2022 – 2025;</w:t>
      </w:r>
    </w:p>
    <w:p w14:paraId="048E4E1F" w14:textId="77777777" w:rsidR="00B53863" w:rsidRPr="0067127A" w:rsidRDefault="00B53863" w:rsidP="00B53863">
      <w:pPr>
        <w:pStyle w:val="Prrafodelista"/>
        <w:numPr>
          <w:ilvl w:val="0"/>
          <w:numId w:val="31"/>
        </w:numPr>
        <w:ind w:left="567" w:right="567" w:firstLine="0"/>
        <w:jc w:val="both"/>
        <w:rPr>
          <w:rFonts w:ascii="Palatino Linotype" w:hAnsi="Palatino Linotype"/>
          <w:b/>
          <w:color w:val="000000"/>
          <w:szCs w:val="22"/>
        </w:rPr>
      </w:pPr>
      <w:r w:rsidRPr="0067127A">
        <w:rPr>
          <w:rFonts w:ascii="Palatino Linotype" w:hAnsi="Palatino Linotype"/>
          <w:b/>
          <w:color w:val="000000"/>
          <w:szCs w:val="22"/>
        </w:rPr>
        <w:t>Declaración patrimonial de</w:t>
      </w:r>
      <w:r w:rsidR="00BE5EF5" w:rsidRPr="0067127A">
        <w:rPr>
          <w:rFonts w:ascii="Palatino Linotype" w:hAnsi="Palatino Linotype"/>
          <w:b/>
          <w:color w:val="000000"/>
          <w:szCs w:val="22"/>
        </w:rPr>
        <w:t>l D</w:t>
      </w:r>
      <w:r w:rsidRPr="0067127A">
        <w:rPr>
          <w:rFonts w:ascii="Palatino Linotype" w:hAnsi="Palatino Linotype"/>
          <w:b/>
          <w:color w:val="000000"/>
          <w:szCs w:val="22"/>
        </w:rPr>
        <w:t>irec</w:t>
      </w:r>
      <w:r w:rsidR="00BE5EF5" w:rsidRPr="0067127A">
        <w:rPr>
          <w:rFonts w:ascii="Palatino Linotype" w:hAnsi="Palatino Linotype"/>
          <w:b/>
          <w:color w:val="000000"/>
          <w:szCs w:val="22"/>
        </w:rPr>
        <w:t>tor de Seguridad P</w:t>
      </w:r>
      <w:r w:rsidRPr="0067127A">
        <w:rPr>
          <w:rFonts w:ascii="Palatino Linotype" w:hAnsi="Palatino Linotype"/>
          <w:b/>
          <w:color w:val="000000"/>
          <w:szCs w:val="22"/>
        </w:rPr>
        <w:t>ública;</w:t>
      </w:r>
    </w:p>
    <w:p w14:paraId="6257C045" w14:textId="77777777" w:rsidR="00B53863" w:rsidRPr="0067127A" w:rsidRDefault="00B53863" w:rsidP="00B53863">
      <w:pPr>
        <w:pStyle w:val="Prrafodelista"/>
        <w:numPr>
          <w:ilvl w:val="0"/>
          <w:numId w:val="31"/>
        </w:numPr>
        <w:ind w:left="567" w:right="567" w:firstLine="0"/>
        <w:jc w:val="both"/>
        <w:rPr>
          <w:rFonts w:ascii="Palatino Linotype" w:hAnsi="Palatino Linotype"/>
          <w:b/>
          <w:color w:val="000000"/>
          <w:szCs w:val="22"/>
        </w:rPr>
      </w:pPr>
      <w:r w:rsidRPr="0067127A">
        <w:rPr>
          <w:rFonts w:ascii="Palatino Linotype" w:hAnsi="Palatino Linotype"/>
          <w:b/>
          <w:color w:val="000000"/>
          <w:szCs w:val="22"/>
        </w:rPr>
        <w:t>D</w:t>
      </w:r>
      <w:r w:rsidR="003434E7" w:rsidRPr="0067127A">
        <w:rPr>
          <w:rFonts w:ascii="Palatino Linotype" w:hAnsi="Palatino Linotype"/>
          <w:b/>
          <w:color w:val="000000"/>
          <w:szCs w:val="22"/>
        </w:rPr>
        <w:t>esglose de los pagos y</w:t>
      </w:r>
      <w:r w:rsidRPr="0067127A">
        <w:rPr>
          <w:rFonts w:ascii="Palatino Linotype" w:hAnsi="Palatino Linotype"/>
          <w:b/>
          <w:color w:val="000000"/>
          <w:szCs w:val="22"/>
        </w:rPr>
        <w:t xml:space="preserve"> pre</w:t>
      </w:r>
      <w:r w:rsidR="00BE5EF5" w:rsidRPr="0067127A">
        <w:rPr>
          <w:rFonts w:ascii="Palatino Linotype" w:hAnsi="Palatino Linotype"/>
          <w:b/>
          <w:color w:val="000000"/>
          <w:szCs w:val="22"/>
        </w:rPr>
        <w:t xml:space="preserve">supuesto </w:t>
      </w:r>
      <w:r w:rsidR="003434E7" w:rsidRPr="0067127A">
        <w:rPr>
          <w:rFonts w:ascii="Palatino Linotype" w:hAnsi="Palatino Linotype"/>
          <w:b/>
          <w:color w:val="000000"/>
          <w:szCs w:val="22"/>
        </w:rPr>
        <w:t>de</w:t>
      </w:r>
      <w:r w:rsidR="00BE5EF5" w:rsidRPr="0067127A">
        <w:rPr>
          <w:rFonts w:ascii="Palatino Linotype" w:hAnsi="Palatino Linotype"/>
          <w:b/>
          <w:color w:val="000000"/>
          <w:szCs w:val="22"/>
        </w:rPr>
        <w:t xml:space="preserve"> la Dirección de S</w:t>
      </w:r>
      <w:r w:rsidR="003434E7" w:rsidRPr="0067127A">
        <w:rPr>
          <w:rFonts w:ascii="Palatino Linotype" w:hAnsi="Palatino Linotype"/>
          <w:b/>
          <w:color w:val="000000"/>
          <w:szCs w:val="22"/>
        </w:rPr>
        <w:t>eguridad C</w:t>
      </w:r>
      <w:r w:rsidRPr="0067127A">
        <w:rPr>
          <w:rFonts w:ascii="Palatino Linotype" w:hAnsi="Palatino Linotype"/>
          <w:b/>
          <w:color w:val="000000"/>
          <w:szCs w:val="22"/>
        </w:rPr>
        <w:t>iudadana;</w:t>
      </w:r>
    </w:p>
    <w:p w14:paraId="5B77FC12" w14:textId="77777777" w:rsidR="002B48FD" w:rsidRPr="0067127A" w:rsidRDefault="00B53863" w:rsidP="00B53863">
      <w:pPr>
        <w:pStyle w:val="Prrafodelista"/>
        <w:numPr>
          <w:ilvl w:val="0"/>
          <w:numId w:val="31"/>
        </w:numPr>
        <w:ind w:left="567" w:right="567" w:firstLine="0"/>
        <w:jc w:val="both"/>
        <w:rPr>
          <w:rFonts w:ascii="Palatino Linotype" w:hAnsi="Palatino Linotype"/>
          <w:b/>
          <w:color w:val="000000"/>
          <w:szCs w:val="22"/>
        </w:rPr>
      </w:pPr>
      <w:r w:rsidRPr="0067127A">
        <w:rPr>
          <w:rFonts w:ascii="Palatino Linotype" w:hAnsi="Palatino Linotype"/>
          <w:b/>
          <w:color w:val="000000"/>
          <w:szCs w:val="22"/>
        </w:rPr>
        <w:t>Desglose de tod</w:t>
      </w:r>
      <w:r w:rsidR="005A7829" w:rsidRPr="0067127A">
        <w:rPr>
          <w:rFonts w:ascii="Palatino Linotype" w:hAnsi="Palatino Linotype"/>
          <w:b/>
          <w:color w:val="000000"/>
          <w:szCs w:val="22"/>
        </w:rPr>
        <w:t>as las detenciones realizadas;</w:t>
      </w:r>
    </w:p>
    <w:p w14:paraId="250E12AF" w14:textId="77777777" w:rsidR="00B53863" w:rsidRPr="0067127A" w:rsidRDefault="002B48FD" w:rsidP="00B53863">
      <w:pPr>
        <w:pStyle w:val="Prrafodelista"/>
        <w:numPr>
          <w:ilvl w:val="0"/>
          <w:numId w:val="31"/>
        </w:numPr>
        <w:ind w:left="567" w:right="567" w:firstLine="0"/>
        <w:jc w:val="both"/>
        <w:rPr>
          <w:rFonts w:ascii="Palatino Linotype" w:hAnsi="Palatino Linotype"/>
          <w:b/>
          <w:color w:val="000000"/>
          <w:szCs w:val="22"/>
        </w:rPr>
      </w:pPr>
      <w:r w:rsidRPr="0067127A">
        <w:rPr>
          <w:rFonts w:ascii="Palatino Linotype" w:hAnsi="Palatino Linotype"/>
          <w:b/>
          <w:color w:val="000000"/>
          <w:szCs w:val="22"/>
        </w:rPr>
        <w:t>E</w:t>
      </w:r>
      <w:r w:rsidR="00B53863" w:rsidRPr="0067127A">
        <w:rPr>
          <w:rFonts w:ascii="Palatino Linotype" w:hAnsi="Palatino Linotype"/>
          <w:b/>
          <w:color w:val="000000"/>
          <w:szCs w:val="22"/>
        </w:rPr>
        <w:t>staciones administrativas establecidas en la</w:t>
      </w:r>
      <w:r w:rsidR="003434E7" w:rsidRPr="0067127A">
        <w:rPr>
          <w:rFonts w:ascii="Palatino Linotype" w:hAnsi="Palatino Linotype"/>
          <w:b/>
          <w:color w:val="000000"/>
          <w:szCs w:val="22"/>
        </w:rPr>
        <w:t xml:space="preserve"> Dirección de Seguridad P</w:t>
      </w:r>
      <w:r w:rsidR="00B53863" w:rsidRPr="0067127A">
        <w:rPr>
          <w:rFonts w:ascii="Palatino Linotype" w:hAnsi="Palatino Linotype"/>
          <w:b/>
          <w:color w:val="000000"/>
          <w:szCs w:val="22"/>
        </w:rPr>
        <w:t>ública;</w:t>
      </w:r>
    </w:p>
    <w:p w14:paraId="27EF9CBE" w14:textId="77777777" w:rsidR="00B53863" w:rsidRPr="0067127A" w:rsidRDefault="00B53863" w:rsidP="00B53863">
      <w:pPr>
        <w:pStyle w:val="Prrafodelista"/>
        <w:numPr>
          <w:ilvl w:val="0"/>
          <w:numId w:val="31"/>
        </w:numPr>
        <w:ind w:left="567" w:right="567" w:firstLine="0"/>
        <w:jc w:val="both"/>
        <w:rPr>
          <w:rFonts w:ascii="Palatino Linotype" w:hAnsi="Palatino Linotype"/>
          <w:b/>
          <w:color w:val="000000"/>
          <w:szCs w:val="22"/>
        </w:rPr>
      </w:pPr>
      <w:r w:rsidRPr="0067127A">
        <w:rPr>
          <w:rFonts w:ascii="Palatino Linotype" w:hAnsi="Palatino Linotype"/>
          <w:b/>
          <w:color w:val="000000"/>
          <w:szCs w:val="22"/>
        </w:rPr>
        <w:t>Nombramientos de los policías municipal</w:t>
      </w:r>
      <w:r w:rsidR="003434E7" w:rsidRPr="0067127A">
        <w:rPr>
          <w:rFonts w:ascii="Palatino Linotype" w:hAnsi="Palatino Linotype"/>
          <w:b/>
          <w:color w:val="000000"/>
          <w:szCs w:val="22"/>
        </w:rPr>
        <w:t>es de la Dirección de S</w:t>
      </w:r>
      <w:r w:rsidRPr="0067127A">
        <w:rPr>
          <w:rFonts w:ascii="Palatino Linotype" w:hAnsi="Palatino Linotype"/>
          <w:b/>
          <w:color w:val="000000"/>
          <w:szCs w:val="22"/>
        </w:rPr>
        <w:t>eguridad; y</w:t>
      </w:r>
    </w:p>
    <w:p w14:paraId="2E5CDE58" w14:textId="77777777" w:rsidR="00B53863" w:rsidRPr="0067127A" w:rsidRDefault="00B53863" w:rsidP="00B53863">
      <w:pPr>
        <w:pStyle w:val="Prrafodelista"/>
        <w:numPr>
          <w:ilvl w:val="0"/>
          <w:numId w:val="31"/>
        </w:numPr>
        <w:ind w:left="567" w:right="567" w:firstLine="0"/>
        <w:jc w:val="both"/>
        <w:rPr>
          <w:rFonts w:ascii="Palatino Linotype" w:hAnsi="Palatino Linotype"/>
          <w:b/>
          <w:color w:val="000000"/>
          <w:szCs w:val="22"/>
        </w:rPr>
      </w:pPr>
      <w:r w:rsidRPr="0067127A">
        <w:rPr>
          <w:rFonts w:ascii="Palatino Linotype" w:hAnsi="Palatino Linotype"/>
          <w:b/>
          <w:color w:val="000000"/>
          <w:szCs w:val="22"/>
        </w:rPr>
        <w:t>El informe de detenciones realizadas por el personal a cargo de la patrulla número 95 y sus responsables en los periodos 2022-2025</w:t>
      </w:r>
      <w:r w:rsidR="003434E7" w:rsidRPr="0067127A">
        <w:rPr>
          <w:rFonts w:ascii="Palatino Linotype" w:hAnsi="Palatino Linotype"/>
          <w:b/>
          <w:color w:val="000000"/>
          <w:szCs w:val="22"/>
        </w:rPr>
        <w:t>.</w:t>
      </w:r>
    </w:p>
    <w:p w14:paraId="3BCAAE16" w14:textId="77777777" w:rsidR="00E94D86" w:rsidRPr="0067127A" w:rsidRDefault="00E94D86" w:rsidP="00B53863">
      <w:pPr>
        <w:tabs>
          <w:tab w:val="left" w:pos="1740"/>
        </w:tabs>
        <w:ind w:right="1"/>
        <w:jc w:val="both"/>
        <w:rPr>
          <w:rFonts w:ascii="Palatino Linotype" w:eastAsia="Palatino Linotype" w:hAnsi="Palatino Linotype" w:cs="Palatino Linotype"/>
          <w:b/>
          <w:sz w:val="22"/>
          <w:szCs w:val="22"/>
        </w:rPr>
      </w:pPr>
    </w:p>
    <w:p w14:paraId="69854CD8" w14:textId="77777777" w:rsidR="003434E7" w:rsidRPr="0067127A" w:rsidRDefault="001E3125" w:rsidP="003434E7">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En respuesta, el </w:t>
      </w:r>
      <w:r w:rsidRPr="0067127A">
        <w:rPr>
          <w:rFonts w:ascii="Palatino Linotype" w:eastAsia="Palatino Linotype" w:hAnsi="Palatino Linotype" w:cs="Palatino Linotype"/>
          <w:b/>
          <w:sz w:val="22"/>
          <w:szCs w:val="22"/>
        </w:rPr>
        <w:t>SUJETO OBLIGADO</w:t>
      </w:r>
      <w:r w:rsidRPr="0067127A">
        <w:rPr>
          <w:rFonts w:ascii="Palatino Linotype" w:eastAsia="Palatino Linotype" w:hAnsi="Palatino Linotype" w:cs="Palatino Linotype"/>
          <w:sz w:val="22"/>
          <w:szCs w:val="22"/>
        </w:rPr>
        <w:t xml:space="preserve"> </w:t>
      </w:r>
      <w:r w:rsidR="003434E7" w:rsidRPr="0067127A">
        <w:rPr>
          <w:rFonts w:ascii="Palatino Linotype" w:hAnsi="Palatino Linotype"/>
          <w:sz w:val="22"/>
          <w:szCs w:val="22"/>
        </w:rPr>
        <w:t>el Director General de Seguridad Pública y Tránsito Municipal, refirió que la Dirección a su cargo se encuentra imposibilitada para proporcionar información referente a Coyoacan, ya que no corresponde al municipio, asimismo, desconoce sobre algún municipio denominado ocoyoacan, por lo cual, no le corresponde proporcionar la información.</w:t>
      </w:r>
    </w:p>
    <w:p w14:paraId="39E1E5EB" w14:textId="77777777" w:rsidR="00E94D86" w:rsidRPr="0067127A" w:rsidRDefault="00E94D86" w:rsidP="00C82ED1">
      <w:pPr>
        <w:ind w:right="1"/>
        <w:rPr>
          <w:rFonts w:ascii="Palatino Linotype" w:eastAsia="Palatino Linotype" w:hAnsi="Palatino Linotype" w:cs="Palatino Linotype"/>
          <w:sz w:val="22"/>
          <w:szCs w:val="22"/>
        </w:rPr>
      </w:pPr>
    </w:p>
    <w:p w14:paraId="2A3E2DFB"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sz w:val="22"/>
          <w:szCs w:val="22"/>
        </w:rPr>
        <w:t xml:space="preserve">Posteriormente, el </w:t>
      </w:r>
      <w:r w:rsidRPr="0067127A">
        <w:rPr>
          <w:rFonts w:ascii="Palatino Linotype" w:eastAsia="Palatino Linotype" w:hAnsi="Palatino Linotype" w:cs="Palatino Linotype"/>
          <w:b/>
          <w:sz w:val="22"/>
          <w:szCs w:val="22"/>
        </w:rPr>
        <w:t>RECURRENTE</w:t>
      </w:r>
      <w:r w:rsidRPr="0067127A">
        <w:rPr>
          <w:rFonts w:ascii="Palatino Linotype" w:eastAsia="Palatino Linotype" w:hAnsi="Palatino Linotype" w:cs="Palatino Linotype"/>
          <w:sz w:val="22"/>
          <w:szCs w:val="22"/>
        </w:rPr>
        <w:t xml:space="preserve"> se inconformó por </w:t>
      </w:r>
      <w:r w:rsidR="00F10800" w:rsidRPr="0067127A">
        <w:rPr>
          <w:rFonts w:ascii="Palatino Linotype" w:eastAsia="Palatino Linotype" w:hAnsi="Palatino Linotype" w:cs="Palatino Linotype"/>
          <w:b/>
          <w:sz w:val="22"/>
          <w:szCs w:val="22"/>
        </w:rPr>
        <w:t xml:space="preserve">la </w:t>
      </w:r>
      <w:r w:rsidR="003434E7" w:rsidRPr="0067127A">
        <w:rPr>
          <w:rFonts w:ascii="Palatino Linotype" w:eastAsia="Palatino Linotype" w:hAnsi="Palatino Linotype" w:cs="Palatino Linotype"/>
          <w:b/>
          <w:sz w:val="22"/>
          <w:szCs w:val="22"/>
        </w:rPr>
        <w:t xml:space="preserve">negativa de la información solicitada, </w:t>
      </w:r>
      <w:r w:rsidR="003434E7" w:rsidRPr="0067127A">
        <w:rPr>
          <w:rFonts w:ascii="Palatino Linotype" w:eastAsia="Palatino Linotype" w:hAnsi="Palatino Linotype" w:cs="Palatino Linotype"/>
          <w:sz w:val="22"/>
          <w:szCs w:val="22"/>
        </w:rPr>
        <w:t xml:space="preserve">asimismo, refirió que cometió un error de forma </w:t>
      </w:r>
      <w:r w:rsidR="00326C74" w:rsidRPr="0067127A">
        <w:rPr>
          <w:rFonts w:ascii="Palatino Linotype" w:eastAsia="Palatino Linotype" w:hAnsi="Palatino Linotype" w:cs="Palatino Linotype"/>
          <w:sz w:val="22"/>
          <w:szCs w:val="22"/>
        </w:rPr>
        <w:t xml:space="preserve">al escribir el nombre del </w:t>
      </w:r>
      <w:r w:rsidR="00326C74" w:rsidRPr="0067127A">
        <w:rPr>
          <w:rFonts w:ascii="Palatino Linotype" w:eastAsia="Palatino Linotype" w:hAnsi="Palatino Linotype" w:cs="Palatino Linotype"/>
          <w:b/>
          <w:sz w:val="22"/>
          <w:szCs w:val="22"/>
        </w:rPr>
        <w:t>SUJETO OBLIGADO.</w:t>
      </w:r>
    </w:p>
    <w:p w14:paraId="2E76C635" w14:textId="77777777" w:rsidR="00E94D86" w:rsidRPr="0067127A" w:rsidRDefault="00E94D86" w:rsidP="00C82ED1">
      <w:pPr>
        <w:ind w:right="1"/>
        <w:rPr>
          <w:rFonts w:ascii="Palatino Linotype" w:eastAsia="Palatino Linotype" w:hAnsi="Palatino Linotype" w:cs="Palatino Linotype"/>
          <w:sz w:val="22"/>
          <w:szCs w:val="22"/>
        </w:rPr>
      </w:pPr>
    </w:p>
    <w:p w14:paraId="1D9EB8CC" w14:textId="539E9272"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3" w:name="_heading=h.gjdgxs" w:colFirst="0" w:colLast="0"/>
      <w:bookmarkEnd w:id="3"/>
      <w:r w:rsidRPr="0067127A">
        <w:rPr>
          <w:rFonts w:ascii="Palatino Linotype" w:eastAsia="Palatino Linotype" w:hAnsi="Palatino Linotype" w:cs="Palatino Linotype"/>
          <w:sz w:val="22"/>
          <w:szCs w:val="22"/>
        </w:rPr>
        <w:t xml:space="preserve">En dichas condiciones, la </w:t>
      </w:r>
      <w:r w:rsidRPr="0067127A">
        <w:rPr>
          <w:rFonts w:ascii="Palatino Linotype" w:eastAsia="Palatino Linotype" w:hAnsi="Palatino Linotype" w:cs="Palatino Linotype"/>
          <w:i/>
          <w:sz w:val="22"/>
          <w:szCs w:val="22"/>
        </w:rPr>
        <w:t>Litis</w:t>
      </w:r>
      <w:r w:rsidRPr="0067127A">
        <w:rPr>
          <w:rFonts w:ascii="Palatino Linotype" w:eastAsia="Palatino Linotype" w:hAnsi="Palatino Linotype" w:cs="Palatino Linotype"/>
          <w:sz w:val="22"/>
          <w:szCs w:val="22"/>
        </w:rPr>
        <w:t xml:space="preserve"> a resolver en el presente recurso de revisión se circunscribe a determinar si se actualizan la causal de procedencia prevista en el artículo 179, fracción</w:t>
      </w:r>
      <w:r w:rsidRPr="0067127A">
        <w:rPr>
          <w:rFonts w:ascii="Palatino Linotype" w:eastAsia="Palatino Linotype" w:hAnsi="Palatino Linotype" w:cs="Palatino Linotype"/>
          <w:b/>
          <w:sz w:val="22"/>
          <w:szCs w:val="22"/>
        </w:rPr>
        <w:t xml:space="preserve"> </w:t>
      </w:r>
      <w:r w:rsidR="00EB1DD6" w:rsidRPr="0067127A">
        <w:rPr>
          <w:rFonts w:ascii="Palatino Linotype" w:eastAsia="Palatino Linotype" w:hAnsi="Palatino Linotype" w:cs="Palatino Linotype"/>
          <w:b/>
          <w:sz w:val="22"/>
          <w:szCs w:val="22"/>
        </w:rPr>
        <w:t>I</w:t>
      </w:r>
      <w:r w:rsidRPr="0067127A">
        <w:rPr>
          <w:rFonts w:ascii="Palatino Linotype" w:eastAsia="Palatino Linotype" w:hAnsi="Palatino Linotype" w:cs="Palatino Linotype"/>
          <w:b/>
          <w:sz w:val="22"/>
          <w:szCs w:val="22"/>
        </w:rPr>
        <w:t xml:space="preserve"> </w:t>
      </w:r>
      <w:r w:rsidRPr="0067127A">
        <w:rPr>
          <w:rFonts w:ascii="Palatino Linotype" w:eastAsia="Palatino Linotype" w:hAnsi="Palatino Linotype" w:cs="Palatino Linotype"/>
          <w:sz w:val="22"/>
          <w:szCs w:val="22"/>
        </w:rPr>
        <w:t xml:space="preserve">de la </w:t>
      </w:r>
      <w:r w:rsidRPr="0067127A">
        <w:rPr>
          <w:rFonts w:ascii="Palatino Linotype" w:eastAsia="Palatino Linotype" w:hAnsi="Palatino Linotype" w:cs="Palatino Linotype"/>
          <w:b/>
          <w:sz w:val="22"/>
          <w:szCs w:val="22"/>
        </w:rPr>
        <w:t>Ley de Transparencia y Acceso a la Información Pública del Estado de México y Municipios</w:t>
      </w:r>
      <w:r w:rsidRPr="0067127A">
        <w:rPr>
          <w:rFonts w:ascii="Palatino Linotype" w:eastAsia="Palatino Linotype" w:hAnsi="Palatino Linotype" w:cs="Palatino Linotype"/>
          <w:sz w:val="22"/>
          <w:szCs w:val="22"/>
        </w:rPr>
        <w:t>.</w:t>
      </w:r>
    </w:p>
    <w:p w14:paraId="6D241FE8" w14:textId="77777777" w:rsidR="00E94D86" w:rsidRPr="0067127A" w:rsidRDefault="00E94D86" w:rsidP="00C82ED1">
      <w:pPr>
        <w:ind w:right="1"/>
        <w:jc w:val="both"/>
        <w:rPr>
          <w:rFonts w:ascii="Palatino Linotype" w:eastAsia="Palatino Linotype" w:hAnsi="Palatino Linotype" w:cs="Palatino Linotype"/>
          <w:b/>
          <w:sz w:val="22"/>
          <w:szCs w:val="22"/>
        </w:rPr>
      </w:pPr>
    </w:p>
    <w:p w14:paraId="1DE8F128" w14:textId="77777777" w:rsidR="00E94D86" w:rsidRPr="0067127A" w:rsidRDefault="001E3125">
      <w:pPr>
        <w:pStyle w:val="Ttulo2"/>
        <w:spacing w:before="0" w:line="360" w:lineRule="auto"/>
        <w:ind w:right="1"/>
        <w:rPr>
          <w:rFonts w:ascii="Palatino Linotype" w:eastAsia="Palatino Linotype" w:hAnsi="Palatino Linotype" w:cs="Palatino Linotype"/>
          <w:b/>
          <w:color w:val="000000"/>
          <w:sz w:val="22"/>
          <w:szCs w:val="22"/>
        </w:rPr>
      </w:pPr>
      <w:r w:rsidRPr="0067127A">
        <w:rPr>
          <w:rFonts w:ascii="Palatino Linotype" w:eastAsia="Palatino Linotype" w:hAnsi="Palatino Linotype" w:cs="Palatino Linotype"/>
          <w:b/>
          <w:color w:val="000000"/>
          <w:sz w:val="22"/>
          <w:szCs w:val="22"/>
        </w:rPr>
        <w:t>CUARTA. Estudio y resolución del asunto.</w:t>
      </w:r>
    </w:p>
    <w:p w14:paraId="0C785856" w14:textId="77777777" w:rsidR="00E94D86" w:rsidRPr="0067127A" w:rsidRDefault="00E94D86" w:rsidP="000A31EF">
      <w:pPr>
        <w:ind w:right="1"/>
        <w:jc w:val="both"/>
        <w:rPr>
          <w:rFonts w:ascii="Palatino Linotype" w:eastAsia="Palatino Linotype" w:hAnsi="Palatino Linotype" w:cs="Palatino Linotype"/>
          <w:b/>
          <w:sz w:val="22"/>
          <w:szCs w:val="22"/>
        </w:rPr>
      </w:pPr>
    </w:p>
    <w:p w14:paraId="7FE195AF" w14:textId="77777777" w:rsidR="00E94D86" w:rsidRPr="0067127A" w:rsidRDefault="001E3125" w:rsidP="00831332">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t xml:space="preserve"> </w:t>
      </w:r>
      <w:r w:rsidRPr="0067127A">
        <w:rPr>
          <w:rFonts w:ascii="Palatino Linotype" w:eastAsia="Palatino Linotype" w:hAnsi="Palatino Linotype" w:cs="Palatino Linotype"/>
          <w:sz w:val="22"/>
          <w:szCs w:val="22"/>
        </w:rPr>
        <w:t xml:space="preserve">El </w:t>
      </w:r>
      <w:r w:rsidRPr="0067127A">
        <w:rPr>
          <w:rFonts w:ascii="Palatino Linotype" w:eastAsia="Palatino Linotype" w:hAnsi="Palatino Linotype" w:cs="Palatino Linotype"/>
          <w:color w:val="000000"/>
          <w:sz w:val="22"/>
          <w:szCs w:val="22"/>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67127A">
        <w:rPr>
          <w:rFonts w:ascii="Palatino Linotype" w:eastAsia="Palatino Linotype" w:hAnsi="Palatino Linotype" w:cs="Palatino Linotype"/>
          <w:sz w:val="22"/>
          <w:szCs w:val="22"/>
        </w:rPr>
        <w:t>Particular</w:t>
      </w:r>
      <w:r w:rsidRPr="0067127A">
        <w:rPr>
          <w:rFonts w:ascii="Palatino Linotype" w:eastAsia="Palatino Linotype" w:hAnsi="Palatino Linotype" w:cs="Palatino Linotype"/>
          <w:color w:val="000000"/>
          <w:sz w:val="22"/>
          <w:szCs w:val="22"/>
        </w:rPr>
        <w:t xml:space="preserve"> del Estado de México.</w:t>
      </w:r>
    </w:p>
    <w:p w14:paraId="0C384E7E" w14:textId="77777777" w:rsidR="008724F1" w:rsidRPr="0067127A" w:rsidRDefault="008724F1" w:rsidP="008724F1">
      <w:pPr>
        <w:spacing w:line="360" w:lineRule="auto"/>
        <w:ind w:right="1"/>
        <w:jc w:val="both"/>
        <w:rPr>
          <w:rFonts w:ascii="Palatino Linotype" w:eastAsia="Palatino Linotype" w:hAnsi="Palatino Linotype" w:cs="Palatino Linotype"/>
          <w:b/>
          <w:sz w:val="22"/>
          <w:szCs w:val="22"/>
        </w:rPr>
      </w:pPr>
    </w:p>
    <w:p w14:paraId="6727EB3F"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color w:val="000000"/>
          <w:sz w:val="22"/>
          <w:szCs w:val="22"/>
        </w:rPr>
        <w:t xml:space="preserve">Definiendo </w:t>
      </w:r>
      <w:r w:rsidRPr="0067127A">
        <w:rPr>
          <w:rFonts w:ascii="Palatino Linotype" w:eastAsia="Palatino Linotype" w:hAnsi="Palatino Linotype" w:cs="Palatino Linotype"/>
          <w:sz w:val="22"/>
          <w:szCs w:val="22"/>
        </w:rPr>
        <w:t xml:space="preserve">el Derecho de Acceso a la Información Pública como: </w:t>
      </w:r>
      <w:r w:rsidRPr="0067127A">
        <w:rPr>
          <w:rFonts w:ascii="Palatino Linotype" w:eastAsia="Palatino Linotype" w:hAnsi="Palatino Linotype" w:cs="Palatino Linotype"/>
          <w:i/>
          <w:color w:val="000000"/>
          <w:sz w:val="22"/>
          <w:szCs w:val="22"/>
        </w:rPr>
        <w:t xml:space="preserve">La igualdad de </w:t>
      </w:r>
      <w:r w:rsidRPr="0067127A">
        <w:rPr>
          <w:rFonts w:ascii="Palatino Linotype" w:eastAsia="Palatino Linotype" w:hAnsi="Palatino Linotype" w:cs="Palatino Linotype"/>
          <w:sz w:val="22"/>
          <w:szCs w:val="22"/>
        </w:rPr>
        <w:t>oportunidades</w:t>
      </w:r>
      <w:r w:rsidRPr="0067127A">
        <w:rPr>
          <w:rFonts w:ascii="Palatino Linotype" w:eastAsia="Palatino Linotype" w:hAnsi="Palatino Linotype" w:cs="Palatino Linotype"/>
          <w:i/>
          <w:color w:val="000000"/>
          <w:sz w:val="22"/>
          <w:szCs w:val="22"/>
        </w:rPr>
        <w:t xml:space="preserve"> para recibir, buscar e impartir información</w:t>
      </w:r>
      <w:r w:rsidRPr="0067127A">
        <w:rPr>
          <w:rFonts w:ascii="Palatino Linotype" w:eastAsia="Palatino Linotype" w:hAnsi="Palatino Linotype" w:cs="Palatino Linotype"/>
          <w:i/>
          <w:color w:val="000000"/>
          <w:sz w:val="22"/>
          <w:szCs w:val="22"/>
          <w:vertAlign w:val="superscript"/>
        </w:rPr>
        <w:footnoteReference w:id="1"/>
      </w:r>
      <w:r w:rsidRPr="0067127A">
        <w:rPr>
          <w:rFonts w:ascii="Palatino Linotype" w:eastAsia="Palatino Linotype" w:hAnsi="Palatino Linotype" w:cs="Palatino Linotype"/>
          <w:i/>
          <w:color w:val="000000"/>
          <w:sz w:val="22"/>
          <w:szCs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7127A">
        <w:rPr>
          <w:rFonts w:ascii="Palatino Linotype" w:eastAsia="Palatino Linotype" w:hAnsi="Palatino Linotype" w:cs="Palatino Linotype"/>
          <w:i/>
          <w:color w:val="000000"/>
          <w:sz w:val="22"/>
          <w:szCs w:val="22"/>
          <w:vertAlign w:val="superscript"/>
        </w:rPr>
        <w:footnoteReference w:id="2"/>
      </w:r>
      <w:r w:rsidRPr="0067127A">
        <w:rPr>
          <w:rFonts w:ascii="Palatino Linotype" w:eastAsia="Palatino Linotype" w:hAnsi="Palatino Linotype" w:cs="Palatino Linotype"/>
          <w:color w:val="000000"/>
          <w:sz w:val="22"/>
          <w:szCs w:val="22"/>
        </w:rPr>
        <w:t>que se constituye como una herramienta fundamental para ejercer</w:t>
      </w:r>
      <w:r w:rsidRPr="0067127A">
        <w:rPr>
          <w:rFonts w:ascii="Palatino Linotype" w:eastAsia="Palatino Linotype" w:hAnsi="Palatino Linotype" w:cs="Palatino Linotype"/>
          <w:i/>
          <w:color w:val="000000"/>
          <w:sz w:val="22"/>
          <w:szCs w:val="22"/>
        </w:rPr>
        <w:t xml:space="preserve"> el control democrático de las gestiones estatales, de forma tal que puedan cuestionar, indagar y considerar si se está dando un adecuado cumplimiento a las funciones públicas,</w:t>
      </w:r>
      <w:r w:rsidRPr="0067127A">
        <w:rPr>
          <w:rFonts w:ascii="Palatino Linotype" w:eastAsia="Palatino Linotype" w:hAnsi="Palatino Linotype" w:cs="Palatino Linotype"/>
          <w:i/>
          <w:color w:val="000000"/>
          <w:sz w:val="22"/>
          <w:szCs w:val="22"/>
          <w:vertAlign w:val="superscript"/>
        </w:rPr>
        <w:footnoteReference w:id="3"/>
      </w:r>
      <w:r w:rsidRPr="0067127A">
        <w:rPr>
          <w:rFonts w:ascii="Palatino Linotype" w:eastAsia="Palatino Linotype" w:hAnsi="Palatino Linotype" w:cs="Palatino Linotype"/>
          <w:color w:val="000000"/>
          <w:sz w:val="22"/>
          <w:szCs w:val="22"/>
        </w:rPr>
        <w:t>fomentando</w:t>
      </w:r>
      <w:r w:rsidRPr="0067127A">
        <w:rPr>
          <w:rFonts w:ascii="Palatino Linotype" w:eastAsia="Palatino Linotype" w:hAnsi="Palatino Linotype" w:cs="Palatino Linotype"/>
          <w:i/>
          <w:color w:val="000000"/>
          <w:sz w:val="22"/>
          <w:szCs w:val="22"/>
        </w:rPr>
        <w:t xml:space="preserve"> la transparencia de las actividades estatales y </w:t>
      </w:r>
      <w:r w:rsidRPr="0067127A">
        <w:rPr>
          <w:rFonts w:ascii="Palatino Linotype" w:eastAsia="Palatino Linotype" w:hAnsi="Palatino Linotype" w:cs="Palatino Linotype"/>
          <w:color w:val="000000"/>
          <w:sz w:val="22"/>
          <w:szCs w:val="22"/>
        </w:rPr>
        <w:t>promoviendo</w:t>
      </w:r>
      <w:r w:rsidRPr="0067127A">
        <w:rPr>
          <w:rFonts w:ascii="Palatino Linotype" w:eastAsia="Palatino Linotype" w:hAnsi="Palatino Linotype" w:cs="Palatino Linotype"/>
          <w:i/>
          <w:color w:val="000000"/>
          <w:sz w:val="22"/>
          <w:szCs w:val="22"/>
        </w:rPr>
        <w:t xml:space="preserve"> la responsabilidad de los funcionarios sobre su gestión pública,</w:t>
      </w:r>
      <w:r w:rsidRPr="0067127A">
        <w:rPr>
          <w:rFonts w:ascii="Palatino Linotype" w:eastAsia="Palatino Linotype" w:hAnsi="Palatino Linotype" w:cs="Palatino Linotype"/>
          <w:i/>
          <w:color w:val="000000"/>
          <w:sz w:val="22"/>
          <w:szCs w:val="22"/>
          <w:vertAlign w:val="superscript"/>
        </w:rPr>
        <w:footnoteReference w:id="4"/>
      </w:r>
      <w:r w:rsidRPr="0067127A">
        <w:rPr>
          <w:rFonts w:ascii="Palatino Linotype" w:eastAsia="Palatino Linotype" w:hAnsi="Palatino Linotype" w:cs="Palatino Linotype"/>
          <w:color w:val="000000"/>
          <w:sz w:val="22"/>
          <w:szCs w:val="22"/>
        </w:rPr>
        <w:t>que permite</w:t>
      </w:r>
      <w:r w:rsidRPr="0067127A">
        <w:rPr>
          <w:rFonts w:ascii="Palatino Linotype" w:eastAsia="Palatino Linotype" w:hAnsi="Palatino Linotype" w:cs="Palatino Linotype"/>
          <w:i/>
          <w:color w:val="000000"/>
          <w:sz w:val="22"/>
          <w:szCs w:val="22"/>
        </w:rPr>
        <w:t xml:space="preserve"> saber qué están haciendo los gobiernos por sus pueblos, sin lo cual la verdad languidecería y la participación en el gobierno permanecería fragmentada.</w:t>
      </w:r>
    </w:p>
    <w:p w14:paraId="0178C7ED" w14:textId="77777777" w:rsidR="00E94D86" w:rsidRPr="0067127A" w:rsidRDefault="00E94D86" w:rsidP="00827BFE">
      <w:pPr>
        <w:ind w:right="1"/>
        <w:rPr>
          <w:rFonts w:ascii="Palatino Linotype" w:eastAsia="Palatino Linotype" w:hAnsi="Palatino Linotype" w:cs="Palatino Linotype"/>
          <w:color w:val="000000"/>
          <w:sz w:val="22"/>
          <w:szCs w:val="22"/>
        </w:rPr>
      </w:pPr>
    </w:p>
    <w:p w14:paraId="119A8221"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color w:val="000000"/>
          <w:sz w:val="22"/>
          <w:szCs w:val="22"/>
        </w:rPr>
        <w:t xml:space="preserve">En </w:t>
      </w:r>
      <w:r w:rsidRPr="0067127A">
        <w:rPr>
          <w:rFonts w:ascii="Palatino Linotype" w:eastAsia="Palatino Linotype" w:hAnsi="Palatino Linotype" w:cs="Palatino Linotype"/>
          <w:sz w:val="22"/>
          <w:szCs w:val="22"/>
        </w:rPr>
        <w:t>México, además de los derechos, están reconocidas las garantías para su protección, en ese sentido el párrafo tercero de artículo primero de la Constitución Política de los Estados Unidos Mexicanos, dispone lo siguiente:</w:t>
      </w:r>
    </w:p>
    <w:p w14:paraId="6F7ED3D9" w14:textId="77777777" w:rsidR="00E94D86" w:rsidRPr="0067127A" w:rsidRDefault="00E94D86" w:rsidP="00831332">
      <w:pPr>
        <w:ind w:right="-592"/>
        <w:jc w:val="both"/>
        <w:rPr>
          <w:rFonts w:ascii="Palatino Linotype" w:eastAsia="Palatino Linotype" w:hAnsi="Palatino Linotype" w:cs="Palatino Linotype"/>
          <w:b/>
          <w:sz w:val="22"/>
          <w:szCs w:val="22"/>
        </w:rPr>
      </w:pPr>
    </w:p>
    <w:p w14:paraId="6F922972" w14:textId="77777777" w:rsidR="00E94D86" w:rsidRPr="0067127A" w:rsidRDefault="001E3125">
      <w:pPr>
        <w:ind w:left="567" w:right="71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r w:rsidRPr="0067127A">
        <w:rPr>
          <w:rFonts w:ascii="Palatino Linotype" w:eastAsia="Palatino Linotype" w:hAnsi="Palatino Linotype" w:cs="Palatino Linotype"/>
          <w:b/>
          <w:i/>
          <w:sz w:val="22"/>
          <w:szCs w:val="22"/>
        </w:rPr>
        <w:t>Artículo 1.-</w:t>
      </w:r>
      <w:r w:rsidRPr="0067127A">
        <w:rPr>
          <w:rFonts w:ascii="Palatino Linotype" w:eastAsia="Palatino Linotype" w:hAnsi="Palatino Linotype" w:cs="Palatino Linotype"/>
          <w:i/>
          <w:sz w:val="22"/>
          <w:szCs w:val="22"/>
        </w:rPr>
        <w:t xml:space="preserve"> </w:t>
      </w:r>
    </w:p>
    <w:p w14:paraId="554CFB84" w14:textId="77777777" w:rsidR="00E94D86" w:rsidRPr="0067127A" w:rsidRDefault="001E3125">
      <w:pPr>
        <w:ind w:left="567" w:right="71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p>
    <w:p w14:paraId="0559CF99" w14:textId="77777777" w:rsidR="00E94D86" w:rsidRPr="0067127A" w:rsidRDefault="001E3125">
      <w:pPr>
        <w:ind w:left="567" w:right="71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Todas las</w:t>
      </w:r>
      <w:r w:rsidRPr="0067127A">
        <w:rPr>
          <w:rFonts w:ascii="Palatino Linotype" w:eastAsia="Palatino Linotype" w:hAnsi="Palatino Linotype" w:cs="Palatino Linotype"/>
          <w:sz w:val="22"/>
          <w:szCs w:val="22"/>
        </w:rPr>
        <w:t xml:space="preserve"> </w:t>
      </w:r>
      <w:r w:rsidRPr="0067127A">
        <w:rPr>
          <w:rFonts w:ascii="Palatino Linotype" w:eastAsia="Palatino Linotype" w:hAnsi="Palatino Linotype" w:cs="Palatino Linotype"/>
          <w:i/>
          <w:sz w:val="22"/>
          <w:szCs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17DCF7C" w14:textId="77777777" w:rsidR="00E94D86" w:rsidRPr="0067127A" w:rsidRDefault="001E3125">
      <w:pPr>
        <w:ind w:left="567" w:right="71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i/>
          <w:sz w:val="22"/>
          <w:szCs w:val="22"/>
        </w:rPr>
        <w:t>(…)</w:t>
      </w:r>
      <w:r w:rsidRPr="0067127A">
        <w:rPr>
          <w:rFonts w:ascii="Palatino Linotype" w:eastAsia="Palatino Linotype" w:hAnsi="Palatino Linotype" w:cs="Palatino Linotype"/>
          <w:sz w:val="22"/>
          <w:szCs w:val="22"/>
        </w:rPr>
        <w:t>”</w:t>
      </w:r>
    </w:p>
    <w:p w14:paraId="328DBD03" w14:textId="77777777" w:rsidR="00E94D86" w:rsidRPr="0067127A" w:rsidRDefault="00E94D86" w:rsidP="000A31EF">
      <w:pPr>
        <w:ind w:right="-592"/>
        <w:jc w:val="both"/>
        <w:rPr>
          <w:rFonts w:ascii="Palatino Linotype" w:eastAsia="Palatino Linotype" w:hAnsi="Palatino Linotype" w:cs="Palatino Linotype"/>
          <w:b/>
          <w:sz w:val="22"/>
          <w:szCs w:val="22"/>
        </w:rPr>
      </w:pPr>
    </w:p>
    <w:p w14:paraId="0298E453"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color w:val="000000"/>
          <w:sz w:val="22"/>
          <w:szCs w:val="22"/>
        </w:rPr>
        <w:t xml:space="preserve">Por </w:t>
      </w:r>
      <w:r w:rsidRPr="0067127A">
        <w:rPr>
          <w:rFonts w:ascii="Palatino Linotype" w:eastAsia="Palatino Linotype" w:hAnsi="Palatino Linotype" w:cs="Palatino Linotype"/>
          <w:sz w:val="22"/>
          <w:szCs w:val="22"/>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E7BFB86" w14:textId="77777777" w:rsidR="00E94D86" w:rsidRPr="0067127A" w:rsidRDefault="00E94D86" w:rsidP="000A31EF">
      <w:pPr>
        <w:ind w:right="1"/>
        <w:jc w:val="both"/>
        <w:rPr>
          <w:rFonts w:ascii="Palatino Linotype" w:eastAsia="Palatino Linotype" w:hAnsi="Palatino Linotype" w:cs="Palatino Linotype"/>
          <w:b/>
          <w:sz w:val="22"/>
          <w:szCs w:val="22"/>
        </w:rPr>
      </w:pPr>
    </w:p>
    <w:p w14:paraId="356D2670"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color w:val="000000"/>
          <w:sz w:val="22"/>
          <w:szCs w:val="22"/>
        </w:rPr>
        <w:t xml:space="preserve">Así </w:t>
      </w:r>
      <w:r w:rsidRPr="0067127A">
        <w:rPr>
          <w:rFonts w:ascii="Palatino Linotype" w:eastAsia="Palatino Linotype" w:hAnsi="Palatino Linotype" w:cs="Palatino Linotype"/>
          <w:sz w:val="22"/>
          <w:szCs w:val="22"/>
        </w:rPr>
        <w:t>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3768709A" w14:textId="77777777" w:rsidR="00E94D86" w:rsidRPr="0067127A" w:rsidRDefault="00E94D86" w:rsidP="000A31EF">
      <w:pPr>
        <w:rPr>
          <w:rFonts w:ascii="Palatino Linotype" w:eastAsia="Palatino Linotype" w:hAnsi="Palatino Linotype" w:cs="Palatino Linotype"/>
          <w:b/>
          <w:sz w:val="22"/>
          <w:szCs w:val="22"/>
        </w:rPr>
      </w:pPr>
    </w:p>
    <w:p w14:paraId="3CB49C96" w14:textId="77777777" w:rsidR="00E94D86" w:rsidRPr="0067127A" w:rsidRDefault="001E3125">
      <w:pPr>
        <w:ind w:left="567" w:right="710"/>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Constitución Política de los Estados Unidos Mexicanos</w:t>
      </w:r>
    </w:p>
    <w:p w14:paraId="77E7FBC2" w14:textId="77777777" w:rsidR="00E94D86" w:rsidRPr="0067127A" w:rsidRDefault="00E94D86">
      <w:pPr>
        <w:ind w:left="567" w:right="710"/>
        <w:jc w:val="both"/>
        <w:rPr>
          <w:rFonts w:ascii="Palatino Linotype" w:eastAsia="Palatino Linotype" w:hAnsi="Palatino Linotype" w:cs="Palatino Linotype"/>
          <w:b/>
          <w:i/>
          <w:sz w:val="22"/>
          <w:szCs w:val="22"/>
        </w:rPr>
      </w:pPr>
    </w:p>
    <w:p w14:paraId="19B23671" w14:textId="77777777" w:rsidR="00E94D86" w:rsidRPr="0067127A" w:rsidRDefault="001E3125">
      <w:pPr>
        <w:ind w:left="567" w:right="710"/>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“Artículo 6.</w:t>
      </w:r>
      <w:r w:rsidRPr="0067127A">
        <w:rPr>
          <w:rFonts w:ascii="Palatino Linotype" w:eastAsia="Palatino Linotype" w:hAnsi="Palatino Linotype" w:cs="Palatino Linotype"/>
          <w:i/>
          <w:sz w:val="22"/>
          <w:szCs w:val="22"/>
        </w:rPr>
        <w:t xml:space="preserve"> …</w:t>
      </w:r>
    </w:p>
    <w:p w14:paraId="64DF555B" w14:textId="77777777" w:rsidR="00E94D86" w:rsidRPr="0067127A" w:rsidRDefault="001E3125">
      <w:pPr>
        <w:ind w:left="567" w:right="71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p>
    <w:p w14:paraId="66DA68C3" w14:textId="77777777" w:rsidR="00E94D86" w:rsidRPr="0067127A" w:rsidRDefault="001E3125">
      <w:pPr>
        <w:ind w:left="567" w:right="71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Para efectos de lo dispuesto en el presente artículo se observará lo siguiente:</w:t>
      </w:r>
    </w:p>
    <w:p w14:paraId="63F1DF79" w14:textId="77777777" w:rsidR="00E94D86" w:rsidRPr="0067127A" w:rsidRDefault="001E3125">
      <w:pPr>
        <w:ind w:left="567" w:right="710"/>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A</w:t>
      </w:r>
      <w:r w:rsidRPr="0067127A">
        <w:rPr>
          <w:rFonts w:ascii="Palatino Linotype" w:eastAsia="Palatino Linotype" w:hAnsi="Palatino Linotype" w:cs="Palatino Linotype"/>
          <w:i/>
          <w:sz w:val="22"/>
          <w:szCs w:val="22"/>
        </w:rPr>
        <w:t xml:space="preserve">. </w:t>
      </w:r>
      <w:r w:rsidRPr="0067127A">
        <w:rPr>
          <w:rFonts w:ascii="Palatino Linotype" w:eastAsia="Palatino Linotype" w:hAnsi="Palatino Linotype" w:cs="Palatino Linotype"/>
          <w:b/>
          <w:i/>
          <w:sz w:val="22"/>
          <w:szCs w:val="22"/>
        </w:rPr>
        <w:t>Para el ejercicio del derecho de acceso a la información</w:t>
      </w:r>
      <w:r w:rsidRPr="0067127A">
        <w:rPr>
          <w:rFonts w:ascii="Palatino Linotype" w:eastAsia="Palatino Linotype" w:hAnsi="Palatino Linotype" w:cs="Palatino Linotype"/>
          <w:i/>
          <w:sz w:val="22"/>
          <w:szCs w:val="22"/>
        </w:rPr>
        <w:t xml:space="preserve">, la Federación y </w:t>
      </w:r>
      <w:r w:rsidRPr="0067127A">
        <w:rPr>
          <w:rFonts w:ascii="Palatino Linotype" w:eastAsia="Palatino Linotype" w:hAnsi="Palatino Linotype" w:cs="Palatino Linotype"/>
          <w:b/>
          <w:i/>
          <w:sz w:val="22"/>
          <w:szCs w:val="22"/>
        </w:rPr>
        <w:t>las entidades federativas, en el ámbito de sus respectivas competencias, se regirán por los siguientes principios y bases:</w:t>
      </w:r>
    </w:p>
    <w:p w14:paraId="51170E9B" w14:textId="77777777" w:rsidR="00E94D86" w:rsidRPr="0067127A" w:rsidRDefault="001E3125">
      <w:pPr>
        <w:ind w:left="567" w:right="71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 xml:space="preserve">I. </w:t>
      </w:r>
      <w:r w:rsidRPr="0067127A">
        <w:rPr>
          <w:rFonts w:ascii="Palatino Linotype" w:eastAsia="Palatino Linotype" w:hAnsi="Palatino Linotype" w:cs="Palatino Linotype"/>
          <w:b/>
          <w:i/>
          <w:sz w:val="22"/>
          <w:szCs w:val="22"/>
        </w:rPr>
        <w:tab/>
        <w:t>Toda la información en posesión de cualquier</w:t>
      </w:r>
      <w:r w:rsidRPr="0067127A">
        <w:rPr>
          <w:rFonts w:ascii="Palatino Linotype" w:eastAsia="Palatino Linotype" w:hAnsi="Palatino Linotype" w:cs="Palatino Linotype"/>
          <w:i/>
          <w:sz w:val="22"/>
          <w:szCs w:val="22"/>
        </w:rPr>
        <w:t xml:space="preserve"> </w:t>
      </w:r>
      <w:r w:rsidRPr="0067127A">
        <w:rPr>
          <w:rFonts w:ascii="Palatino Linotype" w:eastAsia="Palatino Linotype" w:hAnsi="Palatino Linotype" w:cs="Palatino Linotype"/>
          <w:b/>
          <w:i/>
          <w:sz w:val="22"/>
          <w:szCs w:val="22"/>
        </w:rPr>
        <w:t>autoridad</w:t>
      </w:r>
      <w:r w:rsidRPr="0067127A">
        <w:rPr>
          <w:rFonts w:ascii="Palatino Linotype" w:eastAsia="Palatino Linotype" w:hAnsi="Palatino Linotype" w:cs="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7127A">
        <w:rPr>
          <w:rFonts w:ascii="Palatino Linotype" w:eastAsia="Palatino Linotype" w:hAnsi="Palatino Linotype" w:cs="Palatino Linotype"/>
          <w:b/>
          <w:i/>
          <w:sz w:val="22"/>
          <w:szCs w:val="22"/>
        </w:rPr>
        <w:t>municipal</w:t>
      </w:r>
      <w:r w:rsidRPr="0067127A">
        <w:rPr>
          <w:rFonts w:ascii="Palatino Linotype" w:eastAsia="Palatino Linotype" w:hAnsi="Palatino Linotype" w:cs="Palatino Linotype"/>
          <w:i/>
          <w:sz w:val="22"/>
          <w:szCs w:val="22"/>
        </w:rPr>
        <w:t xml:space="preserve">, </w:t>
      </w:r>
      <w:r w:rsidRPr="0067127A">
        <w:rPr>
          <w:rFonts w:ascii="Palatino Linotype" w:eastAsia="Palatino Linotype" w:hAnsi="Palatino Linotype" w:cs="Palatino Linotype"/>
          <w:b/>
          <w:i/>
          <w:sz w:val="22"/>
          <w:szCs w:val="22"/>
        </w:rPr>
        <w:t>es pública</w:t>
      </w:r>
      <w:r w:rsidRPr="0067127A">
        <w:rPr>
          <w:rFonts w:ascii="Palatino Linotype" w:eastAsia="Palatino Linotype" w:hAnsi="Palatino Linotype" w:cs="Palatino Linotype"/>
          <w:i/>
          <w:sz w:val="22"/>
          <w:szCs w:val="22"/>
        </w:rPr>
        <w:t xml:space="preserve"> y sólo podrá ser reservada temporalmente por </w:t>
      </w:r>
      <w:r w:rsidRPr="0067127A">
        <w:rPr>
          <w:rFonts w:ascii="Palatino Linotype" w:eastAsia="Palatino Linotype" w:hAnsi="Palatino Linotype" w:cs="Palatino Linotype"/>
          <w:i/>
          <w:sz w:val="22"/>
          <w:szCs w:val="22"/>
        </w:rPr>
        <w:lastRenderedPageBreak/>
        <w:t xml:space="preserve">razones de interés público y seguridad nacional, en los términos que fijen las leyes. </w:t>
      </w:r>
      <w:r w:rsidRPr="0067127A">
        <w:rPr>
          <w:rFonts w:ascii="Palatino Linotype" w:eastAsia="Palatino Linotype" w:hAnsi="Palatino Linotype" w:cs="Palatino Linotype"/>
          <w:b/>
          <w:i/>
          <w:sz w:val="22"/>
          <w:szCs w:val="22"/>
        </w:rPr>
        <w:t>En la interpretación de este derecho deberá prevalecer el principio de máxima publicidad. Los sujetos obligados deberán documentar todo acto que derive del ejercicio de sus facultades, competencias o funciones</w:t>
      </w:r>
      <w:r w:rsidRPr="0067127A">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14:paraId="7C982E7D" w14:textId="77777777" w:rsidR="00E94D86" w:rsidRPr="0067127A" w:rsidRDefault="00E94D86" w:rsidP="00831332">
      <w:pPr>
        <w:tabs>
          <w:tab w:val="left" w:pos="426"/>
          <w:tab w:val="left" w:pos="567"/>
        </w:tabs>
        <w:ind w:left="567" w:right="710"/>
        <w:jc w:val="both"/>
        <w:rPr>
          <w:rFonts w:ascii="Palatino Linotype" w:eastAsia="Palatino Linotype" w:hAnsi="Palatino Linotype" w:cs="Palatino Linotype"/>
          <w:color w:val="000000"/>
          <w:sz w:val="22"/>
          <w:szCs w:val="22"/>
        </w:rPr>
      </w:pPr>
    </w:p>
    <w:p w14:paraId="753C7DF9" w14:textId="77777777" w:rsidR="00E94D86" w:rsidRPr="0067127A" w:rsidRDefault="001E3125">
      <w:pPr>
        <w:ind w:left="567" w:right="710"/>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Constitución Política del Estado Libre y Soberano de México</w:t>
      </w:r>
    </w:p>
    <w:p w14:paraId="2CB9B05F" w14:textId="77777777" w:rsidR="00E94D86" w:rsidRPr="0067127A" w:rsidRDefault="001E3125">
      <w:pPr>
        <w:ind w:left="567" w:right="71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“Artículo 5</w:t>
      </w:r>
      <w:r w:rsidRPr="0067127A">
        <w:rPr>
          <w:rFonts w:ascii="Palatino Linotype" w:eastAsia="Palatino Linotype" w:hAnsi="Palatino Linotype" w:cs="Palatino Linotype"/>
          <w:i/>
          <w:sz w:val="22"/>
          <w:szCs w:val="22"/>
        </w:rPr>
        <w:t>.-…</w:t>
      </w:r>
    </w:p>
    <w:p w14:paraId="6AAFEA2D" w14:textId="77777777" w:rsidR="00E94D86" w:rsidRPr="0067127A" w:rsidRDefault="001E3125">
      <w:pPr>
        <w:ind w:left="567" w:right="71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p>
    <w:p w14:paraId="79B7ACFE" w14:textId="77777777" w:rsidR="00E94D86" w:rsidRPr="0067127A" w:rsidRDefault="001E3125">
      <w:pPr>
        <w:ind w:left="567" w:right="71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El derecho a la información será garantizado por el Estado. La ley establecerá las previsiones que permitan asegurar la protección, el respeto y la difusión de este derecho</w:t>
      </w:r>
      <w:r w:rsidRPr="0067127A">
        <w:rPr>
          <w:rFonts w:ascii="Palatino Linotype" w:eastAsia="Palatino Linotype" w:hAnsi="Palatino Linotype" w:cs="Palatino Linotype"/>
          <w:i/>
          <w:sz w:val="22"/>
          <w:szCs w:val="22"/>
        </w:rPr>
        <w:t>.</w:t>
      </w:r>
    </w:p>
    <w:p w14:paraId="167474A7" w14:textId="77777777" w:rsidR="00E94D86" w:rsidRPr="0067127A" w:rsidRDefault="001E3125">
      <w:pPr>
        <w:ind w:left="567" w:right="71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ABDF32" w14:textId="77777777" w:rsidR="00E94D86" w:rsidRPr="0067127A" w:rsidRDefault="00E94D86">
      <w:pPr>
        <w:ind w:left="567" w:right="710"/>
        <w:jc w:val="both"/>
        <w:rPr>
          <w:rFonts w:ascii="Palatino Linotype" w:eastAsia="Palatino Linotype" w:hAnsi="Palatino Linotype" w:cs="Palatino Linotype"/>
          <w:i/>
          <w:sz w:val="22"/>
          <w:szCs w:val="22"/>
        </w:rPr>
      </w:pPr>
    </w:p>
    <w:p w14:paraId="389E414E" w14:textId="77777777" w:rsidR="00E94D86" w:rsidRPr="0067127A" w:rsidRDefault="001E3125">
      <w:pPr>
        <w:ind w:left="567" w:right="71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Este derecho se regirá por los principios y bases siguientes</w:t>
      </w:r>
      <w:r w:rsidRPr="0067127A">
        <w:rPr>
          <w:rFonts w:ascii="Palatino Linotype" w:eastAsia="Palatino Linotype" w:hAnsi="Palatino Linotype" w:cs="Palatino Linotype"/>
          <w:i/>
          <w:sz w:val="22"/>
          <w:szCs w:val="22"/>
        </w:rPr>
        <w:t>:</w:t>
      </w:r>
    </w:p>
    <w:p w14:paraId="2A3C1365" w14:textId="77777777" w:rsidR="00E94D86" w:rsidRPr="0067127A" w:rsidRDefault="001E3125">
      <w:pPr>
        <w:ind w:left="567" w:right="71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i/>
          <w:sz w:val="22"/>
          <w:szCs w:val="22"/>
        </w:rPr>
        <w:t>Toda la información en posesión de cualquier autoridad, entidad, órgano y organismos de los</w:t>
      </w:r>
      <w:r w:rsidRPr="0067127A">
        <w:rPr>
          <w:rFonts w:ascii="Palatino Linotype" w:eastAsia="Palatino Linotype" w:hAnsi="Palatino Linotype" w:cs="Palatino Linotype"/>
          <w:i/>
          <w:sz w:val="22"/>
          <w:szCs w:val="22"/>
        </w:rPr>
        <w:t xml:space="preserve"> Poderes Ejecutivo, Legislativo y Judicial, órganos autónomos, partidos políticos, fideicomisos y fondos públicos estatales y </w:t>
      </w:r>
      <w:r w:rsidRPr="0067127A">
        <w:rPr>
          <w:rFonts w:ascii="Palatino Linotype" w:eastAsia="Palatino Linotype" w:hAnsi="Palatino Linotype" w:cs="Palatino Linotype"/>
          <w:b/>
          <w:i/>
          <w:sz w:val="22"/>
          <w:szCs w:val="22"/>
        </w:rPr>
        <w:t>municipales</w:t>
      </w:r>
      <w:r w:rsidRPr="0067127A">
        <w:rPr>
          <w:rFonts w:ascii="Palatino Linotype" w:eastAsia="Palatino Linotype" w:hAnsi="Palatino Linotype" w:cs="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7127A">
        <w:rPr>
          <w:rFonts w:ascii="Palatino Linotype" w:eastAsia="Palatino Linotype" w:hAnsi="Palatino Linotype" w:cs="Palatino Linotype"/>
          <w:b/>
          <w:i/>
          <w:sz w:val="22"/>
          <w:szCs w:val="22"/>
        </w:rPr>
        <w:t>es pública</w:t>
      </w:r>
      <w:r w:rsidRPr="0067127A">
        <w:rPr>
          <w:rFonts w:ascii="Palatino Linotype" w:eastAsia="Palatino Linotype" w:hAnsi="Palatino Linotype" w:cs="Palatino Linotype"/>
          <w:i/>
          <w:sz w:val="22"/>
          <w:szCs w:val="22"/>
        </w:rPr>
        <w:t xml:space="preserve"> y sólo podrá ser reservada temporalmente por razones previstas en la Constitución Política de los Estados Unidos Mexicanos de interés público y seguridad, en los términos que fijen las leyes. </w:t>
      </w:r>
      <w:r w:rsidRPr="0067127A">
        <w:rPr>
          <w:rFonts w:ascii="Palatino Linotype" w:eastAsia="Palatino Linotype" w:hAnsi="Palatino Linotype" w:cs="Palatino Linotype"/>
          <w:b/>
          <w:i/>
          <w:sz w:val="22"/>
          <w:szCs w:val="22"/>
        </w:rPr>
        <w:t>En la interpretación de este derecho deberá prevalecer el principio de máxima publicidad</w:t>
      </w:r>
      <w:r w:rsidRPr="0067127A">
        <w:rPr>
          <w:rFonts w:ascii="Palatino Linotype" w:eastAsia="Palatino Linotype" w:hAnsi="Palatino Linotype" w:cs="Palatino Linotype"/>
          <w:i/>
          <w:sz w:val="22"/>
          <w:szCs w:val="22"/>
        </w:rPr>
        <w:t xml:space="preserve">. </w:t>
      </w:r>
      <w:r w:rsidRPr="0067127A">
        <w:rPr>
          <w:rFonts w:ascii="Palatino Linotype" w:eastAsia="Palatino Linotype" w:hAnsi="Palatino Linotype" w:cs="Palatino Linotype"/>
          <w:b/>
          <w:i/>
          <w:sz w:val="22"/>
          <w:szCs w:val="22"/>
        </w:rPr>
        <w:t>Los sujetos obligados deberán documentar todo acto que derive del ejercicio de sus facultades, competencias o funciones</w:t>
      </w:r>
      <w:r w:rsidRPr="0067127A">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14:paraId="5DC0DD29" w14:textId="77777777" w:rsidR="00E94D86" w:rsidRPr="0067127A" w:rsidRDefault="00E94D86" w:rsidP="000A31EF">
      <w:pPr>
        <w:rPr>
          <w:rFonts w:ascii="Palatino Linotype" w:eastAsia="Palatino Linotype" w:hAnsi="Palatino Linotype" w:cs="Palatino Linotype"/>
          <w:b/>
          <w:sz w:val="22"/>
          <w:szCs w:val="22"/>
        </w:rPr>
      </w:pPr>
    </w:p>
    <w:p w14:paraId="4AF15512"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color w:val="000000"/>
          <w:sz w:val="22"/>
          <w:szCs w:val="22"/>
        </w:rPr>
        <w:t xml:space="preserve">Según </w:t>
      </w:r>
      <w:r w:rsidRPr="0067127A">
        <w:rPr>
          <w:rFonts w:ascii="Palatino Linotype" w:eastAsia="Palatino Linotype" w:hAnsi="Palatino Linotype" w:cs="Palatino Linotype"/>
          <w:sz w:val="22"/>
          <w:szCs w:val="22"/>
        </w:rPr>
        <w:t xml:space="preserve">el artículo 150 de la Ley de Transparencia del Estado, la solicitud es la garantía primaria del Derecho de Acceso a la Información, además, establece que se regirá </w:t>
      </w:r>
      <w:r w:rsidRPr="0067127A">
        <w:rPr>
          <w:rFonts w:ascii="Palatino Linotype" w:eastAsia="Palatino Linotype" w:hAnsi="Palatino Linotype" w:cs="Palatino Linotype"/>
          <w:i/>
          <w:sz w:val="22"/>
          <w:szCs w:val="22"/>
        </w:rPr>
        <w:t>por los principios de simplicidad, rapidez gratuidad del procedimiento, auxilio y orientación a los particulares</w:t>
      </w:r>
      <w:r w:rsidRPr="0067127A">
        <w:rPr>
          <w:rFonts w:ascii="Palatino Linotype" w:eastAsia="Palatino Linotype" w:hAnsi="Palatino Linotype" w:cs="Palatino Linotype"/>
          <w:sz w:val="22"/>
          <w:szCs w:val="22"/>
        </w:rPr>
        <w:t>, contemplando el derecho de las personas con discapacidad y hablantes de lengua indígena.</w:t>
      </w:r>
    </w:p>
    <w:p w14:paraId="275971F3" w14:textId="77777777" w:rsidR="00E94D86" w:rsidRPr="0067127A" w:rsidRDefault="00E94D86" w:rsidP="000A31EF">
      <w:pPr>
        <w:ind w:right="-592"/>
        <w:jc w:val="both"/>
        <w:rPr>
          <w:rFonts w:ascii="Palatino Linotype" w:eastAsia="Palatino Linotype" w:hAnsi="Palatino Linotype" w:cs="Palatino Linotype"/>
          <w:b/>
          <w:sz w:val="22"/>
          <w:szCs w:val="22"/>
        </w:rPr>
      </w:pPr>
    </w:p>
    <w:p w14:paraId="2D754C06"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color w:val="000000"/>
          <w:sz w:val="22"/>
          <w:szCs w:val="22"/>
        </w:rPr>
        <w:lastRenderedPageBreak/>
        <w:t xml:space="preserve">El </w:t>
      </w:r>
      <w:r w:rsidRPr="0067127A">
        <w:rPr>
          <w:rFonts w:ascii="Palatino Linotype" w:eastAsia="Palatino Linotype" w:hAnsi="Palatino Linotype" w:cs="Palatino Linotype"/>
          <w:sz w:val="22"/>
          <w:szCs w:val="22"/>
        </w:rPr>
        <w:t xml:space="preserve">Derecho de Acceso a la Información se garantiza y respeta oportunamente, y según lo que dispone la Ley, las </w:t>
      </w:r>
      <w:r w:rsidRPr="0067127A">
        <w:rPr>
          <w:rFonts w:ascii="Palatino Linotype" w:eastAsia="Palatino Linotype" w:hAnsi="Palatino Linotype" w:cs="Palatino Linotype"/>
          <w:i/>
          <w:sz w:val="22"/>
          <w:szCs w:val="22"/>
        </w:rPr>
        <w:t>solicitudes de acceso a la información</w:t>
      </w:r>
      <w:r w:rsidRPr="0067127A">
        <w:rPr>
          <w:rFonts w:ascii="Palatino Linotype" w:eastAsia="Palatino Linotype" w:hAnsi="Palatino Linotype" w:cs="Palatino Linotype"/>
          <w:sz w:val="22"/>
          <w:szCs w:val="22"/>
        </w:rPr>
        <w:t>.</w:t>
      </w:r>
    </w:p>
    <w:p w14:paraId="07F2465E" w14:textId="77777777" w:rsidR="0033488B" w:rsidRPr="0067127A" w:rsidRDefault="0033488B" w:rsidP="000A31EF">
      <w:pPr>
        <w:ind w:right="1"/>
        <w:jc w:val="both"/>
        <w:rPr>
          <w:rFonts w:ascii="Palatino Linotype" w:eastAsia="Palatino Linotype" w:hAnsi="Palatino Linotype" w:cs="Palatino Linotype"/>
          <w:b/>
          <w:sz w:val="22"/>
          <w:szCs w:val="22"/>
        </w:rPr>
      </w:pPr>
    </w:p>
    <w:p w14:paraId="748242DC"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color w:val="000000"/>
          <w:sz w:val="22"/>
          <w:szCs w:val="22"/>
        </w:rPr>
        <w:t xml:space="preserve">Así </w:t>
      </w:r>
      <w:r w:rsidRPr="0067127A">
        <w:rPr>
          <w:rFonts w:ascii="Palatino Linotype" w:eastAsia="Palatino Linotype" w:hAnsi="Palatino Linotype" w:cs="Palatino Linotype"/>
          <w:sz w:val="22"/>
          <w:szCs w:val="22"/>
        </w:rPr>
        <w:t xml:space="preserve">entonces, se procede analizar, en primer lugar, si el </w:t>
      </w:r>
      <w:r w:rsidRPr="0067127A">
        <w:rPr>
          <w:rFonts w:ascii="Palatino Linotype" w:eastAsia="Palatino Linotype" w:hAnsi="Palatino Linotype" w:cs="Palatino Linotype"/>
          <w:b/>
          <w:sz w:val="22"/>
          <w:szCs w:val="22"/>
        </w:rPr>
        <w:t>SUJETO OBLIGADO</w:t>
      </w:r>
      <w:r w:rsidRPr="0067127A">
        <w:rPr>
          <w:rFonts w:ascii="Palatino Linotype" w:eastAsia="Palatino Linotype" w:hAnsi="Palatino Linotype" w:cs="Palatino Linotype"/>
          <w:sz w:val="22"/>
          <w:szCs w:val="22"/>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444BF366" w14:textId="77777777" w:rsidR="00E94D86" w:rsidRPr="0067127A" w:rsidRDefault="00E94D86" w:rsidP="000A31EF">
      <w:pPr>
        <w:rPr>
          <w:rFonts w:ascii="Palatino Linotype" w:eastAsia="Palatino Linotype" w:hAnsi="Palatino Linotype" w:cs="Palatino Linotype"/>
          <w:b/>
          <w:sz w:val="22"/>
          <w:szCs w:val="22"/>
        </w:rPr>
      </w:pPr>
    </w:p>
    <w:p w14:paraId="30C56519" w14:textId="77777777" w:rsidR="00E94D86" w:rsidRPr="0067127A" w:rsidRDefault="001E3125">
      <w:pPr>
        <w:keepNext/>
        <w:keepLines/>
        <w:numPr>
          <w:ilvl w:val="1"/>
          <w:numId w:val="2"/>
        </w:numPr>
        <w:spacing w:line="360" w:lineRule="auto"/>
        <w:ind w:left="567" w:right="-592"/>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t>De la información solicitada y la respuesta del SUJETO OBLIGADO.</w:t>
      </w:r>
    </w:p>
    <w:p w14:paraId="1FC45024" w14:textId="77777777" w:rsidR="00E94D86" w:rsidRPr="0067127A" w:rsidRDefault="00E94D86" w:rsidP="000A31EF">
      <w:pPr>
        <w:rPr>
          <w:rFonts w:ascii="Palatino Linotype" w:eastAsia="Palatino Linotype" w:hAnsi="Palatino Linotype" w:cs="Palatino Linotype"/>
          <w:b/>
          <w:sz w:val="22"/>
          <w:szCs w:val="22"/>
        </w:rPr>
      </w:pPr>
    </w:p>
    <w:p w14:paraId="494349AC"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4" w:name="_heading=h.30j0zll" w:colFirst="0" w:colLast="0"/>
      <w:bookmarkEnd w:id="4"/>
      <w:r w:rsidRPr="0067127A">
        <w:rPr>
          <w:rFonts w:ascii="Palatino Linotype" w:eastAsia="Palatino Linotype" w:hAnsi="Palatino Linotype" w:cs="Palatino Linotype"/>
          <w:sz w:val="22"/>
          <w:szCs w:val="22"/>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356E2819" w14:textId="77777777" w:rsidR="00E94D86" w:rsidRPr="0067127A" w:rsidRDefault="00E94D86" w:rsidP="000A31EF">
      <w:pPr>
        <w:ind w:right="1"/>
        <w:jc w:val="both"/>
        <w:rPr>
          <w:rFonts w:ascii="Palatino Linotype" w:eastAsia="Palatino Linotype" w:hAnsi="Palatino Linotype" w:cs="Palatino Linotype"/>
          <w:b/>
          <w:sz w:val="22"/>
          <w:szCs w:val="22"/>
        </w:rPr>
      </w:pPr>
    </w:p>
    <w:p w14:paraId="5E050E0A" w14:textId="77777777" w:rsidR="00073512" w:rsidRPr="0067127A" w:rsidRDefault="001E3125" w:rsidP="00042FAE">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sz w:val="22"/>
          <w:szCs w:val="22"/>
        </w:rPr>
        <w:t xml:space="preserve">Así, debemos recapitular que, el </w:t>
      </w:r>
      <w:r w:rsidRPr="0067127A">
        <w:rPr>
          <w:rFonts w:ascii="Palatino Linotype" w:eastAsia="Palatino Linotype" w:hAnsi="Palatino Linotype" w:cs="Palatino Linotype"/>
          <w:b/>
          <w:sz w:val="22"/>
          <w:szCs w:val="22"/>
        </w:rPr>
        <w:t>RECURRENTE</w:t>
      </w:r>
      <w:r w:rsidR="00042FAE" w:rsidRPr="0067127A">
        <w:rPr>
          <w:rFonts w:ascii="Palatino Linotype" w:eastAsia="Palatino Linotype" w:hAnsi="Palatino Linotype" w:cs="Palatino Linotype"/>
          <w:sz w:val="22"/>
          <w:szCs w:val="22"/>
        </w:rPr>
        <w:t xml:space="preserve"> </w:t>
      </w:r>
      <w:r w:rsidR="00663C8A" w:rsidRPr="0067127A">
        <w:rPr>
          <w:rFonts w:ascii="Palatino Linotype" w:eastAsia="Palatino Linotype" w:hAnsi="Palatino Linotype" w:cs="Palatino Linotype"/>
          <w:sz w:val="22"/>
          <w:szCs w:val="22"/>
        </w:rPr>
        <w:t xml:space="preserve">solicitó </w:t>
      </w:r>
      <w:r w:rsidR="008724F1" w:rsidRPr="0067127A">
        <w:rPr>
          <w:rFonts w:ascii="Palatino Linotype" w:hAnsi="Palatino Linotype"/>
          <w:color w:val="000000"/>
          <w:sz w:val="22"/>
          <w:szCs w:val="22"/>
        </w:rPr>
        <w:t>la siguiente información:</w:t>
      </w:r>
    </w:p>
    <w:p w14:paraId="02F87000" w14:textId="77777777" w:rsidR="008E4FBE" w:rsidRPr="0067127A" w:rsidRDefault="008E4FBE" w:rsidP="008E4FBE">
      <w:pPr>
        <w:ind w:right="567"/>
        <w:jc w:val="both"/>
        <w:rPr>
          <w:rFonts w:ascii="Palatino Linotype" w:eastAsia="Palatino Linotype" w:hAnsi="Palatino Linotype" w:cs="Palatino Linotype"/>
          <w:b/>
          <w:sz w:val="22"/>
          <w:szCs w:val="22"/>
        </w:rPr>
      </w:pPr>
    </w:p>
    <w:p w14:paraId="0FED65BA" w14:textId="77777777" w:rsidR="00294DD0" w:rsidRPr="0067127A" w:rsidRDefault="00294DD0" w:rsidP="008E4FBE">
      <w:pPr>
        <w:pStyle w:val="Prrafodelista"/>
        <w:numPr>
          <w:ilvl w:val="3"/>
          <w:numId w:val="1"/>
        </w:numPr>
        <w:ind w:left="567" w:right="567" w:hanging="141"/>
        <w:jc w:val="both"/>
        <w:rPr>
          <w:rFonts w:ascii="Palatino Linotype" w:hAnsi="Palatino Linotype"/>
          <w:b/>
          <w:color w:val="000000"/>
          <w:szCs w:val="22"/>
        </w:rPr>
      </w:pPr>
      <w:r w:rsidRPr="0067127A">
        <w:rPr>
          <w:rFonts w:ascii="Palatino Linotype" w:hAnsi="Palatino Linotype"/>
          <w:b/>
          <w:color w:val="000000"/>
          <w:szCs w:val="22"/>
        </w:rPr>
        <w:t>Plan de trabajo de la Dirección de Seguridad Pública;</w:t>
      </w:r>
    </w:p>
    <w:p w14:paraId="21644D1E" w14:textId="77777777" w:rsidR="008E4FBE" w:rsidRPr="0067127A" w:rsidRDefault="00294DD0" w:rsidP="008E4FBE">
      <w:pPr>
        <w:pStyle w:val="Prrafodelista"/>
        <w:numPr>
          <w:ilvl w:val="3"/>
          <w:numId w:val="1"/>
        </w:numPr>
        <w:ind w:left="567" w:right="567" w:hanging="141"/>
        <w:jc w:val="both"/>
        <w:rPr>
          <w:rFonts w:ascii="Palatino Linotype" w:hAnsi="Palatino Linotype"/>
          <w:b/>
          <w:color w:val="000000"/>
          <w:szCs w:val="22"/>
        </w:rPr>
      </w:pPr>
      <w:r w:rsidRPr="0067127A">
        <w:rPr>
          <w:rFonts w:ascii="Palatino Linotype" w:hAnsi="Palatino Linotype"/>
          <w:b/>
          <w:color w:val="000000"/>
          <w:szCs w:val="22"/>
        </w:rPr>
        <w:t>I</w:t>
      </w:r>
      <w:r w:rsidR="008E4FBE" w:rsidRPr="0067127A">
        <w:rPr>
          <w:rFonts w:ascii="Palatino Linotype" w:hAnsi="Palatino Linotype"/>
          <w:b/>
          <w:color w:val="000000"/>
          <w:szCs w:val="22"/>
        </w:rPr>
        <w:t>nforme de resultados de la Dirección de Seguridad Pública;</w:t>
      </w:r>
    </w:p>
    <w:p w14:paraId="1FEF3963" w14:textId="77777777" w:rsidR="008E4FBE" w:rsidRPr="0067127A" w:rsidRDefault="002B48FD" w:rsidP="008E4FBE">
      <w:pPr>
        <w:pStyle w:val="Prrafodelista"/>
        <w:numPr>
          <w:ilvl w:val="3"/>
          <w:numId w:val="1"/>
        </w:numPr>
        <w:ind w:left="567" w:right="567" w:hanging="141"/>
        <w:jc w:val="both"/>
        <w:rPr>
          <w:rFonts w:ascii="Palatino Linotype" w:hAnsi="Palatino Linotype"/>
          <w:b/>
          <w:color w:val="000000"/>
          <w:szCs w:val="22"/>
        </w:rPr>
      </w:pPr>
      <w:r w:rsidRPr="0067127A">
        <w:rPr>
          <w:rFonts w:ascii="Palatino Linotype" w:hAnsi="Palatino Linotype"/>
          <w:b/>
          <w:color w:val="000000"/>
          <w:szCs w:val="22"/>
        </w:rPr>
        <w:t>C</w:t>
      </w:r>
      <w:r w:rsidR="008E4FBE" w:rsidRPr="0067127A">
        <w:rPr>
          <w:rFonts w:ascii="Palatino Linotype" w:hAnsi="Palatino Linotype"/>
          <w:b/>
          <w:color w:val="000000"/>
          <w:szCs w:val="22"/>
        </w:rPr>
        <w:t>apacitaciones de los protocolos de actuación de la policía municipal durante la gestión 2022 – 2025;</w:t>
      </w:r>
    </w:p>
    <w:p w14:paraId="37795B5D" w14:textId="77777777" w:rsidR="008E4FBE" w:rsidRPr="0067127A" w:rsidRDefault="008E4FBE" w:rsidP="008E4FBE">
      <w:pPr>
        <w:pStyle w:val="Prrafodelista"/>
        <w:numPr>
          <w:ilvl w:val="3"/>
          <w:numId w:val="1"/>
        </w:numPr>
        <w:ind w:left="567" w:right="567" w:hanging="141"/>
        <w:jc w:val="both"/>
        <w:rPr>
          <w:rFonts w:ascii="Palatino Linotype" w:hAnsi="Palatino Linotype"/>
          <w:b/>
          <w:color w:val="000000"/>
          <w:szCs w:val="22"/>
        </w:rPr>
      </w:pPr>
      <w:r w:rsidRPr="0067127A">
        <w:rPr>
          <w:rFonts w:ascii="Palatino Linotype" w:hAnsi="Palatino Linotype"/>
          <w:b/>
          <w:color w:val="000000"/>
          <w:szCs w:val="22"/>
        </w:rPr>
        <w:t>Declaración patrimonial del Director de Seguridad Pública;</w:t>
      </w:r>
    </w:p>
    <w:p w14:paraId="45B2D4CE" w14:textId="77777777" w:rsidR="00163ED5" w:rsidRPr="0067127A" w:rsidRDefault="008E4FBE" w:rsidP="00163ED5">
      <w:pPr>
        <w:pStyle w:val="Prrafodelista"/>
        <w:numPr>
          <w:ilvl w:val="3"/>
          <w:numId w:val="1"/>
        </w:numPr>
        <w:ind w:left="567" w:right="567" w:hanging="141"/>
        <w:jc w:val="both"/>
        <w:rPr>
          <w:rFonts w:ascii="Palatino Linotype" w:hAnsi="Palatino Linotype"/>
          <w:b/>
          <w:color w:val="000000"/>
          <w:szCs w:val="22"/>
        </w:rPr>
      </w:pPr>
      <w:r w:rsidRPr="0067127A">
        <w:rPr>
          <w:rFonts w:ascii="Palatino Linotype" w:hAnsi="Palatino Linotype"/>
          <w:b/>
          <w:color w:val="000000"/>
          <w:szCs w:val="22"/>
        </w:rPr>
        <w:t>Desglose de los pagos y presupuesto de la Dirección de Seguridad Ciudadana;</w:t>
      </w:r>
    </w:p>
    <w:p w14:paraId="789AAA64" w14:textId="77777777" w:rsidR="002B48FD" w:rsidRPr="0067127A" w:rsidRDefault="008E4FBE" w:rsidP="00163ED5">
      <w:pPr>
        <w:pStyle w:val="Prrafodelista"/>
        <w:numPr>
          <w:ilvl w:val="3"/>
          <w:numId w:val="1"/>
        </w:numPr>
        <w:ind w:left="567" w:right="567" w:hanging="141"/>
        <w:jc w:val="both"/>
        <w:rPr>
          <w:rFonts w:ascii="Palatino Linotype" w:hAnsi="Palatino Linotype"/>
          <w:b/>
          <w:color w:val="000000"/>
          <w:szCs w:val="22"/>
        </w:rPr>
      </w:pPr>
      <w:r w:rsidRPr="0067127A">
        <w:rPr>
          <w:rFonts w:ascii="Palatino Linotype" w:hAnsi="Palatino Linotype"/>
          <w:b/>
          <w:color w:val="000000"/>
          <w:szCs w:val="22"/>
        </w:rPr>
        <w:t xml:space="preserve">Desglose de todas las detenciones realizadas y </w:t>
      </w:r>
    </w:p>
    <w:p w14:paraId="6087AA13" w14:textId="77777777" w:rsidR="008E4FBE" w:rsidRPr="0067127A" w:rsidRDefault="00163ED5" w:rsidP="008E4FBE">
      <w:pPr>
        <w:pStyle w:val="Prrafodelista"/>
        <w:numPr>
          <w:ilvl w:val="3"/>
          <w:numId w:val="1"/>
        </w:numPr>
        <w:ind w:left="567" w:right="567" w:hanging="141"/>
        <w:jc w:val="both"/>
        <w:rPr>
          <w:rFonts w:ascii="Palatino Linotype" w:hAnsi="Palatino Linotype"/>
          <w:b/>
          <w:color w:val="000000"/>
          <w:szCs w:val="22"/>
        </w:rPr>
      </w:pPr>
      <w:r w:rsidRPr="0067127A">
        <w:rPr>
          <w:rFonts w:ascii="Palatino Linotype" w:hAnsi="Palatino Linotype"/>
          <w:b/>
          <w:color w:val="000000"/>
          <w:szCs w:val="22"/>
        </w:rPr>
        <w:t>E</w:t>
      </w:r>
      <w:r w:rsidR="008E4FBE" w:rsidRPr="0067127A">
        <w:rPr>
          <w:rFonts w:ascii="Palatino Linotype" w:hAnsi="Palatino Linotype"/>
          <w:b/>
          <w:color w:val="000000"/>
          <w:szCs w:val="22"/>
        </w:rPr>
        <w:t>staciones administrativas establecidas en la Dirección de Seguridad Pública;</w:t>
      </w:r>
    </w:p>
    <w:p w14:paraId="4F947C89" w14:textId="77777777" w:rsidR="008E4FBE" w:rsidRPr="0067127A" w:rsidRDefault="008E4FBE" w:rsidP="008E4FBE">
      <w:pPr>
        <w:pStyle w:val="Prrafodelista"/>
        <w:numPr>
          <w:ilvl w:val="3"/>
          <w:numId w:val="1"/>
        </w:numPr>
        <w:ind w:left="567" w:right="567" w:hanging="141"/>
        <w:jc w:val="both"/>
        <w:rPr>
          <w:rFonts w:ascii="Palatino Linotype" w:hAnsi="Palatino Linotype"/>
          <w:b/>
          <w:color w:val="000000"/>
          <w:szCs w:val="22"/>
        </w:rPr>
      </w:pPr>
      <w:r w:rsidRPr="0067127A">
        <w:rPr>
          <w:rFonts w:ascii="Palatino Linotype" w:hAnsi="Palatino Linotype"/>
          <w:b/>
          <w:color w:val="000000"/>
          <w:szCs w:val="22"/>
        </w:rPr>
        <w:t>Nombramientos de los policías municipales de la Dirección de Seguridad; y</w:t>
      </w:r>
    </w:p>
    <w:p w14:paraId="0E7A6140" w14:textId="77777777" w:rsidR="008E4FBE" w:rsidRPr="0067127A" w:rsidRDefault="008E4FBE" w:rsidP="008E4FBE">
      <w:pPr>
        <w:pStyle w:val="Prrafodelista"/>
        <w:numPr>
          <w:ilvl w:val="3"/>
          <w:numId w:val="1"/>
        </w:numPr>
        <w:ind w:left="567" w:right="567" w:hanging="141"/>
        <w:jc w:val="both"/>
        <w:rPr>
          <w:rFonts w:ascii="Palatino Linotype" w:hAnsi="Palatino Linotype"/>
          <w:b/>
          <w:color w:val="000000"/>
          <w:szCs w:val="22"/>
        </w:rPr>
      </w:pPr>
      <w:r w:rsidRPr="0067127A">
        <w:rPr>
          <w:rFonts w:ascii="Palatino Linotype" w:hAnsi="Palatino Linotype"/>
          <w:b/>
          <w:color w:val="000000"/>
          <w:szCs w:val="22"/>
        </w:rPr>
        <w:t>El informe de detenciones realizadas por el personal a cargo de la patrulla número 95 y sus responsables en los periodos 2022-2025.</w:t>
      </w:r>
    </w:p>
    <w:p w14:paraId="07F180B0" w14:textId="77777777" w:rsidR="00E94D86" w:rsidRPr="0067127A" w:rsidRDefault="00E94D86" w:rsidP="000A31EF">
      <w:pPr>
        <w:ind w:right="1"/>
        <w:jc w:val="both"/>
        <w:rPr>
          <w:rFonts w:ascii="Palatino Linotype" w:eastAsia="Palatino Linotype" w:hAnsi="Palatino Linotype" w:cs="Palatino Linotype"/>
          <w:b/>
          <w:sz w:val="22"/>
          <w:szCs w:val="22"/>
        </w:rPr>
      </w:pPr>
    </w:p>
    <w:p w14:paraId="56E28866" w14:textId="77777777" w:rsidR="008E4FBE" w:rsidRPr="0067127A" w:rsidRDefault="001E3125" w:rsidP="008E4FBE">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En respuesta, el </w:t>
      </w:r>
      <w:r w:rsidRPr="0067127A">
        <w:rPr>
          <w:rFonts w:ascii="Palatino Linotype" w:eastAsia="Palatino Linotype" w:hAnsi="Palatino Linotype" w:cs="Palatino Linotype"/>
          <w:b/>
          <w:sz w:val="22"/>
          <w:szCs w:val="22"/>
        </w:rPr>
        <w:t>SUJETO OBLIGADO</w:t>
      </w:r>
      <w:r w:rsidRPr="0067127A">
        <w:rPr>
          <w:rFonts w:ascii="Palatino Linotype" w:eastAsia="Palatino Linotype" w:hAnsi="Palatino Linotype" w:cs="Palatino Linotype"/>
          <w:sz w:val="22"/>
          <w:szCs w:val="22"/>
        </w:rPr>
        <w:t xml:space="preserve"> </w:t>
      </w:r>
      <w:r w:rsidR="00326C74" w:rsidRPr="0067127A">
        <w:rPr>
          <w:rFonts w:ascii="Palatino Linotype" w:eastAsia="Palatino Linotype" w:hAnsi="Palatino Linotype" w:cs="Palatino Linotype"/>
          <w:sz w:val="22"/>
          <w:szCs w:val="22"/>
        </w:rPr>
        <w:t>por medio d</w:t>
      </w:r>
      <w:r w:rsidR="008E4FBE" w:rsidRPr="0067127A">
        <w:rPr>
          <w:rFonts w:ascii="Palatino Linotype" w:hAnsi="Palatino Linotype"/>
          <w:sz w:val="22"/>
          <w:szCs w:val="22"/>
        </w:rPr>
        <w:t>el Director General de Seguridad Pública y Tránsito Municipal</w:t>
      </w:r>
      <w:r w:rsidR="00326C74" w:rsidRPr="0067127A">
        <w:rPr>
          <w:rFonts w:ascii="Palatino Linotype" w:hAnsi="Palatino Linotype"/>
          <w:sz w:val="22"/>
          <w:szCs w:val="22"/>
        </w:rPr>
        <w:t>,</w:t>
      </w:r>
      <w:r w:rsidR="008E4FBE" w:rsidRPr="0067127A">
        <w:rPr>
          <w:rFonts w:ascii="Palatino Linotype" w:hAnsi="Palatino Linotype"/>
          <w:sz w:val="22"/>
          <w:szCs w:val="22"/>
        </w:rPr>
        <w:t xml:space="preserve"> refirió que la Dirección a su cargo se encuentra imposibilitada para proporcionar información referente a Coyoacan, ya que no corresponde al municipio, asimismo, desconoce sobre algún municipio denominado ocoyoacan, por lo cual, no le corresponde proporcionar la información.</w:t>
      </w:r>
    </w:p>
    <w:p w14:paraId="4B978E31" w14:textId="77777777" w:rsidR="00F10800" w:rsidRPr="0067127A" w:rsidRDefault="00F10800" w:rsidP="000A31EF">
      <w:pPr>
        <w:ind w:right="1"/>
        <w:jc w:val="both"/>
        <w:rPr>
          <w:rFonts w:ascii="Palatino Linotype" w:eastAsia="Palatino Linotype" w:hAnsi="Palatino Linotype" w:cs="Palatino Linotype"/>
          <w:sz w:val="22"/>
          <w:szCs w:val="22"/>
        </w:rPr>
      </w:pPr>
    </w:p>
    <w:p w14:paraId="1036BF2D" w14:textId="77777777" w:rsidR="00073512" w:rsidRPr="0067127A" w:rsidRDefault="001E3125" w:rsidP="00F10800">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sz w:val="22"/>
          <w:szCs w:val="22"/>
        </w:rPr>
        <w:t xml:space="preserve">Posteriormente, el </w:t>
      </w:r>
      <w:r w:rsidRPr="0067127A">
        <w:rPr>
          <w:rFonts w:ascii="Palatino Linotype" w:eastAsia="Palatino Linotype" w:hAnsi="Palatino Linotype" w:cs="Palatino Linotype"/>
          <w:b/>
          <w:sz w:val="22"/>
          <w:szCs w:val="22"/>
        </w:rPr>
        <w:t>RECURRENTE</w:t>
      </w:r>
      <w:r w:rsidRPr="0067127A">
        <w:rPr>
          <w:rFonts w:ascii="Palatino Linotype" w:eastAsia="Palatino Linotype" w:hAnsi="Palatino Linotype" w:cs="Palatino Linotype"/>
          <w:sz w:val="22"/>
          <w:szCs w:val="22"/>
        </w:rPr>
        <w:t xml:space="preserve"> </w:t>
      </w:r>
      <w:r w:rsidR="00326C74" w:rsidRPr="0067127A">
        <w:rPr>
          <w:rFonts w:ascii="Palatino Linotype" w:eastAsia="Palatino Linotype" w:hAnsi="Palatino Linotype" w:cs="Palatino Linotype"/>
          <w:sz w:val="22"/>
          <w:szCs w:val="22"/>
        </w:rPr>
        <w:t xml:space="preserve">se inconformó por </w:t>
      </w:r>
      <w:r w:rsidR="00326C74" w:rsidRPr="0067127A">
        <w:rPr>
          <w:rFonts w:ascii="Palatino Linotype" w:eastAsia="Palatino Linotype" w:hAnsi="Palatino Linotype" w:cs="Palatino Linotype"/>
          <w:b/>
          <w:sz w:val="22"/>
          <w:szCs w:val="22"/>
        </w:rPr>
        <w:t xml:space="preserve">la negativa de la información solicitada, </w:t>
      </w:r>
      <w:r w:rsidR="00326C74" w:rsidRPr="0067127A">
        <w:rPr>
          <w:rFonts w:ascii="Palatino Linotype" w:eastAsia="Palatino Linotype" w:hAnsi="Palatino Linotype" w:cs="Palatino Linotype"/>
          <w:sz w:val="22"/>
          <w:szCs w:val="22"/>
        </w:rPr>
        <w:t xml:space="preserve">asimismo, refirió que cometió un error de forma en el nombre del </w:t>
      </w:r>
      <w:r w:rsidR="00326C74" w:rsidRPr="0067127A">
        <w:rPr>
          <w:rFonts w:ascii="Palatino Linotype" w:eastAsia="Palatino Linotype" w:hAnsi="Palatino Linotype" w:cs="Palatino Linotype"/>
          <w:b/>
          <w:sz w:val="22"/>
          <w:szCs w:val="22"/>
        </w:rPr>
        <w:t>SUJETO OBLIGADO.</w:t>
      </w:r>
    </w:p>
    <w:p w14:paraId="1F50DEDE" w14:textId="77777777" w:rsidR="00F10800" w:rsidRPr="0067127A" w:rsidRDefault="00F10800" w:rsidP="000A31EF">
      <w:pPr>
        <w:ind w:right="1"/>
        <w:jc w:val="both"/>
        <w:rPr>
          <w:rFonts w:ascii="Palatino Linotype" w:eastAsia="Palatino Linotype" w:hAnsi="Palatino Linotype" w:cs="Palatino Linotype"/>
          <w:b/>
          <w:sz w:val="22"/>
          <w:szCs w:val="22"/>
        </w:rPr>
      </w:pPr>
    </w:p>
    <w:p w14:paraId="7C82A2FE" w14:textId="77777777" w:rsidR="00326C74" w:rsidRPr="0067127A" w:rsidRDefault="00326C74" w:rsidP="00326C74">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sz w:val="22"/>
          <w:szCs w:val="22"/>
        </w:rPr>
        <w:t>Por lo anterior, resulta procedente suplir la deficiencia en términos de la Ley de Transparencia y Acceso a la Información Pública del Estado de México y Municipios, concretamente en sus artículos 13 y 181, tercer párrafo, donde se señala el deber de este Instituto de suplir cualquier deficiencia para garantizar el derecho de acceso a la información a favor de los recurrentes sin cambiar los hechos expuestos; tal y como se lee a continuación:</w:t>
      </w:r>
    </w:p>
    <w:p w14:paraId="3AB3DAE4" w14:textId="77777777" w:rsidR="00326C74" w:rsidRPr="0067127A" w:rsidRDefault="00326C74" w:rsidP="00326C74">
      <w:pPr>
        <w:ind w:right="1"/>
        <w:jc w:val="both"/>
        <w:rPr>
          <w:rFonts w:ascii="Palatino Linotype" w:eastAsia="Palatino Linotype" w:hAnsi="Palatino Linotype" w:cs="Palatino Linotype"/>
          <w:sz w:val="22"/>
          <w:szCs w:val="22"/>
        </w:rPr>
      </w:pPr>
    </w:p>
    <w:p w14:paraId="20E136F8" w14:textId="77777777" w:rsidR="00326C74" w:rsidRPr="0067127A" w:rsidRDefault="00326C74" w:rsidP="00326C74">
      <w:pPr>
        <w:shd w:val="clear" w:color="auto" w:fill="FFFFFF"/>
        <w:spacing w:before="240" w:after="240"/>
        <w:ind w:left="567" w:right="567"/>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b/>
          <w:i/>
          <w:sz w:val="22"/>
          <w:szCs w:val="22"/>
        </w:rPr>
        <w:t>Artículo 13</w:t>
      </w:r>
      <w:r w:rsidRPr="0067127A">
        <w:rPr>
          <w:rFonts w:ascii="Palatino Linotype" w:eastAsia="Palatino Linotype" w:hAnsi="Palatino Linotype" w:cs="Palatino Linotype"/>
          <w:i/>
          <w:sz w:val="22"/>
          <w:szCs w:val="22"/>
        </w:rPr>
        <w:t>. El Instituto, en el ámbito de sus atribuciones, deberá suplir cualquier deficiencia para garantizar el ejercicio del derecho de acceso a la información.</w:t>
      </w:r>
    </w:p>
    <w:p w14:paraId="7B068F46" w14:textId="77777777" w:rsidR="00326C74" w:rsidRPr="0067127A" w:rsidRDefault="00326C74" w:rsidP="00326C74">
      <w:pPr>
        <w:shd w:val="clear" w:color="auto" w:fill="FFFFFF"/>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Artículo 181.</w:t>
      </w:r>
      <w:r w:rsidRPr="0067127A">
        <w:rPr>
          <w:rFonts w:ascii="Palatino Linotype" w:eastAsia="Palatino Linotype" w:hAnsi="Palatino Linotype" w:cs="Palatino Linotype"/>
          <w:i/>
          <w:sz w:val="22"/>
          <w:szCs w:val="22"/>
        </w:rPr>
        <w:t> </w:t>
      </w:r>
    </w:p>
    <w:p w14:paraId="45B35FB3" w14:textId="77777777" w:rsidR="00326C74" w:rsidRPr="0067127A" w:rsidRDefault="00326C74" w:rsidP="00326C74">
      <w:pPr>
        <w:shd w:val="clear" w:color="auto" w:fill="FFFFFF"/>
        <w:ind w:left="567" w:right="567"/>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i/>
          <w:sz w:val="22"/>
          <w:szCs w:val="22"/>
        </w:rPr>
        <w:t>(…)</w:t>
      </w:r>
    </w:p>
    <w:p w14:paraId="0D6B25D4" w14:textId="77777777" w:rsidR="00326C74" w:rsidRPr="0067127A" w:rsidRDefault="00326C74" w:rsidP="00326C74">
      <w:pPr>
        <w:shd w:val="clear" w:color="auto" w:fill="FFFFFF"/>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w:t>
      </w:r>
    </w:p>
    <w:p w14:paraId="6296FAA6" w14:textId="77777777" w:rsidR="00326C74" w:rsidRPr="0067127A" w:rsidRDefault="00326C74" w:rsidP="00326C74">
      <w:pPr>
        <w:spacing w:line="360" w:lineRule="auto"/>
        <w:ind w:right="1"/>
        <w:jc w:val="both"/>
        <w:rPr>
          <w:rFonts w:ascii="Palatino Linotype" w:eastAsia="Palatino Linotype" w:hAnsi="Palatino Linotype" w:cs="Palatino Linotype"/>
          <w:sz w:val="22"/>
          <w:szCs w:val="22"/>
        </w:rPr>
      </w:pPr>
    </w:p>
    <w:p w14:paraId="551A9AD4" w14:textId="77777777" w:rsidR="00163ED5" w:rsidRPr="0067127A" w:rsidRDefault="00163ED5" w:rsidP="00163ED5">
      <w:pPr>
        <w:pStyle w:val="Prrafodelista"/>
        <w:numPr>
          <w:ilvl w:val="0"/>
          <w:numId w:val="1"/>
        </w:numPr>
        <w:spacing w:line="360" w:lineRule="auto"/>
        <w:ind w:left="0" w:right="1" w:firstLine="0"/>
        <w:jc w:val="both"/>
        <w:rPr>
          <w:rFonts w:ascii="Palatino Linotype" w:eastAsia="Palatino Linotype" w:hAnsi="Palatino Linotype" w:cs="Palatino Linotype"/>
          <w:szCs w:val="22"/>
        </w:rPr>
      </w:pPr>
      <w:r w:rsidRPr="0067127A">
        <w:rPr>
          <w:rFonts w:ascii="Palatino Linotype" w:eastAsia="Palatino Linotype" w:hAnsi="Palatino Linotype" w:cs="Palatino Linotype"/>
          <w:szCs w:val="22"/>
        </w:rPr>
        <w:t>Así también en armonía con lo señalado en la jurisprudencia y en la tesis aislada, emitida por la Suprema Corte de Justicia de la Nación, que llevan por rubro respectivamente; “</w:t>
      </w:r>
      <w:r w:rsidRPr="0067127A">
        <w:rPr>
          <w:rFonts w:ascii="Palatino Linotype" w:eastAsia="Palatino Linotype" w:hAnsi="Palatino Linotype" w:cs="Palatino Linotype"/>
          <w:i/>
          <w:szCs w:val="22"/>
        </w:rPr>
        <w:t xml:space="preserve">SUPLENCIA DE LA QUEJA DEFICIENTE SU PROCEDENCIA EN OTRAS MATERIAS, AUN A FALTA DE CONCEPTO DE VIOLACIÓN O AGRAVIO, CUANDO SE ADVIERTA VIOLACIÓN </w:t>
      </w:r>
      <w:r w:rsidRPr="0067127A">
        <w:rPr>
          <w:rFonts w:ascii="Palatino Linotype" w:eastAsia="Palatino Linotype" w:hAnsi="Palatino Linotype" w:cs="Palatino Linotype"/>
          <w:i/>
          <w:szCs w:val="22"/>
        </w:rPr>
        <w:lastRenderedPageBreak/>
        <w:t>GRAVE Y MANIFIESTA DE LA LEY”</w:t>
      </w:r>
      <w:r w:rsidRPr="0067127A">
        <w:rPr>
          <w:rFonts w:ascii="Palatino Linotype" w:eastAsia="Palatino Linotype" w:hAnsi="Palatino Linotype"/>
          <w:i/>
          <w:szCs w:val="22"/>
          <w:vertAlign w:val="superscript"/>
        </w:rPr>
        <w:footnoteReference w:id="5"/>
      </w:r>
      <w:r w:rsidRPr="0067127A">
        <w:rPr>
          <w:rFonts w:ascii="Palatino Linotype" w:eastAsia="Palatino Linotype" w:hAnsi="Palatino Linotype" w:cs="Palatino Linotype"/>
          <w:szCs w:val="22"/>
        </w:rPr>
        <w:t xml:space="preserve"> y </w:t>
      </w:r>
      <w:r w:rsidRPr="0067127A">
        <w:rPr>
          <w:rFonts w:ascii="Palatino Linotype" w:eastAsia="Palatino Linotype" w:hAnsi="Palatino Linotype" w:cs="Palatino Linotype"/>
          <w:i/>
          <w:szCs w:val="22"/>
        </w:rPr>
        <w:t>“SUPLENCIA DE LA QUEJA DEFICIENTE EN MATERIAS CIVIL Y ADMINISTRATIVA (INTERPRETACIÓN DEL ARTÍCULO 79, FRACCIÓN VI, DE LA LEY DE AMPARO).”</w:t>
      </w:r>
      <w:r w:rsidRPr="0067127A">
        <w:rPr>
          <w:rFonts w:ascii="Palatino Linotype" w:eastAsia="Palatino Linotype" w:hAnsi="Palatino Linotype"/>
          <w:i/>
          <w:szCs w:val="22"/>
          <w:vertAlign w:val="superscript"/>
        </w:rPr>
        <w:footnoteReference w:id="6"/>
      </w:r>
      <w:r w:rsidRPr="0067127A">
        <w:rPr>
          <w:rFonts w:ascii="Palatino Linotype" w:eastAsia="Palatino Linotype" w:hAnsi="Palatino Linotype" w:cs="Palatino Linotype"/>
          <w:szCs w:val="22"/>
        </w:rPr>
        <w:t>, que indican esencialmente que es obligación del juzgador suplir la queja deficiente ante una violación evidente de la ley que haya dejado sin defensa al particular, aún ante la ausencia de concepto de violación con el fin de evitar el beneficio de una de las partes a costa de la indefensión de la otra.</w:t>
      </w:r>
    </w:p>
    <w:p w14:paraId="78B29FC3" w14:textId="77777777" w:rsidR="00163ED5" w:rsidRPr="0067127A" w:rsidRDefault="00163ED5" w:rsidP="00163ED5">
      <w:pPr>
        <w:spacing w:line="360" w:lineRule="auto"/>
        <w:ind w:right="1"/>
        <w:jc w:val="both"/>
        <w:rPr>
          <w:rFonts w:ascii="Palatino Linotype" w:eastAsia="Palatino Linotype" w:hAnsi="Palatino Linotype" w:cs="Palatino Linotype"/>
          <w:sz w:val="22"/>
          <w:szCs w:val="22"/>
        </w:rPr>
      </w:pPr>
    </w:p>
    <w:p w14:paraId="77A7F97E" w14:textId="77777777" w:rsidR="00310C99" w:rsidRPr="0067127A" w:rsidRDefault="00AA23EF" w:rsidP="00163ED5">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MS Mincho" w:hAnsi="Palatino Linotype" w:cs="Arial"/>
          <w:sz w:val="22"/>
          <w:szCs w:val="22"/>
        </w:rPr>
        <w:t xml:space="preserve">Acotado lo anterior, </w:t>
      </w:r>
      <w:r w:rsidR="00310C99" w:rsidRPr="0067127A">
        <w:rPr>
          <w:rFonts w:ascii="Palatino Linotype" w:hAnsi="Palatino Linotype" w:cs="Arial"/>
          <w:sz w:val="22"/>
          <w:szCs w:val="22"/>
        </w:rPr>
        <w:t>en alusión al requerimiento formulado por el particular, resulta oportuno traer a colación</w:t>
      </w:r>
      <w:r w:rsidR="00310C99" w:rsidRPr="0067127A">
        <w:rPr>
          <w:rFonts w:ascii="Palatino Linotype" w:hAnsi="Palatino Linotype"/>
          <w:sz w:val="22"/>
          <w:szCs w:val="22"/>
        </w:rPr>
        <w:t xml:space="preserve"> </w:t>
      </w:r>
      <w:r w:rsidR="00310C99" w:rsidRPr="0067127A">
        <w:rPr>
          <w:rFonts w:ascii="Palatino Linotype" w:hAnsi="Palatino Linotype" w:cs="Arial"/>
          <w:sz w:val="22"/>
          <w:szCs w:val="22"/>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21B4825" w14:textId="77777777" w:rsidR="00310C99" w:rsidRPr="0067127A" w:rsidRDefault="00310C99" w:rsidP="00310C99">
      <w:pPr>
        <w:pStyle w:val="Sinespaciado"/>
        <w:rPr>
          <w:rFonts w:ascii="Palatino Linotype" w:hAnsi="Palatino Linotype"/>
          <w:sz w:val="22"/>
          <w:szCs w:val="22"/>
        </w:rPr>
      </w:pPr>
    </w:p>
    <w:p w14:paraId="6BAB602C" w14:textId="77777777" w:rsidR="00310C99" w:rsidRPr="0067127A" w:rsidRDefault="00310C99" w:rsidP="00310C99">
      <w:pPr>
        <w:pStyle w:val="Sinespaciado"/>
        <w:rPr>
          <w:rFonts w:ascii="Palatino Linotype" w:hAnsi="Palatino Linotype"/>
          <w:sz w:val="22"/>
          <w:szCs w:val="22"/>
        </w:rPr>
      </w:pPr>
    </w:p>
    <w:p w14:paraId="289562B0" w14:textId="77777777" w:rsidR="00310C99" w:rsidRPr="0067127A" w:rsidRDefault="00310C99" w:rsidP="00310C99">
      <w:pPr>
        <w:tabs>
          <w:tab w:val="left" w:pos="8647"/>
        </w:tabs>
        <w:autoSpaceDE w:val="0"/>
        <w:autoSpaceDN w:val="0"/>
        <w:adjustRightInd w:val="0"/>
        <w:ind w:left="567" w:right="567"/>
        <w:jc w:val="both"/>
        <w:rPr>
          <w:rFonts w:ascii="Palatino Linotype" w:hAnsi="Palatino Linotype" w:cs="Arial"/>
          <w:i/>
          <w:sz w:val="22"/>
          <w:szCs w:val="22"/>
        </w:rPr>
      </w:pPr>
      <w:r w:rsidRPr="0067127A">
        <w:rPr>
          <w:rFonts w:ascii="Palatino Linotype" w:hAnsi="Palatino Linotype" w:cs="Arial"/>
          <w:i/>
          <w:sz w:val="22"/>
          <w:szCs w:val="22"/>
        </w:rPr>
        <w:t>“</w:t>
      </w:r>
      <w:r w:rsidRPr="0067127A">
        <w:rPr>
          <w:rFonts w:ascii="Palatino Linotype" w:hAnsi="Palatino Linotype" w:cs="Arial"/>
          <w:b/>
          <w:i/>
          <w:sz w:val="22"/>
          <w:szCs w:val="22"/>
        </w:rPr>
        <w:t>Artículo 7. El Estado de México garantizará el efectivo acceso de toda persona a la información en posesión de cualquier entidad,</w:t>
      </w:r>
      <w:r w:rsidRPr="0067127A">
        <w:rPr>
          <w:rFonts w:ascii="Palatino Linotype" w:hAnsi="Palatino Linotype" w:cs="Arial"/>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67127A">
        <w:rPr>
          <w:rFonts w:ascii="Palatino Linotype" w:hAnsi="Palatino Linotype" w:cs="Arial"/>
          <w:b/>
          <w:i/>
          <w:sz w:val="22"/>
          <w:szCs w:val="22"/>
        </w:rPr>
        <w:t>que reciba y ejerza recursos públicos</w:t>
      </w:r>
      <w:r w:rsidRPr="0067127A">
        <w:rPr>
          <w:rFonts w:ascii="Palatino Linotype" w:hAnsi="Palatino Linotype" w:cs="Arial"/>
          <w:i/>
          <w:sz w:val="22"/>
          <w:szCs w:val="22"/>
        </w:rPr>
        <w:t xml:space="preserve"> o realice actos de autoridad en el ámbito de competencia del Estado de México y sus municipios. </w:t>
      </w:r>
    </w:p>
    <w:p w14:paraId="05F7B74F" w14:textId="77777777" w:rsidR="00310C99" w:rsidRPr="0067127A" w:rsidRDefault="00310C99" w:rsidP="00310C99">
      <w:pPr>
        <w:tabs>
          <w:tab w:val="left" w:pos="8647"/>
        </w:tabs>
        <w:autoSpaceDE w:val="0"/>
        <w:autoSpaceDN w:val="0"/>
        <w:adjustRightInd w:val="0"/>
        <w:ind w:left="567" w:right="567"/>
        <w:jc w:val="both"/>
        <w:rPr>
          <w:rFonts w:ascii="Palatino Linotype" w:hAnsi="Palatino Linotype" w:cs="Arial"/>
          <w:i/>
          <w:sz w:val="22"/>
          <w:szCs w:val="22"/>
        </w:rPr>
      </w:pPr>
    </w:p>
    <w:p w14:paraId="0B3FFC1D" w14:textId="77777777" w:rsidR="00310C99" w:rsidRPr="0067127A" w:rsidRDefault="00310C99" w:rsidP="00310C99">
      <w:pPr>
        <w:tabs>
          <w:tab w:val="left" w:pos="8647"/>
        </w:tabs>
        <w:autoSpaceDE w:val="0"/>
        <w:autoSpaceDN w:val="0"/>
        <w:adjustRightInd w:val="0"/>
        <w:ind w:left="567" w:right="567"/>
        <w:jc w:val="both"/>
        <w:rPr>
          <w:rFonts w:ascii="Palatino Linotype" w:hAnsi="Palatino Linotype" w:cs="Arial"/>
          <w:bCs/>
          <w:i/>
          <w:sz w:val="22"/>
          <w:szCs w:val="22"/>
        </w:rPr>
      </w:pPr>
      <w:r w:rsidRPr="0067127A">
        <w:rPr>
          <w:rFonts w:ascii="Palatino Linotype" w:hAnsi="Palatino Linotype" w:cs="Arial"/>
          <w:b/>
          <w:bCs/>
          <w:i/>
          <w:sz w:val="22"/>
          <w:szCs w:val="22"/>
        </w:rPr>
        <w:t>Artículo 23</w:t>
      </w:r>
      <w:r w:rsidRPr="0067127A">
        <w:rPr>
          <w:rFonts w:ascii="Palatino Linotype" w:hAnsi="Palatino Linotype" w:cs="Arial"/>
          <w:bCs/>
          <w:i/>
          <w:sz w:val="22"/>
          <w:szCs w:val="22"/>
        </w:rPr>
        <w:t xml:space="preserve">. Son sujetos obligados a transparentar y permitir el acceso a su información y proteger los datos personales que obren en su poder: </w:t>
      </w:r>
    </w:p>
    <w:p w14:paraId="30B790AB" w14:textId="77777777" w:rsidR="00310C99" w:rsidRPr="0067127A" w:rsidRDefault="00310C99" w:rsidP="00310C99">
      <w:pPr>
        <w:tabs>
          <w:tab w:val="left" w:pos="8647"/>
        </w:tabs>
        <w:ind w:left="567" w:right="567"/>
        <w:jc w:val="both"/>
        <w:rPr>
          <w:rFonts w:ascii="Palatino Linotype" w:hAnsi="Palatino Linotype" w:cs="Arial"/>
          <w:bCs/>
          <w:i/>
          <w:sz w:val="22"/>
          <w:szCs w:val="22"/>
        </w:rPr>
      </w:pPr>
      <w:r w:rsidRPr="0067127A">
        <w:rPr>
          <w:rFonts w:ascii="Palatino Linotype" w:hAnsi="Palatino Linotype" w:cs="Arial"/>
          <w:bCs/>
          <w:i/>
          <w:sz w:val="22"/>
          <w:szCs w:val="22"/>
        </w:rPr>
        <w:lastRenderedPageBreak/>
        <w:t>(…)</w:t>
      </w:r>
    </w:p>
    <w:p w14:paraId="0D35C970" w14:textId="77777777" w:rsidR="00326C74" w:rsidRPr="0067127A" w:rsidRDefault="00310C99" w:rsidP="00310C99">
      <w:pPr>
        <w:tabs>
          <w:tab w:val="left" w:pos="8647"/>
        </w:tabs>
        <w:ind w:left="567" w:right="567"/>
        <w:jc w:val="both"/>
        <w:rPr>
          <w:rFonts w:ascii="Palatino Linotype" w:eastAsia="Palatino Linotype" w:hAnsi="Palatino Linotype" w:cs="Palatino Linotype"/>
          <w:sz w:val="22"/>
          <w:szCs w:val="22"/>
        </w:rPr>
      </w:pPr>
      <w:r w:rsidRPr="0067127A">
        <w:rPr>
          <w:rFonts w:ascii="Palatino Linotype" w:hAnsi="Palatino Linotype" w:cs="Arial"/>
          <w:b/>
          <w:bCs/>
          <w:i/>
          <w:sz w:val="22"/>
          <w:szCs w:val="22"/>
        </w:rPr>
        <w:t xml:space="preserve">IV. </w:t>
      </w:r>
      <w:r w:rsidRPr="0067127A">
        <w:rPr>
          <w:rFonts w:ascii="Palatino Linotype" w:hAnsi="Palatino Linotype" w:cs="Arial"/>
          <w:b/>
          <w:bCs/>
          <w:i/>
          <w:sz w:val="22"/>
          <w:szCs w:val="22"/>
          <w:u w:val="single"/>
        </w:rPr>
        <w:t>Los ayuntamientos y las dependencias, organismos, órganos y entidades de la administración municipal</w:t>
      </w:r>
      <w:r w:rsidRPr="0067127A">
        <w:rPr>
          <w:rFonts w:ascii="Palatino Linotype" w:hAnsi="Palatino Linotype" w:cs="Arial"/>
          <w:bCs/>
          <w:i/>
          <w:sz w:val="22"/>
          <w:szCs w:val="22"/>
        </w:rPr>
        <w:t>;</w:t>
      </w:r>
    </w:p>
    <w:p w14:paraId="637D94F1" w14:textId="77777777" w:rsidR="00310C99" w:rsidRPr="0067127A" w:rsidRDefault="00310C99" w:rsidP="00326C74">
      <w:pPr>
        <w:spacing w:line="360" w:lineRule="auto"/>
        <w:ind w:right="1"/>
        <w:jc w:val="both"/>
        <w:rPr>
          <w:rFonts w:ascii="Palatino Linotype" w:eastAsia="Palatino Linotype" w:hAnsi="Palatino Linotype" w:cs="Palatino Linotype"/>
          <w:sz w:val="22"/>
          <w:szCs w:val="22"/>
        </w:rPr>
      </w:pPr>
    </w:p>
    <w:p w14:paraId="63C7D7C9" w14:textId="77777777" w:rsidR="00310C99" w:rsidRPr="0067127A" w:rsidRDefault="00310C99" w:rsidP="00310C99">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Ahora bien, </w:t>
      </w:r>
      <w:r w:rsidRPr="0067127A">
        <w:rPr>
          <w:rFonts w:ascii="Palatino Linotype" w:eastAsia="Calibri" w:hAnsi="Palatino Linotype" w:cs="Arial"/>
          <w:color w:val="000000" w:themeColor="text1"/>
          <w:sz w:val="22"/>
          <w:szCs w:val="22"/>
          <w:lang w:val="es-ES"/>
        </w:rPr>
        <w:t xml:space="preserve">cabe </w:t>
      </w:r>
      <w:r w:rsidRPr="0067127A">
        <w:rPr>
          <w:rFonts w:ascii="Palatino Linotype" w:hAnsi="Palatino Linotype"/>
          <w:color w:val="000000" w:themeColor="text1"/>
          <w:sz w:val="22"/>
          <w:szCs w:val="22"/>
        </w:rPr>
        <w:t>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04AE2BFD" w14:textId="77777777" w:rsidR="00310C99" w:rsidRPr="0067127A" w:rsidRDefault="00310C99" w:rsidP="00310C99">
      <w:pPr>
        <w:spacing w:line="360" w:lineRule="auto"/>
        <w:ind w:right="1"/>
        <w:jc w:val="both"/>
        <w:rPr>
          <w:rFonts w:ascii="Palatino Linotype" w:eastAsia="Palatino Linotype" w:hAnsi="Palatino Linotype" w:cs="Palatino Linotype"/>
          <w:sz w:val="22"/>
          <w:szCs w:val="22"/>
        </w:rPr>
      </w:pPr>
    </w:p>
    <w:p w14:paraId="28DA46F4" w14:textId="77777777" w:rsidR="00310C99" w:rsidRPr="0067127A" w:rsidRDefault="00310C99" w:rsidP="00310C99">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Calibri" w:hAnsi="Palatino Linotype" w:cs="Arial"/>
          <w:color w:val="000000" w:themeColor="text1"/>
          <w:sz w:val="22"/>
          <w:szCs w:val="22"/>
          <w:lang w:val="es-ES"/>
        </w:rPr>
        <w:t xml:space="preserve">En </w:t>
      </w:r>
      <w:r w:rsidRPr="0067127A">
        <w:rPr>
          <w:rFonts w:ascii="Palatino Linotype" w:hAnsi="Palatino Linotype"/>
          <w:color w:val="000000" w:themeColor="text1"/>
          <w:sz w:val="22"/>
          <w:szCs w:val="22"/>
        </w:rPr>
        <w:t xml:space="preserve">este sentido, para </w:t>
      </w:r>
      <w:r w:rsidRPr="0067127A">
        <w:rPr>
          <w:rFonts w:ascii="Palatino Linotype" w:hAnsi="Palatino Linotype" w:cs="Arial"/>
          <w:sz w:val="22"/>
          <w:szCs w:val="22"/>
        </w:rPr>
        <w:t>atender las solicitudes de información, los Sujetos Obligados contarán con un área denominada Unidad de Transparencia</w:t>
      </w:r>
      <w:r w:rsidRPr="0067127A">
        <w:rPr>
          <w:rFonts w:ascii="Palatino Linotype" w:hAnsi="Palatino Linotype"/>
          <w:sz w:val="22"/>
          <w:szCs w:val="22"/>
          <w:vertAlign w:val="superscript"/>
        </w:rPr>
        <w:footnoteReference w:id="7"/>
      </w:r>
      <w:r w:rsidRPr="0067127A">
        <w:rPr>
          <w:rFonts w:ascii="Palatino Linotype" w:hAnsi="Palatino Linotype" w:cs="Arial"/>
          <w:sz w:val="22"/>
          <w:szCs w:val="22"/>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67127A">
        <w:rPr>
          <w:rFonts w:ascii="Palatino Linotype" w:hAnsi="Palatino Linotype" w:cs="Arial"/>
          <w:b/>
          <w:bCs/>
          <w:sz w:val="22"/>
          <w:szCs w:val="22"/>
        </w:rPr>
        <w:t xml:space="preserve"> </w:t>
      </w:r>
      <w:r w:rsidRPr="0067127A">
        <w:rPr>
          <w:rFonts w:ascii="Palatino Linotype" w:hAnsi="Palatino Linotype" w:cs="Arial"/>
          <w:sz w:val="22"/>
          <w:szCs w:val="22"/>
        </w:rPr>
        <w:t>en los términos de la Ley General y la Ley de Transparencia y Acceso a la Información Pública del Estado de México y Municipios</w:t>
      </w:r>
      <w:r w:rsidRPr="0067127A">
        <w:rPr>
          <w:rFonts w:ascii="Palatino Linotype" w:hAnsi="Palatino Linotype"/>
          <w:sz w:val="22"/>
          <w:szCs w:val="22"/>
          <w:vertAlign w:val="superscript"/>
        </w:rPr>
        <w:footnoteReference w:id="8"/>
      </w:r>
      <w:r w:rsidRPr="0067127A">
        <w:rPr>
          <w:rFonts w:ascii="Palatino Linotype" w:hAnsi="Palatino Linotype" w:cs="Arial"/>
          <w:sz w:val="22"/>
          <w:szCs w:val="22"/>
        </w:rPr>
        <w:t>.</w:t>
      </w:r>
    </w:p>
    <w:p w14:paraId="58E0C167" w14:textId="77777777" w:rsidR="00310C99" w:rsidRPr="0067127A" w:rsidRDefault="00310C99" w:rsidP="00310C99">
      <w:pPr>
        <w:pStyle w:val="Prrafodelista"/>
        <w:rPr>
          <w:rFonts w:ascii="Palatino Linotype" w:eastAsia="Calibri" w:hAnsi="Palatino Linotype" w:cs="Arial"/>
          <w:color w:val="000000" w:themeColor="text1"/>
          <w:szCs w:val="22"/>
          <w:lang w:val="es-ES"/>
        </w:rPr>
      </w:pPr>
    </w:p>
    <w:p w14:paraId="41686030" w14:textId="77777777" w:rsidR="00310C99" w:rsidRPr="0067127A" w:rsidRDefault="00310C99" w:rsidP="00310C99">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Calibri" w:hAnsi="Palatino Linotype" w:cs="Arial"/>
          <w:color w:val="000000" w:themeColor="text1"/>
          <w:sz w:val="22"/>
          <w:szCs w:val="22"/>
          <w:lang w:val="es-ES"/>
        </w:rPr>
        <w:t xml:space="preserve">De </w:t>
      </w:r>
      <w:r w:rsidRPr="0067127A">
        <w:rPr>
          <w:rFonts w:ascii="Palatino Linotype" w:hAnsi="Palatino Linotype" w:cs="Arial"/>
          <w:color w:val="000000" w:themeColor="text1"/>
          <w:sz w:val="22"/>
          <w:szCs w:val="22"/>
        </w:rPr>
        <w:t>conformidad con lo dispuesto en la Ley de Transparencia y Acceso a la Información Pública del Estado de México y Municipios, las Unidades de Transparencia tendrán, entre sus atribuciones, las siguientes:</w:t>
      </w:r>
    </w:p>
    <w:p w14:paraId="5C3EEE1F" w14:textId="77777777" w:rsidR="00310C99" w:rsidRPr="0067127A" w:rsidRDefault="00310C99" w:rsidP="00310C99">
      <w:pPr>
        <w:spacing w:line="360" w:lineRule="auto"/>
        <w:ind w:right="1"/>
        <w:jc w:val="both"/>
        <w:rPr>
          <w:rFonts w:ascii="Palatino Linotype" w:eastAsia="Calibri" w:hAnsi="Palatino Linotype" w:cs="Arial"/>
          <w:color w:val="000000" w:themeColor="text1"/>
          <w:sz w:val="22"/>
          <w:szCs w:val="22"/>
          <w:lang w:val="es-ES"/>
        </w:rPr>
      </w:pPr>
    </w:p>
    <w:p w14:paraId="75420F8C" w14:textId="77777777" w:rsidR="00310C99" w:rsidRPr="0067127A" w:rsidRDefault="00310C99" w:rsidP="00310C99">
      <w:pPr>
        <w:pStyle w:val="Prrafodelista"/>
        <w:numPr>
          <w:ilvl w:val="1"/>
          <w:numId w:val="16"/>
        </w:numPr>
        <w:spacing w:before="240" w:after="240"/>
        <w:ind w:left="709" w:right="616" w:hanging="142"/>
        <w:jc w:val="both"/>
        <w:rPr>
          <w:rFonts w:ascii="Palatino Linotype" w:hAnsi="Palatino Linotype" w:cs="Arial"/>
          <w:color w:val="000000" w:themeColor="text1"/>
          <w:szCs w:val="22"/>
        </w:rPr>
      </w:pPr>
      <w:r w:rsidRPr="0067127A">
        <w:rPr>
          <w:rFonts w:ascii="Palatino Linotype" w:hAnsi="Palatino Linotype" w:cs="Arial"/>
          <w:color w:val="000000" w:themeColor="text1"/>
          <w:szCs w:val="22"/>
        </w:rPr>
        <w:t>Recibir, tramitar y dar respuesta a las solicitudes de acceso a la información;</w:t>
      </w:r>
    </w:p>
    <w:p w14:paraId="025B6A78" w14:textId="77777777" w:rsidR="00310C99" w:rsidRPr="0067127A" w:rsidRDefault="00310C99" w:rsidP="00310C99">
      <w:pPr>
        <w:pStyle w:val="Prrafodelista"/>
        <w:numPr>
          <w:ilvl w:val="1"/>
          <w:numId w:val="16"/>
        </w:numPr>
        <w:spacing w:before="240" w:after="240"/>
        <w:ind w:left="709" w:right="616" w:hanging="142"/>
        <w:jc w:val="both"/>
        <w:rPr>
          <w:rFonts w:ascii="Palatino Linotype" w:hAnsi="Palatino Linotype" w:cs="Arial"/>
          <w:color w:val="000000" w:themeColor="text1"/>
          <w:szCs w:val="22"/>
        </w:rPr>
      </w:pPr>
      <w:r w:rsidRPr="0067127A">
        <w:rPr>
          <w:rFonts w:ascii="Palatino Linotype" w:hAnsi="Palatino Linotype" w:cs="Arial"/>
          <w:color w:val="000000" w:themeColor="text1"/>
          <w:szCs w:val="22"/>
        </w:rPr>
        <w:lastRenderedPageBreak/>
        <w:t xml:space="preserve">Realizar, con efectividad, los trámites internos necesarios para la atención de las solicitudes de acceso a la información; </w:t>
      </w:r>
    </w:p>
    <w:p w14:paraId="081033C5" w14:textId="77777777" w:rsidR="00310C99" w:rsidRPr="0067127A" w:rsidRDefault="00310C99" w:rsidP="00310C99">
      <w:pPr>
        <w:pStyle w:val="Prrafodelista"/>
        <w:numPr>
          <w:ilvl w:val="1"/>
          <w:numId w:val="16"/>
        </w:numPr>
        <w:spacing w:before="240" w:after="240"/>
        <w:ind w:left="709" w:right="616" w:hanging="142"/>
        <w:jc w:val="both"/>
        <w:rPr>
          <w:rFonts w:ascii="Palatino Linotype" w:hAnsi="Palatino Linotype" w:cs="Arial"/>
          <w:color w:val="000000" w:themeColor="text1"/>
          <w:szCs w:val="22"/>
        </w:rPr>
      </w:pPr>
      <w:r w:rsidRPr="0067127A">
        <w:rPr>
          <w:rFonts w:ascii="Palatino Linotype" w:hAnsi="Palatino Linotype" w:cs="Arial"/>
          <w:color w:val="000000" w:themeColor="text1"/>
          <w:szCs w:val="22"/>
        </w:rPr>
        <w:t xml:space="preserve">Entregar, en su caso, a los particulares la información solicitada; y </w:t>
      </w:r>
    </w:p>
    <w:p w14:paraId="709ECC8E" w14:textId="77777777" w:rsidR="00310C99" w:rsidRPr="0067127A" w:rsidRDefault="00310C99" w:rsidP="00310C99">
      <w:pPr>
        <w:pStyle w:val="Prrafodelista"/>
        <w:numPr>
          <w:ilvl w:val="1"/>
          <w:numId w:val="16"/>
        </w:numPr>
        <w:spacing w:before="240" w:after="240"/>
        <w:ind w:left="709" w:right="616" w:hanging="142"/>
        <w:jc w:val="both"/>
        <w:rPr>
          <w:rFonts w:ascii="Palatino Linotype" w:hAnsi="Palatino Linotype"/>
          <w:color w:val="000000" w:themeColor="text1"/>
          <w:szCs w:val="22"/>
        </w:rPr>
      </w:pPr>
      <w:r w:rsidRPr="0067127A">
        <w:rPr>
          <w:rFonts w:ascii="Palatino Linotype" w:hAnsi="Palatino Linotype" w:cs="Arial"/>
          <w:color w:val="000000" w:themeColor="text1"/>
          <w:szCs w:val="22"/>
        </w:rPr>
        <w:t>Efectuar las notificaciones a los solicitantes.</w:t>
      </w:r>
    </w:p>
    <w:p w14:paraId="171A5911" w14:textId="77777777" w:rsidR="00310C99" w:rsidRPr="0067127A" w:rsidRDefault="00310C99" w:rsidP="00310C99">
      <w:pPr>
        <w:spacing w:line="360" w:lineRule="auto"/>
        <w:ind w:right="1"/>
        <w:jc w:val="both"/>
        <w:rPr>
          <w:rFonts w:ascii="Palatino Linotype" w:eastAsia="Palatino Linotype" w:hAnsi="Palatino Linotype" w:cs="Palatino Linotype"/>
          <w:sz w:val="22"/>
          <w:szCs w:val="22"/>
        </w:rPr>
      </w:pPr>
    </w:p>
    <w:p w14:paraId="68D7A4AF" w14:textId="77777777" w:rsidR="00310C99" w:rsidRPr="0067127A" w:rsidRDefault="00310C99" w:rsidP="00310C99">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Calibri" w:hAnsi="Palatino Linotype" w:cs="Arial"/>
          <w:color w:val="000000" w:themeColor="text1"/>
          <w:sz w:val="22"/>
          <w:szCs w:val="22"/>
          <w:lang w:val="es-ES"/>
        </w:rPr>
        <w:t xml:space="preserve">Otros </w:t>
      </w:r>
      <w:r w:rsidRPr="0067127A">
        <w:rPr>
          <w:rFonts w:ascii="Palatino Linotype" w:hAnsi="Palatino Linotype" w:cs="Arial"/>
          <w:color w:val="000000" w:themeColor="text1"/>
          <w:sz w:val="22"/>
          <w:szCs w:val="22"/>
        </w:rPr>
        <w:t xml:space="preserve">sujetos del proceso de atención a las solicitudes de información son los servidores públicos habilitados, quienes serán designados por el titular del </w:t>
      </w:r>
      <w:r w:rsidRPr="0067127A">
        <w:rPr>
          <w:rFonts w:ascii="Palatino Linotype" w:hAnsi="Palatino Linotype" w:cs="Arial"/>
          <w:b/>
          <w:color w:val="000000" w:themeColor="text1"/>
          <w:sz w:val="22"/>
          <w:szCs w:val="22"/>
        </w:rPr>
        <w:t xml:space="preserve">SUJETO OBLIGADO </w:t>
      </w:r>
      <w:r w:rsidRPr="0067127A">
        <w:rPr>
          <w:rFonts w:ascii="Palatino Linotype" w:hAnsi="Palatino Linotype" w:cs="Arial"/>
          <w:color w:val="000000" w:themeColor="text1"/>
          <w:sz w:val="22"/>
          <w:szCs w:val="22"/>
        </w:rPr>
        <w:t>a propuesta del responsable de la Unidad de Transparencia</w:t>
      </w:r>
      <w:r w:rsidRPr="0067127A">
        <w:rPr>
          <w:rStyle w:val="Refdenotaalpie"/>
          <w:rFonts w:ascii="Palatino Linotype" w:hAnsi="Palatino Linotype" w:cs="Arial"/>
          <w:color w:val="000000" w:themeColor="text1"/>
          <w:sz w:val="22"/>
          <w:szCs w:val="22"/>
        </w:rPr>
        <w:footnoteReference w:id="9"/>
      </w:r>
      <w:r w:rsidRPr="0067127A">
        <w:rPr>
          <w:rFonts w:ascii="Palatino Linotype" w:hAnsi="Palatino Linotype" w:cs="Arial"/>
          <w:color w:val="000000" w:themeColor="text1"/>
          <w:sz w:val="22"/>
          <w:szCs w:val="22"/>
        </w:rPr>
        <w:t xml:space="preserve"> y tendrán, entre sus atribuciones, las siguientes</w:t>
      </w:r>
      <w:r w:rsidRPr="0067127A">
        <w:rPr>
          <w:rStyle w:val="Refdenotaalpie"/>
          <w:rFonts w:ascii="Palatino Linotype" w:hAnsi="Palatino Linotype" w:cs="Arial"/>
          <w:color w:val="000000" w:themeColor="text1"/>
          <w:sz w:val="22"/>
          <w:szCs w:val="22"/>
        </w:rPr>
        <w:footnoteReference w:id="10"/>
      </w:r>
      <w:r w:rsidRPr="0067127A">
        <w:rPr>
          <w:rFonts w:ascii="Palatino Linotype" w:hAnsi="Palatino Linotype" w:cs="Arial"/>
          <w:color w:val="000000" w:themeColor="text1"/>
          <w:sz w:val="22"/>
          <w:szCs w:val="22"/>
        </w:rPr>
        <w:t>:</w:t>
      </w:r>
    </w:p>
    <w:p w14:paraId="33D5C0AA" w14:textId="77777777" w:rsidR="00310C99" w:rsidRPr="0067127A" w:rsidRDefault="00310C99" w:rsidP="00310C99">
      <w:pPr>
        <w:spacing w:line="360" w:lineRule="auto"/>
        <w:ind w:right="1"/>
        <w:jc w:val="both"/>
        <w:rPr>
          <w:rFonts w:ascii="Palatino Linotype" w:eastAsia="Palatino Linotype" w:hAnsi="Palatino Linotype" w:cs="Palatino Linotype"/>
          <w:sz w:val="22"/>
          <w:szCs w:val="22"/>
        </w:rPr>
      </w:pPr>
    </w:p>
    <w:p w14:paraId="2A4D1399" w14:textId="77777777" w:rsidR="00310C99" w:rsidRPr="0067127A" w:rsidRDefault="00310C99" w:rsidP="00310C99">
      <w:pPr>
        <w:pStyle w:val="Prrafodelista"/>
        <w:numPr>
          <w:ilvl w:val="1"/>
          <w:numId w:val="17"/>
        </w:numPr>
        <w:spacing w:before="240" w:after="240"/>
        <w:ind w:left="709" w:right="565" w:hanging="142"/>
        <w:jc w:val="both"/>
        <w:rPr>
          <w:rFonts w:ascii="Palatino Linotype" w:hAnsi="Palatino Linotype" w:cs="Arial"/>
          <w:color w:val="000000" w:themeColor="text1"/>
          <w:szCs w:val="22"/>
        </w:rPr>
      </w:pPr>
      <w:r w:rsidRPr="0067127A">
        <w:rPr>
          <w:rFonts w:ascii="Palatino Linotype" w:hAnsi="Palatino Linotype" w:cs="Arial"/>
          <w:color w:val="000000" w:themeColor="text1"/>
          <w:szCs w:val="22"/>
        </w:rPr>
        <w:t>Localizar la información que le solicite la Unidad de Transparencia; y</w:t>
      </w:r>
    </w:p>
    <w:p w14:paraId="69F5A640" w14:textId="77777777" w:rsidR="00310C99" w:rsidRPr="0067127A" w:rsidRDefault="00310C99" w:rsidP="00310C99">
      <w:pPr>
        <w:pStyle w:val="Prrafodelista"/>
        <w:numPr>
          <w:ilvl w:val="1"/>
          <w:numId w:val="17"/>
        </w:numPr>
        <w:spacing w:before="240" w:after="240"/>
        <w:ind w:left="709" w:right="565" w:hanging="142"/>
        <w:jc w:val="both"/>
        <w:rPr>
          <w:rFonts w:ascii="Palatino Linotype" w:hAnsi="Palatino Linotype"/>
          <w:color w:val="000000" w:themeColor="text1"/>
          <w:szCs w:val="22"/>
        </w:rPr>
      </w:pPr>
      <w:r w:rsidRPr="0067127A">
        <w:rPr>
          <w:rFonts w:ascii="Palatino Linotype" w:hAnsi="Palatino Linotype" w:cs="Arial"/>
          <w:color w:val="000000" w:themeColor="text1"/>
          <w:szCs w:val="22"/>
        </w:rPr>
        <w:t>Proporcionar la información que obre en los archivos y que le sea solicitada por la Unidad de Transparencia.</w:t>
      </w:r>
    </w:p>
    <w:p w14:paraId="0FF7E502" w14:textId="77777777" w:rsidR="00310C99" w:rsidRPr="0067127A" w:rsidRDefault="00310C99" w:rsidP="00310C99">
      <w:pPr>
        <w:spacing w:line="360" w:lineRule="auto"/>
        <w:ind w:right="1"/>
        <w:jc w:val="both"/>
        <w:rPr>
          <w:rFonts w:ascii="Palatino Linotype" w:eastAsia="Palatino Linotype" w:hAnsi="Palatino Linotype" w:cs="Palatino Linotype"/>
          <w:sz w:val="22"/>
          <w:szCs w:val="22"/>
        </w:rPr>
      </w:pPr>
    </w:p>
    <w:p w14:paraId="34192597" w14:textId="77777777" w:rsidR="00310C99" w:rsidRPr="0067127A" w:rsidRDefault="00310C99" w:rsidP="00310C99">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hAnsi="Palatino Linotype"/>
          <w:color w:val="000000" w:themeColor="text1"/>
          <w:sz w:val="22"/>
          <w:szCs w:val="22"/>
        </w:rPr>
        <w:t xml:space="preserve">De </w:t>
      </w:r>
      <w:r w:rsidRPr="0067127A">
        <w:rPr>
          <w:rFonts w:ascii="Palatino Linotype" w:hAnsi="Palatino Linotype" w:cs="Arial"/>
          <w:color w:val="000000" w:themeColor="text1"/>
          <w:sz w:val="22"/>
          <w:szCs w:val="22"/>
        </w:rPr>
        <w:t xml:space="preserve">tal manera que cada una de las áreas administrativas del </w:t>
      </w:r>
      <w:r w:rsidRPr="0067127A">
        <w:rPr>
          <w:rFonts w:ascii="Palatino Linotype" w:hAnsi="Palatino Linotype" w:cs="Arial"/>
          <w:b/>
          <w:bCs/>
          <w:color w:val="000000" w:themeColor="text1"/>
          <w:sz w:val="22"/>
          <w:szCs w:val="22"/>
        </w:rPr>
        <w:t>SUJETO OBLIGADO</w:t>
      </w:r>
      <w:r w:rsidRPr="0067127A">
        <w:rPr>
          <w:rFonts w:ascii="Palatino Linotype" w:hAnsi="Palatino Linotype" w:cs="Arial"/>
          <w:color w:val="000000" w:themeColor="text1"/>
          <w:sz w:val="22"/>
          <w:szCs w:val="22"/>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3C3DD9C" w14:textId="77777777" w:rsidR="00310C99" w:rsidRPr="0067127A" w:rsidRDefault="00310C99" w:rsidP="00310C99">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Calibri" w:hAnsi="Palatino Linotype" w:cs="Arial"/>
          <w:color w:val="000000" w:themeColor="text1"/>
          <w:sz w:val="22"/>
          <w:szCs w:val="22"/>
          <w:lang w:val="es-ES"/>
        </w:rPr>
        <w:t xml:space="preserve">Aunado a lo anterior, </w:t>
      </w:r>
      <w:r w:rsidRPr="0067127A">
        <w:rPr>
          <w:rFonts w:ascii="Palatino Linotype" w:hAnsi="Palatino Linotype"/>
          <w:color w:val="000000" w:themeColor="text1"/>
          <w:sz w:val="22"/>
          <w:szCs w:val="22"/>
        </w:rPr>
        <w:t>la Ley de Transparencia y Acceso a la Información Pública del Estado de México y Municipios, en su artículo 53, establece las funciones correspondientes a esta Unidad; mismas que se inserta a continuación:</w:t>
      </w:r>
    </w:p>
    <w:p w14:paraId="4C1975A6" w14:textId="77777777" w:rsidR="00310C99" w:rsidRPr="0067127A" w:rsidRDefault="00310C99" w:rsidP="00310C99">
      <w:pPr>
        <w:spacing w:line="360" w:lineRule="auto"/>
        <w:ind w:right="1"/>
        <w:jc w:val="both"/>
        <w:rPr>
          <w:rFonts w:ascii="Palatino Linotype" w:eastAsia="Palatino Linotype" w:hAnsi="Palatino Linotype" w:cs="Palatino Linotype"/>
          <w:sz w:val="22"/>
          <w:szCs w:val="22"/>
        </w:rPr>
      </w:pPr>
    </w:p>
    <w:p w14:paraId="07C34231" w14:textId="77777777" w:rsidR="00310C99" w:rsidRPr="0067127A" w:rsidRDefault="00310C99" w:rsidP="00310C99">
      <w:pPr>
        <w:pStyle w:val="Prrafodelista"/>
        <w:tabs>
          <w:tab w:val="left" w:pos="426"/>
        </w:tabs>
        <w:spacing w:before="240" w:after="240"/>
        <w:ind w:left="567" w:right="616"/>
        <w:jc w:val="both"/>
        <w:rPr>
          <w:rFonts w:ascii="Palatino Linotype" w:hAnsi="Palatino Linotype"/>
          <w:i/>
          <w:iCs/>
          <w:szCs w:val="22"/>
        </w:rPr>
      </w:pPr>
      <w:r w:rsidRPr="0067127A">
        <w:rPr>
          <w:rFonts w:ascii="Palatino Linotype" w:hAnsi="Palatino Linotype"/>
          <w:b/>
          <w:bCs/>
          <w:i/>
          <w:iCs/>
          <w:szCs w:val="22"/>
        </w:rPr>
        <w:t>“Artículo 53</w:t>
      </w:r>
      <w:r w:rsidRPr="0067127A">
        <w:rPr>
          <w:rFonts w:ascii="Palatino Linotype" w:hAnsi="Palatino Linotype"/>
          <w:i/>
          <w:iCs/>
          <w:szCs w:val="22"/>
        </w:rPr>
        <w:t xml:space="preserve">. Las Unidades de Transparencia tendrán las siguientes funciones: </w:t>
      </w:r>
    </w:p>
    <w:p w14:paraId="68CEFFF4" w14:textId="77777777" w:rsidR="00310C99" w:rsidRPr="0067127A" w:rsidRDefault="00310C99" w:rsidP="00310C99">
      <w:pPr>
        <w:pStyle w:val="Prrafodelista"/>
        <w:tabs>
          <w:tab w:val="left" w:pos="426"/>
        </w:tabs>
        <w:spacing w:before="240" w:after="240"/>
        <w:ind w:left="567" w:right="616"/>
        <w:jc w:val="both"/>
        <w:rPr>
          <w:rFonts w:ascii="Palatino Linotype" w:hAnsi="Palatino Linotype"/>
          <w:i/>
          <w:iCs/>
          <w:szCs w:val="22"/>
        </w:rPr>
      </w:pPr>
    </w:p>
    <w:p w14:paraId="683E2FA5" w14:textId="77777777" w:rsidR="00310C99" w:rsidRPr="0067127A" w:rsidRDefault="00310C99" w:rsidP="00310C99">
      <w:pPr>
        <w:pStyle w:val="Prrafodelista"/>
        <w:tabs>
          <w:tab w:val="left" w:pos="426"/>
        </w:tabs>
        <w:spacing w:before="240" w:after="240"/>
        <w:ind w:left="567" w:right="616"/>
        <w:jc w:val="both"/>
        <w:rPr>
          <w:rFonts w:ascii="Palatino Linotype" w:hAnsi="Palatino Linotype"/>
          <w:i/>
          <w:iCs/>
          <w:szCs w:val="22"/>
        </w:rPr>
      </w:pPr>
      <w:r w:rsidRPr="0067127A">
        <w:rPr>
          <w:rFonts w:ascii="Palatino Linotype" w:hAnsi="Palatino Linotype"/>
          <w:i/>
          <w:iCs/>
          <w:szCs w:val="22"/>
        </w:rPr>
        <w:t xml:space="preserve">I. Recabar, difundir y actualizar la información relativa a las obligaciones de transparencia comunes y específicas a la que se refiere la Ley General, esta Ley, la que determine el Instituto </w:t>
      </w:r>
      <w:r w:rsidRPr="0067127A">
        <w:rPr>
          <w:rFonts w:ascii="Palatino Linotype" w:hAnsi="Palatino Linotype"/>
          <w:i/>
          <w:iCs/>
          <w:szCs w:val="22"/>
        </w:rPr>
        <w:lastRenderedPageBreak/>
        <w:t xml:space="preserve">y las demás disposiciones de la materia, así como propiciar que las áreas la actualicen periódicamente conforme a la normatividad aplicable; </w:t>
      </w:r>
    </w:p>
    <w:p w14:paraId="34B6BE62" w14:textId="77777777" w:rsidR="00310C99" w:rsidRPr="0067127A" w:rsidRDefault="00310C99" w:rsidP="00310C99">
      <w:pPr>
        <w:pStyle w:val="Prrafodelista"/>
        <w:tabs>
          <w:tab w:val="left" w:pos="426"/>
        </w:tabs>
        <w:spacing w:before="240" w:after="240"/>
        <w:ind w:left="567" w:right="616"/>
        <w:jc w:val="both"/>
        <w:rPr>
          <w:rFonts w:ascii="Palatino Linotype" w:hAnsi="Palatino Linotype"/>
          <w:b/>
          <w:bCs/>
          <w:i/>
          <w:iCs/>
          <w:szCs w:val="22"/>
        </w:rPr>
      </w:pPr>
      <w:r w:rsidRPr="0067127A">
        <w:rPr>
          <w:rFonts w:ascii="Palatino Linotype" w:hAnsi="Palatino Linotype"/>
          <w:b/>
          <w:bCs/>
          <w:i/>
          <w:iCs/>
          <w:szCs w:val="22"/>
        </w:rPr>
        <w:t xml:space="preserve">II. Recibir, tramitar y dar respuesta a las solicitudes de acceso a la información; </w:t>
      </w:r>
    </w:p>
    <w:p w14:paraId="61B28F97" w14:textId="77777777" w:rsidR="00310C99" w:rsidRPr="0067127A" w:rsidRDefault="00310C99" w:rsidP="00310C99">
      <w:pPr>
        <w:pStyle w:val="Prrafodelista"/>
        <w:tabs>
          <w:tab w:val="left" w:pos="426"/>
        </w:tabs>
        <w:spacing w:before="240" w:after="240"/>
        <w:ind w:left="567" w:right="616"/>
        <w:jc w:val="both"/>
        <w:rPr>
          <w:rFonts w:ascii="Palatino Linotype" w:hAnsi="Palatino Linotype"/>
          <w:i/>
          <w:iCs/>
          <w:szCs w:val="22"/>
        </w:rPr>
      </w:pPr>
      <w:r w:rsidRPr="0067127A">
        <w:rPr>
          <w:rFonts w:ascii="Palatino Linotype" w:hAnsi="Palatino Linotype"/>
          <w:i/>
          <w:iCs/>
          <w:szCs w:val="22"/>
        </w:rPr>
        <w:t xml:space="preserve">III. Auxiliar a los particulares en la elaboración de solicitudes de acceso a la información y, en su caso, orientarlos sobre los sujetos obligados competentes conforme a la normatividad aplicable; </w:t>
      </w:r>
    </w:p>
    <w:p w14:paraId="1A3B7377" w14:textId="77777777" w:rsidR="00310C99" w:rsidRPr="0067127A" w:rsidRDefault="00310C99" w:rsidP="00310C99">
      <w:pPr>
        <w:pStyle w:val="Prrafodelista"/>
        <w:tabs>
          <w:tab w:val="left" w:pos="426"/>
        </w:tabs>
        <w:spacing w:before="240" w:after="240"/>
        <w:ind w:left="567" w:right="616"/>
        <w:jc w:val="both"/>
        <w:rPr>
          <w:rFonts w:ascii="Palatino Linotype" w:hAnsi="Palatino Linotype"/>
          <w:b/>
          <w:bCs/>
          <w:i/>
          <w:iCs/>
          <w:szCs w:val="22"/>
        </w:rPr>
      </w:pPr>
      <w:r w:rsidRPr="0067127A">
        <w:rPr>
          <w:rFonts w:ascii="Palatino Linotype" w:hAnsi="Palatino Linotype"/>
          <w:b/>
          <w:bCs/>
          <w:i/>
          <w:iCs/>
          <w:szCs w:val="22"/>
        </w:rPr>
        <w:t xml:space="preserve">IV. Realizar, con efectividad, los trámites internos necesarios para la atención de las solicitudes de acceso a la información; </w:t>
      </w:r>
    </w:p>
    <w:p w14:paraId="75C96D60" w14:textId="77777777" w:rsidR="00310C99" w:rsidRPr="0067127A" w:rsidRDefault="00310C99" w:rsidP="00310C99">
      <w:pPr>
        <w:pStyle w:val="Prrafodelista"/>
        <w:tabs>
          <w:tab w:val="left" w:pos="426"/>
        </w:tabs>
        <w:spacing w:before="240" w:after="240"/>
        <w:ind w:left="567" w:right="616"/>
        <w:jc w:val="both"/>
        <w:rPr>
          <w:rFonts w:ascii="Palatino Linotype" w:hAnsi="Palatino Linotype"/>
          <w:i/>
          <w:iCs/>
          <w:szCs w:val="22"/>
        </w:rPr>
      </w:pPr>
      <w:r w:rsidRPr="0067127A">
        <w:rPr>
          <w:rFonts w:ascii="Palatino Linotype" w:hAnsi="Palatino Linotype"/>
          <w:i/>
          <w:iCs/>
          <w:szCs w:val="22"/>
        </w:rPr>
        <w:t xml:space="preserve">V. Entregar, en su caso, a los particulares la información solicitada; </w:t>
      </w:r>
    </w:p>
    <w:p w14:paraId="4B75F136" w14:textId="77777777" w:rsidR="00310C99" w:rsidRPr="0067127A" w:rsidRDefault="00310C99" w:rsidP="00310C99">
      <w:pPr>
        <w:pStyle w:val="Prrafodelista"/>
        <w:tabs>
          <w:tab w:val="left" w:pos="426"/>
        </w:tabs>
        <w:spacing w:before="240" w:after="240"/>
        <w:ind w:left="567" w:right="616"/>
        <w:jc w:val="both"/>
        <w:rPr>
          <w:rFonts w:ascii="Palatino Linotype" w:hAnsi="Palatino Linotype"/>
          <w:i/>
          <w:iCs/>
          <w:szCs w:val="22"/>
        </w:rPr>
      </w:pPr>
      <w:r w:rsidRPr="0067127A">
        <w:rPr>
          <w:rFonts w:ascii="Palatino Linotype" w:hAnsi="Palatino Linotype"/>
          <w:i/>
          <w:iCs/>
          <w:szCs w:val="22"/>
        </w:rPr>
        <w:t xml:space="preserve">VI. Efectuar las notificaciones a los solicitantes; </w:t>
      </w:r>
    </w:p>
    <w:p w14:paraId="06B38FD8" w14:textId="77777777" w:rsidR="00310C99" w:rsidRPr="0067127A" w:rsidRDefault="00310C99" w:rsidP="00310C99">
      <w:pPr>
        <w:pStyle w:val="Prrafodelista"/>
        <w:tabs>
          <w:tab w:val="left" w:pos="709"/>
        </w:tabs>
        <w:spacing w:before="240" w:after="240"/>
        <w:ind w:left="567" w:right="616"/>
        <w:jc w:val="both"/>
        <w:rPr>
          <w:rFonts w:ascii="Palatino Linotype" w:hAnsi="Palatino Linotype"/>
          <w:i/>
          <w:iCs/>
          <w:szCs w:val="22"/>
        </w:rPr>
      </w:pPr>
      <w:r w:rsidRPr="0067127A">
        <w:rPr>
          <w:rFonts w:ascii="Palatino Linotype" w:hAnsi="Palatino Linotype"/>
          <w:i/>
          <w:iCs/>
          <w:szCs w:val="22"/>
        </w:rPr>
        <w:t xml:space="preserve">VII. Proponer al Comité de Transparencia, los procedimientos internos que aseguren la mayor eficiencia en la gestión de las solicitudes de acceso a la información, conforme a la normatividad aplicable; </w:t>
      </w:r>
    </w:p>
    <w:p w14:paraId="31A2022C" w14:textId="77777777" w:rsidR="00310C99" w:rsidRPr="0067127A" w:rsidRDefault="00310C99" w:rsidP="00310C99">
      <w:pPr>
        <w:pStyle w:val="Prrafodelista"/>
        <w:tabs>
          <w:tab w:val="left" w:pos="709"/>
        </w:tabs>
        <w:spacing w:before="240" w:after="240"/>
        <w:ind w:left="567" w:right="616"/>
        <w:jc w:val="both"/>
        <w:rPr>
          <w:rFonts w:ascii="Palatino Linotype" w:hAnsi="Palatino Linotype"/>
          <w:i/>
          <w:iCs/>
          <w:szCs w:val="22"/>
        </w:rPr>
      </w:pPr>
      <w:r w:rsidRPr="0067127A">
        <w:rPr>
          <w:rFonts w:ascii="Palatino Linotype" w:hAnsi="Palatino Linotype"/>
          <w:i/>
          <w:iCs/>
          <w:szCs w:val="22"/>
        </w:rPr>
        <w:t xml:space="preserve">VIII. Proponer a quien preside el Comité de Transparencia, personal habilitado que sea necesario para recibir y dar trámite a las solicitudes de acceso a la información; </w:t>
      </w:r>
    </w:p>
    <w:p w14:paraId="2F3A2E5F" w14:textId="77777777" w:rsidR="00310C99" w:rsidRPr="0067127A" w:rsidRDefault="00310C99" w:rsidP="00310C99">
      <w:pPr>
        <w:pStyle w:val="Prrafodelista"/>
        <w:tabs>
          <w:tab w:val="left" w:pos="709"/>
        </w:tabs>
        <w:spacing w:before="240" w:after="240"/>
        <w:ind w:left="567" w:right="616"/>
        <w:jc w:val="both"/>
        <w:rPr>
          <w:rFonts w:ascii="Palatino Linotype" w:hAnsi="Palatino Linotype"/>
          <w:b/>
          <w:bCs/>
          <w:i/>
          <w:iCs/>
          <w:szCs w:val="22"/>
        </w:rPr>
      </w:pPr>
      <w:r w:rsidRPr="0067127A">
        <w:rPr>
          <w:rFonts w:ascii="Palatino Linotype" w:hAnsi="Palatino Linotype"/>
          <w:b/>
          <w:bCs/>
          <w:i/>
          <w:iCs/>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611CAED" w14:textId="77777777" w:rsidR="00310C99" w:rsidRPr="0067127A" w:rsidRDefault="00310C99" w:rsidP="00310C99">
      <w:pPr>
        <w:pStyle w:val="Prrafodelista"/>
        <w:tabs>
          <w:tab w:val="left" w:pos="709"/>
        </w:tabs>
        <w:spacing w:before="240" w:after="240"/>
        <w:ind w:left="567" w:right="616"/>
        <w:jc w:val="both"/>
        <w:rPr>
          <w:rFonts w:ascii="Palatino Linotype" w:hAnsi="Palatino Linotype"/>
          <w:i/>
          <w:iCs/>
          <w:szCs w:val="22"/>
        </w:rPr>
      </w:pPr>
      <w:r w:rsidRPr="0067127A">
        <w:rPr>
          <w:rFonts w:ascii="Palatino Linotype" w:hAnsi="Palatino Linotype"/>
          <w:i/>
          <w:iCs/>
          <w:szCs w:val="22"/>
        </w:rPr>
        <w:t xml:space="preserve">X. Presentar ante el Comité, el proyecto de clasificación de información; </w:t>
      </w:r>
    </w:p>
    <w:p w14:paraId="53A2CCD3" w14:textId="77777777" w:rsidR="00310C99" w:rsidRPr="0067127A" w:rsidRDefault="00310C99" w:rsidP="00310C99">
      <w:pPr>
        <w:pStyle w:val="Prrafodelista"/>
        <w:tabs>
          <w:tab w:val="left" w:pos="709"/>
        </w:tabs>
        <w:spacing w:before="240" w:after="240"/>
        <w:ind w:left="567" w:right="616"/>
        <w:jc w:val="both"/>
        <w:rPr>
          <w:rFonts w:ascii="Palatino Linotype" w:hAnsi="Palatino Linotype"/>
          <w:i/>
          <w:iCs/>
          <w:szCs w:val="22"/>
        </w:rPr>
      </w:pPr>
      <w:r w:rsidRPr="0067127A">
        <w:rPr>
          <w:rFonts w:ascii="Palatino Linotype" w:hAnsi="Palatino Linotype"/>
          <w:i/>
          <w:iCs/>
          <w:szCs w:val="22"/>
        </w:rPr>
        <w:t xml:space="preserve">XI. Promover e implementar políticas de transparencia proactiva procurando su accesibilidad; </w:t>
      </w:r>
    </w:p>
    <w:p w14:paraId="2798959E" w14:textId="77777777" w:rsidR="00310C99" w:rsidRPr="0067127A" w:rsidRDefault="00310C99" w:rsidP="00310C99">
      <w:pPr>
        <w:pStyle w:val="Prrafodelista"/>
        <w:tabs>
          <w:tab w:val="left" w:pos="709"/>
        </w:tabs>
        <w:spacing w:before="240" w:after="240"/>
        <w:ind w:left="567" w:right="616"/>
        <w:jc w:val="both"/>
        <w:rPr>
          <w:rFonts w:ascii="Palatino Linotype" w:hAnsi="Palatino Linotype"/>
          <w:i/>
          <w:iCs/>
          <w:szCs w:val="22"/>
        </w:rPr>
      </w:pPr>
      <w:r w:rsidRPr="0067127A">
        <w:rPr>
          <w:rFonts w:ascii="Palatino Linotype" w:hAnsi="Palatino Linotype"/>
          <w:i/>
          <w:iCs/>
          <w:szCs w:val="22"/>
        </w:rPr>
        <w:t xml:space="preserve">XII. Fomentar la transparencia y accesibilidad al interior del sujeto obligado; </w:t>
      </w:r>
    </w:p>
    <w:p w14:paraId="23B09582" w14:textId="77777777" w:rsidR="00310C99" w:rsidRPr="0067127A" w:rsidRDefault="00310C99" w:rsidP="00310C99">
      <w:pPr>
        <w:pStyle w:val="Prrafodelista"/>
        <w:tabs>
          <w:tab w:val="left" w:pos="709"/>
        </w:tabs>
        <w:spacing w:before="240" w:after="240"/>
        <w:ind w:left="567" w:right="616"/>
        <w:jc w:val="both"/>
        <w:rPr>
          <w:rFonts w:ascii="Palatino Linotype" w:hAnsi="Palatino Linotype"/>
          <w:i/>
          <w:iCs/>
          <w:szCs w:val="22"/>
        </w:rPr>
      </w:pPr>
      <w:r w:rsidRPr="0067127A">
        <w:rPr>
          <w:rFonts w:ascii="Palatino Linotype" w:hAnsi="Palatino Linotype"/>
          <w:i/>
          <w:iCs/>
          <w:szCs w:val="22"/>
        </w:rPr>
        <w:t>XIII. Hacer del conocimiento de la instancia competente la probable responsabilidad por el incumplimiento de las obligaciones previstas en la presente Ley; y</w:t>
      </w:r>
    </w:p>
    <w:p w14:paraId="48645E2A" w14:textId="77777777" w:rsidR="00310C99" w:rsidRPr="0067127A" w:rsidRDefault="00310C99" w:rsidP="00310C99">
      <w:pPr>
        <w:pStyle w:val="Prrafodelista"/>
        <w:tabs>
          <w:tab w:val="left" w:pos="709"/>
        </w:tabs>
        <w:spacing w:before="240" w:after="240"/>
        <w:ind w:left="567" w:right="616"/>
        <w:jc w:val="both"/>
        <w:rPr>
          <w:rFonts w:ascii="Palatino Linotype" w:hAnsi="Palatino Linotype"/>
          <w:i/>
          <w:iCs/>
          <w:szCs w:val="22"/>
        </w:rPr>
      </w:pPr>
      <w:r w:rsidRPr="0067127A">
        <w:rPr>
          <w:rFonts w:ascii="Palatino Linotype" w:hAnsi="Palatino Linotype"/>
          <w:i/>
          <w:iCs/>
          <w:szCs w:val="22"/>
        </w:rPr>
        <w:t>XIV. Las demás que resulten necesarias para facilitar el acceso a la información y aquellas que se desprenden de la presente Ley y demás disposiciones jurídicas aplicables. (…)</w:t>
      </w:r>
    </w:p>
    <w:p w14:paraId="4D7D451A" w14:textId="77777777" w:rsidR="00310C99" w:rsidRPr="0067127A" w:rsidRDefault="00310C99" w:rsidP="00310C99">
      <w:pPr>
        <w:tabs>
          <w:tab w:val="left" w:pos="709"/>
        </w:tabs>
        <w:ind w:left="567" w:right="616"/>
        <w:jc w:val="both"/>
        <w:rPr>
          <w:rFonts w:ascii="Palatino Linotype" w:eastAsia="Palatino Linotype" w:hAnsi="Palatino Linotype" w:cs="Palatino Linotype"/>
          <w:sz w:val="22"/>
          <w:szCs w:val="22"/>
        </w:rPr>
      </w:pPr>
      <w:r w:rsidRPr="0067127A">
        <w:rPr>
          <w:rFonts w:ascii="Palatino Linotype" w:hAnsi="Palatino Linotype"/>
          <w:i/>
          <w:iCs/>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9D0DA19" w14:textId="77777777" w:rsidR="00310C99" w:rsidRPr="0067127A" w:rsidRDefault="00310C99" w:rsidP="00310C99">
      <w:pPr>
        <w:spacing w:line="360" w:lineRule="auto"/>
        <w:ind w:right="1"/>
        <w:jc w:val="both"/>
        <w:rPr>
          <w:rFonts w:ascii="Palatino Linotype" w:eastAsia="Palatino Linotype" w:hAnsi="Palatino Linotype" w:cs="Palatino Linotype"/>
          <w:sz w:val="22"/>
          <w:szCs w:val="22"/>
        </w:rPr>
      </w:pPr>
    </w:p>
    <w:p w14:paraId="3C4BE140" w14:textId="77777777" w:rsidR="00310C99" w:rsidRPr="0067127A" w:rsidRDefault="00310C99" w:rsidP="00310C99">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Calibri" w:hAnsi="Palatino Linotype" w:cs="Arial"/>
          <w:color w:val="000000" w:themeColor="text1"/>
          <w:sz w:val="22"/>
          <w:szCs w:val="22"/>
          <w:lang w:val="es-ES"/>
        </w:rPr>
        <w:t xml:space="preserve">De </w:t>
      </w:r>
      <w:r w:rsidRPr="0067127A">
        <w:rPr>
          <w:rFonts w:ascii="Palatino Linotype" w:hAnsi="Palatino Linotype"/>
          <w:color w:val="000000" w:themeColor="text1"/>
          <w:sz w:val="22"/>
          <w:szCs w:val="22"/>
        </w:rPr>
        <w:t xml:space="preserve">lo expuesto, se tiene que, en efecto, la Unidad de Transparencia es la encargada de </w:t>
      </w:r>
      <w:r w:rsidRPr="0067127A">
        <w:rPr>
          <w:rFonts w:ascii="Palatino Linotype" w:hAnsi="Palatino Linotype"/>
          <w:sz w:val="22"/>
          <w:szCs w:val="22"/>
        </w:rPr>
        <w:t>recibir, tramitar y dar respuesta a las solicitudes de acceso a la información.</w:t>
      </w:r>
    </w:p>
    <w:p w14:paraId="460D2ADE" w14:textId="77777777" w:rsidR="00310C99" w:rsidRPr="0067127A" w:rsidRDefault="00310C99" w:rsidP="00310C99">
      <w:pPr>
        <w:spacing w:line="360" w:lineRule="auto"/>
        <w:ind w:right="1"/>
        <w:jc w:val="both"/>
        <w:rPr>
          <w:rFonts w:ascii="Palatino Linotype" w:eastAsia="Palatino Linotype" w:hAnsi="Palatino Linotype" w:cs="Palatino Linotype"/>
          <w:sz w:val="22"/>
          <w:szCs w:val="22"/>
        </w:rPr>
      </w:pPr>
    </w:p>
    <w:p w14:paraId="02325F98" w14:textId="77777777" w:rsidR="00310C99" w:rsidRPr="0067127A" w:rsidRDefault="00310C99" w:rsidP="00310C99">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Calibri" w:hAnsi="Palatino Linotype" w:cs="Arial"/>
          <w:color w:val="000000" w:themeColor="text1"/>
          <w:sz w:val="22"/>
          <w:szCs w:val="22"/>
          <w:lang w:val="es-ES"/>
        </w:rPr>
        <w:lastRenderedPageBreak/>
        <w:t xml:space="preserve">En atención a lo anterior, se advierte </w:t>
      </w:r>
      <w:r w:rsidRPr="0067127A">
        <w:rPr>
          <w:rFonts w:ascii="Palatino Linotype" w:hAnsi="Palatino Linotype"/>
          <w:sz w:val="22"/>
          <w:szCs w:val="22"/>
        </w:rPr>
        <w:t xml:space="preserve">el </w:t>
      </w:r>
      <w:r w:rsidRPr="0067127A">
        <w:rPr>
          <w:rFonts w:ascii="Palatino Linotype" w:hAnsi="Palatino Linotype"/>
          <w:b/>
          <w:bCs/>
          <w:sz w:val="22"/>
          <w:szCs w:val="22"/>
        </w:rPr>
        <w:t>SUJETO OBLIGADO</w:t>
      </w:r>
      <w:r w:rsidRPr="0067127A">
        <w:rPr>
          <w:rFonts w:ascii="Palatino Linotype" w:hAnsi="Palatino Linotype"/>
          <w:sz w:val="22"/>
          <w:szCs w:val="22"/>
        </w:rPr>
        <w:t xml:space="preserve"> se pronunció por medio del Servidor Público Habilitado competente</w:t>
      </w:r>
      <w:r w:rsidRPr="0067127A">
        <w:rPr>
          <w:rFonts w:ascii="Palatino Linotype" w:eastAsia="Calibri" w:hAnsi="Palatino Linotype" w:cs="Arial"/>
          <w:sz w:val="22"/>
          <w:szCs w:val="22"/>
          <w:lang w:val="es-ES"/>
        </w:rPr>
        <w:t xml:space="preserve"> de la Dirección </w:t>
      </w:r>
      <w:r w:rsidR="007218D7" w:rsidRPr="0067127A">
        <w:rPr>
          <w:rFonts w:ascii="Palatino Linotype" w:hAnsi="Palatino Linotype"/>
          <w:sz w:val="22"/>
          <w:szCs w:val="22"/>
        </w:rPr>
        <w:t>General de Seguridad Pública y Tránsito Municipal</w:t>
      </w:r>
      <w:r w:rsidR="007218D7" w:rsidRPr="0067127A">
        <w:rPr>
          <w:rFonts w:ascii="Palatino Linotype" w:eastAsia="Calibri" w:hAnsi="Palatino Linotype" w:cs="Arial"/>
          <w:sz w:val="22"/>
          <w:szCs w:val="22"/>
          <w:lang w:val="es-ES"/>
        </w:rPr>
        <w:t>.</w:t>
      </w:r>
    </w:p>
    <w:p w14:paraId="6189EEA2" w14:textId="77777777" w:rsidR="00310C99" w:rsidRPr="0067127A" w:rsidRDefault="00310C99" w:rsidP="00310C99">
      <w:pPr>
        <w:spacing w:line="360" w:lineRule="auto"/>
        <w:ind w:right="1"/>
        <w:jc w:val="both"/>
        <w:rPr>
          <w:rFonts w:ascii="Palatino Linotype" w:eastAsia="Palatino Linotype" w:hAnsi="Palatino Linotype" w:cs="Palatino Linotype"/>
          <w:sz w:val="22"/>
          <w:szCs w:val="22"/>
        </w:rPr>
      </w:pPr>
    </w:p>
    <w:p w14:paraId="0394A156" w14:textId="77777777" w:rsidR="00326C74" w:rsidRPr="0067127A" w:rsidRDefault="007218D7" w:rsidP="00AA23EF">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Al respecto, cabe mencionar que </w:t>
      </w:r>
      <w:r w:rsidR="001A5858" w:rsidRPr="0067127A">
        <w:rPr>
          <w:rFonts w:ascii="Palatino Linotype" w:eastAsia="Palatino Linotype" w:hAnsi="Palatino Linotype" w:cs="Palatino Linotype"/>
          <w:sz w:val="22"/>
          <w:szCs w:val="22"/>
        </w:rPr>
        <w:t>el artículo 32 del Bando Municipal de Ocoyoacac, establece que para el estudio, planeación y despacho de los asuntos de la Administración Pública Municipal centralizada, descentralizada y desconcentrada, el Presidente Municipal se auxiliará de diversas dependencias, entre las cuales, se encuentra la Dirección General de Seguridad Pública Municipal y Tránsito Municipal.</w:t>
      </w:r>
      <w:r w:rsidR="006E007E" w:rsidRPr="0067127A">
        <w:rPr>
          <w:rFonts w:ascii="Palatino Linotype" w:eastAsia="Palatino Linotype" w:hAnsi="Palatino Linotype" w:cs="Palatino Linotype"/>
          <w:sz w:val="22"/>
          <w:szCs w:val="22"/>
        </w:rPr>
        <w:t xml:space="preserve"> Como se observa:</w:t>
      </w:r>
    </w:p>
    <w:p w14:paraId="77FE1A9C" w14:textId="77777777" w:rsidR="001A5858" w:rsidRPr="0067127A" w:rsidRDefault="001A5858" w:rsidP="001A5858">
      <w:pPr>
        <w:spacing w:line="360" w:lineRule="auto"/>
        <w:ind w:right="1"/>
        <w:jc w:val="both"/>
        <w:rPr>
          <w:rFonts w:ascii="Palatino Linotype" w:eastAsia="Palatino Linotype" w:hAnsi="Palatino Linotype" w:cs="Palatino Linotype"/>
          <w:sz w:val="22"/>
          <w:szCs w:val="22"/>
        </w:rPr>
      </w:pPr>
    </w:p>
    <w:p w14:paraId="6A4FBF9E" w14:textId="77777777" w:rsidR="001A5858" w:rsidRPr="0067127A" w:rsidRDefault="001A5858" w:rsidP="001A5858">
      <w:pPr>
        <w:ind w:left="567" w:right="567"/>
        <w:jc w:val="center"/>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“II. Centralizadas</w:t>
      </w:r>
    </w:p>
    <w:p w14:paraId="1076EE70" w14:textId="77777777" w:rsidR="001A5858" w:rsidRPr="0067127A" w:rsidRDefault="001A5858" w:rsidP="001A5858">
      <w:pPr>
        <w:ind w:left="567" w:right="567"/>
        <w:jc w:val="center"/>
        <w:rPr>
          <w:rFonts w:ascii="Palatino Linotype" w:eastAsia="Palatino Linotype" w:hAnsi="Palatino Linotype" w:cs="Palatino Linotype"/>
          <w:i/>
          <w:sz w:val="22"/>
          <w:szCs w:val="22"/>
        </w:rPr>
      </w:pPr>
    </w:p>
    <w:p w14:paraId="3DA5F097" w14:textId="77777777" w:rsidR="001A5858" w:rsidRPr="0067127A" w:rsidRDefault="001A5858"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I. Secretaría del Ayuntamiento </w:t>
      </w:r>
    </w:p>
    <w:p w14:paraId="220BA9A6" w14:textId="77777777" w:rsidR="001A5858" w:rsidRPr="0067127A" w:rsidRDefault="001A5858"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II. Dirección de Gobierno </w:t>
      </w:r>
    </w:p>
    <w:p w14:paraId="34780226" w14:textId="77777777" w:rsidR="001A5858" w:rsidRPr="0067127A" w:rsidRDefault="001A5858"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III. Contraloría Interna Municipal; </w:t>
      </w:r>
    </w:p>
    <w:p w14:paraId="7AF73229" w14:textId="77777777" w:rsidR="001A5858" w:rsidRPr="0067127A" w:rsidRDefault="001A5858"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IV. Tesorería Municipal; </w:t>
      </w:r>
    </w:p>
    <w:p w14:paraId="784C3E3C" w14:textId="77777777" w:rsidR="001A5858" w:rsidRPr="0067127A" w:rsidRDefault="001A5858"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V. Dirección General de Administración; </w:t>
      </w:r>
    </w:p>
    <w:p w14:paraId="1FFC8101" w14:textId="77777777" w:rsidR="001A5858" w:rsidRPr="0067127A" w:rsidRDefault="001A5858" w:rsidP="001A5858">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VI. Dirección General de Seguridad Pública Municipal y Tránsito Municipal; </w:t>
      </w:r>
    </w:p>
    <w:p w14:paraId="34EDCAEC" w14:textId="77777777" w:rsidR="001A5858" w:rsidRPr="0067127A" w:rsidRDefault="001A5858"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VII. Dirección de Desarrollo Social y Humano; </w:t>
      </w:r>
    </w:p>
    <w:p w14:paraId="218E851F" w14:textId="77777777" w:rsidR="001A5858" w:rsidRPr="0067127A" w:rsidRDefault="001A5858"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VIII. Dirección de Educación y Cultura; </w:t>
      </w:r>
    </w:p>
    <w:p w14:paraId="7395B161" w14:textId="77777777" w:rsidR="001A5858" w:rsidRPr="0067127A" w:rsidRDefault="001A5858"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IX. Dirección de Desarrollo Económico; </w:t>
      </w:r>
    </w:p>
    <w:p w14:paraId="50C2BC24" w14:textId="77777777" w:rsidR="001A5858" w:rsidRPr="0067127A" w:rsidRDefault="001A5858"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X. Dirección General de Planeación Territorial y Obras Públicas; </w:t>
      </w:r>
    </w:p>
    <w:p w14:paraId="59B88C1D" w14:textId="77777777" w:rsidR="001A5858" w:rsidRPr="0067127A" w:rsidRDefault="001A5858"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XI. Dirección General de Ciudad Sostenible, Cambio Climático y Recursos Hídricos.</w:t>
      </w:r>
    </w:p>
    <w:p w14:paraId="17E428FA" w14:textId="77777777" w:rsidR="001A5858" w:rsidRPr="0067127A" w:rsidRDefault="001A5858"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p>
    <w:p w14:paraId="2704BCA3" w14:textId="77777777" w:rsidR="001A5858" w:rsidRPr="0067127A" w:rsidRDefault="001A5858" w:rsidP="001A5858">
      <w:pPr>
        <w:spacing w:line="360" w:lineRule="auto"/>
        <w:ind w:right="1"/>
        <w:jc w:val="both"/>
        <w:rPr>
          <w:rFonts w:ascii="Palatino Linotype" w:eastAsia="Palatino Linotype" w:hAnsi="Palatino Linotype" w:cs="Palatino Linotype"/>
          <w:sz w:val="22"/>
          <w:szCs w:val="22"/>
        </w:rPr>
      </w:pPr>
    </w:p>
    <w:p w14:paraId="7BC58D6E" w14:textId="77777777" w:rsidR="00326C74" w:rsidRPr="0067127A" w:rsidRDefault="001A5858" w:rsidP="00AA23EF">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Correlativo a lo anterior, el artículo 93, 94, 95 y </w:t>
      </w:r>
      <w:r w:rsidR="00794A96" w:rsidRPr="0067127A">
        <w:rPr>
          <w:rFonts w:ascii="Palatino Linotype" w:eastAsia="Palatino Linotype" w:hAnsi="Palatino Linotype" w:cs="Palatino Linotype"/>
          <w:sz w:val="22"/>
          <w:szCs w:val="22"/>
        </w:rPr>
        <w:t>96 establecen lo siguiente:</w:t>
      </w:r>
    </w:p>
    <w:p w14:paraId="64CFBB75" w14:textId="77777777" w:rsidR="00794A96" w:rsidRPr="0067127A" w:rsidRDefault="00794A96" w:rsidP="00794A96">
      <w:pPr>
        <w:spacing w:line="360" w:lineRule="auto"/>
        <w:ind w:right="1"/>
        <w:jc w:val="both"/>
        <w:rPr>
          <w:rFonts w:ascii="Palatino Linotype" w:eastAsia="Palatino Linotype" w:hAnsi="Palatino Linotype" w:cs="Palatino Linotype"/>
          <w:sz w:val="22"/>
          <w:szCs w:val="22"/>
        </w:rPr>
      </w:pPr>
    </w:p>
    <w:p w14:paraId="10575325" w14:textId="77777777"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Artículo 93.</w:t>
      </w:r>
      <w:r w:rsidRPr="0067127A">
        <w:rPr>
          <w:rFonts w:ascii="Palatino Linotype" w:eastAsia="Palatino Linotype" w:hAnsi="Palatino Linotype" w:cs="Palatino Linotype"/>
          <w:i/>
          <w:sz w:val="22"/>
          <w:szCs w:val="22"/>
        </w:rPr>
        <w:t xml:space="preserve"> El Ayuntamiento, por conducto de la Dirección General de Seguridad Pública y Tránsito Municipal, garantizará el orden público, vial y la paz social, así como la prevención del delito y el combate a la delincuencia, que preserve la integridad, la libertad y el patrimonio de las personas, la paz y el orden públicos, así como también el Estado de derecho, y cuya actuación está apegada a los principios de Legalidad, Profesionalismo, Disciplina, </w:t>
      </w:r>
      <w:r w:rsidRPr="0067127A">
        <w:rPr>
          <w:rFonts w:ascii="Palatino Linotype" w:eastAsia="Palatino Linotype" w:hAnsi="Palatino Linotype" w:cs="Palatino Linotype"/>
          <w:i/>
          <w:sz w:val="22"/>
          <w:szCs w:val="22"/>
        </w:rPr>
        <w:lastRenderedPageBreak/>
        <w:t xml:space="preserve">Compromiso, Responsabilidad, Honor y Eficiencia, con pleno respeto a los derechos humanos de igual manera impulsando la cultura vial, controlando, organizando y ejecutando las actividades en dicha materia en las diversas vialidades de jurisdicción municipal, de conformidad con el Reglamento de Tránsito del Estado de México y el Libro Octavo del Código Administrativo del Estado de México y demás disposiciones jurídicas aplicables. Además, será una atribución del Ayuntamiento en materia de seguridad pública, el de convocar, seleccionar, capacitar, supervisar y evaluar permanentemente al personal que integre la Dirección General de Seguridad Pública y Tránsito Municipal. </w:t>
      </w:r>
    </w:p>
    <w:p w14:paraId="011D6B8A" w14:textId="77777777" w:rsidR="00794A96" w:rsidRPr="0067127A" w:rsidRDefault="00794A96" w:rsidP="00794A96">
      <w:pPr>
        <w:ind w:left="567" w:right="567"/>
        <w:jc w:val="both"/>
        <w:rPr>
          <w:rFonts w:ascii="Palatino Linotype" w:eastAsia="Palatino Linotype" w:hAnsi="Palatino Linotype" w:cs="Palatino Linotype"/>
          <w:i/>
          <w:sz w:val="22"/>
          <w:szCs w:val="22"/>
        </w:rPr>
      </w:pPr>
    </w:p>
    <w:p w14:paraId="60B35058" w14:textId="77777777" w:rsidR="001A5858"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Artículo 94.</w:t>
      </w:r>
      <w:r w:rsidRPr="0067127A">
        <w:rPr>
          <w:rFonts w:ascii="Palatino Linotype" w:eastAsia="Palatino Linotype" w:hAnsi="Palatino Linotype" w:cs="Palatino Linotype"/>
          <w:i/>
          <w:sz w:val="22"/>
          <w:szCs w:val="22"/>
        </w:rPr>
        <w:t xml:space="preserve"> Establecer espacios de participación social corresponsable y armónica; propiciar la solución pacífica de los conflictos interpersonales y entre grupos; fortalecer a las instituciones y propiciar condiciones durables que permitan a los ciudadanos desarrollar sus capacidades, en un ambiente de paz, armonía, tranquilidad, justicia y democracia.</w:t>
      </w:r>
    </w:p>
    <w:p w14:paraId="5A1E172F" w14:textId="77777777" w:rsidR="00794A96" w:rsidRPr="0067127A" w:rsidRDefault="00794A96" w:rsidP="00794A96">
      <w:pPr>
        <w:ind w:left="567" w:right="567"/>
        <w:jc w:val="both"/>
        <w:rPr>
          <w:rFonts w:ascii="Palatino Linotype" w:eastAsia="Palatino Linotype" w:hAnsi="Palatino Linotype" w:cs="Palatino Linotype"/>
          <w:i/>
          <w:sz w:val="22"/>
          <w:szCs w:val="22"/>
        </w:rPr>
      </w:pPr>
    </w:p>
    <w:p w14:paraId="4F6C5BDC" w14:textId="71536828"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Artículo 95.</w:t>
      </w:r>
      <w:r w:rsidRPr="0067127A">
        <w:rPr>
          <w:rFonts w:ascii="Palatino Linotype" w:eastAsia="Palatino Linotype" w:hAnsi="Palatino Linotype" w:cs="Palatino Linotype"/>
          <w:i/>
          <w:sz w:val="22"/>
          <w:szCs w:val="22"/>
        </w:rPr>
        <w:t xml:space="preserve"> El Presidente Municipal será quien tenga bajo su mando los cuerpos de la Dirección General de Seguridad Pública y Tránsito Municipal, a través de su Dirección General de Seguridad Pública y de la Subdirección de Tránsito y Vialidad; además, tendrá la facultad de celebrar convenios, acuerdos y demás instrumentos jurídicos relacionados con la materia en ámbito de su competencia, además que deberá contar con la Transferencia del Servicio Público de Tránsito en conformidad del Reglamento Estatal de Tránsito, para poder ejercer funciones dent</w:t>
      </w:r>
      <w:r w:rsidR="00EE534C" w:rsidRPr="0067127A">
        <w:rPr>
          <w:rFonts w:ascii="Palatino Linotype" w:eastAsia="Palatino Linotype" w:hAnsi="Palatino Linotype" w:cs="Palatino Linotype"/>
          <w:i/>
          <w:sz w:val="22"/>
          <w:szCs w:val="22"/>
        </w:rPr>
        <w:t>ro del marco Jurídico Vigente.</w:t>
      </w:r>
    </w:p>
    <w:p w14:paraId="27CFBB0C" w14:textId="77777777" w:rsidR="00EE534C" w:rsidRPr="0067127A" w:rsidRDefault="00EE534C" w:rsidP="00794A96">
      <w:pPr>
        <w:ind w:left="567" w:right="567"/>
        <w:jc w:val="both"/>
        <w:rPr>
          <w:rFonts w:ascii="Palatino Linotype" w:eastAsia="Palatino Linotype" w:hAnsi="Palatino Linotype" w:cs="Palatino Linotype"/>
          <w:i/>
          <w:sz w:val="22"/>
          <w:szCs w:val="22"/>
        </w:rPr>
      </w:pPr>
    </w:p>
    <w:p w14:paraId="0B0CF572" w14:textId="77777777"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Artículo 96.</w:t>
      </w:r>
      <w:r w:rsidRPr="0067127A">
        <w:rPr>
          <w:rFonts w:ascii="Palatino Linotype" w:eastAsia="Palatino Linotype" w:hAnsi="Palatino Linotype" w:cs="Palatino Linotype"/>
          <w:i/>
          <w:sz w:val="22"/>
          <w:szCs w:val="22"/>
        </w:rPr>
        <w:t xml:space="preserve"> El Ayuntamiento tendrá las siguientes atribuciones en materia de seguridad pública y tránsito: </w:t>
      </w:r>
    </w:p>
    <w:p w14:paraId="67478037" w14:textId="77777777" w:rsidR="00EE534C" w:rsidRPr="0067127A" w:rsidRDefault="00EE534C" w:rsidP="00794A96">
      <w:pPr>
        <w:ind w:left="567" w:right="567"/>
        <w:jc w:val="both"/>
        <w:rPr>
          <w:rFonts w:ascii="Palatino Linotype" w:eastAsia="Palatino Linotype" w:hAnsi="Palatino Linotype" w:cs="Palatino Linotype"/>
          <w:i/>
          <w:sz w:val="22"/>
          <w:szCs w:val="22"/>
        </w:rPr>
      </w:pPr>
    </w:p>
    <w:p w14:paraId="0B30C6D2" w14:textId="77777777" w:rsidR="00794A96" w:rsidRPr="0067127A" w:rsidRDefault="00794A96" w:rsidP="00794A96">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I. Organizar los servicios de seguridad pública, a través de áreas administrativas, cuyas atribuciones serán otorgadas de conformidad con la legislación y reglamentación federal, estatal y municipal; </w:t>
      </w:r>
    </w:p>
    <w:p w14:paraId="694826CD" w14:textId="77777777"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II. Convocar, seleccionar</w:t>
      </w:r>
      <w:r w:rsidRPr="0067127A">
        <w:rPr>
          <w:rFonts w:ascii="Palatino Linotype" w:eastAsia="Palatino Linotype" w:hAnsi="Palatino Linotype" w:cs="Palatino Linotype"/>
          <w:b/>
          <w:i/>
          <w:sz w:val="22"/>
          <w:szCs w:val="22"/>
        </w:rPr>
        <w:t>, capacitar,</w:t>
      </w:r>
      <w:r w:rsidRPr="0067127A">
        <w:rPr>
          <w:rFonts w:ascii="Palatino Linotype" w:eastAsia="Palatino Linotype" w:hAnsi="Palatino Linotype" w:cs="Palatino Linotype"/>
          <w:i/>
          <w:sz w:val="22"/>
          <w:szCs w:val="22"/>
        </w:rPr>
        <w:t xml:space="preserve"> supervisar y evaluar permanentemente al personal que integra la Dirección General de Seguridad Pública y Tránsito Municipal, conforme a la ley de la materia; </w:t>
      </w:r>
    </w:p>
    <w:p w14:paraId="10056F60" w14:textId="77777777"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III. Suscribir convenios con la Federación, el Estado y otros municipios para ejercer funciones coordinadas en materia de seguridad pública; </w:t>
      </w:r>
    </w:p>
    <w:p w14:paraId="3B8E74BE" w14:textId="77777777"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IV. Sujetarse a los lineamientos y reglamentación de los tres niveles de gobierno para que los elementos y mandos en seguridad pública y tránsito puedan ejercer sus labores conforme a los principios de legalidad, así como llevar a cabo el proceso de evaluación, certificación que emane en las leyes reglamentos y convenios tendientes en materia de seguridad pública;</w:t>
      </w:r>
    </w:p>
    <w:p w14:paraId="63215FB5" w14:textId="77777777"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lastRenderedPageBreak/>
        <w:t xml:space="preserve">V. Establecer vínculos permanentes con organizaciones sociales y, en general, con las y los habitantes del municipio de Ocoyoacac, para la detección de los problemas y fenómenos sociales que los aquejan en materia de seguridad pública y vialidad; </w:t>
      </w:r>
    </w:p>
    <w:p w14:paraId="126195EC" w14:textId="77777777" w:rsidR="00794A96" w:rsidRPr="0067127A" w:rsidRDefault="00794A96" w:rsidP="00794A96">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VI. Emitir las disposiciones relativas a la regulación de seguridad pública, así como de vialidad en el territorio municipal; </w:t>
      </w:r>
    </w:p>
    <w:p w14:paraId="44C1392E" w14:textId="77777777"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VII. Coadyuvar con las autoridades militares, federales, estatales y municipales en el ámbito de sus atribuciones, en la prevención, combate y persecución de los delitos; permitiendo en acción coordinada, la incursión de estos en el territorio municipal; </w:t>
      </w:r>
    </w:p>
    <w:p w14:paraId="43BB6743" w14:textId="77777777" w:rsidR="00794A96" w:rsidRPr="0067127A" w:rsidRDefault="00AB08DD"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VIII. </w:t>
      </w:r>
      <w:r w:rsidR="00794A96" w:rsidRPr="0067127A">
        <w:rPr>
          <w:rFonts w:ascii="Palatino Linotype" w:eastAsia="Palatino Linotype" w:hAnsi="Palatino Linotype" w:cs="Palatino Linotype"/>
          <w:i/>
          <w:sz w:val="22"/>
          <w:szCs w:val="22"/>
        </w:rPr>
        <w:t xml:space="preserve">Promover la participación de los distintos sectores de la población, en la búsqueda de soluciones a la problemática de seguridad pública y vialidad; </w:t>
      </w:r>
    </w:p>
    <w:p w14:paraId="07754F1C" w14:textId="77777777"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IX. Procurar la proximidad social del cuerpo policial hacia la comunidad, a fin de propiciar una mayor comprensión y participación ciudadana en las funciones que desarrollan; </w:t>
      </w:r>
    </w:p>
    <w:p w14:paraId="3A688983" w14:textId="77777777" w:rsidR="00794A96" w:rsidRPr="0067127A" w:rsidRDefault="00794A96" w:rsidP="00794A96">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X. Formular estrategias y programas apoyados en la técnica policial, tendientes a la prevención e inhibición de las conductas antisociales y de los delitos; </w:t>
      </w:r>
    </w:p>
    <w:p w14:paraId="57704419" w14:textId="77777777" w:rsidR="00794A96" w:rsidRPr="0067127A" w:rsidRDefault="00AB08DD"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XI.</w:t>
      </w:r>
      <w:r w:rsidR="00794A96" w:rsidRPr="0067127A">
        <w:rPr>
          <w:rFonts w:ascii="Palatino Linotype" w:eastAsia="Palatino Linotype" w:hAnsi="Palatino Linotype" w:cs="Palatino Linotype"/>
          <w:i/>
          <w:sz w:val="22"/>
          <w:szCs w:val="22"/>
        </w:rPr>
        <w:t xml:space="preserve"> Promover la formación y difusión de una cultura integral de convivencia armónica y pacífica; </w:t>
      </w:r>
    </w:p>
    <w:p w14:paraId="08F1674D" w14:textId="77777777"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XII. Organizar la participación vecinal para la prevención de infracciones administrativas, coadyuvando con los sistemas electrónicos de video que apoyen en la vigilancia, disuasión, esclarecimiento y/o comprobación de faltas administrativas o delitos; </w:t>
      </w:r>
    </w:p>
    <w:p w14:paraId="30149DE3" w14:textId="77777777"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XIII. Normar y operar el Centro de Monitoreo, para apoyar y mejorar la función de los cuerpos de policía, mediante cámaras de video vigilancia instaladas en lugares específicos para combatir la delincuencia; </w:t>
      </w:r>
    </w:p>
    <w:p w14:paraId="21F9C7B0" w14:textId="77777777" w:rsidR="00794A96" w:rsidRPr="0067127A" w:rsidRDefault="00794A96" w:rsidP="00794A96">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XIV. Dotar a los elementos de la Dirección General de Seguridad Pública y Tránsito Municipal, de los recursos materiales suficientes para que realicen sus funciones; </w:t>
      </w:r>
    </w:p>
    <w:p w14:paraId="066E6396" w14:textId="77777777" w:rsidR="00794A96" w:rsidRPr="0067127A" w:rsidRDefault="00794A96" w:rsidP="00794A96">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XV. Realizar programas tendientes a la profesionalización de los integrantes de los cuerpos de seguridad pública; </w:t>
      </w:r>
    </w:p>
    <w:p w14:paraId="53EF3141" w14:textId="77777777" w:rsidR="00794A96" w:rsidRPr="0067127A" w:rsidRDefault="00794A96" w:rsidP="00794A96">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XVI. Llevar registro y estadística de incidencia delictiva o faltas administrativas y reincidencia para que en coordinación con autoridades federales, estatales y municipales se establezcan políticas o procesos de prevención y combate al delito; </w:t>
      </w:r>
    </w:p>
    <w:p w14:paraId="1A417A8F" w14:textId="77777777"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XVII. Contar con una línea telefónica de emergencia que permita atender oportunamente las llamadas telefónicas de auxilio; </w:t>
      </w:r>
    </w:p>
    <w:p w14:paraId="5D0781A9" w14:textId="77777777"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XVIII. Contar con un programa que promueva y fomente la cultura vial y la seguridad integral de la población, en especial en la niñez y adolescencia;</w:t>
      </w:r>
    </w:p>
    <w:p w14:paraId="040615B4" w14:textId="77777777"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XIX. Ejecutar acciones y programas tendentes a la prevención de accidentes provocados por consumo de bebidas alcohólicas, drogas o enervantes; </w:t>
      </w:r>
    </w:p>
    <w:p w14:paraId="787B3DAE" w14:textId="77777777"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XX. Administrar y mantener en operación y en condiciones dignas las galeras municipales;</w:t>
      </w:r>
    </w:p>
    <w:p w14:paraId="2AFA2B42" w14:textId="77777777"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XXI. Poner a disposición del Oficial Calificador a quienes infrinjan disposiciones de carácter administrativo, contempladas en el presente Bando Municipal, reglamentos y demás disposiciones, sujetos a calificación; </w:t>
      </w:r>
    </w:p>
    <w:p w14:paraId="5A5A3DF2" w14:textId="77777777" w:rsidR="00794A96" w:rsidRPr="0067127A" w:rsidRDefault="00794A96" w:rsidP="00794A96">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lastRenderedPageBreak/>
        <w:t>XXII. Las demás que señalen los ordenamientos legales aplicables.</w:t>
      </w:r>
    </w:p>
    <w:p w14:paraId="530744E1" w14:textId="77777777" w:rsidR="001A5858" w:rsidRPr="0067127A" w:rsidRDefault="001A5858" w:rsidP="001A5858">
      <w:pPr>
        <w:spacing w:line="360" w:lineRule="auto"/>
        <w:ind w:right="1"/>
        <w:jc w:val="both"/>
        <w:rPr>
          <w:rFonts w:ascii="Palatino Linotype" w:eastAsia="Palatino Linotype" w:hAnsi="Palatino Linotype" w:cs="Palatino Linotype"/>
          <w:sz w:val="22"/>
          <w:szCs w:val="22"/>
        </w:rPr>
      </w:pPr>
    </w:p>
    <w:p w14:paraId="58EA4F04" w14:textId="77777777" w:rsidR="00326C74" w:rsidRPr="0067127A" w:rsidRDefault="001A5858" w:rsidP="00AA23EF">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Por su parte el artículo 97 del Bando Municipal de Ocoyoacac, establece que el Director General de Seguridad Pública y Tránsito Municipal, tendrá las siguientes atribuciones:</w:t>
      </w:r>
    </w:p>
    <w:p w14:paraId="2FE64025" w14:textId="77777777" w:rsidR="001A5858" w:rsidRPr="0067127A" w:rsidRDefault="001A5858" w:rsidP="001A5858">
      <w:pPr>
        <w:spacing w:line="360" w:lineRule="auto"/>
        <w:ind w:right="1"/>
        <w:jc w:val="both"/>
        <w:rPr>
          <w:rFonts w:ascii="Palatino Linotype" w:eastAsia="Palatino Linotype" w:hAnsi="Palatino Linotype" w:cs="Palatino Linotype"/>
          <w:sz w:val="22"/>
          <w:szCs w:val="22"/>
        </w:rPr>
      </w:pPr>
    </w:p>
    <w:p w14:paraId="2F37904D" w14:textId="77777777" w:rsidR="001A5858" w:rsidRPr="0067127A" w:rsidRDefault="001A5858" w:rsidP="001A5858">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“I. Coordinar y desarrollar las acciones necesarias en materia de seguridad pública municipal con visión ciudadana con la finalidad de mantener la seguridad, la integridad, el patrimonio y los derechos de los ciudadanos; </w:t>
      </w:r>
    </w:p>
    <w:p w14:paraId="01A7B10B" w14:textId="77777777" w:rsidR="001A5858" w:rsidRPr="0067127A" w:rsidRDefault="001A5858"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II. Organizar la Dirección General de Seguridad Pública y Tránsito Municipal para preservar en el municipio el orden, la paz, la seguridad pública con enfoque ciudadano y la armonía de la convivencia entre los habitantes; </w:t>
      </w:r>
    </w:p>
    <w:p w14:paraId="193FA906" w14:textId="77777777" w:rsidR="001A5858" w:rsidRPr="0067127A" w:rsidRDefault="00AB08DD" w:rsidP="001A5858">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III.</w:t>
      </w:r>
      <w:r w:rsidR="001A5858" w:rsidRPr="0067127A">
        <w:rPr>
          <w:rFonts w:ascii="Palatino Linotype" w:eastAsia="Palatino Linotype" w:hAnsi="Palatino Linotype" w:cs="Palatino Linotype"/>
          <w:b/>
          <w:i/>
          <w:sz w:val="22"/>
          <w:szCs w:val="22"/>
        </w:rPr>
        <w:t xml:space="preserve"> Establecer las disposiciones, normas operativas y administrativas necesarias para la debida prestación de los servicios de seguridad pública con visión ciudadana; </w:t>
      </w:r>
    </w:p>
    <w:p w14:paraId="3A43FD3C" w14:textId="77777777" w:rsidR="001A5858" w:rsidRPr="0067127A" w:rsidRDefault="00AB08DD"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IV. </w:t>
      </w:r>
      <w:r w:rsidR="001A5858" w:rsidRPr="0067127A">
        <w:rPr>
          <w:rFonts w:ascii="Palatino Linotype" w:eastAsia="Palatino Linotype" w:hAnsi="Palatino Linotype" w:cs="Palatino Linotype"/>
          <w:i/>
          <w:sz w:val="22"/>
          <w:szCs w:val="22"/>
        </w:rPr>
        <w:t xml:space="preserve">Establecer las políticas y procedimientos necesarios para la administración y control eficiente de los recursos humanos y materiales de la Dirección General de Seguridad Pública y Tránsito Municipal; </w:t>
      </w:r>
    </w:p>
    <w:p w14:paraId="5D56B2A9" w14:textId="77777777" w:rsidR="001A5858" w:rsidRPr="0067127A" w:rsidRDefault="001A5858"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V. Proponer y acordar con el Presidente Municipal la estructura orgánica necesaria para el debido funcionamiento de la Dirección General de Seguridad Pública y Tránsito Municipal;</w:t>
      </w:r>
    </w:p>
    <w:p w14:paraId="6210E70B" w14:textId="77777777" w:rsidR="001A5858" w:rsidRPr="0067127A" w:rsidRDefault="00AB08DD" w:rsidP="001A5858">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VI. </w:t>
      </w:r>
      <w:r w:rsidR="001A5858" w:rsidRPr="0067127A">
        <w:rPr>
          <w:rFonts w:ascii="Palatino Linotype" w:eastAsia="Palatino Linotype" w:hAnsi="Palatino Linotype" w:cs="Palatino Linotype"/>
          <w:b/>
          <w:i/>
          <w:sz w:val="22"/>
          <w:szCs w:val="22"/>
        </w:rPr>
        <w:t xml:space="preserve">Establecer las medidas necesarias para la prevención social en la comisión de delitos y de faltas a los ordenamientos administrativos; </w:t>
      </w:r>
    </w:p>
    <w:p w14:paraId="3D7C6F2E" w14:textId="77777777" w:rsidR="001A5858" w:rsidRPr="0067127A" w:rsidRDefault="00AB08DD" w:rsidP="001A5858">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VII. </w:t>
      </w:r>
      <w:r w:rsidR="001A5858" w:rsidRPr="0067127A">
        <w:rPr>
          <w:rFonts w:ascii="Palatino Linotype" w:eastAsia="Palatino Linotype" w:hAnsi="Palatino Linotype" w:cs="Palatino Linotype"/>
          <w:b/>
          <w:i/>
          <w:sz w:val="22"/>
          <w:szCs w:val="22"/>
        </w:rPr>
        <w:t xml:space="preserve">Vigilar que el desempeño de los elementos de seguridad pública, sea con apego a los principios de actuación, deberes y normas disciplinarias contenidas en las leyes y reglamentos afines a esta materia; </w:t>
      </w:r>
    </w:p>
    <w:p w14:paraId="69C21DE9" w14:textId="77777777" w:rsidR="001A5858" w:rsidRPr="0067127A" w:rsidRDefault="001A5858"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VIII. Implementar operativos especiales para el auxilio y vigilancia de la comunidad en días festivos, períodos vacacionales y eventos especiales; </w:t>
      </w:r>
    </w:p>
    <w:p w14:paraId="57026A8E" w14:textId="77777777" w:rsidR="001A5858" w:rsidRPr="0067127A" w:rsidRDefault="001A5858" w:rsidP="001A5858">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IX. Implementar e integrar el sistema homologado de policía y justicia cívica; </w:t>
      </w:r>
    </w:p>
    <w:p w14:paraId="12BEAD8B" w14:textId="77777777" w:rsidR="001A5858" w:rsidRPr="0067127A" w:rsidRDefault="00AB08DD"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X. </w:t>
      </w:r>
      <w:r w:rsidR="001A5858" w:rsidRPr="0067127A">
        <w:rPr>
          <w:rFonts w:ascii="Palatino Linotype" w:eastAsia="Palatino Linotype" w:hAnsi="Palatino Linotype" w:cs="Palatino Linotype"/>
          <w:i/>
          <w:sz w:val="22"/>
          <w:szCs w:val="22"/>
        </w:rPr>
        <w:t xml:space="preserve">Establecer los procedimientos necesarios para auxiliar al Ministerio Público, a las Autoridades Judiciales y Administrativas en el ámbito de su competencia; </w:t>
      </w:r>
    </w:p>
    <w:p w14:paraId="38146CD0" w14:textId="77777777" w:rsidR="001A5858" w:rsidRPr="0067127A" w:rsidRDefault="00AB08DD"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XI. </w:t>
      </w:r>
      <w:r w:rsidR="001A5858" w:rsidRPr="0067127A">
        <w:rPr>
          <w:rFonts w:ascii="Palatino Linotype" w:eastAsia="Palatino Linotype" w:hAnsi="Palatino Linotype" w:cs="Palatino Linotype"/>
          <w:i/>
          <w:sz w:val="22"/>
          <w:szCs w:val="22"/>
        </w:rPr>
        <w:t xml:space="preserve">Procurar la coordinación eficaz con autoridades militares, federales, estatales y municipales para el cumplimiento de la ley, la preservación del orden y la seguridad pública con visión ciudadana; </w:t>
      </w:r>
    </w:p>
    <w:p w14:paraId="029F2DB3" w14:textId="77777777" w:rsidR="001A5858" w:rsidRPr="0067127A" w:rsidRDefault="007604AB" w:rsidP="001A5858">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XII.</w:t>
      </w:r>
      <w:r w:rsidR="001A5858" w:rsidRPr="0067127A">
        <w:rPr>
          <w:rFonts w:ascii="Palatino Linotype" w:eastAsia="Palatino Linotype" w:hAnsi="Palatino Linotype" w:cs="Palatino Linotype"/>
          <w:b/>
          <w:i/>
          <w:sz w:val="22"/>
          <w:szCs w:val="22"/>
        </w:rPr>
        <w:t xml:space="preserve"> Supervisar y participar en las convocatorias para el reclutamiento y selección de aspirantes a la Dirección General de Seguridad Pública y Tránsito Municipal; </w:t>
      </w:r>
    </w:p>
    <w:p w14:paraId="2FA8E01B" w14:textId="77777777" w:rsidR="001A5858" w:rsidRPr="0067127A" w:rsidRDefault="007604AB"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XIII. </w:t>
      </w:r>
      <w:r w:rsidR="001A5858" w:rsidRPr="0067127A">
        <w:rPr>
          <w:rFonts w:ascii="Palatino Linotype" w:eastAsia="Palatino Linotype" w:hAnsi="Palatino Linotype" w:cs="Palatino Linotype"/>
          <w:i/>
          <w:sz w:val="22"/>
          <w:szCs w:val="22"/>
        </w:rPr>
        <w:t xml:space="preserve">Rendir novedades al Presidente Municipal de todas y cada una de las acciones y situaciones acontecidas en el servicio ya sea de forma verbal, por algún medio tecnológico de comunicación y/o por escrito;  </w:t>
      </w:r>
    </w:p>
    <w:p w14:paraId="7CAA2880" w14:textId="77777777" w:rsidR="001A5858" w:rsidRPr="0067127A" w:rsidRDefault="001A5858"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XIV. Ser responsable de la Secretaría Técnica del Consejo Municipal de Seguridad Pública; y </w:t>
      </w:r>
    </w:p>
    <w:p w14:paraId="26E0AC4A" w14:textId="77777777" w:rsidR="001A5858" w:rsidRPr="0067127A" w:rsidRDefault="007604AB" w:rsidP="001A5858">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lastRenderedPageBreak/>
        <w:t xml:space="preserve">XV. </w:t>
      </w:r>
      <w:r w:rsidR="001A5858" w:rsidRPr="0067127A">
        <w:rPr>
          <w:rFonts w:ascii="Palatino Linotype" w:eastAsia="Palatino Linotype" w:hAnsi="Palatino Linotype" w:cs="Palatino Linotype"/>
          <w:i/>
          <w:sz w:val="22"/>
          <w:szCs w:val="22"/>
        </w:rPr>
        <w:t>Las demás que establezcan las disposiciones jurídicas de la materia.”</w:t>
      </w:r>
    </w:p>
    <w:p w14:paraId="143E5B0B" w14:textId="77777777" w:rsidR="001A5858" w:rsidRPr="0067127A" w:rsidRDefault="001A5858" w:rsidP="001A5858">
      <w:pPr>
        <w:spacing w:line="360" w:lineRule="auto"/>
        <w:ind w:right="1"/>
        <w:jc w:val="both"/>
        <w:rPr>
          <w:rFonts w:ascii="Palatino Linotype" w:eastAsia="Palatino Linotype" w:hAnsi="Palatino Linotype" w:cs="Palatino Linotype"/>
          <w:sz w:val="22"/>
          <w:szCs w:val="22"/>
        </w:rPr>
      </w:pPr>
    </w:p>
    <w:p w14:paraId="37376567" w14:textId="77777777" w:rsidR="007604AB" w:rsidRPr="0067127A" w:rsidRDefault="007604AB" w:rsidP="00AA23EF">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Ahora bien, el Manual de Organización de la Dirección General de Seguridad Pública y Tránsito Municipal, establece que su estructura orgánica es la siguiente:</w:t>
      </w:r>
    </w:p>
    <w:p w14:paraId="6339E0EE" w14:textId="77777777" w:rsidR="007604AB" w:rsidRPr="0067127A" w:rsidRDefault="007604AB" w:rsidP="007604AB">
      <w:pPr>
        <w:spacing w:line="360" w:lineRule="auto"/>
        <w:ind w:right="1"/>
        <w:jc w:val="both"/>
        <w:rPr>
          <w:rFonts w:ascii="Palatino Linotype" w:eastAsia="Palatino Linotype" w:hAnsi="Palatino Linotype" w:cs="Palatino Linotype"/>
          <w:sz w:val="22"/>
          <w:szCs w:val="22"/>
        </w:rPr>
      </w:pPr>
    </w:p>
    <w:p w14:paraId="3E76F35C" w14:textId="77777777" w:rsidR="007604AB" w:rsidRPr="0067127A" w:rsidRDefault="007604AB" w:rsidP="007604AB">
      <w:pPr>
        <w:ind w:left="567" w:right="567"/>
        <w:jc w:val="center"/>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ESTRUCTURAORGÁNICA</w:t>
      </w:r>
    </w:p>
    <w:p w14:paraId="7462F5A6" w14:textId="77777777" w:rsidR="007604AB" w:rsidRPr="0067127A" w:rsidRDefault="007604AB" w:rsidP="007604AB">
      <w:pPr>
        <w:ind w:left="567" w:right="567"/>
        <w:jc w:val="center"/>
        <w:rPr>
          <w:rFonts w:ascii="Palatino Linotype" w:eastAsia="Palatino Linotype" w:hAnsi="Palatino Linotype" w:cs="Palatino Linotype"/>
          <w:b/>
          <w:i/>
          <w:sz w:val="22"/>
          <w:szCs w:val="22"/>
        </w:rPr>
      </w:pPr>
    </w:p>
    <w:p w14:paraId="1376CA5B" w14:textId="77777777" w:rsidR="007604AB" w:rsidRPr="0067127A" w:rsidRDefault="007604AB" w:rsidP="007604AB">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1.0DIRECCIÓN GENERAL DE SEGURIDAD PÚBLICA Y TRÁNSITO MUNICIPAL </w:t>
      </w:r>
    </w:p>
    <w:p w14:paraId="4F3DD202" w14:textId="77777777" w:rsidR="007604AB" w:rsidRPr="0067127A" w:rsidRDefault="007604AB" w:rsidP="007604AB">
      <w:pPr>
        <w:ind w:left="720"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1.0.1 Secretaría Técnica de Seguridad Pública </w:t>
      </w:r>
    </w:p>
    <w:p w14:paraId="11AE8579" w14:textId="77777777" w:rsidR="007604AB" w:rsidRPr="0067127A" w:rsidRDefault="007604AB" w:rsidP="007604AB">
      <w:pPr>
        <w:ind w:left="567" w:right="567"/>
        <w:jc w:val="both"/>
        <w:rPr>
          <w:rFonts w:ascii="Palatino Linotype" w:eastAsia="Palatino Linotype" w:hAnsi="Palatino Linotype" w:cs="Palatino Linotype"/>
          <w:b/>
          <w:i/>
          <w:sz w:val="22"/>
          <w:szCs w:val="22"/>
        </w:rPr>
      </w:pPr>
    </w:p>
    <w:p w14:paraId="6F433843" w14:textId="77777777" w:rsidR="007604AB" w:rsidRPr="0067127A" w:rsidRDefault="007604AB" w:rsidP="007604AB">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1.1SUBDIRECCIÓNDESEGURIDADPÚBLICA </w:t>
      </w:r>
    </w:p>
    <w:p w14:paraId="00D26338" w14:textId="77777777" w:rsidR="007604AB" w:rsidRPr="0067127A" w:rsidRDefault="007604AB" w:rsidP="007604AB">
      <w:pPr>
        <w:ind w:left="720"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1.1.1 Departamento de Supervisión Operativa </w:t>
      </w:r>
    </w:p>
    <w:p w14:paraId="22351F02" w14:textId="77777777" w:rsidR="007604AB" w:rsidRPr="0067127A" w:rsidRDefault="007604AB" w:rsidP="007604AB">
      <w:pPr>
        <w:ind w:left="720"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1.1.2 Departamento de Prevención del Delito </w:t>
      </w:r>
    </w:p>
    <w:p w14:paraId="6AF34406" w14:textId="77777777" w:rsidR="007604AB" w:rsidRPr="0067127A" w:rsidRDefault="007604AB" w:rsidP="007604AB">
      <w:pPr>
        <w:ind w:left="720"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1.1.3 Departamento de Unidad Canina K9 </w:t>
      </w:r>
    </w:p>
    <w:p w14:paraId="11859DA5" w14:textId="77777777" w:rsidR="007604AB" w:rsidRPr="0067127A" w:rsidRDefault="007604AB" w:rsidP="007604AB">
      <w:pPr>
        <w:ind w:left="720" w:right="567"/>
        <w:jc w:val="both"/>
        <w:rPr>
          <w:rFonts w:ascii="Palatino Linotype" w:eastAsia="Palatino Linotype" w:hAnsi="Palatino Linotype" w:cs="Palatino Linotype"/>
          <w:i/>
          <w:sz w:val="22"/>
          <w:szCs w:val="22"/>
        </w:rPr>
      </w:pPr>
    </w:p>
    <w:p w14:paraId="4DFD7DC2" w14:textId="77777777" w:rsidR="007604AB" w:rsidRPr="0067127A" w:rsidRDefault="007604AB" w:rsidP="007604AB">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1.2SUBDIRECCIÓNDETRÁNSITO </w:t>
      </w:r>
    </w:p>
    <w:p w14:paraId="10CE6BDF" w14:textId="77777777" w:rsidR="007604AB" w:rsidRPr="0067127A" w:rsidRDefault="007604AB" w:rsidP="007604AB">
      <w:pPr>
        <w:ind w:left="567" w:right="567"/>
        <w:jc w:val="both"/>
        <w:rPr>
          <w:rFonts w:ascii="Palatino Linotype" w:eastAsia="Palatino Linotype" w:hAnsi="Palatino Linotype" w:cs="Palatino Linotype"/>
          <w:i/>
          <w:sz w:val="22"/>
          <w:szCs w:val="22"/>
        </w:rPr>
      </w:pPr>
    </w:p>
    <w:p w14:paraId="5A0D0F2B" w14:textId="77777777" w:rsidR="007604AB" w:rsidRPr="0067127A" w:rsidRDefault="007604AB" w:rsidP="007604AB">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1.3SUBDIRECCIÓNTÁCTICA, ESTRATÉGICA Y OPERATIVA”</w:t>
      </w:r>
    </w:p>
    <w:p w14:paraId="420BD790" w14:textId="77777777" w:rsidR="007604AB" w:rsidRPr="0067127A" w:rsidRDefault="007604AB" w:rsidP="007604AB">
      <w:pPr>
        <w:spacing w:line="360" w:lineRule="auto"/>
        <w:ind w:right="1"/>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 </w:t>
      </w:r>
    </w:p>
    <w:p w14:paraId="29DA0C0B" w14:textId="41F09596" w:rsidR="00EE534C" w:rsidRPr="0067127A" w:rsidRDefault="007604AB" w:rsidP="00EE534C">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Al respecto, </w:t>
      </w:r>
      <w:r w:rsidR="00EE534C" w:rsidRPr="0067127A">
        <w:rPr>
          <w:rFonts w:ascii="Palatino Linotype" w:eastAsia="Palatino Linotype" w:hAnsi="Palatino Linotype" w:cs="Palatino Linotype"/>
          <w:sz w:val="22"/>
          <w:szCs w:val="22"/>
        </w:rPr>
        <w:t xml:space="preserve">se tiene que la Secretaría Técnica de Seguridad Pública tiene por objeto atender los aspectos </w:t>
      </w:r>
      <w:r w:rsidR="00EE534C" w:rsidRPr="0067127A">
        <w:rPr>
          <w:rFonts w:ascii="Palatino Linotype" w:eastAsia="Palatino Linotype" w:hAnsi="Palatino Linotype" w:cs="Palatino Linotype"/>
          <w:b/>
          <w:sz w:val="22"/>
          <w:szCs w:val="22"/>
        </w:rPr>
        <w:t>normativos, administrativos y de planeación</w:t>
      </w:r>
      <w:r w:rsidR="00EE534C" w:rsidRPr="0067127A">
        <w:rPr>
          <w:rFonts w:ascii="Palatino Linotype" w:eastAsia="Palatino Linotype" w:hAnsi="Palatino Linotype" w:cs="Palatino Linotype"/>
          <w:sz w:val="22"/>
          <w:szCs w:val="22"/>
        </w:rPr>
        <w:t xml:space="preserve"> necesarios para la prestación del servicio de seguridad pública en el ámbito municipal, siendo también la responsable de la vinculación del Ayuntamiento con las instancias federales y estatales en la materia. Y cuenta con las siguientes funciones:</w:t>
      </w:r>
    </w:p>
    <w:p w14:paraId="1A837118" w14:textId="77777777" w:rsidR="000A043A" w:rsidRPr="0067127A" w:rsidRDefault="000A043A" w:rsidP="000A043A">
      <w:pPr>
        <w:spacing w:line="360" w:lineRule="auto"/>
        <w:ind w:right="1"/>
        <w:jc w:val="both"/>
        <w:rPr>
          <w:rFonts w:ascii="Palatino Linotype" w:eastAsia="Palatino Linotype" w:hAnsi="Palatino Linotype" w:cs="Palatino Linotype"/>
          <w:sz w:val="22"/>
          <w:szCs w:val="22"/>
        </w:rPr>
      </w:pPr>
    </w:p>
    <w:p w14:paraId="621B4321" w14:textId="77777777" w:rsidR="00EE534C" w:rsidRPr="0067127A" w:rsidRDefault="00EE534C" w:rsidP="004B7E3F">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Funciones:</w:t>
      </w:r>
    </w:p>
    <w:p w14:paraId="62D0F29E" w14:textId="77777777" w:rsidR="004B7E3F" w:rsidRPr="0067127A" w:rsidRDefault="004B7E3F" w:rsidP="004B7E3F">
      <w:pPr>
        <w:ind w:left="567" w:right="567"/>
        <w:jc w:val="both"/>
        <w:rPr>
          <w:rFonts w:ascii="Palatino Linotype" w:eastAsia="Palatino Linotype" w:hAnsi="Palatino Linotype" w:cs="Palatino Linotype"/>
          <w:i/>
          <w:sz w:val="22"/>
          <w:szCs w:val="22"/>
        </w:rPr>
      </w:pPr>
    </w:p>
    <w:p w14:paraId="5E0E1374" w14:textId="3D1AEECE" w:rsidR="00EE534C" w:rsidRPr="0067127A" w:rsidRDefault="00EE534C"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-Proponer al Presidente la agenda de asuntos a tratar en las sesiones del Consejo Municipal de Seguridad Pública; </w:t>
      </w:r>
    </w:p>
    <w:p w14:paraId="3F04D2BE" w14:textId="5F50E2D5" w:rsidR="00EE534C" w:rsidRPr="0067127A" w:rsidRDefault="00EE534C"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-Elaborar las actas de las sesiones; </w:t>
      </w:r>
    </w:p>
    <w:p w14:paraId="50809ADD" w14:textId="4D481E1E" w:rsidR="00EE534C" w:rsidRPr="0067127A" w:rsidRDefault="00EE534C"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-Elaborar y proponer al Presidente del Consejo Municipal de Seguridad Pública, los Programas Municipales de Seguridad Pública, Prevención Social de la Violencia y la Delincuencia con Participación Ciudadana; </w:t>
      </w:r>
    </w:p>
    <w:p w14:paraId="4F4081DE" w14:textId="77777777" w:rsidR="00EE534C" w:rsidRPr="0067127A" w:rsidRDefault="00EE534C"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lastRenderedPageBreak/>
        <w:t xml:space="preserve">-Coadyuvar con el Contralor Interno Municipal en la evaluación del cumplimiento de los acuerdos y resoluciones del Consejo Municipal de Seguridad Pública; Informar periódicamente al Secretariado Ejecutivo del Sistema Estatal de Seguridad Pública sobre el estado que guardan los asuntos a su cargo; </w:t>
      </w:r>
    </w:p>
    <w:p w14:paraId="12B67BC3" w14:textId="77777777" w:rsidR="004B7E3F" w:rsidRPr="0067127A" w:rsidRDefault="00EE534C"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-Fungir como enlace ante el Centro Estatal de Control de Confianza y verificar que el estado de fuerza municipal y servidores públicos obligados cumplan con lo previsto en materia de control de confianza;</w:t>
      </w:r>
    </w:p>
    <w:p w14:paraId="35B4EADF" w14:textId="77777777" w:rsidR="004B7E3F" w:rsidRPr="0067127A" w:rsidRDefault="004B7E3F"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-Ser el enlace ante el Centro de Información y Estadística del Secretariado Ejecutivo y proveer la información que le sea solicitada; </w:t>
      </w:r>
    </w:p>
    <w:p w14:paraId="088409FB" w14:textId="77777777" w:rsidR="004B7E3F" w:rsidRPr="0067127A" w:rsidRDefault="004B7E3F"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-Fungir como enlace ante el Centro de Prevención del Delito del Secretariado Ejecutivo y coordinarse para la ejecución y evaluación de programas, políticas y estrategias en la materia, así como proveer información que le sea solicitada; </w:t>
      </w:r>
    </w:p>
    <w:p w14:paraId="52ECC5BB" w14:textId="77777777" w:rsidR="004B7E3F" w:rsidRPr="0067127A" w:rsidRDefault="004B7E3F"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-Fungir como enlace ante la Dirección General de Planeación, Seguimiento y Evaluación del Secretariado Ejecutivo, para la supervisión sobre el avance físico-financiero correspondiente al ejercicio de recursos provenientes de fondos y subsidios de origen federal, estatal o municipal aplicados a la prestación del servicio de seguridad pública y la prevención de la violencia y la delincuencia; </w:t>
      </w:r>
    </w:p>
    <w:p w14:paraId="6DF99329" w14:textId="54531262" w:rsidR="004B7E3F" w:rsidRPr="0067127A" w:rsidRDefault="004B7E3F"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-Dar seguimiento puntual a las sesiones y acuerdos de la Comisión Municipal para la Prevención Social de la Violencia y la Delincuencia con Participación Ciudadana; </w:t>
      </w:r>
    </w:p>
    <w:p w14:paraId="0DBCA6E7" w14:textId="49C637AF" w:rsidR="004B7E3F" w:rsidRPr="0067127A" w:rsidRDefault="004B7E3F"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-Comisión de Planeación y Evaluación, Comisión Estratégica de Seguridad, y Comisión de Honor y Justicia; Fungir como enlace ante la Secretaría de Seguridad para dar seguimiento al registro y actualización de la licencia colectiva para la portación de armas de fuego; </w:t>
      </w:r>
    </w:p>
    <w:p w14:paraId="04F8847F" w14:textId="77777777" w:rsidR="004B7E3F" w:rsidRPr="0067127A" w:rsidRDefault="004B7E3F"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-Brindar atención y orientación permanente a la ciudadanía sobre solicitudes, quejas y denuncias; </w:t>
      </w:r>
    </w:p>
    <w:p w14:paraId="4AD34558" w14:textId="4CFFC198" w:rsidR="004B7E3F" w:rsidRPr="0067127A" w:rsidRDefault="004B7E3F"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-Fungir como enlace ante la Universidad y coadyuvar con el Comisario y/o el Director General de Seguridad Pública y Tránsito Municipal para mantener en permanente actualización y profesionalización al estado de fuerza municipal; </w:t>
      </w:r>
    </w:p>
    <w:p w14:paraId="7166E4A0" w14:textId="77777777" w:rsidR="004B7E3F" w:rsidRPr="0067127A" w:rsidRDefault="004B7E3F"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-Fomentar entre la población la cultura de la denuncia e implementar acciones para la difusión de los medios a su alcance para tal fin; </w:t>
      </w:r>
    </w:p>
    <w:p w14:paraId="48B2D713" w14:textId="77777777" w:rsidR="004B7E3F" w:rsidRPr="0067127A" w:rsidRDefault="004B7E3F"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-Implementar una estrategia de difusión sobre las actividades del Consejo Municipal de Seguridad Pública, priorizando acuerdos tomados, así como el seguimiento y cumplimiento de los mismos; </w:t>
      </w:r>
    </w:p>
    <w:p w14:paraId="03B8B518" w14:textId="77777777" w:rsidR="004B7E3F" w:rsidRPr="0067127A" w:rsidRDefault="004B7E3F"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-Proponer y asesorar al Consejo Municipal de Seguridad Pública en materia de políticas, lineamientos y acciones para el buen desempeño de sus actividades;</w:t>
      </w:r>
    </w:p>
    <w:p w14:paraId="17C0328B" w14:textId="77777777" w:rsidR="004B7E3F" w:rsidRPr="0067127A" w:rsidRDefault="004B7E3F"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-Integrar, conservar y mantener actualizado el archivo de los asuntos del Consejo Municipal de Seguridad Pública, estableciendo y responsabilizándose de su sistema de administración y consulta; </w:t>
      </w:r>
    </w:p>
    <w:p w14:paraId="7BB6789D" w14:textId="77777777" w:rsidR="004B7E3F" w:rsidRPr="0067127A" w:rsidRDefault="004B7E3F"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-Proponer al Consejo Municipal de Seguridad Pública la celebración de convenios de cooperación, coordinación y apoyo con entidades del sector público y privado, así como </w:t>
      </w:r>
      <w:r w:rsidRPr="0067127A">
        <w:rPr>
          <w:rFonts w:ascii="Palatino Linotype" w:eastAsia="Palatino Linotype" w:hAnsi="Palatino Linotype" w:cs="Palatino Linotype"/>
          <w:i/>
          <w:sz w:val="22"/>
          <w:szCs w:val="22"/>
        </w:rPr>
        <w:lastRenderedPageBreak/>
        <w:t xml:space="preserve">universidades y organizaciones de la sociedad civil, que contribuyan a la consecución de los fines de la seguridad pública y del Consejo Municipal de Seguridad Pública; </w:t>
      </w:r>
    </w:p>
    <w:p w14:paraId="549DC1CC" w14:textId="77777777" w:rsidR="004B7E3F" w:rsidRPr="0067127A" w:rsidRDefault="004B7E3F"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-Promover la capacitación de los integrantes del Consejo Municipal de Seguridad Pública y demás personal del municipio relacionado con la seguridad pública, la prevención social de la violencia y la delincuencia y la participación ciudadana; y </w:t>
      </w:r>
    </w:p>
    <w:p w14:paraId="687713DF" w14:textId="09ECF71E" w:rsidR="004B7E3F" w:rsidRPr="0067127A" w:rsidRDefault="004B7E3F" w:rsidP="004B7E3F">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-Remitir al Secretariado Ejecutivo del Sistema Estatal de Seguridad Pública copias certificadas de las actas de las sesiones del Consejo Municipal de Seguridad Pública.”</w:t>
      </w:r>
    </w:p>
    <w:p w14:paraId="3B425343" w14:textId="77777777" w:rsidR="004B7E3F" w:rsidRPr="0067127A" w:rsidRDefault="004B7E3F" w:rsidP="00EE534C">
      <w:pPr>
        <w:spacing w:line="360" w:lineRule="auto"/>
        <w:ind w:right="1"/>
        <w:jc w:val="both"/>
        <w:rPr>
          <w:rFonts w:ascii="Palatino Linotype" w:eastAsia="Palatino Linotype" w:hAnsi="Palatino Linotype" w:cs="Palatino Linotype"/>
          <w:sz w:val="22"/>
          <w:szCs w:val="22"/>
        </w:rPr>
      </w:pPr>
    </w:p>
    <w:p w14:paraId="5B597B37" w14:textId="48703139" w:rsidR="007604AB" w:rsidRPr="0067127A" w:rsidRDefault="00EE534C" w:rsidP="007604AB">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Ahora bien, </w:t>
      </w:r>
      <w:r w:rsidR="007604AB" w:rsidRPr="0067127A">
        <w:rPr>
          <w:rFonts w:ascii="Palatino Linotype" w:eastAsia="Palatino Linotype" w:hAnsi="Palatino Linotype" w:cs="Palatino Linotype"/>
          <w:sz w:val="22"/>
          <w:szCs w:val="22"/>
        </w:rPr>
        <w:t>la Subdirección de Seguridad Pública, tiene por objetivo auxiliar al Director General de Seguridad Pública y Tránsito Municipal para ejecutar las acciones necesarias en materia de seguridad pública municipal; así como coordinar, controlar y supervisar los servicios de seguridad pública, de conformidad con las normas aplicables. Y cuenta con las siguientes atribuciones:</w:t>
      </w:r>
    </w:p>
    <w:p w14:paraId="12D8C6E6" w14:textId="77777777" w:rsidR="007604AB" w:rsidRPr="0067127A" w:rsidRDefault="007604AB" w:rsidP="007604AB">
      <w:pPr>
        <w:spacing w:line="360" w:lineRule="auto"/>
        <w:ind w:left="644" w:right="1"/>
        <w:jc w:val="both"/>
        <w:rPr>
          <w:rFonts w:ascii="Palatino Linotype" w:eastAsia="Palatino Linotype" w:hAnsi="Palatino Linotype" w:cs="Palatino Linotype"/>
          <w:sz w:val="22"/>
          <w:szCs w:val="22"/>
        </w:rPr>
      </w:pPr>
    </w:p>
    <w:p w14:paraId="215317D5" w14:textId="77777777" w:rsidR="007604AB" w:rsidRPr="0067127A" w:rsidRDefault="007604AB" w:rsidP="00AB08DD">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Funciones: </w:t>
      </w:r>
    </w:p>
    <w:p w14:paraId="401C58B2" w14:textId="77777777" w:rsidR="000A043A" w:rsidRPr="0067127A" w:rsidRDefault="000A043A" w:rsidP="000A043A">
      <w:pPr>
        <w:ind w:right="567"/>
        <w:jc w:val="both"/>
        <w:rPr>
          <w:rFonts w:ascii="Palatino Linotype" w:eastAsia="Palatino Linotype" w:hAnsi="Palatino Linotype" w:cs="Palatino Linotype"/>
          <w:b/>
          <w:i/>
          <w:sz w:val="22"/>
          <w:szCs w:val="22"/>
        </w:rPr>
      </w:pPr>
    </w:p>
    <w:p w14:paraId="0BC61BA7" w14:textId="30DAC6A8" w:rsidR="007604AB" w:rsidRPr="0067127A" w:rsidRDefault="00EE534C"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r w:rsidR="007604AB" w:rsidRPr="0067127A">
        <w:rPr>
          <w:rFonts w:ascii="Palatino Linotype" w:eastAsia="Palatino Linotype" w:hAnsi="Palatino Linotype" w:cs="Palatino Linotype"/>
          <w:i/>
          <w:sz w:val="22"/>
          <w:szCs w:val="22"/>
        </w:rPr>
        <w:t xml:space="preserve">Cumplir con las atribuciones que le encomiende el Director General de Seguridad Pública y Tránsito Municipal; </w:t>
      </w:r>
    </w:p>
    <w:p w14:paraId="4A1F7DE7" w14:textId="5403F9E4" w:rsidR="007604AB" w:rsidRPr="0067127A" w:rsidRDefault="00EE534C"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r w:rsidR="007604AB" w:rsidRPr="0067127A">
        <w:rPr>
          <w:rFonts w:ascii="Palatino Linotype" w:eastAsia="Palatino Linotype" w:hAnsi="Palatino Linotype" w:cs="Palatino Linotype"/>
          <w:i/>
          <w:sz w:val="22"/>
          <w:szCs w:val="22"/>
        </w:rPr>
        <w:t>Instrumentar y someter por conducto del Director General de Seguridad Pública y Tránsito Municipal para autorización del Presidente Municipal los dispositivos de seguridad a operar en el Municipio;</w:t>
      </w:r>
    </w:p>
    <w:p w14:paraId="352DF583" w14:textId="37967805" w:rsidR="007604AB" w:rsidRPr="0067127A" w:rsidRDefault="0055600A"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r w:rsidR="007604AB" w:rsidRPr="0067127A">
        <w:rPr>
          <w:rFonts w:ascii="Palatino Linotype" w:eastAsia="Palatino Linotype" w:hAnsi="Palatino Linotype" w:cs="Palatino Linotype"/>
          <w:i/>
          <w:sz w:val="22"/>
          <w:szCs w:val="22"/>
        </w:rPr>
        <w:t xml:space="preserve">Vigilar que se gestionen oportunamente ante las instancias municipales correspondientes los trámites que por su conducto realice el personal de la Dirección General de Seguridad Pública y Tránsito Municipal; </w:t>
      </w:r>
    </w:p>
    <w:p w14:paraId="3F308053" w14:textId="228729A4" w:rsidR="007604AB" w:rsidRPr="0067127A" w:rsidRDefault="0055600A"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r w:rsidR="007604AB" w:rsidRPr="0067127A">
        <w:rPr>
          <w:rFonts w:ascii="Palatino Linotype" w:eastAsia="Palatino Linotype" w:hAnsi="Palatino Linotype" w:cs="Palatino Linotype"/>
          <w:i/>
          <w:sz w:val="22"/>
          <w:szCs w:val="22"/>
        </w:rPr>
        <w:t xml:space="preserve">Mantener el control y distribución de carga laboral del personal de la Dirección General de Seguridad Pública y Tránsito Municipal; </w:t>
      </w:r>
    </w:p>
    <w:p w14:paraId="42B7D2E8" w14:textId="3655398B" w:rsidR="007604AB" w:rsidRPr="0067127A" w:rsidRDefault="0055600A"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r w:rsidR="007604AB" w:rsidRPr="0067127A">
        <w:rPr>
          <w:rFonts w:ascii="Palatino Linotype" w:eastAsia="Palatino Linotype" w:hAnsi="Palatino Linotype" w:cs="Palatino Linotype"/>
          <w:i/>
          <w:sz w:val="22"/>
          <w:szCs w:val="22"/>
        </w:rPr>
        <w:t xml:space="preserve">Mantener actualizado el rol de servicios y el parte de novedades; </w:t>
      </w:r>
    </w:p>
    <w:p w14:paraId="2122F78F" w14:textId="7E8D4F7A" w:rsidR="007604AB" w:rsidRPr="0067127A" w:rsidRDefault="0055600A"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r w:rsidR="007604AB" w:rsidRPr="0067127A">
        <w:rPr>
          <w:rFonts w:ascii="Palatino Linotype" w:eastAsia="Palatino Linotype" w:hAnsi="Palatino Linotype" w:cs="Palatino Linotype"/>
          <w:i/>
          <w:sz w:val="22"/>
          <w:szCs w:val="22"/>
        </w:rPr>
        <w:t xml:space="preserve">Realizar las acciones tendientes a prevenir y combatir la incidencia delictiva; </w:t>
      </w:r>
    </w:p>
    <w:p w14:paraId="557FE44B" w14:textId="0E2EEE30" w:rsidR="00AB08DD" w:rsidRPr="0067127A" w:rsidRDefault="0055600A"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r w:rsidR="007604AB" w:rsidRPr="0067127A">
        <w:rPr>
          <w:rFonts w:ascii="Palatino Linotype" w:eastAsia="Palatino Linotype" w:hAnsi="Palatino Linotype" w:cs="Palatino Linotype"/>
          <w:i/>
          <w:sz w:val="22"/>
          <w:szCs w:val="22"/>
        </w:rPr>
        <w:t xml:space="preserve">Proponer al Director los elementos que deberán recibir cursos de formación o especialización; </w:t>
      </w:r>
    </w:p>
    <w:p w14:paraId="2665E5B1" w14:textId="2454E336" w:rsidR="00AB08DD" w:rsidRPr="0067127A" w:rsidRDefault="0055600A"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r w:rsidR="007604AB" w:rsidRPr="0067127A">
        <w:rPr>
          <w:rFonts w:ascii="Palatino Linotype" w:eastAsia="Palatino Linotype" w:hAnsi="Palatino Linotype" w:cs="Palatino Linotype"/>
          <w:i/>
          <w:sz w:val="22"/>
          <w:szCs w:val="22"/>
        </w:rPr>
        <w:t xml:space="preserve">Proponer a la Dirección y participar en la elaboración de programas operativos a fin de eficientar el funcionamiento de la Dirección General de Seguridad Pública y Tránsito Municipal; </w:t>
      </w:r>
    </w:p>
    <w:p w14:paraId="2E2985FA" w14:textId="39746C72" w:rsidR="00AB08DD" w:rsidRPr="0067127A" w:rsidRDefault="00EE534C"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r w:rsidR="007604AB" w:rsidRPr="0067127A">
        <w:rPr>
          <w:rFonts w:ascii="Palatino Linotype" w:eastAsia="Palatino Linotype" w:hAnsi="Palatino Linotype" w:cs="Palatino Linotype"/>
          <w:i/>
          <w:sz w:val="22"/>
          <w:szCs w:val="22"/>
        </w:rPr>
        <w:t xml:space="preserve">Actuar con rapidez y eficiencia de acuerdo a los sucesos que se notifiquen, mejorando los mecanismos que prevengan incidencias, emergencias o riesgos en el Municipio y fomentar la cultura de autoprotección y la cultura de denuncia; </w:t>
      </w:r>
    </w:p>
    <w:p w14:paraId="0A059706" w14:textId="4271366B" w:rsidR="00AB08DD" w:rsidRPr="0067127A" w:rsidRDefault="00EE534C"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lastRenderedPageBreak/>
        <w:t>-</w:t>
      </w:r>
      <w:r w:rsidR="007604AB" w:rsidRPr="0067127A">
        <w:rPr>
          <w:rFonts w:ascii="Palatino Linotype" w:eastAsia="Palatino Linotype" w:hAnsi="Palatino Linotype" w:cs="Palatino Linotype"/>
          <w:i/>
          <w:sz w:val="22"/>
          <w:szCs w:val="22"/>
        </w:rPr>
        <w:t xml:space="preserve">Participar en los cursos de formación, capacitaciones, certificaciones o especializaciones; </w:t>
      </w:r>
    </w:p>
    <w:p w14:paraId="137F746F" w14:textId="0C417B05" w:rsidR="00AB08DD" w:rsidRPr="0067127A" w:rsidRDefault="00EE534C"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r w:rsidR="007604AB" w:rsidRPr="0067127A">
        <w:rPr>
          <w:rFonts w:ascii="Palatino Linotype" w:eastAsia="Palatino Linotype" w:hAnsi="Palatino Linotype" w:cs="Palatino Linotype"/>
          <w:i/>
          <w:sz w:val="22"/>
          <w:szCs w:val="22"/>
        </w:rPr>
        <w:t xml:space="preserve">Participar en los programas, planes y estrategias de prevención social del delito; y </w:t>
      </w:r>
    </w:p>
    <w:p w14:paraId="1BA28318" w14:textId="4719219E" w:rsidR="007604AB" w:rsidRPr="0067127A" w:rsidRDefault="00EE534C"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r w:rsidR="007604AB" w:rsidRPr="0067127A">
        <w:rPr>
          <w:rFonts w:ascii="Palatino Linotype" w:eastAsia="Palatino Linotype" w:hAnsi="Palatino Linotype" w:cs="Palatino Linotype"/>
          <w:i/>
          <w:sz w:val="22"/>
          <w:szCs w:val="22"/>
        </w:rPr>
        <w:t>Todos los que señale el Director General de Seguridad Pública y Tránsito Municipal, el Presidente Municipal, el presente manual y demás disposiciones jurídicas aplicables.</w:t>
      </w:r>
    </w:p>
    <w:p w14:paraId="448BEF1C" w14:textId="77777777" w:rsidR="007604AB" w:rsidRPr="0067127A" w:rsidRDefault="007604AB" w:rsidP="007604AB">
      <w:pPr>
        <w:spacing w:line="360" w:lineRule="auto"/>
        <w:ind w:right="1"/>
        <w:jc w:val="both"/>
        <w:rPr>
          <w:rFonts w:ascii="Palatino Linotype" w:eastAsia="Palatino Linotype" w:hAnsi="Palatino Linotype" w:cs="Palatino Linotype"/>
          <w:sz w:val="22"/>
          <w:szCs w:val="22"/>
        </w:rPr>
      </w:pPr>
    </w:p>
    <w:p w14:paraId="4760D246" w14:textId="77777777" w:rsidR="00AB08DD" w:rsidRPr="0067127A" w:rsidRDefault="00AB08DD" w:rsidP="00AB08DD">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Por su parte, el Departamento de Supervisión Operativa, tiene por objetivo coordinar y ejecutar las actividades de tácticas policiales para ejercer de forma eficaz la seguridad pública con visión de ciudadana del Municipio. Y cuenta con las siguientes funciones:</w:t>
      </w:r>
    </w:p>
    <w:p w14:paraId="686F9DBF" w14:textId="77777777" w:rsidR="00AB08DD" w:rsidRPr="0067127A" w:rsidRDefault="00AB08DD" w:rsidP="00AB08DD">
      <w:pPr>
        <w:spacing w:line="360" w:lineRule="auto"/>
        <w:ind w:right="1"/>
        <w:jc w:val="both"/>
        <w:rPr>
          <w:rFonts w:ascii="Palatino Linotype" w:eastAsia="Palatino Linotype" w:hAnsi="Palatino Linotype" w:cs="Palatino Linotype"/>
          <w:b/>
          <w:sz w:val="22"/>
          <w:szCs w:val="22"/>
        </w:rPr>
      </w:pPr>
    </w:p>
    <w:p w14:paraId="1D038BD2" w14:textId="77777777" w:rsidR="00AB08DD" w:rsidRPr="0067127A" w:rsidRDefault="00AB08DD" w:rsidP="00AB08DD">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 xml:space="preserve">“Funciones: </w:t>
      </w:r>
    </w:p>
    <w:p w14:paraId="2C17AC31" w14:textId="77777777" w:rsidR="00AB08DD" w:rsidRPr="0067127A" w:rsidRDefault="00AB08DD" w:rsidP="00AB08DD">
      <w:pPr>
        <w:ind w:left="567" w:right="567"/>
        <w:jc w:val="both"/>
        <w:rPr>
          <w:rFonts w:ascii="Palatino Linotype" w:eastAsia="Palatino Linotype" w:hAnsi="Palatino Linotype" w:cs="Palatino Linotype"/>
          <w:i/>
          <w:sz w:val="22"/>
          <w:szCs w:val="22"/>
        </w:rPr>
      </w:pPr>
    </w:p>
    <w:p w14:paraId="2335906B"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-Coordinar y ordenar los dispositivos de control y vigilancia de seguridad ciudadana; </w:t>
      </w:r>
    </w:p>
    <w:p w14:paraId="58F230B0"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-Vigilar la disciplina, instrucción del personal a su mando, armamento, municiones del equipo que tenga a su cargo y del buen funcionamiento de los servicios que por ese conducto se establezca; </w:t>
      </w:r>
    </w:p>
    <w:p w14:paraId="5E42A548"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-Organizar, coordinar, supervisar y controlar el funcionamiento y operación del turno; </w:t>
      </w:r>
    </w:p>
    <w:p w14:paraId="3DCB90BA"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-Realizar las acciones tendientes a prevenir y combatir la incidencia delictiva; </w:t>
      </w:r>
    </w:p>
    <w:p w14:paraId="457BF3AE"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-Vigilar que se gestionen oportunamente ante las instancias municipales pertinentes los trámites que por su conducto realice el personal de la Dirección General de Seguridad Pública y Tránsito Municipal; </w:t>
      </w:r>
    </w:p>
    <w:p w14:paraId="3F403852"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-Rendir diariamente al Subdirector parte por escrito de las novedades ocurridas durante el turno, pero si durante el servicio sucedieran hechos sobresalientes o delicados informará en forma inmediata; </w:t>
      </w:r>
    </w:p>
    <w:p w14:paraId="1DBD8106"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-Acudir diariamente a la hora y lugar que se designe para el pase de lista del personal, nombramiento de los servicios, o pase de revista en su caso; </w:t>
      </w:r>
    </w:p>
    <w:p w14:paraId="0A0B97DA"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-Efectuar los cambios de servicio por exigencias del mismo u orden expresa; </w:t>
      </w:r>
    </w:p>
    <w:p w14:paraId="79CD4369"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-Verificar personalmente el cumplimiento de las instrucciones dispuestas en el rol de servicios; Coordinar personalmente los operativos que determine el Director General de Seguridad Pública y Tránsito Municipal; </w:t>
      </w:r>
    </w:p>
    <w:p w14:paraId="529FFC58"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-Actuar con rapidez y eficiencia de acuerdo a los sucesos que se notifiquen, mejorando los mecanismos que prevengan incidencias, emergencias o riesgos en el Municipio y fomentar la cultura de autoprotección y la cultura de denuncia; </w:t>
      </w:r>
    </w:p>
    <w:p w14:paraId="5EA096B5"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-Llevar un control de la información generada con el desempeño laboral del personal a su mando a fin de estar en condiciones de proponer estímulos, condecoraciones, reconocimientos o sanciones en su caso; </w:t>
      </w:r>
    </w:p>
    <w:p w14:paraId="51C27652"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-Participar en los programas, planes y estrategias de prevención social del delito; y</w:t>
      </w:r>
    </w:p>
    <w:p w14:paraId="2C41F617"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lastRenderedPageBreak/>
        <w:t>-Participar en los cursos de formación, capacitaciones, certificaciones o especializaciones.”</w:t>
      </w:r>
    </w:p>
    <w:p w14:paraId="798AA313" w14:textId="77777777" w:rsidR="00AB08DD" w:rsidRPr="0067127A" w:rsidRDefault="00AB08DD" w:rsidP="00AB08DD">
      <w:pPr>
        <w:spacing w:line="360" w:lineRule="auto"/>
        <w:ind w:right="1"/>
        <w:jc w:val="both"/>
        <w:rPr>
          <w:rFonts w:ascii="Palatino Linotype" w:eastAsia="Palatino Linotype" w:hAnsi="Palatino Linotype" w:cs="Palatino Linotype"/>
          <w:sz w:val="22"/>
          <w:szCs w:val="22"/>
        </w:rPr>
      </w:pPr>
    </w:p>
    <w:p w14:paraId="569EFE1F" w14:textId="77777777" w:rsidR="00AB08DD" w:rsidRPr="0067127A" w:rsidRDefault="00AB08DD" w:rsidP="00AB08DD">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Asimismo, el Departamento de Prevención del delito, tiene por objetivo planear, organizar, coordinar y difundir la prevención de la delincuencia, con la finalidad de reducir los delitos y disuadir a los delincuentes, en base a lo establecido en la ley para mantener la justicia penal. Y cuenta con las siguientes atribuciones:</w:t>
      </w:r>
    </w:p>
    <w:p w14:paraId="2C87CC98" w14:textId="77777777" w:rsidR="00AB08DD" w:rsidRPr="0067127A" w:rsidRDefault="00AB08DD" w:rsidP="00AB08DD">
      <w:pPr>
        <w:spacing w:line="360" w:lineRule="auto"/>
        <w:ind w:right="1"/>
        <w:jc w:val="both"/>
        <w:rPr>
          <w:rFonts w:ascii="Palatino Linotype" w:eastAsia="Palatino Linotype" w:hAnsi="Palatino Linotype" w:cs="Palatino Linotype"/>
          <w:sz w:val="22"/>
          <w:szCs w:val="22"/>
        </w:rPr>
      </w:pPr>
    </w:p>
    <w:p w14:paraId="70C0BB2F" w14:textId="77777777" w:rsidR="00AB08DD" w:rsidRPr="0067127A" w:rsidRDefault="00AB08DD" w:rsidP="00AB08DD">
      <w:pPr>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“Funciones:</w:t>
      </w:r>
    </w:p>
    <w:p w14:paraId="2CD9DD5B"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 </w:t>
      </w:r>
    </w:p>
    <w:p w14:paraId="3D0DB976"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-Establecer acuerdos con el Director General de Prevención del Delito, Federal y Estatal, así como la -Dirección General de Seguridad Pública y Tránsito Municipal; Propiciar la difusión de los programas y campañas diseñadas; </w:t>
      </w:r>
    </w:p>
    <w:p w14:paraId="5290AFB2"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-Establecer estrategias para la cobertura y el impacto de las actividades de prevención del delito; </w:t>
      </w:r>
    </w:p>
    <w:p w14:paraId="13B1129D"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-Decidir las acciones a seguir sobre los análisis de los resultados de los programas implementados; </w:t>
      </w:r>
    </w:p>
    <w:p w14:paraId="0B23C770"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-Dirigir procedimientos y estrategias para organizar a la sociedad y propiciar la participación activa de la misma en acciones en materia de prevención; </w:t>
      </w:r>
    </w:p>
    <w:p w14:paraId="76A6C237"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-Gestionar convenios de colaboración con la Dirección de Educación y Cultura del Municipio, para la implementación de los programas en las escuelas; </w:t>
      </w:r>
    </w:p>
    <w:p w14:paraId="7675B076"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-Participar en reuniones locales, regionales, estatales y/o nacionales en materia de prevención del delito; </w:t>
      </w:r>
    </w:p>
    <w:p w14:paraId="1BFFA212"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-Establecer políticas para fomentar la cultura ciudadana y de la legalidad desde temprana edad, principalmente en niños, jóvenes y, la sociedad en general; </w:t>
      </w:r>
    </w:p>
    <w:p w14:paraId="38F9421D"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-Diseñar políticas para mejorar la imagen institucional con la finalidad de recuperar la credibilidad y confianza ciudadana; </w:t>
      </w:r>
    </w:p>
    <w:p w14:paraId="4D6A2781"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-Llevar a cabo acciones de supervisión, evaluación y seguimiento de las actividades;</w:t>
      </w:r>
    </w:p>
    <w:p w14:paraId="7C7A58F3"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-Coordinar las acciones encomendadas por la Dirección General de Seguridad Pública y Tránsito Municipal, relacionadas con la prevención del delito y participación ciudadana o de la comunidad; y</w:t>
      </w:r>
    </w:p>
    <w:p w14:paraId="7CB3615A" w14:textId="77777777" w:rsidR="00AB08DD" w:rsidRPr="0067127A" w:rsidRDefault="00AB08DD" w:rsidP="00AB08DD">
      <w:pPr>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-Coordinar con las colonias del Municipio a la implementación de programas y acciones que permitan establecer vínculos de colaboración y participación conjunta con organizaciones no gubernamentales e iniciativa privada, con la finalidad de prevenir la delincuencia.</w:t>
      </w:r>
    </w:p>
    <w:p w14:paraId="08AABC4D" w14:textId="77777777" w:rsidR="00AB08DD" w:rsidRPr="0067127A" w:rsidRDefault="00AB08DD" w:rsidP="00AB08DD">
      <w:pPr>
        <w:spacing w:line="360" w:lineRule="auto"/>
        <w:ind w:right="1"/>
        <w:jc w:val="both"/>
        <w:rPr>
          <w:rFonts w:ascii="Palatino Linotype" w:eastAsia="Palatino Linotype" w:hAnsi="Palatino Linotype" w:cs="Palatino Linotype"/>
          <w:sz w:val="22"/>
          <w:szCs w:val="22"/>
        </w:rPr>
      </w:pPr>
    </w:p>
    <w:p w14:paraId="6080EE4E" w14:textId="6A2CE084" w:rsidR="004B7E3F" w:rsidRPr="0067127A" w:rsidRDefault="004B7E3F" w:rsidP="004B7E3F">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lastRenderedPageBreak/>
        <w:t xml:space="preserve">Ahora bien, el artículo 6 del Reglamento Interno de la Dirección General de Seguridad Pública y Tránsito Municipal, establece que la Dirección de Seguridad Pública Municipal formulara anualmente su programa operativo de actividades, de conformidad </w:t>
      </w:r>
      <w:r w:rsidRPr="0067127A">
        <w:rPr>
          <w:rFonts w:ascii="Palatino Linotype" w:hAnsi="Palatino Linotype"/>
          <w:sz w:val="22"/>
          <w:szCs w:val="22"/>
        </w:rPr>
        <w:t>con el Plan de Desarrollo Municipal y el presupuesto</w:t>
      </w:r>
      <w:r w:rsidRPr="0067127A">
        <w:rPr>
          <w:rFonts w:ascii="Palatino Linotype" w:eastAsia="Palatino Linotype" w:hAnsi="Palatino Linotype" w:cs="Palatino Linotype"/>
          <w:sz w:val="22"/>
          <w:szCs w:val="22"/>
        </w:rPr>
        <w:t xml:space="preserve"> </w:t>
      </w:r>
      <w:r w:rsidRPr="0067127A">
        <w:rPr>
          <w:rFonts w:ascii="Palatino Linotype" w:hAnsi="Palatino Linotype"/>
          <w:sz w:val="22"/>
          <w:szCs w:val="22"/>
        </w:rPr>
        <w:t>de egresos autorizado. El Programa Operativo Anual, deberá ser congruente con los programas de las demás Dependencias.</w:t>
      </w:r>
    </w:p>
    <w:p w14:paraId="090AB3F1" w14:textId="77777777" w:rsidR="004B7E3F" w:rsidRPr="0067127A" w:rsidRDefault="004B7E3F" w:rsidP="004B7E3F">
      <w:pPr>
        <w:spacing w:line="360" w:lineRule="auto"/>
        <w:ind w:right="1"/>
        <w:jc w:val="both"/>
        <w:rPr>
          <w:rFonts w:ascii="Palatino Linotype" w:eastAsia="Palatino Linotype" w:hAnsi="Palatino Linotype" w:cs="Palatino Linotype"/>
          <w:sz w:val="22"/>
          <w:szCs w:val="22"/>
        </w:rPr>
      </w:pPr>
    </w:p>
    <w:p w14:paraId="0F6A8544" w14:textId="3B7C28CE" w:rsidR="004B7E3F" w:rsidRPr="0067127A" w:rsidRDefault="000A043A" w:rsidP="004B7E3F">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Correlativo a lo anterior,</w:t>
      </w:r>
      <w:r w:rsidR="004B7E3F" w:rsidRPr="0067127A">
        <w:rPr>
          <w:rFonts w:ascii="Palatino Linotype" w:eastAsia="Palatino Linotype" w:hAnsi="Palatino Linotype" w:cs="Palatino Linotype"/>
          <w:sz w:val="22"/>
          <w:szCs w:val="22"/>
        </w:rPr>
        <w:t xml:space="preserve"> el artículo 8 del mismo ordenamiento legal, refiere que el </w:t>
      </w:r>
      <w:r w:rsidR="004B7E3F" w:rsidRPr="0067127A">
        <w:rPr>
          <w:rFonts w:ascii="Palatino Linotype" w:hAnsi="Palatino Linotype"/>
          <w:sz w:val="22"/>
          <w:szCs w:val="22"/>
        </w:rPr>
        <w:t>Director General de Seguridad Pública y Tránsito Municipal así como los Titulares de las Unidades Administrativas que conforman la Dirección General de Seguridad Pública y Tránsito Municipal, contarán con los recursos humanos y materiales que resulten necesarios para el eficiente y eficaz desempeño de sus funciones, de acuerdo con el presupuesto autorizado a la Dirección.</w:t>
      </w:r>
    </w:p>
    <w:p w14:paraId="7008CE2A" w14:textId="77777777" w:rsidR="000A043A" w:rsidRPr="0067127A" w:rsidRDefault="000A043A" w:rsidP="000A043A">
      <w:pPr>
        <w:pStyle w:val="Prrafodelista"/>
        <w:rPr>
          <w:rFonts w:ascii="Palatino Linotype" w:eastAsia="Palatino Linotype" w:hAnsi="Palatino Linotype" w:cs="Palatino Linotype"/>
          <w:szCs w:val="22"/>
        </w:rPr>
      </w:pPr>
    </w:p>
    <w:p w14:paraId="190860E5" w14:textId="3A5A953F" w:rsidR="000A043A" w:rsidRPr="0067127A" w:rsidRDefault="000A043A" w:rsidP="000A043A">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Por su parte, los artículos 39, apartado B, fracción VIII; 40, fracción XV; 56, segundo párrafo; 73, segundo párrafo; 74; 85, fracciones II y III; 88, apartado A, fracción VI, apartado B, fracción VI; 96 y 97, de la Ley General del Sistema Nacional de Seguridad Pública, establecen lo siguiente:</w:t>
      </w:r>
    </w:p>
    <w:p w14:paraId="04873FAC" w14:textId="77777777" w:rsidR="004B7E3F" w:rsidRPr="0067127A" w:rsidRDefault="004B7E3F" w:rsidP="000A043A">
      <w:pPr>
        <w:ind w:left="567" w:right="567"/>
        <w:jc w:val="both"/>
        <w:rPr>
          <w:rFonts w:ascii="Palatino Linotype" w:eastAsia="Palatino Linotype" w:hAnsi="Palatino Linotype" w:cs="Palatino Linotype"/>
          <w:sz w:val="22"/>
          <w:szCs w:val="22"/>
        </w:rPr>
      </w:pPr>
    </w:p>
    <w:p w14:paraId="22EE135E" w14:textId="77777777" w:rsidR="000A043A" w:rsidRPr="0067127A" w:rsidRDefault="000A043A" w:rsidP="000A043A">
      <w:pPr>
        <w:numPr>
          <w:ilvl w:val="0"/>
          <w:numId w:val="39"/>
        </w:numPr>
        <w:ind w:left="567" w:right="567" w:firstLine="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Que corresponde a los municipios abstenerse de contratar y emplear en las Instituciones Policiales a personas que no cuenten con el registro </w:t>
      </w:r>
      <w:r w:rsidRPr="0067127A">
        <w:rPr>
          <w:rFonts w:ascii="Palatino Linotype" w:eastAsia="Palatino Linotype" w:hAnsi="Palatino Linotype" w:cs="Palatino Linotype"/>
          <w:b/>
          <w:i/>
          <w:sz w:val="22"/>
          <w:szCs w:val="22"/>
        </w:rPr>
        <w:t xml:space="preserve">y </w:t>
      </w:r>
      <w:r w:rsidRPr="0067127A">
        <w:rPr>
          <w:rFonts w:ascii="Palatino Linotype" w:eastAsia="Palatino Linotype" w:hAnsi="Palatino Linotype" w:cs="Palatino Linotype"/>
          <w:b/>
          <w:i/>
          <w:sz w:val="22"/>
          <w:szCs w:val="22"/>
          <w:u w:val="single"/>
        </w:rPr>
        <w:t>certificado emitido por el centro de evaluación y control de confianza</w:t>
      </w:r>
      <w:r w:rsidRPr="0067127A">
        <w:rPr>
          <w:rFonts w:ascii="Palatino Linotype" w:eastAsia="Palatino Linotype" w:hAnsi="Palatino Linotype" w:cs="Palatino Linotype"/>
          <w:i/>
          <w:sz w:val="22"/>
          <w:szCs w:val="22"/>
        </w:rPr>
        <w:t xml:space="preserve"> respectivo;</w:t>
      </w:r>
    </w:p>
    <w:p w14:paraId="2269BF3D" w14:textId="77777777" w:rsidR="000A043A" w:rsidRPr="0067127A" w:rsidRDefault="000A043A" w:rsidP="000A043A">
      <w:pPr>
        <w:numPr>
          <w:ilvl w:val="0"/>
          <w:numId w:val="39"/>
        </w:numPr>
        <w:ind w:left="567" w:right="567" w:firstLine="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Que con el objeto de garantizar el cumplimiento de los principios constitucionales de legalidad, objetividad, eficiencia, profesionalismo, honradez y respeto a los derechos humanos, </w:t>
      </w:r>
      <w:r w:rsidRPr="0067127A">
        <w:rPr>
          <w:rFonts w:ascii="Palatino Linotype" w:eastAsia="Palatino Linotype" w:hAnsi="Palatino Linotype" w:cs="Palatino Linotype"/>
          <w:b/>
          <w:i/>
          <w:sz w:val="22"/>
          <w:szCs w:val="22"/>
          <w:u w:val="single"/>
        </w:rPr>
        <w:t>los integrantes de las Instituciones de Seguridad Pública deben someterse a evaluaciones periódicas para acreditar el cumplimiento de sus requisitos de permanencia, así como obtener y mantener vigente la certificación respectiva</w:t>
      </w:r>
      <w:r w:rsidRPr="0067127A">
        <w:rPr>
          <w:rFonts w:ascii="Palatino Linotype" w:eastAsia="Palatino Linotype" w:hAnsi="Palatino Linotype" w:cs="Palatino Linotype"/>
          <w:i/>
          <w:sz w:val="22"/>
          <w:szCs w:val="22"/>
        </w:rPr>
        <w:t>;</w:t>
      </w:r>
    </w:p>
    <w:p w14:paraId="4DDA4294" w14:textId="77777777" w:rsidR="000A043A" w:rsidRPr="0067127A" w:rsidRDefault="000A043A" w:rsidP="000A043A">
      <w:pPr>
        <w:numPr>
          <w:ilvl w:val="0"/>
          <w:numId w:val="39"/>
        </w:numPr>
        <w:ind w:left="567" w:right="567" w:firstLine="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Que 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w:t>
      </w:r>
    </w:p>
    <w:p w14:paraId="4939032E" w14:textId="77777777" w:rsidR="000A043A" w:rsidRPr="0067127A" w:rsidRDefault="000A043A" w:rsidP="000A043A">
      <w:pPr>
        <w:numPr>
          <w:ilvl w:val="0"/>
          <w:numId w:val="39"/>
        </w:numPr>
        <w:ind w:left="567" w:right="567" w:firstLine="0"/>
        <w:jc w:val="both"/>
        <w:rPr>
          <w:rFonts w:ascii="Palatino Linotype" w:eastAsia="Palatino Linotype" w:hAnsi="Palatino Linotype" w:cs="Palatino Linotype"/>
          <w:b/>
          <w:i/>
          <w:sz w:val="22"/>
          <w:szCs w:val="22"/>
          <w:u w:val="single"/>
        </w:rPr>
      </w:pPr>
      <w:r w:rsidRPr="0067127A">
        <w:rPr>
          <w:rFonts w:ascii="Palatino Linotype" w:eastAsia="Palatino Linotype" w:hAnsi="Palatino Linotype" w:cs="Palatino Linotype"/>
          <w:i/>
          <w:sz w:val="22"/>
          <w:szCs w:val="22"/>
        </w:rPr>
        <w:lastRenderedPageBreak/>
        <w:t>Que tanto los servidores públicos de las Instituciones Policiales en los tres órdenes de gobierno, pertenecientes a la Carrera Policial, como aquellos considerados de Confianza</w:t>
      </w:r>
      <w:r w:rsidRPr="0067127A">
        <w:rPr>
          <w:rFonts w:ascii="Palatino Linotype" w:eastAsia="Palatino Linotype" w:hAnsi="Palatino Linotype" w:cs="Palatino Linotype"/>
          <w:b/>
          <w:i/>
          <w:sz w:val="22"/>
          <w:szCs w:val="22"/>
          <w:u w:val="single"/>
        </w:rPr>
        <w:t>, en caso de no acreditar las evaluaciones de control de confianza, podrán darse por terminados los efectos de su nombramiento;</w:t>
      </w:r>
    </w:p>
    <w:p w14:paraId="2B3BC644" w14:textId="77777777" w:rsidR="000A043A" w:rsidRPr="0067127A" w:rsidRDefault="000A043A" w:rsidP="000A043A">
      <w:pPr>
        <w:numPr>
          <w:ilvl w:val="0"/>
          <w:numId w:val="39"/>
        </w:numPr>
        <w:ind w:left="567" w:right="567" w:firstLine="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Que todo aspirante a ingresar a la Carrera Policial deberá tramitar, obtener y mantener actualizado el Certificado Único Policial, que expedirá el centro de control de confianza respectivo; por lo que ninguna persona podrá ingresar a las Instituciones Policiales si no ha sido debidamente certificado y registrado en el Sistema;</w:t>
      </w:r>
    </w:p>
    <w:p w14:paraId="2F31EE47" w14:textId="77777777" w:rsidR="000A043A" w:rsidRPr="0067127A" w:rsidRDefault="000A043A" w:rsidP="000A043A">
      <w:pPr>
        <w:numPr>
          <w:ilvl w:val="0"/>
          <w:numId w:val="39"/>
        </w:numPr>
        <w:ind w:left="567" w:right="567" w:firstLine="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Que tanto </w:t>
      </w:r>
      <w:r w:rsidRPr="0067127A">
        <w:rPr>
          <w:rFonts w:ascii="Palatino Linotype" w:eastAsia="Palatino Linotype" w:hAnsi="Palatino Linotype" w:cs="Palatino Linotype"/>
          <w:b/>
          <w:i/>
          <w:sz w:val="22"/>
          <w:szCs w:val="22"/>
          <w:u w:val="single"/>
        </w:rPr>
        <w:t>para el ingreso como para la permanencia en la Carrera Policial es requisito aprobar los procesos de evaluación de control de confianza</w:t>
      </w:r>
      <w:r w:rsidRPr="0067127A">
        <w:rPr>
          <w:rFonts w:ascii="Palatino Linotype" w:eastAsia="Palatino Linotype" w:hAnsi="Palatino Linotype" w:cs="Palatino Linotype"/>
          <w:i/>
          <w:sz w:val="22"/>
          <w:szCs w:val="22"/>
        </w:rPr>
        <w:t>;</w:t>
      </w:r>
    </w:p>
    <w:p w14:paraId="298EEFE3" w14:textId="77777777" w:rsidR="000A043A" w:rsidRPr="0067127A" w:rsidRDefault="000A043A" w:rsidP="000A043A">
      <w:pPr>
        <w:numPr>
          <w:ilvl w:val="0"/>
          <w:numId w:val="39"/>
        </w:numPr>
        <w:ind w:left="567" w:right="567" w:firstLine="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Que la certificación es el proceso mediante el cual los integrantes de las Instituciones Policiales se someten a las evaluaciones periódicas establecidas por el Centro de Control de Confianza correspondiente, para comprobar el cumplimiento de los perfiles de personalidad, éticos, socioeconómicos y médicos, en los procedimientos de ingreso, promoción y permanencia;</w:t>
      </w:r>
    </w:p>
    <w:p w14:paraId="17304B2A" w14:textId="77777777" w:rsidR="000A043A" w:rsidRPr="0067127A" w:rsidRDefault="000A043A" w:rsidP="000A043A">
      <w:pPr>
        <w:numPr>
          <w:ilvl w:val="0"/>
          <w:numId w:val="39"/>
        </w:numPr>
        <w:ind w:left="567" w:right="567" w:firstLine="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Que las Instituciones Policiales contratarán únicamente al personal que cuente con el requisito de certificación expedido por su centro de control de confianza respectivo, y</w:t>
      </w:r>
    </w:p>
    <w:p w14:paraId="3BC8D708" w14:textId="32C05465" w:rsidR="000A043A" w:rsidRPr="0067127A" w:rsidRDefault="000A043A" w:rsidP="000A043A">
      <w:pPr>
        <w:numPr>
          <w:ilvl w:val="0"/>
          <w:numId w:val="39"/>
        </w:numPr>
        <w:ind w:left="567" w:right="567" w:firstLine="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Que el objeto de la certificación es identificar los factores de riesgo que interfieran, repercutan o pongan en peligro el desempeño de las funciones policiales, con el fin de garantizar la calidad de los servicios.</w:t>
      </w:r>
    </w:p>
    <w:p w14:paraId="4D403865" w14:textId="77777777" w:rsidR="004B7E3F" w:rsidRPr="0067127A" w:rsidRDefault="004B7E3F" w:rsidP="004B7E3F">
      <w:pPr>
        <w:spacing w:line="360" w:lineRule="auto"/>
        <w:ind w:right="1"/>
        <w:jc w:val="both"/>
        <w:rPr>
          <w:rFonts w:ascii="Palatino Linotype" w:eastAsia="Palatino Linotype" w:hAnsi="Palatino Linotype" w:cs="Palatino Linotype"/>
          <w:sz w:val="22"/>
          <w:szCs w:val="22"/>
        </w:rPr>
      </w:pPr>
    </w:p>
    <w:p w14:paraId="19067A2A" w14:textId="18B48D7B" w:rsidR="00AB08DD" w:rsidRPr="0067127A" w:rsidRDefault="00794A96" w:rsidP="00AB08DD">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En atención a lo expuesto, se advierte que la Dirección de Seguridad </w:t>
      </w:r>
      <w:r w:rsidRPr="0067127A">
        <w:rPr>
          <w:rFonts w:ascii="Palatino Linotype" w:hAnsi="Palatino Linotype"/>
          <w:sz w:val="22"/>
          <w:szCs w:val="22"/>
        </w:rPr>
        <w:t>Pública y Tránsito Municipal del Ayuntamiento de Ocoyoacan, cuenta con las funciones y atribuciones para atender los reque</w:t>
      </w:r>
      <w:r w:rsidR="006E007E" w:rsidRPr="0067127A">
        <w:rPr>
          <w:rFonts w:ascii="Palatino Linotype" w:hAnsi="Palatino Linotype"/>
          <w:sz w:val="22"/>
          <w:szCs w:val="22"/>
        </w:rPr>
        <w:t>rimientos planteados por el P</w:t>
      </w:r>
      <w:r w:rsidRPr="0067127A">
        <w:rPr>
          <w:rFonts w:ascii="Palatino Linotype" w:hAnsi="Palatino Linotype"/>
          <w:sz w:val="22"/>
          <w:szCs w:val="22"/>
        </w:rPr>
        <w:t xml:space="preserve">articular mediante la solicitud de información. </w:t>
      </w:r>
      <w:r w:rsidR="0055600A" w:rsidRPr="0067127A">
        <w:rPr>
          <w:rFonts w:ascii="Palatino Linotype" w:hAnsi="Palatino Linotype"/>
          <w:sz w:val="22"/>
          <w:szCs w:val="22"/>
        </w:rPr>
        <w:t xml:space="preserve">En consecuencia, el </w:t>
      </w:r>
      <w:r w:rsidR="0055600A" w:rsidRPr="0067127A">
        <w:rPr>
          <w:rFonts w:ascii="Palatino Linotype" w:hAnsi="Palatino Linotype"/>
          <w:b/>
          <w:sz w:val="22"/>
          <w:szCs w:val="22"/>
        </w:rPr>
        <w:t>SUJETO OBLIGADO</w:t>
      </w:r>
      <w:r w:rsidR="0055600A" w:rsidRPr="0067127A">
        <w:rPr>
          <w:rFonts w:ascii="Palatino Linotype" w:hAnsi="Palatino Linotype"/>
          <w:sz w:val="22"/>
          <w:szCs w:val="22"/>
        </w:rPr>
        <w:t xml:space="preserve"> deberá hacer entrega, de ser procedente en versión pública, </w:t>
      </w:r>
      <w:r w:rsidR="0055600A" w:rsidRPr="0067127A">
        <w:rPr>
          <w:rFonts w:ascii="Palatino Linotype" w:eastAsia="Palatino Linotype" w:hAnsi="Palatino Linotype" w:cs="Palatino Linotype"/>
          <w:b/>
          <w:sz w:val="22"/>
          <w:szCs w:val="22"/>
        </w:rPr>
        <w:t xml:space="preserve">del 01 de enero de 2022 al 30 de </w:t>
      </w:r>
      <w:r w:rsidR="009E279F" w:rsidRPr="0067127A">
        <w:rPr>
          <w:rFonts w:ascii="Palatino Linotype" w:eastAsia="Palatino Linotype" w:hAnsi="Palatino Linotype" w:cs="Palatino Linotype"/>
          <w:b/>
          <w:sz w:val="22"/>
          <w:szCs w:val="22"/>
        </w:rPr>
        <w:t>septiembre</w:t>
      </w:r>
      <w:r w:rsidR="0055600A" w:rsidRPr="0067127A">
        <w:rPr>
          <w:rFonts w:ascii="Palatino Linotype" w:eastAsia="Palatino Linotype" w:hAnsi="Palatino Linotype" w:cs="Palatino Linotype"/>
          <w:b/>
          <w:sz w:val="22"/>
          <w:szCs w:val="22"/>
        </w:rPr>
        <w:t xml:space="preserve"> de 2024</w:t>
      </w:r>
      <w:r w:rsidR="0055600A" w:rsidRPr="0067127A">
        <w:rPr>
          <w:rFonts w:ascii="Palatino Linotype" w:hAnsi="Palatino Linotype"/>
          <w:sz w:val="22"/>
          <w:szCs w:val="22"/>
        </w:rPr>
        <w:t>, lo siguiente:</w:t>
      </w:r>
    </w:p>
    <w:p w14:paraId="793882F0" w14:textId="77777777" w:rsidR="0055600A" w:rsidRPr="0067127A" w:rsidRDefault="0055600A" w:rsidP="0055600A">
      <w:pPr>
        <w:spacing w:line="360" w:lineRule="auto"/>
        <w:ind w:right="1"/>
        <w:jc w:val="both"/>
        <w:rPr>
          <w:rFonts w:ascii="Palatino Linotype" w:eastAsia="Palatino Linotype" w:hAnsi="Palatino Linotype" w:cs="Palatino Linotype"/>
          <w:sz w:val="22"/>
          <w:szCs w:val="22"/>
        </w:rPr>
      </w:pPr>
    </w:p>
    <w:p w14:paraId="247FF426" w14:textId="77777777" w:rsidR="0055600A" w:rsidRPr="0067127A" w:rsidRDefault="0055600A" w:rsidP="0055600A">
      <w:pPr>
        <w:numPr>
          <w:ilvl w:val="0"/>
          <w:numId w:val="35"/>
        </w:numPr>
        <w:ind w:left="567" w:right="567" w:hanging="141"/>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t>Plan de trabajo de la Dirección de Seguridad Pública;</w:t>
      </w:r>
    </w:p>
    <w:p w14:paraId="5BC61498" w14:textId="77777777" w:rsidR="0055600A" w:rsidRPr="0067127A" w:rsidRDefault="0055600A" w:rsidP="0055600A">
      <w:pPr>
        <w:numPr>
          <w:ilvl w:val="0"/>
          <w:numId w:val="35"/>
        </w:numPr>
        <w:ind w:left="567" w:right="567" w:hanging="141"/>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t>Informe de resultados de la Dirección de Seguridad Pública;</w:t>
      </w:r>
    </w:p>
    <w:p w14:paraId="5910ED4C" w14:textId="77777777" w:rsidR="0055600A" w:rsidRPr="0067127A" w:rsidRDefault="0055600A" w:rsidP="0055600A">
      <w:pPr>
        <w:numPr>
          <w:ilvl w:val="0"/>
          <w:numId w:val="35"/>
        </w:numPr>
        <w:ind w:left="567" w:right="567" w:hanging="141"/>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t xml:space="preserve">Capacitaciones de los protocolos de actuación de la policía municipal; </w:t>
      </w:r>
    </w:p>
    <w:p w14:paraId="50A6F8A0" w14:textId="77777777" w:rsidR="0055600A" w:rsidRPr="0067127A" w:rsidRDefault="0055600A" w:rsidP="0055600A">
      <w:pPr>
        <w:numPr>
          <w:ilvl w:val="0"/>
          <w:numId w:val="35"/>
        </w:numPr>
        <w:ind w:left="567" w:right="567" w:hanging="141"/>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t>Desglose de los pagos y presupuesto de la Dirección de Seguridad Ciudadana;</w:t>
      </w:r>
    </w:p>
    <w:p w14:paraId="309CE346" w14:textId="29E72FDA" w:rsidR="0055600A" w:rsidRPr="0067127A" w:rsidRDefault="0055600A" w:rsidP="0055600A">
      <w:pPr>
        <w:numPr>
          <w:ilvl w:val="0"/>
          <w:numId w:val="35"/>
        </w:numPr>
        <w:ind w:left="567" w:right="567" w:hanging="141"/>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t>Nombramientos de los policías municipales de la Dirección de Seguridad; y</w:t>
      </w:r>
    </w:p>
    <w:p w14:paraId="0DC7C368" w14:textId="73C90D22" w:rsidR="0055600A" w:rsidRPr="0067127A" w:rsidRDefault="0055600A" w:rsidP="0055600A">
      <w:pPr>
        <w:numPr>
          <w:ilvl w:val="0"/>
          <w:numId w:val="35"/>
        </w:numPr>
        <w:ind w:left="567" w:right="567" w:hanging="141"/>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t xml:space="preserve"> Estaciones administrativas establecidas en la Dirección de Seguridad Pública.</w:t>
      </w:r>
    </w:p>
    <w:p w14:paraId="28896CD5" w14:textId="77777777" w:rsidR="00984048" w:rsidRPr="0067127A" w:rsidRDefault="00984048" w:rsidP="00984048">
      <w:pPr>
        <w:spacing w:line="360" w:lineRule="auto"/>
        <w:ind w:right="1"/>
        <w:jc w:val="both"/>
        <w:rPr>
          <w:rFonts w:ascii="Palatino Linotype" w:eastAsia="Palatino Linotype" w:hAnsi="Palatino Linotype" w:cs="Palatino Linotype"/>
          <w:sz w:val="22"/>
          <w:szCs w:val="22"/>
        </w:rPr>
      </w:pPr>
    </w:p>
    <w:p w14:paraId="3B20FD79" w14:textId="28CAC280" w:rsidR="00E92DD5" w:rsidRPr="0067127A" w:rsidRDefault="00984048" w:rsidP="001C08C6">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lastRenderedPageBreak/>
        <w:t xml:space="preserve">Ahora bien, </w:t>
      </w:r>
      <w:r w:rsidR="0085679B" w:rsidRPr="0067127A">
        <w:rPr>
          <w:rFonts w:ascii="Palatino Linotype" w:eastAsia="Palatino Linotype" w:hAnsi="Palatino Linotype" w:cs="Palatino Linotype"/>
          <w:sz w:val="22"/>
          <w:szCs w:val="22"/>
        </w:rPr>
        <w:t>lo</w:t>
      </w:r>
      <w:r w:rsidRPr="0067127A">
        <w:rPr>
          <w:rFonts w:ascii="Palatino Linotype" w:eastAsia="Palatino Linotype" w:hAnsi="Palatino Linotype" w:cs="Palatino Linotype"/>
          <w:sz w:val="22"/>
          <w:szCs w:val="22"/>
        </w:rPr>
        <w:t xml:space="preserve"> relativo a: </w:t>
      </w:r>
      <w:r w:rsidRPr="0067127A">
        <w:rPr>
          <w:rFonts w:ascii="Palatino Linotype" w:eastAsia="Palatino Linotype" w:hAnsi="Palatino Linotype" w:cs="Palatino Linotype"/>
          <w:i/>
          <w:sz w:val="22"/>
          <w:szCs w:val="22"/>
        </w:rPr>
        <w:t>“…</w:t>
      </w:r>
      <w:r w:rsidRPr="0067127A">
        <w:rPr>
          <w:rFonts w:ascii="Palatino Linotype" w:hAnsi="Palatino Linotype"/>
          <w:i/>
          <w:color w:val="000000"/>
          <w:sz w:val="22"/>
          <w:szCs w:val="22"/>
        </w:rPr>
        <w:t xml:space="preserve">Desglose de </w:t>
      </w:r>
      <w:r w:rsidRPr="0067127A">
        <w:rPr>
          <w:rFonts w:ascii="Palatino Linotype" w:hAnsi="Palatino Linotype"/>
          <w:b/>
          <w:i/>
          <w:color w:val="000000"/>
          <w:sz w:val="22"/>
          <w:szCs w:val="22"/>
        </w:rPr>
        <w:t>todas las detenciones realizadas</w:t>
      </w:r>
      <w:r w:rsidR="0085679B" w:rsidRPr="0067127A">
        <w:rPr>
          <w:rFonts w:ascii="Palatino Linotype" w:hAnsi="Palatino Linotype"/>
          <w:i/>
          <w:color w:val="000000"/>
          <w:sz w:val="22"/>
          <w:szCs w:val="22"/>
        </w:rPr>
        <w:t xml:space="preserve">… </w:t>
      </w:r>
      <w:r w:rsidRPr="0067127A">
        <w:rPr>
          <w:rFonts w:ascii="Palatino Linotype" w:hAnsi="Palatino Linotype"/>
          <w:i/>
          <w:color w:val="000000"/>
          <w:sz w:val="22"/>
          <w:szCs w:val="22"/>
        </w:rPr>
        <w:t xml:space="preserve">en la Dirección de Seguridad Pública… El informe de </w:t>
      </w:r>
      <w:r w:rsidRPr="0067127A">
        <w:rPr>
          <w:rFonts w:ascii="Palatino Linotype" w:hAnsi="Palatino Linotype"/>
          <w:b/>
          <w:i/>
          <w:color w:val="000000"/>
          <w:sz w:val="22"/>
          <w:szCs w:val="22"/>
        </w:rPr>
        <w:t>detenciones realizadas por el personal a cargo de la patrulla número 95 y sus responsables</w:t>
      </w:r>
      <w:r w:rsidRPr="0067127A">
        <w:rPr>
          <w:rFonts w:ascii="Palatino Linotype" w:hAnsi="Palatino Linotype"/>
          <w:i/>
          <w:color w:val="000000"/>
          <w:sz w:val="22"/>
          <w:szCs w:val="22"/>
        </w:rPr>
        <w:t xml:space="preserve"> en los periodos 2022-2025</w:t>
      </w:r>
      <w:r w:rsidR="0085679B" w:rsidRPr="0067127A">
        <w:rPr>
          <w:rFonts w:ascii="Palatino Linotype" w:hAnsi="Palatino Linotype"/>
          <w:i/>
          <w:color w:val="000000"/>
          <w:sz w:val="22"/>
          <w:szCs w:val="22"/>
        </w:rPr>
        <w:t>”</w:t>
      </w:r>
      <w:r w:rsidR="0085679B" w:rsidRPr="0067127A">
        <w:rPr>
          <w:rFonts w:ascii="Palatino Linotype" w:hAnsi="Palatino Linotype"/>
          <w:color w:val="000000"/>
          <w:sz w:val="22"/>
          <w:szCs w:val="22"/>
        </w:rPr>
        <w:t>, corresponde a información que, de manera enunciativa más no limitativa, debe obrar en el “Informe Policial Homologado”.</w:t>
      </w:r>
    </w:p>
    <w:p w14:paraId="7BA8D97B" w14:textId="77777777" w:rsidR="0085679B" w:rsidRPr="0067127A" w:rsidRDefault="0085679B" w:rsidP="0085679B">
      <w:pPr>
        <w:pStyle w:val="Prrafodelista"/>
        <w:rPr>
          <w:rFonts w:ascii="Palatino Linotype" w:eastAsia="Palatino Linotype" w:hAnsi="Palatino Linotype" w:cs="Palatino Linotype"/>
          <w:szCs w:val="22"/>
        </w:rPr>
      </w:pPr>
    </w:p>
    <w:p w14:paraId="17AC2B50" w14:textId="77777777" w:rsidR="0085679B" w:rsidRPr="0067127A" w:rsidRDefault="0085679B" w:rsidP="0085679B">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Así las cosas, se atrae al estudio los Lineamientos para el Llenado, Entrega, Recepción, Registro, Resguardo y Consulta del Informe Policial Homologado del que, se inserta lo siguiente:</w:t>
      </w:r>
    </w:p>
    <w:p w14:paraId="430657A1" w14:textId="77777777" w:rsidR="0085679B" w:rsidRPr="0067127A" w:rsidRDefault="0085679B" w:rsidP="0085679B">
      <w:pPr>
        <w:spacing w:line="360" w:lineRule="auto"/>
        <w:ind w:right="1"/>
        <w:jc w:val="both"/>
        <w:rPr>
          <w:rFonts w:ascii="Palatino Linotype" w:eastAsia="Palatino Linotype" w:hAnsi="Palatino Linotype" w:cs="Palatino Linotype"/>
          <w:sz w:val="22"/>
          <w:szCs w:val="22"/>
        </w:rPr>
      </w:pPr>
    </w:p>
    <w:p w14:paraId="655CA4D6" w14:textId="77777777" w:rsidR="0085679B" w:rsidRPr="0067127A" w:rsidRDefault="0085679B" w:rsidP="0085679B">
      <w:pPr>
        <w:spacing w:line="276" w:lineRule="auto"/>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“PRIMERO. OBJETO Y ÁMBITO DE APLICACIÓN.</w:t>
      </w:r>
    </w:p>
    <w:p w14:paraId="2E2C8E6B" w14:textId="77777777" w:rsidR="0085679B" w:rsidRPr="0067127A" w:rsidRDefault="0085679B" w:rsidP="0085679B">
      <w:pPr>
        <w:spacing w:line="276" w:lineRule="auto"/>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El Informe Policial Homologado es el medio a través del cual </w:t>
      </w:r>
      <w:r w:rsidRPr="0067127A">
        <w:rPr>
          <w:rFonts w:ascii="Palatino Linotype" w:eastAsia="Palatino Linotype" w:hAnsi="Palatino Linotype" w:cs="Palatino Linotype"/>
          <w:b/>
          <w:i/>
          <w:sz w:val="22"/>
          <w:szCs w:val="22"/>
        </w:rPr>
        <w:t>los integrantes de las instituciones policiales documentan la información relacionada con las puestas a disposición de personas y/o de objetos derivados de su intervención</w:t>
      </w:r>
      <w:r w:rsidRPr="0067127A">
        <w:rPr>
          <w:rFonts w:ascii="Palatino Linotype" w:eastAsia="Palatino Linotype" w:hAnsi="Palatino Linotype" w:cs="Palatino Linotype"/>
          <w:i/>
          <w:sz w:val="22"/>
          <w:szCs w:val="22"/>
        </w:rPr>
        <w:t>, a las autoridades competentes.</w:t>
      </w:r>
    </w:p>
    <w:p w14:paraId="7E606F31" w14:textId="77777777" w:rsidR="0085679B" w:rsidRPr="0067127A" w:rsidRDefault="0085679B" w:rsidP="0085679B">
      <w:pPr>
        <w:spacing w:line="276" w:lineRule="auto"/>
        <w:ind w:left="567" w:right="567"/>
        <w:jc w:val="both"/>
        <w:rPr>
          <w:rFonts w:ascii="Palatino Linotype" w:eastAsia="Palatino Linotype" w:hAnsi="Palatino Linotype" w:cs="Palatino Linotype"/>
          <w:i/>
          <w:sz w:val="22"/>
          <w:szCs w:val="22"/>
        </w:rPr>
      </w:pPr>
    </w:p>
    <w:p w14:paraId="5496A036" w14:textId="77777777" w:rsidR="0085679B" w:rsidRPr="0067127A" w:rsidRDefault="0085679B" w:rsidP="0085679B">
      <w:pPr>
        <w:spacing w:line="276" w:lineRule="auto"/>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El Informe Policial Homologado tiene como objeto eficientar las puestas a disposición, garantizar el debido proceso, y fomentar el uso de la información para acciones de inteligencia.</w:t>
      </w:r>
    </w:p>
    <w:p w14:paraId="318D29BC" w14:textId="77777777" w:rsidR="0085679B" w:rsidRPr="0067127A" w:rsidRDefault="0085679B" w:rsidP="0085679B">
      <w:pPr>
        <w:spacing w:line="276" w:lineRule="auto"/>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Los presentes Lineamientos tienen como objeto señalar los criterios respecto a lo siguiente:</w:t>
      </w:r>
    </w:p>
    <w:p w14:paraId="0F86DD47" w14:textId="4940E887" w:rsidR="0085679B" w:rsidRPr="0067127A" w:rsidRDefault="0055600A" w:rsidP="0085679B">
      <w:pPr>
        <w:spacing w:line="276" w:lineRule="auto"/>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I a V</w:t>
      </w:r>
      <w:r w:rsidR="0085679B" w:rsidRPr="0067127A">
        <w:rPr>
          <w:rFonts w:ascii="Palatino Linotype" w:eastAsia="Palatino Linotype" w:hAnsi="Palatino Linotype" w:cs="Palatino Linotype"/>
          <w:i/>
          <w:sz w:val="22"/>
          <w:szCs w:val="22"/>
        </w:rPr>
        <w:t>…</w:t>
      </w:r>
    </w:p>
    <w:p w14:paraId="43E3A750" w14:textId="77777777" w:rsidR="0085679B" w:rsidRPr="0067127A" w:rsidRDefault="0085679B" w:rsidP="0085679B">
      <w:pPr>
        <w:spacing w:line="276" w:lineRule="auto"/>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VI.   Resguardo de la base de datos del IPH en el Sistema Nacional de Información en Seguridad Pública;</w:t>
      </w:r>
    </w:p>
    <w:p w14:paraId="0F967C96" w14:textId="77777777" w:rsidR="0085679B" w:rsidRPr="0067127A" w:rsidRDefault="0085679B" w:rsidP="0085679B">
      <w:pPr>
        <w:spacing w:line="276" w:lineRule="auto"/>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VII a IX…</w:t>
      </w:r>
    </w:p>
    <w:p w14:paraId="1B3635C6" w14:textId="77777777" w:rsidR="0085679B" w:rsidRPr="0067127A" w:rsidRDefault="0085679B" w:rsidP="0085679B">
      <w:pPr>
        <w:spacing w:line="276" w:lineRule="auto"/>
        <w:ind w:left="567" w:right="567"/>
        <w:jc w:val="both"/>
        <w:rPr>
          <w:rFonts w:ascii="Palatino Linotype" w:eastAsia="Palatino Linotype" w:hAnsi="Palatino Linotype" w:cs="Palatino Linotype"/>
          <w:i/>
          <w:sz w:val="22"/>
          <w:szCs w:val="22"/>
        </w:rPr>
      </w:pPr>
    </w:p>
    <w:p w14:paraId="09B9B803" w14:textId="77777777" w:rsidR="0085679B" w:rsidRPr="0067127A" w:rsidRDefault="0085679B" w:rsidP="0085679B">
      <w:pPr>
        <w:spacing w:line="276" w:lineRule="auto"/>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SEGUNDO. GLOSARIO DE TÉRMINOS.</w:t>
      </w:r>
    </w:p>
    <w:p w14:paraId="34D4FEB7" w14:textId="77777777" w:rsidR="0085679B" w:rsidRPr="0067127A" w:rsidRDefault="0085679B" w:rsidP="0085679B">
      <w:pPr>
        <w:spacing w:line="276" w:lineRule="auto"/>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I a IX…</w:t>
      </w:r>
    </w:p>
    <w:p w14:paraId="6A3C9216" w14:textId="77777777" w:rsidR="0085679B" w:rsidRPr="0067127A" w:rsidRDefault="0085679B" w:rsidP="0085679B">
      <w:pPr>
        <w:spacing w:line="276" w:lineRule="auto"/>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X. IPH: El Informe Policial Homologado de hechos probablemente delictivos o de infracciones administrativas, mismo que puede ser en versión impresa o electrónica.</w:t>
      </w:r>
    </w:p>
    <w:p w14:paraId="30BD4D81" w14:textId="77777777" w:rsidR="0085679B" w:rsidRPr="0067127A" w:rsidRDefault="0085679B" w:rsidP="0085679B">
      <w:pPr>
        <w:spacing w:line="276" w:lineRule="auto"/>
        <w:ind w:left="567" w:right="567"/>
        <w:jc w:val="both"/>
        <w:rPr>
          <w:rFonts w:ascii="Palatino Linotype" w:eastAsia="Palatino Linotype" w:hAnsi="Palatino Linotype" w:cs="Palatino Linotype"/>
          <w:i/>
          <w:sz w:val="22"/>
          <w:szCs w:val="22"/>
        </w:rPr>
      </w:pPr>
    </w:p>
    <w:p w14:paraId="69531CD6" w14:textId="77777777" w:rsidR="0085679B" w:rsidRPr="0067127A" w:rsidRDefault="0085679B" w:rsidP="0085679B">
      <w:pPr>
        <w:spacing w:line="276" w:lineRule="auto"/>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DÉCIMO TERCERO. ENTREGA Y RECEPCIÓN DEL IPH.</w:t>
      </w:r>
    </w:p>
    <w:p w14:paraId="348628D1" w14:textId="77777777" w:rsidR="0085679B" w:rsidRPr="0067127A" w:rsidRDefault="0085679B" w:rsidP="0085679B">
      <w:pPr>
        <w:spacing w:line="276" w:lineRule="auto"/>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Los integrantes de las instituciones policiales de los tres órdenes de gobierno que realicen el llenado del IPH, </w:t>
      </w:r>
      <w:r w:rsidRPr="0067127A">
        <w:rPr>
          <w:rFonts w:ascii="Palatino Linotype" w:eastAsia="Palatino Linotype" w:hAnsi="Palatino Linotype" w:cs="Palatino Linotype"/>
          <w:b/>
          <w:i/>
          <w:sz w:val="22"/>
          <w:szCs w:val="22"/>
        </w:rPr>
        <w:t>deberán entregarlo junto con las personas detenidas y/o arrestadas y/o los objetos asegurados a la autoridad competente</w:t>
      </w:r>
      <w:r w:rsidRPr="0067127A">
        <w:rPr>
          <w:rFonts w:ascii="Palatino Linotype" w:eastAsia="Palatino Linotype" w:hAnsi="Palatino Linotype" w:cs="Palatino Linotype"/>
          <w:i/>
          <w:sz w:val="22"/>
          <w:szCs w:val="22"/>
        </w:rPr>
        <w:t>, según se trate de un hecho probablemente delictivo o una infracción administrativa.</w:t>
      </w:r>
    </w:p>
    <w:p w14:paraId="19D8A30F" w14:textId="77777777" w:rsidR="0085679B" w:rsidRPr="0067127A" w:rsidRDefault="0085679B" w:rsidP="0085679B">
      <w:pPr>
        <w:spacing w:line="276" w:lineRule="auto"/>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lastRenderedPageBreak/>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14:paraId="26F434B7" w14:textId="77777777" w:rsidR="0085679B" w:rsidRPr="0067127A" w:rsidRDefault="0085679B" w:rsidP="0085679B">
      <w:pPr>
        <w:spacing w:line="276" w:lineRule="auto"/>
        <w:ind w:left="567" w:right="567"/>
        <w:jc w:val="both"/>
        <w:rPr>
          <w:rFonts w:ascii="Palatino Linotype" w:eastAsia="Palatino Linotype" w:hAnsi="Palatino Linotype" w:cs="Palatino Linotype"/>
          <w:b/>
          <w:i/>
          <w:sz w:val="22"/>
          <w:szCs w:val="22"/>
        </w:rPr>
      </w:pPr>
    </w:p>
    <w:p w14:paraId="01972827" w14:textId="77777777" w:rsidR="0085679B" w:rsidRPr="0067127A" w:rsidRDefault="0085679B" w:rsidP="0085679B">
      <w:pPr>
        <w:spacing w:line="276" w:lineRule="auto"/>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b/>
          <w:i/>
          <w:sz w:val="22"/>
          <w:szCs w:val="22"/>
        </w:rPr>
        <w:t>DÉCIMO CUARTO. REGISTRO DE LA INFORMACIÓN EN LA BASE DE DATOS DEL IPH.</w:t>
      </w:r>
    </w:p>
    <w:p w14:paraId="1EEC0137" w14:textId="77777777" w:rsidR="0085679B" w:rsidRPr="0067127A" w:rsidRDefault="0085679B" w:rsidP="0085679B">
      <w:pPr>
        <w:spacing w:line="276" w:lineRule="auto"/>
        <w:ind w:left="567" w:right="567"/>
        <w:jc w:val="both"/>
        <w:rPr>
          <w:rFonts w:ascii="Palatino Linotype" w:eastAsia="Palatino Linotype" w:hAnsi="Palatino Linotype" w:cs="Palatino Linotype"/>
          <w:b/>
          <w:i/>
          <w:sz w:val="22"/>
          <w:szCs w:val="22"/>
        </w:rPr>
      </w:pPr>
    </w:p>
    <w:p w14:paraId="5EF7526D" w14:textId="77777777" w:rsidR="0085679B" w:rsidRPr="0067127A" w:rsidRDefault="0085679B" w:rsidP="0085679B">
      <w:pPr>
        <w:spacing w:line="276" w:lineRule="auto"/>
        <w:ind w:left="567" w:right="567"/>
        <w:jc w:val="both"/>
        <w:rPr>
          <w:rFonts w:ascii="Palatino Linotype" w:eastAsia="Palatino Linotype" w:hAnsi="Palatino Linotype" w:cs="Palatino Linotype"/>
          <w:b/>
          <w:i/>
          <w:sz w:val="22"/>
          <w:szCs w:val="22"/>
        </w:rPr>
      </w:pPr>
      <w:r w:rsidRPr="0067127A">
        <w:rPr>
          <w:rFonts w:ascii="Palatino Linotype" w:eastAsia="Palatino Linotype" w:hAnsi="Palatino Linotype" w:cs="Palatino Linotype"/>
          <w:i/>
          <w:sz w:val="22"/>
          <w:szCs w:val="22"/>
        </w:rPr>
        <w:t>El registro de la información en la base de datos se llevará a cabo conforme a lo siguiente:</w:t>
      </w:r>
    </w:p>
    <w:p w14:paraId="512214D2" w14:textId="77777777" w:rsidR="0085679B" w:rsidRPr="0067127A" w:rsidRDefault="0085679B" w:rsidP="0085679B">
      <w:pPr>
        <w:numPr>
          <w:ilvl w:val="0"/>
          <w:numId w:val="38"/>
        </w:numPr>
        <w:tabs>
          <w:tab w:val="left" w:pos="1418"/>
        </w:tabs>
        <w:spacing w:line="276" w:lineRule="auto"/>
        <w:ind w:left="567" w:right="567" w:firstLine="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La captura y registro de la información suministrada a la base de datos son obligatorios y estarán a cargo de las instituciones policiales de los tres órdenes de gobierno</w:t>
      </w:r>
      <w:r w:rsidRPr="0067127A">
        <w:rPr>
          <w:rFonts w:ascii="Palatino Linotype" w:eastAsia="Palatino Linotype" w:hAnsi="Palatino Linotype" w:cs="Palatino Linotype"/>
          <w:i/>
          <w:sz w:val="22"/>
          <w:szCs w:val="22"/>
        </w:rPr>
        <w:t>;</w:t>
      </w:r>
    </w:p>
    <w:p w14:paraId="2385B021" w14:textId="77777777" w:rsidR="0085679B" w:rsidRPr="0067127A" w:rsidRDefault="0085679B" w:rsidP="0085679B">
      <w:pPr>
        <w:tabs>
          <w:tab w:val="left" w:pos="1418"/>
        </w:tabs>
        <w:spacing w:line="276" w:lineRule="auto"/>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II.</w:t>
      </w:r>
      <w:r w:rsidRPr="0067127A">
        <w:rPr>
          <w:rFonts w:ascii="Palatino Linotype" w:eastAsia="Palatino Linotype" w:hAnsi="Palatino Linotype" w:cs="Palatino Linotype"/>
          <w:i/>
          <w:sz w:val="22"/>
          <w:szCs w:val="22"/>
        </w:rPr>
        <w:t xml:space="preserve"> El suministro de la información se realizará con apego a los datos contenidos en el IPH;</w:t>
      </w:r>
    </w:p>
    <w:p w14:paraId="5AC2B4C8" w14:textId="77777777" w:rsidR="0085679B" w:rsidRPr="0067127A" w:rsidRDefault="0085679B" w:rsidP="0085679B">
      <w:pPr>
        <w:tabs>
          <w:tab w:val="left" w:pos="1418"/>
        </w:tabs>
        <w:spacing w:line="276" w:lineRule="auto"/>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III</w:t>
      </w:r>
      <w:r w:rsidRPr="0067127A">
        <w:rPr>
          <w:rFonts w:ascii="Palatino Linotype" w:eastAsia="Palatino Linotype" w:hAnsi="Palatino Linotype" w:cs="Palatino Linotype"/>
          <w:i/>
          <w:sz w:val="22"/>
          <w:szCs w:val="22"/>
        </w:rPr>
        <w:t>. El registro de los datos contenidos en el IPH y su digitalización se harán de manera inmediata, sin que exceda de un término máximo de veinticuatro horas contadas a partir de la hora de recepción por parte de la autoridad competente, y</w:t>
      </w:r>
    </w:p>
    <w:p w14:paraId="7A9E51D7" w14:textId="77777777" w:rsidR="0085679B" w:rsidRPr="0067127A" w:rsidRDefault="0085679B" w:rsidP="0085679B">
      <w:pPr>
        <w:tabs>
          <w:tab w:val="left" w:pos="1418"/>
        </w:tabs>
        <w:spacing w:line="276" w:lineRule="auto"/>
        <w:ind w:left="567" w:right="567"/>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 xml:space="preserve">IV. </w:t>
      </w:r>
      <w:r w:rsidRPr="0067127A">
        <w:rPr>
          <w:rFonts w:ascii="Palatino Linotype" w:eastAsia="Palatino Linotype" w:hAnsi="Palatino Linotype" w:cs="Palatino Linotype"/>
          <w:i/>
          <w:sz w:val="22"/>
          <w:szCs w:val="22"/>
        </w:rPr>
        <w:t>La Secretaría garantizará la operación, disponibilidad, interconexión y mantenimiento de los componentes tecnológicos que soporten la base de datos y sistemas informáticos del IPH.”</w:t>
      </w:r>
    </w:p>
    <w:p w14:paraId="26B6A89B" w14:textId="77777777" w:rsidR="0085679B" w:rsidRPr="0067127A" w:rsidRDefault="0085679B" w:rsidP="0085679B">
      <w:pPr>
        <w:spacing w:line="360" w:lineRule="auto"/>
        <w:ind w:right="1"/>
        <w:jc w:val="both"/>
        <w:rPr>
          <w:rFonts w:ascii="Palatino Linotype" w:eastAsia="Palatino Linotype" w:hAnsi="Palatino Linotype" w:cs="Palatino Linotype"/>
          <w:sz w:val="22"/>
          <w:szCs w:val="22"/>
        </w:rPr>
      </w:pPr>
    </w:p>
    <w:p w14:paraId="6855BDF5" w14:textId="318D2BA1" w:rsidR="0085679B" w:rsidRPr="0067127A" w:rsidRDefault="0085679B" w:rsidP="0085679B">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De lo anterior, se deduce que del informe policial homologado, tiene por objeto que las Instituciones policiales documenten la información relacionada con las puestas a disposición de personas y/u objetos derivados de su intervención, para con ello, deben hacer más eficiente el debido proceso y fomentar el uso de la información para acciones de inteligencia; por lo tanto, dicho informe únicamente es entregado junto con la persona detenida o bien, con los objetos que fueron asegurados en el hecho y/o acto probablemente constitutivo de delito. Es importante dejar de lado que no se están solicitando estos documentos, sino información estadística únicamente.</w:t>
      </w:r>
    </w:p>
    <w:p w14:paraId="3C6560F5" w14:textId="77777777" w:rsidR="0085679B" w:rsidRPr="0067127A" w:rsidRDefault="0085679B" w:rsidP="0085679B">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es claro que no en todos los casos en que se conoce de una conducta delictiva y se inicia una carpeta de </w:t>
      </w:r>
      <w:r w:rsidRPr="0067127A">
        <w:rPr>
          <w:rFonts w:ascii="Palatino Linotype" w:eastAsia="Palatino Linotype" w:hAnsi="Palatino Linotype" w:cs="Palatino Linotype"/>
          <w:sz w:val="22"/>
          <w:szCs w:val="22"/>
        </w:rPr>
        <w:lastRenderedPageBreak/>
        <w:t>investigación, o se agrega un informe policial homologado, pues es evidente que existen diversos tipos de delitos que se pueden configurar sin que se genere el informe en comento, tal como de manera enunciativa más no limitativa, es el caso de la extorsión, ya que, a través de la 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seguridad, entre otras, esto, con la finalidad de obtener una cifra económica a cambio de la solución del conflicto.</w:t>
      </w:r>
    </w:p>
    <w:p w14:paraId="184561A3" w14:textId="77777777" w:rsidR="0085679B" w:rsidRPr="0067127A" w:rsidRDefault="0085679B" w:rsidP="0085679B">
      <w:pPr>
        <w:spacing w:line="360" w:lineRule="auto"/>
        <w:ind w:right="1"/>
        <w:jc w:val="both"/>
        <w:rPr>
          <w:rFonts w:ascii="Palatino Linotype" w:eastAsia="Palatino Linotype" w:hAnsi="Palatino Linotype" w:cs="Palatino Linotype"/>
          <w:sz w:val="22"/>
          <w:szCs w:val="22"/>
        </w:rPr>
      </w:pPr>
    </w:p>
    <w:p w14:paraId="428BFE47" w14:textId="77777777" w:rsidR="0055600A" w:rsidRPr="0067127A" w:rsidRDefault="0085679B" w:rsidP="0055600A">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es tema de conocimiento público, que muchas de esas llamadas provienen de centros penitenciarios establecidos en diversas Entidades Federativas, y como se precisó anteriormente, 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 </w:t>
      </w:r>
    </w:p>
    <w:p w14:paraId="0D471409" w14:textId="77777777" w:rsidR="0055600A" w:rsidRPr="0067127A" w:rsidRDefault="0055600A" w:rsidP="0055600A">
      <w:pPr>
        <w:rPr>
          <w:rFonts w:ascii="Palatino Linotype" w:eastAsia="Palatino Linotype" w:hAnsi="Palatino Linotype" w:cs="Palatino Linotype"/>
          <w:sz w:val="22"/>
          <w:szCs w:val="22"/>
        </w:rPr>
      </w:pPr>
    </w:p>
    <w:p w14:paraId="143596A9" w14:textId="0FA6CE5A" w:rsidR="0085679B" w:rsidRPr="0067127A" w:rsidRDefault="0085679B" w:rsidP="0055600A">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w:t>
      </w:r>
    </w:p>
    <w:p w14:paraId="66E18F22" w14:textId="77777777" w:rsidR="0085679B" w:rsidRPr="0067127A" w:rsidRDefault="0085679B" w:rsidP="0085679B">
      <w:pPr>
        <w:rPr>
          <w:rFonts w:ascii="Palatino Linotype" w:eastAsia="Palatino Linotype" w:hAnsi="Palatino Linotype" w:cs="Palatino Linotype"/>
          <w:sz w:val="22"/>
          <w:szCs w:val="22"/>
        </w:rPr>
      </w:pPr>
    </w:p>
    <w:p w14:paraId="763CFEF7" w14:textId="77777777" w:rsidR="0085679B" w:rsidRPr="0067127A" w:rsidRDefault="0085679B" w:rsidP="0085679B">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Por su parte, el Lineamiento Décimo primero de los Lineamientos para el Llenado, Entrega, Recepción, Registro, Resguardo y Consulta del Informe Policial Homologado, dispone lo siguiente:</w:t>
      </w:r>
    </w:p>
    <w:p w14:paraId="1D0E2DFD" w14:textId="77777777" w:rsidR="0085679B" w:rsidRPr="0067127A" w:rsidRDefault="0085679B" w:rsidP="0085679B">
      <w:pPr>
        <w:spacing w:line="360" w:lineRule="auto"/>
        <w:jc w:val="both"/>
        <w:rPr>
          <w:rFonts w:ascii="Palatino Linotype" w:eastAsia="Palatino Linotype" w:hAnsi="Palatino Linotype" w:cs="Palatino Linotype"/>
          <w:sz w:val="22"/>
          <w:szCs w:val="22"/>
        </w:rPr>
      </w:pPr>
    </w:p>
    <w:p w14:paraId="4406F7E2"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w:t>
      </w:r>
      <w:r w:rsidRPr="0067127A">
        <w:rPr>
          <w:rFonts w:ascii="Palatino Linotype" w:eastAsia="Palatino Linotype" w:hAnsi="Palatino Linotype" w:cs="Palatino Linotype"/>
          <w:b/>
          <w:i/>
          <w:sz w:val="22"/>
          <w:szCs w:val="22"/>
        </w:rPr>
        <w:t>DÉCIMO PRIMERO. LLENADO DEL IPH</w:t>
      </w:r>
      <w:r w:rsidRPr="0067127A">
        <w:rPr>
          <w:rFonts w:ascii="Palatino Linotype" w:eastAsia="Palatino Linotype" w:hAnsi="Palatino Linotype" w:cs="Palatino Linotype"/>
          <w:i/>
          <w:sz w:val="22"/>
          <w:szCs w:val="22"/>
        </w:rPr>
        <w:t>.</w:t>
      </w:r>
    </w:p>
    <w:p w14:paraId="5A60830D"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Los integrantes de las </w:t>
      </w:r>
      <w:r w:rsidRPr="0067127A">
        <w:rPr>
          <w:rFonts w:ascii="Palatino Linotype" w:eastAsia="Palatino Linotype" w:hAnsi="Palatino Linotype" w:cs="Palatino Linotype"/>
          <w:b/>
          <w:i/>
          <w:sz w:val="22"/>
          <w:szCs w:val="22"/>
        </w:rPr>
        <w:t>instituciones policiales de los tres órdenes de gobierno</w:t>
      </w:r>
      <w:r w:rsidRPr="0067127A">
        <w:rPr>
          <w:rFonts w:ascii="Palatino Linotype" w:eastAsia="Palatino Linotype" w:hAnsi="Palatino Linotype" w:cs="Palatino Linotype"/>
          <w:i/>
          <w:sz w:val="22"/>
          <w:szCs w:val="22"/>
        </w:rPr>
        <w:t xml:space="preserve"> deberán registrar en el IPH la información relacionada con las puestas a disposición de personas y/o de objetos derivados de su intervención.</w:t>
      </w:r>
    </w:p>
    <w:p w14:paraId="43905D6B"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El IPH para </w:t>
      </w:r>
      <w:r w:rsidRPr="0067127A">
        <w:rPr>
          <w:rFonts w:ascii="Palatino Linotype" w:eastAsia="Palatino Linotype" w:hAnsi="Palatino Linotype" w:cs="Palatino Linotype"/>
          <w:b/>
          <w:i/>
          <w:sz w:val="22"/>
          <w:szCs w:val="22"/>
        </w:rPr>
        <w:t>hechos probablemente delictivos</w:t>
      </w:r>
      <w:r w:rsidRPr="0067127A">
        <w:rPr>
          <w:rFonts w:ascii="Palatino Linotype" w:eastAsia="Palatino Linotype" w:hAnsi="Palatino Linotype" w:cs="Palatino Linotype"/>
          <w:i/>
          <w:sz w:val="22"/>
          <w:szCs w:val="22"/>
        </w:rPr>
        <w:t xml:space="preserve"> contendrá al menos los siguientes datos:</w:t>
      </w:r>
    </w:p>
    <w:p w14:paraId="145CA798" w14:textId="0D8722C6"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I.</w:t>
      </w:r>
      <w:r w:rsidR="00E82B22" w:rsidRPr="0067127A">
        <w:rPr>
          <w:rFonts w:ascii="Palatino Linotype" w:eastAsia="Palatino Linotype" w:hAnsi="Palatino Linotype" w:cs="Palatino Linotype"/>
          <w:i/>
          <w:sz w:val="22"/>
          <w:szCs w:val="22"/>
        </w:rPr>
        <w:t xml:space="preserve"> </w:t>
      </w:r>
      <w:r w:rsidRPr="0067127A">
        <w:rPr>
          <w:rFonts w:ascii="Palatino Linotype" w:eastAsia="Palatino Linotype" w:hAnsi="Palatino Linotype" w:cs="Palatino Linotype"/>
          <w:i/>
          <w:sz w:val="22"/>
          <w:szCs w:val="22"/>
        </w:rPr>
        <w:t>El Número de Referencia o el Número de folio asignado;</w:t>
      </w:r>
    </w:p>
    <w:p w14:paraId="41961DE7" w14:textId="783E1916"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II.</w:t>
      </w:r>
      <w:r w:rsidR="00E82B22" w:rsidRPr="0067127A">
        <w:rPr>
          <w:rFonts w:ascii="Palatino Linotype" w:eastAsia="Palatino Linotype" w:hAnsi="Palatino Linotype" w:cs="Palatino Linotype"/>
          <w:i/>
          <w:sz w:val="22"/>
          <w:szCs w:val="22"/>
        </w:rPr>
        <w:t xml:space="preserve"> </w:t>
      </w:r>
      <w:r w:rsidRPr="0067127A">
        <w:rPr>
          <w:rFonts w:ascii="Palatino Linotype" w:eastAsia="Palatino Linotype" w:hAnsi="Palatino Linotype" w:cs="Palatino Linotype"/>
          <w:i/>
          <w:sz w:val="22"/>
          <w:szCs w:val="22"/>
        </w:rPr>
        <w:t>Los datos del o los integrantes de la institución policial que lo emite;</w:t>
      </w:r>
    </w:p>
    <w:p w14:paraId="3705FCC9" w14:textId="2BE0F14F"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III.</w:t>
      </w:r>
      <w:r w:rsidR="00E82B22" w:rsidRPr="0067127A">
        <w:rPr>
          <w:rFonts w:ascii="Palatino Linotype" w:eastAsia="Palatino Linotype" w:hAnsi="Palatino Linotype" w:cs="Palatino Linotype"/>
          <w:i/>
          <w:sz w:val="22"/>
          <w:szCs w:val="22"/>
        </w:rPr>
        <w:t xml:space="preserve"> </w:t>
      </w:r>
      <w:r w:rsidRPr="0067127A">
        <w:rPr>
          <w:rFonts w:ascii="Palatino Linotype" w:eastAsia="Palatino Linotype" w:hAnsi="Palatino Linotype" w:cs="Palatino Linotype"/>
          <w:i/>
          <w:sz w:val="22"/>
          <w:szCs w:val="22"/>
        </w:rPr>
        <w:t>Los datos de la autoridad competente que lo recibe;</w:t>
      </w:r>
    </w:p>
    <w:p w14:paraId="7BBF8B00" w14:textId="0541DEAC"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IV.</w:t>
      </w:r>
      <w:r w:rsidR="00E82B22" w:rsidRPr="0067127A">
        <w:rPr>
          <w:rFonts w:ascii="Palatino Linotype" w:eastAsia="Palatino Linotype" w:hAnsi="Palatino Linotype" w:cs="Palatino Linotype"/>
          <w:i/>
          <w:sz w:val="22"/>
          <w:szCs w:val="22"/>
        </w:rPr>
        <w:t xml:space="preserve"> </w:t>
      </w:r>
      <w:r w:rsidRPr="0067127A">
        <w:rPr>
          <w:rFonts w:ascii="Palatino Linotype" w:eastAsia="Palatino Linotype" w:hAnsi="Palatino Linotype" w:cs="Palatino Linotype"/>
          <w:i/>
          <w:sz w:val="22"/>
          <w:szCs w:val="22"/>
        </w:rPr>
        <w:t>Los datos generales de la intervención o actuación;</w:t>
      </w:r>
    </w:p>
    <w:p w14:paraId="7E4472FC" w14:textId="0D469F26"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V.</w:t>
      </w:r>
      <w:r w:rsidR="00E82B22" w:rsidRPr="0067127A">
        <w:rPr>
          <w:rFonts w:ascii="Palatino Linotype" w:eastAsia="Palatino Linotype" w:hAnsi="Palatino Linotype" w:cs="Palatino Linotype"/>
          <w:i/>
          <w:sz w:val="22"/>
          <w:szCs w:val="22"/>
        </w:rPr>
        <w:t xml:space="preserve"> </w:t>
      </w:r>
      <w:r w:rsidRPr="0067127A">
        <w:rPr>
          <w:rFonts w:ascii="Palatino Linotype" w:eastAsia="Palatino Linotype" w:hAnsi="Palatino Linotype" w:cs="Palatino Linotype"/>
          <w:i/>
          <w:sz w:val="22"/>
          <w:szCs w:val="22"/>
        </w:rPr>
        <w:t>El motivo de la intervención o actuación;</w:t>
      </w:r>
    </w:p>
    <w:p w14:paraId="22FC34A5" w14:textId="51DB6CB6"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VI.</w:t>
      </w:r>
      <w:r w:rsidRPr="0067127A">
        <w:rPr>
          <w:rFonts w:ascii="Palatino Linotype" w:eastAsia="Palatino Linotype" w:hAnsi="Palatino Linotype" w:cs="Palatino Linotype"/>
          <w:i/>
          <w:sz w:val="22"/>
          <w:szCs w:val="22"/>
        </w:rPr>
        <w:t xml:space="preserve"> </w:t>
      </w:r>
      <w:r w:rsidRPr="0067127A">
        <w:rPr>
          <w:rFonts w:ascii="Palatino Linotype" w:eastAsia="Palatino Linotype" w:hAnsi="Palatino Linotype" w:cs="Palatino Linotype"/>
          <w:b/>
          <w:i/>
          <w:sz w:val="22"/>
          <w:szCs w:val="22"/>
        </w:rPr>
        <w:t>La ubicación del o los lugares de la intervención o actuación</w:t>
      </w:r>
      <w:r w:rsidRPr="0067127A">
        <w:rPr>
          <w:rFonts w:ascii="Palatino Linotype" w:eastAsia="Palatino Linotype" w:hAnsi="Palatino Linotype" w:cs="Palatino Linotype"/>
          <w:i/>
          <w:sz w:val="22"/>
          <w:szCs w:val="22"/>
        </w:rPr>
        <w:t>;</w:t>
      </w:r>
    </w:p>
    <w:p w14:paraId="407C6499"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VII</w:t>
      </w:r>
      <w:r w:rsidRPr="0067127A">
        <w:rPr>
          <w:rFonts w:ascii="Palatino Linotype" w:eastAsia="Palatino Linotype" w:hAnsi="Palatino Linotype" w:cs="Palatino Linotype"/>
          <w:i/>
          <w:sz w:val="22"/>
          <w:szCs w:val="22"/>
        </w:rPr>
        <w:t>.   La descripción de hechos, que deberá detallar modo, tiempo y lugar, entre otros datos. Así como, justificar razonablemente el control provisional preventivo y/o los niveles de contacto;</w:t>
      </w:r>
    </w:p>
    <w:p w14:paraId="7F2C266F" w14:textId="217FFF1C"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VIII</w:t>
      </w:r>
      <w:r w:rsidR="0055600A" w:rsidRPr="0067127A">
        <w:rPr>
          <w:rFonts w:ascii="Palatino Linotype" w:eastAsia="Palatino Linotype" w:hAnsi="Palatino Linotype" w:cs="Palatino Linotype"/>
          <w:i/>
          <w:sz w:val="22"/>
          <w:szCs w:val="22"/>
        </w:rPr>
        <w:t xml:space="preserve">. </w:t>
      </w:r>
      <w:r w:rsidRPr="0067127A">
        <w:rPr>
          <w:rFonts w:ascii="Palatino Linotype" w:eastAsia="Palatino Linotype" w:hAnsi="Palatino Linotype" w:cs="Palatino Linotype"/>
          <w:i/>
          <w:sz w:val="22"/>
          <w:szCs w:val="22"/>
        </w:rPr>
        <w:t>En caso de personas detenidas:</w:t>
      </w:r>
    </w:p>
    <w:p w14:paraId="5BCB5CE5"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a)</w:t>
      </w:r>
      <w:r w:rsidRPr="0067127A">
        <w:rPr>
          <w:rFonts w:ascii="Palatino Linotype" w:eastAsia="Palatino Linotype" w:hAnsi="Palatino Linotype" w:cs="Palatino Linotype"/>
          <w:i/>
          <w:sz w:val="22"/>
          <w:szCs w:val="22"/>
        </w:rPr>
        <w:t xml:space="preserve"> El Número del Registro Nacional de Detenciones;</w:t>
      </w:r>
    </w:p>
    <w:p w14:paraId="23B79EAD"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b)</w:t>
      </w:r>
      <w:r w:rsidRPr="0067127A">
        <w:rPr>
          <w:rFonts w:ascii="Palatino Linotype" w:eastAsia="Palatino Linotype" w:hAnsi="Palatino Linotype" w:cs="Palatino Linotype"/>
          <w:i/>
          <w:sz w:val="22"/>
          <w:szCs w:val="22"/>
        </w:rPr>
        <w:t xml:space="preserve"> Los motivos de la detención;</w:t>
      </w:r>
    </w:p>
    <w:p w14:paraId="564F1263"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 xml:space="preserve">c) </w:t>
      </w:r>
      <w:r w:rsidRPr="0067127A">
        <w:rPr>
          <w:rFonts w:ascii="Palatino Linotype" w:eastAsia="Palatino Linotype" w:hAnsi="Palatino Linotype" w:cs="Palatino Linotype"/>
          <w:i/>
          <w:sz w:val="22"/>
          <w:szCs w:val="22"/>
        </w:rPr>
        <w:t>Los datos generales de la persona;</w:t>
      </w:r>
    </w:p>
    <w:p w14:paraId="32813B01"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 xml:space="preserve">d) </w:t>
      </w:r>
      <w:r w:rsidRPr="0067127A">
        <w:rPr>
          <w:rFonts w:ascii="Palatino Linotype" w:eastAsia="Palatino Linotype" w:hAnsi="Palatino Linotype" w:cs="Palatino Linotype"/>
          <w:i/>
          <w:sz w:val="22"/>
          <w:szCs w:val="22"/>
        </w:rPr>
        <w:t>La descripción de la persona, incluyendo su estado físico aparente;</w:t>
      </w:r>
    </w:p>
    <w:p w14:paraId="22C16371"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 xml:space="preserve">e) </w:t>
      </w:r>
      <w:r w:rsidRPr="0067127A">
        <w:rPr>
          <w:rFonts w:ascii="Palatino Linotype" w:eastAsia="Palatino Linotype" w:hAnsi="Palatino Linotype" w:cs="Palatino Linotype"/>
          <w:i/>
          <w:sz w:val="22"/>
          <w:szCs w:val="22"/>
        </w:rPr>
        <w:t>Las armas de fuego y/o los objetos que le fueron recolectados y/o asegurados, y</w:t>
      </w:r>
    </w:p>
    <w:p w14:paraId="7010A3DD"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f)</w:t>
      </w:r>
      <w:r w:rsidRPr="0067127A">
        <w:rPr>
          <w:rFonts w:ascii="Palatino Linotype" w:eastAsia="Palatino Linotype" w:hAnsi="Palatino Linotype" w:cs="Palatino Linotype"/>
          <w:i/>
          <w:sz w:val="22"/>
          <w:szCs w:val="22"/>
        </w:rPr>
        <w:t xml:space="preserve"> El lugar al que es puesta a disposición la persona;</w:t>
      </w:r>
    </w:p>
    <w:p w14:paraId="496B4FDE" w14:textId="3F73154C"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IX</w:t>
      </w:r>
      <w:r w:rsidR="0055600A" w:rsidRPr="0067127A">
        <w:rPr>
          <w:rFonts w:ascii="Palatino Linotype" w:eastAsia="Palatino Linotype" w:hAnsi="Palatino Linotype" w:cs="Palatino Linotype"/>
          <w:i/>
          <w:sz w:val="22"/>
          <w:szCs w:val="22"/>
        </w:rPr>
        <w:t>.</w:t>
      </w:r>
      <w:r w:rsidRPr="0067127A">
        <w:rPr>
          <w:rFonts w:ascii="Palatino Linotype" w:eastAsia="Palatino Linotype" w:hAnsi="Palatino Linotype" w:cs="Palatino Linotype"/>
          <w:i/>
          <w:sz w:val="22"/>
          <w:szCs w:val="22"/>
        </w:rPr>
        <w:t xml:space="preserve">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w:t>
      </w:r>
    </w:p>
    <w:p w14:paraId="34E3D7C8"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X</w:t>
      </w:r>
      <w:r w:rsidRPr="0067127A">
        <w:rPr>
          <w:rFonts w:ascii="Palatino Linotype" w:eastAsia="Palatino Linotype" w:hAnsi="Palatino Linotype" w:cs="Palatino Linotype"/>
          <w:i/>
          <w:sz w:val="22"/>
          <w:szCs w:val="22"/>
        </w:rPr>
        <w:t>. En caso de inspección de vehículo, los datos generales sobre sus características;</w:t>
      </w:r>
    </w:p>
    <w:p w14:paraId="23D9EF38"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XI.</w:t>
      </w:r>
      <w:r w:rsidRPr="0067127A">
        <w:rPr>
          <w:rFonts w:ascii="Palatino Linotype" w:eastAsia="Palatino Linotype" w:hAnsi="Palatino Linotype" w:cs="Palatino Linotype"/>
          <w:i/>
          <w:sz w:val="22"/>
          <w:szCs w:val="22"/>
        </w:rPr>
        <w:t xml:space="preserve"> En caso de recolección y/o aseguramiento de armas de fuego u objetos, los datos generales sobre sus características y apariencias;</w:t>
      </w:r>
    </w:p>
    <w:p w14:paraId="7ABB0FD5"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 xml:space="preserve">XII. </w:t>
      </w:r>
      <w:r w:rsidRPr="0067127A">
        <w:rPr>
          <w:rFonts w:ascii="Palatino Linotype" w:eastAsia="Palatino Linotype" w:hAnsi="Palatino Linotype" w:cs="Palatino Linotype"/>
          <w:i/>
          <w:sz w:val="22"/>
          <w:szCs w:val="22"/>
        </w:rPr>
        <w:t>En caso de preservar el lugar de la intervención o actuación, los datos generales sobre su entrega-recepción, y</w:t>
      </w:r>
    </w:p>
    <w:p w14:paraId="755B4C12"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XIII</w:t>
      </w:r>
      <w:r w:rsidRPr="0067127A">
        <w:rPr>
          <w:rFonts w:ascii="Palatino Linotype" w:eastAsia="Palatino Linotype" w:hAnsi="Palatino Linotype" w:cs="Palatino Linotype"/>
          <w:i/>
          <w:sz w:val="22"/>
          <w:szCs w:val="22"/>
        </w:rPr>
        <w:t>. En caso de entrevistas, los datos generales de la persona entrevistada y el relato de la misma.</w:t>
      </w:r>
    </w:p>
    <w:p w14:paraId="4A824BBE"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 xml:space="preserve">El IPH para </w:t>
      </w:r>
      <w:r w:rsidRPr="0067127A">
        <w:rPr>
          <w:rFonts w:ascii="Palatino Linotype" w:eastAsia="Palatino Linotype" w:hAnsi="Palatino Linotype" w:cs="Palatino Linotype"/>
          <w:b/>
          <w:i/>
          <w:sz w:val="22"/>
          <w:szCs w:val="22"/>
        </w:rPr>
        <w:t>infracciones administrativas</w:t>
      </w:r>
      <w:r w:rsidRPr="0067127A">
        <w:rPr>
          <w:rFonts w:ascii="Palatino Linotype" w:eastAsia="Palatino Linotype" w:hAnsi="Palatino Linotype" w:cs="Palatino Linotype"/>
          <w:i/>
          <w:sz w:val="22"/>
          <w:szCs w:val="22"/>
        </w:rPr>
        <w:t xml:space="preserve"> contendrá al menos los siguientes datos:</w:t>
      </w:r>
    </w:p>
    <w:p w14:paraId="03A0A5F2"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lastRenderedPageBreak/>
        <w:t>I.</w:t>
      </w:r>
      <w:r w:rsidRPr="0067127A">
        <w:rPr>
          <w:rFonts w:ascii="Palatino Linotype" w:eastAsia="Palatino Linotype" w:hAnsi="Palatino Linotype" w:cs="Palatino Linotype"/>
          <w:i/>
          <w:sz w:val="22"/>
          <w:szCs w:val="22"/>
        </w:rPr>
        <w:t xml:space="preserve"> El Número de Referencia o el Número de folio asignado;</w:t>
      </w:r>
    </w:p>
    <w:p w14:paraId="450AFA4C"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 xml:space="preserve">II. </w:t>
      </w:r>
      <w:r w:rsidRPr="0067127A">
        <w:rPr>
          <w:rFonts w:ascii="Palatino Linotype" w:eastAsia="Palatino Linotype" w:hAnsi="Palatino Linotype" w:cs="Palatino Linotype"/>
          <w:i/>
          <w:sz w:val="22"/>
          <w:szCs w:val="22"/>
        </w:rPr>
        <w:t>Los datos del o los integrantes de la institución policial que lo emite;</w:t>
      </w:r>
    </w:p>
    <w:p w14:paraId="51311717"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 xml:space="preserve">III. </w:t>
      </w:r>
      <w:r w:rsidRPr="0067127A">
        <w:rPr>
          <w:rFonts w:ascii="Palatino Linotype" w:eastAsia="Palatino Linotype" w:hAnsi="Palatino Linotype" w:cs="Palatino Linotype"/>
          <w:i/>
          <w:sz w:val="22"/>
          <w:szCs w:val="22"/>
        </w:rPr>
        <w:t>Los datos de la autoridad competente que lo recibe;</w:t>
      </w:r>
    </w:p>
    <w:p w14:paraId="634FB342"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 xml:space="preserve">IV. </w:t>
      </w:r>
      <w:r w:rsidRPr="0067127A">
        <w:rPr>
          <w:rFonts w:ascii="Palatino Linotype" w:eastAsia="Palatino Linotype" w:hAnsi="Palatino Linotype" w:cs="Palatino Linotype"/>
          <w:i/>
          <w:sz w:val="22"/>
          <w:szCs w:val="22"/>
        </w:rPr>
        <w:t>Los datos generales de la intervención o actuación;</w:t>
      </w:r>
    </w:p>
    <w:p w14:paraId="039CC605"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V</w:t>
      </w:r>
      <w:r w:rsidRPr="0067127A">
        <w:rPr>
          <w:rFonts w:ascii="Palatino Linotype" w:eastAsia="Palatino Linotype" w:hAnsi="Palatino Linotype" w:cs="Palatino Linotype"/>
          <w:i/>
          <w:sz w:val="22"/>
          <w:szCs w:val="22"/>
        </w:rPr>
        <w:t>. El motivo de la intervención o actuación;</w:t>
      </w:r>
    </w:p>
    <w:p w14:paraId="30655588"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VI.</w:t>
      </w:r>
      <w:r w:rsidRPr="0067127A">
        <w:rPr>
          <w:rFonts w:ascii="Palatino Linotype" w:eastAsia="Palatino Linotype" w:hAnsi="Palatino Linotype" w:cs="Palatino Linotype"/>
          <w:i/>
          <w:sz w:val="22"/>
          <w:szCs w:val="22"/>
        </w:rPr>
        <w:t xml:space="preserve"> </w:t>
      </w:r>
      <w:r w:rsidRPr="0067127A">
        <w:rPr>
          <w:rFonts w:ascii="Palatino Linotype" w:eastAsia="Palatino Linotype" w:hAnsi="Palatino Linotype" w:cs="Palatino Linotype"/>
          <w:b/>
          <w:i/>
          <w:sz w:val="22"/>
          <w:szCs w:val="22"/>
        </w:rPr>
        <w:t>La ubicación del o los lugares de la intervención o actuación</w:t>
      </w:r>
      <w:r w:rsidRPr="0067127A">
        <w:rPr>
          <w:rFonts w:ascii="Palatino Linotype" w:eastAsia="Palatino Linotype" w:hAnsi="Palatino Linotype" w:cs="Palatino Linotype"/>
          <w:i/>
          <w:sz w:val="22"/>
          <w:szCs w:val="22"/>
        </w:rPr>
        <w:t>;</w:t>
      </w:r>
    </w:p>
    <w:p w14:paraId="3A8F0039"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VII</w:t>
      </w:r>
      <w:r w:rsidRPr="0067127A">
        <w:rPr>
          <w:rFonts w:ascii="Palatino Linotype" w:eastAsia="Palatino Linotype" w:hAnsi="Palatino Linotype" w:cs="Palatino Linotype"/>
          <w:i/>
          <w:sz w:val="22"/>
          <w:szCs w:val="22"/>
        </w:rPr>
        <w:t>. La descripción de hechos, que deberá detallar modo, tiempo y lugar, entre otros datos. Así como, justificar razonablemente el control provisional preventivo y/o los niveles de contacto;</w:t>
      </w:r>
    </w:p>
    <w:p w14:paraId="1B085EEE"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VIII</w:t>
      </w:r>
      <w:r w:rsidRPr="0067127A">
        <w:rPr>
          <w:rFonts w:ascii="Palatino Linotype" w:eastAsia="Palatino Linotype" w:hAnsi="Palatino Linotype" w:cs="Palatino Linotype"/>
          <w:i/>
          <w:sz w:val="22"/>
          <w:szCs w:val="22"/>
        </w:rPr>
        <w:t>. En caso de personas arrestadas:</w:t>
      </w:r>
    </w:p>
    <w:p w14:paraId="2B2E8A3B" w14:textId="03A04EE0"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a)</w:t>
      </w:r>
      <w:r w:rsidR="0055600A" w:rsidRPr="0067127A">
        <w:rPr>
          <w:rFonts w:ascii="Palatino Linotype" w:eastAsia="Palatino Linotype" w:hAnsi="Palatino Linotype" w:cs="Palatino Linotype"/>
          <w:i/>
          <w:sz w:val="22"/>
          <w:szCs w:val="22"/>
        </w:rPr>
        <w:t xml:space="preserve"> </w:t>
      </w:r>
      <w:r w:rsidRPr="0067127A">
        <w:rPr>
          <w:rFonts w:ascii="Palatino Linotype" w:eastAsia="Palatino Linotype" w:hAnsi="Palatino Linotype" w:cs="Palatino Linotype"/>
          <w:i/>
          <w:sz w:val="22"/>
          <w:szCs w:val="22"/>
        </w:rPr>
        <w:t>El Número del Registro Nacional de Detenciones;</w:t>
      </w:r>
    </w:p>
    <w:p w14:paraId="3379D4FF" w14:textId="603CFDE6"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b)</w:t>
      </w:r>
      <w:r w:rsidRPr="0067127A">
        <w:rPr>
          <w:rFonts w:ascii="Palatino Linotype" w:eastAsia="Palatino Linotype" w:hAnsi="Palatino Linotype" w:cs="Palatino Linotype"/>
          <w:i/>
          <w:sz w:val="22"/>
          <w:szCs w:val="22"/>
        </w:rPr>
        <w:t xml:space="preserve"> Los motivos de la detención;</w:t>
      </w:r>
    </w:p>
    <w:p w14:paraId="63ED1320" w14:textId="0AC298AF" w:rsidR="0085679B" w:rsidRPr="0067127A" w:rsidRDefault="0055600A"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c)</w:t>
      </w:r>
      <w:r w:rsidR="0085679B" w:rsidRPr="0067127A">
        <w:rPr>
          <w:rFonts w:ascii="Palatino Linotype" w:eastAsia="Palatino Linotype" w:hAnsi="Palatino Linotype" w:cs="Palatino Linotype"/>
          <w:i/>
          <w:sz w:val="22"/>
          <w:szCs w:val="22"/>
        </w:rPr>
        <w:t xml:space="preserve"> Los datos generales de la persona;</w:t>
      </w:r>
    </w:p>
    <w:p w14:paraId="1903A053" w14:textId="47C153EF" w:rsidR="0085679B" w:rsidRPr="0067127A" w:rsidRDefault="0055600A"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d)</w:t>
      </w:r>
      <w:r w:rsidR="0085679B" w:rsidRPr="0067127A">
        <w:rPr>
          <w:rFonts w:ascii="Palatino Linotype" w:eastAsia="Palatino Linotype" w:hAnsi="Palatino Linotype" w:cs="Palatino Linotype"/>
          <w:b/>
          <w:i/>
          <w:sz w:val="22"/>
          <w:szCs w:val="22"/>
        </w:rPr>
        <w:t xml:space="preserve"> </w:t>
      </w:r>
      <w:r w:rsidR="0085679B" w:rsidRPr="0067127A">
        <w:rPr>
          <w:rFonts w:ascii="Palatino Linotype" w:eastAsia="Palatino Linotype" w:hAnsi="Palatino Linotype" w:cs="Palatino Linotype"/>
          <w:i/>
          <w:sz w:val="22"/>
          <w:szCs w:val="22"/>
        </w:rPr>
        <w:t>La descripción de la persona, incluyendo su estado físico aparente, y</w:t>
      </w:r>
    </w:p>
    <w:p w14:paraId="3B2A40A2" w14:textId="18B881DC" w:rsidR="0085679B" w:rsidRPr="0067127A" w:rsidRDefault="0055600A"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e)</w:t>
      </w:r>
      <w:r w:rsidR="0085679B" w:rsidRPr="0067127A">
        <w:rPr>
          <w:rFonts w:ascii="Palatino Linotype" w:eastAsia="Palatino Linotype" w:hAnsi="Palatino Linotype" w:cs="Palatino Linotype"/>
          <w:b/>
          <w:i/>
          <w:sz w:val="22"/>
          <w:szCs w:val="22"/>
        </w:rPr>
        <w:t xml:space="preserve"> </w:t>
      </w:r>
      <w:r w:rsidR="0085679B" w:rsidRPr="0067127A">
        <w:rPr>
          <w:rFonts w:ascii="Palatino Linotype" w:eastAsia="Palatino Linotype" w:hAnsi="Palatino Linotype" w:cs="Palatino Linotype"/>
          <w:i/>
          <w:sz w:val="22"/>
          <w:szCs w:val="22"/>
        </w:rPr>
        <w:t>El lugar en el que es puesta a disposición la persona, y</w:t>
      </w:r>
    </w:p>
    <w:p w14:paraId="5EFE4E55"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b/>
          <w:i/>
          <w:sz w:val="22"/>
          <w:szCs w:val="22"/>
        </w:rPr>
        <w:t>IX.</w:t>
      </w:r>
      <w:r w:rsidRPr="0067127A">
        <w:rPr>
          <w:rFonts w:ascii="Palatino Linotype" w:eastAsia="Palatino Linotype" w:hAnsi="Palatino Linotype" w:cs="Palatino Linotype"/>
          <w:i/>
          <w:sz w:val="22"/>
          <w:szCs w:val="22"/>
        </w:rPr>
        <w:t xml:space="preserve"> En caso de involucramiento de vehículo, los datos generales sobre sus características.</w:t>
      </w:r>
    </w:p>
    <w:p w14:paraId="5D0FF7A8"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w:t>
      </w:r>
    </w:p>
    <w:p w14:paraId="489CCDA2" w14:textId="77777777" w:rsidR="0085679B" w:rsidRPr="0067127A" w:rsidRDefault="0085679B" w:rsidP="001C08C6">
      <w:pPr>
        <w:spacing w:line="276" w:lineRule="auto"/>
        <w:ind w:left="567" w:right="902"/>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i/>
          <w:sz w:val="22"/>
          <w:szCs w:val="22"/>
        </w:rPr>
        <w:t>No se exigirá la totalidad del llenado y entrega de los Anexos cuando el caso no lo amerite.”</w:t>
      </w:r>
    </w:p>
    <w:p w14:paraId="4289A561" w14:textId="77777777" w:rsidR="001C08C6" w:rsidRPr="0067127A" w:rsidRDefault="001C08C6" w:rsidP="001C08C6">
      <w:pPr>
        <w:rPr>
          <w:rFonts w:ascii="Palatino Linotype" w:eastAsia="MS Mincho" w:hAnsi="Palatino Linotype"/>
          <w:sz w:val="22"/>
          <w:szCs w:val="22"/>
        </w:rPr>
      </w:pPr>
    </w:p>
    <w:p w14:paraId="359A58CC" w14:textId="77777777" w:rsidR="001C08C6" w:rsidRPr="0067127A" w:rsidRDefault="001C08C6" w:rsidP="00E92DD5">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De lo anterior, se advierte que la divulgación de la información contenida en el Informe Policial Homologado, que se realiza por parte de la Dirección General de Seguridad Pública y Tránsito Municipal del Ayuntamiento de Ocoyoacac, pondría en riesgo su primordial función, que tiene como fin salvaguardar la integridad y los derechos de las personas, así como preservar las libertades, el orden y la paz públicos, comprendiendo la prevención especial y general de los delitos, la investigación para hacerla efectiva, la sanción de las infracciones administrativas, así como la investigación y persecución de los delitos.</w:t>
      </w:r>
    </w:p>
    <w:p w14:paraId="7D4D6CC9" w14:textId="77777777" w:rsidR="001C08C6" w:rsidRPr="0067127A" w:rsidRDefault="001C08C6" w:rsidP="001C08C6">
      <w:pPr>
        <w:spacing w:line="360" w:lineRule="auto"/>
        <w:ind w:right="1"/>
        <w:jc w:val="both"/>
        <w:rPr>
          <w:rFonts w:ascii="Palatino Linotype" w:eastAsia="Palatino Linotype" w:hAnsi="Palatino Linotype" w:cs="Palatino Linotype"/>
          <w:sz w:val="22"/>
          <w:szCs w:val="22"/>
        </w:rPr>
      </w:pPr>
    </w:p>
    <w:p w14:paraId="1E5363B1" w14:textId="77777777" w:rsidR="00E92DD5" w:rsidRPr="0067127A" w:rsidRDefault="001C08C6" w:rsidP="001C08C6">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lastRenderedPageBreak/>
        <w:t xml:space="preserve">Precisado lo anterior, se advierte que el documento donde obra la información solicitada, </w:t>
      </w:r>
      <w:r w:rsidR="00E92DD5" w:rsidRPr="0067127A">
        <w:rPr>
          <w:rFonts w:ascii="Palatino Linotype" w:eastAsia="MS Mincho" w:hAnsi="Palatino Linotype"/>
          <w:sz w:val="22"/>
          <w:szCs w:val="22"/>
        </w:rPr>
        <w:t>actualiza</w:t>
      </w:r>
      <w:r w:rsidRPr="0067127A">
        <w:rPr>
          <w:rFonts w:ascii="Palatino Linotype" w:eastAsia="MS Mincho" w:hAnsi="Palatino Linotype"/>
          <w:sz w:val="22"/>
          <w:szCs w:val="22"/>
        </w:rPr>
        <w:t xml:space="preserve"> la</w:t>
      </w:r>
      <w:r w:rsidR="00E92DD5" w:rsidRPr="0067127A">
        <w:rPr>
          <w:rFonts w:ascii="Palatino Linotype" w:eastAsia="MS Mincho" w:hAnsi="Palatino Linotype"/>
          <w:sz w:val="22"/>
          <w:szCs w:val="22"/>
        </w:rPr>
        <w:t xml:space="preserve"> causal de reserva,</w:t>
      </w:r>
      <w:r w:rsidRPr="0067127A">
        <w:rPr>
          <w:rFonts w:ascii="Palatino Linotype" w:eastAsia="MS Mincho" w:hAnsi="Palatino Linotype"/>
          <w:sz w:val="22"/>
          <w:szCs w:val="22"/>
        </w:rPr>
        <w:t xml:space="preserve"> en consecuencia,</w:t>
      </w:r>
      <w:r w:rsidR="00E92DD5" w:rsidRPr="0067127A">
        <w:rPr>
          <w:rFonts w:ascii="Palatino Linotype" w:eastAsia="MS Mincho" w:hAnsi="Palatino Linotype"/>
          <w:sz w:val="22"/>
          <w:szCs w:val="22"/>
        </w:rPr>
        <w:t xml:space="preserve"> es</w:t>
      </w:r>
      <w:r w:rsidRPr="0067127A">
        <w:rPr>
          <w:rFonts w:ascii="Palatino Linotype" w:eastAsia="MS Mincho" w:hAnsi="Palatino Linotype"/>
          <w:sz w:val="22"/>
          <w:szCs w:val="22"/>
        </w:rPr>
        <w:t xml:space="preserve"> necesario referir que </w:t>
      </w:r>
      <w:r w:rsidRPr="0067127A">
        <w:rPr>
          <w:rFonts w:ascii="Palatino Linotype" w:hAnsi="Palatino Linotype" w:cs="Arial"/>
          <w:color w:val="000000" w:themeColor="text1"/>
          <w:sz w:val="22"/>
          <w:szCs w:val="22"/>
        </w:rPr>
        <w:t>l</w:t>
      </w:r>
      <w:r w:rsidR="00E92DD5" w:rsidRPr="0067127A">
        <w:rPr>
          <w:rFonts w:ascii="Palatino Linotype" w:hAnsi="Palatino Linotype" w:cs="Arial"/>
          <w:color w:val="000000" w:themeColor="text1"/>
          <w:sz w:val="22"/>
          <w:szCs w:val="22"/>
        </w:rPr>
        <w:t>os artículos 140 y 113 de la Ley Estatal y de la L</w:t>
      </w:r>
      <w:r w:rsidRPr="0067127A">
        <w:rPr>
          <w:rFonts w:ascii="Palatino Linotype" w:hAnsi="Palatino Linotype" w:cs="Arial"/>
          <w:color w:val="000000" w:themeColor="text1"/>
          <w:sz w:val="22"/>
          <w:szCs w:val="22"/>
        </w:rPr>
        <w:t>ey General, respectivamente:</w:t>
      </w:r>
    </w:p>
    <w:p w14:paraId="00243CC5" w14:textId="77777777" w:rsidR="001C08C6" w:rsidRPr="0067127A" w:rsidRDefault="001C08C6" w:rsidP="001C08C6">
      <w:pPr>
        <w:spacing w:line="360" w:lineRule="auto"/>
        <w:ind w:right="1"/>
        <w:jc w:val="both"/>
        <w:rPr>
          <w:rFonts w:ascii="Palatino Linotype" w:eastAsia="Palatino Linotype" w:hAnsi="Palatino Linotype" w:cs="Palatino Linotype"/>
          <w:sz w:val="22"/>
          <w:szCs w:val="22"/>
        </w:rPr>
      </w:pPr>
    </w:p>
    <w:tbl>
      <w:tblPr>
        <w:tblStyle w:val="Tablanormal11"/>
        <w:tblW w:w="8647" w:type="dxa"/>
        <w:jc w:val="center"/>
        <w:tblLook w:val="04A0" w:firstRow="1" w:lastRow="0" w:firstColumn="1" w:lastColumn="0" w:noHBand="0" w:noVBand="1"/>
      </w:tblPr>
      <w:tblGrid>
        <w:gridCol w:w="4678"/>
        <w:gridCol w:w="3969"/>
      </w:tblGrid>
      <w:tr w:rsidR="00E92DD5" w:rsidRPr="0067127A" w14:paraId="34B4D64F" w14:textId="77777777" w:rsidTr="00E92D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8" w:type="dxa"/>
          </w:tcPr>
          <w:p w14:paraId="093BFF47" w14:textId="77777777" w:rsidR="00E92DD5" w:rsidRPr="0067127A" w:rsidRDefault="00E92DD5" w:rsidP="00E92DD5">
            <w:pPr>
              <w:autoSpaceDE w:val="0"/>
              <w:autoSpaceDN w:val="0"/>
              <w:adjustRightInd w:val="0"/>
              <w:jc w:val="center"/>
              <w:rPr>
                <w:rFonts w:ascii="Palatino Linotype" w:hAnsi="Palatino Linotype"/>
                <w:color w:val="000000" w:themeColor="text1"/>
              </w:rPr>
            </w:pPr>
            <w:r w:rsidRPr="0067127A">
              <w:rPr>
                <w:rFonts w:ascii="Palatino Linotype" w:hAnsi="Palatino Linotype" w:cs="Gill Sans,Bold"/>
                <w:color w:val="000000" w:themeColor="text1"/>
              </w:rPr>
              <w:t>LEY ESTATAL</w:t>
            </w:r>
          </w:p>
        </w:tc>
        <w:tc>
          <w:tcPr>
            <w:tcW w:w="3969" w:type="dxa"/>
          </w:tcPr>
          <w:p w14:paraId="5DBCF2A0" w14:textId="77777777" w:rsidR="00E92DD5" w:rsidRPr="0067127A" w:rsidRDefault="00E92DD5" w:rsidP="00E92DD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67127A">
              <w:rPr>
                <w:rFonts w:ascii="Palatino Linotype" w:hAnsi="Palatino Linotype"/>
                <w:color w:val="000000" w:themeColor="text1"/>
              </w:rPr>
              <w:t>LEY GENERAL</w:t>
            </w:r>
          </w:p>
        </w:tc>
      </w:tr>
      <w:tr w:rsidR="00E92DD5" w:rsidRPr="0067127A" w14:paraId="5AD27846" w14:textId="77777777" w:rsidTr="00E92D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8" w:type="dxa"/>
          </w:tcPr>
          <w:p w14:paraId="188E585D"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r w:rsidRPr="0067127A">
              <w:rPr>
                <w:rFonts w:ascii="Palatino Linotype" w:hAnsi="Palatino Linotype" w:cs="Arial"/>
                <w:color w:val="000000" w:themeColor="text1"/>
              </w:rPr>
              <w:t>I. Comprometa la seguridad pública y cuente con un propósito genuino y un efecto demostrable;</w:t>
            </w:r>
          </w:p>
          <w:p w14:paraId="27E09C16" w14:textId="77777777" w:rsidR="00E92DD5" w:rsidRPr="0067127A" w:rsidRDefault="00E92DD5" w:rsidP="00E92DD5">
            <w:pPr>
              <w:jc w:val="both"/>
              <w:rPr>
                <w:rFonts w:ascii="Palatino Linotype" w:hAnsi="Palatino Linotype"/>
                <w:color w:val="000000" w:themeColor="text1"/>
              </w:rPr>
            </w:pPr>
          </w:p>
        </w:tc>
        <w:tc>
          <w:tcPr>
            <w:tcW w:w="3969" w:type="dxa"/>
          </w:tcPr>
          <w:p w14:paraId="6ED0C996" w14:textId="77777777" w:rsidR="00E92DD5" w:rsidRPr="0067127A" w:rsidRDefault="00E92DD5" w:rsidP="00E92D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lang w:val="es-ES"/>
              </w:rPr>
            </w:pPr>
            <w:r w:rsidRPr="0067127A">
              <w:rPr>
                <w:rFonts w:ascii="Palatino Linotype" w:hAnsi="Palatino Linotype"/>
                <w:color w:val="000000" w:themeColor="text1"/>
                <w:lang w:val="es-ES"/>
              </w:rPr>
              <w:t>I.</w:t>
            </w:r>
            <w:r w:rsidRPr="0067127A">
              <w:rPr>
                <w:rFonts w:ascii="Palatino Linotype" w:hAnsi="Palatino Linotype"/>
                <w:color w:val="000000" w:themeColor="text1"/>
                <w:lang w:val="es-ES"/>
              </w:rPr>
              <w:tab/>
              <w:t>Comprometa la seguridad nacional, la seguridad pública o la defensa nacional y cuente con un propósito genuino y un efecto demostrable;</w:t>
            </w:r>
          </w:p>
        </w:tc>
      </w:tr>
      <w:tr w:rsidR="00E92DD5" w:rsidRPr="0067127A" w14:paraId="613FC600" w14:textId="77777777" w:rsidTr="00E92DD5">
        <w:trPr>
          <w:jc w:val="center"/>
        </w:trPr>
        <w:tc>
          <w:tcPr>
            <w:cnfStyle w:val="001000000000" w:firstRow="0" w:lastRow="0" w:firstColumn="1" w:lastColumn="0" w:oddVBand="0" w:evenVBand="0" w:oddHBand="0" w:evenHBand="0" w:firstRowFirstColumn="0" w:firstRowLastColumn="0" w:lastRowFirstColumn="0" w:lastRowLastColumn="0"/>
            <w:tcW w:w="4678" w:type="dxa"/>
          </w:tcPr>
          <w:p w14:paraId="575D0E23"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r w:rsidRPr="0067127A">
              <w:rPr>
                <w:rFonts w:ascii="Palatino Linotype" w:hAnsi="Palatino Linotype" w:cs="Arial"/>
                <w:color w:val="000000" w:themeColor="text1"/>
              </w:rPr>
              <w:t>II. Pueda menoscabar la conducción de las negociaciones y relaciones internacionales;</w:t>
            </w:r>
          </w:p>
        </w:tc>
        <w:tc>
          <w:tcPr>
            <w:tcW w:w="3969" w:type="dxa"/>
          </w:tcPr>
          <w:p w14:paraId="27F44675" w14:textId="77777777" w:rsidR="00E92DD5" w:rsidRPr="0067127A" w:rsidRDefault="00E92DD5" w:rsidP="00E92D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
              </w:rPr>
            </w:pPr>
            <w:r w:rsidRPr="0067127A">
              <w:rPr>
                <w:rFonts w:ascii="Palatino Linotype" w:hAnsi="Palatino Linotype"/>
                <w:color w:val="000000" w:themeColor="text1"/>
                <w:lang w:val="es-ES"/>
              </w:rPr>
              <w:t>II.</w:t>
            </w:r>
            <w:r w:rsidRPr="0067127A">
              <w:rPr>
                <w:rFonts w:ascii="Palatino Linotype" w:hAnsi="Palatino Linotype"/>
                <w:color w:val="000000" w:themeColor="text1"/>
                <w:lang w:val="es-ES"/>
              </w:rPr>
              <w:tab/>
              <w:t>Pueda menoscabar la conducción de las negociaciones y relaciones internacionales;</w:t>
            </w:r>
          </w:p>
        </w:tc>
      </w:tr>
      <w:tr w:rsidR="00E92DD5" w:rsidRPr="0067127A" w14:paraId="2895D157" w14:textId="77777777" w:rsidTr="00E92D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8" w:type="dxa"/>
          </w:tcPr>
          <w:p w14:paraId="669BE37C"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r w:rsidRPr="0067127A">
              <w:rPr>
                <w:rFonts w:ascii="Palatino Linotype" w:hAnsi="Palatino Linotype" w:cs="Arial"/>
                <w:color w:val="000000" w:themeColor="text1"/>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0573050F" w14:textId="77777777" w:rsidR="00E92DD5" w:rsidRPr="0067127A" w:rsidRDefault="00E92DD5" w:rsidP="00E92D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lang w:val="es-ES"/>
              </w:rPr>
            </w:pPr>
            <w:r w:rsidRPr="0067127A">
              <w:rPr>
                <w:rFonts w:ascii="Palatino Linotype" w:hAnsi="Palatino Linotype"/>
                <w:color w:val="000000" w:themeColor="text1"/>
                <w:lang w:val="es-ES"/>
              </w:rPr>
              <w:t>III.</w:t>
            </w:r>
            <w:r w:rsidRPr="0067127A">
              <w:rPr>
                <w:rFonts w:ascii="Palatino Linotype" w:hAnsi="Palatino Linotype"/>
                <w:color w:val="000000" w:themeColor="text1"/>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E92DD5" w:rsidRPr="0067127A" w14:paraId="08DE4B87" w14:textId="77777777" w:rsidTr="00E92DD5">
        <w:trPr>
          <w:jc w:val="center"/>
        </w:trPr>
        <w:tc>
          <w:tcPr>
            <w:cnfStyle w:val="001000000000" w:firstRow="0" w:lastRow="0" w:firstColumn="1" w:lastColumn="0" w:oddVBand="0" w:evenVBand="0" w:oddHBand="0" w:evenHBand="0" w:firstRowFirstColumn="0" w:firstRowLastColumn="0" w:lastRowFirstColumn="0" w:lastRowLastColumn="0"/>
            <w:tcW w:w="4678" w:type="dxa"/>
          </w:tcPr>
          <w:p w14:paraId="168CB59F"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p>
        </w:tc>
        <w:tc>
          <w:tcPr>
            <w:tcW w:w="3969" w:type="dxa"/>
          </w:tcPr>
          <w:p w14:paraId="2F206563" w14:textId="77777777" w:rsidR="00E92DD5" w:rsidRPr="0067127A" w:rsidRDefault="00E92DD5" w:rsidP="00E92D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
              </w:rPr>
            </w:pPr>
            <w:r w:rsidRPr="0067127A">
              <w:rPr>
                <w:rFonts w:ascii="Palatino Linotype" w:hAnsi="Palatino Linotype"/>
                <w:color w:val="000000" w:themeColor="text1"/>
                <w:lang w:val="es-ES"/>
              </w:rPr>
              <w:t>IV.</w:t>
            </w:r>
            <w:r w:rsidRPr="0067127A">
              <w:rPr>
                <w:rFonts w:ascii="Palatino Linotype" w:hAnsi="Palatino Linotype"/>
                <w:color w:val="000000" w:themeColor="text1"/>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E92DD5" w:rsidRPr="0067127A" w14:paraId="0747160B" w14:textId="77777777" w:rsidTr="00E92D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8" w:type="dxa"/>
          </w:tcPr>
          <w:p w14:paraId="5304353C"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r w:rsidRPr="0067127A">
              <w:rPr>
                <w:rFonts w:ascii="Palatino Linotype" w:hAnsi="Palatino Linotype" w:cs="Arial"/>
                <w:color w:val="000000" w:themeColor="text1"/>
              </w:rPr>
              <w:lastRenderedPageBreak/>
              <w:t>IV. Ponga en riesgo la vida, la seguridad o la salud de una persona física;</w:t>
            </w:r>
          </w:p>
        </w:tc>
        <w:tc>
          <w:tcPr>
            <w:tcW w:w="3969" w:type="dxa"/>
          </w:tcPr>
          <w:p w14:paraId="637B2BAA" w14:textId="77777777" w:rsidR="00E92DD5" w:rsidRPr="0067127A" w:rsidRDefault="00E92DD5" w:rsidP="00E92D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lang w:val="es-ES"/>
              </w:rPr>
            </w:pPr>
            <w:r w:rsidRPr="0067127A">
              <w:rPr>
                <w:rFonts w:ascii="Palatino Linotype" w:hAnsi="Palatino Linotype"/>
                <w:color w:val="000000" w:themeColor="text1"/>
                <w:lang w:val="es-ES"/>
              </w:rPr>
              <w:t>V.</w:t>
            </w:r>
            <w:r w:rsidRPr="0067127A">
              <w:rPr>
                <w:rFonts w:ascii="Palatino Linotype" w:hAnsi="Palatino Linotype"/>
                <w:color w:val="000000" w:themeColor="text1"/>
                <w:lang w:val="es-ES"/>
              </w:rPr>
              <w:tab/>
              <w:t>Pueda poner en riesgo la vida, seguridad o salud de una persona física;</w:t>
            </w:r>
          </w:p>
        </w:tc>
      </w:tr>
      <w:tr w:rsidR="00E92DD5" w:rsidRPr="0067127A" w14:paraId="0D3D6E41" w14:textId="77777777" w:rsidTr="00E92DD5">
        <w:trPr>
          <w:jc w:val="center"/>
        </w:trPr>
        <w:tc>
          <w:tcPr>
            <w:cnfStyle w:val="001000000000" w:firstRow="0" w:lastRow="0" w:firstColumn="1" w:lastColumn="0" w:oddVBand="0" w:evenVBand="0" w:oddHBand="0" w:evenHBand="0" w:firstRowFirstColumn="0" w:firstRowLastColumn="0" w:lastRowFirstColumn="0" w:lastRowLastColumn="0"/>
            <w:tcW w:w="4678" w:type="dxa"/>
          </w:tcPr>
          <w:p w14:paraId="4D254C15"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r w:rsidRPr="0067127A">
              <w:rPr>
                <w:rFonts w:ascii="Palatino Linotype" w:hAnsi="Palatino Linotype" w:cs="Arial"/>
                <w:color w:val="000000" w:themeColor="text1"/>
              </w:rPr>
              <w:t>V. Aquella cuya divulgación obstruya o pueda causar un serio perjuicio a:</w:t>
            </w:r>
          </w:p>
          <w:p w14:paraId="2AE4A24A"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p>
          <w:p w14:paraId="2032B080"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r w:rsidRPr="0067127A">
              <w:rPr>
                <w:rFonts w:ascii="Palatino Linotype" w:hAnsi="Palatino Linotype" w:cs="Arial"/>
                <w:color w:val="000000" w:themeColor="text1"/>
              </w:rPr>
              <w:t>1. Las actividades de fiscalización, verificación, inspección, comprobación y auditoría sobre el cumplimiento de las Leyes; o</w:t>
            </w:r>
          </w:p>
          <w:p w14:paraId="53A9DA24"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p>
          <w:p w14:paraId="36228766"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r w:rsidRPr="0067127A">
              <w:rPr>
                <w:rFonts w:ascii="Palatino Linotype" w:hAnsi="Palatino Linotype" w:cs="Arial"/>
                <w:color w:val="000000" w:themeColor="text1"/>
              </w:rPr>
              <w:t>2. La recaudación de las contribuciones.</w:t>
            </w:r>
          </w:p>
        </w:tc>
        <w:tc>
          <w:tcPr>
            <w:tcW w:w="3969" w:type="dxa"/>
          </w:tcPr>
          <w:p w14:paraId="65B1123E" w14:textId="77777777" w:rsidR="00E92DD5" w:rsidRPr="0067127A" w:rsidRDefault="00E92DD5" w:rsidP="00E92D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
              </w:rPr>
            </w:pPr>
            <w:r w:rsidRPr="0067127A">
              <w:rPr>
                <w:rFonts w:ascii="Palatino Linotype" w:hAnsi="Palatino Linotype"/>
                <w:color w:val="000000" w:themeColor="text1"/>
                <w:lang w:val="es-ES"/>
              </w:rPr>
              <w:t>VI.</w:t>
            </w:r>
            <w:r w:rsidRPr="0067127A">
              <w:rPr>
                <w:rFonts w:ascii="Palatino Linotype" w:hAnsi="Palatino Linotype"/>
                <w:color w:val="000000" w:themeColor="text1"/>
                <w:lang w:val="es-ES"/>
              </w:rPr>
              <w:tab/>
              <w:t>Obstruya las actividades de verificación, inspección y auditoría relativas al cumplimiento de las leyes o afecte la recaudación de contribuciones;</w:t>
            </w:r>
          </w:p>
          <w:p w14:paraId="5515CB95" w14:textId="77777777" w:rsidR="00E92DD5" w:rsidRPr="0067127A" w:rsidRDefault="00E92DD5" w:rsidP="00E92D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
              </w:rPr>
            </w:pPr>
          </w:p>
          <w:p w14:paraId="40300505" w14:textId="77777777" w:rsidR="00E92DD5" w:rsidRPr="0067127A" w:rsidRDefault="00E92DD5" w:rsidP="00E92D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r>
      <w:tr w:rsidR="00E92DD5" w:rsidRPr="0067127A" w14:paraId="72E79E1E" w14:textId="77777777" w:rsidTr="00E92D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8" w:type="dxa"/>
          </w:tcPr>
          <w:p w14:paraId="08BB7A80"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r w:rsidRPr="0067127A">
              <w:rPr>
                <w:rFonts w:ascii="Palatino Linotype" w:hAnsi="Palatino Linotype" w:cs="Arial"/>
                <w:color w:val="000000" w:themeColor="text1"/>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1B572D89" w14:textId="77777777" w:rsidR="00E92DD5" w:rsidRPr="0067127A" w:rsidRDefault="00E92DD5" w:rsidP="00E92D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lang w:val="es-ES"/>
              </w:rPr>
            </w:pPr>
            <w:r w:rsidRPr="0067127A">
              <w:rPr>
                <w:rFonts w:ascii="Palatino Linotype" w:hAnsi="Palatino Linotype"/>
                <w:color w:val="000000" w:themeColor="text1"/>
                <w:lang w:val="es-ES"/>
              </w:rPr>
              <w:t>VII.</w:t>
            </w:r>
            <w:r w:rsidRPr="0067127A">
              <w:rPr>
                <w:rFonts w:ascii="Palatino Linotype" w:hAnsi="Palatino Linotype"/>
                <w:color w:val="000000" w:themeColor="text1"/>
                <w:lang w:val="es-ES"/>
              </w:rPr>
              <w:tab/>
              <w:t>Obstruya la prevención o persecución de los delitos;</w:t>
            </w:r>
          </w:p>
          <w:p w14:paraId="7A7A9A9C" w14:textId="77777777" w:rsidR="00E92DD5" w:rsidRPr="0067127A" w:rsidRDefault="00E92DD5" w:rsidP="00E92D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lang w:val="es-ES"/>
              </w:rPr>
            </w:pPr>
          </w:p>
          <w:p w14:paraId="4C8A5B91" w14:textId="77777777" w:rsidR="00E92DD5" w:rsidRPr="0067127A" w:rsidRDefault="00E92DD5" w:rsidP="00E92D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r>
      <w:tr w:rsidR="00E92DD5" w:rsidRPr="0067127A" w14:paraId="14CDBE53" w14:textId="77777777" w:rsidTr="00E92DD5">
        <w:trPr>
          <w:jc w:val="center"/>
        </w:trPr>
        <w:tc>
          <w:tcPr>
            <w:cnfStyle w:val="001000000000" w:firstRow="0" w:lastRow="0" w:firstColumn="1" w:lastColumn="0" w:oddVBand="0" w:evenVBand="0" w:oddHBand="0" w:evenHBand="0" w:firstRowFirstColumn="0" w:firstRowLastColumn="0" w:lastRowFirstColumn="0" w:lastRowLastColumn="0"/>
            <w:tcW w:w="4678" w:type="dxa"/>
          </w:tcPr>
          <w:p w14:paraId="3AA9D9F0"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r w:rsidRPr="0067127A">
              <w:rPr>
                <w:rFonts w:ascii="Palatino Linotype" w:hAnsi="Palatino Linotype" w:cs="Arial"/>
                <w:color w:val="000000" w:themeColor="text1"/>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211A9B8A" w14:textId="77777777" w:rsidR="00E92DD5" w:rsidRPr="0067127A" w:rsidRDefault="00E92DD5" w:rsidP="00E92D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
              </w:rPr>
            </w:pPr>
            <w:r w:rsidRPr="0067127A">
              <w:rPr>
                <w:rFonts w:ascii="Palatino Linotype" w:hAnsi="Palatino Linotype"/>
                <w:color w:val="000000" w:themeColor="text1"/>
                <w:lang w:val="es-ES"/>
              </w:rPr>
              <w:t>VIII.</w:t>
            </w:r>
            <w:r w:rsidRPr="0067127A">
              <w:rPr>
                <w:rFonts w:ascii="Palatino Linotype" w:hAnsi="Palatino Linotype"/>
                <w:color w:val="000000" w:themeColor="text1"/>
                <w:lang w:val="es-ES"/>
              </w:rPr>
              <w:tab/>
              <w:t>La que contenga las opiniones, recomendaciones o puntos de vista que formen parte del proceso deliberativo de los servidores públicos, hasta en tanto no sea adoptada la decisión definitiva, la cual deberá estar documentada;</w:t>
            </w:r>
          </w:p>
        </w:tc>
      </w:tr>
      <w:tr w:rsidR="00E92DD5" w:rsidRPr="0067127A" w14:paraId="2C4CE3C1" w14:textId="77777777" w:rsidTr="00E92D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8" w:type="dxa"/>
          </w:tcPr>
          <w:p w14:paraId="340B2AAE"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p>
        </w:tc>
        <w:tc>
          <w:tcPr>
            <w:tcW w:w="3969" w:type="dxa"/>
          </w:tcPr>
          <w:p w14:paraId="2B71155A" w14:textId="77777777" w:rsidR="00E92DD5" w:rsidRPr="0067127A" w:rsidRDefault="00E92DD5" w:rsidP="00E92D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lang w:val="es-ES"/>
              </w:rPr>
            </w:pPr>
            <w:r w:rsidRPr="0067127A">
              <w:rPr>
                <w:rFonts w:ascii="Palatino Linotype" w:hAnsi="Palatino Linotype"/>
                <w:color w:val="000000" w:themeColor="text1"/>
                <w:lang w:val="es-ES"/>
              </w:rPr>
              <w:t>IX.</w:t>
            </w:r>
            <w:r w:rsidRPr="0067127A">
              <w:rPr>
                <w:rFonts w:ascii="Palatino Linotype" w:hAnsi="Palatino Linotype"/>
                <w:color w:val="000000" w:themeColor="text1"/>
                <w:lang w:val="es-ES"/>
              </w:rPr>
              <w:tab/>
              <w:t>Obstruya los procedimientos para fincar responsabilidad a los Servidores Públicos, en tanto no se haya dictado la resolución administrativa;</w:t>
            </w:r>
          </w:p>
        </w:tc>
      </w:tr>
      <w:tr w:rsidR="00E92DD5" w:rsidRPr="0067127A" w14:paraId="604963BE" w14:textId="77777777" w:rsidTr="00E92DD5">
        <w:trPr>
          <w:jc w:val="center"/>
        </w:trPr>
        <w:tc>
          <w:tcPr>
            <w:cnfStyle w:val="001000000000" w:firstRow="0" w:lastRow="0" w:firstColumn="1" w:lastColumn="0" w:oddVBand="0" w:evenVBand="0" w:oddHBand="0" w:evenHBand="0" w:firstRowFirstColumn="0" w:firstRowLastColumn="0" w:lastRowFirstColumn="0" w:lastRowLastColumn="0"/>
            <w:tcW w:w="4678" w:type="dxa"/>
          </w:tcPr>
          <w:p w14:paraId="1CCA3696"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p>
        </w:tc>
        <w:tc>
          <w:tcPr>
            <w:tcW w:w="3969" w:type="dxa"/>
          </w:tcPr>
          <w:p w14:paraId="149CD94F" w14:textId="77777777" w:rsidR="00E92DD5" w:rsidRPr="0067127A" w:rsidRDefault="00E92DD5" w:rsidP="00E92D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
              </w:rPr>
            </w:pPr>
            <w:r w:rsidRPr="0067127A">
              <w:rPr>
                <w:rFonts w:ascii="Palatino Linotype" w:hAnsi="Palatino Linotype"/>
                <w:color w:val="000000" w:themeColor="text1"/>
                <w:lang w:val="es-ES"/>
              </w:rPr>
              <w:t>X.</w:t>
            </w:r>
            <w:r w:rsidRPr="0067127A">
              <w:rPr>
                <w:rFonts w:ascii="Palatino Linotype" w:hAnsi="Palatino Linotype"/>
                <w:color w:val="000000" w:themeColor="text1"/>
                <w:lang w:val="es-ES"/>
              </w:rPr>
              <w:tab/>
              <w:t>Afecte los derechos del debido proceso;</w:t>
            </w:r>
          </w:p>
        </w:tc>
      </w:tr>
      <w:tr w:rsidR="00E92DD5" w:rsidRPr="0067127A" w14:paraId="613D5BFF" w14:textId="77777777" w:rsidTr="00E92D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8" w:type="dxa"/>
          </w:tcPr>
          <w:p w14:paraId="7A846B21"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r w:rsidRPr="0067127A">
              <w:rPr>
                <w:rFonts w:ascii="Palatino Linotype" w:hAnsi="Palatino Linotype" w:cs="Arial"/>
                <w:color w:val="000000" w:themeColor="text1"/>
              </w:rPr>
              <w:t>VIII. Vulnere la conducción de los expedientes judiciales o de los procedimientos administrativos seguidos en forma de juicio, en tanto no hayan quedado firmes;</w:t>
            </w:r>
          </w:p>
        </w:tc>
        <w:tc>
          <w:tcPr>
            <w:tcW w:w="3969" w:type="dxa"/>
          </w:tcPr>
          <w:p w14:paraId="450EBB89" w14:textId="77777777" w:rsidR="00E92DD5" w:rsidRPr="0067127A" w:rsidRDefault="00E92DD5" w:rsidP="00E92D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lang w:val="es-ES"/>
              </w:rPr>
            </w:pPr>
            <w:r w:rsidRPr="0067127A">
              <w:rPr>
                <w:rFonts w:ascii="Palatino Linotype" w:hAnsi="Palatino Linotype"/>
                <w:color w:val="000000" w:themeColor="text1"/>
                <w:lang w:val="es-ES"/>
              </w:rPr>
              <w:t>XI.</w:t>
            </w:r>
            <w:r w:rsidRPr="0067127A">
              <w:rPr>
                <w:rFonts w:ascii="Palatino Linotype" w:hAnsi="Palatino Linotype"/>
                <w:color w:val="000000" w:themeColor="text1"/>
                <w:lang w:val="es-ES"/>
              </w:rPr>
              <w:tab/>
              <w:t>Vulnere la conducción de los Expedientes judiciales o de los procedimientos administrativos seguidos en forma de juicio, en tanto no hayan causado estado;</w:t>
            </w:r>
          </w:p>
        </w:tc>
      </w:tr>
      <w:tr w:rsidR="00E92DD5" w:rsidRPr="0067127A" w14:paraId="593D4D77" w14:textId="77777777" w:rsidTr="00E92DD5">
        <w:trPr>
          <w:jc w:val="center"/>
        </w:trPr>
        <w:tc>
          <w:tcPr>
            <w:cnfStyle w:val="001000000000" w:firstRow="0" w:lastRow="0" w:firstColumn="1" w:lastColumn="0" w:oddVBand="0" w:evenVBand="0" w:oddHBand="0" w:evenHBand="0" w:firstRowFirstColumn="0" w:firstRowLastColumn="0" w:lastRowFirstColumn="0" w:lastRowLastColumn="0"/>
            <w:tcW w:w="4678" w:type="dxa"/>
          </w:tcPr>
          <w:p w14:paraId="09FF2EB1"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r w:rsidRPr="0067127A">
              <w:rPr>
                <w:rFonts w:ascii="Palatino Linotype" w:hAnsi="Palatino Linotype" w:cs="Arial"/>
                <w:color w:val="000000" w:themeColor="text1"/>
              </w:rPr>
              <w:t>IX. Se encuentre contenida dentro de las investigaciones de hechos que la Ley señale como delitos y se tramiten ante el Ministerio Público;</w:t>
            </w:r>
          </w:p>
        </w:tc>
        <w:tc>
          <w:tcPr>
            <w:tcW w:w="3969" w:type="dxa"/>
          </w:tcPr>
          <w:p w14:paraId="1DAEE2BE" w14:textId="77777777" w:rsidR="00E92DD5" w:rsidRPr="0067127A" w:rsidRDefault="00E92DD5" w:rsidP="00E92D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
              </w:rPr>
            </w:pPr>
            <w:r w:rsidRPr="0067127A">
              <w:rPr>
                <w:rFonts w:ascii="Palatino Linotype" w:hAnsi="Palatino Linotype"/>
                <w:color w:val="000000" w:themeColor="text1"/>
                <w:lang w:val="es-ES"/>
              </w:rPr>
              <w:t>XII.</w:t>
            </w:r>
            <w:r w:rsidRPr="0067127A">
              <w:rPr>
                <w:rFonts w:ascii="Palatino Linotype" w:hAnsi="Palatino Linotype"/>
                <w:color w:val="000000" w:themeColor="text1"/>
                <w:lang w:val="es-ES"/>
              </w:rPr>
              <w:tab/>
              <w:t>Se encuentre contenida dentro de las investigaciones de hechos que la ley señale como delitos y se tramiten ante el Ministerio Público, y</w:t>
            </w:r>
          </w:p>
        </w:tc>
      </w:tr>
      <w:tr w:rsidR="00E92DD5" w:rsidRPr="0067127A" w14:paraId="1B269A84" w14:textId="77777777" w:rsidTr="00E92D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8" w:type="dxa"/>
          </w:tcPr>
          <w:p w14:paraId="1FD1C226" w14:textId="77777777" w:rsidR="00E92DD5" w:rsidRPr="0067127A" w:rsidRDefault="00E92DD5" w:rsidP="00E92DD5">
            <w:pPr>
              <w:autoSpaceDE w:val="0"/>
              <w:autoSpaceDN w:val="0"/>
              <w:adjustRightInd w:val="0"/>
              <w:ind w:left="-108"/>
              <w:jc w:val="both"/>
              <w:rPr>
                <w:rFonts w:ascii="Palatino Linotype" w:hAnsi="Palatino Linotype" w:cs="Arial"/>
                <w:color w:val="000000" w:themeColor="text1"/>
              </w:rPr>
            </w:pPr>
            <w:r w:rsidRPr="0067127A">
              <w:rPr>
                <w:rFonts w:ascii="Palatino Linotype" w:hAnsi="Palatino Linotype" w:cs="Arial"/>
                <w:color w:val="000000" w:themeColor="text1"/>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D11DF34" w14:textId="77777777" w:rsidR="00E92DD5" w:rsidRPr="0067127A" w:rsidRDefault="00E92DD5" w:rsidP="00E92DD5">
            <w:pPr>
              <w:autoSpaceDE w:val="0"/>
              <w:autoSpaceDN w:val="0"/>
              <w:adjustRightInd w:val="0"/>
              <w:jc w:val="both"/>
              <w:rPr>
                <w:rFonts w:ascii="Palatino Linotype" w:hAnsi="Palatino Linotype" w:cs="Arial"/>
                <w:color w:val="000000" w:themeColor="text1"/>
              </w:rPr>
            </w:pPr>
            <w:r w:rsidRPr="0067127A">
              <w:rPr>
                <w:rFonts w:ascii="Palatino Linotype" w:hAnsi="Palatino Linotype" w:cs="Arial"/>
                <w:color w:val="000000" w:themeColor="text1"/>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969" w:type="dxa"/>
          </w:tcPr>
          <w:p w14:paraId="41ACBEF5" w14:textId="77777777" w:rsidR="00E92DD5" w:rsidRPr="0067127A" w:rsidRDefault="00E92DD5" w:rsidP="00E92DD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r>
      <w:tr w:rsidR="00E92DD5" w:rsidRPr="0067127A" w14:paraId="196A47C2" w14:textId="77777777" w:rsidTr="00E92DD5">
        <w:trPr>
          <w:jc w:val="center"/>
        </w:trPr>
        <w:tc>
          <w:tcPr>
            <w:cnfStyle w:val="001000000000" w:firstRow="0" w:lastRow="0" w:firstColumn="1" w:lastColumn="0" w:oddVBand="0" w:evenVBand="0" w:oddHBand="0" w:evenHBand="0" w:firstRowFirstColumn="0" w:firstRowLastColumn="0" w:lastRowFirstColumn="0" w:lastRowLastColumn="0"/>
            <w:tcW w:w="4678" w:type="dxa"/>
          </w:tcPr>
          <w:p w14:paraId="330287CE" w14:textId="77777777" w:rsidR="00E92DD5" w:rsidRPr="0067127A" w:rsidRDefault="00E92DD5" w:rsidP="00E92DD5">
            <w:pPr>
              <w:jc w:val="both"/>
              <w:rPr>
                <w:rFonts w:ascii="Palatino Linotype" w:hAnsi="Palatino Linotype"/>
                <w:color w:val="000000" w:themeColor="text1"/>
              </w:rPr>
            </w:pPr>
            <w:r w:rsidRPr="0067127A">
              <w:rPr>
                <w:rFonts w:ascii="Palatino Linotype" w:hAnsi="Palatino Linotype" w:cs="Arial"/>
                <w:color w:val="000000" w:themeColor="text1"/>
              </w:rPr>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0320B91D" w14:textId="77777777" w:rsidR="00E92DD5" w:rsidRPr="0067127A" w:rsidRDefault="00E92DD5" w:rsidP="00E92DD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
              </w:rPr>
            </w:pPr>
            <w:r w:rsidRPr="0067127A">
              <w:rPr>
                <w:rFonts w:ascii="Palatino Linotype" w:hAnsi="Palatino Linotype"/>
                <w:color w:val="000000" w:themeColor="text1"/>
                <w:lang w:val="es-ES"/>
              </w:rPr>
              <w:t>XIII.</w:t>
            </w:r>
            <w:r w:rsidRPr="0067127A">
              <w:rPr>
                <w:rFonts w:ascii="Palatino Linotype" w:hAnsi="Palatino Linotype"/>
                <w:color w:val="000000" w:themeColor="text1"/>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1D4F9621" w14:textId="77777777" w:rsidR="00E92DD5" w:rsidRPr="0067127A" w:rsidRDefault="00E92DD5" w:rsidP="00E92DD5">
      <w:pPr>
        <w:spacing w:line="360" w:lineRule="auto"/>
        <w:ind w:right="1"/>
        <w:jc w:val="both"/>
        <w:rPr>
          <w:rFonts w:ascii="Palatino Linotype" w:eastAsia="Palatino Linotype" w:hAnsi="Palatino Linotype" w:cs="Palatino Linotype"/>
          <w:sz w:val="22"/>
          <w:szCs w:val="22"/>
        </w:rPr>
      </w:pPr>
    </w:p>
    <w:p w14:paraId="3DCA8335" w14:textId="2EB3DF5C" w:rsidR="00E92DD5" w:rsidRPr="0067127A" w:rsidRDefault="00E92DD5" w:rsidP="00E92DD5">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hAnsi="Palatino Linotype" w:cs="Arial"/>
          <w:color w:val="000000" w:themeColor="text1"/>
          <w:sz w:val="22"/>
          <w:szCs w:val="22"/>
        </w:rPr>
        <w:lastRenderedPageBreak/>
        <w:t>Se debe identificar claramente el tipo de información y hacer un juicio de subsunción o encaje</w:t>
      </w:r>
      <w:r w:rsidRPr="0067127A">
        <w:rPr>
          <w:rFonts w:ascii="Palatino Linotype" w:hAnsi="Palatino Linotype"/>
          <w:sz w:val="22"/>
          <w:szCs w:val="22"/>
          <w:vertAlign w:val="superscript"/>
        </w:rPr>
        <w:footnoteReference w:id="11"/>
      </w:r>
      <w:r w:rsidRPr="0067127A">
        <w:rPr>
          <w:rFonts w:ascii="Palatino Linotype" w:hAnsi="Palatino Linotype" w:cs="Arial"/>
          <w:color w:val="000000" w:themeColor="text1"/>
          <w:sz w:val="22"/>
          <w:szCs w:val="22"/>
        </w:rPr>
        <w:t xml:space="preserve"> para acreditar que el supuesto de hecho corresponde estrictamente con la hipótesis jurídica. </w:t>
      </w:r>
    </w:p>
    <w:p w14:paraId="1D184ACB" w14:textId="77777777" w:rsidR="00E92DD5" w:rsidRPr="0067127A" w:rsidRDefault="00E92DD5" w:rsidP="00E92DD5">
      <w:pPr>
        <w:pStyle w:val="Ttulo3"/>
        <w:rPr>
          <w:rFonts w:ascii="Palatino Linotype" w:hAnsi="Palatino Linotype"/>
          <w:b w:val="0"/>
          <w:bCs/>
          <w:sz w:val="22"/>
          <w:szCs w:val="22"/>
        </w:rPr>
      </w:pPr>
      <w:bookmarkStart w:id="5" w:name="_Toc85735121"/>
      <w:bookmarkStart w:id="6" w:name="_Toc169081726"/>
      <w:r w:rsidRPr="0067127A">
        <w:rPr>
          <w:rFonts w:ascii="Palatino Linotype" w:hAnsi="Palatino Linotype"/>
          <w:bCs/>
          <w:sz w:val="22"/>
          <w:szCs w:val="22"/>
        </w:rPr>
        <w:t>I. Condiciones especiales de la clasificación de la información como reservada</w:t>
      </w:r>
      <w:bookmarkEnd w:id="5"/>
      <w:bookmarkEnd w:id="6"/>
      <w:r w:rsidRPr="0067127A">
        <w:rPr>
          <w:rFonts w:ascii="Palatino Linotype" w:hAnsi="Palatino Linotype"/>
          <w:bCs/>
          <w:sz w:val="22"/>
          <w:szCs w:val="22"/>
        </w:rPr>
        <w:t xml:space="preserve"> </w:t>
      </w:r>
    </w:p>
    <w:p w14:paraId="47FA0C9C" w14:textId="77777777" w:rsidR="00E92DD5" w:rsidRPr="0067127A" w:rsidRDefault="00E92DD5" w:rsidP="00E92DD5">
      <w:pPr>
        <w:pStyle w:val="Prrafodelista"/>
        <w:numPr>
          <w:ilvl w:val="3"/>
          <w:numId w:val="1"/>
        </w:numPr>
        <w:ind w:left="567" w:firstLine="0"/>
        <w:rPr>
          <w:rFonts w:ascii="Palatino Linotype" w:eastAsiaTheme="majorEastAsia" w:hAnsi="Palatino Linotype" w:cstheme="majorBidi"/>
          <w:b/>
          <w:color w:val="000000" w:themeColor="text1"/>
          <w:szCs w:val="22"/>
        </w:rPr>
      </w:pPr>
      <w:r w:rsidRPr="0067127A">
        <w:rPr>
          <w:rFonts w:ascii="Palatino Linotype" w:eastAsiaTheme="majorEastAsia" w:hAnsi="Palatino Linotype" w:cstheme="majorBidi"/>
          <w:b/>
          <w:color w:val="000000" w:themeColor="text1"/>
          <w:szCs w:val="22"/>
        </w:rPr>
        <w:t>La fundamentación específica.</w:t>
      </w:r>
    </w:p>
    <w:p w14:paraId="5EC2A5B8" w14:textId="77777777" w:rsidR="00E92DD5" w:rsidRPr="0067127A" w:rsidRDefault="00E92DD5" w:rsidP="00E92DD5">
      <w:pPr>
        <w:spacing w:line="360" w:lineRule="auto"/>
        <w:ind w:right="1"/>
        <w:jc w:val="both"/>
        <w:rPr>
          <w:rFonts w:ascii="Palatino Linotype" w:eastAsia="Palatino Linotype" w:hAnsi="Palatino Linotype" w:cs="Palatino Linotype"/>
          <w:sz w:val="22"/>
          <w:szCs w:val="22"/>
        </w:rPr>
      </w:pPr>
    </w:p>
    <w:p w14:paraId="6C5C7702" w14:textId="77777777" w:rsidR="00E92DD5" w:rsidRPr="0067127A" w:rsidRDefault="00E92DD5" w:rsidP="00E92DD5">
      <w:pPr>
        <w:numPr>
          <w:ilvl w:val="0"/>
          <w:numId w:val="1"/>
        </w:numPr>
        <w:spacing w:line="360" w:lineRule="auto"/>
        <w:ind w:left="0" w:right="1" w:firstLine="0"/>
        <w:jc w:val="both"/>
        <w:rPr>
          <w:rFonts w:ascii="Palatino Linotype" w:eastAsia="Palatino Linotype" w:hAnsi="Palatino Linotype" w:cs="Palatino Linotype"/>
          <w:sz w:val="22"/>
          <w:szCs w:val="22"/>
        </w:rPr>
      </w:pPr>
      <w:r w:rsidRPr="0067127A">
        <w:rPr>
          <w:rFonts w:ascii="Palatino Linotype" w:hAnsi="Palatino Linotype" w:cs="Arial"/>
          <w:color w:val="000000" w:themeColor="text1"/>
          <w:sz w:val="22"/>
          <w:szCs w:val="22"/>
        </w:rPr>
        <w:t>Los artículos 128 segundo párrafo y 103 segundo párrafo de las leyes estatal y general, respectivamente, señalan que, en el caso de la información reservada, se debe de señalar las razones, motivos o circunstancias especiales que llevan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w:t>
      </w:r>
    </w:p>
    <w:p w14:paraId="324E6889" w14:textId="77777777" w:rsidR="00E92DD5" w:rsidRPr="0067127A" w:rsidRDefault="00E92DD5" w:rsidP="00E92DD5">
      <w:pPr>
        <w:spacing w:line="360" w:lineRule="auto"/>
        <w:contextualSpacing/>
        <w:jc w:val="both"/>
        <w:rPr>
          <w:rFonts w:ascii="Palatino Linotype" w:hAnsi="Palatino Linotype" w:cs="Arial"/>
          <w:b/>
          <w:color w:val="000000" w:themeColor="text1"/>
          <w:sz w:val="22"/>
          <w:szCs w:val="22"/>
        </w:rPr>
      </w:pPr>
    </w:p>
    <w:p w14:paraId="050D1D53" w14:textId="77777777" w:rsidR="00E92DD5" w:rsidRPr="0067127A" w:rsidRDefault="00E92DD5" w:rsidP="00E92DD5">
      <w:pPr>
        <w:ind w:left="567"/>
        <w:rPr>
          <w:rFonts w:ascii="Palatino Linotype" w:eastAsiaTheme="majorEastAsia" w:hAnsi="Palatino Linotype" w:cstheme="majorBidi"/>
          <w:b/>
          <w:color w:val="000000" w:themeColor="text1"/>
          <w:sz w:val="22"/>
          <w:szCs w:val="22"/>
        </w:rPr>
      </w:pPr>
      <w:r w:rsidRPr="0067127A">
        <w:rPr>
          <w:rFonts w:ascii="Palatino Linotype" w:eastAsiaTheme="majorEastAsia" w:hAnsi="Palatino Linotype" w:cstheme="majorBidi"/>
          <w:b/>
          <w:color w:val="000000" w:themeColor="text1"/>
          <w:sz w:val="22"/>
          <w:szCs w:val="22"/>
        </w:rPr>
        <w:t>2. La prueba de daño.</w:t>
      </w:r>
    </w:p>
    <w:p w14:paraId="632AAC8D" w14:textId="77777777" w:rsidR="00E92DD5" w:rsidRPr="0067127A" w:rsidRDefault="00E92DD5" w:rsidP="00E92DD5">
      <w:pPr>
        <w:spacing w:line="360" w:lineRule="auto"/>
        <w:contextualSpacing/>
        <w:jc w:val="both"/>
        <w:rPr>
          <w:rFonts w:ascii="Palatino Linotype" w:hAnsi="Palatino Linotype"/>
          <w:color w:val="000000" w:themeColor="text1"/>
          <w:sz w:val="22"/>
          <w:szCs w:val="22"/>
        </w:rPr>
      </w:pPr>
    </w:p>
    <w:p w14:paraId="772A8E49" w14:textId="77777777" w:rsidR="00E92DD5" w:rsidRPr="0067127A" w:rsidRDefault="00E92DD5" w:rsidP="00E92DD5">
      <w:pPr>
        <w:numPr>
          <w:ilvl w:val="0"/>
          <w:numId w:val="1"/>
        </w:numPr>
        <w:spacing w:after="160" w:line="360" w:lineRule="auto"/>
        <w:ind w:left="0" w:firstLine="0"/>
        <w:contextualSpacing/>
        <w:jc w:val="both"/>
        <w:rPr>
          <w:rFonts w:ascii="Palatino Linotype" w:hAnsi="Palatino Linotype"/>
          <w:color w:val="000000" w:themeColor="text1"/>
          <w:sz w:val="22"/>
          <w:szCs w:val="22"/>
        </w:rPr>
      </w:pPr>
      <w:r w:rsidRPr="0067127A">
        <w:rPr>
          <w:rFonts w:ascii="Palatino Linotype" w:hAnsi="Palatino Linotype"/>
          <w:color w:val="000000" w:themeColor="text1"/>
          <w:sz w:val="22"/>
          <w:szCs w:val="22"/>
        </w:rPr>
        <w:lastRenderedPageBreak/>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36A18A65" w14:textId="77777777" w:rsidR="00E92DD5" w:rsidRPr="0067127A" w:rsidRDefault="00E92DD5" w:rsidP="00E92DD5">
      <w:pPr>
        <w:spacing w:line="360" w:lineRule="auto"/>
        <w:contextualSpacing/>
        <w:jc w:val="both"/>
        <w:rPr>
          <w:rFonts w:ascii="Palatino Linotype" w:hAnsi="Palatino Linotype"/>
          <w:color w:val="000000" w:themeColor="text1"/>
          <w:sz w:val="22"/>
          <w:szCs w:val="22"/>
        </w:rPr>
      </w:pPr>
    </w:p>
    <w:p w14:paraId="6E47128A" w14:textId="77777777" w:rsidR="00E92DD5" w:rsidRPr="0067127A" w:rsidRDefault="00E92DD5" w:rsidP="00E92DD5">
      <w:pPr>
        <w:numPr>
          <w:ilvl w:val="0"/>
          <w:numId w:val="1"/>
        </w:numPr>
        <w:spacing w:after="160" w:line="360" w:lineRule="auto"/>
        <w:ind w:left="0" w:firstLine="0"/>
        <w:contextualSpacing/>
        <w:jc w:val="both"/>
        <w:rPr>
          <w:rFonts w:ascii="Palatino Linotype" w:hAnsi="Palatino Linotype"/>
          <w:color w:val="000000" w:themeColor="text1"/>
          <w:sz w:val="22"/>
          <w:szCs w:val="22"/>
        </w:rPr>
      </w:pPr>
      <w:r w:rsidRPr="0067127A">
        <w:rPr>
          <w:rFonts w:ascii="Palatino Linotype" w:hAnsi="Palatino Linotype"/>
          <w:color w:val="000000" w:themeColor="text1"/>
          <w:sz w:val="22"/>
          <w:szCs w:val="22"/>
        </w:rPr>
        <w:t>Para aplicar la prueba de daño, se deberán de precisar las razones objetivas por las que la apertura genera una afectación, acreditando que:</w:t>
      </w:r>
    </w:p>
    <w:p w14:paraId="379F2DC5" w14:textId="77777777" w:rsidR="00E92DD5" w:rsidRPr="0067127A" w:rsidRDefault="00E92DD5" w:rsidP="00E92DD5">
      <w:pPr>
        <w:spacing w:line="360" w:lineRule="auto"/>
        <w:contextualSpacing/>
        <w:jc w:val="both"/>
        <w:rPr>
          <w:rFonts w:ascii="Palatino Linotype" w:hAnsi="Palatino Linotype"/>
          <w:color w:val="000000" w:themeColor="text1"/>
          <w:sz w:val="22"/>
          <w:szCs w:val="22"/>
        </w:rPr>
      </w:pPr>
    </w:p>
    <w:p w14:paraId="70ABBF4C" w14:textId="77777777" w:rsidR="00E92DD5" w:rsidRPr="0067127A" w:rsidRDefault="00E92DD5" w:rsidP="00E92DD5">
      <w:pPr>
        <w:widowControl w:val="0"/>
        <w:autoSpaceDE w:val="0"/>
        <w:autoSpaceDN w:val="0"/>
        <w:adjustRightInd w:val="0"/>
        <w:spacing w:after="240"/>
        <w:ind w:left="567" w:right="616"/>
        <w:jc w:val="both"/>
        <w:rPr>
          <w:rFonts w:ascii="Palatino Linotype" w:hAnsi="Palatino Linotype" w:cs="Times"/>
          <w:i/>
          <w:color w:val="000000" w:themeColor="text1"/>
          <w:sz w:val="22"/>
          <w:szCs w:val="22"/>
        </w:rPr>
      </w:pPr>
      <w:r w:rsidRPr="0067127A">
        <w:rPr>
          <w:rFonts w:ascii="Palatino Linotype" w:hAnsi="Palatino Linotype" w:cs="Bookman Old Style"/>
          <w:bCs/>
          <w:i/>
          <w:color w:val="000000" w:themeColor="text1"/>
          <w:sz w:val="22"/>
          <w:szCs w:val="22"/>
        </w:rPr>
        <w:t xml:space="preserve">I. </w:t>
      </w:r>
      <w:r w:rsidRPr="0067127A">
        <w:rPr>
          <w:rFonts w:ascii="Palatino Linotype" w:hAnsi="Palatino Linotype" w:cs="Bookman Old Style"/>
          <w:i/>
          <w:color w:val="000000" w:themeColor="text1"/>
          <w:sz w:val="22"/>
          <w:szCs w:val="22"/>
        </w:rPr>
        <w:t xml:space="preserve">La divulgación de la información representa un riesgo real, demostrable e identificable del perjuicio significativo al interés público o a la seguridad pública; </w:t>
      </w:r>
    </w:p>
    <w:p w14:paraId="07D6B38F" w14:textId="77777777" w:rsidR="00E92DD5" w:rsidRPr="0067127A" w:rsidRDefault="00E92DD5" w:rsidP="00E92DD5">
      <w:pPr>
        <w:widowControl w:val="0"/>
        <w:autoSpaceDE w:val="0"/>
        <w:autoSpaceDN w:val="0"/>
        <w:adjustRightInd w:val="0"/>
        <w:spacing w:after="240"/>
        <w:ind w:left="567" w:right="616"/>
        <w:jc w:val="both"/>
        <w:rPr>
          <w:rFonts w:ascii="Palatino Linotype" w:hAnsi="Palatino Linotype" w:cs="Times"/>
          <w:i/>
          <w:color w:val="000000" w:themeColor="text1"/>
          <w:sz w:val="22"/>
          <w:szCs w:val="22"/>
        </w:rPr>
      </w:pPr>
      <w:r w:rsidRPr="0067127A">
        <w:rPr>
          <w:rFonts w:ascii="Palatino Linotype" w:hAnsi="Palatino Linotype" w:cs="Bookman Old Style"/>
          <w:bCs/>
          <w:i/>
          <w:color w:val="000000" w:themeColor="text1"/>
          <w:sz w:val="22"/>
          <w:szCs w:val="22"/>
        </w:rPr>
        <w:t xml:space="preserve">II. </w:t>
      </w:r>
      <w:r w:rsidRPr="0067127A">
        <w:rPr>
          <w:rFonts w:ascii="Palatino Linotype" w:hAnsi="Palatino Linotype" w:cs="Bookman Old Style"/>
          <w:i/>
          <w:color w:val="000000" w:themeColor="text1"/>
          <w:sz w:val="22"/>
          <w:szCs w:val="22"/>
        </w:rPr>
        <w:t xml:space="preserve">El riesgo de perjuicio que supondría la divulgación supera el interés público general de que se difunda; y </w:t>
      </w:r>
    </w:p>
    <w:p w14:paraId="52B32C9F" w14:textId="77777777" w:rsidR="00E92DD5" w:rsidRPr="0067127A" w:rsidRDefault="00E92DD5" w:rsidP="00E92DD5">
      <w:pPr>
        <w:widowControl w:val="0"/>
        <w:autoSpaceDE w:val="0"/>
        <w:autoSpaceDN w:val="0"/>
        <w:adjustRightInd w:val="0"/>
        <w:spacing w:after="240"/>
        <w:ind w:left="567" w:right="616"/>
        <w:jc w:val="both"/>
        <w:rPr>
          <w:rFonts w:ascii="Palatino Linotype" w:hAnsi="Palatino Linotype" w:cs="Times"/>
          <w:i/>
          <w:color w:val="000000" w:themeColor="text1"/>
          <w:sz w:val="22"/>
          <w:szCs w:val="22"/>
        </w:rPr>
      </w:pPr>
      <w:r w:rsidRPr="0067127A">
        <w:rPr>
          <w:rFonts w:ascii="Palatino Linotype" w:hAnsi="Palatino Linotype" w:cs="Bookman Old Style"/>
          <w:bCs/>
          <w:i/>
          <w:color w:val="000000" w:themeColor="text1"/>
          <w:sz w:val="22"/>
          <w:szCs w:val="22"/>
        </w:rPr>
        <w:t xml:space="preserve">III. </w:t>
      </w:r>
      <w:r w:rsidRPr="0067127A">
        <w:rPr>
          <w:rFonts w:ascii="Palatino Linotype" w:hAnsi="Palatino Linotype" w:cs="Bookman Old Style"/>
          <w:i/>
          <w:color w:val="000000" w:themeColor="text1"/>
          <w:sz w:val="22"/>
          <w:szCs w:val="22"/>
        </w:rPr>
        <w:t xml:space="preserve">La limitación se adecua al principio de proporcionalidad y representa el medio menos restrictivo disponible para evitar el perjuicio. </w:t>
      </w:r>
    </w:p>
    <w:p w14:paraId="7311ED55" w14:textId="51B2D73B" w:rsidR="007604AB" w:rsidRPr="0067127A" w:rsidRDefault="00E92DD5" w:rsidP="007604AB">
      <w:pPr>
        <w:numPr>
          <w:ilvl w:val="0"/>
          <w:numId w:val="1"/>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olor w:val="000000" w:themeColor="text1"/>
          <w:sz w:val="22"/>
          <w:szCs w:val="22"/>
          <w:lang w:eastAsia="es-ES_tradnl"/>
        </w:rPr>
      </w:pPr>
      <w:r w:rsidRPr="0067127A">
        <w:rPr>
          <w:rFonts w:ascii="Palatino Linotype" w:hAnsi="Palatino Linotype"/>
          <w:color w:val="000000" w:themeColor="text1"/>
          <w:sz w:val="22"/>
          <w:szCs w:val="22"/>
          <w:lang w:eastAsia="es-ES_tradnl"/>
        </w:rPr>
        <w:t>Sobre el primer supuesto consideremos que según el diccionario del español jurídico, por riesgo podemos entender “la contingencia o proximidad de un daño”,</w:t>
      </w:r>
      <w:r w:rsidRPr="0067127A">
        <w:rPr>
          <w:rFonts w:ascii="Palatino Linotype" w:hAnsi="Palatino Linotype"/>
          <w:color w:val="000000" w:themeColor="text1"/>
          <w:sz w:val="22"/>
          <w:szCs w:val="22"/>
          <w:vertAlign w:val="superscript"/>
          <w:lang w:eastAsia="es-ES_tradnl"/>
        </w:rPr>
        <w:footnoteReference w:id="12"/>
      </w:r>
      <w:r w:rsidRPr="0067127A">
        <w:rPr>
          <w:rFonts w:ascii="Palatino Linotype" w:hAnsi="Palatino Linotype"/>
          <w:color w:val="000000" w:themeColor="text1"/>
          <w:sz w:val="22"/>
          <w:szCs w:val="22"/>
          <w:lang w:eastAsia="es-ES_tradnl"/>
        </w:rPr>
        <w:t xml:space="preserve"> mientras que el daño es considerado como un “perjuicio o lesión”</w:t>
      </w:r>
      <w:r w:rsidRPr="0067127A">
        <w:rPr>
          <w:rFonts w:ascii="Palatino Linotype" w:hAnsi="Palatino Linotype"/>
          <w:color w:val="000000" w:themeColor="text1"/>
          <w:sz w:val="22"/>
          <w:szCs w:val="22"/>
          <w:vertAlign w:val="superscript"/>
          <w:lang w:eastAsia="es-ES_tradnl"/>
        </w:rPr>
        <w:footnoteReference w:id="13"/>
      </w:r>
      <w:r w:rsidRPr="0067127A">
        <w:rPr>
          <w:rFonts w:ascii="Palatino Linotype" w:hAnsi="Palatino Linotype"/>
          <w:color w:val="000000" w:themeColor="text1"/>
          <w:sz w:val="22"/>
          <w:szCs w:val="22"/>
          <w:lang w:eastAsia="es-ES_tradnl"/>
        </w:rPr>
        <w:t>, mientras que según el Diccionario de la Lengua Española, lo real es</w:t>
      </w:r>
      <w:r w:rsidRPr="0067127A">
        <w:rPr>
          <w:rFonts w:ascii="Palatino Linotype" w:eastAsia="Arial Unicode MS" w:hAnsi="Palatino Linotype" w:cs="Arial Unicode MS"/>
          <w:color w:val="000000" w:themeColor="text1"/>
          <w:spacing w:val="4"/>
          <w:sz w:val="22"/>
          <w:szCs w:val="22"/>
          <w:shd w:val="clear" w:color="auto" w:fill="FFFFFF"/>
          <w:lang w:eastAsia="es-ES_tradnl"/>
        </w:rPr>
        <w:t xml:space="preserve"> lo “</w:t>
      </w:r>
      <w:r w:rsidRPr="0067127A">
        <w:rPr>
          <w:rFonts w:ascii="Palatino Linotype" w:hAnsi="Palatino Linotype"/>
          <w:color w:val="000000" w:themeColor="text1"/>
          <w:sz w:val="22"/>
          <w:szCs w:val="22"/>
          <w:lang w:eastAsia="es-ES_tradnl"/>
        </w:rPr>
        <w:t>(que</w:t>
      </w:r>
      <w:r w:rsidRPr="0067127A">
        <w:rPr>
          <w:rFonts w:ascii="Palatino Linotype" w:eastAsia="Arial Unicode MS" w:hAnsi="Palatino Linotype" w:cs="Arial Unicode MS"/>
          <w:color w:val="000000" w:themeColor="text1"/>
          <w:spacing w:val="4"/>
          <w:sz w:val="22"/>
          <w:szCs w:val="22"/>
          <w:shd w:val="clear" w:color="auto" w:fill="FFFFFF"/>
          <w:lang w:eastAsia="es-ES_tradnl"/>
        </w:rPr>
        <w:t xml:space="preserve"> </w:t>
      </w:r>
      <w:r w:rsidRPr="0067127A">
        <w:rPr>
          <w:rFonts w:ascii="Palatino Linotype" w:hAnsi="Palatino Linotype"/>
          <w:color w:val="000000" w:themeColor="text1"/>
          <w:sz w:val="22"/>
          <w:szCs w:val="22"/>
          <w:lang w:eastAsia="es-ES_tradnl"/>
        </w:rPr>
        <w:t>tiene</w:t>
      </w:r>
      <w:r w:rsidRPr="0067127A">
        <w:rPr>
          <w:rFonts w:ascii="Palatino Linotype" w:eastAsia="Arial Unicode MS" w:hAnsi="Palatino Linotype" w:cs="Arial Unicode MS"/>
          <w:color w:val="000000" w:themeColor="text1"/>
          <w:spacing w:val="4"/>
          <w:sz w:val="22"/>
          <w:szCs w:val="22"/>
          <w:shd w:val="clear" w:color="auto" w:fill="FFFFFF"/>
          <w:lang w:eastAsia="es-ES_tradnl"/>
        </w:rPr>
        <w:t xml:space="preserve"> </w:t>
      </w:r>
      <w:r w:rsidRPr="0067127A">
        <w:rPr>
          <w:rFonts w:ascii="Palatino Linotype" w:hAnsi="Palatino Linotype"/>
          <w:color w:val="000000" w:themeColor="text1"/>
          <w:sz w:val="22"/>
          <w:szCs w:val="22"/>
          <w:lang w:eastAsia="es-ES_tradnl"/>
        </w:rPr>
        <w:t>existencia</w:t>
      </w:r>
      <w:r w:rsidRPr="0067127A">
        <w:rPr>
          <w:rFonts w:ascii="Palatino Linotype" w:eastAsia="Arial Unicode MS" w:hAnsi="Palatino Linotype" w:cs="Arial Unicode MS"/>
          <w:color w:val="000000" w:themeColor="text1"/>
          <w:spacing w:val="4"/>
          <w:sz w:val="22"/>
          <w:szCs w:val="22"/>
          <w:shd w:val="clear" w:color="auto" w:fill="FFFFFF"/>
          <w:lang w:eastAsia="es-ES_tradnl"/>
        </w:rPr>
        <w:t xml:space="preserve"> </w:t>
      </w:r>
      <w:r w:rsidRPr="0067127A">
        <w:rPr>
          <w:rFonts w:ascii="Palatino Linotype" w:hAnsi="Palatino Linotype"/>
          <w:color w:val="000000" w:themeColor="text1"/>
          <w:sz w:val="22"/>
          <w:szCs w:val="22"/>
          <w:lang w:eastAsia="es-ES_tradnl"/>
        </w:rPr>
        <w:t>objetiva”,</w:t>
      </w:r>
      <w:r w:rsidRPr="0067127A">
        <w:rPr>
          <w:rFonts w:ascii="Palatino Linotype" w:hAnsi="Palatino Linotype"/>
          <w:color w:val="000000" w:themeColor="text1"/>
          <w:sz w:val="22"/>
          <w:szCs w:val="22"/>
          <w:vertAlign w:val="superscript"/>
          <w:lang w:eastAsia="es-ES_tradnl"/>
        </w:rPr>
        <w:footnoteReference w:id="14"/>
      </w:r>
      <w:r w:rsidRPr="0067127A">
        <w:rPr>
          <w:rFonts w:ascii="Palatino Linotype" w:hAnsi="Palatino Linotype"/>
          <w:color w:val="000000" w:themeColor="text1"/>
          <w:sz w:val="22"/>
          <w:szCs w:val="22"/>
          <w:lang w:eastAsia="es-ES_tradnl"/>
        </w:rPr>
        <w:t xml:space="preserve"> </w:t>
      </w:r>
      <w:r w:rsidRPr="0067127A">
        <w:rPr>
          <w:rFonts w:ascii="Palatino Linotype" w:eastAsia="Arial Unicode MS" w:hAnsi="Palatino Linotype" w:cs="Arial Unicode MS"/>
          <w:color w:val="000000" w:themeColor="text1"/>
          <w:spacing w:val="4"/>
          <w:sz w:val="22"/>
          <w:szCs w:val="22"/>
          <w:shd w:val="clear" w:color="auto" w:fill="FFFFFF"/>
          <w:lang w:eastAsia="es-ES_tradnl"/>
        </w:rPr>
        <w:t xml:space="preserve">mientras que lo demostrables es, según </w:t>
      </w:r>
      <w:r w:rsidRPr="0067127A">
        <w:rPr>
          <w:rFonts w:ascii="Palatino Linotype" w:eastAsia="Arial Unicode MS" w:hAnsi="Palatino Linotype" w:cs="Arial Unicode MS"/>
          <w:color w:val="000000" w:themeColor="text1"/>
          <w:spacing w:val="4"/>
          <w:sz w:val="22"/>
          <w:szCs w:val="22"/>
          <w:shd w:val="clear" w:color="auto" w:fill="FFFFFF"/>
          <w:lang w:eastAsia="es-ES_tradnl"/>
        </w:rPr>
        <w:lastRenderedPageBreak/>
        <w:t>la misma fuente, aquello que se puede demostrar,</w:t>
      </w:r>
      <w:r w:rsidRPr="0067127A">
        <w:rPr>
          <w:rFonts w:ascii="Palatino Linotype" w:eastAsia="Arial Unicode MS" w:hAnsi="Palatino Linotype" w:cs="Arial Unicode MS"/>
          <w:color w:val="000000" w:themeColor="text1"/>
          <w:spacing w:val="4"/>
          <w:sz w:val="22"/>
          <w:szCs w:val="22"/>
          <w:shd w:val="clear" w:color="auto" w:fill="FFFFFF"/>
          <w:vertAlign w:val="superscript"/>
          <w:lang w:eastAsia="es-ES_tradnl"/>
        </w:rPr>
        <w:footnoteReference w:id="15"/>
      </w:r>
      <w:r w:rsidRPr="0067127A">
        <w:rPr>
          <w:rFonts w:ascii="Palatino Linotype" w:eastAsia="Arial Unicode MS" w:hAnsi="Palatino Linotype" w:cs="Arial Unicode MS"/>
          <w:color w:val="000000" w:themeColor="text1"/>
          <w:spacing w:val="4"/>
          <w:sz w:val="22"/>
          <w:szCs w:val="22"/>
          <w:shd w:val="clear" w:color="auto" w:fill="FFFFFF"/>
          <w:lang w:eastAsia="es-ES_tradnl"/>
        </w:rPr>
        <w:t xml:space="preserve"> es decir, </w:t>
      </w:r>
      <w:r w:rsidRPr="0067127A">
        <w:rPr>
          <w:rFonts w:ascii="Palatino Linotype" w:hAnsi="Palatino Linotype"/>
          <w:color w:val="000000" w:themeColor="text1"/>
          <w:sz w:val="22"/>
          <w:szCs w:val="22"/>
        </w:rPr>
        <w:t xml:space="preserve">“(manifestar, declarar. Probar, sirviéndose de cualquier género de demostración, </w:t>
      </w:r>
      <w:hyperlink r:id="rId11" w:anchor="6nAyKjE" w:history="1">
        <w:r w:rsidRPr="0067127A">
          <w:rPr>
            <w:rFonts w:ascii="Palatino Linotype" w:hAnsi="Palatino Linotype"/>
            <w:color w:val="000000" w:themeColor="text1"/>
            <w:sz w:val="22"/>
            <w:szCs w:val="22"/>
          </w:rPr>
          <w:t>enseñar</w:t>
        </w:r>
      </w:hyperlink>
      <w:r w:rsidRPr="0067127A">
        <w:rPr>
          <w:rFonts w:ascii="Palatino Linotype" w:hAnsi="Palatino Linotype"/>
          <w:color w:val="000000" w:themeColor="text1"/>
          <w:sz w:val="22"/>
          <w:szCs w:val="22"/>
        </w:rPr>
        <w:t xml:space="preserve"> mostrar o exponer algo)”.</w:t>
      </w:r>
      <w:r w:rsidRPr="0067127A">
        <w:rPr>
          <w:rFonts w:ascii="Palatino Linotype" w:hAnsi="Palatino Linotype"/>
          <w:color w:val="000000" w:themeColor="text1"/>
          <w:sz w:val="22"/>
          <w:szCs w:val="22"/>
          <w:vertAlign w:val="superscript"/>
        </w:rPr>
        <w:footnoteReference w:id="16"/>
      </w:r>
      <w:r w:rsidRPr="0067127A">
        <w:rPr>
          <w:rFonts w:ascii="Palatino Linotype" w:hAnsi="Palatino Linotype"/>
          <w:color w:val="000000" w:themeColor="text1"/>
          <w:sz w:val="22"/>
          <w:szCs w:val="22"/>
        </w:rPr>
        <w:t xml:space="preserve"> Mientras que lo identificable es lo que puede ser identificado,</w:t>
      </w:r>
      <w:r w:rsidRPr="0067127A">
        <w:rPr>
          <w:rFonts w:ascii="Palatino Linotype" w:hAnsi="Palatino Linotype"/>
          <w:color w:val="000000" w:themeColor="text1"/>
          <w:sz w:val="22"/>
          <w:szCs w:val="22"/>
          <w:vertAlign w:val="superscript"/>
        </w:rPr>
        <w:footnoteReference w:id="17"/>
      </w:r>
      <w:r w:rsidRPr="0067127A">
        <w:rPr>
          <w:rFonts w:ascii="Palatino Linotype" w:hAnsi="Palatino Linotype"/>
          <w:color w:val="000000" w:themeColor="text1"/>
          <w:sz w:val="22"/>
          <w:szCs w:val="22"/>
        </w:rPr>
        <w:t xml:space="preserve"> esto es,</w:t>
      </w:r>
      <w:r w:rsidRPr="0067127A">
        <w:rPr>
          <w:rFonts w:ascii="Palatino Linotype" w:hAnsi="Palatino Linotype"/>
          <w:color w:val="000000" w:themeColor="text1"/>
          <w:sz w:val="22"/>
          <w:szCs w:val="22"/>
          <w:lang w:eastAsia="es-ES_tradnl"/>
        </w:rPr>
        <w:t xml:space="preserve"> “(dar los datos necesarios para ser reconocido”.</w:t>
      </w:r>
      <w:r w:rsidRPr="0067127A">
        <w:rPr>
          <w:rFonts w:ascii="Palatino Linotype" w:hAnsi="Palatino Linotype"/>
          <w:color w:val="000000" w:themeColor="text1"/>
          <w:sz w:val="22"/>
          <w:szCs w:val="22"/>
          <w:vertAlign w:val="superscript"/>
          <w:lang w:eastAsia="es-ES_tradnl"/>
        </w:rPr>
        <w:footnoteReference w:id="18"/>
      </w:r>
    </w:p>
    <w:p w14:paraId="11CAB916" w14:textId="77777777" w:rsidR="00E92DD5" w:rsidRPr="0067127A" w:rsidRDefault="00E92DD5" w:rsidP="00E92DD5">
      <w:pPr>
        <w:numPr>
          <w:ilvl w:val="0"/>
          <w:numId w:val="1"/>
        </w:numPr>
        <w:spacing w:after="160" w:line="360" w:lineRule="auto"/>
        <w:ind w:left="0" w:firstLine="0"/>
        <w:contextualSpacing/>
        <w:jc w:val="both"/>
        <w:rPr>
          <w:rFonts w:ascii="Palatino Linotype" w:hAnsi="Palatino Linotype"/>
          <w:color w:val="000000" w:themeColor="text1"/>
          <w:sz w:val="22"/>
          <w:szCs w:val="22"/>
        </w:rPr>
      </w:pPr>
      <w:r w:rsidRPr="0067127A">
        <w:rPr>
          <w:rFonts w:ascii="Palatino Linotype" w:hAnsi="Palatino Linotype"/>
          <w:color w:val="000000" w:themeColor="text1"/>
          <w:sz w:val="22"/>
          <w:szCs w:val="22"/>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92B475A" w14:textId="77777777" w:rsidR="00E92DD5" w:rsidRPr="0067127A" w:rsidRDefault="00E92DD5" w:rsidP="00E92DD5">
      <w:pPr>
        <w:spacing w:line="360" w:lineRule="auto"/>
        <w:contextualSpacing/>
        <w:jc w:val="both"/>
        <w:rPr>
          <w:rFonts w:ascii="Palatino Linotype" w:hAnsi="Palatino Linotype"/>
          <w:color w:val="000000" w:themeColor="text1"/>
          <w:sz w:val="22"/>
          <w:szCs w:val="22"/>
        </w:rPr>
      </w:pPr>
    </w:p>
    <w:p w14:paraId="7C5D10AC" w14:textId="77777777" w:rsidR="00E92DD5" w:rsidRPr="0067127A" w:rsidRDefault="00E92DD5" w:rsidP="00E92DD5">
      <w:pPr>
        <w:numPr>
          <w:ilvl w:val="0"/>
          <w:numId w:val="1"/>
        </w:numPr>
        <w:spacing w:after="160" w:line="360" w:lineRule="auto"/>
        <w:ind w:left="0" w:firstLine="0"/>
        <w:contextualSpacing/>
        <w:jc w:val="both"/>
        <w:rPr>
          <w:rFonts w:ascii="Palatino Linotype" w:hAnsi="Palatino Linotype"/>
          <w:color w:val="000000" w:themeColor="text1"/>
          <w:sz w:val="22"/>
          <w:szCs w:val="22"/>
        </w:rPr>
      </w:pPr>
      <w:r w:rsidRPr="0067127A">
        <w:rPr>
          <w:rFonts w:ascii="Palatino Linotype" w:hAnsi="Palatino Linotype"/>
          <w:color w:val="000000" w:themeColor="text1"/>
          <w:sz w:val="22"/>
          <w:szCs w:val="22"/>
        </w:rPr>
        <w:t xml:space="preserve">Identificado ese riesgo, se debe demostrar que el mismo supera el interés público general porque se difunda dicha información. </w:t>
      </w:r>
    </w:p>
    <w:p w14:paraId="1955938B" w14:textId="77777777" w:rsidR="00E92DD5" w:rsidRPr="0067127A" w:rsidRDefault="00E92DD5" w:rsidP="00E92DD5">
      <w:pPr>
        <w:spacing w:line="360" w:lineRule="auto"/>
        <w:contextualSpacing/>
        <w:jc w:val="both"/>
        <w:rPr>
          <w:rFonts w:ascii="Palatino Linotype" w:hAnsi="Palatino Linotype"/>
          <w:color w:val="000000" w:themeColor="text1"/>
          <w:sz w:val="22"/>
          <w:szCs w:val="22"/>
        </w:rPr>
      </w:pPr>
    </w:p>
    <w:p w14:paraId="0309F51F" w14:textId="77777777" w:rsidR="00E92DD5" w:rsidRPr="0067127A" w:rsidRDefault="00E92DD5" w:rsidP="00E92DD5">
      <w:pPr>
        <w:numPr>
          <w:ilvl w:val="0"/>
          <w:numId w:val="1"/>
        </w:numPr>
        <w:spacing w:after="160" w:line="360" w:lineRule="auto"/>
        <w:ind w:left="0" w:firstLine="0"/>
        <w:contextualSpacing/>
        <w:jc w:val="both"/>
        <w:rPr>
          <w:rFonts w:ascii="Palatino Linotype" w:hAnsi="Palatino Linotype"/>
          <w:color w:val="000000" w:themeColor="text1"/>
          <w:sz w:val="22"/>
          <w:szCs w:val="22"/>
        </w:rPr>
      </w:pPr>
      <w:r w:rsidRPr="0067127A">
        <w:rPr>
          <w:rFonts w:ascii="Palatino Linotype" w:hAnsi="Palatino Linotype"/>
          <w:color w:val="000000" w:themeColor="text1"/>
          <w:sz w:val="22"/>
          <w:szCs w:val="22"/>
        </w:rPr>
        <w:t>Y, por último,  que la limitación es acorde con el principio de proporcionalidad, para ello, se sugiere emplear los tres juicios propuestos por la Corte Constitucional Colombiana</w:t>
      </w:r>
      <w:r w:rsidRPr="0067127A">
        <w:rPr>
          <w:rFonts w:ascii="Palatino Linotype" w:hAnsi="Palatino Linotype"/>
          <w:color w:val="000000" w:themeColor="text1"/>
          <w:sz w:val="22"/>
          <w:szCs w:val="22"/>
          <w:vertAlign w:val="superscript"/>
        </w:rPr>
        <w:footnoteReference w:id="19"/>
      </w:r>
      <w:r w:rsidRPr="0067127A">
        <w:rPr>
          <w:rFonts w:ascii="Palatino Linotype" w:hAnsi="Palatino Linotype"/>
          <w:color w:val="000000" w:themeColor="text1"/>
          <w:sz w:val="22"/>
          <w:szCs w:val="22"/>
        </w:rPr>
        <w:t xml:space="preserve">, </w:t>
      </w:r>
      <w:r w:rsidRPr="0067127A">
        <w:rPr>
          <w:rFonts w:ascii="Palatino Linotype" w:hAnsi="Palatino Linotype"/>
          <w:color w:val="000000" w:themeColor="text1"/>
          <w:sz w:val="22"/>
          <w:szCs w:val="22"/>
        </w:rPr>
        <w:lastRenderedPageBreak/>
        <w:t>siguiendo el principio de ponderación propuesto por el Tribunal Constitucional Alemán,</w:t>
      </w:r>
      <w:r w:rsidRPr="0067127A">
        <w:rPr>
          <w:rFonts w:ascii="Palatino Linotype" w:hAnsi="Palatino Linotype"/>
          <w:color w:val="000000" w:themeColor="text1"/>
          <w:sz w:val="22"/>
          <w:szCs w:val="22"/>
          <w:vertAlign w:val="superscript"/>
        </w:rPr>
        <w:footnoteReference w:id="20"/>
      </w:r>
      <w:r w:rsidRPr="0067127A">
        <w:rPr>
          <w:rFonts w:ascii="Palatino Linotype" w:hAnsi="Palatino Linotype"/>
          <w:color w:val="000000" w:themeColor="text1"/>
          <w:sz w:val="22"/>
          <w:szCs w:val="22"/>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300D4D87" w14:textId="77777777" w:rsidR="00E92DD5" w:rsidRPr="0067127A" w:rsidRDefault="00E92DD5" w:rsidP="00E92DD5">
      <w:pPr>
        <w:pStyle w:val="Prrafodelista"/>
        <w:keepNext/>
        <w:keepLines/>
        <w:pBdr>
          <w:top w:val="nil"/>
          <w:left w:val="nil"/>
          <w:bottom w:val="nil"/>
          <w:right w:val="nil"/>
          <w:between w:val="nil"/>
          <w:bar w:val="nil"/>
        </w:pBdr>
        <w:spacing w:before="240"/>
        <w:ind w:left="851" w:hanging="567"/>
        <w:rPr>
          <w:rFonts w:ascii="Palatino Linotype" w:eastAsiaTheme="majorEastAsia" w:hAnsi="Palatino Linotype" w:cstheme="majorBidi"/>
          <w:b/>
          <w:color w:val="000000" w:themeColor="text1"/>
          <w:szCs w:val="22"/>
        </w:rPr>
      </w:pPr>
      <w:r w:rsidRPr="0067127A">
        <w:rPr>
          <w:rFonts w:ascii="Palatino Linotype" w:eastAsiaTheme="majorEastAsia" w:hAnsi="Palatino Linotype" w:cstheme="majorBidi"/>
          <w:b/>
          <w:color w:val="000000" w:themeColor="text1"/>
          <w:szCs w:val="22"/>
        </w:rPr>
        <w:t>3. La clasificación de la información reservada debe ser de manera temporal.</w:t>
      </w:r>
    </w:p>
    <w:p w14:paraId="0963EE6B" w14:textId="77777777" w:rsidR="00E92DD5" w:rsidRPr="0067127A" w:rsidRDefault="00E92DD5" w:rsidP="00E92DD5">
      <w:pPr>
        <w:spacing w:line="360" w:lineRule="auto"/>
        <w:jc w:val="both"/>
        <w:rPr>
          <w:rFonts w:ascii="Palatino Linotype" w:hAnsi="Palatino Linotype"/>
          <w:b/>
          <w:color w:val="000000" w:themeColor="text1"/>
          <w:sz w:val="22"/>
          <w:szCs w:val="22"/>
        </w:rPr>
      </w:pPr>
    </w:p>
    <w:p w14:paraId="59BE3618" w14:textId="77777777" w:rsidR="00E92DD5" w:rsidRPr="0067127A" w:rsidRDefault="00E92DD5" w:rsidP="00E92DD5">
      <w:pPr>
        <w:numPr>
          <w:ilvl w:val="0"/>
          <w:numId w:val="1"/>
        </w:numPr>
        <w:spacing w:after="160" w:line="360" w:lineRule="auto"/>
        <w:ind w:left="0" w:firstLine="0"/>
        <w:contextualSpacing/>
        <w:jc w:val="both"/>
        <w:rPr>
          <w:rFonts w:ascii="Palatino Linotype" w:hAnsi="Palatino Linotype"/>
          <w:color w:val="000000" w:themeColor="text1"/>
          <w:sz w:val="22"/>
          <w:szCs w:val="22"/>
        </w:rPr>
      </w:pPr>
      <w:r w:rsidRPr="0067127A">
        <w:rPr>
          <w:rFonts w:ascii="Palatino Linotype" w:hAnsi="Palatino Linotype"/>
          <w:color w:val="000000" w:themeColor="text1"/>
          <w:sz w:val="22"/>
          <w:szCs w:val="22"/>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712E0B89" w14:textId="77777777" w:rsidR="00E92DD5" w:rsidRPr="0067127A" w:rsidRDefault="00E92DD5" w:rsidP="00E92DD5">
      <w:pPr>
        <w:spacing w:line="360" w:lineRule="auto"/>
        <w:contextualSpacing/>
        <w:jc w:val="both"/>
        <w:rPr>
          <w:rFonts w:ascii="Palatino Linotype" w:hAnsi="Palatino Linotype"/>
          <w:color w:val="000000" w:themeColor="text1"/>
          <w:sz w:val="22"/>
          <w:szCs w:val="22"/>
        </w:rPr>
      </w:pPr>
    </w:p>
    <w:p w14:paraId="0E7D784A" w14:textId="77777777" w:rsidR="00E92DD5" w:rsidRPr="0067127A" w:rsidRDefault="00E92DD5" w:rsidP="00E92DD5">
      <w:pPr>
        <w:numPr>
          <w:ilvl w:val="0"/>
          <w:numId w:val="1"/>
        </w:numPr>
        <w:spacing w:after="160" w:line="360" w:lineRule="auto"/>
        <w:ind w:left="0" w:firstLine="0"/>
        <w:contextualSpacing/>
        <w:jc w:val="both"/>
        <w:rPr>
          <w:rFonts w:ascii="Palatino Linotype" w:hAnsi="Palatino Linotype"/>
          <w:color w:val="000000" w:themeColor="text1"/>
          <w:sz w:val="22"/>
          <w:szCs w:val="22"/>
        </w:rPr>
      </w:pPr>
      <w:r w:rsidRPr="0067127A">
        <w:rPr>
          <w:rFonts w:ascii="Palatino Linotype" w:hAnsi="Palatino Linotype"/>
          <w:color w:val="000000" w:themeColor="text1"/>
          <w:sz w:val="22"/>
          <w:szCs w:val="22"/>
        </w:rPr>
        <w:t xml:space="preserve">La temporalidad de la clasificación de la información se encuentra señalada en el artículo 125 de la Ley Estatal y en el 101 de la Ley General, artículos que contemplan que dicha información podrá permanecer con tal carácter </w:t>
      </w:r>
      <w:r w:rsidRPr="0067127A">
        <w:rPr>
          <w:rFonts w:ascii="Palatino Linotype" w:hAnsi="Palatino Linotype"/>
          <w:b/>
          <w:color w:val="000000" w:themeColor="text1"/>
          <w:sz w:val="22"/>
          <w:szCs w:val="22"/>
        </w:rPr>
        <w:t>hasta por un periodo de cinco años,</w:t>
      </w:r>
      <w:r w:rsidRPr="0067127A">
        <w:rPr>
          <w:rFonts w:ascii="Palatino Linotype" w:hAnsi="Palatino Linotype"/>
          <w:color w:val="000000" w:themeColor="text1"/>
          <w:sz w:val="22"/>
          <w:szCs w:val="22"/>
        </w:rPr>
        <w:t xml:space="preserve"> contados a partir de su clasificación, salvo que antes del cumplimiento del periodo de restricción, dejaran de existir los motivos de su reserva. </w:t>
      </w:r>
    </w:p>
    <w:p w14:paraId="7E7C698C" w14:textId="77777777" w:rsidR="00E92DD5" w:rsidRPr="0067127A" w:rsidRDefault="00E92DD5" w:rsidP="00E92DD5">
      <w:pPr>
        <w:contextualSpacing/>
        <w:rPr>
          <w:rFonts w:ascii="Palatino Linotype" w:hAnsi="Palatino Linotype"/>
          <w:color w:val="000000" w:themeColor="text1"/>
          <w:sz w:val="22"/>
          <w:szCs w:val="22"/>
        </w:rPr>
      </w:pPr>
    </w:p>
    <w:p w14:paraId="05EA28AF" w14:textId="77777777" w:rsidR="00E92DD5" w:rsidRPr="0067127A" w:rsidRDefault="00E92DD5" w:rsidP="00E92DD5">
      <w:pPr>
        <w:numPr>
          <w:ilvl w:val="0"/>
          <w:numId w:val="1"/>
        </w:numPr>
        <w:spacing w:after="160" w:line="360" w:lineRule="auto"/>
        <w:ind w:left="0" w:firstLine="0"/>
        <w:contextualSpacing/>
        <w:jc w:val="both"/>
        <w:rPr>
          <w:rFonts w:ascii="Palatino Linotype" w:hAnsi="Palatino Linotype"/>
          <w:color w:val="000000" w:themeColor="text1"/>
          <w:sz w:val="22"/>
          <w:szCs w:val="22"/>
        </w:rPr>
      </w:pPr>
      <w:r w:rsidRPr="0067127A">
        <w:rPr>
          <w:rFonts w:ascii="Palatino Linotype" w:hAnsi="Palatino Linotype"/>
          <w:color w:val="000000" w:themeColor="text1"/>
          <w:sz w:val="22"/>
          <w:szCs w:val="22"/>
        </w:rPr>
        <w:t xml:space="preserve">Ahora bien, los titulares de las áreas tienen la alta responsabilidad de determinar que el plazo de reserva sea el estrictamente necesario para proteger la información mientras subsistan </w:t>
      </w:r>
      <w:r w:rsidRPr="0067127A">
        <w:rPr>
          <w:rFonts w:ascii="Palatino Linotype" w:hAnsi="Palatino Linotype"/>
          <w:color w:val="000000" w:themeColor="text1"/>
          <w:sz w:val="22"/>
          <w:szCs w:val="22"/>
        </w:rPr>
        <w:lastRenderedPageBreak/>
        <w:t>las causas que dieron origen a la clasificación, salvaguardando el interés público protegido y tomarán en cuenta las razones que justifican el periodo de reserva establecido.</w:t>
      </w:r>
    </w:p>
    <w:p w14:paraId="032768C4" w14:textId="77777777" w:rsidR="007604AB" w:rsidRPr="0067127A" w:rsidRDefault="007604AB" w:rsidP="007604AB">
      <w:pPr>
        <w:spacing w:after="160" w:line="360" w:lineRule="auto"/>
        <w:contextualSpacing/>
        <w:jc w:val="both"/>
        <w:rPr>
          <w:rFonts w:ascii="Palatino Linotype" w:hAnsi="Palatino Linotype"/>
          <w:color w:val="000000" w:themeColor="text1"/>
          <w:sz w:val="22"/>
          <w:szCs w:val="22"/>
        </w:rPr>
      </w:pPr>
    </w:p>
    <w:p w14:paraId="19EADA9B" w14:textId="77777777" w:rsidR="00E92DD5" w:rsidRPr="0067127A" w:rsidRDefault="00E92DD5" w:rsidP="00E92DD5">
      <w:pPr>
        <w:numPr>
          <w:ilvl w:val="0"/>
          <w:numId w:val="1"/>
        </w:numPr>
        <w:spacing w:after="160" w:line="360" w:lineRule="auto"/>
        <w:ind w:left="0" w:firstLine="0"/>
        <w:contextualSpacing/>
        <w:jc w:val="both"/>
        <w:rPr>
          <w:rFonts w:ascii="Palatino Linotype" w:hAnsi="Palatino Linotype"/>
          <w:color w:val="000000" w:themeColor="text1"/>
          <w:sz w:val="22"/>
          <w:szCs w:val="22"/>
        </w:rPr>
      </w:pPr>
      <w:r w:rsidRPr="0067127A">
        <w:rPr>
          <w:rFonts w:ascii="Palatino Linotype" w:hAnsi="Palatino Linotype"/>
          <w:color w:val="000000" w:themeColor="text1"/>
          <w:sz w:val="22"/>
          <w:szCs w:val="22"/>
        </w:rPr>
        <w:t>De</w:t>
      </w:r>
      <w:r w:rsidRPr="0067127A">
        <w:rPr>
          <w:rFonts w:ascii="Palatino Linotype" w:hAnsi="Palatino Linotype"/>
          <w:b/>
          <w:color w:val="000000" w:themeColor="text1"/>
          <w:sz w:val="22"/>
          <w:szCs w:val="22"/>
        </w:rPr>
        <w:t xml:space="preserve"> </w:t>
      </w:r>
      <w:r w:rsidRPr="0067127A">
        <w:rPr>
          <w:rFonts w:ascii="Palatino Linotype" w:hAnsi="Palatino Linotype"/>
          <w:color w:val="000000" w:themeColor="text1"/>
          <w:sz w:val="22"/>
          <w:szCs w:val="22"/>
        </w:rPr>
        <w:t xml:space="preserve">manera excepcional </w:t>
      </w:r>
      <w:r w:rsidRPr="0067127A">
        <w:rPr>
          <w:rFonts w:ascii="Palatino Linotype" w:hAnsi="Palatino Linotype"/>
          <w:b/>
          <w:color w:val="000000" w:themeColor="text1"/>
          <w:sz w:val="22"/>
          <w:szCs w:val="22"/>
        </w:rPr>
        <w:t>los sujetos obligados</w:t>
      </w:r>
      <w:r w:rsidRPr="0067127A">
        <w:rPr>
          <w:rFonts w:ascii="Palatino Linotype" w:hAnsi="Palatino Linotype"/>
          <w:color w:val="000000" w:themeColor="text1"/>
          <w:sz w:val="22"/>
          <w:szCs w:val="22"/>
        </w:rPr>
        <w:t xml:space="preserve"> con la aprobación de su Comité de Transparencia, </w:t>
      </w:r>
      <w:r w:rsidRPr="0067127A">
        <w:rPr>
          <w:rFonts w:ascii="Palatino Linotype" w:hAnsi="Palatino Linotype"/>
          <w:b/>
          <w:color w:val="000000" w:themeColor="text1"/>
          <w:sz w:val="22"/>
          <w:szCs w:val="22"/>
        </w:rPr>
        <w:t>podrán ampliar el periodo de reserva hasta por un plazo de cinco años adicionales y por una sola vez</w:t>
      </w:r>
      <w:r w:rsidRPr="0067127A">
        <w:rPr>
          <w:rFonts w:ascii="Palatino Linotype" w:hAnsi="Palatino Linotype"/>
          <w:color w:val="000000" w:themeColor="text1"/>
          <w:sz w:val="22"/>
          <w:szCs w:val="22"/>
        </w:rPr>
        <w:t xml:space="preserve">, siempre y cuando justifiquen que subsisten las causas que dieron origen a su clasificación, mediante la aplicación de una prueba de daño. </w:t>
      </w:r>
    </w:p>
    <w:p w14:paraId="61D13703" w14:textId="77777777" w:rsidR="00E92DD5" w:rsidRPr="0067127A" w:rsidRDefault="00E92DD5" w:rsidP="00E92DD5">
      <w:pPr>
        <w:contextualSpacing/>
        <w:rPr>
          <w:rFonts w:ascii="Palatino Linotype" w:hAnsi="Palatino Linotype"/>
          <w:color w:val="000000" w:themeColor="text1"/>
          <w:sz w:val="22"/>
          <w:szCs w:val="22"/>
        </w:rPr>
      </w:pPr>
    </w:p>
    <w:p w14:paraId="3238629B" w14:textId="77777777" w:rsidR="00E92DD5" w:rsidRPr="0067127A" w:rsidRDefault="00E92DD5" w:rsidP="00E92DD5">
      <w:pPr>
        <w:numPr>
          <w:ilvl w:val="0"/>
          <w:numId w:val="1"/>
        </w:numPr>
        <w:spacing w:after="160" w:line="360" w:lineRule="auto"/>
        <w:ind w:left="0" w:firstLine="0"/>
        <w:contextualSpacing/>
        <w:jc w:val="both"/>
        <w:rPr>
          <w:rFonts w:ascii="Palatino Linotype" w:hAnsi="Palatino Linotype"/>
          <w:color w:val="000000" w:themeColor="text1"/>
          <w:sz w:val="22"/>
          <w:szCs w:val="22"/>
        </w:rPr>
      </w:pPr>
      <w:r w:rsidRPr="0067127A">
        <w:rPr>
          <w:rFonts w:ascii="Palatino Linotype" w:hAnsi="Palatino Linotype"/>
          <w:color w:val="000000" w:themeColor="text1"/>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82B9918" w14:textId="77777777" w:rsidR="00E92DD5" w:rsidRPr="0067127A" w:rsidRDefault="00E92DD5" w:rsidP="00E92DD5">
      <w:pPr>
        <w:shd w:val="clear" w:color="auto" w:fill="FFFFFF"/>
        <w:spacing w:before="240" w:afterAutospacing="1" w:line="360" w:lineRule="auto"/>
        <w:contextualSpacing/>
        <w:jc w:val="both"/>
        <w:textAlignment w:val="baseline"/>
        <w:rPr>
          <w:rFonts w:ascii="Palatino Linotype" w:hAnsi="Palatino Linotype"/>
          <w:color w:val="000000" w:themeColor="text1"/>
          <w:sz w:val="22"/>
          <w:szCs w:val="22"/>
        </w:rPr>
      </w:pPr>
    </w:p>
    <w:p w14:paraId="7B9CFDD0" w14:textId="77777777" w:rsidR="00E92DD5" w:rsidRPr="0067127A" w:rsidRDefault="00E92DD5" w:rsidP="00E92DD5">
      <w:pPr>
        <w:numPr>
          <w:ilvl w:val="0"/>
          <w:numId w:val="1"/>
        </w:numPr>
        <w:shd w:val="clear" w:color="auto" w:fill="FFFFFF"/>
        <w:spacing w:before="240" w:after="160" w:afterAutospacing="1" w:line="360" w:lineRule="auto"/>
        <w:ind w:left="0" w:firstLine="0"/>
        <w:contextualSpacing/>
        <w:jc w:val="both"/>
        <w:textAlignment w:val="baseline"/>
        <w:rPr>
          <w:rFonts w:ascii="Palatino Linotype" w:hAnsi="Palatino Linotype" w:cs="Arial"/>
          <w:color w:val="000000" w:themeColor="text1"/>
          <w:sz w:val="22"/>
          <w:szCs w:val="22"/>
        </w:rPr>
      </w:pPr>
      <w:r w:rsidRPr="0067127A">
        <w:rPr>
          <w:rFonts w:ascii="Palatino Linotype" w:hAnsi="Palatino Linotype"/>
          <w:color w:val="000000" w:themeColor="text1"/>
          <w:sz w:val="22"/>
          <w:szCs w:val="22"/>
        </w:rPr>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50C21B6F" w14:textId="77777777" w:rsidR="00E92DD5" w:rsidRPr="0067127A" w:rsidRDefault="00E92DD5" w:rsidP="00E92DD5">
      <w:pPr>
        <w:shd w:val="clear" w:color="auto" w:fill="FFFFFF"/>
        <w:spacing w:before="240" w:after="160" w:afterAutospacing="1" w:line="360" w:lineRule="auto"/>
        <w:contextualSpacing/>
        <w:jc w:val="both"/>
        <w:textAlignment w:val="baseline"/>
        <w:rPr>
          <w:rFonts w:ascii="Palatino Linotype" w:hAnsi="Palatino Linotype" w:cs="Arial"/>
          <w:color w:val="000000" w:themeColor="text1"/>
          <w:sz w:val="22"/>
          <w:szCs w:val="22"/>
        </w:rPr>
      </w:pPr>
    </w:p>
    <w:p w14:paraId="41A3495D" w14:textId="77777777" w:rsidR="00E92DD5" w:rsidRPr="0067127A" w:rsidRDefault="00E92DD5" w:rsidP="00E92DD5">
      <w:pPr>
        <w:numPr>
          <w:ilvl w:val="0"/>
          <w:numId w:val="1"/>
        </w:numPr>
        <w:shd w:val="clear" w:color="auto" w:fill="FFFFFF"/>
        <w:spacing w:before="240" w:after="160" w:afterAutospacing="1" w:line="360" w:lineRule="auto"/>
        <w:ind w:left="0" w:firstLine="0"/>
        <w:contextualSpacing/>
        <w:jc w:val="both"/>
        <w:textAlignment w:val="baseline"/>
        <w:rPr>
          <w:rFonts w:ascii="Palatino Linotype" w:hAnsi="Palatino Linotype" w:cs="Arial"/>
          <w:color w:val="000000" w:themeColor="text1"/>
          <w:sz w:val="22"/>
          <w:szCs w:val="22"/>
        </w:rPr>
      </w:pPr>
      <w:r w:rsidRPr="0067127A">
        <w:rPr>
          <w:rFonts w:ascii="Palatino Linotype" w:hAnsi="Palatino Linotype" w:cs="Arial"/>
          <w:color w:val="000000" w:themeColor="text1"/>
          <w:sz w:val="22"/>
          <w:szCs w:val="22"/>
        </w:rPr>
        <w:t>Asimismo, para la clasificación de la información, se deben observar los lineamientos correspondientes, los cuales disponen lo siguiente:</w:t>
      </w:r>
    </w:p>
    <w:p w14:paraId="30425F09" w14:textId="77777777" w:rsidR="00E92DD5" w:rsidRPr="0067127A" w:rsidRDefault="00E92DD5" w:rsidP="00E92DD5">
      <w:pPr>
        <w:pStyle w:val="Ttulo3"/>
        <w:ind w:left="142"/>
        <w:rPr>
          <w:rFonts w:ascii="Palatino Linotype" w:eastAsiaTheme="minorEastAsia" w:hAnsi="Palatino Linotype"/>
          <w:b w:val="0"/>
          <w:bCs/>
          <w:sz w:val="22"/>
          <w:szCs w:val="22"/>
        </w:rPr>
      </w:pPr>
      <w:bookmarkStart w:id="7" w:name="_Toc85735122"/>
      <w:bookmarkStart w:id="8" w:name="_Toc169081727"/>
      <w:r w:rsidRPr="0067127A">
        <w:rPr>
          <w:rFonts w:ascii="Palatino Linotype" w:eastAsiaTheme="minorEastAsia" w:hAnsi="Palatino Linotype"/>
          <w:bCs/>
          <w:sz w:val="22"/>
          <w:szCs w:val="22"/>
        </w:rPr>
        <w:lastRenderedPageBreak/>
        <w:t>II. Lineamientos Generales en materia de Clasificación y desclasificación de la información, así como para la elaboración de versiones públicas.</w:t>
      </w:r>
      <w:bookmarkEnd w:id="7"/>
      <w:bookmarkEnd w:id="8"/>
    </w:p>
    <w:p w14:paraId="7D44A579" w14:textId="77777777" w:rsidR="00E92DD5" w:rsidRPr="0067127A" w:rsidRDefault="00E92DD5" w:rsidP="00E92DD5">
      <w:pPr>
        <w:pStyle w:val="Prrafodelista"/>
        <w:rPr>
          <w:rFonts w:ascii="Palatino Linotype" w:eastAsia="Calibri" w:hAnsi="Palatino Linotype" w:cs="Arial"/>
          <w:szCs w:val="22"/>
        </w:rPr>
      </w:pPr>
    </w:p>
    <w:p w14:paraId="4D8CFE8E" w14:textId="77777777" w:rsidR="00E92DD5" w:rsidRPr="0067127A" w:rsidRDefault="00E92DD5" w:rsidP="00E92DD5">
      <w:pPr>
        <w:pStyle w:val="Prrafodelista"/>
        <w:numPr>
          <w:ilvl w:val="0"/>
          <w:numId w:val="1"/>
        </w:numPr>
        <w:spacing w:line="360" w:lineRule="auto"/>
        <w:ind w:left="0" w:firstLine="0"/>
        <w:jc w:val="both"/>
        <w:rPr>
          <w:rFonts w:ascii="Palatino Linotype" w:hAnsi="Palatino Linotype" w:cs="Arial"/>
          <w:szCs w:val="22"/>
        </w:rPr>
      </w:pPr>
      <w:r w:rsidRPr="0067127A">
        <w:rPr>
          <w:rFonts w:ascii="Palatino Linotype" w:hAnsi="Palatino Linotype"/>
          <w:color w:val="000000" w:themeColor="text1"/>
          <w:szCs w:val="22"/>
        </w:rPr>
        <w:t xml:space="preserve">Para aplicar la prueba de daño, es necesario traer a contexto </w:t>
      </w:r>
      <w:r w:rsidRPr="0067127A">
        <w:rPr>
          <w:rFonts w:ascii="Palatino Linotype" w:hAnsi="Palatino Linotype" w:cs="Arial"/>
          <w:szCs w:val="22"/>
        </w:rPr>
        <w:t xml:space="preserve">los </w:t>
      </w:r>
      <w:r w:rsidRPr="0067127A">
        <w:rPr>
          <w:rFonts w:ascii="Palatino Linotype" w:hAnsi="Palatino Linotype"/>
          <w:szCs w:val="22"/>
        </w:rPr>
        <w:t>Lineamientos Generales en materia de clasificación y desclasificación de la información, así como para la elaboración de versiones públicas.</w:t>
      </w:r>
      <w:r w:rsidRPr="0067127A">
        <w:rPr>
          <w:rStyle w:val="Refdenotaalpie"/>
          <w:rFonts w:ascii="Palatino Linotype" w:hAnsi="Palatino Linotype"/>
          <w:szCs w:val="22"/>
        </w:rPr>
        <w:footnoteReference w:id="21"/>
      </w:r>
    </w:p>
    <w:p w14:paraId="350E6122" w14:textId="77777777" w:rsidR="00E92DD5" w:rsidRPr="0067127A" w:rsidRDefault="00E92DD5" w:rsidP="00E92DD5">
      <w:pPr>
        <w:pStyle w:val="Prrafodelista"/>
        <w:spacing w:line="360" w:lineRule="auto"/>
        <w:ind w:left="0"/>
        <w:jc w:val="both"/>
        <w:rPr>
          <w:rFonts w:ascii="Palatino Linotype" w:hAnsi="Palatino Linotype" w:cs="Arial"/>
          <w:szCs w:val="22"/>
        </w:rPr>
      </w:pPr>
    </w:p>
    <w:p w14:paraId="03B11D23" w14:textId="77777777" w:rsidR="00E92DD5" w:rsidRPr="0067127A" w:rsidRDefault="00E92DD5" w:rsidP="00E92DD5">
      <w:pPr>
        <w:ind w:left="567" w:right="567"/>
        <w:jc w:val="center"/>
        <w:rPr>
          <w:rFonts w:ascii="Palatino Linotype" w:hAnsi="Palatino Linotype"/>
          <w:b/>
          <w:bCs/>
          <w:i/>
          <w:iCs/>
          <w:sz w:val="22"/>
          <w:szCs w:val="22"/>
        </w:rPr>
      </w:pPr>
      <w:r w:rsidRPr="0067127A">
        <w:rPr>
          <w:rFonts w:ascii="Palatino Linotype" w:hAnsi="Palatino Linotype"/>
          <w:b/>
          <w:bCs/>
          <w:i/>
          <w:iCs/>
          <w:sz w:val="22"/>
          <w:szCs w:val="22"/>
        </w:rPr>
        <w:t>TÍTULO SEXTO</w:t>
      </w:r>
    </w:p>
    <w:p w14:paraId="3CB77BA4" w14:textId="77777777" w:rsidR="00E92DD5" w:rsidRPr="0067127A" w:rsidRDefault="00E92DD5" w:rsidP="00E92DD5">
      <w:pPr>
        <w:ind w:left="567" w:right="567"/>
        <w:jc w:val="center"/>
        <w:rPr>
          <w:rFonts w:ascii="Palatino Linotype" w:hAnsi="Palatino Linotype"/>
          <w:b/>
          <w:bCs/>
          <w:i/>
          <w:iCs/>
          <w:sz w:val="22"/>
          <w:szCs w:val="22"/>
        </w:rPr>
      </w:pPr>
      <w:r w:rsidRPr="0067127A">
        <w:rPr>
          <w:rFonts w:ascii="Palatino Linotype" w:hAnsi="Palatino Linotype"/>
          <w:b/>
          <w:bCs/>
          <w:i/>
          <w:iCs/>
          <w:sz w:val="22"/>
          <w:szCs w:val="22"/>
        </w:rPr>
        <w:t>INFORMACIÓN CLASIFICADA</w:t>
      </w:r>
    </w:p>
    <w:p w14:paraId="660F17B2" w14:textId="77777777" w:rsidR="00E92DD5" w:rsidRPr="0067127A" w:rsidRDefault="00E92DD5" w:rsidP="00E92DD5">
      <w:pPr>
        <w:ind w:left="567" w:right="567"/>
        <w:jc w:val="center"/>
        <w:rPr>
          <w:rFonts w:ascii="Palatino Linotype" w:hAnsi="Palatino Linotype"/>
          <w:b/>
          <w:bCs/>
          <w:i/>
          <w:iCs/>
          <w:sz w:val="22"/>
          <w:szCs w:val="22"/>
        </w:rPr>
      </w:pPr>
      <w:r w:rsidRPr="0067127A">
        <w:rPr>
          <w:rFonts w:ascii="Palatino Linotype" w:hAnsi="Palatino Linotype"/>
          <w:b/>
          <w:bCs/>
          <w:i/>
          <w:iCs/>
          <w:sz w:val="22"/>
          <w:szCs w:val="22"/>
        </w:rPr>
        <w:t>Capítulo I</w:t>
      </w:r>
    </w:p>
    <w:p w14:paraId="6C0CEEB0" w14:textId="77777777" w:rsidR="00E92DD5" w:rsidRPr="0067127A" w:rsidRDefault="00E92DD5" w:rsidP="00E92DD5">
      <w:pPr>
        <w:ind w:left="567" w:right="567"/>
        <w:jc w:val="center"/>
        <w:rPr>
          <w:rFonts w:ascii="Palatino Linotype" w:hAnsi="Palatino Linotype"/>
          <w:b/>
          <w:bCs/>
          <w:i/>
          <w:iCs/>
          <w:sz w:val="22"/>
          <w:szCs w:val="22"/>
        </w:rPr>
      </w:pPr>
      <w:r w:rsidRPr="0067127A">
        <w:rPr>
          <w:rFonts w:ascii="Palatino Linotype" w:hAnsi="Palatino Linotype"/>
          <w:b/>
          <w:bCs/>
          <w:i/>
          <w:iCs/>
          <w:sz w:val="22"/>
          <w:szCs w:val="22"/>
        </w:rPr>
        <w:t>De las disposiciones generales de la clasificación y desclasificación de la información</w:t>
      </w:r>
    </w:p>
    <w:p w14:paraId="472DCCC6" w14:textId="77777777" w:rsidR="00E92DD5" w:rsidRPr="0067127A" w:rsidRDefault="00E92DD5" w:rsidP="00E92DD5">
      <w:pPr>
        <w:ind w:left="567" w:right="567"/>
        <w:jc w:val="center"/>
        <w:rPr>
          <w:rFonts w:ascii="Palatino Linotype" w:hAnsi="Palatino Linotype"/>
          <w:i/>
          <w:iCs/>
          <w:sz w:val="22"/>
          <w:szCs w:val="22"/>
        </w:rPr>
      </w:pPr>
    </w:p>
    <w:p w14:paraId="4315A511" w14:textId="77777777" w:rsidR="00E92DD5" w:rsidRPr="0067127A" w:rsidRDefault="00E92DD5" w:rsidP="00E92DD5">
      <w:pPr>
        <w:ind w:left="567" w:right="567"/>
        <w:jc w:val="both"/>
        <w:rPr>
          <w:rFonts w:ascii="Palatino Linotype" w:hAnsi="Palatino Linotype"/>
          <w:i/>
          <w:iCs/>
          <w:sz w:val="22"/>
          <w:szCs w:val="22"/>
        </w:rPr>
      </w:pPr>
      <w:r w:rsidRPr="0067127A">
        <w:rPr>
          <w:rFonts w:ascii="Palatino Linotype" w:hAnsi="Palatino Linotype"/>
          <w:i/>
          <w:iCs/>
          <w:sz w:val="22"/>
          <w:szCs w:val="22"/>
        </w:rPr>
        <w:t>Artículo 104. En la aplicación de la prueba de daño, el sujeto obligado deberá justificar que: I. La divulgación de la información representa un riesgo real, demostrable e 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306A4E8D" w14:textId="77777777" w:rsidR="00E92DD5" w:rsidRPr="0067127A" w:rsidRDefault="00E92DD5" w:rsidP="00E92DD5">
      <w:pPr>
        <w:ind w:left="567" w:right="567"/>
        <w:jc w:val="both"/>
        <w:rPr>
          <w:rFonts w:ascii="Palatino Linotype" w:hAnsi="Palatino Linotype"/>
          <w:i/>
          <w:iCs/>
          <w:sz w:val="22"/>
          <w:szCs w:val="22"/>
        </w:rPr>
      </w:pPr>
    </w:p>
    <w:p w14:paraId="795434BC" w14:textId="77777777" w:rsidR="00E92DD5" w:rsidRPr="0067127A" w:rsidRDefault="00E92DD5" w:rsidP="00E92DD5">
      <w:pPr>
        <w:shd w:val="clear" w:color="auto" w:fill="FFFFFF"/>
        <w:ind w:left="567" w:right="567"/>
        <w:jc w:val="center"/>
        <w:rPr>
          <w:rFonts w:ascii="Palatino Linotype" w:hAnsi="Palatino Linotype" w:cs="Arial"/>
          <w:i/>
          <w:iCs/>
          <w:color w:val="2F2F2F"/>
          <w:sz w:val="22"/>
          <w:szCs w:val="22"/>
        </w:rPr>
      </w:pPr>
      <w:r w:rsidRPr="0067127A">
        <w:rPr>
          <w:rFonts w:ascii="Palatino Linotype" w:hAnsi="Palatino Linotype" w:cs="Helvetica"/>
          <w:b/>
          <w:bCs/>
          <w:i/>
          <w:iCs/>
          <w:color w:val="2F2F2F"/>
          <w:sz w:val="22"/>
          <w:szCs w:val="22"/>
        </w:rPr>
        <w:t>CAPÍTULO V</w:t>
      </w:r>
    </w:p>
    <w:p w14:paraId="2E78155F" w14:textId="77777777" w:rsidR="00E92DD5" w:rsidRPr="0067127A" w:rsidRDefault="00E92DD5" w:rsidP="00E92DD5">
      <w:pPr>
        <w:shd w:val="clear" w:color="auto" w:fill="FFFFFF"/>
        <w:ind w:left="567" w:right="567"/>
        <w:jc w:val="center"/>
        <w:rPr>
          <w:rFonts w:ascii="Palatino Linotype" w:hAnsi="Palatino Linotype" w:cs="Arial"/>
          <w:i/>
          <w:iCs/>
          <w:color w:val="2F2F2F"/>
          <w:sz w:val="22"/>
          <w:szCs w:val="22"/>
        </w:rPr>
      </w:pPr>
      <w:r w:rsidRPr="0067127A">
        <w:rPr>
          <w:rFonts w:ascii="Palatino Linotype" w:hAnsi="Palatino Linotype" w:cs="Helvetica"/>
          <w:b/>
          <w:bCs/>
          <w:i/>
          <w:iCs/>
          <w:color w:val="2F2F2F"/>
          <w:sz w:val="22"/>
          <w:szCs w:val="22"/>
        </w:rPr>
        <w:t>DE LA INFORMACIÓN RESERVADA</w:t>
      </w:r>
    </w:p>
    <w:p w14:paraId="4FD8A7C4" w14:textId="77777777" w:rsidR="00E92DD5" w:rsidRPr="0067127A" w:rsidRDefault="00E92DD5" w:rsidP="00E92DD5">
      <w:pPr>
        <w:ind w:left="567" w:right="567"/>
        <w:jc w:val="both"/>
        <w:rPr>
          <w:rFonts w:ascii="Palatino Linotype" w:hAnsi="Palatino Linotype"/>
          <w:i/>
          <w:iCs/>
          <w:sz w:val="22"/>
          <w:szCs w:val="22"/>
        </w:rPr>
      </w:pPr>
    </w:p>
    <w:p w14:paraId="45A8E444" w14:textId="77777777" w:rsidR="00E92DD5" w:rsidRPr="0067127A" w:rsidRDefault="00E92DD5" w:rsidP="00E92DD5">
      <w:pPr>
        <w:shd w:val="clear" w:color="auto" w:fill="FFFFFF"/>
        <w:spacing w:after="82"/>
        <w:ind w:left="567" w:right="567"/>
        <w:jc w:val="both"/>
        <w:rPr>
          <w:rFonts w:ascii="Palatino Linotype" w:hAnsi="Palatino Linotype" w:cs="Arial"/>
          <w:i/>
          <w:iCs/>
          <w:color w:val="2F2F2F"/>
          <w:sz w:val="22"/>
          <w:szCs w:val="22"/>
        </w:rPr>
      </w:pPr>
      <w:r w:rsidRPr="0067127A">
        <w:rPr>
          <w:rFonts w:ascii="Palatino Linotype" w:hAnsi="Palatino Linotype" w:cs="Helvetica"/>
          <w:b/>
          <w:bCs/>
          <w:i/>
          <w:iCs/>
          <w:color w:val="2F2F2F"/>
          <w:sz w:val="22"/>
          <w:szCs w:val="22"/>
        </w:rPr>
        <w:t>Trigésimo tercero. </w:t>
      </w:r>
      <w:r w:rsidRPr="0067127A">
        <w:rPr>
          <w:rFonts w:ascii="Palatino Linotype" w:hAnsi="Palatino Linotype" w:cs="Helvetica"/>
          <w:i/>
          <w:iCs/>
          <w:color w:val="2F2F2F"/>
          <w:sz w:val="22"/>
          <w:szCs w:val="22"/>
        </w:rPr>
        <w:t>Para la aplicación de la prueba de daño a la que hace referencia el artículo 104 de la Ley General, los sujetos obligados atenderán lo siguiente:</w:t>
      </w:r>
    </w:p>
    <w:p w14:paraId="7B49EB47" w14:textId="77777777" w:rsidR="00E92DD5" w:rsidRPr="0067127A" w:rsidRDefault="00E92DD5" w:rsidP="00E92DD5">
      <w:pPr>
        <w:shd w:val="clear" w:color="auto" w:fill="FFFFFF"/>
        <w:spacing w:after="82"/>
        <w:ind w:left="567" w:right="567"/>
        <w:jc w:val="both"/>
        <w:rPr>
          <w:rFonts w:ascii="Palatino Linotype" w:hAnsi="Palatino Linotype" w:cs="Arial"/>
          <w:i/>
          <w:iCs/>
          <w:color w:val="2F2F2F"/>
          <w:sz w:val="22"/>
          <w:szCs w:val="22"/>
        </w:rPr>
      </w:pPr>
      <w:r w:rsidRPr="0067127A">
        <w:rPr>
          <w:rFonts w:ascii="Palatino Linotype" w:hAnsi="Palatino Linotype" w:cs="Helvetica"/>
          <w:b/>
          <w:bCs/>
          <w:i/>
          <w:iCs/>
          <w:color w:val="2F2F2F"/>
          <w:sz w:val="22"/>
          <w:szCs w:val="22"/>
        </w:rPr>
        <w:t>I.</w:t>
      </w:r>
      <w:r w:rsidRPr="0067127A">
        <w:rPr>
          <w:rFonts w:ascii="Palatino Linotype" w:hAnsi="Palatino Linotype" w:cs="Arial"/>
          <w:i/>
          <w:iCs/>
          <w:color w:val="2F2F2F"/>
          <w:sz w:val="22"/>
          <w:szCs w:val="22"/>
        </w:rPr>
        <w:t xml:space="preserve"> </w:t>
      </w:r>
      <w:r w:rsidRPr="0067127A">
        <w:rPr>
          <w:rFonts w:ascii="Palatino Linotype" w:hAnsi="Palatino Linotype" w:cs="Helvetica"/>
          <w:i/>
          <w:iCs/>
          <w:color w:val="2F2F2F"/>
          <w:sz w:val="22"/>
          <w:szCs w:val="22"/>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5DD3F62E" w14:textId="77777777" w:rsidR="00E92DD5" w:rsidRPr="0067127A" w:rsidRDefault="00E92DD5" w:rsidP="00E92DD5">
      <w:pPr>
        <w:shd w:val="clear" w:color="auto" w:fill="FFFFFF"/>
        <w:spacing w:after="82"/>
        <w:ind w:left="567" w:right="567"/>
        <w:jc w:val="both"/>
        <w:rPr>
          <w:rFonts w:ascii="Palatino Linotype" w:hAnsi="Palatino Linotype" w:cs="Arial"/>
          <w:i/>
          <w:iCs/>
          <w:color w:val="2F2F2F"/>
          <w:sz w:val="22"/>
          <w:szCs w:val="22"/>
        </w:rPr>
      </w:pPr>
      <w:r w:rsidRPr="0067127A">
        <w:rPr>
          <w:rFonts w:ascii="Palatino Linotype" w:hAnsi="Palatino Linotype" w:cs="Helvetica"/>
          <w:b/>
          <w:bCs/>
          <w:i/>
          <w:iCs/>
          <w:color w:val="2F2F2F"/>
          <w:sz w:val="22"/>
          <w:szCs w:val="22"/>
        </w:rPr>
        <w:t>II.</w:t>
      </w:r>
      <w:r w:rsidRPr="0067127A">
        <w:rPr>
          <w:rFonts w:ascii="Palatino Linotype" w:hAnsi="Palatino Linotype" w:cs="Helvetica"/>
          <w:i/>
          <w:iCs/>
          <w:color w:val="2F2F2F"/>
          <w:sz w:val="22"/>
          <w:szCs w:val="22"/>
        </w:rPr>
        <w:t xml:space="preserve">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2798386D" w14:textId="77777777" w:rsidR="00E92DD5" w:rsidRPr="0067127A" w:rsidRDefault="00E92DD5" w:rsidP="00E92DD5">
      <w:pPr>
        <w:shd w:val="clear" w:color="auto" w:fill="FFFFFF"/>
        <w:spacing w:after="82"/>
        <w:ind w:left="567" w:right="567"/>
        <w:jc w:val="both"/>
        <w:rPr>
          <w:rFonts w:ascii="Palatino Linotype" w:hAnsi="Palatino Linotype" w:cs="Arial"/>
          <w:i/>
          <w:iCs/>
          <w:color w:val="2F2F2F"/>
          <w:sz w:val="22"/>
          <w:szCs w:val="22"/>
        </w:rPr>
      </w:pPr>
      <w:r w:rsidRPr="0067127A">
        <w:rPr>
          <w:rFonts w:ascii="Palatino Linotype" w:hAnsi="Palatino Linotype" w:cs="Helvetica"/>
          <w:b/>
          <w:bCs/>
          <w:i/>
          <w:iCs/>
          <w:color w:val="2F2F2F"/>
          <w:sz w:val="22"/>
          <w:szCs w:val="22"/>
        </w:rPr>
        <w:lastRenderedPageBreak/>
        <w:t>III.</w:t>
      </w:r>
      <w:r w:rsidRPr="0067127A">
        <w:rPr>
          <w:rFonts w:ascii="Palatino Linotype" w:hAnsi="Palatino Linotype" w:cs="Arial"/>
          <w:i/>
          <w:iCs/>
          <w:color w:val="2F2F2F"/>
          <w:sz w:val="22"/>
          <w:szCs w:val="22"/>
        </w:rPr>
        <w:t xml:space="preserve"> </w:t>
      </w:r>
      <w:r w:rsidRPr="0067127A">
        <w:rPr>
          <w:rFonts w:ascii="Palatino Linotype" w:hAnsi="Palatino Linotype" w:cs="Helvetica"/>
          <w:i/>
          <w:iCs/>
          <w:color w:val="2F2F2F"/>
          <w:sz w:val="22"/>
          <w:szCs w:val="22"/>
        </w:rPr>
        <w:t>Se debe de acreditar el vínculo entre la difusión de la información y la afectación del interés jurídico tutelado de que se trate;</w:t>
      </w:r>
    </w:p>
    <w:p w14:paraId="15B96ECA" w14:textId="77777777" w:rsidR="00E92DD5" w:rsidRPr="0067127A" w:rsidRDefault="00E92DD5" w:rsidP="00E92DD5">
      <w:pPr>
        <w:shd w:val="clear" w:color="auto" w:fill="FFFFFF"/>
        <w:spacing w:after="82"/>
        <w:ind w:left="567" w:right="567"/>
        <w:jc w:val="both"/>
        <w:rPr>
          <w:rFonts w:ascii="Palatino Linotype" w:hAnsi="Palatino Linotype" w:cs="Arial"/>
          <w:i/>
          <w:iCs/>
          <w:color w:val="2F2F2F"/>
          <w:sz w:val="22"/>
          <w:szCs w:val="22"/>
        </w:rPr>
      </w:pPr>
      <w:r w:rsidRPr="0067127A">
        <w:rPr>
          <w:rFonts w:ascii="Palatino Linotype" w:hAnsi="Palatino Linotype" w:cs="Helvetica"/>
          <w:b/>
          <w:bCs/>
          <w:i/>
          <w:iCs/>
          <w:color w:val="2F2F2F"/>
          <w:sz w:val="22"/>
          <w:szCs w:val="22"/>
        </w:rPr>
        <w:t>IV.</w:t>
      </w:r>
      <w:r w:rsidRPr="0067127A">
        <w:rPr>
          <w:rFonts w:ascii="Palatino Linotype" w:hAnsi="Palatino Linotype" w:cs="Helvetica"/>
          <w:i/>
          <w:iCs/>
          <w:color w:val="2F2F2F"/>
          <w:sz w:val="22"/>
          <w:szCs w:val="22"/>
        </w:rPr>
        <w:t xml:space="preserve"> Precisar las razones objetivas por las que la apertura de la información generaría una afectación, a través de los elementos de un riesgo real, demostrable e identificable;</w:t>
      </w:r>
    </w:p>
    <w:p w14:paraId="05DBEFE9" w14:textId="77777777" w:rsidR="00E92DD5" w:rsidRPr="0067127A" w:rsidRDefault="00E92DD5" w:rsidP="00E92DD5">
      <w:pPr>
        <w:shd w:val="clear" w:color="auto" w:fill="FFFFFF"/>
        <w:spacing w:after="82"/>
        <w:ind w:left="567" w:right="567"/>
        <w:jc w:val="both"/>
        <w:rPr>
          <w:rFonts w:ascii="Palatino Linotype" w:hAnsi="Palatino Linotype" w:cs="Arial"/>
          <w:i/>
          <w:iCs/>
          <w:color w:val="2F2F2F"/>
          <w:sz w:val="22"/>
          <w:szCs w:val="22"/>
        </w:rPr>
      </w:pPr>
      <w:r w:rsidRPr="0067127A">
        <w:rPr>
          <w:rFonts w:ascii="Palatino Linotype" w:hAnsi="Palatino Linotype" w:cs="Helvetica"/>
          <w:b/>
          <w:bCs/>
          <w:i/>
          <w:iCs/>
          <w:color w:val="2F2F2F"/>
          <w:sz w:val="22"/>
          <w:szCs w:val="22"/>
        </w:rPr>
        <w:t>V.</w:t>
      </w:r>
      <w:r w:rsidRPr="0067127A">
        <w:rPr>
          <w:rFonts w:ascii="Palatino Linotype" w:hAnsi="Palatino Linotype" w:cs="Helvetica"/>
          <w:i/>
          <w:iCs/>
          <w:color w:val="2F2F2F"/>
          <w:sz w:val="22"/>
          <w:szCs w:val="22"/>
        </w:rPr>
        <w:t xml:space="preserve"> En la motivación de la clasificación, el sujeto obligado deberá acreditar las circunstancias de modo, tiempo y lugar del daño, y</w:t>
      </w:r>
    </w:p>
    <w:p w14:paraId="618F7DC8" w14:textId="77777777" w:rsidR="00E92DD5" w:rsidRPr="0067127A" w:rsidRDefault="00E92DD5" w:rsidP="00E92DD5">
      <w:pPr>
        <w:shd w:val="clear" w:color="auto" w:fill="FFFFFF"/>
        <w:spacing w:after="82"/>
        <w:ind w:left="567" w:right="567"/>
        <w:jc w:val="both"/>
        <w:rPr>
          <w:rFonts w:ascii="Palatino Linotype" w:hAnsi="Palatino Linotype" w:cs="Helvetica"/>
          <w:i/>
          <w:iCs/>
          <w:color w:val="2F2F2F"/>
          <w:sz w:val="22"/>
          <w:szCs w:val="22"/>
        </w:rPr>
      </w:pPr>
      <w:r w:rsidRPr="0067127A">
        <w:rPr>
          <w:rFonts w:ascii="Palatino Linotype" w:hAnsi="Palatino Linotype" w:cs="Helvetica"/>
          <w:b/>
          <w:bCs/>
          <w:i/>
          <w:iCs/>
          <w:color w:val="2F2F2F"/>
          <w:sz w:val="22"/>
          <w:szCs w:val="22"/>
        </w:rPr>
        <w:t xml:space="preserve">VI. </w:t>
      </w:r>
      <w:r w:rsidRPr="0067127A">
        <w:rPr>
          <w:rFonts w:ascii="Palatino Linotype" w:hAnsi="Palatino Linotype" w:cs="Helvetica"/>
          <w:i/>
          <w:iCs/>
          <w:color w:val="2F2F2F"/>
          <w:sz w:val="22"/>
          <w:szCs w:val="22"/>
        </w:rPr>
        <w:t>Deberán elegir la opción de excepción al acceso a la información que menos lo restrinja, la cual será adecuada y proporcional para la protección del interés público, y deberá interferir lo menos</w:t>
      </w:r>
      <w:r w:rsidRPr="0067127A">
        <w:rPr>
          <w:rFonts w:ascii="Palatino Linotype" w:hAnsi="Palatino Linotype" w:cs="Arial"/>
          <w:i/>
          <w:iCs/>
          <w:color w:val="2F2F2F"/>
          <w:sz w:val="22"/>
          <w:szCs w:val="22"/>
        </w:rPr>
        <w:t xml:space="preserve"> </w:t>
      </w:r>
      <w:r w:rsidRPr="0067127A">
        <w:rPr>
          <w:rFonts w:ascii="Palatino Linotype" w:hAnsi="Palatino Linotype" w:cs="Helvetica"/>
          <w:i/>
          <w:iCs/>
          <w:color w:val="2F2F2F"/>
          <w:sz w:val="22"/>
          <w:szCs w:val="22"/>
        </w:rPr>
        <w:t>posible en el ejercicio efectivo del derecho de acceso a la información.</w:t>
      </w:r>
    </w:p>
    <w:p w14:paraId="58D94E14" w14:textId="77777777" w:rsidR="00E92DD5" w:rsidRPr="0067127A" w:rsidRDefault="00E92DD5" w:rsidP="00E92DD5">
      <w:pPr>
        <w:pStyle w:val="Prrafodelista"/>
        <w:tabs>
          <w:tab w:val="left" w:pos="567"/>
        </w:tabs>
        <w:ind w:left="567" w:right="567"/>
        <w:jc w:val="both"/>
        <w:rPr>
          <w:rFonts w:ascii="Palatino Linotype" w:eastAsia="Calibri" w:hAnsi="Palatino Linotype" w:cs="Arial"/>
          <w:szCs w:val="22"/>
        </w:rPr>
      </w:pPr>
    </w:p>
    <w:p w14:paraId="239528BD" w14:textId="77777777" w:rsidR="00E92DD5" w:rsidRPr="0067127A" w:rsidRDefault="00E92DD5" w:rsidP="00E92DD5">
      <w:pPr>
        <w:pStyle w:val="Prrafodelista"/>
        <w:numPr>
          <w:ilvl w:val="0"/>
          <w:numId w:val="1"/>
        </w:numPr>
        <w:spacing w:line="360" w:lineRule="auto"/>
        <w:ind w:left="0" w:firstLine="0"/>
        <w:jc w:val="both"/>
        <w:rPr>
          <w:rFonts w:ascii="Palatino Linotype" w:hAnsi="Palatino Linotype" w:cs="Arial"/>
          <w:color w:val="000000" w:themeColor="text1"/>
          <w:szCs w:val="22"/>
        </w:rPr>
      </w:pPr>
      <w:r w:rsidRPr="0067127A">
        <w:rPr>
          <w:rFonts w:ascii="Palatino Linotype" w:eastAsia="Calibri" w:hAnsi="Palatino Linotype" w:cs="Arial"/>
          <w:szCs w:val="22"/>
        </w:rPr>
        <w:t>Dicho lo anterior, es necesario analizar detalladamente el acta del comité de transparencia del Sujeto Obligado que sustenta la pretendida clasificación, a efecto de demostrar si cumple cabalmente con las formalidades exigidas por la normatividad en materia de clasificación y desclasificación de la información.</w:t>
      </w:r>
    </w:p>
    <w:p w14:paraId="2C489B7A" w14:textId="77777777" w:rsidR="00E92DD5" w:rsidRPr="0067127A" w:rsidRDefault="00E92DD5" w:rsidP="00E92DD5">
      <w:pPr>
        <w:rPr>
          <w:rFonts w:ascii="Palatino Linotype" w:hAnsi="Palatino Linotype" w:cs="Arial"/>
          <w:color w:val="000000" w:themeColor="text1"/>
          <w:sz w:val="22"/>
          <w:szCs w:val="22"/>
        </w:rPr>
      </w:pPr>
    </w:p>
    <w:p w14:paraId="78814F5D" w14:textId="77777777" w:rsidR="00E92DD5" w:rsidRPr="0067127A" w:rsidRDefault="00E92DD5" w:rsidP="00E92DD5">
      <w:pPr>
        <w:pStyle w:val="Prrafodelista"/>
        <w:numPr>
          <w:ilvl w:val="0"/>
          <w:numId w:val="1"/>
        </w:numPr>
        <w:tabs>
          <w:tab w:val="left" w:pos="567"/>
        </w:tabs>
        <w:spacing w:line="360" w:lineRule="auto"/>
        <w:ind w:left="0" w:firstLine="0"/>
        <w:jc w:val="both"/>
        <w:rPr>
          <w:rFonts w:ascii="Palatino Linotype" w:hAnsi="Palatino Linotype"/>
          <w:b/>
          <w:color w:val="000000"/>
          <w:szCs w:val="22"/>
        </w:rPr>
      </w:pPr>
      <w:r w:rsidRPr="0067127A">
        <w:rPr>
          <w:rFonts w:ascii="Palatino Linotype" w:eastAsia="Calibri" w:hAnsi="Palatino Linotype" w:cs="Tahoma"/>
          <w:bCs/>
          <w:szCs w:val="22"/>
        </w:rPr>
        <w:t xml:space="preserve">En consecuencia, se ordena al </w:t>
      </w:r>
      <w:r w:rsidRPr="0067127A">
        <w:rPr>
          <w:rFonts w:ascii="Palatino Linotype" w:eastAsia="Calibri" w:hAnsi="Palatino Linotype" w:cs="Tahoma"/>
          <w:b/>
          <w:bCs/>
          <w:szCs w:val="22"/>
        </w:rPr>
        <w:t>SUJETO OBLIGADO</w:t>
      </w:r>
      <w:r w:rsidRPr="0067127A">
        <w:rPr>
          <w:rFonts w:ascii="Palatino Linotype" w:eastAsia="Calibri" w:hAnsi="Palatino Linotype" w:cs="Tahoma"/>
          <w:bCs/>
          <w:szCs w:val="22"/>
        </w:rPr>
        <w:t xml:space="preserve"> emitir el acuerdo del Comité de Transparencia mediante el cual se clasifique como información reservada </w:t>
      </w:r>
      <w:r w:rsidRPr="0067127A">
        <w:rPr>
          <w:rFonts w:ascii="Palatino Linotype" w:hAnsi="Palatino Linotype"/>
          <w:b/>
          <w:color w:val="000000"/>
          <w:szCs w:val="22"/>
        </w:rPr>
        <w:t>el documento donde conste las detenciones realizadas por la Dirección de Seguridad Pública, así como el nombre del personal a cargo de la patrulla referida en la solicitud de información, del 1 de enero de 2022 al 30 de septiembre de 2024.</w:t>
      </w:r>
    </w:p>
    <w:p w14:paraId="13CE9DE5" w14:textId="77777777" w:rsidR="00E92DD5" w:rsidRPr="0067127A" w:rsidRDefault="00E92DD5" w:rsidP="00E92DD5">
      <w:pPr>
        <w:spacing w:line="360" w:lineRule="auto"/>
        <w:ind w:right="1"/>
        <w:jc w:val="both"/>
        <w:rPr>
          <w:rFonts w:ascii="Palatino Linotype" w:eastAsia="Palatino Linotype" w:hAnsi="Palatino Linotype" w:cs="Palatino Linotype"/>
          <w:i/>
          <w:sz w:val="22"/>
          <w:szCs w:val="22"/>
        </w:rPr>
      </w:pPr>
    </w:p>
    <w:p w14:paraId="788C1E73" w14:textId="77777777" w:rsidR="00984048" w:rsidRPr="0067127A" w:rsidRDefault="00984048" w:rsidP="00984048">
      <w:pPr>
        <w:numPr>
          <w:ilvl w:val="0"/>
          <w:numId w:val="1"/>
        </w:numPr>
        <w:spacing w:line="360" w:lineRule="auto"/>
        <w:ind w:left="0" w:right="1" w:firstLine="0"/>
        <w:jc w:val="both"/>
        <w:rPr>
          <w:rFonts w:ascii="Palatino Linotype" w:eastAsia="Palatino Linotype" w:hAnsi="Palatino Linotype" w:cs="Palatino Linotype"/>
          <w:i/>
          <w:sz w:val="22"/>
          <w:szCs w:val="22"/>
        </w:rPr>
      </w:pPr>
      <w:r w:rsidRPr="0067127A">
        <w:rPr>
          <w:rFonts w:ascii="Palatino Linotype" w:eastAsia="Palatino Linotype" w:hAnsi="Palatino Linotype" w:cs="Palatino Linotype"/>
          <w:sz w:val="22"/>
          <w:szCs w:val="22"/>
        </w:rPr>
        <w:t xml:space="preserve">Ahora bien, por lo que corresponde al requerimiento relativo a: </w:t>
      </w:r>
      <w:r w:rsidRPr="0067127A">
        <w:rPr>
          <w:rFonts w:ascii="Palatino Linotype" w:eastAsia="Palatino Linotype" w:hAnsi="Palatino Linotype" w:cs="Palatino Linotype"/>
          <w:i/>
          <w:sz w:val="22"/>
          <w:szCs w:val="22"/>
        </w:rPr>
        <w:t>“</w:t>
      </w:r>
      <w:r w:rsidRPr="0067127A">
        <w:rPr>
          <w:rFonts w:ascii="Palatino Linotype" w:hAnsi="Palatino Linotype"/>
          <w:b/>
          <w:i/>
          <w:color w:val="000000"/>
          <w:sz w:val="22"/>
          <w:szCs w:val="22"/>
        </w:rPr>
        <w:t xml:space="preserve">Declaración patrimonial del Director de Seguridad Pública;…” (Sic), </w:t>
      </w:r>
      <w:r w:rsidRPr="0067127A">
        <w:rPr>
          <w:rFonts w:ascii="Palatino Linotype" w:hAnsi="Palatino Linotype" w:cs="Arial"/>
          <w:sz w:val="22"/>
          <w:szCs w:val="22"/>
          <w:lang w:val="es-ES" w:eastAsia="es-ES"/>
        </w:rPr>
        <w:t xml:space="preserve">resulta conveniente referir </w:t>
      </w:r>
      <w:r w:rsidRPr="0067127A">
        <w:rPr>
          <w:rFonts w:ascii="Palatino Linotype" w:hAnsi="Palatino Linotype"/>
          <w:color w:val="000000" w:themeColor="text1"/>
          <w:sz w:val="22"/>
          <w:szCs w:val="22"/>
        </w:rPr>
        <w:t>el contenido de</w:t>
      </w:r>
      <w:r w:rsidRPr="0067127A">
        <w:rPr>
          <w:rFonts w:ascii="Palatino Linotype" w:hAnsi="Palatino Linotype"/>
          <w:color w:val="000000" w:themeColor="text1"/>
          <w:sz w:val="22"/>
          <w:szCs w:val="22"/>
          <w:lang w:val="es-ES"/>
        </w:rPr>
        <w:t xml:space="preserve"> la fracción VIII del artículo 3 de la Ley de Responsabilidades Administrativas del Estado de México y Municipios:</w:t>
      </w:r>
    </w:p>
    <w:p w14:paraId="32790DD3" w14:textId="77777777" w:rsidR="00984048" w:rsidRPr="0067127A" w:rsidRDefault="00984048" w:rsidP="00984048">
      <w:pPr>
        <w:spacing w:line="360" w:lineRule="auto"/>
        <w:ind w:right="1"/>
        <w:jc w:val="both"/>
        <w:rPr>
          <w:rFonts w:ascii="Palatino Linotype" w:eastAsia="Palatino Linotype" w:hAnsi="Palatino Linotype" w:cs="Palatino Linotype"/>
          <w:i/>
          <w:sz w:val="22"/>
          <w:szCs w:val="22"/>
        </w:rPr>
      </w:pPr>
    </w:p>
    <w:p w14:paraId="69142ECB" w14:textId="77777777" w:rsidR="00984048" w:rsidRPr="0067127A" w:rsidRDefault="00984048" w:rsidP="00984048">
      <w:pPr>
        <w:pStyle w:val="Prrafodelista"/>
        <w:ind w:left="567" w:right="539"/>
        <w:jc w:val="both"/>
        <w:rPr>
          <w:rFonts w:ascii="Palatino Linotype" w:hAnsi="Palatino Linotype"/>
          <w:i/>
          <w:szCs w:val="22"/>
        </w:rPr>
      </w:pPr>
      <w:r w:rsidRPr="0067127A">
        <w:rPr>
          <w:rFonts w:ascii="Palatino Linotype" w:hAnsi="Palatino Linotype"/>
          <w:i/>
          <w:szCs w:val="22"/>
        </w:rPr>
        <w:t>“</w:t>
      </w:r>
      <w:r w:rsidRPr="0067127A">
        <w:rPr>
          <w:rFonts w:ascii="Palatino Linotype" w:hAnsi="Palatino Linotype"/>
          <w:b/>
          <w:i/>
          <w:szCs w:val="22"/>
        </w:rPr>
        <w:t>Artículo 3.</w:t>
      </w:r>
      <w:r w:rsidRPr="0067127A">
        <w:rPr>
          <w:rFonts w:ascii="Palatino Linotype" w:hAnsi="Palatino Linotype"/>
          <w:i/>
          <w:szCs w:val="22"/>
        </w:rPr>
        <w:t xml:space="preserve"> Para los efectos de la presente Ley, se entenderá por:</w:t>
      </w:r>
    </w:p>
    <w:p w14:paraId="4654051A" w14:textId="77777777" w:rsidR="00984048" w:rsidRPr="0067127A" w:rsidRDefault="00984048" w:rsidP="00984048">
      <w:pPr>
        <w:pStyle w:val="Prrafodelista"/>
        <w:ind w:left="567" w:right="539"/>
        <w:jc w:val="both"/>
        <w:rPr>
          <w:rFonts w:ascii="Palatino Linotype" w:eastAsia="Calibri" w:hAnsi="Palatino Linotype"/>
          <w:i/>
          <w:szCs w:val="22"/>
          <w:lang w:val="es-ES"/>
        </w:rPr>
      </w:pPr>
      <w:r w:rsidRPr="0067127A">
        <w:rPr>
          <w:rFonts w:ascii="Palatino Linotype" w:hAnsi="Palatino Linotype"/>
          <w:i/>
          <w:szCs w:val="22"/>
        </w:rPr>
        <w:t>(…)</w:t>
      </w:r>
    </w:p>
    <w:p w14:paraId="20548ABE" w14:textId="77777777" w:rsidR="00984048" w:rsidRPr="0067127A" w:rsidRDefault="00984048" w:rsidP="00984048">
      <w:pPr>
        <w:pStyle w:val="Prrafodelista"/>
        <w:ind w:left="567" w:right="539"/>
        <w:jc w:val="both"/>
        <w:rPr>
          <w:rFonts w:ascii="Palatino Linotype" w:hAnsi="Palatino Linotype"/>
          <w:i/>
          <w:szCs w:val="22"/>
        </w:rPr>
      </w:pPr>
      <w:r w:rsidRPr="0067127A">
        <w:rPr>
          <w:rFonts w:ascii="Palatino Linotype" w:hAnsi="Palatino Linotype"/>
          <w:b/>
          <w:i/>
          <w:szCs w:val="22"/>
        </w:rPr>
        <w:lastRenderedPageBreak/>
        <w:t>VIII. Declarante:</w:t>
      </w:r>
      <w:r w:rsidRPr="0067127A">
        <w:rPr>
          <w:rFonts w:ascii="Palatino Linotype" w:hAnsi="Palatino Linotype"/>
          <w:i/>
          <w:szCs w:val="22"/>
        </w:rPr>
        <w:t xml:space="preserve"> Al servidor público obligado a presentar la declaración de situación patrimonial, la declaración de intereses y la presentación de la constancia de declaración fiscal, en los términos establecidos en la presente Ley.</w:t>
      </w:r>
    </w:p>
    <w:p w14:paraId="665B5BC2" w14:textId="77777777" w:rsidR="00984048" w:rsidRPr="0067127A" w:rsidRDefault="00984048" w:rsidP="00984048">
      <w:pPr>
        <w:pStyle w:val="Prrafodelista"/>
        <w:ind w:left="567" w:right="539"/>
        <w:jc w:val="both"/>
        <w:rPr>
          <w:rFonts w:ascii="Palatino Linotype" w:eastAsia="Calibri" w:hAnsi="Palatino Linotype"/>
          <w:i/>
          <w:szCs w:val="22"/>
          <w:lang w:val="es-ES"/>
        </w:rPr>
      </w:pPr>
      <w:r w:rsidRPr="0067127A">
        <w:rPr>
          <w:rFonts w:ascii="Palatino Linotype" w:hAnsi="Palatino Linotype"/>
          <w:i/>
          <w:szCs w:val="22"/>
        </w:rPr>
        <w:t>(…)”</w:t>
      </w:r>
    </w:p>
    <w:p w14:paraId="59DC1F48" w14:textId="77777777" w:rsidR="00984048" w:rsidRPr="0067127A" w:rsidRDefault="00984048" w:rsidP="00984048">
      <w:pPr>
        <w:spacing w:line="360" w:lineRule="auto"/>
        <w:ind w:right="1"/>
        <w:jc w:val="both"/>
        <w:rPr>
          <w:rFonts w:ascii="Palatino Linotype" w:eastAsia="Palatino Linotype" w:hAnsi="Palatino Linotype" w:cs="Palatino Linotype"/>
          <w:i/>
          <w:sz w:val="22"/>
          <w:szCs w:val="22"/>
        </w:rPr>
      </w:pPr>
    </w:p>
    <w:p w14:paraId="6CA8E605" w14:textId="77777777" w:rsidR="00984048" w:rsidRPr="0067127A" w:rsidRDefault="00984048" w:rsidP="00984048">
      <w:pPr>
        <w:numPr>
          <w:ilvl w:val="0"/>
          <w:numId w:val="1"/>
        </w:numPr>
        <w:spacing w:line="360" w:lineRule="auto"/>
        <w:ind w:left="0" w:right="1" w:firstLine="0"/>
        <w:jc w:val="both"/>
        <w:rPr>
          <w:rFonts w:ascii="Palatino Linotype" w:eastAsia="Palatino Linotype" w:hAnsi="Palatino Linotype" w:cs="Palatino Linotype"/>
          <w:i/>
          <w:sz w:val="22"/>
          <w:szCs w:val="22"/>
        </w:rPr>
      </w:pPr>
      <w:r w:rsidRPr="0067127A">
        <w:rPr>
          <w:rFonts w:ascii="Palatino Linotype" w:hAnsi="Palatino Linotype" w:cs="Arial"/>
          <w:sz w:val="22"/>
          <w:szCs w:val="22"/>
          <w:lang w:val="es-ES" w:eastAsia="es-ES"/>
        </w:rPr>
        <w:t xml:space="preserve">En este sentido, </w:t>
      </w:r>
      <w:r w:rsidRPr="0067127A">
        <w:rPr>
          <w:rFonts w:ascii="Palatino Linotype" w:hAnsi="Palatino Linotype"/>
          <w:color w:val="000000" w:themeColor="text1"/>
          <w:sz w:val="22"/>
          <w:szCs w:val="22"/>
        </w:rPr>
        <w:t>se entiende por Declarante al Servidor Público que se encuentra obligado a presentar la declaración de situación patrimonial y de intereses, así como la constancia de declaración fiscal, en términos de la Ley.</w:t>
      </w:r>
    </w:p>
    <w:p w14:paraId="268D37FE" w14:textId="77777777" w:rsidR="00984048" w:rsidRPr="0067127A" w:rsidRDefault="00984048" w:rsidP="00984048">
      <w:pPr>
        <w:spacing w:line="360" w:lineRule="auto"/>
        <w:ind w:right="1"/>
        <w:jc w:val="both"/>
        <w:rPr>
          <w:rFonts w:ascii="Palatino Linotype" w:eastAsia="Palatino Linotype" w:hAnsi="Palatino Linotype" w:cs="Palatino Linotype"/>
          <w:i/>
          <w:sz w:val="22"/>
          <w:szCs w:val="22"/>
        </w:rPr>
      </w:pPr>
    </w:p>
    <w:p w14:paraId="12A9CD97" w14:textId="77777777" w:rsidR="00984048" w:rsidRPr="0067127A" w:rsidRDefault="00984048" w:rsidP="00984048">
      <w:pPr>
        <w:numPr>
          <w:ilvl w:val="0"/>
          <w:numId w:val="1"/>
        </w:numPr>
        <w:spacing w:line="360" w:lineRule="auto"/>
        <w:ind w:left="0" w:right="1" w:firstLine="0"/>
        <w:jc w:val="both"/>
        <w:rPr>
          <w:rFonts w:ascii="Palatino Linotype" w:eastAsia="Palatino Linotype" w:hAnsi="Palatino Linotype" w:cs="Palatino Linotype"/>
          <w:i/>
          <w:sz w:val="22"/>
          <w:szCs w:val="22"/>
        </w:rPr>
      </w:pPr>
      <w:r w:rsidRPr="0067127A">
        <w:rPr>
          <w:rFonts w:ascii="Palatino Linotype" w:hAnsi="Palatino Linotype" w:cs="Arial"/>
          <w:sz w:val="22"/>
          <w:szCs w:val="22"/>
          <w:lang w:val="es-ES" w:eastAsia="es-ES"/>
        </w:rPr>
        <w:t xml:space="preserve">Aunado a lo anterior, la </w:t>
      </w:r>
      <w:r w:rsidRPr="0067127A">
        <w:rPr>
          <w:rFonts w:ascii="Palatino Linotype" w:hAnsi="Palatino Linotype"/>
          <w:color w:val="000000" w:themeColor="text1"/>
          <w:sz w:val="22"/>
          <w:szCs w:val="22"/>
          <w:lang w:val="es-ES"/>
        </w:rPr>
        <w:t xml:space="preserve">Ley de Responsabilidades Administrativas del Estado de México y Municipios, establece en su artículo 2 que el objeto de la norma es </w:t>
      </w:r>
      <w:r w:rsidRPr="0067127A">
        <w:rPr>
          <w:rFonts w:ascii="Palatino Linotype" w:hAnsi="Palatino Linotype"/>
          <w:i/>
          <w:color w:val="000000" w:themeColor="text1"/>
          <w:sz w:val="22"/>
          <w:szCs w:val="22"/>
          <w:lang w:val="es-ES"/>
        </w:rPr>
        <w:t>“</w:t>
      </w:r>
      <w:r w:rsidRPr="0067127A">
        <w:rPr>
          <w:rFonts w:ascii="Palatino Linotype" w:hAnsi="Palatino Linotype"/>
          <w:iCs/>
          <w:color w:val="000000" w:themeColor="text1"/>
          <w:sz w:val="22"/>
          <w:szCs w:val="22"/>
          <w:lang w:val="es-ES"/>
        </w:rPr>
        <w:t>e</w:t>
      </w:r>
      <w:r w:rsidRPr="0067127A">
        <w:rPr>
          <w:rFonts w:ascii="Palatino Linotype" w:hAnsi="Palatino Linotype"/>
          <w:i/>
          <w:color w:val="000000" w:themeColor="text1"/>
          <w:sz w:val="22"/>
          <w:szCs w:val="22"/>
          <w:lang w:val="es-ES"/>
        </w:rPr>
        <w:t>stablecer las obligaciones y el procedimiento para la declaración de situación patrimonial, la declaración de intereses y la presentación de la constancia de declaración fiscal de los servidores públicos”.</w:t>
      </w:r>
    </w:p>
    <w:p w14:paraId="1740C3D1" w14:textId="77777777" w:rsidR="00984048" w:rsidRPr="0067127A" w:rsidRDefault="00984048" w:rsidP="00984048">
      <w:pPr>
        <w:rPr>
          <w:rFonts w:ascii="Palatino Linotype" w:hAnsi="Palatino Linotype" w:cs="Arial"/>
          <w:sz w:val="22"/>
          <w:szCs w:val="22"/>
          <w:lang w:val="es-ES" w:eastAsia="es-ES"/>
        </w:rPr>
      </w:pPr>
    </w:p>
    <w:p w14:paraId="2AA4F7FA" w14:textId="77777777" w:rsidR="00984048" w:rsidRPr="0067127A" w:rsidRDefault="00984048" w:rsidP="00984048">
      <w:pPr>
        <w:numPr>
          <w:ilvl w:val="0"/>
          <w:numId w:val="1"/>
        </w:numPr>
        <w:spacing w:line="360" w:lineRule="auto"/>
        <w:ind w:left="0" w:right="1" w:firstLine="0"/>
        <w:jc w:val="both"/>
        <w:rPr>
          <w:rFonts w:ascii="Palatino Linotype" w:eastAsia="Palatino Linotype" w:hAnsi="Palatino Linotype" w:cs="Palatino Linotype"/>
          <w:i/>
          <w:sz w:val="22"/>
          <w:szCs w:val="22"/>
        </w:rPr>
      </w:pPr>
      <w:r w:rsidRPr="0067127A">
        <w:rPr>
          <w:rFonts w:ascii="Palatino Linotype" w:hAnsi="Palatino Linotype" w:cs="Arial"/>
          <w:sz w:val="22"/>
          <w:szCs w:val="22"/>
          <w:lang w:val="es-ES" w:eastAsia="es-ES"/>
        </w:rPr>
        <w:t xml:space="preserve">Asimismo, </w:t>
      </w:r>
      <w:r w:rsidRPr="0067127A">
        <w:rPr>
          <w:rFonts w:ascii="Palatino Linotype" w:eastAsia="Calibri" w:hAnsi="Palatino Linotype"/>
          <w:sz w:val="22"/>
          <w:szCs w:val="22"/>
          <w:lang w:val="es-ES"/>
        </w:rPr>
        <w:t xml:space="preserve">cabe precisar que el artículo 33 de la Ley de Responsabilidades Administrativas Estatal señala que: </w:t>
      </w:r>
      <w:r w:rsidRPr="0067127A">
        <w:rPr>
          <w:rFonts w:ascii="Palatino Linotype" w:eastAsia="Calibri" w:hAnsi="Palatino Linotype"/>
          <w:b/>
          <w:i/>
          <w:sz w:val="22"/>
          <w:szCs w:val="22"/>
          <w:lang w:val="es-ES"/>
        </w:rPr>
        <w:t xml:space="preserve">“estarán obligados a presentar las declaraciones de situación patrimonial </w:t>
      </w:r>
      <w:r w:rsidRPr="0067127A">
        <w:rPr>
          <w:rFonts w:ascii="Palatino Linotype" w:eastAsia="Calibri" w:hAnsi="Palatino Linotype"/>
          <w:bCs/>
          <w:i/>
          <w:sz w:val="22"/>
          <w:szCs w:val="22"/>
          <w:lang w:val="es-ES"/>
        </w:rPr>
        <w:t>y de intereses</w:t>
      </w:r>
      <w:r w:rsidRPr="0067127A">
        <w:rPr>
          <w:rFonts w:ascii="Palatino Linotype" w:eastAsia="Calibri" w:hAnsi="Palatino Linotype"/>
          <w:b/>
          <w:i/>
          <w:sz w:val="22"/>
          <w:szCs w:val="22"/>
          <w:lang w:val="es-ES"/>
        </w:rPr>
        <w:t xml:space="preserve">, bajo protesta de decir verdad ante la Secretaría de la Contraloría o los órganos internos de control, todos los servidores públicos estatales y </w:t>
      </w:r>
      <w:r w:rsidRPr="0067127A">
        <w:rPr>
          <w:rFonts w:ascii="Palatino Linotype" w:eastAsia="Calibri" w:hAnsi="Palatino Linotype"/>
          <w:b/>
          <w:i/>
          <w:sz w:val="22"/>
          <w:szCs w:val="22"/>
          <w:u w:val="single"/>
          <w:lang w:val="es-ES"/>
        </w:rPr>
        <w:t>municipales</w:t>
      </w:r>
      <w:r w:rsidRPr="0067127A">
        <w:rPr>
          <w:rFonts w:ascii="Palatino Linotype" w:eastAsia="Calibri" w:hAnsi="Palatino Linotype"/>
          <w:b/>
          <w:i/>
          <w:sz w:val="22"/>
          <w:szCs w:val="22"/>
          <w:lang w:val="es-ES"/>
        </w:rPr>
        <w:t xml:space="preserve">, en los términos previstos en la presente Ley. </w:t>
      </w:r>
      <w:r w:rsidRPr="0067127A">
        <w:rPr>
          <w:rFonts w:ascii="Palatino Linotype" w:eastAsia="Calibri" w:hAnsi="Palatino Linotype"/>
          <w:i/>
          <w:sz w:val="22"/>
          <w:szCs w:val="22"/>
          <w:lang w:val="es-ES"/>
        </w:rPr>
        <w:t>(…)”.</w:t>
      </w:r>
    </w:p>
    <w:p w14:paraId="15C9FD80" w14:textId="77777777" w:rsidR="00984048" w:rsidRPr="0067127A" w:rsidRDefault="00984048" w:rsidP="00984048">
      <w:pPr>
        <w:pStyle w:val="Prrafodelista"/>
        <w:rPr>
          <w:rFonts w:ascii="Palatino Linotype" w:hAnsi="Palatino Linotype" w:cs="Arial"/>
          <w:szCs w:val="22"/>
          <w:lang w:val="es-ES" w:eastAsia="es-ES"/>
        </w:rPr>
      </w:pPr>
    </w:p>
    <w:p w14:paraId="010EDC83" w14:textId="77777777" w:rsidR="00984048" w:rsidRPr="0067127A" w:rsidRDefault="00984048" w:rsidP="00984048">
      <w:pPr>
        <w:numPr>
          <w:ilvl w:val="0"/>
          <w:numId w:val="1"/>
        </w:numPr>
        <w:spacing w:line="360" w:lineRule="auto"/>
        <w:ind w:left="0" w:right="1" w:firstLine="0"/>
        <w:jc w:val="both"/>
        <w:rPr>
          <w:rFonts w:ascii="Palatino Linotype" w:eastAsia="Palatino Linotype" w:hAnsi="Palatino Linotype" w:cs="Palatino Linotype"/>
          <w:i/>
          <w:sz w:val="22"/>
          <w:szCs w:val="22"/>
        </w:rPr>
      </w:pPr>
      <w:r w:rsidRPr="0067127A">
        <w:rPr>
          <w:rFonts w:ascii="Palatino Linotype" w:hAnsi="Palatino Linotype" w:cs="Arial"/>
          <w:sz w:val="22"/>
          <w:szCs w:val="22"/>
          <w:lang w:val="es-ES" w:eastAsia="es-ES"/>
        </w:rPr>
        <w:t xml:space="preserve">Y </w:t>
      </w:r>
      <w:r w:rsidRPr="0067127A">
        <w:rPr>
          <w:rFonts w:ascii="Palatino Linotype" w:eastAsia="Calibri" w:hAnsi="Palatino Linotype"/>
          <w:sz w:val="22"/>
          <w:szCs w:val="22"/>
          <w:lang w:val="es-ES"/>
        </w:rPr>
        <w:t>los artículos 34, 35 y 46 de la Ley en estudio mencionan lo siguiente:</w:t>
      </w:r>
    </w:p>
    <w:p w14:paraId="322E4C3B" w14:textId="77777777" w:rsidR="00984048" w:rsidRPr="0067127A" w:rsidRDefault="00984048" w:rsidP="00984048">
      <w:pPr>
        <w:spacing w:line="360" w:lineRule="auto"/>
        <w:ind w:right="1"/>
        <w:jc w:val="both"/>
        <w:rPr>
          <w:rFonts w:ascii="Palatino Linotype" w:eastAsia="Palatino Linotype" w:hAnsi="Palatino Linotype" w:cs="Palatino Linotype"/>
          <w:i/>
          <w:sz w:val="22"/>
          <w:szCs w:val="22"/>
        </w:rPr>
      </w:pPr>
    </w:p>
    <w:p w14:paraId="352F4795" w14:textId="77777777" w:rsidR="00984048" w:rsidRPr="0067127A" w:rsidRDefault="00984048" w:rsidP="00984048">
      <w:pPr>
        <w:pStyle w:val="Prrafodelista"/>
        <w:ind w:left="567" w:right="616"/>
        <w:jc w:val="both"/>
        <w:rPr>
          <w:rFonts w:ascii="Palatino Linotype" w:hAnsi="Palatino Linotype"/>
          <w:i/>
          <w:szCs w:val="22"/>
        </w:rPr>
      </w:pPr>
      <w:r w:rsidRPr="0067127A">
        <w:rPr>
          <w:rFonts w:ascii="Palatino Linotype" w:hAnsi="Palatino Linotype"/>
          <w:i/>
          <w:szCs w:val="22"/>
        </w:rPr>
        <w:t>“</w:t>
      </w:r>
      <w:r w:rsidRPr="0067127A">
        <w:rPr>
          <w:rFonts w:ascii="Palatino Linotype" w:hAnsi="Palatino Linotype"/>
          <w:b/>
          <w:i/>
          <w:szCs w:val="22"/>
        </w:rPr>
        <w:t>Artículo 34.</w:t>
      </w:r>
      <w:r w:rsidRPr="0067127A">
        <w:rPr>
          <w:rFonts w:ascii="Palatino Linotype" w:hAnsi="Palatino Linotype"/>
          <w:i/>
          <w:szCs w:val="22"/>
        </w:rPr>
        <w:t xml:space="preserve"> La declaración de situación patrimonial, deberá presentarse en los siguientes plazos: </w:t>
      </w:r>
    </w:p>
    <w:p w14:paraId="71D9DD6E" w14:textId="77777777" w:rsidR="00984048" w:rsidRPr="0067127A" w:rsidRDefault="00984048" w:rsidP="00984048">
      <w:pPr>
        <w:pStyle w:val="Prrafodelista"/>
        <w:ind w:left="567" w:right="616"/>
        <w:jc w:val="both"/>
        <w:rPr>
          <w:rFonts w:ascii="Palatino Linotype" w:hAnsi="Palatino Linotype"/>
          <w:b/>
          <w:i/>
          <w:szCs w:val="22"/>
        </w:rPr>
      </w:pPr>
      <w:r w:rsidRPr="0067127A">
        <w:rPr>
          <w:rFonts w:ascii="Palatino Linotype" w:hAnsi="Palatino Linotype"/>
          <w:b/>
          <w:i/>
          <w:szCs w:val="22"/>
        </w:rPr>
        <w:t xml:space="preserve">I. Declaración inicial, dentro de los sesenta días naturales siguientes a la toma de posesión con motivo del: </w:t>
      </w:r>
    </w:p>
    <w:p w14:paraId="4E10B34B" w14:textId="77777777" w:rsidR="00984048" w:rsidRPr="0067127A" w:rsidRDefault="00984048" w:rsidP="00984048">
      <w:pPr>
        <w:pStyle w:val="Prrafodelista"/>
        <w:ind w:left="567" w:right="616"/>
        <w:jc w:val="both"/>
        <w:rPr>
          <w:rFonts w:ascii="Palatino Linotype" w:hAnsi="Palatino Linotype"/>
          <w:i/>
          <w:szCs w:val="22"/>
        </w:rPr>
      </w:pPr>
      <w:r w:rsidRPr="0067127A">
        <w:rPr>
          <w:rFonts w:ascii="Palatino Linotype" w:hAnsi="Palatino Linotype"/>
          <w:i/>
          <w:szCs w:val="22"/>
        </w:rPr>
        <w:t>a) Ingreso al servicio público por primera vez.</w:t>
      </w:r>
    </w:p>
    <w:p w14:paraId="71BB1CE2" w14:textId="77777777" w:rsidR="00984048" w:rsidRPr="0067127A" w:rsidRDefault="00984048" w:rsidP="00984048">
      <w:pPr>
        <w:pStyle w:val="Prrafodelista"/>
        <w:ind w:left="567" w:right="616"/>
        <w:jc w:val="both"/>
        <w:rPr>
          <w:rFonts w:ascii="Palatino Linotype" w:hAnsi="Palatino Linotype"/>
          <w:i/>
          <w:szCs w:val="22"/>
        </w:rPr>
      </w:pPr>
      <w:r w:rsidRPr="0067127A">
        <w:rPr>
          <w:rFonts w:ascii="Palatino Linotype" w:hAnsi="Palatino Linotype"/>
          <w:i/>
          <w:szCs w:val="22"/>
        </w:rPr>
        <w:t xml:space="preserve">b) Reingreso al servicio público después de sesenta días naturales de la conclusión de su último encargo. </w:t>
      </w:r>
    </w:p>
    <w:p w14:paraId="325005BC" w14:textId="77777777" w:rsidR="00984048" w:rsidRPr="0067127A" w:rsidRDefault="00984048" w:rsidP="00984048">
      <w:pPr>
        <w:pStyle w:val="Prrafodelista"/>
        <w:ind w:left="567" w:right="616"/>
        <w:jc w:val="both"/>
        <w:rPr>
          <w:rFonts w:ascii="Palatino Linotype" w:hAnsi="Palatino Linotype"/>
          <w:i/>
          <w:szCs w:val="22"/>
        </w:rPr>
      </w:pPr>
      <w:r w:rsidRPr="0067127A">
        <w:rPr>
          <w:rFonts w:ascii="Palatino Linotype" w:hAnsi="Palatino Linotype"/>
          <w:i/>
          <w:szCs w:val="22"/>
        </w:rPr>
        <w:t xml:space="preserve">II. Declaración de modificación patrimonial, durante el mes de mayo de cada año. </w:t>
      </w:r>
    </w:p>
    <w:p w14:paraId="42F8CC0C" w14:textId="77777777" w:rsidR="00984048" w:rsidRPr="0067127A" w:rsidRDefault="00984048" w:rsidP="00984048">
      <w:pPr>
        <w:pStyle w:val="Prrafodelista"/>
        <w:ind w:left="567" w:right="616"/>
        <w:jc w:val="both"/>
        <w:rPr>
          <w:rFonts w:ascii="Palatino Linotype" w:hAnsi="Palatino Linotype"/>
          <w:i/>
          <w:szCs w:val="22"/>
        </w:rPr>
      </w:pPr>
      <w:r w:rsidRPr="0067127A">
        <w:rPr>
          <w:rFonts w:ascii="Palatino Linotype" w:hAnsi="Palatino Linotype"/>
          <w:i/>
          <w:szCs w:val="22"/>
        </w:rPr>
        <w:lastRenderedPageBreak/>
        <w:t xml:space="preserve">III. Declaración de conclusión del encargo, dentro de los sesenta días naturales siguientes a la conclusión. </w:t>
      </w:r>
    </w:p>
    <w:p w14:paraId="5DB8BE87" w14:textId="77777777" w:rsidR="00984048" w:rsidRPr="0067127A" w:rsidRDefault="00984048" w:rsidP="00984048">
      <w:pPr>
        <w:pStyle w:val="Prrafodelista"/>
        <w:ind w:left="567" w:right="616"/>
        <w:jc w:val="both"/>
        <w:rPr>
          <w:rFonts w:ascii="Palatino Linotype" w:hAnsi="Palatino Linotype"/>
          <w:i/>
          <w:szCs w:val="22"/>
        </w:rPr>
      </w:pPr>
      <w:r w:rsidRPr="0067127A">
        <w:rPr>
          <w:rFonts w:ascii="Palatino Linotype" w:hAnsi="Palatino Linotype"/>
          <w:i/>
          <w:szCs w:val="22"/>
        </w:rPr>
        <w:t>[…]</w:t>
      </w:r>
    </w:p>
    <w:p w14:paraId="1372168A" w14:textId="77777777" w:rsidR="00984048" w:rsidRPr="0067127A" w:rsidRDefault="00984048" w:rsidP="00984048">
      <w:pPr>
        <w:pStyle w:val="Prrafodelista"/>
        <w:ind w:left="567" w:right="616"/>
        <w:jc w:val="both"/>
        <w:rPr>
          <w:rFonts w:ascii="Palatino Linotype" w:hAnsi="Palatino Linotype"/>
          <w:i/>
          <w:szCs w:val="22"/>
        </w:rPr>
      </w:pPr>
      <w:r w:rsidRPr="0067127A">
        <w:rPr>
          <w:rFonts w:ascii="Palatino Linotype" w:hAnsi="Palatino Linotype"/>
          <w:i/>
          <w:szCs w:val="22"/>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14:paraId="1AD76947" w14:textId="77777777" w:rsidR="00984048" w:rsidRPr="0067127A" w:rsidRDefault="00984048" w:rsidP="00984048">
      <w:pPr>
        <w:pStyle w:val="Prrafodelista"/>
        <w:ind w:left="567" w:right="616"/>
        <w:jc w:val="both"/>
        <w:rPr>
          <w:rFonts w:ascii="Palatino Linotype" w:hAnsi="Palatino Linotype"/>
          <w:i/>
          <w:szCs w:val="22"/>
        </w:rPr>
      </w:pPr>
    </w:p>
    <w:p w14:paraId="54EE84A9" w14:textId="77777777" w:rsidR="00984048" w:rsidRPr="0067127A" w:rsidRDefault="00984048" w:rsidP="00984048">
      <w:pPr>
        <w:pStyle w:val="Prrafodelista"/>
        <w:ind w:left="567" w:right="616"/>
        <w:jc w:val="both"/>
        <w:rPr>
          <w:rFonts w:ascii="Palatino Linotype" w:hAnsi="Palatino Linotype"/>
          <w:i/>
          <w:szCs w:val="22"/>
        </w:rPr>
      </w:pPr>
      <w:r w:rsidRPr="0067127A">
        <w:rPr>
          <w:rFonts w:ascii="Palatino Linotype" w:hAnsi="Palatino Linotype"/>
          <w:i/>
          <w:szCs w:val="22"/>
        </w:rPr>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 </w:t>
      </w:r>
    </w:p>
    <w:p w14:paraId="5D642641" w14:textId="77777777" w:rsidR="00984048" w:rsidRPr="0067127A" w:rsidRDefault="00984048" w:rsidP="00984048">
      <w:pPr>
        <w:pStyle w:val="Prrafodelista"/>
        <w:ind w:left="567" w:right="616"/>
        <w:jc w:val="both"/>
        <w:rPr>
          <w:rFonts w:ascii="Palatino Linotype" w:hAnsi="Palatino Linotype"/>
          <w:i/>
          <w:szCs w:val="22"/>
        </w:rPr>
      </w:pPr>
    </w:p>
    <w:p w14:paraId="661C63CD" w14:textId="77777777" w:rsidR="00984048" w:rsidRPr="0067127A" w:rsidRDefault="00984048" w:rsidP="00984048">
      <w:pPr>
        <w:pStyle w:val="Prrafodelista"/>
        <w:ind w:left="567" w:right="616"/>
        <w:jc w:val="both"/>
        <w:rPr>
          <w:rFonts w:ascii="Palatino Linotype" w:hAnsi="Palatino Linotype"/>
          <w:i/>
          <w:szCs w:val="22"/>
        </w:rPr>
      </w:pPr>
      <w:r w:rsidRPr="0067127A">
        <w:rPr>
          <w:rFonts w:ascii="Palatino Linotype" w:hAnsi="Palatino Linotype"/>
          <w:i/>
          <w:szCs w:val="22"/>
        </w:rPr>
        <w:t xml:space="preserve">El incumplimiento por no separar del cargo al servidor público por parte del titular de alguno de los entes públicos, será causa de responsabilidad administrativa en los términos de la presente Ley. </w:t>
      </w:r>
    </w:p>
    <w:p w14:paraId="6A2DA7A8" w14:textId="77777777" w:rsidR="00984048" w:rsidRPr="0067127A" w:rsidRDefault="00984048" w:rsidP="00984048">
      <w:pPr>
        <w:pStyle w:val="Prrafodelista"/>
        <w:ind w:left="567" w:right="616"/>
        <w:jc w:val="both"/>
        <w:rPr>
          <w:rFonts w:ascii="Palatino Linotype" w:hAnsi="Palatino Linotype"/>
          <w:i/>
          <w:szCs w:val="22"/>
        </w:rPr>
      </w:pPr>
    </w:p>
    <w:p w14:paraId="7485BF5B" w14:textId="77777777" w:rsidR="00984048" w:rsidRPr="0067127A" w:rsidRDefault="00984048" w:rsidP="00984048">
      <w:pPr>
        <w:pStyle w:val="Prrafodelista"/>
        <w:ind w:left="567" w:right="616"/>
        <w:jc w:val="both"/>
        <w:rPr>
          <w:rFonts w:ascii="Palatino Linotype" w:hAnsi="Palatino Linotype"/>
          <w:i/>
          <w:szCs w:val="22"/>
        </w:rPr>
      </w:pPr>
      <w:r w:rsidRPr="0067127A">
        <w:rPr>
          <w:rFonts w:ascii="Palatino Linotype" w:hAnsi="Palatino Linotype"/>
          <w:i/>
          <w:szCs w:val="22"/>
        </w:rPr>
        <w:t xml:space="preserve">Para el caso de omisión, sin causa justificada, en la presentación de la declaración a que se refiere la fracción III de este artículo, se inhabilitará al infractor de tres meses a un año. </w:t>
      </w:r>
    </w:p>
    <w:p w14:paraId="4A0AF268" w14:textId="77777777" w:rsidR="00984048" w:rsidRPr="0067127A" w:rsidRDefault="00984048" w:rsidP="00984048">
      <w:pPr>
        <w:pStyle w:val="Prrafodelista"/>
        <w:ind w:left="567" w:right="616"/>
        <w:jc w:val="both"/>
        <w:rPr>
          <w:rFonts w:ascii="Palatino Linotype" w:hAnsi="Palatino Linotype"/>
          <w:i/>
          <w:szCs w:val="22"/>
        </w:rPr>
      </w:pPr>
    </w:p>
    <w:p w14:paraId="21024C6F" w14:textId="77777777" w:rsidR="00984048" w:rsidRPr="0067127A" w:rsidRDefault="00984048" w:rsidP="00984048">
      <w:pPr>
        <w:pStyle w:val="Prrafodelista"/>
        <w:ind w:left="567" w:right="616"/>
        <w:jc w:val="both"/>
        <w:rPr>
          <w:rFonts w:ascii="Palatino Linotype" w:hAnsi="Palatino Linotype"/>
          <w:i/>
          <w:szCs w:val="22"/>
        </w:rPr>
      </w:pPr>
      <w:r w:rsidRPr="0067127A">
        <w:rPr>
          <w:rFonts w:ascii="Palatino Linotype" w:hAnsi="Palatino Linotype"/>
          <w:i/>
          <w:szCs w:val="22"/>
        </w:rPr>
        <w:t>Para la imposición de las sanciones a que se refiere este artículo deberá sustanciarse el procedimiento de responsabilidad administrativa por faltas administrativas previsto en el Título Segundo del Libro Segundo de la presente Ley.</w:t>
      </w:r>
    </w:p>
    <w:p w14:paraId="703B1131" w14:textId="77777777" w:rsidR="00984048" w:rsidRPr="0067127A" w:rsidRDefault="00984048" w:rsidP="00984048">
      <w:pPr>
        <w:pStyle w:val="Prrafodelista"/>
        <w:ind w:left="567" w:right="616"/>
        <w:jc w:val="both"/>
        <w:rPr>
          <w:rFonts w:ascii="Palatino Linotype" w:hAnsi="Palatino Linotype"/>
          <w:i/>
          <w:szCs w:val="22"/>
        </w:rPr>
      </w:pPr>
    </w:p>
    <w:p w14:paraId="250F80F5" w14:textId="77777777" w:rsidR="00984048" w:rsidRPr="0067127A" w:rsidRDefault="00984048" w:rsidP="00984048">
      <w:pPr>
        <w:ind w:left="567" w:right="616"/>
        <w:jc w:val="both"/>
        <w:rPr>
          <w:rFonts w:ascii="Palatino Linotype" w:hAnsi="Palatino Linotype"/>
          <w:i/>
          <w:sz w:val="22"/>
          <w:szCs w:val="22"/>
        </w:rPr>
      </w:pPr>
      <w:r w:rsidRPr="0067127A">
        <w:rPr>
          <w:rFonts w:ascii="Palatino Linotype" w:hAnsi="Palatino Linotype"/>
          <w:b/>
          <w:i/>
          <w:sz w:val="22"/>
          <w:szCs w:val="22"/>
        </w:rPr>
        <w:t>Artículo 35.</w:t>
      </w:r>
      <w:r w:rsidRPr="0067127A">
        <w:rPr>
          <w:rFonts w:ascii="Palatino Linotype" w:hAnsi="Palatino Linotype"/>
          <w:i/>
          <w:sz w:val="22"/>
          <w:szCs w:val="22"/>
        </w:rPr>
        <w:t xml:space="preserve"> </w:t>
      </w:r>
      <w:r w:rsidRPr="0067127A">
        <w:rPr>
          <w:rFonts w:ascii="Palatino Linotype" w:hAnsi="Palatino Linotype"/>
          <w:b/>
          <w:i/>
          <w:sz w:val="22"/>
          <w:szCs w:val="22"/>
        </w:rPr>
        <w:t>La declaración de situación patrimonial, deberá ser presentada a través de medios electrónicos</w:t>
      </w:r>
      <w:r w:rsidRPr="0067127A">
        <w:rPr>
          <w:rFonts w:ascii="Palatino Linotype" w:hAnsi="Palatino Linotype"/>
          <w:i/>
          <w:sz w:val="22"/>
          <w:szCs w:val="22"/>
        </w:rPr>
        <w:t>, empleándose medios de identificación electrónica.</w:t>
      </w:r>
    </w:p>
    <w:p w14:paraId="5ED31018" w14:textId="77777777" w:rsidR="00984048" w:rsidRPr="0067127A" w:rsidRDefault="00984048" w:rsidP="00984048">
      <w:pPr>
        <w:ind w:left="567" w:right="616"/>
        <w:jc w:val="both"/>
        <w:rPr>
          <w:rFonts w:ascii="Palatino Linotype" w:hAnsi="Palatino Linotype"/>
          <w:i/>
          <w:sz w:val="22"/>
          <w:szCs w:val="22"/>
        </w:rPr>
      </w:pPr>
      <w:r w:rsidRPr="0067127A">
        <w:rPr>
          <w:rFonts w:ascii="Palatino Linotype" w:hAnsi="Palatino Linotype"/>
          <w:b/>
          <w:i/>
          <w:sz w:val="22"/>
          <w:szCs w:val="22"/>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67127A">
        <w:rPr>
          <w:rFonts w:ascii="Palatino Linotype" w:hAnsi="Palatino Linotype"/>
          <w:i/>
          <w:sz w:val="22"/>
          <w:szCs w:val="22"/>
        </w:rPr>
        <w:t>.</w:t>
      </w:r>
    </w:p>
    <w:p w14:paraId="621D416F" w14:textId="77777777" w:rsidR="00984048" w:rsidRPr="0067127A" w:rsidRDefault="00984048" w:rsidP="00984048">
      <w:pPr>
        <w:ind w:left="567" w:right="616"/>
        <w:jc w:val="both"/>
        <w:rPr>
          <w:rFonts w:ascii="Palatino Linotype" w:hAnsi="Palatino Linotype"/>
          <w:i/>
          <w:sz w:val="22"/>
          <w:szCs w:val="22"/>
        </w:rPr>
      </w:pPr>
      <w:r w:rsidRPr="0067127A">
        <w:rPr>
          <w:rFonts w:ascii="Palatino Linotype" w:hAnsi="Palatino Linotype"/>
          <w:i/>
          <w:sz w:val="22"/>
          <w:szCs w:val="22"/>
        </w:rPr>
        <w:t xml:space="preserve">La </w:t>
      </w:r>
      <w:r w:rsidRPr="0067127A">
        <w:rPr>
          <w:rFonts w:ascii="Palatino Linotype" w:hAnsi="Palatino Linotype"/>
          <w:b/>
          <w:i/>
          <w:sz w:val="22"/>
          <w:szCs w:val="22"/>
        </w:rPr>
        <w:t>Secretaría de la Contraloría tendrá a su cargo el sistema de certificación de los medios de identificación electrónica que utilicen los servidores públicos y llevará el control de dicho medio</w:t>
      </w:r>
      <w:r w:rsidRPr="0067127A">
        <w:rPr>
          <w:rFonts w:ascii="Palatino Linotype" w:hAnsi="Palatino Linotype"/>
          <w:i/>
          <w:sz w:val="22"/>
          <w:szCs w:val="22"/>
        </w:rPr>
        <w:t>.</w:t>
      </w:r>
    </w:p>
    <w:p w14:paraId="17641B90" w14:textId="77777777" w:rsidR="00984048" w:rsidRPr="0067127A" w:rsidRDefault="00984048" w:rsidP="00984048">
      <w:pPr>
        <w:ind w:left="567" w:right="616"/>
        <w:jc w:val="both"/>
        <w:rPr>
          <w:rFonts w:ascii="Palatino Linotype" w:hAnsi="Palatino Linotype"/>
          <w:i/>
          <w:sz w:val="22"/>
          <w:szCs w:val="22"/>
        </w:rPr>
      </w:pPr>
      <w:r w:rsidRPr="0067127A">
        <w:rPr>
          <w:rFonts w:ascii="Palatino Linotype" w:hAnsi="Palatino Linotype"/>
          <w:i/>
          <w:sz w:val="22"/>
          <w:szCs w:val="22"/>
        </w:rPr>
        <w:lastRenderedPageBreak/>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76822DCA" w14:textId="77777777" w:rsidR="00984048" w:rsidRPr="0067127A" w:rsidRDefault="00984048" w:rsidP="00984048">
      <w:pPr>
        <w:ind w:left="567" w:right="616"/>
        <w:jc w:val="both"/>
        <w:rPr>
          <w:rFonts w:ascii="Palatino Linotype" w:hAnsi="Palatino Linotype"/>
          <w:i/>
          <w:sz w:val="22"/>
          <w:szCs w:val="22"/>
        </w:rPr>
      </w:pPr>
      <w:r w:rsidRPr="0067127A">
        <w:rPr>
          <w:rFonts w:ascii="Palatino Linotype" w:hAnsi="Palatino Linotype"/>
          <w:i/>
          <w:sz w:val="22"/>
          <w:szCs w:val="22"/>
        </w:rPr>
        <w:t xml:space="preserve">Para los efectos de los procedimientos penales que se deriven de la aplicación de las disposiciones del presente Título, </w:t>
      </w:r>
      <w:r w:rsidRPr="0067127A">
        <w:rPr>
          <w:rFonts w:ascii="Palatino Linotype" w:hAnsi="Palatino Linotype"/>
          <w:b/>
          <w:i/>
          <w:sz w:val="22"/>
          <w:szCs w:val="22"/>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67127A">
        <w:rPr>
          <w:rFonts w:ascii="Palatino Linotype" w:hAnsi="Palatino Linotype"/>
          <w:i/>
          <w:sz w:val="22"/>
          <w:szCs w:val="22"/>
        </w:rPr>
        <w:t>.</w:t>
      </w:r>
    </w:p>
    <w:p w14:paraId="7B238D59" w14:textId="77777777" w:rsidR="00984048" w:rsidRPr="0067127A" w:rsidRDefault="00984048" w:rsidP="00984048">
      <w:pPr>
        <w:ind w:left="567" w:right="616"/>
        <w:jc w:val="both"/>
        <w:rPr>
          <w:rFonts w:ascii="Palatino Linotype" w:hAnsi="Palatino Linotype"/>
          <w:i/>
          <w:sz w:val="22"/>
          <w:szCs w:val="22"/>
        </w:rPr>
      </w:pPr>
      <w:r w:rsidRPr="0067127A">
        <w:rPr>
          <w:rFonts w:ascii="Palatino Linotype" w:hAnsi="Palatino Linotype"/>
          <w:i/>
          <w:sz w:val="22"/>
          <w:szCs w:val="22"/>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1DF28FFC" w14:textId="77777777" w:rsidR="00984048" w:rsidRPr="0067127A" w:rsidRDefault="00984048" w:rsidP="00984048">
      <w:pPr>
        <w:pStyle w:val="Prrafodelista"/>
        <w:ind w:left="567" w:right="616"/>
        <w:jc w:val="both"/>
        <w:rPr>
          <w:rFonts w:ascii="Palatino Linotype" w:hAnsi="Palatino Linotype"/>
          <w:i/>
          <w:szCs w:val="22"/>
        </w:rPr>
      </w:pPr>
    </w:p>
    <w:p w14:paraId="7D8A8BBD" w14:textId="77777777" w:rsidR="00984048" w:rsidRPr="0067127A" w:rsidRDefault="00984048" w:rsidP="00984048">
      <w:pPr>
        <w:pStyle w:val="Prrafodelista"/>
        <w:spacing w:before="240" w:after="240"/>
        <w:ind w:left="567" w:right="616"/>
        <w:jc w:val="both"/>
        <w:rPr>
          <w:rFonts w:ascii="Palatino Linotype" w:hAnsi="Palatino Linotype"/>
          <w:i/>
          <w:szCs w:val="22"/>
        </w:rPr>
      </w:pPr>
      <w:r w:rsidRPr="0067127A">
        <w:rPr>
          <w:rFonts w:ascii="Palatino Linotype" w:hAnsi="Palatino Linotype"/>
          <w:i/>
          <w:szCs w:val="22"/>
        </w:rPr>
        <w:t>“</w:t>
      </w:r>
      <w:r w:rsidRPr="0067127A">
        <w:rPr>
          <w:rFonts w:ascii="Palatino Linotype" w:hAnsi="Palatino Linotype"/>
          <w:b/>
          <w:i/>
          <w:szCs w:val="22"/>
        </w:rPr>
        <w:t>Artículo 46. …</w:t>
      </w:r>
    </w:p>
    <w:p w14:paraId="471FBFA8" w14:textId="77777777" w:rsidR="00984048" w:rsidRPr="0067127A" w:rsidRDefault="00984048" w:rsidP="00984048">
      <w:pPr>
        <w:pStyle w:val="Prrafodelista"/>
        <w:spacing w:before="240" w:after="240"/>
        <w:ind w:left="567" w:right="616"/>
        <w:jc w:val="both"/>
        <w:rPr>
          <w:rFonts w:ascii="Palatino Linotype" w:hAnsi="Palatino Linotype"/>
          <w:i/>
          <w:szCs w:val="22"/>
        </w:rPr>
      </w:pPr>
      <w:r w:rsidRPr="0067127A">
        <w:rPr>
          <w:rFonts w:ascii="Palatino Linotype" w:hAnsi="Palatino Linotype"/>
          <w:b/>
          <w:i/>
          <w:szCs w:val="22"/>
        </w:rPr>
        <w:t>La declaración de intereses deberá presentarse en los plazos a que se refiere el artículo 34 de esta Ley</w:t>
      </w:r>
      <w:r w:rsidRPr="0067127A">
        <w:rPr>
          <w:rFonts w:ascii="Palatino Linotype" w:hAnsi="Palatino Linotype"/>
          <w:i/>
          <w:szCs w:val="22"/>
        </w:rPr>
        <w:t>, y de la misma manera le serán aplicables los procedimientos establecidos en dicho artículo, para el incumplimiento de dichos plazos.</w:t>
      </w:r>
    </w:p>
    <w:p w14:paraId="28085C63" w14:textId="77777777" w:rsidR="00984048" w:rsidRPr="0067127A" w:rsidRDefault="00984048" w:rsidP="00984048">
      <w:pPr>
        <w:pStyle w:val="Prrafodelista"/>
        <w:spacing w:before="240" w:after="240"/>
        <w:ind w:left="567" w:right="616"/>
        <w:jc w:val="both"/>
        <w:rPr>
          <w:rFonts w:ascii="Palatino Linotype" w:hAnsi="Palatino Linotype"/>
          <w:i/>
          <w:szCs w:val="22"/>
        </w:rPr>
      </w:pPr>
      <w:r w:rsidRPr="0067127A">
        <w:rPr>
          <w:rFonts w:ascii="Palatino Linotype" w:hAnsi="Palatino Linotype"/>
          <w:b/>
          <w:i/>
          <w:szCs w:val="22"/>
        </w:rPr>
        <w:t>…”</w:t>
      </w:r>
    </w:p>
    <w:p w14:paraId="63CCF8F6" w14:textId="77777777" w:rsidR="00984048" w:rsidRPr="0067127A" w:rsidRDefault="00984048" w:rsidP="00984048">
      <w:pPr>
        <w:spacing w:line="360" w:lineRule="auto"/>
        <w:ind w:right="1"/>
        <w:jc w:val="both"/>
        <w:rPr>
          <w:rFonts w:ascii="Palatino Linotype" w:eastAsia="Palatino Linotype" w:hAnsi="Palatino Linotype" w:cs="Palatino Linotype"/>
          <w:i/>
          <w:sz w:val="22"/>
          <w:szCs w:val="22"/>
        </w:rPr>
      </w:pPr>
    </w:p>
    <w:p w14:paraId="4977DBA5" w14:textId="77777777" w:rsidR="00984048" w:rsidRPr="0067127A" w:rsidRDefault="00984048" w:rsidP="00984048">
      <w:pPr>
        <w:numPr>
          <w:ilvl w:val="0"/>
          <w:numId w:val="1"/>
        </w:numPr>
        <w:spacing w:line="360" w:lineRule="auto"/>
        <w:ind w:left="0" w:right="1" w:firstLine="0"/>
        <w:jc w:val="both"/>
        <w:rPr>
          <w:rFonts w:ascii="Palatino Linotype" w:eastAsia="Palatino Linotype" w:hAnsi="Palatino Linotype" w:cs="Palatino Linotype"/>
          <w:i/>
          <w:sz w:val="22"/>
          <w:szCs w:val="22"/>
        </w:rPr>
      </w:pPr>
      <w:r w:rsidRPr="0067127A">
        <w:rPr>
          <w:rFonts w:ascii="Palatino Linotype" w:hAnsi="Palatino Linotype" w:cs="Arial"/>
          <w:sz w:val="22"/>
          <w:szCs w:val="22"/>
          <w:lang w:val="es-ES" w:eastAsia="es-ES"/>
        </w:rPr>
        <w:t xml:space="preserve">Así, de preceptos </w:t>
      </w:r>
      <w:r w:rsidRPr="0067127A">
        <w:rPr>
          <w:rFonts w:ascii="Palatino Linotype" w:hAnsi="Palatino Linotype" w:cs="Arial"/>
          <w:sz w:val="22"/>
          <w:szCs w:val="22"/>
          <w:lang w:val="es-ES"/>
        </w:rPr>
        <w:t xml:space="preserve">legales referidos, se advierte que la Ley de Responsabilidades Administrativas del Estado de México y Municipios, establece quiénes son los servidores públicos que deben presentar la </w:t>
      </w:r>
      <w:r w:rsidRPr="0067127A">
        <w:rPr>
          <w:rFonts w:ascii="Palatino Linotype" w:hAnsi="Palatino Linotype" w:cs="Arial"/>
          <w:b/>
          <w:sz w:val="22"/>
          <w:szCs w:val="22"/>
          <w:lang w:val="es-ES"/>
        </w:rPr>
        <w:t>declaración de situación patrimonial</w:t>
      </w:r>
      <w:r w:rsidRPr="0067127A">
        <w:rPr>
          <w:rFonts w:ascii="Palatino Linotype" w:hAnsi="Palatino Linotype" w:cs="Arial"/>
          <w:sz w:val="22"/>
          <w:szCs w:val="22"/>
          <w:lang w:val="es-ES"/>
        </w:rPr>
        <w:t>, así como los plazos en que deben de cumplir para presentar la misma.</w:t>
      </w:r>
    </w:p>
    <w:p w14:paraId="16322076" w14:textId="77777777" w:rsidR="00984048" w:rsidRPr="0067127A" w:rsidRDefault="00984048" w:rsidP="00984048">
      <w:pPr>
        <w:spacing w:line="360" w:lineRule="auto"/>
        <w:ind w:right="1"/>
        <w:jc w:val="both"/>
        <w:rPr>
          <w:rFonts w:ascii="Palatino Linotype" w:eastAsia="Palatino Linotype" w:hAnsi="Palatino Linotype" w:cs="Palatino Linotype"/>
          <w:i/>
          <w:sz w:val="22"/>
          <w:szCs w:val="22"/>
        </w:rPr>
      </w:pPr>
    </w:p>
    <w:p w14:paraId="1C140857" w14:textId="77777777" w:rsidR="003167DB" w:rsidRPr="0067127A" w:rsidRDefault="00984048" w:rsidP="003167DB">
      <w:pPr>
        <w:numPr>
          <w:ilvl w:val="0"/>
          <w:numId w:val="1"/>
        </w:numPr>
        <w:spacing w:line="360" w:lineRule="auto"/>
        <w:ind w:left="0" w:right="1" w:firstLine="0"/>
        <w:jc w:val="both"/>
        <w:rPr>
          <w:rFonts w:ascii="Palatino Linotype" w:eastAsia="Palatino Linotype" w:hAnsi="Palatino Linotype" w:cs="Palatino Linotype"/>
          <w:i/>
          <w:sz w:val="22"/>
          <w:szCs w:val="22"/>
        </w:rPr>
      </w:pPr>
      <w:r w:rsidRPr="0067127A">
        <w:rPr>
          <w:rFonts w:ascii="Palatino Linotype" w:hAnsi="Palatino Linotype" w:cs="Arial"/>
          <w:sz w:val="22"/>
          <w:szCs w:val="22"/>
          <w:lang w:val="es-ES"/>
        </w:rPr>
        <w:t xml:space="preserve">Asimismo, se precisa que para el caso de la declaración patrimonial, ésta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w:t>
      </w:r>
      <w:r w:rsidRPr="0067127A">
        <w:rPr>
          <w:rFonts w:ascii="Palatino Linotype" w:hAnsi="Palatino Linotype" w:cs="Arial"/>
          <w:sz w:val="22"/>
          <w:szCs w:val="22"/>
          <w:lang w:val="es-ES"/>
        </w:rPr>
        <w:lastRenderedPageBreak/>
        <w:t xml:space="preserve">patrimonial, de declaración de intereses y presentación de la constancia de declaración fiscal, resaltando que la Secretaría de la Contraloría tendrá a su cargo el </w:t>
      </w:r>
      <w:r w:rsidRPr="0067127A">
        <w:rPr>
          <w:rFonts w:ascii="Palatino Linotype" w:hAnsi="Palatino Linotype" w:cs="Arial"/>
          <w:b/>
          <w:sz w:val="22"/>
          <w:szCs w:val="22"/>
          <w:lang w:val="es-ES"/>
        </w:rPr>
        <w:t xml:space="preserve">sistema de certificación de los medios de identificación electrónica </w:t>
      </w:r>
      <w:r w:rsidRPr="0067127A">
        <w:rPr>
          <w:rFonts w:ascii="Palatino Linotype" w:hAnsi="Palatino Linotype" w:cs="Arial"/>
          <w:sz w:val="22"/>
          <w:szCs w:val="22"/>
          <w:lang w:val="es-ES"/>
        </w:rPr>
        <w:t>que utilicen los servidores públicos y llevará el control de dicho medio</w:t>
      </w:r>
      <w:r w:rsidRPr="0067127A">
        <w:rPr>
          <w:rFonts w:ascii="Palatino Linotype" w:eastAsia="Palatino Linotype" w:hAnsi="Palatino Linotype" w:cs="Palatino Linotype"/>
          <w:i/>
          <w:sz w:val="22"/>
          <w:szCs w:val="22"/>
        </w:rPr>
        <w:t xml:space="preserve">. </w:t>
      </w:r>
      <w:r w:rsidRPr="0067127A">
        <w:rPr>
          <w:rFonts w:ascii="Palatino Linotype" w:hAnsi="Palatino Linotype" w:cs="Arial"/>
          <w:sz w:val="22"/>
          <w:szCs w:val="22"/>
          <w:lang w:val="es-ES" w:eastAsia="es-ES"/>
        </w:rPr>
        <w:t xml:space="preserve">En este orden de ideas, </w:t>
      </w:r>
      <w:r w:rsidRPr="0067127A">
        <w:rPr>
          <w:rFonts w:ascii="Palatino Linotype" w:hAnsi="Palatino Linotype" w:cs="Arial"/>
          <w:sz w:val="22"/>
          <w:szCs w:val="22"/>
          <w:lang w:val="es-ES"/>
        </w:rPr>
        <w:t>es pertinente señalar que los artículos 27</w:t>
      </w:r>
      <w:r w:rsidRPr="0067127A">
        <w:rPr>
          <w:rFonts w:ascii="Palatino Linotype" w:hAnsi="Palatino Linotype"/>
          <w:sz w:val="22"/>
          <w:szCs w:val="22"/>
          <w:vertAlign w:val="superscript"/>
          <w:lang w:val="es-ES"/>
        </w:rPr>
        <w:footnoteReference w:id="22"/>
      </w:r>
      <w:r w:rsidRPr="0067127A">
        <w:rPr>
          <w:rFonts w:ascii="Palatino Linotype" w:hAnsi="Palatino Linotype" w:cs="Arial"/>
          <w:sz w:val="22"/>
          <w:szCs w:val="22"/>
          <w:lang w:val="es-ES"/>
        </w:rPr>
        <w:t>, 28</w:t>
      </w:r>
      <w:r w:rsidRPr="0067127A">
        <w:rPr>
          <w:rFonts w:ascii="Palatino Linotype" w:hAnsi="Palatino Linotype"/>
          <w:sz w:val="22"/>
          <w:szCs w:val="22"/>
          <w:vertAlign w:val="superscript"/>
          <w:lang w:val="es-ES"/>
        </w:rPr>
        <w:footnoteReference w:id="23"/>
      </w:r>
      <w:r w:rsidRPr="0067127A">
        <w:rPr>
          <w:rFonts w:ascii="Palatino Linotype" w:hAnsi="Palatino Linotype" w:cs="Arial"/>
          <w:sz w:val="22"/>
          <w:szCs w:val="22"/>
          <w:lang w:val="es-ES"/>
        </w:rPr>
        <w:t xml:space="preserve"> y 32</w:t>
      </w:r>
      <w:r w:rsidRPr="0067127A">
        <w:rPr>
          <w:rFonts w:ascii="Palatino Linotype" w:hAnsi="Palatino Linotype"/>
          <w:sz w:val="22"/>
          <w:szCs w:val="22"/>
          <w:vertAlign w:val="superscript"/>
          <w:lang w:val="es-ES"/>
        </w:rPr>
        <w:footnoteReference w:id="24"/>
      </w:r>
      <w:r w:rsidRPr="0067127A">
        <w:rPr>
          <w:rFonts w:ascii="Palatino Linotype" w:hAnsi="Palatino Linotype" w:cs="Arial"/>
          <w:sz w:val="22"/>
          <w:szCs w:val="22"/>
          <w:lang w:val="es-ES"/>
        </w:rPr>
        <w:t xml:space="preserve">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siendo que la información prevista en el sistema de evolución patrimonial, de declaración de intereses y presentación de las constancias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Nacional Anticorrupción y la Ley del Sistema Anticorrupción del Estado de México y </w:t>
      </w:r>
      <w:r w:rsidRPr="0067127A">
        <w:rPr>
          <w:rFonts w:ascii="Palatino Linotype" w:hAnsi="Palatino Linotype" w:cs="Arial"/>
          <w:sz w:val="22"/>
          <w:szCs w:val="22"/>
          <w:lang w:val="es-ES"/>
        </w:rPr>
        <w:lastRenderedPageBreak/>
        <w:t>Municipios. Ahora bien,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4790B14B" w14:textId="77777777" w:rsidR="003167DB" w:rsidRPr="0067127A" w:rsidRDefault="003167DB" w:rsidP="003167DB">
      <w:pPr>
        <w:spacing w:line="360" w:lineRule="auto"/>
        <w:ind w:right="1"/>
        <w:jc w:val="both"/>
        <w:rPr>
          <w:rFonts w:ascii="Palatino Linotype" w:eastAsia="Palatino Linotype" w:hAnsi="Palatino Linotype" w:cs="Palatino Linotype"/>
          <w:i/>
          <w:sz w:val="22"/>
          <w:szCs w:val="22"/>
        </w:rPr>
      </w:pPr>
    </w:p>
    <w:p w14:paraId="14EE7339" w14:textId="77777777" w:rsidR="003167DB" w:rsidRPr="0067127A" w:rsidRDefault="00984048" w:rsidP="003167DB">
      <w:pPr>
        <w:numPr>
          <w:ilvl w:val="0"/>
          <w:numId w:val="1"/>
        </w:numPr>
        <w:spacing w:line="360" w:lineRule="auto"/>
        <w:ind w:left="0" w:right="1" w:firstLine="0"/>
        <w:jc w:val="both"/>
        <w:rPr>
          <w:rFonts w:ascii="Palatino Linotype" w:eastAsia="Palatino Linotype" w:hAnsi="Palatino Linotype" w:cs="Palatino Linotype"/>
          <w:i/>
          <w:sz w:val="22"/>
          <w:szCs w:val="22"/>
        </w:rPr>
      </w:pPr>
      <w:r w:rsidRPr="0067127A">
        <w:rPr>
          <w:rFonts w:ascii="Palatino Linotype" w:hAnsi="Palatino Linotype" w:cs="Arial"/>
          <w:sz w:val="22"/>
          <w:szCs w:val="22"/>
          <w:lang w:val="es-ES" w:eastAsia="es-ES"/>
        </w:rPr>
        <w:t xml:space="preserve">Es </w:t>
      </w:r>
      <w:r w:rsidRPr="0067127A">
        <w:rPr>
          <w:rFonts w:ascii="Palatino Linotype" w:hAnsi="Palatino Linotype" w:cs="Arial"/>
          <w:sz w:val="22"/>
          <w:szCs w:val="22"/>
          <w:lang w:val="es-ES"/>
        </w:rPr>
        <w:t>entonces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1AC7178B" w14:textId="77777777" w:rsidR="003167DB" w:rsidRPr="0067127A" w:rsidRDefault="003167DB" w:rsidP="003167DB">
      <w:pPr>
        <w:spacing w:line="360" w:lineRule="auto"/>
        <w:ind w:right="1"/>
        <w:jc w:val="both"/>
        <w:rPr>
          <w:rFonts w:ascii="Palatino Linotype" w:eastAsia="Palatino Linotype" w:hAnsi="Palatino Linotype" w:cs="Palatino Linotype"/>
          <w:i/>
          <w:sz w:val="22"/>
          <w:szCs w:val="22"/>
        </w:rPr>
      </w:pPr>
    </w:p>
    <w:p w14:paraId="62DEEE0F" w14:textId="77777777" w:rsidR="003167DB" w:rsidRPr="0067127A" w:rsidRDefault="00984048" w:rsidP="003167DB">
      <w:pPr>
        <w:numPr>
          <w:ilvl w:val="0"/>
          <w:numId w:val="1"/>
        </w:numPr>
        <w:spacing w:line="360" w:lineRule="auto"/>
        <w:ind w:left="0" w:right="1" w:firstLine="0"/>
        <w:jc w:val="both"/>
        <w:rPr>
          <w:rFonts w:ascii="Palatino Linotype" w:eastAsia="Palatino Linotype" w:hAnsi="Palatino Linotype" w:cs="Palatino Linotype"/>
          <w:i/>
          <w:sz w:val="22"/>
          <w:szCs w:val="22"/>
        </w:rPr>
      </w:pPr>
      <w:r w:rsidRPr="0067127A">
        <w:rPr>
          <w:rFonts w:ascii="Palatino Linotype" w:hAnsi="Palatino Linotype" w:cs="Arial"/>
          <w:sz w:val="22"/>
          <w:szCs w:val="22"/>
          <w:lang w:val="es-ES" w:eastAsia="es-ES"/>
        </w:rPr>
        <w:t xml:space="preserve">De </w:t>
      </w:r>
      <w:r w:rsidRPr="0067127A">
        <w:rPr>
          <w:rFonts w:ascii="Palatino Linotype" w:hAnsi="Palatino Linotype" w:cs="Arial"/>
          <w:sz w:val="22"/>
          <w:szCs w:val="22"/>
          <w:lang w:val="es-ES"/>
        </w:rPr>
        <w:t xml:space="preserve">lo precisado con anterioridad, como fuera señalado en su momento, no se advierte que el </w:t>
      </w:r>
      <w:r w:rsidRPr="0067127A">
        <w:rPr>
          <w:rFonts w:ascii="Palatino Linotype" w:hAnsi="Palatino Linotype" w:cs="Arial"/>
          <w:b/>
          <w:sz w:val="22"/>
          <w:szCs w:val="22"/>
          <w:lang w:val="es-ES"/>
        </w:rPr>
        <w:t xml:space="preserve">SUJETO OBLIGADO </w:t>
      </w:r>
      <w:r w:rsidRPr="0067127A">
        <w:rPr>
          <w:rFonts w:ascii="Palatino Linotype" w:hAnsi="Palatino Linotype" w:cs="Arial"/>
          <w:sz w:val="22"/>
          <w:szCs w:val="22"/>
          <w:lang w:val="es-ES"/>
        </w:rPr>
        <w:t>genere, posea o administre la información solicitada, toda vez que de conformidad con la Ley Orgánica Municipal del Estado de México, únicamente le corresponde a la Contraloría Municipal el verificar que los servidores públicos municipales cumplan con la obligación de presentar oportunamente la manifestación de bienes en términos de la Ley de Responsabilidades de los Servidores Públicos del Estado de México y Municipios</w:t>
      </w:r>
      <w:r w:rsidRPr="0067127A">
        <w:rPr>
          <w:rFonts w:ascii="Palatino Linotype" w:hAnsi="Palatino Linotype"/>
          <w:sz w:val="22"/>
          <w:szCs w:val="22"/>
          <w:vertAlign w:val="superscript"/>
          <w:lang w:val="es-ES"/>
        </w:rPr>
        <w:footnoteReference w:id="25"/>
      </w:r>
      <w:r w:rsidRPr="0067127A">
        <w:rPr>
          <w:rFonts w:ascii="Palatino Linotype" w:hAnsi="Palatino Linotype" w:cs="Arial"/>
          <w:sz w:val="22"/>
          <w:szCs w:val="22"/>
          <w:lang w:val="es-ES"/>
        </w:rPr>
        <w:t>.</w:t>
      </w:r>
    </w:p>
    <w:p w14:paraId="1D5FA8FE" w14:textId="77777777" w:rsidR="003167DB" w:rsidRPr="0067127A" w:rsidRDefault="003167DB" w:rsidP="003167DB">
      <w:pPr>
        <w:rPr>
          <w:rFonts w:ascii="Palatino Linotype" w:hAnsi="Palatino Linotype" w:cs="Arial"/>
          <w:sz w:val="22"/>
          <w:szCs w:val="22"/>
          <w:lang w:val="es-ES" w:eastAsia="es-ES"/>
        </w:rPr>
      </w:pPr>
    </w:p>
    <w:p w14:paraId="79E2CF31" w14:textId="77777777" w:rsidR="003167DB" w:rsidRPr="0067127A" w:rsidRDefault="00984048" w:rsidP="003167DB">
      <w:pPr>
        <w:numPr>
          <w:ilvl w:val="0"/>
          <w:numId w:val="1"/>
        </w:numPr>
        <w:spacing w:line="360" w:lineRule="auto"/>
        <w:ind w:left="0" w:right="1" w:firstLine="0"/>
        <w:jc w:val="both"/>
        <w:rPr>
          <w:rFonts w:ascii="Palatino Linotype" w:eastAsia="Palatino Linotype" w:hAnsi="Palatino Linotype" w:cs="Palatino Linotype"/>
          <w:i/>
          <w:sz w:val="22"/>
          <w:szCs w:val="22"/>
        </w:rPr>
      </w:pPr>
      <w:r w:rsidRPr="0067127A">
        <w:rPr>
          <w:rFonts w:ascii="Palatino Linotype" w:hAnsi="Palatino Linotype" w:cs="Arial"/>
          <w:sz w:val="22"/>
          <w:szCs w:val="22"/>
          <w:lang w:val="es-ES" w:eastAsia="es-ES"/>
        </w:rPr>
        <w:t xml:space="preserve">Por </w:t>
      </w:r>
      <w:r w:rsidRPr="0067127A">
        <w:rPr>
          <w:rFonts w:ascii="Palatino Linotype" w:hAnsi="Palatino Linotype" w:cs="Arial"/>
          <w:sz w:val="22"/>
          <w:szCs w:val="22"/>
          <w:lang w:val="es-ES"/>
        </w:rPr>
        <w:t>otro lado, la Ley Orgánica de la Administración Pública del Estad</w:t>
      </w:r>
      <w:r w:rsidR="004D5935" w:rsidRPr="0067127A">
        <w:rPr>
          <w:rFonts w:ascii="Palatino Linotype" w:hAnsi="Palatino Linotype" w:cs="Arial"/>
          <w:sz w:val="22"/>
          <w:szCs w:val="22"/>
          <w:lang w:val="es-ES"/>
        </w:rPr>
        <w:t>o de México, en sus artículos 47</w:t>
      </w:r>
      <w:r w:rsidRPr="0067127A">
        <w:rPr>
          <w:rFonts w:ascii="Palatino Linotype" w:hAnsi="Palatino Linotype" w:cs="Arial"/>
          <w:sz w:val="22"/>
          <w:szCs w:val="22"/>
          <w:lang w:val="es-ES"/>
        </w:rPr>
        <w:t xml:space="preserve"> bis, fracción XVII, establece como competencia de la Secretaría de la Contraloría </w:t>
      </w:r>
      <w:r w:rsidRPr="0067127A">
        <w:rPr>
          <w:rFonts w:ascii="Palatino Linotype" w:hAnsi="Palatino Linotype" w:cs="Arial"/>
          <w:b/>
          <w:sz w:val="22"/>
          <w:szCs w:val="22"/>
          <w:lang w:val="es-ES"/>
        </w:rPr>
        <w:t>recibir y registrar la declaración de situación patrimonial</w:t>
      </w:r>
      <w:r w:rsidRPr="0067127A">
        <w:rPr>
          <w:rFonts w:ascii="Palatino Linotype" w:hAnsi="Palatino Linotype" w:cs="Arial"/>
          <w:sz w:val="22"/>
          <w:szCs w:val="22"/>
          <w:lang w:val="es-ES"/>
        </w:rPr>
        <w:t xml:space="preserve">, la declaración de intereses, la presentación de la constancia de declaración fiscal y determinar el Conflicto de Intereses </w:t>
      </w:r>
      <w:r w:rsidRPr="0067127A">
        <w:rPr>
          <w:rFonts w:ascii="Palatino Linotype" w:hAnsi="Palatino Linotype" w:cs="Arial"/>
          <w:b/>
          <w:sz w:val="22"/>
          <w:szCs w:val="22"/>
          <w:lang w:val="es-ES"/>
        </w:rPr>
        <w:t xml:space="preserve">de los servidores públicos </w:t>
      </w:r>
      <w:r w:rsidRPr="0067127A">
        <w:rPr>
          <w:rFonts w:ascii="Palatino Linotype" w:hAnsi="Palatino Linotype" w:cs="Arial"/>
          <w:sz w:val="22"/>
          <w:szCs w:val="22"/>
          <w:lang w:val="es-ES"/>
        </w:rPr>
        <w:t xml:space="preserve">del Estado y </w:t>
      </w:r>
      <w:r w:rsidRPr="0067127A">
        <w:rPr>
          <w:rFonts w:ascii="Palatino Linotype" w:hAnsi="Palatino Linotype" w:cs="Arial"/>
          <w:b/>
          <w:bCs/>
          <w:sz w:val="22"/>
          <w:szCs w:val="22"/>
          <w:lang w:val="es-ES"/>
        </w:rPr>
        <w:t>municipios</w:t>
      </w:r>
      <w:r w:rsidRPr="0067127A">
        <w:rPr>
          <w:rFonts w:ascii="Palatino Linotype" w:hAnsi="Palatino Linotype" w:cs="Arial"/>
          <w:sz w:val="22"/>
          <w:szCs w:val="22"/>
          <w:lang w:val="es-ES"/>
        </w:rPr>
        <w:t>.</w:t>
      </w:r>
    </w:p>
    <w:p w14:paraId="0D33907A" w14:textId="77777777" w:rsidR="003167DB" w:rsidRPr="0067127A" w:rsidRDefault="003167DB" w:rsidP="003167DB">
      <w:pPr>
        <w:spacing w:line="360" w:lineRule="auto"/>
        <w:ind w:right="1"/>
        <w:jc w:val="both"/>
        <w:rPr>
          <w:rFonts w:ascii="Palatino Linotype" w:eastAsia="Palatino Linotype" w:hAnsi="Palatino Linotype" w:cs="Palatino Linotype"/>
          <w:i/>
          <w:sz w:val="22"/>
          <w:szCs w:val="22"/>
        </w:rPr>
      </w:pPr>
    </w:p>
    <w:p w14:paraId="0E3A4D99" w14:textId="77777777" w:rsidR="003167DB" w:rsidRPr="0067127A" w:rsidRDefault="00984048" w:rsidP="003167DB">
      <w:pPr>
        <w:numPr>
          <w:ilvl w:val="0"/>
          <w:numId w:val="1"/>
        </w:numPr>
        <w:spacing w:line="360" w:lineRule="auto"/>
        <w:ind w:left="0" w:right="1" w:firstLine="0"/>
        <w:jc w:val="both"/>
        <w:rPr>
          <w:rFonts w:ascii="Palatino Linotype" w:eastAsia="Palatino Linotype" w:hAnsi="Palatino Linotype" w:cs="Palatino Linotype"/>
          <w:i/>
          <w:sz w:val="22"/>
          <w:szCs w:val="22"/>
        </w:rPr>
      </w:pPr>
      <w:r w:rsidRPr="0067127A">
        <w:rPr>
          <w:rFonts w:ascii="Palatino Linotype" w:hAnsi="Palatino Linotype" w:cs="Arial"/>
          <w:sz w:val="22"/>
          <w:szCs w:val="22"/>
          <w:lang w:val="es-ES" w:eastAsia="es-ES"/>
        </w:rPr>
        <w:t xml:space="preserve">Así las </w:t>
      </w:r>
      <w:r w:rsidRPr="0067127A">
        <w:rPr>
          <w:rFonts w:ascii="Palatino Linotype" w:hAnsi="Palatino Linotype"/>
          <w:color w:val="000000" w:themeColor="text1"/>
          <w:sz w:val="22"/>
          <w:szCs w:val="22"/>
        </w:rPr>
        <w:t xml:space="preserve">se concluye </w:t>
      </w:r>
      <w:r w:rsidRPr="0067127A">
        <w:rPr>
          <w:rFonts w:ascii="Palatino Linotype" w:hAnsi="Palatino Linotype" w:cs="Arial"/>
          <w:sz w:val="22"/>
          <w:szCs w:val="22"/>
          <w:lang w:val="es-ES"/>
        </w:rPr>
        <w:t xml:space="preserve">que las Contralorías Municipales deben verificar el cumplimiento por parte de los servidores públicos de presentar oportunamente su declaración patrimonial, pero es </w:t>
      </w:r>
      <w:r w:rsidRPr="0067127A">
        <w:rPr>
          <w:rFonts w:ascii="Palatino Linotype" w:hAnsi="Palatino Linotype" w:cs="Arial"/>
          <w:sz w:val="22"/>
          <w:szCs w:val="22"/>
          <w:lang w:val="es-ES"/>
        </w:rPr>
        <w:lastRenderedPageBreak/>
        <w:t xml:space="preserve">otro </w:t>
      </w:r>
      <w:r w:rsidRPr="0067127A">
        <w:rPr>
          <w:rFonts w:ascii="Palatino Linotype" w:hAnsi="Palatino Linotype" w:cs="Arial"/>
          <w:bCs/>
          <w:sz w:val="22"/>
          <w:szCs w:val="22"/>
          <w:lang w:val="es-ES"/>
        </w:rPr>
        <w:t>Sujeto Obligado</w:t>
      </w:r>
      <w:r w:rsidRPr="0067127A">
        <w:rPr>
          <w:rFonts w:ascii="Palatino Linotype" w:hAnsi="Palatino Linotype" w:cs="Arial"/>
          <w:b/>
          <w:sz w:val="22"/>
          <w:szCs w:val="22"/>
          <w:lang w:val="es-ES"/>
        </w:rPr>
        <w:t xml:space="preserve"> </w:t>
      </w:r>
      <w:r w:rsidRPr="0067127A">
        <w:rPr>
          <w:rFonts w:ascii="Palatino Linotype" w:hAnsi="Palatino Linotype" w:cs="Arial"/>
          <w:sz w:val="22"/>
          <w:szCs w:val="22"/>
          <w:lang w:val="es-ES"/>
        </w:rPr>
        <w:t xml:space="preserve">el que administra y posee el documento en donde costa la declaración patrimonial de los servidores públicos obligados, en el caso específico es la </w:t>
      </w:r>
      <w:r w:rsidRPr="0067127A">
        <w:rPr>
          <w:rFonts w:ascii="Palatino Linotype" w:hAnsi="Palatino Linotype" w:cs="Arial"/>
          <w:b/>
          <w:bCs/>
          <w:sz w:val="22"/>
          <w:szCs w:val="22"/>
          <w:lang w:val="es-ES"/>
        </w:rPr>
        <w:t>Secretaría de la Contraloría</w:t>
      </w:r>
      <w:r w:rsidRPr="0067127A">
        <w:rPr>
          <w:rFonts w:ascii="Palatino Linotype" w:hAnsi="Palatino Linotype" w:cs="Arial"/>
          <w:sz w:val="22"/>
          <w:szCs w:val="22"/>
          <w:lang w:val="es-ES"/>
        </w:rPr>
        <w:t>, de ahí que este Órgano Garante se encuentra imposibilitado para ordenar la entrega del soporte documental que contenga las declaraciones patrimoniales.</w:t>
      </w:r>
    </w:p>
    <w:p w14:paraId="6DBF9FAD" w14:textId="77777777" w:rsidR="003167DB" w:rsidRPr="0067127A" w:rsidRDefault="003167DB" w:rsidP="003167DB">
      <w:pPr>
        <w:rPr>
          <w:rFonts w:ascii="Palatino Linotype" w:hAnsi="Palatino Linotype" w:cs="Arial"/>
          <w:sz w:val="22"/>
          <w:szCs w:val="22"/>
          <w:lang w:val="es-ES" w:eastAsia="es-ES"/>
        </w:rPr>
      </w:pPr>
    </w:p>
    <w:p w14:paraId="6B5D996B" w14:textId="77777777" w:rsidR="003167DB" w:rsidRPr="0067127A" w:rsidRDefault="00984048" w:rsidP="003167DB">
      <w:pPr>
        <w:numPr>
          <w:ilvl w:val="0"/>
          <w:numId w:val="1"/>
        </w:numPr>
        <w:spacing w:line="360" w:lineRule="auto"/>
        <w:ind w:left="0" w:right="1" w:firstLine="0"/>
        <w:jc w:val="both"/>
        <w:rPr>
          <w:rFonts w:ascii="Palatino Linotype" w:eastAsia="Palatino Linotype" w:hAnsi="Palatino Linotype" w:cs="Palatino Linotype"/>
          <w:i/>
          <w:sz w:val="22"/>
          <w:szCs w:val="22"/>
        </w:rPr>
      </w:pPr>
      <w:r w:rsidRPr="0067127A">
        <w:rPr>
          <w:rFonts w:ascii="Palatino Linotype" w:hAnsi="Palatino Linotype" w:cs="Arial"/>
          <w:sz w:val="22"/>
          <w:szCs w:val="22"/>
          <w:lang w:val="es-ES" w:eastAsia="es-ES"/>
        </w:rPr>
        <w:t xml:space="preserve">Ahora bien, </w:t>
      </w:r>
      <w:r w:rsidRPr="0067127A">
        <w:rPr>
          <w:rFonts w:ascii="Palatino Linotype" w:hAnsi="Palatino Linotype"/>
          <w:color w:val="000000" w:themeColor="text1"/>
          <w:sz w:val="22"/>
          <w:szCs w:val="22"/>
        </w:rPr>
        <w:t>es imperativo traer a estudio lo dispuesto por el artículo 167 de la Ley de Transparencia y Acceso a la Información Pública del Estado de México y Municipios, que es de la literalidad siguiente:</w:t>
      </w:r>
    </w:p>
    <w:p w14:paraId="00D39B88" w14:textId="77777777" w:rsidR="003167DB" w:rsidRPr="0067127A" w:rsidRDefault="003167DB" w:rsidP="003167DB">
      <w:pPr>
        <w:spacing w:line="360" w:lineRule="auto"/>
        <w:ind w:right="1"/>
        <w:jc w:val="both"/>
        <w:rPr>
          <w:rFonts w:ascii="Palatino Linotype" w:eastAsia="Palatino Linotype" w:hAnsi="Palatino Linotype" w:cs="Palatino Linotype"/>
          <w:i/>
          <w:sz w:val="22"/>
          <w:szCs w:val="22"/>
        </w:rPr>
      </w:pPr>
    </w:p>
    <w:p w14:paraId="5102550C" w14:textId="77777777" w:rsidR="003167DB" w:rsidRPr="0067127A" w:rsidRDefault="003167DB" w:rsidP="003167DB">
      <w:pPr>
        <w:pStyle w:val="Prrafodelista"/>
        <w:tabs>
          <w:tab w:val="left" w:pos="142"/>
          <w:tab w:val="left" w:pos="284"/>
          <w:tab w:val="left" w:pos="426"/>
        </w:tabs>
        <w:spacing w:before="240" w:after="240"/>
        <w:ind w:left="567" w:right="567"/>
        <w:jc w:val="both"/>
        <w:rPr>
          <w:rFonts w:ascii="Palatino Linotype" w:hAnsi="Palatino Linotype"/>
          <w:i/>
          <w:iCs/>
          <w:szCs w:val="22"/>
        </w:rPr>
      </w:pPr>
      <w:r w:rsidRPr="0067127A">
        <w:rPr>
          <w:rFonts w:ascii="Palatino Linotype" w:hAnsi="Palatino Linotype"/>
          <w:i/>
          <w:iCs/>
          <w:szCs w:val="22"/>
        </w:rPr>
        <w:t>“</w:t>
      </w:r>
      <w:r w:rsidRPr="0067127A">
        <w:rPr>
          <w:rFonts w:ascii="Palatino Linotype" w:hAnsi="Palatino Linotype"/>
          <w:b/>
          <w:i/>
          <w:iCs/>
          <w:szCs w:val="22"/>
        </w:rPr>
        <w:t>Artículo 167.</w:t>
      </w:r>
      <w:r w:rsidRPr="0067127A">
        <w:rPr>
          <w:rFonts w:ascii="Palatino Linotype" w:hAnsi="Palatino Linotype"/>
          <w:i/>
          <w:iCs/>
          <w:szCs w:val="22"/>
        </w:rPr>
        <w:t xml:space="preserve"> </w:t>
      </w:r>
      <w:r w:rsidRPr="0067127A">
        <w:rPr>
          <w:rFonts w:ascii="Palatino Linotype" w:hAnsi="Palatino Linotype"/>
          <w:b/>
          <w:i/>
          <w:iCs/>
          <w:szCs w:val="22"/>
        </w:rPr>
        <w:t>Cuando las unidades de transparencia determinen la</w:t>
      </w:r>
      <w:r w:rsidRPr="0067127A">
        <w:rPr>
          <w:rFonts w:ascii="Palatino Linotype" w:hAnsi="Palatino Linotype"/>
          <w:i/>
          <w:iCs/>
          <w:szCs w:val="22"/>
        </w:rPr>
        <w:t xml:space="preserve"> notoria </w:t>
      </w:r>
      <w:r w:rsidRPr="0067127A">
        <w:rPr>
          <w:rFonts w:ascii="Palatino Linotype" w:hAnsi="Palatino Linotype"/>
          <w:b/>
          <w:i/>
          <w:iCs/>
          <w:szCs w:val="22"/>
        </w:rPr>
        <w:t>incompetencia por parte de los sujetos obligados</w:t>
      </w:r>
      <w:r w:rsidRPr="0067127A">
        <w:rPr>
          <w:rFonts w:ascii="Palatino Linotype" w:hAnsi="Palatino Linotype"/>
          <w:i/>
          <w:iCs/>
          <w:szCs w:val="22"/>
        </w:rPr>
        <w:t xml:space="preserve">, dentro del ámbito de aplicación, para atender la solicitud de acceso a la información, </w:t>
      </w:r>
      <w:r w:rsidRPr="0067127A">
        <w:rPr>
          <w:rFonts w:ascii="Palatino Linotype" w:hAnsi="Palatino Linotype"/>
          <w:b/>
          <w:i/>
          <w:iCs/>
          <w:szCs w:val="22"/>
        </w:rPr>
        <w:t>deberán comunicarlo al solicitante, dentro de los tres días hábiles posteriores a la recepción de la solicitud y, en su caso orientar al solicitante, el o los sujetos obligados competentes.</w:t>
      </w:r>
      <w:r w:rsidRPr="0067127A">
        <w:rPr>
          <w:rFonts w:ascii="Palatino Linotype" w:hAnsi="Palatino Linotype"/>
          <w:i/>
          <w:iCs/>
          <w:szCs w:val="22"/>
        </w:rPr>
        <w:t xml:space="preserve"> </w:t>
      </w:r>
    </w:p>
    <w:p w14:paraId="61858061" w14:textId="77777777" w:rsidR="003167DB" w:rsidRPr="0067127A" w:rsidRDefault="003167DB" w:rsidP="003167DB">
      <w:pPr>
        <w:pStyle w:val="Prrafodelista"/>
        <w:tabs>
          <w:tab w:val="left" w:pos="142"/>
          <w:tab w:val="left" w:pos="284"/>
          <w:tab w:val="left" w:pos="426"/>
        </w:tabs>
        <w:spacing w:before="240" w:after="240"/>
        <w:ind w:left="567" w:right="567"/>
        <w:jc w:val="both"/>
        <w:rPr>
          <w:rFonts w:ascii="Palatino Linotype" w:hAnsi="Palatino Linotype"/>
          <w:i/>
          <w:iCs/>
          <w:szCs w:val="22"/>
        </w:rPr>
      </w:pPr>
      <w:r w:rsidRPr="0067127A">
        <w:rPr>
          <w:rFonts w:ascii="Palatino Linotype" w:hAnsi="Palatino Linotype"/>
          <w:i/>
          <w:iCs/>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599AF86E" w14:textId="77777777" w:rsidR="003167DB" w:rsidRPr="0067127A" w:rsidRDefault="003167DB" w:rsidP="003167DB">
      <w:pPr>
        <w:pStyle w:val="Prrafodelista"/>
        <w:tabs>
          <w:tab w:val="left" w:pos="142"/>
          <w:tab w:val="left" w:pos="284"/>
          <w:tab w:val="left" w:pos="426"/>
        </w:tabs>
        <w:spacing w:before="240" w:after="240"/>
        <w:ind w:left="567" w:right="567"/>
        <w:jc w:val="both"/>
        <w:rPr>
          <w:rFonts w:ascii="Palatino Linotype" w:hAnsi="Palatino Linotype"/>
          <w:i/>
          <w:iCs/>
          <w:szCs w:val="22"/>
        </w:rPr>
      </w:pPr>
      <w:r w:rsidRPr="0067127A">
        <w:rPr>
          <w:rFonts w:ascii="Palatino Linotype" w:hAnsi="Palatino Linotype"/>
          <w:b/>
          <w:i/>
          <w:iCs/>
          <w:szCs w:val="22"/>
        </w:rPr>
        <w:t>Si transcurrido el plazo señalado en el primer párrafo de este artículo, el sujeto obligado no declina la competencia en los términos establecidos, podrá canalizar la solicitud ante el sujeto obligado competente.</w:t>
      </w:r>
      <w:r w:rsidRPr="0067127A">
        <w:rPr>
          <w:rFonts w:ascii="Palatino Linotype" w:hAnsi="Palatino Linotype"/>
          <w:i/>
          <w:iCs/>
          <w:szCs w:val="22"/>
        </w:rPr>
        <w:t>”</w:t>
      </w:r>
    </w:p>
    <w:p w14:paraId="29398315" w14:textId="77777777" w:rsidR="003167DB" w:rsidRPr="0067127A" w:rsidRDefault="003167DB" w:rsidP="003167DB">
      <w:pPr>
        <w:spacing w:line="360" w:lineRule="auto"/>
        <w:ind w:right="1"/>
        <w:jc w:val="both"/>
        <w:rPr>
          <w:rFonts w:ascii="Palatino Linotype" w:eastAsia="Palatino Linotype" w:hAnsi="Palatino Linotype" w:cs="Palatino Linotype"/>
          <w:i/>
          <w:sz w:val="22"/>
          <w:szCs w:val="22"/>
        </w:rPr>
      </w:pPr>
    </w:p>
    <w:p w14:paraId="1E667E6B" w14:textId="77777777" w:rsidR="003167DB" w:rsidRPr="0067127A" w:rsidRDefault="00984048" w:rsidP="00F33763">
      <w:pPr>
        <w:numPr>
          <w:ilvl w:val="0"/>
          <w:numId w:val="1"/>
        </w:numPr>
        <w:spacing w:line="360" w:lineRule="auto"/>
        <w:ind w:left="0" w:right="1" w:firstLine="0"/>
        <w:jc w:val="both"/>
        <w:rPr>
          <w:rFonts w:ascii="Palatino Linotype" w:eastAsia="Palatino Linotype" w:hAnsi="Palatino Linotype" w:cs="Palatino Linotype"/>
          <w:i/>
          <w:sz w:val="22"/>
          <w:szCs w:val="22"/>
        </w:rPr>
      </w:pPr>
      <w:r w:rsidRPr="0067127A">
        <w:rPr>
          <w:rFonts w:ascii="Palatino Linotype" w:hAnsi="Palatino Linotype" w:cs="Arial"/>
          <w:sz w:val="22"/>
          <w:szCs w:val="22"/>
          <w:lang w:val="es-ES" w:eastAsia="es-ES"/>
        </w:rPr>
        <w:t xml:space="preserve">De tal forma, </w:t>
      </w:r>
      <w:r w:rsidRPr="0067127A">
        <w:rPr>
          <w:rFonts w:ascii="Palatino Linotype" w:hAnsi="Palatino Linotype" w:cs="Arial"/>
          <w:sz w:val="22"/>
          <w:szCs w:val="22"/>
        </w:rPr>
        <w:t xml:space="preserve">se advierte que, una vez recibida una solicitud de información, el </w:t>
      </w:r>
      <w:r w:rsidRPr="0067127A">
        <w:rPr>
          <w:rFonts w:ascii="Palatino Linotype" w:hAnsi="Palatino Linotype" w:cs="Arial"/>
          <w:b/>
          <w:bCs/>
          <w:sz w:val="22"/>
          <w:szCs w:val="22"/>
        </w:rPr>
        <w:t>SUJETO OBLIGADO</w:t>
      </w:r>
      <w:r w:rsidRPr="0067127A">
        <w:rPr>
          <w:rFonts w:ascii="Palatino Linotype" w:hAnsi="Palatino Linotype" w:cs="Arial"/>
          <w:sz w:val="22"/>
          <w:szCs w:val="22"/>
        </w:rPr>
        <w:t xml:space="preserve"> debe determinar que es incompetente para para poseer, generar o administrar lo solicitado, dentro de los primeros tres (03) días posteriores a la recepción de la solicitud, deberá hacerlo del conocimiento del Particular y, orientarlo sobre el Sujeto Obligado competente pa</w:t>
      </w:r>
      <w:r w:rsidR="003167DB" w:rsidRPr="0067127A">
        <w:rPr>
          <w:rFonts w:ascii="Palatino Linotype" w:hAnsi="Palatino Linotype" w:cs="Arial"/>
          <w:sz w:val="22"/>
          <w:szCs w:val="22"/>
        </w:rPr>
        <w:t>ra atender lo requerido; situación que en el presente asunto no aconteció; y motivo por el cual, deberá hacer entre</w:t>
      </w:r>
      <w:r w:rsidR="00F33763" w:rsidRPr="0067127A">
        <w:rPr>
          <w:rFonts w:ascii="Palatino Linotype" w:hAnsi="Palatino Linotype" w:cs="Arial"/>
          <w:sz w:val="22"/>
          <w:szCs w:val="22"/>
        </w:rPr>
        <w:t xml:space="preserve">ga del Acuerdo de Incompetencia </w:t>
      </w:r>
      <w:r w:rsidR="00F33763" w:rsidRPr="0067127A">
        <w:rPr>
          <w:rFonts w:ascii="Palatino Linotype" w:hAnsi="Palatino Linotype"/>
          <w:color w:val="000000"/>
          <w:sz w:val="22"/>
          <w:szCs w:val="22"/>
        </w:rPr>
        <w:t>de la declaración patrimonial del Director de Seguridad Pública</w:t>
      </w:r>
      <w:r w:rsidR="00F33763" w:rsidRPr="0067127A">
        <w:rPr>
          <w:rFonts w:ascii="Palatino Linotype" w:hAnsi="Palatino Linotype" w:cs="Arial"/>
          <w:sz w:val="22"/>
          <w:szCs w:val="22"/>
        </w:rPr>
        <w:t xml:space="preserve"> </w:t>
      </w:r>
      <w:r w:rsidR="003167DB" w:rsidRPr="0067127A">
        <w:rPr>
          <w:rFonts w:ascii="Palatino Linotype" w:hAnsi="Palatino Linotype" w:cs="Arial"/>
          <w:sz w:val="22"/>
          <w:szCs w:val="22"/>
        </w:rPr>
        <w:t>del Ayuntamiento de Oocoyoacac.</w:t>
      </w:r>
    </w:p>
    <w:p w14:paraId="5D0C94C7" w14:textId="77777777" w:rsidR="00F33763" w:rsidRPr="0067127A" w:rsidRDefault="00F33763" w:rsidP="003167DB">
      <w:pPr>
        <w:spacing w:line="360" w:lineRule="auto"/>
        <w:ind w:right="1"/>
        <w:jc w:val="both"/>
        <w:rPr>
          <w:rFonts w:ascii="Palatino Linotype" w:eastAsia="Palatino Linotype" w:hAnsi="Palatino Linotype" w:cs="Palatino Linotype"/>
          <w:b/>
          <w:sz w:val="22"/>
          <w:szCs w:val="22"/>
        </w:rPr>
      </w:pPr>
    </w:p>
    <w:p w14:paraId="46B48231" w14:textId="77777777" w:rsidR="003167DB" w:rsidRPr="0067127A" w:rsidRDefault="003167DB" w:rsidP="003167DB">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sz w:val="22"/>
          <w:szCs w:val="22"/>
        </w:rPr>
        <w:lastRenderedPageBreak/>
        <w:t>Por lo tanto, este Organismo Garante considera procedente</w:t>
      </w:r>
      <w:r w:rsidRPr="0067127A">
        <w:rPr>
          <w:rFonts w:ascii="Palatino Linotype" w:eastAsia="Palatino Linotype" w:hAnsi="Palatino Linotype" w:cs="Palatino Linotype"/>
          <w:b/>
          <w:sz w:val="22"/>
          <w:szCs w:val="22"/>
        </w:rPr>
        <w:t xml:space="preserve"> REVOCAR </w:t>
      </w:r>
      <w:r w:rsidRPr="0067127A">
        <w:rPr>
          <w:rFonts w:ascii="Palatino Linotype" w:eastAsia="Palatino Linotype" w:hAnsi="Palatino Linotype" w:cs="Palatino Linotype"/>
          <w:sz w:val="22"/>
          <w:szCs w:val="22"/>
        </w:rPr>
        <w:t xml:space="preserve">la respuesta otorgada por el Ayuntamiento de Ocoyoacac, a la solicitud de información </w:t>
      </w:r>
      <w:r w:rsidRPr="0067127A">
        <w:rPr>
          <w:rFonts w:ascii="Palatino Linotype" w:eastAsia="Palatino Linotype" w:hAnsi="Palatino Linotype" w:cs="Palatino Linotype"/>
          <w:b/>
          <w:sz w:val="22"/>
          <w:szCs w:val="22"/>
        </w:rPr>
        <w:t>00119/OCOYOACAC/IP/2024.</w:t>
      </w:r>
    </w:p>
    <w:p w14:paraId="15F35ADC" w14:textId="77777777" w:rsidR="00827BFE" w:rsidRPr="0067127A" w:rsidRDefault="00827BFE" w:rsidP="000A31EF">
      <w:pPr>
        <w:spacing w:line="360" w:lineRule="auto"/>
        <w:ind w:right="1"/>
        <w:jc w:val="both"/>
        <w:rPr>
          <w:rFonts w:ascii="Palatino Linotype" w:eastAsia="Palatino Linotype" w:hAnsi="Palatino Linotype" w:cs="Palatino Linotype"/>
          <w:sz w:val="22"/>
          <w:szCs w:val="22"/>
        </w:rPr>
      </w:pPr>
    </w:p>
    <w:p w14:paraId="33F16138" w14:textId="77777777" w:rsidR="00F5723F" w:rsidRPr="0067127A" w:rsidRDefault="001E3125" w:rsidP="00681958">
      <w:pPr>
        <w:spacing w:line="360" w:lineRule="auto"/>
        <w:ind w:right="1"/>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t>QUINTO. VERSIÓN PÚBLICA.</w:t>
      </w:r>
    </w:p>
    <w:p w14:paraId="4E2B7D21" w14:textId="77777777" w:rsidR="00E94D86" w:rsidRPr="0067127A" w:rsidRDefault="001E3125">
      <w:pPr>
        <w:keepNext/>
        <w:keepLines/>
        <w:numPr>
          <w:ilvl w:val="0"/>
          <w:numId w:val="3"/>
        </w:numPr>
        <w:spacing w:line="360" w:lineRule="auto"/>
        <w:ind w:left="284" w:firstLine="0"/>
        <w:rPr>
          <w:rFonts w:ascii="Palatino Linotype" w:eastAsia="Palatino Linotype" w:hAnsi="Palatino Linotype" w:cs="Palatino Linotype"/>
          <w:b/>
          <w:color w:val="000000"/>
          <w:sz w:val="22"/>
          <w:szCs w:val="22"/>
        </w:rPr>
      </w:pPr>
      <w:bookmarkStart w:id="9" w:name="_heading=h.1t3h5sf" w:colFirst="0" w:colLast="0"/>
      <w:bookmarkEnd w:id="9"/>
      <w:r w:rsidRPr="0067127A">
        <w:rPr>
          <w:rFonts w:ascii="Palatino Linotype" w:eastAsia="Palatino Linotype" w:hAnsi="Palatino Linotype" w:cs="Palatino Linotype"/>
          <w:b/>
          <w:color w:val="000000"/>
          <w:sz w:val="22"/>
          <w:szCs w:val="22"/>
        </w:rPr>
        <w:t xml:space="preserve">Nociones generales. </w:t>
      </w:r>
    </w:p>
    <w:p w14:paraId="756C4861" w14:textId="77777777" w:rsidR="00E94D86" w:rsidRPr="0067127A" w:rsidRDefault="00E94D86" w:rsidP="002C3B1F">
      <w:pPr>
        <w:ind w:right="1"/>
        <w:rPr>
          <w:rFonts w:ascii="Palatino Linotype" w:eastAsia="Palatino Linotype" w:hAnsi="Palatino Linotype" w:cs="Palatino Linotype"/>
          <w:sz w:val="22"/>
          <w:szCs w:val="22"/>
        </w:rPr>
      </w:pPr>
    </w:p>
    <w:p w14:paraId="5621B8EF"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sz w:val="22"/>
          <w:szCs w:val="22"/>
        </w:rPr>
        <w:t xml:space="preserve">Debe </w:t>
      </w:r>
      <w:r w:rsidRPr="0067127A">
        <w:rPr>
          <w:rFonts w:ascii="Palatino Linotype" w:eastAsia="Palatino Linotype" w:hAnsi="Palatino Linotype" w:cs="Palatino Linotype"/>
          <w:color w:val="000000"/>
          <w:sz w:val="22"/>
          <w:szCs w:val="22"/>
        </w:rPr>
        <w:t>destacarse que, debido a la naturaleza de la información solicitada</w:t>
      </w:r>
      <w:r w:rsidRPr="0067127A">
        <w:rPr>
          <w:rFonts w:ascii="Palatino Linotype" w:eastAsia="Palatino Linotype" w:hAnsi="Palatino Linotype" w:cs="Palatino Linotype"/>
          <w:b/>
          <w:color w:val="000000"/>
          <w:sz w:val="22"/>
          <w:szCs w:val="22"/>
        </w:rPr>
        <w:t xml:space="preserve">, </w:t>
      </w:r>
      <w:r w:rsidRPr="0067127A">
        <w:rPr>
          <w:rFonts w:ascii="Palatino Linotype" w:eastAsia="Palatino Linotype" w:hAnsi="Palatino Linotype" w:cs="Palatino Linotype"/>
          <w:color w:val="000000"/>
          <w:sz w:val="22"/>
          <w:szCs w:val="22"/>
        </w:rPr>
        <w:t xml:space="preserve">eventualmente pudiera obrar datos personales susceptibles de protegerse, el </w:t>
      </w:r>
      <w:r w:rsidR="00F33763" w:rsidRPr="0067127A">
        <w:rPr>
          <w:rFonts w:ascii="Palatino Linotype" w:eastAsia="Palatino Linotype" w:hAnsi="Palatino Linotype" w:cs="Palatino Linotype"/>
          <w:b/>
          <w:color w:val="000000"/>
          <w:sz w:val="22"/>
          <w:szCs w:val="22"/>
        </w:rPr>
        <w:t xml:space="preserve">SUJETO OBLIGADO </w:t>
      </w:r>
      <w:r w:rsidRPr="0067127A">
        <w:rPr>
          <w:rFonts w:ascii="Palatino Linotype" w:eastAsia="Palatino Linotype" w:hAnsi="Palatino Linotype" w:cs="Palatino Linotype"/>
          <w:color w:val="000000"/>
          <w:sz w:val="22"/>
          <w:szCs w:val="22"/>
        </w:rPr>
        <w:t xml:space="preserve">deberá de hacer la adecuada versión pública, protegiendo los datos que no son susceptibles de ser proporcionados. </w:t>
      </w:r>
    </w:p>
    <w:p w14:paraId="66C080DD" w14:textId="77777777" w:rsidR="00E94D86" w:rsidRPr="0067127A" w:rsidRDefault="00E94D86" w:rsidP="00681958">
      <w:pPr>
        <w:ind w:right="1"/>
        <w:rPr>
          <w:rFonts w:ascii="Palatino Linotype" w:eastAsia="Palatino Linotype" w:hAnsi="Palatino Linotype" w:cs="Palatino Linotype"/>
          <w:color w:val="000000"/>
          <w:sz w:val="22"/>
          <w:szCs w:val="22"/>
        </w:rPr>
      </w:pPr>
    </w:p>
    <w:p w14:paraId="021C888A" w14:textId="77777777" w:rsidR="00E94D86" w:rsidRPr="0067127A" w:rsidRDefault="001E312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color w:val="000000"/>
          <w:sz w:val="22"/>
          <w:szCs w:val="22"/>
        </w:rPr>
        <w:t>No pasa desapercibido para este Órgano Garante que los Sujetos Obligados</w:t>
      </w:r>
      <w:r w:rsidRPr="0067127A">
        <w:rPr>
          <w:rFonts w:ascii="Palatino Linotype" w:eastAsia="Palatino Linotype" w:hAnsi="Palatino Linotype" w:cs="Palatino Linotype"/>
          <w:b/>
          <w:color w:val="000000"/>
          <w:sz w:val="22"/>
          <w:szCs w:val="22"/>
        </w:rPr>
        <w:t xml:space="preserve"> </w:t>
      </w:r>
      <w:r w:rsidRPr="0067127A">
        <w:rPr>
          <w:rFonts w:ascii="Palatino Linotype" w:eastAsia="Palatino Linotype" w:hAnsi="Palatino Linotype" w:cs="Palatino Linotype"/>
          <w:color w:val="000000"/>
          <w:sz w:val="22"/>
          <w:szCs w:val="22"/>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BAEB8FA" w14:textId="77777777" w:rsidR="00E94D86" w:rsidRPr="0067127A" w:rsidRDefault="00E94D86" w:rsidP="00681958">
      <w:pPr>
        <w:ind w:right="49"/>
        <w:jc w:val="both"/>
        <w:rPr>
          <w:rFonts w:ascii="Palatino Linotype" w:eastAsia="Palatino Linotype" w:hAnsi="Palatino Linotype" w:cs="Palatino Linotype"/>
          <w:color w:val="000000"/>
          <w:sz w:val="22"/>
          <w:szCs w:val="22"/>
        </w:rPr>
      </w:pPr>
    </w:p>
    <w:tbl>
      <w:tblPr>
        <w:tblStyle w:val="a4"/>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6990"/>
      </w:tblGrid>
      <w:tr w:rsidR="00E94D86" w:rsidRPr="0067127A" w14:paraId="16E9865E" w14:textId="77777777" w:rsidTr="00E94D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8FB140F" w14:textId="77777777" w:rsidR="00E94D86" w:rsidRPr="0067127A" w:rsidRDefault="001E3125">
            <w:pPr>
              <w:rPr>
                <w:rFonts w:ascii="Palatino Linotype" w:eastAsia="Palatino Linotype" w:hAnsi="Palatino Linotype" w:cs="Palatino Linotype"/>
              </w:rPr>
            </w:pPr>
            <w:r w:rsidRPr="0067127A">
              <w:rPr>
                <w:rFonts w:ascii="Palatino Linotype" w:eastAsia="Palatino Linotype" w:hAnsi="Palatino Linotype" w:cs="Palatino Linotype"/>
              </w:rPr>
              <w:t>a) Requisitos previos.</w:t>
            </w:r>
          </w:p>
        </w:tc>
        <w:tc>
          <w:tcPr>
            <w:tcW w:w="6990" w:type="dxa"/>
          </w:tcPr>
          <w:p w14:paraId="733D47A2" w14:textId="77777777" w:rsidR="00E94D86" w:rsidRPr="0067127A" w:rsidRDefault="001E3125">
            <w:pPr>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67127A">
              <w:rPr>
                <w:rFonts w:ascii="Palatino Linotype" w:eastAsia="Palatino Linotype" w:hAnsi="Palatino Linotype" w:cs="Palatino Linotype"/>
                <w:b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0F1F6EF" w14:textId="77777777" w:rsidR="00E94D86" w:rsidRPr="0067127A" w:rsidRDefault="001E3125">
            <w:pPr>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67127A">
              <w:rPr>
                <w:rFonts w:ascii="Palatino Linotype" w:eastAsia="Palatino Linotype" w:hAnsi="Palatino Linotype" w:cs="Palatino Linotype"/>
                <w:b w:val="0"/>
                <w:color w:val="000000"/>
              </w:rPr>
              <w:t>Al hacerlo tienen que precisar de qué información se trata, señalando el supuesto de clasificación (confidencialidad o reserva).</w:t>
            </w:r>
          </w:p>
          <w:p w14:paraId="2D9AE3A6" w14:textId="77777777" w:rsidR="00E94D86" w:rsidRPr="0067127A" w:rsidRDefault="001E3125">
            <w:pPr>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67127A">
              <w:rPr>
                <w:rFonts w:ascii="Palatino Linotype" w:eastAsia="Palatino Linotype" w:hAnsi="Palatino Linotype" w:cs="Palatino Linotype"/>
                <w:b w:val="0"/>
                <w:color w:val="000000"/>
              </w:rPr>
              <w:t>Además, se debe señalar el procedimiento, de los tres que establecen los artículos 132 y 106 de la Ley Estatal y General, respectivamente.</w:t>
            </w:r>
          </w:p>
          <w:p w14:paraId="2A1C3351" w14:textId="77777777" w:rsidR="00E94D86" w:rsidRPr="0067127A" w:rsidRDefault="001E3125">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67127A">
              <w:rPr>
                <w:rFonts w:ascii="Palatino Linotype" w:eastAsia="Palatino Linotype" w:hAnsi="Palatino Linotype" w:cs="Palatino Linotype"/>
                <w:b w:val="0"/>
                <w:color w:val="000000"/>
              </w:rPr>
              <w:t xml:space="preserve">El último de estos requisitos previos consiste en que no se pueden emitir acuerdos de carácter general ni particular, esto es, </w:t>
            </w:r>
            <w:r w:rsidRPr="0067127A">
              <w:rPr>
                <w:rFonts w:ascii="Palatino Linotype" w:eastAsia="Palatino Linotype" w:hAnsi="Palatino Linotype" w:cs="Palatino Linotype"/>
                <w:b w:val="0"/>
                <w:color w:val="000000"/>
                <w:u w:val="single"/>
              </w:rPr>
              <w:t>no se puede hacer un acuerdo para clasificar de manera general todos los documentos de un expediente o área, sin</w:t>
            </w:r>
            <w:r w:rsidRPr="0067127A">
              <w:rPr>
                <w:rFonts w:ascii="Palatino Linotype" w:eastAsia="Palatino Linotype" w:hAnsi="Palatino Linotype" w:cs="Palatino Linotype"/>
                <w:b w:val="0"/>
                <w:color w:val="000000"/>
              </w:rPr>
              <w:t xml:space="preserve"> individualizar su análisis y </w:t>
            </w:r>
            <w:r w:rsidRPr="0067127A">
              <w:rPr>
                <w:rFonts w:ascii="Palatino Linotype" w:eastAsia="Palatino Linotype" w:hAnsi="Palatino Linotype" w:cs="Palatino Linotype"/>
                <w:b w:val="0"/>
                <w:color w:val="000000"/>
              </w:rPr>
              <w:lastRenderedPageBreak/>
              <w:t>tampoco se puede hacer un acuerdo por cada dato que se vaya a clasificar dentro de un documento con diez datos, por ejemplo, susceptibles de ser clasificados.</w:t>
            </w:r>
          </w:p>
        </w:tc>
      </w:tr>
      <w:tr w:rsidR="00E94D86" w:rsidRPr="0067127A" w14:paraId="2614A957" w14:textId="77777777" w:rsidTr="00E94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7D472C2" w14:textId="77777777" w:rsidR="00E94D86" w:rsidRPr="0067127A" w:rsidRDefault="001E3125">
            <w:pPr>
              <w:rPr>
                <w:rFonts w:ascii="Palatino Linotype" w:eastAsia="Palatino Linotype" w:hAnsi="Palatino Linotype" w:cs="Palatino Linotype"/>
              </w:rPr>
            </w:pPr>
            <w:r w:rsidRPr="0067127A">
              <w:rPr>
                <w:rFonts w:ascii="Palatino Linotype" w:eastAsia="Palatino Linotype" w:hAnsi="Palatino Linotype" w:cs="Palatino Linotype"/>
              </w:rPr>
              <w:lastRenderedPageBreak/>
              <w:t>b) Supuestos de clasificación.</w:t>
            </w:r>
          </w:p>
        </w:tc>
        <w:tc>
          <w:tcPr>
            <w:tcW w:w="6990" w:type="dxa"/>
          </w:tcPr>
          <w:p w14:paraId="4C432F34" w14:textId="77777777" w:rsidR="00E94D86" w:rsidRPr="0067127A" w:rsidRDefault="001E312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67127A">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4876B69B" w14:textId="77777777" w:rsidR="00E94D86" w:rsidRPr="0067127A" w:rsidRDefault="001E312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67127A">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D48348C" w14:textId="77777777" w:rsidR="00E94D86" w:rsidRPr="0067127A" w:rsidRDefault="001E312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67127A">
              <w:rPr>
                <w:rFonts w:ascii="Palatino Linotype" w:eastAsia="Palatino Linotype" w:hAnsi="Palatino Linotype" w:cs="Palatino Linotype"/>
                <w:color w:val="000000"/>
              </w:rPr>
              <w:t xml:space="preserve">El </w:t>
            </w:r>
            <w:r w:rsidRPr="0067127A">
              <w:rPr>
                <w:rFonts w:ascii="Palatino Linotype" w:eastAsia="Palatino Linotype" w:hAnsi="Palatino Linotype" w:cs="Palatino Linotype"/>
                <w:b/>
                <w:color w:val="000000"/>
              </w:rPr>
              <w:t>Sujeto Obligado</w:t>
            </w:r>
            <w:r w:rsidRPr="0067127A">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94D86" w:rsidRPr="0067127A" w14:paraId="5C66EF2F" w14:textId="77777777" w:rsidTr="00E94D86">
        <w:tc>
          <w:tcPr>
            <w:cnfStyle w:val="001000000000" w:firstRow="0" w:lastRow="0" w:firstColumn="1" w:lastColumn="0" w:oddVBand="0" w:evenVBand="0" w:oddHBand="0" w:evenHBand="0" w:firstRowFirstColumn="0" w:firstRowLastColumn="0" w:lastRowFirstColumn="0" w:lastRowLastColumn="0"/>
            <w:tcW w:w="1838" w:type="dxa"/>
          </w:tcPr>
          <w:p w14:paraId="01B13737" w14:textId="77777777" w:rsidR="00E94D86" w:rsidRPr="0067127A" w:rsidRDefault="001E3125">
            <w:pPr>
              <w:rPr>
                <w:rFonts w:ascii="Palatino Linotype" w:eastAsia="Palatino Linotype" w:hAnsi="Palatino Linotype" w:cs="Palatino Linotype"/>
              </w:rPr>
            </w:pPr>
            <w:r w:rsidRPr="0067127A">
              <w:rPr>
                <w:rFonts w:ascii="Palatino Linotype" w:eastAsia="Palatino Linotype" w:hAnsi="Palatino Linotype" w:cs="Palatino Linotype"/>
              </w:rPr>
              <w:t>c) Formalidades para emitir el acuerdo de clasificación.</w:t>
            </w:r>
          </w:p>
        </w:tc>
        <w:tc>
          <w:tcPr>
            <w:tcW w:w="6990" w:type="dxa"/>
          </w:tcPr>
          <w:p w14:paraId="069FECD6" w14:textId="77777777" w:rsidR="00E94D86" w:rsidRPr="0067127A" w:rsidRDefault="001E312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67127A">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404D7588" w14:textId="77777777" w:rsidR="00E94D86" w:rsidRPr="0067127A" w:rsidRDefault="001E312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67127A">
              <w:rPr>
                <w:rFonts w:ascii="Palatino Linotype" w:eastAsia="Palatino Linotype" w:hAnsi="Palatino Linotype" w:cs="Palatino Linotype"/>
                <w:color w:val="000000"/>
              </w:rPr>
              <w:t xml:space="preserve">Es necesario que </w:t>
            </w:r>
            <w:r w:rsidRPr="0067127A">
              <w:rPr>
                <w:rFonts w:ascii="Palatino Linotype" w:eastAsia="Palatino Linotype" w:hAnsi="Palatino Linotype" w:cs="Palatino Linotype"/>
                <w:b/>
                <w:color w:val="000000"/>
                <w:u w:val="single"/>
              </w:rPr>
              <w:t>el acto reúna con los requisitos elementales</w:t>
            </w:r>
            <w:r w:rsidRPr="0067127A">
              <w:rPr>
                <w:rFonts w:ascii="Palatino Linotype" w:eastAsia="Palatino Linotype" w:hAnsi="Palatino Linotype" w:cs="Palatino Linotype"/>
                <w:color w:val="000000"/>
              </w:rPr>
              <w:t>, entre ellos, que la autoridad que va a emitir el acto de autoridad sea la legalmente facultada para ello.</w:t>
            </w:r>
          </w:p>
          <w:p w14:paraId="76A2BE2E" w14:textId="77777777" w:rsidR="00E94D86" w:rsidRPr="0067127A" w:rsidRDefault="001E312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67127A">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94D86" w:rsidRPr="0067127A" w14:paraId="5FCFA1E0" w14:textId="77777777" w:rsidTr="00E94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3F2BD4E" w14:textId="77777777" w:rsidR="00E94D86" w:rsidRPr="0067127A" w:rsidRDefault="00E94D86">
            <w:pPr>
              <w:rPr>
                <w:rFonts w:ascii="Palatino Linotype" w:eastAsia="Palatino Linotype" w:hAnsi="Palatino Linotype" w:cs="Palatino Linotype"/>
              </w:rPr>
            </w:pPr>
          </w:p>
          <w:p w14:paraId="4255545E" w14:textId="77777777" w:rsidR="00E94D86" w:rsidRPr="0067127A" w:rsidRDefault="001E3125">
            <w:pPr>
              <w:jc w:val="both"/>
              <w:rPr>
                <w:rFonts w:ascii="Palatino Linotype" w:eastAsia="Palatino Linotype" w:hAnsi="Palatino Linotype" w:cs="Palatino Linotype"/>
              </w:rPr>
            </w:pPr>
            <w:r w:rsidRPr="0067127A">
              <w:rPr>
                <w:rFonts w:ascii="Palatino Linotype" w:eastAsia="Palatino Linotype" w:hAnsi="Palatino Linotype" w:cs="Palatino Linotype"/>
                <w:color w:val="000000"/>
              </w:rPr>
              <w:t xml:space="preserve">d) Requisitos de fondo del acuerdo de clasificación. </w:t>
            </w:r>
          </w:p>
        </w:tc>
        <w:tc>
          <w:tcPr>
            <w:tcW w:w="6990" w:type="dxa"/>
          </w:tcPr>
          <w:p w14:paraId="5E927DE0" w14:textId="77777777" w:rsidR="00E94D86" w:rsidRPr="0067127A" w:rsidRDefault="001E312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67127A">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w:t>
            </w:r>
            <w:r w:rsidRPr="0067127A">
              <w:rPr>
                <w:rFonts w:ascii="Palatino Linotype" w:eastAsia="Palatino Linotype" w:hAnsi="Palatino Linotype" w:cs="Palatino Linotype"/>
                <w:color w:val="000000"/>
              </w:rPr>
              <w:lastRenderedPageBreak/>
              <w:t xml:space="preserve">las restricciones, corresponde a los </w:t>
            </w:r>
            <w:r w:rsidRPr="0067127A">
              <w:rPr>
                <w:rFonts w:ascii="Palatino Linotype" w:eastAsia="Palatino Linotype" w:hAnsi="Palatino Linotype" w:cs="Palatino Linotype"/>
                <w:b/>
                <w:color w:val="000000"/>
              </w:rPr>
              <w:t>Sujetos Obligados</w:t>
            </w:r>
            <w:r w:rsidRPr="0067127A">
              <w:rPr>
                <w:rFonts w:ascii="Palatino Linotype" w:eastAsia="Palatino Linotype" w:hAnsi="Palatino Linotype" w:cs="Palatino Linotype"/>
                <w:color w:val="000000"/>
              </w:rPr>
              <w:t xml:space="preserve">, por lo que deberán fundar y motivar debidamente la clasificación. </w:t>
            </w:r>
          </w:p>
          <w:p w14:paraId="34F3F183" w14:textId="77777777" w:rsidR="00E94D86" w:rsidRPr="0067127A" w:rsidRDefault="001E312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67127A">
              <w:rPr>
                <w:rFonts w:ascii="Palatino Linotype" w:eastAsia="Palatino Linotype" w:hAnsi="Palatino Linotype" w:cs="Palatino Linotype"/>
                <w:color w:val="000000"/>
              </w:rPr>
              <w:t xml:space="preserve">De lo anterior, se desprende que para una correcta </w:t>
            </w:r>
            <w:r w:rsidRPr="0067127A">
              <w:rPr>
                <w:rFonts w:ascii="Palatino Linotype" w:eastAsia="Palatino Linotype" w:hAnsi="Palatino Linotype" w:cs="Palatino Linotype"/>
                <w:b/>
                <w:color w:val="000000"/>
              </w:rPr>
              <w:t>clasificación total o parcial</w:t>
            </w:r>
            <w:r w:rsidRPr="0067127A">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D850117" w14:textId="77777777" w:rsidR="00E94D86" w:rsidRPr="0067127A" w:rsidRDefault="001E312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67127A">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287824F" w14:textId="77777777" w:rsidR="00E94D86" w:rsidRPr="0067127A" w:rsidRDefault="001E312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67127A">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639ED7F4" w14:textId="77777777" w:rsidR="00E94D86" w:rsidRPr="0067127A" w:rsidRDefault="001E312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67127A">
              <w:rPr>
                <w:rFonts w:ascii="Palatino Linotype" w:eastAsia="Palatino Linotype" w:hAnsi="Palatino Linotype" w:cs="Palatino Linotype"/>
                <w:color w:val="000000"/>
              </w:rPr>
              <w:t xml:space="preserve">Ahora bien, </w:t>
            </w:r>
            <w:r w:rsidRPr="0067127A">
              <w:rPr>
                <w:rFonts w:ascii="Palatino Linotype" w:eastAsia="Palatino Linotype" w:hAnsi="Palatino Linotype" w:cs="Palatino Linotype"/>
                <w:b/>
                <w:color w:val="000000"/>
                <w:u w:val="single"/>
              </w:rPr>
              <w:t>para cada caso además de fundar y motivar</w:t>
            </w:r>
            <w:r w:rsidRPr="0067127A">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94D86" w:rsidRPr="0067127A" w14:paraId="1A7FE992" w14:textId="77777777" w:rsidTr="00E94D86">
        <w:tc>
          <w:tcPr>
            <w:cnfStyle w:val="001000000000" w:firstRow="0" w:lastRow="0" w:firstColumn="1" w:lastColumn="0" w:oddVBand="0" w:evenVBand="0" w:oddHBand="0" w:evenHBand="0" w:firstRowFirstColumn="0" w:firstRowLastColumn="0" w:lastRowFirstColumn="0" w:lastRowLastColumn="0"/>
            <w:tcW w:w="1838" w:type="dxa"/>
          </w:tcPr>
          <w:p w14:paraId="3B820057" w14:textId="77777777" w:rsidR="00E94D86" w:rsidRPr="0067127A" w:rsidRDefault="001E3125">
            <w:pPr>
              <w:ind w:right="49"/>
              <w:jc w:val="both"/>
              <w:rPr>
                <w:rFonts w:ascii="Palatino Linotype" w:eastAsia="Palatino Linotype" w:hAnsi="Palatino Linotype" w:cs="Palatino Linotype"/>
              </w:rPr>
            </w:pPr>
            <w:r w:rsidRPr="0067127A">
              <w:rPr>
                <w:rFonts w:ascii="Palatino Linotype" w:eastAsia="Palatino Linotype" w:hAnsi="Palatino Linotype" w:cs="Palatino Linotype"/>
                <w:b w:val="0"/>
              </w:rPr>
              <w:lastRenderedPageBreak/>
              <w:t>e</w:t>
            </w:r>
            <w:r w:rsidRPr="0067127A">
              <w:rPr>
                <w:rFonts w:ascii="Palatino Linotype" w:eastAsia="Palatino Linotype" w:hAnsi="Palatino Linotype" w:cs="Palatino Linotype"/>
              </w:rPr>
              <w:t xml:space="preserve">) Condiciones especiales de la clasificación de la información como confidencial. </w:t>
            </w:r>
          </w:p>
        </w:tc>
        <w:tc>
          <w:tcPr>
            <w:tcW w:w="6990" w:type="dxa"/>
          </w:tcPr>
          <w:p w14:paraId="0553EE03" w14:textId="77777777" w:rsidR="00E94D86" w:rsidRPr="0067127A" w:rsidRDefault="001E312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67127A">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7FDEABD9" w14:textId="77777777" w:rsidR="00E94D86" w:rsidRPr="0067127A" w:rsidRDefault="001E312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67127A">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C739DF8" w14:textId="77777777" w:rsidR="00E94D86" w:rsidRPr="0067127A" w:rsidRDefault="001E3125">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67127A">
              <w:rPr>
                <w:rFonts w:ascii="Palatino Linotype" w:eastAsia="Palatino Linotype" w:hAnsi="Palatino Linotype" w:cs="Palatino Linotype"/>
                <w:color w:val="000000"/>
              </w:rPr>
              <w:t xml:space="preserve">Pero si la información que se pretende clasificar como confidencial no se encuentra en los supuestos de los artículos señalados y es posible, se deberá consultar al titular de los datos si permite o no el acceso. De </w:t>
            </w:r>
            <w:r w:rsidRPr="0067127A">
              <w:rPr>
                <w:rFonts w:ascii="Palatino Linotype" w:eastAsia="Palatino Linotype" w:hAnsi="Palatino Linotype" w:cs="Palatino Linotype"/>
                <w:color w:val="000000"/>
              </w:rPr>
              <w:lastRenderedPageBreak/>
              <w:t>no ser posible, la realización de la consulta, procede, fundando y motivando, la clasificación.</w:t>
            </w:r>
          </w:p>
        </w:tc>
      </w:tr>
    </w:tbl>
    <w:p w14:paraId="38303B8A" w14:textId="77777777" w:rsidR="000A31EF" w:rsidRPr="0067127A" w:rsidRDefault="000A31EF" w:rsidP="000A31EF">
      <w:pPr>
        <w:rPr>
          <w:rFonts w:ascii="Palatino Linotype" w:eastAsia="Palatino Linotype" w:hAnsi="Palatino Linotype" w:cs="Palatino Linotype"/>
          <w:b/>
          <w:sz w:val="22"/>
          <w:szCs w:val="22"/>
        </w:rPr>
      </w:pPr>
    </w:p>
    <w:p w14:paraId="2D68EB22" w14:textId="77777777" w:rsidR="000A31EF" w:rsidRPr="0067127A" w:rsidRDefault="000A31EF" w:rsidP="000A31EF">
      <w:pPr>
        <w:pStyle w:val="Prrafodelista"/>
        <w:numPr>
          <w:ilvl w:val="0"/>
          <w:numId w:val="7"/>
        </w:numPr>
        <w:rPr>
          <w:rFonts w:ascii="Palatino Linotype" w:eastAsia="Palatino Linotype" w:hAnsi="Palatino Linotype" w:cs="Palatino Linotype"/>
          <w:b/>
          <w:szCs w:val="22"/>
        </w:rPr>
      </w:pPr>
      <w:r w:rsidRPr="0067127A">
        <w:rPr>
          <w:rFonts w:ascii="Palatino Linotype" w:eastAsia="MS Gothic" w:hAnsi="Palatino Linotype"/>
          <w:b/>
          <w:color w:val="000000"/>
          <w:szCs w:val="22"/>
        </w:rPr>
        <w:t>Del nombre de policías.</w:t>
      </w:r>
    </w:p>
    <w:p w14:paraId="2D115490" w14:textId="77777777" w:rsidR="000A31EF" w:rsidRPr="0067127A" w:rsidRDefault="000A31EF" w:rsidP="000A31EF">
      <w:pPr>
        <w:rPr>
          <w:rFonts w:ascii="Palatino Linotype" w:eastAsia="Palatino Linotype" w:hAnsi="Palatino Linotype" w:cs="Palatino Linotype"/>
          <w:b/>
          <w:sz w:val="22"/>
          <w:szCs w:val="22"/>
        </w:rPr>
      </w:pPr>
    </w:p>
    <w:p w14:paraId="0CE5F0A8" w14:textId="77777777" w:rsidR="000A31EF" w:rsidRPr="0067127A" w:rsidRDefault="000A31EF" w:rsidP="000A31E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sz w:val="22"/>
          <w:szCs w:val="22"/>
        </w:rPr>
        <w:t xml:space="preserve">En </w:t>
      </w:r>
      <w:r w:rsidRPr="0067127A">
        <w:rPr>
          <w:rFonts w:ascii="Palatino Linotype" w:eastAsia="Calibri" w:hAnsi="Palatino Linotype"/>
          <w:sz w:val="22"/>
          <w:szCs w:val="22"/>
        </w:rPr>
        <w:t xml:space="preserve">atención a que se observa que la información de la que se requiere acceso contiene información de los elementos de seguridad pública, es necesario señalar que las condiciones en las cuales se deberá entregar la información solicitada adquieren una especial naturaleza. </w:t>
      </w:r>
    </w:p>
    <w:p w14:paraId="6C4E166D" w14:textId="77777777" w:rsidR="000A31EF" w:rsidRPr="0067127A" w:rsidRDefault="000A31EF" w:rsidP="000A31EF">
      <w:pPr>
        <w:tabs>
          <w:tab w:val="left" w:pos="6165"/>
        </w:tabs>
        <w:ind w:right="1"/>
        <w:jc w:val="both"/>
        <w:rPr>
          <w:rFonts w:ascii="Palatino Linotype" w:eastAsia="Palatino Linotype" w:hAnsi="Palatino Linotype" w:cs="Palatino Linotype"/>
          <w:b/>
          <w:sz w:val="22"/>
          <w:szCs w:val="22"/>
        </w:rPr>
      </w:pPr>
    </w:p>
    <w:p w14:paraId="0ABF32AF" w14:textId="77777777" w:rsidR="000A31EF" w:rsidRPr="0067127A" w:rsidRDefault="000A31EF" w:rsidP="000A31E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Calibri" w:hAnsi="Palatino Linotype"/>
          <w:sz w:val="22"/>
          <w:szCs w:val="22"/>
        </w:rPr>
        <w:t>En efecto</w:t>
      </w:r>
      <w:r w:rsidRPr="0067127A">
        <w:rPr>
          <w:rFonts w:ascii="Palatino Linotype" w:hAnsi="Palatino Linotype"/>
          <w:sz w:val="22"/>
          <w:szCs w:val="22"/>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64082A61" w14:textId="77777777" w:rsidR="000A31EF" w:rsidRPr="0067127A" w:rsidRDefault="000A31EF" w:rsidP="000A31EF">
      <w:pPr>
        <w:ind w:right="1"/>
        <w:jc w:val="both"/>
        <w:rPr>
          <w:rFonts w:ascii="Palatino Linotype" w:hAnsi="Palatino Linotype"/>
          <w:sz w:val="22"/>
          <w:szCs w:val="22"/>
        </w:rPr>
      </w:pPr>
    </w:p>
    <w:p w14:paraId="284EBE08" w14:textId="77777777" w:rsidR="000A31EF" w:rsidRPr="0067127A" w:rsidRDefault="000A31EF" w:rsidP="000A31EF">
      <w:pPr>
        <w:spacing w:before="240" w:after="240"/>
        <w:ind w:left="567" w:right="616"/>
        <w:contextualSpacing/>
        <w:jc w:val="both"/>
        <w:rPr>
          <w:rFonts w:ascii="Palatino Linotype" w:hAnsi="Palatino Linotype"/>
          <w:i/>
          <w:sz w:val="22"/>
          <w:szCs w:val="22"/>
        </w:rPr>
      </w:pPr>
      <w:r w:rsidRPr="0067127A">
        <w:rPr>
          <w:rFonts w:ascii="Palatino Linotype" w:hAnsi="Palatino Linotype"/>
          <w:b/>
          <w:i/>
          <w:sz w:val="22"/>
          <w:szCs w:val="22"/>
        </w:rPr>
        <w:t>“Artículo 140.</w:t>
      </w:r>
      <w:r w:rsidRPr="0067127A">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6FDCF6DF" w14:textId="77777777" w:rsidR="000A31EF" w:rsidRPr="0067127A" w:rsidRDefault="000A31EF" w:rsidP="000A31EF">
      <w:pPr>
        <w:spacing w:before="240" w:after="240"/>
        <w:ind w:left="567" w:right="616"/>
        <w:contextualSpacing/>
        <w:jc w:val="both"/>
        <w:rPr>
          <w:rFonts w:ascii="Palatino Linotype" w:hAnsi="Palatino Linotype"/>
          <w:i/>
          <w:sz w:val="22"/>
          <w:szCs w:val="22"/>
        </w:rPr>
      </w:pPr>
      <w:r w:rsidRPr="0067127A">
        <w:rPr>
          <w:rFonts w:ascii="Palatino Linotype" w:hAnsi="Palatino Linotype"/>
          <w:i/>
          <w:sz w:val="22"/>
          <w:szCs w:val="22"/>
        </w:rPr>
        <w:t xml:space="preserve">I. Comprometa la seguridad pública y cuente con un propósito genuino y un efecto demostrable; </w:t>
      </w:r>
    </w:p>
    <w:p w14:paraId="0AF7AB2C" w14:textId="77777777" w:rsidR="000A31EF" w:rsidRPr="0067127A" w:rsidRDefault="000A31EF" w:rsidP="000A31EF">
      <w:pPr>
        <w:spacing w:before="240" w:after="240"/>
        <w:ind w:left="567" w:right="616"/>
        <w:contextualSpacing/>
        <w:jc w:val="both"/>
        <w:rPr>
          <w:rFonts w:ascii="Palatino Linotype" w:hAnsi="Palatino Linotype"/>
          <w:i/>
          <w:sz w:val="22"/>
          <w:szCs w:val="22"/>
        </w:rPr>
      </w:pPr>
      <w:r w:rsidRPr="0067127A">
        <w:rPr>
          <w:rFonts w:ascii="Palatino Linotype" w:hAnsi="Palatino Linotype"/>
          <w:i/>
          <w:sz w:val="22"/>
          <w:szCs w:val="22"/>
        </w:rPr>
        <w:t xml:space="preserve">II. Pueda menoscabar la conducción de las negociaciones y relaciones internacionales; </w:t>
      </w:r>
    </w:p>
    <w:p w14:paraId="5A6E68A9" w14:textId="77777777" w:rsidR="000A31EF" w:rsidRPr="0067127A" w:rsidRDefault="000A31EF" w:rsidP="000A31EF">
      <w:pPr>
        <w:spacing w:before="240" w:after="240"/>
        <w:ind w:left="567" w:right="616"/>
        <w:contextualSpacing/>
        <w:jc w:val="both"/>
        <w:rPr>
          <w:rFonts w:ascii="Palatino Linotype" w:hAnsi="Palatino Linotype"/>
          <w:i/>
          <w:sz w:val="22"/>
          <w:szCs w:val="22"/>
        </w:rPr>
      </w:pPr>
      <w:r w:rsidRPr="0067127A">
        <w:rPr>
          <w:rFonts w:ascii="Palatino Linotype" w:hAnsi="Palatino Linotype"/>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8B205A4" w14:textId="77777777" w:rsidR="000A31EF" w:rsidRPr="0067127A" w:rsidRDefault="000A31EF" w:rsidP="000A31EF">
      <w:pPr>
        <w:spacing w:before="240" w:after="240"/>
        <w:ind w:left="567" w:right="616"/>
        <w:contextualSpacing/>
        <w:jc w:val="both"/>
        <w:rPr>
          <w:rFonts w:ascii="Palatino Linotype" w:hAnsi="Palatino Linotype"/>
          <w:b/>
          <w:i/>
          <w:sz w:val="22"/>
          <w:szCs w:val="22"/>
        </w:rPr>
      </w:pPr>
      <w:r w:rsidRPr="0067127A">
        <w:rPr>
          <w:rFonts w:ascii="Palatino Linotype" w:hAnsi="Palatino Linotype"/>
          <w:b/>
          <w:i/>
          <w:sz w:val="22"/>
          <w:szCs w:val="22"/>
        </w:rPr>
        <w:t>IV. Ponga en riesgo la vida, la seguridad o la salud de una persona física;</w:t>
      </w:r>
    </w:p>
    <w:p w14:paraId="408F5426" w14:textId="77777777" w:rsidR="000A31EF" w:rsidRPr="0067127A" w:rsidRDefault="000A31EF" w:rsidP="000A31EF">
      <w:pPr>
        <w:spacing w:before="240" w:after="240"/>
        <w:ind w:left="567" w:right="616"/>
        <w:contextualSpacing/>
        <w:jc w:val="both"/>
        <w:rPr>
          <w:rFonts w:ascii="Palatino Linotype" w:eastAsia="Calibri" w:hAnsi="Palatino Linotype"/>
          <w:i/>
          <w:sz w:val="22"/>
          <w:szCs w:val="22"/>
        </w:rPr>
      </w:pPr>
      <w:r w:rsidRPr="0067127A">
        <w:rPr>
          <w:rFonts w:ascii="Palatino Linotype" w:hAnsi="Palatino Linotype"/>
          <w:i/>
          <w:sz w:val="22"/>
          <w:szCs w:val="22"/>
        </w:rPr>
        <w:t xml:space="preserve"> (…)”</w:t>
      </w:r>
    </w:p>
    <w:p w14:paraId="559BFB0A" w14:textId="77777777" w:rsidR="000A31EF" w:rsidRPr="0067127A" w:rsidRDefault="000A31EF" w:rsidP="000A31EF">
      <w:pPr>
        <w:ind w:right="1"/>
        <w:jc w:val="both"/>
        <w:rPr>
          <w:rFonts w:ascii="Palatino Linotype" w:eastAsia="Palatino Linotype" w:hAnsi="Palatino Linotype" w:cs="Palatino Linotype"/>
          <w:b/>
          <w:sz w:val="22"/>
          <w:szCs w:val="22"/>
        </w:rPr>
      </w:pPr>
    </w:p>
    <w:p w14:paraId="5BFA822D" w14:textId="77777777" w:rsidR="000A31EF" w:rsidRPr="0067127A" w:rsidRDefault="000A31EF" w:rsidP="000A31E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hAnsi="Palatino Linotype"/>
          <w:sz w:val="22"/>
          <w:szCs w:val="22"/>
        </w:rPr>
        <w:t>En este contexto, este Pleno considera que dar a conocer los nombres de servidores públicos que realizan funciones en materia de seguridad, tal como es el caso de los policías, los vuelve identificables y posiblemente reconocibles para grupos delictivos</w:t>
      </w:r>
      <w:r w:rsidRPr="0067127A">
        <w:rPr>
          <w:rFonts w:ascii="Palatino Linotype" w:hAnsi="Palatino Linotype" w:cs="Tahoma"/>
          <w:bCs/>
          <w:sz w:val="22"/>
          <w:szCs w:val="22"/>
        </w:rPr>
        <w:t xml:space="preserve">; así, dicha información puede ser utilizada para </w:t>
      </w:r>
      <w:r w:rsidRPr="0067127A">
        <w:rPr>
          <w:rFonts w:ascii="Palatino Linotype" w:hAnsi="Palatino Linotype" w:cs="Tahoma"/>
          <w:b/>
          <w:bCs/>
          <w:sz w:val="22"/>
          <w:szCs w:val="22"/>
        </w:rPr>
        <w:t xml:space="preserve">vulnerar la vida, seguridad o salud de dichos elementos, incluso la de sus familias o entorno social, </w:t>
      </w:r>
      <w:r w:rsidRPr="0067127A">
        <w:rPr>
          <w:rFonts w:ascii="Palatino Linotype" w:hAnsi="Palatino Linotype" w:cs="Tahoma"/>
          <w:bCs/>
          <w:sz w:val="22"/>
          <w:szCs w:val="22"/>
        </w:rPr>
        <w:t xml:space="preserve">demás, de que aumenta el riesgo de que personas ajenas a los </w:t>
      </w:r>
      <w:r w:rsidRPr="0067127A">
        <w:rPr>
          <w:rFonts w:ascii="Palatino Linotype" w:hAnsi="Palatino Linotype" w:cs="Tahoma"/>
          <w:bCs/>
          <w:sz w:val="22"/>
          <w:szCs w:val="22"/>
        </w:rPr>
        <w:lastRenderedPageBreak/>
        <w:t>intereses institucionales e intenten realizar actos tendientes a inhibir o entrometerse en las funciones de los policías municipales, lo cual causaría una vulneración a la seguridad municipal.</w:t>
      </w:r>
    </w:p>
    <w:p w14:paraId="3460E67E" w14:textId="77777777" w:rsidR="000A31EF" w:rsidRPr="0067127A" w:rsidRDefault="000A31EF" w:rsidP="00FD2459">
      <w:pPr>
        <w:spacing w:line="360" w:lineRule="auto"/>
        <w:ind w:right="1"/>
        <w:jc w:val="both"/>
        <w:rPr>
          <w:rFonts w:ascii="Palatino Linotype" w:eastAsia="Palatino Linotype" w:hAnsi="Palatino Linotype" w:cs="Palatino Linotype"/>
          <w:b/>
          <w:sz w:val="22"/>
          <w:szCs w:val="22"/>
        </w:rPr>
      </w:pPr>
    </w:p>
    <w:p w14:paraId="04774A11" w14:textId="77777777" w:rsidR="000A31EF" w:rsidRPr="0067127A" w:rsidRDefault="000A31EF" w:rsidP="000A31E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Calibri" w:hAnsi="Palatino Linotype" w:cs="Tahoma"/>
          <w:bCs/>
          <w:sz w:val="22"/>
          <w:szCs w:val="22"/>
        </w:rPr>
        <w:t xml:space="preserve">En ese sentido, el proporcionar el nombre de los elementos policiales operativos en la nómina general de la Dirección de Seguridad Pública y Vialidad Municipal, pone en riesgo de manera directa la vida y la seguridad de dicho servidor, siendo obligación de la Institución protegerla en todo momento para salvaguarda de sus integrantes. </w:t>
      </w:r>
    </w:p>
    <w:p w14:paraId="6F611CEE" w14:textId="77777777" w:rsidR="000A31EF" w:rsidRPr="0067127A" w:rsidRDefault="000A31EF" w:rsidP="000A31EF">
      <w:pPr>
        <w:ind w:right="1"/>
        <w:jc w:val="both"/>
        <w:rPr>
          <w:rFonts w:ascii="Palatino Linotype" w:eastAsia="Palatino Linotype" w:hAnsi="Palatino Linotype" w:cs="Palatino Linotype"/>
          <w:b/>
          <w:sz w:val="22"/>
          <w:szCs w:val="22"/>
        </w:rPr>
      </w:pPr>
    </w:p>
    <w:p w14:paraId="7B9FBD7C" w14:textId="77777777" w:rsidR="000A31EF" w:rsidRPr="0067127A" w:rsidRDefault="000A31EF" w:rsidP="000A31E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Calibri" w:hAnsi="Palatino Linotype" w:cs="Tahoma"/>
          <w:bCs/>
          <w:sz w:val="22"/>
          <w:szCs w:val="22"/>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3A3534F5" w14:textId="77777777" w:rsidR="000A31EF" w:rsidRPr="0067127A" w:rsidRDefault="000A31EF" w:rsidP="000A31EF">
      <w:pPr>
        <w:ind w:right="1"/>
        <w:jc w:val="both"/>
        <w:rPr>
          <w:rFonts w:ascii="Palatino Linotype" w:eastAsia="Palatino Linotype" w:hAnsi="Palatino Linotype" w:cs="Palatino Linotype"/>
          <w:b/>
          <w:sz w:val="22"/>
          <w:szCs w:val="22"/>
        </w:rPr>
      </w:pPr>
    </w:p>
    <w:p w14:paraId="263D7F09" w14:textId="77777777" w:rsidR="000A31EF" w:rsidRPr="0067127A" w:rsidRDefault="000A31EF" w:rsidP="000A31E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Calibri" w:hAnsi="Palatino Linotype" w:cs="Tahoma"/>
          <w:bCs/>
          <w:sz w:val="22"/>
          <w:szCs w:val="22"/>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67127A">
        <w:rPr>
          <w:rFonts w:ascii="Palatino Linotype" w:eastAsia="Calibri" w:hAnsi="Palatino Linotype" w:cs="Tahoma"/>
          <w:b/>
          <w:bCs/>
          <w:sz w:val="22"/>
          <w:szCs w:val="22"/>
        </w:rPr>
        <w:t xml:space="preserve"> SUJETO OBLIGADO</w:t>
      </w:r>
      <w:r w:rsidRPr="0067127A">
        <w:rPr>
          <w:rFonts w:ascii="Palatino Linotype" w:eastAsia="Calibri" w:hAnsi="Palatino Linotype" w:cs="Tahoma"/>
          <w:bCs/>
          <w:sz w:val="22"/>
          <w:szCs w:val="22"/>
        </w:rPr>
        <w:t>, colocando en inminente riesgo la vida de todos los integrantes, menoscabando así las actividades de prevención del delito y combate a la delincuencia.</w:t>
      </w:r>
    </w:p>
    <w:p w14:paraId="203F428E" w14:textId="77777777" w:rsidR="000A31EF" w:rsidRPr="0067127A" w:rsidRDefault="000A31EF" w:rsidP="00FD2459">
      <w:pPr>
        <w:ind w:right="1"/>
        <w:jc w:val="both"/>
        <w:rPr>
          <w:rFonts w:ascii="Palatino Linotype" w:eastAsia="Palatino Linotype" w:hAnsi="Palatino Linotype" w:cs="Palatino Linotype"/>
          <w:b/>
          <w:sz w:val="22"/>
          <w:szCs w:val="22"/>
        </w:rPr>
      </w:pPr>
    </w:p>
    <w:p w14:paraId="35E90399" w14:textId="77777777" w:rsidR="000A31EF" w:rsidRPr="0067127A" w:rsidRDefault="000A31EF" w:rsidP="000A31E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Calibri" w:hAnsi="Palatino Linotype" w:cs="Tahoma"/>
          <w:bCs/>
          <w:sz w:val="22"/>
          <w:szCs w:val="22"/>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w:t>
      </w:r>
      <w:r w:rsidRPr="0067127A">
        <w:rPr>
          <w:rFonts w:ascii="Palatino Linotype" w:eastAsia="Calibri" w:hAnsi="Palatino Linotype" w:cs="Tahoma"/>
          <w:bCs/>
          <w:sz w:val="22"/>
          <w:szCs w:val="22"/>
        </w:rPr>
        <w:lastRenderedPageBreak/>
        <w:t xml:space="preserve">particular es por lo que es necesaria la ponderación de ambos para que uno de ellos sea ejercido en la mayor medida posible. </w:t>
      </w:r>
    </w:p>
    <w:p w14:paraId="473BDF65" w14:textId="77777777" w:rsidR="000A31EF" w:rsidRPr="0067127A" w:rsidRDefault="000A31EF" w:rsidP="00FD2459">
      <w:pPr>
        <w:ind w:right="1"/>
        <w:jc w:val="both"/>
        <w:rPr>
          <w:rFonts w:ascii="Palatino Linotype" w:eastAsia="Palatino Linotype" w:hAnsi="Palatino Linotype" w:cs="Palatino Linotype"/>
          <w:b/>
          <w:sz w:val="22"/>
          <w:szCs w:val="22"/>
        </w:rPr>
      </w:pPr>
    </w:p>
    <w:p w14:paraId="5EF60539" w14:textId="77777777" w:rsidR="000A31EF" w:rsidRPr="0067127A" w:rsidRDefault="000A31EF" w:rsidP="000A31E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Calibri" w:hAnsi="Palatino Linotype" w:cs="Tahoma"/>
          <w:bCs/>
          <w:sz w:val="22"/>
          <w:szCs w:val="22"/>
        </w:rPr>
        <w:t>El dar el nombre de los servidores públicos operativos de la Dirección de Seguridad Pública y Vialidad Municipal pone en riesgo sus vidas y seguridad, ya que pueden ser identificarles, provocando que se utilice la información para amenazar, intimidar o extorsionar al integrante.</w:t>
      </w:r>
    </w:p>
    <w:p w14:paraId="1F334C40" w14:textId="77777777" w:rsidR="000A31EF" w:rsidRPr="0067127A" w:rsidRDefault="000A31EF" w:rsidP="00FD2459">
      <w:pPr>
        <w:rPr>
          <w:rFonts w:ascii="Palatino Linotype" w:eastAsia="Calibri" w:hAnsi="Palatino Linotype" w:cs="Tahoma"/>
          <w:bCs/>
          <w:sz w:val="22"/>
          <w:szCs w:val="22"/>
        </w:rPr>
      </w:pPr>
    </w:p>
    <w:p w14:paraId="0E010659" w14:textId="77777777" w:rsidR="000A31EF" w:rsidRPr="0067127A" w:rsidRDefault="000A31EF" w:rsidP="000A31E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Calibri" w:hAnsi="Palatino Linotype" w:cs="Tahoma"/>
          <w:bCs/>
          <w:sz w:val="22"/>
          <w:szCs w:val="22"/>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585D48AA" w14:textId="77777777" w:rsidR="000A31EF" w:rsidRPr="0067127A" w:rsidRDefault="000A31EF" w:rsidP="00FD2459">
      <w:pPr>
        <w:rPr>
          <w:rFonts w:ascii="Palatino Linotype" w:eastAsia="Calibri" w:hAnsi="Palatino Linotype" w:cs="Tahoma"/>
          <w:bCs/>
          <w:sz w:val="22"/>
          <w:szCs w:val="22"/>
        </w:rPr>
      </w:pPr>
    </w:p>
    <w:p w14:paraId="0DB994C7" w14:textId="77777777" w:rsidR="00E92DD5" w:rsidRPr="0067127A" w:rsidRDefault="000A31EF" w:rsidP="00E92DD5">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Calibri" w:hAnsi="Palatino Linotype" w:cs="Tahoma"/>
          <w:bCs/>
          <w:sz w:val="22"/>
          <w:szCs w:val="22"/>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w:t>
      </w:r>
    </w:p>
    <w:p w14:paraId="238D42CD" w14:textId="77777777" w:rsidR="00E92DD5" w:rsidRPr="0067127A" w:rsidRDefault="00E92DD5" w:rsidP="00E92DD5">
      <w:pPr>
        <w:spacing w:line="360" w:lineRule="auto"/>
        <w:ind w:right="1"/>
        <w:jc w:val="both"/>
        <w:rPr>
          <w:rFonts w:ascii="Palatino Linotype" w:eastAsia="Palatino Linotype" w:hAnsi="Palatino Linotype" w:cs="Palatino Linotype"/>
          <w:b/>
          <w:sz w:val="22"/>
          <w:szCs w:val="22"/>
        </w:rPr>
      </w:pPr>
    </w:p>
    <w:p w14:paraId="7D488843" w14:textId="77777777" w:rsidR="000A31EF" w:rsidRPr="0067127A" w:rsidRDefault="000A31EF" w:rsidP="000A31E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Calibri" w:hAnsi="Palatino Linotype" w:cs="Tahoma"/>
          <w:bCs/>
          <w:sz w:val="22"/>
          <w:szCs w:val="22"/>
        </w:rPr>
        <w:t xml:space="preserve">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w:t>
      </w:r>
      <w:r w:rsidRPr="0067127A">
        <w:rPr>
          <w:rFonts w:ascii="Palatino Linotype" w:eastAsia="Calibri" w:hAnsi="Palatino Linotype" w:cs="Tahoma"/>
          <w:bCs/>
          <w:sz w:val="22"/>
          <w:szCs w:val="22"/>
        </w:rPr>
        <w:lastRenderedPageBreak/>
        <w:t>participación activa en la toma de decisiones de los gobernantes y a su vez, funciona como un ejercicio de fiscalización para supervisar las actividades que realiza eh Estado.</w:t>
      </w:r>
    </w:p>
    <w:p w14:paraId="62A071B7" w14:textId="77777777" w:rsidR="000A31EF" w:rsidRPr="0067127A" w:rsidRDefault="000A31EF" w:rsidP="000A31EF">
      <w:pPr>
        <w:rPr>
          <w:rFonts w:ascii="Palatino Linotype" w:eastAsia="Calibri" w:hAnsi="Palatino Linotype" w:cs="Tahoma"/>
          <w:bCs/>
          <w:sz w:val="22"/>
          <w:szCs w:val="22"/>
        </w:rPr>
      </w:pPr>
    </w:p>
    <w:p w14:paraId="40377197" w14:textId="77777777" w:rsidR="000A31EF" w:rsidRPr="0067127A" w:rsidRDefault="000A31EF" w:rsidP="000A31E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Calibri" w:hAnsi="Palatino Linotype" w:cs="Tahoma"/>
          <w:bCs/>
          <w:sz w:val="22"/>
          <w:szCs w:val="22"/>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2A0D8E37" w14:textId="77777777" w:rsidR="000A31EF" w:rsidRPr="0067127A" w:rsidRDefault="000A31EF" w:rsidP="00FD2459">
      <w:pPr>
        <w:ind w:right="1"/>
        <w:jc w:val="both"/>
        <w:rPr>
          <w:rFonts w:ascii="Palatino Linotype" w:eastAsia="Palatino Linotype" w:hAnsi="Palatino Linotype" w:cs="Palatino Linotype"/>
          <w:b/>
          <w:sz w:val="22"/>
          <w:szCs w:val="22"/>
        </w:rPr>
      </w:pPr>
    </w:p>
    <w:p w14:paraId="65159E15" w14:textId="77777777" w:rsidR="000A31EF" w:rsidRPr="0067127A" w:rsidRDefault="000A31EF" w:rsidP="000A31E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MS Mincho" w:hAnsi="Palatino Linotype" w:cs="Arial"/>
          <w:sz w:val="22"/>
          <w:szCs w:val="22"/>
          <w:lang w:val="es-ES_tradnl"/>
        </w:rPr>
        <w:t xml:space="preserve">Al respecto, cabe hacer mención que el artículo 81 fracción III de la Ley de Seguridad del Estado de México, establece lo siguiente: </w:t>
      </w:r>
    </w:p>
    <w:p w14:paraId="095E7E1F" w14:textId="77777777" w:rsidR="000A31EF" w:rsidRPr="0067127A" w:rsidRDefault="000A31EF" w:rsidP="00FD2459">
      <w:pPr>
        <w:ind w:right="1"/>
        <w:jc w:val="both"/>
        <w:rPr>
          <w:rFonts w:ascii="Palatino Linotype" w:hAnsi="Palatino Linotype" w:cs="Arial"/>
          <w:sz w:val="22"/>
          <w:szCs w:val="22"/>
        </w:rPr>
      </w:pPr>
    </w:p>
    <w:p w14:paraId="091933B9" w14:textId="77777777" w:rsidR="000A31EF" w:rsidRPr="0067127A" w:rsidRDefault="000A31EF" w:rsidP="000A31EF">
      <w:pPr>
        <w:ind w:left="567" w:right="567"/>
        <w:contextualSpacing/>
        <w:jc w:val="both"/>
        <w:rPr>
          <w:rFonts w:ascii="Palatino Linotype" w:eastAsia="MS Mincho" w:hAnsi="Palatino Linotype" w:cs="Arial"/>
          <w:i/>
          <w:sz w:val="22"/>
          <w:szCs w:val="22"/>
          <w:lang w:val="es-ES_tradnl"/>
        </w:rPr>
      </w:pPr>
      <w:r w:rsidRPr="0067127A">
        <w:rPr>
          <w:rFonts w:ascii="Palatino Linotype" w:eastAsia="MS Mincho" w:hAnsi="Palatino Linotype" w:cs="Arial"/>
          <w:i/>
          <w:sz w:val="22"/>
          <w:szCs w:val="22"/>
          <w:lang w:val="es-ES_tradnl"/>
        </w:rPr>
        <w:t>“</w:t>
      </w:r>
      <w:r w:rsidRPr="0067127A">
        <w:rPr>
          <w:rFonts w:ascii="Palatino Linotype" w:eastAsia="MS Mincho" w:hAnsi="Palatino Linotype" w:cs="Arial"/>
          <w:b/>
          <w:i/>
          <w:sz w:val="22"/>
          <w:szCs w:val="22"/>
          <w:lang w:val="es-ES_tradnl"/>
        </w:rPr>
        <w:t>Artículo 81.-</w:t>
      </w:r>
      <w:r w:rsidRPr="0067127A">
        <w:rPr>
          <w:rFonts w:ascii="Palatino Linotype" w:eastAsia="MS Mincho" w:hAnsi="Palatino Linotype" w:cs="Arial"/>
          <w:i/>
          <w:sz w:val="22"/>
          <w:szCs w:val="22"/>
          <w:lang w:val="es-ES_tradnl"/>
        </w:rPr>
        <w:t xml:space="preserve"> </w:t>
      </w:r>
      <w:r w:rsidRPr="0067127A">
        <w:rPr>
          <w:rFonts w:ascii="Palatino Linotype" w:eastAsia="MS Mincho" w:hAnsi="Palatino Linotype" w:cs="Arial"/>
          <w:b/>
          <w:i/>
          <w:sz w:val="22"/>
          <w:szCs w:val="22"/>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67127A">
        <w:rPr>
          <w:rFonts w:ascii="Palatino Linotype" w:eastAsia="MS Mincho" w:hAnsi="Palatino Linotype" w:cs="Arial"/>
          <w:i/>
          <w:sz w:val="22"/>
          <w:szCs w:val="22"/>
          <w:lang w:val="es-ES_tradnl"/>
        </w:rPr>
        <w:t xml:space="preserve"> en los casos siguientes:</w:t>
      </w:r>
    </w:p>
    <w:p w14:paraId="26E1E61F" w14:textId="77777777" w:rsidR="000A31EF" w:rsidRPr="0067127A" w:rsidRDefault="000A31EF" w:rsidP="000A31EF">
      <w:pPr>
        <w:ind w:left="567" w:right="567"/>
        <w:contextualSpacing/>
        <w:jc w:val="both"/>
        <w:rPr>
          <w:rFonts w:ascii="Palatino Linotype" w:eastAsia="MS Mincho" w:hAnsi="Palatino Linotype" w:cs="Arial"/>
          <w:i/>
          <w:sz w:val="22"/>
          <w:szCs w:val="22"/>
          <w:lang w:val="es-ES_tradnl"/>
        </w:rPr>
      </w:pPr>
      <w:r w:rsidRPr="0067127A">
        <w:rPr>
          <w:rFonts w:ascii="Palatino Linotype" w:eastAsia="MS Mincho" w:hAnsi="Palatino Linotype" w:cs="Arial"/>
          <w:i/>
          <w:sz w:val="22"/>
          <w:szCs w:val="22"/>
          <w:lang w:val="es-ES_tradnl"/>
        </w:rPr>
        <w:t>…</w:t>
      </w:r>
    </w:p>
    <w:p w14:paraId="434609A7" w14:textId="77777777" w:rsidR="000A31EF" w:rsidRPr="0067127A" w:rsidRDefault="000A31EF" w:rsidP="002E3918">
      <w:pPr>
        <w:ind w:left="567" w:right="567"/>
        <w:contextualSpacing/>
        <w:jc w:val="both"/>
        <w:rPr>
          <w:rFonts w:ascii="Palatino Linotype" w:eastAsia="MS Mincho" w:hAnsi="Palatino Linotype" w:cs="Arial"/>
          <w:i/>
          <w:sz w:val="22"/>
          <w:szCs w:val="22"/>
          <w:lang w:val="es-ES_tradnl"/>
        </w:rPr>
      </w:pPr>
      <w:r w:rsidRPr="0067127A">
        <w:rPr>
          <w:rFonts w:ascii="Palatino Linotype" w:eastAsia="MS Mincho" w:hAnsi="Palatino Linotype" w:cs="Arial"/>
          <w:b/>
          <w:i/>
          <w:sz w:val="22"/>
          <w:szCs w:val="22"/>
          <w:lang w:val="es-ES_tradnl"/>
        </w:rPr>
        <w:t>III.</w:t>
      </w:r>
      <w:r w:rsidRPr="0067127A">
        <w:rPr>
          <w:rFonts w:ascii="Palatino Linotype" w:eastAsia="MS Mincho" w:hAnsi="Palatino Linotype" w:cs="Arial"/>
          <w:i/>
          <w:sz w:val="22"/>
          <w:szCs w:val="22"/>
          <w:lang w:val="es-ES_tradnl"/>
        </w:rPr>
        <w:t xml:space="preserve"> </w:t>
      </w:r>
      <w:r w:rsidRPr="0067127A">
        <w:rPr>
          <w:rFonts w:ascii="Palatino Linotype" w:eastAsia="MS Mincho" w:hAnsi="Palatino Linotype" w:cs="Arial"/>
          <w:b/>
          <w:i/>
          <w:sz w:val="22"/>
          <w:szCs w:val="22"/>
          <w:lang w:val="es-ES_tradnl"/>
        </w:rPr>
        <w:t>La relativa a servidores públicos miembros de las instituciones de seguridad pública, cuya revelación pueda poner en riesgo su vida e integridad física con motivo de sus funciones;</w:t>
      </w:r>
      <w:r w:rsidRPr="0067127A">
        <w:rPr>
          <w:rFonts w:ascii="Palatino Linotype" w:eastAsia="MS Mincho" w:hAnsi="Palatino Linotype" w:cs="Arial"/>
          <w:i/>
          <w:sz w:val="22"/>
          <w:szCs w:val="22"/>
          <w:lang w:val="es-ES_tradnl"/>
        </w:rPr>
        <w:t>”</w:t>
      </w:r>
    </w:p>
    <w:p w14:paraId="70ED3610" w14:textId="77777777" w:rsidR="00E92DD5" w:rsidRPr="0067127A" w:rsidRDefault="00E92DD5" w:rsidP="00E92DD5">
      <w:pPr>
        <w:ind w:right="567"/>
        <w:contextualSpacing/>
        <w:jc w:val="both"/>
        <w:rPr>
          <w:rFonts w:ascii="Palatino Linotype" w:eastAsia="MS Mincho" w:hAnsi="Palatino Linotype" w:cs="Arial"/>
          <w:i/>
          <w:sz w:val="22"/>
          <w:szCs w:val="22"/>
          <w:lang w:val="es-ES_tradnl"/>
        </w:rPr>
      </w:pPr>
    </w:p>
    <w:p w14:paraId="57400151" w14:textId="77777777" w:rsidR="000A31EF" w:rsidRPr="0067127A" w:rsidRDefault="000A31EF" w:rsidP="000A31E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hAnsi="Palatino Linotype" w:cs="Arial"/>
          <w:sz w:val="22"/>
          <w:szCs w:val="22"/>
        </w:rPr>
        <w:t>Argumento que se fortalece con lo estipulado en el criterio número 6-09, del Instituto Nacional de Transparencia, Acceso a la Información y Protección de Datos Personales, antes (INAI)</w:t>
      </w:r>
      <w:r w:rsidRPr="0067127A">
        <w:rPr>
          <w:rFonts w:ascii="Palatino Linotype" w:hAnsi="Palatino Linotype" w:cs="Arial"/>
          <w:b/>
          <w:bCs/>
          <w:sz w:val="22"/>
          <w:szCs w:val="22"/>
        </w:rPr>
        <w:t xml:space="preserve">, </w:t>
      </w:r>
      <w:r w:rsidRPr="0067127A">
        <w:rPr>
          <w:rFonts w:ascii="Palatino Linotype" w:hAnsi="Palatino Linotype" w:cs="Arial"/>
          <w:sz w:val="22"/>
          <w:szCs w:val="22"/>
        </w:rPr>
        <w:t xml:space="preserve">el cual refiere: </w:t>
      </w:r>
    </w:p>
    <w:p w14:paraId="4D7F63DB" w14:textId="77777777" w:rsidR="000A31EF" w:rsidRPr="0067127A" w:rsidRDefault="000A31EF" w:rsidP="00FD2459">
      <w:pPr>
        <w:ind w:left="567" w:right="567"/>
        <w:jc w:val="both"/>
        <w:rPr>
          <w:rFonts w:ascii="Palatino Linotype" w:eastAsia="Palatino Linotype" w:hAnsi="Palatino Linotype" w:cs="Palatino Linotype"/>
          <w:b/>
          <w:sz w:val="22"/>
          <w:szCs w:val="22"/>
        </w:rPr>
      </w:pPr>
    </w:p>
    <w:p w14:paraId="2B26A3D3" w14:textId="77777777" w:rsidR="000A31EF" w:rsidRPr="0067127A" w:rsidRDefault="000A31EF" w:rsidP="000A31EF">
      <w:pPr>
        <w:autoSpaceDE w:val="0"/>
        <w:autoSpaceDN w:val="0"/>
        <w:adjustRightInd w:val="0"/>
        <w:ind w:left="567" w:right="567"/>
        <w:contextualSpacing/>
        <w:jc w:val="center"/>
        <w:rPr>
          <w:rFonts w:ascii="Palatino Linotype" w:hAnsi="Palatino Linotype" w:cs="Arial"/>
          <w:i/>
          <w:sz w:val="22"/>
          <w:szCs w:val="22"/>
        </w:rPr>
      </w:pPr>
      <w:r w:rsidRPr="0067127A">
        <w:rPr>
          <w:rFonts w:ascii="Palatino Linotype" w:hAnsi="Palatino Linotype" w:cs="Arial"/>
          <w:b/>
          <w:bCs/>
          <w:i/>
          <w:sz w:val="22"/>
          <w:szCs w:val="22"/>
        </w:rPr>
        <w:t>“Criterio 6-09</w:t>
      </w:r>
    </w:p>
    <w:p w14:paraId="04679246" w14:textId="77777777" w:rsidR="000A31EF" w:rsidRPr="0067127A" w:rsidRDefault="000A31EF" w:rsidP="000A31EF">
      <w:pPr>
        <w:autoSpaceDE w:val="0"/>
        <w:autoSpaceDN w:val="0"/>
        <w:adjustRightInd w:val="0"/>
        <w:ind w:left="567" w:right="567"/>
        <w:contextualSpacing/>
        <w:jc w:val="both"/>
        <w:rPr>
          <w:rFonts w:ascii="Palatino Linotype" w:hAnsi="Palatino Linotype" w:cs="Arial"/>
          <w:i/>
          <w:sz w:val="22"/>
          <w:szCs w:val="22"/>
        </w:rPr>
      </w:pPr>
      <w:r w:rsidRPr="0067127A">
        <w:rPr>
          <w:rFonts w:ascii="Palatino Linotype" w:hAnsi="Palatino Linotype" w:cs="Arial"/>
          <w:b/>
          <w:bCs/>
          <w:i/>
          <w:sz w:val="22"/>
          <w:szCs w:val="22"/>
        </w:rPr>
        <w:t xml:space="preserve">Nombres de servidores públicos dedicados a actividades en materia de seguridad, por excepción pueden considerarse información reservada. </w:t>
      </w:r>
      <w:r w:rsidRPr="0067127A">
        <w:rPr>
          <w:rFonts w:ascii="Palatino Linotype" w:hAnsi="Palatino Linotype" w:cs="Arial"/>
          <w:bCs/>
          <w:i/>
          <w:sz w:val="22"/>
          <w:szCs w:val="22"/>
        </w:rPr>
        <w:t xml:space="preserve">De conformidad con el artículo 7, fracciones I y III de la Ley Federal de Transparencia y Acceso a la Información Pública Gubernamental </w:t>
      </w:r>
      <w:r w:rsidRPr="0067127A">
        <w:rPr>
          <w:rFonts w:ascii="Palatino Linotype" w:hAnsi="Palatino Linotype" w:cs="Arial"/>
          <w:b/>
          <w:bCs/>
          <w:i/>
          <w:sz w:val="22"/>
          <w:szCs w:val="22"/>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7127A">
        <w:rPr>
          <w:rFonts w:ascii="Palatino Linotype" w:hAnsi="Palatino Linotype" w:cs="Arial"/>
          <w:bCs/>
          <w:i/>
          <w:sz w:val="22"/>
          <w:szCs w:val="22"/>
        </w:rPr>
        <w:t xml:space="preserve">. En este sentido, se debe señalar que existen funciones a cargo de servidores públicos, tendientes a garantizar de manera directa la seguridad nacional </w:t>
      </w:r>
      <w:r w:rsidRPr="0067127A">
        <w:rPr>
          <w:rFonts w:ascii="Palatino Linotype" w:hAnsi="Palatino Linotype" w:cs="Arial"/>
          <w:bCs/>
          <w:i/>
          <w:sz w:val="22"/>
          <w:szCs w:val="22"/>
        </w:rPr>
        <w:lastRenderedPageBreak/>
        <w:t xml:space="preserve">y pública, a través de acciones preventivas y correctivas encaminadas a combatir a la delincuencia en sus diferentes manifestaciones. Así, es pertinente señalar que en </w:t>
      </w:r>
      <w:r w:rsidRPr="0067127A">
        <w:rPr>
          <w:rFonts w:ascii="Palatino Linotype" w:hAnsi="Palatino Linotype" w:cs="Arial"/>
          <w:b/>
          <w:bCs/>
          <w:i/>
          <w:sz w:val="22"/>
          <w:szCs w:val="22"/>
        </w:rPr>
        <w:t>el artículo 13, fracción I de la ley de referencia se establece que podrá clasificarse aquella información cuya difusión pueda comprometer la seguridad nacional y pública</w:t>
      </w:r>
      <w:r w:rsidRPr="0067127A">
        <w:rPr>
          <w:rFonts w:ascii="Palatino Linotype" w:hAnsi="Palatino Linotype" w:cs="Arial"/>
          <w:bCs/>
          <w:i/>
          <w:sz w:val="22"/>
          <w:szCs w:val="22"/>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7127A">
        <w:rPr>
          <w:rFonts w:ascii="Palatino Linotype" w:hAnsi="Palatino Linotype" w:cs="Arial"/>
          <w:b/>
          <w:bCs/>
          <w:i/>
          <w:sz w:val="22"/>
          <w:szCs w:val="22"/>
        </w:rPr>
        <w:t>por lo que la reserva de la relación de los nombres y las funciones que desempeñan los servidores públicos que prestan sus servicios en áreas de seguridad nacional o pública</w:t>
      </w:r>
      <w:r w:rsidRPr="0067127A">
        <w:rPr>
          <w:rFonts w:ascii="Palatino Linotype" w:hAnsi="Palatino Linotype" w:cs="Arial"/>
          <w:bCs/>
          <w:i/>
          <w:sz w:val="22"/>
          <w:szCs w:val="22"/>
        </w:rPr>
        <w:t>, puede llegar a constituirse en un componente fundamental en el esfuerzo que realiza el Estado Mexicano para garantizar la seguridad del país en sus diferentes vertientes</w:t>
      </w:r>
      <w:r w:rsidRPr="0067127A">
        <w:rPr>
          <w:rFonts w:ascii="Palatino Linotype" w:hAnsi="Palatino Linotype" w:cs="Arial"/>
          <w:i/>
          <w:sz w:val="22"/>
          <w:szCs w:val="22"/>
        </w:rPr>
        <w:t xml:space="preserve">” </w:t>
      </w:r>
    </w:p>
    <w:p w14:paraId="146338E3" w14:textId="77777777" w:rsidR="000A31EF" w:rsidRPr="0067127A" w:rsidRDefault="000A31EF" w:rsidP="00FD2459">
      <w:pPr>
        <w:ind w:right="1"/>
        <w:jc w:val="both"/>
        <w:rPr>
          <w:rFonts w:ascii="Palatino Linotype" w:eastAsia="Palatino Linotype" w:hAnsi="Palatino Linotype" w:cs="Palatino Linotype"/>
          <w:b/>
          <w:sz w:val="22"/>
          <w:szCs w:val="22"/>
        </w:rPr>
      </w:pPr>
    </w:p>
    <w:p w14:paraId="3D8A0B72" w14:textId="77777777" w:rsidR="00FD2459" w:rsidRPr="0067127A" w:rsidRDefault="000A31EF" w:rsidP="000A31E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hAnsi="Palatino Linotype"/>
          <w:sz w:val="22"/>
          <w:szCs w:val="22"/>
        </w:rPr>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67127A">
        <w:rPr>
          <w:rFonts w:ascii="Palatino Linotype" w:hAnsi="Palatino Linotype"/>
          <w:b/>
          <w:sz w:val="22"/>
          <w:szCs w:val="22"/>
        </w:rPr>
        <w:t>SUJETO OBLIGADO</w:t>
      </w:r>
      <w:r w:rsidRPr="0067127A">
        <w:rPr>
          <w:rFonts w:ascii="Palatino Linotype" w:hAnsi="Palatino Linotype"/>
          <w:sz w:val="22"/>
          <w:szCs w:val="22"/>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73E5E9FB" w14:textId="77777777" w:rsidR="00FD2459" w:rsidRPr="0067127A" w:rsidRDefault="00FD2459" w:rsidP="00FD2459">
      <w:pPr>
        <w:ind w:right="1"/>
        <w:jc w:val="both"/>
        <w:rPr>
          <w:rFonts w:ascii="Palatino Linotype" w:eastAsia="Palatino Linotype" w:hAnsi="Palatino Linotype" w:cs="Palatino Linotype"/>
          <w:b/>
          <w:sz w:val="22"/>
          <w:szCs w:val="22"/>
        </w:rPr>
      </w:pPr>
    </w:p>
    <w:p w14:paraId="564E2CA8"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b/>
          <w:i/>
          <w:sz w:val="22"/>
          <w:szCs w:val="22"/>
        </w:rPr>
        <w:t>“Artículo 49</w:t>
      </w:r>
      <w:r w:rsidRPr="0067127A">
        <w:rPr>
          <w:rFonts w:ascii="Palatino Linotype" w:hAnsi="Palatino Linotype"/>
          <w:i/>
          <w:sz w:val="22"/>
          <w:szCs w:val="22"/>
        </w:rPr>
        <w:t xml:space="preserve">. Los Comités de Transparencia tendrán las siguientes atribuciones: </w:t>
      </w:r>
    </w:p>
    <w:p w14:paraId="10140738"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i/>
          <w:sz w:val="22"/>
          <w:szCs w:val="22"/>
        </w:rPr>
        <w:t xml:space="preserve">VIII. Aprobar, modificar o revocar la clasificación de la información; </w:t>
      </w:r>
    </w:p>
    <w:p w14:paraId="6B65AF2E" w14:textId="77777777" w:rsidR="00FD2459" w:rsidRPr="0067127A" w:rsidRDefault="00FD2459" w:rsidP="00FD2459">
      <w:pPr>
        <w:ind w:left="567" w:right="567"/>
        <w:contextualSpacing/>
        <w:jc w:val="both"/>
        <w:rPr>
          <w:rFonts w:ascii="Palatino Linotype" w:hAnsi="Palatino Linotype"/>
          <w:i/>
          <w:sz w:val="22"/>
          <w:szCs w:val="22"/>
        </w:rPr>
      </w:pPr>
    </w:p>
    <w:p w14:paraId="36FE6E9F"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b/>
          <w:i/>
          <w:sz w:val="22"/>
          <w:szCs w:val="22"/>
        </w:rPr>
        <w:t>Artículo 132</w:t>
      </w:r>
      <w:r w:rsidRPr="0067127A">
        <w:rPr>
          <w:rFonts w:ascii="Palatino Linotype" w:hAnsi="Palatino Linotype"/>
          <w:i/>
          <w:sz w:val="22"/>
          <w:szCs w:val="22"/>
        </w:rPr>
        <w:t xml:space="preserve">. La clasificación de la información se llevará a cabo en el momento en que: </w:t>
      </w:r>
    </w:p>
    <w:p w14:paraId="59E6ADCA"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i/>
          <w:sz w:val="22"/>
          <w:szCs w:val="22"/>
        </w:rPr>
        <w:t xml:space="preserve">I. Se reciba una solicitud de acceso a la información; </w:t>
      </w:r>
    </w:p>
    <w:p w14:paraId="01A60B08"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i/>
          <w:sz w:val="22"/>
          <w:szCs w:val="22"/>
        </w:rPr>
        <w:t xml:space="preserve">II. Se determine mediante resolución de autoridad competente; o </w:t>
      </w:r>
    </w:p>
    <w:p w14:paraId="5A01F3EB"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i/>
          <w:sz w:val="22"/>
          <w:szCs w:val="22"/>
        </w:rPr>
        <w:t xml:space="preserve">III. Se generen versiones públicas para dar cumplimiento a las obligaciones de transparencia previstas en esta Ley.” </w:t>
      </w:r>
    </w:p>
    <w:p w14:paraId="17F75930" w14:textId="77777777" w:rsidR="00FD2459" w:rsidRPr="0067127A" w:rsidRDefault="00FD2459" w:rsidP="00FD2459">
      <w:pPr>
        <w:ind w:left="567" w:right="567"/>
        <w:contextualSpacing/>
        <w:jc w:val="both"/>
        <w:rPr>
          <w:rFonts w:ascii="Palatino Linotype" w:hAnsi="Palatino Linotype"/>
          <w:i/>
          <w:sz w:val="22"/>
          <w:szCs w:val="22"/>
        </w:rPr>
      </w:pPr>
    </w:p>
    <w:p w14:paraId="07254B13" w14:textId="77777777" w:rsidR="00FD2459" w:rsidRPr="0067127A" w:rsidRDefault="00FD2459" w:rsidP="00AA6962">
      <w:pPr>
        <w:ind w:left="567" w:right="567"/>
        <w:contextualSpacing/>
        <w:jc w:val="both"/>
        <w:rPr>
          <w:rFonts w:ascii="Palatino Linotype" w:hAnsi="Palatino Linotype"/>
          <w:i/>
          <w:sz w:val="22"/>
          <w:szCs w:val="22"/>
        </w:rPr>
      </w:pPr>
      <w:r w:rsidRPr="0067127A">
        <w:rPr>
          <w:rFonts w:ascii="Palatino Linotype" w:hAnsi="Palatino Linotype"/>
          <w:b/>
          <w:i/>
          <w:sz w:val="22"/>
          <w:szCs w:val="22"/>
        </w:rPr>
        <w:t>Cuarto.</w:t>
      </w:r>
      <w:r w:rsidRPr="0067127A">
        <w:rPr>
          <w:rFonts w:ascii="Palatino Linotype" w:hAnsi="Palatino Linotype"/>
          <w:i/>
          <w:sz w:val="22"/>
          <w:szCs w:val="22"/>
        </w:rPr>
        <w:t xml:space="preserve"> Para clasificar la información como reservada o confidencial, de manera total o parcial, el titular del área del sujeto obligado deberá atender lo dispuesto por el Título Sexto de </w:t>
      </w:r>
      <w:r w:rsidRPr="0067127A">
        <w:rPr>
          <w:rFonts w:ascii="Palatino Linotype" w:hAnsi="Palatino Linotype"/>
          <w:i/>
          <w:sz w:val="22"/>
          <w:szCs w:val="22"/>
        </w:rPr>
        <w:lastRenderedPageBreak/>
        <w:t xml:space="preserve">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3CBDDA11"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b/>
          <w:i/>
          <w:sz w:val="22"/>
          <w:szCs w:val="22"/>
        </w:rPr>
        <w:t>Quinto.</w:t>
      </w:r>
      <w:r w:rsidRPr="0067127A">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A638090" w14:textId="77777777" w:rsidR="00FD2459" w:rsidRPr="0067127A" w:rsidRDefault="00FD2459" w:rsidP="00FD2459">
      <w:pPr>
        <w:ind w:left="567" w:right="567"/>
        <w:contextualSpacing/>
        <w:jc w:val="both"/>
        <w:rPr>
          <w:rFonts w:ascii="Palatino Linotype" w:hAnsi="Palatino Linotype"/>
          <w:i/>
          <w:sz w:val="22"/>
          <w:szCs w:val="22"/>
        </w:rPr>
      </w:pPr>
    </w:p>
    <w:p w14:paraId="3647EB9B"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b/>
          <w:i/>
          <w:sz w:val="22"/>
          <w:szCs w:val="22"/>
        </w:rPr>
        <w:t>Sexto.</w:t>
      </w:r>
      <w:r w:rsidRPr="0067127A">
        <w:rPr>
          <w:rFonts w:ascii="Palatino Linotype" w:hAnsi="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0026643E" w14:textId="77777777" w:rsidR="00FD2459" w:rsidRPr="0067127A" w:rsidRDefault="00FD2459" w:rsidP="00FD2459">
      <w:pPr>
        <w:ind w:left="567" w:right="567"/>
        <w:contextualSpacing/>
        <w:jc w:val="both"/>
        <w:rPr>
          <w:rFonts w:ascii="Palatino Linotype" w:hAnsi="Palatino Linotype"/>
          <w:i/>
          <w:sz w:val="22"/>
          <w:szCs w:val="22"/>
        </w:rPr>
      </w:pPr>
    </w:p>
    <w:p w14:paraId="5BE04436"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i/>
          <w:sz w:val="22"/>
          <w:szCs w:val="22"/>
        </w:rPr>
        <w:t xml:space="preserve">La clasificación de información se realizará conforme a un análisis caso por caso, mediante la aplicación de la prueba de daño y de interés público. </w:t>
      </w:r>
    </w:p>
    <w:p w14:paraId="45A5B378" w14:textId="77777777" w:rsidR="00FD2459" w:rsidRPr="0067127A" w:rsidRDefault="00FD2459" w:rsidP="00FD2459">
      <w:pPr>
        <w:ind w:left="567" w:right="567"/>
        <w:contextualSpacing/>
        <w:jc w:val="both"/>
        <w:rPr>
          <w:rFonts w:ascii="Palatino Linotype" w:hAnsi="Palatino Linotype"/>
          <w:i/>
          <w:sz w:val="22"/>
          <w:szCs w:val="22"/>
        </w:rPr>
      </w:pPr>
    </w:p>
    <w:p w14:paraId="00E2E162"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b/>
          <w:i/>
          <w:sz w:val="22"/>
          <w:szCs w:val="22"/>
        </w:rPr>
        <w:t>Séptimo.</w:t>
      </w:r>
      <w:r w:rsidRPr="0067127A">
        <w:rPr>
          <w:rFonts w:ascii="Palatino Linotype" w:hAnsi="Palatino Linotype"/>
          <w:i/>
          <w:sz w:val="22"/>
          <w:szCs w:val="22"/>
        </w:rPr>
        <w:t xml:space="preserve"> La clasificación de la información se llevará a cabo en el momento en que: I. Se reciba una solicitud de acceso a la información; </w:t>
      </w:r>
    </w:p>
    <w:p w14:paraId="1AED1777" w14:textId="77777777" w:rsidR="00FD2459" w:rsidRPr="0067127A" w:rsidRDefault="00FD2459" w:rsidP="00FD2459">
      <w:pPr>
        <w:ind w:left="567" w:right="567"/>
        <w:contextualSpacing/>
        <w:jc w:val="both"/>
        <w:rPr>
          <w:rFonts w:ascii="Palatino Linotype" w:hAnsi="Palatino Linotype"/>
          <w:i/>
          <w:sz w:val="22"/>
          <w:szCs w:val="22"/>
        </w:rPr>
      </w:pPr>
    </w:p>
    <w:p w14:paraId="14A9DFD0"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i/>
          <w:sz w:val="22"/>
          <w:szCs w:val="22"/>
        </w:rPr>
        <w:t xml:space="preserve">II. Se determine mediante resolución de autoridad competente, o </w:t>
      </w:r>
    </w:p>
    <w:p w14:paraId="53FBFAA7"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i/>
          <w:sz w:val="22"/>
          <w:szCs w:val="22"/>
        </w:rPr>
        <w:t xml:space="preserve">III. Se generen versiones públicas para dar cumplimiento a las obligaciones de transparencia previstas en la Ley General, la Ley Federal y las correspondientes de las entidades federativas. </w:t>
      </w:r>
    </w:p>
    <w:p w14:paraId="04CBB0D3" w14:textId="77777777" w:rsidR="00FD2459" w:rsidRPr="0067127A" w:rsidRDefault="00FD2459" w:rsidP="00FD2459">
      <w:pPr>
        <w:ind w:left="567" w:right="567"/>
        <w:contextualSpacing/>
        <w:jc w:val="both"/>
        <w:rPr>
          <w:rFonts w:ascii="Palatino Linotype" w:hAnsi="Palatino Linotype"/>
          <w:i/>
          <w:sz w:val="22"/>
          <w:szCs w:val="22"/>
        </w:rPr>
      </w:pPr>
    </w:p>
    <w:p w14:paraId="154B49D9"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i/>
          <w:sz w:val="22"/>
          <w:szCs w:val="22"/>
        </w:rPr>
        <w:t xml:space="preserve">Los titulares de las áreas deberán revisar la clasificación al momento de la recepción de una solicitud de acceso a la información, para verificar si encuadra en una causal de reserva o de confidencialidad. </w:t>
      </w:r>
    </w:p>
    <w:p w14:paraId="045CD058" w14:textId="77777777" w:rsidR="00FD2459" w:rsidRPr="0067127A" w:rsidRDefault="00FD2459" w:rsidP="00FD2459">
      <w:pPr>
        <w:ind w:left="567" w:right="567"/>
        <w:contextualSpacing/>
        <w:jc w:val="both"/>
        <w:rPr>
          <w:rFonts w:ascii="Palatino Linotype" w:hAnsi="Palatino Linotype"/>
          <w:i/>
          <w:sz w:val="22"/>
          <w:szCs w:val="22"/>
        </w:rPr>
      </w:pPr>
    </w:p>
    <w:p w14:paraId="77B17085"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b/>
          <w:i/>
          <w:sz w:val="22"/>
          <w:szCs w:val="22"/>
        </w:rPr>
        <w:t>Octavo.</w:t>
      </w:r>
      <w:r w:rsidRPr="0067127A">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6D369321"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i/>
          <w:sz w:val="22"/>
          <w:szCs w:val="22"/>
        </w:rPr>
        <w:t xml:space="preserve">Para motivar la clasificación se deberán señalar las razones o circunstancias especiales que lo llevaron a concluir que el caso particular se ajusta al supuesto previsto por la norma legal invocada como fundamento. </w:t>
      </w:r>
    </w:p>
    <w:p w14:paraId="61B739B8" w14:textId="77777777" w:rsidR="00FD2459" w:rsidRPr="0067127A" w:rsidRDefault="00FD2459" w:rsidP="00FD2459">
      <w:pPr>
        <w:ind w:left="567" w:right="567"/>
        <w:contextualSpacing/>
        <w:jc w:val="both"/>
        <w:rPr>
          <w:rFonts w:ascii="Palatino Linotype" w:hAnsi="Palatino Linotype"/>
          <w:i/>
          <w:sz w:val="22"/>
          <w:szCs w:val="22"/>
        </w:rPr>
      </w:pPr>
    </w:p>
    <w:p w14:paraId="4D2E34DD"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i/>
          <w:sz w:val="22"/>
          <w:szCs w:val="22"/>
        </w:rPr>
        <w:lastRenderedPageBreak/>
        <w:t xml:space="preserve">En caso de referirse a información reservada, la motivación de la clasificación también deberá comprender las circunstancias que justifican el establecimiento de determinado plazo de reserva. </w:t>
      </w:r>
    </w:p>
    <w:p w14:paraId="00AEE725" w14:textId="77777777" w:rsidR="00FD2459" w:rsidRPr="0067127A" w:rsidRDefault="00FD2459" w:rsidP="00FD2459">
      <w:pPr>
        <w:ind w:left="567" w:right="567"/>
        <w:contextualSpacing/>
        <w:jc w:val="both"/>
        <w:rPr>
          <w:rFonts w:ascii="Palatino Linotype" w:hAnsi="Palatino Linotype"/>
          <w:i/>
          <w:sz w:val="22"/>
          <w:szCs w:val="22"/>
        </w:rPr>
      </w:pPr>
    </w:p>
    <w:p w14:paraId="50E61649"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5F1CFEE" w14:textId="77777777" w:rsidR="00FD2459" w:rsidRPr="0067127A" w:rsidRDefault="00FD2459" w:rsidP="00FD2459">
      <w:pPr>
        <w:ind w:left="567" w:right="567"/>
        <w:contextualSpacing/>
        <w:jc w:val="both"/>
        <w:rPr>
          <w:rFonts w:ascii="Palatino Linotype" w:hAnsi="Palatino Linotype"/>
          <w:i/>
          <w:sz w:val="22"/>
          <w:szCs w:val="22"/>
        </w:rPr>
      </w:pPr>
    </w:p>
    <w:p w14:paraId="48C2A17F"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i/>
          <w:sz w:val="22"/>
          <w:szCs w:val="22"/>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6DBA5C47" w14:textId="77777777" w:rsidR="00FD2459" w:rsidRPr="0067127A" w:rsidRDefault="00FD2459" w:rsidP="00FD2459">
      <w:pPr>
        <w:ind w:left="567" w:right="567"/>
        <w:contextualSpacing/>
        <w:jc w:val="both"/>
        <w:rPr>
          <w:rFonts w:ascii="Palatino Linotype" w:hAnsi="Palatino Linotype"/>
          <w:i/>
          <w:sz w:val="22"/>
          <w:szCs w:val="22"/>
        </w:rPr>
      </w:pPr>
    </w:p>
    <w:p w14:paraId="2172F326"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b/>
          <w:i/>
          <w:sz w:val="22"/>
          <w:szCs w:val="22"/>
        </w:rPr>
        <w:t>Décimo</w:t>
      </w:r>
      <w:r w:rsidRPr="0067127A">
        <w:rPr>
          <w:rFonts w:ascii="Palatino Linotype" w:hAnsi="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51E6CD40" w14:textId="77777777" w:rsidR="00FD2459" w:rsidRPr="0067127A" w:rsidRDefault="00FD2459" w:rsidP="00FD2459">
      <w:pPr>
        <w:ind w:left="567" w:right="567"/>
        <w:contextualSpacing/>
        <w:jc w:val="both"/>
        <w:rPr>
          <w:rFonts w:ascii="Palatino Linotype" w:hAnsi="Palatino Linotype"/>
          <w:i/>
          <w:sz w:val="22"/>
          <w:szCs w:val="22"/>
        </w:rPr>
      </w:pPr>
    </w:p>
    <w:p w14:paraId="1E5CDEED"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i/>
          <w:sz w:val="22"/>
          <w:szCs w:val="22"/>
        </w:rPr>
        <w:t xml:space="preserve">En ausencia de los titulares de las áreas, la información será clasificada o desclasificada por la persona que lo supla, en términos de la normativa que rija la actuación del sujeto obligado. </w:t>
      </w:r>
    </w:p>
    <w:p w14:paraId="6BE0F94B" w14:textId="77777777" w:rsidR="00FD2459" w:rsidRPr="0067127A" w:rsidRDefault="00FD2459" w:rsidP="00FD2459">
      <w:pPr>
        <w:ind w:left="567" w:right="567"/>
        <w:contextualSpacing/>
        <w:jc w:val="both"/>
        <w:rPr>
          <w:rFonts w:ascii="Palatino Linotype" w:hAnsi="Palatino Linotype"/>
          <w:i/>
          <w:sz w:val="22"/>
          <w:szCs w:val="22"/>
        </w:rPr>
      </w:pPr>
    </w:p>
    <w:p w14:paraId="30C8B23A" w14:textId="77777777" w:rsidR="00FD2459" w:rsidRPr="0067127A" w:rsidRDefault="00FD2459" w:rsidP="00FD2459">
      <w:pPr>
        <w:ind w:left="567" w:right="567"/>
        <w:contextualSpacing/>
        <w:jc w:val="both"/>
        <w:rPr>
          <w:rFonts w:ascii="Palatino Linotype" w:hAnsi="Palatino Linotype"/>
          <w:i/>
          <w:sz w:val="22"/>
          <w:szCs w:val="22"/>
        </w:rPr>
      </w:pPr>
      <w:r w:rsidRPr="0067127A">
        <w:rPr>
          <w:rFonts w:ascii="Palatino Linotype" w:hAnsi="Palatino Linotype"/>
          <w:b/>
          <w:i/>
          <w:sz w:val="22"/>
          <w:szCs w:val="22"/>
        </w:rPr>
        <w:t>Décimo primero</w:t>
      </w:r>
      <w:r w:rsidRPr="0067127A">
        <w:rPr>
          <w:rFonts w:ascii="Palatino Linotype" w:hAnsi="Palatino Linotype"/>
          <w:i/>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E6A17D7" w14:textId="77777777" w:rsidR="00FD2459" w:rsidRPr="0067127A" w:rsidRDefault="00FD2459" w:rsidP="00FD2459">
      <w:pPr>
        <w:spacing w:line="360" w:lineRule="auto"/>
        <w:ind w:right="1"/>
        <w:jc w:val="both"/>
        <w:rPr>
          <w:rFonts w:ascii="Palatino Linotype" w:eastAsia="Palatino Linotype" w:hAnsi="Palatino Linotype" w:cs="Palatino Linotype"/>
          <w:b/>
          <w:sz w:val="22"/>
          <w:szCs w:val="22"/>
        </w:rPr>
      </w:pPr>
    </w:p>
    <w:p w14:paraId="6721527E" w14:textId="77777777" w:rsidR="000A31EF" w:rsidRPr="0067127A" w:rsidRDefault="000A31EF" w:rsidP="000A31E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hAnsi="Palatino Linotype"/>
          <w:sz w:val="22"/>
          <w:szCs w:val="22"/>
        </w:rPr>
        <w:t>En tal contexto se deberá proceder a la clasificación de los nombres de los elementos de policía que realicen actividades operativas en campo.</w:t>
      </w:r>
    </w:p>
    <w:p w14:paraId="04669F3E" w14:textId="77777777" w:rsidR="000A31EF" w:rsidRPr="0067127A" w:rsidRDefault="000A31EF" w:rsidP="000A31EF">
      <w:pPr>
        <w:spacing w:line="360" w:lineRule="auto"/>
        <w:ind w:right="1"/>
        <w:jc w:val="both"/>
        <w:rPr>
          <w:rFonts w:ascii="Palatino Linotype" w:eastAsia="Palatino Linotype" w:hAnsi="Palatino Linotype" w:cs="Palatino Linotype"/>
          <w:b/>
          <w:sz w:val="22"/>
          <w:szCs w:val="22"/>
        </w:rPr>
      </w:pPr>
    </w:p>
    <w:p w14:paraId="6FF7BD7A" w14:textId="77777777" w:rsidR="00E94D86" w:rsidRPr="0067127A" w:rsidRDefault="001E3125" w:rsidP="00FD2459">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color w:val="222222"/>
          <w:sz w:val="22"/>
          <w:szCs w:val="22"/>
        </w:rPr>
        <w:t xml:space="preserve">Por lo anteriormente expuesto y fundado, este </w:t>
      </w:r>
      <w:r w:rsidRPr="0067127A">
        <w:rPr>
          <w:rFonts w:ascii="Palatino Linotype" w:eastAsia="Palatino Linotype" w:hAnsi="Palatino Linotype" w:cs="Palatino Linotype"/>
          <w:b/>
          <w:color w:val="222222"/>
          <w:sz w:val="22"/>
          <w:szCs w:val="22"/>
        </w:rPr>
        <w:t>ÓRGANO GARANTE</w:t>
      </w:r>
      <w:r w:rsidRPr="0067127A">
        <w:rPr>
          <w:rFonts w:ascii="Palatino Linotype" w:eastAsia="Palatino Linotype" w:hAnsi="Palatino Linotype" w:cs="Palatino Linotype"/>
          <w:color w:val="222222"/>
          <w:sz w:val="22"/>
          <w:szCs w:val="22"/>
        </w:rPr>
        <w:t xml:space="preserve"> emite los siguientes:</w:t>
      </w:r>
    </w:p>
    <w:p w14:paraId="77810949" w14:textId="77777777" w:rsidR="0067127A" w:rsidRPr="0067127A" w:rsidRDefault="0067127A">
      <w:pPr>
        <w:keepNext/>
        <w:keepLines/>
        <w:spacing w:line="360" w:lineRule="auto"/>
        <w:ind w:right="-592"/>
        <w:jc w:val="center"/>
        <w:rPr>
          <w:rFonts w:ascii="Palatino Linotype" w:eastAsia="Palatino Linotype" w:hAnsi="Palatino Linotype" w:cs="Palatino Linotype"/>
          <w:b/>
          <w:color w:val="000000"/>
          <w:sz w:val="22"/>
          <w:szCs w:val="22"/>
        </w:rPr>
      </w:pPr>
    </w:p>
    <w:p w14:paraId="0E2CD4C1" w14:textId="77777777" w:rsidR="00E94D86" w:rsidRPr="0067127A" w:rsidRDefault="001E3125">
      <w:pPr>
        <w:keepNext/>
        <w:keepLines/>
        <w:spacing w:line="360" w:lineRule="auto"/>
        <w:ind w:right="-592"/>
        <w:jc w:val="center"/>
        <w:rPr>
          <w:rFonts w:ascii="Palatino Linotype" w:eastAsia="Palatino Linotype" w:hAnsi="Palatino Linotype" w:cs="Palatino Linotype"/>
          <w:b/>
          <w:color w:val="000000"/>
          <w:sz w:val="22"/>
          <w:szCs w:val="22"/>
        </w:rPr>
      </w:pPr>
      <w:r w:rsidRPr="0067127A">
        <w:rPr>
          <w:rFonts w:ascii="Palatino Linotype" w:eastAsia="Palatino Linotype" w:hAnsi="Palatino Linotype" w:cs="Palatino Linotype"/>
          <w:b/>
          <w:color w:val="000000"/>
          <w:sz w:val="22"/>
          <w:szCs w:val="22"/>
        </w:rPr>
        <w:t>R E S O L U T I V O S</w:t>
      </w:r>
    </w:p>
    <w:p w14:paraId="68EAA516" w14:textId="77777777" w:rsidR="00E94D86" w:rsidRPr="0067127A" w:rsidRDefault="001E3125">
      <w:pPr>
        <w:spacing w:before="240" w:after="240" w:line="360" w:lineRule="auto"/>
        <w:ind w:right="1"/>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b/>
          <w:sz w:val="22"/>
          <w:szCs w:val="22"/>
        </w:rPr>
        <w:t>PRIMERO</w:t>
      </w:r>
      <w:r w:rsidRPr="0067127A">
        <w:rPr>
          <w:rFonts w:ascii="Palatino Linotype" w:eastAsia="Palatino Linotype" w:hAnsi="Palatino Linotype" w:cs="Palatino Linotype"/>
          <w:sz w:val="22"/>
          <w:szCs w:val="22"/>
        </w:rPr>
        <w:t xml:space="preserve">. Resultan fundadas las razones o motivos de inconformidad hechos valer en el Recurso de Revisión </w:t>
      </w:r>
      <w:r w:rsidR="003167DB" w:rsidRPr="0067127A">
        <w:rPr>
          <w:rFonts w:ascii="Palatino Linotype" w:eastAsia="Palatino Linotype" w:hAnsi="Palatino Linotype" w:cs="Palatino Linotype"/>
          <w:b/>
          <w:sz w:val="22"/>
          <w:szCs w:val="22"/>
        </w:rPr>
        <w:t>06573</w:t>
      </w:r>
      <w:r w:rsidRPr="0067127A">
        <w:rPr>
          <w:rFonts w:ascii="Palatino Linotype" w:eastAsia="Palatino Linotype" w:hAnsi="Palatino Linotype" w:cs="Palatino Linotype"/>
          <w:b/>
          <w:sz w:val="22"/>
          <w:szCs w:val="22"/>
        </w:rPr>
        <w:t>/INFOEM/IP/RR/2024</w:t>
      </w:r>
      <w:r w:rsidRPr="0067127A">
        <w:rPr>
          <w:rFonts w:ascii="Palatino Linotype" w:eastAsia="Palatino Linotype" w:hAnsi="Palatino Linotype" w:cs="Palatino Linotype"/>
          <w:sz w:val="22"/>
          <w:szCs w:val="22"/>
        </w:rPr>
        <w:t>,</w:t>
      </w:r>
      <w:r w:rsidRPr="0067127A">
        <w:rPr>
          <w:rFonts w:ascii="Palatino Linotype" w:eastAsia="Palatino Linotype" w:hAnsi="Palatino Linotype" w:cs="Palatino Linotype"/>
          <w:b/>
          <w:sz w:val="22"/>
          <w:szCs w:val="22"/>
        </w:rPr>
        <w:t xml:space="preserve"> </w:t>
      </w:r>
      <w:r w:rsidRPr="0067127A">
        <w:rPr>
          <w:rFonts w:ascii="Palatino Linotype" w:eastAsia="Palatino Linotype" w:hAnsi="Palatino Linotype" w:cs="Palatino Linotype"/>
          <w:sz w:val="22"/>
          <w:szCs w:val="22"/>
        </w:rPr>
        <w:t>en términos del Considerando y Quinto</w:t>
      </w:r>
      <w:r w:rsidRPr="0067127A">
        <w:rPr>
          <w:rFonts w:ascii="Palatino Linotype" w:eastAsia="Palatino Linotype" w:hAnsi="Palatino Linotype" w:cs="Palatino Linotype"/>
          <w:b/>
          <w:sz w:val="22"/>
          <w:szCs w:val="22"/>
        </w:rPr>
        <w:t xml:space="preserve"> </w:t>
      </w:r>
      <w:r w:rsidRPr="0067127A">
        <w:rPr>
          <w:rFonts w:ascii="Palatino Linotype" w:eastAsia="Palatino Linotype" w:hAnsi="Palatino Linotype" w:cs="Palatino Linotype"/>
          <w:sz w:val="22"/>
          <w:szCs w:val="22"/>
        </w:rPr>
        <w:t>de la presente Resolución.</w:t>
      </w:r>
    </w:p>
    <w:p w14:paraId="0CCC26F2" w14:textId="186E0E34" w:rsidR="00B81ACA" w:rsidRPr="0067127A" w:rsidRDefault="001E3125" w:rsidP="00B81ACA">
      <w:pPr>
        <w:shd w:val="clear" w:color="auto" w:fill="FFFFFF"/>
        <w:spacing w:before="240" w:after="360" w:line="360" w:lineRule="auto"/>
        <w:ind w:right="1"/>
        <w:jc w:val="both"/>
        <w:rPr>
          <w:rFonts w:ascii="Palatino Linotype" w:eastAsia="Palatino Linotype" w:hAnsi="Palatino Linotype" w:cs="Palatino Linotype"/>
          <w:sz w:val="22"/>
          <w:szCs w:val="22"/>
        </w:rPr>
      </w:pPr>
      <w:bookmarkStart w:id="10" w:name="_heading=h.1fob9te" w:colFirst="0" w:colLast="0"/>
      <w:bookmarkEnd w:id="10"/>
      <w:r w:rsidRPr="0067127A">
        <w:rPr>
          <w:rFonts w:ascii="Palatino Linotype" w:eastAsia="Palatino Linotype" w:hAnsi="Palatino Linotype" w:cs="Palatino Linotype"/>
          <w:b/>
          <w:sz w:val="22"/>
          <w:szCs w:val="22"/>
        </w:rPr>
        <w:t>SEGUNDO.</w:t>
      </w:r>
      <w:r w:rsidRPr="0067127A">
        <w:rPr>
          <w:rFonts w:ascii="Palatino Linotype" w:eastAsia="Palatino Linotype" w:hAnsi="Palatino Linotype" w:cs="Palatino Linotype"/>
          <w:b/>
          <w:color w:val="000000"/>
          <w:sz w:val="22"/>
          <w:szCs w:val="22"/>
        </w:rPr>
        <w:t xml:space="preserve"> </w:t>
      </w:r>
      <w:r w:rsidRPr="0067127A">
        <w:rPr>
          <w:rFonts w:ascii="Palatino Linotype" w:eastAsia="Palatino Linotype" w:hAnsi="Palatino Linotype" w:cs="Palatino Linotype"/>
          <w:color w:val="000000"/>
          <w:sz w:val="22"/>
          <w:szCs w:val="22"/>
        </w:rPr>
        <w:t xml:space="preserve">Se </w:t>
      </w:r>
      <w:r w:rsidR="003167DB" w:rsidRPr="0067127A">
        <w:rPr>
          <w:rFonts w:ascii="Palatino Linotype" w:eastAsia="Palatino Linotype" w:hAnsi="Palatino Linotype" w:cs="Palatino Linotype"/>
          <w:b/>
          <w:color w:val="000000"/>
          <w:sz w:val="22"/>
          <w:szCs w:val="22"/>
        </w:rPr>
        <w:t>REVOCA</w:t>
      </w:r>
      <w:r w:rsidR="00F46C8E" w:rsidRPr="0067127A">
        <w:rPr>
          <w:rFonts w:ascii="Palatino Linotype" w:eastAsia="Palatino Linotype" w:hAnsi="Palatino Linotype" w:cs="Palatino Linotype"/>
          <w:b/>
          <w:color w:val="000000"/>
          <w:sz w:val="22"/>
          <w:szCs w:val="22"/>
        </w:rPr>
        <w:t xml:space="preserve"> </w:t>
      </w:r>
      <w:r w:rsidRPr="0067127A">
        <w:rPr>
          <w:rFonts w:ascii="Palatino Linotype" w:eastAsia="Palatino Linotype" w:hAnsi="Palatino Linotype" w:cs="Palatino Linotype"/>
          <w:color w:val="000000"/>
          <w:sz w:val="22"/>
          <w:szCs w:val="22"/>
        </w:rPr>
        <w:t xml:space="preserve">la respuesta emitida por </w:t>
      </w:r>
      <w:r w:rsidR="000A31EF" w:rsidRPr="0067127A">
        <w:rPr>
          <w:rFonts w:ascii="Palatino Linotype" w:eastAsia="Palatino Linotype" w:hAnsi="Palatino Linotype" w:cs="Palatino Linotype"/>
          <w:color w:val="000000"/>
          <w:sz w:val="22"/>
          <w:szCs w:val="22"/>
        </w:rPr>
        <w:t>el</w:t>
      </w:r>
      <w:r w:rsidR="002B0131" w:rsidRPr="0067127A">
        <w:rPr>
          <w:rFonts w:ascii="Palatino Linotype" w:eastAsia="Palatino Linotype" w:hAnsi="Palatino Linotype" w:cs="Palatino Linotype"/>
          <w:color w:val="000000"/>
          <w:sz w:val="22"/>
          <w:szCs w:val="22"/>
        </w:rPr>
        <w:t xml:space="preserve"> </w:t>
      </w:r>
      <w:r w:rsidR="000A31EF" w:rsidRPr="0067127A">
        <w:rPr>
          <w:rFonts w:ascii="Palatino Linotype" w:eastAsia="Palatino Linotype" w:hAnsi="Palatino Linotype" w:cs="Palatino Linotype"/>
          <w:b/>
          <w:color w:val="000000"/>
          <w:sz w:val="22"/>
          <w:szCs w:val="22"/>
        </w:rPr>
        <w:t xml:space="preserve">Ayuntamiento de </w:t>
      </w:r>
      <w:r w:rsidR="003167DB" w:rsidRPr="0067127A">
        <w:rPr>
          <w:rFonts w:ascii="Palatino Linotype" w:eastAsia="Palatino Linotype" w:hAnsi="Palatino Linotype" w:cs="Palatino Linotype"/>
          <w:b/>
          <w:color w:val="000000"/>
          <w:sz w:val="22"/>
          <w:szCs w:val="22"/>
        </w:rPr>
        <w:t>Ocoyoacac</w:t>
      </w:r>
      <w:r w:rsidR="00651426" w:rsidRPr="0067127A">
        <w:rPr>
          <w:rFonts w:ascii="Palatino Linotype" w:eastAsia="Palatino Linotype" w:hAnsi="Palatino Linotype" w:cs="Palatino Linotype"/>
          <w:color w:val="000000"/>
          <w:sz w:val="22"/>
          <w:szCs w:val="22"/>
        </w:rPr>
        <w:t xml:space="preserve"> </w:t>
      </w:r>
      <w:r w:rsidRPr="0067127A">
        <w:rPr>
          <w:rFonts w:ascii="Palatino Linotype" w:eastAsia="Palatino Linotype" w:hAnsi="Palatino Linotype" w:cs="Palatino Linotype"/>
          <w:color w:val="000000"/>
          <w:sz w:val="22"/>
          <w:szCs w:val="22"/>
        </w:rPr>
        <w:t xml:space="preserve">y se </w:t>
      </w:r>
      <w:r w:rsidRPr="0067127A">
        <w:rPr>
          <w:rFonts w:ascii="Palatino Linotype" w:eastAsia="Palatino Linotype" w:hAnsi="Palatino Linotype" w:cs="Palatino Linotype"/>
          <w:b/>
          <w:color w:val="000000"/>
          <w:sz w:val="22"/>
          <w:szCs w:val="22"/>
        </w:rPr>
        <w:t>ORDENA</w:t>
      </w:r>
      <w:r w:rsidRPr="0067127A">
        <w:rPr>
          <w:rFonts w:ascii="Palatino Linotype" w:eastAsia="Palatino Linotype" w:hAnsi="Palatino Linotype" w:cs="Palatino Linotype"/>
          <w:color w:val="000000"/>
          <w:sz w:val="22"/>
          <w:szCs w:val="22"/>
        </w:rPr>
        <w:t xml:space="preserve"> </w:t>
      </w:r>
      <w:r w:rsidRPr="0067127A">
        <w:rPr>
          <w:rFonts w:ascii="Palatino Linotype" w:eastAsia="Palatino Linotype" w:hAnsi="Palatino Linotype" w:cs="Palatino Linotype"/>
          <w:sz w:val="22"/>
          <w:szCs w:val="22"/>
        </w:rPr>
        <w:t xml:space="preserve">entregar vía Sistema de Accesos a la Información Mexiquense </w:t>
      </w:r>
      <w:r w:rsidRPr="0067127A">
        <w:rPr>
          <w:rFonts w:ascii="Palatino Linotype" w:eastAsia="Palatino Linotype" w:hAnsi="Palatino Linotype" w:cs="Palatino Linotype"/>
          <w:b/>
          <w:sz w:val="22"/>
          <w:szCs w:val="22"/>
        </w:rPr>
        <w:t>(SAIMEX)</w:t>
      </w:r>
      <w:r w:rsidR="00651426" w:rsidRPr="0067127A">
        <w:rPr>
          <w:rFonts w:ascii="Palatino Linotype" w:eastAsia="Palatino Linotype" w:hAnsi="Palatino Linotype" w:cs="Palatino Linotype"/>
          <w:sz w:val="22"/>
          <w:szCs w:val="22"/>
        </w:rPr>
        <w:t xml:space="preserve">, </w:t>
      </w:r>
      <w:r w:rsidR="003167DB" w:rsidRPr="0067127A">
        <w:rPr>
          <w:rFonts w:ascii="Palatino Linotype" w:eastAsia="Palatino Linotype" w:hAnsi="Palatino Linotype" w:cs="Palatino Linotype"/>
          <w:sz w:val="22"/>
          <w:szCs w:val="22"/>
        </w:rPr>
        <w:t xml:space="preserve">de ser procedente </w:t>
      </w:r>
      <w:r w:rsidR="00651426" w:rsidRPr="0067127A">
        <w:rPr>
          <w:rFonts w:ascii="Palatino Linotype" w:eastAsia="Palatino Linotype" w:hAnsi="Palatino Linotype" w:cs="Palatino Linotype"/>
          <w:sz w:val="22"/>
          <w:szCs w:val="22"/>
        </w:rPr>
        <w:t xml:space="preserve">en </w:t>
      </w:r>
      <w:r w:rsidRPr="0067127A">
        <w:rPr>
          <w:rFonts w:ascii="Palatino Linotype" w:eastAsia="Palatino Linotype" w:hAnsi="Palatino Linotype" w:cs="Palatino Linotype"/>
          <w:sz w:val="22"/>
          <w:szCs w:val="22"/>
        </w:rPr>
        <w:t>versión pública,</w:t>
      </w:r>
      <w:r w:rsidR="002B0131" w:rsidRPr="0067127A">
        <w:rPr>
          <w:rFonts w:ascii="Palatino Linotype" w:eastAsia="Palatino Linotype" w:hAnsi="Palatino Linotype" w:cs="Palatino Linotype"/>
          <w:sz w:val="22"/>
          <w:szCs w:val="22"/>
        </w:rPr>
        <w:t xml:space="preserve"> </w:t>
      </w:r>
      <w:r w:rsidR="00DA2547" w:rsidRPr="0067127A">
        <w:rPr>
          <w:rFonts w:ascii="Palatino Linotype" w:eastAsia="Palatino Linotype" w:hAnsi="Palatino Linotype" w:cs="Palatino Linotype"/>
          <w:b/>
          <w:sz w:val="22"/>
          <w:szCs w:val="22"/>
        </w:rPr>
        <w:t xml:space="preserve">del 01 de enero de 2022 al 30 de </w:t>
      </w:r>
      <w:r w:rsidR="009E279F" w:rsidRPr="0067127A">
        <w:rPr>
          <w:rFonts w:ascii="Palatino Linotype" w:eastAsia="Palatino Linotype" w:hAnsi="Palatino Linotype" w:cs="Palatino Linotype"/>
          <w:b/>
          <w:sz w:val="22"/>
          <w:szCs w:val="22"/>
        </w:rPr>
        <w:t>septiembre</w:t>
      </w:r>
      <w:r w:rsidR="00DA2547" w:rsidRPr="0067127A">
        <w:rPr>
          <w:rFonts w:ascii="Palatino Linotype" w:eastAsia="Palatino Linotype" w:hAnsi="Palatino Linotype" w:cs="Palatino Linotype"/>
          <w:b/>
          <w:sz w:val="22"/>
          <w:szCs w:val="22"/>
        </w:rPr>
        <w:t xml:space="preserve"> de 2024</w:t>
      </w:r>
      <w:r w:rsidR="00DA2547" w:rsidRPr="0067127A">
        <w:rPr>
          <w:rFonts w:ascii="Palatino Linotype" w:eastAsia="Palatino Linotype" w:hAnsi="Palatino Linotype" w:cs="Palatino Linotype"/>
          <w:sz w:val="22"/>
          <w:szCs w:val="22"/>
        </w:rPr>
        <w:t>, lo siguiente</w:t>
      </w:r>
      <w:r w:rsidRPr="0067127A">
        <w:rPr>
          <w:rFonts w:ascii="Palatino Linotype" w:eastAsia="Palatino Linotype" w:hAnsi="Palatino Linotype" w:cs="Palatino Linotype"/>
          <w:sz w:val="22"/>
          <w:szCs w:val="22"/>
        </w:rPr>
        <w:t>:</w:t>
      </w:r>
    </w:p>
    <w:p w14:paraId="0EFEBF40" w14:textId="2123EF37" w:rsidR="00463923" w:rsidRPr="0067127A" w:rsidRDefault="00463923" w:rsidP="00401AA6">
      <w:pPr>
        <w:pStyle w:val="Prrafodelista"/>
        <w:numPr>
          <w:ilvl w:val="0"/>
          <w:numId w:val="41"/>
        </w:numPr>
        <w:ind w:right="567"/>
        <w:jc w:val="both"/>
        <w:rPr>
          <w:rFonts w:ascii="Palatino Linotype" w:hAnsi="Palatino Linotype"/>
          <w:b/>
          <w:color w:val="000000"/>
          <w:szCs w:val="22"/>
        </w:rPr>
      </w:pPr>
      <w:r w:rsidRPr="0067127A">
        <w:rPr>
          <w:rFonts w:ascii="Palatino Linotype" w:hAnsi="Palatino Linotype"/>
          <w:b/>
          <w:color w:val="000000"/>
          <w:szCs w:val="22"/>
        </w:rPr>
        <w:t>Plan de trabajo de la</w:t>
      </w:r>
      <w:r w:rsidR="00DA2547" w:rsidRPr="0067127A">
        <w:rPr>
          <w:rFonts w:ascii="Palatino Linotype" w:hAnsi="Palatino Linotype"/>
          <w:b/>
          <w:color w:val="000000"/>
          <w:szCs w:val="22"/>
        </w:rPr>
        <w:t xml:space="preserve"> Dirección de Seguridad Pública;</w:t>
      </w:r>
    </w:p>
    <w:p w14:paraId="5DFBA99A" w14:textId="7A9CDB88" w:rsidR="003167DB" w:rsidRPr="0067127A" w:rsidRDefault="00463923" w:rsidP="00401AA6">
      <w:pPr>
        <w:pStyle w:val="Prrafodelista"/>
        <w:numPr>
          <w:ilvl w:val="0"/>
          <w:numId w:val="41"/>
        </w:numPr>
        <w:ind w:right="567"/>
        <w:jc w:val="both"/>
        <w:rPr>
          <w:rFonts w:ascii="Palatino Linotype" w:hAnsi="Palatino Linotype"/>
          <w:b/>
          <w:color w:val="000000"/>
          <w:szCs w:val="22"/>
        </w:rPr>
      </w:pPr>
      <w:r w:rsidRPr="0067127A">
        <w:rPr>
          <w:rFonts w:ascii="Palatino Linotype" w:hAnsi="Palatino Linotype"/>
          <w:b/>
          <w:color w:val="000000"/>
          <w:szCs w:val="22"/>
        </w:rPr>
        <w:t>I</w:t>
      </w:r>
      <w:r w:rsidR="003167DB" w:rsidRPr="0067127A">
        <w:rPr>
          <w:rFonts w:ascii="Palatino Linotype" w:hAnsi="Palatino Linotype"/>
          <w:b/>
          <w:color w:val="000000"/>
          <w:szCs w:val="22"/>
        </w:rPr>
        <w:t>nforme de resultados de la</w:t>
      </w:r>
      <w:r w:rsidR="00DA2547" w:rsidRPr="0067127A">
        <w:rPr>
          <w:rFonts w:ascii="Palatino Linotype" w:hAnsi="Palatino Linotype"/>
          <w:b/>
          <w:color w:val="000000"/>
          <w:szCs w:val="22"/>
        </w:rPr>
        <w:t xml:space="preserve"> Dirección de Seguridad Pública;</w:t>
      </w:r>
    </w:p>
    <w:p w14:paraId="0D7221A5" w14:textId="6E9EE657" w:rsidR="00D763B1" w:rsidRPr="0067127A" w:rsidRDefault="00463923" w:rsidP="00401AA6">
      <w:pPr>
        <w:pStyle w:val="Prrafodelista"/>
        <w:numPr>
          <w:ilvl w:val="0"/>
          <w:numId w:val="41"/>
        </w:numPr>
        <w:ind w:right="567"/>
        <w:jc w:val="both"/>
        <w:rPr>
          <w:rFonts w:ascii="Palatino Linotype" w:hAnsi="Palatino Linotype"/>
          <w:b/>
          <w:color w:val="000000"/>
          <w:szCs w:val="22"/>
        </w:rPr>
      </w:pPr>
      <w:r w:rsidRPr="0067127A">
        <w:rPr>
          <w:rFonts w:ascii="Palatino Linotype" w:hAnsi="Palatino Linotype"/>
          <w:b/>
          <w:color w:val="000000"/>
          <w:szCs w:val="22"/>
        </w:rPr>
        <w:t>C</w:t>
      </w:r>
      <w:r w:rsidR="003167DB" w:rsidRPr="0067127A">
        <w:rPr>
          <w:rFonts w:ascii="Palatino Linotype" w:hAnsi="Palatino Linotype"/>
          <w:b/>
          <w:color w:val="000000"/>
          <w:szCs w:val="22"/>
        </w:rPr>
        <w:t>apacitaciones de los protocolos de actuación de la policía municipal</w:t>
      </w:r>
      <w:r w:rsidR="00DA2547" w:rsidRPr="0067127A">
        <w:rPr>
          <w:rFonts w:ascii="Palatino Linotype" w:hAnsi="Palatino Linotype"/>
          <w:b/>
          <w:color w:val="000000"/>
          <w:szCs w:val="22"/>
        </w:rPr>
        <w:t>;</w:t>
      </w:r>
      <w:r w:rsidR="003167DB" w:rsidRPr="0067127A">
        <w:rPr>
          <w:rFonts w:ascii="Palatino Linotype" w:hAnsi="Palatino Linotype"/>
          <w:b/>
          <w:color w:val="000000"/>
          <w:szCs w:val="22"/>
        </w:rPr>
        <w:t xml:space="preserve"> </w:t>
      </w:r>
    </w:p>
    <w:p w14:paraId="7E5785EC" w14:textId="77777777" w:rsidR="003167DB" w:rsidRPr="0067127A" w:rsidRDefault="003167DB" w:rsidP="00401AA6">
      <w:pPr>
        <w:pStyle w:val="Prrafodelista"/>
        <w:numPr>
          <w:ilvl w:val="0"/>
          <w:numId w:val="41"/>
        </w:numPr>
        <w:ind w:right="567"/>
        <w:jc w:val="both"/>
        <w:rPr>
          <w:rFonts w:ascii="Palatino Linotype" w:hAnsi="Palatino Linotype"/>
          <w:b/>
          <w:color w:val="000000"/>
          <w:szCs w:val="22"/>
        </w:rPr>
      </w:pPr>
      <w:r w:rsidRPr="0067127A">
        <w:rPr>
          <w:rFonts w:ascii="Palatino Linotype" w:hAnsi="Palatino Linotype"/>
          <w:b/>
          <w:color w:val="000000"/>
          <w:szCs w:val="22"/>
        </w:rPr>
        <w:t>Acuerdo de incompetencia por cuanto hace a la declaración patrimonial del Director de Seguridad Pública;</w:t>
      </w:r>
    </w:p>
    <w:p w14:paraId="7EB9B514" w14:textId="2DA34738" w:rsidR="003167DB" w:rsidRPr="0067127A" w:rsidRDefault="003167DB" w:rsidP="00401AA6">
      <w:pPr>
        <w:pStyle w:val="Prrafodelista"/>
        <w:numPr>
          <w:ilvl w:val="0"/>
          <w:numId w:val="41"/>
        </w:numPr>
        <w:ind w:right="567"/>
        <w:jc w:val="both"/>
        <w:rPr>
          <w:rFonts w:ascii="Palatino Linotype" w:hAnsi="Palatino Linotype"/>
          <w:b/>
          <w:color w:val="000000"/>
          <w:szCs w:val="22"/>
        </w:rPr>
      </w:pPr>
      <w:r w:rsidRPr="0067127A">
        <w:rPr>
          <w:rFonts w:ascii="Palatino Linotype" w:hAnsi="Palatino Linotype"/>
          <w:b/>
          <w:color w:val="000000"/>
          <w:szCs w:val="22"/>
        </w:rPr>
        <w:t>Desglose de los pagos y presupuesto de la Dirección de Seguridad Ciudadana</w:t>
      </w:r>
      <w:r w:rsidR="00DA2547" w:rsidRPr="0067127A">
        <w:rPr>
          <w:rFonts w:ascii="Palatino Linotype" w:hAnsi="Palatino Linotype"/>
          <w:b/>
          <w:color w:val="000000"/>
          <w:szCs w:val="22"/>
        </w:rPr>
        <w:t>;</w:t>
      </w:r>
    </w:p>
    <w:p w14:paraId="3564B455" w14:textId="33BDAFBE" w:rsidR="002E3918" w:rsidRPr="0067127A" w:rsidRDefault="003167DB" w:rsidP="00401AA6">
      <w:pPr>
        <w:pStyle w:val="Prrafodelista"/>
        <w:numPr>
          <w:ilvl w:val="0"/>
          <w:numId w:val="41"/>
        </w:numPr>
        <w:ind w:right="567"/>
        <w:jc w:val="both"/>
        <w:rPr>
          <w:rFonts w:ascii="Palatino Linotype" w:hAnsi="Palatino Linotype"/>
          <w:b/>
          <w:color w:val="000000"/>
          <w:szCs w:val="22"/>
        </w:rPr>
      </w:pPr>
      <w:r w:rsidRPr="0067127A">
        <w:rPr>
          <w:rFonts w:ascii="Palatino Linotype" w:hAnsi="Palatino Linotype"/>
          <w:b/>
          <w:color w:val="000000"/>
          <w:szCs w:val="22"/>
        </w:rPr>
        <w:t>Nombramientos de los policías municipales</w:t>
      </w:r>
      <w:r w:rsidR="00DA2547" w:rsidRPr="0067127A">
        <w:rPr>
          <w:rFonts w:ascii="Palatino Linotype" w:hAnsi="Palatino Linotype"/>
          <w:b/>
          <w:color w:val="000000"/>
          <w:szCs w:val="22"/>
        </w:rPr>
        <w:t xml:space="preserve"> de la Dirección de Seguridad;</w:t>
      </w:r>
    </w:p>
    <w:p w14:paraId="1D2C2B7F" w14:textId="77777777" w:rsidR="00401AA6" w:rsidRPr="0067127A" w:rsidRDefault="00F33763" w:rsidP="00401AA6">
      <w:pPr>
        <w:pStyle w:val="Prrafodelista"/>
        <w:numPr>
          <w:ilvl w:val="0"/>
          <w:numId w:val="41"/>
        </w:numPr>
        <w:ind w:right="567"/>
        <w:jc w:val="both"/>
        <w:rPr>
          <w:rFonts w:ascii="Palatino Linotype" w:hAnsi="Palatino Linotype"/>
          <w:b/>
          <w:color w:val="000000"/>
          <w:szCs w:val="22"/>
        </w:rPr>
      </w:pPr>
      <w:r w:rsidRPr="0067127A">
        <w:rPr>
          <w:rFonts w:ascii="Palatino Linotype" w:hAnsi="Palatino Linotype"/>
          <w:b/>
          <w:color w:val="000000"/>
          <w:szCs w:val="22"/>
        </w:rPr>
        <w:t>Estaciones administrativas establecidas en la Dirección de Seguridad Pública</w:t>
      </w:r>
      <w:r w:rsidR="00DA2547" w:rsidRPr="0067127A">
        <w:rPr>
          <w:rFonts w:ascii="Palatino Linotype" w:hAnsi="Palatino Linotype"/>
          <w:b/>
          <w:color w:val="000000"/>
          <w:szCs w:val="22"/>
        </w:rPr>
        <w:t>;</w:t>
      </w:r>
    </w:p>
    <w:p w14:paraId="4D0420AD" w14:textId="428D58BD" w:rsidR="00FE15DE" w:rsidRPr="0067127A" w:rsidRDefault="00FE15DE" w:rsidP="00401AA6">
      <w:pPr>
        <w:pStyle w:val="Prrafodelista"/>
        <w:numPr>
          <w:ilvl w:val="0"/>
          <w:numId w:val="41"/>
        </w:numPr>
        <w:ind w:right="567"/>
        <w:jc w:val="both"/>
        <w:rPr>
          <w:rFonts w:ascii="Palatino Linotype" w:hAnsi="Palatino Linotype"/>
          <w:b/>
          <w:color w:val="000000"/>
          <w:szCs w:val="22"/>
        </w:rPr>
      </w:pPr>
      <w:r w:rsidRPr="0067127A">
        <w:rPr>
          <w:rFonts w:ascii="Palatino Linotype" w:hAnsi="Palatino Linotype"/>
          <w:b/>
          <w:color w:val="000000"/>
          <w:szCs w:val="22"/>
        </w:rPr>
        <w:t>Acue</w:t>
      </w:r>
      <w:r w:rsidR="00597B49" w:rsidRPr="0067127A">
        <w:rPr>
          <w:rFonts w:ascii="Palatino Linotype" w:hAnsi="Palatino Linotype"/>
          <w:b/>
          <w:color w:val="000000"/>
          <w:szCs w:val="22"/>
        </w:rPr>
        <w:t xml:space="preserve">rdo del Comité de Transparencia en el que </w:t>
      </w:r>
      <w:r w:rsidR="002F75FD" w:rsidRPr="0067127A">
        <w:rPr>
          <w:rFonts w:ascii="Palatino Linotype" w:hAnsi="Palatino Linotype"/>
          <w:b/>
          <w:color w:val="000000"/>
          <w:szCs w:val="22"/>
        </w:rPr>
        <w:t>se clasifique como información reservada, el documento donde const</w:t>
      </w:r>
      <w:r w:rsidR="00597B49" w:rsidRPr="0067127A">
        <w:rPr>
          <w:rFonts w:ascii="Palatino Linotype" w:hAnsi="Palatino Linotype"/>
          <w:b/>
          <w:color w:val="000000"/>
          <w:szCs w:val="22"/>
        </w:rPr>
        <w:t>e</w:t>
      </w:r>
      <w:r w:rsidR="00DA2547" w:rsidRPr="0067127A">
        <w:rPr>
          <w:rFonts w:ascii="Palatino Linotype" w:hAnsi="Palatino Linotype"/>
          <w:b/>
          <w:color w:val="000000"/>
          <w:szCs w:val="22"/>
        </w:rPr>
        <w:t>n</w:t>
      </w:r>
      <w:r w:rsidR="002F75FD" w:rsidRPr="0067127A">
        <w:rPr>
          <w:rFonts w:ascii="Palatino Linotype" w:hAnsi="Palatino Linotype"/>
          <w:b/>
          <w:color w:val="000000"/>
          <w:szCs w:val="22"/>
        </w:rPr>
        <w:t xml:space="preserve"> las detenciones realizadas por</w:t>
      </w:r>
      <w:r w:rsidR="00597B49" w:rsidRPr="0067127A">
        <w:rPr>
          <w:rFonts w:ascii="Palatino Linotype" w:hAnsi="Palatino Linotype"/>
          <w:b/>
          <w:color w:val="000000"/>
          <w:szCs w:val="22"/>
        </w:rPr>
        <w:t xml:space="preserve"> </w:t>
      </w:r>
      <w:r w:rsidR="002F75FD" w:rsidRPr="0067127A">
        <w:rPr>
          <w:rFonts w:ascii="Palatino Linotype" w:hAnsi="Palatino Linotype"/>
          <w:b/>
          <w:color w:val="000000"/>
          <w:szCs w:val="22"/>
        </w:rPr>
        <w:t>la Dirección de Seguridad Pública</w:t>
      </w:r>
      <w:r w:rsidR="00597B49" w:rsidRPr="0067127A">
        <w:rPr>
          <w:rFonts w:ascii="Palatino Linotype" w:hAnsi="Palatino Linotype"/>
          <w:b/>
          <w:color w:val="000000"/>
          <w:szCs w:val="22"/>
        </w:rPr>
        <w:t>, así como el nombre del personal a cargo de la patrulla referida en la solicitud de información, del 1 de enero de 2022 al 30 de septiembre de 2024.</w:t>
      </w:r>
    </w:p>
    <w:p w14:paraId="326666FD" w14:textId="77777777" w:rsidR="00FE15DE" w:rsidRPr="0067127A" w:rsidRDefault="00FE15DE" w:rsidP="003167DB">
      <w:pPr>
        <w:pStyle w:val="Prrafodelista"/>
        <w:ind w:left="567" w:right="567"/>
        <w:jc w:val="both"/>
        <w:rPr>
          <w:rFonts w:ascii="Palatino Linotype" w:hAnsi="Palatino Linotype"/>
          <w:b/>
          <w:color w:val="000000"/>
          <w:szCs w:val="22"/>
        </w:rPr>
      </w:pPr>
    </w:p>
    <w:p w14:paraId="1D89BF18" w14:textId="77777777" w:rsidR="00E94D86" w:rsidRPr="0067127A" w:rsidRDefault="001E3125">
      <w:pPr>
        <w:spacing w:before="240" w:after="360" w:line="360" w:lineRule="auto"/>
        <w:ind w:right="-2"/>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sz w:val="22"/>
          <w:szCs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w:t>
      </w:r>
      <w:r w:rsidRPr="0067127A">
        <w:rPr>
          <w:rFonts w:ascii="Palatino Linotype" w:eastAsia="Palatino Linotype" w:hAnsi="Palatino Linotype" w:cs="Palatino Linotype"/>
          <w:b/>
          <w:sz w:val="22"/>
          <w:szCs w:val="22"/>
        </w:rPr>
        <w:t xml:space="preserve"> RECURRENTE</w:t>
      </w:r>
      <w:r w:rsidRPr="0067127A">
        <w:rPr>
          <w:rFonts w:ascii="Palatino Linotype" w:eastAsia="Palatino Linotype" w:hAnsi="Palatino Linotype" w:cs="Palatino Linotype"/>
          <w:sz w:val="22"/>
          <w:szCs w:val="22"/>
        </w:rPr>
        <w:t>.</w:t>
      </w:r>
    </w:p>
    <w:p w14:paraId="4874C4A0" w14:textId="77777777" w:rsidR="00E94D86" w:rsidRPr="0067127A" w:rsidRDefault="001E3125">
      <w:pPr>
        <w:spacing w:line="360" w:lineRule="auto"/>
        <w:ind w:right="1"/>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b/>
          <w:sz w:val="22"/>
          <w:szCs w:val="22"/>
        </w:rPr>
        <w:lastRenderedPageBreak/>
        <w:t xml:space="preserve">TERCERO. </w:t>
      </w:r>
      <w:r w:rsidRPr="0067127A">
        <w:rPr>
          <w:rFonts w:ascii="Palatino Linotype" w:eastAsia="Palatino Linotype" w:hAnsi="Palatino Linotype" w:cs="Palatino Linotype"/>
          <w:b/>
          <w:color w:val="000000"/>
          <w:sz w:val="22"/>
          <w:szCs w:val="22"/>
        </w:rPr>
        <w:t>Notifíquese vía SAIMEX l</w:t>
      </w:r>
      <w:r w:rsidRPr="0067127A">
        <w:rPr>
          <w:rFonts w:ascii="Palatino Linotype" w:eastAsia="Palatino Linotype" w:hAnsi="Palatino Linotype" w:cs="Palatino Linotype"/>
          <w:sz w:val="22"/>
          <w:szCs w:val="22"/>
        </w:rPr>
        <w:t xml:space="preserve">a presente resolución al Titular de la Unidad de Transparencia del </w:t>
      </w:r>
      <w:r w:rsidRPr="0067127A">
        <w:rPr>
          <w:rFonts w:ascii="Palatino Linotype" w:eastAsia="Palatino Linotype" w:hAnsi="Palatino Linotype" w:cs="Palatino Linotype"/>
          <w:b/>
          <w:sz w:val="22"/>
          <w:szCs w:val="22"/>
        </w:rPr>
        <w:t>SUJETO OBLIGADO</w:t>
      </w:r>
      <w:r w:rsidRPr="0067127A">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w:t>
      </w:r>
      <w:r w:rsidRPr="0067127A">
        <w:rPr>
          <w:rFonts w:ascii="Palatino Linotype" w:eastAsia="Palatino Linotype" w:hAnsi="Palatino Linotype" w:cs="Palatino Linotype"/>
          <w:b/>
          <w:sz w:val="22"/>
          <w:szCs w:val="22"/>
        </w:rPr>
        <w:t>dé cumplimiento a lo ordenado dentro del plazo de diez días hábiles</w:t>
      </w:r>
      <w:r w:rsidRPr="0067127A">
        <w:rPr>
          <w:rFonts w:ascii="Palatino Linotype" w:eastAsia="Palatino Linotype" w:hAnsi="Palatino Linotype" w:cs="Palatino Linotype"/>
          <w:sz w:val="22"/>
          <w:szCs w:val="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C4E2A69" w14:textId="77777777" w:rsidR="0067127A" w:rsidRPr="0067127A" w:rsidRDefault="0067127A">
      <w:pPr>
        <w:spacing w:line="360" w:lineRule="auto"/>
        <w:ind w:right="1"/>
        <w:jc w:val="both"/>
        <w:rPr>
          <w:rFonts w:ascii="Palatino Linotype" w:eastAsia="Palatino Linotype" w:hAnsi="Palatino Linotype" w:cs="Palatino Linotype"/>
          <w:b/>
          <w:sz w:val="22"/>
          <w:szCs w:val="22"/>
        </w:rPr>
      </w:pPr>
    </w:p>
    <w:p w14:paraId="42A7FDD9" w14:textId="77777777" w:rsidR="00E94D86" w:rsidRPr="0067127A" w:rsidRDefault="00E94D86" w:rsidP="00F5723F">
      <w:pPr>
        <w:tabs>
          <w:tab w:val="left" w:pos="8080"/>
        </w:tabs>
        <w:ind w:right="1"/>
        <w:jc w:val="both"/>
        <w:rPr>
          <w:rFonts w:ascii="Palatino Linotype" w:eastAsia="Palatino Linotype" w:hAnsi="Palatino Linotype" w:cs="Palatino Linotype"/>
          <w:color w:val="222222"/>
          <w:sz w:val="22"/>
          <w:szCs w:val="22"/>
        </w:rPr>
      </w:pPr>
    </w:p>
    <w:p w14:paraId="41C251DD" w14:textId="77777777" w:rsidR="00E94D86" w:rsidRPr="0067127A" w:rsidRDefault="001E3125">
      <w:pPr>
        <w:shd w:val="clear" w:color="auto" w:fill="FFFFFF"/>
        <w:spacing w:after="240" w:line="360" w:lineRule="auto"/>
        <w:ind w:right="1"/>
        <w:jc w:val="both"/>
        <w:rPr>
          <w:rFonts w:ascii="Palatino Linotype" w:eastAsia="Palatino Linotype" w:hAnsi="Palatino Linotype" w:cs="Palatino Linotype"/>
          <w:b/>
          <w:sz w:val="22"/>
          <w:szCs w:val="22"/>
        </w:rPr>
      </w:pPr>
      <w:r w:rsidRPr="0067127A">
        <w:rPr>
          <w:rFonts w:ascii="Palatino Linotype" w:eastAsia="Palatino Linotype" w:hAnsi="Palatino Linotype" w:cs="Palatino Linotype"/>
          <w:b/>
          <w:sz w:val="22"/>
          <w:szCs w:val="22"/>
        </w:rPr>
        <w:t>CUARTO. Notifíquese a la RECURRENTE</w:t>
      </w:r>
      <w:r w:rsidRPr="0067127A">
        <w:rPr>
          <w:rFonts w:ascii="Palatino Linotype" w:eastAsia="Palatino Linotype" w:hAnsi="Palatino Linotype" w:cs="Palatino Linotype"/>
          <w:sz w:val="22"/>
          <w:szCs w:val="22"/>
        </w:rPr>
        <w:t xml:space="preserve"> la presente resolución vía </w:t>
      </w:r>
      <w:r w:rsidRPr="0067127A">
        <w:rPr>
          <w:rFonts w:ascii="Palatino Linotype" w:eastAsia="Palatino Linotype" w:hAnsi="Palatino Linotype" w:cs="Palatino Linotype"/>
          <w:b/>
          <w:sz w:val="22"/>
          <w:szCs w:val="22"/>
        </w:rPr>
        <w:t>SAIMEX.</w:t>
      </w:r>
    </w:p>
    <w:p w14:paraId="4DBDCDCB" w14:textId="77777777" w:rsidR="0067127A" w:rsidRPr="0067127A" w:rsidRDefault="0067127A">
      <w:pPr>
        <w:shd w:val="clear" w:color="auto" w:fill="FFFFFF"/>
        <w:spacing w:after="240" w:line="360" w:lineRule="auto"/>
        <w:ind w:right="1"/>
        <w:jc w:val="both"/>
        <w:rPr>
          <w:rFonts w:ascii="Palatino Linotype" w:eastAsia="Palatino Linotype" w:hAnsi="Palatino Linotype" w:cs="Palatino Linotype"/>
          <w:b/>
          <w:sz w:val="22"/>
          <w:szCs w:val="22"/>
        </w:rPr>
      </w:pPr>
    </w:p>
    <w:p w14:paraId="56CB5191" w14:textId="77777777" w:rsidR="00E94D86" w:rsidRPr="0067127A" w:rsidRDefault="001E3125">
      <w:pPr>
        <w:spacing w:before="240" w:after="240" w:line="360" w:lineRule="auto"/>
        <w:ind w:right="1"/>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b/>
          <w:sz w:val="22"/>
          <w:szCs w:val="22"/>
        </w:rPr>
        <w:t>QUINTO.</w:t>
      </w:r>
      <w:r w:rsidRPr="0067127A">
        <w:rPr>
          <w:rFonts w:ascii="Palatino Linotype" w:eastAsia="Palatino Linotype" w:hAnsi="Palatino Linotype" w:cs="Palatino Linotype"/>
          <w:sz w:val="22"/>
          <w:szCs w:val="22"/>
        </w:rPr>
        <w:t xml:space="preserve"> Se hace del conocimiento de la </w:t>
      </w:r>
      <w:r w:rsidRPr="0067127A">
        <w:rPr>
          <w:rFonts w:ascii="Palatino Linotype" w:eastAsia="Palatino Linotype" w:hAnsi="Palatino Linotype" w:cs="Palatino Linotype"/>
          <w:b/>
          <w:sz w:val="22"/>
          <w:szCs w:val="22"/>
        </w:rPr>
        <w:t>RECURRENTE</w:t>
      </w:r>
      <w:r w:rsidRPr="0067127A">
        <w:rPr>
          <w:rFonts w:ascii="Palatino Linotype" w:eastAsia="Palatino Linotype" w:hAnsi="Palatino Linotype" w:cs="Palatino Linotype"/>
          <w:sz w:val="22"/>
          <w:szCs w:val="22"/>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058CC1D0" w14:textId="77777777" w:rsidR="0067127A" w:rsidRPr="0067127A" w:rsidRDefault="0067127A">
      <w:pPr>
        <w:spacing w:before="240" w:after="240" w:line="360" w:lineRule="auto"/>
        <w:ind w:right="1"/>
        <w:jc w:val="both"/>
        <w:rPr>
          <w:rFonts w:ascii="Palatino Linotype" w:eastAsia="Palatino Linotype" w:hAnsi="Palatino Linotype" w:cs="Palatino Linotype"/>
          <w:sz w:val="22"/>
          <w:szCs w:val="22"/>
        </w:rPr>
      </w:pPr>
    </w:p>
    <w:p w14:paraId="5105100D" w14:textId="77777777" w:rsidR="00F46C8E" w:rsidRPr="0067127A" w:rsidRDefault="001E3125" w:rsidP="002E3918">
      <w:pPr>
        <w:spacing w:before="240" w:after="240" w:line="360" w:lineRule="auto"/>
        <w:ind w:right="1"/>
        <w:jc w:val="both"/>
        <w:rPr>
          <w:rFonts w:ascii="Palatino Linotype" w:eastAsia="Palatino Linotype" w:hAnsi="Palatino Linotype" w:cs="Palatino Linotype"/>
          <w:sz w:val="22"/>
          <w:szCs w:val="22"/>
        </w:rPr>
      </w:pPr>
      <w:r w:rsidRPr="0067127A">
        <w:rPr>
          <w:rFonts w:ascii="Palatino Linotype" w:eastAsia="Palatino Linotype" w:hAnsi="Palatino Linotype" w:cs="Palatino Linotype"/>
          <w:b/>
          <w:color w:val="000000"/>
          <w:sz w:val="22"/>
          <w:szCs w:val="22"/>
        </w:rPr>
        <w:t xml:space="preserve">SEXTO. </w:t>
      </w:r>
      <w:r w:rsidRPr="0067127A">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3F3EC9B" w14:textId="77777777" w:rsidR="0067127A" w:rsidRPr="0067127A" w:rsidRDefault="0067127A" w:rsidP="002E3918">
      <w:pPr>
        <w:spacing w:before="240" w:after="240" w:line="360" w:lineRule="auto"/>
        <w:ind w:right="1"/>
        <w:jc w:val="both"/>
        <w:rPr>
          <w:rFonts w:ascii="Palatino Linotype" w:eastAsia="Palatino Linotype" w:hAnsi="Palatino Linotype" w:cs="Palatino Linotype"/>
          <w:sz w:val="22"/>
          <w:szCs w:val="22"/>
        </w:rPr>
      </w:pPr>
    </w:p>
    <w:p w14:paraId="2FCAADB8" w14:textId="0175BA5B" w:rsidR="00401AA6" w:rsidRPr="00BF2F76" w:rsidRDefault="00401AA6" w:rsidP="00401AA6">
      <w:pPr>
        <w:spacing w:before="240" w:after="240" w:line="360" w:lineRule="auto"/>
        <w:ind w:firstLine="1"/>
        <w:jc w:val="both"/>
        <w:rPr>
          <w:rFonts w:ascii="Palatino Linotype" w:hAnsi="Palatino Linotype"/>
        </w:rPr>
      </w:pPr>
      <w:r w:rsidRPr="0067127A">
        <w:rPr>
          <w:rFonts w:ascii="Palatino Linotype" w:eastAsia="Palatino Linotype" w:hAnsi="Palatino Linotype" w:cs="Palatino Linotype"/>
        </w:rPr>
        <w:lastRenderedPageBreak/>
        <w:t xml:space="preserve">ASÍ LO RESUELVE, POR </w:t>
      </w:r>
      <w:r w:rsidR="00BF2F76" w:rsidRPr="0067127A">
        <w:rPr>
          <w:rFonts w:ascii="Palatino Linotype" w:eastAsia="Palatino Linotype" w:hAnsi="Palatino Linotype" w:cs="Palatino Linotype"/>
        </w:rPr>
        <w:t>MAYORÍA</w:t>
      </w:r>
      <w:r w:rsidRPr="0067127A">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F2F76" w:rsidRPr="0067127A">
        <w:rPr>
          <w:rFonts w:ascii="Palatino Linotype" w:eastAsia="Palatino Linotype" w:hAnsi="Palatino Linotype" w:cs="Palatino Linotype"/>
        </w:rPr>
        <w:t xml:space="preserve"> EMITIENDO VOTO DISIDENTE</w:t>
      </w:r>
      <w:r w:rsidRPr="0067127A">
        <w:rPr>
          <w:rFonts w:ascii="Palatino Linotype" w:eastAsia="Palatino Linotype" w:hAnsi="Palatino Linotype" w:cs="Palatino Linotype"/>
        </w:rPr>
        <w:t xml:space="preserve">, LUIS GUSTAVO PARRA NORIEGA </w:t>
      </w:r>
      <w:r w:rsidR="00BF2F76" w:rsidRPr="0067127A">
        <w:rPr>
          <w:rFonts w:ascii="Palatino Linotype" w:eastAsia="Palatino Linotype" w:hAnsi="Palatino Linotype" w:cs="Palatino Linotype"/>
        </w:rPr>
        <w:t xml:space="preserve">EMITIENDO VOTO PARTICULAR </w:t>
      </w:r>
      <w:r w:rsidRPr="0067127A">
        <w:rPr>
          <w:rFonts w:ascii="Palatino Linotype" w:eastAsia="Palatino Linotype" w:hAnsi="Palatino Linotype" w:cs="Palatino Linotype"/>
        </w:rPr>
        <w:t>Y GUADALUPE RAMÍREZ PEÑA</w:t>
      </w:r>
      <w:r w:rsidR="00BF2F76" w:rsidRPr="0067127A">
        <w:rPr>
          <w:rFonts w:ascii="Palatino Linotype" w:eastAsia="Palatino Linotype" w:hAnsi="Palatino Linotype" w:cs="Palatino Linotype"/>
        </w:rPr>
        <w:t xml:space="preserve"> EMITIENDO VOTO PARTICULAR</w:t>
      </w:r>
      <w:r w:rsidRPr="0067127A">
        <w:rPr>
          <w:rFonts w:ascii="Palatino Linotype" w:eastAsia="Palatino Linotype" w:hAnsi="Palatino Linotype" w:cs="Palatino Linotype"/>
        </w:rPr>
        <w:t>; EN LA DÉCIMA SEGUNDA SESIÓN ORDINARIA, CELEBRADA EL DOS (02) DE ABRIL DE DOS MIL VEINTICINCO, ANTE EL SECRETARIO TÉCNICO DEL PLENO ALEXIS</w:t>
      </w:r>
    </w:p>
    <w:p w14:paraId="71E3DBFB" w14:textId="77777777" w:rsidR="0055600A" w:rsidRDefault="0055600A">
      <w:pPr>
        <w:ind w:right="-592"/>
        <w:rPr>
          <w:rFonts w:ascii="Palatino Linotype" w:eastAsia="Palatino Linotype" w:hAnsi="Palatino Linotype" w:cs="Palatino Linotype"/>
          <w:sz w:val="22"/>
          <w:szCs w:val="22"/>
        </w:rPr>
      </w:pPr>
    </w:p>
    <w:p w14:paraId="3FC8B7F2" w14:textId="77777777" w:rsidR="0067127A" w:rsidRDefault="0067127A">
      <w:pPr>
        <w:ind w:right="-592"/>
        <w:rPr>
          <w:rFonts w:ascii="Palatino Linotype" w:eastAsia="Palatino Linotype" w:hAnsi="Palatino Linotype" w:cs="Palatino Linotype"/>
          <w:sz w:val="22"/>
          <w:szCs w:val="22"/>
        </w:rPr>
      </w:pPr>
    </w:p>
    <w:p w14:paraId="12459D40" w14:textId="77777777" w:rsidR="0067127A" w:rsidRDefault="0067127A">
      <w:pPr>
        <w:ind w:right="-592"/>
        <w:rPr>
          <w:rFonts w:ascii="Palatino Linotype" w:eastAsia="Palatino Linotype" w:hAnsi="Palatino Linotype" w:cs="Palatino Linotype"/>
          <w:sz w:val="22"/>
          <w:szCs w:val="22"/>
        </w:rPr>
      </w:pPr>
    </w:p>
    <w:p w14:paraId="13AE6E07" w14:textId="77777777" w:rsidR="0067127A" w:rsidRDefault="0067127A">
      <w:pPr>
        <w:ind w:right="-592"/>
        <w:rPr>
          <w:rFonts w:ascii="Palatino Linotype" w:eastAsia="Palatino Linotype" w:hAnsi="Palatino Linotype" w:cs="Palatino Linotype"/>
          <w:sz w:val="22"/>
          <w:szCs w:val="22"/>
        </w:rPr>
      </w:pPr>
    </w:p>
    <w:p w14:paraId="25BFCADA" w14:textId="77777777" w:rsidR="0067127A" w:rsidRDefault="0067127A">
      <w:pPr>
        <w:ind w:right="-592"/>
        <w:rPr>
          <w:rFonts w:ascii="Palatino Linotype" w:eastAsia="Palatino Linotype" w:hAnsi="Palatino Linotype" w:cs="Palatino Linotype"/>
          <w:sz w:val="22"/>
          <w:szCs w:val="22"/>
        </w:rPr>
      </w:pPr>
    </w:p>
    <w:p w14:paraId="49D5CB89" w14:textId="77777777" w:rsidR="0067127A" w:rsidRDefault="0067127A">
      <w:pPr>
        <w:ind w:right="-592"/>
        <w:rPr>
          <w:rFonts w:ascii="Palatino Linotype" w:eastAsia="Palatino Linotype" w:hAnsi="Palatino Linotype" w:cs="Palatino Linotype"/>
          <w:sz w:val="22"/>
          <w:szCs w:val="22"/>
        </w:rPr>
      </w:pPr>
    </w:p>
    <w:p w14:paraId="29EE2568" w14:textId="77777777" w:rsidR="0067127A" w:rsidRDefault="0067127A">
      <w:pPr>
        <w:ind w:right="-592"/>
        <w:rPr>
          <w:rFonts w:ascii="Palatino Linotype" w:eastAsia="Palatino Linotype" w:hAnsi="Palatino Linotype" w:cs="Palatino Linotype"/>
          <w:sz w:val="22"/>
          <w:szCs w:val="22"/>
        </w:rPr>
      </w:pPr>
    </w:p>
    <w:p w14:paraId="301DCA11" w14:textId="77777777" w:rsidR="0067127A" w:rsidRDefault="0067127A">
      <w:pPr>
        <w:ind w:right="-592"/>
        <w:rPr>
          <w:rFonts w:ascii="Palatino Linotype" w:eastAsia="Palatino Linotype" w:hAnsi="Palatino Linotype" w:cs="Palatino Linotype"/>
          <w:sz w:val="22"/>
          <w:szCs w:val="22"/>
        </w:rPr>
      </w:pPr>
    </w:p>
    <w:p w14:paraId="01DDCC5D" w14:textId="77777777" w:rsidR="0067127A" w:rsidRDefault="0067127A">
      <w:pPr>
        <w:ind w:right="-592"/>
        <w:rPr>
          <w:rFonts w:ascii="Palatino Linotype" w:eastAsia="Palatino Linotype" w:hAnsi="Palatino Linotype" w:cs="Palatino Linotype"/>
          <w:sz w:val="22"/>
          <w:szCs w:val="22"/>
        </w:rPr>
      </w:pPr>
    </w:p>
    <w:p w14:paraId="34F5CBA0" w14:textId="77777777" w:rsidR="0067127A" w:rsidRDefault="0067127A">
      <w:pPr>
        <w:ind w:right="-592"/>
        <w:rPr>
          <w:rFonts w:ascii="Palatino Linotype" w:eastAsia="Palatino Linotype" w:hAnsi="Palatino Linotype" w:cs="Palatino Linotype"/>
          <w:sz w:val="22"/>
          <w:szCs w:val="22"/>
        </w:rPr>
      </w:pPr>
    </w:p>
    <w:p w14:paraId="549189AD" w14:textId="77777777" w:rsidR="0067127A" w:rsidRDefault="0067127A">
      <w:pPr>
        <w:ind w:right="-592"/>
        <w:rPr>
          <w:rFonts w:ascii="Palatino Linotype" w:eastAsia="Palatino Linotype" w:hAnsi="Palatino Linotype" w:cs="Palatino Linotype"/>
          <w:sz w:val="22"/>
          <w:szCs w:val="22"/>
        </w:rPr>
      </w:pPr>
    </w:p>
    <w:p w14:paraId="6E5B8670" w14:textId="77777777" w:rsidR="0067127A" w:rsidRDefault="0067127A">
      <w:pPr>
        <w:ind w:right="-592"/>
        <w:rPr>
          <w:rFonts w:ascii="Palatino Linotype" w:eastAsia="Palatino Linotype" w:hAnsi="Palatino Linotype" w:cs="Palatino Linotype"/>
          <w:sz w:val="22"/>
          <w:szCs w:val="22"/>
        </w:rPr>
      </w:pPr>
    </w:p>
    <w:p w14:paraId="484179A9" w14:textId="77777777" w:rsidR="0067127A" w:rsidRDefault="0067127A">
      <w:pPr>
        <w:ind w:right="-592"/>
        <w:rPr>
          <w:rFonts w:ascii="Palatino Linotype" w:eastAsia="Palatino Linotype" w:hAnsi="Palatino Linotype" w:cs="Palatino Linotype"/>
          <w:sz w:val="22"/>
          <w:szCs w:val="22"/>
        </w:rPr>
      </w:pPr>
    </w:p>
    <w:p w14:paraId="12E535B8" w14:textId="77777777" w:rsidR="0067127A" w:rsidRDefault="0067127A">
      <w:pPr>
        <w:ind w:right="-592"/>
        <w:rPr>
          <w:rFonts w:ascii="Palatino Linotype" w:eastAsia="Palatino Linotype" w:hAnsi="Palatino Linotype" w:cs="Palatino Linotype"/>
          <w:sz w:val="22"/>
          <w:szCs w:val="22"/>
        </w:rPr>
      </w:pPr>
    </w:p>
    <w:p w14:paraId="7E4A87D7" w14:textId="77777777" w:rsidR="0067127A" w:rsidRDefault="0067127A">
      <w:pPr>
        <w:ind w:right="-592"/>
        <w:rPr>
          <w:rFonts w:ascii="Palatino Linotype" w:eastAsia="Palatino Linotype" w:hAnsi="Palatino Linotype" w:cs="Palatino Linotype"/>
          <w:sz w:val="22"/>
          <w:szCs w:val="22"/>
        </w:rPr>
      </w:pPr>
    </w:p>
    <w:p w14:paraId="0C4A458F" w14:textId="77777777" w:rsidR="0067127A" w:rsidRDefault="0067127A">
      <w:pPr>
        <w:ind w:right="-592"/>
        <w:rPr>
          <w:rFonts w:ascii="Palatino Linotype" w:eastAsia="Palatino Linotype" w:hAnsi="Palatino Linotype" w:cs="Palatino Linotype"/>
          <w:sz w:val="22"/>
          <w:szCs w:val="22"/>
        </w:rPr>
      </w:pPr>
    </w:p>
    <w:p w14:paraId="185B3B92" w14:textId="77777777" w:rsidR="0067127A" w:rsidRDefault="0067127A">
      <w:pPr>
        <w:ind w:right="-592"/>
        <w:rPr>
          <w:rFonts w:ascii="Palatino Linotype" w:eastAsia="Palatino Linotype" w:hAnsi="Palatino Linotype" w:cs="Palatino Linotype"/>
          <w:sz w:val="22"/>
          <w:szCs w:val="22"/>
        </w:rPr>
      </w:pPr>
    </w:p>
    <w:p w14:paraId="7F09017D" w14:textId="77777777" w:rsidR="0067127A" w:rsidRDefault="0067127A">
      <w:pPr>
        <w:ind w:right="-592"/>
        <w:rPr>
          <w:rFonts w:ascii="Palatino Linotype" w:eastAsia="Palatino Linotype" w:hAnsi="Palatino Linotype" w:cs="Palatino Linotype"/>
          <w:sz w:val="22"/>
          <w:szCs w:val="22"/>
        </w:rPr>
      </w:pPr>
    </w:p>
    <w:p w14:paraId="178B141F" w14:textId="77777777" w:rsidR="0067127A" w:rsidRDefault="0067127A">
      <w:pPr>
        <w:ind w:right="-592"/>
        <w:rPr>
          <w:rFonts w:ascii="Palatino Linotype" w:eastAsia="Palatino Linotype" w:hAnsi="Palatino Linotype" w:cs="Palatino Linotype"/>
          <w:sz w:val="22"/>
          <w:szCs w:val="22"/>
        </w:rPr>
      </w:pPr>
    </w:p>
    <w:p w14:paraId="4D8F988A" w14:textId="77777777" w:rsidR="0067127A" w:rsidRDefault="0067127A">
      <w:pPr>
        <w:ind w:right="-592"/>
        <w:rPr>
          <w:rFonts w:ascii="Palatino Linotype" w:eastAsia="Palatino Linotype" w:hAnsi="Palatino Linotype" w:cs="Palatino Linotype"/>
          <w:sz w:val="22"/>
          <w:szCs w:val="22"/>
        </w:rPr>
      </w:pPr>
    </w:p>
    <w:p w14:paraId="18DBD794" w14:textId="77777777" w:rsidR="0067127A" w:rsidRDefault="0067127A">
      <w:pPr>
        <w:ind w:right="-592"/>
        <w:rPr>
          <w:rFonts w:ascii="Palatino Linotype" w:eastAsia="Palatino Linotype" w:hAnsi="Palatino Linotype" w:cs="Palatino Linotype"/>
          <w:sz w:val="22"/>
          <w:szCs w:val="22"/>
        </w:rPr>
      </w:pPr>
    </w:p>
    <w:p w14:paraId="44E9FC64" w14:textId="77777777" w:rsidR="0067127A" w:rsidRDefault="0067127A">
      <w:pPr>
        <w:ind w:right="-592"/>
        <w:rPr>
          <w:rFonts w:ascii="Palatino Linotype" w:eastAsia="Palatino Linotype" w:hAnsi="Palatino Linotype" w:cs="Palatino Linotype"/>
          <w:sz w:val="22"/>
          <w:szCs w:val="22"/>
        </w:rPr>
      </w:pPr>
    </w:p>
    <w:p w14:paraId="5F8467EF" w14:textId="77777777" w:rsidR="0067127A" w:rsidRDefault="0067127A">
      <w:pPr>
        <w:ind w:right="-592"/>
        <w:rPr>
          <w:rFonts w:ascii="Palatino Linotype" w:eastAsia="Palatino Linotype" w:hAnsi="Palatino Linotype" w:cs="Palatino Linotype"/>
          <w:sz w:val="22"/>
          <w:szCs w:val="22"/>
        </w:rPr>
      </w:pPr>
    </w:p>
    <w:p w14:paraId="75943355" w14:textId="77777777" w:rsidR="0067127A" w:rsidRDefault="0067127A">
      <w:pPr>
        <w:ind w:right="-592"/>
        <w:rPr>
          <w:rFonts w:ascii="Palatino Linotype" w:eastAsia="Palatino Linotype" w:hAnsi="Palatino Linotype" w:cs="Palatino Linotype"/>
          <w:sz w:val="22"/>
          <w:szCs w:val="22"/>
        </w:rPr>
      </w:pPr>
    </w:p>
    <w:p w14:paraId="51823937" w14:textId="77777777" w:rsidR="0067127A" w:rsidRDefault="0067127A">
      <w:pPr>
        <w:ind w:right="-592"/>
        <w:rPr>
          <w:rFonts w:ascii="Palatino Linotype" w:eastAsia="Palatino Linotype" w:hAnsi="Palatino Linotype" w:cs="Palatino Linotype"/>
          <w:sz w:val="22"/>
          <w:szCs w:val="22"/>
        </w:rPr>
      </w:pPr>
    </w:p>
    <w:p w14:paraId="0BD9DE35" w14:textId="77777777" w:rsidR="0067127A" w:rsidRDefault="0067127A">
      <w:pPr>
        <w:ind w:right="-592"/>
        <w:rPr>
          <w:rFonts w:ascii="Palatino Linotype" w:eastAsia="Palatino Linotype" w:hAnsi="Palatino Linotype" w:cs="Palatino Linotype"/>
          <w:sz w:val="22"/>
          <w:szCs w:val="22"/>
        </w:rPr>
      </w:pPr>
    </w:p>
    <w:p w14:paraId="402E47F5" w14:textId="77777777" w:rsidR="0067127A" w:rsidRDefault="0067127A">
      <w:pPr>
        <w:ind w:right="-592"/>
        <w:rPr>
          <w:rFonts w:ascii="Palatino Linotype" w:eastAsia="Palatino Linotype" w:hAnsi="Palatino Linotype" w:cs="Palatino Linotype"/>
          <w:sz w:val="22"/>
          <w:szCs w:val="22"/>
        </w:rPr>
      </w:pPr>
    </w:p>
    <w:p w14:paraId="4A8B5E64" w14:textId="77777777" w:rsidR="0067127A" w:rsidRDefault="0067127A">
      <w:pPr>
        <w:ind w:right="-592"/>
        <w:rPr>
          <w:rFonts w:ascii="Palatino Linotype" w:eastAsia="Palatino Linotype" w:hAnsi="Palatino Linotype" w:cs="Palatino Linotype"/>
          <w:sz w:val="22"/>
          <w:szCs w:val="22"/>
        </w:rPr>
      </w:pPr>
    </w:p>
    <w:p w14:paraId="5FB0FABE" w14:textId="77777777" w:rsidR="0067127A" w:rsidRPr="000A043A" w:rsidRDefault="0067127A">
      <w:pPr>
        <w:ind w:right="-592"/>
        <w:rPr>
          <w:rFonts w:ascii="Palatino Linotype" w:eastAsia="Palatino Linotype" w:hAnsi="Palatino Linotype" w:cs="Palatino Linotype"/>
          <w:sz w:val="22"/>
          <w:szCs w:val="22"/>
        </w:rPr>
      </w:pPr>
    </w:p>
    <w:sectPr w:rsidR="0067127A" w:rsidRPr="000A043A">
      <w:headerReference w:type="even" r:id="rId12"/>
      <w:headerReference w:type="default" r:id="rId13"/>
      <w:footerReference w:type="default" r:id="rId14"/>
      <w:headerReference w:type="first" r:id="rId15"/>
      <w:footerReference w:type="first" r:id="rId16"/>
      <w:pgSz w:w="12240" w:h="15840"/>
      <w:pgMar w:top="80" w:right="129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157E5" w14:textId="77777777" w:rsidR="00695516" w:rsidRDefault="00695516">
      <w:r>
        <w:separator/>
      </w:r>
    </w:p>
  </w:endnote>
  <w:endnote w:type="continuationSeparator" w:id="0">
    <w:p w14:paraId="66581D1C" w14:textId="77777777" w:rsidR="00695516" w:rsidRDefault="0069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0F843" w14:textId="77777777" w:rsidR="009E279F" w:rsidRDefault="009E279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D2D9F">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D2D9F">
      <w:rPr>
        <w:b/>
        <w:noProof/>
        <w:color w:val="000000"/>
      </w:rPr>
      <w:t>64</w:t>
    </w:r>
    <w:r>
      <w:rPr>
        <w:b/>
        <w:color w:val="000000"/>
      </w:rPr>
      <w:fldChar w:fldCharType="end"/>
    </w:r>
  </w:p>
  <w:p w14:paraId="4D50FC8E" w14:textId="77777777" w:rsidR="009E279F" w:rsidRDefault="009E279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6C9F3" w14:textId="77777777" w:rsidR="009E279F" w:rsidRDefault="009E279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D2D9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D2D9F">
      <w:rPr>
        <w:b/>
        <w:noProof/>
        <w:color w:val="000000"/>
      </w:rPr>
      <w:t>64</w:t>
    </w:r>
    <w:r>
      <w:rPr>
        <w:b/>
        <w:color w:val="000000"/>
      </w:rPr>
      <w:fldChar w:fldCharType="end"/>
    </w:r>
  </w:p>
  <w:p w14:paraId="155E3770" w14:textId="77777777" w:rsidR="009E279F" w:rsidRDefault="009E279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ED911" w14:textId="77777777" w:rsidR="00695516" w:rsidRDefault="00695516">
      <w:r>
        <w:separator/>
      </w:r>
    </w:p>
  </w:footnote>
  <w:footnote w:type="continuationSeparator" w:id="0">
    <w:p w14:paraId="27E76529" w14:textId="77777777" w:rsidR="00695516" w:rsidRDefault="00695516">
      <w:r>
        <w:continuationSeparator/>
      </w:r>
    </w:p>
  </w:footnote>
  <w:footnote w:id="1">
    <w:p w14:paraId="4AE567B9" w14:textId="77777777" w:rsidR="009E279F" w:rsidRDefault="009E279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5DC90516" w14:textId="77777777" w:rsidR="009E279F" w:rsidRDefault="009E279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03D517E1" w14:textId="77777777" w:rsidR="009E279F" w:rsidRDefault="009E279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2101C205" w14:textId="77777777" w:rsidR="009E279F" w:rsidRDefault="009E279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5B7D04E5" w14:textId="77777777" w:rsidR="009E279F" w:rsidRDefault="009E279F" w:rsidP="00163ED5">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20"/>
          <w:szCs w:val="20"/>
          <w:highlight w:val="white"/>
        </w:rPr>
        <w:t>Jurisprudencia publicada en el Semanario Judicial de la Federación número 2a./J.120/2015, de la Décima Época, Tomo I, Libro 22, Septiembre 2015, cuyo texto es el siguiente: “La regulación establecida en el artículo </w:t>
      </w:r>
      <w:r>
        <w:rPr>
          <w:rFonts w:ascii="Cambria" w:eastAsia="Cambria" w:hAnsi="Cambria" w:cs="Cambria"/>
          <w:color w:val="000000"/>
          <w:sz w:val="20"/>
          <w:szCs w:val="20"/>
        </w:rPr>
        <w:t>79, fracción VI, de la Ley de Amparo</w:t>
      </w:r>
      <w:r>
        <w:rPr>
          <w:rFonts w:ascii="Cambria" w:eastAsia="Cambria" w:hAnsi="Cambria" w:cs="Cambria"/>
          <w:color w:val="000000"/>
          <w:sz w:val="20"/>
          <w:szCs w:val="20"/>
          <w:highlight w:val="white"/>
        </w:rPr>
        <w:t> 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 </w:t>
      </w:r>
      <w:r>
        <w:rPr>
          <w:rFonts w:ascii="Cambria" w:eastAsia="Cambria" w:hAnsi="Cambria" w:cs="Cambria"/>
          <w:color w:val="000000"/>
          <w:sz w:val="20"/>
          <w:szCs w:val="20"/>
        </w:rPr>
        <w:t>107, fracción II, antepenúltimo párrafo, de la Constitución Política de los Estados Unidos Mexicanos</w:t>
      </w:r>
      <w:r>
        <w:rPr>
          <w:rFonts w:ascii="Cambria" w:eastAsia="Cambria" w:hAnsi="Cambria" w:cs="Cambria"/>
          <w:color w:val="000000"/>
          <w:sz w:val="20"/>
          <w:szCs w:val="20"/>
          <w:highlight w:val="white"/>
        </w:rPr>
        <w:t>.”</w:t>
      </w:r>
    </w:p>
  </w:footnote>
  <w:footnote w:id="6">
    <w:p w14:paraId="66319F2E" w14:textId="77777777" w:rsidR="009E279F" w:rsidRDefault="009E279F" w:rsidP="00163ED5">
      <w:pPr>
        <w:pBdr>
          <w:top w:val="nil"/>
          <w:left w:val="nil"/>
          <w:bottom w:val="nil"/>
          <w:right w:val="nil"/>
          <w:between w:val="nil"/>
        </w:pBdr>
        <w:jc w:val="both"/>
        <w:rPr>
          <w:rFonts w:ascii="Palatino Linotype" w:eastAsia="Palatino Linotype" w:hAnsi="Palatino Linotype" w:cs="Palatino Linotype"/>
          <w:color w:val="000000"/>
          <w:sz w:val="16"/>
          <w:szCs w:val="16"/>
        </w:rPr>
      </w:pPr>
    </w:p>
  </w:footnote>
  <w:footnote w:id="7">
    <w:p w14:paraId="18B48752" w14:textId="77777777" w:rsidR="009E279F" w:rsidRDefault="009E279F" w:rsidP="00310C99">
      <w:pPr>
        <w:pStyle w:val="Textonotapie"/>
      </w:pPr>
      <w:r>
        <w:rPr>
          <w:rStyle w:val="Refdenotaalpie"/>
        </w:rPr>
        <w:footnoteRef/>
      </w:r>
      <w:r>
        <w:t xml:space="preserve"> Artículo 50, Ley de Transparencia y Acceso a la Información Pública del Estado de México y Municipios.</w:t>
      </w:r>
    </w:p>
  </w:footnote>
  <w:footnote w:id="8">
    <w:p w14:paraId="60B825EF" w14:textId="77777777" w:rsidR="009E279F" w:rsidRDefault="009E279F" w:rsidP="00310C99">
      <w:pPr>
        <w:pStyle w:val="Textonotapie"/>
      </w:pPr>
      <w:r>
        <w:rPr>
          <w:rStyle w:val="Refdenotaalpie"/>
        </w:rPr>
        <w:footnoteRef/>
      </w:r>
      <w:r>
        <w:t xml:space="preserve"> Artículo 51, Ídem.</w:t>
      </w:r>
    </w:p>
  </w:footnote>
  <w:footnote w:id="9">
    <w:p w14:paraId="1394372A" w14:textId="77777777" w:rsidR="009E279F" w:rsidRDefault="009E279F" w:rsidP="00310C99">
      <w:pPr>
        <w:pStyle w:val="Textonotapie"/>
      </w:pPr>
      <w:r>
        <w:rPr>
          <w:rStyle w:val="Refdenotaalpie"/>
        </w:rPr>
        <w:footnoteRef/>
      </w:r>
      <w:r>
        <w:t xml:space="preserve"> Artículo 58, Ley de Transparencia y Acceso a la Información Pública del Estado de México y Municipios.</w:t>
      </w:r>
    </w:p>
  </w:footnote>
  <w:footnote w:id="10">
    <w:p w14:paraId="38150AF8" w14:textId="77777777" w:rsidR="009E279F" w:rsidRDefault="009E279F" w:rsidP="00310C99">
      <w:pPr>
        <w:pStyle w:val="Textonotapie"/>
      </w:pPr>
      <w:r>
        <w:rPr>
          <w:rStyle w:val="Refdenotaalpie"/>
        </w:rPr>
        <w:footnoteRef/>
      </w:r>
      <w:r>
        <w:t xml:space="preserve"> Artículo 59, Ídem.</w:t>
      </w:r>
    </w:p>
  </w:footnote>
  <w:footnote w:id="11">
    <w:p w14:paraId="1A52953A" w14:textId="77777777" w:rsidR="009E279F" w:rsidRDefault="009E279F" w:rsidP="00E92DD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D339055" w14:textId="77777777" w:rsidR="009E279F" w:rsidRDefault="009E279F" w:rsidP="00E92DD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E350AE8" w14:textId="77777777" w:rsidR="009E279F" w:rsidRPr="001E1F95" w:rsidRDefault="009E279F" w:rsidP="00E92DD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03F05434" w14:textId="77777777" w:rsidR="009E279F" w:rsidRPr="00ED2A04" w:rsidRDefault="009E279F" w:rsidP="00E92DD5">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3">
    <w:p w14:paraId="35DB145A" w14:textId="77777777" w:rsidR="009E279F" w:rsidRPr="00ED2A04" w:rsidRDefault="009E279F" w:rsidP="00E92DD5">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4">
    <w:p w14:paraId="30A882C9" w14:textId="77777777" w:rsidR="009E279F" w:rsidRPr="000406A4" w:rsidRDefault="009E279F" w:rsidP="00E92DD5">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5">
    <w:p w14:paraId="4BAE1470" w14:textId="77777777" w:rsidR="009E279F" w:rsidRPr="000406A4" w:rsidRDefault="009E279F" w:rsidP="00E92DD5">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6">
    <w:p w14:paraId="7052E819" w14:textId="77777777" w:rsidR="009E279F" w:rsidRPr="000406A4" w:rsidRDefault="009E279F" w:rsidP="00E92DD5">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7">
    <w:p w14:paraId="379EF800" w14:textId="77777777" w:rsidR="009E279F" w:rsidRPr="000406A4" w:rsidRDefault="009E279F" w:rsidP="00E92DD5">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8">
    <w:p w14:paraId="689CE7A6" w14:textId="77777777" w:rsidR="009E279F" w:rsidRPr="000406A4" w:rsidRDefault="009E279F" w:rsidP="00E92DD5">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9">
    <w:p w14:paraId="666FA85D" w14:textId="77777777" w:rsidR="009E279F" w:rsidRPr="001C08C6" w:rsidRDefault="009E279F" w:rsidP="00E92DD5">
      <w:pPr>
        <w:jc w:val="both"/>
        <w:rPr>
          <w:rFonts w:asciiTheme="minorHAnsi" w:hAnsiTheme="minorHAnsi" w:cstheme="minorHAnsi"/>
          <w:color w:val="000000" w:themeColor="text1"/>
          <w:sz w:val="20"/>
          <w:szCs w:val="20"/>
          <w:lang w:eastAsia="es-ES_tradnl"/>
        </w:rPr>
      </w:pPr>
      <w:r>
        <w:rPr>
          <w:rStyle w:val="Refdenotaalpie"/>
        </w:rPr>
        <w:footnoteRef/>
      </w:r>
      <w:r>
        <w:t xml:space="preserve"> </w:t>
      </w:r>
      <w:r w:rsidRPr="001C08C6">
        <w:rPr>
          <w:rFonts w:ascii="Palatino Linotype" w:hAnsi="Palatino Linotype"/>
          <w:sz w:val="20"/>
          <w:szCs w:val="20"/>
          <w:lang w:val="es-ES"/>
        </w:rPr>
        <w:t>“</w:t>
      </w:r>
      <w:r w:rsidRPr="001C08C6">
        <w:rPr>
          <w:rFonts w:asciiTheme="minorHAnsi" w:hAnsiTheme="minorHAnsi" w:cstheme="minorHAnsi"/>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0">
    <w:p w14:paraId="649AE88D" w14:textId="77777777" w:rsidR="009E279F" w:rsidRPr="001C08C6" w:rsidRDefault="009E279F" w:rsidP="00E92DD5">
      <w:pPr>
        <w:pStyle w:val="Textonotapie"/>
        <w:rPr>
          <w:rFonts w:cstheme="minorHAnsi"/>
          <w:lang w:val="es-ES"/>
        </w:rPr>
      </w:pPr>
      <w:r w:rsidRPr="001C08C6">
        <w:rPr>
          <w:rStyle w:val="Refdenotaalpie"/>
          <w:rFonts w:cstheme="minorHAnsi"/>
        </w:rPr>
        <w:footnoteRef/>
      </w:r>
      <w:r w:rsidRPr="001C08C6">
        <w:rPr>
          <w:rFonts w:cstheme="minorHAnsi"/>
        </w:rPr>
        <w:t xml:space="preserve"> </w:t>
      </w:r>
      <w:r w:rsidRPr="001C08C6">
        <w:rPr>
          <w:rFonts w:cstheme="minorHAnsi"/>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21">
    <w:p w14:paraId="25D8513A" w14:textId="77777777" w:rsidR="009E279F" w:rsidRDefault="009E279F" w:rsidP="00E92DD5">
      <w:pPr>
        <w:pStyle w:val="Textonotapie"/>
      </w:pPr>
      <w:r>
        <w:rPr>
          <w:rStyle w:val="Refdenotaalpie"/>
        </w:rPr>
        <w:footnoteRef/>
      </w:r>
      <w:r>
        <w:t xml:space="preserve"> </w:t>
      </w:r>
      <w:hyperlink r:id="rId8" w:history="1">
        <w:r w:rsidRPr="00495724">
          <w:rPr>
            <w:rStyle w:val="Hipervnculo"/>
          </w:rPr>
          <w:t>https://www.dof.gob.mx/nota_detalle.php?codigo=5433280&amp;fecha=15/04/2016</w:t>
        </w:r>
      </w:hyperlink>
    </w:p>
  </w:footnote>
  <w:footnote w:id="22">
    <w:p w14:paraId="76B0D60A" w14:textId="77777777" w:rsidR="009E279F" w:rsidRDefault="009E279F" w:rsidP="00984048">
      <w:pPr>
        <w:pStyle w:val="Prrafodelista"/>
        <w:spacing w:line="276" w:lineRule="auto"/>
        <w:ind w:left="0" w:right="49"/>
        <w:jc w:val="both"/>
        <w:rPr>
          <w:rFonts w:ascii="Palatino Linotype" w:hAnsi="Palatino Linotype"/>
          <w:i/>
          <w:sz w:val="18"/>
        </w:rPr>
      </w:pPr>
      <w:r>
        <w:rPr>
          <w:rStyle w:val="Refdenotaalpie"/>
        </w:rPr>
        <w:footnoteRef/>
      </w:r>
      <w:r>
        <w:t xml:space="preserve"> “</w:t>
      </w:r>
      <w:r w:rsidRPr="006036B0">
        <w:rPr>
          <w:rFonts w:ascii="Palatino Linotype" w:hAnsi="Palatino Linotype"/>
          <w:b/>
          <w:i/>
          <w:sz w:val="18"/>
        </w:rPr>
        <w:t>Artículo 27.</w:t>
      </w:r>
      <w:r w:rsidRPr="006036B0">
        <w:rPr>
          <w:rFonts w:ascii="Palatino Linotype" w:hAnsi="Palatino Linotype"/>
          <w: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w:t>
      </w:r>
      <w:r>
        <w:rPr>
          <w:rFonts w:ascii="Palatino Linotype" w:hAnsi="Palatino Linotype"/>
          <w:i/>
          <w:sz w:val="18"/>
        </w:rPr>
        <w:t xml:space="preserve">tal que al efecto se establezca […]”. </w:t>
      </w:r>
      <w:r w:rsidRPr="006036B0">
        <w:rPr>
          <w:rFonts w:ascii="Palatino Linotype" w:hAnsi="Palatino Linotype"/>
          <w:i/>
          <w:sz w:val="18"/>
        </w:rPr>
        <w:t xml:space="preserve"> </w:t>
      </w:r>
    </w:p>
    <w:p w14:paraId="791031C5" w14:textId="77777777" w:rsidR="009E279F" w:rsidRPr="006036B0" w:rsidRDefault="009E279F" w:rsidP="00984048">
      <w:pPr>
        <w:pStyle w:val="Prrafodelista"/>
        <w:spacing w:line="276" w:lineRule="auto"/>
        <w:ind w:left="0" w:right="49"/>
        <w:jc w:val="both"/>
        <w:rPr>
          <w:rFonts w:ascii="Palatino Linotype" w:hAnsi="Palatino Linotype"/>
          <w:i/>
          <w:sz w:val="18"/>
        </w:rPr>
      </w:pPr>
    </w:p>
  </w:footnote>
  <w:footnote w:id="23">
    <w:p w14:paraId="7D524162" w14:textId="77777777" w:rsidR="009E279F" w:rsidRPr="006036B0" w:rsidRDefault="009E279F" w:rsidP="00984048">
      <w:pPr>
        <w:pStyle w:val="Prrafodelista"/>
        <w:spacing w:line="276" w:lineRule="auto"/>
        <w:ind w:left="0" w:right="49"/>
        <w:jc w:val="both"/>
        <w:rPr>
          <w:rFonts w:ascii="Palatino Linotype" w:hAnsi="Palatino Linotype"/>
          <w:i/>
          <w:sz w:val="18"/>
        </w:rPr>
      </w:pPr>
      <w:r w:rsidRPr="006036B0">
        <w:rPr>
          <w:rStyle w:val="Refdenotaalpie"/>
          <w:sz w:val="20"/>
        </w:rPr>
        <w:footnoteRef/>
      </w:r>
      <w:r w:rsidRPr="006036B0">
        <w:rPr>
          <w:sz w:val="20"/>
        </w:rPr>
        <w:t xml:space="preserve"> </w:t>
      </w:r>
      <w:r>
        <w:rPr>
          <w:sz w:val="20"/>
        </w:rPr>
        <w:t>“</w:t>
      </w:r>
      <w:r w:rsidRPr="006036B0">
        <w:rPr>
          <w:rFonts w:ascii="Palatino Linotype" w:hAnsi="Palatino Linotype"/>
          <w:b/>
          <w:i/>
          <w:sz w:val="18"/>
        </w:rPr>
        <w:t>Artículo 28.</w:t>
      </w:r>
      <w:r w:rsidRPr="006036B0">
        <w:rPr>
          <w:rFonts w:ascii="Palatino Linotype" w:hAnsi="Palatino Linotype"/>
          <w: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r>
        <w:rPr>
          <w:rFonts w:ascii="Palatino Linotype" w:hAnsi="Palatino Linotype"/>
          <w:i/>
          <w:sz w:val="18"/>
        </w:rPr>
        <w:t xml:space="preserve"> […]”. </w:t>
      </w:r>
    </w:p>
    <w:p w14:paraId="57A33F51" w14:textId="77777777" w:rsidR="009E279F" w:rsidRDefault="009E279F" w:rsidP="00984048">
      <w:pPr>
        <w:pStyle w:val="Textonotapie"/>
      </w:pPr>
    </w:p>
  </w:footnote>
  <w:footnote w:id="24">
    <w:p w14:paraId="2CC0E3DD" w14:textId="77777777" w:rsidR="009E279F" w:rsidRDefault="009E279F" w:rsidP="00984048">
      <w:pPr>
        <w:pStyle w:val="Textonotapie"/>
        <w:jc w:val="both"/>
        <w:rPr>
          <w:rFonts w:ascii="Palatino Linotype" w:hAnsi="Palatino Linotype"/>
          <w:i/>
          <w:sz w:val="18"/>
        </w:rPr>
      </w:pPr>
      <w:r w:rsidRPr="006036B0">
        <w:rPr>
          <w:rStyle w:val="Refdenotaalpie"/>
          <w:rFonts w:ascii="Palatino Linotype" w:hAnsi="Palatino Linotype"/>
          <w:i/>
          <w:sz w:val="18"/>
        </w:rPr>
        <w:footnoteRef/>
      </w:r>
      <w:r w:rsidRPr="006036B0">
        <w:rPr>
          <w:rFonts w:ascii="Palatino Linotype" w:hAnsi="Palatino Linotype"/>
          <w:i/>
          <w:sz w:val="18"/>
        </w:rPr>
        <w:t xml:space="preserve"> </w:t>
      </w:r>
      <w:r>
        <w:rPr>
          <w:rFonts w:ascii="Palatino Linotype" w:hAnsi="Palatino Linotype"/>
          <w:i/>
          <w:sz w:val="18"/>
        </w:rPr>
        <w:t>“</w:t>
      </w:r>
      <w:r w:rsidRPr="006036B0">
        <w:rPr>
          <w:rFonts w:ascii="Palatino Linotype" w:hAnsi="Palatino Linotype"/>
          <w:b/>
          <w:i/>
          <w:sz w:val="18"/>
        </w:rPr>
        <w:t>Artículo 32</w:t>
      </w:r>
      <w:r w:rsidRPr="006036B0">
        <w:rPr>
          <w:rFonts w:ascii="Palatino Linotype" w:hAnsi="Palatino Linotype"/>
          <w: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7EF25C2A" w14:textId="77777777" w:rsidR="009E279F" w:rsidRDefault="009E279F" w:rsidP="00984048">
      <w:pPr>
        <w:pStyle w:val="Textonotapie"/>
        <w:jc w:val="both"/>
        <w:rPr>
          <w:rFonts w:ascii="Palatino Linotype" w:hAnsi="Palatino Linotype"/>
          <w:i/>
          <w:sz w:val="18"/>
        </w:rPr>
      </w:pPr>
    </w:p>
    <w:p w14:paraId="32C6B104" w14:textId="77777777" w:rsidR="009E279F" w:rsidRPr="006036B0" w:rsidRDefault="009E279F" w:rsidP="00984048">
      <w:pPr>
        <w:pStyle w:val="Textonotapie"/>
        <w:jc w:val="both"/>
        <w:rPr>
          <w:rFonts w:ascii="Palatino Linotype" w:hAnsi="Palatino Linotype"/>
          <w:i/>
        </w:rPr>
      </w:pPr>
      <w:r w:rsidRPr="006036B0">
        <w:rPr>
          <w:rFonts w:ascii="Palatino Linotype" w:hAnsi="Palatino Linotype"/>
          <w:i/>
          <w:sz w:val="18"/>
        </w:rPr>
        <w:t xml:space="preserve">Asimismo, verificarán la situación o posible actualización de algún conflicto de interés, según la información proporcionada, llevarán el seguimiento de la evolución y la verificación de la situación patrimonial de dichos declarantes, </w:t>
      </w:r>
      <w:r>
        <w:rPr>
          <w:rFonts w:ascii="Palatino Linotype" w:hAnsi="Palatino Linotype"/>
          <w:i/>
          <w:sz w:val="18"/>
        </w:rPr>
        <w:t>en los términos de la presente Ley. […]”</w:t>
      </w:r>
    </w:p>
  </w:footnote>
  <w:footnote w:id="25">
    <w:p w14:paraId="0B81C6BD" w14:textId="77777777" w:rsidR="009E279F" w:rsidRDefault="009E279F" w:rsidP="00984048">
      <w:pPr>
        <w:pStyle w:val="Textonotapie"/>
      </w:pPr>
      <w:r>
        <w:rPr>
          <w:rStyle w:val="Refdenotaalpie"/>
        </w:rPr>
        <w:footnoteRef/>
      </w:r>
      <w:r w:rsidRPr="00CC0F1F">
        <w:rPr>
          <w:rFonts w:ascii="Palatino Linotype" w:hAnsi="Palatino Linotype"/>
          <w:sz w:val="16"/>
          <w:szCs w:val="16"/>
        </w:rPr>
        <w:t>Artículo 112 fracción XVI de la Ley Orgánica Municipal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51AE0" w14:textId="77777777" w:rsidR="009E279F" w:rsidRDefault="00695516">
    <w:pPr>
      <w:pBdr>
        <w:top w:val="nil"/>
        <w:left w:val="nil"/>
        <w:bottom w:val="nil"/>
        <w:right w:val="nil"/>
        <w:between w:val="nil"/>
      </w:pBdr>
      <w:tabs>
        <w:tab w:val="center" w:pos="4419"/>
        <w:tab w:val="right" w:pos="8838"/>
      </w:tabs>
      <w:rPr>
        <w:color w:val="000000"/>
      </w:rPr>
    </w:pPr>
    <w:r>
      <w:rPr>
        <w:color w:val="000000"/>
      </w:rPr>
      <w:pict w14:anchorId="0B842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68995" w14:textId="77777777" w:rsidR="009E279F" w:rsidRDefault="009E279F">
    <w:pPr>
      <w:widowControl w:val="0"/>
      <w:pBdr>
        <w:top w:val="nil"/>
        <w:left w:val="nil"/>
        <w:bottom w:val="nil"/>
        <w:right w:val="nil"/>
        <w:between w:val="nil"/>
      </w:pBdr>
      <w:spacing w:line="276" w:lineRule="auto"/>
      <w:rPr>
        <w:color w:val="000000"/>
      </w:rPr>
    </w:pPr>
  </w:p>
  <w:tbl>
    <w:tblPr>
      <w:tblStyle w:val="a5"/>
      <w:tblW w:w="9214" w:type="dxa"/>
      <w:tblInd w:w="0" w:type="dxa"/>
      <w:tblLayout w:type="fixed"/>
      <w:tblLook w:val="0400" w:firstRow="0" w:lastRow="0" w:firstColumn="0" w:lastColumn="0" w:noHBand="0" w:noVBand="1"/>
    </w:tblPr>
    <w:tblGrid>
      <w:gridCol w:w="2268"/>
      <w:gridCol w:w="6946"/>
    </w:tblGrid>
    <w:tr w:rsidR="009E279F" w:rsidRPr="004401C8" w14:paraId="3E7F4204" w14:textId="77777777">
      <w:trPr>
        <w:trHeight w:val="1435"/>
      </w:trPr>
      <w:tc>
        <w:tcPr>
          <w:tcW w:w="2268" w:type="dxa"/>
          <w:shd w:val="clear" w:color="auto" w:fill="auto"/>
        </w:tcPr>
        <w:p w14:paraId="6FE8DD03" w14:textId="77777777" w:rsidR="009E279F" w:rsidRPr="00401AA6" w:rsidRDefault="009E279F">
          <w:pPr>
            <w:tabs>
              <w:tab w:val="right" w:pos="4273"/>
            </w:tabs>
            <w:rPr>
              <w:rFonts w:ascii="Garamond" w:eastAsia="Garamond" w:hAnsi="Garamond" w:cs="Garamond"/>
              <w:sz w:val="22"/>
              <w:szCs w:val="16"/>
            </w:rPr>
          </w:pPr>
        </w:p>
      </w:tc>
      <w:tc>
        <w:tcPr>
          <w:tcW w:w="6946" w:type="dxa"/>
          <w:shd w:val="clear" w:color="auto" w:fill="auto"/>
        </w:tcPr>
        <w:p w14:paraId="5373ABA9" w14:textId="77777777" w:rsidR="009E279F" w:rsidRPr="00401AA6" w:rsidRDefault="009E279F" w:rsidP="004401C8">
          <w:pPr>
            <w:rPr>
              <w:sz w:val="22"/>
            </w:rPr>
          </w:pPr>
        </w:p>
        <w:tbl>
          <w:tblPr>
            <w:tblStyle w:val="a6"/>
            <w:tblW w:w="6660" w:type="dxa"/>
            <w:tblInd w:w="40" w:type="dxa"/>
            <w:tblLayout w:type="fixed"/>
            <w:tblLook w:val="0400" w:firstRow="0" w:lastRow="0" w:firstColumn="0" w:lastColumn="0" w:noHBand="0" w:noVBand="1"/>
          </w:tblPr>
          <w:tblGrid>
            <w:gridCol w:w="3377"/>
            <w:gridCol w:w="3283"/>
          </w:tblGrid>
          <w:tr w:rsidR="009E279F" w:rsidRPr="00401AA6" w14:paraId="00D0111C" w14:textId="77777777">
            <w:trPr>
              <w:trHeight w:val="150"/>
            </w:trPr>
            <w:tc>
              <w:tcPr>
                <w:tcW w:w="3377" w:type="dxa"/>
                <w:shd w:val="clear" w:color="auto" w:fill="auto"/>
              </w:tcPr>
              <w:p w14:paraId="178D433F" w14:textId="77777777" w:rsidR="009E279F" w:rsidRPr="00401AA6" w:rsidRDefault="009E279F" w:rsidP="004401C8">
                <w:pPr>
                  <w:tabs>
                    <w:tab w:val="right" w:pos="8838"/>
                  </w:tabs>
                  <w:ind w:left="850" w:right="-105"/>
                  <w:jc w:val="both"/>
                  <w:rPr>
                    <w:rFonts w:ascii="Palatino Linotype" w:eastAsia="Palatino Linotype" w:hAnsi="Palatino Linotype" w:cs="Palatino Linotype"/>
                    <w:b/>
                    <w:sz w:val="22"/>
                    <w:szCs w:val="22"/>
                  </w:rPr>
                </w:pPr>
                <w:r w:rsidRPr="00401AA6">
                  <w:rPr>
                    <w:rFonts w:ascii="Palatino Linotype" w:eastAsia="Palatino Linotype" w:hAnsi="Palatino Linotype" w:cs="Palatino Linotype"/>
                    <w:b/>
                    <w:sz w:val="22"/>
                    <w:szCs w:val="22"/>
                  </w:rPr>
                  <w:t>Recurso de Revisión:</w:t>
                </w:r>
              </w:p>
            </w:tc>
            <w:tc>
              <w:tcPr>
                <w:tcW w:w="3283" w:type="dxa"/>
                <w:shd w:val="clear" w:color="auto" w:fill="auto"/>
              </w:tcPr>
              <w:p w14:paraId="21597AFD" w14:textId="77777777" w:rsidR="009E279F" w:rsidRPr="00401AA6" w:rsidRDefault="009E279F" w:rsidP="004401C8">
                <w:pPr>
                  <w:tabs>
                    <w:tab w:val="right" w:pos="8838"/>
                  </w:tabs>
                  <w:ind w:right="-781"/>
                  <w:jc w:val="both"/>
                  <w:rPr>
                    <w:rFonts w:ascii="Palatino Linotype" w:eastAsia="Palatino Linotype" w:hAnsi="Palatino Linotype" w:cs="Palatino Linotype"/>
                    <w:sz w:val="22"/>
                    <w:szCs w:val="22"/>
                  </w:rPr>
                </w:pPr>
                <w:r w:rsidRPr="00401AA6">
                  <w:rPr>
                    <w:rFonts w:ascii="Palatino Linotype" w:eastAsia="Palatino Linotype" w:hAnsi="Palatino Linotype" w:cs="Palatino Linotype"/>
                    <w:sz w:val="22"/>
                    <w:szCs w:val="22"/>
                  </w:rPr>
                  <w:t>06573/INFOEM/IP/RR/2024</w:t>
                </w:r>
              </w:p>
            </w:tc>
          </w:tr>
          <w:tr w:rsidR="009E279F" w:rsidRPr="00401AA6" w14:paraId="0C00473F" w14:textId="77777777">
            <w:trPr>
              <w:trHeight w:val="295"/>
            </w:trPr>
            <w:tc>
              <w:tcPr>
                <w:tcW w:w="3377" w:type="dxa"/>
                <w:shd w:val="clear" w:color="auto" w:fill="auto"/>
              </w:tcPr>
              <w:p w14:paraId="492D0071" w14:textId="77777777" w:rsidR="009E279F" w:rsidRPr="00401AA6" w:rsidRDefault="009E279F" w:rsidP="004401C8">
                <w:pPr>
                  <w:tabs>
                    <w:tab w:val="right" w:pos="8838"/>
                  </w:tabs>
                  <w:ind w:left="850" w:right="-105"/>
                  <w:jc w:val="both"/>
                  <w:rPr>
                    <w:rFonts w:ascii="Palatino Linotype" w:eastAsia="Palatino Linotype" w:hAnsi="Palatino Linotype" w:cs="Palatino Linotype"/>
                    <w:b/>
                    <w:sz w:val="22"/>
                    <w:szCs w:val="22"/>
                  </w:rPr>
                </w:pPr>
                <w:r w:rsidRPr="00401AA6">
                  <w:rPr>
                    <w:rFonts w:ascii="Palatino Linotype" w:eastAsia="Palatino Linotype" w:hAnsi="Palatino Linotype" w:cs="Palatino Linotype"/>
                    <w:b/>
                    <w:sz w:val="22"/>
                    <w:szCs w:val="22"/>
                  </w:rPr>
                  <w:t>Sujeto Obligado:</w:t>
                </w:r>
              </w:p>
            </w:tc>
            <w:tc>
              <w:tcPr>
                <w:tcW w:w="3283" w:type="dxa"/>
                <w:shd w:val="clear" w:color="auto" w:fill="auto"/>
              </w:tcPr>
              <w:p w14:paraId="5E76BB67" w14:textId="77777777" w:rsidR="009E279F" w:rsidRPr="00401AA6" w:rsidRDefault="009E279F" w:rsidP="00F725EE">
                <w:pPr>
                  <w:tabs>
                    <w:tab w:val="left" w:pos="2834"/>
                    <w:tab w:val="right" w:pos="8838"/>
                  </w:tabs>
                  <w:ind w:right="-1552"/>
                  <w:jc w:val="both"/>
                  <w:rPr>
                    <w:rFonts w:ascii="Palatino Linotype" w:eastAsia="Palatino Linotype" w:hAnsi="Palatino Linotype" w:cs="Palatino Linotype"/>
                    <w:sz w:val="22"/>
                    <w:szCs w:val="22"/>
                  </w:rPr>
                </w:pPr>
                <w:r w:rsidRPr="00401AA6">
                  <w:rPr>
                    <w:rFonts w:ascii="Palatino Linotype" w:eastAsia="Palatino Linotype" w:hAnsi="Palatino Linotype" w:cs="Palatino Linotype"/>
                    <w:sz w:val="22"/>
                    <w:szCs w:val="22"/>
                  </w:rPr>
                  <w:t>Ayuntamiento de Ocoyoacac</w:t>
                </w:r>
              </w:p>
            </w:tc>
          </w:tr>
          <w:tr w:rsidR="009E279F" w:rsidRPr="00401AA6" w14:paraId="0A0D2363" w14:textId="77777777">
            <w:trPr>
              <w:trHeight w:val="295"/>
            </w:trPr>
            <w:tc>
              <w:tcPr>
                <w:tcW w:w="3377" w:type="dxa"/>
                <w:shd w:val="clear" w:color="auto" w:fill="auto"/>
              </w:tcPr>
              <w:p w14:paraId="01B9F3CA" w14:textId="77777777" w:rsidR="009E279F" w:rsidRPr="00401AA6" w:rsidRDefault="009E279F" w:rsidP="004401C8">
                <w:pPr>
                  <w:tabs>
                    <w:tab w:val="right" w:pos="8838"/>
                  </w:tabs>
                  <w:ind w:left="850" w:right="-105"/>
                  <w:jc w:val="both"/>
                  <w:rPr>
                    <w:rFonts w:ascii="Palatino Linotype" w:eastAsia="Palatino Linotype" w:hAnsi="Palatino Linotype" w:cs="Palatino Linotype"/>
                    <w:b/>
                    <w:sz w:val="22"/>
                    <w:szCs w:val="22"/>
                  </w:rPr>
                </w:pPr>
                <w:r w:rsidRPr="00401AA6">
                  <w:rPr>
                    <w:rFonts w:ascii="Palatino Linotype" w:eastAsia="Palatino Linotype" w:hAnsi="Palatino Linotype" w:cs="Palatino Linotype"/>
                    <w:b/>
                    <w:sz w:val="22"/>
                    <w:szCs w:val="22"/>
                  </w:rPr>
                  <w:t>Comisionada ponente:</w:t>
                </w:r>
              </w:p>
            </w:tc>
            <w:tc>
              <w:tcPr>
                <w:tcW w:w="3283" w:type="dxa"/>
                <w:shd w:val="clear" w:color="auto" w:fill="auto"/>
              </w:tcPr>
              <w:p w14:paraId="55CA2CD3" w14:textId="77777777" w:rsidR="009E279F" w:rsidRPr="00401AA6" w:rsidRDefault="009E279F" w:rsidP="004401C8">
                <w:pPr>
                  <w:tabs>
                    <w:tab w:val="right" w:pos="8838"/>
                  </w:tabs>
                  <w:ind w:right="-781"/>
                  <w:jc w:val="both"/>
                  <w:rPr>
                    <w:rFonts w:ascii="Palatino Linotype" w:eastAsia="Palatino Linotype" w:hAnsi="Palatino Linotype" w:cs="Palatino Linotype"/>
                    <w:sz w:val="22"/>
                    <w:szCs w:val="22"/>
                  </w:rPr>
                </w:pPr>
                <w:r w:rsidRPr="00401AA6">
                  <w:rPr>
                    <w:rFonts w:ascii="Palatino Linotype" w:eastAsia="Palatino Linotype" w:hAnsi="Palatino Linotype" w:cs="Palatino Linotype"/>
                    <w:sz w:val="22"/>
                    <w:szCs w:val="22"/>
                  </w:rPr>
                  <w:t>María del Rosario Mejía Ayala</w:t>
                </w:r>
              </w:p>
              <w:p w14:paraId="48268D72" w14:textId="77777777" w:rsidR="009E279F" w:rsidRPr="00401AA6" w:rsidRDefault="009E279F" w:rsidP="004401C8">
                <w:pPr>
                  <w:tabs>
                    <w:tab w:val="right" w:pos="8838"/>
                  </w:tabs>
                  <w:ind w:left="141" w:right="-781"/>
                  <w:jc w:val="both"/>
                  <w:rPr>
                    <w:rFonts w:ascii="Palatino Linotype" w:eastAsia="Palatino Linotype" w:hAnsi="Palatino Linotype" w:cs="Palatino Linotype"/>
                    <w:sz w:val="22"/>
                    <w:szCs w:val="22"/>
                  </w:rPr>
                </w:pPr>
              </w:p>
            </w:tc>
          </w:tr>
        </w:tbl>
        <w:p w14:paraId="35133FB1" w14:textId="77777777" w:rsidR="009E279F" w:rsidRPr="00401AA6" w:rsidRDefault="009E279F" w:rsidP="004401C8">
          <w:pPr>
            <w:tabs>
              <w:tab w:val="right" w:pos="8838"/>
            </w:tabs>
            <w:ind w:left="-28"/>
            <w:jc w:val="both"/>
            <w:rPr>
              <w:rFonts w:ascii="Arial" w:eastAsia="Arial" w:hAnsi="Arial" w:cs="Arial"/>
              <w:b/>
              <w:sz w:val="22"/>
              <w:szCs w:val="22"/>
            </w:rPr>
          </w:pPr>
        </w:p>
      </w:tc>
    </w:tr>
  </w:tbl>
  <w:p w14:paraId="33146FB1" w14:textId="77777777" w:rsidR="009E279F" w:rsidRDefault="00695516">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68328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A9473" w14:textId="77777777" w:rsidR="009E279F" w:rsidRDefault="009E279F">
    <w:pPr>
      <w:widowControl w:val="0"/>
      <w:pBdr>
        <w:top w:val="nil"/>
        <w:left w:val="nil"/>
        <w:bottom w:val="nil"/>
        <w:right w:val="nil"/>
        <w:between w:val="nil"/>
      </w:pBdr>
      <w:spacing w:line="276" w:lineRule="auto"/>
      <w:rPr>
        <w:color w:val="000000"/>
        <w:sz w:val="14"/>
        <w:szCs w:val="14"/>
      </w:rPr>
    </w:pPr>
  </w:p>
  <w:tbl>
    <w:tblPr>
      <w:tblStyle w:val="a7"/>
      <w:tblW w:w="10065" w:type="dxa"/>
      <w:tblInd w:w="0" w:type="dxa"/>
      <w:tblLayout w:type="fixed"/>
      <w:tblLook w:val="0400" w:firstRow="0" w:lastRow="0" w:firstColumn="0" w:lastColumn="0" w:noHBand="0" w:noVBand="1"/>
    </w:tblPr>
    <w:tblGrid>
      <w:gridCol w:w="2265"/>
      <w:gridCol w:w="7800"/>
    </w:tblGrid>
    <w:tr w:rsidR="009E279F" w14:paraId="0805F6D3" w14:textId="77777777">
      <w:trPr>
        <w:trHeight w:val="1435"/>
      </w:trPr>
      <w:tc>
        <w:tcPr>
          <w:tcW w:w="2265" w:type="dxa"/>
          <w:shd w:val="clear" w:color="auto" w:fill="auto"/>
        </w:tcPr>
        <w:p w14:paraId="302DA984" w14:textId="77777777" w:rsidR="009E279F" w:rsidRDefault="009E279F">
          <w:pPr>
            <w:tabs>
              <w:tab w:val="right" w:pos="4273"/>
            </w:tabs>
            <w:rPr>
              <w:rFonts w:ascii="Garamond" w:eastAsia="Garamond" w:hAnsi="Garamond" w:cs="Garamond"/>
              <w:sz w:val="22"/>
              <w:szCs w:val="22"/>
            </w:rPr>
          </w:pPr>
        </w:p>
      </w:tc>
      <w:tc>
        <w:tcPr>
          <w:tcW w:w="7800" w:type="dxa"/>
          <w:shd w:val="clear" w:color="auto" w:fill="auto"/>
        </w:tcPr>
        <w:p w14:paraId="62CCE718" w14:textId="77777777" w:rsidR="009E279F" w:rsidRDefault="009E279F">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8"/>
            <w:tblW w:w="7410" w:type="dxa"/>
            <w:tblInd w:w="0" w:type="dxa"/>
            <w:tblLayout w:type="fixed"/>
            <w:tblLook w:val="0400" w:firstRow="0" w:lastRow="0" w:firstColumn="0" w:lastColumn="0" w:noHBand="0" w:noVBand="1"/>
          </w:tblPr>
          <w:tblGrid>
            <w:gridCol w:w="2490"/>
            <w:gridCol w:w="4920"/>
          </w:tblGrid>
          <w:tr w:rsidR="009E279F" w14:paraId="1BB56FCC" w14:textId="77777777">
            <w:trPr>
              <w:trHeight w:val="144"/>
            </w:trPr>
            <w:tc>
              <w:tcPr>
                <w:tcW w:w="2490" w:type="dxa"/>
                <w:shd w:val="clear" w:color="auto" w:fill="auto"/>
              </w:tcPr>
              <w:p w14:paraId="69CA821F" w14:textId="77777777" w:rsidR="009E279F" w:rsidRPr="00401AA6" w:rsidRDefault="009E279F" w:rsidP="004401C8">
                <w:pPr>
                  <w:tabs>
                    <w:tab w:val="right" w:pos="8838"/>
                  </w:tabs>
                  <w:ind w:left="-264" w:right="-105" w:firstLine="195"/>
                  <w:rPr>
                    <w:rFonts w:ascii="Palatino Linotype" w:eastAsia="Palatino Linotype" w:hAnsi="Palatino Linotype" w:cs="Palatino Linotype"/>
                    <w:b/>
                    <w:sz w:val="22"/>
                    <w:szCs w:val="22"/>
                  </w:rPr>
                </w:pPr>
                <w:r w:rsidRPr="00401AA6">
                  <w:rPr>
                    <w:rFonts w:ascii="Palatino Linotype" w:eastAsia="Palatino Linotype" w:hAnsi="Palatino Linotype" w:cs="Palatino Linotype"/>
                    <w:b/>
                    <w:sz w:val="22"/>
                    <w:szCs w:val="22"/>
                  </w:rPr>
                  <w:t>Recurso de Revisión:</w:t>
                </w:r>
              </w:p>
            </w:tc>
            <w:tc>
              <w:tcPr>
                <w:tcW w:w="4920" w:type="dxa"/>
                <w:shd w:val="clear" w:color="auto" w:fill="auto"/>
              </w:tcPr>
              <w:p w14:paraId="18EEC983" w14:textId="77777777" w:rsidR="009E279F" w:rsidRPr="00401AA6" w:rsidRDefault="009E279F" w:rsidP="003A1F84">
                <w:pPr>
                  <w:tabs>
                    <w:tab w:val="right" w:pos="8838"/>
                  </w:tabs>
                  <w:ind w:right="-1552"/>
                  <w:rPr>
                    <w:rFonts w:ascii="Palatino Linotype" w:eastAsia="Palatino Linotype" w:hAnsi="Palatino Linotype" w:cs="Palatino Linotype"/>
                    <w:sz w:val="22"/>
                    <w:szCs w:val="22"/>
                  </w:rPr>
                </w:pPr>
                <w:r w:rsidRPr="00401AA6">
                  <w:rPr>
                    <w:rFonts w:ascii="Palatino Linotype" w:eastAsia="Palatino Linotype" w:hAnsi="Palatino Linotype" w:cs="Palatino Linotype"/>
                    <w:sz w:val="22"/>
                    <w:szCs w:val="22"/>
                  </w:rPr>
                  <w:t>06573/INFOEM/IP/RR/2024</w:t>
                </w:r>
              </w:p>
            </w:tc>
          </w:tr>
          <w:tr w:rsidR="009E279F" w14:paraId="538B20BC" w14:textId="77777777">
            <w:trPr>
              <w:trHeight w:val="144"/>
            </w:trPr>
            <w:tc>
              <w:tcPr>
                <w:tcW w:w="2490" w:type="dxa"/>
                <w:shd w:val="clear" w:color="auto" w:fill="auto"/>
              </w:tcPr>
              <w:p w14:paraId="1A8EAA59" w14:textId="77777777" w:rsidR="009E279F" w:rsidRPr="00401AA6" w:rsidRDefault="009E279F" w:rsidP="004401C8">
                <w:pPr>
                  <w:tabs>
                    <w:tab w:val="right" w:pos="8838"/>
                  </w:tabs>
                  <w:ind w:left="-74" w:right="-105"/>
                  <w:rPr>
                    <w:rFonts w:ascii="Palatino Linotype" w:eastAsia="Palatino Linotype" w:hAnsi="Palatino Linotype" w:cs="Palatino Linotype"/>
                    <w:b/>
                    <w:sz w:val="22"/>
                    <w:szCs w:val="22"/>
                  </w:rPr>
                </w:pPr>
                <w:r w:rsidRPr="00401AA6">
                  <w:rPr>
                    <w:rFonts w:ascii="Palatino Linotype" w:eastAsia="Palatino Linotype" w:hAnsi="Palatino Linotype" w:cs="Palatino Linotype"/>
                    <w:b/>
                    <w:sz w:val="22"/>
                    <w:szCs w:val="22"/>
                  </w:rPr>
                  <w:t>Recurrente:</w:t>
                </w:r>
              </w:p>
            </w:tc>
            <w:tc>
              <w:tcPr>
                <w:tcW w:w="4920" w:type="dxa"/>
                <w:shd w:val="clear" w:color="auto" w:fill="auto"/>
              </w:tcPr>
              <w:p w14:paraId="6E29C583" w14:textId="65C25AF3" w:rsidR="009E279F" w:rsidRPr="00401AA6" w:rsidRDefault="00ED2D9F" w:rsidP="004401C8">
                <w:pPr>
                  <w:tabs>
                    <w:tab w:val="left" w:pos="3122"/>
                    <w:tab w:val="right" w:pos="8838"/>
                  </w:tabs>
                  <w:ind w:right="-1552"/>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r>
          <w:tr w:rsidR="009E279F" w14:paraId="5A9A247A" w14:textId="77777777" w:rsidTr="004401C8">
            <w:trPr>
              <w:trHeight w:val="80"/>
            </w:trPr>
            <w:tc>
              <w:tcPr>
                <w:tcW w:w="2490" w:type="dxa"/>
                <w:shd w:val="clear" w:color="auto" w:fill="auto"/>
              </w:tcPr>
              <w:p w14:paraId="1B73A6BD" w14:textId="77777777" w:rsidR="009E279F" w:rsidRPr="00401AA6" w:rsidRDefault="009E279F" w:rsidP="004401C8">
                <w:pPr>
                  <w:tabs>
                    <w:tab w:val="right" w:pos="8838"/>
                  </w:tabs>
                  <w:ind w:left="-74" w:right="-105"/>
                  <w:rPr>
                    <w:rFonts w:ascii="Palatino Linotype" w:eastAsia="Palatino Linotype" w:hAnsi="Palatino Linotype" w:cs="Palatino Linotype"/>
                    <w:b/>
                    <w:sz w:val="22"/>
                    <w:szCs w:val="22"/>
                  </w:rPr>
                </w:pPr>
                <w:r w:rsidRPr="00401AA6">
                  <w:rPr>
                    <w:rFonts w:ascii="Palatino Linotype" w:eastAsia="Palatino Linotype" w:hAnsi="Palatino Linotype" w:cs="Palatino Linotype"/>
                    <w:b/>
                    <w:sz w:val="22"/>
                    <w:szCs w:val="22"/>
                  </w:rPr>
                  <w:t>Sujeto Obligado:</w:t>
                </w:r>
              </w:p>
            </w:tc>
            <w:tc>
              <w:tcPr>
                <w:tcW w:w="4920" w:type="dxa"/>
                <w:shd w:val="clear" w:color="auto" w:fill="auto"/>
              </w:tcPr>
              <w:p w14:paraId="3ED05D5A" w14:textId="77777777" w:rsidR="009E279F" w:rsidRPr="00401AA6" w:rsidRDefault="009E279F" w:rsidP="00F725EE">
                <w:pPr>
                  <w:tabs>
                    <w:tab w:val="left" w:pos="2834"/>
                    <w:tab w:val="right" w:pos="8838"/>
                  </w:tabs>
                  <w:ind w:right="-1552"/>
                  <w:rPr>
                    <w:rFonts w:ascii="Palatino Linotype" w:eastAsia="Palatino Linotype" w:hAnsi="Palatino Linotype" w:cs="Palatino Linotype"/>
                    <w:sz w:val="22"/>
                    <w:szCs w:val="22"/>
                  </w:rPr>
                </w:pPr>
                <w:r w:rsidRPr="00401AA6">
                  <w:rPr>
                    <w:rFonts w:ascii="Palatino Linotype" w:eastAsia="Palatino Linotype" w:hAnsi="Palatino Linotype" w:cs="Palatino Linotype"/>
                    <w:sz w:val="22"/>
                    <w:szCs w:val="22"/>
                  </w:rPr>
                  <w:t>Ayuntamiento de Ocoyoacac</w:t>
                </w:r>
              </w:p>
            </w:tc>
          </w:tr>
          <w:tr w:rsidR="009E279F" w14:paraId="5DEFB2E6" w14:textId="77777777">
            <w:trPr>
              <w:trHeight w:val="283"/>
            </w:trPr>
            <w:tc>
              <w:tcPr>
                <w:tcW w:w="2490" w:type="dxa"/>
                <w:shd w:val="clear" w:color="auto" w:fill="auto"/>
              </w:tcPr>
              <w:p w14:paraId="667653E7" w14:textId="77777777" w:rsidR="009E279F" w:rsidRPr="00401AA6" w:rsidRDefault="009E279F" w:rsidP="004401C8">
                <w:pPr>
                  <w:tabs>
                    <w:tab w:val="right" w:pos="8838"/>
                  </w:tabs>
                  <w:ind w:right="-105"/>
                  <w:rPr>
                    <w:rFonts w:ascii="Palatino Linotype" w:eastAsia="Palatino Linotype" w:hAnsi="Palatino Linotype" w:cs="Palatino Linotype"/>
                    <w:b/>
                    <w:sz w:val="22"/>
                    <w:szCs w:val="22"/>
                  </w:rPr>
                </w:pPr>
                <w:r w:rsidRPr="00401AA6">
                  <w:rPr>
                    <w:rFonts w:ascii="Palatino Linotype" w:eastAsia="Palatino Linotype" w:hAnsi="Palatino Linotype" w:cs="Palatino Linotype"/>
                    <w:b/>
                    <w:sz w:val="22"/>
                    <w:szCs w:val="22"/>
                  </w:rPr>
                  <w:t>Comisionada ponente:</w:t>
                </w:r>
              </w:p>
            </w:tc>
            <w:tc>
              <w:tcPr>
                <w:tcW w:w="4920" w:type="dxa"/>
                <w:shd w:val="clear" w:color="auto" w:fill="auto"/>
              </w:tcPr>
              <w:p w14:paraId="647DC139" w14:textId="77777777" w:rsidR="009E279F" w:rsidRPr="00401AA6" w:rsidRDefault="009E279F" w:rsidP="004401C8">
                <w:pPr>
                  <w:tabs>
                    <w:tab w:val="right" w:pos="8838"/>
                  </w:tabs>
                  <w:ind w:right="-1552"/>
                  <w:rPr>
                    <w:rFonts w:ascii="Palatino Linotype" w:eastAsia="Palatino Linotype" w:hAnsi="Palatino Linotype" w:cs="Palatino Linotype"/>
                    <w:sz w:val="22"/>
                    <w:szCs w:val="22"/>
                  </w:rPr>
                </w:pPr>
                <w:r w:rsidRPr="00401AA6">
                  <w:rPr>
                    <w:rFonts w:ascii="Palatino Linotype" w:eastAsia="Palatino Linotype" w:hAnsi="Palatino Linotype" w:cs="Palatino Linotype"/>
                    <w:sz w:val="22"/>
                    <w:szCs w:val="22"/>
                  </w:rPr>
                  <w:t>María del Rosario Mejía Ayala</w:t>
                </w:r>
              </w:p>
              <w:p w14:paraId="476A8EA9" w14:textId="77777777" w:rsidR="009E279F" w:rsidRPr="00401AA6" w:rsidRDefault="009E279F" w:rsidP="004401C8">
                <w:pPr>
                  <w:tabs>
                    <w:tab w:val="right" w:pos="8838"/>
                  </w:tabs>
                  <w:ind w:right="-1552"/>
                  <w:rPr>
                    <w:rFonts w:ascii="Palatino Linotype" w:eastAsia="Palatino Linotype" w:hAnsi="Palatino Linotype" w:cs="Palatino Linotype"/>
                    <w:sz w:val="22"/>
                    <w:szCs w:val="22"/>
                  </w:rPr>
                </w:pPr>
              </w:p>
            </w:tc>
          </w:tr>
        </w:tbl>
        <w:p w14:paraId="4FAF02A9" w14:textId="77777777" w:rsidR="009E279F" w:rsidRDefault="009E279F">
          <w:pPr>
            <w:tabs>
              <w:tab w:val="right" w:pos="8838"/>
            </w:tabs>
            <w:ind w:left="-28"/>
            <w:jc w:val="both"/>
            <w:rPr>
              <w:rFonts w:ascii="Arial" w:eastAsia="Arial" w:hAnsi="Arial" w:cs="Arial"/>
              <w:b/>
              <w:sz w:val="22"/>
              <w:szCs w:val="22"/>
            </w:rPr>
          </w:pPr>
        </w:p>
      </w:tc>
    </w:tr>
  </w:tbl>
  <w:p w14:paraId="67DA9F91" w14:textId="77777777" w:rsidR="009E279F" w:rsidRDefault="00695516">
    <w:pPr>
      <w:pBdr>
        <w:top w:val="nil"/>
        <w:left w:val="nil"/>
        <w:bottom w:val="nil"/>
        <w:right w:val="nil"/>
        <w:between w:val="nil"/>
      </w:pBdr>
      <w:tabs>
        <w:tab w:val="center" w:pos="4419"/>
        <w:tab w:val="right" w:pos="8838"/>
      </w:tabs>
      <w:rPr>
        <w:color w:val="000000"/>
        <w:sz w:val="2"/>
        <w:szCs w:val="2"/>
      </w:rPr>
    </w:pPr>
    <w:r>
      <w:rPr>
        <w:color w:val="000000"/>
        <w:sz w:val="2"/>
        <w:szCs w:val="2"/>
      </w:rPr>
      <w:pict w14:anchorId="7575F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7F97CDB"/>
    <w:multiLevelType w:val="hybridMultilevel"/>
    <w:tmpl w:val="808E5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FA3EBC"/>
    <w:multiLevelType w:val="hybridMultilevel"/>
    <w:tmpl w:val="06CC0DA4"/>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6E3E65"/>
    <w:multiLevelType w:val="hybridMultilevel"/>
    <w:tmpl w:val="A59A9E8E"/>
    <w:lvl w:ilvl="0" w:tplc="352E8DDA">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786"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C92BCD"/>
    <w:multiLevelType w:val="multilevel"/>
    <w:tmpl w:val="2C02D4B8"/>
    <w:lvl w:ilvl="0">
      <w:start w:val="1"/>
      <w:numFmt w:val="upperRoman"/>
      <w:lvlText w:val="%1."/>
      <w:lvlJc w:val="right"/>
      <w:pPr>
        <w:ind w:left="7023" w:hanging="360"/>
      </w:pPr>
    </w:lvl>
    <w:lvl w:ilvl="1">
      <w:start w:val="1"/>
      <w:numFmt w:val="lowerLetter"/>
      <w:lvlText w:val="%2."/>
      <w:lvlJc w:val="left"/>
      <w:pPr>
        <w:ind w:left="7743" w:hanging="360"/>
      </w:pPr>
    </w:lvl>
    <w:lvl w:ilvl="2">
      <w:start w:val="1"/>
      <w:numFmt w:val="lowerRoman"/>
      <w:lvlText w:val="%3."/>
      <w:lvlJc w:val="right"/>
      <w:pPr>
        <w:ind w:left="8463" w:hanging="180"/>
      </w:pPr>
    </w:lvl>
    <w:lvl w:ilvl="3">
      <w:start w:val="1"/>
      <w:numFmt w:val="decimal"/>
      <w:lvlText w:val="%4."/>
      <w:lvlJc w:val="left"/>
      <w:pPr>
        <w:ind w:left="9183" w:hanging="360"/>
      </w:pPr>
    </w:lvl>
    <w:lvl w:ilvl="4">
      <w:start w:val="1"/>
      <w:numFmt w:val="lowerLetter"/>
      <w:lvlText w:val="%5."/>
      <w:lvlJc w:val="left"/>
      <w:pPr>
        <w:ind w:left="9903" w:hanging="360"/>
      </w:pPr>
    </w:lvl>
    <w:lvl w:ilvl="5">
      <w:start w:val="1"/>
      <w:numFmt w:val="lowerRoman"/>
      <w:lvlText w:val="%6."/>
      <w:lvlJc w:val="right"/>
      <w:pPr>
        <w:ind w:left="10623" w:hanging="180"/>
      </w:pPr>
    </w:lvl>
    <w:lvl w:ilvl="6">
      <w:start w:val="1"/>
      <w:numFmt w:val="decimal"/>
      <w:lvlText w:val="%7."/>
      <w:lvlJc w:val="left"/>
      <w:pPr>
        <w:ind w:left="11343" w:hanging="360"/>
      </w:pPr>
    </w:lvl>
    <w:lvl w:ilvl="7">
      <w:start w:val="1"/>
      <w:numFmt w:val="lowerLetter"/>
      <w:lvlText w:val="%8."/>
      <w:lvlJc w:val="left"/>
      <w:pPr>
        <w:ind w:left="12063" w:hanging="360"/>
      </w:pPr>
    </w:lvl>
    <w:lvl w:ilvl="8">
      <w:start w:val="1"/>
      <w:numFmt w:val="lowerRoman"/>
      <w:lvlText w:val="%9."/>
      <w:lvlJc w:val="right"/>
      <w:pPr>
        <w:ind w:left="12783" w:hanging="180"/>
      </w:pPr>
    </w:lvl>
  </w:abstractNum>
  <w:abstractNum w:abstractNumId="11"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9335E8"/>
    <w:multiLevelType w:val="multilevel"/>
    <w:tmpl w:val="92A402DC"/>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213A74"/>
    <w:multiLevelType w:val="multilevel"/>
    <w:tmpl w:val="7928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556576"/>
    <w:multiLevelType w:val="multilevel"/>
    <w:tmpl w:val="4888D96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3" w15:restartNumberingAfterBreak="0">
    <w:nsid w:val="450E5D30"/>
    <w:multiLevelType w:val="multilevel"/>
    <w:tmpl w:val="AB403AE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C34FEC"/>
    <w:multiLevelType w:val="hybridMultilevel"/>
    <w:tmpl w:val="BDBE94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490A63"/>
    <w:multiLevelType w:val="hybridMultilevel"/>
    <w:tmpl w:val="5260B73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EB7A3C"/>
    <w:multiLevelType w:val="multilevel"/>
    <w:tmpl w:val="5ACCC5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692663"/>
    <w:multiLevelType w:val="multilevel"/>
    <w:tmpl w:val="BBB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0"/>
  </w:num>
  <w:num w:numId="3">
    <w:abstractNumId w:val="13"/>
  </w:num>
  <w:num w:numId="4">
    <w:abstractNumId w:val="25"/>
  </w:num>
  <w:num w:numId="5">
    <w:abstractNumId w:val="9"/>
  </w:num>
  <w:num w:numId="6">
    <w:abstractNumId w:val="39"/>
  </w:num>
  <w:num w:numId="7">
    <w:abstractNumId w:val="30"/>
  </w:num>
  <w:num w:numId="8">
    <w:abstractNumId w:val="27"/>
  </w:num>
  <w:num w:numId="9">
    <w:abstractNumId w:val="26"/>
  </w:num>
  <w:num w:numId="10">
    <w:abstractNumId w:val="12"/>
  </w:num>
  <w:num w:numId="11">
    <w:abstractNumId w:val="2"/>
  </w:num>
  <w:num w:numId="12">
    <w:abstractNumId w:val="33"/>
  </w:num>
  <w:num w:numId="13">
    <w:abstractNumId w:val="11"/>
  </w:num>
  <w:num w:numId="14">
    <w:abstractNumId w:val="7"/>
  </w:num>
  <w:num w:numId="15">
    <w:abstractNumId w:val="17"/>
  </w:num>
  <w:num w:numId="16">
    <w:abstractNumId w:val="28"/>
  </w:num>
  <w:num w:numId="17">
    <w:abstractNumId w:val="29"/>
  </w:num>
  <w:num w:numId="18">
    <w:abstractNumId w:val="15"/>
  </w:num>
  <w:num w:numId="19">
    <w:abstractNumId w:val="14"/>
  </w:num>
  <w:num w:numId="20">
    <w:abstractNumId w:val="18"/>
  </w:num>
  <w:num w:numId="21">
    <w:abstractNumId w:val="35"/>
  </w:num>
  <w:num w:numId="22">
    <w:abstractNumId w:val="20"/>
  </w:num>
  <w:num w:numId="23">
    <w:abstractNumId w:val="36"/>
  </w:num>
  <w:num w:numId="24">
    <w:abstractNumId w:val="31"/>
  </w:num>
  <w:num w:numId="25">
    <w:abstractNumId w:val="8"/>
  </w:num>
  <w:num w:numId="26">
    <w:abstractNumId w:val="37"/>
  </w:num>
  <w:num w:numId="27">
    <w:abstractNumId w:val="21"/>
  </w:num>
  <w:num w:numId="28">
    <w:abstractNumId w:val="0"/>
  </w:num>
  <w:num w:numId="29">
    <w:abstractNumId w:val="38"/>
  </w:num>
  <w:num w:numId="30">
    <w:abstractNumId w:val="19"/>
  </w:num>
  <w:num w:numId="31">
    <w:abstractNumId w:val="1"/>
  </w:num>
  <w:num w:numId="32">
    <w:abstractNumId w:val="23"/>
  </w:num>
  <w:num w:numId="33">
    <w:abstractNumId w:val="16"/>
  </w:num>
  <w:num w:numId="34">
    <w:abstractNumId w:val="5"/>
  </w:num>
  <w:num w:numId="35">
    <w:abstractNumId w:val="4"/>
  </w:num>
  <w:num w:numId="36">
    <w:abstractNumId w:val="10"/>
  </w:num>
  <w:num w:numId="37">
    <w:abstractNumId w:val="6"/>
  </w:num>
  <w:num w:numId="38">
    <w:abstractNumId w:val="22"/>
  </w:num>
  <w:num w:numId="39">
    <w:abstractNumId w:val="34"/>
  </w:num>
  <w:num w:numId="40">
    <w:abstractNumId w:val="32"/>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21087"/>
    <w:rsid w:val="00042FAE"/>
    <w:rsid w:val="00055A1A"/>
    <w:rsid w:val="00060AE6"/>
    <w:rsid w:val="00063FF3"/>
    <w:rsid w:val="00071244"/>
    <w:rsid w:val="00073512"/>
    <w:rsid w:val="000A043A"/>
    <w:rsid w:val="000A31EF"/>
    <w:rsid w:val="000A6B82"/>
    <w:rsid w:val="000C0976"/>
    <w:rsid w:val="000D6EDF"/>
    <w:rsid w:val="000F1039"/>
    <w:rsid w:val="00105645"/>
    <w:rsid w:val="00111C7B"/>
    <w:rsid w:val="00143950"/>
    <w:rsid w:val="00145D84"/>
    <w:rsid w:val="00154636"/>
    <w:rsid w:val="00163ED5"/>
    <w:rsid w:val="001A1837"/>
    <w:rsid w:val="001A5858"/>
    <w:rsid w:val="001C08C6"/>
    <w:rsid w:val="001E3125"/>
    <w:rsid w:val="001E3608"/>
    <w:rsid w:val="00244DA9"/>
    <w:rsid w:val="00246FC0"/>
    <w:rsid w:val="00251F21"/>
    <w:rsid w:val="002748F7"/>
    <w:rsid w:val="00286163"/>
    <w:rsid w:val="00294DD0"/>
    <w:rsid w:val="002B0131"/>
    <w:rsid w:val="002B48FD"/>
    <w:rsid w:val="002C0B82"/>
    <w:rsid w:val="002C3B1F"/>
    <w:rsid w:val="002C7271"/>
    <w:rsid w:val="002E3918"/>
    <w:rsid w:val="002F3E34"/>
    <w:rsid w:val="002F75FD"/>
    <w:rsid w:val="00302FE8"/>
    <w:rsid w:val="00305C25"/>
    <w:rsid w:val="00310C99"/>
    <w:rsid w:val="003167DB"/>
    <w:rsid w:val="00326C74"/>
    <w:rsid w:val="00327CB5"/>
    <w:rsid w:val="00327D76"/>
    <w:rsid w:val="0033488B"/>
    <w:rsid w:val="003434E7"/>
    <w:rsid w:val="00350878"/>
    <w:rsid w:val="003843C2"/>
    <w:rsid w:val="003A1F84"/>
    <w:rsid w:val="003D39FD"/>
    <w:rsid w:val="00401AA6"/>
    <w:rsid w:val="00415A07"/>
    <w:rsid w:val="004401C8"/>
    <w:rsid w:val="004512E5"/>
    <w:rsid w:val="00463923"/>
    <w:rsid w:val="00475288"/>
    <w:rsid w:val="004A70CE"/>
    <w:rsid w:val="004B7E3F"/>
    <w:rsid w:val="004D20C3"/>
    <w:rsid w:val="004D4CAA"/>
    <w:rsid w:val="004D5935"/>
    <w:rsid w:val="004E66BD"/>
    <w:rsid w:val="004E7B76"/>
    <w:rsid w:val="004F5574"/>
    <w:rsid w:val="00503E63"/>
    <w:rsid w:val="0051644E"/>
    <w:rsid w:val="0055600A"/>
    <w:rsid w:val="005626F4"/>
    <w:rsid w:val="00571F2A"/>
    <w:rsid w:val="00597B49"/>
    <w:rsid w:val="005A7829"/>
    <w:rsid w:val="00600A77"/>
    <w:rsid w:val="00600F78"/>
    <w:rsid w:val="00613DF7"/>
    <w:rsid w:val="00647AFA"/>
    <w:rsid w:val="00651426"/>
    <w:rsid w:val="00657DB2"/>
    <w:rsid w:val="00663C8A"/>
    <w:rsid w:val="0066562E"/>
    <w:rsid w:val="0067127A"/>
    <w:rsid w:val="006769AF"/>
    <w:rsid w:val="006800B9"/>
    <w:rsid w:val="00681958"/>
    <w:rsid w:val="00695516"/>
    <w:rsid w:val="006977DF"/>
    <w:rsid w:val="006B7FF0"/>
    <w:rsid w:val="006E007E"/>
    <w:rsid w:val="006E5F99"/>
    <w:rsid w:val="00702785"/>
    <w:rsid w:val="007218D7"/>
    <w:rsid w:val="007322F6"/>
    <w:rsid w:val="00735470"/>
    <w:rsid w:val="007604AB"/>
    <w:rsid w:val="00794A96"/>
    <w:rsid w:val="007B4642"/>
    <w:rsid w:val="007F1014"/>
    <w:rsid w:val="00827BFE"/>
    <w:rsid w:val="00831332"/>
    <w:rsid w:val="00836908"/>
    <w:rsid w:val="00850EB3"/>
    <w:rsid w:val="0085679B"/>
    <w:rsid w:val="008724F1"/>
    <w:rsid w:val="008A4128"/>
    <w:rsid w:val="008A7695"/>
    <w:rsid w:val="008B2665"/>
    <w:rsid w:val="008B68CE"/>
    <w:rsid w:val="008D5425"/>
    <w:rsid w:val="008D6B9E"/>
    <w:rsid w:val="008E4FBE"/>
    <w:rsid w:val="009060A0"/>
    <w:rsid w:val="0090631B"/>
    <w:rsid w:val="0091402A"/>
    <w:rsid w:val="009144F5"/>
    <w:rsid w:val="009556A9"/>
    <w:rsid w:val="00956C4F"/>
    <w:rsid w:val="009669CB"/>
    <w:rsid w:val="00984048"/>
    <w:rsid w:val="009B7760"/>
    <w:rsid w:val="009C5E65"/>
    <w:rsid w:val="009E279F"/>
    <w:rsid w:val="00A22674"/>
    <w:rsid w:val="00A42556"/>
    <w:rsid w:val="00A54ACB"/>
    <w:rsid w:val="00A64061"/>
    <w:rsid w:val="00A807B4"/>
    <w:rsid w:val="00A83CED"/>
    <w:rsid w:val="00AA0813"/>
    <w:rsid w:val="00AA23EF"/>
    <w:rsid w:val="00AA6962"/>
    <w:rsid w:val="00AB08DD"/>
    <w:rsid w:val="00AB686B"/>
    <w:rsid w:val="00AC4D72"/>
    <w:rsid w:val="00AE262A"/>
    <w:rsid w:val="00AF2038"/>
    <w:rsid w:val="00AF2A58"/>
    <w:rsid w:val="00B0314C"/>
    <w:rsid w:val="00B06C82"/>
    <w:rsid w:val="00B53863"/>
    <w:rsid w:val="00B81ACA"/>
    <w:rsid w:val="00B82092"/>
    <w:rsid w:val="00BA19E6"/>
    <w:rsid w:val="00BD000C"/>
    <w:rsid w:val="00BE4003"/>
    <w:rsid w:val="00BE4A13"/>
    <w:rsid w:val="00BE5EF5"/>
    <w:rsid w:val="00BF2F76"/>
    <w:rsid w:val="00C07A2E"/>
    <w:rsid w:val="00C61F17"/>
    <w:rsid w:val="00C806D4"/>
    <w:rsid w:val="00C82ED1"/>
    <w:rsid w:val="00CB6ECF"/>
    <w:rsid w:val="00CF25F5"/>
    <w:rsid w:val="00D063C3"/>
    <w:rsid w:val="00D5327C"/>
    <w:rsid w:val="00D763B1"/>
    <w:rsid w:val="00D77678"/>
    <w:rsid w:val="00D84840"/>
    <w:rsid w:val="00D857BB"/>
    <w:rsid w:val="00DA2547"/>
    <w:rsid w:val="00DE3D77"/>
    <w:rsid w:val="00DE4498"/>
    <w:rsid w:val="00E17201"/>
    <w:rsid w:val="00E82B22"/>
    <w:rsid w:val="00E92DD5"/>
    <w:rsid w:val="00E94D86"/>
    <w:rsid w:val="00E94DFC"/>
    <w:rsid w:val="00EB1DD6"/>
    <w:rsid w:val="00ED2D9F"/>
    <w:rsid w:val="00EE534C"/>
    <w:rsid w:val="00F10800"/>
    <w:rsid w:val="00F263B1"/>
    <w:rsid w:val="00F32383"/>
    <w:rsid w:val="00F33763"/>
    <w:rsid w:val="00F46C8E"/>
    <w:rsid w:val="00F5723F"/>
    <w:rsid w:val="00F703A3"/>
    <w:rsid w:val="00F725EE"/>
    <w:rsid w:val="00FA59C9"/>
    <w:rsid w:val="00FC50EC"/>
    <w:rsid w:val="00FC7F8F"/>
    <w:rsid w:val="00FD12F2"/>
    <w:rsid w:val="00FD2459"/>
    <w:rsid w:val="00FE15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632353"/>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Sinespaciado">
    <w:name w:val="No Spacing"/>
    <w:aliases w:val="Francesa,INAI"/>
    <w:link w:val="SinespaciadoCar"/>
    <w:uiPriority w:val="1"/>
    <w:qFormat/>
    <w:rsid w:val="00310C99"/>
    <w:rPr>
      <w:lang w:eastAsia="es-ES"/>
    </w:rPr>
  </w:style>
  <w:style w:type="character" w:customStyle="1" w:styleId="SinespaciadoCar">
    <w:name w:val="Sin espaciado Car"/>
    <w:aliases w:val="Francesa Car,INAI Car"/>
    <w:link w:val="Sinespaciado"/>
    <w:uiPriority w:val="1"/>
    <w:locked/>
    <w:rsid w:val="00310C99"/>
    <w:rPr>
      <w:lang w:eastAsia="es-ES"/>
    </w:rPr>
  </w:style>
  <w:style w:type="paragraph" w:styleId="Listaconvietas2">
    <w:name w:val="List Bullet 2"/>
    <w:basedOn w:val="Normal"/>
    <w:uiPriority w:val="99"/>
    <w:unhideWhenUsed/>
    <w:rsid w:val="00984048"/>
    <w:pPr>
      <w:numPr>
        <w:numId w:val="33"/>
      </w:numPr>
      <w:contextualSpacing/>
    </w:pPr>
    <w:rPr>
      <w:sz w:val="20"/>
      <w:szCs w:val="20"/>
    </w:rPr>
  </w:style>
  <w:style w:type="table" w:customStyle="1" w:styleId="Tablanormal11">
    <w:name w:val="Tabla normal 11"/>
    <w:basedOn w:val="Tablanormal"/>
    <w:uiPriority w:val="41"/>
    <w:rsid w:val="00E92DD5"/>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849754771">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254775.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2256844.page" TargetMode="External"/><Relationship Id="rId4" Type="http://schemas.openxmlformats.org/officeDocument/2006/relationships/settings" Target="settings.xml"/><Relationship Id="rId9" Type="http://schemas.openxmlformats.org/officeDocument/2006/relationships/hyperlink" Target="https://saimex.org.mx/saimex/solicitud/downloadAttach/2256802.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dof.gob.mx/nota_detalle.php?codigo=5433280&amp;fecha=15/04/2016"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19203</Words>
  <Characters>105622</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6</cp:revision>
  <cp:lastPrinted>2025-04-03T18:32:00Z</cp:lastPrinted>
  <dcterms:created xsi:type="dcterms:W3CDTF">2025-04-01T23:40:00Z</dcterms:created>
  <dcterms:modified xsi:type="dcterms:W3CDTF">2025-04-03T23:44:00Z</dcterms:modified>
</cp:coreProperties>
</file>