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E36F" w14:textId="77777777" w:rsidR="0016415F" w:rsidRPr="005C1B2D" w:rsidRDefault="0062420F">
      <w:pPr>
        <w:spacing w:before="240"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a treinta de abril de dos mil veinticinco.</w:t>
      </w:r>
    </w:p>
    <w:p w14:paraId="5875E586" w14:textId="3780EF96" w:rsidR="0016415F" w:rsidRPr="005C1B2D" w:rsidRDefault="0062420F">
      <w:pPr>
        <w:spacing w:before="240"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VISTO</w:t>
      </w:r>
      <w:r w:rsidRPr="005C1B2D">
        <w:rPr>
          <w:rFonts w:ascii="Palatino Linotype" w:eastAsia="Palatino Linotype" w:hAnsi="Palatino Linotype" w:cs="Palatino Linotype"/>
          <w:sz w:val="22"/>
          <w:szCs w:val="22"/>
        </w:rPr>
        <w:t xml:space="preserve"> el expediente formado con motivo del recurso de revisión </w:t>
      </w:r>
      <w:r w:rsidRPr="005C1B2D">
        <w:rPr>
          <w:rFonts w:ascii="Palatino Linotype" w:eastAsia="Palatino Linotype" w:hAnsi="Palatino Linotype" w:cs="Palatino Linotype"/>
          <w:b/>
          <w:sz w:val="22"/>
          <w:szCs w:val="22"/>
        </w:rPr>
        <w:t>02414/INFOEM/IP/RR/2025</w:t>
      </w:r>
      <w:r w:rsidRPr="005C1B2D">
        <w:rPr>
          <w:rFonts w:ascii="Palatino Linotype" w:eastAsia="Palatino Linotype" w:hAnsi="Palatino Linotype" w:cs="Palatino Linotype"/>
          <w:sz w:val="22"/>
          <w:szCs w:val="22"/>
        </w:rPr>
        <w:t>, por</w:t>
      </w:r>
      <w:r w:rsidRPr="005C1B2D">
        <w:rPr>
          <w:rFonts w:ascii="Palatino Linotype" w:eastAsia="Palatino Linotype" w:hAnsi="Palatino Linotype" w:cs="Palatino Linotype"/>
          <w:b/>
          <w:sz w:val="22"/>
          <w:szCs w:val="22"/>
        </w:rPr>
        <w:t xml:space="preserve"> </w:t>
      </w:r>
      <w:r w:rsidRPr="005C1B2D">
        <w:rPr>
          <w:rFonts w:ascii="Palatino Linotype" w:eastAsia="Palatino Linotype" w:hAnsi="Palatino Linotype" w:cs="Palatino Linotype"/>
          <w:sz w:val="22"/>
          <w:szCs w:val="22"/>
        </w:rPr>
        <w:t>interpuesto por</w:t>
      </w:r>
      <w:r w:rsidRPr="005C1B2D">
        <w:rPr>
          <w:rFonts w:ascii="Palatino Linotype" w:eastAsia="Palatino Linotype" w:hAnsi="Palatino Linotype" w:cs="Palatino Linotype"/>
          <w:b/>
          <w:sz w:val="22"/>
          <w:szCs w:val="22"/>
        </w:rPr>
        <w:t xml:space="preserve"> </w:t>
      </w:r>
      <w:r w:rsidR="00BB41F5" w:rsidRPr="00BB41F5">
        <w:rPr>
          <w:rFonts w:ascii="Palatino Linotype" w:eastAsia="Palatino Linotype" w:hAnsi="Palatino Linotype" w:cs="Palatino Linotype"/>
          <w:b/>
          <w:sz w:val="22"/>
          <w:szCs w:val="22"/>
        </w:rPr>
        <w:t>XXXXXXXXXXXX XXXXXXXX XXXXXXXXX</w:t>
      </w:r>
      <w:r w:rsidRPr="005C1B2D">
        <w:rPr>
          <w:rFonts w:ascii="Palatino Linotype" w:eastAsia="Palatino Linotype" w:hAnsi="Palatino Linotype" w:cs="Palatino Linotype"/>
          <w:b/>
          <w:sz w:val="22"/>
          <w:szCs w:val="22"/>
        </w:rPr>
        <w:t>,</w:t>
      </w:r>
      <w:r w:rsidRPr="005C1B2D">
        <w:rPr>
          <w:rFonts w:ascii="Palatino Linotype" w:eastAsia="Palatino Linotype" w:hAnsi="Palatino Linotype" w:cs="Palatino Linotype"/>
          <w:sz w:val="22"/>
          <w:szCs w:val="22"/>
        </w:rPr>
        <w:t xml:space="preserve"> en lo sucesivo la parte </w:t>
      </w:r>
      <w:r w:rsidRPr="005C1B2D">
        <w:rPr>
          <w:rFonts w:ascii="Palatino Linotype" w:eastAsia="Palatino Linotype" w:hAnsi="Palatino Linotype" w:cs="Palatino Linotype"/>
          <w:b/>
          <w:sz w:val="22"/>
          <w:szCs w:val="22"/>
        </w:rPr>
        <w:t>RECURRENTE,</w:t>
      </w:r>
      <w:r w:rsidRPr="005C1B2D">
        <w:rPr>
          <w:rFonts w:ascii="Palatino Linotype" w:eastAsia="Palatino Linotype" w:hAnsi="Palatino Linotype" w:cs="Palatino Linotype"/>
          <w:sz w:val="22"/>
          <w:szCs w:val="22"/>
        </w:rPr>
        <w:t xml:space="preserve"> en contra de la falta de respuesta a su solicitud por parte del </w:t>
      </w:r>
      <w:r w:rsidRPr="005C1B2D">
        <w:rPr>
          <w:rFonts w:ascii="Palatino Linotype" w:eastAsia="Palatino Linotype" w:hAnsi="Palatino Linotype" w:cs="Palatino Linotype"/>
          <w:b/>
          <w:sz w:val="22"/>
          <w:szCs w:val="22"/>
        </w:rPr>
        <w:t xml:space="preserve">Sistema Municipal para el Desarrollo Integral de la Familia de Temascalcingo, </w:t>
      </w:r>
      <w:r w:rsidRPr="005C1B2D">
        <w:rPr>
          <w:rFonts w:ascii="Palatino Linotype" w:eastAsia="Palatino Linotype" w:hAnsi="Palatino Linotype" w:cs="Palatino Linotype"/>
          <w:sz w:val="22"/>
          <w:szCs w:val="22"/>
        </w:rPr>
        <w:t xml:space="preserve">en lo sucesivo el </w:t>
      </w:r>
      <w:r w:rsidRPr="005C1B2D">
        <w:rPr>
          <w:rFonts w:ascii="Palatino Linotype" w:eastAsia="Palatino Linotype" w:hAnsi="Palatino Linotype" w:cs="Palatino Linotype"/>
          <w:b/>
          <w:sz w:val="22"/>
          <w:szCs w:val="22"/>
        </w:rPr>
        <w:t xml:space="preserve">SUJETO OBLIGADO, </w:t>
      </w:r>
      <w:r w:rsidRPr="005C1B2D">
        <w:rPr>
          <w:rFonts w:ascii="Palatino Linotype" w:eastAsia="Palatino Linotype" w:hAnsi="Palatino Linotype" w:cs="Palatino Linotype"/>
          <w:sz w:val="22"/>
          <w:szCs w:val="22"/>
        </w:rPr>
        <w:t xml:space="preserve">se procede a dictar la presente resolución con base en los siguientes: </w:t>
      </w:r>
    </w:p>
    <w:p w14:paraId="3DF33B78" w14:textId="77777777" w:rsidR="0016415F" w:rsidRPr="005C1B2D" w:rsidRDefault="0062420F">
      <w:pPr>
        <w:spacing w:before="240"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I. A N T E C E D E N T E S</w:t>
      </w:r>
    </w:p>
    <w:p w14:paraId="373D32C0" w14:textId="77777777" w:rsidR="0016415F" w:rsidRPr="005C1B2D" w:rsidRDefault="0062420F">
      <w:pPr>
        <w:spacing w:before="240" w:after="240"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1. Solicitud de acceso a la información.</w:t>
      </w:r>
      <w:r w:rsidRPr="005C1B2D">
        <w:rPr>
          <w:rFonts w:ascii="Palatino Linotype" w:eastAsia="Palatino Linotype" w:hAnsi="Palatino Linotype" w:cs="Palatino Linotype"/>
          <w:sz w:val="22"/>
          <w:szCs w:val="22"/>
        </w:rPr>
        <w:t xml:space="preserve"> Con fecha </w:t>
      </w:r>
      <w:r w:rsidRPr="005C1B2D">
        <w:rPr>
          <w:rFonts w:ascii="Palatino Linotype" w:eastAsia="Palatino Linotype" w:hAnsi="Palatino Linotype" w:cs="Palatino Linotype"/>
          <w:b/>
          <w:sz w:val="22"/>
          <w:szCs w:val="22"/>
        </w:rPr>
        <w:t>veintinueve de enero de dos mil veinticinco</w:t>
      </w:r>
      <w:r w:rsidRPr="005C1B2D">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5C1B2D">
        <w:rPr>
          <w:rFonts w:ascii="Palatino Linotype" w:eastAsia="Palatino Linotype" w:hAnsi="Palatino Linotype" w:cs="Palatino Linotype"/>
          <w:b/>
          <w:sz w:val="22"/>
          <w:szCs w:val="22"/>
        </w:rPr>
        <w:t>SAIMEX,</w:t>
      </w:r>
      <w:r w:rsidRPr="005C1B2D">
        <w:rPr>
          <w:rFonts w:ascii="Palatino Linotype" w:eastAsia="Palatino Linotype" w:hAnsi="Palatino Linotype" w:cs="Palatino Linotype"/>
          <w:sz w:val="22"/>
          <w:szCs w:val="22"/>
        </w:rPr>
        <w:t xml:space="preserve"> ante el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la solicitud de acceso a la información pública, a la que se le asignó el número</w:t>
      </w:r>
      <w:r w:rsidRPr="005C1B2D">
        <w:rPr>
          <w:rFonts w:ascii="Palatino Linotype" w:eastAsia="Palatino Linotype" w:hAnsi="Palatino Linotype" w:cs="Palatino Linotype"/>
          <w:b/>
          <w:sz w:val="22"/>
          <w:szCs w:val="22"/>
        </w:rPr>
        <w:t xml:space="preserve"> 00002/DIFTEMASCAL/IP/2025, </w:t>
      </w:r>
      <w:r w:rsidRPr="005C1B2D">
        <w:rPr>
          <w:rFonts w:ascii="Palatino Linotype" w:eastAsia="Palatino Linotype" w:hAnsi="Palatino Linotype" w:cs="Palatino Linotype"/>
          <w:sz w:val="22"/>
          <w:szCs w:val="22"/>
        </w:rPr>
        <w:t>mediante la cual requirió la información siguiente:</w:t>
      </w:r>
    </w:p>
    <w:p w14:paraId="41D0C684" w14:textId="77777777" w:rsidR="0016415F" w:rsidRPr="005C1B2D" w:rsidRDefault="0062420F">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5C1B2D">
        <w:rPr>
          <w:rFonts w:ascii="Palatino Linotype" w:eastAsia="Palatino Linotype" w:hAnsi="Palatino Linotype" w:cs="Palatino Linotype"/>
          <w:i/>
          <w:sz w:val="22"/>
          <w:szCs w:val="22"/>
        </w:rPr>
        <w:t xml:space="preserve">“Buenas tardes con fundamento en el </w:t>
      </w:r>
      <w:proofErr w:type="spellStart"/>
      <w:r w:rsidRPr="005C1B2D">
        <w:rPr>
          <w:rFonts w:ascii="Palatino Linotype" w:eastAsia="Palatino Linotype" w:hAnsi="Palatino Linotype" w:cs="Palatino Linotype"/>
          <w:i/>
          <w:sz w:val="22"/>
          <w:szCs w:val="22"/>
        </w:rPr>
        <w:t>articulo</w:t>
      </w:r>
      <w:proofErr w:type="spellEnd"/>
      <w:r w:rsidRPr="005C1B2D">
        <w:rPr>
          <w:rFonts w:ascii="Palatino Linotype" w:eastAsia="Palatino Linotype" w:hAnsi="Palatino Linotype" w:cs="Palatino Linotype"/>
          <w:i/>
          <w:sz w:val="22"/>
          <w:szCs w:val="22"/>
        </w:rPr>
        <w:t xml:space="preserve"> 6 de la Constitución Política de México, y con el fin de conocer el cumplimiento de los 125 Municipios del Estado de México, a la normatividad y las obligaciones establecidas, así como a la protección de datos personales, esto establecido en la Ley Federal de Transparencia y Acceso a la Información Pública, Ley General de Transparencia y Acceso a la Información Pública y Ley de Transparencia y Acceso a la Información Pública del Estado de México y Municipios, solicito lo siguiente Sistema Municipal para el Desarrollo Integral de la Familia Temascalcingo: 1.- Organigrama General. 2.- Remuneraciones de mandos medios y superiores. 3.- Tramites y Servicios de todas las áreas. 4.- Presupuesto asignado al Sujeto Obligado 5.- Aviso de Privacidad (Integran y Simplificados) </w:t>
      </w:r>
      <w:r w:rsidRPr="005C1B2D">
        <w:rPr>
          <w:rFonts w:ascii="Palatino Linotype" w:eastAsia="Palatino Linotype" w:hAnsi="Palatino Linotype" w:cs="Palatino Linotype"/>
          <w:i/>
          <w:sz w:val="22"/>
          <w:szCs w:val="22"/>
        </w:rPr>
        <w:lastRenderedPageBreak/>
        <w:t>vigentes. 6.- Documentos de Seguridad de todas las áreas. 7.- Obligaciones con las que cumple el Sujeto obligado (Simples y Especificas). 8.- Resultados de los últimos 3 años de la Verificaciones Oficiosas que ha realizado el (INFOEM). 9.- Acta de Instalación del Comité de Transparencia. 10.- Acta de Instalación del Sistema de Anticorrupción. 11.- Cuantas Solicitudes de Acceso a la Información han atendido en los últimos 3 años. 12.- Cuantas Solicitudes de Datos Personales han atendido en los últimos 3 años. 13.- Cuantos Recursos de Revisión han atendido en los últimos 3 años. 14.- Cuantos Incumplimientos han atendido en los últimos 3 años. 15.- Que acciones han generado en el tema de Transparencias Proactiva en los últimos 3 años. Toda la información solicitada es publica y es generada por el Sujeto obligado, así mismos le informo que el incumplimiento a lo solicitado puede recaer en una medida de apremio esto con fundamento en: Capítulo II De las Responsabilidades y Sanciones Artículo 222. Son causas de responsabilidad administrativa de los servidores públicos de los sujetos obligados, por incumplimiento de las obligaciones establecidas en la materia de la presente Ley las siguientes: I. Cualquier acto u omisión que provoque la suspensión o deficiencia en la atención de las solicitudes de información; II. La falta de respuesta a las solicitudes de información en los plazos señalados en la normatividad aplicable; III. Actuar con negligencia, dolo o mala fe en la clasificación o desclasificación de la información, así como durante la sustanciación de las solicitudes en materia de acceso a la información o bien, al no difundir la información relativa a las obligaciones de transparencia prevista en la presente Ley;” (Sic)</w:t>
      </w:r>
    </w:p>
    <w:p w14:paraId="015C9CD5" w14:textId="77777777" w:rsidR="0016415F" w:rsidRPr="005C1B2D" w:rsidRDefault="0016415F">
      <w:pPr>
        <w:ind w:left="851" w:right="902"/>
        <w:jc w:val="both"/>
        <w:rPr>
          <w:rFonts w:ascii="Palatino Linotype" w:eastAsia="Palatino Linotype" w:hAnsi="Palatino Linotype" w:cs="Palatino Linotype"/>
          <w:i/>
          <w:sz w:val="22"/>
          <w:szCs w:val="22"/>
        </w:rPr>
      </w:pPr>
    </w:p>
    <w:p w14:paraId="58F959EA"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Modalidad de Entrega:</w:t>
      </w:r>
      <w:r w:rsidRPr="005C1B2D">
        <w:rPr>
          <w:rFonts w:ascii="Palatino Linotype" w:eastAsia="Palatino Linotype" w:hAnsi="Palatino Linotype" w:cs="Palatino Linotype"/>
          <w:sz w:val="22"/>
          <w:szCs w:val="22"/>
        </w:rPr>
        <w:t xml:space="preserve"> A través de SAIMEX.</w:t>
      </w:r>
    </w:p>
    <w:p w14:paraId="70FB4B3C"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7382314F" w14:textId="77777777" w:rsidR="0016415F" w:rsidRPr="005C1B2D" w:rsidRDefault="0062420F">
      <w:pPr>
        <w:spacing w:after="240"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2. Respuesta. De las constancias que obran en el expediente electrónico del SAIMEX, se advierte que el Sujeto Obligado fue omiso en dar respuesta a la solicitud.</w:t>
      </w:r>
      <w:r w:rsidRPr="005C1B2D">
        <w:rPr>
          <w:rFonts w:ascii="Palatino Linotype" w:eastAsia="Palatino Linotype" w:hAnsi="Palatino Linotype" w:cs="Palatino Linotype"/>
          <w:sz w:val="22"/>
          <w:szCs w:val="22"/>
        </w:rPr>
        <w:t xml:space="preserve"> </w:t>
      </w:r>
    </w:p>
    <w:p w14:paraId="64AA8EEB" w14:textId="77777777" w:rsidR="0016415F" w:rsidRPr="005C1B2D" w:rsidRDefault="0062420F">
      <w:pPr>
        <w:spacing w:before="240"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3. Interposición del recurso de revisión. </w:t>
      </w:r>
      <w:r w:rsidRPr="005C1B2D">
        <w:rPr>
          <w:rFonts w:ascii="Palatino Linotype" w:eastAsia="Palatino Linotype" w:hAnsi="Palatino Linotype" w:cs="Palatino Linotype"/>
          <w:sz w:val="22"/>
          <w:szCs w:val="22"/>
        </w:rPr>
        <w:t xml:space="preserve">Inconforme con los términos de la respuesta emitida por parte del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xml:space="preserve">, el </w:t>
      </w:r>
      <w:r w:rsidRPr="005C1B2D">
        <w:rPr>
          <w:rFonts w:ascii="Palatino Linotype" w:eastAsia="Palatino Linotype" w:hAnsi="Palatino Linotype" w:cs="Palatino Linotype"/>
          <w:b/>
          <w:sz w:val="22"/>
          <w:szCs w:val="22"/>
        </w:rPr>
        <w:t>tres</w:t>
      </w:r>
      <w:r w:rsidRPr="005C1B2D">
        <w:rPr>
          <w:rFonts w:ascii="Palatino Linotype" w:eastAsia="Palatino Linotype" w:hAnsi="Palatino Linotype" w:cs="Palatino Linotype"/>
          <w:sz w:val="22"/>
          <w:szCs w:val="22"/>
        </w:rPr>
        <w:t xml:space="preserve"> </w:t>
      </w:r>
      <w:r w:rsidRPr="005C1B2D">
        <w:rPr>
          <w:rFonts w:ascii="Palatino Linotype" w:eastAsia="Palatino Linotype" w:hAnsi="Palatino Linotype" w:cs="Palatino Linotype"/>
          <w:b/>
          <w:sz w:val="22"/>
          <w:szCs w:val="22"/>
        </w:rPr>
        <w:t>de marzo del año dos mil veinticinco,</w:t>
      </w:r>
      <w:r w:rsidRPr="005C1B2D">
        <w:rPr>
          <w:rFonts w:ascii="Palatino Linotype" w:eastAsia="Palatino Linotype" w:hAnsi="Palatino Linotype" w:cs="Palatino Linotype"/>
          <w:sz w:val="22"/>
          <w:szCs w:val="22"/>
        </w:rPr>
        <w:t xml:space="preserve"> la parte </w:t>
      </w:r>
      <w:r w:rsidRPr="005C1B2D">
        <w:rPr>
          <w:rFonts w:ascii="Palatino Linotype" w:eastAsia="Palatino Linotype" w:hAnsi="Palatino Linotype" w:cs="Palatino Linotype"/>
          <w:b/>
          <w:sz w:val="22"/>
          <w:szCs w:val="22"/>
        </w:rPr>
        <w:t>RECURRENTE</w:t>
      </w:r>
      <w:r w:rsidRPr="005C1B2D">
        <w:rPr>
          <w:rFonts w:ascii="Palatino Linotype" w:eastAsia="Palatino Linotype" w:hAnsi="Palatino Linotype" w:cs="Palatino Linotype"/>
          <w:sz w:val="22"/>
          <w:szCs w:val="22"/>
        </w:rPr>
        <w:t xml:space="preserve"> interpuso el recurso de revisión a través de </w:t>
      </w:r>
      <w:r w:rsidRPr="005C1B2D">
        <w:rPr>
          <w:rFonts w:ascii="Palatino Linotype" w:eastAsia="Palatino Linotype" w:hAnsi="Palatino Linotype" w:cs="Palatino Linotype"/>
          <w:b/>
          <w:sz w:val="22"/>
          <w:szCs w:val="22"/>
        </w:rPr>
        <w:t xml:space="preserve">SAIMEX, </w:t>
      </w:r>
      <w:r w:rsidRPr="005C1B2D">
        <w:rPr>
          <w:rFonts w:ascii="Palatino Linotype" w:eastAsia="Palatino Linotype" w:hAnsi="Palatino Linotype" w:cs="Palatino Linotype"/>
          <w:sz w:val="22"/>
          <w:szCs w:val="22"/>
        </w:rPr>
        <w:t>en donde se manifestó de la siguiente manera:</w:t>
      </w:r>
    </w:p>
    <w:p w14:paraId="7E39CADF" w14:textId="77777777" w:rsidR="0016415F" w:rsidRPr="005C1B2D" w:rsidRDefault="0062420F">
      <w:pPr>
        <w:numPr>
          <w:ilvl w:val="0"/>
          <w:numId w:val="8"/>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 xml:space="preserve">Acto impugnado: </w:t>
      </w:r>
    </w:p>
    <w:p w14:paraId="0A28D6BC" w14:textId="77777777" w:rsidR="0016415F" w:rsidRPr="005C1B2D" w:rsidRDefault="0062420F">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“NO ME DAN ATENCION A MI SOLICITUD DE INFORMACIÓN” (Sic)</w:t>
      </w:r>
    </w:p>
    <w:p w14:paraId="5BC29860" w14:textId="77777777" w:rsidR="0016415F" w:rsidRPr="005C1B2D" w:rsidRDefault="0016415F">
      <w:pPr>
        <w:ind w:left="851" w:right="902"/>
        <w:jc w:val="both"/>
        <w:rPr>
          <w:rFonts w:ascii="Palatino Linotype" w:eastAsia="Palatino Linotype" w:hAnsi="Palatino Linotype" w:cs="Palatino Linotype"/>
          <w:i/>
          <w:sz w:val="22"/>
          <w:szCs w:val="22"/>
        </w:rPr>
      </w:pPr>
    </w:p>
    <w:p w14:paraId="535C8FEA" w14:textId="77777777" w:rsidR="0016415F" w:rsidRPr="005C1B2D" w:rsidRDefault="0062420F">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lastRenderedPageBreak/>
        <w:t>Y Razones o motivos de inconformidad</w:t>
      </w:r>
      <w:r w:rsidRPr="005C1B2D">
        <w:rPr>
          <w:rFonts w:ascii="Palatino Linotype" w:eastAsia="Palatino Linotype" w:hAnsi="Palatino Linotype" w:cs="Palatino Linotype"/>
          <w:sz w:val="22"/>
          <w:szCs w:val="22"/>
        </w:rPr>
        <w:t>:</w:t>
      </w:r>
    </w:p>
    <w:p w14:paraId="2109D336" w14:textId="77777777" w:rsidR="0016415F" w:rsidRPr="005C1B2D" w:rsidRDefault="0062420F">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5C1B2D">
        <w:rPr>
          <w:rFonts w:ascii="Palatino Linotype" w:eastAsia="Palatino Linotype" w:hAnsi="Palatino Linotype" w:cs="Palatino Linotype"/>
          <w:i/>
          <w:sz w:val="22"/>
          <w:szCs w:val="22"/>
        </w:rPr>
        <w:t>“NO ME DAN ATENCION A MI SOLICITUD DE INFORMACIÓN” (Sic)</w:t>
      </w:r>
    </w:p>
    <w:p w14:paraId="10F871DF" w14:textId="77777777" w:rsidR="0016415F" w:rsidRPr="005C1B2D" w:rsidRDefault="0016415F">
      <w:pPr>
        <w:spacing w:before="240" w:line="360" w:lineRule="auto"/>
        <w:ind w:right="51"/>
        <w:jc w:val="both"/>
        <w:rPr>
          <w:rFonts w:ascii="Palatino Linotype" w:eastAsia="Palatino Linotype" w:hAnsi="Palatino Linotype" w:cs="Palatino Linotype"/>
          <w:b/>
          <w:sz w:val="22"/>
          <w:szCs w:val="22"/>
        </w:rPr>
      </w:pPr>
    </w:p>
    <w:p w14:paraId="263534C8" w14:textId="77777777" w:rsidR="0016415F" w:rsidRPr="005C1B2D" w:rsidRDefault="0062420F">
      <w:pPr>
        <w:spacing w:line="360" w:lineRule="auto"/>
        <w:ind w:right="51"/>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4. Turno. </w:t>
      </w:r>
      <w:r w:rsidRPr="005C1B2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5C1B2D">
        <w:rPr>
          <w:rFonts w:ascii="Palatino Linotype" w:eastAsia="Palatino Linotype" w:hAnsi="Palatino Linotype" w:cs="Palatino Linotype"/>
          <w:b/>
          <w:sz w:val="22"/>
          <w:szCs w:val="22"/>
        </w:rPr>
        <w:t xml:space="preserve">Guadalupe Ramírez Peña, </w:t>
      </w:r>
      <w:r w:rsidRPr="005C1B2D">
        <w:rPr>
          <w:rFonts w:ascii="Palatino Linotype" w:eastAsia="Palatino Linotype" w:hAnsi="Palatino Linotype" w:cs="Palatino Linotype"/>
          <w:sz w:val="22"/>
          <w:szCs w:val="22"/>
        </w:rPr>
        <w:t xml:space="preserve">a efecto de que analizara sobre su admisión o su </w:t>
      </w:r>
      <w:proofErr w:type="spellStart"/>
      <w:r w:rsidRPr="005C1B2D">
        <w:rPr>
          <w:rFonts w:ascii="Palatino Linotype" w:eastAsia="Palatino Linotype" w:hAnsi="Palatino Linotype" w:cs="Palatino Linotype"/>
          <w:sz w:val="22"/>
          <w:szCs w:val="22"/>
        </w:rPr>
        <w:t>desechamiento</w:t>
      </w:r>
      <w:proofErr w:type="spellEnd"/>
      <w:r w:rsidRPr="005C1B2D">
        <w:rPr>
          <w:rFonts w:ascii="Palatino Linotype" w:eastAsia="Palatino Linotype" w:hAnsi="Palatino Linotype" w:cs="Palatino Linotype"/>
          <w:sz w:val="22"/>
          <w:szCs w:val="22"/>
        </w:rPr>
        <w:t>.</w:t>
      </w:r>
    </w:p>
    <w:p w14:paraId="62369C0B" w14:textId="77777777" w:rsidR="0016415F" w:rsidRPr="005C1B2D" w:rsidRDefault="0016415F">
      <w:pPr>
        <w:spacing w:line="360" w:lineRule="auto"/>
        <w:ind w:right="51"/>
        <w:jc w:val="both"/>
        <w:rPr>
          <w:rFonts w:ascii="Palatino Linotype" w:eastAsia="Palatino Linotype" w:hAnsi="Palatino Linotype" w:cs="Palatino Linotype"/>
          <w:sz w:val="22"/>
          <w:szCs w:val="22"/>
        </w:rPr>
      </w:pPr>
    </w:p>
    <w:p w14:paraId="640D4575"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5. Admisión del Recurso de revisión.</w:t>
      </w:r>
      <w:r w:rsidRPr="005C1B2D">
        <w:rPr>
          <w:rFonts w:ascii="Palatino Linotype" w:eastAsia="Palatino Linotype" w:hAnsi="Palatino Linotype" w:cs="Palatino Linotype"/>
          <w:sz w:val="22"/>
          <w:szCs w:val="22"/>
        </w:rPr>
        <w:t xml:space="preserve"> Con fecha</w:t>
      </w:r>
      <w:r w:rsidRPr="005C1B2D">
        <w:rPr>
          <w:rFonts w:ascii="Palatino Linotype" w:eastAsia="Palatino Linotype" w:hAnsi="Palatino Linotype" w:cs="Palatino Linotype"/>
          <w:b/>
          <w:sz w:val="22"/>
          <w:szCs w:val="22"/>
        </w:rPr>
        <w:t xml:space="preserve"> siete de marzo de dos mil veinticinco, </w:t>
      </w:r>
      <w:r w:rsidRPr="005C1B2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C1B2D">
        <w:rPr>
          <w:rFonts w:ascii="Palatino Linotype" w:eastAsia="Palatino Linotype" w:hAnsi="Palatino Linotype" w:cs="Palatino Linotype"/>
          <w:b/>
          <w:sz w:val="22"/>
          <w:szCs w:val="22"/>
        </w:rPr>
        <w:t xml:space="preserve">SUJETO OBLIGADO </w:t>
      </w:r>
      <w:r w:rsidRPr="005C1B2D">
        <w:rPr>
          <w:rFonts w:ascii="Palatino Linotype" w:eastAsia="Palatino Linotype" w:hAnsi="Palatino Linotype" w:cs="Palatino Linotype"/>
          <w:sz w:val="22"/>
          <w:szCs w:val="22"/>
        </w:rPr>
        <w:t>presentara su informe justificado.</w:t>
      </w:r>
    </w:p>
    <w:p w14:paraId="6C2E962F" w14:textId="77777777" w:rsidR="0016415F" w:rsidRPr="005C1B2D" w:rsidRDefault="0062420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5C1B2D">
        <w:rPr>
          <w:rFonts w:ascii="Palatino Linotype" w:eastAsia="Palatino Linotype" w:hAnsi="Palatino Linotype" w:cs="Palatino Linotype"/>
          <w:b/>
          <w:sz w:val="22"/>
          <w:szCs w:val="22"/>
        </w:rPr>
        <w:t>6. Manifestaciones</w:t>
      </w:r>
      <w:r w:rsidRPr="005C1B2D">
        <w:rPr>
          <w:rFonts w:ascii="Palatino Linotype" w:eastAsia="Palatino Linotype" w:hAnsi="Palatino Linotype" w:cs="Palatino Linotype"/>
          <w:sz w:val="22"/>
          <w:szCs w:val="22"/>
        </w:rPr>
        <w:t xml:space="preserve">. De las constancias que obran en el expediente electrónico del SAIMEX, se advierte que el Sujeto Obligado rindió su informe justificado el </w:t>
      </w:r>
      <w:r w:rsidRPr="005C1B2D">
        <w:rPr>
          <w:rFonts w:ascii="Palatino Linotype" w:eastAsia="Palatino Linotype" w:hAnsi="Palatino Linotype" w:cs="Palatino Linotype"/>
          <w:b/>
          <w:sz w:val="22"/>
          <w:szCs w:val="22"/>
        </w:rPr>
        <w:t>diecinueve de marzo de dos mil veinticinco</w:t>
      </w:r>
      <w:r w:rsidRPr="005C1B2D">
        <w:rPr>
          <w:rFonts w:ascii="Palatino Linotype" w:eastAsia="Palatino Linotype" w:hAnsi="Palatino Linotype" w:cs="Palatino Linotype"/>
          <w:sz w:val="22"/>
          <w:szCs w:val="22"/>
        </w:rPr>
        <w:t xml:space="preserve">, el cual se puso a la vista del particular el </w:t>
      </w:r>
      <w:r w:rsidRPr="005C1B2D">
        <w:rPr>
          <w:rFonts w:ascii="Palatino Linotype" w:eastAsia="Palatino Linotype" w:hAnsi="Palatino Linotype" w:cs="Palatino Linotype"/>
          <w:b/>
          <w:sz w:val="22"/>
          <w:szCs w:val="22"/>
        </w:rPr>
        <w:t>veinticuatro de abril de dos mil veinticinco</w:t>
      </w:r>
      <w:r w:rsidRPr="005C1B2D">
        <w:rPr>
          <w:rFonts w:ascii="Palatino Linotype" w:eastAsia="Palatino Linotype" w:hAnsi="Palatino Linotype" w:cs="Palatino Linotype"/>
          <w:sz w:val="22"/>
          <w:szCs w:val="22"/>
        </w:rPr>
        <w:t>; sin embargo, se describe su contenido medular, siendo el siguiente:</w:t>
      </w:r>
    </w:p>
    <w:p w14:paraId="52446C81" w14:textId="77777777" w:rsidR="0016415F" w:rsidRPr="005C1B2D" w:rsidRDefault="0062420F">
      <w:pPr>
        <w:widowControl w:val="0"/>
        <w:numPr>
          <w:ilvl w:val="0"/>
          <w:numId w:val="11"/>
        </w:numPr>
        <w:pBdr>
          <w:top w:val="nil"/>
          <w:left w:val="nil"/>
          <w:bottom w:val="nil"/>
          <w:right w:val="nil"/>
          <w:between w:val="nil"/>
        </w:pBdr>
        <w:tabs>
          <w:tab w:val="left" w:pos="709"/>
        </w:tabs>
        <w:spacing w:before="120"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Informe.pdf: Contiene lo siguiente:</w:t>
      </w:r>
    </w:p>
    <w:p w14:paraId="26036C34" w14:textId="77777777" w:rsidR="0016415F" w:rsidRPr="005C1B2D" w:rsidRDefault="0062420F">
      <w:pPr>
        <w:widowControl w:val="0"/>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Oficio DIFTM/TRANSP/00018/2025 </w:t>
      </w:r>
      <w:r w:rsidRPr="005C1B2D">
        <w:rPr>
          <w:rFonts w:ascii="Palatino Linotype" w:eastAsia="Palatino Linotype" w:hAnsi="Palatino Linotype" w:cs="Palatino Linotype"/>
          <w:sz w:val="22"/>
          <w:szCs w:val="22"/>
        </w:rPr>
        <w:t>suscrito por el Titular de la Unidad de Transparencia del Sujeto Obligado, mediante el cual refiere que a la fecha de la solicitud no se contaba con unidad de transparencia, por lo cual no se había podido brindar la información.</w:t>
      </w:r>
    </w:p>
    <w:p w14:paraId="6C5ACA79" w14:textId="77777777" w:rsidR="0016415F" w:rsidRPr="005C1B2D" w:rsidRDefault="0062420F">
      <w:pPr>
        <w:widowControl w:val="0"/>
        <w:numPr>
          <w:ilvl w:val="0"/>
          <w:numId w:val="1"/>
        </w:numPr>
        <w:pBdr>
          <w:top w:val="nil"/>
          <w:left w:val="nil"/>
          <w:bottom w:val="nil"/>
          <w:right w:val="nil"/>
          <w:between w:val="nil"/>
        </w:pBdr>
        <w:tabs>
          <w:tab w:val="left" w:pos="709"/>
        </w:tabs>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 xml:space="preserve">Oficio DIFTM/TRANSP/00017/2025 suscrito por el Titular de la Unidad de Transparencia mediante el cual dio respuesta a los puntos del 1 al 15. </w:t>
      </w:r>
    </w:p>
    <w:p w14:paraId="72167E03" w14:textId="77777777" w:rsidR="0016415F" w:rsidRPr="005C1B2D" w:rsidRDefault="0062420F">
      <w:pPr>
        <w:spacing w:before="240"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7. Cierre de instrucción. </w:t>
      </w:r>
      <w:r w:rsidRPr="005C1B2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5C1B2D">
        <w:rPr>
          <w:rFonts w:ascii="Palatino Linotype" w:eastAsia="Palatino Linotype" w:hAnsi="Palatino Linotype" w:cs="Palatino Linotype"/>
          <w:b/>
          <w:sz w:val="22"/>
          <w:szCs w:val="22"/>
        </w:rPr>
        <w:t>treinta</w:t>
      </w:r>
      <w:r w:rsidRPr="005C1B2D">
        <w:rPr>
          <w:rFonts w:ascii="Palatino Linotype" w:eastAsia="Palatino Linotype" w:hAnsi="Palatino Linotype" w:cs="Palatino Linotype"/>
          <w:sz w:val="22"/>
          <w:szCs w:val="22"/>
        </w:rPr>
        <w:t xml:space="preserve"> </w:t>
      </w:r>
      <w:r w:rsidRPr="005C1B2D">
        <w:rPr>
          <w:rFonts w:ascii="Palatino Linotype" w:eastAsia="Palatino Linotype" w:hAnsi="Palatino Linotype" w:cs="Palatino Linotype"/>
          <w:b/>
          <w:sz w:val="22"/>
          <w:szCs w:val="22"/>
        </w:rPr>
        <w:t xml:space="preserve">de abril de dos mil veinticinco, </w:t>
      </w:r>
      <w:r w:rsidRPr="005C1B2D">
        <w:rPr>
          <w:rFonts w:ascii="Palatino Linotype" w:eastAsia="Palatino Linotype" w:hAnsi="Palatino Linotype" w:cs="Palatino Linotype"/>
          <w:sz w:val="22"/>
          <w:szCs w:val="22"/>
        </w:rPr>
        <w:t xml:space="preserve">la Comisionada Ponente determinó el cierre de instrucción en términos de la fracción VI del artículo 185 de la Ley de Transparencia y Acceso a la Información Pública del Estado de México y Municipios. </w:t>
      </w:r>
    </w:p>
    <w:p w14:paraId="63ED353F" w14:textId="77777777" w:rsidR="0016415F" w:rsidRPr="005C1B2D" w:rsidRDefault="0062420F">
      <w:pPr>
        <w:spacing w:before="240"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E208AFB" w14:textId="77777777" w:rsidR="0016415F" w:rsidRPr="005C1B2D" w:rsidRDefault="0062420F">
      <w:pPr>
        <w:widowControl w:val="0"/>
        <w:spacing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II. C O N S I D E R A N D O S</w:t>
      </w:r>
    </w:p>
    <w:p w14:paraId="61807189"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Primero. Competencia.</w:t>
      </w:r>
      <w:r w:rsidRPr="005C1B2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7907102"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1B4C2435" w14:textId="77777777" w:rsidR="0016415F" w:rsidRPr="005C1B2D" w:rsidRDefault="0062420F">
      <w:pPr>
        <w:spacing w:line="360" w:lineRule="auto"/>
        <w:jc w:val="both"/>
        <w:rPr>
          <w:rFonts w:ascii="Palatino Linotype" w:eastAsia="Palatino Linotype" w:hAnsi="Palatino Linotype" w:cs="Palatino Linotype"/>
          <w:sz w:val="22"/>
          <w:szCs w:val="22"/>
        </w:rPr>
      </w:pPr>
      <w:bookmarkStart w:id="3" w:name="_heading=h.tyjcwt" w:colFirst="0" w:colLast="0"/>
      <w:bookmarkEnd w:id="3"/>
      <w:r w:rsidRPr="005C1B2D">
        <w:rPr>
          <w:rFonts w:ascii="Palatino Linotype" w:eastAsia="Palatino Linotype" w:hAnsi="Palatino Linotype" w:cs="Palatino Linotype"/>
          <w:b/>
          <w:sz w:val="22"/>
          <w:szCs w:val="22"/>
        </w:rPr>
        <w:t xml:space="preserve">Segundo. Oportunidad y Procedibilidad del Recurso de Revisión. </w:t>
      </w:r>
      <w:r w:rsidRPr="005C1B2D">
        <w:rPr>
          <w:rFonts w:ascii="Palatino Linotype" w:eastAsia="Palatino Linotype" w:hAnsi="Palatino Linotype" w:cs="Palatino Linotype"/>
          <w:sz w:val="22"/>
          <w:szCs w:val="22"/>
        </w:rPr>
        <w:t>Por cuanto hace a la oportunidad del recurso de revisión</w:t>
      </w:r>
      <w:r w:rsidRPr="005C1B2D">
        <w:rPr>
          <w:rFonts w:ascii="Palatino Linotype" w:eastAsia="Palatino Linotype" w:hAnsi="Palatino Linotype" w:cs="Palatino Linotype"/>
          <w:b/>
          <w:sz w:val="22"/>
          <w:szCs w:val="22"/>
        </w:rPr>
        <w:t xml:space="preserve"> </w:t>
      </w:r>
      <w:r w:rsidRPr="005C1B2D">
        <w:rPr>
          <w:rFonts w:ascii="Palatino Linotype" w:eastAsia="Palatino Linotype" w:hAnsi="Palatino Linotype" w:cs="Palatino Linotype"/>
          <w:sz w:val="22"/>
          <w:szCs w:val="22"/>
        </w:rPr>
        <w:t xml:space="preserve">es necesario considerar lo previsto en los artículos 163, </w:t>
      </w:r>
      <w:r w:rsidRPr="005C1B2D">
        <w:rPr>
          <w:rFonts w:ascii="Palatino Linotype" w:eastAsia="Palatino Linotype" w:hAnsi="Palatino Linotype" w:cs="Palatino Linotype"/>
          <w:sz w:val="22"/>
          <w:szCs w:val="22"/>
        </w:rPr>
        <w:lastRenderedPageBreak/>
        <w:t>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5315CDDC"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06874B24"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Derivado de lo anterior, se constituye la figura jurídica de la </w:t>
      </w:r>
      <w:r w:rsidRPr="005C1B2D">
        <w:rPr>
          <w:rFonts w:ascii="Palatino Linotype" w:eastAsia="Palatino Linotype" w:hAnsi="Palatino Linotype" w:cs="Palatino Linotype"/>
          <w:b/>
          <w:sz w:val="22"/>
          <w:szCs w:val="22"/>
        </w:rPr>
        <w:t>NEGATIVA FICTA</w:t>
      </w:r>
      <w:r w:rsidRPr="005C1B2D">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0F5A4BDE"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161D486F"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De tal manera, en el presente recurso de revisión se actualizó la negativa ficta por parte del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xml:space="preserve"> al no haber respondido a la parte </w:t>
      </w:r>
      <w:r w:rsidRPr="005C1B2D">
        <w:rPr>
          <w:rFonts w:ascii="Palatino Linotype" w:eastAsia="Palatino Linotype" w:hAnsi="Palatino Linotype" w:cs="Palatino Linotype"/>
          <w:b/>
          <w:sz w:val="22"/>
          <w:szCs w:val="22"/>
        </w:rPr>
        <w:t>RECURRENTE</w:t>
      </w:r>
      <w:r w:rsidRPr="005C1B2D">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709A6B"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06E101BF"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Si a ello se le suma lo previsto en el párrafo segundo del artículo 178, párrafo segundo</w:t>
      </w:r>
      <w:r w:rsidRPr="005C1B2D">
        <w:rPr>
          <w:rFonts w:ascii="Palatino Linotype" w:eastAsia="Palatino Linotype" w:hAnsi="Palatino Linotype" w:cs="Palatino Linotype"/>
          <w:sz w:val="22"/>
          <w:szCs w:val="22"/>
          <w:vertAlign w:val="superscript"/>
        </w:rPr>
        <w:footnoteReference w:id="1"/>
      </w:r>
      <w:r w:rsidRPr="005C1B2D">
        <w:rPr>
          <w:rFonts w:ascii="Palatino Linotype" w:eastAsia="Palatino Linotype" w:hAnsi="Palatino Linotype" w:cs="Palatino Linotype"/>
          <w:sz w:val="22"/>
          <w:szCs w:val="22"/>
        </w:rPr>
        <w:t xml:space="preserve"> de la Ley de Transparencia y Acceso a la Información Pública vigente en la entidad.</w:t>
      </w:r>
    </w:p>
    <w:p w14:paraId="010CAE11"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5E7E860F" w14:textId="77777777" w:rsidR="0016415F" w:rsidRPr="005C1B2D" w:rsidRDefault="0016415F">
      <w:pPr>
        <w:spacing w:line="360" w:lineRule="auto"/>
        <w:jc w:val="both"/>
        <w:rPr>
          <w:i/>
          <w:sz w:val="22"/>
          <w:szCs w:val="22"/>
        </w:rPr>
      </w:pPr>
    </w:p>
    <w:p w14:paraId="36E9DD05" w14:textId="77777777" w:rsidR="0016415F" w:rsidRPr="005C1B2D" w:rsidRDefault="0062420F">
      <w:pPr>
        <w:ind w:left="567" w:right="616"/>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i/>
          <w:sz w:val="22"/>
          <w:szCs w:val="22"/>
        </w:rPr>
        <w:t>“</w:t>
      </w:r>
      <w:r w:rsidRPr="005C1B2D">
        <w:rPr>
          <w:rFonts w:ascii="Palatino Linotype" w:eastAsia="Palatino Linotype" w:hAnsi="Palatino Linotype" w:cs="Palatino Linotype"/>
          <w:b/>
          <w:i/>
          <w:sz w:val="22"/>
          <w:szCs w:val="22"/>
        </w:rPr>
        <w:t>CRITERIO 0001-15 NEGATIVA FICTA. PLAZO PARA INTERPONER EL RECURSO DE REVISIÓN TRATÁNDOSE DE</w:t>
      </w:r>
      <w:r w:rsidRPr="005C1B2D">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4D0D984" w14:textId="77777777" w:rsidR="0016415F" w:rsidRPr="005C1B2D" w:rsidRDefault="0016415F">
      <w:pPr>
        <w:ind w:left="567" w:right="851"/>
        <w:jc w:val="both"/>
        <w:rPr>
          <w:rFonts w:ascii="Palatino Linotype" w:eastAsia="Palatino Linotype" w:hAnsi="Palatino Linotype" w:cs="Palatino Linotype"/>
          <w:i/>
          <w:sz w:val="22"/>
          <w:szCs w:val="22"/>
        </w:rPr>
      </w:pPr>
    </w:p>
    <w:p w14:paraId="1B35687C" w14:textId="77777777" w:rsidR="0016415F" w:rsidRPr="005C1B2D" w:rsidRDefault="0062420F">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5C1B2D">
        <w:rPr>
          <w:rFonts w:ascii="Palatino Linotype" w:eastAsia="Palatino Linotype" w:hAnsi="Palatino Linotype" w:cs="Palatino Linotype"/>
          <w:b/>
          <w:sz w:val="22"/>
          <w:szCs w:val="22"/>
        </w:rPr>
        <w:t>EL</w:t>
      </w:r>
      <w:r w:rsidRPr="005C1B2D">
        <w:rPr>
          <w:rFonts w:ascii="Palatino Linotype" w:eastAsia="Palatino Linotype" w:hAnsi="Palatino Linotype" w:cs="Palatino Linotype"/>
          <w:sz w:val="22"/>
          <w:szCs w:val="22"/>
        </w:rPr>
        <w:t xml:space="preserve"> </w:t>
      </w:r>
      <w:r w:rsidRPr="005C1B2D">
        <w:rPr>
          <w:rFonts w:ascii="Palatino Linotype" w:eastAsia="Palatino Linotype" w:hAnsi="Palatino Linotype" w:cs="Palatino Linotype"/>
          <w:b/>
          <w:sz w:val="22"/>
          <w:szCs w:val="22"/>
        </w:rPr>
        <w:t>SAIMEX</w:t>
      </w:r>
      <w:r w:rsidRPr="005C1B2D">
        <w:rPr>
          <w:rFonts w:ascii="Palatino Linotype" w:eastAsia="Palatino Linotype" w:hAnsi="Palatino Linotype" w:cs="Palatino Linotype"/>
          <w:sz w:val="22"/>
          <w:szCs w:val="22"/>
        </w:rPr>
        <w:t>.</w:t>
      </w:r>
    </w:p>
    <w:p w14:paraId="6AF6141E" w14:textId="77777777" w:rsidR="0016415F" w:rsidRPr="005C1B2D" w:rsidRDefault="0016415F">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7D6EB024"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 xml:space="preserve">Ahora bien, resulta procedente la interposición del recurso de revisión, según lo aducido por la parte </w:t>
      </w:r>
      <w:r w:rsidRPr="005C1B2D">
        <w:rPr>
          <w:rFonts w:ascii="Palatino Linotype" w:eastAsia="Palatino Linotype" w:hAnsi="Palatino Linotype" w:cs="Palatino Linotype"/>
          <w:b/>
          <w:sz w:val="22"/>
          <w:szCs w:val="22"/>
        </w:rPr>
        <w:t>RECURRENTE</w:t>
      </w:r>
      <w:r w:rsidRPr="005C1B2D">
        <w:rPr>
          <w:rFonts w:ascii="Palatino Linotype" w:eastAsia="Palatino Linotype" w:hAnsi="Palatino Linotype" w:cs="Palatino Linotype"/>
          <w:sz w:val="22"/>
          <w:szCs w:val="22"/>
        </w:rPr>
        <w:t>, en términos del artículo 179, fracción VII del ordenamiento legal de la materia, que a la letra dice:</w:t>
      </w:r>
    </w:p>
    <w:p w14:paraId="1A684EFD"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2EAB07C5" w14:textId="77777777" w:rsidR="0016415F" w:rsidRPr="005C1B2D" w:rsidRDefault="0062420F">
      <w:pPr>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w:t>
      </w:r>
      <w:r w:rsidRPr="005C1B2D">
        <w:rPr>
          <w:rFonts w:ascii="Palatino Linotype" w:eastAsia="Palatino Linotype" w:hAnsi="Palatino Linotype" w:cs="Palatino Linotype"/>
          <w:b/>
          <w:sz w:val="22"/>
          <w:szCs w:val="22"/>
        </w:rPr>
        <w:t>Artículo 179.</w:t>
      </w:r>
      <w:r w:rsidRPr="005C1B2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5C1B2D">
        <w:rPr>
          <w:rFonts w:ascii="Palatino Linotype" w:eastAsia="Palatino Linotype" w:hAnsi="Palatino Linotype" w:cs="Palatino Linotype"/>
          <w:sz w:val="22"/>
          <w:szCs w:val="22"/>
        </w:rPr>
        <w:t> </w:t>
      </w:r>
    </w:p>
    <w:p w14:paraId="7255CB75" w14:textId="77777777" w:rsidR="0016415F" w:rsidRPr="005C1B2D" w:rsidRDefault="0062420F">
      <w:pPr>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w:t>
      </w:r>
    </w:p>
    <w:p w14:paraId="606B3EDD" w14:textId="77777777" w:rsidR="0016415F" w:rsidRPr="005C1B2D" w:rsidRDefault="0062420F">
      <w:pPr>
        <w:numPr>
          <w:ilvl w:val="0"/>
          <w:numId w:val="2"/>
        </w:numPr>
        <w:ind w:left="567" w:right="616" w:firstLine="0"/>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La falta de respuesta a una solicitud de acceso a la información…</w:t>
      </w:r>
    </w:p>
    <w:p w14:paraId="0D578BC4" w14:textId="77777777" w:rsidR="0016415F" w:rsidRPr="005C1B2D" w:rsidRDefault="0016415F">
      <w:pPr>
        <w:spacing w:line="360" w:lineRule="auto"/>
        <w:ind w:right="1041"/>
        <w:jc w:val="both"/>
        <w:rPr>
          <w:rFonts w:ascii="Palatino Linotype" w:eastAsia="Palatino Linotype" w:hAnsi="Palatino Linotype" w:cs="Palatino Linotype"/>
          <w:i/>
          <w:sz w:val="22"/>
          <w:szCs w:val="22"/>
        </w:rPr>
      </w:pPr>
    </w:p>
    <w:p w14:paraId="72998BC2" w14:textId="77777777" w:rsidR="0016415F" w:rsidRPr="005C1B2D" w:rsidRDefault="0062420F">
      <w:pPr>
        <w:tabs>
          <w:tab w:val="left" w:pos="8647"/>
        </w:tabs>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Tercero. Materia de la revisión. </w:t>
      </w:r>
      <w:r w:rsidRPr="005C1B2D">
        <w:rPr>
          <w:rFonts w:ascii="Palatino Linotype" w:eastAsia="Palatino Linotype" w:hAnsi="Palatino Linotype" w:cs="Palatino Linotype"/>
          <w:sz w:val="22"/>
          <w:szCs w:val="22"/>
        </w:rPr>
        <w:t xml:space="preserve">Este Organismo Garante procede del análisis de los agravios hechos valer por la parte </w:t>
      </w:r>
      <w:r w:rsidRPr="005C1B2D">
        <w:rPr>
          <w:rFonts w:ascii="Palatino Linotype" w:eastAsia="Palatino Linotype" w:hAnsi="Palatino Linotype" w:cs="Palatino Linotype"/>
          <w:b/>
          <w:sz w:val="22"/>
          <w:szCs w:val="22"/>
        </w:rPr>
        <w:t>Recurrente</w:t>
      </w:r>
      <w:r w:rsidRPr="005C1B2D">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7937C1A" w14:textId="77777777" w:rsidR="0016415F" w:rsidRPr="005C1B2D" w:rsidRDefault="0062420F">
      <w:pPr>
        <w:spacing w:before="240"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Cuarto. Estudio de fondo del asunto. </w:t>
      </w:r>
      <w:r w:rsidRPr="005C1B2D">
        <w:rPr>
          <w:rFonts w:ascii="Palatino Linotype" w:eastAsia="Palatino Linotype" w:hAnsi="Palatino Linotype" w:cs="Palatino Linotype"/>
          <w:sz w:val="22"/>
          <w:szCs w:val="22"/>
        </w:rPr>
        <w:t xml:space="preserve">Es conveniente analizar si la respuesta del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00CB734" w14:textId="77777777" w:rsidR="0016415F" w:rsidRPr="005C1B2D" w:rsidRDefault="0062420F">
      <w:pPr>
        <w:spacing w:before="240"/>
        <w:ind w:left="709" w:right="760"/>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 “</w:t>
      </w:r>
      <w:r w:rsidRPr="005C1B2D">
        <w:rPr>
          <w:rFonts w:ascii="Palatino Linotype" w:eastAsia="Palatino Linotype" w:hAnsi="Palatino Linotype" w:cs="Palatino Linotype"/>
          <w:b/>
          <w:i/>
          <w:sz w:val="22"/>
          <w:szCs w:val="22"/>
        </w:rPr>
        <w:t>Artículo 4</w:t>
      </w:r>
      <w:r w:rsidRPr="005C1B2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DD23DA" w14:textId="77777777" w:rsidR="0016415F" w:rsidRPr="005C1B2D" w:rsidRDefault="0062420F">
      <w:pPr>
        <w:ind w:left="709" w:right="760"/>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5C1B2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8B5337E" w14:textId="77777777" w:rsidR="0016415F" w:rsidRPr="005C1B2D" w:rsidRDefault="0062420F">
      <w:pPr>
        <w:ind w:left="709" w:right="760"/>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C1B2D">
        <w:rPr>
          <w:rFonts w:ascii="Palatino Linotype" w:eastAsia="Palatino Linotype" w:hAnsi="Palatino Linotype" w:cs="Palatino Linotype"/>
          <w:i/>
          <w:sz w:val="22"/>
          <w:szCs w:val="22"/>
        </w:rPr>
        <w:t>.”</w:t>
      </w:r>
    </w:p>
    <w:p w14:paraId="1A8545B0"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05CF2D69"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80DB8A8"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417208FB" w14:textId="77777777" w:rsidR="0016415F" w:rsidRPr="005C1B2D" w:rsidRDefault="0062420F">
      <w:pPr>
        <w:ind w:left="567" w:right="758"/>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12.-</w:t>
      </w:r>
      <w:r w:rsidRPr="005C1B2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ECF5A14" w14:textId="77777777" w:rsidR="0016415F" w:rsidRPr="005C1B2D" w:rsidRDefault="0016415F">
      <w:pPr>
        <w:ind w:left="567" w:right="758"/>
        <w:jc w:val="both"/>
        <w:rPr>
          <w:rFonts w:ascii="Palatino Linotype" w:eastAsia="Palatino Linotype" w:hAnsi="Palatino Linotype" w:cs="Palatino Linotype"/>
          <w:i/>
          <w:sz w:val="22"/>
          <w:szCs w:val="22"/>
        </w:rPr>
      </w:pPr>
    </w:p>
    <w:p w14:paraId="03BF8364" w14:textId="77777777" w:rsidR="0016415F" w:rsidRPr="005C1B2D" w:rsidRDefault="0062420F">
      <w:pPr>
        <w:ind w:left="567" w:right="758"/>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C1B2D">
        <w:rPr>
          <w:rFonts w:ascii="Palatino Linotype" w:eastAsia="Palatino Linotype" w:hAnsi="Palatino Linotype" w:cs="Palatino Linotype"/>
          <w:i/>
          <w:sz w:val="22"/>
          <w:szCs w:val="22"/>
        </w:rPr>
        <w:t xml:space="preserve">. </w:t>
      </w:r>
      <w:r w:rsidRPr="005C1B2D">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52049CD" w14:textId="77777777" w:rsidR="0016415F" w:rsidRPr="005C1B2D" w:rsidRDefault="0016415F">
      <w:pPr>
        <w:ind w:left="567" w:right="758"/>
        <w:jc w:val="both"/>
        <w:rPr>
          <w:rFonts w:ascii="Palatino Linotype" w:eastAsia="Palatino Linotype" w:hAnsi="Palatino Linotype" w:cs="Palatino Linotype"/>
          <w:i/>
          <w:sz w:val="22"/>
          <w:szCs w:val="22"/>
        </w:rPr>
      </w:pPr>
    </w:p>
    <w:p w14:paraId="22BC1956" w14:textId="77777777" w:rsidR="0016415F" w:rsidRPr="005C1B2D" w:rsidRDefault="0062420F">
      <w:pPr>
        <w:spacing w:line="360" w:lineRule="auto"/>
        <w:ind w:right="-93"/>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w:t>
      </w:r>
      <w:r w:rsidRPr="005C1B2D">
        <w:rPr>
          <w:rFonts w:ascii="Palatino Linotype" w:eastAsia="Palatino Linotype" w:hAnsi="Palatino Linotype" w:cs="Palatino Linotype"/>
          <w:sz w:val="22"/>
          <w:szCs w:val="22"/>
        </w:rPr>
        <w:lastRenderedPageBreak/>
        <w:t>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2524C63F" w14:textId="77777777" w:rsidR="0016415F" w:rsidRPr="005C1B2D" w:rsidRDefault="0016415F">
      <w:pPr>
        <w:spacing w:line="360" w:lineRule="auto"/>
        <w:ind w:right="-93"/>
        <w:jc w:val="both"/>
        <w:rPr>
          <w:rFonts w:ascii="Palatino Linotype" w:eastAsia="Palatino Linotype" w:hAnsi="Palatino Linotype" w:cs="Palatino Linotype"/>
          <w:sz w:val="22"/>
          <w:szCs w:val="22"/>
        </w:rPr>
      </w:pPr>
    </w:p>
    <w:p w14:paraId="0ED615BD" w14:textId="77777777" w:rsidR="0016415F" w:rsidRPr="005C1B2D" w:rsidRDefault="0062420F">
      <w:pPr>
        <w:spacing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sz w:val="22"/>
          <w:szCs w:val="22"/>
        </w:rPr>
        <w:t>Sirve de apoyo a lo anterior, el criterio 03-17, expuesto por el entonces Instituto Nacional de Transparencia, Acceso a la Información y Protección de Datos Personales, que dice:</w:t>
      </w:r>
      <w:r w:rsidRPr="005C1B2D">
        <w:rPr>
          <w:rFonts w:ascii="Palatino Linotype" w:eastAsia="Palatino Linotype" w:hAnsi="Palatino Linotype" w:cs="Palatino Linotype"/>
          <w:b/>
          <w:sz w:val="22"/>
          <w:szCs w:val="22"/>
        </w:rPr>
        <w:t xml:space="preserve"> </w:t>
      </w:r>
    </w:p>
    <w:p w14:paraId="460CA5A3" w14:textId="77777777" w:rsidR="0016415F" w:rsidRPr="005C1B2D" w:rsidRDefault="0016415F">
      <w:pPr>
        <w:ind w:left="851" w:right="850"/>
        <w:jc w:val="both"/>
        <w:rPr>
          <w:rFonts w:ascii="Palatino Linotype" w:eastAsia="Palatino Linotype" w:hAnsi="Palatino Linotype" w:cs="Palatino Linotype"/>
          <w:sz w:val="22"/>
          <w:szCs w:val="22"/>
        </w:rPr>
      </w:pPr>
    </w:p>
    <w:p w14:paraId="6E3B3DF9" w14:textId="77777777" w:rsidR="0016415F" w:rsidRPr="005C1B2D" w:rsidRDefault="0062420F">
      <w:pPr>
        <w:ind w:left="851" w:right="90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r w:rsidRPr="005C1B2D">
        <w:rPr>
          <w:rFonts w:ascii="Palatino Linotype" w:eastAsia="Palatino Linotype" w:hAnsi="Palatino Linotype" w:cs="Palatino Linotype"/>
          <w:b/>
          <w:i/>
          <w:sz w:val="22"/>
          <w:szCs w:val="22"/>
        </w:rPr>
        <w:t>No existe obligación de elaborar documentos ad hoc para atender las solicitudes de acceso a la información.</w:t>
      </w:r>
      <w:r w:rsidRPr="005C1B2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1C5588A" w14:textId="77777777" w:rsidR="0016415F" w:rsidRPr="005C1B2D" w:rsidRDefault="0062420F">
      <w:pPr>
        <w:ind w:left="851" w:right="90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Resoluciones: </w:t>
      </w:r>
    </w:p>
    <w:p w14:paraId="3AE2934E" w14:textId="77777777" w:rsidR="0016415F" w:rsidRPr="005C1B2D" w:rsidRDefault="0062420F">
      <w:pPr>
        <w:ind w:left="851" w:right="90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2139E3D7" w14:textId="77777777" w:rsidR="0016415F" w:rsidRPr="005C1B2D" w:rsidRDefault="0062420F">
      <w:pPr>
        <w:ind w:left="851" w:right="90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44E6740A" w14:textId="77777777" w:rsidR="0016415F" w:rsidRPr="005C1B2D" w:rsidRDefault="0062420F">
      <w:pPr>
        <w:ind w:left="851" w:right="90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57FE81AB" w14:textId="77777777" w:rsidR="0016415F" w:rsidRPr="005C1B2D" w:rsidRDefault="0016415F">
      <w:pPr>
        <w:spacing w:line="360" w:lineRule="auto"/>
        <w:ind w:right="-93"/>
        <w:jc w:val="both"/>
        <w:rPr>
          <w:rFonts w:ascii="Palatino Linotype" w:eastAsia="Palatino Linotype" w:hAnsi="Palatino Linotype" w:cs="Palatino Linotype"/>
          <w:sz w:val="22"/>
          <w:szCs w:val="22"/>
        </w:rPr>
      </w:pPr>
    </w:p>
    <w:p w14:paraId="59C15563"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5C1B2D">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68F58FC1"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2F98C252" w14:textId="77777777" w:rsidR="0016415F" w:rsidRPr="005C1B2D" w:rsidRDefault="0062420F">
      <w:pP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2638A26" w14:textId="77777777" w:rsidR="0016415F" w:rsidRPr="005C1B2D" w:rsidRDefault="0016415F">
      <w:pPr>
        <w:spacing w:line="360" w:lineRule="auto"/>
        <w:ind w:right="49"/>
        <w:jc w:val="both"/>
        <w:rPr>
          <w:rFonts w:ascii="Palatino Linotype" w:eastAsia="Palatino Linotype" w:hAnsi="Palatino Linotype" w:cs="Palatino Linotype"/>
          <w:sz w:val="22"/>
          <w:szCs w:val="22"/>
        </w:rPr>
      </w:pPr>
    </w:p>
    <w:p w14:paraId="0FB79CCA"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206A1B7" w14:textId="77777777" w:rsidR="0016415F" w:rsidRPr="005C1B2D" w:rsidRDefault="0016415F">
      <w:pPr>
        <w:ind w:left="851" w:right="899"/>
        <w:jc w:val="both"/>
        <w:rPr>
          <w:rFonts w:ascii="Palatino Linotype" w:eastAsia="Palatino Linotype" w:hAnsi="Palatino Linotype" w:cs="Palatino Linotype"/>
          <w:i/>
          <w:sz w:val="22"/>
          <w:szCs w:val="22"/>
        </w:rPr>
      </w:pPr>
    </w:p>
    <w:p w14:paraId="2376A307" w14:textId="77777777" w:rsidR="0016415F" w:rsidRPr="005C1B2D" w:rsidRDefault="0062420F">
      <w:pPr>
        <w:ind w:left="851" w:right="899"/>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r w:rsidRPr="005C1B2D">
        <w:rPr>
          <w:rFonts w:ascii="Palatino Linotype" w:eastAsia="Palatino Linotype" w:hAnsi="Palatino Linotype" w:cs="Palatino Linotype"/>
          <w:b/>
          <w:i/>
          <w:sz w:val="22"/>
          <w:szCs w:val="22"/>
        </w:rPr>
        <w:t xml:space="preserve">Artículo 3. </w:t>
      </w:r>
      <w:r w:rsidRPr="005C1B2D">
        <w:rPr>
          <w:rFonts w:ascii="Palatino Linotype" w:eastAsia="Palatino Linotype" w:hAnsi="Palatino Linotype" w:cs="Palatino Linotype"/>
          <w:i/>
          <w:sz w:val="22"/>
          <w:szCs w:val="22"/>
        </w:rPr>
        <w:t>Para los efectos de la presente Ley se entenderá por:</w:t>
      </w:r>
    </w:p>
    <w:p w14:paraId="19590A34" w14:textId="77777777" w:rsidR="0016415F" w:rsidRPr="005C1B2D" w:rsidRDefault="0062420F">
      <w:pPr>
        <w:ind w:left="851" w:right="899"/>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07E92B62" w14:textId="77777777" w:rsidR="0016415F" w:rsidRPr="005C1B2D" w:rsidRDefault="0062420F">
      <w:pPr>
        <w:ind w:left="851" w:right="899"/>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XI. Documento:</w:t>
      </w:r>
      <w:r w:rsidRPr="005C1B2D">
        <w:rPr>
          <w:rFonts w:ascii="Palatino Linotype" w:eastAsia="Palatino Linotype" w:hAnsi="Palatino Linotype" w:cs="Palatino Linotype"/>
          <w:i/>
          <w:sz w:val="22"/>
          <w:szCs w:val="22"/>
        </w:rPr>
        <w:t xml:space="preserve"> Los expedientes, reportes, estudios, actas</w:t>
      </w:r>
      <w:r w:rsidRPr="005C1B2D">
        <w:rPr>
          <w:rFonts w:ascii="Palatino Linotype" w:eastAsia="Palatino Linotype" w:hAnsi="Palatino Linotype" w:cs="Palatino Linotype"/>
          <w:b/>
          <w:i/>
          <w:sz w:val="22"/>
          <w:szCs w:val="22"/>
        </w:rPr>
        <w:t>,</w:t>
      </w:r>
      <w:r w:rsidRPr="005C1B2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73214D0" w14:textId="77777777" w:rsidR="0016415F" w:rsidRPr="005C1B2D" w:rsidRDefault="0016415F">
      <w:pPr>
        <w:ind w:left="851" w:right="899"/>
        <w:jc w:val="both"/>
        <w:rPr>
          <w:rFonts w:ascii="Palatino Linotype" w:eastAsia="Palatino Linotype" w:hAnsi="Palatino Linotype" w:cs="Palatino Linotype"/>
          <w:sz w:val="22"/>
          <w:szCs w:val="22"/>
        </w:rPr>
      </w:pPr>
    </w:p>
    <w:p w14:paraId="77552A9A"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9505B3F" w14:textId="77777777" w:rsidR="0016415F" w:rsidRPr="005C1B2D" w:rsidRDefault="0016415F">
      <w:pPr>
        <w:ind w:left="851" w:right="899"/>
        <w:jc w:val="both"/>
        <w:rPr>
          <w:rFonts w:ascii="Palatino Linotype" w:eastAsia="Palatino Linotype" w:hAnsi="Palatino Linotype" w:cs="Palatino Linotype"/>
          <w:sz w:val="22"/>
          <w:szCs w:val="22"/>
        </w:rPr>
      </w:pPr>
    </w:p>
    <w:p w14:paraId="3AC938C2" w14:textId="77777777" w:rsidR="0016415F" w:rsidRPr="005C1B2D" w:rsidRDefault="0062420F">
      <w:pPr>
        <w:ind w:left="851" w:right="899"/>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sz w:val="22"/>
          <w:szCs w:val="22"/>
        </w:rPr>
        <w:t>“</w:t>
      </w:r>
      <w:r w:rsidRPr="005C1B2D">
        <w:rPr>
          <w:rFonts w:ascii="Palatino Linotype" w:eastAsia="Palatino Linotype" w:hAnsi="Palatino Linotype" w:cs="Palatino Linotype"/>
          <w:b/>
          <w:i/>
          <w:sz w:val="22"/>
          <w:szCs w:val="22"/>
        </w:rPr>
        <w:t>CRITERIO 0002-11</w:t>
      </w:r>
    </w:p>
    <w:p w14:paraId="54933F25" w14:textId="77777777" w:rsidR="0016415F" w:rsidRPr="005C1B2D" w:rsidRDefault="0062420F">
      <w:pPr>
        <w:ind w:left="851" w:right="899"/>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C1B2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EA5206" w14:textId="77777777" w:rsidR="0016415F" w:rsidRPr="005C1B2D" w:rsidRDefault="0062420F">
      <w:pPr>
        <w:ind w:left="851" w:right="899"/>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B597304" w14:textId="77777777" w:rsidR="0016415F" w:rsidRPr="005C1B2D" w:rsidRDefault="0062420F">
      <w:pPr>
        <w:ind w:left="851" w:right="899"/>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19E3B31" w14:textId="77777777" w:rsidR="0016415F" w:rsidRPr="005C1B2D" w:rsidRDefault="0062420F">
      <w:pPr>
        <w:ind w:left="851" w:right="899"/>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E519F5D" w14:textId="77777777" w:rsidR="0016415F" w:rsidRPr="005C1B2D" w:rsidRDefault="0062420F">
      <w:pPr>
        <w:ind w:left="851" w:right="899"/>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4C5BA773"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7333B992"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5C1B2D">
        <w:rPr>
          <w:rFonts w:ascii="Palatino Linotype" w:eastAsia="Palatino Linotype" w:hAnsi="Palatino Linotype" w:cs="Palatino Linotype"/>
          <w:b/>
          <w:sz w:val="22"/>
          <w:szCs w:val="22"/>
        </w:rPr>
        <w:t>Sistema Municipal para el Desarrollo Integral de la Familia de Temascalcingo</w:t>
      </w:r>
      <w:r w:rsidRPr="005C1B2D">
        <w:rPr>
          <w:rFonts w:ascii="Palatino Linotype" w:eastAsia="Palatino Linotype" w:hAnsi="Palatino Linotype" w:cs="Palatino Linotype"/>
          <w:sz w:val="22"/>
          <w:szCs w:val="22"/>
        </w:rPr>
        <w:t xml:space="preserve"> diversa información. A efecto de demostrar la información requerida frente a la información proporcionada en informe justificado, es necesario realizar el siguiente cuadro comparativo: </w:t>
      </w:r>
    </w:p>
    <w:tbl>
      <w:tblPr>
        <w:tblStyle w:val="a"/>
        <w:tblW w:w="878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857"/>
        <w:gridCol w:w="1985"/>
      </w:tblGrid>
      <w:tr w:rsidR="004F7CFF" w:rsidRPr="005C1B2D" w14:paraId="43C50D01" w14:textId="77777777">
        <w:tc>
          <w:tcPr>
            <w:tcW w:w="2942" w:type="dxa"/>
            <w:shd w:val="clear" w:color="auto" w:fill="auto"/>
          </w:tcPr>
          <w:p w14:paraId="22630B3B"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lastRenderedPageBreak/>
              <w:t>Requerimiento</w:t>
            </w:r>
          </w:p>
        </w:tc>
        <w:tc>
          <w:tcPr>
            <w:tcW w:w="3857" w:type="dxa"/>
            <w:shd w:val="clear" w:color="auto" w:fill="auto"/>
          </w:tcPr>
          <w:p w14:paraId="4CB28D35" w14:textId="77777777" w:rsidR="0016415F" w:rsidRPr="005C1B2D" w:rsidRDefault="0062420F">
            <w:pPr>
              <w:spacing w:after="240"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Información proporcionada</w:t>
            </w:r>
          </w:p>
        </w:tc>
        <w:tc>
          <w:tcPr>
            <w:tcW w:w="1985" w:type="dxa"/>
            <w:shd w:val="clear" w:color="auto" w:fill="auto"/>
          </w:tcPr>
          <w:p w14:paraId="78DFFB9F" w14:textId="77777777" w:rsidR="0016415F" w:rsidRPr="005C1B2D" w:rsidRDefault="0062420F">
            <w:pPr>
              <w:tabs>
                <w:tab w:val="left" w:pos="870"/>
                <w:tab w:val="center" w:pos="1363"/>
              </w:tabs>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¿Colma?</w:t>
            </w:r>
          </w:p>
        </w:tc>
      </w:tr>
      <w:tr w:rsidR="004F7CFF" w:rsidRPr="005C1B2D" w14:paraId="363A2700" w14:textId="77777777">
        <w:tc>
          <w:tcPr>
            <w:tcW w:w="2942" w:type="dxa"/>
            <w:shd w:val="clear" w:color="auto" w:fill="auto"/>
          </w:tcPr>
          <w:p w14:paraId="7990BE25"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1.- Organigrama General.</w:t>
            </w:r>
          </w:p>
        </w:tc>
        <w:tc>
          <w:tcPr>
            <w:tcW w:w="3857" w:type="dxa"/>
            <w:shd w:val="clear" w:color="auto" w:fill="auto"/>
          </w:tcPr>
          <w:p w14:paraId="40DB8907"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Entregó el organigrama general.</w:t>
            </w:r>
          </w:p>
        </w:tc>
        <w:tc>
          <w:tcPr>
            <w:tcW w:w="1985" w:type="dxa"/>
            <w:shd w:val="clear" w:color="auto" w:fill="auto"/>
          </w:tcPr>
          <w:p w14:paraId="4124A77C"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tc>
      </w:tr>
      <w:tr w:rsidR="004F7CFF" w:rsidRPr="005C1B2D" w14:paraId="4400FFAC" w14:textId="77777777">
        <w:tc>
          <w:tcPr>
            <w:tcW w:w="2942" w:type="dxa"/>
            <w:shd w:val="clear" w:color="auto" w:fill="auto"/>
          </w:tcPr>
          <w:p w14:paraId="6FF6F481"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2.- Remuneraciones de mandos medios y superiores.</w:t>
            </w:r>
          </w:p>
        </w:tc>
        <w:tc>
          <w:tcPr>
            <w:tcW w:w="3857" w:type="dxa"/>
            <w:shd w:val="clear" w:color="auto" w:fill="auto"/>
          </w:tcPr>
          <w:p w14:paraId="700ED9F8"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Se desconoce la quincena de la cual requiere las remuneraciones, por lo que no se puede brindar la información precisa.</w:t>
            </w:r>
          </w:p>
        </w:tc>
        <w:tc>
          <w:tcPr>
            <w:tcW w:w="1985" w:type="dxa"/>
            <w:shd w:val="clear" w:color="auto" w:fill="auto"/>
          </w:tcPr>
          <w:p w14:paraId="04CCE886"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No colma.</w:t>
            </w:r>
          </w:p>
        </w:tc>
      </w:tr>
      <w:tr w:rsidR="004F7CFF" w:rsidRPr="005C1B2D" w14:paraId="397C620C" w14:textId="77777777">
        <w:tc>
          <w:tcPr>
            <w:tcW w:w="2942" w:type="dxa"/>
            <w:shd w:val="clear" w:color="auto" w:fill="auto"/>
          </w:tcPr>
          <w:p w14:paraId="755D3CA7"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3.- Trámites y Servicios de todas las áreas.</w:t>
            </w:r>
          </w:p>
        </w:tc>
        <w:tc>
          <w:tcPr>
            <w:tcW w:w="3857" w:type="dxa"/>
            <w:shd w:val="clear" w:color="auto" w:fill="auto"/>
          </w:tcPr>
          <w:p w14:paraId="14ECC456"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Se anexa el Manual de Procedimientos del Sistema el cual contiene las actividades que desarrolla cada una de las áreas, </w:t>
            </w:r>
            <w:r w:rsidRPr="005C1B2D">
              <w:rPr>
                <w:rFonts w:ascii="Palatino Linotype" w:eastAsia="Palatino Linotype" w:hAnsi="Palatino Linotype" w:cs="Palatino Linotype"/>
                <w:b/>
                <w:sz w:val="22"/>
                <w:szCs w:val="22"/>
              </w:rPr>
              <w:t>así como manuales de procedimientos de los trámites y servicios que ofrecen.</w:t>
            </w:r>
          </w:p>
        </w:tc>
        <w:tc>
          <w:tcPr>
            <w:tcW w:w="1985" w:type="dxa"/>
            <w:shd w:val="clear" w:color="auto" w:fill="auto"/>
          </w:tcPr>
          <w:p w14:paraId="5A34DFD9"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tc>
      </w:tr>
      <w:tr w:rsidR="004F7CFF" w:rsidRPr="005C1B2D" w14:paraId="42B0D38D" w14:textId="77777777">
        <w:tc>
          <w:tcPr>
            <w:tcW w:w="2942" w:type="dxa"/>
            <w:shd w:val="clear" w:color="auto" w:fill="auto"/>
          </w:tcPr>
          <w:p w14:paraId="73CA3482"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4.- Presupuesto asignado al Sujeto Obligado</w:t>
            </w:r>
          </w:p>
        </w:tc>
        <w:tc>
          <w:tcPr>
            <w:tcW w:w="3857" w:type="dxa"/>
            <w:shd w:val="clear" w:color="auto" w:fill="auto"/>
          </w:tcPr>
          <w:p w14:paraId="2F4D4A60"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Debe especificar el ejercicio fiscal del cual requiere el presupuesto.</w:t>
            </w:r>
          </w:p>
        </w:tc>
        <w:tc>
          <w:tcPr>
            <w:tcW w:w="1985" w:type="dxa"/>
            <w:shd w:val="clear" w:color="auto" w:fill="auto"/>
          </w:tcPr>
          <w:p w14:paraId="432B1520"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Parcialmente</w:t>
            </w:r>
          </w:p>
          <w:p w14:paraId="66D634B4" w14:textId="77777777" w:rsidR="0016415F" w:rsidRPr="005C1B2D" w:rsidRDefault="0016415F">
            <w:pPr>
              <w:spacing w:after="240" w:line="360" w:lineRule="auto"/>
              <w:jc w:val="center"/>
              <w:rPr>
                <w:rFonts w:ascii="Palatino Linotype" w:eastAsia="Palatino Linotype" w:hAnsi="Palatino Linotype" w:cs="Palatino Linotype"/>
                <w:b/>
                <w:sz w:val="22"/>
                <w:szCs w:val="22"/>
              </w:rPr>
            </w:pPr>
          </w:p>
        </w:tc>
      </w:tr>
      <w:tr w:rsidR="004F7CFF" w:rsidRPr="005C1B2D" w14:paraId="02B0A45A" w14:textId="77777777">
        <w:tc>
          <w:tcPr>
            <w:tcW w:w="2942" w:type="dxa"/>
            <w:shd w:val="clear" w:color="auto" w:fill="auto"/>
          </w:tcPr>
          <w:p w14:paraId="14B0B339"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5.- Aviso de Privacidad (Integran y Simplificados) vigentes.</w:t>
            </w:r>
          </w:p>
        </w:tc>
        <w:tc>
          <w:tcPr>
            <w:tcW w:w="3857" w:type="dxa"/>
            <w:shd w:val="clear" w:color="auto" w:fill="auto"/>
          </w:tcPr>
          <w:p w14:paraId="59D853DE"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No se cuenta con los avisos de privacidad, se está realizando lo conducente.</w:t>
            </w:r>
          </w:p>
        </w:tc>
        <w:tc>
          <w:tcPr>
            <w:tcW w:w="1985" w:type="dxa"/>
            <w:shd w:val="clear" w:color="auto" w:fill="auto"/>
          </w:tcPr>
          <w:p w14:paraId="5B165466"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No colma.</w:t>
            </w:r>
          </w:p>
        </w:tc>
      </w:tr>
      <w:tr w:rsidR="004F7CFF" w:rsidRPr="005C1B2D" w14:paraId="4EE89068" w14:textId="77777777">
        <w:tc>
          <w:tcPr>
            <w:tcW w:w="2942" w:type="dxa"/>
            <w:shd w:val="clear" w:color="auto" w:fill="auto"/>
          </w:tcPr>
          <w:p w14:paraId="4D9DB543"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6.- Documentos de Seguridad de todas las áreas.</w:t>
            </w:r>
          </w:p>
        </w:tc>
        <w:tc>
          <w:tcPr>
            <w:tcW w:w="3857" w:type="dxa"/>
            <w:shd w:val="clear" w:color="auto" w:fill="auto"/>
          </w:tcPr>
          <w:p w14:paraId="363F9765"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No se cuenta con la información requerida.</w:t>
            </w:r>
          </w:p>
        </w:tc>
        <w:tc>
          <w:tcPr>
            <w:tcW w:w="1985" w:type="dxa"/>
            <w:shd w:val="clear" w:color="auto" w:fill="auto"/>
          </w:tcPr>
          <w:p w14:paraId="409FD62F"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No colma.</w:t>
            </w:r>
          </w:p>
        </w:tc>
      </w:tr>
      <w:tr w:rsidR="004F7CFF" w:rsidRPr="005C1B2D" w14:paraId="3F75AAF3" w14:textId="77777777">
        <w:tc>
          <w:tcPr>
            <w:tcW w:w="2942" w:type="dxa"/>
            <w:shd w:val="clear" w:color="auto" w:fill="auto"/>
          </w:tcPr>
          <w:p w14:paraId="4AF8BC9F"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lastRenderedPageBreak/>
              <w:t>7.- Obligaciones con las que cumple el Sujeto obligado (Simples y Especificas).</w:t>
            </w:r>
          </w:p>
        </w:tc>
        <w:tc>
          <w:tcPr>
            <w:tcW w:w="3857" w:type="dxa"/>
            <w:shd w:val="clear" w:color="auto" w:fill="auto"/>
          </w:tcPr>
          <w:p w14:paraId="43690D9B"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Se encuentra trabajando para dar cumplimiento a cada una de las obligaciones establecidas en la Ley de Transparencia y Acceso a la Información del Estado de México y Municipios.</w:t>
            </w:r>
          </w:p>
        </w:tc>
        <w:tc>
          <w:tcPr>
            <w:tcW w:w="1985" w:type="dxa"/>
            <w:shd w:val="clear" w:color="auto" w:fill="auto"/>
          </w:tcPr>
          <w:p w14:paraId="303BD817"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p w14:paraId="02DDA999"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Hechos negativos</w:t>
            </w:r>
          </w:p>
          <w:p w14:paraId="0CC011C0" w14:textId="77777777" w:rsidR="0016415F" w:rsidRPr="005C1B2D" w:rsidRDefault="0016415F">
            <w:pPr>
              <w:spacing w:after="240" w:line="360" w:lineRule="auto"/>
              <w:jc w:val="center"/>
              <w:rPr>
                <w:rFonts w:ascii="Palatino Linotype" w:eastAsia="Palatino Linotype" w:hAnsi="Palatino Linotype" w:cs="Palatino Linotype"/>
                <w:b/>
                <w:sz w:val="22"/>
                <w:szCs w:val="22"/>
              </w:rPr>
            </w:pPr>
          </w:p>
        </w:tc>
      </w:tr>
      <w:tr w:rsidR="004F7CFF" w:rsidRPr="005C1B2D" w14:paraId="2AC17518" w14:textId="77777777">
        <w:tc>
          <w:tcPr>
            <w:tcW w:w="2942" w:type="dxa"/>
            <w:shd w:val="clear" w:color="auto" w:fill="auto"/>
          </w:tcPr>
          <w:p w14:paraId="202BFF97"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8.- Resultados de los últimos 3 años de la Verificaciones Oficiosas que ha realizado el (INFOEM).</w:t>
            </w:r>
          </w:p>
        </w:tc>
        <w:tc>
          <w:tcPr>
            <w:tcW w:w="3857" w:type="dxa"/>
            <w:shd w:val="clear" w:color="auto" w:fill="auto"/>
          </w:tcPr>
          <w:p w14:paraId="52F90DCF"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No se cuenta con la información porque las verificaciones se realizaban al Ayuntamiento.</w:t>
            </w:r>
          </w:p>
        </w:tc>
        <w:tc>
          <w:tcPr>
            <w:tcW w:w="1985" w:type="dxa"/>
            <w:shd w:val="clear" w:color="auto" w:fill="auto"/>
          </w:tcPr>
          <w:p w14:paraId="3793A2C1"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p w14:paraId="35D796D0"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Hechos negativos</w:t>
            </w:r>
          </w:p>
        </w:tc>
      </w:tr>
      <w:tr w:rsidR="004F7CFF" w:rsidRPr="005C1B2D" w14:paraId="3A8E574F" w14:textId="77777777">
        <w:tc>
          <w:tcPr>
            <w:tcW w:w="2942" w:type="dxa"/>
            <w:shd w:val="clear" w:color="auto" w:fill="auto"/>
          </w:tcPr>
          <w:p w14:paraId="5AB5D0CA"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9.- Acta de Instalación del Comité de Transparencia.</w:t>
            </w:r>
          </w:p>
        </w:tc>
        <w:tc>
          <w:tcPr>
            <w:tcW w:w="3857" w:type="dxa"/>
            <w:shd w:val="clear" w:color="auto" w:fill="auto"/>
          </w:tcPr>
          <w:p w14:paraId="0C17C2A2"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El DIF es Sujeto Obligado desde el 16 de octubre de 2024, en ese sentido, de acuerdo a la fecha que se Ingresó su solicitud</w:t>
            </w:r>
          </w:p>
        </w:tc>
        <w:tc>
          <w:tcPr>
            <w:tcW w:w="1985" w:type="dxa"/>
            <w:shd w:val="clear" w:color="auto" w:fill="auto"/>
          </w:tcPr>
          <w:p w14:paraId="06926DE3"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No colma.</w:t>
            </w:r>
          </w:p>
        </w:tc>
      </w:tr>
      <w:tr w:rsidR="004F7CFF" w:rsidRPr="005C1B2D" w14:paraId="58C28F76" w14:textId="77777777">
        <w:tc>
          <w:tcPr>
            <w:tcW w:w="2942" w:type="dxa"/>
            <w:shd w:val="clear" w:color="auto" w:fill="auto"/>
          </w:tcPr>
          <w:p w14:paraId="01B8543C"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10.- Acta de Instalación del Sistema de Anticorrupción.</w:t>
            </w:r>
          </w:p>
        </w:tc>
        <w:tc>
          <w:tcPr>
            <w:tcW w:w="3857" w:type="dxa"/>
            <w:shd w:val="clear" w:color="auto" w:fill="auto"/>
          </w:tcPr>
          <w:p w14:paraId="17842FCE"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Refiere que se anexa el acta de instalación del Comité Anticorrupción.</w:t>
            </w:r>
          </w:p>
        </w:tc>
        <w:tc>
          <w:tcPr>
            <w:tcW w:w="1985" w:type="dxa"/>
            <w:shd w:val="clear" w:color="auto" w:fill="auto"/>
          </w:tcPr>
          <w:p w14:paraId="452AB98B"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No colma.</w:t>
            </w:r>
          </w:p>
          <w:p w14:paraId="131CF3D3"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No se anexa información.</w:t>
            </w:r>
          </w:p>
        </w:tc>
      </w:tr>
      <w:tr w:rsidR="004F7CFF" w:rsidRPr="005C1B2D" w14:paraId="5863130A" w14:textId="77777777">
        <w:tc>
          <w:tcPr>
            <w:tcW w:w="2942" w:type="dxa"/>
            <w:shd w:val="clear" w:color="auto" w:fill="auto"/>
          </w:tcPr>
          <w:p w14:paraId="3B068958"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11.- Cuantas Solicitudes de Acceso a la Información han atendido en los últimos 3 años.</w:t>
            </w:r>
          </w:p>
        </w:tc>
        <w:tc>
          <w:tcPr>
            <w:tcW w:w="3857" w:type="dxa"/>
            <w:shd w:val="clear" w:color="auto" w:fill="auto"/>
          </w:tcPr>
          <w:p w14:paraId="04CFC8E4"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Desde que se decretó Sujeto Obligado independiente únicamente se ha tenido una solicitud.</w:t>
            </w:r>
          </w:p>
        </w:tc>
        <w:tc>
          <w:tcPr>
            <w:tcW w:w="1985" w:type="dxa"/>
            <w:shd w:val="clear" w:color="auto" w:fill="auto"/>
          </w:tcPr>
          <w:p w14:paraId="325A9717"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tc>
      </w:tr>
      <w:tr w:rsidR="004F7CFF" w:rsidRPr="005C1B2D" w14:paraId="4477A876" w14:textId="77777777">
        <w:tc>
          <w:tcPr>
            <w:tcW w:w="2942" w:type="dxa"/>
            <w:shd w:val="clear" w:color="auto" w:fill="auto"/>
          </w:tcPr>
          <w:p w14:paraId="6BDE3D9F"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lastRenderedPageBreak/>
              <w:t>12.- Cuantas Solicitudes de Datos Personales han atendido en los últimos 3 años.</w:t>
            </w:r>
          </w:p>
        </w:tc>
        <w:tc>
          <w:tcPr>
            <w:tcW w:w="3857" w:type="dxa"/>
            <w:shd w:val="clear" w:color="auto" w:fill="auto"/>
          </w:tcPr>
          <w:p w14:paraId="47EEF88B"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No se cuenta con la información requerida.</w:t>
            </w:r>
          </w:p>
        </w:tc>
        <w:tc>
          <w:tcPr>
            <w:tcW w:w="1985" w:type="dxa"/>
            <w:shd w:val="clear" w:color="auto" w:fill="auto"/>
          </w:tcPr>
          <w:p w14:paraId="35C1C909"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p w14:paraId="664A1E42"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Hechos negativos.</w:t>
            </w:r>
          </w:p>
        </w:tc>
      </w:tr>
      <w:tr w:rsidR="004F7CFF" w:rsidRPr="005C1B2D" w14:paraId="0E440D70" w14:textId="77777777">
        <w:tc>
          <w:tcPr>
            <w:tcW w:w="2942" w:type="dxa"/>
            <w:shd w:val="clear" w:color="auto" w:fill="auto"/>
          </w:tcPr>
          <w:p w14:paraId="3D869294"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13.- Cuantos Recursos de Revisión han atendido en los últimos 3 años.</w:t>
            </w:r>
          </w:p>
        </w:tc>
        <w:tc>
          <w:tcPr>
            <w:tcW w:w="3857" w:type="dxa"/>
            <w:shd w:val="clear" w:color="auto" w:fill="auto"/>
          </w:tcPr>
          <w:p w14:paraId="6EB21E31"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No se cuenta con la información requerida.</w:t>
            </w:r>
          </w:p>
        </w:tc>
        <w:tc>
          <w:tcPr>
            <w:tcW w:w="1985" w:type="dxa"/>
            <w:shd w:val="clear" w:color="auto" w:fill="auto"/>
          </w:tcPr>
          <w:p w14:paraId="423D2341"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p w14:paraId="3E7E4C5B"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Hechos negativos.</w:t>
            </w:r>
          </w:p>
        </w:tc>
      </w:tr>
      <w:tr w:rsidR="004F7CFF" w:rsidRPr="005C1B2D" w14:paraId="21E8CD1F" w14:textId="77777777">
        <w:tc>
          <w:tcPr>
            <w:tcW w:w="2942" w:type="dxa"/>
            <w:shd w:val="clear" w:color="auto" w:fill="auto"/>
          </w:tcPr>
          <w:p w14:paraId="63C43503"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14.- Cuantos Incumplimientos han atendido en los últimos 3 años.</w:t>
            </w:r>
          </w:p>
        </w:tc>
        <w:tc>
          <w:tcPr>
            <w:tcW w:w="3857" w:type="dxa"/>
            <w:shd w:val="clear" w:color="auto" w:fill="auto"/>
          </w:tcPr>
          <w:p w14:paraId="79329E2F"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No se cuenta con la información requerida.</w:t>
            </w:r>
          </w:p>
        </w:tc>
        <w:tc>
          <w:tcPr>
            <w:tcW w:w="1985" w:type="dxa"/>
            <w:shd w:val="clear" w:color="auto" w:fill="auto"/>
          </w:tcPr>
          <w:p w14:paraId="25EB7912"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p w14:paraId="55907517"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Hechos negativos.</w:t>
            </w:r>
          </w:p>
        </w:tc>
      </w:tr>
      <w:tr w:rsidR="004F7CFF" w:rsidRPr="005C1B2D" w14:paraId="1A2B4143" w14:textId="77777777">
        <w:tc>
          <w:tcPr>
            <w:tcW w:w="2942" w:type="dxa"/>
            <w:shd w:val="clear" w:color="auto" w:fill="auto"/>
          </w:tcPr>
          <w:p w14:paraId="7B11E8F6" w14:textId="77777777" w:rsidR="0016415F" w:rsidRPr="005C1B2D" w:rsidRDefault="0062420F">
            <w:pPr>
              <w:spacing w:after="240" w:line="360" w:lineRule="auto"/>
              <w:jc w:val="center"/>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15.- Que acciones han generado en el tema de Transparencias Proactiva en los últimos 3 años.</w:t>
            </w:r>
          </w:p>
        </w:tc>
        <w:tc>
          <w:tcPr>
            <w:tcW w:w="3857" w:type="dxa"/>
            <w:shd w:val="clear" w:color="auto" w:fill="auto"/>
          </w:tcPr>
          <w:p w14:paraId="7923293D"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No se cuenta con la información requerida.</w:t>
            </w:r>
          </w:p>
        </w:tc>
        <w:tc>
          <w:tcPr>
            <w:tcW w:w="1985" w:type="dxa"/>
            <w:shd w:val="clear" w:color="auto" w:fill="auto"/>
          </w:tcPr>
          <w:p w14:paraId="54F1FD5F"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Si colma.</w:t>
            </w:r>
          </w:p>
          <w:p w14:paraId="62921B39" w14:textId="77777777" w:rsidR="0016415F" w:rsidRPr="005C1B2D" w:rsidRDefault="0062420F">
            <w:pPr>
              <w:spacing w:after="240" w:line="360" w:lineRule="auto"/>
              <w:jc w:val="center"/>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Hechos negativos.</w:t>
            </w:r>
          </w:p>
        </w:tc>
      </w:tr>
    </w:tbl>
    <w:p w14:paraId="08735BDE" w14:textId="77777777" w:rsidR="0016415F" w:rsidRPr="005C1B2D" w:rsidRDefault="0016415F">
      <w:pPr>
        <w:spacing w:after="240" w:line="360" w:lineRule="auto"/>
        <w:jc w:val="both"/>
        <w:rPr>
          <w:rFonts w:ascii="Palatino Linotype" w:eastAsia="Palatino Linotype" w:hAnsi="Palatino Linotype" w:cs="Palatino Linotype"/>
          <w:sz w:val="22"/>
          <w:szCs w:val="22"/>
        </w:rPr>
      </w:pPr>
    </w:p>
    <w:p w14:paraId="4C9813C9"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Dicho lo anterior, es necesario analizar la fuente obligacional de cada uno de los puntos requeridos.</w:t>
      </w:r>
    </w:p>
    <w:p w14:paraId="013BF272" w14:textId="77777777" w:rsidR="0016415F" w:rsidRPr="005C1B2D" w:rsidRDefault="0062420F">
      <w:pPr>
        <w:numPr>
          <w:ilvl w:val="0"/>
          <w:numId w:val="5"/>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ORGANIGRAMA.</w:t>
      </w:r>
    </w:p>
    <w:p w14:paraId="73D0AC85"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Por lo que corresponde al requerimiento identificado con el numeral 1, el particular solicitó el Organigrama, dicha información es contemplada como una obligación de transparencia común, conforme al artículo 70, fracción II y artículo 92, fracción II, de la Ley General de Transparencia y Acceso a la Información Pública vigente a la fecha de la solicitud y Ley de </w:t>
      </w:r>
      <w:r w:rsidRPr="005C1B2D">
        <w:rPr>
          <w:rFonts w:ascii="Palatino Linotype" w:eastAsia="Palatino Linotype" w:hAnsi="Palatino Linotype" w:cs="Palatino Linotype"/>
          <w:sz w:val="22"/>
          <w:szCs w:val="22"/>
        </w:rPr>
        <w:lastRenderedPageBreak/>
        <w:t>Transparencia y Acceso a la Información Pública del Estado de México y Municipios respectivamente, cuyo contenido es el siguiente:</w:t>
      </w:r>
    </w:p>
    <w:p w14:paraId="2777517F" w14:textId="77777777" w:rsidR="0016415F" w:rsidRPr="005C1B2D" w:rsidRDefault="0062420F">
      <w:pPr>
        <w:spacing w:line="276" w:lineRule="auto"/>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Capítulo II</w:t>
      </w:r>
    </w:p>
    <w:p w14:paraId="277E38CC" w14:textId="77777777" w:rsidR="0016415F" w:rsidRPr="005C1B2D" w:rsidRDefault="0062420F">
      <w:pPr>
        <w:spacing w:line="276" w:lineRule="auto"/>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las obligaciones de transparencia comunes</w:t>
      </w:r>
    </w:p>
    <w:p w14:paraId="3055C4C6" w14:textId="77777777" w:rsidR="0016415F" w:rsidRPr="005C1B2D" w:rsidRDefault="0062420F">
      <w:pP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656AB186" w14:textId="77777777" w:rsidR="0016415F" w:rsidRPr="005C1B2D" w:rsidRDefault="0062420F">
      <w:pP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49295A77" w14:textId="77777777" w:rsidR="0016415F" w:rsidRPr="005C1B2D" w:rsidRDefault="0062420F">
      <w:pP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52805993" w14:textId="77777777" w:rsidR="0016415F" w:rsidRPr="005C1B2D" w:rsidRDefault="0062420F">
      <w:pP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20F94E25" w14:textId="77777777" w:rsidR="0016415F" w:rsidRPr="005C1B2D" w:rsidRDefault="0062420F">
      <w:pPr>
        <w:spacing w:line="276" w:lineRule="auto"/>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Capítulo II</w:t>
      </w:r>
    </w:p>
    <w:p w14:paraId="1737B0F1" w14:textId="77777777" w:rsidR="0016415F" w:rsidRPr="005C1B2D" w:rsidRDefault="0062420F">
      <w:pPr>
        <w:spacing w:line="276" w:lineRule="auto"/>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las Obligaciones de Transparencia Comunes</w:t>
      </w:r>
    </w:p>
    <w:p w14:paraId="4E8BDCAD" w14:textId="77777777" w:rsidR="0016415F" w:rsidRPr="005C1B2D" w:rsidRDefault="0062420F">
      <w:pP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69DAB7E" w14:textId="77777777" w:rsidR="0016415F" w:rsidRPr="005C1B2D" w:rsidRDefault="0062420F">
      <w:pP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49C8E806" w14:textId="77777777" w:rsidR="0016415F" w:rsidRPr="005C1B2D" w:rsidRDefault="0062420F">
      <w:pP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II. Su estructura orgánica completa</w:t>
      </w:r>
      <w:r w:rsidRPr="005C1B2D">
        <w:rPr>
          <w:rFonts w:ascii="Palatino Linotype" w:eastAsia="Palatino Linotype" w:hAnsi="Palatino Linotype" w:cs="Palatino Linotype"/>
          <w:i/>
          <w:sz w:val="22"/>
          <w:szCs w:val="22"/>
        </w:rPr>
        <w:t>,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B7A138F" w14:textId="77777777" w:rsidR="0016415F" w:rsidRPr="005C1B2D" w:rsidRDefault="0062420F">
      <w:pPr>
        <w:spacing w:after="240"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554D2592" w14:textId="77777777" w:rsidR="0016415F" w:rsidRPr="005C1B2D" w:rsidRDefault="0062420F">
      <w:pPr>
        <w:spacing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así que, la información relativa a la estructura orgánica u organigrama corresponde a obligaciones de transparencia común, ya que permite conocer todas y cada una de las unidades administrativas que integran un Sujeto Obligado. </w:t>
      </w:r>
    </w:p>
    <w:p w14:paraId="0BA73CF7" w14:textId="77777777" w:rsidR="0016415F" w:rsidRPr="005C1B2D" w:rsidRDefault="0062420F">
      <w:pPr>
        <w:spacing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Ante tal situación, el Sujeto Obligado entregó la siguiente información:</w:t>
      </w:r>
    </w:p>
    <w:p w14:paraId="29DA8AED" w14:textId="77777777" w:rsidR="0016415F" w:rsidRPr="005C1B2D" w:rsidRDefault="0016415F">
      <w:pPr>
        <w:spacing w:after="240" w:line="360" w:lineRule="auto"/>
        <w:ind w:right="49"/>
        <w:jc w:val="both"/>
        <w:rPr>
          <w:rFonts w:ascii="Palatino Linotype" w:eastAsia="Palatino Linotype" w:hAnsi="Palatino Linotype" w:cs="Palatino Linotype"/>
          <w:sz w:val="22"/>
          <w:szCs w:val="22"/>
        </w:rPr>
      </w:pPr>
    </w:p>
    <w:p w14:paraId="40106C9B" w14:textId="77777777" w:rsidR="0016415F" w:rsidRPr="005C1B2D" w:rsidRDefault="0062420F">
      <w:pPr>
        <w:spacing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noProof/>
          <w:sz w:val="22"/>
          <w:szCs w:val="22"/>
          <w:lang w:val="es-MX"/>
        </w:rPr>
        <w:drawing>
          <wp:inline distT="0" distB="0" distL="0" distR="0" wp14:anchorId="085F2790" wp14:editId="457D65D3">
            <wp:extent cx="5612130" cy="2740025"/>
            <wp:effectExtent l="0" t="0" r="0" b="0"/>
            <wp:docPr id="770201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740025"/>
                    </a:xfrm>
                    <a:prstGeom prst="rect">
                      <a:avLst/>
                    </a:prstGeom>
                    <a:ln/>
                  </pic:spPr>
                </pic:pic>
              </a:graphicData>
            </a:graphic>
          </wp:inline>
        </w:drawing>
      </w:r>
    </w:p>
    <w:p w14:paraId="51234D3A"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Tal y como se aprecia, la información que proporcionó el Sujeto Obligado corresponde al organigrama general del Sistema Municipal para el Desarrollo Integral de la Familia, por lo que dicho punto queda atendido con la información proporcionada en respuesta.</w:t>
      </w:r>
    </w:p>
    <w:p w14:paraId="52567885" w14:textId="77777777" w:rsidR="0016415F" w:rsidRPr="005C1B2D" w:rsidRDefault="0062420F">
      <w:pPr>
        <w:numPr>
          <w:ilvl w:val="0"/>
          <w:numId w:val="5"/>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REMUNERACIONES</w:t>
      </w:r>
    </w:p>
    <w:p w14:paraId="5A5A66F9"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Sobre el requerimiento identificado con el numeral 2, remuneraciones de mandos medios y superiores, el Sujeto Obligado indicó que el particular no precisó la quincena de la cual requiere la información.</w:t>
      </w:r>
    </w:p>
    <w:p w14:paraId="592D446F" w14:textId="77777777" w:rsidR="0016415F" w:rsidRPr="005C1B2D" w:rsidRDefault="0062420F">
      <w:pPr>
        <w:spacing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Derivado de la naturaleza de la información, es de señalar que es de interés general y de alcance público, puesto que la ciudadanía tiene derecho a saber cuál es el </w:t>
      </w:r>
      <w:r w:rsidRPr="005C1B2D">
        <w:rPr>
          <w:rFonts w:ascii="Palatino Linotype" w:eastAsia="Palatino Linotype" w:hAnsi="Palatino Linotype" w:cs="Palatino Linotype"/>
          <w:b/>
          <w:sz w:val="22"/>
          <w:szCs w:val="22"/>
        </w:rPr>
        <w:t>gasto ejercido para el pago de remuneraciones</w:t>
      </w:r>
      <w:r w:rsidRPr="005C1B2D">
        <w:rPr>
          <w:rFonts w:ascii="Palatino Linotype" w:eastAsia="Palatino Linotype" w:hAnsi="Palatino Linotype" w:cs="Palatino Linotype"/>
          <w:sz w:val="22"/>
          <w:szCs w:val="22"/>
        </w:rPr>
        <w:t xml:space="preserve"> </w:t>
      </w:r>
      <w:r w:rsidRPr="005C1B2D">
        <w:rPr>
          <w:rFonts w:ascii="Palatino Linotype" w:eastAsia="Palatino Linotype" w:hAnsi="Palatino Linotype" w:cs="Palatino Linotype"/>
          <w:b/>
          <w:sz w:val="22"/>
          <w:szCs w:val="22"/>
        </w:rPr>
        <w:t>por servicios personales al realizar las funciones públicas;</w:t>
      </w:r>
      <w:r w:rsidRPr="005C1B2D">
        <w:rPr>
          <w:rFonts w:ascii="Palatino Linotype" w:eastAsia="Palatino Linotype" w:hAnsi="Palatino Linotype" w:cs="Palatino Linotype"/>
          <w:sz w:val="22"/>
          <w:szCs w:val="22"/>
        </w:rPr>
        <w:t xml:space="preserve"> esto es, su acceso permite transparentar la aplicación de los recursos públicos que </w:t>
      </w:r>
      <w:r w:rsidRPr="005C1B2D">
        <w:rPr>
          <w:rFonts w:ascii="Palatino Linotype" w:eastAsia="Palatino Linotype" w:hAnsi="Palatino Linotype" w:cs="Palatino Linotype"/>
          <w:sz w:val="22"/>
          <w:szCs w:val="22"/>
        </w:rPr>
        <w:lastRenderedPageBreak/>
        <w:t>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38A73855"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5C1B2D">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5C1B2D">
        <w:rPr>
          <w:rFonts w:ascii="Palatino Linotype" w:eastAsia="Palatino Linotype" w:hAnsi="Palatino Linotype" w:cs="Palatino Linotype"/>
          <w:b/>
          <w:i/>
          <w:sz w:val="22"/>
          <w:szCs w:val="22"/>
          <w:u w:val="single"/>
        </w:rPr>
        <w:t>que reciba y ejerza recursos públicos</w:t>
      </w:r>
      <w:r w:rsidRPr="005C1B2D">
        <w:rPr>
          <w:rFonts w:ascii="Palatino Linotype" w:eastAsia="Palatino Linotype" w:hAnsi="Palatino Linotype" w:cs="Palatino Linotype"/>
          <w:i/>
          <w:sz w:val="22"/>
          <w:szCs w:val="22"/>
        </w:rPr>
        <w:t xml:space="preserve"> o realice actos de autoridad </w:t>
      </w:r>
      <w:r w:rsidRPr="005C1B2D">
        <w:rPr>
          <w:rFonts w:ascii="Palatino Linotype" w:eastAsia="Palatino Linotype" w:hAnsi="Palatino Linotype" w:cs="Palatino Linotype"/>
          <w:b/>
          <w:i/>
          <w:sz w:val="22"/>
          <w:szCs w:val="22"/>
          <w:u w:val="single"/>
        </w:rPr>
        <w:t>en el ámbito de competencia del Estado de México y sus municipios</w:t>
      </w:r>
      <w:r w:rsidRPr="005C1B2D">
        <w:rPr>
          <w:rFonts w:ascii="Palatino Linotype" w:eastAsia="Palatino Linotype" w:hAnsi="Palatino Linotype" w:cs="Palatino Linotype"/>
          <w:i/>
          <w:sz w:val="22"/>
          <w:szCs w:val="22"/>
          <w:u w:val="single"/>
        </w:rPr>
        <w:t>.</w:t>
      </w:r>
    </w:p>
    <w:p w14:paraId="0228DED6"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74F975EE"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w:t>
      </w:r>
    </w:p>
    <w:p w14:paraId="212E2287"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IV. Los ayuntamientos y las dependencias, organismos, órganos y entidades de la administración municipal;</w:t>
      </w:r>
    </w:p>
    <w:p w14:paraId="01EF5137"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w:t>
      </w:r>
    </w:p>
    <w:p w14:paraId="550B58FC"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F61A99F"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5C1B2D">
        <w:rPr>
          <w:rFonts w:ascii="Palatino Linotype" w:eastAsia="Palatino Linotype" w:hAnsi="Palatino Linotype" w:cs="Palatino Linotype"/>
          <w:b/>
          <w:i/>
          <w:sz w:val="22"/>
          <w:szCs w:val="22"/>
        </w:rPr>
        <w:t xml:space="preserve"> [Sic]</w:t>
      </w:r>
    </w:p>
    <w:p w14:paraId="50B4FCB9" w14:textId="77777777" w:rsidR="0016415F" w:rsidRPr="005C1B2D" w:rsidRDefault="0016415F">
      <w:pPr>
        <w:rPr>
          <w:rFonts w:ascii="Palatino Linotype" w:eastAsia="Palatino Linotype" w:hAnsi="Palatino Linotype" w:cs="Palatino Linotype"/>
          <w:sz w:val="22"/>
          <w:szCs w:val="22"/>
        </w:rPr>
      </w:pPr>
    </w:p>
    <w:p w14:paraId="4A501561" w14:textId="77777777" w:rsidR="0016415F" w:rsidRPr="005C1B2D" w:rsidRDefault="0062420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5C1B2D">
        <w:rPr>
          <w:rFonts w:ascii="Palatino Linotype" w:eastAsia="Palatino Linotype" w:hAnsi="Palatino Linotype" w:cs="Palatino Linotype"/>
          <w:b/>
          <w:sz w:val="22"/>
          <w:szCs w:val="22"/>
        </w:rPr>
        <w:t>01/2003</w:t>
      </w:r>
      <w:r w:rsidRPr="005C1B2D">
        <w:rPr>
          <w:rFonts w:ascii="Palatino Linotype" w:eastAsia="Palatino Linotype" w:hAnsi="Palatino Linotype" w:cs="Palatino Linotype"/>
          <w:sz w:val="22"/>
          <w:szCs w:val="22"/>
        </w:rPr>
        <w:t xml:space="preserve"> y </w:t>
      </w:r>
      <w:r w:rsidRPr="005C1B2D">
        <w:rPr>
          <w:rFonts w:ascii="Palatino Linotype" w:eastAsia="Palatino Linotype" w:hAnsi="Palatino Linotype" w:cs="Palatino Linotype"/>
          <w:b/>
          <w:sz w:val="22"/>
          <w:szCs w:val="22"/>
        </w:rPr>
        <w:t>02/2003</w:t>
      </w:r>
      <w:r w:rsidRPr="005C1B2D">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7D5111B6" w14:textId="77777777" w:rsidR="0016415F" w:rsidRPr="005C1B2D" w:rsidRDefault="0016415F">
      <w:pPr>
        <w:rPr>
          <w:rFonts w:ascii="Palatino Linotype" w:eastAsia="Palatino Linotype" w:hAnsi="Palatino Linotype" w:cs="Palatino Linotype"/>
          <w:sz w:val="22"/>
          <w:szCs w:val="22"/>
        </w:rPr>
      </w:pPr>
    </w:p>
    <w:p w14:paraId="2A216D67" w14:textId="77777777" w:rsidR="0016415F" w:rsidRPr="005C1B2D" w:rsidRDefault="0062420F">
      <w:pPr>
        <w:pBdr>
          <w:top w:val="nil"/>
          <w:left w:val="nil"/>
          <w:bottom w:val="nil"/>
          <w:right w:val="nil"/>
          <w:between w:val="nil"/>
        </w:pBdr>
        <w:spacing w:line="276" w:lineRule="auto"/>
        <w:ind w:left="567" w:right="616"/>
        <w:rPr>
          <w:rFonts w:ascii="Palatino Linotype" w:eastAsia="Palatino Linotype" w:hAnsi="Palatino Linotype" w:cs="Palatino Linotype"/>
          <w:sz w:val="22"/>
          <w:szCs w:val="22"/>
        </w:rPr>
      </w:pPr>
      <w:r w:rsidRPr="005C1B2D">
        <w:rPr>
          <w:rFonts w:ascii="Palatino Linotype" w:eastAsia="Palatino Linotype" w:hAnsi="Palatino Linotype" w:cs="Palatino Linotype"/>
          <w:b/>
          <w:i/>
          <w:sz w:val="22"/>
          <w:szCs w:val="22"/>
        </w:rPr>
        <w:lastRenderedPageBreak/>
        <w:t>“Criterio 01/2003.</w:t>
      </w:r>
    </w:p>
    <w:p w14:paraId="5F6ECCAD"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5C1B2D">
        <w:rPr>
          <w:rFonts w:ascii="Palatino Linotype" w:eastAsia="Palatino Linotype" w:hAnsi="Palatino Linotype" w:cs="Palatino Linotype"/>
          <w:i/>
          <w:sz w:val="22"/>
          <w:szCs w:val="22"/>
        </w:rPr>
        <w:t> </w:t>
      </w:r>
    </w:p>
    <w:p w14:paraId="38AEF4E5"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5C1B2D">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5C1B2D">
        <w:rPr>
          <w:rFonts w:ascii="Palatino Linotype" w:eastAsia="Palatino Linotype" w:hAnsi="Palatino Linotype" w:cs="Palatino Linotype"/>
          <w:i/>
          <w:sz w:val="22"/>
          <w:szCs w:val="22"/>
          <w:u w:val="single"/>
        </w:rPr>
        <w:t>…”</w:t>
      </w:r>
    </w:p>
    <w:p w14:paraId="2AF5CC2F" w14:textId="77777777" w:rsidR="0016415F" w:rsidRPr="005C1B2D" w:rsidRDefault="0062420F">
      <w:pPr>
        <w:pBdr>
          <w:top w:val="nil"/>
          <w:left w:val="nil"/>
          <w:bottom w:val="nil"/>
          <w:right w:val="nil"/>
          <w:between w:val="nil"/>
        </w:pBdr>
        <w:spacing w:line="276" w:lineRule="auto"/>
        <w:ind w:left="567" w:right="616"/>
        <w:rPr>
          <w:rFonts w:ascii="Palatino Linotype" w:eastAsia="Palatino Linotype" w:hAnsi="Palatino Linotype" w:cs="Palatino Linotype"/>
          <w:sz w:val="22"/>
          <w:szCs w:val="22"/>
        </w:rPr>
      </w:pPr>
      <w:r w:rsidRPr="005C1B2D">
        <w:rPr>
          <w:rFonts w:ascii="Palatino Linotype" w:eastAsia="Palatino Linotype" w:hAnsi="Palatino Linotype" w:cs="Palatino Linotype"/>
          <w:b/>
          <w:i/>
          <w:sz w:val="22"/>
          <w:szCs w:val="22"/>
        </w:rPr>
        <w:t>“Criterio 02/2003.</w:t>
      </w:r>
    </w:p>
    <w:p w14:paraId="32A6FC7E"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5C1B2D">
        <w:rPr>
          <w:rFonts w:ascii="Palatino Linotype" w:eastAsia="Palatino Linotype" w:hAnsi="Palatino Linotype" w:cs="Palatino Linotype"/>
          <w:i/>
          <w:sz w:val="22"/>
          <w:szCs w:val="22"/>
        </w:rPr>
        <w:t> </w:t>
      </w:r>
    </w:p>
    <w:p w14:paraId="4B314A4F"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5C1B2D">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5C1B2D">
        <w:rPr>
          <w:rFonts w:ascii="Palatino Linotype" w:eastAsia="Palatino Linotype" w:hAnsi="Palatino Linotype" w:cs="Palatino Linotype"/>
          <w:i/>
          <w:sz w:val="22"/>
          <w:szCs w:val="22"/>
        </w:rPr>
        <w:t xml:space="preserve"> el sistema de compensación…” </w:t>
      </w:r>
      <w:r w:rsidRPr="005C1B2D">
        <w:rPr>
          <w:rFonts w:ascii="Palatino Linotype" w:eastAsia="Palatino Linotype" w:hAnsi="Palatino Linotype" w:cs="Palatino Linotype"/>
          <w:b/>
          <w:i/>
          <w:sz w:val="22"/>
          <w:szCs w:val="22"/>
        </w:rPr>
        <w:t>[Sic]</w:t>
      </w:r>
    </w:p>
    <w:p w14:paraId="3CFC9F0D" w14:textId="77777777" w:rsidR="0016415F" w:rsidRPr="005C1B2D" w:rsidRDefault="0016415F">
      <w:pPr>
        <w:rPr>
          <w:rFonts w:ascii="Palatino Linotype" w:eastAsia="Palatino Linotype" w:hAnsi="Palatino Linotype" w:cs="Palatino Linotype"/>
          <w:sz w:val="22"/>
          <w:szCs w:val="22"/>
        </w:rPr>
      </w:pPr>
    </w:p>
    <w:p w14:paraId="426E9435" w14:textId="77777777" w:rsidR="0016415F" w:rsidRPr="005C1B2D" w:rsidRDefault="0062420F">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Ahora bien, el artículo 70 de la Ley General de Transparencia y Acceso a la Información Pública, vigente a la fecha de la solicitud, que dispone lo siguiente: </w:t>
      </w:r>
    </w:p>
    <w:p w14:paraId="273890F8" w14:textId="77777777" w:rsidR="0016415F" w:rsidRPr="005C1B2D" w:rsidRDefault="0016415F">
      <w:pPr>
        <w:rPr>
          <w:rFonts w:ascii="Palatino Linotype" w:eastAsia="Palatino Linotype" w:hAnsi="Palatino Linotype" w:cs="Palatino Linotype"/>
          <w:sz w:val="22"/>
          <w:szCs w:val="22"/>
        </w:rPr>
      </w:pPr>
    </w:p>
    <w:p w14:paraId="401E3A28" w14:textId="77777777" w:rsidR="0016415F" w:rsidRPr="005C1B2D" w:rsidRDefault="0062420F">
      <w:pPr>
        <w:pBdr>
          <w:top w:val="nil"/>
          <w:left w:val="nil"/>
          <w:bottom w:val="nil"/>
          <w:right w:val="nil"/>
          <w:between w:val="nil"/>
        </w:pBdr>
        <w:spacing w:line="276" w:lineRule="auto"/>
        <w:ind w:left="851" w:right="902"/>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62A9F5FB" w14:textId="77777777" w:rsidR="0016415F" w:rsidRPr="005C1B2D" w:rsidRDefault="0062420F">
      <w:pPr>
        <w:pBdr>
          <w:top w:val="nil"/>
          <w:left w:val="nil"/>
          <w:bottom w:val="nil"/>
          <w:right w:val="nil"/>
          <w:between w:val="nil"/>
        </w:pBdr>
        <w:spacing w:line="276" w:lineRule="auto"/>
        <w:ind w:left="851" w:right="902"/>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 </w:t>
      </w:r>
    </w:p>
    <w:p w14:paraId="2D4E9C24" w14:textId="77777777" w:rsidR="0016415F" w:rsidRPr="005C1B2D" w:rsidRDefault="0062420F">
      <w:pPr>
        <w:pBdr>
          <w:top w:val="nil"/>
          <w:left w:val="nil"/>
          <w:bottom w:val="nil"/>
          <w:right w:val="nil"/>
          <w:between w:val="nil"/>
        </w:pBdr>
        <w:spacing w:line="276" w:lineRule="auto"/>
        <w:ind w:left="851" w:right="902"/>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3BC8D184" w14:textId="77777777" w:rsidR="0016415F" w:rsidRPr="005C1B2D" w:rsidRDefault="0016415F">
      <w:pPr>
        <w:rPr>
          <w:rFonts w:ascii="Palatino Linotype" w:eastAsia="Palatino Linotype" w:hAnsi="Palatino Linotype" w:cs="Palatino Linotype"/>
          <w:sz w:val="22"/>
          <w:szCs w:val="22"/>
        </w:rPr>
      </w:pPr>
    </w:p>
    <w:p w14:paraId="221A96E3"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Robustece lo anterior, el artículo 92, fracción VIII de la Ley de Transparencia y Acceso a la Información Pública del Estado de México y Municipios, señala: </w:t>
      </w:r>
    </w:p>
    <w:p w14:paraId="711B4573" w14:textId="77777777" w:rsidR="0016415F" w:rsidRPr="005C1B2D" w:rsidRDefault="0016415F">
      <w:pPr>
        <w:rPr>
          <w:rFonts w:ascii="Palatino Linotype" w:eastAsia="Palatino Linotype" w:hAnsi="Palatino Linotype" w:cs="Palatino Linotype"/>
          <w:sz w:val="22"/>
          <w:szCs w:val="22"/>
        </w:rPr>
      </w:pPr>
    </w:p>
    <w:p w14:paraId="3E443574" w14:textId="77777777" w:rsidR="0016415F" w:rsidRPr="005C1B2D" w:rsidRDefault="0062420F">
      <w:pPr>
        <w:pBdr>
          <w:top w:val="nil"/>
          <w:left w:val="nil"/>
          <w:bottom w:val="nil"/>
          <w:right w:val="nil"/>
          <w:between w:val="nil"/>
        </w:pBdr>
        <w:ind w:left="851" w:right="902"/>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9C3738A" w14:textId="77777777" w:rsidR="0016415F" w:rsidRPr="005C1B2D" w:rsidRDefault="0062420F">
      <w:pPr>
        <w:pBdr>
          <w:top w:val="nil"/>
          <w:left w:val="nil"/>
          <w:bottom w:val="nil"/>
          <w:right w:val="nil"/>
          <w:between w:val="nil"/>
        </w:pBdr>
        <w:ind w:left="851" w:right="902"/>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i/>
          <w:sz w:val="22"/>
          <w:szCs w:val="22"/>
        </w:rPr>
        <w:t>(…)</w:t>
      </w:r>
    </w:p>
    <w:p w14:paraId="3A344B27" w14:textId="77777777" w:rsidR="0016415F" w:rsidRPr="005C1B2D" w:rsidRDefault="0062420F">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333DEBB" w14:textId="77777777" w:rsidR="0016415F" w:rsidRPr="005C1B2D" w:rsidRDefault="0016415F">
      <w:pPr>
        <w:pBdr>
          <w:top w:val="nil"/>
          <w:left w:val="nil"/>
          <w:bottom w:val="nil"/>
          <w:right w:val="nil"/>
          <w:between w:val="nil"/>
        </w:pBdr>
        <w:ind w:left="851" w:right="902"/>
        <w:jc w:val="both"/>
        <w:rPr>
          <w:rFonts w:ascii="Palatino Linotype" w:eastAsia="Palatino Linotype" w:hAnsi="Palatino Linotype" w:cs="Palatino Linotype"/>
          <w:sz w:val="22"/>
          <w:szCs w:val="22"/>
        </w:rPr>
      </w:pPr>
    </w:p>
    <w:p w14:paraId="77F44AF3" w14:textId="77777777" w:rsidR="0016415F" w:rsidRPr="005C1B2D" w:rsidRDefault="0062420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así que la información relativa a remuneraciones, sueldos o salarios es información pública de oficio, esto es que, los Sujetos Obligados tienen el deber de publicar de manera permanente, sencilla y actualizada en los sitios electrónicos como puede ser el IPOMEX, dicha información debe incluir todas las percepciones y deducciones, es importante mencionar que, a pesar de que forma parte de las obligaciones de transparencia común, </w:t>
      </w:r>
      <w:r w:rsidRPr="005C1B2D">
        <w:rPr>
          <w:rFonts w:ascii="Palatino Linotype" w:eastAsia="Palatino Linotype" w:hAnsi="Palatino Linotype" w:cs="Palatino Linotype"/>
          <w:sz w:val="22"/>
          <w:szCs w:val="22"/>
        </w:rPr>
        <w:lastRenderedPageBreak/>
        <w:t>también es información que se genera de manera quincenal ya que el sueldo es una prestación irrenunciable a la que tienen derecho los servidores públicos que laboren en instituciones públicas, por lo que indudablemente la información debe generarse.</w:t>
      </w:r>
    </w:p>
    <w:p w14:paraId="71EC541F" w14:textId="77777777" w:rsidR="0016415F" w:rsidRPr="005C1B2D" w:rsidRDefault="0062420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Los Sujetos Obligados en la generación, publicación y entrega de la información debe cumplir una serie de cualidades, entre las que destacan, es que sea accesible, actualizada y completa, conforme a lo que dispone el artículo 11 de la Ley de Transparencia y Acceso a la Información Pública del Estado de México y Municipios, cuyo texto dispone lo siguiente:</w:t>
      </w:r>
    </w:p>
    <w:p w14:paraId="1264262C" w14:textId="77777777" w:rsidR="0016415F" w:rsidRPr="005C1B2D" w:rsidRDefault="0062420F">
      <w:pPr>
        <w:widowControl w:val="0"/>
        <w:pBdr>
          <w:top w:val="nil"/>
          <w:left w:val="nil"/>
          <w:bottom w:val="nil"/>
          <w:right w:val="nil"/>
          <w:between w:val="nil"/>
        </w:pBdr>
        <w:tabs>
          <w:tab w:val="left" w:pos="709"/>
        </w:tabs>
        <w:spacing w:before="120" w:after="240"/>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Sección Segunda</w:t>
      </w:r>
    </w:p>
    <w:p w14:paraId="271911AB" w14:textId="77777777" w:rsidR="0016415F" w:rsidRPr="005C1B2D" w:rsidRDefault="0062420F">
      <w:pPr>
        <w:widowControl w:val="0"/>
        <w:pBdr>
          <w:top w:val="nil"/>
          <w:left w:val="nil"/>
          <w:bottom w:val="nil"/>
          <w:right w:val="nil"/>
          <w:between w:val="nil"/>
        </w:pBdr>
        <w:tabs>
          <w:tab w:val="left" w:pos="709"/>
        </w:tabs>
        <w:spacing w:before="120" w:after="240"/>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los Principios en Materia de Transparencia y Acceso a la Información Pública</w:t>
      </w:r>
    </w:p>
    <w:p w14:paraId="07C7A2FE" w14:textId="77777777" w:rsidR="0016415F" w:rsidRPr="005C1B2D" w:rsidRDefault="0062420F">
      <w:pPr>
        <w:spacing w:after="240"/>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Artículo 10. En el ejercicio, tramitación e interpretación de la presente Ley y demás normatividad aplicable, los sujetos obligados y el Instituto, deberán atender a los principios señalados en el presente Capítulo.</w:t>
      </w:r>
    </w:p>
    <w:p w14:paraId="10C4A3E6" w14:textId="77777777" w:rsidR="0016415F" w:rsidRPr="005C1B2D" w:rsidRDefault="0062420F">
      <w:pPr>
        <w:spacing w:after="240"/>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11. En la generación, publicación y entrega de información se deberá garantizar que ésta sea accesible, actualizada, completa</w:t>
      </w:r>
      <w:r w:rsidRPr="005C1B2D">
        <w:rPr>
          <w:rFonts w:ascii="Palatino Linotype" w:eastAsia="Palatino Linotype" w:hAnsi="Palatino Linotype" w:cs="Palatino Linotype"/>
          <w:i/>
          <w:sz w:val="22"/>
          <w:szCs w:val="22"/>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62D055D1" w14:textId="77777777" w:rsidR="0016415F" w:rsidRPr="005C1B2D" w:rsidRDefault="0062420F">
      <w:pPr>
        <w:spacing w:after="240"/>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Los sujetos obligados garantizarán, en todo momento, que la información generada tenga un lenguaje sencillo para cualquier persona y, en los casos en que así se requiera, realizarán las gestiones necesarias para contar con la traducción a lenguas indígenas, principalmente cuando se trate de aquellas residentes en el Estado de México.</w:t>
      </w:r>
    </w:p>
    <w:p w14:paraId="6D7913A8" w14:textId="77777777" w:rsidR="0016415F" w:rsidRPr="005C1B2D" w:rsidRDefault="0016415F">
      <w:pPr>
        <w:spacing w:after="240" w:line="360" w:lineRule="auto"/>
        <w:jc w:val="both"/>
        <w:rPr>
          <w:rFonts w:ascii="Palatino Linotype" w:eastAsia="Palatino Linotype" w:hAnsi="Palatino Linotype" w:cs="Palatino Linotype"/>
          <w:sz w:val="22"/>
          <w:szCs w:val="22"/>
        </w:rPr>
      </w:pPr>
    </w:p>
    <w:p w14:paraId="58F400FA"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Dicho lo anterior, en los casos donde los particulares no precisen temporalidad, los Sujetos Obligados deben proporcionar la información más actualizada, situación que no ocurrió en el presente asunto en particular.</w:t>
      </w:r>
    </w:p>
    <w:p w14:paraId="23D654DB"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Por lo anteriormente mencionado, se ORDENA al Sujeto Obligado entregar la información correspondiente a las remuneraciones brutas y netas de los mandos medios y superiores al veintinueve de enero de dos mil veinticinco.</w:t>
      </w:r>
    </w:p>
    <w:p w14:paraId="70822DD2"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 ser el caso de que la información contenga datos personales susceptibles de clasificarse como confidenciales, el Sujeto Obligado estará a lo dispuesto en el Considerando Quinto de la presente resolución.</w:t>
      </w:r>
    </w:p>
    <w:p w14:paraId="4D24D071" w14:textId="77777777" w:rsidR="0016415F" w:rsidRPr="005C1B2D" w:rsidRDefault="0062420F">
      <w:pPr>
        <w:numPr>
          <w:ilvl w:val="0"/>
          <w:numId w:val="5"/>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 xml:space="preserve">TRÁMITES Y SERVICIOS. </w:t>
      </w:r>
    </w:p>
    <w:p w14:paraId="185D6255" w14:textId="77777777" w:rsidR="0016415F" w:rsidRPr="005C1B2D" w:rsidRDefault="0062420F">
      <w:pPr>
        <w:spacing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 Al respecto, es de referir que los trámites y servicios que ofrecen los Sujetos Obligados al público y la ciudadanía, corresponden a las obligaciones de transparencia común contempladas en el artículo 92, fracciones XXIII y XXIV cuyo contenido es el siguiente:</w:t>
      </w:r>
    </w:p>
    <w:p w14:paraId="51922434" w14:textId="77777777" w:rsidR="0016415F" w:rsidRPr="005C1B2D" w:rsidRDefault="0062420F">
      <w:pPr>
        <w:spacing w:after="240"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Capítulo II De las Obligaciones de Transparencia Comunes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E83CA1C" w14:textId="77777777" w:rsidR="0016415F" w:rsidRPr="005C1B2D" w:rsidRDefault="0062420F">
      <w:pPr>
        <w:spacing w:after="240"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50ED919A" w14:textId="77777777" w:rsidR="0016415F" w:rsidRPr="005C1B2D" w:rsidRDefault="0062420F">
      <w:pPr>
        <w:spacing w:after="240"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XXIII. Los servicios que ofrecen señalando los requisitos para acceder a ellos, así como los tiempos de respuesta; </w:t>
      </w:r>
    </w:p>
    <w:p w14:paraId="44F79D7B" w14:textId="77777777" w:rsidR="0016415F" w:rsidRPr="005C1B2D" w:rsidRDefault="0062420F">
      <w:pPr>
        <w:spacing w:after="240"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XXIV. Los trámites, requisitos y formatos que ofrecen, así como los tiempos de respuesta;</w:t>
      </w:r>
    </w:p>
    <w:p w14:paraId="6A615E09" w14:textId="77777777" w:rsidR="0016415F" w:rsidRPr="005C1B2D" w:rsidRDefault="0062420F">
      <w:pPr>
        <w:spacing w:after="240"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34615DC1" w14:textId="77777777" w:rsidR="0016415F" w:rsidRPr="005C1B2D" w:rsidRDefault="0062420F">
      <w:pPr>
        <w:pBdr>
          <w:top w:val="nil"/>
          <w:left w:val="nil"/>
          <w:bottom w:val="nil"/>
          <w:right w:val="nil"/>
          <w:between w:val="nil"/>
        </w:pBdr>
        <w:spacing w:line="360" w:lineRule="auto"/>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Tal y como se aprecia, los Sujetos Obligados deben hacer pública toda aquella información relacionada con los trámites y servicios que ofrecen al público en general, así como los requisitos y tiempos de respuesta.</w:t>
      </w:r>
    </w:p>
    <w:p w14:paraId="165690D4" w14:textId="77777777" w:rsidR="0016415F" w:rsidRPr="005C1B2D" w:rsidRDefault="0016415F">
      <w:pPr>
        <w:pBdr>
          <w:top w:val="nil"/>
          <w:left w:val="nil"/>
          <w:bottom w:val="nil"/>
          <w:right w:val="nil"/>
          <w:between w:val="nil"/>
        </w:pBdr>
        <w:spacing w:line="360" w:lineRule="auto"/>
        <w:rPr>
          <w:rFonts w:ascii="Palatino Linotype" w:eastAsia="Palatino Linotype" w:hAnsi="Palatino Linotype" w:cs="Palatino Linotype"/>
          <w:sz w:val="22"/>
          <w:szCs w:val="22"/>
        </w:rPr>
      </w:pPr>
    </w:p>
    <w:p w14:paraId="11FED515" w14:textId="77777777" w:rsidR="0016415F" w:rsidRPr="005C1B2D" w:rsidRDefault="0062420F">
      <w:pPr>
        <w:pBdr>
          <w:top w:val="nil"/>
          <w:left w:val="nil"/>
          <w:bottom w:val="nil"/>
          <w:right w:val="nil"/>
          <w:between w:val="nil"/>
        </w:pBdr>
        <w:spacing w:line="360" w:lineRule="auto"/>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Al respecto, el Sujeto Obligado entregó los siguientes Manuales de Procedimientos del Sistema Municipal para el Desarrollo Integral de la Familia de Temascalcingo:</w:t>
      </w:r>
    </w:p>
    <w:p w14:paraId="784145B7" w14:textId="77777777" w:rsidR="0016415F" w:rsidRPr="005C1B2D" w:rsidRDefault="0016415F">
      <w:pPr>
        <w:pBdr>
          <w:top w:val="nil"/>
          <w:left w:val="nil"/>
          <w:bottom w:val="nil"/>
          <w:right w:val="nil"/>
          <w:between w:val="nil"/>
        </w:pBdr>
        <w:spacing w:line="360" w:lineRule="auto"/>
        <w:rPr>
          <w:rFonts w:ascii="Palatino Linotype" w:eastAsia="Palatino Linotype" w:hAnsi="Palatino Linotype" w:cs="Palatino Linotype"/>
          <w:sz w:val="22"/>
          <w:szCs w:val="22"/>
        </w:rPr>
      </w:pPr>
    </w:p>
    <w:p w14:paraId="7B1C7B6F"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Sesiones de la Junta de Gobierno;</w:t>
      </w:r>
    </w:p>
    <w:p w14:paraId="0EB83834"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Convenios con Instituciones y Particulares;</w:t>
      </w:r>
    </w:p>
    <w:p w14:paraId="4C50E580"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Entrega de Información y Formatos a áreas Gubernamentales;</w:t>
      </w:r>
    </w:p>
    <w:p w14:paraId="56814BB2"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Desayunos escolares calientes;</w:t>
      </w:r>
    </w:p>
    <w:p w14:paraId="3941D098"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Pago a proveedores o proveedores de bienes y servicios;</w:t>
      </w:r>
    </w:p>
    <w:p w14:paraId="2CEC2465"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Elaboración a Presupuesto Anual;</w:t>
      </w:r>
    </w:p>
    <w:p w14:paraId="7A3D13F9"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Pago de nómina;</w:t>
      </w:r>
    </w:p>
    <w:p w14:paraId="14343D22"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Informe Mensual;</w:t>
      </w:r>
    </w:p>
    <w:p w14:paraId="3319F6A0"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 xml:space="preserve">Altas, bajas y/o Cambios </w:t>
      </w:r>
      <w:proofErr w:type="spellStart"/>
      <w:r w:rsidRPr="005C1B2D">
        <w:rPr>
          <w:rFonts w:ascii="Palatino Linotype" w:eastAsia="Palatino Linotype" w:hAnsi="Palatino Linotype" w:cs="Palatino Linotype"/>
          <w:b/>
          <w:sz w:val="22"/>
          <w:szCs w:val="22"/>
        </w:rPr>
        <w:t>Issemym</w:t>
      </w:r>
      <w:proofErr w:type="spellEnd"/>
      <w:r w:rsidRPr="005C1B2D">
        <w:rPr>
          <w:rFonts w:ascii="Palatino Linotype" w:eastAsia="Palatino Linotype" w:hAnsi="Palatino Linotype" w:cs="Palatino Linotype"/>
          <w:b/>
          <w:sz w:val="22"/>
          <w:szCs w:val="22"/>
        </w:rPr>
        <w:t>;</w:t>
      </w:r>
    </w:p>
    <w:p w14:paraId="06173796"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Elección de la red de difusores infantiles;</w:t>
      </w:r>
    </w:p>
    <w:p w14:paraId="43BC38B4"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Participar en el concurso del niño difusor infantil;</w:t>
      </w:r>
    </w:p>
    <w:p w14:paraId="26D8289C"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Casa del adulto mayor;</w:t>
      </w:r>
    </w:p>
    <w:p w14:paraId="4D9AACA2"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Talleres y pláticas;</w:t>
      </w:r>
    </w:p>
    <w:p w14:paraId="41DD9306"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Gestión Aparatos funcionales sectores públicos y privados;</w:t>
      </w:r>
    </w:p>
    <w:p w14:paraId="6C5E34A7"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Contestar y efectuar llamadas;</w:t>
      </w:r>
    </w:p>
    <w:p w14:paraId="7516E4F3"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Impartir pláticas, talleres y cursos enfocados en el programa;</w:t>
      </w:r>
    </w:p>
    <w:p w14:paraId="0A5A28E7"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Procedimiento de Atención médica y Terapéutica en la Unidad Operativa Básica de Rehabilitación e Integración Social;</w:t>
      </w:r>
    </w:p>
    <w:p w14:paraId="3FDFEBAD"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lastRenderedPageBreak/>
        <w:t>Procedimiento de Atención Psicológica en la Unidad Operativa Básica de Rehabilitación e Integración Social; y,</w:t>
      </w:r>
    </w:p>
    <w:p w14:paraId="0C6129D0" w14:textId="77777777" w:rsidR="0016415F" w:rsidRPr="005C1B2D" w:rsidRDefault="0062420F">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Procedimiento de Atención Odontológica en la Unidad Operativa Básica de Rehabilitación e Integración Social.</w:t>
      </w:r>
    </w:p>
    <w:p w14:paraId="068DBB80" w14:textId="77777777" w:rsidR="0016415F" w:rsidRPr="005C1B2D" w:rsidRDefault="0016415F">
      <w:pPr>
        <w:pBdr>
          <w:top w:val="nil"/>
          <w:left w:val="nil"/>
          <w:bottom w:val="nil"/>
          <w:right w:val="nil"/>
          <w:between w:val="nil"/>
        </w:pBdr>
        <w:spacing w:line="360" w:lineRule="auto"/>
        <w:rPr>
          <w:rFonts w:ascii="Palatino Linotype" w:eastAsia="Palatino Linotype" w:hAnsi="Palatino Linotype" w:cs="Palatino Linotype"/>
          <w:sz w:val="22"/>
          <w:szCs w:val="22"/>
        </w:rPr>
      </w:pPr>
    </w:p>
    <w:p w14:paraId="065ED40D" w14:textId="77777777" w:rsidR="0016415F" w:rsidRPr="005C1B2D" w:rsidRDefault="0062420F">
      <w:pPr>
        <w:spacing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Si bien, se proporcionó información relacionada con manuales de procedimientos de las unidades administrativas, también lo es que, se proporcionaron manuales de procedimientos de servicios que ofrecen como desayunos escolares; atención médica, psicológica y odontológica, siendo información de interés para el particular.</w:t>
      </w:r>
    </w:p>
    <w:p w14:paraId="7EF9B330" w14:textId="77777777" w:rsidR="0016415F" w:rsidRPr="005C1B2D" w:rsidRDefault="0062420F">
      <w:pPr>
        <w:spacing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Por lo que al haber proporcionado la información de los trámites y servicios que se ofrecen, la información relacionada con dicho requerimiento se encuentra colmado con la información proporcionado por el Sujeto Obligado.</w:t>
      </w:r>
    </w:p>
    <w:p w14:paraId="4C5C28AE" w14:textId="77777777" w:rsidR="0016415F" w:rsidRPr="005C1B2D" w:rsidRDefault="0062420F">
      <w:pPr>
        <w:numPr>
          <w:ilvl w:val="0"/>
          <w:numId w:val="5"/>
        </w:numPr>
        <w:pBdr>
          <w:top w:val="nil"/>
          <w:left w:val="nil"/>
          <w:bottom w:val="nil"/>
          <w:right w:val="nil"/>
          <w:between w:val="nil"/>
        </w:pBdr>
        <w:spacing w:after="240" w:line="360" w:lineRule="auto"/>
        <w:ind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PRESUPUESTO ASIGNADO.</w:t>
      </w:r>
    </w:p>
    <w:p w14:paraId="069178F3" w14:textId="77777777" w:rsidR="0016415F" w:rsidRPr="005C1B2D" w:rsidRDefault="0062420F">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En este contexto, es importante traer a colación la Ley que Crea que crea a los Organismos Públicos Descentralizados de Asistencia Social, de carácter Municipal, denominados “Sistemas Municipales para el Desarrollo Integral de la Familia, que es del tenor literal siguiente: </w:t>
      </w:r>
    </w:p>
    <w:p w14:paraId="15D9BEAC" w14:textId="77777777" w:rsidR="0016415F" w:rsidRPr="005C1B2D" w:rsidRDefault="0016415F">
      <w:pPr>
        <w:rPr>
          <w:sz w:val="22"/>
          <w:szCs w:val="22"/>
        </w:rPr>
      </w:pPr>
    </w:p>
    <w:p w14:paraId="5D748F65"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b/>
          <w:i/>
          <w:sz w:val="22"/>
          <w:szCs w:val="22"/>
        </w:rPr>
        <w:t>“Artículo 4.-</w:t>
      </w:r>
      <w:r w:rsidRPr="005C1B2D">
        <w:rPr>
          <w:rFonts w:ascii="Palatino Linotype" w:eastAsia="Palatino Linotype" w:hAnsi="Palatino Linotype" w:cs="Palatino Linotype"/>
          <w:i/>
          <w:sz w:val="22"/>
          <w:szCs w:val="22"/>
        </w:rPr>
        <w:t xml:space="preserve"> El Patrimonio de los Organismos Públicos Descentralizados Municipales, se integrará con los siguientes recursos: </w:t>
      </w:r>
    </w:p>
    <w:p w14:paraId="5BADF766"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 xml:space="preserve">I. Los derechos y </w:t>
      </w:r>
      <w:r w:rsidRPr="005C1B2D">
        <w:rPr>
          <w:rFonts w:ascii="Palatino Linotype" w:eastAsia="Palatino Linotype" w:hAnsi="Palatino Linotype" w:cs="Palatino Linotype"/>
          <w:b/>
          <w:i/>
          <w:sz w:val="22"/>
          <w:szCs w:val="22"/>
          <w:u w:val="single"/>
        </w:rPr>
        <w:t>bienes muebles e inmuebles</w:t>
      </w:r>
      <w:r w:rsidRPr="005C1B2D">
        <w:rPr>
          <w:rFonts w:ascii="Palatino Linotype" w:eastAsia="Palatino Linotype" w:hAnsi="Palatino Linotype" w:cs="Palatino Linotype"/>
          <w:i/>
          <w:sz w:val="22"/>
          <w:szCs w:val="22"/>
        </w:rPr>
        <w:t xml:space="preserve"> que anualmente poseen los Comités Municipales del D.I.F., y que sean propiedad de los Municipios; </w:t>
      </w:r>
    </w:p>
    <w:p w14:paraId="3BF8D880"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 xml:space="preserve">II. </w:t>
      </w:r>
      <w:r w:rsidRPr="005C1B2D">
        <w:rPr>
          <w:rFonts w:ascii="Palatino Linotype" w:eastAsia="Palatino Linotype" w:hAnsi="Palatino Linotype" w:cs="Palatino Linotype"/>
          <w:b/>
          <w:i/>
          <w:sz w:val="22"/>
          <w:szCs w:val="22"/>
          <w:u w:val="single"/>
        </w:rPr>
        <w:t>El presupuesto que le sea asignado por el Ayuntamiento y que se contendrá anualmente en su presupuesto de egresos</w:t>
      </w:r>
      <w:r w:rsidRPr="005C1B2D">
        <w:rPr>
          <w:rFonts w:ascii="Palatino Linotype" w:eastAsia="Palatino Linotype" w:hAnsi="Palatino Linotype" w:cs="Palatino Linotype"/>
          <w:i/>
          <w:sz w:val="22"/>
          <w:szCs w:val="22"/>
        </w:rPr>
        <w:t>, así como los bienes y demás ingresos que el Gobierno del Estado, la Federación o cualquier otra Entidad o Institución les otorguen o destinen; </w:t>
      </w:r>
    </w:p>
    <w:p w14:paraId="5496752C"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lastRenderedPageBreak/>
        <w:t>III. Las aportaciones, donaciones, legados y las liberalidades que reciba de personas físicas o morales; </w:t>
      </w:r>
    </w:p>
    <w:p w14:paraId="2B1A0E8C"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IV. Los rendimientos, recuperaciones, bienes, derechos y demás ingresos que le generen sus inversiones, bienes y operaciones;</w:t>
      </w:r>
    </w:p>
    <w:p w14:paraId="21ACEA7A"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V. Las concesiones, permisos, licencias y autorizaciones que les otorguen conforme a las Leyes; y </w:t>
      </w:r>
    </w:p>
    <w:p w14:paraId="01AC0717"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VI. En general los demás bienes, derechos e ingresos que obtengan por cualquier título legal.</w:t>
      </w:r>
    </w:p>
    <w:p w14:paraId="3F98BCBF" w14:textId="77777777" w:rsidR="0016415F" w:rsidRPr="005C1B2D" w:rsidRDefault="0016415F">
      <w:pPr>
        <w:rPr>
          <w:sz w:val="22"/>
          <w:szCs w:val="22"/>
        </w:rPr>
      </w:pPr>
    </w:p>
    <w:p w14:paraId="618DB87D" w14:textId="77777777" w:rsidR="0016415F" w:rsidRPr="005C1B2D" w:rsidRDefault="0062420F">
      <w:pPr>
        <w:pBdr>
          <w:top w:val="nil"/>
          <w:left w:val="nil"/>
          <w:bottom w:val="nil"/>
          <w:right w:val="nil"/>
          <w:between w:val="nil"/>
        </w:pBdr>
        <w:ind w:right="616"/>
        <w:jc w:val="both"/>
        <w:rPr>
          <w:sz w:val="22"/>
          <w:szCs w:val="22"/>
        </w:rPr>
      </w:pPr>
      <w:r w:rsidRPr="005C1B2D">
        <w:rPr>
          <w:rFonts w:ascii="Palatino Linotype" w:eastAsia="Palatino Linotype" w:hAnsi="Palatino Linotype" w:cs="Palatino Linotype"/>
          <w:sz w:val="22"/>
          <w:szCs w:val="22"/>
        </w:rPr>
        <w:t>Asimismo, el artículo 15 del ordenamiento previamente citado, establece: </w:t>
      </w:r>
    </w:p>
    <w:p w14:paraId="14EB80BC" w14:textId="77777777" w:rsidR="0016415F" w:rsidRPr="005C1B2D" w:rsidRDefault="0016415F">
      <w:pPr>
        <w:rPr>
          <w:sz w:val="22"/>
          <w:szCs w:val="22"/>
        </w:rPr>
      </w:pPr>
    </w:p>
    <w:p w14:paraId="29B6604C"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b/>
          <w:i/>
          <w:sz w:val="22"/>
          <w:szCs w:val="22"/>
        </w:rPr>
        <w:t>“Artículo 15</w:t>
      </w:r>
      <w:r w:rsidRPr="005C1B2D">
        <w:rPr>
          <w:rFonts w:ascii="Palatino Linotype" w:eastAsia="Palatino Linotype" w:hAnsi="Palatino Linotype" w:cs="Palatino Linotype"/>
          <w:i/>
          <w:sz w:val="22"/>
          <w:szCs w:val="22"/>
        </w:rPr>
        <w:t xml:space="preserve">.- El </w:t>
      </w:r>
      <w:r w:rsidRPr="005C1B2D">
        <w:rPr>
          <w:rFonts w:ascii="Palatino Linotype" w:eastAsia="Palatino Linotype" w:hAnsi="Palatino Linotype" w:cs="Palatino Linotype"/>
          <w:b/>
          <w:i/>
          <w:sz w:val="22"/>
          <w:szCs w:val="22"/>
          <w:u w:val="single"/>
        </w:rPr>
        <w:t>Tesorero será el responsable del manejo del presupuesto del Sistema Municipal, y de la administración de los recursos</w:t>
      </w:r>
      <w:r w:rsidRPr="005C1B2D">
        <w:rPr>
          <w:rFonts w:ascii="Palatino Linotype" w:eastAsia="Palatino Linotype" w:hAnsi="Palatino Linotype" w:cs="Palatino Linotype"/>
          <w:i/>
          <w:sz w:val="22"/>
          <w:szCs w:val="22"/>
        </w:rPr>
        <w:t xml:space="preserve"> que conforman el patrimonio del organismo, lo cual hará en coordinación con el Director, debiendo informar los estados financieros mensualmente a la Junta de Gobierno o cuando ésta y la presidencia lo soliciten, además tendrá las siguientes atribuciones: </w:t>
      </w:r>
    </w:p>
    <w:p w14:paraId="54991FB2"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 xml:space="preserve">I. </w:t>
      </w:r>
      <w:r w:rsidRPr="005C1B2D">
        <w:rPr>
          <w:rFonts w:ascii="Palatino Linotype" w:eastAsia="Palatino Linotype" w:hAnsi="Palatino Linotype" w:cs="Palatino Linotype"/>
          <w:b/>
          <w:i/>
          <w:sz w:val="22"/>
          <w:szCs w:val="22"/>
          <w:u w:val="single"/>
        </w:rPr>
        <w:t>Administrar los recursos que conforman el patrimonio del organismo de conformidad con lo establecido en las disposiciones legales aplicables</w:t>
      </w:r>
      <w:r w:rsidRPr="005C1B2D">
        <w:rPr>
          <w:rFonts w:ascii="Palatino Linotype" w:eastAsia="Palatino Linotype" w:hAnsi="Palatino Linotype" w:cs="Palatino Linotype"/>
          <w:i/>
          <w:sz w:val="22"/>
          <w:szCs w:val="22"/>
        </w:rPr>
        <w:t>; </w:t>
      </w:r>
    </w:p>
    <w:p w14:paraId="1161D293"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II. Llevar los libros y registros contables, financieros y administrativos de los ingresos, egresos e inventarios;</w:t>
      </w:r>
    </w:p>
    <w:p w14:paraId="70D7FBE2"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III. Proporcionar oportunamente a la Junta de Gobierno todos los datos e informes que sean necesarios para la formulación del Presupuesto de Egresos del organismo, vigilando que se ajuste a las disposiciones legales aplicables; </w:t>
      </w:r>
    </w:p>
    <w:p w14:paraId="28E70CEE" w14:textId="77777777" w:rsidR="0016415F" w:rsidRPr="005C1B2D" w:rsidRDefault="0062420F">
      <w:pPr>
        <w:pBdr>
          <w:top w:val="nil"/>
          <w:left w:val="nil"/>
          <w:bottom w:val="nil"/>
          <w:right w:val="nil"/>
          <w:between w:val="nil"/>
        </w:pBdr>
        <w:ind w:left="851" w:right="616"/>
        <w:jc w:val="both"/>
        <w:rPr>
          <w:sz w:val="22"/>
          <w:szCs w:val="22"/>
        </w:rPr>
      </w:pPr>
      <w:r w:rsidRPr="005C1B2D">
        <w:rPr>
          <w:rFonts w:ascii="Palatino Linotype" w:eastAsia="Palatino Linotype" w:hAnsi="Palatino Linotype" w:cs="Palatino Linotype"/>
          <w:i/>
          <w:sz w:val="22"/>
          <w:szCs w:val="22"/>
        </w:rPr>
        <w:t>IV. Presentar anualmente a la Junta de Gobierno un informe de la situación contable financiera de la Tesorería del Organismo;</w:t>
      </w:r>
    </w:p>
    <w:p w14:paraId="42E7DBCE" w14:textId="77777777" w:rsidR="0016415F" w:rsidRPr="005C1B2D" w:rsidRDefault="0016415F">
      <w:pPr>
        <w:rPr>
          <w:sz w:val="22"/>
          <w:szCs w:val="22"/>
        </w:rPr>
      </w:pPr>
    </w:p>
    <w:p w14:paraId="53E84367"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Es así que el patrimonio del Sujeto Obligado se integra, entre otros, del presupuesto que le sea asignado por el Ayuntamiento y que se contendrá anualmente en el presupuesto de egresos. Dicho lo anterior, es necesario traer a contexto la Ley de Fiscalización Superior del Estado de México, en el artículo 47, cuyo contenido dispone lo siguiente:</w:t>
      </w:r>
    </w:p>
    <w:p w14:paraId="106EB0E5"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184F8F1" w14:textId="77777777" w:rsidR="0016415F" w:rsidRPr="005C1B2D" w:rsidRDefault="0062420F">
      <w:pPr>
        <w:pBdr>
          <w:top w:val="nil"/>
          <w:left w:val="nil"/>
          <w:bottom w:val="nil"/>
          <w:right w:val="nil"/>
          <w:between w:val="nil"/>
        </w:pBdr>
        <w:spacing w:line="360" w:lineRule="auto"/>
        <w:ind w:left="567" w:right="758"/>
        <w:jc w:val="both"/>
        <w:rPr>
          <w:rFonts w:ascii="Palatino Linotype" w:eastAsia="Palatino Linotype" w:hAnsi="Palatino Linotype" w:cs="Palatino Linotype"/>
          <w:i/>
          <w:sz w:val="22"/>
          <w:szCs w:val="22"/>
        </w:rPr>
      </w:pPr>
      <w:r w:rsidRPr="005C1B2D">
        <w:rPr>
          <w:i/>
          <w:sz w:val="22"/>
          <w:szCs w:val="22"/>
        </w:rPr>
        <w:t xml:space="preserve">Artículo 47.- Los Presidentes Municipales y los Síndicos estarán obligados a informar al Órgano Superior, </w:t>
      </w:r>
      <w:r w:rsidRPr="005C1B2D">
        <w:rPr>
          <w:b/>
          <w:i/>
          <w:sz w:val="22"/>
          <w:szCs w:val="22"/>
        </w:rPr>
        <w:t>a más tardar el 25 de febrero de cada año</w:t>
      </w:r>
      <w:r w:rsidRPr="005C1B2D">
        <w:rPr>
          <w:i/>
          <w:sz w:val="22"/>
          <w:szCs w:val="22"/>
        </w:rPr>
        <w:t>, el Presupuesto de Egresos Municipal que haya aprobado el Ayuntamiento correspondiente.</w:t>
      </w:r>
    </w:p>
    <w:p w14:paraId="654EEE6B"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01D79E8"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El dispositivo legal establece el lapso temporal para que los Presidentes Municipales y Síndicos informen al Órgano Superior de Fiscalización el presupuesto aprobado por el Ayuntamiento, el cual debe ser a más tardar el veinticinco de febrero de cada ejercicio fiscal.</w:t>
      </w:r>
    </w:p>
    <w:p w14:paraId="25DA81F7"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AB89B8D"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Por su parte, el Sujeto Obligado señaló que el Recurrente debe especificar el ejercicio fiscal del que requiere el presupuesto. </w:t>
      </w:r>
    </w:p>
    <w:p w14:paraId="27343A41"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9AB94C6"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Ante la manifestación del Sujeto Obligado es necesario precisar que el derecho de acceso a la información, a diferencia de otros derechos, para su ejercicio no es necesario contar con un representante legal, o un especialista en la materia, lo que permite que los particulares presenten por sí mismos las solicitudes de acceso a la información y den seguimiento al procedimiento correspondiente.</w:t>
      </w:r>
    </w:p>
    <w:p w14:paraId="66773C81"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7591322"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Es por la naturaleza del procedimiento que, la Ley de Transparencia y Acceso a la Información Pública del Estado de México y Municipios en el artículo 159 previó lo siguiente:</w:t>
      </w:r>
    </w:p>
    <w:p w14:paraId="7F3FB2E6"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9BF208F" w14:textId="77777777" w:rsidR="0016415F" w:rsidRPr="005C1B2D" w:rsidRDefault="0062420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159. Cuando los detalles proporcionados para localizar los documentos resulten insuficientes, incompletos</w:t>
      </w:r>
      <w:r w:rsidRPr="005C1B2D">
        <w:rPr>
          <w:rFonts w:ascii="Palatino Linotype" w:eastAsia="Palatino Linotype" w:hAnsi="Palatino Linotype" w:cs="Palatino Linotype"/>
          <w:i/>
          <w:sz w:val="22"/>
          <w:szCs w:val="22"/>
        </w:rPr>
        <w:t xml:space="preserve"> o sean erróneos, </w:t>
      </w:r>
      <w:r w:rsidRPr="005C1B2D">
        <w:rPr>
          <w:rFonts w:ascii="Palatino Linotype" w:eastAsia="Palatino Linotype" w:hAnsi="Palatino Linotype" w:cs="Palatino Linotype"/>
          <w:b/>
          <w:i/>
          <w:sz w:val="22"/>
          <w:szCs w:val="22"/>
        </w:rPr>
        <w:t>la Unidad de Transparencia podrá requerir al solicitante, por una sola vez y dentro de un plazo que no podrá exceder de cinco días hábiles contados a partir de la presentación de la solicitud</w:t>
      </w:r>
      <w:r w:rsidRPr="005C1B2D">
        <w:rPr>
          <w:rFonts w:ascii="Palatino Linotype" w:eastAsia="Palatino Linotype" w:hAnsi="Palatino Linotype" w:cs="Palatino Linotype"/>
          <w:i/>
          <w:sz w:val="22"/>
          <w:szCs w:val="22"/>
        </w:rPr>
        <w:t xml:space="preserve">, </w:t>
      </w:r>
      <w:r w:rsidRPr="005C1B2D">
        <w:rPr>
          <w:rFonts w:ascii="Palatino Linotype" w:eastAsia="Palatino Linotype" w:hAnsi="Palatino Linotype" w:cs="Palatino Linotype"/>
          <w:b/>
          <w:i/>
          <w:sz w:val="22"/>
          <w:szCs w:val="22"/>
        </w:rPr>
        <w:t>para que,</w:t>
      </w:r>
      <w:r w:rsidRPr="005C1B2D">
        <w:rPr>
          <w:rFonts w:ascii="Palatino Linotype" w:eastAsia="Palatino Linotype" w:hAnsi="Palatino Linotype" w:cs="Palatino Linotype"/>
          <w:i/>
          <w:sz w:val="22"/>
          <w:szCs w:val="22"/>
        </w:rPr>
        <w:t xml:space="preserve"> en un término de hasta diez días hábiles, </w:t>
      </w:r>
      <w:r w:rsidRPr="005C1B2D">
        <w:rPr>
          <w:rFonts w:ascii="Palatino Linotype" w:eastAsia="Palatino Linotype" w:hAnsi="Palatino Linotype" w:cs="Palatino Linotype"/>
          <w:b/>
          <w:i/>
          <w:sz w:val="22"/>
          <w:szCs w:val="22"/>
        </w:rPr>
        <w:t>indique otros elementos que complementen, corrijan o amplíen los datos proporcionados o bien, precise uno o varios requerimientos de información</w:t>
      </w:r>
      <w:r w:rsidRPr="005C1B2D">
        <w:rPr>
          <w:rFonts w:ascii="Palatino Linotype" w:eastAsia="Palatino Linotype" w:hAnsi="Palatino Linotype" w:cs="Palatino Linotype"/>
          <w:i/>
          <w:sz w:val="22"/>
          <w:szCs w:val="22"/>
        </w:rPr>
        <w:t xml:space="preserve">. En este requerimiento interrumpirá el plazo de respuesta establecido en el artículo 163 de la presente Ley, por lo que comenzará a computarse nuevamente al día siguiente del </w:t>
      </w:r>
      <w:r w:rsidRPr="005C1B2D">
        <w:rPr>
          <w:rFonts w:ascii="Palatino Linotype" w:eastAsia="Palatino Linotype" w:hAnsi="Palatino Linotype" w:cs="Palatino Linotype"/>
          <w:i/>
          <w:sz w:val="22"/>
          <w:szCs w:val="22"/>
        </w:rPr>
        <w:lastRenderedPageBreak/>
        <w:t>desahogo por parte del particular. En este caso, el sujeto obligado atenderá la solicitud en los términos en que fue desahogado el requerimiento de información adicional.</w:t>
      </w:r>
    </w:p>
    <w:p w14:paraId="4450E34B" w14:textId="77777777" w:rsidR="0016415F" w:rsidRPr="005C1B2D" w:rsidRDefault="0016415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E2C89D0" w14:textId="77777777" w:rsidR="0016415F" w:rsidRPr="005C1B2D" w:rsidRDefault="0062420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3DAFDB09" w14:textId="77777777" w:rsidR="0016415F" w:rsidRPr="005C1B2D" w:rsidRDefault="0016415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E72C675" w14:textId="77777777" w:rsidR="0016415F" w:rsidRPr="005C1B2D" w:rsidRDefault="0062420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En el caso de requerimientos parciales no desahogados, se tendrá por presentada la solicitud por lo que respecta a los contenidos de información que no formaron parte del requerimiento.</w:t>
      </w:r>
    </w:p>
    <w:p w14:paraId="34343658"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2159E84"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Cuando las solicitudes de acceso a la información presentadas por los particulares resulten insuficientes o incompletas, los Sujetos Obligados deben requerir dentro de los primeros cinco días hábiles, que precisen o aclaren los detalles para la búsqueda y eventual localización de la documentación requerida por los particulares. Situación que en el presente asunto no ocurrió, ya que el Sujeto Obligado no solo no solicitó la aclaración a la solicitud, sino que tampoco dio respuesta a la misma en los términos y plazos que establece la normatividad en la materia.</w:t>
      </w:r>
    </w:p>
    <w:p w14:paraId="226F11E9"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A0ED6F6"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Además, en aquellos casos en los que no se precise la temporalidad desde la solicitud, se debe aplicar la más amplia tutela al derecho accionado por el Recurrente, por lo que el periodo de búsqueda de la información debe limitarse al año inmediato anterior a la fecha de la solicitud, de conformidad el criterio orientador 03/19 emitido por el entonces Instituto Nacional de Transparencia Acceso a la Información y Protección de Datos Personales, INAI, en el cual es del tenor literal siguiente:</w:t>
      </w:r>
    </w:p>
    <w:p w14:paraId="46596180"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6DFE45F0" w14:textId="77777777" w:rsidR="0016415F" w:rsidRPr="005C1B2D" w:rsidRDefault="0062420F">
      <w:pPr>
        <w:ind w:left="851" w:right="899"/>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solicitud.”(Sic)</w:t>
      </w:r>
    </w:p>
    <w:p w14:paraId="4ECDEB3E" w14:textId="77777777" w:rsidR="0016415F" w:rsidRPr="005C1B2D" w:rsidRDefault="0016415F">
      <w:pPr>
        <w:spacing w:line="360" w:lineRule="auto"/>
        <w:ind w:right="49"/>
        <w:jc w:val="both"/>
        <w:rPr>
          <w:rFonts w:ascii="Palatino Linotype" w:eastAsia="Palatino Linotype" w:hAnsi="Palatino Linotype" w:cs="Palatino Linotype"/>
          <w:sz w:val="22"/>
          <w:szCs w:val="22"/>
        </w:rPr>
      </w:pPr>
    </w:p>
    <w:p w14:paraId="4CC68875"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Dicho lo anterior y garantizando el derecho del Recurrente es necesario ordenar la entrega de la información completa y más actualizada, a efecto de cumplir lo anterior, se precisa que la información requerida por el particular se genera de forma anual, es decir, hay un presupuesto asignado por ejercicio fiscal a los entes fiscalizables y atendiendo el criterio citado, el Sujeto Obligado debió entregar el presupuesto asignado para el ejercicio fiscal 2024 y 2025.</w:t>
      </w:r>
    </w:p>
    <w:p w14:paraId="776DCFA9"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AC47A75"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Ahora bien, el presupuesto asignado al ejercicio fiscal 2025; sin embargo, es importante mencionar que la solicitud ingresó el día veintinueve de enero de dos mil veinticinco, por lo que a la fecha aún se encontraba transcurriendo el plazo para la presentación del presupuesto correspondiente, de acuerdo al artículo 47 de la Ley de Fiscalización Superior del Estado de México.</w:t>
      </w:r>
    </w:p>
    <w:p w14:paraId="6E9AC247"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21C0D96"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El citado artículo 47, establece como fecha límite para la presentación del presupuesto de egresos el veinticinco de febrero de cada ejercicio fiscal, por lo que se encuentra transcurriendo el plazo para el ejercicio fiscal 2025; sin embargo, esta condición no es un limitante para que los Ayuntamientos presenten antes el presupuesto correspondiente; por lo que, a falta de precisión o manifestación por parte del Sujeto Obligado respecto a la existencia o inexistencia del presupuesto asignado para el ejercicio fiscal 2025, se ordena realizar una búsqueda exhaustiva y razonable a efecto de localizar y poner a disposición </w:t>
      </w:r>
      <w:r w:rsidRPr="005C1B2D">
        <w:rPr>
          <w:rFonts w:ascii="Palatino Linotype" w:eastAsia="Palatino Linotype" w:hAnsi="Palatino Linotype" w:cs="Palatino Linotype"/>
          <w:sz w:val="22"/>
          <w:szCs w:val="22"/>
        </w:rPr>
        <w:lastRenderedPageBreak/>
        <w:t>del Particular el presupuesto asignado al Sistema Municipal para el Desarrollo Integral de la Familia de Temascalcingo, tanto del ejercicio fiscal 2024 como del 2025.</w:t>
      </w:r>
    </w:p>
    <w:p w14:paraId="49420DA1"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611C70A"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Si como resultado de la búsqueda exhaustiva y razonable de la información se determina que no se cuenta con el presupuesto asignado para el ejercicio fiscal 2025, porque a la fecha de la solicitud no ha sido generado, administrado o poseído, bastará con que así lo haga del conocimiento de la parte </w:t>
      </w:r>
      <w:r w:rsidRPr="005C1B2D">
        <w:rPr>
          <w:rFonts w:ascii="Palatino Linotype" w:eastAsia="Palatino Linotype" w:hAnsi="Palatino Linotype" w:cs="Palatino Linotype"/>
          <w:b/>
          <w:sz w:val="22"/>
          <w:szCs w:val="22"/>
        </w:rPr>
        <w:t>Recurrente</w:t>
      </w:r>
      <w:r w:rsidRPr="005C1B2D">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730D6D2C"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5222712"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AVISOS DE PRIVACIDAD.</w:t>
      </w:r>
    </w:p>
    <w:p w14:paraId="6A41C191"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7ABC452" w14:textId="77777777" w:rsidR="0016415F" w:rsidRPr="005C1B2D" w:rsidRDefault="0062420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Derivado de la naturaleza de la información requerida, resulta necesario traer a colación lo establecido en la Ley de Protección de Datos Personales en Posesión de Sujetos Obligados del Estado de México y Municipios, a saber: </w:t>
      </w:r>
    </w:p>
    <w:p w14:paraId="1397662B" w14:textId="77777777" w:rsidR="0016415F" w:rsidRPr="005C1B2D" w:rsidRDefault="00164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2373426"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Título Primero</w:t>
      </w:r>
    </w:p>
    <w:p w14:paraId="0AD855F2"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las Disposiciones Generales</w:t>
      </w:r>
    </w:p>
    <w:p w14:paraId="2865EAF9"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CAPÍTULO PRIMERO</w:t>
      </w:r>
    </w:p>
    <w:p w14:paraId="68F425ED"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DEL OBJETO Y ÁMBITO DE APLICACIÓN DE LA LEY</w:t>
      </w:r>
    </w:p>
    <w:p w14:paraId="795FDC45"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6D9247D6"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Glosario Artículo 4. Para los efectos de esta Ley se entenderá por:</w:t>
      </w:r>
    </w:p>
    <w:p w14:paraId="1FDAD7DA"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a IV… </w:t>
      </w:r>
    </w:p>
    <w:p w14:paraId="29978A75"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V. </w:t>
      </w:r>
      <w:r w:rsidRPr="005C1B2D">
        <w:rPr>
          <w:rFonts w:ascii="Palatino Linotype" w:eastAsia="Palatino Linotype" w:hAnsi="Palatino Linotype" w:cs="Palatino Linotype"/>
          <w:b/>
          <w:i/>
          <w:sz w:val="22"/>
          <w:szCs w:val="22"/>
          <w:u w:val="single"/>
        </w:rPr>
        <w:t xml:space="preserve">Aviso de Privacidad: al documento físico, electrónico o en cualquier formato generado por el responsable que es puesto a disposición del </w:t>
      </w:r>
      <w:r w:rsidRPr="005C1B2D">
        <w:rPr>
          <w:rFonts w:ascii="Palatino Linotype" w:eastAsia="Palatino Linotype" w:hAnsi="Palatino Linotype" w:cs="Palatino Linotype"/>
          <w:b/>
          <w:i/>
          <w:sz w:val="22"/>
          <w:szCs w:val="22"/>
          <w:u w:val="single"/>
        </w:rPr>
        <w:lastRenderedPageBreak/>
        <w:t>Titular con el objeto de informarle los propósitos del tratamiento al que serán sometidos sus datos personales.</w:t>
      </w:r>
      <w:r w:rsidRPr="005C1B2D">
        <w:rPr>
          <w:rFonts w:ascii="Palatino Linotype" w:eastAsia="Palatino Linotype" w:hAnsi="Palatino Linotype" w:cs="Palatino Linotype"/>
          <w:i/>
          <w:sz w:val="22"/>
          <w:szCs w:val="22"/>
        </w:rPr>
        <w:t xml:space="preserve"> </w:t>
      </w:r>
    </w:p>
    <w:p w14:paraId="35A77030"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VI a XL…</w:t>
      </w:r>
    </w:p>
    <w:p w14:paraId="7387B86D"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u w:val="single"/>
        </w:rPr>
      </w:pPr>
      <w:r w:rsidRPr="005C1B2D">
        <w:rPr>
          <w:rFonts w:ascii="Palatino Linotype" w:eastAsia="Palatino Linotype" w:hAnsi="Palatino Linotype" w:cs="Palatino Linotype"/>
          <w:b/>
          <w:i/>
          <w:sz w:val="22"/>
          <w:szCs w:val="22"/>
          <w:u w:val="single"/>
        </w:rPr>
        <w:t>XLI. Responsable: a los sujetos obligados a que se refiere la presente Ley que deciden sobre el tratamiento de los datos personales.</w:t>
      </w:r>
    </w:p>
    <w:p w14:paraId="38BB2961"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XLII…</w:t>
      </w:r>
    </w:p>
    <w:p w14:paraId="7F2F4AC5"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XLIII. </w:t>
      </w:r>
      <w:r w:rsidRPr="005C1B2D">
        <w:rPr>
          <w:rFonts w:ascii="Palatino Linotype" w:eastAsia="Palatino Linotype" w:hAnsi="Palatino Linotype" w:cs="Palatino Linotype"/>
          <w:b/>
          <w:i/>
          <w:sz w:val="22"/>
          <w:szCs w:val="22"/>
          <w:u w:val="single"/>
        </w:rPr>
        <w:t>Sistema de datos personales: a los datos personales contenidos en los archivos de un sujeto obligado que puede comprender el tratamiento de una o diversas bases de datos para el cumplimiento de una o diversas finalidades</w:t>
      </w:r>
      <w:r w:rsidRPr="005C1B2D">
        <w:rPr>
          <w:rFonts w:ascii="Palatino Linotype" w:eastAsia="Palatino Linotype" w:hAnsi="Palatino Linotype" w:cs="Palatino Linotype"/>
          <w:i/>
          <w:sz w:val="22"/>
          <w:szCs w:val="22"/>
        </w:rPr>
        <w:t>.</w:t>
      </w:r>
    </w:p>
    <w:p w14:paraId="54547448"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XLIV al LII… </w:t>
      </w:r>
    </w:p>
    <w:p w14:paraId="46FDCCCA"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Título Segundo</w:t>
      </w:r>
    </w:p>
    <w:p w14:paraId="11A64B09"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los Principios y Disposiciones</w:t>
      </w:r>
    </w:p>
    <w:p w14:paraId="33995018"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Aplicables al Tratamiento de la Información</w:t>
      </w:r>
    </w:p>
    <w:p w14:paraId="1BA2688F" w14:textId="77777777" w:rsidR="0016415F" w:rsidRPr="005C1B2D" w:rsidRDefault="0016415F">
      <w:pPr>
        <w:tabs>
          <w:tab w:val="left" w:pos="2595"/>
        </w:tabs>
        <w:spacing w:line="360" w:lineRule="auto"/>
        <w:ind w:left="567" w:right="1183"/>
        <w:jc w:val="center"/>
        <w:rPr>
          <w:rFonts w:ascii="Palatino Linotype" w:eastAsia="Palatino Linotype" w:hAnsi="Palatino Linotype" w:cs="Palatino Linotype"/>
          <w:b/>
          <w:i/>
          <w:sz w:val="22"/>
          <w:szCs w:val="22"/>
        </w:rPr>
      </w:pPr>
    </w:p>
    <w:p w14:paraId="4092067F"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 xml:space="preserve">CAPÍTULO SEGUNDO </w:t>
      </w:r>
    </w:p>
    <w:p w14:paraId="3D101A17"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DEL AVISO DE PRIVACIDAD</w:t>
      </w:r>
    </w:p>
    <w:p w14:paraId="2DC5CA09" w14:textId="77777777" w:rsidR="0016415F" w:rsidRPr="005C1B2D" w:rsidRDefault="0016415F">
      <w:pPr>
        <w:tabs>
          <w:tab w:val="left" w:pos="2595"/>
        </w:tabs>
        <w:spacing w:line="360" w:lineRule="auto"/>
        <w:ind w:left="567" w:right="1183"/>
        <w:jc w:val="center"/>
        <w:rPr>
          <w:rFonts w:ascii="Palatino Linotype" w:eastAsia="Palatino Linotype" w:hAnsi="Palatino Linotype" w:cs="Palatino Linotype"/>
          <w:i/>
          <w:sz w:val="22"/>
          <w:szCs w:val="22"/>
        </w:rPr>
      </w:pPr>
    </w:p>
    <w:p w14:paraId="17E48168"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Comunicación del Aviso de Privacidad </w:t>
      </w:r>
    </w:p>
    <w:p w14:paraId="344526DC"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5BF0829D"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u w:val="single"/>
        </w:rPr>
      </w:pPr>
      <w:r w:rsidRPr="005C1B2D">
        <w:rPr>
          <w:rFonts w:ascii="Palatino Linotype" w:eastAsia="Palatino Linotype" w:hAnsi="Palatino Linotype" w:cs="Palatino Linotype"/>
          <w:i/>
          <w:sz w:val="22"/>
          <w:szCs w:val="22"/>
        </w:rPr>
        <w:t xml:space="preserve">Artículo 29. </w:t>
      </w:r>
      <w:r w:rsidRPr="005C1B2D">
        <w:rPr>
          <w:rFonts w:ascii="Palatino Linotype" w:eastAsia="Palatino Linotype" w:hAnsi="Palatino Linotype" w:cs="Palatino Linotype"/>
          <w:b/>
          <w:i/>
          <w:sz w:val="22"/>
          <w:szCs w:val="22"/>
          <w:u w:val="single"/>
        </w:rPr>
        <w:t xml:space="preserve">Los responsables pondrán a disposición de la o el titular en formatos impresos, digitales, visuales, sonoros o de cualquier otra tecnología, el aviso de privacidad, en las modalidades simplificado e integral. </w:t>
      </w:r>
    </w:p>
    <w:p w14:paraId="34CF9FD2"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1C330C84"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Del Aviso de Privacidad Integral </w:t>
      </w:r>
    </w:p>
    <w:p w14:paraId="6D73D388"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0F86EF5C"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30. Cuando los datos hayan sido obtenidos personalmente de la o el titular, el aviso de privacidad integral deberá ser facilitado en el momento en el que se recabe el dato de forma clara y fehaciente, a través de los formatos por los que se recaban, salvo que se hubiere facilitado el aviso con anterioridad, supuesto en el que podrá instrumentarse una señal de aviso para cumplir con el principio de responsabilidad. </w:t>
      </w:r>
    </w:p>
    <w:p w14:paraId="46996614"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05EDD5F3"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Cuando los datos se obtengan de manera indirecta, el responsable adoptará los mecanismos necesarios para que la o el titular acceda al aviso de privacidad integral, salvo que exista constancia de que la o el titular ya fue informado del contenido del aviso de privacidad. </w:t>
      </w:r>
    </w:p>
    <w:p w14:paraId="10358619"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b/>
          <w:i/>
          <w:sz w:val="22"/>
          <w:szCs w:val="22"/>
        </w:rPr>
      </w:pPr>
    </w:p>
    <w:p w14:paraId="7066371C"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 xml:space="preserve">Contenido del Aviso de Privacidad Integral </w:t>
      </w:r>
    </w:p>
    <w:p w14:paraId="1C5D18B2"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3A893151"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31. El </w:t>
      </w:r>
      <w:r w:rsidRPr="005C1B2D">
        <w:rPr>
          <w:rFonts w:ascii="Palatino Linotype" w:eastAsia="Palatino Linotype" w:hAnsi="Palatino Linotype" w:cs="Palatino Linotype"/>
          <w:b/>
          <w:i/>
          <w:sz w:val="22"/>
          <w:szCs w:val="22"/>
          <w:u w:val="single"/>
        </w:rPr>
        <w:t>aviso de privacidad integral contendrá</w:t>
      </w:r>
      <w:r w:rsidRPr="005C1B2D">
        <w:rPr>
          <w:rFonts w:ascii="Palatino Linotype" w:eastAsia="Palatino Linotype" w:hAnsi="Palatino Linotype" w:cs="Palatino Linotype"/>
          <w:i/>
          <w:sz w:val="22"/>
          <w:szCs w:val="22"/>
        </w:rPr>
        <w:t xml:space="preserve"> la información siguiente: </w:t>
      </w:r>
    </w:p>
    <w:p w14:paraId="3C35C34C"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75921066"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u w:val="single"/>
        </w:rPr>
      </w:pPr>
      <w:r w:rsidRPr="005C1B2D">
        <w:rPr>
          <w:rFonts w:ascii="Palatino Linotype" w:eastAsia="Palatino Linotype" w:hAnsi="Palatino Linotype" w:cs="Palatino Linotype"/>
          <w:b/>
          <w:i/>
          <w:sz w:val="22"/>
          <w:szCs w:val="22"/>
          <w:u w:val="single"/>
        </w:rPr>
        <w:t xml:space="preserve">I. La denominación del responsable. </w:t>
      </w:r>
    </w:p>
    <w:p w14:paraId="7F8C186E"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u w:val="single"/>
        </w:rPr>
      </w:pPr>
      <w:r w:rsidRPr="005C1B2D">
        <w:rPr>
          <w:rFonts w:ascii="Palatino Linotype" w:eastAsia="Palatino Linotype" w:hAnsi="Palatino Linotype" w:cs="Palatino Linotype"/>
          <w:b/>
          <w:i/>
          <w:sz w:val="22"/>
          <w:szCs w:val="22"/>
          <w:u w:val="single"/>
        </w:rPr>
        <w:t xml:space="preserve">II. El nombre y cargo del administrador, así como el área o unidad administrativa a la que se encuentra adscrito. </w:t>
      </w:r>
    </w:p>
    <w:p w14:paraId="3C922C12"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III. El nombre del sistema de datos personales o base de datos al que serán incorporados los datos personales. </w:t>
      </w:r>
    </w:p>
    <w:p w14:paraId="4EB18EF9"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IV. Los datos personales que serán sometidos a tratamiento, identificando los que son sensibles. </w:t>
      </w:r>
    </w:p>
    <w:p w14:paraId="0CC6B788"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V. El carácter obligatorio o facultativo de la entrega de los datos personales. </w:t>
      </w:r>
    </w:p>
    <w:p w14:paraId="3E7BA46A"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lastRenderedPageBreak/>
        <w:t xml:space="preserve">VI. Las consecuencias de la negativa a suministrarlos. </w:t>
      </w:r>
    </w:p>
    <w:p w14:paraId="285F3F57"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VII. Las finalidades del tratamiento para las cuales se obtienen los datos personales, distinguiendo aquéllas que requieran el consentimiento de la o el titular. </w:t>
      </w:r>
    </w:p>
    <w:p w14:paraId="690DB55C"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VIII. Cuando se realicen transferencias de datos personales se informará: </w:t>
      </w:r>
    </w:p>
    <w:p w14:paraId="4DF37292"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 Destinatario de los datos. </w:t>
      </w:r>
    </w:p>
    <w:p w14:paraId="0F7F3750"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b) Finalidad de la transferencia. </w:t>
      </w:r>
    </w:p>
    <w:p w14:paraId="1E79BD99"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c) El fundamento que autoriza la transferencia. </w:t>
      </w:r>
    </w:p>
    <w:p w14:paraId="3F6B5FA3"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d) Los datos personales a transferir. </w:t>
      </w:r>
    </w:p>
    <w:p w14:paraId="1540CDE1"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e) Las implicaciones de otorgar, el consentimiento expreso. </w:t>
      </w:r>
    </w:p>
    <w:p w14:paraId="7226E629"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5958A04A"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Cuando se realicen transferencias de datos personales que requieran consentimiento, se acreditará el otorgamiento. </w:t>
      </w:r>
    </w:p>
    <w:p w14:paraId="380A1837"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IX. Los mecanismos y medios estarán disponibles para el uso previo al tratamiento de los datos personales, para que la o el titular, pueda manifestar su negativa para la finalidad y transferencia que requieran el consentimiento de la o el titular. </w:t>
      </w:r>
    </w:p>
    <w:p w14:paraId="764FCDF1"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 Los mecanismos, medios y procedimientos disponibles para ejercer los derechos ARCO, indicando la dirección electrónica del sistema para presentar sus solicitudes. </w:t>
      </w:r>
    </w:p>
    <w:p w14:paraId="6E9CA031"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XI. La indicación por la cual la o el titular podrá revocar el consentimiento para el tratamiento de sus datos, detallando el procedimiento a seguir para tal efecto. </w:t>
      </w:r>
    </w:p>
    <w:p w14:paraId="09BA6B92"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XII. Cuando aplique, las opciones y medios que el responsable ofrezca a las o los titulares para limitar el uso o divulgación, o la portabilidad de datos.</w:t>
      </w:r>
    </w:p>
    <w:p w14:paraId="4FBD6594"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XIII. Los medios a través de los cuales el responsable comunicará a los titulares los cambios al aviso de privacidad. </w:t>
      </w:r>
    </w:p>
    <w:p w14:paraId="2FEEB8AE"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lastRenderedPageBreak/>
        <w:t xml:space="preserve">XIV. El cargo y domicilio del encargado, indicando su nombre o el medio por el cual se pueda conocer su identidad. </w:t>
      </w:r>
    </w:p>
    <w:p w14:paraId="742FC3D9"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XV. El domicilio del responsable, y en su caso, cargo y domicilio del encargado, indicando su nombre o el medio por el cual se pueda conocer su identidad. </w:t>
      </w:r>
    </w:p>
    <w:p w14:paraId="67795776"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XVI. El fundamento legal que faculta al responsable para llevar a cabo el tratamiento. </w:t>
      </w:r>
    </w:p>
    <w:p w14:paraId="351D3EFB"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XVII. El procedimiento para que se ejerza el derecho a la portabilidad. </w:t>
      </w:r>
    </w:p>
    <w:p w14:paraId="3E05F95A"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XVIII. El domicilio de la Unidad de Transparencia. </w:t>
      </w:r>
    </w:p>
    <w:p w14:paraId="063BC731"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XIX. Datos de contacto del Instituto, incluidos domicilio, dirección del portal informativo, correo electrónico y teléfono del Centro de Atención Telefónica, para que la o el titular pueda recibir asesoría o presentar denuncias por violaciones a las disposiciones de la Ley. </w:t>
      </w:r>
    </w:p>
    <w:p w14:paraId="3E555FF1"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6C4E82C8"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Del Aviso de Privacidad Simplificado</w:t>
      </w:r>
      <w:r w:rsidRPr="005C1B2D">
        <w:rPr>
          <w:rFonts w:ascii="Palatino Linotype" w:eastAsia="Palatino Linotype" w:hAnsi="Palatino Linotype" w:cs="Palatino Linotype"/>
          <w:i/>
          <w:sz w:val="22"/>
          <w:szCs w:val="22"/>
        </w:rPr>
        <w:t xml:space="preserve"> </w:t>
      </w:r>
    </w:p>
    <w:p w14:paraId="1AFC1185"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32. </w:t>
      </w:r>
      <w:r w:rsidRPr="005C1B2D">
        <w:rPr>
          <w:rFonts w:ascii="Palatino Linotype" w:eastAsia="Palatino Linotype" w:hAnsi="Palatino Linotype" w:cs="Palatino Linotype"/>
          <w:b/>
          <w:i/>
          <w:sz w:val="22"/>
          <w:szCs w:val="22"/>
          <w:u w:val="single"/>
        </w:rPr>
        <w:t>Cuando los datos sean obtenidos directamente de la o el titular, por cualquier medio electrónico, óptico, sonoro, visual o a través de cualquier otra tecnología, el aviso de privacidad será puesto a disposición en lugar visible, previendo los medios o mecanismos para que la o el titular conozca el texto completo del aviso.</w:t>
      </w:r>
      <w:r w:rsidRPr="005C1B2D">
        <w:rPr>
          <w:rFonts w:ascii="Palatino Linotype" w:eastAsia="Palatino Linotype" w:hAnsi="Palatino Linotype" w:cs="Palatino Linotype"/>
          <w:i/>
          <w:sz w:val="22"/>
          <w:szCs w:val="22"/>
        </w:rPr>
        <w:t xml:space="preserve"> </w:t>
      </w:r>
    </w:p>
    <w:p w14:paraId="5338CD4B"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45289601"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La puesta a disposición del aviso de privacidad, no exime al responsable de su obligación de proveer los mecanismos para que la o el titular pueda conocer el contenido del aviso de privacidad integral. </w:t>
      </w:r>
    </w:p>
    <w:p w14:paraId="410F8373"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0B329983"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Contenido del Aviso de Privacidad Simplificado </w:t>
      </w:r>
    </w:p>
    <w:p w14:paraId="2F37FC0D"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11CD40D0"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lastRenderedPageBreak/>
        <w:t>Artículo 33. El aviso de privacidad simplificado deberá contener, al menos, la información a que se refieren las fracciones I, VII, VIII y IX del artículo relativo al contenido del aviso de privacidad integral.</w:t>
      </w:r>
    </w:p>
    <w:p w14:paraId="0A3C26FC" w14:textId="77777777" w:rsidR="0016415F" w:rsidRPr="005C1B2D" w:rsidRDefault="0016415F">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40B04699"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 xml:space="preserve">Excepciones para la comunicación previa del Aviso de Privacidad </w:t>
      </w:r>
    </w:p>
    <w:p w14:paraId="45912623"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6C70DC49"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34. No será necesario proporcionar el aviso de privacidad de manera previa, a la o el titular, cuando: </w:t>
      </w:r>
    </w:p>
    <w:p w14:paraId="40BFD8FA"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Expresamente una ley lo prevea. </w:t>
      </w:r>
    </w:p>
    <w:p w14:paraId="1AF3BD6C"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 Los datos personales se obtengan de manera indirecta. </w:t>
      </w:r>
    </w:p>
    <w:p w14:paraId="13B6A078"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III. Se trate de urgencias médicas, seguridad pública, o análogas en las cuales se ponga en riesgo la vida o la libertad de las personas, en términos de la legislación de la materia. </w:t>
      </w:r>
    </w:p>
    <w:p w14:paraId="6036D2F7"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IV. Resulte imposible dar a conocer a la o el titular el aviso de privacidad, de manera directa o ello exija esfuerzos desproporcionados, en tales casos, el responsable instrumentará medidas compensatorias de comunicación masiva de acuerdo con los criterios que para tal efecto emitan el Instituto y el Sistema Nacional. </w:t>
      </w:r>
    </w:p>
    <w:p w14:paraId="3248307D"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1678EE53"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En el supuesto previsto en la fracción II del presente artículo, cuando los datos personales se obtengan de manera indirecta, es decir, no hayan sido obtenidos personal o directamente de su titular y el tratamiento tenga una finalidad diversa a la que originó su obtención, el responsable deberá comunicar el aviso de privacidad dentro de los tres meses siguientes al momento del registro de los datos, salvo que exista constancia de que la o el titular ya fue informado del contenido del aviso de privacidad por el transferente. </w:t>
      </w:r>
    </w:p>
    <w:p w14:paraId="385BA17F"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2E4F5995"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En los demás casos, es decir, cuando la finalidad sea análoga y compatible con aquella que originó su tratamiento conforme lo señalado en la presente Ley, el aviso de privacidad será comunicado al titular en los mismos términos del párrafo anterior.</w:t>
      </w:r>
    </w:p>
    <w:p w14:paraId="352C77CE"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05FCE90A"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CAPÍTULO SEGUNDO</w:t>
      </w:r>
    </w:p>
    <w:p w14:paraId="5284D7E2" w14:textId="77777777" w:rsidR="0016415F" w:rsidRPr="005C1B2D" w:rsidRDefault="0062420F">
      <w:pPr>
        <w:tabs>
          <w:tab w:val="left" w:pos="2595"/>
        </w:tabs>
        <w:spacing w:line="360" w:lineRule="auto"/>
        <w:ind w:left="567" w:right="1183"/>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LAS RESPONSABILIDADES</w:t>
      </w:r>
    </w:p>
    <w:p w14:paraId="4D5ADC3B" w14:textId="77777777" w:rsidR="0016415F" w:rsidRPr="005C1B2D" w:rsidRDefault="0016415F">
      <w:pPr>
        <w:tabs>
          <w:tab w:val="left" w:pos="2595"/>
        </w:tabs>
        <w:spacing w:line="360" w:lineRule="auto"/>
        <w:ind w:left="567" w:right="1183"/>
        <w:jc w:val="both"/>
        <w:rPr>
          <w:rFonts w:ascii="Palatino Linotype" w:eastAsia="Palatino Linotype" w:hAnsi="Palatino Linotype" w:cs="Palatino Linotype"/>
          <w:i/>
          <w:sz w:val="22"/>
          <w:szCs w:val="22"/>
        </w:rPr>
      </w:pPr>
    </w:p>
    <w:p w14:paraId="31BFA930"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Supuestos de responsabilidad </w:t>
      </w:r>
    </w:p>
    <w:p w14:paraId="20CA638A"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165. Serán causas de responsabilidad administrativa de las y los servidores públicos por incumplimiento de las obligaciones establecidas en la presente Ley, las siguientes: </w:t>
      </w:r>
    </w:p>
    <w:p w14:paraId="0F597B74"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Actuar con negligencia, dolo o mala fe en la sustanciación de las solicitudes de acceso, rectificación, cancelación u oposición de datos personales, así como los demás derechos previstos por esta Ley. </w:t>
      </w:r>
    </w:p>
    <w:p w14:paraId="76E1CE34"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u w:val="single"/>
        </w:rPr>
      </w:pPr>
      <w:r w:rsidRPr="005C1B2D">
        <w:rPr>
          <w:rFonts w:ascii="Palatino Linotype" w:eastAsia="Palatino Linotype" w:hAnsi="Palatino Linotype" w:cs="Palatino Linotype"/>
          <w:b/>
          <w:i/>
          <w:sz w:val="22"/>
          <w:szCs w:val="22"/>
          <w:u w:val="single"/>
        </w:rPr>
        <w:t>II. No contar con aviso de privacidad u omitir en el aviso de privacidad, alguno o todos los elementos a que se refiere esta Ley.</w:t>
      </w:r>
    </w:p>
    <w:p w14:paraId="4FB0A284"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u w:val="single"/>
        </w:rPr>
      </w:pPr>
      <w:r w:rsidRPr="005C1B2D">
        <w:rPr>
          <w:rFonts w:ascii="Palatino Linotype" w:eastAsia="Palatino Linotype" w:hAnsi="Palatino Linotype" w:cs="Palatino Linotype"/>
          <w:b/>
          <w:i/>
          <w:sz w:val="22"/>
          <w:szCs w:val="22"/>
          <w:u w:val="single"/>
        </w:rPr>
        <w:t xml:space="preserve">III. No cumplir con las obligaciones relativas al aviso de privacidad.  </w:t>
      </w:r>
    </w:p>
    <w:p w14:paraId="46578515"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IV. No inscribir los sistemas de datos personales en el registro en el plazo que previene esta Ley.  </w:t>
      </w:r>
    </w:p>
    <w:p w14:paraId="26995C62"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6479E8B3" w14:textId="77777777" w:rsidR="0016415F" w:rsidRPr="005C1B2D" w:rsidRDefault="0062420F">
      <w:pPr>
        <w:tabs>
          <w:tab w:val="left" w:pos="2595"/>
        </w:tabs>
        <w:spacing w:line="360" w:lineRule="auto"/>
        <w:ind w:left="567" w:right="1183"/>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(Énfasis añadido)</w:t>
      </w:r>
    </w:p>
    <w:p w14:paraId="33E117B6" w14:textId="77777777" w:rsidR="0016415F" w:rsidRPr="005C1B2D" w:rsidRDefault="00164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575E2F" w14:textId="77777777" w:rsidR="0016415F" w:rsidRPr="005C1B2D" w:rsidRDefault="0062420F">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5C1B2D">
        <w:rPr>
          <w:rFonts w:ascii="Palatino Linotype" w:eastAsia="Palatino Linotype" w:hAnsi="Palatino Linotype" w:cs="Palatino Linotype"/>
          <w:sz w:val="22"/>
          <w:szCs w:val="22"/>
        </w:rPr>
        <w:t xml:space="preserve">De la normatividad antes transcrita se desprende que los responsables; es decir, los Sujetos Obligados que deciden sobre el tratamiento de los datos personales, son aquellos que </w:t>
      </w:r>
      <w:r w:rsidRPr="005C1B2D">
        <w:rPr>
          <w:rFonts w:ascii="Palatino Linotype" w:eastAsia="Palatino Linotype" w:hAnsi="Palatino Linotype" w:cs="Palatino Linotype"/>
          <w:sz w:val="22"/>
          <w:szCs w:val="22"/>
        </w:rPr>
        <w:lastRenderedPageBreak/>
        <w:t xml:space="preserve">generan el aviso de privacidad y ponen a disposición de la o el titular en </w:t>
      </w:r>
      <w:r w:rsidRPr="005C1B2D">
        <w:rPr>
          <w:rFonts w:ascii="Palatino Linotype" w:eastAsia="Palatino Linotype" w:hAnsi="Palatino Linotype" w:cs="Palatino Linotype"/>
          <w:b/>
          <w:sz w:val="22"/>
          <w:szCs w:val="22"/>
          <w:u w:val="single"/>
        </w:rPr>
        <w:t xml:space="preserve">formatos impresos, digitales, visuales, sonoros o de cualquier otra tecnología,  con las especificaciones antes citadas. </w:t>
      </w:r>
    </w:p>
    <w:p w14:paraId="7BC50C55" w14:textId="77777777" w:rsidR="0016415F" w:rsidRPr="005C1B2D" w:rsidRDefault="0016415F">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p>
    <w:p w14:paraId="51772239" w14:textId="77777777" w:rsidR="0016415F" w:rsidRPr="005C1B2D" w:rsidRDefault="0062420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De igual forma, dicho cuerpo normativo, establece como responsabilidad administrativa de los Sujetos Obligados el no contar con el aviso de privacidad </w:t>
      </w:r>
      <w:r w:rsidRPr="005C1B2D">
        <w:rPr>
          <w:rFonts w:ascii="Palatino Linotype" w:eastAsia="Palatino Linotype" w:hAnsi="Palatino Linotype" w:cs="Palatino Linotype"/>
          <w:b/>
          <w:sz w:val="22"/>
          <w:szCs w:val="22"/>
        </w:rPr>
        <w:t>u omitir los elementos regulados en los artículos citados</w:t>
      </w:r>
      <w:r w:rsidRPr="005C1B2D">
        <w:rPr>
          <w:rFonts w:ascii="Palatino Linotype" w:eastAsia="Palatino Linotype" w:hAnsi="Palatino Linotype" w:cs="Palatino Linotype"/>
          <w:sz w:val="22"/>
          <w:szCs w:val="22"/>
        </w:rPr>
        <w:t>; por lo que se dilucida que cada Sujeto Obligado debe contar con los avisos de privacidad respectivos, los cuales deben cumplir con los elementos que se establecen.</w:t>
      </w:r>
    </w:p>
    <w:p w14:paraId="6268BC99" w14:textId="77777777" w:rsidR="0016415F" w:rsidRPr="005C1B2D" w:rsidRDefault="0062420F">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5C1B2D">
        <w:rPr>
          <w:rFonts w:ascii="Palatino Linotype" w:eastAsia="Palatino Linotype" w:hAnsi="Palatino Linotype" w:cs="Palatino Linotype"/>
          <w:sz w:val="22"/>
          <w:szCs w:val="22"/>
        </w:rPr>
        <w:t>Entonces, de la lectura a los elementos que son indispensables para los avisos de privacidad, tanto integral como simplificado, por lo que la falta u omisión de cualquier elemento es causa de responsabilidad administrativa, asimismo, se establece que los avisos de privacidad deberán ser notificados o publicados para el conocimiento de los titulares en formatos impresos, digitales, visuales, sonoros o de cualquier tecnología.</w:t>
      </w:r>
    </w:p>
    <w:p w14:paraId="671815E4" w14:textId="77777777" w:rsidR="0016415F" w:rsidRPr="005C1B2D" w:rsidRDefault="0016415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220CC3A4" w14:textId="77777777" w:rsidR="0016415F" w:rsidRPr="005C1B2D" w:rsidRDefault="0062420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Es así que, cuando exista un tratamiento de datos personales por parte de los Sujetos Obligados, deberá mediar el aviso de privacidad correspondiente, pues es este documento el instrumento mediante el cual se le hace de conocimiento al titular de los datos personales el tratamiento de los mismos.</w:t>
      </w:r>
    </w:p>
    <w:p w14:paraId="5EBA2F10" w14:textId="77777777" w:rsidR="0016415F" w:rsidRPr="005C1B2D" w:rsidRDefault="00164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AC5367" w14:textId="77777777" w:rsidR="0016415F" w:rsidRPr="005C1B2D" w:rsidRDefault="0062420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Por su parte, el Sujeto Obligado refirió que no se cuenta con los avisos de privacidad y se está realizando lo conducente. Sin embargo, dada la naturaleza de Sujeto Obligado, al brindar servicios médicos, psicológicos y asistenciales a la población, evidentemente realiza tratamiento de datos personales, incluso, datos personales sensibles, por lo que debe mediar el aviso de privacidad, a efecto de informar a los titulares sobre el tratamiento de sus datos personales.</w:t>
      </w:r>
    </w:p>
    <w:p w14:paraId="1908610D" w14:textId="77777777" w:rsidR="0016415F" w:rsidRPr="005C1B2D" w:rsidRDefault="00164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17FDFE6" w14:textId="77777777" w:rsidR="0016415F" w:rsidRPr="005C1B2D" w:rsidRDefault="0062420F">
      <w:pPr>
        <w:pBdr>
          <w:top w:val="nil"/>
          <w:left w:val="nil"/>
          <w:bottom w:val="nil"/>
          <w:right w:val="nil"/>
          <w:between w:val="nil"/>
        </w:pBdr>
        <w:shd w:val="clear" w:color="auto" w:fill="FFFFFF"/>
        <w:tabs>
          <w:tab w:val="left" w:pos="284"/>
        </w:tabs>
        <w:spacing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Derivado de lo anterior, es preciso ordenar el acuerdo emitido por el Comité de Transparencia mediante el cual se declare formalmente la inexistencia respecto a los avisos de privacidad, en términos de lo establecido en el artículo 19, párrafo tercero, 169 y 170 de la Ley de Transparencia y Acceso a la Información Pública del Estado de México y Municipios. </w:t>
      </w:r>
    </w:p>
    <w:p w14:paraId="51BD72E4"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Ahora bien, no está por demás señalar que de acuerdo con el Criterio Orientador 14/17, emitido por el entonces Instituto Nacional de Transparencia, Acceso a la Información Pública y Protección de Datos Personales en el Estado de México y Municipios, la inexistencia de la información se refiere a lo siguiente:</w:t>
      </w:r>
    </w:p>
    <w:p w14:paraId="6BED63E0"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0D1D7A6B"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r w:rsidRPr="005C1B2D">
        <w:rPr>
          <w:rFonts w:ascii="Palatino Linotype" w:eastAsia="Palatino Linotype" w:hAnsi="Palatino Linotype" w:cs="Palatino Linotype"/>
          <w:b/>
          <w:i/>
          <w:sz w:val="22"/>
          <w:szCs w:val="22"/>
        </w:rPr>
        <w:t xml:space="preserve">Inexistencia. </w:t>
      </w:r>
      <w:r w:rsidRPr="005C1B2D">
        <w:rPr>
          <w:rFonts w:ascii="Palatino Linotype" w:eastAsia="Palatino Linotype" w:hAnsi="Palatino Linotype" w:cs="Palatino Linotype"/>
          <w:i/>
          <w:sz w:val="22"/>
          <w:szCs w:val="22"/>
        </w:rPr>
        <w:t>La inexistencia es una cuestión de hecho que se atribuye a la información solicitada e implica que ésta no se encuentra en los archivos del sujeto obligado, no obstante que cuenta con facultades para poseerla.”</w:t>
      </w:r>
    </w:p>
    <w:p w14:paraId="3EEE2008"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504F9F7B"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decir, la </w:t>
      </w:r>
      <w:r w:rsidRPr="005C1B2D">
        <w:rPr>
          <w:rFonts w:ascii="Palatino Linotype" w:eastAsia="Palatino Linotype" w:hAnsi="Palatino Linotype" w:cs="Palatino Linotype"/>
          <w:b/>
          <w:sz w:val="22"/>
          <w:szCs w:val="22"/>
        </w:rPr>
        <w:t>inexistencia</w:t>
      </w:r>
      <w:r w:rsidRPr="005C1B2D">
        <w:rPr>
          <w:rFonts w:ascii="Palatino Linotype" w:eastAsia="Palatino Linotype" w:hAnsi="Palatino Linotype" w:cs="Palatino Linotype"/>
          <w:sz w:val="22"/>
          <w:szCs w:val="22"/>
        </w:rPr>
        <w:t xml:space="preserve"> presupone la competencia del sujeto obligado para conocer de la información, pero por alguna circunstancia, la documentación solicitada no obra en sus archivos, por lo que, de conformidad con el artículo 19, párrafo tercero de la Ley de Transparencia y Acceso a la Información Pública del Estado de México y Municipios, se establece </w:t>
      </w:r>
      <w:r w:rsidRPr="005C1B2D">
        <w:rPr>
          <w:rFonts w:ascii="Palatino Linotype" w:eastAsia="Palatino Linotype" w:hAnsi="Palatino Linotype" w:cs="Palatino Linotype"/>
          <w:b/>
          <w:sz w:val="22"/>
          <w:szCs w:val="22"/>
          <w:u w:val="single"/>
        </w:rPr>
        <w:t>que cuando los sujetos obligados, en el ejercicio de sus atribuciones, debía generar, poseer, administrar la información, pero está no se encuentra, el Comité de Transparencia, deberá emitir el acuerdo de inexistencia.</w:t>
      </w:r>
    </w:p>
    <w:p w14:paraId="19A623F4" w14:textId="77777777" w:rsidR="0016415F" w:rsidRPr="005C1B2D" w:rsidRDefault="0016415F">
      <w:pPr>
        <w:shd w:val="clear" w:color="auto" w:fill="FFFFFF"/>
        <w:spacing w:line="360" w:lineRule="auto"/>
        <w:jc w:val="both"/>
        <w:rPr>
          <w:rFonts w:ascii="Palatino Linotype" w:eastAsia="Palatino Linotype" w:hAnsi="Palatino Linotype" w:cs="Palatino Linotype"/>
          <w:sz w:val="22"/>
          <w:szCs w:val="22"/>
        </w:rPr>
      </w:pPr>
    </w:p>
    <w:p w14:paraId="15BDFB32"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En ese orden de ideas, el Criterio Orientador 12/10 emitido por el entonces Pleno del Instituto Nacional de Transparencia, Acceso a la Información y Protección de Datos Personales, mismo que se cita por analogía, en el que se establece lo siguiente:</w:t>
      </w:r>
    </w:p>
    <w:p w14:paraId="345A5F71"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0A0C4753" w14:textId="77777777" w:rsidR="0016415F" w:rsidRPr="005C1B2D" w:rsidRDefault="0062420F">
      <w:pPr>
        <w:tabs>
          <w:tab w:val="left" w:pos="4253"/>
        </w:tabs>
        <w:spacing w:line="276" w:lineRule="auto"/>
        <w:ind w:left="567" w:right="559"/>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 xml:space="preserve">“Propósito de la declaración formal de inexistencia. </w:t>
      </w:r>
      <w:r w:rsidRPr="005C1B2D">
        <w:rPr>
          <w:rFonts w:ascii="Palatino Linotype" w:eastAsia="Palatino Linotype" w:hAnsi="Palatino Linotype" w:cs="Palatino Linotype"/>
          <w:i/>
          <w:sz w:val="22"/>
          <w:szCs w:val="22"/>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sidRPr="005C1B2D">
        <w:rPr>
          <w:rFonts w:ascii="Palatino Linotype" w:eastAsia="Palatino Linotype" w:hAnsi="Palatino Linotype" w:cs="Palatino Linotype"/>
          <w:b/>
          <w:i/>
          <w:sz w:val="22"/>
          <w:szCs w:val="22"/>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14:paraId="1418E364" w14:textId="77777777" w:rsidR="0016415F" w:rsidRPr="005C1B2D" w:rsidRDefault="0016415F">
      <w:pPr>
        <w:tabs>
          <w:tab w:val="left" w:pos="4667"/>
        </w:tabs>
        <w:spacing w:line="276" w:lineRule="auto"/>
        <w:jc w:val="both"/>
        <w:rPr>
          <w:rFonts w:ascii="Palatino Linotype" w:eastAsia="Palatino Linotype" w:hAnsi="Palatino Linotype" w:cs="Palatino Linotype"/>
          <w:sz w:val="22"/>
          <w:szCs w:val="22"/>
        </w:rPr>
      </w:pPr>
    </w:p>
    <w:p w14:paraId="19D83B90" w14:textId="77777777" w:rsidR="0016415F" w:rsidRPr="005C1B2D" w:rsidRDefault="0062420F">
      <w:pPr>
        <w:tabs>
          <w:tab w:val="left" w:pos="4667"/>
        </w:tabs>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 la misma manera, el Criterio 14/19 emitido por el Instituto de Transparencia, Acceso a la Información y Protección de Datos Personales, establece lo siguiente:</w:t>
      </w:r>
    </w:p>
    <w:p w14:paraId="1771BAB0" w14:textId="77777777" w:rsidR="0016415F" w:rsidRPr="005C1B2D" w:rsidRDefault="0016415F">
      <w:pPr>
        <w:tabs>
          <w:tab w:val="left" w:pos="4667"/>
        </w:tabs>
        <w:spacing w:line="360" w:lineRule="auto"/>
        <w:jc w:val="both"/>
        <w:rPr>
          <w:rFonts w:ascii="Palatino Linotype" w:eastAsia="Palatino Linotype" w:hAnsi="Palatino Linotype" w:cs="Palatino Linotype"/>
          <w:sz w:val="22"/>
          <w:szCs w:val="22"/>
        </w:rPr>
      </w:pPr>
    </w:p>
    <w:p w14:paraId="0113AE55" w14:textId="77777777" w:rsidR="0016415F" w:rsidRPr="005C1B2D" w:rsidRDefault="0062420F">
      <w:pPr>
        <w:tabs>
          <w:tab w:val="left" w:pos="4667"/>
        </w:tabs>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“Propósito de la declaración formal de inexistencia.</w:t>
      </w:r>
      <w:r w:rsidRPr="005C1B2D">
        <w:rPr>
          <w:rFonts w:ascii="Palatino Linotype" w:eastAsia="Palatino Linotype" w:hAnsi="Palatino Linotype" w:cs="Palatino Linotype"/>
          <w:i/>
          <w:sz w:val="22"/>
          <w:szCs w:val="22"/>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6B13B5CA" w14:textId="77777777" w:rsidR="0016415F" w:rsidRPr="005C1B2D" w:rsidRDefault="0016415F">
      <w:pPr>
        <w:tabs>
          <w:tab w:val="left" w:pos="4667"/>
        </w:tabs>
        <w:spacing w:line="360" w:lineRule="auto"/>
        <w:jc w:val="both"/>
        <w:rPr>
          <w:rFonts w:ascii="Palatino Linotype" w:eastAsia="Palatino Linotype" w:hAnsi="Palatino Linotype" w:cs="Palatino Linotype"/>
          <w:sz w:val="22"/>
          <w:szCs w:val="22"/>
        </w:rPr>
      </w:pPr>
    </w:p>
    <w:p w14:paraId="6E31E817" w14:textId="77777777" w:rsidR="0016415F" w:rsidRPr="005C1B2D" w:rsidRDefault="0062420F">
      <w:pPr>
        <w:tabs>
          <w:tab w:val="left" w:pos="4667"/>
        </w:tabs>
        <w:spacing w:line="360" w:lineRule="auto"/>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sz w:val="22"/>
          <w:szCs w:val="22"/>
        </w:rPr>
        <w:t xml:space="preserve">De los criterios citados, se tiene que las declaraciones de inexistencia que emitan los Comités de Transparencia, deben contener los elementos suficientes que permitan que los solicitantes tengan certeza de la búsqueda de la información, esto es, que la declaratoria </w:t>
      </w:r>
      <w:r w:rsidRPr="005C1B2D">
        <w:rPr>
          <w:rFonts w:ascii="Palatino Linotype" w:eastAsia="Palatino Linotype" w:hAnsi="Palatino Linotype" w:cs="Palatino Linotype"/>
          <w:sz w:val="22"/>
          <w:szCs w:val="22"/>
        </w:rPr>
        <w:lastRenderedPageBreak/>
        <w:t>debe estar debidamente fundada y motivada, es decir; además de señalar los preceptos normativos aplicables, se deben especificar los criterios de búsqueda, las unidades en las que se buscó la información, y demás circunstancias tomadas en cuenta, con el fin de garantizar al solicitante que efectivamente se hicieron las gestiones necesarias para localizar la documentación de su interés.</w:t>
      </w:r>
    </w:p>
    <w:p w14:paraId="0BA19A58" w14:textId="77777777" w:rsidR="0016415F" w:rsidRPr="005C1B2D" w:rsidRDefault="0016415F">
      <w:pPr>
        <w:rPr>
          <w:rFonts w:ascii="Palatino Linotype" w:eastAsia="Palatino Linotype" w:hAnsi="Palatino Linotype" w:cs="Palatino Linotype"/>
          <w:sz w:val="22"/>
          <w:szCs w:val="22"/>
        </w:rPr>
      </w:pPr>
    </w:p>
    <w:p w14:paraId="51AAC94E" w14:textId="77777777" w:rsidR="0016415F" w:rsidRPr="005C1B2D" w:rsidRDefault="0062420F">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DOCUMENTO DE SEGURIDAD.</w:t>
      </w:r>
    </w:p>
    <w:p w14:paraId="1FF99D0A"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60A4B18"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Derivado de la naturaleza de la información solicitada, es necesario traer a contexto la Ley General de Protección de Datos Personales en Posesión de los Sujetos Obligados vigente a la fecha de la solicitud, normatividad que refiere lo siguiente:</w:t>
      </w:r>
    </w:p>
    <w:p w14:paraId="13EFB5FB"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E2524FD" w14:textId="77777777" w:rsidR="0016415F" w:rsidRPr="005C1B2D" w:rsidRDefault="0062420F">
      <w:pPr>
        <w:pBdr>
          <w:top w:val="nil"/>
          <w:left w:val="nil"/>
          <w:bottom w:val="nil"/>
          <w:right w:val="nil"/>
          <w:between w:val="nil"/>
        </w:pBdr>
        <w:spacing w:line="360" w:lineRule="auto"/>
        <w:ind w:right="-93"/>
        <w:jc w:val="both"/>
        <w:rPr>
          <w:sz w:val="22"/>
          <w:szCs w:val="22"/>
        </w:rPr>
      </w:pPr>
      <w:r w:rsidRPr="005C1B2D">
        <w:rPr>
          <w:rFonts w:ascii="Palatino Linotype" w:eastAsia="Palatino Linotype" w:hAnsi="Palatino Linotype" w:cs="Palatino Linotype"/>
          <w:sz w:val="22"/>
          <w:szCs w:val="22"/>
        </w:rPr>
        <w:t>En los artículos 31 y 32 de este ordenamiento, se establece que el responsable del tratamiento de datos personales deberá establecer y mantener las medidas de seguridad de carácter administrativo, físico y técnico para la protección de los datos personales, con el objetivo de protegerlos contra daño, pérdida, alteración, destrucción o su uso, acceso o tratamiento no autorizado, así como garantizar su confidencialidad, integridad y disponibilidad.</w:t>
      </w:r>
    </w:p>
    <w:p w14:paraId="2208F0B4" w14:textId="77777777" w:rsidR="0016415F" w:rsidRPr="005C1B2D" w:rsidRDefault="0016415F">
      <w:pPr>
        <w:spacing w:line="360" w:lineRule="auto"/>
        <w:rPr>
          <w:sz w:val="22"/>
          <w:szCs w:val="22"/>
        </w:rPr>
      </w:pPr>
    </w:p>
    <w:p w14:paraId="4C06E75B" w14:textId="77777777" w:rsidR="0016415F" w:rsidRPr="005C1B2D" w:rsidRDefault="0062420F">
      <w:pPr>
        <w:pBdr>
          <w:top w:val="nil"/>
          <w:left w:val="nil"/>
          <w:bottom w:val="nil"/>
          <w:right w:val="nil"/>
          <w:between w:val="nil"/>
        </w:pBdr>
        <w:spacing w:line="360" w:lineRule="auto"/>
        <w:ind w:right="-93"/>
        <w:jc w:val="both"/>
        <w:rPr>
          <w:sz w:val="22"/>
          <w:szCs w:val="22"/>
        </w:rPr>
      </w:pPr>
      <w:r w:rsidRPr="005C1B2D">
        <w:rPr>
          <w:rFonts w:ascii="Palatino Linotype" w:eastAsia="Palatino Linotype" w:hAnsi="Palatino Linotype" w:cs="Palatino Linotype"/>
          <w:sz w:val="22"/>
          <w:szCs w:val="22"/>
        </w:rPr>
        <w:t>Dichas medidas deben considerar el riesgo inherente a los datos personales tratados; su sensibilidad; el desarrollo tecnológico; las posibles consecuencias de una vulneración para los titulares; las transferencias que se realicen; el número de titulares; las vulneraciones previas ocurridas en los sistemas de tratamiento, y el riesgo por el valor potencial cuantitativo o cualitativo que pudieran tener los datos personales tratados para una tercera persona no autorizada para su posesión.</w:t>
      </w:r>
    </w:p>
    <w:p w14:paraId="3FE67037" w14:textId="77777777" w:rsidR="0016415F" w:rsidRPr="005C1B2D" w:rsidRDefault="0016415F">
      <w:pPr>
        <w:spacing w:line="360" w:lineRule="auto"/>
        <w:rPr>
          <w:sz w:val="22"/>
          <w:szCs w:val="22"/>
        </w:rPr>
      </w:pPr>
    </w:p>
    <w:p w14:paraId="066BC5E0" w14:textId="77777777" w:rsidR="0016415F" w:rsidRPr="005C1B2D" w:rsidRDefault="0062420F">
      <w:pPr>
        <w:pBdr>
          <w:top w:val="nil"/>
          <w:left w:val="nil"/>
          <w:bottom w:val="nil"/>
          <w:right w:val="nil"/>
          <w:between w:val="nil"/>
        </w:pBdr>
        <w:spacing w:line="360" w:lineRule="auto"/>
        <w:ind w:right="-93"/>
        <w:jc w:val="both"/>
        <w:rPr>
          <w:sz w:val="22"/>
          <w:szCs w:val="22"/>
        </w:rPr>
      </w:pPr>
      <w:r w:rsidRPr="005C1B2D">
        <w:rPr>
          <w:rFonts w:ascii="Palatino Linotype" w:eastAsia="Palatino Linotype" w:hAnsi="Palatino Linotype" w:cs="Palatino Linotype"/>
          <w:sz w:val="22"/>
          <w:szCs w:val="22"/>
        </w:rPr>
        <w:t>Para cumplir con lo anterior el artículo 33 de la Ley en cita refiere, los sujetos obligados deben:</w:t>
      </w:r>
    </w:p>
    <w:p w14:paraId="6F92D852" w14:textId="77777777" w:rsidR="0016415F" w:rsidRPr="005C1B2D" w:rsidRDefault="0062420F">
      <w:pPr>
        <w:numPr>
          <w:ilvl w:val="0"/>
          <w:numId w:val="3"/>
        </w:numPr>
        <w:pBdr>
          <w:top w:val="nil"/>
          <w:left w:val="nil"/>
          <w:bottom w:val="nil"/>
          <w:right w:val="nil"/>
          <w:between w:val="nil"/>
        </w:pBdr>
        <w:spacing w:line="360" w:lineRule="auto"/>
        <w:ind w:left="644" w:right="90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Crear políticas internas para la gestión y tratamiento de los datos personales, que tomen en cuenta el contexto en el que ocurren los tratamientos y el ciclo de vida de los datos personales, es decir, su obtención, uso y posterior supresión;</w:t>
      </w:r>
    </w:p>
    <w:p w14:paraId="6F81B999" w14:textId="77777777" w:rsidR="0016415F" w:rsidRPr="005C1B2D" w:rsidRDefault="0062420F">
      <w:pPr>
        <w:numPr>
          <w:ilvl w:val="0"/>
          <w:numId w:val="3"/>
        </w:numPr>
        <w:pBdr>
          <w:top w:val="nil"/>
          <w:left w:val="nil"/>
          <w:bottom w:val="nil"/>
          <w:right w:val="nil"/>
          <w:between w:val="nil"/>
        </w:pBdr>
        <w:spacing w:line="360" w:lineRule="auto"/>
        <w:ind w:left="644" w:right="90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Definir las funciones y obligaciones del personal involucrado en el tratamiento de datos personales;</w:t>
      </w:r>
    </w:p>
    <w:p w14:paraId="5EBA0D81" w14:textId="77777777" w:rsidR="0016415F" w:rsidRPr="005C1B2D" w:rsidRDefault="0062420F">
      <w:pPr>
        <w:numPr>
          <w:ilvl w:val="0"/>
          <w:numId w:val="3"/>
        </w:numPr>
        <w:pBdr>
          <w:top w:val="nil"/>
          <w:left w:val="nil"/>
          <w:bottom w:val="nil"/>
          <w:right w:val="nil"/>
          <w:between w:val="nil"/>
        </w:pBdr>
        <w:spacing w:line="360" w:lineRule="auto"/>
        <w:ind w:left="644" w:right="90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Elaborar un inventario de datos personales y de los sistemas de tratamiento;</w:t>
      </w:r>
    </w:p>
    <w:p w14:paraId="22A4EF7F" w14:textId="77777777" w:rsidR="0016415F" w:rsidRPr="005C1B2D" w:rsidRDefault="0062420F">
      <w:pPr>
        <w:numPr>
          <w:ilvl w:val="0"/>
          <w:numId w:val="3"/>
        </w:numPr>
        <w:pBdr>
          <w:top w:val="nil"/>
          <w:left w:val="nil"/>
          <w:bottom w:val="nil"/>
          <w:right w:val="nil"/>
          <w:between w:val="nil"/>
        </w:pBdr>
        <w:spacing w:line="360" w:lineRule="auto"/>
        <w:ind w:left="644" w:right="90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2C84A89D" w14:textId="77777777" w:rsidR="0016415F" w:rsidRPr="005C1B2D" w:rsidRDefault="0062420F">
      <w:pPr>
        <w:numPr>
          <w:ilvl w:val="0"/>
          <w:numId w:val="3"/>
        </w:numPr>
        <w:pBdr>
          <w:top w:val="nil"/>
          <w:left w:val="nil"/>
          <w:bottom w:val="nil"/>
          <w:right w:val="nil"/>
          <w:between w:val="nil"/>
        </w:pBdr>
        <w:spacing w:line="360" w:lineRule="auto"/>
        <w:ind w:left="644" w:right="90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Realizar un análisis de brecha, comparando las medidas de seguridad existentes contra las faltantes en la organización del responsable;</w:t>
      </w:r>
    </w:p>
    <w:p w14:paraId="784561D4" w14:textId="77777777" w:rsidR="0016415F" w:rsidRPr="005C1B2D" w:rsidRDefault="0062420F">
      <w:pPr>
        <w:numPr>
          <w:ilvl w:val="0"/>
          <w:numId w:val="3"/>
        </w:numPr>
        <w:pBdr>
          <w:top w:val="nil"/>
          <w:left w:val="nil"/>
          <w:bottom w:val="nil"/>
          <w:right w:val="nil"/>
          <w:between w:val="nil"/>
        </w:pBdr>
        <w:spacing w:line="360" w:lineRule="auto"/>
        <w:ind w:left="644" w:right="90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Elaborar un plan de trabajo para la implementación de las medidas de seguridad faltantes, así como las medidas para el cumplimiento cotidiano de las políticas de gestión y tratamiento de los datos personales;</w:t>
      </w:r>
    </w:p>
    <w:p w14:paraId="18C6F735" w14:textId="77777777" w:rsidR="0016415F" w:rsidRPr="005C1B2D" w:rsidRDefault="0062420F">
      <w:pPr>
        <w:numPr>
          <w:ilvl w:val="0"/>
          <w:numId w:val="3"/>
        </w:numPr>
        <w:pBdr>
          <w:top w:val="nil"/>
          <w:left w:val="nil"/>
          <w:bottom w:val="nil"/>
          <w:right w:val="nil"/>
          <w:between w:val="nil"/>
        </w:pBdr>
        <w:spacing w:line="360" w:lineRule="auto"/>
        <w:ind w:left="644" w:right="90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Monitorear y revisar de manera periódica las medidas de seguridad implementadas, así como las amenazas y vulneraciones a las que están sujetos los datos personales, y</w:t>
      </w:r>
    </w:p>
    <w:p w14:paraId="24066307" w14:textId="77777777" w:rsidR="0016415F" w:rsidRPr="005C1B2D" w:rsidRDefault="0062420F">
      <w:pPr>
        <w:numPr>
          <w:ilvl w:val="0"/>
          <w:numId w:val="3"/>
        </w:numPr>
        <w:pBdr>
          <w:top w:val="nil"/>
          <w:left w:val="nil"/>
          <w:bottom w:val="nil"/>
          <w:right w:val="nil"/>
          <w:between w:val="nil"/>
        </w:pBdr>
        <w:spacing w:line="360" w:lineRule="auto"/>
        <w:ind w:left="644" w:right="90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Diseñar y aplicar diferentes niveles de capacitación del personal bajo su mando, dependiendo de sus roles y responsabilidades respecto del tratamiento de los datos personales.</w:t>
      </w:r>
    </w:p>
    <w:p w14:paraId="2411D4EB" w14:textId="77777777" w:rsidR="0016415F" w:rsidRPr="005C1B2D" w:rsidRDefault="0016415F">
      <w:pPr>
        <w:spacing w:line="360" w:lineRule="auto"/>
        <w:rPr>
          <w:sz w:val="22"/>
          <w:szCs w:val="22"/>
        </w:rPr>
      </w:pPr>
    </w:p>
    <w:p w14:paraId="5B21F8E3" w14:textId="77777777" w:rsidR="0016415F" w:rsidRPr="005C1B2D" w:rsidRDefault="0062420F">
      <w:pPr>
        <w:pBdr>
          <w:top w:val="nil"/>
          <w:left w:val="nil"/>
          <w:bottom w:val="nil"/>
          <w:right w:val="nil"/>
          <w:between w:val="nil"/>
        </w:pBdr>
        <w:spacing w:line="360" w:lineRule="auto"/>
        <w:ind w:right="-93"/>
        <w:jc w:val="both"/>
        <w:rPr>
          <w:sz w:val="22"/>
          <w:szCs w:val="22"/>
        </w:rPr>
      </w:pPr>
      <w:r w:rsidRPr="005C1B2D">
        <w:rPr>
          <w:rFonts w:ascii="Palatino Linotype" w:eastAsia="Palatino Linotype" w:hAnsi="Palatino Linotype" w:cs="Palatino Linotype"/>
          <w:sz w:val="22"/>
          <w:szCs w:val="22"/>
        </w:rPr>
        <w:t xml:space="preserve">Ahora bien, la Ley General dispone en el artículo 35 la obligación de generar un </w:t>
      </w:r>
      <w:r w:rsidRPr="005C1B2D">
        <w:rPr>
          <w:rFonts w:ascii="Palatino Linotype" w:eastAsia="Palatino Linotype" w:hAnsi="Palatino Linotype" w:cs="Palatino Linotype"/>
          <w:b/>
          <w:sz w:val="22"/>
          <w:szCs w:val="22"/>
        </w:rPr>
        <w:t xml:space="preserve">documento de seguridad </w:t>
      </w:r>
      <w:r w:rsidRPr="005C1B2D">
        <w:rPr>
          <w:rFonts w:ascii="Palatino Linotype" w:eastAsia="Palatino Linotype" w:hAnsi="Palatino Linotype" w:cs="Palatino Linotype"/>
          <w:sz w:val="22"/>
          <w:szCs w:val="22"/>
        </w:rPr>
        <w:t xml:space="preserve">que entre otros aspectos contenga el análisis de riesgos, el análisis de brecha; </w:t>
      </w:r>
      <w:r w:rsidRPr="005C1B2D">
        <w:rPr>
          <w:rFonts w:ascii="Palatino Linotype" w:eastAsia="Palatino Linotype" w:hAnsi="Palatino Linotype" w:cs="Palatino Linotype"/>
          <w:sz w:val="22"/>
          <w:szCs w:val="22"/>
        </w:rPr>
        <w:lastRenderedPageBreak/>
        <w:t>el plan de trabajo; los mecanismos de monitoreo y revisión de las medidas de seguridad, y el programa general de capacitación; ahora bien, la Ley de Protección de Datos Personales en Posesión de Sujetos Obligados del Estado de México y Municipios, sobre nuestro tema de interés refiere lo siguiente:</w:t>
      </w:r>
    </w:p>
    <w:p w14:paraId="4155FB2D" w14:textId="77777777" w:rsidR="0016415F" w:rsidRPr="005C1B2D" w:rsidRDefault="0016415F">
      <w:pPr>
        <w:spacing w:after="240"/>
        <w:rPr>
          <w:sz w:val="22"/>
          <w:szCs w:val="22"/>
        </w:rPr>
      </w:pPr>
    </w:p>
    <w:p w14:paraId="1A91B79B"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“Del objeto de la Ley </w:t>
      </w:r>
    </w:p>
    <w:p w14:paraId="633D6902"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Artículo 1. La presente Ley es de orden público, interés social y observancia obligatoria en el Estado de México y sus Municipios. Es reglamentaria de las disposiciones en materia de protección de datos personales previstas en la Constitución Política del Estado Libre y Soberano de México. Tiene por objeto establecer las bases, principios y procedimientos para tutelar y garantizar el derecho que tiene toda persona a la protección de sus datos personales, en posesión de los sujetos obligados.</w:t>
      </w:r>
    </w:p>
    <w:p w14:paraId="45F2584E" w14:textId="77777777" w:rsidR="0016415F" w:rsidRPr="005C1B2D" w:rsidRDefault="0016415F">
      <w:pPr>
        <w:rPr>
          <w:sz w:val="22"/>
          <w:szCs w:val="22"/>
        </w:rPr>
      </w:pPr>
    </w:p>
    <w:p w14:paraId="7D32755C"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De las finalidades de la Ley </w:t>
      </w:r>
    </w:p>
    <w:p w14:paraId="13CD4023"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Artículo 2. Son finalidades de la presente Ley:</w:t>
      </w:r>
    </w:p>
    <w:p w14:paraId="44223FFA"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 …</w:t>
      </w:r>
    </w:p>
    <w:p w14:paraId="70FD3BAD"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IV. Proteger los datos personales en posesión de los sujetos obligados del Estado de México y municipios a los que se refiere esta Ley, con la finalidad de regular su debido tratamiento.</w:t>
      </w:r>
    </w:p>
    <w:p w14:paraId="3DE73E3B"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V. Promover la adopción de medidas de seguridad que garanticen, la integridad, disponibilidad y confidencialidad de los datos personales en posesión de los sujetos obligados, estableciendo los mecanismos para asegurar su cumplimiento.</w:t>
      </w:r>
    </w:p>
    <w:p w14:paraId="6B4B23F0"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w:t>
      </w:r>
    </w:p>
    <w:p w14:paraId="3CAEAB7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Glosario</w:t>
      </w:r>
    </w:p>
    <w:p w14:paraId="13F4E90C"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Artículo 4. Para los efectos de esta Ley se entenderá por:</w:t>
      </w:r>
    </w:p>
    <w:p w14:paraId="359D2BA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I. a XVII. …</w:t>
      </w:r>
    </w:p>
    <w:p w14:paraId="69A08BA5"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 xml:space="preserve">XVIII. </w:t>
      </w:r>
      <w:r w:rsidRPr="005C1B2D">
        <w:rPr>
          <w:rFonts w:ascii="Palatino Linotype" w:eastAsia="Palatino Linotype" w:hAnsi="Palatino Linotype" w:cs="Palatino Linotype"/>
          <w:b/>
          <w:i/>
          <w:sz w:val="22"/>
          <w:szCs w:val="22"/>
        </w:rPr>
        <w:t>Documento de seguridad: al instrumento que describe y da cuenta de manera general sobre las medidas de seguridad técnicas, físicas y administrativas adoptadas por el responsable</w:t>
      </w:r>
      <w:r w:rsidRPr="005C1B2D">
        <w:rPr>
          <w:rFonts w:ascii="Palatino Linotype" w:eastAsia="Palatino Linotype" w:hAnsi="Palatino Linotype" w:cs="Palatino Linotype"/>
          <w:i/>
          <w:sz w:val="22"/>
          <w:szCs w:val="22"/>
        </w:rPr>
        <w:t xml:space="preserve"> para garantizar la confidencialidad, integridad y disponibilidad de </w:t>
      </w:r>
      <w:r w:rsidRPr="005C1B2D">
        <w:rPr>
          <w:rFonts w:ascii="Palatino Linotype" w:eastAsia="Palatino Linotype" w:hAnsi="Palatino Linotype" w:cs="Palatino Linotype"/>
          <w:b/>
          <w:i/>
          <w:sz w:val="22"/>
          <w:szCs w:val="22"/>
          <w:u w:val="single"/>
        </w:rPr>
        <w:t>la información contenida en los sistemas y bases de datos personales</w:t>
      </w:r>
      <w:r w:rsidRPr="005C1B2D">
        <w:rPr>
          <w:rFonts w:ascii="Palatino Linotype" w:eastAsia="Palatino Linotype" w:hAnsi="Palatino Linotype" w:cs="Palatino Linotype"/>
          <w:i/>
          <w:sz w:val="22"/>
          <w:szCs w:val="22"/>
        </w:rPr>
        <w:t>. </w:t>
      </w:r>
    </w:p>
    <w:p w14:paraId="4F1A1AF2"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XIX. a XXX. …</w:t>
      </w:r>
    </w:p>
    <w:p w14:paraId="3788A63B"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XXXI. Medidas de seguridad administrativas: a las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14:paraId="105E09FE"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lastRenderedPageBreak/>
        <w:t>XXXII. Medidas de seguridad físicas: a las acciones y mecanismos para proteger el entorno físico de los datos personales y de los recursos involucrados en su tratamiento. De manera enunciativa más no limitativa, se considerarán las actividades siguientes:</w:t>
      </w:r>
    </w:p>
    <w:p w14:paraId="02B1FF9D"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a) Prevenir el acceso no autorizado al perímetro de la organización, sus instalaciones físicas, áreas críticas, recursos e información.</w:t>
      </w:r>
    </w:p>
    <w:p w14:paraId="01A7CF34"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b) Prevenir el daño o interferencia a las instalaciones físicas, áreas críticas de la organización, recursos e información.</w:t>
      </w:r>
    </w:p>
    <w:p w14:paraId="1DC4B4F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c) Proteger los recursos móviles, portátiles y cualquier soporte físico o electrónico que pueda salir de la organización.</w:t>
      </w:r>
    </w:p>
    <w:p w14:paraId="1E5F459D"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d) Proveer a los equipos que contienen o almacenan datos personales de un mantenimiento eficaz que asegure su disponibilidad e integridad.</w:t>
      </w:r>
    </w:p>
    <w:p w14:paraId="47FE4F3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XXXIII. Medidas de seguridad técnicas: a las acciones y mecanismos que se valen de la tecnología relacionada con hardware y software para proteger el entorno digital de los datos personales y los recursos involucrados en su tratamiento. De manera enunciativa más no limitativa, se considerarán las actividades siguientes:</w:t>
      </w:r>
    </w:p>
    <w:p w14:paraId="0231FBDD"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a) Prevenir que el acceso a los sistemas y bases de datos o a la información, así como a los recursos, sea por usuarios identificados y autorizados.</w:t>
      </w:r>
    </w:p>
    <w:p w14:paraId="52980747"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b) Generar un esquema de privilegios para que el usuario lleve a cabo las actividades que requiere con motivo de sus funciones.</w:t>
      </w:r>
    </w:p>
    <w:p w14:paraId="2D5C1F44"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c) Revisar la configuración de seguridad en la adquisición, operación, desarrollo y mantenimiento del software y hardware.</w:t>
      </w:r>
    </w:p>
    <w:p w14:paraId="4228307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d) Gestionar las comunicaciones, operaciones y medios de almacenamiento de los recursos informáticos en el tratamiento de datos personales.</w:t>
      </w:r>
    </w:p>
    <w:p w14:paraId="1AD85159"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XXXIII. a LI. …</w:t>
      </w:r>
    </w:p>
    <w:p w14:paraId="77B5906E" w14:textId="77777777" w:rsidR="0016415F" w:rsidRPr="005C1B2D" w:rsidRDefault="0016415F">
      <w:pPr>
        <w:rPr>
          <w:sz w:val="22"/>
          <w:szCs w:val="22"/>
        </w:rPr>
      </w:pPr>
    </w:p>
    <w:p w14:paraId="0B72C8A5"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LII. Violación de la seguridad de los datos personales: a la violación de la seguridad que ocasione la destrucción, pérdida o alteración accidental o ilícita de datos personales transferidos, conservados o tratados de otra forma, o la comunicación o acceso no autorizados a dichos datos, o cualquier otra que afecte la confidencialidad, integridad y disponibilidad de los datos personales. Se encuentran comprendidas dentro de este concepto las vulneraciones a las que hace referencia la Ley General de Protección de Datos Personales en Posesión de Sujetos Obligados. </w:t>
      </w:r>
    </w:p>
    <w:p w14:paraId="4D881F02" w14:textId="77777777" w:rsidR="0016415F" w:rsidRPr="005C1B2D" w:rsidRDefault="0016415F">
      <w:pPr>
        <w:spacing w:after="240"/>
        <w:rPr>
          <w:sz w:val="22"/>
          <w:szCs w:val="22"/>
        </w:rPr>
      </w:pPr>
    </w:p>
    <w:p w14:paraId="7A1A6AFC" w14:textId="77777777" w:rsidR="0016415F" w:rsidRPr="005C1B2D" w:rsidRDefault="0062420F">
      <w:pPr>
        <w:pBdr>
          <w:top w:val="nil"/>
          <w:left w:val="nil"/>
          <w:bottom w:val="nil"/>
          <w:right w:val="nil"/>
          <w:between w:val="nil"/>
        </w:pBdr>
        <w:ind w:left="567" w:right="567"/>
        <w:jc w:val="center"/>
        <w:rPr>
          <w:sz w:val="22"/>
          <w:szCs w:val="22"/>
        </w:rPr>
      </w:pPr>
      <w:r w:rsidRPr="005C1B2D">
        <w:rPr>
          <w:rFonts w:ascii="Palatino Linotype" w:eastAsia="Palatino Linotype" w:hAnsi="Palatino Linotype" w:cs="Palatino Linotype"/>
          <w:b/>
          <w:i/>
          <w:sz w:val="22"/>
          <w:szCs w:val="22"/>
        </w:rPr>
        <w:t>CAPÍTULO SEGUNDO</w:t>
      </w:r>
    </w:p>
    <w:p w14:paraId="62874EE3" w14:textId="77777777" w:rsidR="0016415F" w:rsidRPr="005C1B2D" w:rsidRDefault="0062420F">
      <w:pPr>
        <w:pBdr>
          <w:top w:val="nil"/>
          <w:left w:val="nil"/>
          <w:bottom w:val="nil"/>
          <w:right w:val="nil"/>
          <w:between w:val="nil"/>
        </w:pBdr>
        <w:ind w:left="567" w:right="567"/>
        <w:jc w:val="center"/>
        <w:rPr>
          <w:sz w:val="22"/>
          <w:szCs w:val="22"/>
        </w:rPr>
      </w:pPr>
      <w:r w:rsidRPr="005C1B2D">
        <w:rPr>
          <w:rFonts w:ascii="Palatino Linotype" w:eastAsia="Palatino Linotype" w:hAnsi="Palatino Linotype" w:cs="Palatino Linotype"/>
          <w:b/>
          <w:i/>
          <w:sz w:val="22"/>
          <w:szCs w:val="22"/>
        </w:rPr>
        <w:t>DE LAS MEDIDAS DE SEGURIDAD</w:t>
      </w:r>
    </w:p>
    <w:p w14:paraId="7BEA58B7" w14:textId="77777777" w:rsidR="0016415F" w:rsidRPr="005C1B2D" w:rsidRDefault="0016415F">
      <w:pPr>
        <w:rPr>
          <w:sz w:val="22"/>
          <w:szCs w:val="22"/>
        </w:rPr>
      </w:pPr>
    </w:p>
    <w:p w14:paraId="685A6727"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Naturaleza de las medidas de seguridad y registro del nivel de seguridad. </w:t>
      </w:r>
    </w:p>
    <w:p w14:paraId="6F343AFA"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lastRenderedPageBreak/>
        <w:t xml:space="preserve">Artículo 43. Las medidas de seguridad previstas en este capítulo constituyen mínimos exigibles, por lo que el sujeto obligado adoptará las medidas adicionales que estime necesarias para brindar mayor garantía en la protección y resguardo de los sistemas y bases de datos personales. </w:t>
      </w:r>
      <w:r w:rsidRPr="005C1B2D">
        <w:rPr>
          <w:rFonts w:ascii="Palatino Linotype" w:eastAsia="Palatino Linotype" w:hAnsi="Palatino Linotype" w:cs="Palatino Linotype"/>
          <w:b/>
          <w:i/>
          <w:sz w:val="22"/>
          <w:szCs w:val="22"/>
        </w:rPr>
        <w:t>Por la naturaleza de la información, las medidas de seguridad que se adopten serán consideradas confidenciales y únicamente se comunicará al Instituto, para su registro, el nivel de seguridad aplicable.</w:t>
      </w:r>
    </w:p>
    <w:p w14:paraId="41C773AB" w14:textId="77777777" w:rsidR="0016415F" w:rsidRPr="005C1B2D" w:rsidRDefault="0016415F">
      <w:pPr>
        <w:rPr>
          <w:sz w:val="22"/>
          <w:szCs w:val="22"/>
        </w:rPr>
      </w:pPr>
    </w:p>
    <w:p w14:paraId="1BAD41DD"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w:t>
      </w:r>
    </w:p>
    <w:p w14:paraId="60C46D7C" w14:textId="77777777" w:rsidR="0016415F" w:rsidRPr="005C1B2D" w:rsidRDefault="0016415F">
      <w:pPr>
        <w:rPr>
          <w:sz w:val="22"/>
          <w:szCs w:val="22"/>
        </w:rPr>
      </w:pPr>
    </w:p>
    <w:p w14:paraId="6AA922B5"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w:t>
      </w:r>
    </w:p>
    <w:p w14:paraId="75A572D6" w14:textId="77777777" w:rsidR="0016415F" w:rsidRPr="005C1B2D" w:rsidRDefault="0016415F">
      <w:pPr>
        <w:rPr>
          <w:sz w:val="22"/>
          <w:szCs w:val="22"/>
        </w:rPr>
      </w:pPr>
    </w:p>
    <w:p w14:paraId="673369F6"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En el supuesto de actualización de estos datos, la modificación respectiva se notificará al Instituto en sus oficinas o en el portal que para tal efecto se cree, dentro de los treinta días hábiles siguientes a la fecha en que se efectuó.</w:t>
      </w:r>
    </w:p>
    <w:p w14:paraId="3A74E3B3" w14:textId="77777777" w:rsidR="0016415F" w:rsidRPr="005C1B2D" w:rsidRDefault="0016415F">
      <w:pPr>
        <w:rPr>
          <w:sz w:val="22"/>
          <w:szCs w:val="22"/>
        </w:rPr>
      </w:pPr>
    </w:p>
    <w:p w14:paraId="315021FF"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El responsable o el encargado, designarán a una o un administrador, quien tendrá bajo su responsabilidad directa la base y sistema de datos personales.</w:t>
      </w:r>
    </w:p>
    <w:p w14:paraId="6A34F08D" w14:textId="77777777" w:rsidR="0016415F" w:rsidRPr="005C1B2D" w:rsidRDefault="0016415F">
      <w:pPr>
        <w:rPr>
          <w:sz w:val="22"/>
          <w:szCs w:val="22"/>
        </w:rPr>
      </w:pPr>
    </w:p>
    <w:p w14:paraId="0BFD44EA"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b/>
          <w:i/>
          <w:sz w:val="22"/>
          <w:szCs w:val="22"/>
        </w:rPr>
        <w:t>Obligatoriedad del Documento de Seguridad </w:t>
      </w:r>
    </w:p>
    <w:p w14:paraId="0E4989DF"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 xml:space="preserve">Artículo 48. </w:t>
      </w:r>
      <w:r w:rsidRPr="005C1B2D">
        <w:rPr>
          <w:rFonts w:ascii="Palatino Linotype" w:eastAsia="Palatino Linotype" w:hAnsi="Palatino Linotype" w:cs="Palatino Linotype"/>
          <w:b/>
          <w:i/>
          <w:sz w:val="22"/>
          <w:szCs w:val="22"/>
        </w:rPr>
        <w:t>Los sujetos obligados elaborarán y aprobarán un documento que contenga las medidas de seguridad aplicables a las bases y sistemas de datos personales, tomando en cuenta los estándares internacionales de seguridad, la presente Ley así como los lineamientos que se expidan.</w:t>
      </w:r>
    </w:p>
    <w:p w14:paraId="363AE0B7" w14:textId="77777777" w:rsidR="0016415F" w:rsidRPr="005C1B2D" w:rsidRDefault="0016415F">
      <w:pPr>
        <w:rPr>
          <w:sz w:val="22"/>
          <w:szCs w:val="22"/>
        </w:rPr>
      </w:pPr>
    </w:p>
    <w:p w14:paraId="0BCBA8DF"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El documento de seguridad será de observancia obligatoria para los responsables, encargados y demás personas que realizan algún tipo de tratamiento a los datos personales. A elección del sujeto obligado, éste podrá ser único e incluir todos los sistemas y bases de datos personales que posea, por unidad administrativa en que se incluyan los sistemas y bases de datos personales en custodia, individualizado para cada sistema, o mixto.</w:t>
      </w:r>
    </w:p>
    <w:p w14:paraId="1F1A2511" w14:textId="77777777" w:rsidR="0016415F" w:rsidRPr="005C1B2D" w:rsidRDefault="0016415F">
      <w:pPr>
        <w:rPr>
          <w:sz w:val="22"/>
          <w:szCs w:val="22"/>
        </w:rPr>
      </w:pPr>
    </w:p>
    <w:p w14:paraId="490CBD8A"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b/>
          <w:i/>
          <w:sz w:val="22"/>
          <w:szCs w:val="22"/>
        </w:rPr>
        <w:t>Contenido del Documento de Seguridad</w:t>
      </w:r>
    </w:p>
    <w:p w14:paraId="08D03219"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b/>
          <w:i/>
          <w:sz w:val="22"/>
          <w:szCs w:val="22"/>
        </w:rPr>
        <w:t>Artículo 49. El documento de seguridad deberá contener como mínimo lo siguiente:</w:t>
      </w:r>
    </w:p>
    <w:p w14:paraId="361EB031"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b/>
          <w:i/>
          <w:sz w:val="22"/>
          <w:szCs w:val="22"/>
        </w:rPr>
        <w:lastRenderedPageBreak/>
        <w:t>I. Respecto de los sistemas de datos personales:</w:t>
      </w:r>
    </w:p>
    <w:p w14:paraId="525A09BD"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a) El nombre.</w:t>
      </w:r>
    </w:p>
    <w:p w14:paraId="63346B81"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b) El nombre, cargo y adscripción del administrador de cada sistema y base de datos.</w:t>
      </w:r>
    </w:p>
    <w:p w14:paraId="6D0D1784"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c) Las funciones y obligaciones del responsable, encargado o encargados y todas las personas que traten datos personales.</w:t>
      </w:r>
    </w:p>
    <w:p w14:paraId="2A4C131F"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d) El folio del registro del sistema y base de datos.</w:t>
      </w:r>
    </w:p>
    <w:p w14:paraId="438662F4"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e) El inventario o la especificación detallada del tipo de datos personales contenidos.</w:t>
      </w:r>
    </w:p>
    <w:p w14:paraId="158F0A8D"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f) La estructura y descripción de los sistemas y bases de datos personales, lo cual consiste en precisar y describir el tipo de soporte, así como las características del lugar donde se resguardan.</w:t>
      </w:r>
    </w:p>
    <w:p w14:paraId="2B9489E2" w14:textId="77777777" w:rsidR="0016415F" w:rsidRPr="005C1B2D" w:rsidRDefault="0016415F">
      <w:pPr>
        <w:rPr>
          <w:sz w:val="22"/>
          <w:szCs w:val="22"/>
        </w:rPr>
      </w:pPr>
    </w:p>
    <w:p w14:paraId="7C7A6197"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b/>
          <w:i/>
          <w:sz w:val="22"/>
          <w:szCs w:val="22"/>
          <w:u w:val="single"/>
        </w:rPr>
        <w:t>II. Respecto de las medidas de seguridad implementadas deberá incluir lo siguiente:</w:t>
      </w:r>
    </w:p>
    <w:p w14:paraId="7DFECA6C"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a) Transferencia y remisiones.</w:t>
      </w:r>
    </w:p>
    <w:p w14:paraId="32A89915"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b) Resguardo de soportes físicos y electrónicos.</w:t>
      </w:r>
    </w:p>
    <w:p w14:paraId="09057A3F"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c) Bitácoras para accesos, operación cotidiana y violaciones a la seguridad de los datos personales.</w:t>
      </w:r>
    </w:p>
    <w:p w14:paraId="322F7E8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d) El análisis de riesgos.</w:t>
      </w:r>
    </w:p>
    <w:p w14:paraId="6315F15C"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e) El análisis de brecha.</w:t>
      </w:r>
    </w:p>
    <w:p w14:paraId="5BD93AF9"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f) Gestión de incidentes.</w:t>
      </w:r>
    </w:p>
    <w:p w14:paraId="37B85985"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g) Acceso a las instalaciones.</w:t>
      </w:r>
    </w:p>
    <w:p w14:paraId="364F0ED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h) Identificación y autenticación.</w:t>
      </w:r>
    </w:p>
    <w:p w14:paraId="11F951E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i) Procedimientos de respaldo y recuperación de datos.</w:t>
      </w:r>
    </w:p>
    <w:p w14:paraId="24C7F82A"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j) Plan de contingencia.</w:t>
      </w:r>
    </w:p>
    <w:p w14:paraId="268836A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k) Auditorías.</w:t>
      </w:r>
    </w:p>
    <w:p w14:paraId="52A584E0"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l) Supresión y borrado seguro de datos. </w:t>
      </w:r>
    </w:p>
    <w:p w14:paraId="32E767E8"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m) El plan de trabajo.  </w:t>
      </w:r>
    </w:p>
    <w:p w14:paraId="728A03A6"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n) Los mecanismos de monitoreo y revisión de las medidas de seguridad. </w:t>
      </w:r>
    </w:p>
    <w:p w14:paraId="33BAE560"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 o) El programa general de capacitación.”</w:t>
      </w:r>
    </w:p>
    <w:p w14:paraId="23FE6746" w14:textId="77777777" w:rsidR="0016415F" w:rsidRPr="005C1B2D" w:rsidRDefault="0062420F">
      <w:pPr>
        <w:rPr>
          <w:sz w:val="22"/>
          <w:szCs w:val="22"/>
        </w:rPr>
      </w:pPr>
      <w:r w:rsidRPr="005C1B2D">
        <w:rPr>
          <w:sz w:val="22"/>
          <w:szCs w:val="22"/>
        </w:rPr>
        <w:t xml:space="preserve"> </w:t>
      </w:r>
    </w:p>
    <w:p w14:paraId="71CCA246" w14:textId="77777777" w:rsidR="0016415F" w:rsidRPr="005C1B2D" w:rsidRDefault="0062420F">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Entonces, en este punto podemos ver, que el Documento de Seguridad, es aquel instrumento generado por los Responsables del Tratamiento de Datos Personales, que son Sujetos Obligados, para determinar las medidas de protección que tendrán los datos personales bajo su resguardo, contenidos en bases y sistemas de datos personales y en términos del artículo 43 de la referida Ley, por la naturaleza de la información, las medidas de seguridad que se </w:t>
      </w:r>
      <w:r w:rsidRPr="005C1B2D">
        <w:rPr>
          <w:rFonts w:ascii="Palatino Linotype" w:eastAsia="Palatino Linotype" w:hAnsi="Palatino Linotype" w:cs="Palatino Linotype"/>
          <w:sz w:val="22"/>
          <w:szCs w:val="22"/>
        </w:rPr>
        <w:lastRenderedPageBreak/>
        <w:t>adopten serán consideradas confidenciales y únicamente se comunican a este Instituto para su registro.</w:t>
      </w:r>
    </w:p>
    <w:p w14:paraId="527A39F6" w14:textId="77777777" w:rsidR="0016415F" w:rsidRPr="005C1B2D" w:rsidRDefault="0016415F">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p>
    <w:p w14:paraId="360E66D0" w14:textId="77777777" w:rsidR="0016415F" w:rsidRPr="005C1B2D" w:rsidRDefault="0062420F">
      <w:pPr>
        <w:pBdr>
          <w:top w:val="nil"/>
          <w:left w:val="nil"/>
          <w:bottom w:val="nil"/>
          <w:right w:val="nil"/>
          <w:between w:val="nil"/>
        </w:pBdr>
        <w:spacing w:line="360" w:lineRule="auto"/>
        <w:ind w:right="-28"/>
        <w:jc w:val="both"/>
        <w:rPr>
          <w:sz w:val="22"/>
          <w:szCs w:val="22"/>
        </w:rPr>
      </w:pPr>
      <w:r w:rsidRPr="005C1B2D">
        <w:rPr>
          <w:rFonts w:ascii="Palatino Linotype" w:eastAsia="Palatino Linotype" w:hAnsi="Palatino Linotype" w:cs="Palatino Linotype"/>
          <w:sz w:val="22"/>
          <w:szCs w:val="22"/>
        </w:rPr>
        <w:t>Sin embargo, el Sujeto Obligado indicó que no se cuenta con la información requerida, por lo que al ser un documento indispensable para el tratamiento de datos personales, es necesario que se emita el acuerdo mediante el cual se declare la inexistencia de la información, en los términos anteriormente expuestos.</w:t>
      </w:r>
    </w:p>
    <w:p w14:paraId="618B083C"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DC7DB5C" w14:textId="77777777" w:rsidR="0016415F" w:rsidRPr="005C1B2D" w:rsidRDefault="0062420F">
      <w:pPr>
        <w:numPr>
          <w:ilvl w:val="0"/>
          <w:numId w:val="6"/>
        </w:num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OBLIGACIONES SIMPLES Y ESPECÍFICAS; RESULTADOS DE LOS ÚLTIMOS TRES AÑOS DE VERIFICACIONES OFICIOSAS Y ACCIONES GENERADAS EN TEMAS DE TRANSPARENCIA PROACTIVA DURANTE LOS ÚLTIMOS TRES AÑOS.</w:t>
      </w:r>
    </w:p>
    <w:p w14:paraId="67373209"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4B876666"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La información que se analizará a continuación, corresponde a los puntos 7, 8 y 15 del recuadro de referencia de la página 14 de la presente resolución. Por lo que es necesario traer a contexto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de fecha diecisiete de octubre de dos mil veinticuatro, el cual establece que se incorpora, entre otros, al Sistema Municipal para el Desarrollo Integral de la Familia, como Sujeto Obligado en materia de transparencia por lo que se instruye a la Dirección General Jurídica y de Verificación para realizar las tablas de aplicabilidad de los nuevos sujetos obligados, así como instruir a la Dirección General de Informática proporcionar los usuarios y contraseñas de los Sistemas de Acceso a la Información Mexiquense e Información Pública de Oficios Mexiquense y correo electrónico. Dicho acuerdo entraría en vigor al día siguiente de su publicación en el </w:t>
      </w:r>
      <w:r w:rsidRPr="005C1B2D">
        <w:rPr>
          <w:rFonts w:ascii="Palatino Linotype" w:eastAsia="Palatino Linotype" w:hAnsi="Palatino Linotype" w:cs="Palatino Linotype"/>
          <w:sz w:val="22"/>
          <w:szCs w:val="22"/>
        </w:rPr>
        <w:lastRenderedPageBreak/>
        <w:t>Periódico Oficial, Gaceta del Gobierno, lo cual sucedió el veinticinco de octubre de dos mil veinticuatro.</w:t>
      </w:r>
    </w:p>
    <w:p w14:paraId="24703CCF" w14:textId="77777777" w:rsidR="0016415F" w:rsidRPr="005C1B2D" w:rsidRDefault="0016415F">
      <w:pPr>
        <w:pBdr>
          <w:top w:val="nil"/>
          <w:left w:val="nil"/>
          <w:bottom w:val="nil"/>
          <w:right w:val="nil"/>
          <w:between w:val="nil"/>
        </w:pBdr>
        <w:spacing w:line="360" w:lineRule="auto"/>
        <w:ind w:right="49"/>
        <w:jc w:val="both"/>
        <w:rPr>
          <w:sz w:val="22"/>
          <w:szCs w:val="22"/>
        </w:rPr>
      </w:pPr>
    </w:p>
    <w:p w14:paraId="00D99E4E"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así que, el Sujeto Obligado funge como sujeto obligado independiente dentro del padrón que administra el Organismo Garante a partir del veintiséis de octubre de dos mil veinticuatro, previo a esa fecha las obligaciones de transparencia eran responsabilidad del  Ayuntamiento de Temascalcingo como Sujeto Obligado, siendo el Sistema Municipal para el Desarrollo Integral de la Familia sólo una unidad administrativa a la que se le turnaban las solicitudes de su competencia para la correspondiente atención. </w:t>
      </w:r>
    </w:p>
    <w:p w14:paraId="379AC64A"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7B5E850"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Ahora bien, el acuerdo de referencia instruye a la Dirección General de Informática proporcionar los usuarios y contraseñas de los diversos sistemas para el correcto cumplimiento de las obligaciones de transparencia; sin embargo, no establece una temporalidad para la cual se tengan que proporcionar a los servidores públicos competentes, así como tampoco se establece una temporalidad definida para que los nuevos Sujetos Obligados constituyan sus unidades de transparencia, comité de transparencia y den comienzo a las obligaciones de transparencia comunes y específicas, entre las que se encuentran las acciones relacionadas con transparencia proactiva. </w:t>
      </w:r>
    </w:p>
    <w:p w14:paraId="289E2BCA" w14:textId="77777777" w:rsidR="0016415F" w:rsidRPr="005C1B2D" w:rsidRDefault="0016415F">
      <w:pPr>
        <w:pBdr>
          <w:top w:val="nil"/>
          <w:left w:val="nil"/>
          <w:bottom w:val="nil"/>
          <w:right w:val="nil"/>
          <w:between w:val="nil"/>
        </w:pBdr>
        <w:spacing w:line="360" w:lineRule="auto"/>
        <w:ind w:right="49"/>
        <w:jc w:val="both"/>
        <w:rPr>
          <w:sz w:val="22"/>
          <w:szCs w:val="22"/>
        </w:rPr>
      </w:pPr>
    </w:p>
    <w:p w14:paraId="5702BF58"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 consecuencia, al haber señalado que se encuentra trabajando para dar cumplimiento a cada una de las obligaciones establecidas en la Ley de Transparencia y Acceso a la Información Pública del Estado de México y Municipios, se atendieron los requerimientos identificados con los numerales 7 y 15 antes referidos. </w:t>
      </w:r>
    </w:p>
    <w:p w14:paraId="1F738071" w14:textId="77777777" w:rsidR="0016415F" w:rsidRPr="005C1B2D" w:rsidRDefault="0016415F">
      <w:pPr>
        <w:pBdr>
          <w:top w:val="nil"/>
          <w:left w:val="nil"/>
          <w:bottom w:val="nil"/>
          <w:right w:val="nil"/>
          <w:between w:val="nil"/>
        </w:pBdr>
        <w:spacing w:line="360" w:lineRule="auto"/>
        <w:ind w:right="49"/>
        <w:jc w:val="both"/>
        <w:rPr>
          <w:sz w:val="22"/>
          <w:szCs w:val="22"/>
        </w:rPr>
      </w:pPr>
    </w:p>
    <w:p w14:paraId="2D1330FD"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Ahora bien, por lo que corresponde a los resultados de las verificaciones oficiosas que ha realizado el INFOEM durante los últimos tres años, es necesario señalar el contenido en el </w:t>
      </w:r>
      <w:r w:rsidRPr="005C1B2D">
        <w:rPr>
          <w:rFonts w:ascii="Palatino Linotype" w:eastAsia="Palatino Linotype" w:hAnsi="Palatino Linotype" w:cs="Palatino Linotype"/>
          <w:sz w:val="22"/>
          <w:szCs w:val="22"/>
        </w:rPr>
        <w:lastRenderedPageBreak/>
        <w:t>artículo 23 fracción XVIII del Reglamento Interior del Instituto De Transparencia, Acceso a la Información Pública y Protección de Datos Personales del Estado de México y Municipios, que señala:</w:t>
      </w:r>
    </w:p>
    <w:p w14:paraId="544B2DC1" w14:textId="77777777" w:rsidR="0016415F" w:rsidRPr="005C1B2D" w:rsidRDefault="0062420F">
      <w:pPr>
        <w:pBdr>
          <w:top w:val="nil"/>
          <w:left w:val="nil"/>
          <w:bottom w:val="nil"/>
          <w:right w:val="nil"/>
          <w:between w:val="nil"/>
        </w:pBdr>
        <w:spacing w:before="240"/>
        <w:ind w:left="567" w:right="567"/>
        <w:jc w:val="both"/>
        <w:rPr>
          <w:sz w:val="22"/>
          <w:szCs w:val="22"/>
        </w:rPr>
      </w:pPr>
      <w:r w:rsidRPr="005C1B2D">
        <w:rPr>
          <w:rFonts w:ascii="Palatino Linotype" w:eastAsia="Palatino Linotype" w:hAnsi="Palatino Linotype" w:cs="Palatino Linotype"/>
          <w:i/>
          <w:sz w:val="22"/>
          <w:szCs w:val="22"/>
        </w:rPr>
        <w:t>“Artículo 23. Corresponde a la Dirección Jurídica y de Verificación ejercer las atribuciones siguientes: </w:t>
      </w:r>
    </w:p>
    <w:p w14:paraId="632728C4"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w:t>
      </w:r>
    </w:p>
    <w:p w14:paraId="7053D75E" w14:textId="77777777" w:rsidR="0016415F" w:rsidRPr="005C1B2D" w:rsidRDefault="0062420F">
      <w:pPr>
        <w:pBdr>
          <w:top w:val="nil"/>
          <w:left w:val="nil"/>
          <w:bottom w:val="nil"/>
          <w:right w:val="nil"/>
          <w:between w:val="nil"/>
        </w:pBdr>
        <w:ind w:left="567" w:right="567"/>
        <w:jc w:val="both"/>
        <w:rPr>
          <w:sz w:val="22"/>
          <w:szCs w:val="22"/>
        </w:rPr>
      </w:pPr>
      <w:r w:rsidRPr="005C1B2D">
        <w:rPr>
          <w:rFonts w:ascii="Palatino Linotype" w:eastAsia="Palatino Linotype" w:hAnsi="Palatino Linotype" w:cs="Palatino Linotype"/>
          <w:i/>
          <w:sz w:val="22"/>
          <w:szCs w:val="22"/>
        </w:rPr>
        <w:t>XVIII. Ordenar y practicar verificaciones a los portales de internet de los Sujetos Obligados, para revisar y constatar el debido cumplimiento de las obligaciones de transparencia, en los términos que establecen las Leyes de la materia, lineamientos y demás disposiciones jurídicas aplicables. Asimismo, informar mensualmente al Pleno las verificaciones realizadas a los portales de transparencia de los Sujetos Obligados</w:t>
      </w:r>
      <w:proofErr w:type="gramStart"/>
      <w:r w:rsidRPr="005C1B2D">
        <w:rPr>
          <w:rFonts w:ascii="Palatino Linotype" w:eastAsia="Palatino Linotype" w:hAnsi="Palatino Linotype" w:cs="Palatino Linotype"/>
          <w:i/>
          <w:sz w:val="22"/>
          <w:szCs w:val="22"/>
        </w:rPr>
        <w:t>…”(</w:t>
      </w:r>
      <w:proofErr w:type="gramEnd"/>
      <w:r w:rsidRPr="005C1B2D">
        <w:rPr>
          <w:rFonts w:ascii="Palatino Linotype" w:eastAsia="Palatino Linotype" w:hAnsi="Palatino Linotype" w:cs="Palatino Linotype"/>
          <w:i/>
          <w:sz w:val="22"/>
          <w:szCs w:val="22"/>
        </w:rPr>
        <w:t>Sic)</w:t>
      </w:r>
    </w:p>
    <w:p w14:paraId="5B7A2E21" w14:textId="77777777" w:rsidR="0016415F" w:rsidRPr="005C1B2D" w:rsidRDefault="0016415F">
      <w:pPr>
        <w:rPr>
          <w:sz w:val="22"/>
          <w:szCs w:val="22"/>
        </w:rPr>
      </w:pPr>
    </w:p>
    <w:p w14:paraId="794880ED" w14:textId="77777777" w:rsidR="0016415F" w:rsidRPr="005C1B2D" w:rsidRDefault="0062420F">
      <w:pPr>
        <w:pBdr>
          <w:top w:val="nil"/>
          <w:left w:val="nil"/>
          <w:bottom w:val="nil"/>
          <w:right w:val="nil"/>
          <w:between w:val="nil"/>
        </w:pBdr>
        <w:spacing w:after="12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Además, debe decirse que el Sujeto Obligado se pronunció señalando que no se cuenta con la información porque las verificaciones se realizaban al Ayuntamiento, determinando que a la fecha no se han realizado verificaciones oficiosas al Sistema Municipal para el Desarrollo Integral de la Familia de Temascalcingo, por lo que nos encontramos ante la existencia de un hecho negativo por no haberse generado la información</w:t>
      </w:r>
      <w:r w:rsidRPr="005C1B2D">
        <w:rPr>
          <w:rFonts w:ascii="Palatino Linotype" w:eastAsia="Palatino Linotype" w:hAnsi="Palatino Linotype" w:cs="Palatino Linotype"/>
          <w:b/>
          <w:sz w:val="22"/>
          <w:szCs w:val="22"/>
        </w:rPr>
        <w:t xml:space="preserve">, </w:t>
      </w:r>
      <w:r w:rsidRPr="005C1B2D">
        <w:rPr>
          <w:rFonts w:ascii="Palatino Linotype" w:eastAsia="Palatino Linotype" w:hAnsi="Palatino Linotype" w:cs="Palatino Linotype"/>
          <w:sz w:val="22"/>
          <w:szCs w:val="22"/>
        </w:rPr>
        <w:t xml:space="preserve">por tanto, dicha información no puede fácticamente obrar en los archivos del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ya que no puede probarse por ser lógica y materialmente imposible.</w:t>
      </w:r>
    </w:p>
    <w:p w14:paraId="6D86F53D"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6D7B09C9"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24336220"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62483413"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07029D90"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0A635CEE" w14:textId="77777777" w:rsidR="0016415F" w:rsidRPr="005C1B2D" w:rsidRDefault="0062420F">
      <w:pPr>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HECHOS NEGATIVOS, NO SON SUSCEPTIBLES DE DEMOSTRACIÓN</w:t>
      </w:r>
      <w:r w:rsidRPr="005C1B2D">
        <w:rPr>
          <w:rFonts w:ascii="Palatino Linotype" w:eastAsia="Palatino Linotype" w:hAnsi="Palatino Linotype" w:cs="Palatino Linotype"/>
          <w:i/>
          <w:sz w:val="22"/>
          <w:szCs w:val="22"/>
        </w:rPr>
        <w:t xml:space="preserve">. </w:t>
      </w:r>
    </w:p>
    <w:p w14:paraId="20F0D21B" w14:textId="77777777" w:rsidR="0016415F" w:rsidRPr="005C1B2D" w:rsidRDefault="0062420F">
      <w:pPr>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51B91FC3" w14:textId="77777777" w:rsidR="0016415F" w:rsidRPr="005C1B2D" w:rsidRDefault="0016415F">
      <w:pPr>
        <w:ind w:left="567" w:right="567"/>
        <w:jc w:val="both"/>
        <w:rPr>
          <w:rFonts w:ascii="Palatino Linotype" w:eastAsia="Palatino Linotype" w:hAnsi="Palatino Linotype" w:cs="Palatino Linotype"/>
          <w:i/>
          <w:sz w:val="22"/>
          <w:szCs w:val="22"/>
        </w:rPr>
      </w:pPr>
    </w:p>
    <w:p w14:paraId="46046065" w14:textId="77777777" w:rsidR="0016415F" w:rsidRPr="005C1B2D" w:rsidRDefault="0062420F">
      <w:pPr>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30F2D364" w14:textId="77777777" w:rsidR="0016415F" w:rsidRPr="005C1B2D" w:rsidRDefault="0016415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EA46EDA" w14:textId="77777777" w:rsidR="0016415F" w:rsidRPr="005C1B2D" w:rsidRDefault="0062420F">
      <w:pPr>
        <w:tabs>
          <w:tab w:val="left" w:pos="709"/>
        </w:tabs>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Concretando, al no existir el acto generador de la información se encontraría imposibilitado a la entrega de información que no se tiene en los archivos del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y en conclusión, la información no podría obrar en los archivos del Sujeto Obligado si esta no fue generada.</w:t>
      </w:r>
    </w:p>
    <w:p w14:paraId="353DA4FF" w14:textId="77777777" w:rsidR="0016415F" w:rsidRPr="005C1B2D" w:rsidRDefault="0016415F">
      <w:pPr>
        <w:pBdr>
          <w:top w:val="nil"/>
          <w:left w:val="nil"/>
          <w:bottom w:val="nil"/>
          <w:right w:val="nil"/>
          <w:between w:val="nil"/>
        </w:pBdr>
        <w:spacing w:after="120" w:line="360" w:lineRule="auto"/>
        <w:jc w:val="both"/>
        <w:rPr>
          <w:rFonts w:ascii="Palatino Linotype" w:eastAsia="Palatino Linotype" w:hAnsi="Palatino Linotype" w:cs="Palatino Linotype"/>
          <w:sz w:val="22"/>
          <w:szCs w:val="22"/>
        </w:rPr>
      </w:pPr>
    </w:p>
    <w:p w14:paraId="18EF9199" w14:textId="77777777" w:rsidR="0016415F" w:rsidRPr="005C1B2D" w:rsidRDefault="0062420F">
      <w:pPr>
        <w:numPr>
          <w:ilvl w:val="0"/>
          <w:numId w:val="7"/>
        </w:num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NÚMERO DE SOLICITUDES DE DATOS PERSONALES, NÚMERO DE RECURSOS DE REVISIÓN, NÚMERO DE INCUMPLIMIENTOS DURANTE LOS ÚLTIMOS TRES AÑOS.</w:t>
      </w:r>
    </w:p>
    <w:p w14:paraId="39B14E95"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62208637"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Respecto a los puntos señalados corresponden a los numerales 12, 13 y 14 del recuadro de referencia de la página 14 de la presente resolución.</w:t>
      </w:r>
    </w:p>
    <w:p w14:paraId="14C9CEE4"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D12AB51"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Respecto a las solicitudes de acceso a datos personales, es necesario referir el acuerdo Mediante el cual el Pleno del Instituto de Transparencia, Acceso a la Información Pública y Protección de Datos Personales del Estado de México y Municipios, Modifica el Padrón de Sujetos Obligados en Materia de Datos Personales del Estado De México y Municipios, de fecha diecinueve de febrero de dos mil veinticinco, el cual establece que se incorpora, entre otros, al Sistema Municipal para el Desarrollo Integral de la Familia como Sujeto Obligado en materia de protección de datos personales.</w:t>
      </w:r>
    </w:p>
    <w:p w14:paraId="7042F586"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3D2113C"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Del acuerdo de referencia, se contempla que el Sistema Municipal para el Desarrollo Integral de la Familia comenzó a recibir solicitudes en la materia a partir de la publicación de dicho acuerdo, esto es que, previamente, el Sujeto Obligado no había recibido solicitudes en la materia, constituyéndose como un hecho negativo, ya que para que la información se genere es necesaria la intervención de un tercero que la formule una solicitud de acceso, rectificación, cancelación u oposición de sus datos personales ante el Sujeto Obligado, lo cual no ha sucedido ya que a la fecha de la solicitud, no se había constituido como un Sujeto Obligado, por lo tanto, no recibió solicitudes de datos personales.</w:t>
      </w:r>
    </w:p>
    <w:p w14:paraId="3CEC18DE"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82CFF8"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Ahora bien, respecto a los recursos de revisión y los incumplimientos, el Sujeto Obligado señaló que no se cuenta con la información requerida, estos puntos se analizan en conjunto ya que el recurso de revisión es la garantía secundaria por el cual se pretende proteger cualquier posible afectación al derecho de acceso a la información pública. </w:t>
      </w:r>
    </w:p>
    <w:p w14:paraId="5D713655"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B3E4188"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El procedimiento de acceso a la información pública contempla una serie de pasos concatenados para llegar a una resolución y, en su caso, el cumplimiento o incumplimiento de las mismas. Sin embargo, para que exista una resolución y, en su caso el cumplimiento o incumplimiento a la misma, es necesario que exista un medio de impugnación previo, esto es un recurso de revisión, el cual, a su vez, se deriva de la existencia de una solicitud de acceso a la información pública o en materia de datos personales.</w:t>
      </w:r>
    </w:p>
    <w:p w14:paraId="7E64D266"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CE884A5"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 el presente asunto en particular, el Sujeto Obligado señaló que no se cuenta con la información requerida, por lo que es necesario precisar que nos encontramos ante un hecho negativo, ya que de la revisión al Sistema de Acceso a la Información Mexiquense se localizó una solicitud de acceso a la información previa a la que nos ocupa; sin embargo, a la fecha </w:t>
      </w:r>
      <w:r w:rsidRPr="005C1B2D">
        <w:rPr>
          <w:rFonts w:ascii="Palatino Linotype" w:eastAsia="Palatino Linotype" w:hAnsi="Palatino Linotype" w:cs="Palatino Linotype"/>
          <w:sz w:val="22"/>
          <w:szCs w:val="22"/>
        </w:rPr>
        <w:lastRenderedPageBreak/>
        <w:t xml:space="preserve">de la solicitud no se había promovido el recurso de revisión y consecuentemente, no existía un cumplimiento o incumplimiento. </w:t>
      </w:r>
    </w:p>
    <w:p w14:paraId="7F3595DD"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5C33D17"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Por lo anteriormente señalado, se actualiza un hecho negativo, porque aun teniendo la atribución de generar, administrar y poseer la información requerida, esta no se había generado, por lo que resulta fácticamente imposible su entrega.</w:t>
      </w:r>
    </w:p>
    <w:p w14:paraId="6E0B744B"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795263" w14:textId="77777777" w:rsidR="0016415F" w:rsidRPr="005C1B2D" w:rsidRDefault="0062420F">
      <w:pPr>
        <w:numPr>
          <w:ilvl w:val="0"/>
          <w:numId w:val="9"/>
        </w:num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 xml:space="preserve">ACTA DE INSTALACIÓN DEL COMITÉ DE TRANSPARENCIA </w:t>
      </w:r>
    </w:p>
    <w:p w14:paraId="715A8497"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389D92E3"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Para el análisis de la fuente obligacional del punto que se estudia, es necesario traer a contexto la Ley de Transparencia y Acceso a la Información Pública del Estado de México y Municipios cuyo contenido dispone lo siguiente:</w:t>
      </w:r>
    </w:p>
    <w:p w14:paraId="1018D606"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3D76991"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Artículo 24. Para el cumplimiento de los objetivos de esta Ley, los sujetos obligados deberán cumplir con las siguientes obligaciones, según corresponda, de acuerdo a su naturaleza:</w:t>
      </w:r>
    </w:p>
    <w:p w14:paraId="19F99ACC"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 Constituir el Comité de Transparencia, las unidades de transparencia y vigilar su correcto funcionamiento de acuerdo a su normatividad interna;</w:t>
      </w:r>
    </w:p>
    <w:p w14:paraId="17B443A7"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79941257" w14:textId="77777777" w:rsidR="0016415F" w:rsidRPr="005C1B2D" w:rsidRDefault="0062420F">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Capítulo II</w:t>
      </w:r>
    </w:p>
    <w:p w14:paraId="4090880B" w14:textId="77777777" w:rsidR="0016415F" w:rsidRPr="005C1B2D" w:rsidRDefault="0062420F">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los Comités de Transparencia</w:t>
      </w:r>
    </w:p>
    <w:p w14:paraId="03BFF254"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Artículo 45. Cada sujeto obligado establecerá un Comité de Transparencia, colegiado e integrado por lo menos por tres miembros, debiendo de ser siempre un número impar.</w:t>
      </w:r>
    </w:p>
    <w:p w14:paraId="75C03C4E"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AD67A96"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Los miembros propietarios de los Comités de Transparencia contarán con los suplentes designados, de conformidad con la normatividad interna de </w:t>
      </w:r>
      <w:r w:rsidRPr="005C1B2D">
        <w:rPr>
          <w:rFonts w:ascii="Palatino Linotype" w:eastAsia="Palatino Linotype" w:hAnsi="Palatino Linotype" w:cs="Palatino Linotype"/>
          <w:i/>
          <w:sz w:val="22"/>
          <w:szCs w:val="22"/>
        </w:rPr>
        <w:lastRenderedPageBreak/>
        <w:t>los respectivos sujetos obligados, y deberán corresponder a personas que ocupen cargos de la jerarquía inmediata inferior a la de dichos propietarios.</w:t>
      </w:r>
    </w:p>
    <w:p w14:paraId="4129CF3E"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7C005603"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46. Los sujetos obligados integrarán sus Comités de Transparencia de la siguiente forma: </w:t>
      </w:r>
    </w:p>
    <w:p w14:paraId="33F09EC9"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El titular de la unidad de transparencia; </w:t>
      </w:r>
    </w:p>
    <w:p w14:paraId="31085BDD"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 El responsable del área coordinadora de archivos o equivalente; y </w:t>
      </w:r>
    </w:p>
    <w:p w14:paraId="28B8F4C5"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III. El titular del órgano de control interno o equivalente. </w:t>
      </w:r>
    </w:p>
    <w:p w14:paraId="5A92E7FB"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50DA6DC9"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También estará integrado por el servidor público encargado de la protección de los datos personales cuando sesione para cuestiones relacionadas con esta materia. </w:t>
      </w:r>
    </w:p>
    <w:p w14:paraId="66B29D8C"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D52E26B"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Todos los Comités de Transparencia deberán registrarse ante el Instituto. </w:t>
      </w:r>
    </w:p>
    <w:p w14:paraId="1FC5058E"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472D49A"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47. El Comité de Transparencia será la autoridad máxima al interior del sujeto obligado en materia del derecho de acceso a la información. </w:t>
      </w:r>
    </w:p>
    <w:p w14:paraId="245304BE"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1FE9BCF9"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El Comité de Transparencia adoptará sus resoluciones por mayoría de votos. En caso de empate, la o el Presidente tendrá voto de calidad. A sus sesiones podrán asistir como invitados aquellos que sus integrantes consideren necesarios, quienes tendrán voz pero no voto. </w:t>
      </w:r>
    </w:p>
    <w:p w14:paraId="65036F07"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4FC73FD3"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El Comité se reunirá en sesión ordinaria o extraordinaria las veces que estime necesario. El tipo de sesión se precisará en la convocatoria emitida.</w:t>
      </w:r>
    </w:p>
    <w:p w14:paraId="29E86B27"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463876A"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así que, los Sujetos Obligados tienen que establecer el Comité de Transparencia que es un ente colegiado e integrado por al menos tres miembros. Que será la máxima autoridad al interior, en materia de acceso a la información. Dicho Comité de Transparencia sesionará de manera ordinaria y extraordinaria las veces que sea necesario, sin que se establezca la obligatoriedad de emitir el acto formal de instalación y asentarlo en un acta. Lo anteriormente mencionado se ratifica con los lineamientos para la instalación y funcionamiento de los Comités de Transparencia de los Sujetos Obligados, emitidos por el </w:t>
      </w:r>
      <w:r w:rsidRPr="005C1B2D">
        <w:rPr>
          <w:rFonts w:ascii="Palatino Linotype" w:eastAsia="Palatino Linotype" w:hAnsi="Palatino Linotype" w:cs="Palatino Linotype"/>
          <w:sz w:val="22"/>
          <w:szCs w:val="22"/>
        </w:rPr>
        <w:lastRenderedPageBreak/>
        <w:t>Instituto de Transparencia, Acceso a la Información Pública y Protección de Datos Personales del Estado de México y Municipios en la Trigésima Sesión Ordinaria celebrada el veinticuatro de agosto de dos mil veintidós, los cuales establecen lo siguiente:</w:t>
      </w:r>
    </w:p>
    <w:p w14:paraId="094EDBF5"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158EF71" w14:textId="77777777" w:rsidR="0016415F" w:rsidRPr="005C1B2D" w:rsidRDefault="0062420F">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CAPÍTULO III</w:t>
      </w:r>
    </w:p>
    <w:p w14:paraId="3BE686B0" w14:textId="77777777" w:rsidR="0016415F" w:rsidRPr="005C1B2D" w:rsidRDefault="0062420F">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LA INTEGRACIÓN DE LOS COMITÉS DE TRANSPARENCIA</w:t>
      </w:r>
    </w:p>
    <w:p w14:paraId="15C9D01A"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7A4137D4"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Sexto.</w:t>
      </w:r>
      <w:r w:rsidRPr="005C1B2D">
        <w:rPr>
          <w:rFonts w:ascii="Palatino Linotype" w:eastAsia="Palatino Linotype" w:hAnsi="Palatino Linotype" w:cs="Palatino Linotype"/>
          <w:i/>
          <w:sz w:val="22"/>
          <w:szCs w:val="22"/>
        </w:rPr>
        <w:t xml:space="preserve"> Cada Sujeto Obligado establecerá un Comité de Transparencia, colegiado e integrado por lo menos por tres miembros, sin restricción de sus integrantes, el cual deberá de ser siempre un número impar y será la autoridad máxima al interior del Sujeto Obligado en materia del derecho de acceso a la información y en la protección de datos personales. </w:t>
      </w:r>
    </w:p>
    <w:p w14:paraId="3307BDAC"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4B043A7D"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Cada integrante designado deberá firmar el acta correspondiente o documentación de la materia, y participar en las respectivas sesiones. </w:t>
      </w:r>
    </w:p>
    <w:p w14:paraId="7C44A06D"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FCB7FB0"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Séptimo.</w:t>
      </w:r>
      <w:r w:rsidRPr="005C1B2D">
        <w:rPr>
          <w:rFonts w:ascii="Palatino Linotype" w:eastAsia="Palatino Linotype" w:hAnsi="Palatino Linotype" w:cs="Palatino Linotype"/>
          <w:i/>
          <w:sz w:val="22"/>
          <w:szCs w:val="22"/>
        </w:rPr>
        <w:t xml:space="preserve"> 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quien velará por la garantía de los derechos tutelados por el </w:t>
      </w:r>
      <w:proofErr w:type="spellStart"/>
      <w:r w:rsidRPr="005C1B2D">
        <w:rPr>
          <w:rFonts w:ascii="Palatino Linotype" w:eastAsia="Palatino Linotype" w:hAnsi="Palatino Linotype" w:cs="Palatino Linotype"/>
          <w:i/>
          <w:sz w:val="22"/>
          <w:szCs w:val="22"/>
        </w:rPr>
        <w:t>Infoem</w:t>
      </w:r>
      <w:proofErr w:type="spellEnd"/>
      <w:r w:rsidRPr="005C1B2D">
        <w:rPr>
          <w:rFonts w:ascii="Palatino Linotype" w:eastAsia="Palatino Linotype" w:hAnsi="Palatino Linotype" w:cs="Palatino Linotype"/>
          <w:i/>
          <w:sz w:val="22"/>
          <w:szCs w:val="22"/>
        </w:rPr>
        <w:t xml:space="preserve">. </w:t>
      </w:r>
    </w:p>
    <w:p w14:paraId="6CEE7A25"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13D0DD59"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Dentro de los Comités de Transparencia de los Sujetos Obligados, no podrá reunirse el cargo de Titular de la Unidad de Transparencia entre dos o más Sujetos Obligados diversos, prevaleciendo los principios rectores previstos en los presentes criterios y en la Ley de Transparencia Local en sus decisiones, atribuciones y facultades desarrolladas en materia de transparencia, acceso a la información y protección de datos personales. </w:t>
      </w:r>
    </w:p>
    <w:p w14:paraId="4EC85534"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76799CBB"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Los miembros 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 Las personas suplentes designadas tendrán voz y voto, y firmarán las actas de las sesiones a las que asistan en esa calidad. </w:t>
      </w:r>
    </w:p>
    <w:p w14:paraId="327EA0E7" w14:textId="77777777" w:rsidR="0016415F" w:rsidRPr="005C1B2D" w:rsidRDefault="0016415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3EEF9835"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Octavo.</w:t>
      </w:r>
      <w:r w:rsidRPr="005C1B2D">
        <w:rPr>
          <w:rFonts w:ascii="Palatino Linotype" w:eastAsia="Palatino Linotype" w:hAnsi="Palatino Linotype" w:cs="Palatino Linotype"/>
          <w:i/>
          <w:sz w:val="22"/>
          <w:szCs w:val="22"/>
        </w:rPr>
        <w:t xml:space="preserve"> De conformidad con el artículo 46 de la Ley de Transparencia Local, los Sujetos Obligados integrarán sus Comités de Transparencia de la siguiente forma: </w:t>
      </w:r>
    </w:p>
    <w:p w14:paraId="08AEFE60"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El Titular de la Unidad de Transparencia; </w:t>
      </w:r>
    </w:p>
    <w:p w14:paraId="3C61698A"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 El responsable del área coordinadora de archivos o equivalente; y </w:t>
      </w:r>
    </w:p>
    <w:p w14:paraId="001AA39C"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III. El Titular del Órgano de Control Interno o equivalente.</w:t>
      </w:r>
    </w:p>
    <w:p w14:paraId="19034E4C"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2EDF7D0C"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 lo anterior, se establece la obligatoriedad de contar con su comité de transparencia como la autoridad máxima al interior de los sujetos obligados en materia de acceso a la información.</w:t>
      </w:r>
    </w:p>
    <w:p w14:paraId="4ECD097C"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AF1BB15"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Dicho lo anterior, el Sujeto Obligado a través de su respuesta señaló lo siguiente </w:t>
      </w:r>
    </w:p>
    <w:p w14:paraId="16A2D0B9"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F2E169B" w14:textId="77777777" w:rsidR="0016415F" w:rsidRPr="005C1B2D" w:rsidRDefault="0062420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“De acuerdo al numeral 9, el Sistema Municipal para el Desarrollo Integral de la Familia de Temascalcingo, se consideró como sujeto obligado a través del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el 16 de octubre del año 2024, en ese sentido, de acuerdo a la fecha que se Ingresó su solicitud.” </w:t>
      </w:r>
    </w:p>
    <w:p w14:paraId="26262A80"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21394373"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Tal y como se aprecia, la respuesta que emitió el Sujeto Obligado no brinda elementos concretos para determinar la existencia o inexistencia de la información, es decir, la respuesta que emitió el Sujeto Obligado no da cuenta de lo requerido por el particular.</w:t>
      </w:r>
    </w:p>
    <w:p w14:paraId="2CDD492D"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404D183E" w14:textId="77777777" w:rsidR="0016415F" w:rsidRPr="005C1B2D" w:rsidRDefault="0062420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El Sujeto Obligado no fue congruente ni exhaustivo en su respuesta de conformidad con el Criterio 02/17 emitido por el entonces Instituto Nacional de Transparencia, Acceso a la Información y Protección de Datos Personales el cual establece lo siguiente:</w:t>
      </w:r>
    </w:p>
    <w:p w14:paraId="68A7D4A5" w14:textId="77777777" w:rsidR="0016415F" w:rsidRPr="005C1B2D" w:rsidRDefault="0016415F">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9959AC8" w14:textId="77777777" w:rsidR="0016415F" w:rsidRPr="005C1B2D" w:rsidRDefault="0062420F">
      <w:pPr>
        <w:pBdr>
          <w:top w:val="nil"/>
          <w:left w:val="nil"/>
          <w:bottom w:val="nil"/>
          <w:right w:val="nil"/>
          <w:between w:val="nil"/>
        </w:pBdr>
        <w:ind w:left="567" w:right="701"/>
        <w:jc w:val="both"/>
        <w:rPr>
          <w:sz w:val="22"/>
          <w:szCs w:val="22"/>
        </w:rPr>
      </w:pPr>
      <w:r w:rsidRPr="005C1B2D">
        <w:rPr>
          <w:rFonts w:ascii="Palatino Linotype" w:eastAsia="Palatino Linotype" w:hAnsi="Palatino Linotype" w:cs="Palatino Linotype"/>
          <w:b/>
          <w:i/>
          <w:sz w:val="22"/>
          <w:szCs w:val="22"/>
        </w:rPr>
        <w:lastRenderedPageBreak/>
        <w:t>Congruencia y exhaustividad. Sus alcances para garantizar el derecho de acceso a la información.</w:t>
      </w:r>
      <w:r w:rsidRPr="005C1B2D">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B5FA028" w14:textId="77777777" w:rsidR="0016415F" w:rsidRPr="005C1B2D" w:rsidRDefault="0016415F">
      <w:pPr>
        <w:rPr>
          <w:sz w:val="22"/>
          <w:szCs w:val="22"/>
        </w:rPr>
      </w:pPr>
    </w:p>
    <w:p w14:paraId="2E8FEC88" w14:textId="77777777" w:rsidR="0016415F" w:rsidRPr="005C1B2D" w:rsidRDefault="0062420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5C1B2D">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5C1B2D">
        <w:rPr>
          <w:rFonts w:ascii="Palatino Linotype" w:eastAsia="Palatino Linotype" w:hAnsi="Palatino Linotype" w:cs="Palatino Linotype"/>
          <w:sz w:val="22"/>
          <w:szCs w:val="22"/>
        </w:rPr>
        <w:t xml:space="preserve">, mientras que la exhaustividad establece que el sujeto obligado </w:t>
      </w:r>
      <w:r w:rsidRPr="005C1B2D">
        <w:rPr>
          <w:rFonts w:ascii="Palatino Linotype" w:eastAsia="Palatino Linotype" w:hAnsi="Palatino Linotype" w:cs="Palatino Linotype"/>
          <w:b/>
          <w:sz w:val="22"/>
          <w:szCs w:val="22"/>
        </w:rPr>
        <w:t>deberá atender de manera expresa cada uno de los puntos solicitados</w:t>
      </w:r>
      <w:r w:rsidRPr="005C1B2D">
        <w:rPr>
          <w:rFonts w:ascii="Palatino Linotype" w:eastAsia="Palatino Linotype" w:hAnsi="Palatino Linotype" w:cs="Palatino Linotype"/>
          <w:sz w:val="22"/>
          <w:szCs w:val="22"/>
        </w:rPr>
        <w:t xml:space="preserve">, situación que en el presente caso </w:t>
      </w:r>
      <w:r w:rsidRPr="005C1B2D">
        <w:rPr>
          <w:rFonts w:ascii="Palatino Linotype" w:eastAsia="Palatino Linotype" w:hAnsi="Palatino Linotype" w:cs="Palatino Linotype"/>
          <w:b/>
          <w:sz w:val="22"/>
          <w:szCs w:val="22"/>
          <w:u w:val="single"/>
        </w:rPr>
        <w:t>no aconteció</w:t>
      </w:r>
      <w:r w:rsidRPr="005C1B2D">
        <w:rPr>
          <w:rFonts w:ascii="Palatino Linotype" w:eastAsia="Palatino Linotype" w:hAnsi="Palatino Linotype" w:cs="Palatino Linotype"/>
          <w:sz w:val="22"/>
          <w:szCs w:val="22"/>
        </w:rPr>
        <w:t>, pues el Sujeto Obligado no fue congruente ni exhaustivo en proporcionar la información que requirió específicamente la parte Recurrente respecto al punto que se analiza.</w:t>
      </w:r>
    </w:p>
    <w:p w14:paraId="6271FA9E" w14:textId="77777777" w:rsidR="0016415F" w:rsidRPr="005C1B2D" w:rsidRDefault="0016415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9A857BD" w14:textId="77777777" w:rsidR="0016415F" w:rsidRPr="005C1B2D" w:rsidRDefault="0062420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En consecuencia, se ORDENA al Sujeto Obligado realizar una búsqueda exhaustiva y razonable de la información a efecto de localizar y poner a disposición del Recurrente los documentos donde conste el acta de instalación del Comité de Transparencia.</w:t>
      </w:r>
    </w:p>
    <w:p w14:paraId="5A3ACD6B" w14:textId="77777777" w:rsidR="0016415F" w:rsidRPr="005C1B2D" w:rsidRDefault="0016415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CE760F5" w14:textId="77777777" w:rsidR="0016415F" w:rsidRPr="005C1B2D" w:rsidRDefault="0062420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Ahora bien, se determina que si bien, se cuenta con la obligación de contar con un Comité de Transparencia, también lo es que no hay obligatoriedad para generar de manera específica un acto formal de instalación, por lo que, si como resultado de la búsqueda exhaustiva y razonable, no se localiza el acta de instalación del Comité de Transparencia, por no haberse </w:t>
      </w:r>
      <w:r w:rsidRPr="005C1B2D">
        <w:rPr>
          <w:rFonts w:ascii="Palatino Linotype" w:eastAsia="Palatino Linotype" w:hAnsi="Palatino Linotype" w:cs="Palatino Linotype"/>
          <w:sz w:val="22"/>
          <w:szCs w:val="22"/>
        </w:rPr>
        <w:lastRenderedPageBreak/>
        <w:t xml:space="preserve">generado a la fecha de la información, bastará con que así lo haga del conocimiento de la parte </w:t>
      </w:r>
      <w:r w:rsidRPr="005C1B2D">
        <w:rPr>
          <w:rFonts w:ascii="Palatino Linotype" w:eastAsia="Palatino Linotype" w:hAnsi="Palatino Linotype" w:cs="Palatino Linotype"/>
          <w:b/>
          <w:sz w:val="22"/>
          <w:szCs w:val="22"/>
        </w:rPr>
        <w:t>Recurrente</w:t>
      </w:r>
      <w:r w:rsidRPr="005C1B2D">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737F5DBC" w14:textId="77777777" w:rsidR="0016415F" w:rsidRPr="005C1B2D" w:rsidRDefault="0016415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83BE11E" w14:textId="77777777" w:rsidR="0016415F" w:rsidRPr="005C1B2D" w:rsidRDefault="0062420F">
      <w:pPr>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 xml:space="preserve">ACTA DE INSTALACIÓN DEL SISTEMA ANTICORRUPCIÓN. </w:t>
      </w:r>
    </w:p>
    <w:p w14:paraId="2C38246D"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00DA2C10"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Al respecto, es necesario referir que </w:t>
      </w:r>
      <w:r w:rsidRPr="005C1B2D">
        <w:rPr>
          <w:rFonts w:ascii="Palatino Linotype" w:eastAsia="Palatino Linotype" w:hAnsi="Palatino Linotype" w:cs="Palatino Linotype"/>
          <w:sz w:val="22"/>
          <w:szCs w:val="22"/>
        </w:rPr>
        <w:t xml:space="preserve">la Constitución Política del Estado Libre y Soberano de México, en su artículo 130 bis, determina la existencia del Sistema Estatal Anticorrupción, al que se define como la </w:t>
      </w:r>
      <w:r w:rsidRPr="005C1B2D">
        <w:rPr>
          <w:rFonts w:ascii="Palatino Linotype" w:eastAsia="Palatino Linotype" w:hAnsi="Palatino Linotype" w:cs="Palatino Linotype"/>
          <w:i/>
          <w:sz w:val="22"/>
          <w:szCs w:val="22"/>
        </w:rPr>
        <w:t>“instancia de coordinación entre las autoridades de los órdenes de gobierno competentes en la prevención, detección y sanción de responsabilidades administrativas, actos y hechos de corrupción, así como en la fiscalización y control de recursos públicos”</w:t>
      </w:r>
      <w:r w:rsidRPr="005C1B2D">
        <w:rPr>
          <w:rFonts w:ascii="Palatino Linotype" w:eastAsia="Palatino Linotype" w:hAnsi="Palatino Linotype" w:cs="Palatino Linotype"/>
          <w:sz w:val="22"/>
          <w:szCs w:val="22"/>
        </w:rPr>
        <w:t xml:space="preserve">, y se conformará como se señala a continuación: </w:t>
      </w:r>
    </w:p>
    <w:p w14:paraId="4CD919B5"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3FBC21ED"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130 bis.</w:t>
      </w:r>
      <w:r w:rsidRPr="005C1B2D">
        <w:rPr>
          <w:rFonts w:ascii="Palatino Linotype" w:eastAsia="Palatino Linotype" w:hAnsi="Palatino Linotype" w:cs="Palatino Linotype"/>
          <w:i/>
          <w:sz w:val="22"/>
          <w:szCs w:val="22"/>
        </w:rPr>
        <w:t xml:space="preserve"> </w:t>
      </w:r>
      <w:r w:rsidRPr="005C1B2D">
        <w:rPr>
          <w:rFonts w:ascii="Palatino Linotype" w:eastAsia="Palatino Linotype" w:hAnsi="Palatino Linotype" w:cs="Palatino Linotype"/>
          <w:b/>
          <w:i/>
          <w:sz w:val="22"/>
          <w:szCs w:val="22"/>
          <w:u w:val="single"/>
        </w:rPr>
        <w:t>El Sistema Estatal Anticorrupción</w:t>
      </w:r>
      <w:r w:rsidRPr="005C1B2D">
        <w:rPr>
          <w:rFonts w:ascii="Palatino Linotype" w:eastAsia="Palatino Linotype" w:hAnsi="Palatino Linotype" w:cs="Palatino Linotype"/>
          <w:i/>
          <w:sz w:val="22"/>
          <w:szCs w:val="22"/>
        </w:rPr>
        <w:t xml:space="preserve"> es la instancia de coordinación entre las autoridades de los órdenes de gobierno competentes en la prevención, detección y sanción de responsabilidades administrativas, actos y hechos de corrupción, así como en la fiscalización y control de recursos públicos. Para el cumplimiento de su objeto se sujetará a las siguientes bases mínimas y conforme a la ley respectiva: </w:t>
      </w:r>
    </w:p>
    <w:p w14:paraId="2F6E58FD" w14:textId="77777777" w:rsidR="0016415F" w:rsidRPr="005C1B2D" w:rsidRDefault="0016415F">
      <w:pPr>
        <w:spacing w:line="276" w:lineRule="auto"/>
        <w:ind w:left="567" w:right="567"/>
        <w:jc w:val="both"/>
        <w:rPr>
          <w:rFonts w:ascii="Palatino Linotype" w:eastAsia="Palatino Linotype" w:hAnsi="Palatino Linotype" w:cs="Palatino Linotype"/>
          <w:i/>
          <w:sz w:val="22"/>
          <w:szCs w:val="22"/>
        </w:rPr>
      </w:pPr>
    </w:p>
    <w:p w14:paraId="3758BE39"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El Sistema </w:t>
      </w:r>
      <w:r w:rsidRPr="005C1B2D">
        <w:rPr>
          <w:rFonts w:ascii="Palatino Linotype" w:eastAsia="Palatino Linotype" w:hAnsi="Palatino Linotype" w:cs="Palatino Linotype"/>
          <w:b/>
          <w:i/>
          <w:sz w:val="22"/>
          <w:szCs w:val="22"/>
          <w:u w:val="single"/>
        </w:rPr>
        <w:t>contará con un Comité Coordinador</w:t>
      </w:r>
      <w:r w:rsidRPr="005C1B2D">
        <w:rPr>
          <w:rFonts w:ascii="Palatino Linotype" w:eastAsia="Palatino Linotype" w:hAnsi="Palatino Linotype" w:cs="Palatino Linotype"/>
          <w:i/>
          <w:sz w:val="22"/>
          <w:szCs w:val="22"/>
        </w:rPr>
        <w:t xml:space="preserve"> que estará integrado por el titular de la Secretaría de la Contraloría del Poder Ejecutivo, el titular del Órgano Superior de Fiscalización del Estado de México, el titular de la Fiscalía Especializada en Combate a la Corrupción, el Presidente del Tribunal de Justicia Administrativa del Estado de México, el titular del Instituto de Transparencia, Acceso a la Información Pública y Protección de Datos Personales del Estado de México y Municipios, así como un representante del Consejo de la Judicatura Estatal y </w:t>
      </w:r>
      <w:r w:rsidRPr="005C1B2D">
        <w:rPr>
          <w:rFonts w:ascii="Palatino Linotype" w:eastAsia="Palatino Linotype" w:hAnsi="Palatino Linotype" w:cs="Palatino Linotype"/>
          <w:b/>
          <w:i/>
          <w:sz w:val="22"/>
          <w:szCs w:val="22"/>
          <w:u w:val="single"/>
        </w:rPr>
        <w:t>otro del Comité de Participación Ciudadana, quien lo presidirá</w:t>
      </w:r>
      <w:r w:rsidRPr="005C1B2D">
        <w:rPr>
          <w:rFonts w:ascii="Palatino Linotype" w:eastAsia="Palatino Linotype" w:hAnsi="Palatino Linotype" w:cs="Palatino Linotype"/>
          <w:i/>
          <w:sz w:val="22"/>
          <w:szCs w:val="22"/>
        </w:rPr>
        <w:t>. El Sistema tendrá la organización y funcionamiento que determine la Ley.</w:t>
      </w:r>
    </w:p>
    <w:p w14:paraId="62866227" w14:textId="77777777" w:rsidR="0016415F" w:rsidRPr="005C1B2D" w:rsidRDefault="0016415F">
      <w:pPr>
        <w:spacing w:line="276" w:lineRule="auto"/>
        <w:ind w:left="567" w:right="567"/>
        <w:jc w:val="both"/>
        <w:rPr>
          <w:rFonts w:ascii="Palatino Linotype" w:eastAsia="Palatino Linotype" w:hAnsi="Palatino Linotype" w:cs="Palatino Linotype"/>
          <w:i/>
          <w:sz w:val="22"/>
          <w:szCs w:val="22"/>
        </w:rPr>
      </w:pPr>
    </w:p>
    <w:p w14:paraId="58705D04"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lastRenderedPageBreak/>
        <w:t xml:space="preserve"> II. </w:t>
      </w:r>
      <w:r w:rsidRPr="005C1B2D">
        <w:rPr>
          <w:rFonts w:ascii="Palatino Linotype" w:eastAsia="Palatino Linotype" w:hAnsi="Palatino Linotype" w:cs="Palatino Linotype"/>
          <w:b/>
          <w:i/>
          <w:sz w:val="22"/>
          <w:szCs w:val="22"/>
          <w:u w:val="single"/>
        </w:rPr>
        <w:t>El Comité de Participación Ciudadana</w:t>
      </w:r>
      <w:r w:rsidRPr="005C1B2D">
        <w:rPr>
          <w:rFonts w:ascii="Palatino Linotype" w:eastAsia="Palatino Linotype" w:hAnsi="Palatino Linotype" w:cs="Palatino Linotype"/>
          <w:i/>
          <w:sz w:val="22"/>
          <w:szCs w:val="22"/>
        </w:rPr>
        <w:t xml:space="preserve"> del Sistema deberá integrarse por cinco ciudadanos que se hayan destacado por su contribución a la transparencia, rendición de cuentas o combate a la corrupción y serán designados en los términos que establezca la ley. </w:t>
      </w:r>
    </w:p>
    <w:p w14:paraId="69AD3D0A" w14:textId="77777777" w:rsidR="0016415F" w:rsidRPr="005C1B2D" w:rsidRDefault="0016415F">
      <w:pPr>
        <w:spacing w:line="276" w:lineRule="auto"/>
        <w:ind w:left="567" w:right="567"/>
        <w:jc w:val="both"/>
        <w:rPr>
          <w:rFonts w:ascii="Palatino Linotype" w:eastAsia="Palatino Linotype" w:hAnsi="Palatino Linotype" w:cs="Palatino Linotype"/>
          <w:i/>
          <w:sz w:val="22"/>
          <w:szCs w:val="22"/>
        </w:rPr>
      </w:pPr>
    </w:p>
    <w:p w14:paraId="360B99A0"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 el mismo orden de ideas, el artículo referido precisa que, para el </w:t>
      </w:r>
      <w:r w:rsidRPr="005C1B2D">
        <w:rPr>
          <w:rFonts w:ascii="Palatino Linotype" w:eastAsia="Palatino Linotype" w:hAnsi="Palatino Linotype" w:cs="Palatino Linotype"/>
          <w:b/>
          <w:sz w:val="22"/>
          <w:szCs w:val="22"/>
        </w:rPr>
        <w:t>ámbito municipal</w:t>
      </w:r>
      <w:r w:rsidRPr="005C1B2D">
        <w:rPr>
          <w:rFonts w:ascii="Palatino Linotype" w:eastAsia="Palatino Linotype" w:hAnsi="Palatino Linotype" w:cs="Palatino Linotype"/>
          <w:sz w:val="22"/>
          <w:szCs w:val="22"/>
        </w:rPr>
        <w:t xml:space="preserve">, los municipios se sujetarán a lo siguiente: </w:t>
      </w:r>
    </w:p>
    <w:p w14:paraId="761165AA"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14762318"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130 Bis</w:t>
      </w:r>
      <w:r w:rsidRPr="005C1B2D">
        <w:rPr>
          <w:rFonts w:ascii="Palatino Linotype" w:eastAsia="Palatino Linotype" w:hAnsi="Palatino Linotype" w:cs="Palatino Linotype"/>
          <w:i/>
          <w:sz w:val="22"/>
          <w:szCs w:val="22"/>
        </w:rPr>
        <w:t>…</w:t>
      </w:r>
    </w:p>
    <w:p w14:paraId="132D1EC5" w14:textId="77777777" w:rsidR="0016415F" w:rsidRPr="005C1B2D" w:rsidRDefault="0016415F">
      <w:pPr>
        <w:spacing w:line="276" w:lineRule="auto"/>
        <w:ind w:left="567" w:right="567"/>
        <w:jc w:val="both"/>
        <w:rPr>
          <w:rFonts w:ascii="Palatino Linotype" w:eastAsia="Palatino Linotype" w:hAnsi="Palatino Linotype" w:cs="Palatino Linotype"/>
          <w:i/>
          <w:sz w:val="22"/>
          <w:szCs w:val="22"/>
        </w:rPr>
      </w:pPr>
    </w:p>
    <w:p w14:paraId="4502373E"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 en congruencia con los Sistemas Federal y Estatal. </w:t>
      </w:r>
    </w:p>
    <w:p w14:paraId="010E30E6"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u w:val="single"/>
        </w:rPr>
        <w:t>Para su funcionamiento se sujetará</w:t>
      </w:r>
      <w:r w:rsidRPr="005C1B2D">
        <w:rPr>
          <w:rFonts w:ascii="Palatino Linotype" w:eastAsia="Palatino Linotype" w:hAnsi="Palatino Linotype" w:cs="Palatino Linotype"/>
          <w:i/>
          <w:sz w:val="22"/>
          <w:szCs w:val="22"/>
        </w:rPr>
        <w:t xml:space="preserve"> a las siguientes bases mínimas y conforme a la ley respectiva:</w:t>
      </w:r>
    </w:p>
    <w:p w14:paraId="1876A633"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u w:val="single"/>
        </w:rPr>
        <w:t xml:space="preserve"> I. El Sistema contará con un Comité Coordinador</w:t>
      </w:r>
      <w:r w:rsidRPr="005C1B2D">
        <w:rPr>
          <w:rFonts w:ascii="Palatino Linotype" w:eastAsia="Palatino Linotype" w:hAnsi="Palatino Linotype" w:cs="Palatino Linotype"/>
          <w:i/>
          <w:sz w:val="22"/>
          <w:szCs w:val="22"/>
        </w:rPr>
        <w:t xml:space="preserve"> que estará integrado por el titular de la Contraloría Municipal, el de la Unidad de Transparencia y Acceso a la Información, así como un </w:t>
      </w:r>
      <w:r w:rsidRPr="005C1B2D">
        <w:rPr>
          <w:rFonts w:ascii="Palatino Linotype" w:eastAsia="Palatino Linotype" w:hAnsi="Palatino Linotype" w:cs="Palatino Linotype"/>
          <w:b/>
          <w:i/>
          <w:sz w:val="22"/>
          <w:szCs w:val="22"/>
        </w:rPr>
        <w:t>representante del Comité de Participación Ciudadana, quien lo presidirá</w:t>
      </w:r>
      <w:r w:rsidRPr="005C1B2D">
        <w:rPr>
          <w:rFonts w:ascii="Palatino Linotype" w:eastAsia="Palatino Linotype" w:hAnsi="Palatino Linotype" w:cs="Palatino Linotype"/>
          <w:i/>
          <w:sz w:val="22"/>
          <w:szCs w:val="22"/>
        </w:rPr>
        <w:t xml:space="preserve">. </w:t>
      </w:r>
    </w:p>
    <w:p w14:paraId="1AD2A050" w14:textId="77777777" w:rsidR="0016415F" w:rsidRPr="005C1B2D" w:rsidRDefault="0062420F">
      <w:pPr>
        <w:spacing w:line="276" w:lineRule="auto"/>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 xml:space="preserve">II. El Comité de Participación Ciudadana </w:t>
      </w:r>
      <w:r w:rsidRPr="005C1B2D">
        <w:rPr>
          <w:rFonts w:ascii="Palatino Linotype" w:eastAsia="Palatino Linotype" w:hAnsi="Palatino Linotype" w:cs="Palatino Linotype"/>
          <w:i/>
          <w:sz w:val="22"/>
          <w:szCs w:val="22"/>
        </w:rPr>
        <w:t>del Sistema deberá integrarse por tres ciudadanos que se hayan destacado por su contribución al combate a la corrupción, de notoria buena conducta y honorabilidad manifiesta, los cuales serán designados en los términos que establezca la ley…”</w:t>
      </w:r>
    </w:p>
    <w:p w14:paraId="1D5CDB5E"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0E586D1F"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así que se advierte que tanto el Sistema Estatal Anticorrupción, como el Sistema Municipal Anticorrupción, se integrarán por un </w:t>
      </w:r>
      <w:r w:rsidRPr="005C1B2D">
        <w:rPr>
          <w:rFonts w:ascii="Palatino Linotype" w:eastAsia="Palatino Linotype" w:hAnsi="Palatino Linotype" w:cs="Palatino Linotype"/>
          <w:b/>
          <w:sz w:val="22"/>
          <w:szCs w:val="22"/>
          <w:u w:val="single"/>
        </w:rPr>
        <w:t>Comité Coordinador y un Comité de Participación Ciudadana</w:t>
      </w:r>
      <w:r w:rsidRPr="005C1B2D">
        <w:rPr>
          <w:rFonts w:ascii="Palatino Linotype" w:eastAsia="Palatino Linotype" w:hAnsi="Palatino Linotype" w:cs="Palatino Linotype"/>
          <w:sz w:val="22"/>
          <w:szCs w:val="22"/>
        </w:rPr>
        <w:t xml:space="preserve">, siendo que para el caso que ahora nos ocupa, los distintos comités municipales se integrarán por:  </w:t>
      </w:r>
    </w:p>
    <w:p w14:paraId="715EF06C"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623A6398" w14:textId="77777777" w:rsidR="0016415F" w:rsidRPr="005C1B2D" w:rsidRDefault="0062420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Comité Coordinador Municipal: Se integrará por el Titular de la Contraloría Municipal, el Titular de la Unidad de Transparencia y Acceso a la Información y un representante del </w:t>
      </w:r>
      <w:r w:rsidRPr="005C1B2D">
        <w:rPr>
          <w:rFonts w:ascii="Palatino Linotype" w:eastAsia="Palatino Linotype" w:hAnsi="Palatino Linotype" w:cs="Palatino Linotype"/>
          <w:b/>
          <w:sz w:val="22"/>
          <w:szCs w:val="22"/>
          <w:u w:val="single"/>
        </w:rPr>
        <w:t>Comité de Participación Ciudadana quien será el presidente del Comité Coordinador y;</w:t>
      </w:r>
      <w:r w:rsidRPr="005C1B2D">
        <w:rPr>
          <w:rFonts w:ascii="Palatino Linotype" w:eastAsia="Palatino Linotype" w:hAnsi="Palatino Linotype" w:cs="Palatino Linotype"/>
          <w:b/>
          <w:sz w:val="22"/>
          <w:szCs w:val="22"/>
        </w:rPr>
        <w:t xml:space="preserve"> </w:t>
      </w:r>
    </w:p>
    <w:p w14:paraId="750BA64B" w14:textId="77777777" w:rsidR="0016415F" w:rsidRPr="005C1B2D" w:rsidRDefault="0062420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 Comité de Participación Ciudadana: Se integrará por tres ciudadanos que hayan destacado por su contribución al combate a la corrupción, de notoria buena conducta y honorabilidad manifiesta. </w:t>
      </w:r>
    </w:p>
    <w:p w14:paraId="5AF7708C" w14:textId="77777777" w:rsidR="0016415F" w:rsidRPr="005C1B2D" w:rsidRDefault="0016415F">
      <w:pPr>
        <w:pBdr>
          <w:top w:val="nil"/>
          <w:left w:val="nil"/>
          <w:bottom w:val="nil"/>
          <w:right w:val="nil"/>
          <w:between w:val="nil"/>
        </w:pBdr>
        <w:spacing w:line="360" w:lineRule="auto"/>
        <w:ind w:left="780"/>
        <w:jc w:val="both"/>
        <w:rPr>
          <w:rFonts w:ascii="Palatino Linotype" w:eastAsia="Palatino Linotype" w:hAnsi="Palatino Linotype" w:cs="Palatino Linotype"/>
          <w:sz w:val="22"/>
          <w:szCs w:val="22"/>
        </w:rPr>
      </w:pPr>
    </w:p>
    <w:p w14:paraId="61A59AE0"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Por otro lado, la Ley del Sistema Estatal Anticorrupción del Estado de México y Municipios refiere en sus artículos 64, 65, 66 y 67, lo siguiente: </w:t>
      </w:r>
    </w:p>
    <w:p w14:paraId="2933726C"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35B9540E"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64.</w:t>
      </w:r>
      <w:r w:rsidRPr="005C1B2D">
        <w:rPr>
          <w:rFonts w:ascii="Palatino Linotype" w:eastAsia="Palatino Linotype" w:hAnsi="Palatino Linotype" w:cs="Palatino Linotype"/>
          <w:i/>
          <w:sz w:val="22"/>
          <w:szCs w:val="22"/>
        </w:rPr>
        <w:t xml:space="preserve"> Son facultades del Comité Coordinador Municipal, las siguientes: </w:t>
      </w:r>
    </w:p>
    <w:p w14:paraId="21DA671E" w14:textId="77777777" w:rsidR="0016415F" w:rsidRPr="005C1B2D" w:rsidRDefault="0016415F">
      <w:pPr>
        <w:spacing w:line="276" w:lineRule="auto"/>
        <w:ind w:left="567" w:right="851"/>
        <w:jc w:val="both"/>
        <w:rPr>
          <w:rFonts w:ascii="Palatino Linotype" w:eastAsia="Palatino Linotype" w:hAnsi="Palatino Linotype" w:cs="Palatino Linotype"/>
          <w:i/>
          <w:sz w:val="22"/>
          <w:szCs w:val="22"/>
        </w:rPr>
      </w:pPr>
    </w:p>
    <w:p w14:paraId="52B2AF0E"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El establecimiento de mecanismos de coordinación y armonización con el Sistema Estatal Anticorrupción. </w:t>
      </w:r>
    </w:p>
    <w:p w14:paraId="2BF29F07"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 El diseño y promoción de políticas integrales en materia de prevención, control y disuasión de faltas administrativas y hechos de corrupción. </w:t>
      </w:r>
    </w:p>
    <w:p w14:paraId="15CB9B73"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III. Actualización y difusión de la información que sobre estas materias generen las instituciones competentes de los órdenes de gobierno. </w:t>
      </w:r>
    </w:p>
    <w:p w14:paraId="3F173E54"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IV. La elaboración de informes trimestrales y un informe anual que contenga los avances y resultados del ejercicio de sus funciones y de la aplicación de políticas y programas en la materia. </w:t>
      </w:r>
    </w:p>
    <w:p w14:paraId="79BEF527"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V. Elaboración y entrega de informes trimestrales y un informe anual al Comité́ Coordinador del Sistema Estatal Anticorrupción de las acciones realizadas, las políticas aplicadas y del avance de éstas con respecto del ejercicio de sus funciones, además informar al mismo 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 </w:t>
      </w:r>
    </w:p>
    <w:p w14:paraId="2DCFD4CD"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lastRenderedPageBreak/>
        <w:t>VI. Las demás señaladas en otros ordenamientos jurídicos aplicables.</w:t>
      </w:r>
    </w:p>
    <w:p w14:paraId="19238B3A" w14:textId="77777777" w:rsidR="0016415F" w:rsidRPr="005C1B2D" w:rsidRDefault="0016415F">
      <w:pPr>
        <w:spacing w:line="276" w:lineRule="auto"/>
        <w:ind w:left="567" w:right="851"/>
        <w:jc w:val="both"/>
        <w:rPr>
          <w:rFonts w:ascii="Palatino Linotype" w:eastAsia="Palatino Linotype" w:hAnsi="Palatino Linotype" w:cs="Palatino Linotype"/>
          <w:i/>
          <w:sz w:val="22"/>
          <w:szCs w:val="22"/>
        </w:rPr>
      </w:pPr>
    </w:p>
    <w:p w14:paraId="03A0DFE1"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65.</w:t>
      </w:r>
      <w:r w:rsidRPr="005C1B2D">
        <w:rPr>
          <w:rFonts w:ascii="Palatino Linotype" w:eastAsia="Palatino Linotype" w:hAnsi="Palatino Linotype" w:cs="Palatino Linotype"/>
          <w:i/>
          <w:sz w:val="22"/>
          <w:szCs w:val="22"/>
        </w:rPr>
        <w:t xml:space="preserve"> Son atribuciones del Presidente del Comité Coordinador Municipal: </w:t>
      </w:r>
    </w:p>
    <w:p w14:paraId="4DB969DE" w14:textId="77777777" w:rsidR="0016415F" w:rsidRPr="005C1B2D" w:rsidRDefault="0062420F">
      <w:pPr>
        <w:spacing w:line="276" w:lineRule="auto"/>
        <w:ind w:left="567" w:right="851"/>
        <w:jc w:val="both"/>
        <w:rPr>
          <w:rFonts w:ascii="Palatino Linotype" w:eastAsia="Palatino Linotype" w:hAnsi="Palatino Linotype" w:cs="Palatino Linotype"/>
          <w:b/>
          <w:i/>
          <w:sz w:val="22"/>
          <w:szCs w:val="22"/>
          <w:u w:val="single"/>
        </w:rPr>
      </w:pPr>
      <w:r w:rsidRPr="005C1B2D">
        <w:rPr>
          <w:rFonts w:ascii="Palatino Linotype" w:eastAsia="Palatino Linotype" w:hAnsi="Palatino Linotype" w:cs="Palatino Linotype"/>
          <w:b/>
          <w:i/>
          <w:sz w:val="22"/>
          <w:szCs w:val="22"/>
          <w:u w:val="single"/>
        </w:rPr>
        <w:t>I. Presidir las sesiones del Sistema Municipal Anticorrupción y del Comité Coordinador Municipal.</w:t>
      </w:r>
    </w:p>
    <w:p w14:paraId="5D1F4D27"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 II. Representar al Comité Coordinador Municipal.</w:t>
      </w:r>
    </w:p>
    <w:p w14:paraId="14DFB367" w14:textId="77777777" w:rsidR="0016415F" w:rsidRPr="005C1B2D" w:rsidRDefault="0062420F">
      <w:pPr>
        <w:spacing w:line="276" w:lineRule="auto"/>
        <w:ind w:left="567" w:right="851"/>
        <w:jc w:val="both"/>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 xml:space="preserve">III. Convocar a sesiones. </w:t>
      </w:r>
    </w:p>
    <w:p w14:paraId="64F22EE9"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IV. Dar seguimiento a los acuerdos del Comité Coordinador Municipal. </w:t>
      </w:r>
    </w:p>
    <w:p w14:paraId="39FE9F33"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782E3959" w14:textId="77777777" w:rsidR="0016415F" w:rsidRPr="005C1B2D" w:rsidRDefault="0016415F">
      <w:pPr>
        <w:spacing w:line="276" w:lineRule="auto"/>
        <w:ind w:left="567" w:right="851"/>
        <w:jc w:val="both"/>
        <w:rPr>
          <w:rFonts w:ascii="Palatino Linotype" w:eastAsia="Palatino Linotype" w:hAnsi="Palatino Linotype" w:cs="Palatino Linotype"/>
          <w:i/>
          <w:sz w:val="22"/>
          <w:szCs w:val="22"/>
        </w:rPr>
      </w:pPr>
    </w:p>
    <w:p w14:paraId="205AF2A9"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66</w:t>
      </w:r>
      <w:r w:rsidRPr="005C1B2D">
        <w:rPr>
          <w:rFonts w:ascii="Palatino Linotype" w:eastAsia="Palatino Linotype" w:hAnsi="Palatino Linotype" w:cs="Palatino Linotype"/>
          <w:i/>
          <w:sz w:val="22"/>
          <w:szCs w:val="22"/>
        </w:rPr>
        <w:t>. El Comité Coordinador Municipal, se reunirá en sesión ordinaria cada tres meses.</w:t>
      </w:r>
      <w:r w:rsidRPr="005C1B2D">
        <w:rPr>
          <w:rFonts w:ascii="Palatino Linotype" w:eastAsia="Palatino Linotype" w:hAnsi="Palatino Linotype" w:cs="Palatino Linotype"/>
          <w:b/>
          <w:i/>
          <w:sz w:val="22"/>
          <w:szCs w:val="22"/>
          <w:u w:val="single"/>
        </w:rPr>
        <w:t xml:space="preserve"> </w:t>
      </w:r>
    </w:p>
    <w:p w14:paraId="5C1C0373"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El Presidente, podrá convocar a sesión extraordinaria previa solicitud formulada por la mayoría de los integrantes de dicho Comité. </w:t>
      </w:r>
    </w:p>
    <w:p w14:paraId="39BD4C9D"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Para que el Comité Coordinador Municipal pueda sesionar es necesario que estén presentes todos sus Integrantes. </w:t>
      </w:r>
    </w:p>
    <w:p w14:paraId="2E30E3D9"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Para el desahogo de sus reuniones, el Comité Coordinador Municipal podrá invitar a los integrantes del Sistema Estatal Anticorrupción, así como a las organizaciones de la sociedad civil. </w:t>
      </w:r>
    </w:p>
    <w:p w14:paraId="24A1DA3E" w14:textId="77777777" w:rsidR="0016415F" w:rsidRPr="005C1B2D" w:rsidRDefault="0062420F">
      <w:pPr>
        <w:spacing w:line="276" w:lineRule="auto"/>
        <w:ind w:left="567" w:right="851"/>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u w:val="single"/>
        </w:rPr>
        <w:t>El Sistema Municipal Anticorrupción, sesionará previa convocatoria del Comité Coordinador Municipal, en los términos en que este último lo determine.</w:t>
      </w:r>
      <w:r w:rsidRPr="005C1B2D">
        <w:rPr>
          <w:rFonts w:ascii="Palatino Linotype" w:eastAsia="Palatino Linotype" w:hAnsi="Palatino Linotype" w:cs="Palatino Linotype"/>
          <w:i/>
          <w:sz w:val="22"/>
          <w:szCs w:val="22"/>
        </w:rPr>
        <w:t xml:space="preserve"> </w:t>
      </w:r>
    </w:p>
    <w:p w14:paraId="703E5144" w14:textId="77777777" w:rsidR="0016415F" w:rsidRPr="005C1B2D" w:rsidRDefault="0016415F">
      <w:pPr>
        <w:spacing w:line="276" w:lineRule="auto"/>
        <w:ind w:right="851"/>
        <w:jc w:val="both"/>
        <w:rPr>
          <w:rFonts w:ascii="Palatino Linotype" w:eastAsia="Palatino Linotype" w:hAnsi="Palatino Linotype" w:cs="Palatino Linotype"/>
          <w:i/>
          <w:sz w:val="22"/>
          <w:szCs w:val="22"/>
        </w:rPr>
      </w:pPr>
    </w:p>
    <w:p w14:paraId="21C08841" w14:textId="77777777" w:rsidR="0016415F" w:rsidRPr="005C1B2D" w:rsidRDefault="0062420F">
      <w:pPr>
        <w:spacing w:line="276" w:lineRule="auto"/>
        <w:ind w:left="567" w:right="851"/>
        <w:jc w:val="both"/>
        <w:rPr>
          <w:rFonts w:ascii="Palatino Linotype" w:eastAsia="Palatino Linotype" w:hAnsi="Palatino Linotype" w:cs="Palatino Linotype"/>
          <w:b/>
          <w:i/>
          <w:sz w:val="22"/>
          <w:szCs w:val="22"/>
          <w:u w:val="single"/>
        </w:rPr>
      </w:pPr>
      <w:r w:rsidRPr="005C1B2D">
        <w:rPr>
          <w:rFonts w:ascii="Palatino Linotype" w:eastAsia="Palatino Linotype" w:hAnsi="Palatino Linotype" w:cs="Palatino Linotype"/>
          <w:b/>
          <w:i/>
          <w:sz w:val="22"/>
          <w:szCs w:val="22"/>
          <w:u w:val="single"/>
        </w:rPr>
        <w:t xml:space="preserve">Artículo 74. El Comité de Participación Ciudadana Municipal, sesionará previa convocatoria de su Presidente cuando así se requiera, a petición de la mayoría de sus integrantes. </w:t>
      </w:r>
    </w:p>
    <w:p w14:paraId="7237E47A"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6545055E"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De lo anterior, se colige que el Sistema Municipal Anticorrupción está integrado tanto por el Comité Coordinador Municipal como el Comité de Participación Ciudadana Municipal, siendo que cada uno, de conformidad con la Ley del Sistema Estatal Anticorrupción del Estado de México tendrá distintas facultades y atribuciones, por ejemplo, el Comité Coordinador Municipal, promoverá el diseño y promoción de políticas integrales en materia </w:t>
      </w:r>
      <w:r w:rsidRPr="005C1B2D">
        <w:rPr>
          <w:rFonts w:ascii="Palatino Linotype" w:eastAsia="Palatino Linotype" w:hAnsi="Palatino Linotype" w:cs="Palatino Linotype"/>
          <w:sz w:val="22"/>
          <w:szCs w:val="22"/>
        </w:rPr>
        <w:lastRenderedPageBreak/>
        <w:t xml:space="preserve">de prevención, control y disuasión de faltas administrativas, elaborará informes de avances y resultados del ejercicio de sus funciones, entre otras, por otro lado el Comité de Participación Ciudadana propondrá proyectos de coordinación interinstitucional en materia de fiscalización y control de recursos públicos, propondrá mecanismos de articulación entre organizaciones de la sociedad civil, reglas y procedimientos de los cuales recibirán peticiones, solicitudes y denuncias, entre otros.  </w:t>
      </w:r>
    </w:p>
    <w:p w14:paraId="23EBDA77"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2A28CF9D"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De la normatividad citada, se establece que el Sistema Municipal Anticorrupción es una facultad de los Ayuntamientos, no así de los organismos descentralizados; sin embargo, es necesario precisar que el Sujeto Obligado señaló </w:t>
      </w:r>
      <w:r w:rsidRPr="005C1B2D">
        <w:rPr>
          <w:rFonts w:ascii="Palatino Linotype" w:eastAsia="Palatino Linotype" w:hAnsi="Palatino Linotype" w:cs="Palatino Linotype"/>
          <w:i/>
          <w:sz w:val="22"/>
          <w:szCs w:val="22"/>
        </w:rPr>
        <w:t xml:space="preserve">“me permito manifestar que se cuenta con la instalación del Comité Anticorrupción, el cual anexo al presente” </w:t>
      </w:r>
    </w:p>
    <w:p w14:paraId="7AB17F57"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066F2D7C"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Del pronunciamiento que realizó el Sujeto Obligado se asume que genera, administra y posee información relacionada con el acta de instalación del Comité Anticorrupción, que resultaría la información homóloga al Sistema Municipal Anticorrupción, por lo que el Sujeto Obligado deberá realizar la búsqueda exhaustiva y razonable de la información.</w:t>
      </w:r>
    </w:p>
    <w:p w14:paraId="7230B1B4"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11E476B"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Ahora bien, si como resultado de la búsqueda exhaustiva y razonable de la información no se localiza el acta de instalación por no haberse generado por ser atribución de los Ayuntamientos,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11A6A59F" w14:textId="77777777" w:rsidR="0016415F" w:rsidRPr="005C1B2D" w:rsidRDefault="0016415F">
      <w:pPr>
        <w:pBdr>
          <w:top w:val="nil"/>
          <w:left w:val="nil"/>
          <w:bottom w:val="nil"/>
          <w:right w:val="nil"/>
          <w:between w:val="nil"/>
        </w:pBdr>
        <w:spacing w:line="360" w:lineRule="auto"/>
        <w:ind w:left="720" w:right="49" w:hanging="720"/>
        <w:jc w:val="both"/>
        <w:rPr>
          <w:rFonts w:ascii="Palatino Linotype" w:eastAsia="Palatino Linotype" w:hAnsi="Palatino Linotype" w:cs="Palatino Linotype"/>
          <w:sz w:val="22"/>
          <w:szCs w:val="22"/>
        </w:rPr>
      </w:pPr>
    </w:p>
    <w:p w14:paraId="412C7EC2"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De ser el caso de que contenga datos personales susceptibles de clasificarse como confidenciales, el Sujeto Obligado deberá estar a lo dispuesto en el Considerando Quinto de la presente resolución.</w:t>
      </w:r>
    </w:p>
    <w:p w14:paraId="6307A294"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6F4FA42" w14:textId="77777777" w:rsidR="0016415F" w:rsidRPr="005C1B2D" w:rsidRDefault="0062420F">
      <w:pPr>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NÚMERO DE SOLICITUDES DE ACCESO A LA INFORMACIÓN ATENDIDAS EN LOS ÚLTIMOS TRES AÑOS.</w:t>
      </w:r>
    </w:p>
    <w:p w14:paraId="6F317E6E"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8CC349A"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Respecto a este punto de la solicitud, es necesario traer a contexto la Ley de Transparencia y Acceso a la Información Pública del Estado de México y Municipios que dispone lo siguiente:</w:t>
      </w:r>
    </w:p>
    <w:p w14:paraId="2D0ACE7D" w14:textId="77777777" w:rsidR="0016415F" w:rsidRPr="005C1B2D" w:rsidRDefault="0062420F">
      <w:pPr>
        <w:pBdr>
          <w:top w:val="nil"/>
          <w:left w:val="nil"/>
          <w:bottom w:val="nil"/>
          <w:right w:val="nil"/>
          <w:between w:val="nil"/>
        </w:pBdr>
        <w:ind w:left="567" w:right="616"/>
        <w:jc w:val="center"/>
        <w:rPr>
          <w:rFonts w:ascii="Palatino Linotype" w:eastAsia="Palatino Linotype" w:hAnsi="Palatino Linotype" w:cs="Palatino Linotype"/>
          <w:i/>
          <w:sz w:val="22"/>
          <w:szCs w:val="22"/>
        </w:rPr>
      </w:pPr>
      <w:bookmarkStart w:id="4" w:name="_heading=h.2jf9p6ihr8fb" w:colFirst="0" w:colLast="0"/>
      <w:bookmarkEnd w:id="4"/>
      <w:r w:rsidRPr="005C1B2D">
        <w:rPr>
          <w:rFonts w:ascii="Palatino Linotype" w:eastAsia="Palatino Linotype" w:hAnsi="Palatino Linotype" w:cs="Palatino Linotype"/>
          <w:i/>
          <w:sz w:val="22"/>
          <w:szCs w:val="22"/>
        </w:rPr>
        <w:t>Capítulo III</w:t>
      </w:r>
    </w:p>
    <w:p w14:paraId="12A06363" w14:textId="77777777" w:rsidR="0016415F" w:rsidRPr="005C1B2D" w:rsidRDefault="0062420F">
      <w:pPr>
        <w:pBdr>
          <w:top w:val="nil"/>
          <w:left w:val="nil"/>
          <w:bottom w:val="nil"/>
          <w:right w:val="nil"/>
          <w:between w:val="nil"/>
        </w:pBdr>
        <w:ind w:left="567" w:right="616"/>
        <w:jc w:val="center"/>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De las Unidades de Transparencia</w:t>
      </w:r>
    </w:p>
    <w:p w14:paraId="2E117581"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Artículo 50. Los sujetos obligados contarán con un área responsable para la atención de las solicitudes de información, a la que se le denominará Unidad de Transparencia.</w:t>
      </w:r>
    </w:p>
    <w:p w14:paraId="6ED5939A"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Artículo 53. Las Unidades de Transparencia tendrán las siguientes funciones:</w:t>
      </w:r>
    </w:p>
    <w:p w14:paraId="128C6E90"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307A4848"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 Recibir, tramitar y dar respuesta a las solicitudes de acceso a la información;</w:t>
      </w:r>
    </w:p>
    <w:p w14:paraId="5E33ADF3"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III. Auxiliar a los particulares en la elaboración de solicitudes de acceso a la información y, en su caso, orientarlos sobre los sujetos obligados competentes conforme a la normatividad aplicable; </w:t>
      </w:r>
    </w:p>
    <w:p w14:paraId="7FA51B2A"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IV. Realizar, con efectividad, los trámites internos necesarios para la atención de las solicitudes de acceso a la información;</w:t>
      </w:r>
    </w:p>
    <w:p w14:paraId="7C101CEE"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1132CE46"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652017FD" w14:textId="77777777" w:rsidR="0016415F" w:rsidRPr="005C1B2D" w:rsidRDefault="0016415F">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1B452678" w14:textId="77777777" w:rsidR="0016415F" w:rsidRPr="005C1B2D" w:rsidRDefault="0062420F">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Capítulo II</w:t>
      </w:r>
    </w:p>
    <w:p w14:paraId="46E1901A" w14:textId="77777777" w:rsidR="0016415F" w:rsidRPr="005C1B2D" w:rsidRDefault="0062420F">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 las Obligaciones de Transparencia Comunes</w:t>
      </w:r>
    </w:p>
    <w:p w14:paraId="56620C5C" w14:textId="77777777" w:rsidR="0016415F" w:rsidRPr="005C1B2D" w:rsidRDefault="0016415F">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0A811A3D"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rsidRPr="005C1B2D">
        <w:rPr>
          <w:rFonts w:ascii="Palatino Linotype" w:eastAsia="Palatino Linotype" w:hAnsi="Palatino Linotype" w:cs="Palatino Linotype"/>
          <w:i/>
          <w:sz w:val="22"/>
          <w:szCs w:val="22"/>
        </w:rPr>
        <w:lastRenderedPageBreak/>
        <w:t>social, según corresponda, la información, por lo menos, de los temas, documentos y políticas que a continuación se señalan:</w:t>
      </w:r>
    </w:p>
    <w:p w14:paraId="15D85075"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2693581F"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XVII. Dirección electrónica donde podrán recibirse las solicitudes para obtener la información, así como el registro de las solicitudes recibidas y atendidas;</w:t>
      </w:r>
    </w:p>
    <w:p w14:paraId="7DA858E7" w14:textId="77777777" w:rsidR="0016415F" w:rsidRPr="005C1B2D" w:rsidRDefault="0016415F">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3E67863C" w14:textId="77777777" w:rsidR="0016415F" w:rsidRPr="005C1B2D" w:rsidRDefault="0062420F">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 xml:space="preserve">TÍTULO SÉPTIMO </w:t>
      </w:r>
    </w:p>
    <w:p w14:paraId="2495906D" w14:textId="77777777" w:rsidR="0016415F" w:rsidRPr="005C1B2D" w:rsidRDefault="0062420F">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ACCESO A LA INFORMACIÓN PÚBLICA</w:t>
      </w:r>
    </w:p>
    <w:p w14:paraId="18D27D44" w14:textId="77777777" w:rsidR="0016415F" w:rsidRPr="005C1B2D" w:rsidRDefault="0062420F">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 xml:space="preserve">Capítulo I </w:t>
      </w:r>
    </w:p>
    <w:p w14:paraId="5E1C611C" w14:textId="77777777" w:rsidR="0016415F" w:rsidRPr="005C1B2D" w:rsidRDefault="0062420F">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5C1B2D">
        <w:rPr>
          <w:rFonts w:ascii="Palatino Linotype" w:eastAsia="Palatino Linotype" w:hAnsi="Palatino Linotype" w:cs="Palatino Linotype"/>
          <w:b/>
          <w:i/>
          <w:sz w:val="22"/>
          <w:szCs w:val="22"/>
        </w:rPr>
        <w:t>Del Procedimiento de Acceso a la Información Pública</w:t>
      </w:r>
    </w:p>
    <w:p w14:paraId="01C64CFC" w14:textId="77777777" w:rsidR="0016415F" w:rsidRPr="005C1B2D" w:rsidRDefault="0016415F">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2F8422E9"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150.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7B3C036F"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151.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la presente Ley. </w:t>
      </w:r>
    </w:p>
    <w:p w14:paraId="485CB268" w14:textId="77777777" w:rsidR="0016415F" w:rsidRPr="005C1B2D" w:rsidRDefault="0016415F">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27352E01"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152. Cualquier 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 </w:t>
      </w:r>
    </w:p>
    <w:p w14:paraId="3E329742" w14:textId="77777777" w:rsidR="0016415F" w:rsidRPr="005C1B2D" w:rsidRDefault="0016415F">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35E18FFA"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Cuando se realice una consulta verbal deberá ser resuelta por la Unidad de Transparencia en el momento, de no ser posible se invitará al particular a iniciar el procedimiento de acceso, las consultas verbales no podrán ser recurribles conforme lo establece la presente Ley. </w:t>
      </w:r>
    </w:p>
    <w:p w14:paraId="295D2ADC" w14:textId="77777777" w:rsidR="0016415F" w:rsidRPr="005C1B2D" w:rsidRDefault="0016415F">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764206DF"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Artículo 153. Tratándose de solicitudes de acceso a información formuladas mediante la Plataforma Nacional, se asignará automáticamente un número de folio, con el que los solicitantes podrán dar seguimiento a sus requerimientos. En los demás casos, la Unidad de Trasparencia tendrá que registrar y capturar la solicitud de acceso en la Plataforma Nacional y deberá enviar el acuse de recibo al solicitante, en el que se indique la fecha de recepción, el folio que corresponda y los plazos de respuesta aplicables. </w:t>
      </w:r>
    </w:p>
    <w:p w14:paraId="5E0E87C1"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E7AE2EF"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Tal y como se aprecia, el encargado de recibir y dar trámite interno a las solicitudes de acceso a la información que se formulen es la Unidad de Transparencia para entregar la información requerida, asimismo, tiene la atribución de llevar un registro de las solicitudes, recursos de revisión y del cumplimiento de las mismas, incluso, esta responsabilidad constituye una obligación de transparencia común.</w:t>
      </w:r>
    </w:p>
    <w:p w14:paraId="7B60D345"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C96065C" w14:textId="77777777" w:rsidR="0016415F" w:rsidRPr="005C1B2D" w:rsidRDefault="0062420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Dicho lo anterior, se precisa que quién dio respuesta a la solicitud es el Titular de la Unidad de Transparencia,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327EE0D9" w14:textId="77777777" w:rsidR="0016415F" w:rsidRPr="005C1B2D" w:rsidRDefault="0016415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884AE1D" w14:textId="77777777" w:rsidR="0016415F" w:rsidRPr="005C1B2D" w:rsidRDefault="0062420F">
      <w:pPr>
        <w:spacing w:after="240" w:line="360" w:lineRule="auto"/>
        <w:ind w:left="284"/>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5185ABD" w14:textId="77777777" w:rsidR="0016415F" w:rsidRPr="005C1B2D" w:rsidRDefault="0062420F">
      <w:pPr>
        <w:spacing w:after="240" w:line="360" w:lineRule="auto"/>
        <w:ind w:left="284"/>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325DD416" w14:textId="77777777" w:rsidR="0016415F" w:rsidRPr="005C1B2D" w:rsidRDefault="0062420F">
      <w:pPr>
        <w:spacing w:after="240" w:line="360" w:lineRule="auto"/>
        <w:ind w:left="284"/>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549E1826" w14:textId="77777777" w:rsidR="0016415F" w:rsidRPr="005C1B2D" w:rsidRDefault="0062420F">
      <w:pPr>
        <w:spacing w:after="240" w:line="360" w:lineRule="auto"/>
        <w:ind w:left="284"/>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w:t>
      </w:r>
      <w:r w:rsidRPr="005C1B2D">
        <w:rPr>
          <w:rFonts w:ascii="Palatino Linotype" w:eastAsia="Palatino Linotype" w:hAnsi="Palatino Linotype" w:cs="Palatino Linotype"/>
          <w:sz w:val="22"/>
          <w:szCs w:val="22"/>
        </w:rPr>
        <w:lastRenderedPageBreak/>
        <w:t xml:space="preserve">facultades, funciones y atribuciones, para que realicen una búsqueda exhaustiva y razonable de la documentación solicitada, con el fin de que proporcionen las expresiones documentales que se encuentren en sus archivos o que estén constreñidos a elaborar; </w:t>
      </w:r>
    </w:p>
    <w:p w14:paraId="50114092" w14:textId="77777777" w:rsidR="0016415F" w:rsidRPr="005C1B2D" w:rsidRDefault="0062420F">
      <w:pPr>
        <w:spacing w:after="240" w:line="360" w:lineRule="auto"/>
        <w:ind w:left="284"/>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40E707EA" w14:textId="77777777" w:rsidR="0016415F" w:rsidRPr="005C1B2D" w:rsidRDefault="0062420F">
      <w:pPr>
        <w:spacing w:after="240" w:line="360" w:lineRule="auto"/>
        <w:ind w:left="284"/>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7A2784E7" w14:textId="77777777" w:rsidR="0016415F" w:rsidRPr="005C1B2D" w:rsidRDefault="0062420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En este orden de ideas, se reitera que la Unidad de Transparencia cuenta con atribuciones para generar, administrar o poseer la información requerida respecto obligaciones de transparencia y sus verificaciones; Acta de Instalación del Comité de Transparencia; Solicitudes de Acceso a la Información y Protección de Datos; Recursos de Revisión y el cumplimiento o incumplimiento a los mismos, conforme a lo que establece La Ley de Transparencia y Acceso a la Información Pública del Estado de México y Municipios, con lo que se acreditó que se realizó una correcta búsqueda exhaustiva y razonable de la información.</w:t>
      </w:r>
    </w:p>
    <w:p w14:paraId="59229D82"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0016D5A" w14:textId="77777777" w:rsidR="0016415F" w:rsidRPr="005C1B2D" w:rsidRDefault="0062420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sz w:val="22"/>
          <w:szCs w:val="22"/>
        </w:rPr>
        <w:t xml:space="preserve">Por su parte, el Sujeto Obligado, a través de la Unidad de Transparencia, respecto a este punto señaló que únicamente se ha atendido una solicitud. El pronunciamiento del Sujeto </w:t>
      </w:r>
      <w:r w:rsidRPr="005C1B2D">
        <w:rPr>
          <w:rFonts w:ascii="Palatino Linotype" w:eastAsia="Palatino Linotype" w:hAnsi="Palatino Linotype" w:cs="Palatino Linotype"/>
          <w:sz w:val="22"/>
          <w:szCs w:val="22"/>
        </w:rPr>
        <w:lastRenderedPageBreak/>
        <w:t xml:space="preserve">Obligado se corrobora con la información que obra en el SAIMEX, ya que se tiene registro únicamente de una solicitud de acceso a la información pública, la cual tiene número de folio </w:t>
      </w:r>
      <w:r w:rsidRPr="005C1B2D">
        <w:rPr>
          <w:rFonts w:ascii="Palatino Linotype" w:eastAsia="Palatino Linotype" w:hAnsi="Palatino Linotype" w:cs="Palatino Linotype"/>
          <w:b/>
          <w:sz w:val="22"/>
          <w:szCs w:val="22"/>
        </w:rPr>
        <w:t>00001/DIFTEMASCAL/IP/2025, que previa a la solicitud que dio origen al presente recurso de revisión.</w:t>
      </w:r>
    </w:p>
    <w:p w14:paraId="71CCE976"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D2556EA" w14:textId="77777777" w:rsidR="0016415F" w:rsidRPr="005C1B2D" w:rsidRDefault="0062420F">
      <w:pP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En consecuencia, al haber existido un pronunciamiento del Servidor Público Competente y entregar la información que fue requerida por el Particular, es que no se puede dudar se la veracidad de la información proporcionada.</w:t>
      </w:r>
    </w:p>
    <w:p w14:paraId="7C84435E" w14:textId="77777777" w:rsidR="0016415F" w:rsidRPr="005C1B2D" w:rsidRDefault="0016415F">
      <w:pPr>
        <w:spacing w:line="360" w:lineRule="auto"/>
        <w:ind w:right="49"/>
        <w:jc w:val="both"/>
        <w:rPr>
          <w:rFonts w:ascii="Palatino Linotype" w:eastAsia="Palatino Linotype" w:hAnsi="Palatino Linotype" w:cs="Palatino Linotype"/>
          <w:sz w:val="22"/>
          <w:szCs w:val="22"/>
        </w:rPr>
      </w:pPr>
    </w:p>
    <w:p w14:paraId="791970B8" w14:textId="77777777" w:rsidR="0016415F" w:rsidRPr="005C1B2D" w:rsidRDefault="0062420F">
      <w:pP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Sirve de sustento lo establecido en el Criterio orientador 31/10 emitido por el entonces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 </w:t>
      </w:r>
    </w:p>
    <w:p w14:paraId="6006418C" w14:textId="77777777" w:rsidR="0016415F" w:rsidRPr="005C1B2D" w:rsidRDefault="0016415F">
      <w:pPr>
        <w:spacing w:line="360" w:lineRule="auto"/>
        <w:ind w:right="49"/>
        <w:jc w:val="both"/>
        <w:rPr>
          <w:rFonts w:ascii="Palatino Linotype" w:eastAsia="Palatino Linotype" w:hAnsi="Palatino Linotype" w:cs="Palatino Linotype"/>
          <w:sz w:val="22"/>
          <w:szCs w:val="22"/>
        </w:rPr>
      </w:pPr>
    </w:p>
    <w:p w14:paraId="6B0D77B1" w14:textId="77777777" w:rsidR="0016415F" w:rsidRPr="005C1B2D" w:rsidRDefault="0062420F">
      <w:pPr>
        <w:tabs>
          <w:tab w:val="left" w:pos="8222"/>
        </w:tabs>
        <w:ind w:left="567" w:right="567"/>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5C1B2D">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EB5A75A" w14:textId="77777777" w:rsidR="0016415F" w:rsidRPr="005C1B2D" w:rsidRDefault="0016415F">
      <w:pPr>
        <w:tabs>
          <w:tab w:val="left" w:pos="8222"/>
        </w:tabs>
        <w:spacing w:line="360" w:lineRule="auto"/>
        <w:ind w:left="567" w:right="567"/>
        <w:jc w:val="both"/>
        <w:rPr>
          <w:rFonts w:ascii="Palatino Linotype" w:eastAsia="Palatino Linotype" w:hAnsi="Palatino Linotype" w:cs="Palatino Linotype"/>
          <w:i/>
          <w:sz w:val="22"/>
          <w:szCs w:val="22"/>
        </w:rPr>
      </w:pPr>
    </w:p>
    <w:p w14:paraId="19E210D3" w14:textId="77777777" w:rsidR="0016415F" w:rsidRPr="005C1B2D" w:rsidRDefault="0062420F">
      <w:pP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Por lo que, este Organismo Garante carece de facultades para dudar de la veracidad de la información que el Sujeto Obligado puso a disposición de la parte Recurrente, por lo que se tiene atendido el requerimiento del particular.</w:t>
      </w:r>
    </w:p>
    <w:p w14:paraId="10AC1C23" w14:textId="77777777" w:rsidR="0016415F" w:rsidRPr="005C1B2D" w:rsidRDefault="0016415F">
      <w:pPr>
        <w:spacing w:line="360" w:lineRule="auto"/>
        <w:ind w:right="49"/>
        <w:jc w:val="both"/>
        <w:rPr>
          <w:rFonts w:ascii="Palatino Linotype" w:eastAsia="Palatino Linotype" w:hAnsi="Palatino Linotype" w:cs="Palatino Linotype"/>
          <w:sz w:val="22"/>
          <w:szCs w:val="22"/>
        </w:rPr>
      </w:pPr>
    </w:p>
    <w:p w14:paraId="35C02802" w14:textId="77777777" w:rsidR="0016415F" w:rsidRPr="005C1B2D" w:rsidRDefault="0062420F">
      <w:pP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Por otro lado, es de señalar que, como ya se mencionó </w:t>
      </w:r>
      <w:r w:rsidRPr="005C1B2D">
        <w:rPr>
          <w:rFonts w:ascii="Palatino Linotype" w:eastAsia="Palatino Linotype" w:hAnsi="Palatino Linotype" w:cs="Palatino Linotype"/>
          <w:b/>
          <w:sz w:val="22"/>
          <w:szCs w:val="22"/>
        </w:rPr>
        <w:t>el Sujeto Obligado,</w:t>
      </w:r>
      <w:r w:rsidRPr="005C1B2D">
        <w:rPr>
          <w:rFonts w:ascii="Palatino Linotype" w:eastAsia="Palatino Linotype" w:hAnsi="Palatino Linotype" w:cs="Palatino Linotype"/>
          <w:sz w:val="22"/>
          <w:szCs w:val="22"/>
        </w:rPr>
        <w:t xml:space="preserve"> </w:t>
      </w:r>
      <w:r w:rsidRPr="005C1B2D">
        <w:rPr>
          <w:rFonts w:ascii="Palatino Linotype" w:eastAsia="Palatino Linotype" w:hAnsi="Palatino Linotype" w:cs="Palatino Linotype"/>
          <w:sz w:val="22"/>
          <w:szCs w:val="22"/>
          <w:u w:val="single"/>
        </w:rPr>
        <w:t>omitió proporcionar la respuesta a la solicitud de acceso a la información pública,</w:t>
      </w:r>
      <w:r w:rsidRPr="005C1B2D">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5C1B2D">
        <w:rPr>
          <w:rFonts w:ascii="Palatino Linotype" w:eastAsia="Palatino Linotype" w:hAnsi="Palatino Linotype" w:cs="Palatino Linotype"/>
          <w:b/>
          <w:sz w:val="22"/>
          <w:szCs w:val="22"/>
        </w:rPr>
        <w:t xml:space="preserve">ORDENA </w:t>
      </w:r>
      <w:r w:rsidRPr="005C1B2D">
        <w:rPr>
          <w:rFonts w:ascii="Palatino Linotype" w:eastAsia="Palatino Linotype" w:hAnsi="Palatino Linotype" w:cs="Palatino Linotype"/>
          <w:sz w:val="22"/>
          <w:szCs w:val="22"/>
        </w:rPr>
        <w:t xml:space="preserve">dar vista a la </w:t>
      </w:r>
      <w:r w:rsidRPr="005C1B2D">
        <w:rPr>
          <w:rFonts w:ascii="Palatino Linotype" w:eastAsia="Palatino Linotype" w:hAnsi="Palatino Linotype" w:cs="Palatino Linotype"/>
          <w:b/>
          <w:sz w:val="22"/>
          <w:szCs w:val="22"/>
        </w:rPr>
        <w:t>Secretaría Técnica del Pleno</w:t>
      </w:r>
      <w:r w:rsidRPr="005C1B2D">
        <w:rPr>
          <w:rFonts w:ascii="Palatino Linotype" w:eastAsia="Palatino Linotype" w:hAnsi="Palatino Linotype" w:cs="Palatino Linotype"/>
          <w:sz w:val="22"/>
          <w:szCs w:val="22"/>
        </w:rPr>
        <w:t xml:space="preserve"> a efecto de que ejerza las atribuciones previstas en la normatividad aplicable y comunique al </w:t>
      </w:r>
      <w:r w:rsidRPr="005C1B2D">
        <w:rPr>
          <w:rFonts w:ascii="Palatino Linotype" w:eastAsia="Palatino Linotype" w:hAnsi="Palatino Linotype" w:cs="Palatino Linotype"/>
          <w:b/>
          <w:sz w:val="22"/>
          <w:szCs w:val="22"/>
        </w:rPr>
        <w:t>Órgano Interno de Control Competente</w:t>
      </w:r>
      <w:r w:rsidRPr="005C1B2D">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27CB9E88" w14:textId="77777777" w:rsidR="0016415F" w:rsidRPr="005C1B2D" w:rsidRDefault="0016415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498D9E06" w14:textId="77777777" w:rsidR="0016415F" w:rsidRPr="005C1B2D" w:rsidRDefault="0062420F">
      <w:pPr>
        <w:tabs>
          <w:tab w:val="left" w:pos="567"/>
        </w:tabs>
        <w:spacing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Quinto. De la versión pública.</w:t>
      </w:r>
    </w:p>
    <w:p w14:paraId="58F4251E"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necesario precisar que, para la entrega de la información los Sujetos Obligados deben realizar un análisis con la finalidad de advertir si esta contiene datos que deben ser clasificados en los términos que la misma Ley en la materia señala. </w:t>
      </w:r>
    </w:p>
    <w:p w14:paraId="2940E10B"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3906211D"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 ser el caso, se debe elaborar la versión pública de los documentos que vaya a entregar para dar cumplimiento al mandato constitucional de acceso a la información pública, sin menoscabar el derecho a la protección de los datos personales de terceros.</w:t>
      </w:r>
    </w:p>
    <w:p w14:paraId="3B311F44"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6689435A" w14:textId="77777777" w:rsidR="0016415F" w:rsidRPr="005C1B2D" w:rsidRDefault="0062420F">
      <w:pPr>
        <w:spacing w:line="360" w:lineRule="auto"/>
        <w:ind w:right="50"/>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lastRenderedPageBreak/>
        <w:t>Lo anterior, de conformidad con lo que señalan los artículos 3 fracciones IX, XX, XXI y XLV, 91, 132 fracciones II y III, y 143 de la Ley de Transparencia y Acceso a la Información Pública del Estado de México y Municipios que establecen:</w:t>
      </w:r>
    </w:p>
    <w:p w14:paraId="3AE9B0C2" w14:textId="77777777" w:rsidR="0016415F" w:rsidRPr="005C1B2D" w:rsidRDefault="0016415F">
      <w:pPr>
        <w:spacing w:line="360" w:lineRule="auto"/>
        <w:ind w:right="50"/>
        <w:jc w:val="both"/>
        <w:rPr>
          <w:rFonts w:ascii="Palatino Linotype" w:eastAsia="Palatino Linotype" w:hAnsi="Palatino Linotype" w:cs="Palatino Linotype"/>
          <w:sz w:val="22"/>
          <w:szCs w:val="22"/>
        </w:rPr>
      </w:pPr>
    </w:p>
    <w:p w14:paraId="322ECCE2"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r w:rsidRPr="005C1B2D">
        <w:rPr>
          <w:rFonts w:ascii="Palatino Linotype" w:eastAsia="Palatino Linotype" w:hAnsi="Palatino Linotype" w:cs="Palatino Linotype"/>
          <w:b/>
          <w:i/>
          <w:sz w:val="22"/>
          <w:szCs w:val="22"/>
        </w:rPr>
        <w:t>Artículo 3.</w:t>
      </w:r>
      <w:r w:rsidRPr="005C1B2D">
        <w:rPr>
          <w:rFonts w:ascii="Palatino Linotype" w:eastAsia="Palatino Linotype" w:hAnsi="Palatino Linotype" w:cs="Palatino Linotype"/>
          <w:i/>
          <w:sz w:val="22"/>
          <w:szCs w:val="22"/>
        </w:rPr>
        <w:t xml:space="preserve"> Para los efectos de la presente Ley se entenderá por:</w:t>
      </w:r>
    </w:p>
    <w:p w14:paraId="4876BBBD"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0E0D2000"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2891476A"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XX. Información clasificada: Aquella considerada por la presente Ley como reservada o confidencial;</w:t>
      </w:r>
    </w:p>
    <w:p w14:paraId="686D75D0"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A4D9144"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1CCABC57"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28A818E5"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91.</w:t>
      </w:r>
      <w:r w:rsidRPr="005C1B2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3CFC103"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132.</w:t>
      </w:r>
      <w:r w:rsidRPr="005C1B2D">
        <w:rPr>
          <w:rFonts w:ascii="Palatino Linotype" w:eastAsia="Palatino Linotype" w:hAnsi="Palatino Linotype" w:cs="Palatino Linotype"/>
          <w:i/>
          <w:sz w:val="22"/>
          <w:szCs w:val="22"/>
        </w:rPr>
        <w:t xml:space="preserve"> La clasificación de la información se llevará a cabo en el momento en que:</w:t>
      </w:r>
    </w:p>
    <w:p w14:paraId="642C764A" w14:textId="77777777" w:rsidR="0016415F" w:rsidRPr="005C1B2D" w:rsidRDefault="0062420F">
      <w:pPr>
        <w:tabs>
          <w:tab w:val="left" w:pos="1134"/>
        </w:tabs>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 Se reciba una solicitud de acceso a la información;</w:t>
      </w:r>
    </w:p>
    <w:p w14:paraId="18C2EBCC" w14:textId="77777777" w:rsidR="0016415F" w:rsidRPr="005C1B2D" w:rsidRDefault="0062420F">
      <w:pPr>
        <w:tabs>
          <w:tab w:val="left" w:pos="1134"/>
        </w:tabs>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 Se determine mediante resolución de autoridad competente; o</w:t>
      </w:r>
    </w:p>
    <w:p w14:paraId="08DCAEB4" w14:textId="77777777" w:rsidR="0016415F" w:rsidRPr="005C1B2D" w:rsidRDefault="0062420F">
      <w:pPr>
        <w:tabs>
          <w:tab w:val="left" w:pos="1134"/>
        </w:tabs>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III. Se generen versiones públicas para dar cumplimiento a las obligaciones de transparencia previstas en esta Ley.</w:t>
      </w:r>
    </w:p>
    <w:p w14:paraId="1526EEB5"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11A05BE4"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Artículo 143</w:t>
      </w:r>
      <w:r w:rsidRPr="005C1B2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FF1EDE7"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0F4099FA"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C5FC43E"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40F84FBF"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11182855"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6D00577" w14:textId="77777777" w:rsidR="0016415F" w:rsidRPr="005C1B2D" w:rsidRDefault="0016415F">
      <w:pPr>
        <w:ind w:left="567" w:right="616"/>
        <w:jc w:val="both"/>
        <w:rPr>
          <w:rFonts w:ascii="Palatino Linotype" w:eastAsia="Palatino Linotype" w:hAnsi="Palatino Linotype" w:cs="Palatino Linotype"/>
          <w:i/>
          <w:sz w:val="22"/>
          <w:szCs w:val="22"/>
        </w:rPr>
      </w:pPr>
    </w:p>
    <w:p w14:paraId="556E9619"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E811E31"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0A7000DD"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5C1B2D">
        <w:rPr>
          <w:rFonts w:ascii="Palatino Linotype" w:eastAsia="Palatino Linotype" w:hAnsi="Palatino Linotype" w:cs="Palatino Linotype"/>
          <w:b/>
          <w:sz w:val="22"/>
          <w:szCs w:val="22"/>
        </w:rPr>
        <w:t>señalan las formalidades que deberá llevar el acuerdo de clasificación que deberá emitir el Sujeto Obligado,</w:t>
      </w:r>
      <w:r w:rsidRPr="005C1B2D">
        <w:rPr>
          <w:rFonts w:ascii="Palatino Linotype" w:eastAsia="Palatino Linotype" w:hAnsi="Palatino Linotype" w:cs="Palatino Linotype"/>
          <w:sz w:val="22"/>
          <w:szCs w:val="22"/>
        </w:rPr>
        <w:t xml:space="preserve"> siendo estas las siguientes:</w:t>
      </w:r>
    </w:p>
    <w:p w14:paraId="05DDE792"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2D0971E1"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 “</w:t>
      </w:r>
      <w:r w:rsidRPr="005C1B2D">
        <w:rPr>
          <w:rFonts w:ascii="Palatino Linotype" w:eastAsia="Palatino Linotype" w:hAnsi="Palatino Linotype" w:cs="Palatino Linotype"/>
          <w:b/>
          <w:i/>
          <w:sz w:val="22"/>
          <w:szCs w:val="22"/>
        </w:rPr>
        <w:t>Quincuagésimo</w:t>
      </w:r>
      <w:r w:rsidRPr="005C1B2D">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E629429"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Quincuagésimo primero.</w:t>
      </w:r>
      <w:r w:rsidRPr="005C1B2D">
        <w:rPr>
          <w:rFonts w:ascii="Palatino Linotype" w:eastAsia="Palatino Linotype" w:hAnsi="Palatino Linotype" w:cs="Palatino Linotype"/>
          <w:i/>
          <w:sz w:val="22"/>
          <w:szCs w:val="22"/>
        </w:rPr>
        <w:t xml:space="preserve"> Toda acta del Comité de Transparencia deberá contener: </w:t>
      </w:r>
    </w:p>
    <w:p w14:paraId="06DAD76B"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El número de sesión y fecha; </w:t>
      </w:r>
    </w:p>
    <w:p w14:paraId="1486D447"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 El nombre del área que solicitó la clasificación de información; </w:t>
      </w:r>
    </w:p>
    <w:p w14:paraId="138A684F"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III. La fundamentación legal y motivación correspondiente; </w:t>
      </w:r>
    </w:p>
    <w:p w14:paraId="3FD0613C"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IV. La resolución o resoluciones aprobadas; y </w:t>
      </w:r>
    </w:p>
    <w:p w14:paraId="382F2007"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V. La rúbrica o firma digital de cada integrante del Comité de Transparencia. </w:t>
      </w:r>
    </w:p>
    <w:p w14:paraId="02EC6F3C"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lastRenderedPageBreak/>
        <w:t xml:space="preserve">Las resoluciones del Comité en las que se haya determinado confirmar o modificar la clasificación de información pública como reservada, deberán incluir, cuando menos: </w:t>
      </w:r>
    </w:p>
    <w:p w14:paraId="4373F73C"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 Los motivos y razonamientos que sustenten la confirmación o modificación de la prueba de daño;</w:t>
      </w:r>
    </w:p>
    <w:p w14:paraId="52E0999B"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 Descripción de las partes o secciones reservadas, en caso de clasificación parcial; </w:t>
      </w:r>
    </w:p>
    <w:p w14:paraId="0D71B3DE"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III. El periodo por el que mantendrá su clasificación y fecha de expiración; y </w:t>
      </w:r>
    </w:p>
    <w:p w14:paraId="5E0DF5FB"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58A29013"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F7E0656"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0C5FE7D"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Quincuagésimo segundo.</w:t>
      </w:r>
      <w:r w:rsidRPr="005C1B2D">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6C0D4F4"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EB682C9"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AC4334E"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53F132D1"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III. Señalar las personas o instancias autorizadas a acceder a la información clasificada.</w:t>
      </w:r>
    </w:p>
    <w:p w14:paraId="673762F3"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2DBFB1D"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5C3D6485"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3A462C1E"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311740A8" w14:textId="77777777" w:rsidR="0016415F" w:rsidRPr="005C1B2D" w:rsidRDefault="0062420F">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r w:rsidRPr="005C1B2D">
        <w:rPr>
          <w:rFonts w:ascii="Palatino Linotype" w:eastAsia="Palatino Linotype" w:hAnsi="Palatino Linotype" w:cs="Palatino Linotype"/>
          <w:b/>
          <w:i/>
          <w:sz w:val="22"/>
          <w:szCs w:val="22"/>
        </w:rPr>
        <w:t>Quincuagésimo cuarto.</w:t>
      </w:r>
      <w:r w:rsidRPr="005C1B2D">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w:t>
      </w:r>
      <w:r w:rsidRPr="005C1B2D">
        <w:rPr>
          <w:rFonts w:ascii="Palatino Linotype" w:eastAsia="Palatino Linotype" w:hAnsi="Palatino Linotype" w:cs="Palatino Linotype"/>
          <w:i/>
          <w:sz w:val="22"/>
          <w:szCs w:val="22"/>
        </w:rPr>
        <w:lastRenderedPageBreak/>
        <w:t xml:space="preserve">identificar en la carátula del expediente del cual formen parte, la fecha y sesión del Comité de Transparencia en la que se confirmó dicha clasificación. </w:t>
      </w:r>
    </w:p>
    <w:p w14:paraId="64184AFD"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Quincuagésimo quinto.</w:t>
      </w:r>
      <w:r w:rsidRPr="005C1B2D">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5C1B2D">
        <w:rPr>
          <w:rFonts w:ascii="Palatino Linotype" w:eastAsia="Palatino Linotype" w:hAnsi="Palatino Linotype" w:cs="Palatino Linotype"/>
          <w:i/>
          <w:sz w:val="22"/>
          <w:szCs w:val="22"/>
        </w:rPr>
        <w:t>testado</w:t>
      </w:r>
      <w:proofErr w:type="spellEnd"/>
      <w:r w:rsidRPr="005C1B2D">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301C393"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w:t>
      </w:r>
    </w:p>
    <w:p w14:paraId="45B894F3"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t>Quincuagésimo séptimo.</w:t>
      </w:r>
      <w:r w:rsidRPr="005C1B2D">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537111B"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3C98290D"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346BB54F"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3176C85"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54AAF578" w14:textId="77777777" w:rsidR="0016415F" w:rsidRPr="005C1B2D" w:rsidRDefault="0062420F">
      <w:pPr>
        <w:ind w:left="567"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3D97DD8D" w14:textId="77777777" w:rsidR="0016415F" w:rsidRPr="005C1B2D" w:rsidRDefault="0016415F">
      <w:pPr>
        <w:spacing w:line="360" w:lineRule="auto"/>
        <w:ind w:left="567" w:right="616"/>
        <w:jc w:val="both"/>
        <w:rPr>
          <w:rFonts w:ascii="Palatino Linotype" w:eastAsia="Palatino Linotype" w:hAnsi="Palatino Linotype" w:cs="Palatino Linotype"/>
          <w:i/>
          <w:sz w:val="22"/>
          <w:szCs w:val="22"/>
        </w:rPr>
      </w:pPr>
    </w:p>
    <w:p w14:paraId="061B45B7"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Es entonces que, </w:t>
      </w:r>
      <w:r w:rsidRPr="005C1B2D">
        <w:rPr>
          <w:rFonts w:ascii="Palatino Linotype" w:eastAsia="Palatino Linotype" w:hAnsi="Palatino Linotype" w:cs="Palatino Linotype"/>
          <w:b/>
          <w:sz w:val="22"/>
          <w:szCs w:val="22"/>
        </w:rPr>
        <w:t>la entrega de documentos en su versión pública debe acompañarse necesariamente del Acuerdo del Comité de Transparencia que la sustente</w:t>
      </w:r>
      <w:r w:rsidRPr="005C1B2D">
        <w:rPr>
          <w:rFonts w:ascii="Palatino Linotype" w:eastAsia="Palatino Linotype" w:hAnsi="Palatino Linotype" w:cs="Palatino Linotype"/>
          <w:sz w:val="22"/>
          <w:szCs w:val="22"/>
        </w:rPr>
        <w:t xml:space="preserve">, el cual debe estar debidamente fundado y motivado y, deberá exponer los fundamentos y razonamientos que llevaron al Sujeto Obligado a testar, suprimir o eliminar datos de dicho soporte documental, </w:t>
      </w:r>
      <w:r w:rsidRPr="005C1B2D">
        <w:rPr>
          <w:rFonts w:ascii="Palatino Linotype" w:eastAsia="Palatino Linotype" w:hAnsi="Palatino Linotype" w:cs="Palatino Linotype"/>
          <w:b/>
          <w:sz w:val="22"/>
          <w:szCs w:val="22"/>
        </w:rPr>
        <w:t>ya que de no hacerlo, lo entregado no tendría un sustento jurídico ni resultaría ser una versión pública, sino más bien una documentación ilegible, incompleta o tachada</w:t>
      </w:r>
      <w:r w:rsidRPr="005C1B2D">
        <w:rPr>
          <w:rFonts w:ascii="Palatino Linotype" w:eastAsia="Palatino Linotype" w:hAnsi="Palatino Linotype" w:cs="Palatino Linotype"/>
          <w:sz w:val="22"/>
          <w:szCs w:val="22"/>
        </w:rPr>
        <w:t>. El no justificar las causas o motivos por las que no se aprecian determinados datos -ya sea porque se testan o suprimen- deja al solicitante en estado de incertidumbre, al no conocer o comprender por qué no aparece en la documentación respectiva.</w:t>
      </w:r>
    </w:p>
    <w:p w14:paraId="5F4E28A3"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5479E708"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Asimismo, para que un acuerdo de Comité de Transparencia sea emitido y tenga validez jurídica, es necesario que las versiones públicas estén debidamente realizadas y el </w:t>
      </w:r>
      <w:proofErr w:type="spellStart"/>
      <w:r w:rsidRPr="005C1B2D">
        <w:rPr>
          <w:rFonts w:ascii="Palatino Linotype" w:eastAsia="Palatino Linotype" w:hAnsi="Palatino Linotype" w:cs="Palatino Linotype"/>
          <w:sz w:val="22"/>
          <w:szCs w:val="22"/>
        </w:rPr>
        <w:t>testado</w:t>
      </w:r>
      <w:proofErr w:type="spellEnd"/>
      <w:r w:rsidRPr="005C1B2D">
        <w:rPr>
          <w:rFonts w:ascii="Palatino Linotype" w:eastAsia="Palatino Linotype" w:hAnsi="Palatino Linotype" w:cs="Palatino Linotype"/>
          <w:sz w:val="22"/>
          <w:szCs w:val="22"/>
        </w:rPr>
        <w:t xml:space="preserve"> de la información sea correcto. </w:t>
      </w:r>
    </w:p>
    <w:p w14:paraId="63A0F45F"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30CBD1E1"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Entre los datos personales que pudieran contenerse en los documentos que se ordena entregar se encuentran los siguientes: </w:t>
      </w:r>
    </w:p>
    <w:p w14:paraId="163F77C3"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1BE23135"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5C1B2D">
        <w:rPr>
          <w:rFonts w:ascii="Palatino Linotype" w:eastAsia="Palatino Linotype" w:hAnsi="Palatino Linotype" w:cs="Palatino Linotype"/>
          <w:b/>
          <w:sz w:val="22"/>
          <w:szCs w:val="22"/>
        </w:rPr>
        <w:t>Registro Federal de Contribuyentes</w:t>
      </w:r>
      <w:r w:rsidRPr="005C1B2D">
        <w:rPr>
          <w:rFonts w:ascii="Palatino Linotype" w:eastAsia="Palatino Linotype" w:hAnsi="Palatino Linotype" w:cs="Palatino Linotype"/>
          <w:sz w:val="22"/>
          <w:szCs w:val="22"/>
        </w:rPr>
        <w:t xml:space="preserve"> (RFC), la </w:t>
      </w:r>
      <w:r w:rsidRPr="005C1B2D">
        <w:rPr>
          <w:rFonts w:ascii="Palatino Linotype" w:eastAsia="Palatino Linotype" w:hAnsi="Palatino Linotype" w:cs="Palatino Linotype"/>
          <w:b/>
          <w:sz w:val="22"/>
          <w:szCs w:val="22"/>
        </w:rPr>
        <w:t>Clave Única de Registro de Población</w:t>
      </w:r>
      <w:r w:rsidRPr="005C1B2D">
        <w:rPr>
          <w:rFonts w:ascii="Palatino Linotype" w:eastAsia="Palatino Linotype" w:hAnsi="Palatino Linotype" w:cs="Palatino Linotype"/>
          <w:sz w:val="22"/>
          <w:szCs w:val="22"/>
        </w:rPr>
        <w:t xml:space="preserve"> (CURP).</w:t>
      </w:r>
    </w:p>
    <w:p w14:paraId="4F868F07"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7829D209" w14:textId="77777777" w:rsidR="0016415F" w:rsidRPr="005C1B2D" w:rsidRDefault="0062420F">
      <w:pP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En cuanto al RFC, este constituye un dato personal, ya que para su obtención es necesario acreditar ante la autoridad fiscal previamente la identidad de la persona, su fecha de nacimiento, entre otros aspectos. </w:t>
      </w:r>
    </w:p>
    <w:p w14:paraId="776BA2F2" w14:textId="77777777" w:rsidR="0016415F" w:rsidRPr="005C1B2D" w:rsidRDefault="0016415F">
      <w:pPr>
        <w:spacing w:line="360" w:lineRule="auto"/>
        <w:ind w:right="49"/>
        <w:jc w:val="both"/>
        <w:rPr>
          <w:rFonts w:ascii="Palatino Linotype" w:eastAsia="Palatino Linotype" w:hAnsi="Palatino Linotype" w:cs="Palatino Linotype"/>
          <w:sz w:val="22"/>
          <w:szCs w:val="22"/>
        </w:rPr>
      </w:pPr>
    </w:p>
    <w:p w14:paraId="77570B88"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16256B7"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14A5A37E"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317DD9AA" w14:textId="77777777" w:rsidR="0016415F" w:rsidRPr="005C1B2D" w:rsidRDefault="0062420F">
      <w:pPr>
        <w:spacing w:after="120"/>
        <w:ind w:left="851" w:right="902"/>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b/>
          <w:i/>
          <w:sz w:val="22"/>
          <w:szCs w:val="22"/>
        </w:rPr>
        <w:lastRenderedPageBreak/>
        <w:t xml:space="preserve">“Registro Federal de Contribuyentes (RFC) de personas físicas. </w:t>
      </w:r>
      <w:r w:rsidRPr="005C1B2D">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44140DC6" w14:textId="77777777" w:rsidR="0016415F" w:rsidRPr="005C1B2D" w:rsidRDefault="0016415F">
      <w:pPr>
        <w:spacing w:after="120"/>
        <w:ind w:left="851" w:right="902"/>
        <w:jc w:val="both"/>
        <w:rPr>
          <w:rFonts w:ascii="Palatino Linotype" w:eastAsia="Palatino Linotype" w:hAnsi="Palatino Linotype" w:cs="Palatino Linotype"/>
          <w:sz w:val="22"/>
          <w:szCs w:val="22"/>
        </w:rPr>
      </w:pPr>
    </w:p>
    <w:p w14:paraId="5061358D"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5C1B2D">
        <w:rPr>
          <w:rFonts w:ascii="Palatino Linotype" w:eastAsia="Palatino Linotype" w:hAnsi="Palatino Linotype" w:cs="Palatino Linotype"/>
          <w:sz w:val="22"/>
          <w:szCs w:val="22"/>
        </w:rPr>
        <w:t>homoclave</w:t>
      </w:r>
      <w:proofErr w:type="spellEnd"/>
      <w:r w:rsidRPr="005C1B2D">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3C504D25"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6FAC65FF"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43D1D482" w14:textId="77777777" w:rsidR="0016415F" w:rsidRPr="005C1B2D" w:rsidRDefault="0016415F">
      <w:pPr>
        <w:spacing w:line="360" w:lineRule="auto"/>
        <w:jc w:val="both"/>
        <w:rPr>
          <w:rFonts w:ascii="Palatino Linotype" w:eastAsia="Palatino Linotype" w:hAnsi="Palatino Linotype" w:cs="Palatino Linotype"/>
          <w:sz w:val="22"/>
          <w:szCs w:val="22"/>
        </w:rPr>
      </w:pPr>
    </w:p>
    <w:p w14:paraId="63D25637"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5C1B2D">
        <w:rPr>
          <w:rFonts w:ascii="Palatino Linotype" w:eastAsia="Palatino Linotype" w:hAnsi="Palatino Linotype" w:cs="Palatino Linotype"/>
          <w:b/>
          <w:sz w:val="22"/>
          <w:szCs w:val="22"/>
        </w:rPr>
        <w:t xml:space="preserve">, conforme al </w:t>
      </w:r>
      <w:r w:rsidRPr="005C1B2D">
        <w:rPr>
          <w:rFonts w:ascii="Palatino Linotype" w:eastAsia="Palatino Linotype" w:hAnsi="Palatino Linotype" w:cs="Palatino Linotype"/>
          <w:sz w:val="22"/>
          <w:szCs w:val="22"/>
        </w:rPr>
        <w:t xml:space="preserve">criterio número 18/17, el cual refiere: </w:t>
      </w:r>
    </w:p>
    <w:p w14:paraId="174277C4" w14:textId="77777777" w:rsidR="0016415F" w:rsidRPr="005C1B2D" w:rsidRDefault="0062420F">
      <w:pPr>
        <w:spacing w:after="120"/>
        <w:ind w:left="851" w:right="902"/>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i/>
          <w:sz w:val="22"/>
          <w:szCs w:val="22"/>
        </w:rPr>
        <w:t xml:space="preserve">“Clave Única de Registro de Población (CURP). </w:t>
      </w:r>
      <w:r w:rsidRPr="005C1B2D">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6BF95060" w14:textId="77777777" w:rsidR="0016415F" w:rsidRPr="005C1B2D" w:rsidRDefault="0062420F">
      <w:pPr>
        <w:spacing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de la Ley de </w:t>
      </w:r>
      <w:r w:rsidRPr="005C1B2D">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568D593A" w14:textId="77777777" w:rsidR="0016415F" w:rsidRPr="005C1B2D" w:rsidRDefault="0062420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5" w:name="_heading=h.lnxbz9" w:colFirst="0" w:colLast="0"/>
      <w:bookmarkEnd w:id="5"/>
      <w:r w:rsidRPr="005C1B2D">
        <w:rPr>
          <w:rFonts w:ascii="Palatino Linotype" w:eastAsia="Palatino Linotype" w:hAnsi="Palatino Linotype" w:cs="Palatino Linotype"/>
          <w:b/>
          <w:sz w:val="22"/>
          <w:szCs w:val="22"/>
        </w:rPr>
        <w:t>III. R E S U E L V E</w:t>
      </w:r>
    </w:p>
    <w:p w14:paraId="07A4E4B5" w14:textId="77777777" w:rsidR="0016415F" w:rsidRPr="005C1B2D" w:rsidRDefault="0062420F">
      <w:pPr>
        <w:spacing w:before="240" w:after="240" w:line="360" w:lineRule="auto"/>
        <w:jc w:val="both"/>
        <w:rPr>
          <w:rFonts w:ascii="Palatino Linotype" w:eastAsia="Palatino Linotype" w:hAnsi="Palatino Linotype" w:cs="Palatino Linotype"/>
          <w:sz w:val="22"/>
          <w:szCs w:val="22"/>
        </w:rPr>
      </w:pPr>
      <w:bookmarkStart w:id="6" w:name="_heading=h.1fob9te" w:colFirst="0" w:colLast="0"/>
      <w:bookmarkEnd w:id="6"/>
      <w:r w:rsidRPr="005C1B2D">
        <w:rPr>
          <w:rFonts w:ascii="Palatino Linotype" w:eastAsia="Palatino Linotype" w:hAnsi="Palatino Linotype" w:cs="Palatino Linotype"/>
          <w:b/>
          <w:sz w:val="22"/>
          <w:szCs w:val="22"/>
        </w:rPr>
        <w:t xml:space="preserve">Primero. </w:t>
      </w:r>
      <w:r w:rsidRPr="005C1B2D">
        <w:rPr>
          <w:rFonts w:ascii="Palatino Linotype" w:eastAsia="Palatino Linotype" w:hAnsi="Palatino Linotype" w:cs="Palatino Linotype"/>
          <w:sz w:val="22"/>
          <w:szCs w:val="22"/>
        </w:rPr>
        <w:t xml:space="preserve">Resultan </w:t>
      </w:r>
      <w:r w:rsidRPr="005C1B2D">
        <w:rPr>
          <w:rFonts w:ascii="Palatino Linotype" w:eastAsia="Palatino Linotype" w:hAnsi="Palatino Linotype" w:cs="Palatino Linotype"/>
          <w:b/>
          <w:sz w:val="22"/>
          <w:szCs w:val="22"/>
        </w:rPr>
        <w:t>fundadas</w:t>
      </w:r>
      <w:r w:rsidRPr="005C1B2D">
        <w:rPr>
          <w:rFonts w:ascii="Palatino Linotype" w:eastAsia="Palatino Linotype" w:hAnsi="Palatino Linotype" w:cs="Palatino Linotype"/>
          <w:sz w:val="22"/>
          <w:szCs w:val="22"/>
        </w:rPr>
        <w:t xml:space="preserve"> las razones o motivos de inconformidad hechos valer por </w:t>
      </w:r>
      <w:r w:rsidRPr="005C1B2D">
        <w:rPr>
          <w:rFonts w:ascii="Palatino Linotype" w:eastAsia="Palatino Linotype" w:hAnsi="Palatino Linotype" w:cs="Palatino Linotype"/>
          <w:b/>
          <w:sz w:val="22"/>
          <w:szCs w:val="22"/>
        </w:rPr>
        <w:t>la parte Recurrente</w:t>
      </w:r>
      <w:r w:rsidRPr="005C1B2D">
        <w:rPr>
          <w:rFonts w:ascii="Palatino Linotype" w:eastAsia="Palatino Linotype" w:hAnsi="Palatino Linotype" w:cs="Palatino Linotype"/>
          <w:sz w:val="22"/>
          <w:szCs w:val="22"/>
        </w:rPr>
        <w:t xml:space="preserve"> en el recurso de revisión </w:t>
      </w:r>
      <w:r w:rsidRPr="005C1B2D">
        <w:rPr>
          <w:rFonts w:ascii="Palatino Linotype" w:eastAsia="Palatino Linotype" w:hAnsi="Palatino Linotype" w:cs="Palatino Linotype"/>
          <w:b/>
          <w:sz w:val="22"/>
          <w:szCs w:val="22"/>
        </w:rPr>
        <w:t>02414/INFOEM/IP/RR/2025</w:t>
      </w:r>
      <w:r w:rsidRPr="005C1B2D">
        <w:rPr>
          <w:rFonts w:ascii="Palatino Linotype" w:eastAsia="Palatino Linotype" w:hAnsi="Palatino Linotype" w:cs="Palatino Linotype"/>
          <w:sz w:val="22"/>
          <w:szCs w:val="22"/>
        </w:rPr>
        <w:t xml:space="preserve">; por lo que, en términos de </w:t>
      </w:r>
      <w:r w:rsidRPr="005C1B2D">
        <w:rPr>
          <w:rFonts w:ascii="Palatino Linotype" w:eastAsia="Palatino Linotype" w:hAnsi="Palatino Linotype" w:cs="Palatino Linotype"/>
          <w:b/>
          <w:sz w:val="22"/>
          <w:szCs w:val="22"/>
        </w:rPr>
        <w:t>Considerando</w:t>
      </w:r>
      <w:r w:rsidRPr="005C1B2D">
        <w:rPr>
          <w:rFonts w:ascii="Palatino Linotype" w:eastAsia="Palatino Linotype" w:hAnsi="Palatino Linotype" w:cs="Palatino Linotype"/>
          <w:sz w:val="22"/>
          <w:szCs w:val="22"/>
        </w:rPr>
        <w:t xml:space="preserve"> </w:t>
      </w:r>
      <w:r w:rsidRPr="005C1B2D">
        <w:rPr>
          <w:rFonts w:ascii="Palatino Linotype" w:eastAsia="Palatino Linotype" w:hAnsi="Palatino Linotype" w:cs="Palatino Linotype"/>
          <w:b/>
          <w:sz w:val="22"/>
          <w:szCs w:val="22"/>
        </w:rPr>
        <w:t xml:space="preserve">Cuarto </w:t>
      </w:r>
      <w:r w:rsidRPr="005C1B2D">
        <w:rPr>
          <w:rFonts w:ascii="Palatino Linotype" w:eastAsia="Palatino Linotype" w:hAnsi="Palatino Linotype" w:cs="Palatino Linotype"/>
          <w:sz w:val="22"/>
          <w:szCs w:val="22"/>
        </w:rPr>
        <w:t>de esta resolución.</w:t>
      </w:r>
    </w:p>
    <w:p w14:paraId="5BE6B70A" w14:textId="77777777" w:rsidR="0016415F" w:rsidRPr="005C1B2D" w:rsidRDefault="0062420F">
      <w:pPr>
        <w:spacing w:before="240"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Segundo. </w:t>
      </w:r>
      <w:r w:rsidRPr="005C1B2D">
        <w:rPr>
          <w:rFonts w:ascii="Palatino Linotype" w:eastAsia="Palatino Linotype" w:hAnsi="Palatino Linotype" w:cs="Palatino Linotype"/>
          <w:sz w:val="22"/>
          <w:szCs w:val="22"/>
        </w:rPr>
        <w:t xml:space="preserve">Se </w:t>
      </w:r>
      <w:r w:rsidRPr="005C1B2D">
        <w:rPr>
          <w:rFonts w:ascii="Palatino Linotype" w:eastAsia="Palatino Linotype" w:hAnsi="Palatino Linotype" w:cs="Palatino Linotype"/>
          <w:b/>
          <w:sz w:val="22"/>
          <w:szCs w:val="22"/>
        </w:rPr>
        <w:t>Ordena</w:t>
      </w:r>
      <w:r w:rsidRPr="005C1B2D">
        <w:rPr>
          <w:rFonts w:ascii="Palatino Linotype" w:eastAsia="Palatino Linotype" w:hAnsi="Palatino Linotype" w:cs="Palatino Linotype"/>
          <w:sz w:val="22"/>
          <w:szCs w:val="22"/>
        </w:rPr>
        <w:t xml:space="preserve"> al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xml:space="preserve">, en términos de los Considerandos </w:t>
      </w:r>
      <w:r w:rsidRPr="005C1B2D">
        <w:rPr>
          <w:rFonts w:ascii="Palatino Linotype" w:eastAsia="Palatino Linotype" w:hAnsi="Palatino Linotype" w:cs="Palatino Linotype"/>
          <w:b/>
          <w:sz w:val="22"/>
          <w:szCs w:val="22"/>
        </w:rPr>
        <w:t xml:space="preserve">Cuarto y Quinto </w:t>
      </w:r>
      <w:r w:rsidRPr="005C1B2D">
        <w:rPr>
          <w:rFonts w:ascii="Palatino Linotype" w:eastAsia="Palatino Linotype" w:hAnsi="Palatino Linotype" w:cs="Palatino Linotype"/>
          <w:sz w:val="22"/>
          <w:szCs w:val="22"/>
        </w:rPr>
        <w:t>de esta resolución, haga entrega vía SAIMEX, de ser el caso en versión pública, los documentos donde conste la siguiente información:</w:t>
      </w:r>
    </w:p>
    <w:p w14:paraId="3D08D8D1" w14:textId="77777777" w:rsidR="0016415F" w:rsidRPr="005C1B2D" w:rsidRDefault="0062420F">
      <w:pPr>
        <w:numPr>
          <w:ilvl w:val="0"/>
          <w:numId w:val="10"/>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Sueldo bruto y neto mensual del personal con cargo medio y superior en funciones al veintinueve de enero de dos mil veinticinco;</w:t>
      </w:r>
    </w:p>
    <w:p w14:paraId="1772B021" w14:textId="77777777" w:rsidR="0016415F" w:rsidRPr="005C1B2D" w:rsidRDefault="0062420F">
      <w:pPr>
        <w:numPr>
          <w:ilvl w:val="0"/>
          <w:numId w:val="10"/>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Presupuesto asignado para el ejercicio fiscal 2024 y 2025;</w:t>
      </w:r>
    </w:p>
    <w:p w14:paraId="25DBB28A" w14:textId="77777777" w:rsidR="0016415F" w:rsidRPr="005C1B2D" w:rsidRDefault="0062420F">
      <w:pPr>
        <w:numPr>
          <w:ilvl w:val="0"/>
          <w:numId w:val="10"/>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Acta de Instalación del Comité de Transparencia, al veintinueve de enero de dos mil veinticinco;</w:t>
      </w:r>
    </w:p>
    <w:p w14:paraId="785D15B9" w14:textId="77777777" w:rsidR="0016415F" w:rsidRPr="005C1B2D" w:rsidRDefault="0062420F">
      <w:pPr>
        <w:numPr>
          <w:ilvl w:val="0"/>
          <w:numId w:val="10"/>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Acta de Instalación del Comité Anticorrupción referido en informe justificado;</w:t>
      </w:r>
    </w:p>
    <w:p w14:paraId="26173FE3" w14:textId="77777777" w:rsidR="0016415F" w:rsidRPr="005C1B2D" w:rsidRDefault="0062420F">
      <w:pPr>
        <w:numPr>
          <w:ilvl w:val="0"/>
          <w:numId w:val="10"/>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Acuerdo emitido por el Comité de Transparencia mediante el cual se declare la inexistencia de los avisos de privacidad y el documento de seguridad, en términos de los artículos 49, fracciones II y XIII, 169 y 170 de la Ley de Transparencia y Acceso a la Información Pública del Estado de México y Municipios.</w:t>
      </w:r>
    </w:p>
    <w:p w14:paraId="64FAADAC" w14:textId="77777777" w:rsidR="0016415F" w:rsidRPr="005C1B2D" w:rsidRDefault="0062420F">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lastRenderedPageBreak/>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5C1B2D">
        <w:rPr>
          <w:rFonts w:ascii="Palatino Linotype" w:eastAsia="Palatino Linotype" w:hAnsi="Palatino Linotype" w:cs="Palatino Linotype"/>
          <w:b/>
          <w:i/>
          <w:sz w:val="22"/>
          <w:szCs w:val="22"/>
        </w:rPr>
        <w:t>Recurrente</w:t>
      </w:r>
      <w:r w:rsidRPr="005C1B2D">
        <w:rPr>
          <w:rFonts w:ascii="Palatino Linotype" w:eastAsia="Palatino Linotype" w:hAnsi="Palatino Linotype" w:cs="Palatino Linotype"/>
          <w:i/>
          <w:sz w:val="22"/>
          <w:szCs w:val="22"/>
        </w:rPr>
        <w:t xml:space="preserve">, mismo que igualmente hará de su conocimiento. </w:t>
      </w:r>
    </w:p>
    <w:p w14:paraId="7FE580E3" w14:textId="77777777" w:rsidR="0016415F" w:rsidRPr="005C1B2D" w:rsidRDefault="0016415F">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p>
    <w:p w14:paraId="228E89C4" w14:textId="77777777" w:rsidR="0016415F" w:rsidRPr="005C1B2D" w:rsidRDefault="0062420F">
      <w:pPr>
        <w:ind w:left="284" w:right="616"/>
        <w:jc w:val="both"/>
        <w:rPr>
          <w:rFonts w:ascii="Palatino Linotype" w:eastAsia="Palatino Linotype" w:hAnsi="Palatino Linotype" w:cs="Palatino Linotype"/>
          <w:i/>
          <w:sz w:val="22"/>
          <w:szCs w:val="22"/>
        </w:rPr>
      </w:pPr>
      <w:r w:rsidRPr="005C1B2D">
        <w:rPr>
          <w:rFonts w:ascii="Palatino Linotype" w:eastAsia="Palatino Linotype" w:hAnsi="Palatino Linotype" w:cs="Palatino Linotype"/>
          <w:i/>
          <w:sz w:val="22"/>
          <w:szCs w:val="22"/>
        </w:rPr>
        <w:t xml:space="preserve">De ser el caso de que no se cuente con la información que se ordena en el numeral 2, respecto al presupuesto asignado para el ejercicio fiscal 2025; así como de los numerales 3 y 4, por no haberse generado a la fecha de la solicitud, bastará con que así lo haga del conocimiento de la parte </w:t>
      </w:r>
      <w:r w:rsidRPr="005C1B2D">
        <w:rPr>
          <w:rFonts w:ascii="Palatino Linotype" w:eastAsia="Palatino Linotype" w:hAnsi="Palatino Linotype" w:cs="Palatino Linotype"/>
          <w:b/>
          <w:i/>
          <w:sz w:val="22"/>
          <w:szCs w:val="22"/>
        </w:rPr>
        <w:t>Recurrente</w:t>
      </w:r>
      <w:r w:rsidRPr="005C1B2D">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5147DD13" w14:textId="77777777" w:rsidR="0016415F" w:rsidRPr="005C1B2D" w:rsidRDefault="0016415F">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p>
    <w:p w14:paraId="4CF8F692" w14:textId="77777777" w:rsidR="0016415F" w:rsidRPr="005C1B2D" w:rsidRDefault="0062420F">
      <w:pPr>
        <w:spacing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Tercero.</w:t>
      </w:r>
      <w:r w:rsidRPr="005C1B2D">
        <w:rPr>
          <w:rFonts w:ascii="Palatino Linotype" w:eastAsia="Palatino Linotype" w:hAnsi="Palatino Linotype" w:cs="Palatino Linotype"/>
          <w:sz w:val="22"/>
          <w:szCs w:val="22"/>
        </w:rPr>
        <w:t xml:space="preserve"> </w:t>
      </w:r>
      <w:r w:rsidRPr="005C1B2D">
        <w:rPr>
          <w:rFonts w:ascii="Palatino Linotype" w:eastAsia="Palatino Linotype" w:hAnsi="Palatino Linotype" w:cs="Palatino Linotype"/>
          <w:b/>
          <w:sz w:val="22"/>
          <w:szCs w:val="22"/>
        </w:rPr>
        <w:t xml:space="preserve">Notifíquese vía Sistema de Acceso a la Información Mexiquense </w:t>
      </w:r>
      <w:r w:rsidRPr="005C1B2D">
        <w:rPr>
          <w:rFonts w:ascii="Palatino Linotype" w:eastAsia="Palatino Linotype" w:hAnsi="Palatino Linotype" w:cs="Palatino Linotype"/>
          <w:sz w:val="22"/>
          <w:szCs w:val="22"/>
        </w:rPr>
        <w:t>la presente resolución al T</w:t>
      </w:r>
      <w:r w:rsidRPr="005C1B2D">
        <w:rPr>
          <w:rFonts w:ascii="Palatino Linotype" w:eastAsia="Palatino Linotype" w:hAnsi="Palatino Linotype" w:cs="Palatino Linotype"/>
          <w:b/>
          <w:sz w:val="22"/>
          <w:szCs w:val="22"/>
        </w:rPr>
        <w:t xml:space="preserve">itular de la Unidad de Transparencia </w:t>
      </w:r>
      <w:r w:rsidRPr="005C1B2D">
        <w:rPr>
          <w:rFonts w:ascii="Palatino Linotype" w:eastAsia="Palatino Linotype" w:hAnsi="Palatino Linotype" w:cs="Palatino Linotype"/>
          <w:sz w:val="22"/>
          <w:szCs w:val="22"/>
        </w:rPr>
        <w:t xml:space="preserve">del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18229F" w14:textId="77777777" w:rsidR="0016415F" w:rsidRPr="005C1B2D" w:rsidRDefault="0016415F">
      <w:pPr>
        <w:spacing w:line="360" w:lineRule="auto"/>
        <w:ind w:right="49"/>
        <w:jc w:val="both"/>
        <w:rPr>
          <w:rFonts w:ascii="Palatino Linotype" w:eastAsia="Palatino Linotype" w:hAnsi="Palatino Linotype" w:cs="Palatino Linotype"/>
          <w:sz w:val="22"/>
          <w:szCs w:val="22"/>
        </w:rPr>
      </w:pPr>
    </w:p>
    <w:p w14:paraId="66F4F099" w14:textId="77777777" w:rsidR="0016415F" w:rsidRPr="005C1B2D" w:rsidRDefault="0062420F">
      <w:pPr>
        <w:spacing w:before="240" w:after="240" w:line="360" w:lineRule="auto"/>
        <w:ind w:right="49"/>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t xml:space="preserve">Cuarto. Notifíquese vía SAIMEX, </w:t>
      </w:r>
      <w:r w:rsidRPr="005C1B2D">
        <w:rPr>
          <w:rFonts w:ascii="Palatino Linotype" w:eastAsia="Palatino Linotype" w:hAnsi="Palatino Linotype" w:cs="Palatino Linotype"/>
          <w:sz w:val="22"/>
          <w:szCs w:val="22"/>
        </w:rPr>
        <w:t>a</w:t>
      </w:r>
      <w:r w:rsidRPr="005C1B2D">
        <w:rPr>
          <w:rFonts w:ascii="Palatino Linotype" w:eastAsia="Palatino Linotype" w:hAnsi="Palatino Linotype" w:cs="Palatino Linotype"/>
          <w:b/>
          <w:sz w:val="22"/>
          <w:szCs w:val="22"/>
        </w:rPr>
        <w:t xml:space="preserve"> la parte Recurrente</w:t>
      </w:r>
      <w:r w:rsidRPr="005C1B2D">
        <w:rPr>
          <w:rFonts w:ascii="Palatino Linotype" w:eastAsia="Palatino Linotype" w:hAnsi="Palatino Linotype" w:cs="Palatino Linotype"/>
          <w:sz w:val="22"/>
          <w:szCs w:val="22"/>
        </w:rPr>
        <w:t xml:space="preserve"> la presente resolución de conformidad con el artículo 196 de la Ley de Transparencia y Acceso a la Información Pública del Estado de México y Municipios, podrá impugnarla vía Juicio de Amparo en los términos de las leyes aplicables.</w:t>
      </w:r>
    </w:p>
    <w:p w14:paraId="5DBEF852" w14:textId="77777777" w:rsidR="0016415F" w:rsidRPr="005C1B2D" w:rsidRDefault="0062420F">
      <w:pPr>
        <w:spacing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b/>
          <w:sz w:val="22"/>
          <w:szCs w:val="22"/>
        </w:rPr>
        <w:lastRenderedPageBreak/>
        <w:t xml:space="preserve">Quinto. Notifíquese vía Sistema de Acceso a la Información Mexiquense </w:t>
      </w:r>
      <w:r w:rsidRPr="005C1B2D">
        <w:rPr>
          <w:rFonts w:ascii="Palatino Linotype" w:eastAsia="Palatino Linotype" w:hAnsi="Palatino Linotype" w:cs="Palatino Linotype"/>
          <w:sz w:val="22"/>
          <w:szCs w:val="22"/>
        </w:rPr>
        <w:t xml:space="preserve">a la parte </w:t>
      </w:r>
      <w:r w:rsidRPr="005C1B2D">
        <w:rPr>
          <w:rFonts w:ascii="Palatino Linotype" w:eastAsia="Palatino Linotype" w:hAnsi="Palatino Linotype" w:cs="Palatino Linotype"/>
          <w:b/>
          <w:sz w:val="22"/>
          <w:szCs w:val="22"/>
        </w:rPr>
        <w:t xml:space="preserve">Recurrente </w:t>
      </w:r>
      <w:r w:rsidRPr="005C1B2D">
        <w:rPr>
          <w:rFonts w:ascii="Palatino Linotype" w:eastAsia="Palatino Linotype" w:hAnsi="Palatino Linotype" w:cs="Palatino Linotype"/>
          <w:sz w:val="22"/>
          <w:szCs w:val="22"/>
        </w:rPr>
        <w:t xml:space="preserve">que la respuesta que dé el </w:t>
      </w:r>
      <w:r w:rsidRPr="005C1B2D">
        <w:rPr>
          <w:rFonts w:ascii="Palatino Linotype" w:eastAsia="Palatino Linotype" w:hAnsi="Palatino Linotype" w:cs="Palatino Linotype"/>
          <w:b/>
          <w:sz w:val="22"/>
          <w:szCs w:val="22"/>
        </w:rPr>
        <w:t>Sujeto Obligado</w:t>
      </w:r>
      <w:r w:rsidRPr="005C1B2D">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02493A5C" w14:textId="77777777" w:rsidR="0016415F" w:rsidRPr="005C1B2D" w:rsidRDefault="0016415F">
      <w:pPr>
        <w:spacing w:line="360" w:lineRule="auto"/>
        <w:jc w:val="both"/>
        <w:rPr>
          <w:rFonts w:ascii="Palatino Linotype" w:eastAsia="Palatino Linotype" w:hAnsi="Palatino Linotype" w:cs="Palatino Linotype"/>
          <w:b/>
          <w:sz w:val="22"/>
          <w:szCs w:val="22"/>
        </w:rPr>
      </w:pPr>
    </w:p>
    <w:p w14:paraId="4E50835C" w14:textId="77777777" w:rsidR="0016415F" w:rsidRPr="005C1B2D" w:rsidRDefault="0062420F">
      <w:pPr>
        <w:spacing w:line="360" w:lineRule="auto"/>
        <w:jc w:val="both"/>
        <w:rPr>
          <w:rFonts w:ascii="Palatino Linotype" w:eastAsia="Palatino Linotype" w:hAnsi="Palatino Linotype" w:cs="Palatino Linotype"/>
          <w:b/>
          <w:sz w:val="22"/>
          <w:szCs w:val="22"/>
        </w:rPr>
      </w:pPr>
      <w:r w:rsidRPr="005C1B2D">
        <w:rPr>
          <w:rFonts w:ascii="Palatino Linotype" w:eastAsia="Palatino Linotype" w:hAnsi="Palatino Linotype" w:cs="Palatino Linotype"/>
          <w:b/>
          <w:sz w:val="22"/>
          <w:szCs w:val="22"/>
        </w:rPr>
        <w:t xml:space="preserve">Sexto. Gírese </w:t>
      </w:r>
      <w:r w:rsidRPr="005C1B2D">
        <w:rPr>
          <w:rFonts w:ascii="Palatino Linotype" w:eastAsia="Palatino Linotype" w:hAnsi="Palatino Linotype" w:cs="Palatino Linotype"/>
          <w:sz w:val="22"/>
          <w:szCs w:val="22"/>
        </w:rPr>
        <w:t xml:space="preserve">vista a la </w:t>
      </w:r>
      <w:r w:rsidRPr="005C1B2D">
        <w:rPr>
          <w:rFonts w:ascii="Palatino Linotype" w:eastAsia="Palatino Linotype" w:hAnsi="Palatino Linotype" w:cs="Palatino Linotype"/>
          <w:b/>
          <w:sz w:val="22"/>
          <w:szCs w:val="22"/>
        </w:rPr>
        <w:t>Secretaría Técnica del Pleno</w:t>
      </w:r>
      <w:r w:rsidRPr="005C1B2D">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5C1B2D">
        <w:rPr>
          <w:rFonts w:ascii="Palatino Linotype" w:eastAsia="Palatino Linotype" w:hAnsi="Palatino Linotype" w:cs="Palatino Linotype"/>
          <w:b/>
          <w:sz w:val="22"/>
          <w:szCs w:val="22"/>
        </w:rPr>
        <w:t xml:space="preserve"> </w:t>
      </w:r>
      <w:r w:rsidRPr="005C1B2D">
        <w:rPr>
          <w:rFonts w:ascii="Palatino Linotype" w:eastAsia="Palatino Linotype" w:hAnsi="Palatino Linotype" w:cs="Palatino Linotype"/>
          <w:sz w:val="22"/>
          <w:szCs w:val="22"/>
        </w:rPr>
        <w:t>de la presente resolución.</w:t>
      </w:r>
      <w:r w:rsidRPr="005C1B2D">
        <w:rPr>
          <w:rFonts w:ascii="Palatino Linotype" w:eastAsia="Palatino Linotype" w:hAnsi="Palatino Linotype" w:cs="Palatino Linotype"/>
          <w:b/>
          <w:sz w:val="22"/>
          <w:szCs w:val="22"/>
        </w:rPr>
        <w:t xml:space="preserve"> </w:t>
      </w:r>
    </w:p>
    <w:p w14:paraId="01CC3326" w14:textId="77777777" w:rsidR="0016415F" w:rsidRPr="004F7CFF" w:rsidRDefault="0062420F">
      <w:pPr>
        <w:spacing w:before="240" w:after="240" w:line="360" w:lineRule="auto"/>
        <w:jc w:val="both"/>
        <w:rPr>
          <w:rFonts w:ascii="Palatino Linotype" w:eastAsia="Palatino Linotype" w:hAnsi="Palatino Linotype" w:cs="Palatino Linotype"/>
          <w:sz w:val="22"/>
          <w:szCs w:val="22"/>
        </w:rPr>
      </w:pPr>
      <w:r w:rsidRPr="005C1B2D">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ORDINARIA CELEBRADA EL TREINTA DE ABRIL DEL DOS MIL VEINTICINCO, ANTE EL SECRETARIO TÉCNICO DEL PLENO ALEXIS TAPIA RAMÍREZ.</w:t>
      </w:r>
    </w:p>
    <w:p w14:paraId="11D2F14E" w14:textId="77777777" w:rsidR="0016415F" w:rsidRPr="004F7CFF" w:rsidRDefault="0016415F">
      <w:pPr>
        <w:spacing w:before="240" w:after="240" w:line="360" w:lineRule="auto"/>
        <w:jc w:val="both"/>
        <w:rPr>
          <w:rFonts w:ascii="Palatino Linotype" w:eastAsia="Palatino Linotype" w:hAnsi="Palatino Linotype" w:cs="Palatino Linotype"/>
          <w:sz w:val="22"/>
          <w:szCs w:val="22"/>
        </w:rPr>
      </w:pPr>
    </w:p>
    <w:p w14:paraId="647FEF2A" w14:textId="77777777" w:rsidR="0016415F" w:rsidRDefault="0016415F">
      <w:pPr>
        <w:spacing w:before="240" w:after="240" w:line="360" w:lineRule="auto"/>
        <w:jc w:val="both"/>
        <w:rPr>
          <w:rFonts w:ascii="Palatino Linotype" w:eastAsia="Palatino Linotype" w:hAnsi="Palatino Linotype" w:cs="Palatino Linotype"/>
          <w:sz w:val="22"/>
          <w:szCs w:val="22"/>
        </w:rPr>
      </w:pPr>
    </w:p>
    <w:p w14:paraId="1B070716"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77A78EE3"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722187A2"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0B5D44B8"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14220BDB"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792D8F32"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63DB6BAC"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73BE7EB9"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6E1065DB"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06207D12"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276ACE6B"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477D9F29"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394FBBE4"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42E7E50E"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554B3203" w14:textId="77777777" w:rsidR="001424A0" w:rsidRDefault="001424A0">
      <w:pPr>
        <w:spacing w:before="240" w:after="240" w:line="360" w:lineRule="auto"/>
        <w:jc w:val="both"/>
        <w:rPr>
          <w:rFonts w:ascii="Palatino Linotype" w:eastAsia="Palatino Linotype" w:hAnsi="Palatino Linotype" w:cs="Palatino Linotype"/>
          <w:sz w:val="22"/>
          <w:szCs w:val="22"/>
        </w:rPr>
      </w:pPr>
    </w:p>
    <w:p w14:paraId="40CA7475" w14:textId="77777777" w:rsidR="001424A0" w:rsidRPr="004F7CFF" w:rsidRDefault="001424A0">
      <w:pPr>
        <w:spacing w:before="240" w:after="240" w:line="360" w:lineRule="auto"/>
        <w:jc w:val="both"/>
        <w:rPr>
          <w:rFonts w:ascii="Palatino Linotype" w:eastAsia="Palatino Linotype" w:hAnsi="Palatino Linotype" w:cs="Palatino Linotype"/>
          <w:sz w:val="22"/>
          <w:szCs w:val="22"/>
        </w:rPr>
      </w:pPr>
    </w:p>
    <w:p w14:paraId="31E27E67" w14:textId="77777777" w:rsidR="0016415F" w:rsidRPr="004F7CFF" w:rsidRDefault="0016415F">
      <w:pPr>
        <w:spacing w:before="240" w:after="240" w:line="360" w:lineRule="auto"/>
        <w:jc w:val="both"/>
        <w:rPr>
          <w:rFonts w:ascii="Palatino Linotype" w:eastAsia="Palatino Linotype" w:hAnsi="Palatino Linotype" w:cs="Palatino Linotype"/>
          <w:sz w:val="22"/>
          <w:szCs w:val="22"/>
        </w:rPr>
      </w:pPr>
    </w:p>
    <w:p w14:paraId="5917FD59" w14:textId="77777777" w:rsidR="0016415F" w:rsidRPr="004F7CFF" w:rsidRDefault="0016415F">
      <w:pPr>
        <w:spacing w:before="240" w:after="240" w:line="360" w:lineRule="auto"/>
        <w:jc w:val="both"/>
        <w:rPr>
          <w:rFonts w:ascii="Palatino Linotype" w:eastAsia="Palatino Linotype" w:hAnsi="Palatino Linotype" w:cs="Palatino Linotype"/>
          <w:sz w:val="22"/>
          <w:szCs w:val="22"/>
        </w:rPr>
      </w:pPr>
    </w:p>
    <w:sectPr w:rsidR="0016415F" w:rsidRPr="004F7CFF">
      <w:headerReference w:type="default" r:id="rId9"/>
      <w:footerReference w:type="default" r:id="rId10"/>
      <w:headerReference w:type="first" r:id="rId11"/>
      <w:footerReference w:type="first" r:id="rId12"/>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5B33" w14:textId="77777777" w:rsidR="00693195" w:rsidRDefault="00693195">
      <w:r>
        <w:separator/>
      </w:r>
    </w:p>
  </w:endnote>
  <w:endnote w:type="continuationSeparator" w:id="0">
    <w:p w14:paraId="490F1247" w14:textId="77777777" w:rsidR="00693195" w:rsidRDefault="0069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700A" w14:textId="77777777" w:rsidR="0016415F" w:rsidRDefault="0062420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C1B2D">
      <w:rPr>
        <w:rFonts w:ascii="Palatino Linotype" w:eastAsia="Palatino Linotype" w:hAnsi="Palatino Linotype" w:cs="Palatino Linotype"/>
        <w:b/>
        <w:noProof/>
        <w:color w:val="000000"/>
        <w:sz w:val="20"/>
        <w:szCs w:val="20"/>
      </w:rPr>
      <w:t>74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C1B2D">
      <w:rPr>
        <w:rFonts w:ascii="Palatino Linotype" w:eastAsia="Palatino Linotype" w:hAnsi="Palatino Linotype" w:cs="Palatino Linotype"/>
        <w:b/>
        <w:noProof/>
        <w:color w:val="000000"/>
        <w:sz w:val="20"/>
        <w:szCs w:val="20"/>
      </w:rPr>
      <w:t>74</w:t>
    </w:r>
    <w:r>
      <w:rPr>
        <w:rFonts w:ascii="Palatino Linotype" w:eastAsia="Palatino Linotype" w:hAnsi="Palatino Linotype" w:cs="Palatino Linotype"/>
        <w:b/>
        <w:color w:val="000000"/>
        <w:sz w:val="20"/>
        <w:szCs w:val="20"/>
      </w:rPr>
      <w:fldChar w:fldCharType="end"/>
    </w:r>
  </w:p>
  <w:p w14:paraId="323C140A" w14:textId="77777777" w:rsidR="0016415F" w:rsidRDefault="0016415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9E04" w14:textId="77777777" w:rsidR="0016415F" w:rsidRDefault="0062420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C1B2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C1B2D">
      <w:rPr>
        <w:rFonts w:ascii="Palatino Linotype" w:eastAsia="Palatino Linotype" w:hAnsi="Palatino Linotype" w:cs="Palatino Linotype"/>
        <w:b/>
        <w:noProof/>
        <w:color w:val="000000"/>
        <w:sz w:val="20"/>
        <w:szCs w:val="20"/>
      </w:rPr>
      <w:t>74</w:t>
    </w:r>
    <w:r>
      <w:rPr>
        <w:rFonts w:ascii="Palatino Linotype" w:eastAsia="Palatino Linotype" w:hAnsi="Palatino Linotype" w:cs="Palatino Linotype"/>
        <w:b/>
        <w:color w:val="000000"/>
        <w:sz w:val="20"/>
        <w:szCs w:val="20"/>
      </w:rPr>
      <w:fldChar w:fldCharType="end"/>
    </w:r>
  </w:p>
  <w:p w14:paraId="3390C8A9" w14:textId="77777777" w:rsidR="0016415F" w:rsidRDefault="0016415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376D" w14:textId="77777777" w:rsidR="00693195" w:rsidRDefault="00693195">
      <w:r>
        <w:separator/>
      </w:r>
    </w:p>
  </w:footnote>
  <w:footnote w:type="continuationSeparator" w:id="0">
    <w:p w14:paraId="0D3A1678" w14:textId="77777777" w:rsidR="00693195" w:rsidRDefault="00693195">
      <w:r>
        <w:continuationSeparator/>
      </w:r>
    </w:p>
  </w:footnote>
  <w:footnote w:id="1">
    <w:p w14:paraId="58C830B4" w14:textId="77777777" w:rsidR="0016415F" w:rsidRDefault="0062420F">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13014D59" w14:textId="77777777" w:rsidR="0016415F" w:rsidRDefault="0062420F">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34010EA6" w14:textId="77777777" w:rsidR="0016415F" w:rsidRDefault="0062420F">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2310" w14:textId="77777777" w:rsidR="0016415F" w:rsidRDefault="0062420F">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267850D" wp14:editId="18681E04">
          <wp:simplePos x="0" y="0"/>
          <wp:positionH relativeFrom="column">
            <wp:posOffset>-1080128</wp:posOffset>
          </wp:positionH>
          <wp:positionV relativeFrom="paragraph">
            <wp:posOffset>-488308</wp:posOffset>
          </wp:positionV>
          <wp:extent cx="7809865" cy="10165715"/>
          <wp:effectExtent l="0" t="0" r="0" b="0"/>
          <wp:wrapNone/>
          <wp:docPr id="7702015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16415F" w14:paraId="572CE193" w14:textId="77777777">
      <w:tc>
        <w:tcPr>
          <w:tcW w:w="2489" w:type="dxa"/>
          <w:shd w:val="clear" w:color="auto" w:fill="auto"/>
        </w:tcPr>
        <w:p w14:paraId="0149F7A1" w14:textId="77777777" w:rsidR="0016415F" w:rsidRDefault="0062420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DAD94A9" w14:textId="77777777" w:rsidR="0016415F" w:rsidRDefault="0062420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02414/INFOEM/IP/RR/2025</w:t>
          </w:r>
        </w:p>
      </w:tc>
    </w:tr>
    <w:tr w:rsidR="0016415F" w14:paraId="38E5458C" w14:textId="77777777">
      <w:trPr>
        <w:trHeight w:val="228"/>
      </w:trPr>
      <w:tc>
        <w:tcPr>
          <w:tcW w:w="2489" w:type="dxa"/>
          <w:shd w:val="clear" w:color="auto" w:fill="auto"/>
          <w:vAlign w:val="center"/>
        </w:tcPr>
        <w:p w14:paraId="6FD6A2FF" w14:textId="77777777" w:rsidR="0016415F" w:rsidRDefault="0062420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8380A06" w14:textId="77777777" w:rsidR="0016415F" w:rsidRDefault="0062420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Temascalcingo</w:t>
          </w:r>
        </w:p>
      </w:tc>
    </w:tr>
    <w:tr w:rsidR="0016415F" w14:paraId="481400A5" w14:textId="77777777">
      <w:tc>
        <w:tcPr>
          <w:tcW w:w="2489" w:type="dxa"/>
          <w:shd w:val="clear" w:color="auto" w:fill="auto"/>
          <w:vAlign w:val="center"/>
        </w:tcPr>
        <w:p w14:paraId="4EA9DCA2" w14:textId="77777777" w:rsidR="0016415F" w:rsidRDefault="0062420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5820558" w14:textId="77777777" w:rsidR="0016415F" w:rsidRDefault="0062420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69A790" w14:textId="77777777" w:rsidR="0016415F" w:rsidRDefault="0062420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A476" w14:textId="77777777" w:rsidR="0016415F" w:rsidRDefault="0062420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2"/>
      <w:tblW w:w="5670" w:type="dxa"/>
      <w:tblInd w:w="3261" w:type="dxa"/>
      <w:tblLayout w:type="fixed"/>
      <w:tblLook w:val="0400" w:firstRow="0" w:lastRow="0" w:firstColumn="0" w:lastColumn="0" w:noHBand="0" w:noVBand="1"/>
    </w:tblPr>
    <w:tblGrid>
      <w:gridCol w:w="2551"/>
      <w:gridCol w:w="3119"/>
    </w:tblGrid>
    <w:tr w:rsidR="0016415F" w14:paraId="7F766FD4" w14:textId="77777777">
      <w:tc>
        <w:tcPr>
          <w:tcW w:w="2551" w:type="dxa"/>
          <w:shd w:val="clear" w:color="auto" w:fill="auto"/>
          <w:vAlign w:val="center"/>
        </w:tcPr>
        <w:p w14:paraId="04831F8F" w14:textId="77777777" w:rsidR="0016415F" w:rsidRDefault="0062420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55E5883" w14:textId="77777777" w:rsidR="0016415F" w:rsidRDefault="0062420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02414/INFOEM/IP/RR/2025</w:t>
          </w:r>
        </w:p>
      </w:tc>
    </w:tr>
    <w:tr w:rsidR="0016415F" w14:paraId="0B0C22D6" w14:textId="77777777">
      <w:trPr>
        <w:trHeight w:val="130"/>
      </w:trPr>
      <w:tc>
        <w:tcPr>
          <w:tcW w:w="2551" w:type="dxa"/>
          <w:shd w:val="clear" w:color="auto" w:fill="auto"/>
          <w:vAlign w:val="center"/>
        </w:tcPr>
        <w:p w14:paraId="7DAD1AD6" w14:textId="77777777" w:rsidR="0016415F" w:rsidRDefault="0062420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4EB89A3" w14:textId="4AE704E9" w:rsidR="0016415F" w:rsidRDefault="00BB41F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XXXXXXXXXXXX XXXXXXXX XXXXXXXXX </w:t>
          </w:r>
          <w:r w:rsidR="0062420F">
            <w:rPr>
              <w:noProof/>
              <w:lang w:val="es-MX"/>
            </w:rPr>
            <w:drawing>
              <wp:anchor distT="0" distB="0" distL="0" distR="0" simplePos="0" relativeHeight="251659264" behindDoc="1" locked="0" layoutInCell="1" hidden="0" allowOverlap="1" wp14:anchorId="6D542E35" wp14:editId="517D8E48">
                <wp:simplePos x="0" y="0"/>
                <wp:positionH relativeFrom="column">
                  <wp:posOffset>-4425309</wp:posOffset>
                </wp:positionH>
                <wp:positionV relativeFrom="paragraph">
                  <wp:posOffset>-361943</wp:posOffset>
                </wp:positionV>
                <wp:extent cx="7809865" cy="10165715"/>
                <wp:effectExtent l="0" t="0" r="0" b="0"/>
                <wp:wrapNone/>
                <wp:docPr id="7702015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16415F" w14:paraId="67440F8E" w14:textId="77777777">
      <w:trPr>
        <w:trHeight w:val="228"/>
      </w:trPr>
      <w:tc>
        <w:tcPr>
          <w:tcW w:w="2551" w:type="dxa"/>
          <w:shd w:val="clear" w:color="auto" w:fill="auto"/>
          <w:vAlign w:val="center"/>
        </w:tcPr>
        <w:p w14:paraId="6BA11F84" w14:textId="77777777" w:rsidR="0016415F" w:rsidRDefault="0062420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F42F880" w14:textId="77777777" w:rsidR="0016415F" w:rsidRDefault="0062420F">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Temascalcingo</w:t>
          </w:r>
        </w:p>
      </w:tc>
    </w:tr>
    <w:tr w:rsidR="0016415F" w14:paraId="6CB4A7E1" w14:textId="77777777">
      <w:tc>
        <w:tcPr>
          <w:tcW w:w="2551" w:type="dxa"/>
          <w:shd w:val="clear" w:color="auto" w:fill="auto"/>
          <w:vAlign w:val="center"/>
        </w:tcPr>
        <w:p w14:paraId="3915983F" w14:textId="77777777" w:rsidR="0016415F" w:rsidRDefault="0062420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C7E84AD" w14:textId="77777777" w:rsidR="0016415F" w:rsidRDefault="0062420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9994411" w14:textId="77777777" w:rsidR="0016415F" w:rsidRDefault="0016415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0AB"/>
    <w:multiLevelType w:val="multilevel"/>
    <w:tmpl w:val="F0685FBE"/>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762A38"/>
    <w:multiLevelType w:val="multilevel"/>
    <w:tmpl w:val="CB9CD9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516082"/>
    <w:multiLevelType w:val="multilevel"/>
    <w:tmpl w:val="4FCA883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0FF55F31"/>
    <w:multiLevelType w:val="multilevel"/>
    <w:tmpl w:val="2C7AD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C052FE"/>
    <w:multiLevelType w:val="multilevel"/>
    <w:tmpl w:val="4F1C4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50BFA"/>
    <w:multiLevelType w:val="multilevel"/>
    <w:tmpl w:val="3BA0C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146D63"/>
    <w:multiLevelType w:val="multilevel"/>
    <w:tmpl w:val="833ACA3E"/>
    <w:lvl w:ilvl="0">
      <w:start w:val="1"/>
      <w:numFmt w:val="bullet"/>
      <w:pStyle w:val="Listaconvietas3"/>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D2B11EA"/>
    <w:multiLevelType w:val="multilevel"/>
    <w:tmpl w:val="044ACBD4"/>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B4638D"/>
    <w:multiLevelType w:val="multilevel"/>
    <w:tmpl w:val="D73EE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B84C47"/>
    <w:multiLevelType w:val="multilevel"/>
    <w:tmpl w:val="17464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D1408F"/>
    <w:multiLevelType w:val="multilevel"/>
    <w:tmpl w:val="E0140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2"/>
  </w:num>
  <w:num w:numId="5">
    <w:abstractNumId w:val="5"/>
  </w:num>
  <w:num w:numId="6">
    <w:abstractNumId w:val="0"/>
  </w:num>
  <w:num w:numId="7">
    <w:abstractNumId w:val="8"/>
  </w:num>
  <w:num w:numId="8">
    <w:abstractNumId w:val="9"/>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5F"/>
    <w:rsid w:val="001424A0"/>
    <w:rsid w:val="0016415F"/>
    <w:rsid w:val="004F7CFF"/>
    <w:rsid w:val="005C1B2D"/>
    <w:rsid w:val="0062420F"/>
    <w:rsid w:val="00693195"/>
    <w:rsid w:val="00BB4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81AE"/>
  <w15:docId w15:val="{53B0D06A-5D37-4878-B49F-5745288A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12">
    <w:name w:val="12"/>
    <w:basedOn w:val="TableNormal4"/>
    <w:tblPr>
      <w:tblStyleRowBandSize w:val="1"/>
      <w:tblStyleColBandSize w:val="1"/>
      <w:tblCellMar>
        <w:left w:w="108" w:type="dxa"/>
        <w:right w:w="108" w:type="dxa"/>
      </w:tblCellMar>
    </w:tblPr>
  </w:style>
  <w:style w:type="table" w:customStyle="1" w:styleId="11">
    <w:name w:val="11"/>
    <w:basedOn w:val="TableNormal4"/>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15" w:type="dxa"/>
        <w:right w:w="115" w:type="dxa"/>
      </w:tblCellMar>
    </w:tblPr>
  </w:style>
  <w:style w:type="paragraph" w:customStyle="1" w:styleId="p1">
    <w:name w:val="p1"/>
    <w:basedOn w:val="Normal"/>
    <w:rsid w:val="007216A1"/>
    <w:rPr>
      <w:rFonts w:ascii="Helvetica" w:hAnsi="Helvetica"/>
      <w:color w:val="323231"/>
      <w:sz w:val="15"/>
      <w:szCs w:val="15"/>
      <w:lang w:eastAsia="es-ES_tradnl"/>
    </w:rPr>
  </w:style>
  <w:style w:type="paragraph" w:styleId="Listaconvietas">
    <w:name w:val="List Bullet"/>
    <w:basedOn w:val="Normal"/>
    <w:uiPriority w:val="99"/>
    <w:unhideWhenUsed/>
    <w:rsid w:val="006E17BA"/>
    <w:pPr>
      <w:numPr>
        <w:numId w:val="6"/>
      </w:numPr>
      <w:contextualSpacing/>
    </w:pPr>
  </w:style>
  <w:style w:type="table" w:customStyle="1" w:styleId="Tablaconcuadrcula2">
    <w:name w:val="Tabla con cuadrícula2"/>
    <w:basedOn w:val="Tablanormal"/>
    <w:next w:val="Tablaconcuadrcula"/>
    <w:uiPriority w:val="39"/>
    <w:rsid w:val="00493B0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8KOFfk5uEheutoOSYixFaFHqQ==">CgMxLjAyCGguZ2pkZ3hzMgloLjMwajB6bGwyCWguMnM4ZXlvMTIIaC50eWpjd3QyDmguMmpmOXA2aWhyOGZiMghoLmxueGJ6OTIJaC4xZm9iOXRlOAByITFTNm5NWXhOMEg5QVVBeWVxTUYyRXVvOXlJTUtuTW9fWg==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19985</Words>
  <Characters>109920</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2025-05-06T18:25:00Z</cp:lastPrinted>
  <dcterms:created xsi:type="dcterms:W3CDTF">2025-05-08T20:56:00Z</dcterms:created>
  <dcterms:modified xsi:type="dcterms:W3CDTF">2025-05-08T20:56:00Z</dcterms:modified>
</cp:coreProperties>
</file>