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8365" w14:textId="77777777" w:rsidR="000644F5" w:rsidRPr="00216B8C" w:rsidRDefault="00A872FE">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216B8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216B8C">
        <w:rPr>
          <w:rFonts w:ascii="Palatino Linotype" w:eastAsia="Palatino Linotype" w:hAnsi="Palatino Linotype" w:cs="Palatino Linotype"/>
          <w:b/>
          <w:sz w:val="22"/>
          <w:szCs w:val="22"/>
        </w:rPr>
        <w:t>a veinte de marzo de dos mil veinticinco</w:t>
      </w:r>
      <w:r w:rsidRPr="00216B8C">
        <w:rPr>
          <w:rFonts w:ascii="Palatino Linotype" w:eastAsia="Palatino Linotype" w:hAnsi="Palatino Linotype" w:cs="Palatino Linotype"/>
          <w:sz w:val="22"/>
          <w:szCs w:val="22"/>
        </w:rPr>
        <w:t xml:space="preserve">. </w:t>
      </w:r>
    </w:p>
    <w:p w14:paraId="60B5A882" w14:textId="77777777" w:rsidR="000644F5" w:rsidRPr="00216B8C" w:rsidRDefault="00A872FE">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216B8C">
        <w:rPr>
          <w:rFonts w:ascii="Palatino Linotype" w:eastAsia="Palatino Linotype" w:hAnsi="Palatino Linotype" w:cs="Palatino Linotype"/>
          <w:b/>
          <w:sz w:val="22"/>
          <w:szCs w:val="22"/>
        </w:rPr>
        <w:t>Visto</w:t>
      </w:r>
      <w:r w:rsidRPr="00216B8C">
        <w:rPr>
          <w:rFonts w:ascii="Palatino Linotype" w:eastAsia="Palatino Linotype" w:hAnsi="Palatino Linotype" w:cs="Palatino Linotype"/>
          <w:sz w:val="22"/>
          <w:szCs w:val="22"/>
        </w:rPr>
        <w:t xml:space="preserve"> el expediente formado con motivo del recurso de revisión </w:t>
      </w:r>
      <w:r w:rsidRPr="00216B8C">
        <w:rPr>
          <w:rFonts w:ascii="Palatino Linotype" w:eastAsia="Palatino Linotype" w:hAnsi="Palatino Linotype" w:cs="Palatino Linotype"/>
          <w:b/>
          <w:sz w:val="22"/>
          <w:szCs w:val="22"/>
        </w:rPr>
        <w:t>00914/INFOEM/IP/RR/2025</w:t>
      </w:r>
      <w:r w:rsidRPr="00216B8C">
        <w:rPr>
          <w:rFonts w:ascii="Palatino Linotype" w:eastAsia="Palatino Linotype" w:hAnsi="Palatino Linotype" w:cs="Palatino Linotype"/>
          <w:sz w:val="22"/>
          <w:szCs w:val="22"/>
        </w:rPr>
        <w:t xml:space="preserve">, interpuesto por </w:t>
      </w:r>
      <w:r w:rsidRPr="00216B8C">
        <w:rPr>
          <w:rFonts w:ascii="Palatino Linotype" w:eastAsia="Palatino Linotype" w:hAnsi="Palatino Linotype" w:cs="Palatino Linotype"/>
          <w:b/>
          <w:sz w:val="22"/>
          <w:szCs w:val="22"/>
        </w:rPr>
        <w:t>una persona usuaria del Sistema de Acceso a la Información Mexiquense que no proporcionó nombre,</w:t>
      </w:r>
      <w:r w:rsidRPr="00216B8C">
        <w:rPr>
          <w:rFonts w:ascii="Palatino Linotype" w:eastAsia="Palatino Linotype" w:hAnsi="Palatino Linotype" w:cs="Palatino Linotype"/>
          <w:sz w:val="22"/>
          <w:szCs w:val="22"/>
        </w:rPr>
        <w:t xml:space="preserve"> en lo sucesivo</w:t>
      </w:r>
      <w:r w:rsidRPr="00216B8C">
        <w:rPr>
          <w:rFonts w:ascii="Palatino Linotype" w:eastAsia="Palatino Linotype" w:hAnsi="Palatino Linotype" w:cs="Palatino Linotype"/>
          <w:b/>
          <w:sz w:val="22"/>
          <w:szCs w:val="22"/>
        </w:rPr>
        <w:t xml:space="preserve"> la parte</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Recurrente,</w:t>
      </w:r>
      <w:r w:rsidRPr="00216B8C">
        <w:rPr>
          <w:rFonts w:ascii="Palatino Linotype" w:eastAsia="Palatino Linotype" w:hAnsi="Palatino Linotype" w:cs="Palatino Linotype"/>
          <w:sz w:val="22"/>
          <w:szCs w:val="22"/>
        </w:rPr>
        <w:t xml:space="preserve"> en contra de la respuesta a su solicitud por parte del</w:t>
      </w:r>
      <w:r w:rsidRPr="00216B8C">
        <w:t xml:space="preserve"> </w:t>
      </w:r>
      <w:r w:rsidRPr="00216B8C">
        <w:rPr>
          <w:rFonts w:ascii="Palatino Linotype" w:eastAsia="Palatino Linotype" w:hAnsi="Palatino Linotype" w:cs="Palatino Linotype"/>
          <w:b/>
          <w:sz w:val="22"/>
          <w:szCs w:val="22"/>
        </w:rPr>
        <w:t>Ayuntamiento de Toluca</w:t>
      </w:r>
      <w:r w:rsidRPr="00216B8C">
        <w:rPr>
          <w:rFonts w:ascii="Palatino Linotype" w:eastAsia="Palatino Linotype" w:hAnsi="Palatino Linotype" w:cs="Palatino Linotype"/>
          <w:sz w:val="22"/>
          <w:szCs w:val="22"/>
        </w:rPr>
        <w:t>,</w:t>
      </w:r>
      <w:r w:rsidRPr="00216B8C">
        <w:rPr>
          <w:rFonts w:ascii="Palatino Linotype" w:eastAsia="Palatino Linotype" w:hAnsi="Palatino Linotype" w:cs="Palatino Linotype"/>
          <w:b/>
          <w:sz w:val="22"/>
          <w:szCs w:val="22"/>
        </w:rPr>
        <w:t xml:space="preserve"> </w:t>
      </w:r>
      <w:r w:rsidRPr="00216B8C">
        <w:rPr>
          <w:rFonts w:ascii="Palatino Linotype" w:eastAsia="Palatino Linotype" w:hAnsi="Palatino Linotype" w:cs="Palatino Linotype"/>
          <w:sz w:val="22"/>
          <w:szCs w:val="22"/>
        </w:rPr>
        <w:t xml:space="preserve">en lo sucesivo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 xml:space="preserve">se procede a dictar la presente resolución con base en los siguientes: </w:t>
      </w:r>
    </w:p>
    <w:p w14:paraId="340E75DE" w14:textId="77777777" w:rsidR="000644F5" w:rsidRPr="00216B8C" w:rsidRDefault="00A872FE">
      <w:pPr>
        <w:spacing w:before="240" w:after="240" w:line="360" w:lineRule="auto"/>
        <w:jc w:val="center"/>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I. A N T E C E D E N T E S</w:t>
      </w:r>
    </w:p>
    <w:p w14:paraId="29CC9C0B" w14:textId="77777777" w:rsidR="000644F5" w:rsidRPr="00216B8C" w:rsidRDefault="00A872FE">
      <w:pPr>
        <w:spacing w:before="240" w:after="240"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1. Solicitud de acceso a la información.</w:t>
      </w:r>
      <w:r w:rsidRPr="00216B8C">
        <w:rPr>
          <w:rFonts w:ascii="Palatino Linotype" w:eastAsia="Palatino Linotype" w:hAnsi="Palatino Linotype" w:cs="Palatino Linotype"/>
          <w:sz w:val="22"/>
          <w:szCs w:val="22"/>
        </w:rPr>
        <w:t xml:space="preserve"> Con fecha </w:t>
      </w:r>
      <w:r w:rsidRPr="00216B8C">
        <w:rPr>
          <w:rFonts w:ascii="Palatino Linotype" w:eastAsia="Palatino Linotype" w:hAnsi="Palatino Linotype" w:cs="Palatino Linotype"/>
          <w:b/>
          <w:sz w:val="22"/>
          <w:szCs w:val="22"/>
        </w:rPr>
        <w:t>ocho de enero de dos mil veinticinco</w:t>
      </w:r>
      <w:r w:rsidRPr="00216B8C">
        <w:rPr>
          <w:rFonts w:ascii="Palatino Linotype" w:eastAsia="Palatino Linotype" w:hAnsi="Palatino Linotype" w:cs="Palatino Linotype"/>
          <w:sz w:val="22"/>
          <w:szCs w:val="22"/>
        </w:rPr>
        <w:t xml:space="preserve">, la parte </w:t>
      </w:r>
      <w:r w:rsidRPr="00216B8C">
        <w:rPr>
          <w:rFonts w:ascii="Palatino Linotype" w:eastAsia="Palatino Linotype" w:hAnsi="Palatino Linotype" w:cs="Palatino Linotype"/>
          <w:b/>
          <w:sz w:val="22"/>
          <w:szCs w:val="22"/>
        </w:rPr>
        <w:t>Recurrente</w:t>
      </w:r>
      <w:r w:rsidRPr="00216B8C">
        <w:rPr>
          <w:rFonts w:ascii="Palatino Linotype" w:eastAsia="Palatino Linotype" w:hAnsi="Palatino Linotype" w:cs="Palatino Linotype"/>
          <w:sz w:val="22"/>
          <w:szCs w:val="22"/>
        </w:rPr>
        <w:t xml:space="preserve"> formuló solicitud de acceso a información pública al</w:t>
      </w:r>
      <w:r w:rsidRPr="00216B8C">
        <w:rPr>
          <w:rFonts w:ascii="Palatino Linotype" w:eastAsia="Palatino Linotype" w:hAnsi="Palatino Linotype" w:cs="Palatino Linotype"/>
          <w:b/>
          <w:sz w:val="22"/>
          <w:szCs w:val="22"/>
        </w:rPr>
        <w:t xml:space="preserve"> Sujeto Obligado</w:t>
      </w:r>
      <w:r w:rsidRPr="00216B8C">
        <w:rPr>
          <w:rFonts w:ascii="Palatino Linotype" w:eastAsia="Palatino Linotype" w:hAnsi="Palatino Linotype" w:cs="Palatino Linotype"/>
          <w:sz w:val="22"/>
          <w:szCs w:val="22"/>
        </w:rPr>
        <w:t xml:space="preserve"> a través del Sistema de Acceso a la Información Mexiquense, en adelante SAIMEX; sin embargo, al corresponder a un día inhábil se tuvo por presentada el día </w:t>
      </w:r>
      <w:r w:rsidRPr="00216B8C">
        <w:rPr>
          <w:rFonts w:ascii="Palatino Linotype" w:eastAsia="Palatino Linotype" w:hAnsi="Palatino Linotype" w:cs="Palatino Linotype"/>
          <w:b/>
          <w:sz w:val="22"/>
          <w:szCs w:val="22"/>
        </w:rPr>
        <w:t>trece de enero de dos mil veinticinco</w:t>
      </w:r>
      <w:r w:rsidRPr="00216B8C">
        <w:rPr>
          <w:rFonts w:ascii="Palatino Linotype" w:eastAsia="Palatino Linotype" w:hAnsi="Palatino Linotype" w:cs="Palatino Linotype"/>
          <w:sz w:val="22"/>
          <w:szCs w:val="22"/>
        </w:rPr>
        <w:t>, misma a la que se le asignó el número</w:t>
      </w:r>
      <w:r w:rsidRPr="00216B8C">
        <w:t xml:space="preserve"> </w:t>
      </w:r>
      <w:r w:rsidRPr="00216B8C">
        <w:rPr>
          <w:rFonts w:ascii="Palatino Linotype" w:eastAsia="Palatino Linotype" w:hAnsi="Palatino Linotype" w:cs="Palatino Linotype"/>
          <w:b/>
          <w:sz w:val="22"/>
          <w:szCs w:val="22"/>
        </w:rPr>
        <w:t>00167/TOLUCA/IP/2025</w:t>
      </w:r>
      <w:r w:rsidRPr="00216B8C">
        <w:rPr>
          <w:rFonts w:ascii="Palatino Linotype" w:eastAsia="Palatino Linotype" w:hAnsi="Palatino Linotype" w:cs="Palatino Linotype"/>
          <w:sz w:val="22"/>
          <w:szCs w:val="22"/>
        </w:rPr>
        <w:t>, mediante la cual se requirió la información siguiente:</w:t>
      </w:r>
    </w:p>
    <w:p w14:paraId="298B1608" w14:textId="77777777" w:rsidR="000644F5" w:rsidRPr="00216B8C" w:rsidRDefault="00A872FE">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216B8C">
        <w:rPr>
          <w:rFonts w:ascii="Palatino Linotype" w:eastAsia="Palatino Linotype" w:hAnsi="Palatino Linotype" w:cs="Palatino Linotype"/>
          <w:i/>
          <w:sz w:val="22"/>
          <w:szCs w:val="22"/>
        </w:rPr>
        <w:t xml:space="preserve">“Se solicita la plantilla de personal completa con </w:t>
      </w:r>
      <w:proofErr w:type="spellStart"/>
      <w:r w:rsidRPr="00216B8C">
        <w:rPr>
          <w:rFonts w:ascii="Palatino Linotype" w:eastAsia="Palatino Linotype" w:hAnsi="Palatino Linotype" w:cs="Palatino Linotype"/>
          <w:i/>
          <w:sz w:val="22"/>
          <w:szCs w:val="22"/>
        </w:rPr>
        <w:t>persoanlndadonde</w:t>
      </w:r>
      <w:proofErr w:type="spellEnd"/>
      <w:r w:rsidRPr="00216B8C">
        <w:rPr>
          <w:rFonts w:ascii="Palatino Linotype" w:eastAsia="Palatino Linotype" w:hAnsi="Palatino Linotype" w:cs="Palatino Linotype"/>
          <w:i/>
          <w:sz w:val="22"/>
          <w:szCs w:val="22"/>
        </w:rPr>
        <w:t xml:space="preserve"> baja y dado de alta del 1 de enero a la fecha” (Sic) </w:t>
      </w:r>
    </w:p>
    <w:p w14:paraId="57D9080C" w14:textId="77777777" w:rsidR="000644F5" w:rsidRPr="00216B8C" w:rsidRDefault="00A872FE">
      <w:pPr>
        <w:spacing w:before="240" w:after="240"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Modalidad de Entrega:</w:t>
      </w:r>
      <w:r w:rsidRPr="00216B8C">
        <w:rPr>
          <w:rFonts w:ascii="Palatino Linotype" w:eastAsia="Palatino Linotype" w:hAnsi="Palatino Linotype" w:cs="Palatino Linotype"/>
          <w:sz w:val="22"/>
          <w:szCs w:val="22"/>
        </w:rPr>
        <w:t xml:space="preserve"> a través del Sistema de Acceso a la Información Mexiquense (SAIMEX).</w:t>
      </w:r>
    </w:p>
    <w:p w14:paraId="3C1697B7" w14:textId="77777777" w:rsidR="000644F5" w:rsidRPr="00216B8C" w:rsidRDefault="00A872FE">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216B8C">
        <w:rPr>
          <w:rFonts w:ascii="Palatino Linotype" w:eastAsia="Palatino Linotype" w:hAnsi="Palatino Linotype" w:cs="Palatino Linotype"/>
          <w:b/>
          <w:sz w:val="22"/>
          <w:szCs w:val="22"/>
        </w:rPr>
        <w:lastRenderedPageBreak/>
        <w:t xml:space="preserve">2. Respuesta. </w:t>
      </w:r>
      <w:r w:rsidRPr="00216B8C">
        <w:rPr>
          <w:rFonts w:ascii="Palatino Linotype" w:eastAsia="Palatino Linotype" w:hAnsi="Palatino Linotype" w:cs="Palatino Linotype"/>
          <w:sz w:val="22"/>
          <w:szCs w:val="22"/>
        </w:rPr>
        <w:t xml:space="preserve">El </w:t>
      </w:r>
      <w:r w:rsidRPr="00216B8C">
        <w:rPr>
          <w:rFonts w:ascii="Palatino Linotype" w:eastAsia="Palatino Linotype" w:hAnsi="Palatino Linotype" w:cs="Palatino Linotype"/>
          <w:b/>
          <w:sz w:val="22"/>
          <w:szCs w:val="22"/>
        </w:rPr>
        <w:t>cinco de febrero de dos mil veinticinco</w:t>
      </w:r>
      <w:r w:rsidRPr="00216B8C">
        <w:rPr>
          <w:rFonts w:ascii="Palatino Linotype" w:eastAsia="Palatino Linotype" w:hAnsi="Palatino Linotype" w:cs="Palatino Linotype"/>
          <w:sz w:val="22"/>
          <w:szCs w:val="22"/>
        </w:rPr>
        <w:t xml:space="preserve">,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49C71BC6" w14:textId="77777777" w:rsidR="000644F5" w:rsidRPr="00216B8C" w:rsidRDefault="00A872FE">
      <w:pPr>
        <w:spacing w:before="240" w:after="24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816207" w14:textId="77777777" w:rsidR="000644F5" w:rsidRPr="00216B8C" w:rsidRDefault="00A872FE">
      <w:pPr>
        <w:spacing w:before="240" w:after="24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En atención a la solicitud con folio 00167/TOLUCA/IP/2025, me permito adjuntar al presente la respuesta correspondiente. Sin más por el momento, reciba un saludo.” (Sic)</w:t>
      </w:r>
    </w:p>
    <w:p w14:paraId="5C9AA459" w14:textId="77777777" w:rsidR="000644F5" w:rsidRPr="00216B8C" w:rsidRDefault="00A872FE">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Adjunto a la respuesta,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hizo entrega de los archivos electrónicos que contienen la información siguiente:</w:t>
      </w:r>
    </w:p>
    <w:p w14:paraId="339FC346" w14:textId="77777777" w:rsidR="000644F5" w:rsidRPr="00216B8C" w:rsidRDefault="000644F5">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13131F36" w14:textId="77777777" w:rsidR="000644F5" w:rsidRPr="00216B8C" w:rsidRDefault="00A872FE">
      <w:pPr>
        <w:numPr>
          <w:ilvl w:val="0"/>
          <w:numId w:val="18"/>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respuestasolicitud167.zip: </w:t>
      </w:r>
      <w:r w:rsidRPr="00216B8C">
        <w:rPr>
          <w:rFonts w:ascii="Palatino Linotype" w:eastAsia="Palatino Linotype" w:hAnsi="Palatino Linotype" w:cs="Palatino Linotype"/>
          <w:sz w:val="22"/>
          <w:szCs w:val="22"/>
        </w:rPr>
        <w:t>Contiene los siguientes archivos:</w:t>
      </w:r>
    </w:p>
    <w:p w14:paraId="5FA118BB" w14:textId="77777777" w:rsidR="000644F5" w:rsidRPr="00216B8C" w:rsidRDefault="00A872FE">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rPr>
        <w:t>-SAIMEX 0167 (BAJAS).</w:t>
      </w:r>
      <w:proofErr w:type="spellStart"/>
      <w:r w:rsidRPr="00216B8C">
        <w:rPr>
          <w:rFonts w:ascii="Palatino Linotype" w:eastAsia="Palatino Linotype" w:hAnsi="Palatino Linotype" w:cs="Palatino Linotype"/>
          <w:b/>
          <w:i/>
          <w:sz w:val="22"/>
          <w:szCs w:val="22"/>
        </w:rPr>
        <w:t>pdf</w:t>
      </w:r>
      <w:proofErr w:type="spellEnd"/>
      <w:r w:rsidRPr="00216B8C">
        <w:rPr>
          <w:rFonts w:ascii="Palatino Linotype" w:eastAsia="Palatino Linotype" w:hAnsi="Palatino Linotype" w:cs="Palatino Linotype"/>
          <w:b/>
          <w:i/>
          <w:sz w:val="22"/>
          <w:szCs w:val="22"/>
        </w:rPr>
        <w:t xml:space="preserve">: </w:t>
      </w:r>
      <w:r w:rsidRPr="00216B8C">
        <w:rPr>
          <w:rFonts w:ascii="Palatino Linotype" w:eastAsia="Palatino Linotype" w:hAnsi="Palatino Linotype" w:cs="Palatino Linotype"/>
          <w:sz w:val="22"/>
          <w:szCs w:val="22"/>
        </w:rPr>
        <w:t>Contiene la Plantilla de Personal del 01 al 15 de enero de 2025, con nombre, categoría, tipo de empleado y adscripción.</w:t>
      </w:r>
    </w:p>
    <w:p w14:paraId="423EAE07" w14:textId="77777777" w:rsidR="000644F5" w:rsidRPr="00216B8C" w:rsidRDefault="000644F5">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79A71230" w14:textId="77777777" w:rsidR="000644F5" w:rsidRPr="00216B8C" w:rsidRDefault="00A872FE">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i/>
          <w:sz w:val="22"/>
          <w:szCs w:val="22"/>
        </w:rPr>
        <w:t xml:space="preserve">SAIMEX 0167 (PLANTILLA 2025): </w:t>
      </w:r>
      <w:r w:rsidRPr="00216B8C">
        <w:rPr>
          <w:rFonts w:ascii="Palatino Linotype" w:eastAsia="Palatino Linotype" w:hAnsi="Palatino Linotype" w:cs="Palatino Linotype"/>
          <w:sz w:val="22"/>
          <w:szCs w:val="22"/>
        </w:rPr>
        <w:t xml:space="preserve">Contiene una relación de servidores públicos que causaron baja a partir del 01 de enero de 2025, con nombre completo, tipo de empleado y descripción del cargo o puesto que ostentaba. </w:t>
      </w:r>
    </w:p>
    <w:p w14:paraId="1971BEDD" w14:textId="77777777" w:rsidR="000644F5" w:rsidRPr="00216B8C" w:rsidRDefault="000644F5">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3BB3EED7" w14:textId="77777777" w:rsidR="000644F5" w:rsidRPr="00216B8C" w:rsidRDefault="00A872FE">
      <w:pPr>
        <w:numPr>
          <w:ilvl w:val="0"/>
          <w:numId w:val="18"/>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RESPUESTA 167. 2025.pdf: </w:t>
      </w:r>
      <w:r w:rsidRPr="00216B8C">
        <w:rPr>
          <w:rFonts w:ascii="Palatino Linotype" w:eastAsia="Palatino Linotype" w:hAnsi="Palatino Linotype" w:cs="Palatino Linotype"/>
          <w:sz w:val="22"/>
          <w:szCs w:val="22"/>
        </w:rPr>
        <w:t>Oficio del 04 de febrero del 2025, a través del cual el Titular de la Unidad de Transparencia hizo del conocimiento de la persona solicitante que, la Dirección General de Administración informó que la Dirección de Recursos Humanos después de una búsqueda exhaustiva y razonable en los archivos que guarda el Departamento de Nóminas, hacía entrega en formato digital la información requerida, y particularmente la información del personal adscrito a la Dirección de Seguridad y Protección ha quedado clasificada como reservada de forma parcial por un periodo de seis meses, de conformidad con la fracción I del artículo 140 de la Ley de Transparencia Local y demás aplicables, mediante acuerdo CT/SE/55/02/2025 aprobado por el Comité de Transparencia en la Quincuagésima Quinta Sesión Extraordinaria 2025.</w:t>
      </w:r>
    </w:p>
    <w:p w14:paraId="00DE7DAF" w14:textId="77777777" w:rsidR="000644F5" w:rsidRPr="00216B8C" w:rsidRDefault="000644F5">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7288524D" w14:textId="77777777" w:rsidR="000644F5" w:rsidRPr="00216B8C" w:rsidRDefault="00A872FE">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Asimismo, se informó que el Instituto Municipal de la Mujer de Toluca hacía del conocimiento que después de realizar una búsqueda en los archivos que se encuentran bajo su resguardo anexaba la plantilla de personal que se encuentra en ese instituto bajo el señalamiento que no se ha dado de baja a ningún personal en el periodo del 01 de enero a la fecha de la respuesta.</w:t>
      </w:r>
    </w:p>
    <w:p w14:paraId="72CA48DC" w14:textId="77777777" w:rsidR="000644F5" w:rsidRPr="00216B8C" w:rsidRDefault="000644F5">
      <w:pPr>
        <w:pBdr>
          <w:top w:val="nil"/>
          <w:left w:val="nil"/>
          <w:bottom w:val="nil"/>
          <w:right w:val="nil"/>
          <w:between w:val="nil"/>
        </w:pBdr>
        <w:spacing w:line="360" w:lineRule="auto"/>
        <w:ind w:left="360" w:right="49"/>
        <w:jc w:val="both"/>
        <w:rPr>
          <w:rFonts w:ascii="Palatino Linotype" w:eastAsia="Palatino Linotype" w:hAnsi="Palatino Linotype" w:cs="Palatino Linotype"/>
          <w:b/>
          <w:i/>
          <w:sz w:val="22"/>
          <w:szCs w:val="22"/>
        </w:rPr>
      </w:pPr>
    </w:p>
    <w:p w14:paraId="555A1316" w14:textId="77777777" w:rsidR="000644F5" w:rsidRPr="00216B8C" w:rsidRDefault="00A872FE">
      <w:pPr>
        <w:numPr>
          <w:ilvl w:val="0"/>
          <w:numId w:val="18"/>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55 acta.pdf: </w:t>
      </w:r>
      <w:r w:rsidRPr="00216B8C">
        <w:rPr>
          <w:rFonts w:ascii="Palatino Linotype" w:eastAsia="Palatino Linotype" w:hAnsi="Palatino Linotype" w:cs="Palatino Linotype"/>
          <w:sz w:val="22"/>
          <w:szCs w:val="22"/>
        </w:rPr>
        <w:t>Acta de la Quincuagésima Quinta Sesión Extraordinaria 2025, que contiene el Acuerdo CT/SE/55/02/2025 por el cual se aprobó la versión pública de la información enviada en respuesta.</w:t>
      </w:r>
    </w:p>
    <w:p w14:paraId="7B9B13DF" w14:textId="77777777" w:rsidR="000644F5" w:rsidRPr="00216B8C" w:rsidRDefault="000644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7564CE6" w14:textId="77777777" w:rsidR="000644F5" w:rsidRPr="00216B8C" w:rsidRDefault="00A872FE">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3. Interposición del recurso de revisión. </w:t>
      </w:r>
      <w:r w:rsidRPr="00216B8C">
        <w:rPr>
          <w:rFonts w:ascii="Palatino Linotype" w:eastAsia="Palatino Linotype" w:hAnsi="Palatino Linotype" w:cs="Palatino Linotype"/>
          <w:sz w:val="22"/>
          <w:szCs w:val="22"/>
        </w:rPr>
        <w:t>Inconforme con la respuesta del</w:t>
      </w:r>
      <w:r w:rsidRPr="00216B8C">
        <w:rPr>
          <w:rFonts w:ascii="Palatino Linotype" w:eastAsia="Palatino Linotype" w:hAnsi="Palatino Linotype" w:cs="Palatino Linotype"/>
          <w:b/>
          <w:sz w:val="22"/>
          <w:szCs w:val="22"/>
        </w:rPr>
        <w:t xml:space="preserve"> Sujeto Obligado, </w:t>
      </w:r>
      <w:r w:rsidRPr="00216B8C">
        <w:rPr>
          <w:rFonts w:ascii="Palatino Linotype" w:eastAsia="Palatino Linotype" w:hAnsi="Palatino Linotype" w:cs="Palatino Linotype"/>
          <w:sz w:val="22"/>
          <w:szCs w:val="22"/>
        </w:rPr>
        <w:t xml:space="preserve">en fecha </w:t>
      </w:r>
      <w:r w:rsidRPr="00216B8C">
        <w:rPr>
          <w:rFonts w:ascii="Palatino Linotype" w:eastAsia="Palatino Linotype" w:hAnsi="Palatino Linotype" w:cs="Palatino Linotype"/>
          <w:b/>
          <w:sz w:val="22"/>
          <w:szCs w:val="22"/>
        </w:rPr>
        <w:t xml:space="preserve">nueve de febrero de dos mil veinticinco, la parte Recurrente </w:t>
      </w:r>
      <w:r w:rsidRPr="00216B8C">
        <w:rPr>
          <w:rFonts w:ascii="Palatino Linotype" w:eastAsia="Palatino Linotype" w:hAnsi="Palatino Linotype" w:cs="Palatino Linotype"/>
          <w:sz w:val="22"/>
          <w:szCs w:val="22"/>
        </w:rPr>
        <w:t xml:space="preserve">interpuso el recurso de revisión indicado a través de </w:t>
      </w:r>
      <w:r w:rsidRPr="00216B8C">
        <w:rPr>
          <w:rFonts w:ascii="Palatino Linotype" w:eastAsia="Palatino Linotype" w:hAnsi="Palatino Linotype" w:cs="Palatino Linotype"/>
          <w:b/>
          <w:sz w:val="22"/>
          <w:szCs w:val="22"/>
        </w:rPr>
        <w:t>SAIMEX</w:t>
      </w:r>
      <w:r w:rsidRPr="00216B8C">
        <w:rPr>
          <w:rFonts w:ascii="Palatino Linotype" w:eastAsia="Palatino Linotype" w:hAnsi="Palatino Linotype" w:cs="Palatino Linotype"/>
          <w:sz w:val="22"/>
          <w:szCs w:val="22"/>
        </w:rPr>
        <w:t xml:space="preserve">; sin embargo, al corresponder a un día inhábil se tuvo por presentado el </w:t>
      </w:r>
      <w:r w:rsidRPr="00216B8C">
        <w:rPr>
          <w:rFonts w:ascii="Palatino Linotype" w:eastAsia="Palatino Linotype" w:hAnsi="Palatino Linotype" w:cs="Palatino Linotype"/>
          <w:b/>
          <w:sz w:val="22"/>
          <w:szCs w:val="22"/>
        </w:rPr>
        <w:t xml:space="preserve">diez de febrero de dos mil veinticinco; </w:t>
      </w:r>
      <w:r w:rsidRPr="00216B8C">
        <w:rPr>
          <w:rFonts w:ascii="Palatino Linotype" w:eastAsia="Palatino Linotype" w:hAnsi="Palatino Linotype" w:cs="Palatino Linotype"/>
          <w:sz w:val="22"/>
          <w:szCs w:val="22"/>
        </w:rPr>
        <w:t xml:space="preserve">en el cual se señaló como acto impugnado y motivos de inconformidad, lo siguiente: </w:t>
      </w:r>
    </w:p>
    <w:p w14:paraId="14D0C2D6" w14:textId="77777777" w:rsidR="000644F5" w:rsidRPr="00216B8C" w:rsidRDefault="00A872FE">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a) Acto impugnado: </w:t>
      </w:r>
      <w:r w:rsidRPr="00216B8C">
        <w:rPr>
          <w:rFonts w:ascii="Palatino Linotype" w:eastAsia="Palatino Linotype" w:hAnsi="Palatino Linotype" w:cs="Palatino Linotype"/>
          <w:i/>
          <w:sz w:val="22"/>
          <w:szCs w:val="22"/>
        </w:rPr>
        <w:t>“No se ven los archivos no abre” (Sic)</w:t>
      </w:r>
    </w:p>
    <w:p w14:paraId="27CF56D2" w14:textId="77777777" w:rsidR="000644F5" w:rsidRPr="00216B8C" w:rsidRDefault="00A872FE">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216B8C">
        <w:rPr>
          <w:rFonts w:ascii="Palatino Linotype" w:eastAsia="Palatino Linotype" w:hAnsi="Palatino Linotype" w:cs="Palatino Linotype"/>
          <w:b/>
          <w:sz w:val="22"/>
          <w:szCs w:val="22"/>
        </w:rPr>
        <w:t>b) Razones o motivos de inconformidad</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i/>
          <w:sz w:val="22"/>
          <w:szCs w:val="22"/>
        </w:rPr>
        <w:t>“No abre los archivos” (Sic)</w:t>
      </w:r>
    </w:p>
    <w:p w14:paraId="58429047" w14:textId="77777777" w:rsidR="000644F5" w:rsidRPr="00216B8C" w:rsidRDefault="000644F5">
      <w:pPr>
        <w:spacing w:line="276" w:lineRule="auto"/>
        <w:ind w:left="567" w:right="900"/>
        <w:jc w:val="both"/>
        <w:rPr>
          <w:rFonts w:ascii="Palatino Linotype" w:eastAsia="Palatino Linotype" w:hAnsi="Palatino Linotype" w:cs="Palatino Linotype"/>
          <w:i/>
          <w:sz w:val="22"/>
          <w:szCs w:val="22"/>
        </w:rPr>
      </w:pPr>
    </w:p>
    <w:p w14:paraId="0CA5D368" w14:textId="77777777" w:rsidR="000644F5" w:rsidRPr="00216B8C" w:rsidRDefault="00A872FE">
      <w:pPr>
        <w:spacing w:line="360" w:lineRule="auto"/>
        <w:ind w:right="5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 xml:space="preserve">4. Turno. </w:t>
      </w:r>
      <w:r w:rsidRPr="00216B8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16B8C">
        <w:rPr>
          <w:rFonts w:ascii="Palatino Linotype" w:eastAsia="Palatino Linotype" w:hAnsi="Palatino Linotype" w:cs="Palatino Linotype"/>
          <w:b/>
          <w:sz w:val="22"/>
          <w:szCs w:val="22"/>
        </w:rPr>
        <w:t xml:space="preserve">Guadalupe Ramírez Peña, </w:t>
      </w:r>
      <w:r w:rsidRPr="00216B8C">
        <w:rPr>
          <w:rFonts w:ascii="Palatino Linotype" w:eastAsia="Palatino Linotype" w:hAnsi="Palatino Linotype" w:cs="Palatino Linotype"/>
          <w:sz w:val="22"/>
          <w:szCs w:val="22"/>
        </w:rPr>
        <w:t xml:space="preserve">a efecto de que analizara sobre su admisión o su </w:t>
      </w:r>
      <w:proofErr w:type="spellStart"/>
      <w:r w:rsidRPr="00216B8C">
        <w:rPr>
          <w:rFonts w:ascii="Palatino Linotype" w:eastAsia="Palatino Linotype" w:hAnsi="Palatino Linotype" w:cs="Palatino Linotype"/>
          <w:sz w:val="22"/>
          <w:szCs w:val="22"/>
        </w:rPr>
        <w:t>desechamiento</w:t>
      </w:r>
      <w:proofErr w:type="spellEnd"/>
      <w:r w:rsidRPr="00216B8C">
        <w:rPr>
          <w:rFonts w:ascii="Palatino Linotype" w:eastAsia="Palatino Linotype" w:hAnsi="Palatino Linotype" w:cs="Palatino Linotype"/>
          <w:sz w:val="22"/>
          <w:szCs w:val="22"/>
        </w:rPr>
        <w:t>.</w:t>
      </w:r>
    </w:p>
    <w:p w14:paraId="50ABE791" w14:textId="77777777" w:rsidR="000644F5" w:rsidRPr="00216B8C" w:rsidRDefault="000644F5">
      <w:pPr>
        <w:spacing w:line="360" w:lineRule="auto"/>
        <w:ind w:right="51"/>
        <w:jc w:val="both"/>
        <w:rPr>
          <w:rFonts w:ascii="Palatino Linotype" w:eastAsia="Palatino Linotype" w:hAnsi="Palatino Linotype" w:cs="Palatino Linotype"/>
          <w:sz w:val="22"/>
          <w:szCs w:val="22"/>
        </w:rPr>
      </w:pPr>
    </w:p>
    <w:p w14:paraId="6DDF74A6"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5. Admisión del Recurso de revisión.</w:t>
      </w:r>
      <w:r w:rsidRPr="00216B8C">
        <w:rPr>
          <w:rFonts w:ascii="Palatino Linotype" w:eastAsia="Palatino Linotype" w:hAnsi="Palatino Linotype" w:cs="Palatino Linotype"/>
          <w:sz w:val="22"/>
          <w:szCs w:val="22"/>
        </w:rPr>
        <w:t xml:space="preserve"> El </w:t>
      </w:r>
      <w:r w:rsidRPr="00216B8C">
        <w:rPr>
          <w:rFonts w:ascii="Palatino Linotype" w:eastAsia="Palatino Linotype" w:hAnsi="Palatino Linotype" w:cs="Palatino Linotype"/>
          <w:b/>
          <w:sz w:val="22"/>
          <w:szCs w:val="22"/>
        </w:rPr>
        <w:t xml:space="preserve">trece de febrero de dos mil veinticinco, </w:t>
      </w:r>
      <w:r w:rsidRPr="00216B8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w:t>
      </w:r>
      <w:r w:rsidRPr="00216B8C">
        <w:rPr>
          <w:rFonts w:ascii="Palatino Linotype" w:eastAsia="Palatino Linotype" w:hAnsi="Palatino Linotype" w:cs="Palatino Linotype"/>
          <w:sz w:val="22"/>
          <w:szCs w:val="22"/>
        </w:rPr>
        <w:lastRenderedPageBreak/>
        <w:t xml:space="preserve">ahora se resuelve, dando un plazo máximo de siete días hábiles para que las partes manifestaran lo que a su derecho resultara conveniente, ofrecieran pruebas, formularan alegatos y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presentara su informe justificado.</w:t>
      </w:r>
    </w:p>
    <w:p w14:paraId="308AEF61"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D0E2571" w14:textId="77777777" w:rsidR="000644F5" w:rsidRPr="00216B8C" w:rsidRDefault="00A872F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216B8C">
        <w:rPr>
          <w:rFonts w:ascii="Palatino Linotype" w:eastAsia="Palatino Linotype" w:hAnsi="Palatino Linotype" w:cs="Palatino Linotype"/>
          <w:b/>
          <w:sz w:val="22"/>
          <w:szCs w:val="22"/>
        </w:rPr>
        <w:t>6. Manifestaciones</w:t>
      </w:r>
      <w:r w:rsidRPr="00216B8C">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en fecha veinticuatro de febrero de dos mil veinticinco rindió informe justificado a través del archivo electrónico denominado “</w:t>
      </w:r>
      <w:r w:rsidRPr="00216B8C">
        <w:rPr>
          <w:rFonts w:ascii="Palatino Linotype" w:eastAsia="Palatino Linotype" w:hAnsi="Palatino Linotype" w:cs="Palatino Linotype"/>
          <w:b/>
          <w:i/>
          <w:sz w:val="22"/>
          <w:szCs w:val="22"/>
        </w:rPr>
        <w:t>RR-914-2025.pdf</w:t>
      </w:r>
      <w:r w:rsidRPr="00216B8C">
        <w:rPr>
          <w:rFonts w:ascii="Palatino Linotype" w:eastAsia="Palatino Linotype" w:hAnsi="Palatino Linotype" w:cs="Palatino Linotype"/>
          <w:sz w:val="22"/>
          <w:szCs w:val="22"/>
        </w:rPr>
        <w:t>” que contiene un oficio de misma fecha, a través del cual el Titular de la Unidad de Transparencia en lo medular ratifica su respuesta inicial ya que refiere que se turnó la solicitud de información al área competente que cuenta con atribución para contar con la información.</w:t>
      </w:r>
    </w:p>
    <w:p w14:paraId="02BF4BA7" w14:textId="77777777" w:rsidR="000644F5" w:rsidRPr="00216B8C" w:rsidRDefault="000644F5">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7FC5F2D9" w14:textId="77777777" w:rsidR="000644F5" w:rsidRPr="00216B8C" w:rsidRDefault="00A872FE">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Documento anterior, que se hizo del conocimiento de la parte </w:t>
      </w:r>
      <w:r w:rsidRPr="00216B8C">
        <w:rPr>
          <w:rFonts w:ascii="Palatino Linotype" w:eastAsia="Palatino Linotype" w:hAnsi="Palatino Linotype" w:cs="Palatino Linotype"/>
          <w:b/>
          <w:sz w:val="22"/>
          <w:szCs w:val="22"/>
        </w:rPr>
        <w:t>Recurrente</w:t>
      </w:r>
      <w:r w:rsidRPr="00216B8C">
        <w:rPr>
          <w:rFonts w:ascii="Palatino Linotype" w:eastAsia="Palatino Linotype" w:hAnsi="Palatino Linotype" w:cs="Palatino Linotype"/>
          <w:sz w:val="22"/>
          <w:szCs w:val="22"/>
        </w:rPr>
        <w:t xml:space="preserve"> en fecha once de marzo de dos mil veinticinco, a fin de que hiciera valer manifestaciones o rindiera alegatos que conforme a derecho resultaran procedente no obstante fue omisa en ejercer dicha prerrogativa.</w:t>
      </w:r>
    </w:p>
    <w:p w14:paraId="68025CFA" w14:textId="77777777" w:rsidR="000644F5" w:rsidRPr="00216B8C" w:rsidRDefault="000644F5">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3DB5D430" w14:textId="77777777" w:rsidR="000644F5" w:rsidRPr="00216B8C" w:rsidRDefault="00A872FE">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 xml:space="preserve">7. Cierre de instrucción. </w:t>
      </w:r>
      <w:r w:rsidRPr="00216B8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216B8C">
        <w:rPr>
          <w:rFonts w:ascii="Palatino Linotype" w:eastAsia="Palatino Linotype" w:hAnsi="Palatino Linotype" w:cs="Palatino Linotype"/>
          <w:b/>
          <w:sz w:val="22"/>
          <w:szCs w:val="22"/>
        </w:rPr>
        <w:t>dieciocho de marzo de dos mil veinticinco,</w:t>
      </w:r>
      <w:r w:rsidRPr="00216B8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39A0876" w14:textId="77777777" w:rsidR="000644F5" w:rsidRPr="00216B8C" w:rsidRDefault="000644F5">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743543C" w14:textId="77777777" w:rsidR="000644F5" w:rsidRPr="00216B8C" w:rsidRDefault="00A872F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D035291" w14:textId="77777777" w:rsidR="00261FCC" w:rsidRPr="00216B8C" w:rsidRDefault="00261FC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3837D8A" w14:textId="77777777" w:rsidR="000644F5" w:rsidRPr="00216B8C" w:rsidRDefault="00A872FE">
      <w:pPr>
        <w:widowControl w:val="0"/>
        <w:spacing w:before="240" w:after="240" w:line="360" w:lineRule="auto"/>
        <w:jc w:val="center"/>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lastRenderedPageBreak/>
        <w:t>II. C O N S I D E R A N D O S</w:t>
      </w:r>
    </w:p>
    <w:p w14:paraId="6673CA28" w14:textId="77777777" w:rsidR="000644F5" w:rsidRPr="00216B8C" w:rsidRDefault="00A872FE">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216B8C">
        <w:rPr>
          <w:rFonts w:ascii="Palatino Linotype" w:eastAsia="Palatino Linotype" w:hAnsi="Palatino Linotype" w:cs="Palatino Linotype"/>
          <w:b/>
          <w:sz w:val="22"/>
          <w:szCs w:val="22"/>
        </w:rPr>
        <w:t>Primero. Competencia.</w:t>
      </w:r>
      <w:r w:rsidRPr="00216B8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31F5520"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4115203" w14:textId="77777777" w:rsidR="000644F5" w:rsidRPr="00216B8C" w:rsidRDefault="00A872FE">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216B8C">
        <w:rPr>
          <w:rFonts w:ascii="Palatino Linotype" w:eastAsia="Palatino Linotype" w:hAnsi="Palatino Linotype" w:cs="Palatino Linotype"/>
          <w:b/>
          <w:sz w:val="22"/>
          <w:szCs w:val="22"/>
        </w:rPr>
        <w:t>Segundo. Oportunidad y Procedibilidad del Recurso de Revisión</w:t>
      </w:r>
      <w:r w:rsidRPr="00216B8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7842F70"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51C86D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 xml:space="preserve">remitió la respuesta a la solicitud de información el </w:t>
      </w:r>
      <w:r w:rsidRPr="00216B8C">
        <w:rPr>
          <w:rFonts w:ascii="Palatino Linotype" w:eastAsia="Palatino Linotype" w:hAnsi="Palatino Linotype" w:cs="Palatino Linotype"/>
          <w:b/>
          <w:sz w:val="22"/>
          <w:szCs w:val="22"/>
        </w:rPr>
        <w:t xml:space="preserve">cinco de febrero de dos mil veinticinco, </w:t>
      </w:r>
      <w:r w:rsidRPr="00216B8C">
        <w:rPr>
          <w:rFonts w:ascii="Palatino Linotype" w:eastAsia="Palatino Linotype" w:hAnsi="Palatino Linotype" w:cs="Palatino Linotype"/>
          <w:sz w:val="22"/>
          <w:szCs w:val="22"/>
        </w:rPr>
        <w:t xml:space="preserve">mientras que el recurso de revisión interpuesto por </w:t>
      </w:r>
      <w:r w:rsidRPr="00216B8C">
        <w:rPr>
          <w:rFonts w:ascii="Palatino Linotype" w:eastAsia="Palatino Linotype" w:hAnsi="Palatino Linotype" w:cs="Palatino Linotype"/>
          <w:b/>
          <w:sz w:val="22"/>
          <w:szCs w:val="22"/>
        </w:rPr>
        <w:t>la parte</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Recurrente</w:t>
      </w:r>
      <w:r w:rsidRPr="00216B8C">
        <w:rPr>
          <w:rFonts w:ascii="Palatino Linotype" w:eastAsia="Palatino Linotype" w:hAnsi="Palatino Linotype" w:cs="Palatino Linotype"/>
          <w:sz w:val="22"/>
          <w:szCs w:val="22"/>
        </w:rPr>
        <w:t xml:space="preserve">, se tuvo por presentado el </w:t>
      </w:r>
      <w:r w:rsidRPr="00216B8C">
        <w:rPr>
          <w:rFonts w:ascii="Palatino Linotype" w:eastAsia="Palatino Linotype" w:hAnsi="Palatino Linotype" w:cs="Palatino Linotype"/>
          <w:b/>
          <w:sz w:val="22"/>
          <w:szCs w:val="22"/>
        </w:rPr>
        <w:t>diez de febrero de dos mil veinticinco</w:t>
      </w:r>
      <w:r w:rsidRPr="00216B8C">
        <w:rPr>
          <w:rFonts w:ascii="Palatino Linotype" w:eastAsia="Palatino Linotype" w:hAnsi="Palatino Linotype" w:cs="Palatino Linotype"/>
          <w:sz w:val="22"/>
          <w:szCs w:val="22"/>
        </w:rPr>
        <w:t xml:space="preserve"> esto es, al </w:t>
      </w:r>
      <w:r w:rsidRPr="00216B8C">
        <w:rPr>
          <w:rFonts w:ascii="Palatino Linotype" w:eastAsia="Palatino Linotype" w:hAnsi="Palatino Linotype" w:cs="Palatino Linotype"/>
          <w:b/>
          <w:sz w:val="22"/>
          <w:szCs w:val="22"/>
          <w:u w:val="single"/>
        </w:rPr>
        <w:t>tercer</w:t>
      </w:r>
      <w:r w:rsidRPr="00216B8C">
        <w:rPr>
          <w:rFonts w:ascii="Palatino Linotype" w:eastAsia="Palatino Linotype" w:hAnsi="Palatino Linotype" w:cs="Palatino Linotype"/>
          <w:sz w:val="22"/>
          <w:szCs w:val="22"/>
        </w:rPr>
        <w:t xml:space="preserve"> día hábil siguiente a aquel </w:t>
      </w:r>
      <w:r w:rsidRPr="00216B8C">
        <w:rPr>
          <w:rFonts w:ascii="Palatino Linotype" w:eastAsia="Palatino Linotype" w:hAnsi="Palatino Linotype" w:cs="Palatino Linotype"/>
          <w:b/>
          <w:sz w:val="22"/>
          <w:szCs w:val="22"/>
        </w:rPr>
        <w:t>en que se tuvo conocimiento de la respuesta impugnada</w:t>
      </w:r>
      <w:r w:rsidRPr="00216B8C">
        <w:rPr>
          <w:rFonts w:ascii="Palatino Linotype" w:eastAsia="Palatino Linotype" w:hAnsi="Palatino Linotype" w:cs="Palatino Linotype"/>
          <w:sz w:val="22"/>
          <w:szCs w:val="22"/>
        </w:rPr>
        <w:t xml:space="preserve">. </w:t>
      </w:r>
    </w:p>
    <w:p w14:paraId="626DFE48" w14:textId="77777777" w:rsidR="000644F5" w:rsidRPr="00216B8C" w:rsidRDefault="00A872FE">
      <w:pPr>
        <w:spacing w:before="240" w:after="240"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0C10D10" w14:textId="77777777" w:rsidR="000644F5" w:rsidRPr="00216B8C" w:rsidRDefault="00A872FE">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216B8C">
        <w:rPr>
          <w:rFonts w:ascii="Palatino Linotype" w:eastAsia="Palatino Linotype" w:hAnsi="Palatino Linotype" w:cs="Palatino Linotype"/>
          <w:sz w:val="22"/>
          <w:szCs w:val="22"/>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91EF0C8" w14:textId="77777777" w:rsidR="000644F5" w:rsidRPr="00216B8C" w:rsidRDefault="000644F5">
      <w:pPr>
        <w:tabs>
          <w:tab w:val="left" w:pos="7938"/>
        </w:tabs>
        <w:spacing w:line="360" w:lineRule="auto"/>
        <w:jc w:val="both"/>
        <w:rPr>
          <w:rFonts w:ascii="Palatino Linotype" w:eastAsia="Palatino Linotype" w:hAnsi="Palatino Linotype" w:cs="Palatino Linotype"/>
          <w:sz w:val="22"/>
          <w:szCs w:val="22"/>
        </w:rPr>
      </w:pPr>
    </w:p>
    <w:p w14:paraId="33081DEC"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Por otro lado, es de suma importancia mencionar que, si bien la parte</w:t>
      </w:r>
      <w:r w:rsidRPr="00216B8C">
        <w:rPr>
          <w:rFonts w:ascii="Palatino Linotype" w:eastAsia="Palatino Linotype" w:hAnsi="Palatino Linotype" w:cs="Palatino Linotype"/>
          <w:b/>
          <w:sz w:val="22"/>
          <w:szCs w:val="22"/>
        </w:rPr>
        <w:t xml:space="preserve"> Recurrente</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no</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proporcionó nombre,</w:t>
      </w:r>
      <w:r w:rsidRPr="00216B8C">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970A48D"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1658971" w14:textId="77777777" w:rsidR="000644F5" w:rsidRPr="00216B8C" w:rsidRDefault="00A872FE">
      <w:pPr>
        <w:spacing w:line="276" w:lineRule="auto"/>
        <w:ind w:left="851" w:right="902"/>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Las solicitudes anónimas,</w:t>
      </w:r>
      <w:r w:rsidRPr="00216B8C">
        <w:rPr>
          <w:rFonts w:ascii="Palatino Linotype" w:eastAsia="Palatino Linotype" w:hAnsi="Palatino Linotype" w:cs="Palatino Linotype"/>
          <w:i/>
          <w:sz w:val="22"/>
          <w:szCs w:val="22"/>
        </w:rPr>
        <w:t xml:space="preserve"> con nombre incompleto o seudónimo </w:t>
      </w:r>
      <w:r w:rsidRPr="00216B8C">
        <w:rPr>
          <w:rFonts w:ascii="Palatino Linotype" w:eastAsia="Palatino Linotype" w:hAnsi="Palatino Linotype" w:cs="Palatino Linotype"/>
          <w:b/>
          <w:i/>
          <w:sz w:val="22"/>
          <w:szCs w:val="22"/>
        </w:rPr>
        <w:t>serán procedentes para su trámite por parte del sujeto obligado ante quien se presente</w:t>
      </w:r>
      <w:r w:rsidRPr="00216B8C">
        <w:rPr>
          <w:rFonts w:ascii="Palatino Linotype" w:eastAsia="Palatino Linotype" w:hAnsi="Palatino Linotype" w:cs="Palatino Linotype"/>
          <w:i/>
          <w:sz w:val="22"/>
          <w:szCs w:val="22"/>
        </w:rPr>
        <w:t>. No podrá requerirse información adicional con motivo del nombre proporcionado por el solicitante."</w:t>
      </w:r>
    </w:p>
    <w:p w14:paraId="3F56942F" w14:textId="77777777" w:rsidR="000644F5" w:rsidRPr="00216B8C" w:rsidRDefault="000644F5">
      <w:pPr>
        <w:tabs>
          <w:tab w:val="left" w:pos="7938"/>
        </w:tabs>
        <w:spacing w:line="360" w:lineRule="auto"/>
        <w:jc w:val="both"/>
        <w:rPr>
          <w:rFonts w:ascii="Palatino Linotype" w:eastAsia="Palatino Linotype" w:hAnsi="Palatino Linotype" w:cs="Palatino Linotype"/>
          <w:sz w:val="22"/>
          <w:szCs w:val="22"/>
        </w:rPr>
      </w:pPr>
    </w:p>
    <w:p w14:paraId="777FAAA2"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Finalmente, se advierte que resulta procedente la interposición del recurso, según lo manifestado por </w:t>
      </w:r>
      <w:r w:rsidRPr="00216B8C">
        <w:rPr>
          <w:rFonts w:ascii="Palatino Linotype" w:eastAsia="Palatino Linotype" w:hAnsi="Palatino Linotype" w:cs="Palatino Linotype"/>
          <w:b/>
          <w:sz w:val="22"/>
          <w:szCs w:val="22"/>
        </w:rPr>
        <w:t>la parte</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Recurrente</w:t>
      </w:r>
      <w:r w:rsidRPr="00216B8C">
        <w:rPr>
          <w:rFonts w:ascii="Palatino Linotype" w:eastAsia="Palatino Linotype" w:hAnsi="Palatino Linotype" w:cs="Palatino Linotype"/>
          <w:sz w:val="22"/>
          <w:szCs w:val="22"/>
        </w:rPr>
        <w:t xml:space="preserve"> en sus motivos de inconformidad, de acuerdo al artículo 179, fracción IX del ordenamiento legal citado, que a la letra dice: </w:t>
      </w:r>
    </w:p>
    <w:p w14:paraId="77C207B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9AE7229" w14:textId="77777777" w:rsidR="000644F5" w:rsidRPr="00216B8C" w:rsidRDefault="00A872FE">
      <w:pPr>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Artículo 179.</w:t>
      </w:r>
      <w:r w:rsidRPr="00216B8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45E6CC7" w14:textId="77777777" w:rsidR="000644F5" w:rsidRPr="00216B8C" w:rsidRDefault="00A872FE">
      <w:pPr>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157FFEFD" w14:textId="77777777" w:rsidR="000644F5" w:rsidRPr="00216B8C" w:rsidRDefault="00A872FE">
      <w:pPr>
        <w:ind w:left="567" w:right="902"/>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IX. La entrega o puesta a disposición de información en un formato incomprensible y/o no accesible para el solicitante;</w:t>
      </w:r>
    </w:p>
    <w:p w14:paraId="6A65EA94" w14:textId="77777777" w:rsidR="000644F5" w:rsidRPr="00216B8C" w:rsidRDefault="00A872FE">
      <w:pPr>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 […]”</w:t>
      </w:r>
    </w:p>
    <w:p w14:paraId="62E51238" w14:textId="77777777" w:rsidR="000644F5" w:rsidRPr="00216B8C" w:rsidRDefault="000644F5">
      <w:pPr>
        <w:ind w:left="567"/>
        <w:rPr>
          <w:rFonts w:ascii="Palatino Linotype" w:eastAsia="Palatino Linotype" w:hAnsi="Palatino Linotype" w:cs="Palatino Linotype"/>
          <w:b/>
          <w:i/>
          <w:sz w:val="22"/>
          <w:szCs w:val="22"/>
        </w:rPr>
      </w:pPr>
    </w:p>
    <w:p w14:paraId="08F8E21D" w14:textId="77777777" w:rsidR="000644F5" w:rsidRPr="00216B8C" w:rsidRDefault="00A872FE">
      <w:pPr>
        <w:ind w:left="567" w:right="900"/>
        <w:jc w:val="right"/>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lastRenderedPageBreak/>
        <w:t xml:space="preserve"> </w:t>
      </w:r>
      <w:r w:rsidRPr="00216B8C">
        <w:rPr>
          <w:rFonts w:ascii="Palatino Linotype" w:eastAsia="Palatino Linotype" w:hAnsi="Palatino Linotype" w:cs="Palatino Linotype"/>
          <w:i/>
          <w:sz w:val="22"/>
          <w:szCs w:val="22"/>
        </w:rPr>
        <w:t>(Énfasis añadido)</w:t>
      </w:r>
    </w:p>
    <w:p w14:paraId="4F071800"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5E308AF2" w14:textId="77777777" w:rsidR="000644F5" w:rsidRPr="00216B8C" w:rsidRDefault="00A872FE">
      <w:pP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Tercero. Materia de la revisión. </w:t>
      </w:r>
      <w:r w:rsidRPr="00216B8C">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16B8C">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216B8C">
        <w:rPr>
          <w:rFonts w:ascii="Palatino Linotype" w:eastAsia="Palatino Linotype" w:hAnsi="Palatino Linotype" w:cs="Palatino Linotype"/>
          <w:sz w:val="22"/>
          <w:szCs w:val="22"/>
        </w:rPr>
        <w:t xml:space="preserve"> o en su defecto, en caso de ser procedente, ordenar la entrega de la información oportuna.</w:t>
      </w:r>
    </w:p>
    <w:p w14:paraId="074F42AE"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6BDBBBF"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 xml:space="preserve">Cuarto. Estudio del asunto. </w:t>
      </w:r>
      <w:r w:rsidRPr="00216B8C">
        <w:rPr>
          <w:rFonts w:ascii="Palatino Linotype" w:eastAsia="Palatino Linotype" w:hAnsi="Palatino Linotype" w:cs="Palatino Linotype"/>
          <w:sz w:val="22"/>
          <w:szCs w:val="22"/>
        </w:rPr>
        <w:t xml:space="preserve">Antes de entrar al análisis de los pronunciamientos del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7D83A25"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D3B7A46" w14:textId="77777777" w:rsidR="000644F5" w:rsidRPr="00216B8C" w:rsidRDefault="00A872FE">
      <w:pPr>
        <w:spacing w:line="276" w:lineRule="auto"/>
        <w:ind w:left="851" w:right="850"/>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16B8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DCED1A7" w14:textId="77777777" w:rsidR="000644F5" w:rsidRPr="00216B8C" w:rsidRDefault="00A872FE">
      <w:pPr>
        <w:spacing w:line="276" w:lineRule="auto"/>
        <w:ind w:left="851" w:right="850"/>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24DE82F" w14:textId="77777777" w:rsidR="000644F5" w:rsidRPr="00216B8C" w:rsidRDefault="00A872FE">
      <w:pPr>
        <w:spacing w:line="276" w:lineRule="auto"/>
        <w:ind w:left="851" w:right="850"/>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conformidad con los principios de universalidad, </w:t>
      </w:r>
      <w:r w:rsidRPr="00216B8C">
        <w:rPr>
          <w:rFonts w:ascii="Palatino Linotype" w:eastAsia="Palatino Linotype" w:hAnsi="Palatino Linotype" w:cs="Palatino Linotype"/>
          <w:b/>
          <w:i/>
          <w:sz w:val="22"/>
          <w:szCs w:val="22"/>
          <w:u w:val="single"/>
        </w:rPr>
        <w:lastRenderedPageBreak/>
        <w:t>interdependencia, indivisibilidad y progresividad.</w:t>
      </w:r>
      <w:r w:rsidRPr="00216B8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1D117EE" w14:textId="77777777" w:rsidR="000644F5" w:rsidRPr="00216B8C" w:rsidRDefault="00A872FE">
      <w:pPr>
        <w:spacing w:line="276" w:lineRule="auto"/>
        <w:ind w:left="851" w:right="850"/>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i/>
          <w:sz w:val="22"/>
          <w:szCs w:val="22"/>
        </w:rPr>
        <w:t>[…]</w:t>
      </w:r>
    </w:p>
    <w:p w14:paraId="7D9002E3" w14:textId="77777777" w:rsidR="000644F5" w:rsidRPr="00216B8C" w:rsidRDefault="00A872FE">
      <w:pPr>
        <w:spacing w:line="276" w:lineRule="auto"/>
        <w:ind w:left="851" w:right="90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rPr>
        <w:t>“Artículo 6o.</w:t>
      </w:r>
    </w:p>
    <w:p w14:paraId="18CBC15E" w14:textId="77777777" w:rsidR="000644F5" w:rsidRPr="00216B8C" w:rsidRDefault="00A872FE">
      <w:pPr>
        <w:spacing w:line="276" w:lineRule="auto"/>
        <w:ind w:left="851" w:right="90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i/>
          <w:sz w:val="22"/>
          <w:szCs w:val="22"/>
        </w:rPr>
        <w:t>[...]</w:t>
      </w:r>
    </w:p>
    <w:p w14:paraId="5BC5F336" w14:textId="77777777" w:rsidR="000644F5" w:rsidRPr="00216B8C" w:rsidRDefault="00A872FE">
      <w:pPr>
        <w:spacing w:line="276" w:lineRule="auto"/>
        <w:ind w:left="851" w:right="85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rPr>
        <w:t xml:space="preserve">A. Para el ejercicio del derecho de acceso a la información, la Federación y </w:t>
      </w:r>
      <w:r w:rsidRPr="00216B8C">
        <w:rPr>
          <w:rFonts w:ascii="Palatino Linotype" w:eastAsia="Palatino Linotype" w:hAnsi="Palatino Linotype" w:cs="Palatino Linotype"/>
          <w:b/>
          <w:i/>
          <w:sz w:val="22"/>
          <w:szCs w:val="22"/>
          <w:u w:val="single"/>
        </w:rPr>
        <w:t>las entidades federativas</w:t>
      </w:r>
      <w:r w:rsidRPr="00216B8C">
        <w:rPr>
          <w:rFonts w:ascii="Palatino Linotype" w:eastAsia="Palatino Linotype" w:hAnsi="Palatino Linotype" w:cs="Palatino Linotype"/>
          <w:b/>
          <w:i/>
          <w:sz w:val="22"/>
          <w:szCs w:val="22"/>
        </w:rPr>
        <w:t>,</w:t>
      </w:r>
      <w:r w:rsidRPr="00216B8C">
        <w:rPr>
          <w:rFonts w:ascii="Palatino Linotype" w:eastAsia="Palatino Linotype" w:hAnsi="Palatino Linotype" w:cs="Palatino Linotype"/>
          <w:i/>
          <w:sz w:val="22"/>
          <w:szCs w:val="22"/>
        </w:rPr>
        <w:t xml:space="preserve"> en el ámbito de sus respectivas competencias, se regirán por los siguientes principios y bases:</w:t>
      </w:r>
    </w:p>
    <w:p w14:paraId="54104412" w14:textId="77777777" w:rsidR="000644F5" w:rsidRPr="00216B8C" w:rsidRDefault="00A872FE">
      <w:pPr>
        <w:spacing w:line="276" w:lineRule="auto"/>
        <w:ind w:left="851" w:right="85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i/>
          <w:sz w:val="22"/>
          <w:szCs w:val="22"/>
        </w:rPr>
        <w:t> </w:t>
      </w:r>
      <w:r w:rsidRPr="00216B8C">
        <w:rPr>
          <w:rFonts w:ascii="Palatino Linotype" w:eastAsia="Palatino Linotype" w:hAnsi="Palatino Linotype" w:cs="Palatino Linotype"/>
          <w:b/>
          <w:i/>
          <w:sz w:val="22"/>
          <w:szCs w:val="22"/>
        </w:rPr>
        <w:t xml:space="preserve">I. </w:t>
      </w:r>
      <w:r w:rsidRPr="00216B8C">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216B8C">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216B8C">
        <w:rPr>
          <w:rFonts w:ascii="Palatino Linotype" w:eastAsia="Palatino Linotype" w:hAnsi="Palatino Linotype" w:cs="Palatino Linotype"/>
          <w:b/>
          <w:i/>
          <w:sz w:val="22"/>
          <w:szCs w:val="22"/>
        </w:rPr>
        <w:t>es pública y sólo podrá ser reservada temporalmente por razones de interés público y seguridad nacional,</w:t>
      </w:r>
      <w:r w:rsidRPr="00216B8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F103E22" w14:textId="77777777" w:rsidR="000644F5" w:rsidRPr="00216B8C" w:rsidRDefault="00A872FE">
      <w:pPr>
        <w:ind w:left="851" w:right="851"/>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7D2C5EC9" w14:textId="77777777" w:rsidR="000644F5" w:rsidRPr="00216B8C" w:rsidRDefault="00A872FE">
      <w:pPr>
        <w:spacing w:line="276" w:lineRule="auto"/>
        <w:ind w:left="851" w:right="851"/>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2A3D4D51" w14:textId="77777777" w:rsidR="000644F5" w:rsidRPr="00216B8C" w:rsidRDefault="00A872FE">
      <w:pPr>
        <w:spacing w:line="276" w:lineRule="auto"/>
        <w:ind w:left="851" w:right="85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rPr>
        <w:t xml:space="preserve">III. </w:t>
      </w:r>
      <w:r w:rsidRPr="00216B8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16B8C">
        <w:rPr>
          <w:rFonts w:ascii="Palatino Linotype" w:eastAsia="Palatino Linotype" w:hAnsi="Palatino Linotype" w:cs="Palatino Linotype"/>
          <w:i/>
          <w:sz w:val="22"/>
          <w:szCs w:val="22"/>
        </w:rPr>
        <w:t xml:space="preserve"> a sus datos personales o a la rectificación de éstos.</w:t>
      </w:r>
    </w:p>
    <w:p w14:paraId="0CCBDF7D" w14:textId="77777777" w:rsidR="000644F5" w:rsidRPr="00216B8C" w:rsidRDefault="00A872FE">
      <w:pPr>
        <w:spacing w:line="276" w:lineRule="auto"/>
        <w:ind w:left="851" w:right="851"/>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044987B2" w14:textId="77777777" w:rsidR="000644F5" w:rsidRPr="00216B8C" w:rsidRDefault="00A872FE">
      <w:pPr>
        <w:spacing w:line="276" w:lineRule="auto"/>
        <w:ind w:left="851" w:right="85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i/>
          <w:sz w:val="22"/>
          <w:szCs w:val="22"/>
        </w:rPr>
        <w:t xml:space="preserve">V. </w:t>
      </w:r>
      <w:r w:rsidRPr="00216B8C">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216B8C">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13E75D82" w14:textId="77777777" w:rsidR="000644F5" w:rsidRPr="00216B8C" w:rsidRDefault="00A872FE">
      <w:pPr>
        <w:spacing w:line="276" w:lineRule="auto"/>
        <w:ind w:left="851" w:right="85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i/>
          <w:sz w:val="22"/>
          <w:szCs w:val="22"/>
        </w:rPr>
        <w:t> </w:t>
      </w:r>
      <w:r w:rsidRPr="00216B8C">
        <w:rPr>
          <w:rFonts w:ascii="Palatino Linotype" w:eastAsia="Palatino Linotype" w:hAnsi="Palatino Linotype" w:cs="Palatino Linotype"/>
          <w:b/>
          <w:i/>
          <w:sz w:val="22"/>
          <w:szCs w:val="22"/>
        </w:rPr>
        <w:t xml:space="preserve">VI. </w:t>
      </w:r>
      <w:r w:rsidRPr="00216B8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DFAED4A" w14:textId="77777777" w:rsidR="000644F5" w:rsidRPr="00216B8C" w:rsidRDefault="00A872FE">
      <w:pPr>
        <w:spacing w:line="276" w:lineRule="auto"/>
        <w:ind w:left="851" w:right="851"/>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w:t>
      </w:r>
      <w:r w:rsidRPr="00216B8C">
        <w:rPr>
          <w:rFonts w:ascii="Palatino Linotype" w:eastAsia="Palatino Linotype" w:hAnsi="Palatino Linotype" w:cs="Palatino Linotype"/>
          <w:b/>
          <w:i/>
          <w:sz w:val="22"/>
          <w:szCs w:val="22"/>
        </w:rPr>
        <w:t xml:space="preserve">VII. </w:t>
      </w:r>
      <w:r w:rsidRPr="00216B8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E6DF80B" w14:textId="77777777" w:rsidR="000644F5" w:rsidRPr="00216B8C" w:rsidRDefault="000644F5">
      <w:pPr>
        <w:spacing w:line="276" w:lineRule="auto"/>
        <w:ind w:left="851" w:right="851"/>
        <w:jc w:val="both"/>
        <w:rPr>
          <w:rFonts w:ascii="Palatino Linotype" w:eastAsia="Palatino Linotype" w:hAnsi="Palatino Linotype" w:cs="Palatino Linotype"/>
          <w:sz w:val="22"/>
          <w:szCs w:val="22"/>
        </w:rPr>
      </w:pPr>
    </w:p>
    <w:p w14:paraId="2BD16E67"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C8525E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B0D045C"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Artículo 4</w:t>
      </w:r>
      <w:r w:rsidRPr="00216B8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D6D22A6" w14:textId="77777777" w:rsidR="000644F5" w:rsidRPr="00216B8C" w:rsidRDefault="000644F5">
      <w:pPr>
        <w:spacing w:line="276" w:lineRule="auto"/>
        <w:ind w:left="567" w:right="616"/>
        <w:jc w:val="both"/>
        <w:rPr>
          <w:rFonts w:ascii="Palatino Linotype" w:eastAsia="Palatino Linotype" w:hAnsi="Palatino Linotype" w:cs="Palatino Linotype"/>
          <w:i/>
          <w:sz w:val="22"/>
          <w:szCs w:val="22"/>
        </w:rPr>
      </w:pPr>
    </w:p>
    <w:p w14:paraId="5ED7235A"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16B8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E742702" w14:textId="77777777" w:rsidR="000644F5" w:rsidRPr="00216B8C" w:rsidRDefault="000644F5">
      <w:pPr>
        <w:spacing w:line="276" w:lineRule="auto"/>
        <w:ind w:left="567" w:right="616"/>
        <w:jc w:val="both"/>
        <w:rPr>
          <w:rFonts w:ascii="Palatino Linotype" w:eastAsia="Palatino Linotype" w:hAnsi="Palatino Linotype" w:cs="Palatino Linotype"/>
          <w:i/>
          <w:sz w:val="22"/>
          <w:szCs w:val="22"/>
        </w:rPr>
      </w:pPr>
    </w:p>
    <w:p w14:paraId="49096678"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16B8C">
        <w:rPr>
          <w:rFonts w:ascii="Palatino Linotype" w:eastAsia="Palatino Linotype" w:hAnsi="Palatino Linotype" w:cs="Palatino Linotype"/>
          <w:i/>
          <w:sz w:val="22"/>
          <w:szCs w:val="22"/>
        </w:rPr>
        <w:t>.”</w:t>
      </w:r>
    </w:p>
    <w:p w14:paraId="08ACF56B"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E4FCBF5"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5057C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3449582"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“Artículo 12.-</w:t>
      </w:r>
      <w:r w:rsidRPr="00216B8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9286DC1" w14:textId="77777777" w:rsidR="000644F5" w:rsidRPr="00216B8C" w:rsidRDefault="000644F5">
      <w:pPr>
        <w:spacing w:line="276" w:lineRule="auto"/>
        <w:ind w:left="567" w:right="616"/>
        <w:jc w:val="both"/>
        <w:rPr>
          <w:rFonts w:ascii="Palatino Linotype" w:eastAsia="Palatino Linotype" w:hAnsi="Palatino Linotype" w:cs="Palatino Linotype"/>
          <w:i/>
          <w:sz w:val="22"/>
          <w:szCs w:val="22"/>
        </w:rPr>
      </w:pPr>
    </w:p>
    <w:p w14:paraId="6F072A33" w14:textId="77777777" w:rsidR="000644F5" w:rsidRPr="00216B8C" w:rsidRDefault="00A872FE">
      <w:pPr>
        <w:spacing w:line="276" w:lineRule="auto"/>
        <w:ind w:left="567" w:right="616"/>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16B8C">
        <w:rPr>
          <w:rFonts w:ascii="Palatino Linotype" w:eastAsia="Palatino Linotype" w:hAnsi="Palatino Linotype" w:cs="Palatino Linotype"/>
          <w:i/>
          <w:sz w:val="22"/>
          <w:szCs w:val="22"/>
        </w:rPr>
        <w:t xml:space="preserve">. </w:t>
      </w:r>
      <w:r w:rsidRPr="00216B8C">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0EAE35D" w14:textId="77777777" w:rsidR="000644F5" w:rsidRPr="00216B8C" w:rsidRDefault="000644F5">
      <w:pPr>
        <w:spacing w:line="360" w:lineRule="auto"/>
        <w:ind w:left="567" w:right="616"/>
        <w:jc w:val="both"/>
        <w:rPr>
          <w:rFonts w:ascii="Palatino Linotype" w:eastAsia="Palatino Linotype" w:hAnsi="Palatino Linotype" w:cs="Palatino Linotype"/>
          <w:i/>
          <w:sz w:val="22"/>
          <w:szCs w:val="22"/>
        </w:rPr>
      </w:pPr>
    </w:p>
    <w:p w14:paraId="4E210B93"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4C5E75C"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17499B60" w14:textId="77777777" w:rsidR="000644F5" w:rsidRPr="00216B8C" w:rsidRDefault="00A872FE">
      <w:pP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16B8C">
        <w:rPr>
          <w:rFonts w:ascii="Palatino Linotype" w:eastAsia="Palatino Linotype" w:hAnsi="Palatino Linotype" w:cs="Palatino Linotype"/>
          <w:b/>
          <w:sz w:val="22"/>
          <w:szCs w:val="22"/>
        </w:rPr>
        <w:t xml:space="preserve"> </w:t>
      </w:r>
    </w:p>
    <w:p w14:paraId="7DDA7B60"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41BC1958"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No existe obligación de elaborar documentos ad hoc para atender las solicitudes de acceso a la información.</w:t>
      </w:r>
      <w:r w:rsidRPr="00216B8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8252E64"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7571A1F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35F99A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596B7E5"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199B51" w14:textId="77777777" w:rsidR="000644F5" w:rsidRPr="00216B8C" w:rsidRDefault="000644F5">
      <w:pPr>
        <w:spacing w:line="360" w:lineRule="auto"/>
        <w:ind w:right="49"/>
        <w:jc w:val="both"/>
        <w:rPr>
          <w:rFonts w:ascii="Palatino Linotype" w:eastAsia="Palatino Linotype" w:hAnsi="Palatino Linotype" w:cs="Palatino Linotype"/>
          <w:sz w:val="22"/>
          <w:szCs w:val="22"/>
        </w:rPr>
      </w:pPr>
    </w:p>
    <w:p w14:paraId="4B684512"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A2EAAC9" w14:textId="77777777" w:rsidR="000644F5" w:rsidRPr="00216B8C" w:rsidRDefault="000644F5">
      <w:pPr>
        <w:spacing w:line="360" w:lineRule="auto"/>
        <w:ind w:left="851" w:right="899"/>
        <w:jc w:val="both"/>
        <w:rPr>
          <w:rFonts w:ascii="Palatino Linotype" w:eastAsia="Palatino Linotype" w:hAnsi="Palatino Linotype" w:cs="Palatino Linotype"/>
          <w:i/>
          <w:sz w:val="22"/>
          <w:szCs w:val="22"/>
        </w:rPr>
      </w:pPr>
    </w:p>
    <w:p w14:paraId="6B5AECC2"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 xml:space="preserve">Artículo 3. </w:t>
      </w:r>
      <w:r w:rsidRPr="00216B8C">
        <w:rPr>
          <w:rFonts w:ascii="Palatino Linotype" w:eastAsia="Palatino Linotype" w:hAnsi="Palatino Linotype" w:cs="Palatino Linotype"/>
          <w:i/>
          <w:sz w:val="22"/>
          <w:szCs w:val="22"/>
        </w:rPr>
        <w:t>Para los efectos de la presente Ley se entenderá por:</w:t>
      </w:r>
    </w:p>
    <w:p w14:paraId="1A39C58A"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355C0ABD"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XI. Documento:</w:t>
      </w:r>
      <w:r w:rsidRPr="00216B8C">
        <w:rPr>
          <w:rFonts w:ascii="Palatino Linotype" w:eastAsia="Palatino Linotype" w:hAnsi="Palatino Linotype" w:cs="Palatino Linotype"/>
          <w:i/>
          <w:sz w:val="22"/>
          <w:szCs w:val="22"/>
        </w:rPr>
        <w:t xml:space="preserve"> Los expedientes, reportes, estudios, actas</w:t>
      </w:r>
      <w:r w:rsidRPr="00216B8C">
        <w:rPr>
          <w:rFonts w:ascii="Palatino Linotype" w:eastAsia="Palatino Linotype" w:hAnsi="Palatino Linotype" w:cs="Palatino Linotype"/>
          <w:b/>
          <w:i/>
          <w:sz w:val="22"/>
          <w:szCs w:val="22"/>
        </w:rPr>
        <w:t>,</w:t>
      </w:r>
      <w:r w:rsidRPr="00216B8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714B2B4" w14:textId="77777777" w:rsidR="000644F5" w:rsidRPr="00216B8C" w:rsidRDefault="000644F5">
      <w:pPr>
        <w:spacing w:line="360" w:lineRule="auto"/>
        <w:ind w:left="851" w:right="899"/>
        <w:jc w:val="both"/>
        <w:rPr>
          <w:rFonts w:ascii="Palatino Linotype" w:eastAsia="Palatino Linotype" w:hAnsi="Palatino Linotype" w:cs="Palatino Linotype"/>
          <w:sz w:val="22"/>
          <w:szCs w:val="22"/>
        </w:rPr>
      </w:pPr>
    </w:p>
    <w:p w14:paraId="60186626"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313B9F1"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6D108E0" w14:textId="77777777" w:rsidR="000644F5" w:rsidRPr="00216B8C" w:rsidRDefault="00A872FE">
      <w:pPr>
        <w:spacing w:line="276" w:lineRule="auto"/>
        <w:ind w:left="567" w:right="616"/>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sz w:val="22"/>
          <w:szCs w:val="22"/>
        </w:rPr>
        <w:t>“</w:t>
      </w:r>
      <w:r w:rsidRPr="00216B8C">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16B8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w:t>
      </w:r>
      <w:r w:rsidRPr="00216B8C">
        <w:rPr>
          <w:rFonts w:ascii="Palatino Linotype" w:eastAsia="Palatino Linotype" w:hAnsi="Palatino Linotype" w:cs="Palatino Linotype"/>
          <w:i/>
          <w:sz w:val="22"/>
          <w:szCs w:val="22"/>
        </w:rPr>
        <w:lastRenderedPageBreak/>
        <w:t>documentos públicos, administrados, generados o en posesión de los órganos u organismos públicos, en virtud del ejercicio de sus funciones de derecho público, sin importar su fuente, soporte o fecha de elaboración.</w:t>
      </w:r>
    </w:p>
    <w:p w14:paraId="5C4E474D"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En </w:t>
      </w:r>
      <w:proofErr w:type="gramStart"/>
      <w:r w:rsidRPr="00216B8C">
        <w:rPr>
          <w:rFonts w:ascii="Palatino Linotype" w:eastAsia="Palatino Linotype" w:hAnsi="Palatino Linotype" w:cs="Palatino Linotype"/>
          <w:i/>
          <w:sz w:val="22"/>
          <w:szCs w:val="22"/>
        </w:rPr>
        <w:t>consecuencia</w:t>
      </w:r>
      <w:proofErr w:type="gramEnd"/>
      <w:r w:rsidRPr="00216B8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2122B37"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16B8C">
        <w:rPr>
          <w:rFonts w:ascii="Palatino Linotype" w:eastAsia="Palatino Linotype" w:hAnsi="Palatino Linotype" w:cs="Palatino Linotype"/>
          <w:i/>
          <w:sz w:val="22"/>
          <w:szCs w:val="22"/>
        </w:rPr>
        <w:t>que</w:t>
      </w:r>
      <w:proofErr w:type="gramEnd"/>
      <w:r w:rsidRPr="00216B8C">
        <w:rPr>
          <w:rFonts w:ascii="Palatino Linotype" w:eastAsia="Palatino Linotype" w:hAnsi="Palatino Linotype" w:cs="Palatino Linotype"/>
          <w:i/>
          <w:sz w:val="22"/>
          <w:szCs w:val="22"/>
        </w:rPr>
        <w:t xml:space="preserve"> en ejercicio de las atribuciones conferidas, sea generada por los Sujetos Obligados;</w:t>
      </w:r>
    </w:p>
    <w:p w14:paraId="4E10B971" w14:textId="77777777" w:rsidR="000644F5" w:rsidRPr="00216B8C" w:rsidRDefault="00A872FE">
      <w:pPr>
        <w:spacing w:line="276" w:lineRule="auto"/>
        <w:ind w:left="567" w:right="616"/>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216B8C">
        <w:rPr>
          <w:rFonts w:ascii="Palatino Linotype" w:eastAsia="Palatino Linotype" w:hAnsi="Palatino Linotype" w:cs="Palatino Linotype"/>
          <w:b/>
          <w:i/>
          <w:sz w:val="22"/>
          <w:szCs w:val="22"/>
        </w:rPr>
        <w:t>que</w:t>
      </w:r>
      <w:proofErr w:type="gramEnd"/>
      <w:r w:rsidRPr="00216B8C">
        <w:rPr>
          <w:rFonts w:ascii="Palatino Linotype" w:eastAsia="Palatino Linotype" w:hAnsi="Palatino Linotype" w:cs="Palatino Linotype"/>
          <w:b/>
          <w:i/>
          <w:sz w:val="22"/>
          <w:szCs w:val="22"/>
        </w:rPr>
        <w:t xml:space="preserve"> en ejercicio de las atribuciones conferidas, sea administrada por los Sujetos Obligados, y</w:t>
      </w:r>
    </w:p>
    <w:p w14:paraId="72A7036F" w14:textId="77777777" w:rsidR="000644F5" w:rsidRPr="00216B8C" w:rsidRDefault="00A872FE">
      <w:pPr>
        <w:spacing w:line="276" w:lineRule="auto"/>
        <w:ind w:left="567" w:right="616"/>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216B8C">
        <w:rPr>
          <w:rFonts w:ascii="Palatino Linotype" w:eastAsia="Palatino Linotype" w:hAnsi="Palatino Linotype" w:cs="Palatino Linotype"/>
          <w:b/>
          <w:i/>
          <w:sz w:val="22"/>
          <w:szCs w:val="22"/>
        </w:rPr>
        <w:t>que</w:t>
      </w:r>
      <w:proofErr w:type="gramEnd"/>
      <w:r w:rsidRPr="00216B8C">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0C3B9BEF" w14:textId="77777777" w:rsidR="000644F5" w:rsidRPr="00216B8C" w:rsidRDefault="000644F5">
      <w:pPr>
        <w:spacing w:line="276" w:lineRule="auto"/>
        <w:ind w:left="567" w:right="616"/>
        <w:jc w:val="both"/>
        <w:rPr>
          <w:rFonts w:ascii="Palatino Linotype" w:eastAsia="Palatino Linotype" w:hAnsi="Palatino Linotype" w:cs="Palatino Linotype"/>
          <w:b/>
          <w:i/>
          <w:sz w:val="22"/>
          <w:szCs w:val="22"/>
        </w:rPr>
      </w:pPr>
    </w:p>
    <w:p w14:paraId="65D9D4CC"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De ahí que el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16B8C">
        <w:rPr>
          <w:rFonts w:ascii="Palatino Linotype" w:eastAsia="Palatino Linotype" w:hAnsi="Palatino Linotype" w:cs="Palatino Linotype"/>
          <w:sz w:val="22"/>
          <w:szCs w:val="22"/>
          <w:vertAlign w:val="superscript"/>
        </w:rPr>
        <w:footnoteReference w:id="1"/>
      </w:r>
      <w:r w:rsidRPr="00216B8C">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16B8C">
        <w:rPr>
          <w:rFonts w:ascii="Palatino Linotype" w:eastAsia="Palatino Linotype" w:hAnsi="Palatino Linotype" w:cs="Palatino Linotype"/>
          <w:sz w:val="22"/>
          <w:szCs w:val="22"/>
          <w:vertAlign w:val="superscript"/>
        </w:rPr>
        <w:footnoteReference w:id="2"/>
      </w:r>
      <w:r w:rsidRPr="00216B8C">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70C5800E" w14:textId="77777777" w:rsidR="000644F5" w:rsidRPr="00216B8C" w:rsidRDefault="000644F5">
      <w:pPr>
        <w:spacing w:line="360" w:lineRule="auto"/>
        <w:ind w:right="-150"/>
        <w:jc w:val="both"/>
        <w:rPr>
          <w:rFonts w:ascii="Palatino Linotype" w:eastAsia="Palatino Linotype" w:hAnsi="Palatino Linotype" w:cs="Palatino Linotype"/>
          <w:sz w:val="22"/>
          <w:szCs w:val="22"/>
        </w:rPr>
      </w:pPr>
    </w:p>
    <w:p w14:paraId="63CE9324" w14:textId="77777777" w:rsidR="000644F5" w:rsidRPr="00216B8C" w:rsidRDefault="00A872F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216B8C">
        <w:rPr>
          <w:rFonts w:ascii="Palatino Linotype" w:eastAsia="Palatino Linotype" w:hAnsi="Palatino Linotype" w:cs="Palatino Linotype"/>
          <w:sz w:val="22"/>
          <w:szCs w:val="22"/>
        </w:rPr>
        <w:lastRenderedPageBreak/>
        <w:t xml:space="preserve">Para ello, conviene iniciar el presente estudio señalando que la persona solicitante requirió del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lo siguiente:</w:t>
      </w:r>
    </w:p>
    <w:p w14:paraId="06EFC83D" w14:textId="77777777" w:rsidR="000644F5" w:rsidRPr="00216B8C" w:rsidRDefault="000644F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7E17ED0" w14:textId="77777777" w:rsidR="000644F5" w:rsidRPr="00216B8C" w:rsidRDefault="00A872FE">
      <w:pPr>
        <w:numPr>
          <w:ilvl w:val="0"/>
          <w:numId w:val="1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La plantilla de personal completa con personal dado de baja y dado de alta del 01 al 13 de enero de 2025 (fecha de la solicitud).</w:t>
      </w:r>
    </w:p>
    <w:p w14:paraId="60CAC34F" w14:textId="77777777" w:rsidR="000644F5" w:rsidRPr="00216B8C" w:rsidRDefault="000644F5">
      <w:pPr>
        <w:pBdr>
          <w:top w:val="nil"/>
          <w:left w:val="nil"/>
          <w:bottom w:val="nil"/>
          <w:right w:val="nil"/>
          <w:between w:val="nil"/>
        </w:pBdr>
        <w:spacing w:line="360" w:lineRule="auto"/>
        <w:ind w:left="360" w:right="-150"/>
        <w:jc w:val="both"/>
        <w:rPr>
          <w:rFonts w:ascii="Palatino Linotype" w:eastAsia="Palatino Linotype" w:hAnsi="Palatino Linotype" w:cs="Palatino Linotype"/>
          <w:sz w:val="22"/>
          <w:szCs w:val="22"/>
        </w:rPr>
      </w:pPr>
    </w:p>
    <w:p w14:paraId="5DB38E0E" w14:textId="77777777" w:rsidR="000644F5" w:rsidRPr="00216B8C" w:rsidRDefault="00A872F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En respuesta,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 xml:space="preserve">se pronunció por conducto de la </w:t>
      </w:r>
      <w:r w:rsidRPr="00216B8C">
        <w:rPr>
          <w:rFonts w:ascii="Palatino Linotype" w:eastAsia="Palatino Linotype" w:hAnsi="Palatino Linotype" w:cs="Palatino Linotype"/>
          <w:b/>
          <w:sz w:val="22"/>
          <w:szCs w:val="22"/>
        </w:rPr>
        <w:t xml:space="preserve">Dirección General de Administración </w:t>
      </w:r>
      <w:r w:rsidRPr="00216B8C">
        <w:rPr>
          <w:rFonts w:ascii="Palatino Linotype" w:eastAsia="Palatino Linotype" w:hAnsi="Palatino Linotype" w:cs="Palatino Linotype"/>
          <w:sz w:val="22"/>
          <w:szCs w:val="22"/>
        </w:rPr>
        <w:t>quien indicó que después de una búsqueda exhaustiva y razonable en los archivos que guarda el Departamento de Nóminas, hizo entrega de la Plantilla de Personal del periodo comprendido del 01 al 15 de enero de 2025, con nombre, categoría, tipo de empleado y adscripción y una relación de servidores públicos que causaron baja a partir del 01 de enero de 2025, con nombre completo, tipo de empleado y descripción del cargo o puesto que ostentaban; asimismo, se reservó la información del personal adscrito a la Dirección de Seguridad y Protección</w:t>
      </w:r>
      <w:r w:rsidRPr="00216B8C">
        <w:t xml:space="preserve"> </w:t>
      </w:r>
      <w:r w:rsidRPr="00216B8C">
        <w:rPr>
          <w:rFonts w:ascii="Palatino Linotype" w:eastAsia="Palatino Linotype" w:hAnsi="Palatino Linotype" w:cs="Palatino Linotype"/>
          <w:sz w:val="22"/>
          <w:szCs w:val="22"/>
        </w:rPr>
        <w:t>por un periodo de seis meses, de conformidad con la fracción I del artículo 140 de la Ley de Transparencia Local y demás aplicables, remitiendo el acta del Comité de Transparencia que contiene el acuerdo de reserva CT/SE/55/02/2025.</w:t>
      </w:r>
    </w:p>
    <w:p w14:paraId="4C5D9F8E" w14:textId="77777777" w:rsidR="000644F5" w:rsidRPr="00216B8C" w:rsidRDefault="000644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BED6B7" w14:textId="77777777" w:rsidR="000644F5" w:rsidRPr="00216B8C" w:rsidRDefault="00A872F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Asimismo, se pronunció</w:t>
      </w:r>
      <w:r w:rsidRPr="00216B8C">
        <w:rPr>
          <w:rFonts w:ascii="Palatino Linotype" w:eastAsia="Palatino Linotype" w:hAnsi="Palatino Linotype" w:cs="Palatino Linotype"/>
          <w:b/>
          <w:sz w:val="22"/>
          <w:szCs w:val="22"/>
        </w:rPr>
        <w:t xml:space="preserve"> el Instituto Municipal de la Mujer de Toluca; </w:t>
      </w:r>
      <w:r w:rsidRPr="00216B8C">
        <w:rPr>
          <w:rFonts w:ascii="Palatino Linotype" w:eastAsia="Palatino Linotype" w:hAnsi="Palatino Linotype" w:cs="Palatino Linotype"/>
          <w:sz w:val="22"/>
          <w:szCs w:val="22"/>
        </w:rPr>
        <w:t>quien indicó que después de realizar una búsqueda en los archivos que se encuentran bajo su resguardo anexaba la plantilla de personal que se encuentra en ese instituto bajo el señalamiento que no se ha dado de baja a ningún personal en el periodo del 01 de enero a la fecha de la respuesta; sin embargo, no se advierte que se hubiera hecho entrega de dicha plantilla de personal como anexo.</w:t>
      </w:r>
    </w:p>
    <w:p w14:paraId="3A3FF2F0" w14:textId="77777777" w:rsidR="000644F5" w:rsidRPr="00216B8C" w:rsidRDefault="000644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257AD77"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Inconforme con la respuesta, la parte </w:t>
      </w:r>
      <w:r w:rsidRPr="00216B8C">
        <w:rPr>
          <w:rFonts w:ascii="Palatino Linotype" w:eastAsia="Palatino Linotype" w:hAnsi="Palatino Linotype" w:cs="Palatino Linotype"/>
          <w:b/>
          <w:sz w:val="22"/>
          <w:szCs w:val="22"/>
        </w:rPr>
        <w:t xml:space="preserve">Recurrente </w:t>
      </w:r>
      <w:r w:rsidRPr="00216B8C">
        <w:rPr>
          <w:rFonts w:ascii="Palatino Linotype" w:eastAsia="Palatino Linotype" w:hAnsi="Palatino Linotype" w:cs="Palatino Linotype"/>
          <w:sz w:val="22"/>
          <w:szCs w:val="22"/>
        </w:rPr>
        <w:t xml:space="preserve">promovió el presente recurso de revisión en el que a manera de motivos de inconformidad </w:t>
      </w:r>
      <w:r w:rsidRPr="00216B8C">
        <w:rPr>
          <w:rFonts w:ascii="Palatino Linotype" w:eastAsia="Palatino Linotype" w:hAnsi="Palatino Linotype" w:cs="Palatino Linotype"/>
          <w:b/>
          <w:sz w:val="22"/>
          <w:szCs w:val="22"/>
        </w:rPr>
        <w:t>se adolece medularmente de la entrega de información en un formato no accesible.</w:t>
      </w:r>
    </w:p>
    <w:p w14:paraId="38A684A0" w14:textId="77777777" w:rsidR="000644F5" w:rsidRPr="00216B8C" w:rsidRDefault="000644F5">
      <w:pPr>
        <w:spacing w:line="360" w:lineRule="auto"/>
        <w:ind w:right="49"/>
        <w:jc w:val="both"/>
        <w:rPr>
          <w:rFonts w:ascii="Palatino Linotype" w:eastAsia="Palatino Linotype" w:hAnsi="Palatino Linotype" w:cs="Palatino Linotype"/>
          <w:sz w:val="22"/>
          <w:szCs w:val="22"/>
        </w:rPr>
      </w:pPr>
    </w:p>
    <w:p w14:paraId="673AB22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Admitido el presente recurso de revisión, en términos del artículo 185 fracción II</w:t>
      </w:r>
      <w:r w:rsidRPr="00216B8C">
        <w:rPr>
          <w:rFonts w:ascii="Palatino Linotype" w:eastAsia="Palatino Linotype" w:hAnsi="Palatino Linotype" w:cs="Palatino Linotype"/>
          <w:sz w:val="22"/>
          <w:szCs w:val="22"/>
          <w:vertAlign w:val="superscript"/>
        </w:rPr>
        <w:footnoteReference w:id="3"/>
      </w:r>
      <w:r w:rsidRPr="00216B8C">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1D1A60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2DB8A9F" w14:textId="77777777" w:rsidR="000644F5" w:rsidRPr="00216B8C" w:rsidRDefault="00A872F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Cabe resaltar que, durante la etapa de manifestaciones</w:t>
      </w:r>
      <w:r w:rsidRPr="00216B8C">
        <w:rPr>
          <w:rFonts w:ascii="Palatino Linotype" w:eastAsia="Palatino Linotype" w:hAnsi="Palatino Linotype" w:cs="Palatino Linotype"/>
          <w:b/>
          <w:sz w:val="22"/>
          <w:szCs w:val="22"/>
        </w:rPr>
        <w:t xml:space="preserve">, </w:t>
      </w:r>
      <w:r w:rsidRPr="00216B8C">
        <w:rPr>
          <w:rFonts w:ascii="Palatino Linotype" w:eastAsia="Palatino Linotype" w:hAnsi="Palatino Linotype" w:cs="Palatino Linotype"/>
          <w:sz w:val="22"/>
          <w:szCs w:val="22"/>
        </w:rPr>
        <w:t xml:space="preserve">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rindió su informe justificado en el que medularmente ratificó su respuesta inicial.</w:t>
      </w:r>
    </w:p>
    <w:p w14:paraId="6B61F06B" w14:textId="77777777" w:rsidR="000644F5" w:rsidRPr="00216B8C" w:rsidRDefault="000644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751200D" w14:textId="77777777" w:rsidR="000644F5" w:rsidRPr="00216B8C" w:rsidRDefault="00A872F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Por su lado, la </w:t>
      </w:r>
      <w:r w:rsidRPr="00216B8C">
        <w:rPr>
          <w:rFonts w:ascii="Palatino Linotype" w:eastAsia="Palatino Linotype" w:hAnsi="Palatino Linotype" w:cs="Palatino Linotype"/>
          <w:b/>
          <w:sz w:val="22"/>
          <w:szCs w:val="22"/>
        </w:rPr>
        <w:t xml:space="preserve">parte Recurrente </w:t>
      </w:r>
      <w:r w:rsidRPr="00216B8C">
        <w:rPr>
          <w:rFonts w:ascii="Palatino Linotype" w:eastAsia="Palatino Linotype" w:hAnsi="Palatino Linotype" w:cs="Palatino Linotype"/>
          <w:sz w:val="22"/>
          <w:szCs w:val="22"/>
        </w:rPr>
        <w:t>fue omisa en hacer valer manifestaciones o alegatos que conforme a derecho resultaran procedentes.</w:t>
      </w:r>
    </w:p>
    <w:p w14:paraId="6E474AD7" w14:textId="77777777" w:rsidR="000644F5" w:rsidRPr="00216B8C" w:rsidRDefault="000644F5">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00F1C2E"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Una vez expuestas las posturas de las partes, en primer </w:t>
      </w:r>
      <w:proofErr w:type="gramStart"/>
      <w:r w:rsidRPr="00216B8C">
        <w:rPr>
          <w:rFonts w:ascii="Palatino Linotype" w:eastAsia="Palatino Linotype" w:hAnsi="Palatino Linotype" w:cs="Palatino Linotype"/>
          <w:sz w:val="22"/>
          <w:szCs w:val="22"/>
        </w:rPr>
        <w:t>término</w:t>
      </w:r>
      <w:proofErr w:type="gramEnd"/>
      <w:r w:rsidRPr="00216B8C">
        <w:rPr>
          <w:rFonts w:ascii="Palatino Linotype" w:eastAsia="Palatino Linotype" w:hAnsi="Palatino Linotype" w:cs="Palatino Linotype"/>
          <w:sz w:val="22"/>
          <w:szCs w:val="22"/>
        </w:rPr>
        <w:t xml:space="preserve"> del análisis que se realiza a los motivos de inconformidad de la parte Recurrente, se desprende que este se adolece de que no puede tener acceso a los archivos electrónicos remitidos en respuesta ya que no abren.</w:t>
      </w:r>
    </w:p>
    <w:p w14:paraId="1EB8F72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8EDDF2B"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Situación la anterior, de la cual este Organismo Garante tuvo a bien revisar si existe algún impedimento en </w:t>
      </w:r>
      <w:proofErr w:type="spellStart"/>
      <w:r w:rsidRPr="00216B8C">
        <w:rPr>
          <w:rFonts w:ascii="Palatino Linotype" w:eastAsia="Palatino Linotype" w:hAnsi="Palatino Linotype" w:cs="Palatino Linotype"/>
          <w:sz w:val="22"/>
          <w:szCs w:val="22"/>
        </w:rPr>
        <w:t>accesar</w:t>
      </w:r>
      <w:proofErr w:type="spellEnd"/>
      <w:r w:rsidRPr="00216B8C">
        <w:rPr>
          <w:rFonts w:ascii="Palatino Linotype" w:eastAsia="Palatino Linotype" w:hAnsi="Palatino Linotype" w:cs="Palatino Linotype"/>
          <w:sz w:val="22"/>
          <w:szCs w:val="22"/>
        </w:rPr>
        <w:t xml:space="preserve"> a los archivos electrónicos entregados en respuesta, advirtiéndose que a los mismos se puede tener acceso, y a manera de referencia se insertan las siguientes digitalizaciones de la consulta al archivo denominado “</w:t>
      </w:r>
      <w:proofErr w:type="gramStart"/>
      <w:r w:rsidRPr="00216B8C">
        <w:rPr>
          <w:rFonts w:ascii="Palatino Linotype" w:eastAsia="Palatino Linotype" w:hAnsi="Palatino Linotype" w:cs="Palatino Linotype"/>
          <w:b/>
          <w:i/>
          <w:sz w:val="22"/>
          <w:szCs w:val="22"/>
        </w:rPr>
        <w:t>respuestasolicitud167.zip</w:t>
      </w:r>
      <w:r w:rsidRPr="00216B8C">
        <w:rPr>
          <w:rFonts w:ascii="Palatino Linotype" w:eastAsia="Palatino Linotype" w:hAnsi="Palatino Linotype" w:cs="Palatino Linotype"/>
          <w:sz w:val="22"/>
          <w:szCs w:val="22"/>
        </w:rPr>
        <w:t>”  como</w:t>
      </w:r>
      <w:proofErr w:type="gramEnd"/>
      <w:r w:rsidRPr="00216B8C">
        <w:rPr>
          <w:rFonts w:ascii="Palatino Linotype" w:eastAsia="Palatino Linotype" w:hAnsi="Palatino Linotype" w:cs="Palatino Linotype"/>
          <w:sz w:val="22"/>
          <w:szCs w:val="22"/>
        </w:rPr>
        <w:t xml:space="preserve"> se advierte de las siguientes digitalizaciones:</w:t>
      </w:r>
    </w:p>
    <w:p w14:paraId="18974C37"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noProof/>
        </w:rPr>
        <mc:AlternateContent>
          <mc:Choice Requires="wpg">
            <w:drawing>
              <wp:anchor distT="0" distB="0" distL="114300" distR="114300" simplePos="0" relativeHeight="251658240" behindDoc="0" locked="0" layoutInCell="1" hidden="0" allowOverlap="1" wp14:anchorId="567268DB" wp14:editId="7E2D8D2B">
                <wp:simplePos x="0" y="0"/>
                <wp:positionH relativeFrom="column">
                  <wp:posOffset>25401</wp:posOffset>
                </wp:positionH>
                <wp:positionV relativeFrom="paragraph">
                  <wp:posOffset>101600</wp:posOffset>
                </wp:positionV>
                <wp:extent cx="619125" cy="314325"/>
                <wp:effectExtent l="0" t="0" r="0" b="0"/>
                <wp:wrapNone/>
                <wp:docPr id="36" name="Elipse 36"/>
                <wp:cNvGraphicFramePr/>
                <a:graphic xmlns:a="http://schemas.openxmlformats.org/drawingml/2006/main">
                  <a:graphicData uri="http://schemas.microsoft.com/office/word/2010/wordprocessingShape">
                    <wps:wsp>
                      <wps:cNvSpPr/>
                      <wps:spPr>
                        <a:xfrm>
                          <a:off x="5041200" y="3627600"/>
                          <a:ext cx="609600" cy="304800"/>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A46EA59" w14:textId="77777777" w:rsidR="000644F5" w:rsidRDefault="00A872FE">
                            <w:pPr>
                              <w:jc w:val="center"/>
                              <w:textDirection w:val="btLr"/>
                            </w:pPr>
                            <w:r>
                              <w:rPr>
                                <w:color w:val="000000"/>
                              </w:rPr>
                              <w:t>1</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101600</wp:posOffset>
                </wp:positionV>
                <wp:extent cx="619125" cy="314325"/>
                <wp:effectExtent b="0" l="0" r="0" t="0"/>
                <wp:wrapNone/>
                <wp:docPr id="3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19125" cy="314325"/>
                        </a:xfrm>
                        <a:prstGeom prst="rect"/>
                        <a:ln/>
                      </pic:spPr>
                    </pic:pic>
                  </a:graphicData>
                </a:graphic>
              </wp:anchor>
            </w:drawing>
          </mc:Fallback>
        </mc:AlternateContent>
      </w:r>
    </w:p>
    <w:p w14:paraId="7F539A6A"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noProof/>
          <w:sz w:val="22"/>
          <w:szCs w:val="22"/>
        </w:rPr>
        <w:lastRenderedPageBreak/>
        <w:drawing>
          <wp:inline distT="0" distB="0" distL="0" distR="0" wp14:anchorId="348DB53D" wp14:editId="3B6EC080">
            <wp:extent cx="5612130" cy="1023620"/>
            <wp:effectExtent l="0" t="0" r="0" b="0"/>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1023620"/>
                    </a:xfrm>
                    <a:prstGeom prst="rect">
                      <a:avLst/>
                    </a:prstGeom>
                    <a:ln/>
                  </pic:spPr>
                </pic:pic>
              </a:graphicData>
            </a:graphic>
          </wp:inline>
        </w:drawing>
      </w:r>
    </w:p>
    <w:p w14:paraId="4557DCCD"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noProof/>
        </w:rPr>
        <mc:AlternateContent>
          <mc:Choice Requires="wpg">
            <w:drawing>
              <wp:anchor distT="0" distB="0" distL="114300" distR="114300" simplePos="0" relativeHeight="251659264" behindDoc="0" locked="0" layoutInCell="1" hidden="0" allowOverlap="1" wp14:anchorId="22DBB216" wp14:editId="614BC9AF">
                <wp:simplePos x="0" y="0"/>
                <wp:positionH relativeFrom="column">
                  <wp:posOffset>25401</wp:posOffset>
                </wp:positionH>
                <wp:positionV relativeFrom="paragraph">
                  <wp:posOffset>76200</wp:posOffset>
                </wp:positionV>
                <wp:extent cx="619125" cy="314325"/>
                <wp:effectExtent l="0" t="0" r="0" b="0"/>
                <wp:wrapNone/>
                <wp:docPr id="39" name="Elipse 39"/>
                <wp:cNvGraphicFramePr/>
                <a:graphic xmlns:a="http://schemas.openxmlformats.org/drawingml/2006/main">
                  <a:graphicData uri="http://schemas.microsoft.com/office/word/2010/wordprocessingShape">
                    <wps:wsp>
                      <wps:cNvSpPr/>
                      <wps:spPr>
                        <a:xfrm>
                          <a:off x="5041200" y="3627600"/>
                          <a:ext cx="609600" cy="304800"/>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19998E7C" w14:textId="77777777" w:rsidR="000644F5" w:rsidRDefault="00A872FE">
                            <w:pPr>
                              <w:jc w:val="center"/>
                              <w:textDirection w:val="btLr"/>
                            </w:pPr>
                            <w:r>
                              <w:rPr>
                                <w:color w:val="000000"/>
                                <w:sz w:val="20"/>
                              </w:rPr>
                              <w:t>2</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619125" cy="314325"/>
                <wp:effectExtent b="0" l="0" r="0" t="0"/>
                <wp:wrapNone/>
                <wp:docPr id="3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19125" cy="314325"/>
                        </a:xfrm>
                        <a:prstGeom prst="rect"/>
                        <a:ln/>
                      </pic:spPr>
                    </pic:pic>
                  </a:graphicData>
                </a:graphic>
              </wp:anchor>
            </w:drawing>
          </mc:Fallback>
        </mc:AlternateContent>
      </w:r>
    </w:p>
    <w:p w14:paraId="56BE8DE5"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75679D5"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noProof/>
          <w:sz w:val="22"/>
          <w:szCs w:val="22"/>
        </w:rPr>
        <w:drawing>
          <wp:inline distT="0" distB="0" distL="0" distR="0" wp14:anchorId="33853AA8" wp14:editId="19281115">
            <wp:extent cx="5612130" cy="2085975"/>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2085975"/>
                    </a:xfrm>
                    <a:prstGeom prst="rect">
                      <a:avLst/>
                    </a:prstGeom>
                    <a:ln/>
                  </pic:spPr>
                </pic:pic>
              </a:graphicData>
            </a:graphic>
          </wp:inline>
        </w:drawing>
      </w:r>
    </w:p>
    <w:p w14:paraId="7B8CD2F1"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noProof/>
        </w:rPr>
        <mc:AlternateContent>
          <mc:Choice Requires="wpg">
            <w:drawing>
              <wp:anchor distT="0" distB="0" distL="114300" distR="114300" simplePos="0" relativeHeight="251660288" behindDoc="0" locked="0" layoutInCell="1" hidden="0" allowOverlap="1" wp14:anchorId="31240222" wp14:editId="4D72B256">
                <wp:simplePos x="0" y="0"/>
                <wp:positionH relativeFrom="column">
                  <wp:posOffset>1</wp:posOffset>
                </wp:positionH>
                <wp:positionV relativeFrom="paragraph">
                  <wp:posOffset>12700</wp:posOffset>
                </wp:positionV>
                <wp:extent cx="619125" cy="314325"/>
                <wp:effectExtent l="0" t="0" r="0" b="0"/>
                <wp:wrapNone/>
                <wp:docPr id="38" name="Elipse 38"/>
                <wp:cNvGraphicFramePr/>
                <a:graphic xmlns:a="http://schemas.openxmlformats.org/drawingml/2006/main">
                  <a:graphicData uri="http://schemas.microsoft.com/office/word/2010/wordprocessingShape">
                    <wps:wsp>
                      <wps:cNvSpPr/>
                      <wps:spPr>
                        <a:xfrm>
                          <a:off x="5041200" y="3627600"/>
                          <a:ext cx="609600" cy="304800"/>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78E1E93" w14:textId="77777777" w:rsidR="000644F5" w:rsidRDefault="00A872FE">
                            <w:pPr>
                              <w:jc w:val="center"/>
                              <w:textDirection w:val="btLr"/>
                            </w:pPr>
                            <w:r>
                              <w:rPr>
                                <w:color w:val="000000"/>
                                <w:sz w:val="20"/>
                              </w:rPr>
                              <w:t>3</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19125" cy="314325"/>
                <wp:effectExtent b="0" l="0" r="0" t="0"/>
                <wp:wrapNone/>
                <wp:docPr id="3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19125" cy="314325"/>
                        </a:xfrm>
                        <a:prstGeom prst="rect"/>
                        <a:ln/>
                      </pic:spPr>
                    </pic:pic>
                  </a:graphicData>
                </a:graphic>
              </wp:anchor>
            </w:drawing>
          </mc:Fallback>
        </mc:AlternateContent>
      </w:r>
    </w:p>
    <w:p w14:paraId="64855D5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B5A9AC2"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noProof/>
          <w:sz w:val="22"/>
          <w:szCs w:val="22"/>
        </w:rPr>
        <w:drawing>
          <wp:inline distT="0" distB="0" distL="0" distR="0" wp14:anchorId="44305ADE" wp14:editId="0E1AD762">
            <wp:extent cx="5612130" cy="2217420"/>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2217420"/>
                    </a:xfrm>
                    <a:prstGeom prst="rect">
                      <a:avLst/>
                    </a:prstGeom>
                    <a:ln/>
                  </pic:spPr>
                </pic:pic>
              </a:graphicData>
            </a:graphic>
          </wp:inline>
        </w:drawing>
      </w:r>
    </w:p>
    <w:p w14:paraId="0DF0019C"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B7A7E56"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 xml:space="preserve">Ahora, una vez precisado que en el presente asunto si fue posible tener acceso a los archivos electrónicos emitidos por el </w:t>
      </w:r>
      <w:r w:rsidRPr="00216B8C">
        <w:rPr>
          <w:rFonts w:ascii="Palatino Linotype" w:eastAsia="Palatino Linotype" w:hAnsi="Palatino Linotype" w:cs="Palatino Linotype"/>
          <w:b/>
          <w:sz w:val="22"/>
          <w:szCs w:val="22"/>
        </w:rPr>
        <w:t xml:space="preserve">Sujeto Obligado </w:t>
      </w:r>
      <w:r w:rsidRPr="00216B8C">
        <w:rPr>
          <w:rFonts w:ascii="Palatino Linotype" w:eastAsia="Palatino Linotype" w:hAnsi="Palatino Linotype" w:cs="Palatino Linotype"/>
          <w:sz w:val="22"/>
          <w:szCs w:val="22"/>
        </w:rPr>
        <w:t>en respuesta, se procede a analizar si los mismos colman el derecho de acceso a la información del particular.</w:t>
      </w:r>
    </w:p>
    <w:p w14:paraId="354D79B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8433E77" w14:textId="77777777" w:rsidR="000644F5" w:rsidRPr="00216B8C" w:rsidRDefault="00A872FE">
      <w:pPr>
        <w:spacing w:line="360" w:lineRule="auto"/>
        <w:jc w:val="both"/>
        <w:rPr>
          <w:rFonts w:ascii="Palatino Linotype" w:eastAsia="Palatino Linotype" w:hAnsi="Palatino Linotype" w:cs="Palatino Linotype"/>
        </w:rPr>
      </w:pPr>
      <w:r w:rsidRPr="00216B8C">
        <w:rPr>
          <w:rFonts w:ascii="Palatino Linotype" w:eastAsia="Palatino Linotype" w:hAnsi="Palatino Linotype" w:cs="Palatino Linotype"/>
          <w:sz w:val="22"/>
          <w:szCs w:val="22"/>
        </w:rPr>
        <w:t xml:space="preserve">Para efecto de lo anterior, es necesario señalar que del análisis al requerimiento de información, si bien se advierte que el particular pretendió tener acceso a </w:t>
      </w:r>
      <w:r w:rsidRPr="00216B8C">
        <w:rPr>
          <w:rFonts w:ascii="Palatino Linotype" w:eastAsia="Palatino Linotype" w:hAnsi="Palatino Linotype" w:cs="Palatino Linotype"/>
          <w:b/>
          <w:sz w:val="22"/>
          <w:szCs w:val="22"/>
        </w:rPr>
        <w:t>la plantilla completa de personal, que incluya el personal dado de alta y dado de baja en el periodo comprendido del 01 al 13 de enero de 2025 (fecha de la solicitud);</w:t>
      </w:r>
      <w:r w:rsidRPr="00216B8C">
        <w:rPr>
          <w:rFonts w:ascii="Palatino Linotype" w:eastAsia="Palatino Linotype" w:hAnsi="Palatino Linotype" w:cs="Palatino Linotype"/>
          <w:sz w:val="22"/>
          <w:szCs w:val="22"/>
        </w:rPr>
        <w:t xml:space="preserve"> toda vez que dentro de la normatividad que regula al ente público no se advierte que en la plantilla de personal se encuentre constreñido a considerar tanto al personal dado de baja como al que sigue en funciones, y toda vez que las personas solicitantes no son expertos en la materia, con fundamento en el artículo 13 de la Ley de Transparencia Local, este Instituto advierte que la pretensión del particular es acceder, a la siguiente información:</w:t>
      </w:r>
    </w:p>
    <w:p w14:paraId="46C0450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92509AA" w14:textId="77777777" w:rsidR="000644F5" w:rsidRPr="00216B8C" w:rsidRDefault="00A872F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la plantilla completa de personal, que incluya al dado de alta en el periodo comprendido del 01 al 13 de enero de 2025 (fecha de la solicitud).</w:t>
      </w:r>
    </w:p>
    <w:p w14:paraId="7CF09CB7" w14:textId="77777777" w:rsidR="000644F5" w:rsidRPr="00216B8C" w:rsidRDefault="00A872F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La relación del personal que causó baja en el periodo comprendido del 01 al 13 de enero de 2025 (fecha de la solicitud).</w:t>
      </w:r>
    </w:p>
    <w:p w14:paraId="35B9102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7AD1211"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Ahora, es de recordar que en el presente asunto se pronunció la Dirección General de Administración, misma que conforme el artículo 92 fracción VI del Bando Municipal de Toluca para 2025, es responsable de la gestión integral del capital humano del Ayuntamiento, coordinando el reclutamiento, contratación, capacitación y desarrollo del personal, así como la aplicación de las disposiciones laborales y sindicales, a saber:</w:t>
      </w:r>
    </w:p>
    <w:p w14:paraId="659AD99C"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09B21CC"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“Artículo 92. La administración pública municipal será centralizada, descentralizada y autónoma. Para el ejercicio del poder público municipal, las personas titulares de las </w:t>
      </w:r>
      <w:r w:rsidRPr="00216B8C">
        <w:rPr>
          <w:rFonts w:ascii="Palatino Linotype" w:eastAsia="Palatino Linotype" w:hAnsi="Palatino Linotype" w:cs="Palatino Linotype"/>
          <w:i/>
          <w:sz w:val="22"/>
          <w:szCs w:val="22"/>
        </w:rPr>
        <w:lastRenderedPageBreak/>
        <w:t>Direcciones Generales, los Organismos Descentralizados y el Órgano Autónomo tendrán las atribuciones y facultades que le otorguen las disposiciones legales aplicables a su campo de actuación y las que este Bando y el Código Reglamentario les confiera.</w:t>
      </w:r>
    </w:p>
    <w:p w14:paraId="5A6C46B4"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06E15F0E"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VI. La persona titular de la Dirección General de Administración es responsable de la gestión integral del capital humano del Ayuntamiento, coordinando el reclutamiento, contratación, capacitación y desarrollo del personal, así como la aplicación de las disposiciones laborales y sindicales.</w:t>
      </w:r>
      <w:r w:rsidRPr="00216B8C">
        <w:rPr>
          <w:rFonts w:ascii="Palatino Linotype" w:eastAsia="Palatino Linotype" w:hAnsi="Palatino Linotype" w:cs="Palatino Linotype"/>
          <w:i/>
          <w:sz w:val="22"/>
          <w:szCs w:val="22"/>
        </w:rPr>
        <w:t xml:space="preserve"> Supervisará la elaboración y distribución de la nómina, garantizando su apego a la normatividad y el presupuesto autorizado.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0F085E1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F0EBFE5"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Asimismo, en el asunto que nos ocupa, se desprende que también se pronunció la Coordinación de Administración y Finanzas del Instituto Municipal de la Mujer de Toluca, lo cual se corrobora de la consulta realizada al apartado de requerimientos del SAIMEX; misma que conforme el artículo 17 fracción II del Reglamento Interno del Instituto Municipal de la Mujer de Toluca vigente, tiene dentro de sus atribuciones programar, organizar y controlar el suministro de los recursos humanos, a saber:</w:t>
      </w:r>
    </w:p>
    <w:p w14:paraId="03E493BB"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30410BF"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“Artículo 17. La persona titular de la Coordinación de Administración y Finanzas tendrá las siguientes atribuciones: </w:t>
      </w:r>
    </w:p>
    <w:p w14:paraId="7E0368D8"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63DA113D"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II. Programar, organizar y controlar el suministro de los recursos humanos,</w:t>
      </w:r>
      <w:r w:rsidRPr="00216B8C">
        <w:rPr>
          <w:rFonts w:ascii="Palatino Linotype" w:eastAsia="Palatino Linotype" w:hAnsi="Palatino Linotype" w:cs="Palatino Linotype"/>
          <w:i/>
          <w:sz w:val="22"/>
          <w:szCs w:val="22"/>
        </w:rPr>
        <w:t xml:space="preserve"> financieros, materiales y técnicos del Instituto, así como los servicios generales necesarios para el funcionamiento de sus unidades administrativas, en términos de la normatividad aplicable;”</w:t>
      </w:r>
    </w:p>
    <w:p w14:paraId="3FD44B38" w14:textId="77777777" w:rsidR="000644F5" w:rsidRPr="00216B8C" w:rsidRDefault="000644F5">
      <w:pPr>
        <w:spacing w:line="276" w:lineRule="auto"/>
        <w:ind w:left="567" w:right="616"/>
        <w:jc w:val="both"/>
        <w:rPr>
          <w:rFonts w:ascii="Palatino Linotype" w:eastAsia="Palatino Linotype" w:hAnsi="Palatino Linotype" w:cs="Palatino Linotype"/>
          <w:i/>
          <w:sz w:val="22"/>
          <w:szCs w:val="22"/>
        </w:rPr>
      </w:pPr>
    </w:p>
    <w:p w14:paraId="4E567910" w14:textId="77777777" w:rsidR="000644F5" w:rsidRPr="00216B8C" w:rsidRDefault="00A872FE">
      <w:pPr>
        <w:spacing w:line="276" w:lineRule="auto"/>
        <w:ind w:left="567" w:right="616"/>
        <w:jc w:val="right"/>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(Énfasis añadido)</w:t>
      </w:r>
    </w:p>
    <w:p w14:paraId="666F2CDB" w14:textId="77777777" w:rsidR="000644F5" w:rsidRPr="00216B8C" w:rsidRDefault="00A872FE">
      <w:pPr>
        <w:spacing w:line="360" w:lineRule="auto"/>
        <w:jc w:val="both"/>
        <w:rPr>
          <w:rFonts w:ascii="Palatino Linotype" w:eastAsia="Palatino Linotype" w:hAnsi="Palatino Linotype" w:cs="Palatino Linotype"/>
          <w:sz w:val="22"/>
          <w:szCs w:val="22"/>
        </w:rPr>
      </w:pPr>
      <w:proofErr w:type="gramStart"/>
      <w:r w:rsidRPr="00216B8C">
        <w:rPr>
          <w:rFonts w:ascii="Palatino Linotype" w:eastAsia="Palatino Linotype" w:hAnsi="Palatino Linotype" w:cs="Palatino Linotype"/>
          <w:sz w:val="22"/>
          <w:szCs w:val="22"/>
        </w:rPr>
        <w:lastRenderedPageBreak/>
        <w:t>Además</w:t>
      </w:r>
      <w:proofErr w:type="gramEnd"/>
      <w:r w:rsidRPr="00216B8C">
        <w:rPr>
          <w:rFonts w:ascii="Palatino Linotype" w:eastAsia="Palatino Linotype" w:hAnsi="Palatino Linotype" w:cs="Palatino Linotype"/>
          <w:sz w:val="22"/>
          <w:szCs w:val="22"/>
        </w:rPr>
        <w:t xml:space="preserve"> que es de precisar que el Instituto Municipal de la Mujer de Toluca, a diferencia de los demás organismos descentralizados con que cuenta el </w:t>
      </w:r>
      <w:r w:rsidRPr="00216B8C">
        <w:rPr>
          <w:rFonts w:ascii="Palatino Linotype" w:eastAsia="Palatino Linotype" w:hAnsi="Palatino Linotype" w:cs="Palatino Linotype"/>
          <w:b/>
          <w:sz w:val="22"/>
          <w:szCs w:val="22"/>
        </w:rPr>
        <w:t xml:space="preserve">Ayuntamiento de Toluca, </w:t>
      </w:r>
      <w:r w:rsidRPr="00216B8C">
        <w:rPr>
          <w:rFonts w:ascii="Palatino Linotype" w:eastAsia="Palatino Linotype" w:hAnsi="Palatino Linotype" w:cs="Palatino Linotype"/>
          <w:sz w:val="22"/>
          <w:szCs w:val="22"/>
        </w:rPr>
        <w:t>no está considerado como sujeto obligado</w:t>
      </w:r>
      <w:r w:rsidRPr="00216B8C">
        <w:rPr>
          <w:rFonts w:ascii="Palatino Linotype" w:eastAsia="Palatino Linotype" w:hAnsi="Palatino Linotype" w:cs="Palatino Linotype"/>
          <w:b/>
          <w:sz w:val="22"/>
          <w:szCs w:val="22"/>
        </w:rPr>
        <w:t xml:space="preserve"> </w:t>
      </w:r>
      <w:r w:rsidRPr="00216B8C">
        <w:rPr>
          <w:rFonts w:ascii="Palatino Linotype" w:eastAsia="Palatino Linotype" w:hAnsi="Palatino Linotype" w:cs="Palatino Linotype"/>
          <w:sz w:val="22"/>
          <w:szCs w:val="22"/>
        </w:rPr>
        <w:t>independiente.</w:t>
      </w:r>
    </w:p>
    <w:p w14:paraId="5218C9C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C022A5E"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Por lo tanto, se tiene </w:t>
      </w:r>
      <w:proofErr w:type="gramStart"/>
      <w:r w:rsidRPr="00216B8C">
        <w:rPr>
          <w:rFonts w:ascii="Palatino Linotype" w:eastAsia="Palatino Linotype" w:hAnsi="Palatino Linotype" w:cs="Palatino Linotype"/>
          <w:sz w:val="22"/>
          <w:szCs w:val="22"/>
        </w:rPr>
        <w:t>que</w:t>
      </w:r>
      <w:proofErr w:type="gramEnd"/>
      <w:r w:rsidRPr="00216B8C">
        <w:rPr>
          <w:rFonts w:ascii="Palatino Linotype" w:eastAsia="Palatino Linotype" w:hAnsi="Palatino Linotype" w:cs="Palatino Linotype"/>
          <w:sz w:val="22"/>
          <w:szCs w:val="22"/>
        </w:rPr>
        <w:t xml:space="preserve"> en el presente asunto, </w:t>
      </w:r>
      <w:r w:rsidRPr="00216B8C">
        <w:rPr>
          <w:rFonts w:ascii="Palatino Linotype" w:eastAsia="Palatino Linotype" w:hAnsi="Palatino Linotype" w:cs="Palatino Linotype"/>
          <w:b/>
          <w:sz w:val="22"/>
          <w:szCs w:val="22"/>
        </w:rPr>
        <w:t>la respuesta fue proporcionada por las Unidades Administrativas Competentes,</w:t>
      </w:r>
      <w:r w:rsidRPr="00216B8C">
        <w:rPr>
          <w:rFonts w:ascii="Palatino Linotype" w:eastAsia="Palatino Linotype" w:hAnsi="Palatino Linotype" w:cs="Palatino Linotype"/>
          <w:sz w:val="22"/>
          <w:szCs w:val="22"/>
        </w:rPr>
        <w:t xml:space="preserv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A2025C7" w14:textId="77777777" w:rsidR="000644F5" w:rsidRPr="00216B8C" w:rsidRDefault="000644F5"/>
    <w:p w14:paraId="5E55FDA9" w14:textId="77777777" w:rsidR="000644F5" w:rsidRPr="00216B8C" w:rsidRDefault="00A872FE">
      <w:pPr>
        <w:pBdr>
          <w:top w:val="nil"/>
          <w:left w:val="nil"/>
          <w:bottom w:val="nil"/>
          <w:right w:val="nil"/>
          <w:between w:val="nil"/>
        </w:pBdr>
        <w:ind w:left="864" w:right="864"/>
        <w:jc w:val="both"/>
      </w:pPr>
      <w:r w:rsidRPr="00216B8C">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3F12958" w14:textId="77777777" w:rsidR="000644F5" w:rsidRPr="00216B8C" w:rsidRDefault="000644F5"/>
    <w:p w14:paraId="75CBCC7D" w14:textId="77777777" w:rsidR="000644F5" w:rsidRPr="00216B8C" w:rsidRDefault="00A872FE">
      <w:pPr>
        <w:pBdr>
          <w:top w:val="nil"/>
          <w:left w:val="nil"/>
          <w:bottom w:val="nil"/>
          <w:right w:val="nil"/>
          <w:between w:val="nil"/>
        </w:pBdr>
        <w:shd w:val="clear" w:color="auto" w:fill="FFFFFF"/>
        <w:spacing w:line="360" w:lineRule="auto"/>
        <w:jc w:val="both"/>
        <w:rPr>
          <w:sz w:val="22"/>
          <w:szCs w:val="22"/>
        </w:rPr>
      </w:pPr>
      <w:r w:rsidRPr="00216B8C">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670C81B" w14:textId="77777777" w:rsidR="000644F5" w:rsidRPr="00216B8C" w:rsidRDefault="000644F5"/>
    <w:p w14:paraId="4FB96E7A" w14:textId="77777777" w:rsidR="000644F5" w:rsidRPr="00216B8C" w:rsidRDefault="00A872FE">
      <w:pPr>
        <w:pBdr>
          <w:top w:val="nil"/>
          <w:left w:val="nil"/>
          <w:bottom w:val="nil"/>
          <w:right w:val="nil"/>
          <w:between w:val="nil"/>
        </w:pBdr>
        <w:ind w:left="864" w:right="864"/>
        <w:jc w:val="both"/>
      </w:pPr>
      <w:r w:rsidRPr="00216B8C">
        <w:rPr>
          <w:rFonts w:ascii="Palatino Linotype" w:eastAsia="Palatino Linotype" w:hAnsi="Palatino Linotype" w:cs="Palatino Linotype"/>
          <w:i/>
          <w:sz w:val="22"/>
          <w:szCs w:val="22"/>
        </w:rPr>
        <w:t xml:space="preserve">“Artículo 162. Las unidades de transparencia deberán garantizar que las solicitudes </w:t>
      </w:r>
      <w:r w:rsidRPr="00216B8C">
        <w:rPr>
          <w:rFonts w:ascii="Palatino Linotype" w:eastAsia="Palatino Linotype" w:hAnsi="Palatino Linotype" w:cs="Palatino Linotype"/>
          <w:b/>
          <w:i/>
          <w:sz w:val="22"/>
          <w:szCs w:val="22"/>
        </w:rPr>
        <w:t xml:space="preserve">se turnen a todas las Áreas competentes </w:t>
      </w:r>
      <w:r w:rsidRPr="00216B8C">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7D020C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6863FB2"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De esta manera, es que en el presente asunto se cumplió con el procedimiento de búsqueda, en virtud de haber sido turnado la solicitud de información a las unidades administrativas competentes.</w:t>
      </w:r>
    </w:p>
    <w:p w14:paraId="07465B7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130C3B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No obstante, si bien en el presente asunto se turnó la solicitud de información a las unidades administrativa competentes, en el caso se advierte un cumplimiento parcial, por las siguientes consideraciones:</w:t>
      </w:r>
    </w:p>
    <w:p w14:paraId="36D1469B"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58E7D35"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primer lugar, con relación al requerimiento de información relativo a “</w:t>
      </w:r>
      <w:r w:rsidRPr="00216B8C">
        <w:rPr>
          <w:rFonts w:ascii="Palatino Linotype" w:eastAsia="Palatino Linotype" w:hAnsi="Palatino Linotype" w:cs="Palatino Linotype"/>
          <w:b/>
          <w:i/>
          <w:sz w:val="22"/>
          <w:szCs w:val="22"/>
        </w:rPr>
        <w:t>la plantilla completa de personal, que incluya al dado de alta en el periodo comprendido del 01 al 13 de enero de 2025 (fecha de la solicitud)</w:t>
      </w:r>
      <w:r w:rsidRPr="00216B8C">
        <w:rPr>
          <w:rFonts w:ascii="Palatino Linotype" w:eastAsia="Palatino Linotype" w:hAnsi="Palatino Linotype" w:cs="Palatino Linotype"/>
          <w:sz w:val="22"/>
          <w:szCs w:val="22"/>
        </w:rPr>
        <w:t xml:space="preserve">”; dicha información, es de interés general y de alcance público, puesto que la ciudadanía tiene derecho a saber el número de servidores públicos que laboran dentro de las dependencias públicas; ello conforme a lo dispuesto por el artículo 92, fracción X de la Ley de Transparencia y Acceso a la Información Pública del Estado de México y Municipios, el cual contempla las obligaciones de transparencia común que los sujetos obligados deben poner a disposición del público de manera permanente y actualizada y que a la literalidad establece lo siguiente: </w:t>
      </w:r>
    </w:p>
    <w:p w14:paraId="16660604" w14:textId="77777777" w:rsidR="000644F5" w:rsidRPr="00216B8C" w:rsidRDefault="000644F5">
      <w:pPr>
        <w:spacing w:line="360" w:lineRule="auto"/>
        <w:ind w:right="49"/>
        <w:jc w:val="both"/>
        <w:rPr>
          <w:rFonts w:ascii="Palatino Linotype" w:eastAsia="Palatino Linotype" w:hAnsi="Palatino Linotype" w:cs="Palatino Linotype"/>
          <w:sz w:val="22"/>
          <w:szCs w:val="22"/>
        </w:rPr>
      </w:pPr>
    </w:p>
    <w:p w14:paraId="63017DED" w14:textId="77777777" w:rsidR="000644F5" w:rsidRPr="00216B8C" w:rsidRDefault="00A872FE">
      <w:pPr>
        <w:ind w:left="709" w:right="75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Artículo 92</w:t>
      </w:r>
      <w:r w:rsidRPr="00216B8C">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B48C8F6" w14:textId="77777777" w:rsidR="000644F5" w:rsidRPr="00216B8C" w:rsidRDefault="000644F5">
      <w:pPr>
        <w:ind w:left="709" w:right="757"/>
        <w:jc w:val="both"/>
        <w:rPr>
          <w:rFonts w:ascii="Palatino Linotype" w:eastAsia="Palatino Linotype" w:hAnsi="Palatino Linotype" w:cs="Palatino Linotype"/>
          <w:i/>
          <w:sz w:val="22"/>
          <w:szCs w:val="22"/>
        </w:rPr>
      </w:pPr>
    </w:p>
    <w:p w14:paraId="4252535E" w14:textId="77777777" w:rsidR="000644F5" w:rsidRPr="00216B8C" w:rsidRDefault="00A872FE">
      <w:pPr>
        <w:ind w:left="709" w:right="75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6B551A5B" w14:textId="77777777" w:rsidR="000644F5" w:rsidRPr="00216B8C" w:rsidRDefault="00A872FE">
      <w:pPr>
        <w:ind w:left="709" w:right="75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X. </w:t>
      </w:r>
      <w:r w:rsidRPr="00216B8C">
        <w:rPr>
          <w:rFonts w:ascii="Palatino Linotype" w:eastAsia="Palatino Linotype" w:hAnsi="Palatino Linotype" w:cs="Palatino Linotype"/>
          <w:b/>
          <w:i/>
          <w:sz w:val="22"/>
          <w:szCs w:val="22"/>
          <w:u w:val="single"/>
        </w:rPr>
        <w:t>El número total de las plazas</w:t>
      </w:r>
      <w:r w:rsidRPr="00216B8C">
        <w:rPr>
          <w:rFonts w:ascii="Palatino Linotype" w:eastAsia="Palatino Linotype" w:hAnsi="Palatino Linotype" w:cs="Palatino Linotype"/>
          <w:b/>
          <w:i/>
          <w:sz w:val="22"/>
          <w:szCs w:val="22"/>
        </w:rPr>
        <w:t xml:space="preserve"> y del personal de base y de confianza, especificando el total de las vacantes,</w:t>
      </w:r>
      <w:r w:rsidRPr="00216B8C">
        <w:rPr>
          <w:rFonts w:ascii="Palatino Linotype" w:eastAsia="Palatino Linotype" w:hAnsi="Palatino Linotype" w:cs="Palatino Linotype"/>
          <w:i/>
          <w:sz w:val="22"/>
          <w:szCs w:val="22"/>
        </w:rPr>
        <w:t xml:space="preserve"> por nivel de puesto, para cada unidad administrativa</w:t>
      </w:r>
    </w:p>
    <w:p w14:paraId="3AE113C3" w14:textId="77777777" w:rsidR="000644F5" w:rsidRPr="00216B8C" w:rsidRDefault="00A872FE">
      <w:pPr>
        <w:ind w:left="709" w:right="75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67BFFFAC" w14:textId="77777777" w:rsidR="000644F5" w:rsidRPr="00216B8C" w:rsidRDefault="000644F5">
      <w:pPr>
        <w:spacing w:line="360" w:lineRule="auto"/>
        <w:ind w:right="49"/>
        <w:jc w:val="both"/>
        <w:rPr>
          <w:rFonts w:ascii="Palatino Linotype" w:eastAsia="Palatino Linotype" w:hAnsi="Palatino Linotype" w:cs="Palatino Linotype"/>
          <w:i/>
          <w:sz w:val="22"/>
          <w:szCs w:val="22"/>
        </w:rPr>
      </w:pPr>
    </w:p>
    <w:p w14:paraId="4BC04F89"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Del precepto anterior se aduce que el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tiene el deber de poner a disposición en su portal de transparencia electrónico, la información relacionada con el número total de plazas y del personal de base y confianza, información que permite conocer el número de servidores públicos que laboran dentro de cada organismo público. </w:t>
      </w:r>
    </w:p>
    <w:p w14:paraId="2BB823BF" w14:textId="77777777" w:rsidR="000644F5" w:rsidRPr="00216B8C" w:rsidRDefault="000644F5">
      <w:pPr>
        <w:spacing w:line="360" w:lineRule="auto"/>
        <w:ind w:right="49"/>
        <w:jc w:val="both"/>
        <w:rPr>
          <w:rFonts w:ascii="Palatino Linotype" w:eastAsia="Palatino Linotype" w:hAnsi="Palatino Linotype" w:cs="Palatino Linotype"/>
          <w:sz w:val="22"/>
          <w:szCs w:val="22"/>
        </w:rPr>
      </w:pPr>
    </w:p>
    <w:p w14:paraId="52401C38"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el mismo orden de ideas, es importante remitirnos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el cual precisa que:</w:t>
      </w:r>
    </w:p>
    <w:p w14:paraId="00877547" w14:textId="77777777" w:rsidR="000644F5" w:rsidRPr="00216B8C" w:rsidRDefault="000644F5">
      <w:pPr>
        <w:spacing w:line="276" w:lineRule="auto"/>
        <w:ind w:right="49"/>
        <w:jc w:val="both"/>
        <w:rPr>
          <w:rFonts w:ascii="Palatino Linotype" w:eastAsia="Palatino Linotype" w:hAnsi="Palatino Linotype" w:cs="Palatino Linotype"/>
          <w:sz w:val="22"/>
          <w:szCs w:val="22"/>
        </w:rPr>
      </w:pPr>
    </w:p>
    <w:p w14:paraId="67AACB9B" w14:textId="77777777" w:rsidR="000644F5" w:rsidRPr="00216B8C" w:rsidRDefault="00A872FE">
      <w:pPr>
        <w:tabs>
          <w:tab w:val="left" w:pos="8222"/>
        </w:tabs>
        <w:spacing w:line="276" w:lineRule="auto"/>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1E51D699" w14:textId="77777777" w:rsidR="000644F5" w:rsidRPr="00216B8C" w:rsidRDefault="00A872FE">
      <w:pPr>
        <w:spacing w:line="276" w:lineRule="auto"/>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44A26FFE" w14:textId="77777777" w:rsidR="000644F5" w:rsidRPr="00216B8C" w:rsidRDefault="00A872FE">
      <w:pPr>
        <w:spacing w:line="276" w:lineRule="auto"/>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X. El número total de las plazas y del personal de base y confianza, especificando el total de las vacantes, por nivel de puesto, para cada unidad administrativa</w:t>
      </w:r>
    </w:p>
    <w:p w14:paraId="26AF36E5" w14:textId="77777777" w:rsidR="000644F5" w:rsidRPr="00216B8C" w:rsidRDefault="000644F5">
      <w:pPr>
        <w:spacing w:line="276" w:lineRule="auto"/>
        <w:ind w:left="567" w:right="900"/>
        <w:jc w:val="both"/>
        <w:rPr>
          <w:rFonts w:ascii="Palatino Linotype" w:eastAsia="Palatino Linotype" w:hAnsi="Palatino Linotype" w:cs="Palatino Linotype"/>
          <w:i/>
          <w:sz w:val="22"/>
          <w:szCs w:val="22"/>
        </w:rPr>
      </w:pPr>
    </w:p>
    <w:p w14:paraId="2AD9BDF1" w14:textId="77777777" w:rsidR="000644F5" w:rsidRPr="00216B8C" w:rsidRDefault="00A872FE">
      <w:pPr>
        <w:spacing w:line="276" w:lineRule="auto"/>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En este apartado los sujetos obligados publicarán información con base en su estructura orgánica vigente, aprobada y registrada por el órgano competente. Desde cada nivel de estructura se deberá incluir el listado de las áreas que le están subordinadas jerárquicamente y desde cada área se desplegará el listado con el total de plazas tanto de base como de confianza, sean de carácter permanente o eventual, de tal forma que se señale cuáles están ocupadas y cuáles vacantes, así como los totales. La información a que se refiere esta fracción deberá guardar coherencia con lo publicado en las fracciones II (estructura orgánica), III (facultades de cada área), VII (directorio), VIII (remuneración) y XIV (convocatorias a concursos para ocupar cargos públicos y los resultados de los mismos) del artículo 70 de la Ley General. Los catálogos de clave o nivel del puesto y denominación de los mismos serán las llaves que enlacen con el resto de la información</w:t>
      </w:r>
    </w:p>
    <w:p w14:paraId="7E589CB7" w14:textId="77777777" w:rsidR="000644F5" w:rsidRPr="00216B8C" w:rsidRDefault="000644F5">
      <w:pPr>
        <w:widowControl w:val="0"/>
        <w:spacing w:line="360" w:lineRule="auto"/>
        <w:jc w:val="both"/>
        <w:rPr>
          <w:rFonts w:ascii="Palatino Linotype" w:eastAsia="Palatino Linotype" w:hAnsi="Palatino Linotype" w:cs="Palatino Linotype"/>
          <w:strike/>
          <w:sz w:val="22"/>
          <w:szCs w:val="22"/>
        </w:rPr>
      </w:pPr>
    </w:p>
    <w:p w14:paraId="28811457"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consecuencia, podemos concluir que el</w:t>
      </w:r>
      <w:r w:rsidRPr="00216B8C">
        <w:rPr>
          <w:rFonts w:ascii="Palatino Linotype" w:eastAsia="Palatino Linotype" w:hAnsi="Palatino Linotype" w:cs="Palatino Linotype"/>
          <w:b/>
          <w:sz w:val="22"/>
          <w:szCs w:val="22"/>
        </w:rPr>
        <w:t xml:space="preserve"> Sujeto Obligado </w:t>
      </w:r>
      <w:r w:rsidRPr="00216B8C">
        <w:rPr>
          <w:rFonts w:ascii="Palatino Linotype" w:eastAsia="Palatino Linotype" w:hAnsi="Palatino Linotype" w:cs="Palatino Linotype"/>
          <w:sz w:val="22"/>
          <w:szCs w:val="22"/>
        </w:rPr>
        <w:t>se encuentra en posibilidad de atender lo solicitado.</w:t>
      </w:r>
    </w:p>
    <w:p w14:paraId="7AF60AD2"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C0A037D"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Sin embargo, </w:t>
      </w:r>
      <w:r w:rsidRPr="00216B8C">
        <w:rPr>
          <w:rFonts w:ascii="Palatino Linotype" w:eastAsia="Palatino Linotype" w:hAnsi="Palatino Linotype" w:cs="Palatino Linotype"/>
          <w:b/>
          <w:sz w:val="22"/>
          <w:szCs w:val="22"/>
        </w:rPr>
        <w:t>del análisis a la respuesta se advierte que la Plantilla de Personal del 01 al 15 de enero de 2025</w:t>
      </w:r>
      <w:r w:rsidRPr="00216B8C">
        <w:rPr>
          <w:rFonts w:ascii="Palatino Linotype" w:eastAsia="Palatino Linotype" w:hAnsi="Palatino Linotype" w:cs="Palatino Linotype"/>
          <w:sz w:val="22"/>
          <w:szCs w:val="22"/>
        </w:rPr>
        <w:t xml:space="preserve">, con nombre, categoría, tipo de empleado y adscripción, remitida en respuesta por la Dirección General de Administración, </w:t>
      </w:r>
      <w:r w:rsidRPr="00216B8C">
        <w:rPr>
          <w:rFonts w:ascii="Palatino Linotype" w:eastAsia="Palatino Linotype" w:hAnsi="Palatino Linotype" w:cs="Palatino Linotype"/>
          <w:b/>
          <w:sz w:val="22"/>
          <w:szCs w:val="22"/>
        </w:rPr>
        <w:t>fue entregada en versión pública, puesto que fue eliminada información del personal operativo adscrito a la Dirección General de Seguridad y Protección, como lo es el nombre y cargo;</w:t>
      </w:r>
      <w:r w:rsidRPr="00216B8C">
        <w:rPr>
          <w:rFonts w:ascii="Palatino Linotype" w:eastAsia="Palatino Linotype" w:hAnsi="Palatino Linotype" w:cs="Palatino Linotype"/>
          <w:sz w:val="22"/>
          <w:szCs w:val="22"/>
        </w:rPr>
        <w:t xml:space="preserve"> adjuntando para tal efecto el  Acta de la Quincuagésima Quinta Sesión Extraordinaria 2025, que contiene el Acuerdo CT/SE/55/02/2025 por el cual se aprobó la versión pública de la información enviada en respuesta.</w:t>
      </w:r>
    </w:p>
    <w:p w14:paraId="3734AD2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AE3635E"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Además, de que en respuesta se señaló como clasificación de la información la correspondiente a personal operativo de acuerdo a lo establecido en el artículo 140, fracción I de la Ley de Transparencia y Acceso a la Información Pública del Estado de México y Municipios, por ello se realizan las siguientes consideraciones: según Trujillo, Humberto (2019), en el “Diccionario de Transparencia y Acceso a la Información Pública” (p. 201), </w:t>
      </w:r>
      <w:r w:rsidRPr="00216B8C">
        <w:rPr>
          <w:rFonts w:ascii="Palatino Linotype" w:eastAsia="Palatino Linotype" w:hAnsi="Palatino Linotype" w:cs="Palatino Linotype"/>
          <w:b/>
          <w:sz w:val="22"/>
          <w:szCs w:val="22"/>
        </w:rPr>
        <w:t xml:space="preserve">la negativa de acceso a la información </w:t>
      </w:r>
      <w:r w:rsidRPr="00216B8C">
        <w:rPr>
          <w:rFonts w:ascii="Palatino Linotype" w:eastAsia="Palatino Linotype" w:hAnsi="Palatino Linotype" w:cs="Palatino Linotype"/>
          <w:sz w:val="22"/>
          <w:szCs w:val="22"/>
        </w:rPr>
        <w:t xml:space="preserve">ocurre cuanto de manera fundada y motivada, una autoridad la niega o la limita, por alguna de las siguientes razones: </w:t>
      </w:r>
    </w:p>
    <w:p w14:paraId="006801D1"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311A5B5C" w14:textId="77777777" w:rsidR="000644F5" w:rsidRPr="00216B8C" w:rsidRDefault="00A872FE">
      <w:pPr>
        <w:numPr>
          <w:ilvl w:val="0"/>
          <w:numId w:val="2"/>
        </w:numPr>
        <w:spacing w:line="360" w:lineRule="auto"/>
        <w:ind w:right="-93"/>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La inexistencia de la información (p. 171): </w:t>
      </w:r>
      <w:r w:rsidRPr="00216B8C">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14:paraId="5B2FA73F" w14:textId="77777777" w:rsidR="000644F5" w:rsidRPr="00216B8C" w:rsidRDefault="000644F5">
      <w:pPr>
        <w:spacing w:line="360" w:lineRule="auto"/>
        <w:ind w:right="-93"/>
        <w:jc w:val="both"/>
        <w:rPr>
          <w:rFonts w:ascii="Palatino Linotype" w:eastAsia="Palatino Linotype" w:hAnsi="Palatino Linotype" w:cs="Palatino Linotype"/>
          <w:b/>
          <w:sz w:val="22"/>
          <w:szCs w:val="22"/>
        </w:rPr>
      </w:pPr>
    </w:p>
    <w:p w14:paraId="4E300769" w14:textId="77777777" w:rsidR="000644F5" w:rsidRPr="00216B8C" w:rsidRDefault="00A872FE">
      <w:pPr>
        <w:numPr>
          <w:ilvl w:val="0"/>
          <w:numId w:val="2"/>
        </w:numPr>
        <w:spacing w:line="360" w:lineRule="auto"/>
        <w:ind w:right="-93"/>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La incompetencia del Sujeto Obligado (p. 171): </w:t>
      </w:r>
      <w:r w:rsidRPr="00216B8C">
        <w:rPr>
          <w:rFonts w:ascii="Palatino Linotype" w:eastAsia="Palatino Linotype" w:hAnsi="Palatino Linotype" w:cs="Palatino Linotype"/>
          <w:sz w:val="22"/>
          <w:szCs w:val="22"/>
        </w:rPr>
        <w:t>Ocurre cuando el Sujeto Obligado carece de atribuciones para poseer la información peticionada.</w:t>
      </w:r>
    </w:p>
    <w:p w14:paraId="239913B9" w14:textId="77777777" w:rsidR="000644F5" w:rsidRPr="00216B8C" w:rsidRDefault="000644F5">
      <w:pPr>
        <w:spacing w:line="360" w:lineRule="auto"/>
        <w:ind w:right="-93"/>
        <w:jc w:val="both"/>
        <w:rPr>
          <w:rFonts w:ascii="Palatino Linotype" w:eastAsia="Palatino Linotype" w:hAnsi="Palatino Linotype" w:cs="Palatino Linotype"/>
          <w:b/>
          <w:sz w:val="22"/>
          <w:szCs w:val="22"/>
        </w:rPr>
      </w:pPr>
    </w:p>
    <w:p w14:paraId="42966C1C" w14:textId="77777777" w:rsidR="000644F5" w:rsidRPr="00216B8C" w:rsidRDefault="00A872FE">
      <w:pPr>
        <w:numPr>
          <w:ilvl w:val="0"/>
          <w:numId w:val="2"/>
        </w:numPr>
        <w:spacing w:line="360" w:lineRule="auto"/>
        <w:ind w:right="-93"/>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La clasificación de la información (p. 70): </w:t>
      </w:r>
      <w:r w:rsidRPr="00216B8C">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1FBE4817"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61E04CA1" w14:textId="77777777" w:rsidR="000644F5" w:rsidRPr="00216B8C" w:rsidRDefault="00A872FE">
      <w:pPr>
        <w:spacing w:line="360" w:lineRule="auto"/>
        <w:ind w:right="-93"/>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sz w:val="22"/>
          <w:szCs w:val="22"/>
        </w:rPr>
        <w:t xml:space="preserve">En ese orden de ideas y en atención a lo anterior, es de señalar que las excepciones al derecho de acceso a la información, consisten en que la documentación sea inexistente, </w:t>
      </w:r>
      <w:r w:rsidRPr="00216B8C">
        <w:rPr>
          <w:rFonts w:ascii="Palatino Linotype" w:eastAsia="Palatino Linotype" w:hAnsi="Palatino Linotype" w:cs="Palatino Linotype"/>
          <w:b/>
          <w:sz w:val="22"/>
          <w:szCs w:val="22"/>
        </w:rPr>
        <w:t>se encuentre clasificada</w:t>
      </w:r>
      <w:r w:rsidRPr="00216B8C">
        <w:rPr>
          <w:rFonts w:ascii="Palatino Linotype" w:eastAsia="Palatino Linotype" w:hAnsi="Palatino Linotype" w:cs="Palatino Linotype"/>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216B8C">
        <w:rPr>
          <w:rFonts w:ascii="Palatino Linotype" w:eastAsia="Palatino Linotype" w:hAnsi="Palatino Linotype" w:cs="Palatino Linotype"/>
          <w:b/>
          <w:sz w:val="22"/>
          <w:szCs w:val="22"/>
        </w:rPr>
        <w:t>confidenciales o reservados.</w:t>
      </w:r>
    </w:p>
    <w:p w14:paraId="74E8B81E" w14:textId="77777777" w:rsidR="000644F5" w:rsidRPr="00216B8C" w:rsidRDefault="000644F5">
      <w:pPr>
        <w:spacing w:line="360" w:lineRule="auto"/>
        <w:ind w:right="-93"/>
        <w:jc w:val="both"/>
        <w:rPr>
          <w:rFonts w:ascii="Palatino Linotype" w:eastAsia="Palatino Linotype" w:hAnsi="Palatino Linotype" w:cs="Palatino Linotype"/>
          <w:b/>
          <w:sz w:val="22"/>
          <w:szCs w:val="22"/>
        </w:rPr>
      </w:pPr>
    </w:p>
    <w:p w14:paraId="1EEC4BDD"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Así, en los artículos 122, 128 y 130 de la Ley Transparencia y Acceso a la Información Pública del Estado de México y Municipios, se prevé que </w:t>
      </w:r>
      <w:r w:rsidRPr="00216B8C">
        <w:rPr>
          <w:rFonts w:ascii="Palatino Linotype" w:eastAsia="Palatino Linotype" w:hAnsi="Palatino Linotype" w:cs="Palatino Linotype"/>
          <w:b/>
          <w:sz w:val="22"/>
          <w:szCs w:val="22"/>
        </w:rPr>
        <w:t xml:space="preserve">la clasificación </w:t>
      </w:r>
      <w:r w:rsidRPr="00216B8C">
        <w:rPr>
          <w:rFonts w:ascii="Palatino Linotype" w:eastAsia="Palatino Linotype" w:hAnsi="Palatino Linotype" w:cs="Palatino Linotype"/>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6A272597"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7AD9F68E"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w:t>
      </w:r>
      <w:r w:rsidRPr="00216B8C">
        <w:rPr>
          <w:rFonts w:ascii="Palatino Linotype" w:eastAsia="Palatino Linotype" w:hAnsi="Palatino Linotype" w:cs="Palatino Linotype"/>
          <w:b/>
          <w:sz w:val="22"/>
          <w:szCs w:val="22"/>
        </w:rPr>
        <w:t xml:space="preserve">el Comité de Transparencia deberá confirmar, modificar o revocar la decisión; </w:t>
      </w:r>
      <w:r w:rsidRPr="00216B8C">
        <w:rPr>
          <w:rFonts w:ascii="Palatino Linotype" w:eastAsia="Palatino Linotype" w:hAnsi="Palatino Linotype" w:cs="Palatino Linotype"/>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16D4AA96"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77A0FFDA" w14:textId="77777777" w:rsidR="000644F5" w:rsidRPr="00216B8C" w:rsidRDefault="00A872FE">
      <w:pPr>
        <w:spacing w:line="360" w:lineRule="auto"/>
        <w:ind w:right="-93"/>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sz w:val="22"/>
          <w:szCs w:val="22"/>
        </w:rPr>
        <w:lastRenderedPageBreak/>
        <w:t xml:space="preserve">Por su parte, según Bonifaz, Leticia (2016), en la “Ley General de Transparencia y Acceso a la Información Pública Comentada” (p. 342), la </w:t>
      </w:r>
      <w:r w:rsidRPr="00216B8C">
        <w:rPr>
          <w:rFonts w:ascii="Palatino Linotype" w:eastAsia="Palatino Linotype" w:hAnsi="Palatino Linotype" w:cs="Palatino Linotype"/>
          <w:b/>
          <w:sz w:val="22"/>
          <w:szCs w:val="22"/>
        </w:rPr>
        <w:t>clasificación de la información</w:t>
      </w:r>
      <w:r w:rsidRPr="00216B8C">
        <w:rPr>
          <w:rFonts w:ascii="Palatino Linotype" w:eastAsia="Palatino Linotype" w:hAnsi="Palatino Linotype" w:cs="Palatino Linotype"/>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216B8C">
        <w:rPr>
          <w:rFonts w:ascii="Palatino Linotype" w:eastAsia="Palatino Linotype" w:hAnsi="Palatino Linotype" w:cs="Palatino Linotype"/>
          <w:b/>
          <w:sz w:val="22"/>
          <w:szCs w:val="22"/>
        </w:rPr>
        <w:t>de manera adecuada la negativa de información.</w:t>
      </w:r>
    </w:p>
    <w:p w14:paraId="76843358"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48B2BF90"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216B8C">
        <w:rPr>
          <w:rFonts w:ascii="Palatino Linotype" w:eastAsia="Palatino Linotype" w:hAnsi="Palatino Linotype" w:cs="Palatino Linotype"/>
          <w:b/>
          <w:sz w:val="22"/>
          <w:szCs w:val="22"/>
        </w:rPr>
        <w:t>deberán fundar y motivar</w:t>
      </w:r>
      <w:r w:rsidRPr="00216B8C">
        <w:rPr>
          <w:rFonts w:ascii="Palatino Linotype" w:eastAsia="Palatino Linotype" w:hAnsi="Palatino Linotype" w:cs="Palatino Linotype"/>
          <w:sz w:val="22"/>
          <w:szCs w:val="22"/>
        </w:rPr>
        <w:t xml:space="preserve"> debidamente la clasificación de la información.</w:t>
      </w:r>
    </w:p>
    <w:p w14:paraId="0C6BD640" w14:textId="77777777" w:rsidR="000644F5" w:rsidRPr="00216B8C" w:rsidRDefault="000644F5">
      <w:pPr>
        <w:spacing w:line="360" w:lineRule="auto"/>
        <w:ind w:right="-93"/>
        <w:jc w:val="both"/>
        <w:rPr>
          <w:rFonts w:ascii="Palatino Linotype" w:eastAsia="Palatino Linotype" w:hAnsi="Palatino Linotype" w:cs="Palatino Linotype"/>
          <w:b/>
          <w:sz w:val="22"/>
          <w:szCs w:val="22"/>
        </w:rPr>
      </w:pPr>
    </w:p>
    <w:p w14:paraId="20070E0C"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Al respecto, el Octavo de los Lineamientos Generales, precisa lo siguiente:</w:t>
      </w:r>
    </w:p>
    <w:p w14:paraId="49B2B00F"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67191726" w14:textId="77777777" w:rsidR="000644F5" w:rsidRPr="00216B8C" w:rsidRDefault="00A872FE">
      <w:pPr>
        <w:numPr>
          <w:ilvl w:val="0"/>
          <w:numId w:val="1"/>
        </w:num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Para fundar la clasificación</w:t>
      </w:r>
      <w:r w:rsidRPr="00216B8C">
        <w:rPr>
          <w:rFonts w:ascii="Palatino Linotype" w:eastAsia="Palatino Linotype" w:hAnsi="Palatino Linotype" w:cs="Palatino Linotype"/>
          <w:sz w:val="22"/>
          <w:szCs w:val="22"/>
        </w:rPr>
        <w:t xml:space="preserve"> de la información se deberán señalar el artículo, fracción, inciso, párrafo o numeral de la Ley aplicable;</w:t>
      </w:r>
    </w:p>
    <w:p w14:paraId="4899F5A1" w14:textId="77777777" w:rsidR="000644F5" w:rsidRPr="00216B8C" w:rsidRDefault="00A872FE">
      <w:pPr>
        <w:numPr>
          <w:ilvl w:val="0"/>
          <w:numId w:val="1"/>
        </w:num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Para motivar la clasificación</w:t>
      </w:r>
      <w:r w:rsidRPr="00216B8C">
        <w:rPr>
          <w:rFonts w:ascii="Palatino Linotype" w:eastAsia="Palatino Linotype" w:hAnsi="Palatino Linotype" w:cs="Palatino Linotype"/>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5570FFBF"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6B102F8E"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w:t>
      </w:r>
      <w:r w:rsidRPr="00216B8C">
        <w:rPr>
          <w:rFonts w:ascii="Palatino Linotype" w:eastAsia="Palatino Linotype" w:hAnsi="Palatino Linotype" w:cs="Palatino Linotype"/>
          <w:sz w:val="22"/>
          <w:szCs w:val="22"/>
        </w:rPr>
        <w:lastRenderedPageBreak/>
        <w:t>cuenta para la emisión del mismo; asimismo, la Tesis aislada número I. 4o. P. 56 P, Octava Época, publicada en el Semanario Judicial de la Federación, Tomo XIV, noviembre de mil novecientos noventa y cuatro, (p. 450), que establece lo siguiente:</w:t>
      </w:r>
    </w:p>
    <w:p w14:paraId="66FD4D60"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1E8E4035" w14:textId="77777777" w:rsidR="000644F5" w:rsidRPr="00216B8C" w:rsidRDefault="00A872FE">
      <w:pPr>
        <w:spacing w:line="276" w:lineRule="auto"/>
        <w:ind w:left="567" w:right="539"/>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“FUNDAMENTACION Y MOTIVACION, CONCEPTO DE. </w:t>
      </w:r>
      <w:r w:rsidRPr="00216B8C">
        <w:rPr>
          <w:rFonts w:ascii="Palatino Linotype" w:eastAsia="Palatino Linotype" w:hAnsi="Palatino Linotype" w:cs="Palatino Linotype"/>
          <w:i/>
          <w:sz w:val="22"/>
          <w:szCs w:val="22"/>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241ED0C"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462FBD40"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Conforme a lo anterior, se advierte lo siguiente:</w:t>
      </w:r>
    </w:p>
    <w:p w14:paraId="307C1C90"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246091C3" w14:textId="77777777" w:rsidR="000644F5" w:rsidRPr="00216B8C" w:rsidRDefault="00A872FE">
      <w:pPr>
        <w:numPr>
          <w:ilvl w:val="0"/>
          <w:numId w:val="3"/>
        </w:numPr>
        <w:spacing w:line="360" w:lineRule="auto"/>
        <w:ind w:right="-93"/>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Fundamentación: </w:t>
      </w:r>
      <w:r w:rsidRPr="00216B8C">
        <w:rPr>
          <w:rFonts w:ascii="Palatino Linotype" w:eastAsia="Palatino Linotype" w:hAnsi="Palatino Linotype" w:cs="Palatino Linotype"/>
          <w:sz w:val="22"/>
          <w:szCs w:val="22"/>
        </w:rPr>
        <w:t>Obligación de la autoridad que emite un acto, para citar los preceptos legales, sustantivos y adjetivos, en que se apoye para la determinación tomada.</w:t>
      </w:r>
    </w:p>
    <w:p w14:paraId="27C4AA53" w14:textId="77777777" w:rsidR="000644F5" w:rsidRPr="00216B8C" w:rsidRDefault="00A872FE">
      <w:pPr>
        <w:numPr>
          <w:ilvl w:val="0"/>
          <w:numId w:val="3"/>
        </w:numPr>
        <w:spacing w:line="360" w:lineRule="auto"/>
        <w:ind w:right="-93"/>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Motivación: </w:t>
      </w:r>
      <w:r w:rsidRPr="00216B8C">
        <w:rPr>
          <w:rFonts w:ascii="Palatino Linotype" w:eastAsia="Palatino Linotype" w:hAnsi="Palatino Linotype" w:cs="Palatino Linotype"/>
          <w:sz w:val="22"/>
          <w:szCs w:val="22"/>
        </w:rPr>
        <w:t>Razonamientos lógico-jurídicos sobre porque se consideró en el caso en concreto, que se ajusta a la hipótesis normativa.</w:t>
      </w:r>
    </w:p>
    <w:p w14:paraId="3EC70CBE"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75409FA6" w14:textId="77777777" w:rsidR="000644F5" w:rsidRPr="00216B8C" w:rsidRDefault="00A872FE">
      <w:p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ese orden de ideas, el Trigésimo tercero de los Lineamientos Generales, establece la forma en que se debe fundamentar y motivar la reserva de la información, es decir, a través de los siguientes pasos:</w:t>
      </w:r>
    </w:p>
    <w:p w14:paraId="4B39A036" w14:textId="77777777" w:rsidR="000644F5" w:rsidRPr="00216B8C" w:rsidRDefault="000644F5">
      <w:pPr>
        <w:spacing w:line="360" w:lineRule="auto"/>
        <w:ind w:right="-91"/>
        <w:jc w:val="both"/>
        <w:rPr>
          <w:rFonts w:ascii="Palatino Linotype" w:eastAsia="Palatino Linotype" w:hAnsi="Palatino Linotype" w:cs="Palatino Linotype"/>
          <w:sz w:val="22"/>
          <w:szCs w:val="22"/>
        </w:rPr>
      </w:pPr>
    </w:p>
    <w:p w14:paraId="7CC409A9" w14:textId="77777777" w:rsidR="000644F5" w:rsidRPr="00216B8C" w:rsidRDefault="00A872FE">
      <w:pPr>
        <w:numPr>
          <w:ilvl w:val="0"/>
          <w:numId w:val="4"/>
        </w:num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07B394A1" w14:textId="77777777" w:rsidR="000644F5" w:rsidRPr="00216B8C" w:rsidRDefault="000644F5">
      <w:pPr>
        <w:spacing w:line="360" w:lineRule="auto"/>
        <w:ind w:right="-91"/>
        <w:jc w:val="both"/>
        <w:rPr>
          <w:rFonts w:ascii="Palatino Linotype" w:eastAsia="Palatino Linotype" w:hAnsi="Palatino Linotype" w:cs="Palatino Linotype"/>
          <w:sz w:val="22"/>
          <w:szCs w:val="22"/>
        </w:rPr>
      </w:pPr>
    </w:p>
    <w:p w14:paraId="0F599E43" w14:textId="77777777" w:rsidR="000644F5" w:rsidRPr="00216B8C" w:rsidRDefault="00A872FE">
      <w:pPr>
        <w:numPr>
          <w:ilvl w:val="0"/>
          <w:numId w:val="4"/>
        </w:num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Se deberá motivar la clasificación, al señalar las circunstancias de modo, tiempo y lugar del daño que acrediten el vínculo entre la difusión de la información y la afectación al interés público.</w:t>
      </w:r>
    </w:p>
    <w:p w14:paraId="7C192589" w14:textId="77777777" w:rsidR="000644F5" w:rsidRPr="00216B8C" w:rsidRDefault="00A872FE">
      <w:pPr>
        <w:numPr>
          <w:ilvl w:val="0"/>
          <w:numId w:val="4"/>
        </w:num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Se tendrán que indicar las razones objetivas por las que la apertura de la información generaría una afectación, por medio del riesgo real, demostrable e identificable;</w:t>
      </w:r>
    </w:p>
    <w:p w14:paraId="6BC1F79F" w14:textId="77777777" w:rsidR="000644F5" w:rsidRPr="00216B8C" w:rsidRDefault="00A872FE">
      <w:pPr>
        <w:numPr>
          <w:ilvl w:val="0"/>
          <w:numId w:val="4"/>
        </w:num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Mediante un ejercicio de ponderación, se tendrá que acreditar que la publicidad de la información, generaría un riesgo de perjuicio que supera el interés público;</w:t>
      </w:r>
    </w:p>
    <w:p w14:paraId="0B457C89" w14:textId="77777777" w:rsidR="000644F5" w:rsidRPr="00216B8C" w:rsidRDefault="00A872FE">
      <w:pPr>
        <w:numPr>
          <w:ilvl w:val="0"/>
          <w:numId w:val="4"/>
        </w:num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Se elegirá la opción de excepción al acceso a la información que menos restrinja, la cual será adecuada y proporcional para la protección del interés público, y</w:t>
      </w:r>
    </w:p>
    <w:p w14:paraId="03C74B4C" w14:textId="77777777" w:rsidR="000644F5" w:rsidRPr="00216B8C" w:rsidRDefault="00A872FE">
      <w:pPr>
        <w:numPr>
          <w:ilvl w:val="0"/>
          <w:numId w:val="4"/>
        </w:num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Se deberá desarrollar la prueba de daño con la mayor claridad y precisión posible.</w:t>
      </w:r>
    </w:p>
    <w:p w14:paraId="0FA04694" w14:textId="77777777" w:rsidR="000644F5" w:rsidRPr="00216B8C" w:rsidRDefault="000644F5">
      <w:pPr>
        <w:spacing w:line="360" w:lineRule="auto"/>
        <w:ind w:right="-91"/>
        <w:jc w:val="both"/>
        <w:rPr>
          <w:rFonts w:ascii="Palatino Linotype" w:eastAsia="Palatino Linotype" w:hAnsi="Palatino Linotype" w:cs="Palatino Linotype"/>
          <w:b/>
          <w:sz w:val="22"/>
          <w:szCs w:val="22"/>
        </w:rPr>
      </w:pPr>
    </w:p>
    <w:p w14:paraId="12C05670" w14:textId="77777777" w:rsidR="000644F5" w:rsidRPr="00216B8C" w:rsidRDefault="00A872FE">
      <w:pPr>
        <w:spacing w:line="360" w:lineRule="auto"/>
        <w:ind w:right="-91"/>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Ahora bien, del análisis de la respuesta se observa que el Ayuntamiento encuadró la reserva de la información en el artículo 140, fracción I, de la Ley de Transparencia y Acceso a la Información Pública del Estado de México y Municipios (homólogo a parte del artículo 113, fracción I de la Ley General de Transparencia y Acceso a la Información Pública) el cual prevé lo siguiente:</w:t>
      </w:r>
    </w:p>
    <w:p w14:paraId="77C0C2C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8FD400F" w14:textId="77777777" w:rsidR="000644F5" w:rsidRPr="00216B8C" w:rsidRDefault="00A872FE">
      <w:pPr>
        <w:tabs>
          <w:tab w:val="left" w:pos="4962"/>
        </w:tabs>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Artículo 140.</w:t>
      </w:r>
      <w:r w:rsidRPr="00216B8C">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668F4B59" w14:textId="77777777" w:rsidR="000644F5" w:rsidRPr="00216B8C" w:rsidRDefault="00A872FE">
      <w:pPr>
        <w:tabs>
          <w:tab w:val="left" w:pos="4962"/>
        </w:tabs>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I Comprometa la seguridad pública y cuente con un propósito genuino y un efecto demostrable;</w:t>
      </w:r>
    </w:p>
    <w:p w14:paraId="224A959D" w14:textId="77777777" w:rsidR="000644F5" w:rsidRPr="00216B8C" w:rsidRDefault="00A872FE">
      <w:pPr>
        <w:tabs>
          <w:tab w:val="left" w:pos="4962"/>
        </w:tabs>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II a XI. </w:t>
      </w:r>
    </w:p>
    <w:p w14:paraId="225A5A50"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7F478454" w14:textId="77777777" w:rsidR="000644F5" w:rsidRPr="00216B8C" w:rsidRDefault="00A872FE">
      <w:pPr>
        <w:spacing w:line="360" w:lineRule="auto"/>
        <w:ind w:right="-93"/>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De dicho precepto normativo se desprende que podrá clasificarse como información reservada aquella cuya publicación comprometa la seguridad pública y cuente con un </w:t>
      </w:r>
      <w:r w:rsidRPr="00216B8C">
        <w:rPr>
          <w:rFonts w:ascii="Palatino Linotype" w:eastAsia="Palatino Linotype" w:hAnsi="Palatino Linotype" w:cs="Palatino Linotype"/>
          <w:sz w:val="22"/>
          <w:szCs w:val="22"/>
        </w:rPr>
        <w:lastRenderedPageBreak/>
        <w:t>propósito genuino y un efecto demostrable; por lo que, los Lineamientos Generales multicitados, disponen:</w:t>
      </w:r>
    </w:p>
    <w:p w14:paraId="75AC7F7A" w14:textId="77777777" w:rsidR="000644F5" w:rsidRPr="00216B8C" w:rsidRDefault="000644F5">
      <w:pPr>
        <w:spacing w:line="360" w:lineRule="auto"/>
        <w:ind w:right="-93"/>
        <w:jc w:val="both"/>
        <w:rPr>
          <w:rFonts w:ascii="Palatino Linotype" w:eastAsia="Palatino Linotype" w:hAnsi="Palatino Linotype" w:cs="Palatino Linotype"/>
          <w:sz w:val="22"/>
          <w:szCs w:val="22"/>
        </w:rPr>
      </w:pPr>
    </w:p>
    <w:p w14:paraId="75A359FD"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“Décimo octavo. </w:t>
      </w:r>
      <w:r w:rsidRPr="00216B8C">
        <w:rPr>
          <w:rFonts w:ascii="Palatino Linotype" w:eastAsia="Palatino Linotype" w:hAnsi="Palatino Linotype" w:cs="Palatino Linotype"/>
          <w:i/>
          <w:sz w:val="22"/>
          <w:szCs w:val="22"/>
        </w:rPr>
        <w:t xml:space="preserve">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16C023B1" w14:textId="77777777" w:rsidR="000644F5" w:rsidRPr="00216B8C" w:rsidRDefault="000644F5">
      <w:pPr>
        <w:spacing w:line="360" w:lineRule="auto"/>
        <w:ind w:left="567" w:right="567"/>
        <w:jc w:val="both"/>
        <w:rPr>
          <w:rFonts w:ascii="Palatino Linotype" w:eastAsia="Palatino Linotype" w:hAnsi="Palatino Linotype" w:cs="Palatino Linotype"/>
          <w:i/>
          <w:sz w:val="22"/>
          <w:szCs w:val="22"/>
        </w:rPr>
      </w:pPr>
    </w:p>
    <w:p w14:paraId="6425FC9D"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2058FF89" w14:textId="77777777" w:rsidR="000644F5" w:rsidRPr="00216B8C" w:rsidRDefault="000644F5">
      <w:pPr>
        <w:spacing w:line="360" w:lineRule="auto"/>
        <w:ind w:left="567" w:right="567"/>
        <w:jc w:val="both"/>
        <w:rPr>
          <w:rFonts w:ascii="Palatino Linotype" w:eastAsia="Palatino Linotype" w:hAnsi="Palatino Linotype" w:cs="Palatino Linotype"/>
          <w:i/>
          <w:sz w:val="22"/>
          <w:szCs w:val="22"/>
        </w:rPr>
      </w:pPr>
    </w:p>
    <w:p w14:paraId="114FDED9"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4024E786" w14:textId="77777777" w:rsidR="000644F5" w:rsidRPr="00216B8C" w:rsidRDefault="000644F5">
      <w:pPr>
        <w:spacing w:line="360" w:lineRule="auto"/>
        <w:ind w:left="567" w:right="567"/>
        <w:jc w:val="both"/>
        <w:rPr>
          <w:rFonts w:ascii="Palatino Linotype" w:eastAsia="Palatino Linotype" w:hAnsi="Palatino Linotype" w:cs="Palatino Linotype"/>
          <w:sz w:val="22"/>
          <w:szCs w:val="22"/>
        </w:rPr>
      </w:pPr>
    </w:p>
    <w:p w14:paraId="62D2DE76"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Así, es posible observar que podrá clasificarse como información reservada, aquélla que comprometa la seguridad pública o bien, entorpezca los sistemas de coordinación interinstitucional en materia de seguridad pública, menoscabe o dificulte las estrategias contra la evasión de reos o la capacidad de las autoridades para disuadir o prevenir disturbios sociales.</w:t>
      </w:r>
    </w:p>
    <w:p w14:paraId="4EAD4C74"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695AD415"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5C87109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493EDA2"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ese orden de ideas, el artículo 81 de la Ley de Seguridad del Estado de México, que establece lo siguiente:</w:t>
      </w:r>
    </w:p>
    <w:p w14:paraId="7A1040F5"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5C98E06D" w14:textId="77777777" w:rsidR="000644F5" w:rsidRPr="00216B8C" w:rsidRDefault="00A872FE">
      <w:pPr>
        <w:spacing w:line="276" w:lineRule="auto"/>
        <w:ind w:left="567" w:right="539"/>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“Artículo 81.- </w:t>
      </w:r>
      <w:r w:rsidRPr="00216B8C">
        <w:rPr>
          <w:rFonts w:ascii="Palatino Linotype" w:eastAsia="Palatino Linotype" w:hAnsi="Palatino Linotype" w:cs="Palatino Linotype"/>
          <w:i/>
          <w:sz w:val="22"/>
          <w:szCs w:val="22"/>
        </w:rPr>
        <w:t xml:space="preserve">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216B8C">
        <w:rPr>
          <w:rFonts w:ascii="Palatino Linotype" w:eastAsia="Palatino Linotype" w:hAnsi="Palatino Linotype" w:cs="Palatino Linotype"/>
          <w:i/>
          <w:sz w:val="22"/>
          <w:szCs w:val="22"/>
        </w:rPr>
        <w:t>obstante</w:t>
      </w:r>
      <w:proofErr w:type="gramEnd"/>
      <w:r w:rsidRPr="00216B8C">
        <w:rPr>
          <w:rFonts w:ascii="Palatino Linotype" w:eastAsia="Palatino Linotype" w:hAnsi="Palatino Linotype" w:cs="Palatino Linotype"/>
          <w:i/>
          <w:sz w:val="22"/>
          <w:szCs w:val="22"/>
        </w:rPr>
        <w:t xml:space="preserve"> lo anterior, esta información se considerará reservada en los casos siguientes: </w:t>
      </w:r>
    </w:p>
    <w:p w14:paraId="6FE6A550" w14:textId="77777777" w:rsidR="000644F5" w:rsidRPr="00216B8C" w:rsidRDefault="000644F5">
      <w:pPr>
        <w:spacing w:line="276" w:lineRule="auto"/>
        <w:ind w:left="567" w:right="539"/>
        <w:jc w:val="both"/>
        <w:rPr>
          <w:rFonts w:ascii="Palatino Linotype" w:eastAsia="Palatino Linotype" w:hAnsi="Palatino Linotype" w:cs="Palatino Linotype"/>
          <w:i/>
          <w:sz w:val="22"/>
          <w:szCs w:val="22"/>
        </w:rPr>
      </w:pPr>
    </w:p>
    <w:p w14:paraId="7E60E798" w14:textId="77777777" w:rsidR="000644F5" w:rsidRPr="00216B8C" w:rsidRDefault="00A872FE">
      <w:pPr>
        <w:spacing w:line="276" w:lineRule="auto"/>
        <w:ind w:left="567" w:right="539"/>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66A1A408" w14:textId="77777777" w:rsidR="000644F5" w:rsidRPr="00216B8C" w:rsidRDefault="000644F5">
      <w:pPr>
        <w:spacing w:line="276" w:lineRule="auto"/>
        <w:ind w:left="567" w:right="539"/>
        <w:jc w:val="both"/>
        <w:rPr>
          <w:rFonts w:ascii="Palatino Linotype" w:eastAsia="Palatino Linotype" w:hAnsi="Palatino Linotype" w:cs="Palatino Linotype"/>
          <w:i/>
          <w:sz w:val="22"/>
          <w:szCs w:val="22"/>
        </w:rPr>
      </w:pPr>
    </w:p>
    <w:p w14:paraId="621EC3CF" w14:textId="77777777" w:rsidR="000644F5" w:rsidRPr="00216B8C" w:rsidRDefault="00A872FE">
      <w:pPr>
        <w:spacing w:line="276" w:lineRule="auto"/>
        <w:ind w:left="567" w:right="539"/>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II. Aquella cuya revelación pueda ser utilizada para actualizar o potenciar una amenaza a la seguridad pública o a las instituciones del Estado de México; </w:t>
      </w:r>
    </w:p>
    <w:p w14:paraId="514AD489" w14:textId="77777777" w:rsidR="000644F5" w:rsidRPr="00216B8C" w:rsidRDefault="00A872FE">
      <w:pPr>
        <w:spacing w:line="276" w:lineRule="auto"/>
        <w:ind w:left="567" w:right="539"/>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3EC85AAB" w14:textId="77777777" w:rsidR="000644F5" w:rsidRPr="00216B8C" w:rsidRDefault="00A872FE">
      <w:pPr>
        <w:spacing w:line="276" w:lineRule="auto"/>
        <w:ind w:left="567" w:right="539"/>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IV. La que sea producto de una intervención de comunicaciones privadas autorizadas conforme a la Constitución Federal y las disposiciones legales correspondientes; y </w:t>
      </w:r>
    </w:p>
    <w:p w14:paraId="274B363A" w14:textId="77777777" w:rsidR="000644F5" w:rsidRPr="00216B8C" w:rsidRDefault="000644F5">
      <w:pPr>
        <w:spacing w:line="276" w:lineRule="auto"/>
        <w:ind w:left="567" w:right="539"/>
        <w:jc w:val="both"/>
        <w:rPr>
          <w:rFonts w:ascii="Palatino Linotype" w:eastAsia="Palatino Linotype" w:hAnsi="Palatino Linotype" w:cs="Palatino Linotype"/>
          <w:i/>
          <w:sz w:val="22"/>
          <w:szCs w:val="22"/>
        </w:rPr>
      </w:pPr>
    </w:p>
    <w:p w14:paraId="0B6C1C53" w14:textId="77777777" w:rsidR="000644F5" w:rsidRPr="00216B8C" w:rsidRDefault="00A872FE">
      <w:pPr>
        <w:spacing w:line="276" w:lineRule="auto"/>
        <w:ind w:left="567" w:right="539"/>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V. La contenida en averiguaciones previas, carpetas de investigación, expedientes y demás archivos relativos a la investigación para la prevención y la investigación de los delitos y faltas administrativas, en términos de las disposiciones aplicables.”</w:t>
      </w:r>
    </w:p>
    <w:p w14:paraId="4D875A0B"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5C96332F"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De lo anterior, se logra desprender que es información reservada, aquella que pueda revelar las normas, procedimientos, métodos, fuentes, técnicas, sistemas y tecnología, útiles a la generación de inteligencia para la seguridad pública o el combate a la delincuencia, que </w:t>
      </w:r>
      <w:r w:rsidRPr="00216B8C">
        <w:rPr>
          <w:rFonts w:ascii="Palatino Linotype" w:eastAsia="Palatino Linotype" w:hAnsi="Palatino Linotype" w:cs="Palatino Linotype"/>
          <w:sz w:val="22"/>
          <w:szCs w:val="22"/>
        </w:rPr>
        <w:lastRenderedPageBreak/>
        <w:t>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09366E1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82A1DEF" w14:textId="77777777" w:rsidR="000644F5" w:rsidRPr="00216B8C" w:rsidRDefault="00A872FE">
      <w:pP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sz w:val="22"/>
          <w:szCs w:val="22"/>
        </w:rPr>
        <w:t>Establecido lo anterior, es de resaltar que ninguna reserva procede por ministerio de ley, ni porque una ley disponga que la información es clasificada como reservada sin acreditar el riesgo real, demostrable e identificable; esto porque tanto la Ley General como la específica del Estado de México, en materia de transparencia, han establecido que para reservar información es necesario primero acreditar la causal de reserva y acreditar la prueba de daño, que se causaría con la entrega de la información que específicamente se solicita, lo que en la especie no aconteció.</w:t>
      </w:r>
    </w:p>
    <w:p w14:paraId="52CB086E"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520F3D0D"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Situación que se robustece con lo señalado en la Tesis Aislada número I.10o.A.79 A (10a.), (Gaceta del Semanario Judicial de la Federación, Libro 60, </w:t>
      </w:r>
      <w:proofErr w:type="gramStart"/>
      <w:r w:rsidRPr="00216B8C">
        <w:rPr>
          <w:rFonts w:ascii="Palatino Linotype" w:eastAsia="Palatino Linotype" w:hAnsi="Palatino Linotype" w:cs="Palatino Linotype"/>
          <w:sz w:val="22"/>
          <w:szCs w:val="22"/>
        </w:rPr>
        <w:t>Noviembre</w:t>
      </w:r>
      <w:proofErr w:type="gramEnd"/>
      <w:r w:rsidRPr="00216B8C">
        <w:rPr>
          <w:rFonts w:ascii="Palatino Linotype" w:eastAsia="Palatino Linotype" w:hAnsi="Palatino Linotype" w:cs="Palatino Linotype"/>
          <w:sz w:val="22"/>
          <w:szCs w:val="22"/>
        </w:rPr>
        <w:t xml:space="preserve"> de 2018, Tomo III, </w:t>
      </w:r>
      <w:proofErr w:type="spellStart"/>
      <w:r w:rsidRPr="00216B8C">
        <w:rPr>
          <w:rFonts w:ascii="Palatino Linotype" w:eastAsia="Palatino Linotype" w:hAnsi="Palatino Linotype" w:cs="Palatino Linotype"/>
          <w:sz w:val="22"/>
          <w:szCs w:val="22"/>
        </w:rPr>
        <w:t>pag.</w:t>
      </w:r>
      <w:proofErr w:type="spellEnd"/>
      <w:r w:rsidRPr="00216B8C">
        <w:rPr>
          <w:rFonts w:ascii="Palatino Linotype" w:eastAsia="Palatino Linotype" w:hAnsi="Palatino Linotype" w:cs="Palatino Linotype"/>
          <w:sz w:val="22"/>
          <w:szCs w:val="22"/>
        </w:rPr>
        <w:t xml:space="preserve"> 2318) como se muestra a continuación:</w:t>
      </w:r>
    </w:p>
    <w:p w14:paraId="2DA5F470"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29F48EC" w14:textId="77777777" w:rsidR="000644F5" w:rsidRPr="00216B8C" w:rsidRDefault="00A872FE">
      <w:pPr>
        <w:ind w:left="567" w:right="616"/>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PRUEBA DE DAÑO EN LA CLASIFICACIÓN DE LA INFORMACIÓN PÚBLICA. SU VALIDEZ NO DEPENDE DE LOS MEDIOS DE PRUEBA QUE EL SUJETO OBLIGADO APORTE.</w:t>
      </w:r>
    </w:p>
    <w:p w14:paraId="43BD7694" w14:textId="77777777" w:rsidR="000644F5" w:rsidRPr="00216B8C" w:rsidRDefault="000644F5">
      <w:pPr>
        <w:ind w:left="567" w:right="616"/>
        <w:jc w:val="both"/>
        <w:rPr>
          <w:rFonts w:ascii="Palatino Linotype" w:eastAsia="Palatino Linotype" w:hAnsi="Palatino Linotype" w:cs="Palatino Linotype"/>
          <w:i/>
          <w:sz w:val="22"/>
          <w:szCs w:val="22"/>
        </w:rPr>
      </w:pPr>
    </w:p>
    <w:p w14:paraId="567AD45F" w14:textId="77777777" w:rsidR="000644F5" w:rsidRPr="00216B8C" w:rsidRDefault="00A872FE">
      <w:pPr>
        <w:ind w:left="567" w:right="616"/>
        <w:jc w:val="both"/>
        <w:rPr>
          <w:rFonts w:ascii="Palatino Linotype" w:eastAsia="Palatino Linotype" w:hAnsi="Palatino Linotype" w:cs="Palatino Linotype"/>
          <w:b/>
          <w:i/>
          <w:sz w:val="22"/>
          <w:szCs w:val="22"/>
          <w:u w:val="single"/>
        </w:rPr>
      </w:pPr>
      <w:r w:rsidRPr="00216B8C">
        <w:rPr>
          <w:rFonts w:ascii="Palatino Linotype" w:eastAsia="Palatino Linotype" w:hAnsi="Palatino Linotype" w:cs="Palatino Linotype"/>
          <w:i/>
          <w:sz w:val="22"/>
          <w:szCs w:val="22"/>
        </w:rPr>
        <w:t xml:space="preserve">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w:t>
      </w:r>
      <w:r w:rsidRPr="00216B8C">
        <w:rPr>
          <w:rFonts w:ascii="Palatino Linotype" w:eastAsia="Palatino Linotype" w:hAnsi="Palatino Linotype" w:cs="Palatino Linotype"/>
          <w:i/>
          <w:sz w:val="22"/>
          <w:szCs w:val="22"/>
        </w:rPr>
        <w:lastRenderedPageBreak/>
        <w:t>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216B8C">
        <w:rPr>
          <w:rFonts w:ascii="Palatino Linotype" w:eastAsia="Palatino Linotype" w:hAnsi="Palatino Linotype" w:cs="Palatino Linotype"/>
          <w:b/>
          <w:i/>
          <w:sz w:val="22"/>
          <w:szCs w:val="22"/>
          <w:u w:val="single"/>
        </w:rPr>
        <w:t>, la validez de la prueba de daño no depende de los medios de prueba que el sujeto obligado aporte, sino de la solidez del juicio de ponderación que se efectúe en los términos señalados.</w:t>
      </w:r>
    </w:p>
    <w:p w14:paraId="41321AB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A381FB9"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216B8C">
        <w:rPr>
          <w:rFonts w:ascii="Palatino Linotype" w:eastAsia="Palatino Linotype" w:hAnsi="Palatino Linotype" w:cs="Palatino Linotype"/>
          <w:b/>
          <w:sz w:val="22"/>
          <w:szCs w:val="22"/>
          <w:u w:val="single"/>
        </w:rPr>
        <w:t xml:space="preserve">desarrollar la prueba de daño, misma que </w:t>
      </w:r>
      <w:proofErr w:type="spellStart"/>
      <w:r w:rsidRPr="00216B8C">
        <w:rPr>
          <w:rFonts w:ascii="Palatino Linotype" w:eastAsia="Palatino Linotype" w:hAnsi="Palatino Linotype" w:cs="Palatino Linotype"/>
          <w:b/>
          <w:sz w:val="22"/>
          <w:szCs w:val="22"/>
          <w:u w:val="single"/>
        </w:rPr>
        <w:t>sera</w:t>
      </w:r>
      <w:proofErr w:type="spellEnd"/>
      <w:r w:rsidRPr="00216B8C">
        <w:rPr>
          <w:rFonts w:ascii="Palatino Linotype" w:eastAsia="Palatino Linotype" w:hAnsi="Palatino Linotype" w:cs="Palatino Linotype"/>
          <w:b/>
          <w:sz w:val="22"/>
          <w:szCs w:val="22"/>
          <w:u w:val="single"/>
        </w:rPr>
        <w:t xml:space="preserve"> caso por caso</w:t>
      </w:r>
      <w:r w:rsidRPr="00216B8C">
        <w:rPr>
          <w:rFonts w:ascii="Palatino Linotype" w:eastAsia="Palatino Linotype" w:hAnsi="Palatino Linotype" w:cs="Palatino Linotype"/>
          <w:sz w:val="22"/>
          <w:szCs w:val="22"/>
        </w:rPr>
        <w:t xml:space="preserve">, ya que no se podrá clasificar la información </w:t>
      </w:r>
      <w:proofErr w:type="spellStart"/>
      <w:r w:rsidRPr="00216B8C">
        <w:rPr>
          <w:rFonts w:ascii="Palatino Linotype" w:eastAsia="Palatino Linotype" w:hAnsi="Palatino Linotype" w:cs="Palatino Linotype"/>
          <w:sz w:val="22"/>
          <w:szCs w:val="22"/>
        </w:rPr>
        <w:t>unicamente</w:t>
      </w:r>
      <w:proofErr w:type="spellEnd"/>
      <w:r w:rsidRPr="00216B8C">
        <w:rPr>
          <w:rFonts w:ascii="Palatino Linotype" w:eastAsia="Palatino Linotype" w:hAnsi="Palatino Linotype" w:cs="Palatino Linotype"/>
          <w:sz w:val="22"/>
          <w:szCs w:val="22"/>
        </w:rPr>
        <w:t xml:space="preserve"> por estar vinculada con los supuestos establecidos en la Ley sino que además se demostrara que efectivamente dar a conocer la información que se clasifica podría afectar las funciones y el actuar de los diversos sujetos obligados.</w:t>
      </w:r>
    </w:p>
    <w:p w14:paraId="1625C0FE"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169A05F"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0C3A3D0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143C0DC"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Por lo señalado, es que el Sujeto Obligado no realizó de manera adecuada la clasificación de la información, </w:t>
      </w:r>
      <w:r w:rsidRPr="00216B8C">
        <w:rPr>
          <w:rFonts w:ascii="Palatino Linotype" w:eastAsia="Palatino Linotype" w:hAnsi="Palatino Linotype" w:cs="Palatino Linotype"/>
          <w:b/>
          <w:sz w:val="22"/>
          <w:szCs w:val="22"/>
          <w:u w:val="single"/>
        </w:rPr>
        <w:t>además de que la fracción por la cual se debe clasificar el nombre de los policías es la establecida en el artículo 140, fracción IV, de la Ley de Transparencia y Acceso a la Información Pública del Estado de México y Municipios</w:t>
      </w:r>
      <w:r w:rsidRPr="00216B8C">
        <w:rPr>
          <w:rFonts w:ascii="Palatino Linotype" w:eastAsia="Palatino Linotype" w:hAnsi="Palatino Linotype" w:cs="Palatino Linotype"/>
          <w:sz w:val="22"/>
          <w:szCs w:val="22"/>
        </w:rPr>
        <w:t xml:space="preserve"> ya que el </w:t>
      </w:r>
      <w:r w:rsidRPr="00216B8C">
        <w:rPr>
          <w:rFonts w:ascii="Palatino Linotype" w:eastAsia="Palatino Linotype" w:hAnsi="Palatino Linotype" w:cs="Palatino Linotype"/>
          <w:b/>
          <w:sz w:val="22"/>
          <w:szCs w:val="22"/>
        </w:rPr>
        <w:t xml:space="preserve">actual Pleno </w:t>
      </w:r>
      <w:r w:rsidRPr="00216B8C">
        <w:rPr>
          <w:rFonts w:ascii="Palatino Linotype" w:eastAsia="Palatino Linotype" w:hAnsi="Palatino Linotype" w:cs="Palatino Linotype"/>
          <w:b/>
          <w:sz w:val="22"/>
          <w:szCs w:val="22"/>
        </w:rPr>
        <w:lastRenderedPageBreak/>
        <w:t xml:space="preserve">de este Instituto ha sostenido el criterio de no dar a conocer los nombres de aquellos servidores públicos que realizan funciones operativas en materia de seguridad pública, </w:t>
      </w:r>
      <w:r w:rsidRPr="00216B8C">
        <w:rPr>
          <w:rFonts w:ascii="Palatino Linotype" w:eastAsia="Palatino Linotype" w:hAnsi="Palatino Linotype" w:cs="Palatino Linotype"/>
          <w:sz w:val="22"/>
          <w:szCs w:val="22"/>
        </w:rPr>
        <w:t xml:space="preserve">pues los vuelve identificables y posiblemente reconocibles para grupos delictivos, que pudieran relacionarlos directamente con actividades u operativos pasados, presentes o ubicarlos simplemente por el hecho de pertenecer a una organización que lleva a cabo actividades de prevención y salvaguarda de la integridad de las personas en el combate a la delincuencia; así, dicha información puede ser utilizada para </w:t>
      </w:r>
      <w:r w:rsidRPr="00216B8C">
        <w:rPr>
          <w:rFonts w:ascii="Palatino Linotype" w:eastAsia="Palatino Linotype" w:hAnsi="Palatino Linotype" w:cs="Palatino Linotype"/>
          <w:b/>
          <w:sz w:val="22"/>
          <w:szCs w:val="22"/>
        </w:rPr>
        <w:t xml:space="preserve">vulnerar la vida, seguridad o salud de dichos elementos, incluso la de sus familias o entorno social. </w:t>
      </w:r>
    </w:p>
    <w:p w14:paraId="0F4A7BC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77C7D6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ese orden de ideas, el</w:t>
      </w:r>
      <w:r w:rsidRPr="00216B8C">
        <w:rPr>
          <w:rFonts w:ascii="Palatino Linotype" w:eastAsia="Palatino Linotype" w:hAnsi="Palatino Linotype" w:cs="Palatino Linotype"/>
          <w:b/>
          <w:sz w:val="22"/>
          <w:szCs w:val="22"/>
        </w:rPr>
        <w:t xml:space="preserve"> </w:t>
      </w:r>
      <w:r w:rsidRPr="00216B8C">
        <w:rPr>
          <w:rFonts w:ascii="Palatino Linotype" w:eastAsia="Palatino Linotype" w:hAnsi="Palatino Linotype" w:cs="Palatino Linotype"/>
          <w:sz w:val="22"/>
          <w:szCs w:val="22"/>
        </w:rPr>
        <w:t>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3DE3C40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5E3A0FF" w14:textId="77777777" w:rsidR="000644F5" w:rsidRPr="00216B8C" w:rsidRDefault="00A872FE">
      <w:pPr>
        <w:tabs>
          <w:tab w:val="left" w:pos="4962"/>
        </w:tabs>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Artículo 140.</w:t>
      </w:r>
      <w:r w:rsidRPr="00216B8C">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68A444C7" w14:textId="77777777" w:rsidR="000644F5" w:rsidRPr="00216B8C" w:rsidRDefault="00A872FE">
      <w:pPr>
        <w:tabs>
          <w:tab w:val="left" w:pos="4962"/>
        </w:tabs>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00EF86F3" w14:textId="77777777" w:rsidR="000644F5" w:rsidRPr="00216B8C" w:rsidRDefault="00A872FE">
      <w:pPr>
        <w:tabs>
          <w:tab w:val="left" w:pos="4962"/>
        </w:tabs>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IV. Ponga en riesgo la vida, la seguridad o la salud de una persona física;</w:t>
      </w:r>
    </w:p>
    <w:p w14:paraId="0018C709" w14:textId="77777777" w:rsidR="000644F5" w:rsidRPr="00216B8C" w:rsidRDefault="00A872FE">
      <w:pPr>
        <w:tabs>
          <w:tab w:val="left" w:pos="4962"/>
        </w:tabs>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 </w:t>
      </w:r>
    </w:p>
    <w:p w14:paraId="519864E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E6500CC"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Del precepto legal citado se desprende que como información reservada podrá clasificarse aquella cuya publicación </w:t>
      </w:r>
      <w:r w:rsidRPr="00216B8C">
        <w:rPr>
          <w:rFonts w:ascii="Palatino Linotype" w:eastAsia="Palatino Linotype" w:hAnsi="Palatino Linotype" w:cs="Palatino Linotype"/>
          <w:b/>
          <w:sz w:val="22"/>
          <w:szCs w:val="22"/>
        </w:rPr>
        <w:t xml:space="preserve">pueda poner en riesgo la vida, seguridad o salud de una persona física. </w:t>
      </w:r>
      <w:r w:rsidRPr="00216B8C">
        <w:rPr>
          <w:rFonts w:ascii="Palatino Linotype" w:eastAsia="Palatino Linotype" w:hAnsi="Palatino Linotype" w:cs="Palatino Linotype"/>
          <w:sz w:val="22"/>
          <w:szCs w:val="22"/>
        </w:rPr>
        <w:t>En concatenación con lo anterior, los Lineamientos Generales en Materia de Clasificación y Desclasificación de la Información, así como para la Elaboración de Versiones Públicas -Lineamientos Generales-, establecen lo siguiente:</w:t>
      </w:r>
    </w:p>
    <w:p w14:paraId="63DC68E0"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9B04041"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lastRenderedPageBreak/>
        <w:t xml:space="preserve">“Vigésimo tercero. </w:t>
      </w:r>
      <w:r w:rsidRPr="00216B8C">
        <w:rPr>
          <w:rFonts w:ascii="Palatino Linotype" w:eastAsia="Palatino Linotype" w:hAnsi="Palatino Linotype" w:cs="Palatino Linotype"/>
          <w:i/>
          <w:sz w:val="22"/>
          <w:szCs w:val="22"/>
        </w:rPr>
        <w:t>Para clasificar la información como reservada, de conformidad con el artículo 113, fracción V de la Ley General, será necesario acreditar un vínculo, entre la persona física y la información que pueda poner en riesgo su vida, seguridad o salud.”</w:t>
      </w:r>
    </w:p>
    <w:p w14:paraId="199DC02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3E1570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Del Lineamiento referido, se desprende que para clasificar la información como reservada, será necesario </w:t>
      </w:r>
      <w:r w:rsidRPr="00216B8C">
        <w:rPr>
          <w:rFonts w:ascii="Palatino Linotype" w:eastAsia="Palatino Linotype" w:hAnsi="Palatino Linotype" w:cs="Palatino Linotype"/>
          <w:b/>
          <w:sz w:val="22"/>
          <w:szCs w:val="22"/>
        </w:rPr>
        <w:t>acreditar un vínculo, entre la persona física y la información que pueda poner en riesgo su vida, seguridad o salud</w:t>
      </w:r>
      <w:r w:rsidRPr="00216B8C">
        <w:rPr>
          <w:rFonts w:ascii="Palatino Linotype" w:eastAsia="Palatino Linotype" w:hAnsi="Palatino Linotype" w:cs="Palatino Linotype"/>
          <w:sz w:val="22"/>
          <w:szCs w:val="22"/>
        </w:rPr>
        <w:t>.</w:t>
      </w:r>
    </w:p>
    <w:p w14:paraId="06D4B6F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97BA1CF"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Además, el artículo 81, fracción III, de la Ley de Seguridad del Estado de México, establece lo siguiente:</w:t>
      </w:r>
    </w:p>
    <w:p w14:paraId="06FB3CA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F52537D"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“Artículo 81.-</w:t>
      </w:r>
      <w:r w:rsidRPr="00216B8C">
        <w:rPr>
          <w:rFonts w:ascii="Palatino Linotype" w:eastAsia="Palatino Linotype" w:hAnsi="Palatino Linotype" w:cs="Palatino Linotype"/>
          <w:i/>
          <w:sz w:val="22"/>
          <w:szCs w:val="22"/>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216B8C">
        <w:rPr>
          <w:rFonts w:ascii="Palatino Linotype" w:eastAsia="Palatino Linotype" w:hAnsi="Palatino Linotype" w:cs="Palatino Linotype"/>
          <w:i/>
          <w:sz w:val="22"/>
          <w:szCs w:val="22"/>
        </w:rPr>
        <w:t>obstante</w:t>
      </w:r>
      <w:proofErr w:type="gramEnd"/>
      <w:r w:rsidRPr="00216B8C">
        <w:rPr>
          <w:rFonts w:ascii="Palatino Linotype" w:eastAsia="Palatino Linotype" w:hAnsi="Palatino Linotype" w:cs="Palatino Linotype"/>
          <w:i/>
          <w:sz w:val="22"/>
          <w:szCs w:val="22"/>
        </w:rPr>
        <w:t xml:space="preserve"> lo anterior, esta información se considerará reservada en los casos siguientes: </w:t>
      </w:r>
    </w:p>
    <w:p w14:paraId="4459E28A"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475492FC"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III. La relativa a los servidores públicos integrantes de las instituciones de seguridad pública, cuya revelación pueda poner en riesgo su vida e integridad física con motivo de sus funciones;</w:t>
      </w:r>
    </w:p>
    <w:p w14:paraId="1297B8FF" w14:textId="77777777" w:rsidR="000644F5" w:rsidRPr="00216B8C" w:rsidRDefault="00A872FE">
      <w:pPr>
        <w:spacing w:line="360"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61A0D43E"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1FB44E8" w14:textId="77777777" w:rsidR="000644F5" w:rsidRPr="00216B8C" w:rsidRDefault="00A872FE">
      <w:pP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sz w:val="22"/>
          <w:szCs w:val="22"/>
        </w:rPr>
        <w:t xml:space="preserve">Así, se desprende que es reservada toda aquella información de los servidores públicos integrantes de las instituciones de seguridad pública, cuya revelación </w:t>
      </w:r>
      <w:r w:rsidRPr="00216B8C">
        <w:rPr>
          <w:rFonts w:ascii="Palatino Linotype" w:eastAsia="Palatino Linotype" w:hAnsi="Palatino Linotype" w:cs="Palatino Linotype"/>
          <w:b/>
          <w:sz w:val="22"/>
          <w:szCs w:val="22"/>
        </w:rPr>
        <w:t>pueda poner en riesgo su vida e integridad física con motivo de sus funciones.</w:t>
      </w:r>
    </w:p>
    <w:p w14:paraId="4F8F782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E027F4F"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No obstante, cabe precisar que los datos de servidores públicos, entre los que se encuentran el nombre de los trabajadores y si cumplen con los requisitos legales, por regla general, son </w:t>
      </w:r>
      <w:r w:rsidRPr="00216B8C">
        <w:rPr>
          <w:rFonts w:ascii="Palatino Linotype" w:eastAsia="Palatino Linotype" w:hAnsi="Palatino Linotype" w:cs="Palatino Linotype"/>
          <w:sz w:val="22"/>
          <w:szCs w:val="22"/>
        </w:rPr>
        <w:lastRenderedPageBreak/>
        <w:t>de naturaleza pública, ya que su publicidad orienta a cumplir los objetivos que persigue tanto la Ley General de Transparencia y Acceso a la Información Pública, como de la Ley de Transparencia y Acceso a la Información Pública del Estado de México y Municipios.</w:t>
      </w:r>
    </w:p>
    <w:p w14:paraId="50DAEA8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9649F19"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Sin embargo, resulta necesario traer por analogía, el Criterio 06/09, emitido por el entonces Instituto Federal de Acceso a la Información y Protección de Datos ahora Instituto Nacional de Transparencia, Acceso a la Información y Protección de Datos Personales, que establece lo siguiente:</w:t>
      </w:r>
    </w:p>
    <w:p w14:paraId="243882A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6F95B8C" w14:textId="77777777" w:rsidR="000644F5" w:rsidRPr="00216B8C" w:rsidRDefault="00A872FE">
      <w:pPr>
        <w:tabs>
          <w:tab w:val="left" w:pos="4962"/>
        </w:tabs>
        <w:spacing w:line="276" w:lineRule="auto"/>
        <w:ind w:left="567" w:righ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216B8C">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216B8C">
        <w:rPr>
          <w:rFonts w:ascii="Palatino Linotype" w:eastAsia="Palatino Linotype" w:hAnsi="Palatino Linotype" w:cs="Palatino Linotype"/>
          <w:i/>
          <w:sz w:val="22"/>
          <w:szCs w:val="22"/>
        </w:rPr>
        <w:t>obstante</w:t>
      </w:r>
      <w:proofErr w:type="gramEnd"/>
      <w:r w:rsidRPr="00216B8C">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739CEA5"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FB9600B"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216B8C">
        <w:rPr>
          <w:rFonts w:ascii="Palatino Linotype" w:eastAsia="Palatino Linotype" w:hAnsi="Palatino Linotype" w:cs="Palatino Linotype"/>
          <w:b/>
          <w:sz w:val="22"/>
          <w:szCs w:val="22"/>
        </w:rPr>
        <w:t>funciones de carácter operativo.</w:t>
      </w:r>
    </w:p>
    <w:p w14:paraId="55A6402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5F77D1E"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En ese orden de ideas, si bien por regla general los nombres de los servidores públicos son información pública de oficio, existe una excepción relativa a </w:t>
      </w:r>
      <w:r w:rsidRPr="00216B8C">
        <w:rPr>
          <w:rFonts w:ascii="Palatino Linotype" w:eastAsia="Palatino Linotype" w:hAnsi="Palatino Linotype" w:cs="Palatino Linotype"/>
          <w:b/>
          <w:sz w:val="22"/>
          <w:szCs w:val="22"/>
        </w:rPr>
        <w:t>aquellos que realicen actividades operativas en materia de seguridad,</w:t>
      </w:r>
      <w:r w:rsidRPr="00216B8C">
        <w:rPr>
          <w:rFonts w:ascii="Palatino Linotype" w:eastAsia="Palatino Linotype" w:hAnsi="Palatino Linotype" w:cs="Palatino Linotype"/>
          <w:sz w:val="22"/>
          <w:szCs w:val="22"/>
        </w:rPr>
        <w:t xml:space="preserve"> como es el caso de los elementos operativos.</w:t>
      </w:r>
    </w:p>
    <w:p w14:paraId="6287D225"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F95C503"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FB3C952"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F3F48B3"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ese contexto, el artículo 6, fracciones XI y XII de dicho ordenamiento jurídico, establece los siguientes conceptos:</w:t>
      </w:r>
    </w:p>
    <w:p w14:paraId="29D4C2E3"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245395B" w14:textId="77777777" w:rsidR="000644F5" w:rsidRPr="00216B8C" w:rsidRDefault="00A872F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Instituciones Policiales: </w:t>
      </w:r>
      <w:r w:rsidRPr="00216B8C">
        <w:rPr>
          <w:rFonts w:ascii="Palatino Linotype" w:eastAsia="Palatino Linotype" w:hAnsi="Palatino Linotype" w:cs="Palatino Linotype"/>
          <w:sz w:val="22"/>
          <w:szCs w:val="22"/>
        </w:rPr>
        <w:t xml:space="preserve">Son los cuerpos de policía, de vigilancia y custodia de los establecimientos penitenciarios, detención preventiva, centros de arraigo y en general, </w:t>
      </w:r>
      <w:r w:rsidRPr="00216B8C">
        <w:rPr>
          <w:rFonts w:ascii="Palatino Linotype" w:eastAsia="Palatino Linotype" w:hAnsi="Palatino Linotype" w:cs="Palatino Linotype"/>
          <w:b/>
          <w:sz w:val="22"/>
          <w:szCs w:val="22"/>
        </w:rPr>
        <w:t>todas las dependencias encargadas de la seguridad pública a nivel</w:t>
      </w:r>
      <w:r w:rsidRPr="00216B8C">
        <w:rPr>
          <w:rFonts w:ascii="Palatino Linotype" w:eastAsia="Palatino Linotype" w:hAnsi="Palatino Linotype" w:cs="Palatino Linotype"/>
          <w:sz w:val="22"/>
          <w:szCs w:val="22"/>
        </w:rPr>
        <w:t xml:space="preserve"> estatal y </w:t>
      </w:r>
      <w:r w:rsidRPr="00216B8C">
        <w:rPr>
          <w:rFonts w:ascii="Palatino Linotype" w:eastAsia="Palatino Linotype" w:hAnsi="Palatino Linotype" w:cs="Palatino Linotype"/>
          <w:b/>
          <w:sz w:val="22"/>
          <w:szCs w:val="22"/>
        </w:rPr>
        <w:t>municipal.</w:t>
      </w:r>
    </w:p>
    <w:p w14:paraId="14B64F6C" w14:textId="77777777" w:rsidR="000644F5" w:rsidRPr="00216B8C" w:rsidRDefault="000644F5">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111A346" w14:textId="77777777" w:rsidR="000644F5" w:rsidRPr="00216B8C" w:rsidRDefault="00A872F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Instituciones de Seguridad Pública: </w:t>
      </w:r>
      <w:r w:rsidRPr="00216B8C">
        <w:rPr>
          <w:rFonts w:ascii="Palatino Linotype" w:eastAsia="Palatino Linotype" w:hAnsi="Palatino Linotype" w:cs="Palatino Linotype"/>
          <w:sz w:val="22"/>
          <w:szCs w:val="22"/>
        </w:rPr>
        <w:t xml:space="preserve">Instituciones Policiales, Procuración de Justicia, Sistema Penitenciario y </w:t>
      </w:r>
      <w:r w:rsidRPr="00216B8C">
        <w:rPr>
          <w:rFonts w:ascii="Palatino Linotype" w:eastAsia="Palatino Linotype" w:hAnsi="Palatino Linotype" w:cs="Palatino Linotype"/>
          <w:b/>
          <w:sz w:val="22"/>
          <w:szCs w:val="22"/>
        </w:rPr>
        <w:t xml:space="preserve">dependencias encargadas de la seguridad pública a nivel </w:t>
      </w:r>
      <w:r w:rsidRPr="00216B8C">
        <w:rPr>
          <w:rFonts w:ascii="Palatino Linotype" w:eastAsia="Palatino Linotype" w:hAnsi="Palatino Linotype" w:cs="Palatino Linotype"/>
          <w:sz w:val="22"/>
          <w:szCs w:val="22"/>
        </w:rPr>
        <w:t xml:space="preserve">estatal y </w:t>
      </w:r>
      <w:r w:rsidRPr="00216B8C">
        <w:rPr>
          <w:rFonts w:ascii="Palatino Linotype" w:eastAsia="Palatino Linotype" w:hAnsi="Palatino Linotype" w:cs="Palatino Linotype"/>
          <w:b/>
          <w:sz w:val="22"/>
          <w:szCs w:val="22"/>
        </w:rPr>
        <w:t>municipal.</w:t>
      </w:r>
    </w:p>
    <w:p w14:paraId="0CB18162" w14:textId="77777777" w:rsidR="000644F5" w:rsidRPr="00216B8C" w:rsidRDefault="000644F5">
      <w:pPr>
        <w:pBdr>
          <w:top w:val="nil"/>
          <w:left w:val="nil"/>
          <w:bottom w:val="nil"/>
          <w:right w:val="nil"/>
          <w:between w:val="nil"/>
        </w:pBdr>
        <w:ind w:left="720"/>
        <w:rPr>
          <w:rFonts w:ascii="Palatino Linotype" w:eastAsia="Palatino Linotype" w:hAnsi="Palatino Linotype" w:cs="Palatino Linotype"/>
          <w:b/>
          <w:sz w:val="22"/>
          <w:szCs w:val="22"/>
        </w:rPr>
      </w:pPr>
    </w:p>
    <w:p w14:paraId="10BD54FC"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Conforme a lo anterior, se puede deducir que la Dirección de Seguridad Ciudadana, es una institución de seguridad pública, pues tiene como atribución principal resguardar el orden público y la paz social, la prevención de delitos y la inhibición de manifestaciones de conductas antisociales.</w:t>
      </w:r>
    </w:p>
    <w:p w14:paraId="4A720CDB"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4640813" w14:textId="77777777" w:rsidR="000644F5" w:rsidRPr="00216B8C" w:rsidRDefault="00A872FE">
      <w:pPr>
        <w:tabs>
          <w:tab w:val="left" w:pos="4962"/>
        </w:tabs>
        <w:spacing w:line="360" w:lineRule="auto"/>
        <w:ind w:right="-28"/>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Además, el Instructivo de llenado del Formato “Personal de Seguridad Pública”, del Secretariado Ejecutivo del Sistema Nacional de Seguridad Pública (consultado en la liga electrónica </w:t>
      </w:r>
      <w:hyperlink r:id="rId12">
        <w:r w:rsidRPr="00216B8C">
          <w:rPr>
            <w:rFonts w:ascii="Palatino Linotype" w:eastAsia="Palatino Linotype" w:hAnsi="Palatino Linotype" w:cs="Palatino Linotype"/>
            <w:sz w:val="22"/>
            <w:szCs w:val="22"/>
            <w:u w:val="single"/>
          </w:rPr>
          <w:t>http://secretariadoejecutivo.gob.mx/work/models/SecretariadoEjecutivo/Resource/328/1/images/instructivo_final_edo_fuerza(1).pdf</w:t>
        </w:r>
      </w:hyperlink>
      <w:r w:rsidRPr="00216B8C">
        <w:rPr>
          <w:rFonts w:ascii="Palatino Linotype" w:eastAsia="Palatino Linotype" w:hAnsi="Palatino Linotype" w:cs="Palatino Linotype"/>
          <w:sz w:val="22"/>
          <w:szCs w:val="22"/>
        </w:rPr>
        <w:t xml:space="preserve">), establece que los elementos operativos de seguridad pública, son aquellos que desempeñan funciones de campo (policiacas, especializadas o equivalentes y que no </w:t>
      </w:r>
      <w:r w:rsidRPr="00216B8C">
        <w:rPr>
          <w:rFonts w:ascii="Palatino Linotype" w:eastAsia="Palatino Linotype" w:hAnsi="Palatino Linotype" w:cs="Palatino Linotype"/>
          <w:b/>
          <w:sz w:val="22"/>
          <w:szCs w:val="22"/>
        </w:rPr>
        <w:t>desempeña funciones de mando</w:t>
      </w:r>
      <w:r w:rsidRPr="00216B8C">
        <w:rPr>
          <w:rFonts w:ascii="Palatino Linotype" w:eastAsia="Palatino Linotype" w:hAnsi="Palatino Linotype" w:cs="Palatino Linotype"/>
          <w:sz w:val="22"/>
          <w:szCs w:val="22"/>
        </w:rPr>
        <w:t xml:space="preserve">), entre los cuales, se encuentra </w:t>
      </w:r>
      <w:r w:rsidRPr="00216B8C">
        <w:rPr>
          <w:rFonts w:ascii="Palatino Linotype" w:eastAsia="Palatino Linotype" w:hAnsi="Palatino Linotype" w:cs="Palatino Linotype"/>
          <w:b/>
          <w:sz w:val="22"/>
          <w:szCs w:val="22"/>
        </w:rPr>
        <w:t>la Policía Municipal</w:t>
      </w:r>
      <w:r w:rsidRPr="00216B8C">
        <w:rPr>
          <w:rFonts w:ascii="Palatino Linotype" w:eastAsia="Palatino Linotype" w:hAnsi="Palatino Linotype" w:cs="Palatino Linotype"/>
          <w:sz w:val="22"/>
          <w:szCs w:val="22"/>
        </w:rPr>
        <w:t>.</w:t>
      </w:r>
    </w:p>
    <w:p w14:paraId="5C968490" w14:textId="77777777" w:rsidR="000644F5" w:rsidRPr="00216B8C" w:rsidRDefault="000644F5">
      <w:pPr>
        <w:tabs>
          <w:tab w:val="left" w:pos="4962"/>
        </w:tabs>
        <w:spacing w:line="360" w:lineRule="auto"/>
        <w:ind w:right="-28"/>
        <w:jc w:val="both"/>
        <w:rPr>
          <w:rFonts w:ascii="Palatino Linotype" w:eastAsia="Palatino Linotype" w:hAnsi="Palatino Linotype" w:cs="Palatino Linotype"/>
          <w:sz w:val="22"/>
          <w:szCs w:val="22"/>
        </w:rPr>
      </w:pPr>
    </w:p>
    <w:p w14:paraId="156862FB" w14:textId="77777777" w:rsidR="000644F5" w:rsidRPr="00216B8C" w:rsidRDefault="00A872FE">
      <w:pPr>
        <w:tabs>
          <w:tab w:val="left" w:pos="4962"/>
        </w:tabs>
        <w:spacing w:line="360" w:lineRule="auto"/>
        <w:ind w:right="-28"/>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Dirección de Seguridad Ciudadana, tiene dos clases de servidores públicos, por una parte, los operativos (policía municipal) y por otra, los administrativos, de apoyo y personal de mando, los cuales no realizan funciones operativas.</w:t>
      </w:r>
    </w:p>
    <w:p w14:paraId="60A9E26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05FF54A"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C521098"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35362AB"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10FD36F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D31F9A4" w14:textId="77777777" w:rsidR="000644F5" w:rsidRPr="00216B8C" w:rsidRDefault="00A872FE">
      <w:pPr>
        <w:tabs>
          <w:tab w:val="left" w:pos="4962"/>
        </w:tabs>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614301F6" w14:textId="77777777" w:rsidR="000644F5" w:rsidRPr="00216B8C" w:rsidRDefault="000644F5">
      <w:pPr>
        <w:tabs>
          <w:tab w:val="left" w:pos="4962"/>
        </w:tabs>
        <w:spacing w:line="360" w:lineRule="auto"/>
        <w:jc w:val="both"/>
        <w:rPr>
          <w:rFonts w:ascii="Palatino Linotype" w:eastAsia="Palatino Linotype" w:hAnsi="Palatino Linotype" w:cs="Palatino Linotype"/>
          <w:sz w:val="22"/>
          <w:szCs w:val="22"/>
        </w:rPr>
      </w:pPr>
    </w:p>
    <w:p w14:paraId="62AF1E18" w14:textId="77777777" w:rsidR="000644F5" w:rsidRPr="00216B8C" w:rsidRDefault="00A872FE">
      <w:pPr>
        <w:numPr>
          <w:ilvl w:val="0"/>
          <w:numId w:val="6"/>
        </w:numPr>
        <w:tabs>
          <w:tab w:val="left" w:pos="4962"/>
        </w:tabs>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La divulgación de la información representa un riesgo real, demostrable e identificable de perjuicio significativo al interés público o a la seguridad nacional.</w:t>
      </w:r>
    </w:p>
    <w:p w14:paraId="732275DA" w14:textId="77777777" w:rsidR="000644F5" w:rsidRPr="00216B8C" w:rsidRDefault="00A872FE">
      <w:pPr>
        <w:numPr>
          <w:ilvl w:val="0"/>
          <w:numId w:val="6"/>
        </w:numPr>
        <w:tabs>
          <w:tab w:val="left" w:pos="4962"/>
        </w:tabs>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El riesgo de perjuicio supera el interés público general de que se difunda.</w:t>
      </w:r>
    </w:p>
    <w:p w14:paraId="0C10250F" w14:textId="77777777" w:rsidR="000644F5" w:rsidRPr="00216B8C" w:rsidRDefault="00A872FE">
      <w:pPr>
        <w:numPr>
          <w:ilvl w:val="0"/>
          <w:numId w:val="6"/>
        </w:numPr>
        <w:tabs>
          <w:tab w:val="left" w:pos="4962"/>
        </w:tabs>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Que la limitación se adecua al principio de proporcionalidad y representa el medio menos restrictivo disponible para evitar el perjuicio.</w:t>
      </w:r>
    </w:p>
    <w:p w14:paraId="626A637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6770D8C" w14:textId="77777777" w:rsidR="000644F5" w:rsidRPr="00216B8C" w:rsidRDefault="00A872FE">
      <w:pP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sz w:val="22"/>
          <w:szCs w:val="22"/>
        </w:rPr>
        <w:t xml:space="preserve">Por tales consideraciones, </w:t>
      </w:r>
      <w:r w:rsidRPr="00216B8C">
        <w:rPr>
          <w:rFonts w:ascii="Palatino Linotype" w:eastAsia="Palatino Linotype" w:hAnsi="Palatino Linotype" w:cs="Palatino Linotype"/>
          <w:b/>
          <w:sz w:val="22"/>
          <w:szCs w:val="22"/>
        </w:rPr>
        <w:t>resulta procedente la reserva del nombre de los elementos operativos, en términos del artículo 140, fracción IV, de la Ley de Transparencia y Acceso a la Información Pública del Estado de México y Municipios.</w:t>
      </w:r>
    </w:p>
    <w:p w14:paraId="404F7F9D"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44DF7603"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Respecto al plazo de reserva,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en materia de seguridad, y proporcionar sus remuneraciones, junto con su respectivo acuerdo de Clasificación.</w:t>
      </w:r>
    </w:p>
    <w:p w14:paraId="4BBF31F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0ECF1FB"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 xml:space="preserve">Ahora bien, no pasa desapercibido que el Sujeto Obligado en la información que entregó en respuesta dentro de la versión pública también clasificó el cargo de los elementos operativos, </w:t>
      </w:r>
      <w:r w:rsidRPr="00216B8C">
        <w:rPr>
          <w:rFonts w:ascii="Palatino Linotype" w:eastAsia="Palatino Linotype" w:hAnsi="Palatino Linotype" w:cs="Palatino Linotype"/>
          <w:sz w:val="22"/>
          <w:szCs w:val="22"/>
        </w:rPr>
        <w:t xml:space="preserve">sobre el tema, los artículos 142 y 143 de la Ley de Seguridad del Estado de </w:t>
      </w:r>
      <w:r w:rsidRPr="00216B8C">
        <w:rPr>
          <w:rFonts w:ascii="Palatino Linotype" w:eastAsia="Palatino Linotype" w:hAnsi="Palatino Linotype" w:cs="Palatino Linotype"/>
          <w:sz w:val="22"/>
          <w:szCs w:val="22"/>
        </w:rPr>
        <w:lastRenderedPageBreak/>
        <w:t>México, establecen la organización jerárquica de las instituciones policiales de la Entidad Federativa y sus municipios, la cual es la siguiente:</w:t>
      </w:r>
    </w:p>
    <w:p w14:paraId="1D0BD97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6AA2754F" w14:textId="77777777" w:rsidR="000644F5" w:rsidRPr="00216B8C" w:rsidRDefault="00A872FE">
      <w:pPr>
        <w:numPr>
          <w:ilvl w:val="0"/>
          <w:numId w:val="7"/>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Comisarios:</w:t>
      </w:r>
    </w:p>
    <w:p w14:paraId="757B3D30" w14:textId="77777777" w:rsidR="000644F5" w:rsidRPr="00216B8C" w:rsidRDefault="00A872FE">
      <w:pPr>
        <w:numPr>
          <w:ilvl w:val="0"/>
          <w:numId w:val="8"/>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Comisario General;</w:t>
      </w:r>
    </w:p>
    <w:p w14:paraId="13E748BC" w14:textId="77777777" w:rsidR="000644F5" w:rsidRPr="00216B8C" w:rsidRDefault="00A872FE">
      <w:pPr>
        <w:numPr>
          <w:ilvl w:val="0"/>
          <w:numId w:val="8"/>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Comisario </w:t>
      </w:r>
      <w:proofErr w:type="gramStart"/>
      <w:r w:rsidRPr="00216B8C">
        <w:rPr>
          <w:rFonts w:ascii="Palatino Linotype" w:eastAsia="Palatino Linotype" w:hAnsi="Palatino Linotype" w:cs="Palatino Linotype"/>
          <w:sz w:val="22"/>
          <w:szCs w:val="22"/>
        </w:rPr>
        <w:t>Jefe</w:t>
      </w:r>
      <w:proofErr w:type="gramEnd"/>
      <w:r w:rsidRPr="00216B8C">
        <w:rPr>
          <w:rFonts w:ascii="Palatino Linotype" w:eastAsia="Palatino Linotype" w:hAnsi="Palatino Linotype" w:cs="Palatino Linotype"/>
          <w:sz w:val="22"/>
          <w:szCs w:val="22"/>
        </w:rPr>
        <w:t>, y</w:t>
      </w:r>
    </w:p>
    <w:p w14:paraId="2ADE1629" w14:textId="77777777" w:rsidR="000644F5" w:rsidRPr="00216B8C" w:rsidRDefault="00A872FE">
      <w:pPr>
        <w:numPr>
          <w:ilvl w:val="0"/>
          <w:numId w:val="8"/>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Comisario.</w:t>
      </w:r>
    </w:p>
    <w:p w14:paraId="2504EFC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96F4058" w14:textId="77777777" w:rsidR="000644F5" w:rsidRPr="00216B8C" w:rsidRDefault="00A872FE">
      <w:pPr>
        <w:numPr>
          <w:ilvl w:val="0"/>
          <w:numId w:val="7"/>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Inspectores:</w:t>
      </w:r>
    </w:p>
    <w:p w14:paraId="4C043966" w14:textId="77777777" w:rsidR="000644F5" w:rsidRPr="00216B8C" w:rsidRDefault="00A872FE">
      <w:pPr>
        <w:numPr>
          <w:ilvl w:val="0"/>
          <w:numId w:val="9"/>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Inspector General;</w:t>
      </w:r>
    </w:p>
    <w:p w14:paraId="591AD831" w14:textId="77777777" w:rsidR="000644F5" w:rsidRPr="00216B8C" w:rsidRDefault="00A872FE">
      <w:pPr>
        <w:numPr>
          <w:ilvl w:val="0"/>
          <w:numId w:val="9"/>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Inspector </w:t>
      </w:r>
      <w:proofErr w:type="gramStart"/>
      <w:r w:rsidRPr="00216B8C">
        <w:rPr>
          <w:rFonts w:ascii="Palatino Linotype" w:eastAsia="Palatino Linotype" w:hAnsi="Palatino Linotype" w:cs="Palatino Linotype"/>
          <w:sz w:val="22"/>
          <w:szCs w:val="22"/>
        </w:rPr>
        <w:t>Jefe</w:t>
      </w:r>
      <w:proofErr w:type="gramEnd"/>
      <w:r w:rsidRPr="00216B8C">
        <w:rPr>
          <w:rFonts w:ascii="Palatino Linotype" w:eastAsia="Palatino Linotype" w:hAnsi="Palatino Linotype" w:cs="Palatino Linotype"/>
          <w:sz w:val="22"/>
          <w:szCs w:val="22"/>
        </w:rPr>
        <w:t>, y</w:t>
      </w:r>
    </w:p>
    <w:p w14:paraId="75E4BD58" w14:textId="77777777" w:rsidR="000644F5" w:rsidRPr="00216B8C" w:rsidRDefault="00A872FE">
      <w:pPr>
        <w:numPr>
          <w:ilvl w:val="0"/>
          <w:numId w:val="9"/>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Inspector.</w:t>
      </w:r>
    </w:p>
    <w:p w14:paraId="6340C83C"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74E9BF5" w14:textId="77777777" w:rsidR="000644F5" w:rsidRPr="00216B8C" w:rsidRDefault="00A872FE">
      <w:pPr>
        <w:numPr>
          <w:ilvl w:val="0"/>
          <w:numId w:val="7"/>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Oficiales:</w:t>
      </w:r>
    </w:p>
    <w:p w14:paraId="2DC1F101" w14:textId="77777777" w:rsidR="000644F5" w:rsidRPr="00216B8C" w:rsidRDefault="00A872FE">
      <w:pPr>
        <w:numPr>
          <w:ilvl w:val="0"/>
          <w:numId w:val="10"/>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Subinspector;</w:t>
      </w:r>
    </w:p>
    <w:p w14:paraId="04477587" w14:textId="77777777" w:rsidR="000644F5" w:rsidRPr="00216B8C" w:rsidRDefault="00A872FE">
      <w:pPr>
        <w:numPr>
          <w:ilvl w:val="0"/>
          <w:numId w:val="10"/>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Oficial, y</w:t>
      </w:r>
    </w:p>
    <w:p w14:paraId="44747E6E" w14:textId="77777777" w:rsidR="000644F5" w:rsidRPr="00216B8C" w:rsidRDefault="00A872FE">
      <w:pPr>
        <w:numPr>
          <w:ilvl w:val="0"/>
          <w:numId w:val="10"/>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Suboficial.</w:t>
      </w:r>
    </w:p>
    <w:p w14:paraId="44231941"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18C9D8B" w14:textId="77777777" w:rsidR="000644F5" w:rsidRPr="00216B8C" w:rsidRDefault="00A872FE">
      <w:pPr>
        <w:numPr>
          <w:ilvl w:val="0"/>
          <w:numId w:val="7"/>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Escala Básica:</w:t>
      </w:r>
    </w:p>
    <w:p w14:paraId="5A84A98C" w14:textId="77777777" w:rsidR="000644F5" w:rsidRPr="00216B8C" w:rsidRDefault="00A872FE">
      <w:pPr>
        <w:numPr>
          <w:ilvl w:val="0"/>
          <w:numId w:val="12"/>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Policía Primero;</w:t>
      </w:r>
    </w:p>
    <w:p w14:paraId="2E6947B6" w14:textId="77777777" w:rsidR="000644F5" w:rsidRPr="00216B8C" w:rsidRDefault="00A872FE">
      <w:pPr>
        <w:numPr>
          <w:ilvl w:val="0"/>
          <w:numId w:val="12"/>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Policía Segundo; </w:t>
      </w:r>
    </w:p>
    <w:p w14:paraId="17F0E185" w14:textId="77777777" w:rsidR="000644F5" w:rsidRPr="00216B8C" w:rsidRDefault="00A872FE">
      <w:pPr>
        <w:numPr>
          <w:ilvl w:val="0"/>
          <w:numId w:val="12"/>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Policía Tercero, y</w:t>
      </w:r>
    </w:p>
    <w:p w14:paraId="0F085AF9" w14:textId="77777777" w:rsidR="000644F5" w:rsidRPr="00216B8C" w:rsidRDefault="00A872FE">
      <w:pPr>
        <w:numPr>
          <w:ilvl w:val="0"/>
          <w:numId w:val="12"/>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Policía.</w:t>
      </w:r>
    </w:p>
    <w:p w14:paraId="4E96CA03"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9D0C0D7"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Además, el Modelo Óptimo de la Función Policial, emitido por la Secretaría de Gobernación “Diagnostico Nacional sobre las Policías Preventivas de las Entidades Federativas”, </w:t>
      </w:r>
      <w:r w:rsidRPr="00216B8C">
        <w:rPr>
          <w:rFonts w:ascii="Palatino Linotype" w:eastAsia="Palatino Linotype" w:hAnsi="Palatino Linotype" w:cs="Palatino Linotype"/>
          <w:sz w:val="22"/>
          <w:szCs w:val="22"/>
        </w:rPr>
        <w:lastRenderedPageBreak/>
        <w:t>establece que el estado de fuerza se refiere al número de elementos operativos en activo, excluyendo al personal administrativo.</w:t>
      </w:r>
    </w:p>
    <w:p w14:paraId="2882B33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922779C"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Lo cual, se fortalece con el Anexo 1 del Acuerdo 05/XLVI/20, denominado Modelo Nacional de Policía y Justicia Cívica, que precisa que el estado de fuerza se conforma de los elementos operativos en materia de seguridad, excluyendo al personal administrativo; sin embargo, de dicho documento se logra vislumbrar que el Estado de Fuerza real de una Institución de Seguridad, no debe basarse únicamente en el total de servidores públicos operativos, sino que se debe ceñir a otros factores, como el turno, las necesidades y actividades operativas.</w:t>
      </w:r>
    </w:p>
    <w:p w14:paraId="7A5376B5"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6EFDF231"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Así, el estado de fuerza corresponde al número de elementos operativos en total con los que cuenta el Sujeto Obligado en materia de seguridad pública y el estado de fuerza real corresponde al número de policías con los que cuenta el Ayuntamiento, en un determinado turno, para atender las necesidades y tareas de seguridad.</w:t>
      </w:r>
    </w:p>
    <w:p w14:paraId="1F412622"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160A239"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ese orden de ideas, cabe precisar que si bien proporcionar el cargo de los elementos operativos, podría dar cuenta del estado de fuerza del municipio, también lo es que desde la perspectiva de este Instituto no se advierte de qué forma dicha información comprometa la seguridad pública del Municipio, por las siguientes consideraciones, dar a conocer los documentos donde conste el cargo de los elementos operativos, desvinculado de su nombre (por ejemplo, Policía Primero; Policía Segundo y/o Policía Tercero):</w:t>
      </w:r>
    </w:p>
    <w:p w14:paraId="133C1D35"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4392C16" w14:textId="77777777" w:rsidR="000644F5" w:rsidRPr="00216B8C" w:rsidRDefault="00A872FE">
      <w:pPr>
        <w:numPr>
          <w:ilvl w:val="0"/>
          <w:numId w:val="13"/>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No entorpece los sistemas de coordinación interinstitucional en materia de seguridad pública, pues únicamente se establecería el número de policías total con los que cuenta, a través de la entrega de la denominación del cargo en específico.</w:t>
      </w:r>
    </w:p>
    <w:p w14:paraId="205CF37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8F46A1B" w14:textId="77777777" w:rsidR="000644F5" w:rsidRPr="00216B8C" w:rsidRDefault="00A872FE">
      <w:pPr>
        <w:numPr>
          <w:ilvl w:val="0"/>
          <w:numId w:val="13"/>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 xml:space="preserve">Tampoco dificulta o menoscaba las estrategias contra la evasión de reos o la capacidad de disuadir, prevenir disturbios sociales, o bien, la capacidad de reacción, planes, estrategias, tecnologías, información o sistemas de comunicaciones, pues no se está dando a conocer información concerniente a vehículos, armamento, chalecos o radios de comunicación; sino únicamente al personal que se encarga de la seguridad pública del Municipio, </w:t>
      </w:r>
      <w:r w:rsidRPr="00216B8C">
        <w:rPr>
          <w:rFonts w:ascii="Palatino Linotype" w:eastAsia="Palatino Linotype" w:hAnsi="Palatino Linotype" w:cs="Palatino Linotype"/>
          <w:b/>
          <w:sz w:val="22"/>
          <w:szCs w:val="22"/>
        </w:rPr>
        <w:t>sin dar a conocer el estado de fuerza real.</w:t>
      </w:r>
    </w:p>
    <w:p w14:paraId="439753CB"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F765F40" w14:textId="77777777" w:rsidR="000644F5" w:rsidRPr="00216B8C" w:rsidRDefault="00A872FE">
      <w:pPr>
        <w:numPr>
          <w:ilvl w:val="0"/>
          <w:numId w:val="13"/>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La información requerida, no es producto de la intervención de comunicaciones privadas, ni se encuentra contenida en averiguaciones previas, carpetas de investigación, expedientes y archivos de investigación o prevención de delitos.</w:t>
      </w:r>
    </w:p>
    <w:p w14:paraId="1B30DF30"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CEEEC1C" w14:textId="77777777" w:rsidR="000644F5" w:rsidRPr="00216B8C" w:rsidRDefault="00A872FE">
      <w:pPr>
        <w:numPr>
          <w:ilvl w:val="0"/>
          <w:numId w:val="13"/>
        </w:num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El cargo, de ninguna forma da cuenta, de normas, procedimientos, métodos, fuentes, especificaciones técnicas, sistemas, tecnologías o equipos útiles a la generación de inteligencia en materia de seguridad pública o en combate a la delincuencia, pues como se precisó solamente da a conocer el estado de fuerza municipal y no la forma de actuación, estrategias y equipo con la que opera el Área de Seguridad.</w:t>
      </w:r>
    </w:p>
    <w:p w14:paraId="34E4C670"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79D8F7A"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Conforme a lo anterior, no se logra desprender, la forma en que el cargo de los cuerpos policiacos, puedan afectar la seguridad pública del Municipio; además, que no se advierte un riesgo real, demostrable e identificable que supere al interés público o bien perjudique la seguridad pública, pues como se precisó en párrafos anteriores, la información requerida no da cuenta de la forma de actuación, estrategia s o equipo con el que cuenta el Área de Seguridad Pública, tampoco precisa la capacidad de reacción o la forma de organización para prevenir delitos, ni de actuaciones en averiguaciones previas, carpetas de investigación o bien, la intervención de comunicaciones privadas; aunado a que tampoco revela el estado de fuerza real con el que funciona el Ayuntamiento.</w:t>
      </w:r>
    </w:p>
    <w:p w14:paraId="02961E88"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541DE766"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 xml:space="preserve">En este tenor, </w:t>
      </w:r>
      <w:r w:rsidRPr="00216B8C">
        <w:rPr>
          <w:rFonts w:ascii="Palatino Linotype" w:eastAsia="Palatino Linotype" w:hAnsi="Palatino Linotype" w:cs="Palatino Linotype"/>
          <w:b/>
          <w:sz w:val="22"/>
          <w:szCs w:val="22"/>
        </w:rPr>
        <w:t>lo procedente es ordenar la entrega de la plantilla de personal enviada en respuesta</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en una versión pública correcta en la que se deje visible el cargo de los elementos operativos adscritos a la Dirección de Seguridad y Protección</w:t>
      </w:r>
      <w:r w:rsidRPr="00216B8C">
        <w:rPr>
          <w:rFonts w:ascii="Palatino Linotype" w:eastAsia="Palatino Linotype" w:hAnsi="Palatino Linotype" w:cs="Palatino Linotype"/>
          <w:sz w:val="22"/>
          <w:szCs w:val="22"/>
        </w:rPr>
        <w:t>, así como el acuerdo de clasificación en el cual se sustente la eliminación del nombre de elementos operativos, al ser el único dato que debe ser eliminado, ello en términos del artículo 12, 19 y 24, penúltimo párrafo de la Ley de Transparencia y Acceso a la Información Pública del Estado de México y Municipios.</w:t>
      </w:r>
    </w:p>
    <w:p w14:paraId="1A43236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CB1EDC1"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Además, es de indicar que si bien en respuesta se indicó que por parte del Instituto Municipal de la Mujer de Toluca se remitió la plantilla de personal que se encuentra en ese instituto bajo el señalamiento que no se ha dado de baja a ningún personal en el periodo del 01 de enero a la fecha de la respuesta; del análisis a las constancias del SAIMEX, se desprende que no se adjuntó ningún archivo que corresponda a la plantilla del personal de dicho instituto.</w:t>
      </w:r>
    </w:p>
    <w:p w14:paraId="70FAB597"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D154FB3"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Sin embargo, de la consulta realizada por este Órgano Garante al apartado de requerimientos del SAIMEX, se desprende que la servidora pública habilitada competente del Instituto Municipal de la Mujer de Toluca, hizo entrega del archivo que contiene su plantilla actualizada al 14 de enero de 2025, como se desprende de las siguientes digitalizaciones:</w:t>
      </w:r>
    </w:p>
    <w:p w14:paraId="159F6AF5"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FD7062F"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noProof/>
          <w:sz w:val="22"/>
          <w:szCs w:val="22"/>
        </w:rPr>
        <w:drawing>
          <wp:inline distT="0" distB="0" distL="0" distR="0" wp14:anchorId="36C5912F" wp14:editId="545F95F5">
            <wp:extent cx="5612130" cy="43815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438150"/>
                    </a:xfrm>
                    <a:prstGeom prst="rect">
                      <a:avLst/>
                    </a:prstGeom>
                    <a:ln/>
                  </pic:spPr>
                </pic:pic>
              </a:graphicData>
            </a:graphic>
          </wp:inline>
        </w:drawing>
      </w:r>
      <w:r w:rsidRPr="00216B8C">
        <w:rPr>
          <w:noProof/>
        </w:rPr>
        <mc:AlternateContent>
          <mc:Choice Requires="wpg">
            <w:drawing>
              <wp:anchor distT="0" distB="0" distL="114300" distR="114300" simplePos="0" relativeHeight="251661312" behindDoc="0" locked="0" layoutInCell="1" hidden="0" allowOverlap="1" wp14:anchorId="7208C8B1" wp14:editId="560835B2">
                <wp:simplePos x="0" y="0"/>
                <wp:positionH relativeFrom="column">
                  <wp:posOffset>4457700</wp:posOffset>
                </wp:positionH>
                <wp:positionV relativeFrom="paragraph">
                  <wp:posOffset>0</wp:posOffset>
                </wp:positionV>
                <wp:extent cx="1235075" cy="530225"/>
                <wp:effectExtent l="0" t="0" r="0" b="0"/>
                <wp:wrapNone/>
                <wp:docPr id="37" name="Rectángulo 37"/>
                <wp:cNvGraphicFramePr/>
                <a:graphic xmlns:a="http://schemas.openxmlformats.org/drawingml/2006/main">
                  <a:graphicData uri="http://schemas.microsoft.com/office/word/2010/wordprocessingShape">
                    <wps:wsp>
                      <wps:cNvSpPr/>
                      <wps:spPr>
                        <a:xfrm>
                          <a:off x="4741163" y="3527588"/>
                          <a:ext cx="1209675" cy="504825"/>
                        </a:xfrm>
                        <a:prstGeom prst="rect">
                          <a:avLst/>
                        </a:prstGeom>
                        <a:noFill/>
                        <a:ln w="25400" cap="flat" cmpd="sng">
                          <a:solidFill>
                            <a:schemeClr val="accent2"/>
                          </a:solidFill>
                          <a:prstDash val="solid"/>
                          <a:round/>
                          <a:headEnd type="none" w="sm" len="sm"/>
                          <a:tailEnd type="none" w="sm" len="sm"/>
                        </a:ln>
                      </wps:spPr>
                      <wps:txbx>
                        <w:txbxContent>
                          <w:p w14:paraId="5AEA2BFF" w14:textId="77777777" w:rsidR="000644F5" w:rsidRDefault="000644F5">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4457700</wp:posOffset>
                </wp:positionH>
                <wp:positionV relativeFrom="paragraph">
                  <wp:posOffset>0</wp:posOffset>
                </wp:positionV>
                <wp:extent cx="1235075" cy="530225"/>
                <wp:effectExtent b="0" l="0" r="0" t="0"/>
                <wp:wrapNone/>
                <wp:docPr id="3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35075" cy="530225"/>
                        </a:xfrm>
                        <a:prstGeom prst="rect"/>
                        <a:ln/>
                      </pic:spPr>
                    </pic:pic>
                  </a:graphicData>
                </a:graphic>
              </wp:anchor>
            </w:drawing>
          </mc:Fallback>
        </mc:AlternateContent>
      </w:r>
    </w:p>
    <w:p w14:paraId="1714F000"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947E8F3"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noProof/>
          <w:sz w:val="22"/>
          <w:szCs w:val="22"/>
        </w:rPr>
        <w:lastRenderedPageBreak/>
        <w:drawing>
          <wp:inline distT="0" distB="0" distL="0" distR="0" wp14:anchorId="1400D033" wp14:editId="7E3FE288">
            <wp:extent cx="5612130" cy="1118870"/>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612130" cy="1118870"/>
                    </a:xfrm>
                    <a:prstGeom prst="rect">
                      <a:avLst/>
                    </a:prstGeom>
                    <a:ln/>
                  </pic:spPr>
                </pic:pic>
              </a:graphicData>
            </a:graphic>
          </wp:inline>
        </w:drawing>
      </w:r>
    </w:p>
    <w:p w14:paraId="76C0678C"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E516BAE"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49CDBF0" w14:textId="77777777" w:rsidR="000644F5" w:rsidRPr="00216B8C" w:rsidRDefault="00A872FE">
      <w:pPr>
        <w:spacing w:line="360" w:lineRule="auto"/>
        <w:jc w:val="both"/>
        <w:rPr>
          <w:rFonts w:ascii="Palatino Linotype" w:eastAsia="Palatino Linotype" w:hAnsi="Palatino Linotype" w:cs="Palatino Linotype"/>
          <w:sz w:val="22"/>
          <w:szCs w:val="22"/>
        </w:rPr>
      </w:pPr>
      <w:proofErr w:type="gramStart"/>
      <w:r w:rsidRPr="00216B8C">
        <w:rPr>
          <w:rFonts w:ascii="Palatino Linotype" w:eastAsia="Palatino Linotype" w:hAnsi="Palatino Linotype" w:cs="Palatino Linotype"/>
          <w:sz w:val="22"/>
          <w:szCs w:val="22"/>
        </w:rPr>
        <w:t>Además</w:t>
      </w:r>
      <w:proofErr w:type="gramEnd"/>
      <w:r w:rsidRPr="00216B8C">
        <w:rPr>
          <w:rFonts w:ascii="Palatino Linotype" w:eastAsia="Palatino Linotype" w:hAnsi="Palatino Linotype" w:cs="Palatino Linotype"/>
          <w:sz w:val="22"/>
          <w:szCs w:val="22"/>
        </w:rPr>
        <w:t xml:space="preserve"> que del contenido de dicho archivo no se advierte que el mismo contenga información clasificada que haya sido impedimento para proporcionarlo a la persona solicitante.</w:t>
      </w:r>
    </w:p>
    <w:p w14:paraId="30AE44FB"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8990CE7"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Por lo tanto, en cumplimiento a la presente resolución, se deberá hacer entrega </w:t>
      </w:r>
      <w:r w:rsidRPr="00216B8C">
        <w:rPr>
          <w:rFonts w:ascii="Palatino Linotype" w:eastAsia="Palatino Linotype" w:hAnsi="Palatino Linotype" w:cs="Palatino Linotype"/>
          <w:b/>
          <w:sz w:val="22"/>
          <w:szCs w:val="22"/>
        </w:rPr>
        <w:t>la Plantilla del Personal del Instituto Municipal de la Mujer de Toluca, remitida en el apartado de requerimientos del SAIMEX.</w:t>
      </w:r>
    </w:p>
    <w:p w14:paraId="1290CAD8"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7C27A89"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Ahora, con relación al requerimiento relativo a “</w:t>
      </w:r>
      <w:r w:rsidRPr="00216B8C">
        <w:rPr>
          <w:rFonts w:ascii="Palatino Linotype" w:eastAsia="Palatino Linotype" w:hAnsi="Palatino Linotype" w:cs="Palatino Linotype"/>
          <w:b/>
          <w:i/>
          <w:sz w:val="22"/>
          <w:szCs w:val="22"/>
        </w:rPr>
        <w:t>La relación del personal que causo baja en el periodo comprendido del 01 al 13 de enero de 2025 (fecha de la solicitud)</w:t>
      </w:r>
      <w:r w:rsidRPr="00216B8C">
        <w:rPr>
          <w:rFonts w:ascii="Palatino Linotype" w:eastAsia="Palatino Linotype" w:hAnsi="Palatino Linotype" w:cs="Palatino Linotype"/>
          <w:sz w:val="22"/>
          <w:szCs w:val="22"/>
        </w:rPr>
        <w:t>”, es de recordar que en respuesta se pronunció de igual manera la Dirección General de Administración, así como la Coordinación de Administración y Finanzas del Instituto Municipal de la Mujer, quienes remitieron lo siguiente:</w:t>
      </w:r>
    </w:p>
    <w:p w14:paraId="5AE3D13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0DDA642" w14:textId="77777777" w:rsidR="000644F5" w:rsidRPr="00216B8C" w:rsidRDefault="00A872FE">
      <w:pPr>
        <w:numPr>
          <w:ilvl w:val="0"/>
          <w:numId w:val="15"/>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La Dirección General de Administración</w:t>
      </w:r>
      <w:r w:rsidRPr="00216B8C">
        <w:rPr>
          <w:rFonts w:ascii="Palatino Linotype" w:eastAsia="Palatino Linotype" w:hAnsi="Palatino Linotype" w:cs="Palatino Linotype"/>
          <w:sz w:val="22"/>
          <w:szCs w:val="22"/>
        </w:rPr>
        <w:t xml:space="preserve"> hizo entrega de una relación de servidores públicos que causaron baja a partir del 01 de enero de 2025, con nombre completo, tipo de empleado y descripción del cargo o puesto que ostentaba.</w:t>
      </w:r>
    </w:p>
    <w:p w14:paraId="0240212D" w14:textId="77777777" w:rsidR="000644F5" w:rsidRPr="00216B8C" w:rsidRDefault="000644F5">
      <w:pPr>
        <w:spacing w:line="276" w:lineRule="auto"/>
        <w:jc w:val="both"/>
        <w:rPr>
          <w:rFonts w:ascii="Palatino Linotype" w:eastAsia="Palatino Linotype" w:hAnsi="Palatino Linotype" w:cs="Palatino Linotype"/>
          <w:sz w:val="22"/>
          <w:szCs w:val="22"/>
        </w:rPr>
      </w:pPr>
    </w:p>
    <w:p w14:paraId="71455DBD" w14:textId="77777777" w:rsidR="000644F5" w:rsidRPr="00216B8C" w:rsidRDefault="00A872FE">
      <w:pPr>
        <w:numPr>
          <w:ilvl w:val="0"/>
          <w:numId w:val="15"/>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 xml:space="preserve">La Coordinación de Administración y Finanzas del Instituto Municipal de la Mujer </w:t>
      </w:r>
      <w:r w:rsidRPr="00216B8C">
        <w:rPr>
          <w:rFonts w:ascii="Palatino Linotype" w:eastAsia="Palatino Linotype" w:hAnsi="Palatino Linotype" w:cs="Palatino Linotype"/>
          <w:sz w:val="22"/>
          <w:szCs w:val="22"/>
        </w:rPr>
        <w:t>señaló que no se ha dado de baja a ningún personal en el periodo del 01 de enero a la fecha de la respuesta.</w:t>
      </w:r>
    </w:p>
    <w:p w14:paraId="0D2A03D1"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FE11F8D"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Teniendo de lo anterior, que la información remitida por parte de la Dirección General de Administración colma lo solicitado por el particular, pues se hizo entrega de la relación de bajas con que contaba el Ayuntamiento en el periodo solicitado</w:t>
      </w:r>
    </w:p>
    <w:p w14:paraId="1A8427A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AF24427" w14:textId="77777777" w:rsidR="000644F5" w:rsidRPr="00216B8C" w:rsidRDefault="00A872FE">
      <w:pPr>
        <w:spacing w:line="360" w:lineRule="auto"/>
        <w:jc w:val="both"/>
        <w:rPr>
          <w:rFonts w:ascii="Palatino Linotype" w:eastAsia="Palatino Linotype" w:hAnsi="Palatino Linotype" w:cs="Palatino Linotype"/>
          <w:sz w:val="22"/>
          <w:szCs w:val="22"/>
        </w:rPr>
      </w:pPr>
      <w:proofErr w:type="gramStart"/>
      <w:r w:rsidRPr="00216B8C">
        <w:rPr>
          <w:rFonts w:ascii="Palatino Linotype" w:eastAsia="Palatino Linotype" w:hAnsi="Palatino Linotype" w:cs="Palatino Linotype"/>
          <w:sz w:val="22"/>
          <w:szCs w:val="22"/>
        </w:rPr>
        <w:t>Además</w:t>
      </w:r>
      <w:proofErr w:type="gramEnd"/>
      <w:r w:rsidRPr="00216B8C">
        <w:rPr>
          <w:rFonts w:ascii="Palatino Linotype" w:eastAsia="Palatino Linotype" w:hAnsi="Palatino Linotype" w:cs="Palatino Linotype"/>
          <w:sz w:val="22"/>
          <w:szCs w:val="22"/>
        </w:rPr>
        <w:t xml:space="preserve"> que, aún y cuando la relación entregada en respuesta corresponde a un documento ad hoc elaborado para dar cabal cumplimiento al derecho de acceso a la información del particular, ello no le resta validez a la respuesta, máxime que la misma fue proporcionada por el servidor público habilitado competente.</w:t>
      </w:r>
    </w:p>
    <w:p w14:paraId="1B2D6A21" w14:textId="77777777" w:rsidR="000644F5" w:rsidRPr="00216B8C" w:rsidRDefault="000644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84D4549" w14:textId="77777777" w:rsidR="000644F5" w:rsidRPr="00216B8C" w:rsidRDefault="00A872FE">
      <w:pP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sz w:val="22"/>
          <w:szCs w:val="22"/>
        </w:rPr>
        <w:t>Resulta conveniente traer a contexto el Criterio 09-10, emitido por el Pleno del entonces Instituto Federal de Acceso a la Información y Protección de Datos, ahora Instituto Nacional de Transparencia, Acceso a la Información y Protección de Datos Personales, que dice:</w:t>
      </w:r>
      <w:r w:rsidRPr="00216B8C">
        <w:rPr>
          <w:rFonts w:ascii="Palatino Linotype" w:eastAsia="Palatino Linotype" w:hAnsi="Palatino Linotype" w:cs="Palatino Linotype"/>
          <w:b/>
          <w:sz w:val="22"/>
          <w:szCs w:val="22"/>
        </w:rPr>
        <w:t xml:space="preserve"> </w:t>
      </w:r>
    </w:p>
    <w:p w14:paraId="0767DE6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6CD04CB"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23DA99F"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Expedientes:</w:t>
      </w:r>
    </w:p>
    <w:p w14:paraId="42A13CB6"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0438/08 Pemex Exploración y Producción – Alonso Lujambio Irazábal</w:t>
      </w:r>
    </w:p>
    <w:p w14:paraId="3EA2E703"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1751/09 Laboratorios de Biológicos y Reactivos de México S.A. de C.V. –</w:t>
      </w:r>
    </w:p>
    <w:p w14:paraId="0A853037"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María </w:t>
      </w:r>
      <w:proofErr w:type="spellStart"/>
      <w:r w:rsidRPr="00216B8C">
        <w:rPr>
          <w:rFonts w:ascii="Palatino Linotype" w:eastAsia="Palatino Linotype" w:hAnsi="Palatino Linotype" w:cs="Palatino Linotype"/>
          <w:i/>
          <w:sz w:val="22"/>
          <w:szCs w:val="22"/>
        </w:rPr>
        <w:t>Marván</w:t>
      </w:r>
      <w:proofErr w:type="spellEnd"/>
      <w:r w:rsidRPr="00216B8C">
        <w:rPr>
          <w:rFonts w:ascii="Palatino Linotype" w:eastAsia="Palatino Linotype" w:hAnsi="Palatino Linotype" w:cs="Palatino Linotype"/>
          <w:i/>
          <w:sz w:val="22"/>
          <w:szCs w:val="22"/>
        </w:rPr>
        <w:t xml:space="preserve"> Laborde</w:t>
      </w:r>
    </w:p>
    <w:p w14:paraId="32976474"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2868/09 Consejo Nacional de Ciencia y Tecnología – Jacqueline </w:t>
      </w:r>
      <w:proofErr w:type="spellStart"/>
      <w:r w:rsidRPr="00216B8C">
        <w:rPr>
          <w:rFonts w:ascii="Palatino Linotype" w:eastAsia="Palatino Linotype" w:hAnsi="Palatino Linotype" w:cs="Palatino Linotype"/>
          <w:i/>
          <w:sz w:val="22"/>
          <w:szCs w:val="22"/>
        </w:rPr>
        <w:t>Peschard</w:t>
      </w:r>
      <w:proofErr w:type="spellEnd"/>
    </w:p>
    <w:p w14:paraId="74F59200"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Mariscal</w:t>
      </w:r>
    </w:p>
    <w:p w14:paraId="0BEEFE5E"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5160/09 Secretaría de Hacienda y Crédito Público – Ángel Trinidad Zaldívar</w:t>
      </w:r>
    </w:p>
    <w:p w14:paraId="6AA11312" w14:textId="77777777" w:rsidR="000644F5" w:rsidRPr="00216B8C" w:rsidRDefault="00A872FE">
      <w:pPr>
        <w:spacing w:line="276" w:lineRule="auto"/>
        <w:ind w:left="567" w:right="616"/>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0304/10 Instituto Nacional de Cancerología – Jacqueline </w:t>
      </w:r>
      <w:proofErr w:type="spellStart"/>
      <w:r w:rsidRPr="00216B8C">
        <w:rPr>
          <w:rFonts w:ascii="Palatino Linotype" w:eastAsia="Palatino Linotype" w:hAnsi="Palatino Linotype" w:cs="Palatino Linotype"/>
          <w:i/>
          <w:sz w:val="22"/>
          <w:szCs w:val="22"/>
        </w:rPr>
        <w:t>Peschard</w:t>
      </w:r>
      <w:proofErr w:type="spellEnd"/>
      <w:r w:rsidRPr="00216B8C">
        <w:rPr>
          <w:rFonts w:ascii="Palatino Linotype" w:eastAsia="Palatino Linotype" w:hAnsi="Palatino Linotype" w:cs="Palatino Linotype"/>
          <w:i/>
          <w:sz w:val="22"/>
          <w:szCs w:val="22"/>
        </w:rPr>
        <w:t xml:space="preserve"> Mariscal”</w:t>
      </w:r>
    </w:p>
    <w:p w14:paraId="406578D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FD9F879"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lastRenderedPageBreak/>
        <w:t xml:space="preserve">Del criterio en mención se desprende que las autoridades </w:t>
      </w:r>
      <w:r w:rsidRPr="00216B8C">
        <w:rPr>
          <w:rFonts w:ascii="Palatino Linotype" w:eastAsia="Palatino Linotype" w:hAnsi="Palatino Linotype" w:cs="Palatino Linotype"/>
          <w:b/>
          <w:sz w:val="22"/>
          <w:szCs w:val="22"/>
        </w:rPr>
        <w:t xml:space="preserve">no están obligadas a generar documentos “ad hoc” </w:t>
      </w:r>
      <w:r w:rsidRPr="00216B8C">
        <w:rPr>
          <w:rFonts w:ascii="Palatino Linotype" w:eastAsia="Palatino Linotype" w:hAnsi="Palatino Linotype" w:cs="Palatino Linotype"/>
          <w:sz w:val="22"/>
          <w:szCs w:val="22"/>
        </w:rPr>
        <w:t>en contrario sensu, dicho criterio se puede interpretar resultando que las autoridades no están impedidas a generar documentos “ad hoc”, esto, siempre que con dicho documento elaborado se dé cabal cumplimiento a los requerimientos planteados.</w:t>
      </w:r>
    </w:p>
    <w:p w14:paraId="381DF30E"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002234B"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Aunado a que la respuesta fue proporcionada por la </w:t>
      </w:r>
      <w:r w:rsidRPr="00216B8C">
        <w:rPr>
          <w:rFonts w:ascii="Palatino Linotype" w:eastAsia="Palatino Linotype" w:hAnsi="Palatino Linotype" w:cs="Palatino Linotype"/>
          <w:b/>
          <w:sz w:val="22"/>
          <w:szCs w:val="22"/>
        </w:rPr>
        <w:t>unidad administrativa competente</w:t>
      </w:r>
      <w:r w:rsidRPr="00216B8C">
        <w:rPr>
          <w:rFonts w:ascii="Palatino Linotype" w:eastAsia="Palatino Linotype" w:hAnsi="Palatino Linotype" w:cs="Palatino Linotype"/>
          <w:sz w:val="22"/>
          <w:szCs w:val="22"/>
        </w:rPr>
        <w:t>,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1D10F1D4"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E1A15FA"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el mismo sentido, lo remitido respecto del Instituto Municipal de la Mujer, pues para atender el requerimiento relativo a las bajas, el pronunciamiento emitido por el servidor público habilitado competente colma al señalar que no tuvo bajas de servidores públicos en la temporalidad de la que se requiere; cuestión esta última que actualiza un hecho negativo.</w:t>
      </w:r>
    </w:p>
    <w:p w14:paraId="39C9E7F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1D5E2C1" w14:textId="77777777" w:rsidR="000644F5" w:rsidRPr="00216B8C" w:rsidRDefault="00A872FE">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216B8C">
        <w:rPr>
          <w:rFonts w:ascii="Palatino Linotype" w:eastAsia="Palatino Linotype" w:hAnsi="Palatino Linotype" w:cs="Palatino Linotype"/>
          <w:sz w:val="22"/>
          <w:szCs w:val="22"/>
        </w:rPr>
        <w:t>Al respecto, no se trata de un caso por el cual la negación del hecho implique la afirmación del mismo, simplemente se está ante una notoria y evidente inexistencia fáctica de la información solicitada.</w:t>
      </w:r>
    </w:p>
    <w:p w14:paraId="5568B3AB"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CC191BF"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Encontrándonos ante un hecho negativo, destacando entonces que el Pleno de este Organismo Garante, ha sostenido </w:t>
      </w:r>
      <w:proofErr w:type="gramStart"/>
      <w:r w:rsidRPr="00216B8C">
        <w:rPr>
          <w:rFonts w:ascii="Palatino Linotype" w:eastAsia="Palatino Linotype" w:hAnsi="Palatino Linotype" w:cs="Palatino Linotype"/>
          <w:sz w:val="22"/>
          <w:szCs w:val="22"/>
        </w:rPr>
        <w:t>que</w:t>
      </w:r>
      <w:proofErr w:type="gramEnd"/>
      <w:r w:rsidRPr="00216B8C">
        <w:rPr>
          <w:rFonts w:ascii="Palatino Linotype" w:eastAsia="Palatino Linotype" w:hAnsi="Palatino Linotype" w:cs="Palatino Linotype"/>
          <w:sz w:val="22"/>
          <w:szCs w:val="22"/>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9011213"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591F1388" w14:textId="77777777" w:rsidR="000644F5" w:rsidRPr="00216B8C" w:rsidRDefault="00A872FE">
      <w:pPr>
        <w:spacing w:line="276" w:lineRule="auto"/>
        <w:ind w:left="862" w:right="561"/>
        <w:jc w:val="both"/>
        <w:rPr>
          <w:sz w:val="22"/>
          <w:szCs w:val="22"/>
        </w:rPr>
      </w:pPr>
      <w:r w:rsidRPr="00216B8C">
        <w:rPr>
          <w:rFonts w:ascii="Palatino Linotype" w:eastAsia="Palatino Linotype" w:hAnsi="Palatino Linotype" w:cs="Palatino Linotype"/>
          <w:b/>
          <w:i/>
          <w:sz w:val="22"/>
          <w:szCs w:val="22"/>
        </w:rPr>
        <w:t>HECHOS NEGATIVOS, NO SON SUSCEPTIBLES DE DEMOSTRACIÓN.</w:t>
      </w:r>
    </w:p>
    <w:p w14:paraId="183D1DD4" w14:textId="77777777" w:rsidR="000644F5" w:rsidRPr="00216B8C" w:rsidRDefault="00A872FE">
      <w:pPr>
        <w:spacing w:line="276" w:lineRule="auto"/>
        <w:ind w:left="862" w:right="561"/>
        <w:jc w:val="both"/>
        <w:rPr>
          <w:sz w:val="22"/>
          <w:szCs w:val="22"/>
        </w:rPr>
      </w:pPr>
      <w:r w:rsidRPr="00216B8C">
        <w:rPr>
          <w:rFonts w:ascii="Palatino Linotype" w:eastAsia="Palatino Linotype" w:hAnsi="Palatino Linotype" w:cs="Palatino Linotype"/>
          <w:i/>
          <w:sz w:val="22"/>
          <w:szCs w:val="22"/>
        </w:rPr>
        <w:t xml:space="preserve">Tratándose de un hecho negativo, el Juez no tiene </w:t>
      </w:r>
      <w:proofErr w:type="spellStart"/>
      <w:r w:rsidRPr="00216B8C">
        <w:rPr>
          <w:rFonts w:ascii="Palatino Linotype" w:eastAsia="Palatino Linotype" w:hAnsi="Palatino Linotype" w:cs="Palatino Linotype"/>
          <w:i/>
          <w:sz w:val="22"/>
          <w:szCs w:val="22"/>
        </w:rPr>
        <w:t>por que</w:t>
      </w:r>
      <w:proofErr w:type="spellEnd"/>
      <w:r w:rsidRPr="00216B8C">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7BAE042F" w14:textId="77777777" w:rsidR="000644F5" w:rsidRPr="00216B8C" w:rsidRDefault="00A872FE">
      <w:pPr>
        <w:spacing w:line="276" w:lineRule="auto"/>
        <w:ind w:left="862" w:right="561"/>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Amparo en revisión 2022/61. José García </w:t>
      </w:r>
      <w:proofErr w:type="gramStart"/>
      <w:r w:rsidRPr="00216B8C">
        <w:rPr>
          <w:rFonts w:ascii="Palatino Linotype" w:eastAsia="Palatino Linotype" w:hAnsi="Palatino Linotype" w:cs="Palatino Linotype"/>
          <w:i/>
          <w:sz w:val="22"/>
          <w:szCs w:val="22"/>
        </w:rPr>
        <w:t>Florín</w:t>
      </w:r>
      <w:proofErr w:type="gramEnd"/>
      <w:r w:rsidRPr="00216B8C">
        <w:rPr>
          <w:rFonts w:ascii="Palatino Linotype" w:eastAsia="Palatino Linotype" w:hAnsi="Palatino Linotype" w:cs="Palatino Linotype"/>
          <w:i/>
          <w:sz w:val="22"/>
          <w:szCs w:val="22"/>
        </w:rPr>
        <w:t xml:space="preserve"> (Menor). 9 de octubre de 1961. Cinco votos. Ponente: José Rivera Pérez Campos.”</w:t>
      </w:r>
    </w:p>
    <w:p w14:paraId="5DE38BCA" w14:textId="77777777" w:rsidR="000644F5" w:rsidRPr="00216B8C" w:rsidRDefault="000644F5">
      <w:pPr>
        <w:spacing w:line="360" w:lineRule="auto"/>
        <w:ind w:left="860" w:right="560"/>
        <w:jc w:val="both"/>
        <w:rPr>
          <w:rFonts w:ascii="Palatino Linotype" w:eastAsia="Palatino Linotype" w:hAnsi="Palatino Linotype" w:cs="Palatino Linotype"/>
          <w:sz w:val="22"/>
          <w:szCs w:val="22"/>
        </w:rPr>
      </w:pPr>
    </w:p>
    <w:p w14:paraId="7D76A304"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w:t>
      </w:r>
      <w:r w:rsidRPr="00216B8C">
        <w:rPr>
          <w:rFonts w:ascii="Palatino Linotype" w:eastAsia="Palatino Linotype" w:hAnsi="Palatino Linotype" w:cs="Palatino Linotype"/>
          <w:b/>
          <w:sz w:val="22"/>
          <w:szCs w:val="22"/>
        </w:rPr>
        <w:t>el</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sólo proporcionará la información que obra en sus archivos, lo que a</w:t>
      </w:r>
      <w:r w:rsidRPr="00216B8C">
        <w:rPr>
          <w:rFonts w:ascii="Palatino Linotype" w:eastAsia="Palatino Linotype" w:hAnsi="Palatino Linotype" w:cs="Palatino Linotype"/>
          <w:i/>
          <w:sz w:val="22"/>
          <w:szCs w:val="22"/>
        </w:rPr>
        <w:t xml:space="preserve"> contrario sensu</w:t>
      </w:r>
      <w:r w:rsidRPr="00216B8C">
        <w:rPr>
          <w:rFonts w:ascii="Palatino Linotype" w:eastAsia="Palatino Linotype" w:hAnsi="Palatino Linotype" w:cs="Palatino Linotype"/>
          <w:sz w:val="22"/>
          <w:szCs w:val="22"/>
        </w:rPr>
        <w:t xml:space="preserve"> significa que no se está obligado a proporcionar lo que no obre en sus archivos; motivo por el cual se colma el derecho de acceso a la información pública de la persona solicitante.</w:t>
      </w:r>
    </w:p>
    <w:p w14:paraId="4B58BA1A"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5E855C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Aunado a que la respuesta, respecto del Instituto Municipal de la Mujer de Toluca fue proporcionada por la </w:t>
      </w:r>
      <w:r w:rsidRPr="00216B8C">
        <w:rPr>
          <w:rFonts w:ascii="Palatino Linotype" w:eastAsia="Palatino Linotype" w:hAnsi="Palatino Linotype" w:cs="Palatino Linotype"/>
          <w:b/>
          <w:sz w:val="22"/>
          <w:szCs w:val="22"/>
        </w:rPr>
        <w:t>Coordinación de Administración y Finanzas</w:t>
      </w:r>
      <w:r w:rsidRPr="00216B8C">
        <w:rPr>
          <w:rFonts w:ascii="Palatino Linotype" w:eastAsia="Palatino Linotype" w:hAnsi="Palatino Linotype" w:cs="Palatino Linotype"/>
          <w:sz w:val="22"/>
          <w:szCs w:val="22"/>
        </w:rPr>
        <w:t>, por lo que en este sentido este Organismo Garante no está facultado para pronunciarse sobre la veracidad de la información que los Sujetos Obligados ponen a disposición de los solicitantes.</w:t>
      </w:r>
    </w:p>
    <w:p w14:paraId="5D2FA76E"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083715A2"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De esta manera, resultan parcialmente fundados los motivos de inconformidad de la parte Recurrente, siendo procedente Modificar la respuesta y ordenar que, en cumplimiento a la presente resolución se haga entrega de lo siguiente:</w:t>
      </w:r>
    </w:p>
    <w:p w14:paraId="4445A631"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3F058470" w14:textId="77777777" w:rsidR="000644F5" w:rsidRPr="00216B8C" w:rsidRDefault="00A872FE">
      <w:pPr>
        <w:numPr>
          <w:ilvl w:val="0"/>
          <w:numId w:val="16"/>
        </w:num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En versión pública correcta, la plantilla de personal enviada en respuesta.</w:t>
      </w:r>
    </w:p>
    <w:p w14:paraId="51B67FF9" w14:textId="77777777" w:rsidR="000644F5" w:rsidRPr="00216B8C" w:rsidRDefault="000644F5">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615851A4" w14:textId="77777777" w:rsidR="000644F5" w:rsidRPr="00216B8C" w:rsidRDefault="00A872FE">
      <w:pPr>
        <w:numPr>
          <w:ilvl w:val="0"/>
          <w:numId w:val="16"/>
        </w:num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La Plantilla del Personal del Instituto Municipal de la Mujer de Toluca, remitida en el apartado de requerimientos del SAIMEX.</w:t>
      </w:r>
    </w:p>
    <w:p w14:paraId="1440E6C9"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18E25735"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bookmarkStart w:id="11" w:name="_heading=h.26in1rg" w:colFirst="0" w:colLast="0"/>
      <w:bookmarkEnd w:id="11"/>
      <w:r w:rsidRPr="00216B8C">
        <w:rPr>
          <w:rFonts w:ascii="Palatino Linotype" w:eastAsia="Palatino Linotype" w:hAnsi="Palatino Linotype" w:cs="Palatino Linotype"/>
          <w:b/>
          <w:sz w:val="22"/>
          <w:szCs w:val="22"/>
        </w:rPr>
        <w:t xml:space="preserve">Quinto. Versión Pública. </w:t>
      </w:r>
      <w:r w:rsidRPr="00216B8C">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E3849D8" w14:textId="77777777" w:rsidR="000644F5" w:rsidRPr="00216B8C" w:rsidRDefault="000644F5">
      <w:pPr>
        <w:spacing w:line="360" w:lineRule="auto"/>
        <w:ind w:right="49"/>
        <w:jc w:val="both"/>
        <w:rPr>
          <w:rFonts w:ascii="Palatino Linotype" w:eastAsia="Palatino Linotype" w:hAnsi="Palatino Linotype" w:cs="Palatino Linotype"/>
          <w:sz w:val="22"/>
          <w:szCs w:val="22"/>
        </w:rPr>
      </w:pPr>
    </w:p>
    <w:p w14:paraId="1075C926"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11B27CF1"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Artículo 3</w:t>
      </w:r>
      <w:r w:rsidRPr="00216B8C">
        <w:rPr>
          <w:rFonts w:ascii="Palatino Linotype" w:eastAsia="Palatino Linotype" w:hAnsi="Palatino Linotype" w:cs="Palatino Linotype"/>
          <w:i/>
          <w:sz w:val="22"/>
          <w:szCs w:val="22"/>
        </w:rPr>
        <w:t>. Para los efectos de la presente Ley se entenderá por:</w:t>
      </w:r>
    </w:p>
    <w:p w14:paraId="076FDDA1"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6996262E"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IX. Datos personales:</w:t>
      </w:r>
      <w:r w:rsidRPr="00216B8C">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043917F"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XX. Información clasificada</w:t>
      </w:r>
      <w:r w:rsidRPr="00216B8C">
        <w:rPr>
          <w:rFonts w:ascii="Palatino Linotype" w:eastAsia="Palatino Linotype" w:hAnsi="Palatino Linotype" w:cs="Palatino Linotype"/>
          <w:i/>
          <w:sz w:val="22"/>
          <w:szCs w:val="22"/>
        </w:rPr>
        <w:t>: Aquella considerada por la presente Ley como reservada o confidencial;</w:t>
      </w:r>
    </w:p>
    <w:p w14:paraId="7B31865B"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XXI. Información confidencial:</w:t>
      </w:r>
      <w:r w:rsidRPr="00216B8C">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5FC4D5E"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XLV. Versión pública:</w:t>
      </w:r>
      <w:r w:rsidRPr="00216B8C">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B30CFD0"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0AA12F0A"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Artículo 91. </w:t>
      </w:r>
      <w:r w:rsidRPr="00216B8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4964941"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lastRenderedPageBreak/>
        <w:t xml:space="preserve">Artículo 132. </w:t>
      </w:r>
      <w:r w:rsidRPr="00216B8C">
        <w:rPr>
          <w:rFonts w:ascii="Palatino Linotype" w:eastAsia="Palatino Linotype" w:hAnsi="Palatino Linotype" w:cs="Palatino Linotype"/>
          <w:i/>
          <w:sz w:val="22"/>
          <w:szCs w:val="22"/>
        </w:rPr>
        <w:t>La clasificación de la información se llevará a cabo en el momento en que:</w:t>
      </w:r>
    </w:p>
    <w:p w14:paraId="74852C69"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w:t>
      </w:r>
      <w:r w:rsidRPr="00216B8C">
        <w:rPr>
          <w:rFonts w:ascii="Palatino Linotype" w:eastAsia="Palatino Linotype" w:hAnsi="Palatino Linotype" w:cs="Palatino Linotype"/>
          <w:i/>
          <w:sz w:val="22"/>
          <w:szCs w:val="22"/>
        </w:rPr>
        <w:t>. Se reciba una solicitud de acceso a la información;</w:t>
      </w:r>
    </w:p>
    <w:p w14:paraId="3405A444"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II</w:t>
      </w:r>
      <w:r w:rsidRPr="00216B8C">
        <w:rPr>
          <w:rFonts w:ascii="Palatino Linotype" w:eastAsia="Palatino Linotype" w:hAnsi="Palatino Linotype" w:cs="Palatino Linotype"/>
          <w:i/>
          <w:sz w:val="22"/>
          <w:szCs w:val="22"/>
        </w:rPr>
        <w:t>. Se determine mediante resolución de autoridad competente; o</w:t>
      </w:r>
    </w:p>
    <w:p w14:paraId="577BA2BD"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III</w:t>
      </w:r>
      <w:r w:rsidRPr="00216B8C">
        <w:rPr>
          <w:rFonts w:ascii="Palatino Linotype" w:eastAsia="Palatino Linotype" w:hAnsi="Palatino Linotype" w:cs="Palatino Linotype"/>
          <w:i/>
          <w:sz w:val="22"/>
          <w:szCs w:val="22"/>
        </w:rPr>
        <w:t>. Se generen versiones públicas para dar cumplimiento a las obligaciones de transparencia previstas en esta Ley.</w:t>
      </w:r>
    </w:p>
    <w:p w14:paraId="3D1F04ED"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6A0CD0E3"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Artículo 143</w:t>
      </w:r>
      <w:r w:rsidRPr="00216B8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8B677AC"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w:t>
      </w:r>
      <w:r w:rsidRPr="00216B8C">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B19C7D7"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II.</w:t>
      </w:r>
      <w:r w:rsidRPr="00216B8C">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7147274"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III</w:t>
      </w:r>
      <w:r w:rsidRPr="00216B8C">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36777C78"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0EEE781" w14:textId="77777777" w:rsidR="000644F5" w:rsidRPr="00216B8C" w:rsidRDefault="00A872FE">
      <w:pPr>
        <w:spacing w:before="120" w:after="120"/>
        <w:ind w:left="567"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834068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4EEB012B"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2898BB32" w14:textId="77777777" w:rsidR="000644F5" w:rsidRPr="00216B8C" w:rsidRDefault="000644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6522836" w14:textId="77777777" w:rsidR="000644F5" w:rsidRPr="00216B8C" w:rsidRDefault="00A872F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Con base en lo expuesto, se insiste que en la versión pública del documento que se ordena se deben testar aquellos elementos señalados en la presente resolución, en el entendido de que debe ser pública toda la demás información relacionada que no encuadre en los conceptos anteriores.</w:t>
      </w:r>
    </w:p>
    <w:p w14:paraId="18DD5831"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E8D0898"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siendo estas las siguientes:</w:t>
      </w:r>
    </w:p>
    <w:p w14:paraId="038FA349" w14:textId="77777777" w:rsidR="000644F5" w:rsidRPr="00216B8C" w:rsidRDefault="000644F5">
      <w:pPr>
        <w:spacing w:line="360" w:lineRule="auto"/>
        <w:jc w:val="both"/>
        <w:rPr>
          <w:rFonts w:ascii="Palatino Linotype" w:eastAsia="Palatino Linotype" w:hAnsi="Palatino Linotype" w:cs="Palatino Linotype"/>
          <w:sz w:val="10"/>
          <w:szCs w:val="10"/>
        </w:rPr>
      </w:pPr>
    </w:p>
    <w:p w14:paraId="3877E8EF" w14:textId="77777777" w:rsidR="000644F5" w:rsidRPr="00216B8C" w:rsidRDefault="00A872FE">
      <w:pPr>
        <w:ind w:lef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“CAPÍTULO VIII </w:t>
      </w:r>
    </w:p>
    <w:p w14:paraId="6B2FE240" w14:textId="77777777" w:rsidR="000644F5" w:rsidRPr="00216B8C" w:rsidRDefault="00A872FE">
      <w:pPr>
        <w:ind w:left="567"/>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DE LOS ELEMENTOS PARA LA CLASIFICACIÓN </w:t>
      </w:r>
    </w:p>
    <w:p w14:paraId="2707B1C1"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Quincuagésimo. </w:t>
      </w:r>
      <w:r w:rsidRPr="00216B8C">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D3B005E"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Quincuagésimo primero. </w:t>
      </w:r>
      <w:r w:rsidRPr="00216B8C">
        <w:rPr>
          <w:rFonts w:ascii="Palatino Linotype" w:eastAsia="Palatino Linotype" w:hAnsi="Palatino Linotype" w:cs="Palatino Linotype"/>
          <w:i/>
          <w:sz w:val="22"/>
          <w:szCs w:val="22"/>
        </w:rPr>
        <w:t xml:space="preserve">Toda acta del Comité de Transparencia deberá contener: </w:t>
      </w:r>
    </w:p>
    <w:p w14:paraId="0B8A0C64"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 El número de sesión y fecha; </w:t>
      </w:r>
    </w:p>
    <w:p w14:paraId="4A09FDB8"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II. El nombre del área que solicitó la clasificación de información; </w:t>
      </w:r>
    </w:p>
    <w:p w14:paraId="7C5747D1"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III. La fundamentación legal y motivación correspondiente; </w:t>
      </w:r>
    </w:p>
    <w:p w14:paraId="3B6B242C"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IV. La resolución o resoluciones aprobadas; y </w:t>
      </w:r>
    </w:p>
    <w:p w14:paraId="18578095"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V. La rúbrica o firma digital de cada integrante del Comité de Transparencia. </w:t>
      </w:r>
    </w:p>
    <w:p w14:paraId="6FEC8A60"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p>
    <w:p w14:paraId="60857232" w14:textId="77777777" w:rsidR="000644F5" w:rsidRPr="00216B8C" w:rsidRDefault="00A872FE">
      <w:pPr>
        <w:ind w:left="567" w:right="900"/>
        <w:jc w:val="both"/>
        <w:rPr>
          <w:rFonts w:ascii="Palatino Linotype" w:eastAsia="Palatino Linotype" w:hAnsi="Palatino Linotype" w:cs="Palatino Linotype"/>
          <w:b/>
          <w:i/>
          <w:sz w:val="22"/>
          <w:szCs w:val="22"/>
          <w:u w:val="single"/>
        </w:rPr>
      </w:pPr>
      <w:r w:rsidRPr="00216B8C">
        <w:rPr>
          <w:rFonts w:ascii="Palatino Linotype" w:eastAsia="Palatino Linotype" w:hAnsi="Palatino Linotype" w:cs="Palatino Linotype"/>
          <w:i/>
          <w:sz w:val="22"/>
          <w:szCs w:val="22"/>
        </w:rPr>
        <w:t xml:space="preserve">En los casos de resoluciones del Comité de Transparencia en las que se </w:t>
      </w:r>
      <w:r w:rsidRPr="00216B8C">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7A7AC299" w14:textId="77777777" w:rsidR="000644F5" w:rsidRPr="00216B8C" w:rsidRDefault="00A872FE">
      <w:pPr>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Quincuagésimo segundo. </w:t>
      </w:r>
      <w:r w:rsidRPr="00216B8C">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216B8C">
        <w:rPr>
          <w:rFonts w:ascii="Palatino Linotype" w:eastAsia="Palatino Linotype" w:hAnsi="Palatino Linotype" w:cs="Palatino Linotype"/>
          <w:b/>
          <w:i/>
          <w:sz w:val="22"/>
          <w:szCs w:val="22"/>
        </w:rPr>
        <w:t>confidencial,</w:t>
      </w:r>
      <w:r w:rsidRPr="00216B8C">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2887100"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5763EBEF" w14:textId="77777777" w:rsidR="000644F5" w:rsidRPr="00216B8C" w:rsidRDefault="00A872FE">
      <w:pPr>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2F5F0EFC" w14:textId="77777777" w:rsidR="000644F5" w:rsidRPr="00216B8C" w:rsidRDefault="00A872FE">
      <w:pPr>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6CCEA73F" w14:textId="77777777" w:rsidR="000644F5" w:rsidRPr="00216B8C" w:rsidRDefault="00A872FE">
      <w:pPr>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III. Señalar las personas o instancias autorizadas a acceder a la información clasificada. </w:t>
      </w:r>
    </w:p>
    <w:p w14:paraId="4EF30396"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216B8C">
        <w:rPr>
          <w:rFonts w:ascii="Palatino Linotype" w:eastAsia="Palatino Linotype" w:hAnsi="Palatino Linotype" w:cs="Palatino Linotype"/>
          <w:b/>
          <w:i/>
          <w:sz w:val="22"/>
          <w:szCs w:val="22"/>
          <w:u w:val="single"/>
        </w:rPr>
        <w:t>información confidencial.</w:t>
      </w:r>
      <w:r w:rsidRPr="00216B8C">
        <w:rPr>
          <w:rFonts w:ascii="Palatino Linotype" w:eastAsia="Palatino Linotype" w:hAnsi="Palatino Linotype" w:cs="Palatino Linotype"/>
          <w:i/>
          <w:sz w:val="22"/>
          <w:szCs w:val="22"/>
        </w:rPr>
        <w:t xml:space="preserve"> </w:t>
      </w:r>
    </w:p>
    <w:p w14:paraId="5BDD7A51" w14:textId="77777777" w:rsidR="000644F5" w:rsidRPr="00216B8C" w:rsidRDefault="00A872FE">
      <w:pPr>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w:t>
      </w:r>
    </w:p>
    <w:p w14:paraId="5AAA53AF" w14:textId="77777777" w:rsidR="000644F5" w:rsidRPr="00216B8C" w:rsidRDefault="00A872FE">
      <w:pPr>
        <w:ind w:left="567" w:right="900"/>
        <w:jc w:val="both"/>
        <w:rPr>
          <w:rFonts w:ascii="Palatino Linotype" w:eastAsia="Palatino Linotype" w:hAnsi="Palatino Linotype" w:cs="Palatino Linotype"/>
          <w:b/>
          <w:i/>
          <w:sz w:val="22"/>
          <w:szCs w:val="22"/>
        </w:rPr>
      </w:pPr>
      <w:r w:rsidRPr="00216B8C">
        <w:rPr>
          <w:rFonts w:ascii="Palatino Linotype" w:eastAsia="Palatino Linotype" w:hAnsi="Palatino Linotype" w:cs="Palatino Linotype"/>
          <w:b/>
          <w:i/>
          <w:sz w:val="22"/>
          <w:szCs w:val="22"/>
        </w:rPr>
        <w:t xml:space="preserve">Quincuagésimo cuarto. </w:t>
      </w:r>
      <w:r w:rsidRPr="00216B8C">
        <w:rPr>
          <w:rFonts w:ascii="Palatino Linotype" w:eastAsia="Palatino Linotype" w:hAnsi="Palatino Linotype" w:cs="Palatino Linotype"/>
          <w:i/>
          <w:sz w:val="22"/>
          <w:szCs w:val="22"/>
        </w:rPr>
        <w:t xml:space="preserve">Cuando el Comité de Transparencia confirme la clasificación de documentos reservados y/o </w:t>
      </w:r>
      <w:r w:rsidRPr="00216B8C">
        <w:rPr>
          <w:rFonts w:ascii="Palatino Linotype" w:eastAsia="Palatino Linotype" w:hAnsi="Palatino Linotype" w:cs="Palatino Linotype"/>
          <w:b/>
          <w:i/>
          <w:sz w:val="22"/>
          <w:szCs w:val="22"/>
        </w:rPr>
        <w:t>confidenciales</w:t>
      </w:r>
      <w:r w:rsidRPr="00216B8C">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216B8C">
        <w:rPr>
          <w:rFonts w:ascii="Palatino Linotype" w:eastAsia="Palatino Linotype" w:hAnsi="Palatino Linotype" w:cs="Palatino Linotype"/>
          <w:b/>
          <w:i/>
          <w:sz w:val="22"/>
          <w:szCs w:val="22"/>
        </w:rPr>
        <w:t xml:space="preserve"> </w:t>
      </w:r>
    </w:p>
    <w:p w14:paraId="53594DBE" w14:textId="77777777" w:rsidR="000644F5" w:rsidRPr="00216B8C" w:rsidRDefault="00A872FE">
      <w:pPr>
        <w:ind w:left="567" w:right="900"/>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 xml:space="preserve">Quincuagésimo quinto. </w:t>
      </w:r>
      <w:r w:rsidRPr="00216B8C">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16B8C">
        <w:rPr>
          <w:rFonts w:ascii="Palatino Linotype" w:eastAsia="Palatino Linotype" w:hAnsi="Palatino Linotype" w:cs="Palatino Linotype"/>
          <w:i/>
          <w:sz w:val="22"/>
          <w:szCs w:val="22"/>
        </w:rPr>
        <w:t>testado</w:t>
      </w:r>
      <w:proofErr w:type="spellEnd"/>
      <w:r w:rsidRPr="00216B8C">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40864D1" w14:textId="77777777" w:rsidR="000644F5" w:rsidRPr="00216B8C" w:rsidRDefault="00A872FE">
      <w:pPr>
        <w:spacing w:before="240" w:after="240"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711063E4" w14:textId="77777777" w:rsidR="000644F5" w:rsidRPr="00216B8C" w:rsidRDefault="00A872FE">
      <w:pPr>
        <w:ind w:left="851"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w:t>
      </w:r>
      <w:r w:rsidRPr="00216B8C">
        <w:rPr>
          <w:rFonts w:ascii="Palatino Linotype" w:eastAsia="Palatino Linotype" w:hAnsi="Palatino Linotype" w:cs="Palatino Linotype"/>
          <w:b/>
          <w:i/>
          <w:sz w:val="22"/>
          <w:szCs w:val="22"/>
        </w:rPr>
        <w:t>Quincuagésimo sexto</w:t>
      </w:r>
      <w:r w:rsidRPr="00216B8C">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CD503FD" w14:textId="77777777" w:rsidR="000644F5" w:rsidRPr="00216B8C" w:rsidRDefault="00A872FE">
      <w:pPr>
        <w:ind w:left="851"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Quincuagésimo séptimo</w:t>
      </w:r>
      <w:r w:rsidRPr="00216B8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306B297" w14:textId="77777777" w:rsidR="000644F5" w:rsidRPr="00216B8C" w:rsidRDefault="00A872FE">
      <w:pPr>
        <w:ind w:left="851"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w:t>
      </w:r>
      <w:r w:rsidRPr="00216B8C">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2FE0EBE" w14:textId="77777777" w:rsidR="000644F5" w:rsidRPr="00216B8C" w:rsidRDefault="00A872FE">
      <w:pPr>
        <w:ind w:left="851"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lastRenderedPageBreak/>
        <w:t>II.</w:t>
      </w:r>
      <w:r w:rsidRPr="00216B8C">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788583B" w14:textId="77777777" w:rsidR="000644F5" w:rsidRPr="00216B8C" w:rsidRDefault="00A872FE">
      <w:pPr>
        <w:ind w:left="851"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III</w:t>
      </w:r>
      <w:r w:rsidRPr="00216B8C">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4AD94AC" w14:textId="77777777" w:rsidR="000644F5" w:rsidRPr="00216B8C" w:rsidRDefault="00A872FE">
      <w:pPr>
        <w:ind w:left="851"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22D37AA" w14:textId="77777777" w:rsidR="000644F5" w:rsidRPr="00216B8C" w:rsidRDefault="00A872FE">
      <w:pPr>
        <w:ind w:left="851" w:right="902"/>
        <w:jc w:val="both"/>
        <w:rPr>
          <w:rFonts w:ascii="Palatino Linotype" w:eastAsia="Palatino Linotype" w:hAnsi="Palatino Linotype" w:cs="Palatino Linotype"/>
          <w:i/>
          <w:sz w:val="22"/>
          <w:szCs w:val="22"/>
        </w:rPr>
      </w:pPr>
      <w:r w:rsidRPr="00216B8C">
        <w:rPr>
          <w:rFonts w:ascii="Palatino Linotype" w:eastAsia="Palatino Linotype" w:hAnsi="Palatino Linotype" w:cs="Palatino Linotype"/>
          <w:b/>
          <w:i/>
          <w:sz w:val="22"/>
          <w:szCs w:val="22"/>
        </w:rPr>
        <w:t>Quincuagésimo octavo</w:t>
      </w:r>
      <w:r w:rsidRPr="00216B8C">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BBD62E6"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B881235"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E2F5073"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182E1369"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3AAB6F7F" w14:textId="77777777" w:rsidR="000644F5" w:rsidRPr="00216B8C" w:rsidRDefault="00A872FE">
      <w:pPr>
        <w:spacing w:line="360" w:lineRule="auto"/>
        <w:jc w:val="center"/>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III. R E S U E L V E</w:t>
      </w:r>
    </w:p>
    <w:p w14:paraId="5DE1387F"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2441466A" w14:textId="77777777" w:rsidR="000644F5" w:rsidRPr="00216B8C" w:rsidRDefault="00A872FE">
      <w:pPr>
        <w:spacing w:line="360" w:lineRule="auto"/>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Primero. </w:t>
      </w:r>
      <w:r w:rsidRPr="00216B8C">
        <w:rPr>
          <w:rFonts w:ascii="Palatino Linotype" w:eastAsia="Palatino Linotype" w:hAnsi="Palatino Linotype" w:cs="Palatino Linotype"/>
          <w:sz w:val="22"/>
          <w:szCs w:val="22"/>
        </w:rPr>
        <w:t xml:space="preserve">Resultan </w:t>
      </w:r>
      <w:r w:rsidRPr="00216B8C">
        <w:rPr>
          <w:rFonts w:ascii="Palatino Linotype" w:eastAsia="Palatino Linotype" w:hAnsi="Palatino Linotype" w:cs="Palatino Linotype"/>
          <w:b/>
          <w:sz w:val="22"/>
          <w:szCs w:val="22"/>
        </w:rPr>
        <w:t>parcialmente</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fundados</w:t>
      </w:r>
      <w:r w:rsidRPr="00216B8C">
        <w:rPr>
          <w:rFonts w:ascii="Palatino Linotype" w:eastAsia="Palatino Linotype" w:hAnsi="Palatino Linotype" w:cs="Palatino Linotype"/>
          <w:sz w:val="22"/>
          <w:szCs w:val="22"/>
        </w:rPr>
        <w:t xml:space="preserve"> los motivos de inconformidad hechos valer por la parte </w:t>
      </w:r>
      <w:r w:rsidRPr="00216B8C">
        <w:rPr>
          <w:rFonts w:ascii="Palatino Linotype" w:eastAsia="Palatino Linotype" w:hAnsi="Palatino Linotype" w:cs="Palatino Linotype"/>
          <w:b/>
          <w:sz w:val="22"/>
          <w:szCs w:val="22"/>
        </w:rPr>
        <w:t xml:space="preserve">Recurrente </w:t>
      </w:r>
      <w:r w:rsidRPr="00216B8C">
        <w:rPr>
          <w:rFonts w:ascii="Palatino Linotype" w:eastAsia="Palatino Linotype" w:hAnsi="Palatino Linotype" w:cs="Palatino Linotype"/>
          <w:sz w:val="22"/>
          <w:szCs w:val="22"/>
        </w:rPr>
        <w:t xml:space="preserve">en el recurso de revisión </w:t>
      </w:r>
      <w:r w:rsidRPr="00216B8C">
        <w:rPr>
          <w:rFonts w:ascii="Palatino Linotype" w:eastAsia="Palatino Linotype" w:hAnsi="Palatino Linotype" w:cs="Palatino Linotype"/>
          <w:b/>
          <w:sz w:val="22"/>
          <w:szCs w:val="22"/>
        </w:rPr>
        <w:t xml:space="preserve">00914/INFOEM/IP/RR/2025, </w:t>
      </w:r>
      <w:r w:rsidRPr="00216B8C">
        <w:rPr>
          <w:rFonts w:ascii="Palatino Linotype" w:eastAsia="Palatino Linotype" w:hAnsi="Palatino Linotype" w:cs="Palatino Linotype"/>
          <w:sz w:val="22"/>
          <w:szCs w:val="22"/>
        </w:rPr>
        <w:t xml:space="preserve">por lo que, en términos del Considerando </w:t>
      </w:r>
      <w:r w:rsidRPr="00216B8C">
        <w:rPr>
          <w:rFonts w:ascii="Palatino Linotype" w:eastAsia="Palatino Linotype" w:hAnsi="Palatino Linotype" w:cs="Palatino Linotype"/>
          <w:b/>
          <w:sz w:val="22"/>
          <w:szCs w:val="22"/>
        </w:rPr>
        <w:t>Cuarto</w:t>
      </w:r>
      <w:r w:rsidRPr="00216B8C">
        <w:rPr>
          <w:rFonts w:ascii="Palatino Linotype" w:eastAsia="Palatino Linotype" w:hAnsi="Palatino Linotype" w:cs="Palatino Linotype"/>
          <w:sz w:val="22"/>
          <w:szCs w:val="22"/>
        </w:rPr>
        <w:t xml:space="preserve"> de la presente resolución, se</w:t>
      </w:r>
      <w:r w:rsidRPr="00216B8C">
        <w:rPr>
          <w:rFonts w:ascii="Palatino Linotype" w:eastAsia="Palatino Linotype" w:hAnsi="Palatino Linotype" w:cs="Palatino Linotype"/>
          <w:b/>
          <w:sz w:val="22"/>
          <w:szCs w:val="22"/>
        </w:rPr>
        <w:t xml:space="preserve"> Modifica </w:t>
      </w:r>
      <w:r w:rsidRPr="00216B8C">
        <w:rPr>
          <w:rFonts w:ascii="Palatino Linotype" w:eastAsia="Palatino Linotype" w:hAnsi="Palatino Linotype" w:cs="Palatino Linotype"/>
          <w:sz w:val="22"/>
          <w:szCs w:val="22"/>
        </w:rPr>
        <w:t>la respuesta</w:t>
      </w:r>
      <w:r w:rsidRPr="00216B8C">
        <w:rPr>
          <w:rFonts w:ascii="Palatino Linotype" w:eastAsia="Palatino Linotype" w:hAnsi="Palatino Linotype" w:cs="Palatino Linotype"/>
          <w:b/>
          <w:sz w:val="22"/>
          <w:szCs w:val="22"/>
        </w:rPr>
        <w:t xml:space="preserve"> </w:t>
      </w:r>
      <w:r w:rsidRPr="00216B8C">
        <w:rPr>
          <w:rFonts w:ascii="Palatino Linotype" w:eastAsia="Palatino Linotype" w:hAnsi="Palatino Linotype" w:cs="Palatino Linotype"/>
          <w:sz w:val="22"/>
          <w:szCs w:val="22"/>
        </w:rPr>
        <w:t xml:space="preserve">del </w:t>
      </w:r>
      <w:r w:rsidRPr="00216B8C">
        <w:rPr>
          <w:rFonts w:ascii="Palatino Linotype" w:eastAsia="Palatino Linotype" w:hAnsi="Palatino Linotype" w:cs="Palatino Linotype"/>
          <w:b/>
          <w:sz w:val="22"/>
          <w:szCs w:val="22"/>
        </w:rPr>
        <w:t>Sujeto Obligado.</w:t>
      </w:r>
    </w:p>
    <w:p w14:paraId="77372805" w14:textId="77777777" w:rsidR="000644F5" w:rsidRPr="00216B8C" w:rsidRDefault="000644F5">
      <w:pPr>
        <w:spacing w:line="360" w:lineRule="auto"/>
        <w:jc w:val="both"/>
        <w:rPr>
          <w:rFonts w:ascii="Palatino Linotype" w:eastAsia="Palatino Linotype" w:hAnsi="Palatino Linotype" w:cs="Palatino Linotype"/>
          <w:b/>
          <w:sz w:val="22"/>
          <w:szCs w:val="22"/>
        </w:rPr>
      </w:pPr>
    </w:p>
    <w:p w14:paraId="1A074E04" w14:textId="77777777" w:rsidR="000644F5" w:rsidRPr="00216B8C" w:rsidRDefault="00A872FE">
      <w:pPr>
        <w:spacing w:line="360" w:lineRule="auto"/>
        <w:jc w:val="both"/>
        <w:rPr>
          <w:rFonts w:ascii="Palatino Linotype" w:eastAsia="Palatino Linotype" w:hAnsi="Palatino Linotype" w:cs="Palatino Linotype"/>
          <w:sz w:val="22"/>
          <w:szCs w:val="22"/>
        </w:rPr>
      </w:pPr>
      <w:bookmarkStart w:id="12" w:name="_heading=h.lnxbz9" w:colFirst="0" w:colLast="0"/>
      <w:bookmarkEnd w:id="12"/>
      <w:r w:rsidRPr="00216B8C">
        <w:rPr>
          <w:rFonts w:ascii="Palatino Linotype" w:eastAsia="Palatino Linotype" w:hAnsi="Palatino Linotype" w:cs="Palatino Linotype"/>
          <w:b/>
          <w:sz w:val="22"/>
          <w:szCs w:val="22"/>
        </w:rPr>
        <w:t xml:space="preserve">Segundo. </w:t>
      </w:r>
      <w:r w:rsidRPr="00216B8C">
        <w:rPr>
          <w:rFonts w:ascii="Palatino Linotype" w:eastAsia="Palatino Linotype" w:hAnsi="Palatino Linotype" w:cs="Palatino Linotype"/>
          <w:sz w:val="22"/>
          <w:szCs w:val="22"/>
        </w:rPr>
        <w:t xml:space="preserve">Se </w:t>
      </w:r>
      <w:r w:rsidRPr="00216B8C">
        <w:rPr>
          <w:rFonts w:ascii="Palatino Linotype" w:eastAsia="Palatino Linotype" w:hAnsi="Palatino Linotype" w:cs="Palatino Linotype"/>
          <w:b/>
          <w:sz w:val="22"/>
          <w:szCs w:val="22"/>
        </w:rPr>
        <w:t>Ordena</w:t>
      </w:r>
      <w:r w:rsidRPr="00216B8C">
        <w:rPr>
          <w:rFonts w:ascii="Palatino Linotype" w:eastAsia="Palatino Linotype" w:hAnsi="Palatino Linotype" w:cs="Palatino Linotype"/>
          <w:sz w:val="22"/>
          <w:szCs w:val="22"/>
        </w:rPr>
        <w:t xml:space="preserve"> al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en términos de los Considerandos </w:t>
      </w:r>
      <w:r w:rsidRPr="00216B8C">
        <w:rPr>
          <w:rFonts w:ascii="Palatino Linotype" w:eastAsia="Palatino Linotype" w:hAnsi="Palatino Linotype" w:cs="Palatino Linotype"/>
          <w:b/>
          <w:sz w:val="22"/>
          <w:szCs w:val="22"/>
        </w:rPr>
        <w:t xml:space="preserve">Cuarto y Quinto </w:t>
      </w:r>
      <w:r w:rsidRPr="00216B8C">
        <w:rPr>
          <w:rFonts w:ascii="Palatino Linotype" w:eastAsia="Palatino Linotype" w:hAnsi="Palatino Linotype" w:cs="Palatino Linotype"/>
          <w:sz w:val="22"/>
          <w:szCs w:val="22"/>
        </w:rPr>
        <w:t xml:space="preserve">de esta resolución, </w:t>
      </w:r>
      <w:r w:rsidRPr="00216B8C">
        <w:rPr>
          <w:rFonts w:ascii="Palatino Linotype" w:eastAsia="Palatino Linotype" w:hAnsi="Palatino Linotype" w:cs="Palatino Linotype"/>
          <w:b/>
          <w:sz w:val="22"/>
          <w:szCs w:val="22"/>
        </w:rPr>
        <w:t xml:space="preserve">haga entrega vía Sistema de Acceso a la Información Mexiquense (SAIMEX), </w:t>
      </w:r>
      <w:r w:rsidRPr="00216B8C">
        <w:rPr>
          <w:rFonts w:ascii="Palatino Linotype" w:eastAsia="Palatino Linotype" w:hAnsi="Palatino Linotype" w:cs="Palatino Linotype"/>
          <w:sz w:val="22"/>
          <w:szCs w:val="22"/>
        </w:rPr>
        <w:t>lo siguiente:</w:t>
      </w:r>
    </w:p>
    <w:p w14:paraId="2548AF38"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7076C0EC" w14:textId="77777777" w:rsidR="000644F5" w:rsidRPr="00216B8C" w:rsidRDefault="00A872FE">
      <w:pPr>
        <w:numPr>
          <w:ilvl w:val="0"/>
          <w:numId w:val="17"/>
        </w:numPr>
        <w:pBdr>
          <w:top w:val="nil"/>
          <w:left w:val="nil"/>
          <w:bottom w:val="nil"/>
          <w:right w:val="nil"/>
          <w:between w:val="nil"/>
        </w:pBdr>
        <w:spacing w:line="276" w:lineRule="auto"/>
        <w:ind w:left="426" w:right="49"/>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En versión pública correcta, la plantilla de personal enviada en respuesta.</w:t>
      </w:r>
    </w:p>
    <w:p w14:paraId="16D405D0" w14:textId="77777777" w:rsidR="000644F5" w:rsidRPr="00216B8C" w:rsidRDefault="000644F5">
      <w:pPr>
        <w:pBdr>
          <w:top w:val="nil"/>
          <w:left w:val="nil"/>
          <w:bottom w:val="nil"/>
          <w:right w:val="nil"/>
          <w:between w:val="nil"/>
        </w:pBdr>
        <w:spacing w:line="276" w:lineRule="auto"/>
        <w:ind w:left="426" w:right="49"/>
        <w:jc w:val="both"/>
        <w:rPr>
          <w:rFonts w:ascii="Palatino Linotype" w:eastAsia="Palatino Linotype" w:hAnsi="Palatino Linotype" w:cs="Palatino Linotype"/>
          <w:b/>
          <w:sz w:val="22"/>
          <w:szCs w:val="22"/>
        </w:rPr>
      </w:pPr>
    </w:p>
    <w:p w14:paraId="5EEFBB93" w14:textId="77777777" w:rsidR="000644F5" w:rsidRPr="00216B8C" w:rsidRDefault="00A872FE">
      <w:pPr>
        <w:pBdr>
          <w:top w:val="nil"/>
          <w:left w:val="nil"/>
          <w:bottom w:val="nil"/>
          <w:right w:val="nil"/>
          <w:between w:val="nil"/>
        </w:pBdr>
        <w:ind w:left="426"/>
        <w:jc w:val="both"/>
        <w:rPr>
          <w:rFonts w:ascii="Palatino Linotype" w:eastAsia="Palatino Linotype" w:hAnsi="Palatino Linotype" w:cs="Palatino Linotype"/>
          <w:i/>
          <w:sz w:val="22"/>
          <w:szCs w:val="22"/>
        </w:rPr>
      </w:pPr>
      <w:bookmarkStart w:id="13" w:name="_heading=h.35nkun2" w:colFirst="0" w:colLast="0"/>
      <w:bookmarkEnd w:id="13"/>
      <w:r w:rsidRPr="00216B8C">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la parte </w:t>
      </w:r>
      <w:r w:rsidRPr="00216B8C">
        <w:rPr>
          <w:rFonts w:ascii="Palatino Linotype" w:eastAsia="Palatino Linotype" w:hAnsi="Palatino Linotype" w:cs="Palatino Linotype"/>
          <w:b/>
          <w:i/>
          <w:sz w:val="22"/>
          <w:szCs w:val="22"/>
        </w:rPr>
        <w:t>Recurrente</w:t>
      </w:r>
      <w:r w:rsidRPr="00216B8C">
        <w:rPr>
          <w:rFonts w:ascii="Palatino Linotype" w:eastAsia="Palatino Linotype" w:hAnsi="Palatino Linotype" w:cs="Palatino Linotype"/>
          <w:i/>
          <w:sz w:val="22"/>
          <w:szCs w:val="22"/>
        </w:rPr>
        <w:t>, mismo que igualmente hará de su conocimiento.</w:t>
      </w:r>
    </w:p>
    <w:p w14:paraId="2DFBED64" w14:textId="77777777" w:rsidR="000644F5" w:rsidRPr="00216B8C" w:rsidRDefault="000644F5">
      <w:pPr>
        <w:pBdr>
          <w:top w:val="nil"/>
          <w:left w:val="nil"/>
          <w:bottom w:val="nil"/>
          <w:right w:val="nil"/>
          <w:between w:val="nil"/>
        </w:pBdr>
        <w:spacing w:line="276" w:lineRule="auto"/>
        <w:ind w:left="426" w:right="49"/>
        <w:jc w:val="both"/>
        <w:rPr>
          <w:rFonts w:ascii="Palatino Linotype" w:eastAsia="Palatino Linotype" w:hAnsi="Palatino Linotype" w:cs="Palatino Linotype"/>
          <w:b/>
          <w:sz w:val="22"/>
          <w:szCs w:val="22"/>
        </w:rPr>
      </w:pPr>
    </w:p>
    <w:p w14:paraId="34CED9E3" w14:textId="77777777" w:rsidR="000644F5" w:rsidRPr="00216B8C" w:rsidRDefault="00A872FE">
      <w:pPr>
        <w:numPr>
          <w:ilvl w:val="0"/>
          <w:numId w:val="17"/>
        </w:numPr>
        <w:pBdr>
          <w:top w:val="nil"/>
          <w:left w:val="nil"/>
          <w:bottom w:val="nil"/>
          <w:right w:val="nil"/>
          <w:between w:val="nil"/>
        </w:pBdr>
        <w:spacing w:line="276" w:lineRule="auto"/>
        <w:ind w:left="426" w:right="49"/>
        <w:jc w:val="both"/>
        <w:rPr>
          <w:rFonts w:ascii="Palatino Linotype" w:eastAsia="Palatino Linotype" w:hAnsi="Palatino Linotype" w:cs="Palatino Linotype"/>
          <w:b/>
          <w:sz w:val="22"/>
          <w:szCs w:val="22"/>
        </w:rPr>
      </w:pPr>
      <w:r w:rsidRPr="00216B8C">
        <w:rPr>
          <w:rFonts w:ascii="Palatino Linotype" w:eastAsia="Palatino Linotype" w:hAnsi="Palatino Linotype" w:cs="Palatino Linotype"/>
          <w:b/>
          <w:sz w:val="22"/>
          <w:szCs w:val="22"/>
        </w:rPr>
        <w:t xml:space="preserve">La plantilla del personal del Instituto Municipal de la Mujer de Toluca, en funciones a la fecha de la solicitud. </w:t>
      </w:r>
    </w:p>
    <w:p w14:paraId="7E89BB05" w14:textId="77777777" w:rsidR="000644F5" w:rsidRPr="00216B8C" w:rsidRDefault="000644F5">
      <w:pPr>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04D89BB1" w14:textId="77777777" w:rsidR="000644F5" w:rsidRPr="00216B8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 xml:space="preserve">Tercero. Notifíquese, </w:t>
      </w:r>
      <w:r w:rsidRPr="00216B8C">
        <w:rPr>
          <w:rFonts w:ascii="Palatino Linotype" w:eastAsia="Palatino Linotype" w:hAnsi="Palatino Linotype" w:cs="Palatino Linotype"/>
          <w:sz w:val="22"/>
          <w:szCs w:val="22"/>
        </w:rPr>
        <w:t xml:space="preserve">vía </w:t>
      </w:r>
      <w:r w:rsidRPr="00216B8C">
        <w:rPr>
          <w:rFonts w:ascii="Palatino Linotype" w:eastAsia="Palatino Linotype" w:hAnsi="Palatino Linotype" w:cs="Palatino Linotype"/>
          <w:b/>
          <w:sz w:val="22"/>
          <w:szCs w:val="22"/>
        </w:rPr>
        <w:t>SAIMEX</w:t>
      </w:r>
      <w:r w:rsidRPr="00216B8C">
        <w:rPr>
          <w:rFonts w:ascii="Palatino Linotype" w:eastAsia="Palatino Linotype" w:hAnsi="Palatino Linotype" w:cs="Palatino Linotype"/>
          <w:sz w:val="22"/>
          <w:szCs w:val="22"/>
        </w:rPr>
        <w:t xml:space="preserve">, al Titular de la Unidad de Transparencia del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D985EF" w14:textId="77777777" w:rsidR="000644F5" w:rsidRPr="00216B8C" w:rsidRDefault="000644F5">
      <w:pPr>
        <w:spacing w:line="360" w:lineRule="auto"/>
        <w:jc w:val="both"/>
        <w:rPr>
          <w:rFonts w:ascii="Palatino Linotype" w:eastAsia="Palatino Linotype" w:hAnsi="Palatino Linotype" w:cs="Palatino Linotype"/>
          <w:sz w:val="22"/>
          <w:szCs w:val="22"/>
        </w:rPr>
      </w:pPr>
    </w:p>
    <w:p w14:paraId="27F3D0E2"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Cuarto.</w:t>
      </w:r>
      <w:r w:rsidRPr="00216B8C">
        <w:rPr>
          <w:rFonts w:ascii="Palatino Linotype" w:eastAsia="Palatino Linotype" w:hAnsi="Palatino Linotype" w:cs="Palatino Linotype"/>
          <w:sz w:val="22"/>
          <w:szCs w:val="22"/>
        </w:rPr>
        <w:t xml:space="preserve"> </w:t>
      </w:r>
      <w:r w:rsidRPr="00216B8C">
        <w:rPr>
          <w:rFonts w:ascii="Palatino Linotype" w:eastAsia="Palatino Linotype" w:hAnsi="Palatino Linotype" w:cs="Palatino Linotype"/>
          <w:b/>
          <w:sz w:val="22"/>
          <w:szCs w:val="22"/>
        </w:rPr>
        <w:t xml:space="preserve">Notifíquese, </w:t>
      </w:r>
      <w:r w:rsidRPr="00216B8C">
        <w:rPr>
          <w:rFonts w:ascii="Palatino Linotype" w:eastAsia="Palatino Linotype" w:hAnsi="Palatino Linotype" w:cs="Palatino Linotype"/>
          <w:sz w:val="22"/>
          <w:szCs w:val="22"/>
        </w:rPr>
        <w:t xml:space="preserve">vía </w:t>
      </w:r>
      <w:r w:rsidRPr="00216B8C">
        <w:rPr>
          <w:rFonts w:ascii="Palatino Linotype" w:eastAsia="Palatino Linotype" w:hAnsi="Palatino Linotype" w:cs="Palatino Linotype"/>
          <w:b/>
          <w:sz w:val="22"/>
          <w:szCs w:val="22"/>
        </w:rPr>
        <w:t>SAIMEX</w:t>
      </w:r>
      <w:r w:rsidRPr="00216B8C">
        <w:rPr>
          <w:rFonts w:ascii="Palatino Linotype" w:eastAsia="Palatino Linotype" w:hAnsi="Palatino Linotype" w:cs="Palatino Linotype"/>
          <w:sz w:val="22"/>
          <w:szCs w:val="22"/>
        </w:rPr>
        <w:t xml:space="preserve">, al Titular de la Unidad de Transparencia del </w:t>
      </w:r>
      <w:r w:rsidRPr="00216B8C">
        <w:rPr>
          <w:rFonts w:ascii="Palatino Linotype" w:eastAsia="Palatino Linotype" w:hAnsi="Palatino Linotype" w:cs="Palatino Linotype"/>
          <w:b/>
          <w:sz w:val="22"/>
          <w:szCs w:val="22"/>
        </w:rPr>
        <w:t>Sujeto Obligado,</w:t>
      </w:r>
      <w:r w:rsidRPr="00216B8C">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4FA12446" w14:textId="77777777" w:rsidR="000644F5" w:rsidRPr="00216B8C" w:rsidRDefault="000644F5">
      <w:pPr>
        <w:spacing w:line="360" w:lineRule="auto"/>
        <w:ind w:right="49"/>
        <w:jc w:val="both"/>
        <w:rPr>
          <w:rFonts w:ascii="Palatino Linotype" w:eastAsia="Palatino Linotype" w:hAnsi="Palatino Linotype" w:cs="Palatino Linotype"/>
          <w:sz w:val="22"/>
          <w:szCs w:val="22"/>
        </w:rPr>
      </w:pPr>
    </w:p>
    <w:p w14:paraId="73F977C7" w14:textId="77777777" w:rsidR="000644F5" w:rsidRPr="00216B8C" w:rsidRDefault="00A872FE">
      <w:pPr>
        <w:spacing w:line="360" w:lineRule="auto"/>
        <w:ind w:right="49"/>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b/>
          <w:sz w:val="22"/>
          <w:szCs w:val="22"/>
        </w:rPr>
        <w:t xml:space="preserve">Quinto. Notifíquese </w:t>
      </w:r>
      <w:r w:rsidRPr="00216B8C">
        <w:rPr>
          <w:rFonts w:ascii="Palatino Linotype" w:eastAsia="Palatino Linotype" w:hAnsi="Palatino Linotype" w:cs="Palatino Linotype"/>
          <w:sz w:val="22"/>
          <w:szCs w:val="22"/>
        </w:rPr>
        <w:t>vía SAIMEX</w:t>
      </w:r>
      <w:r w:rsidRPr="00216B8C">
        <w:rPr>
          <w:rFonts w:ascii="Palatino Linotype" w:eastAsia="Palatino Linotype" w:hAnsi="Palatino Linotype" w:cs="Palatino Linotype"/>
          <w:b/>
          <w:sz w:val="22"/>
          <w:szCs w:val="22"/>
        </w:rPr>
        <w:t xml:space="preserve">, </w:t>
      </w:r>
      <w:r w:rsidRPr="00216B8C">
        <w:rPr>
          <w:rFonts w:ascii="Palatino Linotype" w:eastAsia="Palatino Linotype" w:hAnsi="Palatino Linotype" w:cs="Palatino Linotype"/>
          <w:sz w:val="22"/>
          <w:szCs w:val="22"/>
        </w:rPr>
        <w:t xml:space="preserve">la presente resolución a la parte </w:t>
      </w:r>
      <w:r w:rsidRPr="00216B8C">
        <w:rPr>
          <w:rFonts w:ascii="Palatino Linotype" w:eastAsia="Palatino Linotype" w:hAnsi="Palatino Linotype" w:cs="Palatino Linotype"/>
          <w:b/>
          <w:sz w:val="22"/>
          <w:szCs w:val="22"/>
        </w:rPr>
        <w:t>Recurrente</w:t>
      </w:r>
      <w:r w:rsidRPr="00216B8C">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4751224" w14:textId="77777777" w:rsidR="000644F5" w:rsidRPr="00216B8C" w:rsidRDefault="000644F5">
      <w:pPr>
        <w:spacing w:line="360" w:lineRule="auto"/>
        <w:ind w:right="49"/>
        <w:jc w:val="both"/>
        <w:rPr>
          <w:rFonts w:ascii="Palatino Linotype" w:eastAsia="Palatino Linotype" w:hAnsi="Palatino Linotype" w:cs="Palatino Linotype"/>
          <w:sz w:val="22"/>
          <w:szCs w:val="22"/>
        </w:rPr>
      </w:pPr>
    </w:p>
    <w:p w14:paraId="5A45CADD" w14:textId="77777777" w:rsidR="000644F5" w:rsidRPr="00261FCC" w:rsidRDefault="00A872FE">
      <w:pPr>
        <w:spacing w:line="360" w:lineRule="auto"/>
        <w:jc w:val="both"/>
        <w:rPr>
          <w:rFonts w:ascii="Palatino Linotype" w:eastAsia="Palatino Linotype" w:hAnsi="Palatino Linotype" w:cs="Palatino Linotype"/>
          <w:sz w:val="22"/>
          <w:szCs w:val="22"/>
        </w:rPr>
      </w:pPr>
      <w:r w:rsidRPr="00216B8C">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A31C3" w:rsidRPr="00216B8C">
        <w:rPr>
          <w:rFonts w:ascii="Palatino Linotype" w:eastAsia="Palatino Linotype" w:hAnsi="Palatino Linotype" w:cs="Palatino Linotype"/>
          <w:sz w:val="22"/>
          <w:szCs w:val="22"/>
        </w:rPr>
        <w:t xml:space="preserve"> (EMITIENDO VOTO PARTICULAR)</w:t>
      </w:r>
      <w:r w:rsidRPr="00216B8C">
        <w:rPr>
          <w:rFonts w:ascii="Palatino Linotype" w:eastAsia="Palatino Linotype" w:hAnsi="Palatino Linotype" w:cs="Palatino Linotype"/>
          <w:sz w:val="22"/>
          <w:szCs w:val="22"/>
        </w:rPr>
        <w:t xml:space="preserve"> Y GUADALUPE RAMÍREZ PEÑA</w:t>
      </w:r>
      <w:r w:rsidR="003A31C3" w:rsidRPr="00216B8C">
        <w:rPr>
          <w:rFonts w:ascii="Palatino Linotype" w:eastAsia="Palatino Linotype" w:hAnsi="Palatino Linotype" w:cs="Palatino Linotype"/>
          <w:sz w:val="22"/>
          <w:szCs w:val="22"/>
        </w:rPr>
        <w:t xml:space="preserve"> (EMITIENDO VOTO PARTICULAR)</w:t>
      </w:r>
      <w:r w:rsidRPr="00216B8C">
        <w:rPr>
          <w:rFonts w:ascii="Palatino Linotype" w:eastAsia="Palatino Linotype" w:hAnsi="Palatino Linotype" w:cs="Palatino Linotype"/>
          <w:sz w:val="22"/>
          <w:szCs w:val="22"/>
        </w:rPr>
        <w:t xml:space="preserve">; EN LA </w:t>
      </w:r>
      <w:r w:rsidR="003A31C3" w:rsidRPr="00216B8C">
        <w:rPr>
          <w:rFonts w:ascii="Palatino Linotype" w:eastAsia="Palatino Linotype" w:hAnsi="Palatino Linotype" w:cs="Palatino Linotype"/>
          <w:sz w:val="22"/>
          <w:szCs w:val="22"/>
        </w:rPr>
        <w:t>DÉCIMA</w:t>
      </w:r>
      <w:r w:rsidRPr="00216B8C">
        <w:rPr>
          <w:rFonts w:ascii="Palatino Linotype" w:eastAsia="Palatino Linotype" w:hAnsi="Palatino Linotype" w:cs="Palatino Linotype"/>
          <w:sz w:val="22"/>
          <w:szCs w:val="22"/>
        </w:rPr>
        <w:t xml:space="preserve"> SESIÓN ORDINARIA, CELEBRADA EL </w:t>
      </w:r>
      <w:r w:rsidR="003A31C3" w:rsidRPr="00216B8C">
        <w:rPr>
          <w:rFonts w:ascii="Palatino Linotype" w:eastAsia="Palatino Linotype" w:hAnsi="Palatino Linotype" w:cs="Palatino Linotype"/>
          <w:sz w:val="22"/>
          <w:szCs w:val="22"/>
        </w:rPr>
        <w:t>VEINTE</w:t>
      </w:r>
      <w:r w:rsidRPr="00216B8C">
        <w:rPr>
          <w:rFonts w:ascii="Palatino Linotype" w:eastAsia="Palatino Linotype" w:hAnsi="Palatino Linotype" w:cs="Palatino Linotype"/>
          <w:sz w:val="22"/>
          <w:szCs w:val="22"/>
        </w:rPr>
        <w:t xml:space="preserve"> DE MARZO DE DOS MIL VEINTICINCO, ANTE EL SECRETARIO TÉCNICO DEL PLENO ALEXIS TAPIA RAMÍREZ.</w:t>
      </w:r>
      <w:r w:rsidRPr="00261FCC">
        <w:rPr>
          <w:rFonts w:ascii="Palatino Linotype" w:eastAsia="Palatino Linotype" w:hAnsi="Palatino Linotype" w:cs="Palatino Linotype"/>
          <w:sz w:val="22"/>
          <w:szCs w:val="22"/>
        </w:rPr>
        <w:t xml:space="preserve"> </w:t>
      </w:r>
    </w:p>
    <w:p w14:paraId="42846DAE" w14:textId="77777777" w:rsidR="000644F5" w:rsidRPr="00261FCC" w:rsidRDefault="000644F5">
      <w:pPr>
        <w:rPr>
          <w:rFonts w:ascii="Palatino Linotype" w:eastAsia="Palatino Linotype" w:hAnsi="Palatino Linotype" w:cs="Palatino Linotype"/>
          <w:sz w:val="22"/>
          <w:szCs w:val="22"/>
        </w:rPr>
      </w:pPr>
      <w:bookmarkStart w:id="14" w:name="_heading=h.17dp8vu" w:colFirst="0" w:colLast="0"/>
      <w:bookmarkEnd w:id="14"/>
    </w:p>
    <w:p w14:paraId="6D708D8A" w14:textId="77777777" w:rsidR="000644F5" w:rsidRPr="00261FCC" w:rsidRDefault="000644F5">
      <w:pPr>
        <w:rPr>
          <w:rFonts w:ascii="Palatino Linotype" w:eastAsia="Palatino Linotype" w:hAnsi="Palatino Linotype" w:cs="Palatino Linotype"/>
          <w:sz w:val="22"/>
          <w:szCs w:val="22"/>
        </w:rPr>
      </w:pPr>
    </w:p>
    <w:p w14:paraId="11F2E577" w14:textId="77777777" w:rsidR="000644F5" w:rsidRPr="00261FCC" w:rsidRDefault="000644F5">
      <w:pPr>
        <w:spacing w:line="360" w:lineRule="auto"/>
        <w:jc w:val="both"/>
        <w:rPr>
          <w:rFonts w:ascii="Palatino Linotype" w:eastAsia="Palatino Linotype" w:hAnsi="Palatino Linotype" w:cs="Palatino Linotype"/>
          <w:sz w:val="22"/>
          <w:szCs w:val="22"/>
        </w:rPr>
      </w:pPr>
      <w:bookmarkStart w:id="15" w:name="_heading=h.3rdcrjn" w:colFirst="0" w:colLast="0"/>
      <w:bookmarkEnd w:id="15"/>
    </w:p>
    <w:p w14:paraId="2E59C34C"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44A615DF"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32A1EEFE" w14:textId="77777777" w:rsidR="000644F5" w:rsidRPr="00261FCC" w:rsidRDefault="000644F5">
      <w:pPr>
        <w:spacing w:line="360" w:lineRule="auto"/>
        <w:jc w:val="both"/>
        <w:rPr>
          <w:rFonts w:ascii="Palatino Linotype" w:eastAsia="Palatino Linotype" w:hAnsi="Palatino Linotype" w:cs="Palatino Linotype"/>
          <w:sz w:val="22"/>
          <w:szCs w:val="22"/>
        </w:rPr>
      </w:pPr>
      <w:bookmarkStart w:id="16" w:name="_heading=h.1t3h5sf" w:colFirst="0" w:colLast="0"/>
      <w:bookmarkEnd w:id="16"/>
    </w:p>
    <w:p w14:paraId="095A5E18"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6AD86DB2"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0BF54199"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5AE24ED7"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36F77A27"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4F160129"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1A375751"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581D7499"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7D0EF7EE"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424A6A4F"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3BDD347D"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30336672"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3EEDDE62"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46792D91"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31D5F6F5"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786FE254"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774A9BBC"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044578CE"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783833E6"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1F2C002F" w14:textId="77777777" w:rsidR="000644F5" w:rsidRPr="00261FCC" w:rsidRDefault="000644F5">
      <w:pPr>
        <w:spacing w:line="360" w:lineRule="auto"/>
        <w:jc w:val="both"/>
        <w:rPr>
          <w:rFonts w:ascii="Palatino Linotype" w:eastAsia="Palatino Linotype" w:hAnsi="Palatino Linotype" w:cs="Palatino Linotype"/>
          <w:sz w:val="22"/>
          <w:szCs w:val="22"/>
        </w:rPr>
      </w:pPr>
    </w:p>
    <w:p w14:paraId="760FC7D7" w14:textId="77777777" w:rsidR="000644F5" w:rsidRPr="00261FCC" w:rsidRDefault="000644F5">
      <w:pPr>
        <w:spacing w:line="360" w:lineRule="auto"/>
        <w:jc w:val="both"/>
        <w:rPr>
          <w:rFonts w:ascii="Palatino Linotype" w:eastAsia="Palatino Linotype" w:hAnsi="Palatino Linotype" w:cs="Palatino Linotype"/>
          <w:sz w:val="22"/>
          <w:szCs w:val="22"/>
        </w:rPr>
      </w:pPr>
    </w:p>
    <w:sectPr w:rsidR="000644F5" w:rsidRPr="00261FCC">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1FDA" w14:textId="77777777" w:rsidR="00FD4C06" w:rsidRDefault="00FD4C06">
      <w:r>
        <w:separator/>
      </w:r>
    </w:p>
  </w:endnote>
  <w:endnote w:type="continuationSeparator" w:id="0">
    <w:p w14:paraId="7ED54F86" w14:textId="77777777" w:rsidR="00FD4C06" w:rsidRDefault="00FD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A35" w14:textId="77777777" w:rsidR="000644F5" w:rsidRDefault="00A872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16B8C">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16B8C">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p>
  <w:p w14:paraId="4EE87959" w14:textId="77777777" w:rsidR="000644F5" w:rsidRDefault="000644F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9CCD" w14:textId="77777777" w:rsidR="000644F5" w:rsidRDefault="00A872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16B8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16B8C">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p>
  <w:p w14:paraId="41F55FA8" w14:textId="77777777" w:rsidR="000644F5" w:rsidRDefault="000644F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6979" w14:textId="77777777" w:rsidR="00FD4C06" w:rsidRDefault="00FD4C06">
      <w:r>
        <w:separator/>
      </w:r>
    </w:p>
  </w:footnote>
  <w:footnote w:type="continuationSeparator" w:id="0">
    <w:p w14:paraId="0EC08CC4" w14:textId="77777777" w:rsidR="00FD4C06" w:rsidRDefault="00FD4C06">
      <w:r>
        <w:continuationSeparator/>
      </w:r>
    </w:p>
  </w:footnote>
  <w:footnote w:id="1">
    <w:p w14:paraId="74168FB0" w14:textId="77777777" w:rsidR="000644F5" w:rsidRDefault="00A872FE">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09345F4" w14:textId="77777777" w:rsidR="000644F5" w:rsidRDefault="00A872FE">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CEF7496" w14:textId="77777777" w:rsidR="000644F5" w:rsidRDefault="00A872FE">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9587B42" w14:textId="77777777" w:rsidR="000644F5" w:rsidRDefault="00A872FE">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2777" w14:textId="77777777" w:rsidR="000644F5" w:rsidRDefault="00A872FE">
    <w:pPr>
      <w:rPr>
        <w:rFonts w:ascii="Cambria" w:eastAsia="Cambria" w:hAnsi="Cambria" w:cs="Cambria"/>
        <w:color w:val="000000"/>
      </w:rPr>
    </w:pPr>
    <w:r>
      <w:rPr>
        <w:noProof/>
      </w:rPr>
      <w:drawing>
        <wp:anchor distT="0" distB="0" distL="0" distR="0" simplePos="0" relativeHeight="251658240" behindDoc="1" locked="0" layoutInCell="1" hidden="0" allowOverlap="1" wp14:anchorId="103D5D8C" wp14:editId="1D3A7D08">
          <wp:simplePos x="0" y="0"/>
          <wp:positionH relativeFrom="column">
            <wp:posOffset>-1080106</wp:posOffset>
          </wp:positionH>
          <wp:positionV relativeFrom="paragraph">
            <wp:posOffset>-488281</wp:posOffset>
          </wp:positionV>
          <wp:extent cx="7809865" cy="10165715"/>
          <wp:effectExtent l="0" t="0" r="0" b="0"/>
          <wp:wrapNone/>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0644F5" w14:paraId="1A2271D3" w14:textId="77777777">
      <w:tc>
        <w:tcPr>
          <w:tcW w:w="2489" w:type="dxa"/>
          <w:shd w:val="clear" w:color="auto" w:fill="auto"/>
        </w:tcPr>
        <w:p w14:paraId="0210F7AC" w14:textId="77777777" w:rsidR="000644F5" w:rsidRDefault="00A872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FFA2320" w14:textId="77777777" w:rsidR="000644F5" w:rsidRDefault="00A872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00914/INFOEM/IP/RR/2025</w:t>
          </w:r>
        </w:p>
      </w:tc>
    </w:tr>
    <w:tr w:rsidR="000644F5" w14:paraId="65914825" w14:textId="77777777">
      <w:trPr>
        <w:trHeight w:val="228"/>
      </w:trPr>
      <w:tc>
        <w:tcPr>
          <w:tcW w:w="2489" w:type="dxa"/>
          <w:shd w:val="clear" w:color="auto" w:fill="auto"/>
          <w:vAlign w:val="center"/>
        </w:tcPr>
        <w:p w14:paraId="3675650C" w14:textId="77777777" w:rsidR="000644F5" w:rsidRDefault="00A872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50B25C71" w14:textId="77777777" w:rsidR="000644F5" w:rsidRDefault="00A872FE">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644F5" w14:paraId="5ADDE82A" w14:textId="77777777">
      <w:tc>
        <w:tcPr>
          <w:tcW w:w="2489" w:type="dxa"/>
          <w:shd w:val="clear" w:color="auto" w:fill="auto"/>
          <w:vAlign w:val="center"/>
        </w:tcPr>
        <w:p w14:paraId="11899F44" w14:textId="77777777" w:rsidR="000644F5" w:rsidRDefault="00A872F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7AFB5CA" w14:textId="77777777" w:rsidR="000644F5" w:rsidRDefault="00A872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206EAC" w14:textId="77777777" w:rsidR="000644F5" w:rsidRDefault="00A872F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CE30" w14:textId="77777777" w:rsidR="000644F5" w:rsidRDefault="00A872F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7DB6615" wp14:editId="66E82D16">
          <wp:simplePos x="0" y="0"/>
          <wp:positionH relativeFrom="column">
            <wp:posOffset>-1079485</wp:posOffset>
          </wp:positionH>
          <wp:positionV relativeFrom="paragraph">
            <wp:posOffset>-328913</wp:posOffset>
          </wp:positionV>
          <wp:extent cx="7809865" cy="10165715"/>
          <wp:effectExtent l="0" t="0" r="0" b="0"/>
          <wp:wrapNone/>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0644F5" w14:paraId="20CC52E7" w14:textId="77777777">
      <w:tc>
        <w:tcPr>
          <w:tcW w:w="2551" w:type="dxa"/>
          <w:shd w:val="clear" w:color="auto" w:fill="auto"/>
          <w:vAlign w:val="center"/>
        </w:tcPr>
        <w:p w14:paraId="1852C2EF" w14:textId="77777777" w:rsidR="000644F5" w:rsidRDefault="00A872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A0D06D8" w14:textId="77777777" w:rsidR="000644F5" w:rsidRDefault="00A872F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00914/INFOEM/IP/RR/2025</w:t>
          </w:r>
        </w:p>
      </w:tc>
    </w:tr>
    <w:tr w:rsidR="000644F5" w14:paraId="5B00CEA0" w14:textId="77777777">
      <w:trPr>
        <w:trHeight w:val="130"/>
      </w:trPr>
      <w:tc>
        <w:tcPr>
          <w:tcW w:w="2551" w:type="dxa"/>
          <w:shd w:val="clear" w:color="auto" w:fill="auto"/>
          <w:vAlign w:val="center"/>
        </w:tcPr>
        <w:p w14:paraId="599537DD" w14:textId="77777777" w:rsidR="000644F5" w:rsidRDefault="00A872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C8D1238" w14:textId="77777777" w:rsidR="000644F5" w:rsidRDefault="000644F5">
          <w:pPr>
            <w:ind w:left="-45" w:right="1444"/>
            <w:jc w:val="both"/>
            <w:rPr>
              <w:rFonts w:ascii="Palatino Linotype" w:eastAsia="Palatino Linotype" w:hAnsi="Palatino Linotype" w:cs="Palatino Linotype"/>
              <w:b/>
              <w:sz w:val="22"/>
              <w:szCs w:val="22"/>
            </w:rPr>
          </w:pPr>
        </w:p>
      </w:tc>
    </w:tr>
    <w:tr w:rsidR="000644F5" w14:paraId="07F5CDF6" w14:textId="77777777">
      <w:trPr>
        <w:trHeight w:val="228"/>
      </w:trPr>
      <w:tc>
        <w:tcPr>
          <w:tcW w:w="2551" w:type="dxa"/>
          <w:shd w:val="clear" w:color="auto" w:fill="auto"/>
          <w:vAlign w:val="center"/>
        </w:tcPr>
        <w:p w14:paraId="4903B9A0" w14:textId="77777777" w:rsidR="000644F5" w:rsidRDefault="00A872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EF4FF60" w14:textId="77777777" w:rsidR="000644F5" w:rsidRDefault="00A872FE">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644F5" w14:paraId="7EF0521D" w14:textId="77777777">
      <w:tc>
        <w:tcPr>
          <w:tcW w:w="2551" w:type="dxa"/>
          <w:shd w:val="clear" w:color="auto" w:fill="auto"/>
          <w:vAlign w:val="center"/>
        </w:tcPr>
        <w:p w14:paraId="7BEAFFCD" w14:textId="77777777" w:rsidR="000644F5" w:rsidRDefault="00A872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1644679" w14:textId="77777777" w:rsidR="000644F5" w:rsidRDefault="00A872F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8B31A6" w14:textId="77777777" w:rsidR="000644F5" w:rsidRDefault="000644F5">
    <w:pPr>
      <w:pBdr>
        <w:top w:val="nil"/>
        <w:left w:val="nil"/>
        <w:bottom w:val="nil"/>
        <w:right w:val="nil"/>
        <w:between w:val="nil"/>
      </w:pBdr>
      <w:tabs>
        <w:tab w:val="center" w:pos="4252"/>
        <w:tab w:val="right" w:pos="8504"/>
      </w:tabs>
      <w:rPr>
        <w:rFonts w:ascii="Cambria" w:eastAsia="Cambria" w:hAnsi="Cambria" w:cs="Cambria"/>
        <w:color w:val="000000"/>
      </w:rPr>
    </w:pPr>
  </w:p>
  <w:p w14:paraId="4AFC9022" w14:textId="77777777" w:rsidR="000644F5" w:rsidRDefault="000644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65"/>
    <w:multiLevelType w:val="multilevel"/>
    <w:tmpl w:val="61EC1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D3984"/>
    <w:multiLevelType w:val="multilevel"/>
    <w:tmpl w:val="531261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332F85"/>
    <w:multiLevelType w:val="multilevel"/>
    <w:tmpl w:val="86085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FE78DA"/>
    <w:multiLevelType w:val="multilevel"/>
    <w:tmpl w:val="0644B6F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01E75D5"/>
    <w:multiLevelType w:val="multilevel"/>
    <w:tmpl w:val="96DCF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915B4D"/>
    <w:multiLevelType w:val="multilevel"/>
    <w:tmpl w:val="DFECD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0F5D53"/>
    <w:multiLevelType w:val="multilevel"/>
    <w:tmpl w:val="013CC07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DF4F3D"/>
    <w:multiLevelType w:val="multilevel"/>
    <w:tmpl w:val="1F5EB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E746E7"/>
    <w:multiLevelType w:val="multilevel"/>
    <w:tmpl w:val="8E86541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5481BED"/>
    <w:multiLevelType w:val="multilevel"/>
    <w:tmpl w:val="04209C8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7F9722B"/>
    <w:multiLevelType w:val="multilevel"/>
    <w:tmpl w:val="4E407464"/>
    <w:lvl w:ilvl="0">
      <w:start w:val="1"/>
      <w:numFmt w:val="upperRoman"/>
      <w:pStyle w:val="Listaconvietas3"/>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CB33E3"/>
    <w:multiLevelType w:val="multilevel"/>
    <w:tmpl w:val="6EE49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763DBF"/>
    <w:multiLevelType w:val="multilevel"/>
    <w:tmpl w:val="FFA4FD54"/>
    <w:lvl w:ilvl="0">
      <w:start w:val="1"/>
      <w:numFmt w:val="upperLetter"/>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56F62"/>
    <w:multiLevelType w:val="multilevel"/>
    <w:tmpl w:val="98B6E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667F28"/>
    <w:multiLevelType w:val="multilevel"/>
    <w:tmpl w:val="EC12319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01D4E71"/>
    <w:multiLevelType w:val="multilevel"/>
    <w:tmpl w:val="2AA0B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80254E"/>
    <w:multiLevelType w:val="multilevel"/>
    <w:tmpl w:val="DBC0F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8750209"/>
    <w:multiLevelType w:val="multilevel"/>
    <w:tmpl w:val="5E8EF52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1"/>
  </w:num>
  <w:num w:numId="3">
    <w:abstractNumId w:val="15"/>
  </w:num>
  <w:num w:numId="4">
    <w:abstractNumId w:val="13"/>
  </w:num>
  <w:num w:numId="5">
    <w:abstractNumId w:val="5"/>
  </w:num>
  <w:num w:numId="6">
    <w:abstractNumId w:val="10"/>
  </w:num>
  <w:num w:numId="7">
    <w:abstractNumId w:val="12"/>
  </w:num>
  <w:num w:numId="8">
    <w:abstractNumId w:val="3"/>
  </w:num>
  <w:num w:numId="9">
    <w:abstractNumId w:val="14"/>
  </w:num>
  <w:num w:numId="10">
    <w:abstractNumId w:val="17"/>
  </w:num>
  <w:num w:numId="11">
    <w:abstractNumId w:val="1"/>
  </w:num>
  <w:num w:numId="12">
    <w:abstractNumId w:val="8"/>
  </w:num>
  <w:num w:numId="13">
    <w:abstractNumId w:val="4"/>
  </w:num>
  <w:num w:numId="14">
    <w:abstractNumId w:val="9"/>
  </w:num>
  <w:num w:numId="15">
    <w:abstractNumId w:val="6"/>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F5"/>
    <w:rsid w:val="000644F5"/>
    <w:rsid w:val="000F375C"/>
    <w:rsid w:val="00216B8C"/>
    <w:rsid w:val="00261FCC"/>
    <w:rsid w:val="003A31C3"/>
    <w:rsid w:val="00A872FE"/>
    <w:rsid w:val="00F41A2E"/>
    <w:rsid w:val="00FD4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8795"/>
  <w15:docId w15:val="{FF7B112B-8404-42E4-BE53-C8FD54BB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7"/>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retariadoejecutivo.gob.mx/work/models/SecretariadoEjecutivo/Resource/328/1/images/instructivo_final_edo_fuerza(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WLvjmxj66xnKKnsHdiVU+z2zQ==">CgMxLjAyCWguMWZvYjl0ZTIJaC40ZDM0b2c4MghoLmdqZGd4czIJaC4zZHk2dmttMgloLjMwajB6bGwyCWguMnM4ZXlvMTIJaC4xa3N2NHV2MghoLnR5amN3dDIJaC4zem55c2g3MgloLjF5ODEwdHcyCWguMmV0OTJwMDIJaC4yNmluMXJnMghoLmxueGJ6OTIJaC4zNW5rdW4yMgloLjE3ZHA4dnUyCWguM3JkY3JqbjIJaC4xdDNoNXNmOAByITFoWHNVLTFFSURacnFnNFNFYUlseDliQ2FmMTRSWUVi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14263</Words>
  <Characters>78451</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2025-03-21T20:26:00Z</cp:lastPrinted>
  <dcterms:created xsi:type="dcterms:W3CDTF">2025-04-02T18:18:00Z</dcterms:created>
  <dcterms:modified xsi:type="dcterms:W3CDTF">2025-04-02T18:18:00Z</dcterms:modified>
</cp:coreProperties>
</file>