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9DADBC" w14:textId="77777777" w:rsidR="000109C4" w:rsidRDefault="000109C4">
      <w:pPr>
        <w:widowControl w:val="0"/>
        <w:pBdr>
          <w:top w:val="nil"/>
          <w:left w:val="nil"/>
          <w:bottom w:val="nil"/>
          <w:right w:val="nil"/>
          <w:between w:val="nil"/>
        </w:pBdr>
        <w:spacing w:line="276" w:lineRule="auto"/>
      </w:pPr>
    </w:p>
    <w:p w14:paraId="0B1EC7D6" w14:textId="77777777" w:rsidR="000109C4" w:rsidRDefault="000109C4">
      <w:pPr>
        <w:keepNext/>
        <w:keepLines/>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14:paraId="36E51B9C" w14:textId="77777777" w:rsidR="000109C4" w:rsidRPr="00BD2086" w:rsidRDefault="00BD2086">
      <w:pPr>
        <w:keepNext/>
        <w:keepLines/>
        <w:pBdr>
          <w:top w:val="nil"/>
          <w:left w:val="nil"/>
          <w:bottom w:val="nil"/>
          <w:right w:val="nil"/>
          <w:between w:val="nil"/>
        </w:pBdr>
        <w:spacing w:line="360" w:lineRule="auto"/>
        <w:jc w:val="center"/>
        <w:rPr>
          <w:rFonts w:ascii="Palatino Linotype" w:eastAsia="Palatino Linotype" w:hAnsi="Palatino Linotype" w:cs="Palatino Linotype"/>
          <w:color w:val="000000"/>
          <w:sz w:val="22"/>
          <w:szCs w:val="22"/>
        </w:rPr>
      </w:pPr>
      <w:r w:rsidRPr="00BD2086">
        <w:rPr>
          <w:rFonts w:ascii="Palatino Linotype" w:eastAsia="Palatino Linotype" w:hAnsi="Palatino Linotype" w:cs="Palatino Linotype"/>
          <w:color w:val="000000"/>
          <w:sz w:val="22"/>
          <w:szCs w:val="22"/>
        </w:rPr>
        <w:t>RESOLUCIÓN DEL RECURSO DE REVISIÓN 12031/INFOEM/IP/RR/2025</w:t>
      </w:r>
    </w:p>
    <w:p w14:paraId="0E60F25D" w14:textId="77777777" w:rsidR="000109C4" w:rsidRPr="00BD2086" w:rsidRDefault="000109C4">
      <w:pPr>
        <w:spacing w:line="360" w:lineRule="auto"/>
        <w:rPr>
          <w:rFonts w:ascii="Palatino Linotype" w:eastAsia="Palatino Linotype" w:hAnsi="Palatino Linotype" w:cs="Palatino Linotype"/>
          <w:sz w:val="22"/>
          <w:szCs w:val="22"/>
        </w:rPr>
      </w:pPr>
    </w:p>
    <w:sdt>
      <w:sdtPr>
        <w:rPr>
          <w:lang w:val="es-ES"/>
        </w:rPr>
        <w:id w:val="1393318174"/>
        <w:docPartObj>
          <w:docPartGallery w:val="Table of Contents"/>
          <w:docPartUnique/>
        </w:docPartObj>
      </w:sdtPr>
      <w:sdtEndPr>
        <w:rPr>
          <w:b/>
          <w:bCs/>
        </w:rPr>
      </w:sdtEndPr>
      <w:sdtContent>
        <w:p w14:paraId="26383C5E" w14:textId="57105B2D" w:rsidR="00BD2086" w:rsidRPr="00BD2086" w:rsidRDefault="00BD2086">
          <w:pPr>
            <w:pStyle w:val="TtulodeTDC"/>
            <w:rPr>
              <w:rFonts w:ascii="Palatino Linotype" w:hAnsi="Palatino Linotype"/>
              <w:sz w:val="22"/>
              <w:szCs w:val="22"/>
            </w:rPr>
          </w:pPr>
          <w:r w:rsidRPr="00BD2086">
            <w:rPr>
              <w:rFonts w:ascii="Palatino Linotype" w:hAnsi="Palatino Linotype"/>
              <w:sz w:val="22"/>
              <w:szCs w:val="22"/>
              <w:lang w:val="es-ES"/>
            </w:rPr>
            <w:t>Tabla de contenido</w:t>
          </w:r>
        </w:p>
        <w:p w14:paraId="0D087E93" w14:textId="7CD08A2C" w:rsidR="00BD2086" w:rsidRPr="00BD2086" w:rsidRDefault="00BD2086">
          <w:pPr>
            <w:pStyle w:val="TDC1"/>
            <w:rPr>
              <w:rFonts w:ascii="Palatino Linotype" w:eastAsiaTheme="minorEastAsia" w:hAnsi="Palatino Linotype" w:cstheme="minorBidi"/>
              <w:noProof/>
              <w:kern w:val="2"/>
              <w:sz w:val="22"/>
              <w:szCs w:val="22"/>
              <w14:ligatures w14:val="standardContextual"/>
            </w:rPr>
          </w:pPr>
          <w:r w:rsidRPr="00BD2086">
            <w:rPr>
              <w:rFonts w:ascii="Palatino Linotype" w:hAnsi="Palatino Linotype"/>
              <w:sz w:val="22"/>
              <w:szCs w:val="22"/>
            </w:rPr>
            <w:fldChar w:fldCharType="begin"/>
          </w:r>
          <w:r w:rsidRPr="00BD2086">
            <w:rPr>
              <w:rFonts w:ascii="Palatino Linotype" w:hAnsi="Palatino Linotype"/>
              <w:sz w:val="22"/>
              <w:szCs w:val="22"/>
            </w:rPr>
            <w:instrText xml:space="preserve"> TOC \o "1-3" \h \z \u </w:instrText>
          </w:r>
          <w:r w:rsidRPr="00BD2086">
            <w:rPr>
              <w:rFonts w:ascii="Palatino Linotype" w:hAnsi="Palatino Linotype"/>
              <w:sz w:val="22"/>
              <w:szCs w:val="22"/>
            </w:rPr>
            <w:fldChar w:fldCharType="separate"/>
          </w:r>
          <w:hyperlink w:anchor="_Toc213945408" w:history="1">
            <w:r w:rsidRPr="00BD2086">
              <w:rPr>
                <w:rStyle w:val="Hipervnculo"/>
                <w:rFonts w:ascii="Palatino Linotype" w:hAnsi="Palatino Linotype"/>
                <w:noProof/>
                <w:sz w:val="22"/>
                <w:szCs w:val="22"/>
              </w:rPr>
              <w:t>A N T E C E D E N T E S</w:t>
            </w:r>
            <w:r w:rsidRPr="00BD2086">
              <w:rPr>
                <w:rFonts w:ascii="Palatino Linotype" w:hAnsi="Palatino Linotype"/>
                <w:noProof/>
                <w:webHidden/>
                <w:sz w:val="22"/>
                <w:szCs w:val="22"/>
              </w:rPr>
              <w:tab/>
            </w:r>
            <w:r w:rsidRPr="00BD2086">
              <w:rPr>
                <w:rFonts w:ascii="Palatino Linotype" w:hAnsi="Palatino Linotype"/>
                <w:noProof/>
                <w:webHidden/>
                <w:sz w:val="22"/>
                <w:szCs w:val="22"/>
              </w:rPr>
              <w:fldChar w:fldCharType="begin"/>
            </w:r>
            <w:r w:rsidRPr="00BD2086">
              <w:rPr>
                <w:rFonts w:ascii="Palatino Linotype" w:hAnsi="Palatino Linotype"/>
                <w:noProof/>
                <w:webHidden/>
                <w:sz w:val="22"/>
                <w:szCs w:val="22"/>
              </w:rPr>
              <w:instrText xml:space="preserve"> PAGEREF _Toc213945408 \h </w:instrText>
            </w:r>
            <w:r w:rsidRPr="00BD2086">
              <w:rPr>
                <w:rFonts w:ascii="Palatino Linotype" w:hAnsi="Palatino Linotype"/>
                <w:noProof/>
                <w:webHidden/>
                <w:sz w:val="22"/>
                <w:szCs w:val="22"/>
              </w:rPr>
            </w:r>
            <w:r w:rsidRPr="00BD2086">
              <w:rPr>
                <w:rFonts w:ascii="Palatino Linotype" w:hAnsi="Palatino Linotype"/>
                <w:noProof/>
                <w:webHidden/>
                <w:sz w:val="22"/>
                <w:szCs w:val="22"/>
              </w:rPr>
              <w:fldChar w:fldCharType="separate"/>
            </w:r>
            <w:r w:rsidR="008D68A7">
              <w:rPr>
                <w:rFonts w:ascii="Palatino Linotype" w:hAnsi="Palatino Linotype"/>
                <w:noProof/>
                <w:webHidden/>
                <w:sz w:val="22"/>
                <w:szCs w:val="22"/>
              </w:rPr>
              <w:t>2</w:t>
            </w:r>
            <w:r w:rsidRPr="00BD2086">
              <w:rPr>
                <w:rFonts w:ascii="Palatino Linotype" w:hAnsi="Palatino Linotype"/>
                <w:noProof/>
                <w:webHidden/>
                <w:sz w:val="22"/>
                <w:szCs w:val="22"/>
              </w:rPr>
              <w:fldChar w:fldCharType="end"/>
            </w:r>
          </w:hyperlink>
        </w:p>
        <w:p w14:paraId="19EC9629" w14:textId="6C458A5D" w:rsidR="00BD2086" w:rsidRPr="00BD2086" w:rsidRDefault="00EB02EC">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13945409" w:history="1">
            <w:r w:rsidR="00BD2086" w:rsidRPr="00BD2086">
              <w:rPr>
                <w:rStyle w:val="Hipervnculo"/>
                <w:rFonts w:ascii="Palatino Linotype" w:hAnsi="Palatino Linotype"/>
                <w:noProof/>
                <w:sz w:val="22"/>
                <w:szCs w:val="22"/>
              </w:rPr>
              <w:t>I. Presentación de la solicitud de información</w:t>
            </w:r>
            <w:r w:rsidR="00BD2086" w:rsidRPr="00BD2086">
              <w:rPr>
                <w:rFonts w:ascii="Palatino Linotype" w:hAnsi="Palatino Linotype"/>
                <w:noProof/>
                <w:webHidden/>
                <w:sz w:val="22"/>
                <w:szCs w:val="22"/>
              </w:rPr>
              <w:tab/>
            </w:r>
            <w:r w:rsidR="00BD2086" w:rsidRPr="00BD2086">
              <w:rPr>
                <w:rFonts w:ascii="Palatino Linotype" w:hAnsi="Palatino Linotype"/>
                <w:noProof/>
                <w:webHidden/>
                <w:sz w:val="22"/>
                <w:szCs w:val="22"/>
              </w:rPr>
              <w:fldChar w:fldCharType="begin"/>
            </w:r>
            <w:r w:rsidR="00BD2086" w:rsidRPr="00BD2086">
              <w:rPr>
                <w:rFonts w:ascii="Palatino Linotype" w:hAnsi="Palatino Linotype"/>
                <w:noProof/>
                <w:webHidden/>
                <w:sz w:val="22"/>
                <w:szCs w:val="22"/>
              </w:rPr>
              <w:instrText xml:space="preserve"> PAGEREF _Toc213945409 \h </w:instrText>
            </w:r>
            <w:r w:rsidR="00BD2086" w:rsidRPr="00BD2086">
              <w:rPr>
                <w:rFonts w:ascii="Palatino Linotype" w:hAnsi="Palatino Linotype"/>
                <w:noProof/>
                <w:webHidden/>
                <w:sz w:val="22"/>
                <w:szCs w:val="22"/>
              </w:rPr>
            </w:r>
            <w:r w:rsidR="00BD2086" w:rsidRPr="00BD2086">
              <w:rPr>
                <w:rFonts w:ascii="Palatino Linotype" w:hAnsi="Palatino Linotype"/>
                <w:noProof/>
                <w:webHidden/>
                <w:sz w:val="22"/>
                <w:szCs w:val="22"/>
              </w:rPr>
              <w:fldChar w:fldCharType="separate"/>
            </w:r>
            <w:r w:rsidR="008D68A7">
              <w:rPr>
                <w:rFonts w:ascii="Palatino Linotype" w:hAnsi="Palatino Linotype"/>
                <w:noProof/>
                <w:webHidden/>
                <w:sz w:val="22"/>
                <w:szCs w:val="22"/>
              </w:rPr>
              <w:t>2</w:t>
            </w:r>
            <w:r w:rsidR="00BD2086" w:rsidRPr="00BD2086">
              <w:rPr>
                <w:rFonts w:ascii="Palatino Linotype" w:hAnsi="Palatino Linotype"/>
                <w:noProof/>
                <w:webHidden/>
                <w:sz w:val="22"/>
                <w:szCs w:val="22"/>
              </w:rPr>
              <w:fldChar w:fldCharType="end"/>
            </w:r>
          </w:hyperlink>
        </w:p>
        <w:p w14:paraId="244964AF" w14:textId="40DD20A8" w:rsidR="00BD2086" w:rsidRPr="00BD2086" w:rsidRDefault="00EB02EC">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13945410" w:history="1">
            <w:r w:rsidR="00BD2086" w:rsidRPr="00BD2086">
              <w:rPr>
                <w:rStyle w:val="Hipervnculo"/>
                <w:rFonts w:ascii="Palatino Linotype" w:hAnsi="Palatino Linotype"/>
                <w:noProof/>
                <w:sz w:val="22"/>
                <w:szCs w:val="22"/>
              </w:rPr>
              <w:t>II. Respuesta del Sujeto Obligado</w:t>
            </w:r>
            <w:r w:rsidR="00BD2086" w:rsidRPr="00BD2086">
              <w:rPr>
                <w:rFonts w:ascii="Palatino Linotype" w:hAnsi="Palatino Linotype"/>
                <w:noProof/>
                <w:webHidden/>
                <w:sz w:val="22"/>
                <w:szCs w:val="22"/>
              </w:rPr>
              <w:tab/>
            </w:r>
            <w:r w:rsidR="00BD2086" w:rsidRPr="00BD2086">
              <w:rPr>
                <w:rFonts w:ascii="Palatino Linotype" w:hAnsi="Palatino Linotype"/>
                <w:noProof/>
                <w:webHidden/>
                <w:sz w:val="22"/>
                <w:szCs w:val="22"/>
              </w:rPr>
              <w:fldChar w:fldCharType="begin"/>
            </w:r>
            <w:r w:rsidR="00BD2086" w:rsidRPr="00BD2086">
              <w:rPr>
                <w:rFonts w:ascii="Palatino Linotype" w:hAnsi="Palatino Linotype"/>
                <w:noProof/>
                <w:webHidden/>
                <w:sz w:val="22"/>
                <w:szCs w:val="22"/>
              </w:rPr>
              <w:instrText xml:space="preserve"> PAGEREF _Toc213945410 \h </w:instrText>
            </w:r>
            <w:r w:rsidR="00BD2086" w:rsidRPr="00BD2086">
              <w:rPr>
                <w:rFonts w:ascii="Palatino Linotype" w:hAnsi="Palatino Linotype"/>
                <w:noProof/>
                <w:webHidden/>
                <w:sz w:val="22"/>
                <w:szCs w:val="22"/>
              </w:rPr>
            </w:r>
            <w:r w:rsidR="00BD2086" w:rsidRPr="00BD2086">
              <w:rPr>
                <w:rFonts w:ascii="Palatino Linotype" w:hAnsi="Palatino Linotype"/>
                <w:noProof/>
                <w:webHidden/>
                <w:sz w:val="22"/>
                <w:szCs w:val="22"/>
              </w:rPr>
              <w:fldChar w:fldCharType="separate"/>
            </w:r>
            <w:r w:rsidR="008D68A7">
              <w:rPr>
                <w:rFonts w:ascii="Palatino Linotype" w:hAnsi="Palatino Linotype"/>
                <w:noProof/>
                <w:webHidden/>
                <w:sz w:val="22"/>
                <w:szCs w:val="22"/>
              </w:rPr>
              <w:t>3</w:t>
            </w:r>
            <w:r w:rsidR="00BD2086" w:rsidRPr="00BD2086">
              <w:rPr>
                <w:rFonts w:ascii="Palatino Linotype" w:hAnsi="Palatino Linotype"/>
                <w:noProof/>
                <w:webHidden/>
                <w:sz w:val="22"/>
                <w:szCs w:val="22"/>
              </w:rPr>
              <w:fldChar w:fldCharType="end"/>
            </w:r>
          </w:hyperlink>
        </w:p>
        <w:p w14:paraId="2EA8537C" w14:textId="2C6B1BD0" w:rsidR="00BD2086" w:rsidRPr="00BD2086" w:rsidRDefault="00EB02EC">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13945411" w:history="1">
            <w:r w:rsidR="00BD2086" w:rsidRPr="00BD2086">
              <w:rPr>
                <w:rStyle w:val="Hipervnculo"/>
                <w:rFonts w:ascii="Palatino Linotype" w:hAnsi="Palatino Linotype"/>
                <w:noProof/>
                <w:sz w:val="22"/>
                <w:szCs w:val="22"/>
              </w:rPr>
              <w:t>III. Interposición del Recurso de Revisión</w:t>
            </w:r>
            <w:r w:rsidR="00BD2086" w:rsidRPr="00BD2086">
              <w:rPr>
                <w:rFonts w:ascii="Palatino Linotype" w:hAnsi="Palatino Linotype"/>
                <w:noProof/>
                <w:webHidden/>
                <w:sz w:val="22"/>
                <w:szCs w:val="22"/>
              </w:rPr>
              <w:tab/>
            </w:r>
            <w:r w:rsidR="00BD2086" w:rsidRPr="00BD2086">
              <w:rPr>
                <w:rFonts w:ascii="Palatino Linotype" w:hAnsi="Palatino Linotype"/>
                <w:noProof/>
                <w:webHidden/>
                <w:sz w:val="22"/>
                <w:szCs w:val="22"/>
              </w:rPr>
              <w:fldChar w:fldCharType="begin"/>
            </w:r>
            <w:r w:rsidR="00BD2086" w:rsidRPr="00BD2086">
              <w:rPr>
                <w:rFonts w:ascii="Palatino Linotype" w:hAnsi="Palatino Linotype"/>
                <w:noProof/>
                <w:webHidden/>
                <w:sz w:val="22"/>
                <w:szCs w:val="22"/>
              </w:rPr>
              <w:instrText xml:space="preserve"> PAGEREF _Toc213945411 \h </w:instrText>
            </w:r>
            <w:r w:rsidR="00BD2086" w:rsidRPr="00BD2086">
              <w:rPr>
                <w:rFonts w:ascii="Palatino Linotype" w:hAnsi="Palatino Linotype"/>
                <w:noProof/>
                <w:webHidden/>
                <w:sz w:val="22"/>
                <w:szCs w:val="22"/>
              </w:rPr>
            </w:r>
            <w:r w:rsidR="00BD2086" w:rsidRPr="00BD2086">
              <w:rPr>
                <w:rFonts w:ascii="Palatino Linotype" w:hAnsi="Palatino Linotype"/>
                <w:noProof/>
                <w:webHidden/>
                <w:sz w:val="22"/>
                <w:szCs w:val="22"/>
              </w:rPr>
              <w:fldChar w:fldCharType="separate"/>
            </w:r>
            <w:r w:rsidR="008D68A7">
              <w:rPr>
                <w:rFonts w:ascii="Palatino Linotype" w:hAnsi="Palatino Linotype"/>
                <w:noProof/>
                <w:webHidden/>
                <w:sz w:val="22"/>
                <w:szCs w:val="22"/>
              </w:rPr>
              <w:t>4</w:t>
            </w:r>
            <w:r w:rsidR="00BD2086" w:rsidRPr="00BD2086">
              <w:rPr>
                <w:rFonts w:ascii="Palatino Linotype" w:hAnsi="Palatino Linotype"/>
                <w:noProof/>
                <w:webHidden/>
                <w:sz w:val="22"/>
                <w:szCs w:val="22"/>
              </w:rPr>
              <w:fldChar w:fldCharType="end"/>
            </w:r>
          </w:hyperlink>
        </w:p>
        <w:p w14:paraId="0A978195" w14:textId="18C89D26" w:rsidR="00BD2086" w:rsidRPr="00BD2086" w:rsidRDefault="00EB02EC">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13945412" w:history="1">
            <w:r w:rsidR="00BD2086" w:rsidRPr="00BD2086">
              <w:rPr>
                <w:rStyle w:val="Hipervnculo"/>
                <w:rFonts w:ascii="Palatino Linotype" w:hAnsi="Palatino Linotype"/>
                <w:noProof/>
                <w:sz w:val="22"/>
                <w:szCs w:val="22"/>
              </w:rPr>
              <w:t>IV. Trámite del Recurso de Revisión ante el Instituto</w:t>
            </w:r>
            <w:r w:rsidR="00BD2086" w:rsidRPr="00BD2086">
              <w:rPr>
                <w:rFonts w:ascii="Palatino Linotype" w:hAnsi="Palatino Linotype"/>
                <w:noProof/>
                <w:webHidden/>
                <w:sz w:val="22"/>
                <w:szCs w:val="22"/>
              </w:rPr>
              <w:tab/>
            </w:r>
            <w:r w:rsidR="00BD2086" w:rsidRPr="00BD2086">
              <w:rPr>
                <w:rFonts w:ascii="Palatino Linotype" w:hAnsi="Palatino Linotype"/>
                <w:noProof/>
                <w:webHidden/>
                <w:sz w:val="22"/>
                <w:szCs w:val="22"/>
              </w:rPr>
              <w:fldChar w:fldCharType="begin"/>
            </w:r>
            <w:r w:rsidR="00BD2086" w:rsidRPr="00BD2086">
              <w:rPr>
                <w:rFonts w:ascii="Palatino Linotype" w:hAnsi="Palatino Linotype"/>
                <w:noProof/>
                <w:webHidden/>
                <w:sz w:val="22"/>
                <w:szCs w:val="22"/>
              </w:rPr>
              <w:instrText xml:space="preserve"> PAGEREF _Toc213945412 \h </w:instrText>
            </w:r>
            <w:r w:rsidR="00BD2086" w:rsidRPr="00BD2086">
              <w:rPr>
                <w:rFonts w:ascii="Palatino Linotype" w:hAnsi="Palatino Linotype"/>
                <w:noProof/>
                <w:webHidden/>
                <w:sz w:val="22"/>
                <w:szCs w:val="22"/>
              </w:rPr>
            </w:r>
            <w:r w:rsidR="00BD2086" w:rsidRPr="00BD2086">
              <w:rPr>
                <w:rFonts w:ascii="Palatino Linotype" w:hAnsi="Palatino Linotype"/>
                <w:noProof/>
                <w:webHidden/>
                <w:sz w:val="22"/>
                <w:szCs w:val="22"/>
              </w:rPr>
              <w:fldChar w:fldCharType="separate"/>
            </w:r>
            <w:r w:rsidR="008D68A7">
              <w:rPr>
                <w:rFonts w:ascii="Palatino Linotype" w:hAnsi="Palatino Linotype"/>
                <w:noProof/>
                <w:webHidden/>
                <w:sz w:val="22"/>
                <w:szCs w:val="22"/>
              </w:rPr>
              <w:t>4</w:t>
            </w:r>
            <w:r w:rsidR="00BD2086" w:rsidRPr="00BD2086">
              <w:rPr>
                <w:rFonts w:ascii="Palatino Linotype" w:hAnsi="Palatino Linotype"/>
                <w:noProof/>
                <w:webHidden/>
                <w:sz w:val="22"/>
                <w:szCs w:val="22"/>
              </w:rPr>
              <w:fldChar w:fldCharType="end"/>
            </w:r>
          </w:hyperlink>
        </w:p>
        <w:p w14:paraId="7152FA2E" w14:textId="600293E5" w:rsidR="00BD2086" w:rsidRPr="00BD2086" w:rsidRDefault="00EB02EC">
          <w:pPr>
            <w:pStyle w:val="TDC1"/>
            <w:rPr>
              <w:rFonts w:ascii="Palatino Linotype" w:eastAsiaTheme="minorEastAsia" w:hAnsi="Palatino Linotype" w:cstheme="minorBidi"/>
              <w:noProof/>
              <w:kern w:val="2"/>
              <w:sz w:val="22"/>
              <w:szCs w:val="22"/>
              <w14:ligatures w14:val="standardContextual"/>
            </w:rPr>
          </w:pPr>
          <w:hyperlink w:anchor="_Toc213945413" w:history="1">
            <w:r w:rsidR="00BD2086" w:rsidRPr="00BD2086">
              <w:rPr>
                <w:rStyle w:val="Hipervnculo"/>
                <w:rFonts w:ascii="Palatino Linotype" w:hAnsi="Palatino Linotype"/>
                <w:noProof/>
                <w:sz w:val="22"/>
                <w:szCs w:val="22"/>
              </w:rPr>
              <w:t>C O N S I D E R A N D O S</w:t>
            </w:r>
            <w:r w:rsidR="00BD2086" w:rsidRPr="00BD2086">
              <w:rPr>
                <w:rFonts w:ascii="Palatino Linotype" w:hAnsi="Palatino Linotype"/>
                <w:noProof/>
                <w:webHidden/>
                <w:sz w:val="22"/>
                <w:szCs w:val="22"/>
              </w:rPr>
              <w:tab/>
            </w:r>
            <w:r w:rsidR="00BD2086" w:rsidRPr="00BD2086">
              <w:rPr>
                <w:rFonts w:ascii="Palatino Linotype" w:hAnsi="Palatino Linotype"/>
                <w:noProof/>
                <w:webHidden/>
                <w:sz w:val="22"/>
                <w:szCs w:val="22"/>
              </w:rPr>
              <w:fldChar w:fldCharType="begin"/>
            </w:r>
            <w:r w:rsidR="00BD2086" w:rsidRPr="00BD2086">
              <w:rPr>
                <w:rFonts w:ascii="Palatino Linotype" w:hAnsi="Palatino Linotype"/>
                <w:noProof/>
                <w:webHidden/>
                <w:sz w:val="22"/>
                <w:szCs w:val="22"/>
              </w:rPr>
              <w:instrText xml:space="preserve"> PAGEREF _Toc213945413 \h </w:instrText>
            </w:r>
            <w:r w:rsidR="00BD2086" w:rsidRPr="00BD2086">
              <w:rPr>
                <w:rFonts w:ascii="Palatino Linotype" w:hAnsi="Palatino Linotype"/>
                <w:noProof/>
                <w:webHidden/>
                <w:sz w:val="22"/>
                <w:szCs w:val="22"/>
              </w:rPr>
            </w:r>
            <w:r w:rsidR="00BD2086" w:rsidRPr="00BD2086">
              <w:rPr>
                <w:rFonts w:ascii="Palatino Linotype" w:hAnsi="Palatino Linotype"/>
                <w:noProof/>
                <w:webHidden/>
                <w:sz w:val="22"/>
                <w:szCs w:val="22"/>
              </w:rPr>
              <w:fldChar w:fldCharType="separate"/>
            </w:r>
            <w:r w:rsidR="008D68A7">
              <w:rPr>
                <w:rFonts w:ascii="Palatino Linotype" w:hAnsi="Palatino Linotype"/>
                <w:noProof/>
                <w:webHidden/>
                <w:sz w:val="22"/>
                <w:szCs w:val="22"/>
              </w:rPr>
              <w:t>6</w:t>
            </w:r>
            <w:r w:rsidR="00BD2086" w:rsidRPr="00BD2086">
              <w:rPr>
                <w:rFonts w:ascii="Palatino Linotype" w:hAnsi="Palatino Linotype"/>
                <w:noProof/>
                <w:webHidden/>
                <w:sz w:val="22"/>
                <w:szCs w:val="22"/>
              </w:rPr>
              <w:fldChar w:fldCharType="end"/>
            </w:r>
          </w:hyperlink>
        </w:p>
        <w:p w14:paraId="1754BABD" w14:textId="752F9FC2" w:rsidR="00BD2086" w:rsidRPr="00BD2086" w:rsidRDefault="00EB02EC">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13945414" w:history="1">
            <w:r w:rsidR="00BD2086" w:rsidRPr="00BD2086">
              <w:rPr>
                <w:rStyle w:val="Hipervnculo"/>
                <w:rFonts w:ascii="Palatino Linotype" w:hAnsi="Palatino Linotype"/>
                <w:noProof/>
                <w:sz w:val="22"/>
                <w:szCs w:val="22"/>
              </w:rPr>
              <w:t>PRIMERO. Competencia</w:t>
            </w:r>
            <w:r w:rsidR="00BD2086" w:rsidRPr="00BD2086">
              <w:rPr>
                <w:rFonts w:ascii="Palatino Linotype" w:hAnsi="Palatino Linotype"/>
                <w:noProof/>
                <w:webHidden/>
                <w:sz w:val="22"/>
                <w:szCs w:val="22"/>
              </w:rPr>
              <w:tab/>
            </w:r>
            <w:r w:rsidR="00BD2086" w:rsidRPr="00BD2086">
              <w:rPr>
                <w:rFonts w:ascii="Palatino Linotype" w:hAnsi="Palatino Linotype"/>
                <w:noProof/>
                <w:webHidden/>
                <w:sz w:val="22"/>
                <w:szCs w:val="22"/>
              </w:rPr>
              <w:fldChar w:fldCharType="begin"/>
            </w:r>
            <w:r w:rsidR="00BD2086" w:rsidRPr="00BD2086">
              <w:rPr>
                <w:rFonts w:ascii="Palatino Linotype" w:hAnsi="Palatino Linotype"/>
                <w:noProof/>
                <w:webHidden/>
                <w:sz w:val="22"/>
                <w:szCs w:val="22"/>
              </w:rPr>
              <w:instrText xml:space="preserve"> PAGEREF _Toc213945414 \h </w:instrText>
            </w:r>
            <w:r w:rsidR="00BD2086" w:rsidRPr="00BD2086">
              <w:rPr>
                <w:rFonts w:ascii="Palatino Linotype" w:hAnsi="Palatino Linotype"/>
                <w:noProof/>
                <w:webHidden/>
                <w:sz w:val="22"/>
                <w:szCs w:val="22"/>
              </w:rPr>
            </w:r>
            <w:r w:rsidR="00BD2086" w:rsidRPr="00BD2086">
              <w:rPr>
                <w:rFonts w:ascii="Palatino Linotype" w:hAnsi="Palatino Linotype"/>
                <w:noProof/>
                <w:webHidden/>
                <w:sz w:val="22"/>
                <w:szCs w:val="22"/>
              </w:rPr>
              <w:fldChar w:fldCharType="separate"/>
            </w:r>
            <w:r w:rsidR="008D68A7">
              <w:rPr>
                <w:rFonts w:ascii="Palatino Linotype" w:hAnsi="Palatino Linotype"/>
                <w:noProof/>
                <w:webHidden/>
                <w:sz w:val="22"/>
                <w:szCs w:val="22"/>
              </w:rPr>
              <w:t>6</w:t>
            </w:r>
            <w:r w:rsidR="00BD2086" w:rsidRPr="00BD2086">
              <w:rPr>
                <w:rFonts w:ascii="Palatino Linotype" w:hAnsi="Palatino Linotype"/>
                <w:noProof/>
                <w:webHidden/>
                <w:sz w:val="22"/>
                <w:szCs w:val="22"/>
              </w:rPr>
              <w:fldChar w:fldCharType="end"/>
            </w:r>
          </w:hyperlink>
        </w:p>
        <w:p w14:paraId="288C9A3C" w14:textId="0477BF3D" w:rsidR="00BD2086" w:rsidRPr="00BD2086" w:rsidRDefault="00EB02EC">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13945415" w:history="1">
            <w:r w:rsidR="00BD2086" w:rsidRPr="00BD2086">
              <w:rPr>
                <w:rStyle w:val="Hipervnculo"/>
                <w:rFonts w:ascii="Palatino Linotype" w:hAnsi="Palatino Linotype"/>
                <w:noProof/>
                <w:sz w:val="22"/>
                <w:szCs w:val="22"/>
              </w:rPr>
              <w:t>SEGUNDO. Causales de improcedencia y Sobreseimiento</w:t>
            </w:r>
            <w:r w:rsidR="00BD2086" w:rsidRPr="00BD2086">
              <w:rPr>
                <w:rFonts w:ascii="Palatino Linotype" w:hAnsi="Palatino Linotype"/>
                <w:noProof/>
                <w:webHidden/>
                <w:sz w:val="22"/>
                <w:szCs w:val="22"/>
              </w:rPr>
              <w:tab/>
            </w:r>
            <w:r w:rsidR="00BD2086" w:rsidRPr="00BD2086">
              <w:rPr>
                <w:rFonts w:ascii="Palatino Linotype" w:hAnsi="Palatino Linotype"/>
                <w:noProof/>
                <w:webHidden/>
                <w:sz w:val="22"/>
                <w:szCs w:val="22"/>
              </w:rPr>
              <w:fldChar w:fldCharType="begin"/>
            </w:r>
            <w:r w:rsidR="00BD2086" w:rsidRPr="00BD2086">
              <w:rPr>
                <w:rFonts w:ascii="Palatino Linotype" w:hAnsi="Palatino Linotype"/>
                <w:noProof/>
                <w:webHidden/>
                <w:sz w:val="22"/>
                <w:szCs w:val="22"/>
              </w:rPr>
              <w:instrText xml:space="preserve"> PAGEREF _Toc213945415 \h </w:instrText>
            </w:r>
            <w:r w:rsidR="00BD2086" w:rsidRPr="00BD2086">
              <w:rPr>
                <w:rFonts w:ascii="Palatino Linotype" w:hAnsi="Palatino Linotype"/>
                <w:noProof/>
                <w:webHidden/>
                <w:sz w:val="22"/>
                <w:szCs w:val="22"/>
              </w:rPr>
            </w:r>
            <w:r w:rsidR="00BD2086" w:rsidRPr="00BD2086">
              <w:rPr>
                <w:rFonts w:ascii="Palatino Linotype" w:hAnsi="Palatino Linotype"/>
                <w:noProof/>
                <w:webHidden/>
                <w:sz w:val="22"/>
                <w:szCs w:val="22"/>
              </w:rPr>
              <w:fldChar w:fldCharType="separate"/>
            </w:r>
            <w:r w:rsidR="008D68A7">
              <w:rPr>
                <w:rFonts w:ascii="Palatino Linotype" w:hAnsi="Palatino Linotype"/>
                <w:noProof/>
                <w:webHidden/>
                <w:sz w:val="22"/>
                <w:szCs w:val="22"/>
              </w:rPr>
              <w:t>6</w:t>
            </w:r>
            <w:r w:rsidR="00BD2086" w:rsidRPr="00BD2086">
              <w:rPr>
                <w:rFonts w:ascii="Palatino Linotype" w:hAnsi="Palatino Linotype"/>
                <w:noProof/>
                <w:webHidden/>
                <w:sz w:val="22"/>
                <w:szCs w:val="22"/>
              </w:rPr>
              <w:fldChar w:fldCharType="end"/>
            </w:r>
          </w:hyperlink>
        </w:p>
        <w:p w14:paraId="3505C4C4" w14:textId="18A20C70" w:rsidR="00BD2086" w:rsidRPr="00BD2086" w:rsidRDefault="00EB02EC">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13945416" w:history="1">
            <w:r w:rsidR="00BD2086" w:rsidRPr="00BD2086">
              <w:rPr>
                <w:rStyle w:val="Hipervnculo"/>
                <w:rFonts w:ascii="Palatino Linotype" w:hAnsi="Palatino Linotype"/>
                <w:noProof/>
                <w:sz w:val="22"/>
                <w:szCs w:val="22"/>
              </w:rPr>
              <w:t>TERCERO. Determinación de la Controversia</w:t>
            </w:r>
            <w:r w:rsidR="00BD2086" w:rsidRPr="00BD2086">
              <w:rPr>
                <w:rFonts w:ascii="Palatino Linotype" w:hAnsi="Palatino Linotype"/>
                <w:noProof/>
                <w:webHidden/>
                <w:sz w:val="22"/>
                <w:szCs w:val="22"/>
              </w:rPr>
              <w:tab/>
            </w:r>
            <w:r w:rsidR="00BD2086" w:rsidRPr="00BD2086">
              <w:rPr>
                <w:rFonts w:ascii="Palatino Linotype" w:hAnsi="Palatino Linotype"/>
                <w:noProof/>
                <w:webHidden/>
                <w:sz w:val="22"/>
                <w:szCs w:val="22"/>
              </w:rPr>
              <w:fldChar w:fldCharType="begin"/>
            </w:r>
            <w:r w:rsidR="00BD2086" w:rsidRPr="00BD2086">
              <w:rPr>
                <w:rFonts w:ascii="Palatino Linotype" w:hAnsi="Palatino Linotype"/>
                <w:noProof/>
                <w:webHidden/>
                <w:sz w:val="22"/>
                <w:szCs w:val="22"/>
              </w:rPr>
              <w:instrText xml:space="preserve"> PAGEREF _Toc213945416 \h </w:instrText>
            </w:r>
            <w:r w:rsidR="00BD2086" w:rsidRPr="00BD2086">
              <w:rPr>
                <w:rFonts w:ascii="Palatino Linotype" w:hAnsi="Palatino Linotype"/>
                <w:noProof/>
                <w:webHidden/>
                <w:sz w:val="22"/>
                <w:szCs w:val="22"/>
              </w:rPr>
            </w:r>
            <w:r w:rsidR="00BD2086" w:rsidRPr="00BD2086">
              <w:rPr>
                <w:rFonts w:ascii="Palatino Linotype" w:hAnsi="Palatino Linotype"/>
                <w:noProof/>
                <w:webHidden/>
                <w:sz w:val="22"/>
                <w:szCs w:val="22"/>
              </w:rPr>
              <w:fldChar w:fldCharType="separate"/>
            </w:r>
            <w:r w:rsidR="008D68A7">
              <w:rPr>
                <w:rFonts w:ascii="Palatino Linotype" w:hAnsi="Palatino Linotype"/>
                <w:noProof/>
                <w:webHidden/>
                <w:sz w:val="22"/>
                <w:szCs w:val="22"/>
              </w:rPr>
              <w:t>8</w:t>
            </w:r>
            <w:r w:rsidR="00BD2086" w:rsidRPr="00BD2086">
              <w:rPr>
                <w:rFonts w:ascii="Palatino Linotype" w:hAnsi="Palatino Linotype"/>
                <w:noProof/>
                <w:webHidden/>
                <w:sz w:val="22"/>
                <w:szCs w:val="22"/>
              </w:rPr>
              <w:fldChar w:fldCharType="end"/>
            </w:r>
          </w:hyperlink>
        </w:p>
        <w:p w14:paraId="395A6C4B" w14:textId="42880919" w:rsidR="00BD2086" w:rsidRPr="00BD2086" w:rsidRDefault="00EB02EC">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13945417" w:history="1">
            <w:r w:rsidR="00BD2086" w:rsidRPr="00BD2086">
              <w:rPr>
                <w:rStyle w:val="Hipervnculo"/>
                <w:rFonts w:ascii="Palatino Linotype" w:hAnsi="Palatino Linotype"/>
                <w:noProof/>
                <w:sz w:val="22"/>
                <w:szCs w:val="22"/>
              </w:rPr>
              <w:t>CUARTO. Marco normativo aplicable en materia de transparencia y acceso a la información pública</w:t>
            </w:r>
            <w:r w:rsidR="00BD2086" w:rsidRPr="00BD2086">
              <w:rPr>
                <w:rFonts w:ascii="Palatino Linotype" w:hAnsi="Palatino Linotype"/>
                <w:noProof/>
                <w:webHidden/>
                <w:sz w:val="22"/>
                <w:szCs w:val="22"/>
              </w:rPr>
              <w:tab/>
            </w:r>
            <w:r w:rsidR="00BD2086" w:rsidRPr="00BD2086">
              <w:rPr>
                <w:rFonts w:ascii="Palatino Linotype" w:hAnsi="Palatino Linotype"/>
                <w:noProof/>
                <w:webHidden/>
                <w:sz w:val="22"/>
                <w:szCs w:val="22"/>
              </w:rPr>
              <w:fldChar w:fldCharType="begin"/>
            </w:r>
            <w:r w:rsidR="00BD2086" w:rsidRPr="00BD2086">
              <w:rPr>
                <w:rFonts w:ascii="Palatino Linotype" w:hAnsi="Palatino Linotype"/>
                <w:noProof/>
                <w:webHidden/>
                <w:sz w:val="22"/>
                <w:szCs w:val="22"/>
              </w:rPr>
              <w:instrText xml:space="preserve"> PAGEREF _Toc213945417 \h </w:instrText>
            </w:r>
            <w:r w:rsidR="00BD2086" w:rsidRPr="00BD2086">
              <w:rPr>
                <w:rFonts w:ascii="Palatino Linotype" w:hAnsi="Palatino Linotype"/>
                <w:noProof/>
                <w:webHidden/>
                <w:sz w:val="22"/>
                <w:szCs w:val="22"/>
              </w:rPr>
            </w:r>
            <w:r w:rsidR="00BD2086" w:rsidRPr="00BD2086">
              <w:rPr>
                <w:rFonts w:ascii="Palatino Linotype" w:hAnsi="Palatino Linotype"/>
                <w:noProof/>
                <w:webHidden/>
                <w:sz w:val="22"/>
                <w:szCs w:val="22"/>
              </w:rPr>
              <w:fldChar w:fldCharType="separate"/>
            </w:r>
            <w:r w:rsidR="008D68A7">
              <w:rPr>
                <w:rFonts w:ascii="Palatino Linotype" w:hAnsi="Palatino Linotype"/>
                <w:noProof/>
                <w:webHidden/>
                <w:sz w:val="22"/>
                <w:szCs w:val="22"/>
              </w:rPr>
              <w:t>10</w:t>
            </w:r>
            <w:r w:rsidR="00BD2086" w:rsidRPr="00BD2086">
              <w:rPr>
                <w:rFonts w:ascii="Palatino Linotype" w:hAnsi="Palatino Linotype"/>
                <w:noProof/>
                <w:webHidden/>
                <w:sz w:val="22"/>
                <w:szCs w:val="22"/>
              </w:rPr>
              <w:fldChar w:fldCharType="end"/>
            </w:r>
          </w:hyperlink>
        </w:p>
        <w:p w14:paraId="5CF951F6" w14:textId="46BEC504" w:rsidR="00BD2086" w:rsidRPr="00BD2086" w:rsidRDefault="00EB02EC">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13945418" w:history="1">
            <w:r w:rsidR="00BD2086" w:rsidRPr="00BD2086">
              <w:rPr>
                <w:rStyle w:val="Hipervnculo"/>
                <w:rFonts w:ascii="Palatino Linotype" w:hAnsi="Palatino Linotype"/>
                <w:noProof/>
                <w:sz w:val="22"/>
                <w:szCs w:val="22"/>
              </w:rPr>
              <w:t>QUINTO. Estudio de Fondo</w:t>
            </w:r>
            <w:r w:rsidR="00BD2086" w:rsidRPr="00BD2086">
              <w:rPr>
                <w:rFonts w:ascii="Palatino Linotype" w:hAnsi="Palatino Linotype"/>
                <w:noProof/>
                <w:webHidden/>
                <w:sz w:val="22"/>
                <w:szCs w:val="22"/>
              </w:rPr>
              <w:tab/>
            </w:r>
            <w:r w:rsidR="00BD2086" w:rsidRPr="00BD2086">
              <w:rPr>
                <w:rFonts w:ascii="Palatino Linotype" w:hAnsi="Palatino Linotype"/>
                <w:noProof/>
                <w:webHidden/>
                <w:sz w:val="22"/>
                <w:szCs w:val="22"/>
              </w:rPr>
              <w:fldChar w:fldCharType="begin"/>
            </w:r>
            <w:r w:rsidR="00BD2086" w:rsidRPr="00BD2086">
              <w:rPr>
                <w:rFonts w:ascii="Palatino Linotype" w:hAnsi="Palatino Linotype"/>
                <w:noProof/>
                <w:webHidden/>
                <w:sz w:val="22"/>
                <w:szCs w:val="22"/>
              </w:rPr>
              <w:instrText xml:space="preserve"> PAGEREF _Toc213945418 \h </w:instrText>
            </w:r>
            <w:r w:rsidR="00BD2086" w:rsidRPr="00BD2086">
              <w:rPr>
                <w:rFonts w:ascii="Palatino Linotype" w:hAnsi="Palatino Linotype"/>
                <w:noProof/>
                <w:webHidden/>
                <w:sz w:val="22"/>
                <w:szCs w:val="22"/>
              </w:rPr>
            </w:r>
            <w:r w:rsidR="00BD2086" w:rsidRPr="00BD2086">
              <w:rPr>
                <w:rFonts w:ascii="Palatino Linotype" w:hAnsi="Palatino Linotype"/>
                <w:noProof/>
                <w:webHidden/>
                <w:sz w:val="22"/>
                <w:szCs w:val="22"/>
              </w:rPr>
              <w:fldChar w:fldCharType="separate"/>
            </w:r>
            <w:r w:rsidR="008D68A7">
              <w:rPr>
                <w:rFonts w:ascii="Palatino Linotype" w:hAnsi="Palatino Linotype"/>
                <w:noProof/>
                <w:webHidden/>
                <w:sz w:val="22"/>
                <w:szCs w:val="22"/>
              </w:rPr>
              <w:t>11</w:t>
            </w:r>
            <w:r w:rsidR="00BD2086" w:rsidRPr="00BD2086">
              <w:rPr>
                <w:rFonts w:ascii="Palatino Linotype" w:hAnsi="Palatino Linotype"/>
                <w:noProof/>
                <w:webHidden/>
                <w:sz w:val="22"/>
                <w:szCs w:val="22"/>
              </w:rPr>
              <w:fldChar w:fldCharType="end"/>
            </w:r>
          </w:hyperlink>
        </w:p>
        <w:p w14:paraId="63CA269A" w14:textId="4A861718" w:rsidR="00BD2086" w:rsidRPr="00BD2086" w:rsidRDefault="00EB02EC">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13945419" w:history="1">
            <w:r w:rsidR="00BD2086" w:rsidRPr="00BD2086">
              <w:rPr>
                <w:rStyle w:val="Hipervnculo"/>
                <w:rFonts w:ascii="Palatino Linotype" w:hAnsi="Palatino Linotype"/>
                <w:noProof/>
                <w:sz w:val="22"/>
                <w:szCs w:val="22"/>
              </w:rPr>
              <w:t>SEXTO. Decisión</w:t>
            </w:r>
            <w:r w:rsidR="00BD2086" w:rsidRPr="00BD2086">
              <w:rPr>
                <w:rFonts w:ascii="Palatino Linotype" w:hAnsi="Palatino Linotype"/>
                <w:noProof/>
                <w:webHidden/>
                <w:sz w:val="22"/>
                <w:szCs w:val="22"/>
              </w:rPr>
              <w:tab/>
            </w:r>
            <w:r w:rsidR="00BD2086" w:rsidRPr="00BD2086">
              <w:rPr>
                <w:rFonts w:ascii="Palatino Linotype" w:hAnsi="Palatino Linotype"/>
                <w:noProof/>
                <w:webHidden/>
                <w:sz w:val="22"/>
                <w:szCs w:val="22"/>
              </w:rPr>
              <w:fldChar w:fldCharType="begin"/>
            </w:r>
            <w:r w:rsidR="00BD2086" w:rsidRPr="00BD2086">
              <w:rPr>
                <w:rFonts w:ascii="Palatino Linotype" w:hAnsi="Palatino Linotype"/>
                <w:noProof/>
                <w:webHidden/>
                <w:sz w:val="22"/>
                <w:szCs w:val="22"/>
              </w:rPr>
              <w:instrText xml:space="preserve"> PAGEREF _Toc213945419 \h </w:instrText>
            </w:r>
            <w:r w:rsidR="00BD2086" w:rsidRPr="00BD2086">
              <w:rPr>
                <w:rFonts w:ascii="Palatino Linotype" w:hAnsi="Palatino Linotype"/>
                <w:noProof/>
                <w:webHidden/>
                <w:sz w:val="22"/>
                <w:szCs w:val="22"/>
              </w:rPr>
            </w:r>
            <w:r w:rsidR="00BD2086" w:rsidRPr="00BD2086">
              <w:rPr>
                <w:rFonts w:ascii="Palatino Linotype" w:hAnsi="Palatino Linotype"/>
                <w:noProof/>
                <w:webHidden/>
                <w:sz w:val="22"/>
                <w:szCs w:val="22"/>
              </w:rPr>
              <w:fldChar w:fldCharType="separate"/>
            </w:r>
            <w:r w:rsidR="008D68A7">
              <w:rPr>
                <w:rFonts w:ascii="Palatino Linotype" w:hAnsi="Palatino Linotype"/>
                <w:noProof/>
                <w:webHidden/>
                <w:sz w:val="22"/>
                <w:szCs w:val="22"/>
              </w:rPr>
              <w:t>24</w:t>
            </w:r>
            <w:r w:rsidR="00BD2086" w:rsidRPr="00BD2086">
              <w:rPr>
                <w:rFonts w:ascii="Palatino Linotype" w:hAnsi="Palatino Linotype"/>
                <w:noProof/>
                <w:webHidden/>
                <w:sz w:val="22"/>
                <w:szCs w:val="22"/>
              </w:rPr>
              <w:fldChar w:fldCharType="end"/>
            </w:r>
          </w:hyperlink>
        </w:p>
        <w:p w14:paraId="5D37D2C9" w14:textId="0AD50970" w:rsidR="00BD2086" w:rsidRPr="00BD2086" w:rsidRDefault="00EB02EC">
          <w:pPr>
            <w:pStyle w:val="TDC2"/>
            <w:tabs>
              <w:tab w:val="right" w:leader="dot" w:pos="9034"/>
            </w:tabs>
            <w:rPr>
              <w:rFonts w:ascii="Palatino Linotype" w:eastAsiaTheme="minorEastAsia" w:hAnsi="Palatino Linotype" w:cstheme="minorBidi"/>
              <w:noProof/>
              <w:kern w:val="2"/>
              <w:sz w:val="22"/>
              <w:szCs w:val="22"/>
              <w14:ligatures w14:val="standardContextual"/>
            </w:rPr>
          </w:pPr>
          <w:hyperlink w:anchor="_Toc213945420" w:history="1">
            <w:r w:rsidR="00BD2086" w:rsidRPr="00BD2086">
              <w:rPr>
                <w:rStyle w:val="Hipervnculo"/>
                <w:rFonts w:ascii="Palatino Linotype" w:hAnsi="Palatino Linotype"/>
                <w:noProof/>
                <w:sz w:val="22"/>
                <w:szCs w:val="22"/>
              </w:rPr>
              <w:t>SÉPTIMO. Vista a la Secretaría Técnica del Pleno</w:t>
            </w:r>
            <w:r w:rsidR="00BD2086" w:rsidRPr="00BD2086">
              <w:rPr>
                <w:rFonts w:ascii="Palatino Linotype" w:hAnsi="Palatino Linotype"/>
                <w:noProof/>
                <w:webHidden/>
                <w:sz w:val="22"/>
                <w:szCs w:val="22"/>
              </w:rPr>
              <w:tab/>
            </w:r>
            <w:r w:rsidR="00BD2086" w:rsidRPr="00BD2086">
              <w:rPr>
                <w:rFonts w:ascii="Palatino Linotype" w:hAnsi="Palatino Linotype"/>
                <w:noProof/>
                <w:webHidden/>
                <w:sz w:val="22"/>
                <w:szCs w:val="22"/>
              </w:rPr>
              <w:fldChar w:fldCharType="begin"/>
            </w:r>
            <w:r w:rsidR="00BD2086" w:rsidRPr="00BD2086">
              <w:rPr>
                <w:rFonts w:ascii="Palatino Linotype" w:hAnsi="Palatino Linotype"/>
                <w:noProof/>
                <w:webHidden/>
                <w:sz w:val="22"/>
                <w:szCs w:val="22"/>
              </w:rPr>
              <w:instrText xml:space="preserve"> PAGEREF _Toc213945420 \h </w:instrText>
            </w:r>
            <w:r w:rsidR="00BD2086" w:rsidRPr="00BD2086">
              <w:rPr>
                <w:rFonts w:ascii="Palatino Linotype" w:hAnsi="Palatino Linotype"/>
                <w:noProof/>
                <w:webHidden/>
                <w:sz w:val="22"/>
                <w:szCs w:val="22"/>
              </w:rPr>
            </w:r>
            <w:r w:rsidR="00BD2086" w:rsidRPr="00BD2086">
              <w:rPr>
                <w:rFonts w:ascii="Palatino Linotype" w:hAnsi="Palatino Linotype"/>
                <w:noProof/>
                <w:webHidden/>
                <w:sz w:val="22"/>
                <w:szCs w:val="22"/>
              </w:rPr>
              <w:fldChar w:fldCharType="separate"/>
            </w:r>
            <w:r w:rsidR="008D68A7">
              <w:rPr>
                <w:rFonts w:ascii="Palatino Linotype" w:hAnsi="Palatino Linotype"/>
                <w:noProof/>
                <w:webHidden/>
                <w:sz w:val="22"/>
                <w:szCs w:val="22"/>
              </w:rPr>
              <w:t>24</w:t>
            </w:r>
            <w:r w:rsidR="00BD2086" w:rsidRPr="00BD2086">
              <w:rPr>
                <w:rFonts w:ascii="Palatino Linotype" w:hAnsi="Palatino Linotype"/>
                <w:noProof/>
                <w:webHidden/>
                <w:sz w:val="22"/>
                <w:szCs w:val="22"/>
              </w:rPr>
              <w:fldChar w:fldCharType="end"/>
            </w:r>
          </w:hyperlink>
        </w:p>
        <w:p w14:paraId="419E57FD" w14:textId="54D53D08" w:rsidR="00BD2086" w:rsidRPr="00BD2086" w:rsidRDefault="00EB02EC">
          <w:pPr>
            <w:pStyle w:val="TDC1"/>
            <w:rPr>
              <w:rFonts w:ascii="Palatino Linotype" w:eastAsiaTheme="minorEastAsia" w:hAnsi="Palatino Linotype" w:cstheme="minorBidi"/>
              <w:noProof/>
              <w:kern w:val="2"/>
              <w:sz w:val="22"/>
              <w:szCs w:val="22"/>
              <w14:ligatures w14:val="standardContextual"/>
            </w:rPr>
          </w:pPr>
          <w:hyperlink w:anchor="_Toc213945421" w:history="1">
            <w:r w:rsidR="00BD2086" w:rsidRPr="00BD2086">
              <w:rPr>
                <w:rStyle w:val="Hipervnculo"/>
                <w:rFonts w:ascii="Palatino Linotype" w:hAnsi="Palatino Linotype"/>
                <w:noProof/>
                <w:sz w:val="22"/>
                <w:szCs w:val="22"/>
              </w:rPr>
              <w:t>R E S U E L V E</w:t>
            </w:r>
            <w:r w:rsidR="00BD2086" w:rsidRPr="00BD2086">
              <w:rPr>
                <w:rFonts w:ascii="Palatino Linotype" w:hAnsi="Palatino Linotype"/>
                <w:noProof/>
                <w:webHidden/>
                <w:sz w:val="22"/>
                <w:szCs w:val="22"/>
              </w:rPr>
              <w:tab/>
            </w:r>
            <w:r w:rsidR="00BD2086" w:rsidRPr="00BD2086">
              <w:rPr>
                <w:rFonts w:ascii="Palatino Linotype" w:hAnsi="Palatino Linotype"/>
                <w:noProof/>
                <w:webHidden/>
                <w:sz w:val="22"/>
                <w:szCs w:val="22"/>
              </w:rPr>
              <w:fldChar w:fldCharType="begin"/>
            </w:r>
            <w:r w:rsidR="00BD2086" w:rsidRPr="00BD2086">
              <w:rPr>
                <w:rFonts w:ascii="Palatino Linotype" w:hAnsi="Palatino Linotype"/>
                <w:noProof/>
                <w:webHidden/>
                <w:sz w:val="22"/>
                <w:szCs w:val="22"/>
              </w:rPr>
              <w:instrText xml:space="preserve"> PAGEREF _Toc213945421 \h </w:instrText>
            </w:r>
            <w:r w:rsidR="00BD2086" w:rsidRPr="00BD2086">
              <w:rPr>
                <w:rFonts w:ascii="Palatino Linotype" w:hAnsi="Palatino Linotype"/>
                <w:noProof/>
                <w:webHidden/>
                <w:sz w:val="22"/>
                <w:szCs w:val="22"/>
              </w:rPr>
            </w:r>
            <w:r w:rsidR="00BD2086" w:rsidRPr="00BD2086">
              <w:rPr>
                <w:rFonts w:ascii="Palatino Linotype" w:hAnsi="Palatino Linotype"/>
                <w:noProof/>
                <w:webHidden/>
                <w:sz w:val="22"/>
                <w:szCs w:val="22"/>
              </w:rPr>
              <w:fldChar w:fldCharType="separate"/>
            </w:r>
            <w:r w:rsidR="008D68A7">
              <w:rPr>
                <w:rFonts w:ascii="Palatino Linotype" w:hAnsi="Palatino Linotype"/>
                <w:noProof/>
                <w:webHidden/>
                <w:sz w:val="22"/>
                <w:szCs w:val="22"/>
              </w:rPr>
              <w:t>26</w:t>
            </w:r>
            <w:r w:rsidR="00BD2086" w:rsidRPr="00BD2086">
              <w:rPr>
                <w:rFonts w:ascii="Palatino Linotype" w:hAnsi="Palatino Linotype"/>
                <w:noProof/>
                <w:webHidden/>
                <w:sz w:val="22"/>
                <w:szCs w:val="22"/>
              </w:rPr>
              <w:fldChar w:fldCharType="end"/>
            </w:r>
          </w:hyperlink>
        </w:p>
        <w:p w14:paraId="5670A356" w14:textId="0498054F" w:rsidR="00BD2086" w:rsidRDefault="00BD2086">
          <w:r w:rsidRPr="00BD2086">
            <w:rPr>
              <w:rFonts w:ascii="Palatino Linotype" w:hAnsi="Palatino Linotype"/>
              <w:b/>
              <w:bCs/>
              <w:sz w:val="22"/>
              <w:szCs w:val="22"/>
              <w:lang w:val="es-ES"/>
            </w:rPr>
            <w:fldChar w:fldCharType="end"/>
          </w:r>
        </w:p>
      </w:sdtContent>
    </w:sdt>
    <w:p w14:paraId="03AD280B" w14:textId="77777777" w:rsidR="000109C4" w:rsidRPr="00BD2086" w:rsidRDefault="00BD2086">
      <w:pPr>
        <w:spacing w:line="360" w:lineRule="auto"/>
        <w:jc w:val="both"/>
        <w:rPr>
          <w:rFonts w:ascii="Palatino Linotype" w:eastAsia="Palatino Linotype" w:hAnsi="Palatino Linotype" w:cs="Palatino Linotype"/>
          <w:color w:val="000000"/>
          <w:sz w:val="22"/>
          <w:szCs w:val="22"/>
        </w:rPr>
      </w:pPr>
      <w:r w:rsidRPr="00BD2086">
        <w:br w:type="column"/>
      </w:r>
      <w:r w:rsidRPr="00BD2086">
        <w:rPr>
          <w:rFonts w:ascii="Palatino Linotype" w:eastAsia="Palatino Linotype" w:hAnsi="Palatino Linotype" w:cs="Palatino Linotype"/>
          <w:color w:val="000000"/>
          <w:sz w:val="22"/>
          <w:szCs w:val="22"/>
        </w:rPr>
        <w:lastRenderedPageBreak/>
        <w:t xml:space="preserve">Resolución del Pleno del Instituto de Transparencia, Acceso a la Información Pública y </w:t>
      </w:r>
      <w:r w:rsidRPr="00BD2086">
        <w:rPr>
          <w:rFonts w:ascii="Palatino Linotype" w:eastAsia="Palatino Linotype" w:hAnsi="Palatino Linotype" w:cs="Palatino Linotype"/>
          <w:sz w:val="22"/>
          <w:szCs w:val="22"/>
        </w:rPr>
        <w:t xml:space="preserve">Protección de Datos Personales del Estado de México y Municipios, con domicilio en Metepec, Estado de México, de fecha doce de noviembre de dos mil veinticinco. </w:t>
      </w:r>
    </w:p>
    <w:p w14:paraId="24E5D363" w14:textId="77777777" w:rsidR="000109C4" w:rsidRPr="00BD2086" w:rsidRDefault="000109C4">
      <w:pPr>
        <w:spacing w:line="360" w:lineRule="auto"/>
        <w:jc w:val="both"/>
        <w:rPr>
          <w:rFonts w:ascii="Palatino Linotype" w:eastAsia="Palatino Linotype" w:hAnsi="Palatino Linotype" w:cs="Palatino Linotype"/>
          <w:color w:val="000000"/>
          <w:sz w:val="22"/>
          <w:szCs w:val="22"/>
        </w:rPr>
      </w:pPr>
    </w:p>
    <w:p w14:paraId="1FEB48F2" w14:textId="6531102A" w:rsidR="000109C4" w:rsidRPr="00BD2086" w:rsidRDefault="00BD2086">
      <w:pPr>
        <w:spacing w:line="360" w:lineRule="auto"/>
        <w:jc w:val="both"/>
        <w:rPr>
          <w:rFonts w:ascii="Palatino Linotype" w:eastAsia="Palatino Linotype" w:hAnsi="Palatino Linotype" w:cs="Palatino Linotype"/>
          <w:color w:val="000000"/>
          <w:sz w:val="22"/>
          <w:szCs w:val="22"/>
        </w:rPr>
      </w:pPr>
      <w:r w:rsidRPr="00BD2086">
        <w:rPr>
          <w:rFonts w:ascii="Palatino Linotype" w:eastAsia="Palatino Linotype" w:hAnsi="Palatino Linotype" w:cs="Palatino Linotype"/>
          <w:b/>
          <w:color w:val="000000"/>
          <w:sz w:val="22"/>
          <w:szCs w:val="22"/>
        </w:rPr>
        <w:t xml:space="preserve">VISTO </w:t>
      </w:r>
      <w:r w:rsidRPr="00BD2086">
        <w:rPr>
          <w:rFonts w:ascii="Palatino Linotype" w:eastAsia="Palatino Linotype" w:hAnsi="Palatino Linotype" w:cs="Palatino Linotype"/>
          <w:color w:val="000000"/>
          <w:sz w:val="22"/>
          <w:szCs w:val="22"/>
        </w:rPr>
        <w:t xml:space="preserve">el expediente conformado con motivo del Recurso de Revisión </w:t>
      </w:r>
      <w:r w:rsidRPr="00BD2086">
        <w:rPr>
          <w:rFonts w:ascii="Palatino Linotype" w:eastAsia="Palatino Linotype" w:hAnsi="Palatino Linotype" w:cs="Palatino Linotype"/>
          <w:b/>
          <w:color w:val="000000"/>
          <w:sz w:val="22"/>
          <w:szCs w:val="22"/>
        </w:rPr>
        <w:t>12031/INFOEM/IP/RR/2025</w:t>
      </w:r>
      <w:r w:rsidRPr="00BD2086">
        <w:rPr>
          <w:rFonts w:ascii="Palatino Linotype" w:eastAsia="Palatino Linotype" w:hAnsi="Palatino Linotype" w:cs="Palatino Linotype"/>
          <w:color w:val="000000"/>
          <w:sz w:val="22"/>
          <w:szCs w:val="22"/>
        </w:rPr>
        <w:t>, interpuesto por</w:t>
      </w:r>
      <w:r w:rsidRPr="00BD2086">
        <w:rPr>
          <w:rFonts w:ascii="Palatino Linotype" w:eastAsia="Palatino Linotype" w:hAnsi="Palatino Linotype" w:cs="Palatino Linotype"/>
          <w:sz w:val="22"/>
          <w:szCs w:val="22"/>
        </w:rPr>
        <w:t xml:space="preserve"> </w:t>
      </w:r>
      <w:r w:rsidR="00A06EB6" w:rsidRPr="00A156C3">
        <w:rPr>
          <w:rFonts w:ascii="Palatino Linotype" w:hAnsi="Palatino Linotype"/>
          <w:b/>
          <w:sz w:val="22"/>
          <w:szCs w:val="22"/>
          <w:highlight w:val="black"/>
        </w:rPr>
        <w:t>XXXXXXXXXXXXXXXXXXXXXXX</w:t>
      </w:r>
      <w:r w:rsidR="00A06EB6">
        <w:rPr>
          <w:rFonts w:ascii="Palatino Linotype" w:hAnsi="Palatino Linotype"/>
          <w:b/>
          <w:sz w:val="22"/>
          <w:szCs w:val="22"/>
        </w:rPr>
        <w:t xml:space="preserve"> </w:t>
      </w:r>
      <w:r w:rsidR="00A06EB6" w:rsidRPr="00A156C3">
        <w:rPr>
          <w:rFonts w:ascii="Palatino Linotype" w:hAnsi="Palatino Linotype"/>
          <w:b/>
          <w:sz w:val="22"/>
          <w:szCs w:val="22"/>
          <w:highlight w:val="black"/>
        </w:rPr>
        <w:t>XXXXXXXXXXXXXXXXXX</w:t>
      </w:r>
      <w:r w:rsidRPr="00BD2086">
        <w:rPr>
          <w:rFonts w:ascii="Palatino Linotype" w:eastAsia="Palatino Linotype" w:hAnsi="Palatino Linotype" w:cs="Palatino Linotype"/>
          <w:color w:val="000000"/>
          <w:sz w:val="22"/>
          <w:szCs w:val="22"/>
        </w:rPr>
        <w:t xml:space="preserve">, en contra de la falta de respuesta del Sujeto Obligado, </w:t>
      </w:r>
      <w:r w:rsidRPr="005535D5">
        <w:rPr>
          <w:rFonts w:ascii="Palatino Linotype" w:eastAsia="Palatino Linotype" w:hAnsi="Palatino Linotype" w:cs="Palatino Linotype"/>
          <w:b/>
          <w:bCs/>
          <w:sz w:val="22"/>
          <w:szCs w:val="22"/>
        </w:rPr>
        <w:t>Sistema Municipal Para el Desarrollo Integral de la Familia de Ixtapaluca</w:t>
      </w:r>
      <w:r w:rsidRPr="005535D5">
        <w:rPr>
          <w:rFonts w:ascii="Palatino Linotype" w:eastAsia="Palatino Linotype" w:hAnsi="Palatino Linotype" w:cs="Palatino Linotype"/>
          <w:b/>
          <w:bCs/>
          <w:color w:val="000000"/>
          <w:sz w:val="22"/>
          <w:szCs w:val="22"/>
        </w:rPr>
        <w:t xml:space="preserve">, </w:t>
      </w:r>
      <w:r w:rsidRPr="00BD2086">
        <w:rPr>
          <w:rFonts w:ascii="Palatino Linotype" w:eastAsia="Palatino Linotype" w:hAnsi="Palatino Linotype" w:cs="Palatino Linotype"/>
          <w:color w:val="000000"/>
          <w:sz w:val="22"/>
          <w:szCs w:val="22"/>
        </w:rPr>
        <w:t>a la solicitud de acceso a la información pública 00219/DIFIXTAPAL/IP/2025, se emite la presente Resolución, con base en los Antecedentes y Considerandos que a continuación se exponen:</w:t>
      </w:r>
    </w:p>
    <w:p w14:paraId="205A266F" w14:textId="77777777" w:rsidR="000109C4" w:rsidRPr="00BD2086" w:rsidRDefault="000109C4">
      <w:pPr>
        <w:pStyle w:val="Subttulo"/>
        <w:spacing w:after="0" w:line="360" w:lineRule="auto"/>
        <w:rPr>
          <w:rFonts w:ascii="Palatino Linotype" w:eastAsia="Palatino Linotype" w:hAnsi="Palatino Linotype" w:cs="Palatino Linotype"/>
        </w:rPr>
      </w:pPr>
    </w:p>
    <w:p w14:paraId="3D8144D8" w14:textId="77777777" w:rsidR="000109C4" w:rsidRPr="00BD2086" w:rsidRDefault="00BD2086">
      <w:pPr>
        <w:pStyle w:val="Ttulo1"/>
      </w:pPr>
      <w:bookmarkStart w:id="0" w:name="_heading=h.778v5mnasdn6" w:colFirst="0" w:colLast="0"/>
      <w:bookmarkStart w:id="1" w:name="_Toc213945408"/>
      <w:bookmarkEnd w:id="0"/>
      <w:r w:rsidRPr="00BD2086">
        <w:t>A N T E C E D E N T E S</w:t>
      </w:r>
      <w:bookmarkEnd w:id="1"/>
    </w:p>
    <w:p w14:paraId="233AE81D" w14:textId="77777777" w:rsidR="000109C4" w:rsidRPr="00BD2086" w:rsidRDefault="000109C4">
      <w:pPr>
        <w:pBdr>
          <w:top w:val="nil"/>
          <w:left w:val="nil"/>
          <w:bottom w:val="nil"/>
          <w:right w:val="nil"/>
          <w:between w:val="nil"/>
        </w:pBdr>
        <w:spacing w:line="360" w:lineRule="auto"/>
        <w:rPr>
          <w:rFonts w:ascii="Palatino Linotype" w:eastAsia="Palatino Linotype" w:hAnsi="Palatino Linotype" w:cs="Palatino Linotype"/>
          <w:b/>
          <w:color w:val="000000"/>
          <w:sz w:val="22"/>
          <w:szCs w:val="22"/>
        </w:rPr>
      </w:pPr>
    </w:p>
    <w:p w14:paraId="25E76B9D" w14:textId="77777777" w:rsidR="000109C4" w:rsidRPr="00BD2086" w:rsidRDefault="00BD2086">
      <w:pPr>
        <w:pStyle w:val="Ttulo2"/>
      </w:pPr>
      <w:bookmarkStart w:id="2" w:name="_heading=h.d9bqeffkht9n" w:colFirst="0" w:colLast="0"/>
      <w:bookmarkStart w:id="3" w:name="_Toc213945409"/>
      <w:bookmarkEnd w:id="2"/>
      <w:r w:rsidRPr="00BD2086">
        <w:t>I. Presentación de la solicitud de información</w:t>
      </w:r>
      <w:bookmarkEnd w:id="3"/>
    </w:p>
    <w:p w14:paraId="3A184006" w14:textId="77777777" w:rsidR="000109C4" w:rsidRPr="00BD2086" w:rsidRDefault="000109C4">
      <w:pPr>
        <w:tabs>
          <w:tab w:val="left" w:pos="567"/>
        </w:tabs>
        <w:spacing w:line="360" w:lineRule="auto"/>
        <w:jc w:val="both"/>
        <w:rPr>
          <w:rFonts w:ascii="Palatino Linotype" w:eastAsia="Palatino Linotype" w:hAnsi="Palatino Linotype" w:cs="Palatino Linotype"/>
          <w:sz w:val="22"/>
          <w:szCs w:val="22"/>
        </w:rPr>
      </w:pPr>
    </w:p>
    <w:p w14:paraId="4F5D05CA" w14:textId="77777777" w:rsidR="000109C4" w:rsidRPr="00BD2086" w:rsidRDefault="00BD2086">
      <w:pPr>
        <w:spacing w:line="360" w:lineRule="auto"/>
        <w:jc w:val="both"/>
        <w:rPr>
          <w:rFonts w:ascii="Palatino Linotype" w:eastAsia="Palatino Linotype" w:hAnsi="Palatino Linotype" w:cs="Palatino Linotype"/>
          <w:color w:val="000000"/>
          <w:sz w:val="22"/>
          <w:szCs w:val="22"/>
        </w:rPr>
      </w:pPr>
      <w:r w:rsidRPr="00BD2086">
        <w:rPr>
          <w:rFonts w:ascii="Palatino Linotype" w:eastAsia="Palatino Linotype" w:hAnsi="Palatino Linotype" w:cs="Palatino Linotype"/>
          <w:color w:val="000000"/>
          <w:sz w:val="22"/>
          <w:szCs w:val="22"/>
        </w:rPr>
        <w:t xml:space="preserve">El veinticuatro de septiembre de dos mil veinticinco </w:t>
      </w:r>
      <w:r w:rsidRPr="00BD2086">
        <w:rPr>
          <w:rFonts w:ascii="Palatino Linotype" w:eastAsia="Palatino Linotype" w:hAnsi="Palatino Linotype" w:cs="Palatino Linotype"/>
          <w:sz w:val="22"/>
          <w:szCs w:val="22"/>
        </w:rPr>
        <w:t>la parte Recurrente presentó solicitud de acceso a la información pública, a t</w:t>
      </w:r>
      <w:bookmarkStart w:id="4" w:name="_GoBack"/>
      <w:bookmarkEnd w:id="4"/>
      <w:r w:rsidRPr="00BD2086">
        <w:rPr>
          <w:rFonts w:ascii="Palatino Linotype" w:eastAsia="Palatino Linotype" w:hAnsi="Palatino Linotype" w:cs="Palatino Linotype"/>
          <w:sz w:val="22"/>
          <w:szCs w:val="22"/>
        </w:rPr>
        <w:t>ravés del Sistema de Acceso a la Información Mexiquense, en lo sucesivo SAIMEX, ante el Sujeto Obligado, en los siguientes términos:</w:t>
      </w:r>
    </w:p>
    <w:p w14:paraId="3EB3E788" w14:textId="77777777" w:rsidR="000109C4" w:rsidRPr="00BD2086" w:rsidRDefault="000109C4">
      <w:pPr>
        <w:spacing w:line="360" w:lineRule="auto"/>
        <w:jc w:val="both"/>
        <w:rPr>
          <w:rFonts w:ascii="Palatino Linotype" w:eastAsia="Palatino Linotype" w:hAnsi="Palatino Linotype" w:cs="Palatino Linotype"/>
          <w:sz w:val="22"/>
          <w:szCs w:val="22"/>
        </w:rPr>
      </w:pPr>
    </w:p>
    <w:p w14:paraId="16C61B62" w14:textId="77777777" w:rsidR="000109C4" w:rsidRPr="00BD2086" w:rsidRDefault="00BD2086">
      <w:pPr>
        <w:tabs>
          <w:tab w:val="left" w:pos="4667"/>
        </w:tabs>
        <w:spacing w:line="360" w:lineRule="auto"/>
        <w:ind w:left="567" w:right="567"/>
        <w:jc w:val="both"/>
        <w:rPr>
          <w:rFonts w:ascii="Palatino Linotype" w:eastAsia="Palatino Linotype" w:hAnsi="Palatino Linotype" w:cs="Palatino Linotype"/>
          <w:b/>
          <w:i/>
        </w:rPr>
      </w:pPr>
      <w:r w:rsidRPr="00BD2086">
        <w:rPr>
          <w:rFonts w:ascii="Palatino Linotype" w:eastAsia="Palatino Linotype" w:hAnsi="Palatino Linotype" w:cs="Palatino Linotype"/>
          <w:b/>
        </w:rPr>
        <w:t>DESCRIPCIÓN CLARA Y PRECISA DE LA INFORMACIÓN SOLICITADA</w:t>
      </w:r>
    </w:p>
    <w:p w14:paraId="49154350" w14:textId="77777777" w:rsidR="000109C4" w:rsidRPr="00BD2086" w:rsidRDefault="00BD2086">
      <w:pPr>
        <w:tabs>
          <w:tab w:val="left" w:pos="4667"/>
        </w:tabs>
        <w:spacing w:line="360" w:lineRule="auto"/>
        <w:ind w:left="567" w:right="567"/>
        <w:jc w:val="both"/>
        <w:rPr>
          <w:rFonts w:ascii="Palatino Linotype" w:eastAsia="Palatino Linotype" w:hAnsi="Palatino Linotype" w:cs="Palatino Linotype"/>
          <w:i/>
          <w:color w:val="000000"/>
        </w:rPr>
      </w:pPr>
      <w:r w:rsidRPr="00BD2086">
        <w:rPr>
          <w:rFonts w:ascii="Palatino Linotype" w:eastAsia="Palatino Linotype" w:hAnsi="Palatino Linotype" w:cs="Palatino Linotype"/>
          <w:i/>
          <w:color w:val="000000"/>
        </w:rPr>
        <w:t xml:space="preserve">“Con base en la publicación realizada en la página oficial de Facebook del DIF Ixtapaluca el 03/09/2025, en la que se indica que “el día de ayer nuestra presidenta Olivia Arvizu realizó la entrega de material didáctico a las niñas y niños de los Centros de Desarrollo Infantil Carmen G. Basurto y Mónica </w:t>
      </w:r>
      <w:proofErr w:type="spellStart"/>
      <w:r w:rsidRPr="00BD2086">
        <w:rPr>
          <w:rFonts w:ascii="Palatino Linotype" w:eastAsia="Palatino Linotype" w:hAnsi="Palatino Linotype" w:cs="Palatino Linotype"/>
          <w:i/>
          <w:color w:val="000000"/>
        </w:rPr>
        <w:t>Pretilini</w:t>
      </w:r>
      <w:proofErr w:type="spellEnd"/>
      <w:r w:rsidRPr="00BD2086">
        <w:rPr>
          <w:rFonts w:ascii="Palatino Linotype" w:eastAsia="Palatino Linotype" w:hAnsi="Palatino Linotype" w:cs="Palatino Linotype"/>
          <w:i/>
          <w:color w:val="000000"/>
        </w:rPr>
        <w:t xml:space="preserve">”, solicito se me proporcione la siguiente información referente a la entrega realizada el 02/09/2025, tal como obra en los registros del sujeto obligado: Cantidad y lista </w:t>
      </w:r>
      <w:r w:rsidRPr="00BD2086">
        <w:rPr>
          <w:rFonts w:ascii="Palatino Linotype" w:eastAsia="Palatino Linotype" w:hAnsi="Palatino Linotype" w:cs="Palatino Linotype"/>
          <w:i/>
          <w:color w:val="000000"/>
        </w:rPr>
        <w:lastRenderedPageBreak/>
        <w:t>de beneficiarios que recibieron el material didáctico, por cada centro de desarrollo infantil al que pertenecen. Relación detallada del material entregado, incluyendo tipo, cantidad y especificaciones de cada artículo. Documentación que acredite los recursos utilizados para la adquisición de dicho material, incluyendo montos y fechas de recepción. Acta, oficio o evidencia documental de la entrega realizada, incluyendo fecha, hora y lugar. Responsables de la entrega y seguimiento del programa en el municipio. Documentación que acredite el consentimiento de los padres o tutores para la publicación de imágenes de las niñas y niños beneficiarios en redes sociales o medios oficiales del DIF Ixtapaluca.” (S</w:t>
      </w:r>
      <w:r w:rsidRPr="00BD2086">
        <w:rPr>
          <w:rFonts w:ascii="Palatino Linotype" w:eastAsia="Palatino Linotype" w:hAnsi="Palatino Linotype" w:cs="Palatino Linotype"/>
          <w:i/>
        </w:rPr>
        <w:t>ic.)</w:t>
      </w:r>
    </w:p>
    <w:p w14:paraId="4FC41D31" w14:textId="77777777" w:rsidR="000109C4" w:rsidRPr="00BD2086" w:rsidRDefault="000109C4">
      <w:pPr>
        <w:tabs>
          <w:tab w:val="left" w:pos="4667"/>
        </w:tabs>
        <w:spacing w:line="360" w:lineRule="auto"/>
        <w:ind w:left="567" w:right="567"/>
        <w:jc w:val="both"/>
        <w:rPr>
          <w:rFonts w:ascii="Palatino Linotype" w:eastAsia="Palatino Linotype" w:hAnsi="Palatino Linotype" w:cs="Palatino Linotype"/>
          <w:b/>
          <w:i/>
        </w:rPr>
      </w:pPr>
    </w:p>
    <w:p w14:paraId="31A0C56E" w14:textId="77777777" w:rsidR="000109C4" w:rsidRPr="00BD2086" w:rsidRDefault="00BD2086">
      <w:pPr>
        <w:tabs>
          <w:tab w:val="left" w:pos="4667"/>
        </w:tabs>
        <w:spacing w:line="360" w:lineRule="auto"/>
        <w:ind w:left="567" w:right="567"/>
        <w:jc w:val="both"/>
        <w:rPr>
          <w:rFonts w:ascii="Palatino Linotype" w:eastAsia="Palatino Linotype" w:hAnsi="Palatino Linotype" w:cs="Palatino Linotype"/>
          <w:b/>
        </w:rPr>
      </w:pPr>
      <w:r w:rsidRPr="00BD2086">
        <w:rPr>
          <w:rFonts w:ascii="Palatino Linotype" w:eastAsia="Palatino Linotype" w:hAnsi="Palatino Linotype" w:cs="Palatino Linotype"/>
          <w:b/>
        </w:rPr>
        <w:t>MODALIDAD DE ENTREGA</w:t>
      </w:r>
    </w:p>
    <w:p w14:paraId="7FC2E4A0" w14:textId="77777777" w:rsidR="000109C4" w:rsidRPr="00BD2086" w:rsidRDefault="00BD2086">
      <w:pPr>
        <w:spacing w:line="360" w:lineRule="auto"/>
        <w:ind w:left="567" w:right="567"/>
        <w:jc w:val="both"/>
        <w:rPr>
          <w:rFonts w:ascii="Palatino Linotype" w:eastAsia="Palatino Linotype" w:hAnsi="Palatino Linotype" w:cs="Palatino Linotype"/>
          <w:i/>
        </w:rPr>
      </w:pPr>
      <w:r w:rsidRPr="00BD2086">
        <w:rPr>
          <w:rFonts w:ascii="Palatino Linotype" w:eastAsia="Palatino Linotype" w:hAnsi="Palatino Linotype" w:cs="Palatino Linotype"/>
          <w:i/>
        </w:rPr>
        <w:t xml:space="preserve">“A través del SAIMEX” </w:t>
      </w:r>
    </w:p>
    <w:p w14:paraId="72C9BBE4" w14:textId="77777777" w:rsidR="000109C4" w:rsidRPr="00BD2086" w:rsidRDefault="000109C4">
      <w:pPr>
        <w:spacing w:line="360" w:lineRule="auto"/>
        <w:ind w:right="567"/>
        <w:jc w:val="both"/>
        <w:rPr>
          <w:rFonts w:ascii="Palatino Linotype" w:eastAsia="Palatino Linotype" w:hAnsi="Palatino Linotype" w:cs="Palatino Linotype"/>
          <w:i/>
          <w:sz w:val="22"/>
          <w:szCs w:val="22"/>
        </w:rPr>
      </w:pPr>
    </w:p>
    <w:p w14:paraId="403A1E14" w14:textId="77777777" w:rsidR="000109C4" w:rsidRPr="00BD2086" w:rsidRDefault="00BD2086">
      <w:pPr>
        <w:pStyle w:val="Ttulo2"/>
      </w:pPr>
      <w:bookmarkStart w:id="5" w:name="_heading=h.xjsb281odroc" w:colFirst="0" w:colLast="0"/>
      <w:bookmarkStart w:id="6" w:name="_Toc213945410"/>
      <w:bookmarkEnd w:id="5"/>
      <w:r w:rsidRPr="00BD2086">
        <w:t>II. Respuesta del Sujeto Obligado</w:t>
      </w:r>
      <w:bookmarkEnd w:id="6"/>
    </w:p>
    <w:p w14:paraId="10A0AFAC" w14:textId="77777777" w:rsidR="000109C4" w:rsidRPr="00BD2086" w:rsidRDefault="000109C4">
      <w:pPr>
        <w:spacing w:line="360" w:lineRule="auto"/>
        <w:jc w:val="both"/>
        <w:rPr>
          <w:rFonts w:ascii="Palatino Linotype" w:eastAsia="Palatino Linotype" w:hAnsi="Palatino Linotype" w:cs="Palatino Linotype"/>
          <w:color w:val="000000"/>
          <w:sz w:val="22"/>
          <w:szCs w:val="22"/>
        </w:rPr>
      </w:pPr>
    </w:p>
    <w:p w14:paraId="7F801B1E" w14:textId="77777777" w:rsidR="000109C4" w:rsidRPr="00BD2086" w:rsidRDefault="00BD2086">
      <w:pPr>
        <w:spacing w:line="360" w:lineRule="auto"/>
        <w:jc w:val="both"/>
        <w:rPr>
          <w:rFonts w:ascii="Palatino Linotype" w:eastAsia="Palatino Linotype" w:hAnsi="Palatino Linotype" w:cs="Palatino Linotype"/>
          <w:color w:val="000000"/>
          <w:sz w:val="22"/>
          <w:szCs w:val="22"/>
        </w:rPr>
      </w:pPr>
      <w:r w:rsidRPr="00BD2086">
        <w:rPr>
          <w:rFonts w:ascii="Palatino Linotype" w:eastAsia="Palatino Linotype" w:hAnsi="Palatino Linotype" w:cs="Palatino Linotype"/>
          <w:color w:val="000000"/>
          <w:sz w:val="22"/>
          <w:szCs w:val="22"/>
        </w:rPr>
        <w:t>De conformidad con el artículo 136, párrafo primero de la Ley de Transparencia y Acceso la Información Pública del Estado de México y Municipios, el Sujeto Obligado debió dar contestación a la solicitud de acceso a la información; sin embargo, de las constancias que obran en el expediente electrónico del Sistema de Acceso a la Información Mexiquense (SAIMEX), se advierte que el</w:t>
      </w:r>
      <w:r w:rsidRPr="00BD2086">
        <w:rPr>
          <w:rFonts w:ascii="Palatino Linotype" w:eastAsia="Palatino Linotype" w:hAnsi="Palatino Linotype" w:cs="Palatino Linotype"/>
          <w:b/>
          <w:sz w:val="22"/>
          <w:szCs w:val="22"/>
        </w:rPr>
        <w:t xml:space="preserve"> Sistema Municipal Para el Desarrollo Integral de la Familia de Ixtapaluca</w:t>
      </w:r>
      <w:r w:rsidRPr="00BD2086">
        <w:rPr>
          <w:rFonts w:ascii="Palatino Linotype" w:eastAsia="Palatino Linotype" w:hAnsi="Palatino Linotype" w:cs="Palatino Linotype"/>
          <w:color w:val="000000"/>
          <w:sz w:val="22"/>
          <w:szCs w:val="22"/>
        </w:rPr>
        <w:t xml:space="preserve">, omitió dar respuesta a la solicitud de información, por lo que se </w:t>
      </w:r>
      <w:r w:rsidRPr="00BD2086">
        <w:rPr>
          <w:rFonts w:ascii="Palatino Linotype" w:eastAsia="Palatino Linotype" w:hAnsi="Palatino Linotype" w:cs="Palatino Linotype"/>
          <w:b/>
          <w:color w:val="000000"/>
          <w:sz w:val="22"/>
          <w:szCs w:val="22"/>
        </w:rPr>
        <w:t>configura la negativa ficta</w:t>
      </w:r>
      <w:r w:rsidRPr="00BD2086">
        <w:rPr>
          <w:rFonts w:ascii="Palatino Linotype" w:eastAsia="Palatino Linotype" w:hAnsi="Palatino Linotype" w:cs="Palatino Linotype"/>
          <w:color w:val="000000"/>
          <w:sz w:val="22"/>
          <w:szCs w:val="22"/>
        </w:rPr>
        <w:t xml:space="preserve"> a entregar información, prevista, en los artículos 166, párrafo cuarto y 178, párrafo segundo de la Ley de Transparencia y Acceso a la Información Pública del Estado de México y Municipios.</w:t>
      </w:r>
    </w:p>
    <w:p w14:paraId="709D5298" w14:textId="77777777" w:rsidR="000109C4" w:rsidRPr="00BD2086" w:rsidRDefault="000109C4">
      <w:pPr>
        <w:spacing w:line="360" w:lineRule="auto"/>
        <w:jc w:val="both"/>
        <w:rPr>
          <w:rFonts w:ascii="Palatino Linotype" w:eastAsia="Palatino Linotype" w:hAnsi="Palatino Linotype" w:cs="Palatino Linotype"/>
          <w:color w:val="000000"/>
          <w:sz w:val="22"/>
          <w:szCs w:val="22"/>
        </w:rPr>
      </w:pPr>
    </w:p>
    <w:p w14:paraId="5E76856E" w14:textId="77777777" w:rsidR="000109C4" w:rsidRPr="00BD2086" w:rsidRDefault="00BD2086">
      <w:pPr>
        <w:pStyle w:val="Ttulo2"/>
      </w:pPr>
      <w:bookmarkStart w:id="7" w:name="_heading=h.vfvl5fl0kn82" w:colFirst="0" w:colLast="0"/>
      <w:bookmarkStart w:id="8" w:name="_Toc213945411"/>
      <w:bookmarkEnd w:id="7"/>
      <w:r w:rsidRPr="00BD2086">
        <w:lastRenderedPageBreak/>
        <w:t>III. Interposición del Recurso de Revisión</w:t>
      </w:r>
      <w:bookmarkEnd w:id="8"/>
    </w:p>
    <w:p w14:paraId="03E9C2AD" w14:textId="77777777" w:rsidR="000109C4" w:rsidRPr="00BD2086" w:rsidRDefault="000109C4">
      <w:pPr>
        <w:spacing w:line="360" w:lineRule="auto"/>
        <w:jc w:val="both"/>
        <w:rPr>
          <w:rFonts w:ascii="Palatino Linotype" w:eastAsia="Palatino Linotype" w:hAnsi="Palatino Linotype" w:cs="Palatino Linotype"/>
          <w:b/>
          <w:color w:val="000000"/>
          <w:sz w:val="22"/>
          <w:szCs w:val="22"/>
        </w:rPr>
      </w:pPr>
    </w:p>
    <w:p w14:paraId="39DE2809" w14:textId="77777777" w:rsidR="000109C4" w:rsidRPr="00BD2086" w:rsidRDefault="00BD2086">
      <w:pPr>
        <w:spacing w:line="360" w:lineRule="auto"/>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color w:val="000000"/>
          <w:sz w:val="22"/>
          <w:szCs w:val="22"/>
        </w:rPr>
        <w:t>El diecisiete de octubre de dos mil veinticinco, la parte Recurrente interpuso un Recurso de Revisión ante este Instituto, a través del SAIMEX, en contra de la falta de respuesta por el</w:t>
      </w:r>
      <w:r w:rsidRPr="00BD2086">
        <w:rPr>
          <w:rFonts w:ascii="Palatino Linotype" w:eastAsia="Palatino Linotype" w:hAnsi="Palatino Linotype" w:cs="Palatino Linotype"/>
          <w:sz w:val="22"/>
          <w:szCs w:val="22"/>
        </w:rPr>
        <w:t xml:space="preserve"> Sujeto Obligado</w:t>
      </w:r>
      <w:r w:rsidRPr="00BD2086">
        <w:rPr>
          <w:rFonts w:ascii="Palatino Linotype" w:eastAsia="Palatino Linotype" w:hAnsi="Palatino Linotype" w:cs="Palatino Linotype"/>
          <w:color w:val="000000"/>
          <w:sz w:val="22"/>
          <w:szCs w:val="22"/>
        </w:rPr>
        <w:t xml:space="preserve">, a la solicitud de información, en los siguientes términos: </w:t>
      </w:r>
    </w:p>
    <w:p w14:paraId="1AB2BC29" w14:textId="77777777" w:rsidR="000109C4" w:rsidRPr="00BD2086" w:rsidRDefault="000109C4">
      <w:pPr>
        <w:spacing w:line="360" w:lineRule="auto"/>
        <w:jc w:val="both"/>
        <w:rPr>
          <w:rFonts w:ascii="Palatino Linotype" w:eastAsia="Palatino Linotype" w:hAnsi="Palatino Linotype" w:cs="Palatino Linotype"/>
          <w:color w:val="000000"/>
          <w:sz w:val="22"/>
          <w:szCs w:val="22"/>
        </w:rPr>
      </w:pPr>
    </w:p>
    <w:p w14:paraId="55E93108" w14:textId="77777777" w:rsidR="000109C4" w:rsidRPr="00BD2086" w:rsidRDefault="00BD2086">
      <w:pPr>
        <w:spacing w:line="360" w:lineRule="auto"/>
        <w:ind w:left="567" w:right="567"/>
        <w:jc w:val="both"/>
        <w:rPr>
          <w:rFonts w:ascii="Palatino Linotype" w:eastAsia="Palatino Linotype" w:hAnsi="Palatino Linotype" w:cs="Palatino Linotype"/>
          <w:color w:val="000000"/>
        </w:rPr>
      </w:pPr>
      <w:r w:rsidRPr="00BD2086">
        <w:rPr>
          <w:rFonts w:ascii="Palatino Linotype" w:eastAsia="Palatino Linotype" w:hAnsi="Palatino Linotype" w:cs="Palatino Linotype"/>
          <w:b/>
          <w:color w:val="000000"/>
        </w:rPr>
        <w:t>ACTO IMPUGNADO</w:t>
      </w:r>
    </w:p>
    <w:p w14:paraId="6E0AEC53" w14:textId="77777777" w:rsidR="000109C4" w:rsidRPr="00BD2086" w:rsidRDefault="00BD2086">
      <w:pPr>
        <w:spacing w:line="360" w:lineRule="auto"/>
        <w:ind w:left="567" w:right="567"/>
        <w:jc w:val="both"/>
        <w:rPr>
          <w:rFonts w:ascii="Palatino Linotype" w:eastAsia="Palatino Linotype" w:hAnsi="Palatino Linotype" w:cs="Palatino Linotype"/>
          <w:i/>
          <w:color w:val="000000"/>
        </w:rPr>
      </w:pPr>
      <w:r w:rsidRPr="00BD2086">
        <w:rPr>
          <w:rFonts w:ascii="Palatino Linotype" w:eastAsia="Palatino Linotype" w:hAnsi="Palatino Linotype" w:cs="Palatino Linotype"/>
          <w:i/>
          <w:color w:val="000000"/>
        </w:rPr>
        <w:t xml:space="preserve">“El DIF Municipal de Ixtapaluca vulneró mi derecho de acceso a la información al ser omiso en emitir respuesta dentro del plazo legal, impidiendo conocer el contenido solicitado y obstaculizando la rendición de cuentas. Dicha omisión viola los principios de máxima publicidad, transparencia y certeza jurídica establecidos en el artículo 6° Constitucional y en la Ley de Transparencia estatal.” </w:t>
      </w:r>
    </w:p>
    <w:p w14:paraId="341925FD" w14:textId="77777777" w:rsidR="000109C4" w:rsidRPr="00BD2086" w:rsidRDefault="000109C4">
      <w:pPr>
        <w:spacing w:line="360" w:lineRule="auto"/>
        <w:ind w:left="567" w:right="567"/>
        <w:jc w:val="both"/>
        <w:rPr>
          <w:rFonts w:ascii="Palatino Linotype" w:eastAsia="Palatino Linotype" w:hAnsi="Palatino Linotype" w:cs="Palatino Linotype"/>
          <w:i/>
          <w:color w:val="000000"/>
        </w:rPr>
      </w:pPr>
    </w:p>
    <w:p w14:paraId="43D31BE0" w14:textId="77777777" w:rsidR="000109C4" w:rsidRPr="00BD2086" w:rsidRDefault="00BD2086">
      <w:pPr>
        <w:spacing w:line="360" w:lineRule="auto"/>
        <w:ind w:left="567" w:right="567"/>
        <w:rPr>
          <w:rFonts w:ascii="Palatino Linotype" w:eastAsia="Palatino Linotype" w:hAnsi="Palatino Linotype" w:cs="Palatino Linotype"/>
          <w:b/>
        </w:rPr>
      </w:pPr>
      <w:r w:rsidRPr="00BD2086">
        <w:rPr>
          <w:rFonts w:ascii="Palatino Linotype" w:eastAsia="Palatino Linotype" w:hAnsi="Palatino Linotype" w:cs="Palatino Linotype"/>
          <w:b/>
        </w:rPr>
        <w:t>RAZONES O MOTIVOS DE LA INCONFORMIDAD</w:t>
      </w:r>
    </w:p>
    <w:p w14:paraId="14E1265C" w14:textId="77777777" w:rsidR="000109C4" w:rsidRPr="00BD2086" w:rsidRDefault="00BD2086">
      <w:pPr>
        <w:spacing w:line="360" w:lineRule="auto"/>
        <w:ind w:left="567" w:right="567"/>
        <w:jc w:val="both"/>
        <w:rPr>
          <w:rFonts w:ascii="Palatino Linotype" w:eastAsia="Palatino Linotype" w:hAnsi="Palatino Linotype" w:cs="Palatino Linotype"/>
          <w:i/>
          <w:color w:val="000000"/>
        </w:rPr>
      </w:pPr>
      <w:r w:rsidRPr="00BD2086">
        <w:rPr>
          <w:rFonts w:ascii="Palatino Linotype" w:eastAsia="Palatino Linotype" w:hAnsi="Palatino Linotype" w:cs="Palatino Linotype"/>
          <w:i/>
          <w:color w:val="000000"/>
        </w:rPr>
        <w:t xml:space="preserve">“El DIF Municipal de Ixtapaluca vulneró mi derecho de acceso a la información al ser omiso en emitir respuesta dentro del plazo legal, impidiendo conocer el contenido solicitado y obstaculizando la rendición de cuentas. Dicha omisión viola los principios de máxima publicidad, transparencia y certeza jurídica establecidos en el artículo 6° Constitucional y en la Ley de Transparencia estatal.” </w:t>
      </w:r>
    </w:p>
    <w:p w14:paraId="1C8963ED" w14:textId="77777777" w:rsidR="000109C4" w:rsidRPr="00BD2086" w:rsidRDefault="000109C4">
      <w:pPr>
        <w:spacing w:line="360" w:lineRule="auto"/>
        <w:jc w:val="both"/>
        <w:rPr>
          <w:rFonts w:ascii="Palatino Linotype" w:eastAsia="Palatino Linotype" w:hAnsi="Palatino Linotype" w:cs="Palatino Linotype"/>
          <w:color w:val="000000"/>
          <w:sz w:val="22"/>
          <w:szCs w:val="22"/>
        </w:rPr>
      </w:pPr>
    </w:p>
    <w:p w14:paraId="5DCB4008" w14:textId="77777777" w:rsidR="000109C4" w:rsidRPr="00BD2086" w:rsidRDefault="00BD2086">
      <w:pPr>
        <w:pStyle w:val="Ttulo2"/>
      </w:pPr>
      <w:bookmarkStart w:id="9" w:name="_heading=h.tdwc0w9r13vu" w:colFirst="0" w:colLast="0"/>
      <w:bookmarkStart w:id="10" w:name="_Toc213945412"/>
      <w:bookmarkEnd w:id="9"/>
      <w:r w:rsidRPr="00BD2086">
        <w:t>IV. Trámite del Recurso de Revisión ante el Instituto</w:t>
      </w:r>
      <w:bookmarkEnd w:id="10"/>
    </w:p>
    <w:p w14:paraId="596450F1" w14:textId="77777777" w:rsidR="000109C4" w:rsidRPr="00BD2086" w:rsidRDefault="000109C4">
      <w:pPr>
        <w:spacing w:line="360" w:lineRule="auto"/>
        <w:jc w:val="both"/>
        <w:rPr>
          <w:rFonts w:ascii="Palatino Linotype" w:eastAsia="Palatino Linotype" w:hAnsi="Palatino Linotype" w:cs="Palatino Linotype"/>
          <w:b/>
          <w:color w:val="000000"/>
          <w:sz w:val="22"/>
          <w:szCs w:val="22"/>
        </w:rPr>
      </w:pPr>
    </w:p>
    <w:p w14:paraId="788205D0" w14:textId="77777777" w:rsidR="000109C4" w:rsidRPr="00BD2086" w:rsidRDefault="00BD2086">
      <w:pPr>
        <w:spacing w:line="360" w:lineRule="auto"/>
        <w:jc w:val="both"/>
        <w:rPr>
          <w:rFonts w:ascii="Palatino Linotype" w:eastAsia="Palatino Linotype" w:hAnsi="Palatino Linotype" w:cs="Palatino Linotype"/>
          <w:color w:val="000000"/>
          <w:sz w:val="22"/>
          <w:szCs w:val="22"/>
        </w:rPr>
      </w:pPr>
      <w:r w:rsidRPr="00BD2086">
        <w:rPr>
          <w:rFonts w:ascii="Palatino Linotype" w:eastAsia="Palatino Linotype" w:hAnsi="Palatino Linotype" w:cs="Palatino Linotype"/>
          <w:b/>
          <w:color w:val="000000"/>
          <w:sz w:val="22"/>
          <w:szCs w:val="22"/>
        </w:rPr>
        <w:t xml:space="preserve">a) Turno del Recurso de Revisión. </w:t>
      </w:r>
      <w:r w:rsidRPr="00BD2086">
        <w:rPr>
          <w:rFonts w:ascii="Palatino Linotype" w:eastAsia="Palatino Linotype" w:hAnsi="Palatino Linotype" w:cs="Palatino Linotype"/>
          <w:color w:val="000000"/>
          <w:sz w:val="22"/>
          <w:szCs w:val="22"/>
        </w:rPr>
        <w:t xml:space="preserve">El diecisiete de octubre de dos mil veinticinco, mediante el SAIMEX, se asignó el número de expediente </w:t>
      </w:r>
      <w:r w:rsidRPr="00BD2086">
        <w:rPr>
          <w:rFonts w:ascii="Palatino Linotype" w:eastAsia="Palatino Linotype" w:hAnsi="Palatino Linotype" w:cs="Palatino Linotype"/>
          <w:b/>
          <w:color w:val="000000"/>
          <w:sz w:val="22"/>
          <w:szCs w:val="22"/>
        </w:rPr>
        <w:t>12031/INFOEM/IP/RR/2025</w:t>
      </w:r>
      <w:r w:rsidRPr="00BD2086">
        <w:rPr>
          <w:rFonts w:ascii="Palatino Linotype" w:eastAsia="Palatino Linotype" w:hAnsi="Palatino Linotype" w:cs="Palatino Linotype"/>
          <w:color w:val="000000"/>
          <w:sz w:val="22"/>
          <w:szCs w:val="22"/>
        </w:rPr>
        <w:t xml:space="preserve">, al medio de impugnación que nos ocupa, con base en el sistema aprobado por el Pleno de este Organismo Garante y lo turnó al Comisionado Ponente Luis Gustavo Parra Noriega, para los efectos del </w:t>
      </w:r>
      <w:r w:rsidRPr="00BD2086">
        <w:rPr>
          <w:rFonts w:ascii="Palatino Linotype" w:eastAsia="Palatino Linotype" w:hAnsi="Palatino Linotype" w:cs="Palatino Linotype"/>
          <w:color w:val="000000"/>
          <w:sz w:val="22"/>
          <w:szCs w:val="22"/>
        </w:rPr>
        <w:lastRenderedPageBreak/>
        <w:t>artículo 185, fracción I de la Ley de Transparencia y Acceso a la Información Pública del Estado de México y Municipios.</w:t>
      </w:r>
    </w:p>
    <w:p w14:paraId="2F25FBB8" w14:textId="77777777" w:rsidR="000109C4" w:rsidRPr="00BD2086" w:rsidRDefault="000109C4">
      <w:pPr>
        <w:spacing w:line="360" w:lineRule="auto"/>
        <w:jc w:val="both"/>
        <w:rPr>
          <w:rFonts w:ascii="Palatino Linotype" w:eastAsia="Palatino Linotype" w:hAnsi="Palatino Linotype" w:cs="Palatino Linotype"/>
          <w:b/>
          <w:color w:val="000000"/>
          <w:sz w:val="22"/>
          <w:szCs w:val="22"/>
        </w:rPr>
      </w:pPr>
    </w:p>
    <w:p w14:paraId="5F367EC2" w14:textId="77777777" w:rsidR="000109C4" w:rsidRPr="00BD2086" w:rsidRDefault="00BD2086">
      <w:pPr>
        <w:spacing w:line="360" w:lineRule="auto"/>
        <w:jc w:val="both"/>
        <w:rPr>
          <w:rFonts w:ascii="Palatino Linotype" w:eastAsia="Palatino Linotype" w:hAnsi="Palatino Linotype" w:cs="Palatino Linotype"/>
          <w:color w:val="000000"/>
          <w:sz w:val="22"/>
          <w:szCs w:val="22"/>
        </w:rPr>
      </w:pPr>
      <w:r w:rsidRPr="00BD2086">
        <w:rPr>
          <w:rFonts w:ascii="Palatino Linotype" w:eastAsia="Palatino Linotype" w:hAnsi="Palatino Linotype" w:cs="Palatino Linotype"/>
          <w:b/>
          <w:color w:val="000000"/>
          <w:sz w:val="22"/>
          <w:szCs w:val="22"/>
        </w:rPr>
        <w:t xml:space="preserve">b) Admisión del Recurso de Revisión. </w:t>
      </w:r>
      <w:r w:rsidRPr="00BD2086">
        <w:rPr>
          <w:rFonts w:ascii="Palatino Linotype" w:eastAsia="Palatino Linotype" w:hAnsi="Palatino Linotype" w:cs="Palatino Linotype"/>
          <w:color w:val="000000"/>
          <w:sz w:val="22"/>
          <w:szCs w:val="22"/>
        </w:rPr>
        <w:t>El veintidós de octubre de dos mil veinticinco, se notificó vía SAIMEX el acuerdo de la admisión del Recurso de Revisión interpuesto por la persona Recurrente en contra del Sujeto Obligado, en términos del artículo 185, fracciones I y II de la Ley de Transparencia y Acceso a la Información Pública del Estado de México y Municipios, en el que se les otorgó un plazo de siete días hábiles posteriores a la misma, para que manifestaran lo que a su derecho conviniera y formularan alegatos.</w:t>
      </w:r>
    </w:p>
    <w:p w14:paraId="48A9CC2A" w14:textId="77777777" w:rsidR="000109C4" w:rsidRPr="00BD2086" w:rsidRDefault="000109C4">
      <w:pPr>
        <w:spacing w:line="360" w:lineRule="auto"/>
        <w:jc w:val="both"/>
        <w:rPr>
          <w:rFonts w:ascii="Palatino Linotype" w:eastAsia="Palatino Linotype" w:hAnsi="Palatino Linotype" w:cs="Palatino Linotype"/>
          <w:color w:val="000000"/>
          <w:sz w:val="22"/>
          <w:szCs w:val="22"/>
        </w:rPr>
      </w:pPr>
    </w:p>
    <w:p w14:paraId="350A527B" w14:textId="77777777" w:rsidR="000109C4" w:rsidRPr="00BD2086" w:rsidRDefault="00BD2086">
      <w:pPr>
        <w:spacing w:line="360" w:lineRule="auto"/>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b/>
          <w:color w:val="000000"/>
          <w:sz w:val="22"/>
          <w:szCs w:val="22"/>
        </w:rPr>
        <w:t>c)</w:t>
      </w:r>
      <w:r w:rsidRPr="00BD2086">
        <w:rPr>
          <w:rFonts w:ascii="Palatino Linotype" w:eastAsia="Palatino Linotype" w:hAnsi="Palatino Linotype" w:cs="Palatino Linotype"/>
          <w:color w:val="000000"/>
          <w:sz w:val="22"/>
          <w:szCs w:val="22"/>
        </w:rPr>
        <w:t xml:space="preserve"> </w:t>
      </w:r>
      <w:r w:rsidRPr="00BD2086">
        <w:rPr>
          <w:rFonts w:ascii="Palatino Linotype" w:eastAsia="Palatino Linotype" w:hAnsi="Palatino Linotype" w:cs="Palatino Linotype"/>
          <w:b/>
          <w:sz w:val="22"/>
          <w:szCs w:val="22"/>
        </w:rPr>
        <w:t xml:space="preserve"> Manifestaciones. </w:t>
      </w:r>
      <w:r w:rsidRPr="00BD2086">
        <w:rPr>
          <w:rFonts w:ascii="Palatino Linotype" w:eastAsia="Palatino Linotype" w:hAnsi="Palatino Linotype" w:cs="Palatino Linotype"/>
          <w:sz w:val="22"/>
          <w:szCs w:val="22"/>
        </w:rPr>
        <w:t>Las partes fueron omisas en rendir manifestaciones.</w:t>
      </w:r>
    </w:p>
    <w:p w14:paraId="680B0FC0" w14:textId="77777777" w:rsidR="000109C4" w:rsidRPr="00BD2086" w:rsidRDefault="000109C4">
      <w:pPr>
        <w:spacing w:line="360" w:lineRule="auto"/>
        <w:jc w:val="both"/>
        <w:rPr>
          <w:rFonts w:ascii="Palatino Linotype" w:eastAsia="Palatino Linotype" w:hAnsi="Palatino Linotype" w:cs="Palatino Linotype"/>
          <w:b/>
          <w:sz w:val="22"/>
          <w:szCs w:val="22"/>
        </w:rPr>
      </w:pPr>
    </w:p>
    <w:p w14:paraId="0B681524" w14:textId="77777777" w:rsidR="000109C4" w:rsidRPr="00BD2086" w:rsidRDefault="00BD2086">
      <w:pPr>
        <w:spacing w:line="360" w:lineRule="auto"/>
        <w:jc w:val="both"/>
        <w:rPr>
          <w:rFonts w:ascii="Palatino Linotype" w:eastAsia="Palatino Linotype" w:hAnsi="Palatino Linotype" w:cs="Palatino Linotype"/>
          <w:b/>
          <w:sz w:val="22"/>
          <w:szCs w:val="22"/>
        </w:rPr>
      </w:pPr>
      <w:r w:rsidRPr="00BD2086">
        <w:rPr>
          <w:rFonts w:ascii="Palatino Linotype" w:eastAsia="Palatino Linotype" w:hAnsi="Palatino Linotype" w:cs="Palatino Linotype"/>
          <w:b/>
          <w:sz w:val="22"/>
          <w:szCs w:val="22"/>
        </w:rPr>
        <w:t xml:space="preserve">d) Cierre de instrucción. </w:t>
      </w:r>
      <w:r w:rsidRPr="00BD2086">
        <w:rPr>
          <w:rFonts w:ascii="Palatino Linotype" w:eastAsia="Palatino Linotype" w:hAnsi="Palatino Linotype" w:cs="Palatino Linotype"/>
          <w:sz w:val="22"/>
          <w:szCs w:val="22"/>
        </w:rPr>
        <w:t xml:space="preserve">El cinco de noviembre de dos mil veinticinco, al no existir diligencias pendientes por desahogar, se emitió el acuerdo por medio del cual se declaró cerrada la instrucción y, se pasó el expediente a resolución, en términos de lo dispuesto en los artículos 185, fracciones VI y VIII, de la Ley de Transparencia y Acceso a la Información Pública del Estado de México y Municipios; acto que fue notificado a las partes el mismo día, a través del Sistema de Acceso a la Información Mexiquense (SAIMEX). </w:t>
      </w:r>
    </w:p>
    <w:p w14:paraId="32FFB822" w14:textId="77777777" w:rsidR="000109C4" w:rsidRPr="00BD2086" w:rsidRDefault="000109C4">
      <w:pPr>
        <w:spacing w:line="360" w:lineRule="auto"/>
        <w:jc w:val="both"/>
        <w:rPr>
          <w:rFonts w:ascii="Palatino Linotype" w:eastAsia="Palatino Linotype" w:hAnsi="Palatino Linotype" w:cs="Palatino Linotype"/>
          <w:b/>
          <w:sz w:val="22"/>
          <w:szCs w:val="22"/>
        </w:rPr>
      </w:pPr>
    </w:p>
    <w:p w14:paraId="1747B0B8" w14:textId="77777777" w:rsidR="000109C4" w:rsidRPr="00BD2086" w:rsidRDefault="00BD2086">
      <w:pPr>
        <w:spacing w:line="360" w:lineRule="auto"/>
        <w:jc w:val="both"/>
        <w:rPr>
          <w:rFonts w:ascii="Palatino Linotype" w:eastAsia="Palatino Linotype" w:hAnsi="Palatino Linotype" w:cs="Palatino Linotype"/>
          <w:color w:val="000000"/>
          <w:sz w:val="22"/>
          <w:szCs w:val="22"/>
        </w:rPr>
      </w:pPr>
      <w:r w:rsidRPr="00BD2086">
        <w:rPr>
          <w:rFonts w:ascii="Palatino Linotype" w:eastAsia="Palatino Linotype" w:hAnsi="Palatino Linotype" w:cs="Palatino Linotype"/>
          <w:color w:val="000000"/>
          <w:sz w:val="22"/>
          <w:szCs w:val="22"/>
        </w:rPr>
        <w:t xml:space="preserve">En razón de que fue debidamente sustanciado el expediente electrónico y no existe diligencia pendiente de desahogo, se emite la Resolución que conforme a Derecho proceda, de acuerdo con los siguientes: </w:t>
      </w:r>
    </w:p>
    <w:p w14:paraId="34533772" w14:textId="77777777" w:rsidR="000109C4" w:rsidRPr="00BD2086" w:rsidRDefault="000109C4">
      <w:pPr>
        <w:pStyle w:val="Ttulo1"/>
        <w:jc w:val="left"/>
      </w:pPr>
    </w:p>
    <w:p w14:paraId="7782D785" w14:textId="77777777" w:rsidR="000109C4" w:rsidRPr="00BD2086" w:rsidRDefault="000109C4">
      <w:pPr>
        <w:spacing w:line="360" w:lineRule="auto"/>
        <w:rPr>
          <w:rFonts w:ascii="Palatino Linotype" w:eastAsia="Palatino Linotype" w:hAnsi="Palatino Linotype" w:cs="Palatino Linotype"/>
          <w:sz w:val="22"/>
          <w:szCs w:val="22"/>
        </w:rPr>
      </w:pPr>
    </w:p>
    <w:p w14:paraId="7192F19D" w14:textId="77777777" w:rsidR="000109C4" w:rsidRPr="00BD2086" w:rsidRDefault="00BD2086">
      <w:pPr>
        <w:pStyle w:val="Ttulo1"/>
      </w:pPr>
      <w:bookmarkStart w:id="11" w:name="_heading=h.7r1gkod48ubd" w:colFirst="0" w:colLast="0"/>
      <w:bookmarkStart w:id="12" w:name="_Toc213945413"/>
      <w:bookmarkEnd w:id="11"/>
      <w:r w:rsidRPr="00BD2086">
        <w:lastRenderedPageBreak/>
        <w:t>C O N S I D E R A N D O S</w:t>
      </w:r>
      <w:bookmarkEnd w:id="12"/>
    </w:p>
    <w:p w14:paraId="2D4C0E3F" w14:textId="77777777" w:rsidR="000109C4" w:rsidRPr="00BD2086" w:rsidRDefault="000109C4">
      <w:pPr>
        <w:spacing w:line="360" w:lineRule="auto"/>
        <w:jc w:val="both"/>
        <w:rPr>
          <w:rFonts w:ascii="Palatino Linotype" w:eastAsia="Palatino Linotype" w:hAnsi="Palatino Linotype" w:cs="Palatino Linotype"/>
          <w:b/>
          <w:sz w:val="22"/>
          <w:szCs w:val="22"/>
        </w:rPr>
      </w:pPr>
    </w:p>
    <w:p w14:paraId="59CB4440" w14:textId="77777777" w:rsidR="000109C4" w:rsidRPr="00BD2086" w:rsidRDefault="00BD2086">
      <w:pPr>
        <w:pStyle w:val="Ttulo2"/>
      </w:pPr>
      <w:bookmarkStart w:id="13" w:name="_heading=h.pero23xea2pw" w:colFirst="0" w:colLast="0"/>
      <w:bookmarkStart w:id="14" w:name="_Toc213945414"/>
      <w:bookmarkEnd w:id="13"/>
      <w:r w:rsidRPr="00BD2086">
        <w:t>PRIMERO. Competencia</w:t>
      </w:r>
      <w:bookmarkEnd w:id="14"/>
    </w:p>
    <w:p w14:paraId="66064262" w14:textId="77777777" w:rsidR="000109C4" w:rsidRPr="00BD2086" w:rsidRDefault="000109C4">
      <w:pPr>
        <w:spacing w:line="360" w:lineRule="auto"/>
        <w:jc w:val="both"/>
        <w:rPr>
          <w:rFonts w:ascii="Palatino Linotype" w:eastAsia="Palatino Linotype" w:hAnsi="Palatino Linotype" w:cs="Palatino Linotype"/>
          <w:b/>
          <w:sz w:val="22"/>
          <w:szCs w:val="22"/>
        </w:rPr>
      </w:pPr>
    </w:p>
    <w:p w14:paraId="192DA277" w14:textId="77777777" w:rsidR="000109C4" w:rsidRPr="00BD2086" w:rsidRDefault="00BD2086">
      <w:pPr>
        <w:spacing w:line="360" w:lineRule="auto"/>
        <w:jc w:val="both"/>
        <w:rPr>
          <w:rFonts w:ascii="Palatino Linotype" w:eastAsia="Palatino Linotype" w:hAnsi="Palatino Linotype" w:cs="Palatino Linotype"/>
          <w:sz w:val="22"/>
          <w:szCs w:val="22"/>
        </w:rPr>
      </w:pPr>
      <w:bookmarkStart w:id="15" w:name="_heading=h.iaakg022w9r1" w:colFirst="0" w:colLast="0"/>
      <w:bookmarkEnd w:id="15"/>
      <w:r w:rsidRPr="00BD2086">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5°, párrafos trigésimo noveno, cuadragésimo y cuadragésimo primero,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06BE622F" w14:textId="77777777" w:rsidR="000109C4" w:rsidRPr="00BD2086" w:rsidRDefault="000109C4">
      <w:pPr>
        <w:spacing w:line="360" w:lineRule="auto"/>
        <w:jc w:val="both"/>
        <w:rPr>
          <w:rFonts w:ascii="Palatino Linotype" w:eastAsia="Palatino Linotype" w:hAnsi="Palatino Linotype" w:cs="Palatino Linotype"/>
          <w:color w:val="000000"/>
          <w:sz w:val="22"/>
          <w:szCs w:val="22"/>
        </w:rPr>
      </w:pPr>
    </w:p>
    <w:p w14:paraId="50C96C55" w14:textId="77777777" w:rsidR="000109C4" w:rsidRPr="00BD2086" w:rsidRDefault="00BD2086">
      <w:pPr>
        <w:pStyle w:val="Ttulo2"/>
      </w:pPr>
      <w:bookmarkStart w:id="16" w:name="_heading=h.e4qn3725l5pb" w:colFirst="0" w:colLast="0"/>
      <w:bookmarkStart w:id="17" w:name="_Toc213945415"/>
      <w:bookmarkEnd w:id="16"/>
      <w:r w:rsidRPr="00BD2086">
        <w:t>SEGUNDO. Causales de improcedencia y Sobreseimiento</w:t>
      </w:r>
      <w:bookmarkEnd w:id="17"/>
    </w:p>
    <w:p w14:paraId="5A4DC8C0" w14:textId="77777777" w:rsidR="000109C4" w:rsidRPr="00BD2086" w:rsidRDefault="000109C4">
      <w:pPr>
        <w:spacing w:line="360" w:lineRule="auto"/>
        <w:jc w:val="both"/>
        <w:rPr>
          <w:rFonts w:ascii="Palatino Linotype" w:eastAsia="Palatino Linotype" w:hAnsi="Palatino Linotype" w:cs="Palatino Linotype"/>
          <w:sz w:val="22"/>
          <w:szCs w:val="22"/>
        </w:rPr>
      </w:pPr>
    </w:p>
    <w:p w14:paraId="751B5FB7" w14:textId="77777777" w:rsidR="000109C4" w:rsidRPr="00BD2086" w:rsidRDefault="00BD2086">
      <w:pPr>
        <w:spacing w:line="360" w:lineRule="auto"/>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t xml:space="preserve">De las constancias que forma parte del Recurso de Revisión que se analiza, se advierte que previo al estudio del fondo de la </w:t>
      </w:r>
      <w:r w:rsidRPr="00BD2086">
        <w:rPr>
          <w:rFonts w:ascii="Palatino Linotype" w:eastAsia="Palatino Linotype" w:hAnsi="Palatino Linotype" w:cs="Palatino Linotype"/>
          <w:i/>
          <w:sz w:val="22"/>
          <w:szCs w:val="22"/>
        </w:rPr>
        <w:t>litis</w:t>
      </w:r>
      <w:r w:rsidRPr="00BD2086">
        <w:rPr>
          <w:rFonts w:ascii="Palatino Linotype" w:eastAsia="Palatino Linotype" w:hAnsi="Palatino Linotype" w:cs="Palatino Linotype"/>
          <w:sz w:val="22"/>
          <w:szCs w:val="22"/>
        </w:rPr>
        <w:t>, es necesario estudiar las causales de improcedencia y sobreseimiento que se adviertan, para determinar lo que en Derecho proceda.</w:t>
      </w:r>
    </w:p>
    <w:p w14:paraId="3633D3E3" w14:textId="77777777" w:rsidR="000109C4" w:rsidRPr="00BD2086" w:rsidRDefault="000109C4">
      <w:pPr>
        <w:spacing w:line="360" w:lineRule="auto"/>
        <w:jc w:val="both"/>
        <w:rPr>
          <w:rFonts w:ascii="Palatino Linotype" w:eastAsia="Palatino Linotype" w:hAnsi="Palatino Linotype" w:cs="Palatino Linotype"/>
          <w:sz w:val="22"/>
          <w:szCs w:val="22"/>
        </w:rPr>
      </w:pPr>
    </w:p>
    <w:p w14:paraId="7D546E39" w14:textId="77777777" w:rsidR="000109C4" w:rsidRPr="00BD2086" w:rsidRDefault="00BD2086">
      <w:pPr>
        <w:spacing w:line="360" w:lineRule="auto"/>
        <w:jc w:val="both"/>
        <w:rPr>
          <w:rFonts w:ascii="Palatino Linotype" w:eastAsia="Palatino Linotype" w:hAnsi="Palatino Linotype" w:cs="Palatino Linotype"/>
          <w:b/>
          <w:sz w:val="22"/>
          <w:szCs w:val="22"/>
        </w:rPr>
      </w:pPr>
      <w:r w:rsidRPr="00BD2086">
        <w:rPr>
          <w:rFonts w:ascii="Palatino Linotype" w:eastAsia="Palatino Linotype" w:hAnsi="Palatino Linotype" w:cs="Palatino Linotype"/>
          <w:b/>
          <w:sz w:val="22"/>
          <w:szCs w:val="22"/>
        </w:rPr>
        <w:t>Causales de improcedencia</w:t>
      </w:r>
    </w:p>
    <w:p w14:paraId="2B157AD7" w14:textId="77777777" w:rsidR="000109C4" w:rsidRPr="00BD2086" w:rsidRDefault="000109C4">
      <w:pPr>
        <w:spacing w:line="360" w:lineRule="auto"/>
        <w:jc w:val="both"/>
        <w:rPr>
          <w:rFonts w:ascii="Palatino Linotype" w:eastAsia="Palatino Linotype" w:hAnsi="Palatino Linotype" w:cs="Palatino Linotype"/>
          <w:b/>
          <w:sz w:val="22"/>
          <w:szCs w:val="22"/>
        </w:rPr>
      </w:pPr>
    </w:p>
    <w:p w14:paraId="721666F0" w14:textId="77777777" w:rsidR="000109C4" w:rsidRPr="00BD2086" w:rsidRDefault="00BD2086">
      <w:pPr>
        <w:spacing w:line="360" w:lineRule="auto"/>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lastRenderedPageBreak/>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0780769" w14:textId="77777777" w:rsidR="000109C4" w:rsidRPr="00BD2086" w:rsidRDefault="000109C4">
      <w:pPr>
        <w:spacing w:line="360" w:lineRule="auto"/>
        <w:jc w:val="both"/>
        <w:rPr>
          <w:rFonts w:ascii="Palatino Linotype" w:eastAsia="Palatino Linotype" w:hAnsi="Palatino Linotype" w:cs="Palatino Linotype"/>
          <w:sz w:val="22"/>
          <w:szCs w:val="22"/>
        </w:rPr>
      </w:pPr>
    </w:p>
    <w:p w14:paraId="77C13BA8" w14:textId="77777777" w:rsidR="000109C4" w:rsidRPr="00BD2086" w:rsidRDefault="00BD2086">
      <w:pPr>
        <w:spacing w:line="360" w:lineRule="auto"/>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t>En el presente caso, </w:t>
      </w:r>
      <w:r w:rsidRPr="00BD2086">
        <w:rPr>
          <w:rFonts w:ascii="Palatino Linotype" w:eastAsia="Palatino Linotype" w:hAnsi="Palatino Linotype" w:cs="Palatino Linotype"/>
          <w:b/>
          <w:sz w:val="22"/>
          <w:szCs w:val="22"/>
        </w:rPr>
        <w:t>no se actualiza ninguna de las causales de improcedencia</w:t>
      </w:r>
      <w:r w:rsidRPr="00BD2086">
        <w:rPr>
          <w:rFonts w:ascii="Palatino Linotype" w:eastAsia="Palatino Linotype" w:hAnsi="Palatino Linotype" w:cs="Palatino Linotype"/>
          <w:sz w:val="22"/>
          <w:szCs w:val="22"/>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4B1A872E" w14:textId="77777777" w:rsidR="000109C4" w:rsidRPr="00BD2086" w:rsidRDefault="000109C4">
      <w:pPr>
        <w:spacing w:line="360" w:lineRule="auto"/>
        <w:jc w:val="both"/>
        <w:rPr>
          <w:rFonts w:ascii="Palatino Linotype" w:eastAsia="Palatino Linotype" w:hAnsi="Palatino Linotype" w:cs="Palatino Linotype"/>
          <w:sz w:val="22"/>
          <w:szCs w:val="22"/>
        </w:rPr>
      </w:pPr>
    </w:p>
    <w:p w14:paraId="53C0BFF5" w14:textId="77777777" w:rsidR="000109C4" w:rsidRPr="00BD2086" w:rsidRDefault="00BD2086">
      <w:pPr>
        <w:spacing w:line="360" w:lineRule="auto"/>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t xml:space="preserve">Además, de que el Medios de Impugnación fue presentado en tiempo, toda vez que ante la ausencia de la respuesta del Ente Recurrido, se constituyó la </w:t>
      </w:r>
      <w:r w:rsidRPr="00BD2086">
        <w:rPr>
          <w:rFonts w:ascii="Palatino Linotype" w:eastAsia="Palatino Linotype" w:hAnsi="Palatino Linotype" w:cs="Palatino Linotype"/>
          <w:b/>
          <w:sz w:val="22"/>
          <w:szCs w:val="22"/>
        </w:rPr>
        <w:t>negativa ficta</w:t>
      </w:r>
      <w:r w:rsidRPr="00BD2086">
        <w:rPr>
          <w:rFonts w:ascii="Palatino Linotype" w:eastAsia="Palatino Linotype" w:hAnsi="Palatino Linotype" w:cs="Palatino Linotype"/>
          <w:sz w:val="22"/>
          <w:szCs w:val="22"/>
        </w:rPr>
        <w:t xml:space="preserve">, que genera la posibilidad de los particulares de interponer un recurso de revisión ante tal omisión, </w:t>
      </w:r>
      <w:r w:rsidRPr="00BD2086">
        <w:rPr>
          <w:rFonts w:ascii="Palatino Linotype" w:eastAsia="Palatino Linotype" w:hAnsi="Palatino Linotype" w:cs="Palatino Linotype"/>
          <w:sz w:val="22"/>
          <w:szCs w:val="22"/>
          <w:u w:val="single"/>
        </w:rPr>
        <w:t>en cualquier momento</w:t>
      </w:r>
      <w:r w:rsidRPr="00BD2086">
        <w:rPr>
          <w:rFonts w:ascii="Palatino Linotype" w:eastAsia="Palatino Linotype" w:hAnsi="Palatino Linotype" w:cs="Palatino Linotype"/>
          <w:sz w:val="22"/>
          <w:szCs w:val="22"/>
        </w:rPr>
        <w:t>; por lo que, no es necesario determinar una temporalidad respecto del momento de presentación, conforme a lo establecido en los artículos 166 y 178, párrafo segundo de la Ley de Transparencia y Acceso a la Información Pública del Estado de México y los Municipios.</w:t>
      </w:r>
    </w:p>
    <w:p w14:paraId="24910873" w14:textId="77777777" w:rsidR="000109C4" w:rsidRPr="00BD2086" w:rsidRDefault="000109C4">
      <w:pPr>
        <w:spacing w:line="360" w:lineRule="auto"/>
        <w:jc w:val="both"/>
        <w:rPr>
          <w:rFonts w:ascii="Palatino Linotype" w:eastAsia="Palatino Linotype" w:hAnsi="Palatino Linotype" w:cs="Palatino Linotype"/>
          <w:sz w:val="22"/>
          <w:szCs w:val="22"/>
        </w:rPr>
      </w:pPr>
    </w:p>
    <w:p w14:paraId="6AFDF393" w14:textId="77777777" w:rsidR="000109C4" w:rsidRPr="00BD2086" w:rsidRDefault="00BD2086">
      <w:pPr>
        <w:spacing w:line="360" w:lineRule="auto"/>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lastRenderedPageBreak/>
        <w:t>Conforme a lo anterior, se actualiza la causal de procedencia señalada en el artículo 179, fracción VII, de la Ley de la materia, toda vez que el Solicitante se inconformó con la falta de respuesta a su solicitud de acceso a información pública.</w:t>
      </w:r>
    </w:p>
    <w:p w14:paraId="2B763967" w14:textId="77777777" w:rsidR="000109C4" w:rsidRPr="00BD2086" w:rsidRDefault="000109C4">
      <w:pPr>
        <w:spacing w:line="360" w:lineRule="auto"/>
        <w:jc w:val="both"/>
        <w:rPr>
          <w:rFonts w:ascii="Palatino Linotype" w:eastAsia="Palatino Linotype" w:hAnsi="Palatino Linotype" w:cs="Palatino Linotype"/>
          <w:sz w:val="22"/>
          <w:szCs w:val="22"/>
        </w:rPr>
      </w:pPr>
    </w:p>
    <w:p w14:paraId="7184E694" w14:textId="77777777" w:rsidR="000109C4" w:rsidRPr="00BD2086" w:rsidRDefault="00BD2086">
      <w:pPr>
        <w:spacing w:line="360" w:lineRule="auto"/>
        <w:jc w:val="both"/>
        <w:rPr>
          <w:rFonts w:ascii="Palatino Linotype" w:eastAsia="Palatino Linotype" w:hAnsi="Palatino Linotype" w:cs="Palatino Linotype"/>
          <w:b/>
          <w:color w:val="0D0D0D"/>
          <w:sz w:val="22"/>
          <w:szCs w:val="22"/>
        </w:rPr>
      </w:pPr>
      <w:r w:rsidRPr="00BD2086">
        <w:rPr>
          <w:rFonts w:ascii="Palatino Linotype" w:eastAsia="Palatino Linotype" w:hAnsi="Palatino Linotype" w:cs="Palatino Linotype"/>
          <w:b/>
          <w:color w:val="0D0D0D"/>
          <w:sz w:val="22"/>
          <w:szCs w:val="22"/>
        </w:rPr>
        <w:t>Causales de sobreseimiento</w:t>
      </w:r>
    </w:p>
    <w:p w14:paraId="128EA485" w14:textId="77777777" w:rsidR="000109C4" w:rsidRPr="00BD2086" w:rsidRDefault="000109C4">
      <w:pPr>
        <w:spacing w:line="360" w:lineRule="auto"/>
        <w:jc w:val="both"/>
        <w:rPr>
          <w:rFonts w:ascii="Palatino Linotype" w:eastAsia="Palatino Linotype" w:hAnsi="Palatino Linotype" w:cs="Palatino Linotype"/>
          <w:color w:val="0D0D0D"/>
          <w:sz w:val="22"/>
          <w:szCs w:val="22"/>
        </w:rPr>
      </w:pPr>
    </w:p>
    <w:p w14:paraId="054A3366" w14:textId="77777777" w:rsidR="000109C4" w:rsidRPr="00BD2086" w:rsidRDefault="00BD2086">
      <w:pPr>
        <w:spacing w:line="360" w:lineRule="auto"/>
        <w:jc w:val="both"/>
        <w:rPr>
          <w:rFonts w:ascii="Palatino Linotype" w:eastAsia="Palatino Linotype" w:hAnsi="Palatino Linotype" w:cs="Palatino Linotype"/>
          <w:color w:val="0D0D0D"/>
          <w:sz w:val="22"/>
          <w:szCs w:val="22"/>
        </w:rPr>
      </w:pPr>
      <w:r w:rsidRPr="00BD2086">
        <w:rPr>
          <w:rFonts w:ascii="Palatino Linotype" w:eastAsia="Palatino Linotype" w:hAnsi="Palatino Linotype" w:cs="Palatino Linotype"/>
          <w:color w:val="0D0D0D"/>
          <w:sz w:val="22"/>
          <w:szCs w:val="22"/>
        </w:rPr>
        <w:t>Por ser de previo y especial pronunciamiento, este Instituto analiza si se actualiza alguna causal de sobreseimiento.</w:t>
      </w:r>
    </w:p>
    <w:p w14:paraId="0AA2828F" w14:textId="77777777" w:rsidR="000109C4" w:rsidRPr="00BD2086" w:rsidRDefault="000109C4">
      <w:pPr>
        <w:spacing w:line="360" w:lineRule="auto"/>
        <w:jc w:val="both"/>
        <w:rPr>
          <w:rFonts w:ascii="Palatino Linotype" w:eastAsia="Palatino Linotype" w:hAnsi="Palatino Linotype" w:cs="Palatino Linotype"/>
          <w:color w:val="0D0D0D"/>
          <w:sz w:val="22"/>
          <w:szCs w:val="22"/>
        </w:rPr>
      </w:pPr>
    </w:p>
    <w:p w14:paraId="17776BC3" w14:textId="77777777" w:rsidR="000109C4" w:rsidRPr="00BD2086" w:rsidRDefault="00BD2086">
      <w:pPr>
        <w:spacing w:line="360" w:lineRule="auto"/>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sobreviene alguna causal de improcedencia, que el Sujeto Obligado hubiese modificado o revocado el acto impugnado o bien, haya quedado sin materia.</w:t>
      </w:r>
    </w:p>
    <w:p w14:paraId="5B6DDA13" w14:textId="77777777" w:rsidR="000109C4" w:rsidRPr="00BD2086" w:rsidRDefault="000109C4">
      <w:pPr>
        <w:spacing w:line="360" w:lineRule="auto"/>
        <w:jc w:val="both"/>
        <w:rPr>
          <w:rFonts w:ascii="Palatino Linotype" w:eastAsia="Palatino Linotype" w:hAnsi="Palatino Linotype" w:cs="Palatino Linotype"/>
          <w:sz w:val="22"/>
          <w:szCs w:val="22"/>
        </w:rPr>
      </w:pPr>
    </w:p>
    <w:p w14:paraId="2053FA9F" w14:textId="77777777" w:rsidR="000109C4" w:rsidRPr="00BD2086" w:rsidRDefault="00BD2086">
      <w:pPr>
        <w:spacing w:line="360" w:lineRule="auto"/>
        <w:jc w:val="both"/>
        <w:rPr>
          <w:rFonts w:ascii="Palatino Linotype" w:eastAsia="Palatino Linotype" w:hAnsi="Palatino Linotype" w:cs="Palatino Linotype"/>
          <w:color w:val="0D0D0D"/>
          <w:sz w:val="22"/>
          <w:szCs w:val="22"/>
        </w:rPr>
      </w:pPr>
      <w:r w:rsidRPr="00BD2086">
        <w:rPr>
          <w:rFonts w:ascii="Palatino Linotype" w:eastAsia="Palatino Linotype" w:hAnsi="Palatino Linotype" w:cs="Palatino Linotype"/>
          <w:color w:val="0D0D0D"/>
          <w:sz w:val="22"/>
          <w:szCs w:val="22"/>
        </w:rPr>
        <w:t xml:space="preserve">Por tales motivos, se considera procedente entrar al fondo del presente asunto. </w:t>
      </w:r>
    </w:p>
    <w:p w14:paraId="50C278EE" w14:textId="77777777" w:rsidR="000109C4" w:rsidRPr="00BD2086" w:rsidRDefault="000109C4">
      <w:pPr>
        <w:spacing w:line="360" w:lineRule="auto"/>
        <w:jc w:val="both"/>
        <w:rPr>
          <w:rFonts w:ascii="Palatino Linotype" w:eastAsia="Palatino Linotype" w:hAnsi="Palatino Linotype" w:cs="Palatino Linotype"/>
          <w:color w:val="0D0D0D"/>
          <w:sz w:val="22"/>
          <w:szCs w:val="22"/>
        </w:rPr>
      </w:pPr>
    </w:p>
    <w:p w14:paraId="4FA63420" w14:textId="77777777" w:rsidR="000109C4" w:rsidRPr="00BD2086" w:rsidRDefault="00BD2086">
      <w:pPr>
        <w:pStyle w:val="Ttulo2"/>
      </w:pPr>
      <w:bookmarkStart w:id="18" w:name="_heading=h.teqlxgm0znz" w:colFirst="0" w:colLast="0"/>
      <w:bookmarkStart w:id="19" w:name="_Toc213945416"/>
      <w:bookmarkEnd w:id="18"/>
      <w:r w:rsidRPr="00BD2086">
        <w:t>TERCERO. Determinación de la Controversia</w:t>
      </w:r>
      <w:bookmarkEnd w:id="19"/>
    </w:p>
    <w:p w14:paraId="362A9E85" w14:textId="77777777" w:rsidR="000109C4" w:rsidRPr="00BD2086" w:rsidRDefault="000109C4">
      <w:pPr>
        <w:spacing w:line="360" w:lineRule="auto"/>
        <w:jc w:val="both"/>
        <w:rPr>
          <w:rFonts w:ascii="Palatino Linotype" w:eastAsia="Palatino Linotype" w:hAnsi="Palatino Linotype" w:cs="Palatino Linotype"/>
          <w:color w:val="000000"/>
          <w:sz w:val="22"/>
          <w:szCs w:val="22"/>
        </w:rPr>
      </w:pPr>
    </w:p>
    <w:p w14:paraId="1C102790" w14:textId="77777777" w:rsidR="000109C4" w:rsidRPr="00BD2086" w:rsidRDefault="00BD2086">
      <w:pPr>
        <w:tabs>
          <w:tab w:val="left" w:pos="4962"/>
        </w:tabs>
        <w:spacing w:line="360" w:lineRule="auto"/>
        <w:jc w:val="both"/>
        <w:rPr>
          <w:rFonts w:ascii="Palatino Linotype" w:eastAsia="Palatino Linotype" w:hAnsi="Palatino Linotype" w:cs="Palatino Linotype"/>
          <w:b/>
          <w:color w:val="000000"/>
          <w:sz w:val="22"/>
          <w:szCs w:val="22"/>
        </w:rPr>
      </w:pPr>
      <w:r w:rsidRPr="00BD2086">
        <w:rPr>
          <w:rFonts w:ascii="Palatino Linotype" w:eastAsia="Palatino Linotype" w:hAnsi="Palatino Linotype" w:cs="Palatino Linotype"/>
          <w:color w:val="000000"/>
          <w:sz w:val="22"/>
          <w:szCs w:val="22"/>
        </w:rPr>
        <w:t xml:space="preserve">Con el objeto de ilustrar la controversia planteada, resulta conveniente precisar, que una vez realizado el estudio de las constancias que integran el expediente en que se actúa, se desprende que el Particular requirió, al Sistema Municipal Para el Desarrollo Integral de la Familia de </w:t>
      </w:r>
      <w:r w:rsidRPr="00BD2086">
        <w:rPr>
          <w:rFonts w:ascii="Palatino Linotype" w:eastAsia="Palatino Linotype" w:hAnsi="Palatino Linotype" w:cs="Palatino Linotype"/>
          <w:color w:val="000000"/>
          <w:sz w:val="22"/>
          <w:szCs w:val="22"/>
        </w:rPr>
        <w:lastRenderedPageBreak/>
        <w:t xml:space="preserve">Ixtapaluca, </w:t>
      </w:r>
      <w:r w:rsidRPr="00BD2086">
        <w:rPr>
          <w:rFonts w:ascii="Palatino Linotype" w:eastAsia="Palatino Linotype" w:hAnsi="Palatino Linotype" w:cs="Palatino Linotype"/>
          <w:b/>
          <w:color w:val="000000"/>
          <w:sz w:val="22"/>
          <w:szCs w:val="22"/>
        </w:rPr>
        <w:t xml:space="preserve">información relacionada con una publicación en la que se señaló la entrega de material didáctico a niñas y niños de los Centros de Desarrollo Infantil Carmen G, Basurto y Mónica </w:t>
      </w:r>
      <w:proofErr w:type="spellStart"/>
      <w:r w:rsidRPr="00BD2086">
        <w:rPr>
          <w:rFonts w:ascii="Palatino Linotype" w:eastAsia="Palatino Linotype" w:hAnsi="Palatino Linotype" w:cs="Palatino Linotype"/>
          <w:b/>
          <w:color w:val="000000"/>
          <w:sz w:val="22"/>
          <w:szCs w:val="22"/>
        </w:rPr>
        <w:t>Pret</w:t>
      </w:r>
      <w:r w:rsidRPr="00BD2086">
        <w:rPr>
          <w:rFonts w:ascii="Palatino Linotype" w:eastAsia="Palatino Linotype" w:hAnsi="Palatino Linotype" w:cs="Palatino Linotype"/>
          <w:b/>
          <w:sz w:val="22"/>
          <w:szCs w:val="22"/>
        </w:rPr>
        <w:t>e</w:t>
      </w:r>
      <w:r w:rsidRPr="00BD2086">
        <w:rPr>
          <w:rFonts w:ascii="Palatino Linotype" w:eastAsia="Palatino Linotype" w:hAnsi="Palatino Linotype" w:cs="Palatino Linotype"/>
          <w:b/>
          <w:color w:val="000000"/>
          <w:sz w:val="22"/>
          <w:szCs w:val="22"/>
        </w:rPr>
        <w:t>lini</w:t>
      </w:r>
      <w:proofErr w:type="spellEnd"/>
      <w:r w:rsidRPr="00BD2086">
        <w:rPr>
          <w:rFonts w:ascii="Palatino Linotype" w:eastAsia="Palatino Linotype" w:hAnsi="Palatino Linotype" w:cs="Palatino Linotype"/>
          <w:b/>
          <w:color w:val="000000"/>
          <w:sz w:val="22"/>
          <w:szCs w:val="22"/>
        </w:rPr>
        <w:t>, específicamente:</w:t>
      </w:r>
    </w:p>
    <w:p w14:paraId="32CA9196" w14:textId="77777777" w:rsidR="000109C4" w:rsidRPr="00BD2086" w:rsidRDefault="000109C4">
      <w:pPr>
        <w:tabs>
          <w:tab w:val="left" w:pos="4962"/>
        </w:tabs>
        <w:spacing w:line="360" w:lineRule="auto"/>
        <w:jc w:val="both"/>
        <w:rPr>
          <w:rFonts w:ascii="Palatino Linotype" w:eastAsia="Palatino Linotype" w:hAnsi="Palatino Linotype" w:cs="Palatino Linotype"/>
          <w:b/>
          <w:color w:val="000000"/>
          <w:sz w:val="22"/>
          <w:szCs w:val="22"/>
        </w:rPr>
      </w:pPr>
    </w:p>
    <w:p w14:paraId="203FEBE7" w14:textId="77777777" w:rsidR="000109C4" w:rsidRPr="00BD2086" w:rsidRDefault="00BD2086">
      <w:pPr>
        <w:numPr>
          <w:ilvl w:val="0"/>
          <w:numId w:val="1"/>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color w:val="000000"/>
          <w:sz w:val="22"/>
          <w:szCs w:val="22"/>
        </w:rPr>
      </w:pPr>
      <w:r w:rsidRPr="00BD2086">
        <w:rPr>
          <w:rFonts w:ascii="Palatino Linotype" w:eastAsia="Palatino Linotype" w:hAnsi="Palatino Linotype" w:cs="Palatino Linotype"/>
          <w:b/>
          <w:color w:val="000000"/>
          <w:sz w:val="22"/>
          <w:szCs w:val="22"/>
        </w:rPr>
        <w:t xml:space="preserve">Cantidad y lista de beneficiarios que recibieron el material didáctico, por cada centro de desarrollo infantil al que pertenecen. </w:t>
      </w:r>
    </w:p>
    <w:p w14:paraId="4F49D08A" w14:textId="77777777" w:rsidR="000109C4" w:rsidRPr="00BD2086" w:rsidRDefault="00BD2086">
      <w:pPr>
        <w:numPr>
          <w:ilvl w:val="0"/>
          <w:numId w:val="1"/>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color w:val="000000"/>
          <w:sz w:val="22"/>
          <w:szCs w:val="22"/>
        </w:rPr>
      </w:pPr>
      <w:r w:rsidRPr="00BD2086">
        <w:rPr>
          <w:rFonts w:ascii="Palatino Linotype" w:eastAsia="Palatino Linotype" w:hAnsi="Palatino Linotype" w:cs="Palatino Linotype"/>
          <w:b/>
          <w:color w:val="000000"/>
          <w:sz w:val="22"/>
          <w:szCs w:val="22"/>
        </w:rPr>
        <w:t xml:space="preserve">Relación detallada del material entregado, incluyendo tipo, cantidad y especificaciones de cada artículo. </w:t>
      </w:r>
    </w:p>
    <w:p w14:paraId="5DD20CE2" w14:textId="77777777" w:rsidR="000109C4" w:rsidRPr="00BD2086" w:rsidRDefault="00BD2086">
      <w:pPr>
        <w:numPr>
          <w:ilvl w:val="0"/>
          <w:numId w:val="1"/>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color w:val="000000"/>
          <w:sz w:val="22"/>
          <w:szCs w:val="22"/>
        </w:rPr>
      </w:pPr>
      <w:r w:rsidRPr="00BD2086">
        <w:rPr>
          <w:rFonts w:ascii="Palatino Linotype" w:eastAsia="Palatino Linotype" w:hAnsi="Palatino Linotype" w:cs="Palatino Linotype"/>
          <w:b/>
          <w:color w:val="000000"/>
          <w:sz w:val="22"/>
          <w:szCs w:val="22"/>
        </w:rPr>
        <w:t xml:space="preserve">Documentación que acredite los recursos utilizados para la adquisición de dicho material, incluyendo montos y fechas de recepción. </w:t>
      </w:r>
    </w:p>
    <w:p w14:paraId="5E451044" w14:textId="77777777" w:rsidR="000109C4" w:rsidRPr="00BD2086" w:rsidRDefault="00BD2086">
      <w:pPr>
        <w:numPr>
          <w:ilvl w:val="0"/>
          <w:numId w:val="1"/>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color w:val="000000"/>
          <w:sz w:val="22"/>
          <w:szCs w:val="22"/>
        </w:rPr>
      </w:pPr>
      <w:r w:rsidRPr="00BD2086">
        <w:rPr>
          <w:rFonts w:ascii="Palatino Linotype" w:eastAsia="Palatino Linotype" w:hAnsi="Palatino Linotype" w:cs="Palatino Linotype"/>
          <w:b/>
          <w:color w:val="000000"/>
          <w:sz w:val="22"/>
          <w:szCs w:val="22"/>
        </w:rPr>
        <w:t xml:space="preserve">Acta, oficio o evidencia documental de la entrega realizada, incluyendo fecha, hora y lugar. </w:t>
      </w:r>
    </w:p>
    <w:p w14:paraId="1A8DFC90" w14:textId="77777777" w:rsidR="000109C4" w:rsidRPr="00BD2086" w:rsidRDefault="00BD2086">
      <w:pPr>
        <w:numPr>
          <w:ilvl w:val="0"/>
          <w:numId w:val="1"/>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color w:val="000000"/>
          <w:sz w:val="22"/>
          <w:szCs w:val="22"/>
        </w:rPr>
      </w:pPr>
      <w:r w:rsidRPr="00BD2086">
        <w:rPr>
          <w:rFonts w:ascii="Palatino Linotype" w:eastAsia="Palatino Linotype" w:hAnsi="Palatino Linotype" w:cs="Palatino Linotype"/>
          <w:b/>
          <w:color w:val="000000"/>
          <w:sz w:val="22"/>
          <w:szCs w:val="22"/>
        </w:rPr>
        <w:t xml:space="preserve">Responsables de la entrega y seguimiento del programa en el municipio. </w:t>
      </w:r>
    </w:p>
    <w:p w14:paraId="541EDD74" w14:textId="77777777" w:rsidR="000109C4" w:rsidRPr="00BD2086" w:rsidRDefault="00BD2086">
      <w:pPr>
        <w:numPr>
          <w:ilvl w:val="0"/>
          <w:numId w:val="1"/>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color w:val="000000"/>
          <w:sz w:val="22"/>
          <w:szCs w:val="22"/>
        </w:rPr>
      </w:pPr>
      <w:r w:rsidRPr="00BD2086">
        <w:rPr>
          <w:rFonts w:ascii="Palatino Linotype" w:eastAsia="Palatino Linotype" w:hAnsi="Palatino Linotype" w:cs="Palatino Linotype"/>
          <w:b/>
          <w:color w:val="000000"/>
          <w:sz w:val="22"/>
          <w:szCs w:val="22"/>
        </w:rPr>
        <w:t xml:space="preserve">Documentación que acredite el consentimiento de los padres o tutores para la publicación de imágenes de las niñas y niños beneficiarios en redes sociales o medios oficiales del DIF Ixtapaluca. </w:t>
      </w:r>
      <w:r w:rsidRPr="00BD2086">
        <w:rPr>
          <w:rFonts w:ascii="Palatino Linotype" w:eastAsia="Palatino Linotype" w:hAnsi="Palatino Linotype" w:cs="Palatino Linotype"/>
          <w:color w:val="000000"/>
          <w:sz w:val="22"/>
          <w:szCs w:val="22"/>
        </w:rPr>
        <w:t xml:space="preserve"> </w:t>
      </w:r>
    </w:p>
    <w:p w14:paraId="3F228D5F" w14:textId="77777777" w:rsidR="000109C4" w:rsidRPr="00BD2086" w:rsidRDefault="000109C4">
      <w:pPr>
        <w:tabs>
          <w:tab w:val="left" w:pos="4962"/>
        </w:tabs>
        <w:spacing w:line="360" w:lineRule="auto"/>
        <w:jc w:val="both"/>
        <w:rPr>
          <w:rFonts w:ascii="Palatino Linotype" w:eastAsia="Palatino Linotype" w:hAnsi="Palatino Linotype" w:cs="Palatino Linotype"/>
          <w:sz w:val="22"/>
          <w:szCs w:val="22"/>
        </w:rPr>
      </w:pPr>
    </w:p>
    <w:p w14:paraId="2B96545F" w14:textId="77777777" w:rsidR="000109C4" w:rsidRPr="00BD2086" w:rsidRDefault="00BD2086">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sidRPr="00BD2086">
        <w:rPr>
          <w:rFonts w:ascii="Palatino Linotype" w:eastAsia="Palatino Linotype" w:hAnsi="Palatino Linotype" w:cs="Palatino Linotype"/>
          <w:color w:val="000000"/>
          <w:sz w:val="22"/>
          <w:szCs w:val="22"/>
        </w:rPr>
        <w:t>Ante la falta de respuesta del Ente Recurrido, la parte Recurrente, se inconformó por la falta de entrega de la información, lo cual se actualiza el supuesto previsto en el artículo 179, fracción VII, de la Ley de Transparencia y Acceso a la Información Pública del Estado de México y Municipios. Así las cosas, una vez admitido y notificado el Recurso de Revisión a las partes, estas fueron omisas en realizar manifestaciones o alegatos.</w:t>
      </w:r>
    </w:p>
    <w:p w14:paraId="412F98B4" w14:textId="77777777" w:rsidR="000109C4" w:rsidRPr="00BD2086" w:rsidRDefault="000109C4">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p>
    <w:p w14:paraId="5A020336" w14:textId="77777777" w:rsidR="000109C4" w:rsidRPr="00BD2086" w:rsidRDefault="00BD2086">
      <w:pPr>
        <w:tabs>
          <w:tab w:val="left" w:pos="4962"/>
        </w:tabs>
        <w:spacing w:line="360" w:lineRule="auto"/>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lastRenderedPageBreak/>
        <w:t xml:space="preserve">Lo anterior, se desprende de las documentales que obran en el expediente de referencia, materia de la presente resolución, consistente en: la solicitud de acceso a la información y el escrito </w:t>
      </w:r>
      <w:proofErr w:type="spellStart"/>
      <w:r w:rsidRPr="00BD2086">
        <w:rPr>
          <w:rFonts w:ascii="Palatino Linotype" w:eastAsia="Palatino Linotype" w:hAnsi="Palatino Linotype" w:cs="Palatino Linotype"/>
          <w:sz w:val="22"/>
          <w:szCs w:val="22"/>
        </w:rPr>
        <w:t>recursal</w:t>
      </w:r>
      <w:proofErr w:type="spellEnd"/>
      <w:r w:rsidRPr="00BD2086">
        <w:rPr>
          <w:rFonts w:ascii="Palatino Linotype" w:eastAsia="Palatino Linotype" w:hAnsi="Palatino Linotype" w:cs="Palatino Linotype"/>
          <w:sz w:val="22"/>
          <w:szCs w:val="22"/>
        </w:rPr>
        <w:t>; instrumentales que se toman en cuenta a efecto de resolver el presente medio de impugnación, conforme a lo dispuesto por el artículo 185, fracción IV, de la Ley de Transparencia y Acceso a la Información Pública del Estado de México y Municipios.</w:t>
      </w:r>
    </w:p>
    <w:p w14:paraId="1A4215F2" w14:textId="77777777" w:rsidR="000109C4" w:rsidRPr="00BD2086" w:rsidRDefault="000109C4">
      <w:pPr>
        <w:tabs>
          <w:tab w:val="left" w:pos="4962"/>
        </w:tabs>
        <w:spacing w:line="360" w:lineRule="auto"/>
        <w:jc w:val="both"/>
        <w:rPr>
          <w:rFonts w:ascii="Palatino Linotype" w:eastAsia="Palatino Linotype" w:hAnsi="Palatino Linotype" w:cs="Palatino Linotype"/>
          <w:sz w:val="22"/>
          <w:szCs w:val="22"/>
        </w:rPr>
      </w:pPr>
    </w:p>
    <w:p w14:paraId="7450AAE5" w14:textId="77777777" w:rsidR="000109C4" w:rsidRPr="00BD2086" w:rsidRDefault="00BD2086">
      <w:pPr>
        <w:pStyle w:val="Ttulo2"/>
        <w:jc w:val="both"/>
      </w:pPr>
      <w:bookmarkStart w:id="20" w:name="_heading=h.4mjfnfgu0a54" w:colFirst="0" w:colLast="0"/>
      <w:bookmarkStart w:id="21" w:name="_Toc213945417"/>
      <w:bookmarkEnd w:id="20"/>
      <w:r w:rsidRPr="00BD2086">
        <w:t>CUARTO. Marco normativo aplicable en materia de transparencia y acceso a la información pública</w:t>
      </w:r>
      <w:bookmarkEnd w:id="21"/>
    </w:p>
    <w:p w14:paraId="55B9060E" w14:textId="77777777" w:rsidR="000109C4" w:rsidRPr="00BD2086" w:rsidRDefault="000109C4">
      <w:pPr>
        <w:spacing w:line="360" w:lineRule="auto"/>
        <w:jc w:val="both"/>
        <w:rPr>
          <w:rFonts w:ascii="Palatino Linotype" w:eastAsia="Palatino Linotype" w:hAnsi="Palatino Linotype" w:cs="Palatino Linotype"/>
          <w:sz w:val="22"/>
          <w:szCs w:val="22"/>
        </w:rPr>
      </w:pPr>
    </w:p>
    <w:p w14:paraId="362A3276" w14:textId="77777777" w:rsidR="000109C4" w:rsidRPr="00BD2086" w:rsidRDefault="00BD2086">
      <w:pPr>
        <w:spacing w:line="360" w:lineRule="auto"/>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BDE9783" w14:textId="77777777" w:rsidR="000109C4" w:rsidRPr="00BD2086" w:rsidRDefault="000109C4">
      <w:pPr>
        <w:spacing w:line="360" w:lineRule="auto"/>
        <w:jc w:val="both"/>
        <w:rPr>
          <w:rFonts w:ascii="Palatino Linotype" w:eastAsia="Palatino Linotype" w:hAnsi="Palatino Linotype" w:cs="Palatino Linotype"/>
          <w:sz w:val="22"/>
          <w:szCs w:val="22"/>
        </w:rPr>
      </w:pPr>
    </w:p>
    <w:p w14:paraId="75672A5E" w14:textId="77777777" w:rsidR="000109C4" w:rsidRPr="00BD2086" w:rsidRDefault="00BD2086">
      <w:pPr>
        <w:spacing w:line="360" w:lineRule="auto"/>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1D157AE" w14:textId="77777777" w:rsidR="000109C4" w:rsidRPr="00BD2086" w:rsidRDefault="000109C4">
      <w:pPr>
        <w:spacing w:line="360" w:lineRule="auto"/>
        <w:jc w:val="both"/>
        <w:rPr>
          <w:rFonts w:ascii="Palatino Linotype" w:eastAsia="Palatino Linotype" w:hAnsi="Palatino Linotype" w:cs="Palatino Linotype"/>
          <w:sz w:val="22"/>
          <w:szCs w:val="22"/>
        </w:rPr>
      </w:pPr>
    </w:p>
    <w:p w14:paraId="271D67AF" w14:textId="77777777" w:rsidR="000109C4" w:rsidRPr="00BD2086" w:rsidRDefault="00BD2086">
      <w:pPr>
        <w:spacing w:line="360" w:lineRule="auto"/>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t>En ese sentido, la Ley de Transparencia y Acceso a la Información Pública del Estado de México y Municipios (Reglamentaria del artículo 5° de la Constitución Local), establece lo siguiente:</w:t>
      </w:r>
    </w:p>
    <w:p w14:paraId="2E1F6444" w14:textId="77777777" w:rsidR="000109C4" w:rsidRPr="00BD2086" w:rsidRDefault="000109C4">
      <w:pPr>
        <w:spacing w:line="360" w:lineRule="auto"/>
        <w:jc w:val="both"/>
        <w:rPr>
          <w:rFonts w:ascii="Palatino Linotype" w:eastAsia="Palatino Linotype" w:hAnsi="Palatino Linotype" w:cs="Palatino Linotype"/>
          <w:sz w:val="22"/>
          <w:szCs w:val="22"/>
        </w:rPr>
      </w:pPr>
    </w:p>
    <w:p w14:paraId="05564751" w14:textId="77777777" w:rsidR="000109C4" w:rsidRPr="00BD2086" w:rsidRDefault="00BD2086">
      <w:pPr>
        <w:spacing w:line="360" w:lineRule="auto"/>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lastRenderedPageBreak/>
        <w:t>El artículo 12 dice que, quienes generen, recopilen, administren, manejen, procesen, archiven o conserven información pública serán responsables de la misma.</w:t>
      </w:r>
    </w:p>
    <w:p w14:paraId="59FAB442" w14:textId="77777777" w:rsidR="000109C4" w:rsidRPr="00BD2086" w:rsidRDefault="000109C4">
      <w:pPr>
        <w:spacing w:line="360" w:lineRule="auto"/>
        <w:jc w:val="both"/>
        <w:rPr>
          <w:rFonts w:ascii="Palatino Linotype" w:eastAsia="Palatino Linotype" w:hAnsi="Palatino Linotype" w:cs="Palatino Linotype"/>
          <w:sz w:val="22"/>
          <w:szCs w:val="22"/>
        </w:rPr>
      </w:pPr>
    </w:p>
    <w:p w14:paraId="01E22CE9" w14:textId="77777777" w:rsidR="000109C4" w:rsidRPr="00BD2086" w:rsidRDefault="00BD2086">
      <w:pPr>
        <w:spacing w:line="360" w:lineRule="auto"/>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5CE18D75" w14:textId="77777777" w:rsidR="000109C4" w:rsidRPr="00BD2086" w:rsidRDefault="000109C4">
      <w:pPr>
        <w:spacing w:line="360" w:lineRule="auto"/>
        <w:jc w:val="both"/>
        <w:rPr>
          <w:rFonts w:ascii="Palatino Linotype" w:eastAsia="Palatino Linotype" w:hAnsi="Palatino Linotype" w:cs="Palatino Linotype"/>
          <w:sz w:val="22"/>
          <w:szCs w:val="22"/>
        </w:rPr>
      </w:pPr>
    </w:p>
    <w:p w14:paraId="53FC9ECB" w14:textId="77777777" w:rsidR="000109C4" w:rsidRPr="00BD2086" w:rsidRDefault="00BD2086">
      <w:pPr>
        <w:spacing w:line="360" w:lineRule="auto"/>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D64A1B2" w14:textId="77777777" w:rsidR="000109C4" w:rsidRPr="00BD2086" w:rsidRDefault="000109C4">
      <w:pPr>
        <w:spacing w:line="360" w:lineRule="auto"/>
        <w:jc w:val="both"/>
        <w:rPr>
          <w:rFonts w:ascii="Palatino Linotype" w:eastAsia="Palatino Linotype" w:hAnsi="Palatino Linotype" w:cs="Palatino Linotype"/>
          <w:sz w:val="22"/>
          <w:szCs w:val="22"/>
        </w:rPr>
      </w:pPr>
    </w:p>
    <w:p w14:paraId="389BFC3C" w14:textId="77777777" w:rsidR="000109C4" w:rsidRPr="00BD2086" w:rsidRDefault="00BD2086">
      <w:pPr>
        <w:pStyle w:val="Ttulo2"/>
      </w:pPr>
      <w:bookmarkStart w:id="22" w:name="_heading=h.p5hrudsas5yu" w:colFirst="0" w:colLast="0"/>
      <w:bookmarkStart w:id="23" w:name="_Toc213945418"/>
      <w:bookmarkEnd w:id="22"/>
      <w:r w:rsidRPr="00BD2086">
        <w:t>QUINTO. Estudio de Fondo</w:t>
      </w:r>
      <w:bookmarkEnd w:id="23"/>
    </w:p>
    <w:p w14:paraId="53286A14" w14:textId="77777777" w:rsidR="000109C4" w:rsidRPr="00BD2086" w:rsidRDefault="000109C4">
      <w:pPr>
        <w:spacing w:line="360" w:lineRule="auto"/>
        <w:jc w:val="both"/>
        <w:rPr>
          <w:rFonts w:ascii="Palatino Linotype" w:eastAsia="Palatino Linotype" w:hAnsi="Palatino Linotype" w:cs="Palatino Linotype"/>
          <w:sz w:val="22"/>
          <w:szCs w:val="22"/>
        </w:rPr>
      </w:pPr>
    </w:p>
    <w:p w14:paraId="507A6AC4" w14:textId="77777777" w:rsidR="000109C4" w:rsidRPr="00BD2086" w:rsidRDefault="00BD2086">
      <w:pPr>
        <w:spacing w:line="360" w:lineRule="auto"/>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t>Expuestas las posturas de las partes, se procede al análisis del agravio hecho valer por la persona Recurrente, concerniente a la falta de respuesta del Sujeto Obligado, a la solicitud de información.</w:t>
      </w:r>
    </w:p>
    <w:p w14:paraId="035EB175" w14:textId="77777777" w:rsidR="000109C4" w:rsidRPr="00BD2086" w:rsidRDefault="000109C4">
      <w:pPr>
        <w:spacing w:line="360" w:lineRule="auto"/>
        <w:jc w:val="both"/>
        <w:rPr>
          <w:rFonts w:ascii="Palatino Linotype" w:eastAsia="Palatino Linotype" w:hAnsi="Palatino Linotype" w:cs="Palatino Linotype"/>
          <w:sz w:val="22"/>
          <w:szCs w:val="22"/>
        </w:rPr>
      </w:pPr>
    </w:p>
    <w:p w14:paraId="62CA7738" w14:textId="77777777" w:rsidR="000109C4" w:rsidRPr="00BD2086" w:rsidRDefault="00BD2086">
      <w:pPr>
        <w:spacing w:line="360" w:lineRule="auto"/>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t>En principio, es de suma importancia señalar los objetivos de la Ley de Transparencia y Acceso a la Información Pública del Estado de México y Municipios, en relación con la obligación de acceso por parte de los Sujetos Obligados, lo cuales se encuentran establecidos en el artículo 2° de dicho ordenamiento jurídico y son los siguientes:</w:t>
      </w:r>
    </w:p>
    <w:p w14:paraId="0C4C9582" w14:textId="77777777" w:rsidR="000109C4" w:rsidRPr="00BD2086" w:rsidRDefault="000109C4">
      <w:pPr>
        <w:spacing w:line="360" w:lineRule="auto"/>
        <w:jc w:val="both"/>
        <w:rPr>
          <w:rFonts w:ascii="Palatino Linotype" w:eastAsia="Palatino Linotype" w:hAnsi="Palatino Linotype" w:cs="Palatino Linotype"/>
          <w:sz w:val="22"/>
          <w:szCs w:val="22"/>
        </w:rPr>
      </w:pPr>
    </w:p>
    <w:p w14:paraId="711060DC" w14:textId="77777777" w:rsidR="000109C4" w:rsidRPr="00BD2086" w:rsidRDefault="00BD2086">
      <w:pPr>
        <w:numPr>
          <w:ilvl w:val="0"/>
          <w:numId w:val="4"/>
        </w:numPr>
        <w:spacing w:line="360" w:lineRule="auto"/>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lastRenderedPageBreak/>
        <w:t>Proveer lo necesario para garantizar a toda persona el derecho de acceso a la información pública, a través de procedimientos sencillos, expeditos, oportunos y gratuitos;</w:t>
      </w:r>
    </w:p>
    <w:p w14:paraId="1C60C073" w14:textId="77777777" w:rsidR="000109C4" w:rsidRPr="00BD2086" w:rsidRDefault="000109C4">
      <w:pPr>
        <w:spacing w:line="360" w:lineRule="auto"/>
        <w:ind w:left="720"/>
        <w:jc w:val="both"/>
        <w:rPr>
          <w:rFonts w:ascii="Palatino Linotype" w:eastAsia="Palatino Linotype" w:hAnsi="Palatino Linotype" w:cs="Palatino Linotype"/>
          <w:sz w:val="22"/>
          <w:szCs w:val="22"/>
        </w:rPr>
      </w:pPr>
    </w:p>
    <w:p w14:paraId="46C3BE3D" w14:textId="77777777" w:rsidR="000109C4" w:rsidRPr="00BD2086" w:rsidRDefault="00BD2086">
      <w:pPr>
        <w:numPr>
          <w:ilvl w:val="0"/>
          <w:numId w:val="4"/>
        </w:numPr>
        <w:spacing w:line="360" w:lineRule="auto"/>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t>Transparentar la gestión pública, mediante la difusión de la información generada por los Sujetos Obligados, y</w:t>
      </w:r>
    </w:p>
    <w:p w14:paraId="5E66086B" w14:textId="77777777" w:rsidR="000109C4" w:rsidRPr="00BD2086" w:rsidRDefault="000109C4">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0B5DDE0C" w14:textId="77777777" w:rsidR="000109C4" w:rsidRPr="00BD2086" w:rsidRDefault="00BD2086">
      <w:pPr>
        <w:numPr>
          <w:ilvl w:val="0"/>
          <w:numId w:val="4"/>
        </w:numPr>
        <w:spacing w:line="360" w:lineRule="auto"/>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t>Promover, fomentar y difundir la cultura de la transparencia en el ejercicio de la función pública, el acceso a la información y la participación ciudadana, así como, la rendición de cuentas.</w:t>
      </w:r>
    </w:p>
    <w:p w14:paraId="2B1C186D" w14:textId="77777777" w:rsidR="000109C4" w:rsidRPr="00BD2086" w:rsidRDefault="000109C4">
      <w:pPr>
        <w:spacing w:line="360" w:lineRule="auto"/>
        <w:jc w:val="both"/>
        <w:rPr>
          <w:rFonts w:ascii="Palatino Linotype" w:eastAsia="Palatino Linotype" w:hAnsi="Palatino Linotype" w:cs="Palatino Linotype"/>
          <w:sz w:val="22"/>
          <w:szCs w:val="22"/>
        </w:rPr>
      </w:pPr>
    </w:p>
    <w:p w14:paraId="6FE1CB90" w14:textId="77777777" w:rsidR="000109C4" w:rsidRPr="00BD2086" w:rsidRDefault="00BD2086">
      <w:pPr>
        <w:spacing w:line="360" w:lineRule="auto"/>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t>Conforme a lo anterior, se desprende que los objetivos de la Ley de la materia,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444B3578" w14:textId="77777777" w:rsidR="000109C4" w:rsidRPr="00BD2086" w:rsidRDefault="000109C4">
      <w:pPr>
        <w:spacing w:line="360" w:lineRule="auto"/>
        <w:jc w:val="both"/>
        <w:rPr>
          <w:rFonts w:ascii="Palatino Linotype" w:eastAsia="Palatino Linotype" w:hAnsi="Palatino Linotype" w:cs="Palatino Linotype"/>
          <w:sz w:val="22"/>
          <w:szCs w:val="22"/>
        </w:rPr>
      </w:pPr>
    </w:p>
    <w:p w14:paraId="144F14A3" w14:textId="77777777" w:rsidR="000109C4" w:rsidRPr="00BD2086" w:rsidRDefault="00BD2086">
      <w:pPr>
        <w:spacing w:line="360" w:lineRule="auto"/>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t>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14:paraId="38D7751A" w14:textId="77777777" w:rsidR="000109C4" w:rsidRPr="00BD2086" w:rsidRDefault="000109C4">
      <w:pPr>
        <w:spacing w:line="360" w:lineRule="auto"/>
        <w:jc w:val="both"/>
        <w:rPr>
          <w:rFonts w:ascii="Palatino Linotype" w:eastAsia="Palatino Linotype" w:hAnsi="Palatino Linotype" w:cs="Palatino Linotype"/>
          <w:sz w:val="22"/>
          <w:szCs w:val="22"/>
        </w:rPr>
      </w:pPr>
    </w:p>
    <w:p w14:paraId="3CB42FA7" w14:textId="77777777" w:rsidR="000109C4" w:rsidRPr="00BD2086" w:rsidRDefault="00BD2086">
      <w:pPr>
        <w:spacing w:line="360" w:lineRule="auto"/>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lastRenderedPageBreak/>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6794DEE6" w14:textId="77777777" w:rsidR="000109C4" w:rsidRPr="00BD2086" w:rsidRDefault="000109C4">
      <w:pPr>
        <w:spacing w:line="360" w:lineRule="auto"/>
        <w:jc w:val="both"/>
        <w:rPr>
          <w:rFonts w:ascii="Palatino Linotype" w:eastAsia="Palatino Linotype" w:hAnsi="Palatino Linotype" w:cs="Palatino Linotype"/>
          <w:sz w:val="22"/>
          <w:szCs w:val="22"/>
        </w:rPr>
      </w:pPr>
    </w:p>
    <w:p w14:paraId="55381776" w14:textId="77777777" w:rsidR="000109C4" w:rsidRPr="00BD2086" w:rsidRDefault="00BD2086">
      <w:pPr>
        <w:numPr>
          <w:ilvl w:val="0"/>
          <w:numId w:val="5"/>
        </w:numPr>
        <w:spacing w:line="360" w:lineRule="auto"/>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63E8F803" w14:textId="77777777" w:rsidR="000109C4" w:rsidRPr="00BD2086" w:rsidRDefault="000109C4">
      <w:pPr>
        <w:spacing w:line="360" w:lineRule="auto"/>
        <w:ind w:left="720"/>
        <w:jc w:val="both"/>
        <w:rPr>
          <w:rFonts w:ascii="Palatino Linotype" w:eastAsia="Palatino Linotype" w:hAnsi="Palatino Linotype" w:cs="Palatino Linotype"/>
          <w:sz w:val="22"/>
          <w:szCs w:val="22"/>
        </w:rPr>
      </w:pPr>
    </w:p>
    <w:p w14:paraId="7B7F6560" w14:textId="77777777" w:rsidR="000109C4" w:rsidRPr="00BD2086" w:rsidRDefault="00BD2086">
      <w:pPr>
        <w:numPr>
          <w:ilvl w:val="0"/>
          <w:numId w:val="5"/>
        </w:numPr>
        <w:spacing w:line="360" w:lineRule="auto"/>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t>Los Sujetos Obligados podrán requerir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61610F5B" w14:textId="77777777" w:rsidR="000109C4" w:rsidRPr="00BD2086" w:rsidRDefault="000109C4">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6396FD15" w14:textId="77777777" w:rsidR="000109C4" w:rsidRPr="00BD2086" w:rsidRDefault="00BD2086">
      <w:pPr>
        <w:numPr>
          <w:ilvl w:val="0"/>
          <w:numId w:val="5"/>
        </w:numPr>
        <w:spacing w:line="360" w:lineRule="auto"/>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t xml:space="preserve"> Las respuestas a los requerimientos informativos deberán notificarse al interesado en el menor tiempo posible, que no podrá exceder quince días, contados a partir del día siguiente a la presentación de ésta. Excepcionalmente, el plazo referido podrá ampliarse por siete días hábiles más, cuando existan razones fundadas y motivadas, a través del Comité de Transparencia;</w:t>
      </w:r>
    </w:p>
    <w:p w14:paraId="32780577" w14:textId="77777777" w:rsidR="000109C4" w:rsidRPr="00BD2086" w:rsidRDefault="000109C4">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41768337" w14:textId="77777777" w:rsidR="000109C4" w:rsidRPr="00BD2086" w:rsidRDefault="00BD2086">
      <w:pPr>
        <w:numPr>
          <w:ilvl w:val="0"/>
          <w:numId w:val="5"/>
        </w:numPr>
        <w:spacing w:line="360" w:lineRule="auto"/>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lastRenderedPageBreak/>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7A94BEC7" w14:textId="77777777" w:rsidR="000109C4" w:rsidRPr="00BD2086" w:rsidRDefault="000109C4">
      <w:pPr>
        <w:spacing w:line="360" w:lineRule="auto"/>
        <w:rPr>
          <w:rFonts w:ascii="Palatino Linotype" w:eastAsia="Palatino Linotype" w:hAnsi="Palatino Linotype" w:cs="Palatino Linotype"/>
          <w:sz w:val="22"/>
          <w:szCs w:val="22"/>
        </w:rPr>
      </w:pPr>
    </w:p>
    <w:p w14:paraId="3767C46A" w14:textId="77777777" w:rsidR="000109C4" w:rsidRPr="00BD2086" w:rsidRDefault="00BD2086">
      <w:pPr>
        <w:numPr>
          <w:ilvl w:val="0"/>
          <w:numId w:val="5"/>
        </w:numPr>
        <w:spacing w:line="360" w:lineRule="auto"/>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22E6F48B" w14:textId="77777777" w:rsidR="000109C4" w:rsidRPr="00BD2086" w:rsidRDefault="000109C4">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14:paraId="114050C4" w14:textId="77777777" w:rsidR="000109C4" w:rsidRPr="00BD2086" w:rsidRDefault="00BD2086">
      <w:pPr>
        <w:numPr>
          <w:ilvl w:val="0"/>
          <w:numId w:val="5"/>
        </w:numPr>
        <w:spacing w:line="360" w:lineRule="auto"/>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w:t>
      </w:r>
    </w:p>
    <w:p w14:paraId="6B6721A1" w14:textId="77777777" w:rsidR="000109C4" w:rsidRPr="00BD2086" w:rsidRDefault="000109C4">
      <w:pPr>
        <w:spacing w:line="360" w:lineRule="auto"/>
        <w:jc w:val="both"/>
        <w:rPr>
          <w:rFonts w:ascii="Palatino Linotype" w:eastAsia="Palatino Linotype" w:hAnsi="Palatino Linotype" w:cs="Palatino Linotype"/>
          <w:sz w:val="22"/>
          <w:szCs w:val="22"/>
        </w:rPr>
      </w:pPr>
    </w:p>
    <w:p w14:paraId="6E8200B1" w14:textId="77777777" w:rsidR="000109C4" w:rsidRPr="00BD2086" w:rsidRDefault="00BD2086">
      <w:pPr>
        <w:spacing w:line="360" w:lineRule="auto"/>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t>Una vez establecido lo anterior, es de indicar que el agravio del Particular consistió en que, a la fecha de interposición del Recurso de Revisión, el Sujeto Obligado, no había registrado respuesta al requerimiento de acceso a la información, el cual se presentó, el veinticuatro de septiembre de dos mil veinticinco.</w:t>
      </w:r>
    </w:p>
    <w:p w14:paraId="0C617306" w14:textId="77777777" w:rsidR="000109C4" w:rsidRPr="00BD2086" w:rsidRDefault="000109C4">
      <w:pPr>
        <w:spacing w:line="360" w:lineRule="auto"/>
        <w:jc w:val="both"/>
        <w:rPr>
          <w:rFonts w:ascii="Palatino Linotype" w:eastAsia="Palatino Linotype" w:hAnsi="Palatino Linotype" w:cs="Palatino Linotype"/>
          <w:sz w:val="22"/>
          <w:szCs w:val="22"/>
        </w:rPr>
      </w:pPr>
    </w:p>
    <w:p w14:paraId="1186763D" w14:textId="77777777" w:rsidR="000109C4" w:rsidRPr="00BD2086" w:rsidRDefault="00BD2086">
      <w:pPr>
        <w:spacing w:line="360" w:lineRule="auto"/>
        <w:jc w:val="both"/>
        <w:rPr>
          <w:rFonts w:ascii="Palatino Linotype" w:eastAsia="Palatino Linotype" w:hAnsi="Palatino Linotype" w:cs="Palatino Linotype"/>
          <w:sz w:val="22"/>
          <w:szCs w:val="22"/>
        </w:rPr>
      </w:pPr>
      <w:bookmarkStart w:id="24" w:name="_heading=h.tmk7f1ncl24" w:colFirst="0" w:colLast="0"/>
      <w:bookmarkEnd w:id="24"/>
      <w:r w:rsidRPr="00BD2086">
        <w:rPr>
          <w:rFonts w:ascii="Palatino Linotype" w:eastAsia="Palatino Linotype" w:hAnsi="Palatino Linotype" w:cs="Palatino Linotype"/>
          <w:sz w:val="22"/>
          <w:szCs w:val="22"/>
        </w:rPr>
        <w:lastRenderedPageBreak/>
        <w:t>En ese orden de ideas, el plazo con el que contaba el Sujeto Obligado para emitir contestación al requerimiento informativo comenzó a correr el veinticinco de septiembre de dos mil veinticinco y feneció el quince de octubre de dos mil veinticinco; lo anterior, sin contar los días, veintisiete y veintiocho de septiembre, así como cuatro, cinco, once y doce de octubre todos de dos mil veinticinco al ser inhábiles, de conformidad con el artículo, 3°, 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laborales de este Instituto, para el año dos mil veinticinco.</w:t>
      </w:r>
    </w:p>
    <w:p w14:paraId="6E72B974" w14:textId="77777777" w:rsidR="000109C4" w:rsidRPr="00BD2086" w:rsidRDefault="000109C4">
      <w:pPr>
        <w:spacing w:line="360" w:lineRule="auto"/>
        <w:jc w:val="both"/>
        <w:rPr>
          <w:rFonts w:ascii="Palatino Linotype" w:eastAsia="Palatino Linotype" w:hAnsi="Palatino Linotype" w:cs="Palatino Linotype"/>
          <w:sz w:val="22"/>
          <w:szCs w:val="22"/>
        </w:rPr>
      </w:pPr>
    </w:p>
    <w:p w14:paraId="4241994B" w14:textId="77777777" w:rsidR="000109C4" w:rsidRPr="00BD2086" w:rsidRDefault="00BD2086">
      <w:pPr>
        <w:spacing w:line="360" w:lineRule="auto"/>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t>Así, este Instituto verificó que, en efecto, no se registró respuesta a la solicitud de información de la persona Recurrente, en el Sistema de Acceso a la Información Mexiquense (SAIMEX), tal como se observa a continuación:</w:t>
      </w:r>
    </w:p>
    <w:p w14:paraId="69A2995A" w14:textId="77777777" w:rsidR="000109C4" w:rsidRPr="00BD2086" w:rsidRDefault="000109C4">
      <w:pPr>
        <w:spacing w:line="360" w:lineRule="auto"/>
        <w:jc w:val="both"/>
        <w:rPr>
          <w:rFonts w:ascii="Palatino Linotype" w:eastAsia="Palatino Linotype" w:hAnsi="Palatino Linotype" w:cs="Palatino Linotype"/>
          <w:sz w:val="22"/>
          <w:szCs w:val="22"/>
        </w:rPr>
      </w:pPr>
    </w:p>
    <w:p w14:paraId="1DE1F9FF" w14:textId="77777777" w:rsidR="000109C4" w:rsidRPr="00BD2086" w:rsidRDefault="00BD2086">
      <w:pPr>
        <w:spacing w:line="360" w:lineRule="auto"/>
        <w:jc w:val="center"/>
        <w:rPr>
          <w:rFonts w:ascii="Palatino Linotype" w:eastAsia="Palatino Linotype" w:hAnsi="Palatino Linotype" w:cs="Palatino Linotype"/>
          <w:sz w:val="22"/>
          <w:szCs w:val="22"/>
        </w:rPr>
      </w:pPr>
      <w:r w:rsidRPr="00BD2086">
        <w:rPr>
          <w:rFonts w:ascii="Palatino Linotype" w:eastAsia="Palatino Linotype" w:hAnsi="Palatino Linotype" w:cs="Palatino Linotype"/>
          <w:noProof/>
          <w:sz w:val="22"/>
          <w:szCs w:val="22"/>
        </w:rPr>
        <w:drawing>
          <wp:inline distT="0" distB="0" distL="0" distR="0" wp14:anchorId="46FBCD68" wp14:editId="4503D79D">
            <wp:extent cx="4202239" cy="2279397"/>
            <wp:effectExtent l="0" t="0" r="0" b="0"/>
            <wp:docPr id="129942848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1" r="1492"/>
                    <a:stretch>
                      <a:fillRect/>
                    </a:stretch>
                  </pic:blipFill>
                  <pic:spPr>
                    <a:xfrm>
                      <a:off x="0" y="0"/>
                      <a:ext cx="4202239" cy="2279397"/>
                    </a:xfrm>
                    <a:prstGeom prst="rect">
                      <a:avLst/>
                    </a:prstGeom>
                    <a:ln/>
                  </pic:spPr>
                </pic:pic>
              </a:graphicData>
            </a:graphic>
          </wp:inline>
        </w:drawing>
      </w:r>
    </w:p>
    <w:p w14:paraId="01407F7C" w14:textId="77777777" w:rsidR="000109C4" w:rsidRPr="00BD2086" w:rsidRDefault="000109C4">
      <w:pPr>
        <w:spacing w:line="360" w:lineRule="auto"/>
        <w:jc w:val="both"/>
        <w:rPr>
          <w:rFonts w:ascii="Palatino Linotype" w:eastAsia="Palatino Linotype" w:hAnsi="Palatino Linotype" w:cs="Palatino Linotype"/>
          <w:sz w:val="22"/>
          <w:szCs w:val="22"/>
        </w:rPr>
      </w:pPr>
    </w:p>
    <w:p w14:paraId="22677557" w14:textId="77777777" w:rsidR="000109C4" w:rsidRPr="00BD2086" w:rsidRDefault="00BD2086">
      <w:pPr>
        <w:spacing w:line="360" w:lineRule="auto"/>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lastRenderedPageBreak/>
        <w:t xml:space="preserve">Conforme a lo anterior, se colige que, tal como lo precisó la persona Recurrente, el Sujeto Obligado, no emitió respuesta para dar contestación a la solicitud de acceso a la información pública, dentro de los plazos establecidos en el artículo 163, de la Ley de Transparencia y Acceso a la Información Pública del Estado de México y Municipios, pues tenía hasta el quince de octubre de dos mil veinticinco, para realizar dicha situación, por lo que es evidente que el agravio es </w:t>
      </w:r>
      <w:r w:rsidRPr="00BD2086">
        <w:rPr>
          <w:rFonts w:ascii="Palatino Linotype" w:eastAsia="Palatino Linotype" w:hAnsi="Palatino Linotype" w:cs="Palatino Linotype"/>
          <w:b/>
          <w:sz w:val="22"/>
          <w:szCs w:val="22"/>
        </w:rPr>
        <w:t>FUNDADO</w:t>
      </w:r>
      <w:r w:rsidRPr="00BD2086">
        <w:rPr>
          <w:rFonts w:ascii="Palatino Linotype" w:eastAsia="Palatino Linotype" w:hAnsi="Palatino Linotype" w:cs="Palatino Linotype"/>
          <w:sz w:val="22"/>
          <w:szCs w:val="22"/>
        </w:rPr>
        <w:t xml:space="preserve">. </w:t>
      </w:r>
    </w:p>
    <w:p w14:paraId="760D5468" w14:textId="77777777" w:rsidR="000109C4" w:rsidRPr="00BD2086" w:rsidRDefault="000109C4">
      <w:pPr>
        <w:spacing w:line="360" w:lineRule="auto"/>
        <w:jc w:val="both"/>
        <w:rPr>
          <w:rFonts w:ascii="Palatino Linotype" w:eastAsia="Palatino Linotype" w:hAnsi="Palatino Linotype" w:cs="Palatino Linotype"/>
          <w:sz w:val="22"/>
          <w:szCs w:val="22"/>
        </w:rPr>
      </w:pPr>
    </w:p>
    <w:p w14:paraId="786C2243" w14:textId="77777777" w:rsidR="000109C4" w:rsidRPr="00BD2086" w:rsidRDefault="00BD2086">
      <w:pPr>
        <w:tabs>
          <w:tab w:val="left" w:pos="4962"/>
        </w:tabs>
        <w:spacing w:line="360" w:lineRule="auto"/>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t xml:space="preserve">Con base en lo expuesto, es procedente </w:t>
      </w:r>
      <w:r w:rsidRPr="00BD2086">
        <w:rPr>
          <w:rFonts w:ascii="Palatino Linotype" w:eastAsia="Palatino Linotype" w:hAnsi="Palatino Linotype" w:cs="Palatino Linotype"/>
          <w:b/>
          <w:sz w:val="22"/>
          <w:szCs w:val="22"/>
        </w:rPr>
        <w:t>ORDENAR</w:t>
      </w:r>
      <w:r w:rsidRPr="00BD2086">
        <w:rPr>
          <w:rFonts w:ascii="Palatino Linotype" w:eastAsia="Palatino Linotype" w:hAnsi="Palatino Linotype" w:cs="Palatino Linotype"/>
          <w:sz w:val="22"/>
          <w:szCs w:val="22"/>
        </w:rPr>
        <w:t xml:space="preserve"> al Sujeto Obligado, que emita respuesta que a derecho corresponda, a los requerimientos de información; no obstante, para tal circunstancia es necesario contextualizar la solicitud de información.</w:t>
      </w:r>
    </w:p>
    <w:p w14:paraId="676B4BF7" w14:textId="77777777" w:rsidR="000109C4" w:rsidRPr="00BD2086" w:rsidRDefault="000109C4">
      <w:pPr>
        <w:tabs>
          <w:tab w:val="left" w:pos="4962"/>
        </w:tabs>
        <w:spacing w:line="360" w:lineRule="auto"/>
        <w:jc w:val="both"/>
        <w:rPr>
          <w:rFonts w:ascii="Palatino Linotype" w:eastAsia="Palatino Linotype" w:hAnsi="Palatino Linotype" w:cs="Palatino Linotype"/>
          <w:sz w:val="22"/>
          <w:szCs w:val="22"/>
        </w:rPr>
      </w:pPr>
    </w:p>
    <w:p w14:paraId="1A4E24AA" w14:textId="77777777" w:rsidR="000109C4" w:rsidRPr="00BD2086" w:rsidRDefault="00BD2086">
      <w:pPr>
        <w:tabs>
          <w:tab w:val="left" w:pos="4962"/>
        </w:tabs>
        <w:spacing w:line="360" w:lineRule="auto"/>
        <w:jc w:val="both"/>
        <w:rPr>
          <w:rFonts w:ascii="Palatino Linotype" w:eastAsia="Palatino Linotype" w:hAnsi="Palatino Linotype" w:cs="Palatino Linotype"/>
          <w:b/>
          <w:color w:val="000000"/>
          <w:sz w:val="22"/>
          <w:szCs w:val="22"/>
        </w:rPr>
      </w:pPr>
      <w:r w:rsidRPr="00BD2086">
        <w:rPr>
          <w:rFonts w:ascii="Palatino Linotype" w:eastAsia="Palatino Linotype" w:hAnsi="Palatino Linotype" w:cs="Palatino Linotype"/>
          <w:color w:val="0D0D0D"/>
          <w:sz w:val="22"/>
          <w:szCs w:val="22"/>
        </w:rPr>
        <w:t xml:space="preserve">Derivado de lo anterior, como se observa la persona Recurrente pretende conocer </w:t>
      </w:r>
      <w:r w:rsidRPr="00BD2086">
        <w:rPr>
          <w:rFonts w:ascii="Palatino Linotype" w:eastAsia="Palatino Linotype" w:hAnsi="Palatino Linotype" w:cs="Palatino Linotype"/>
          <w:b/>
          <w:color w:val="000000"/>
          <w:sz w:val="22"/>
          <w:szCs w:val="22"/>
        </w:rPr>
        <w:t xml:space="preserve">información relacionada con una publicación en la que se señaló la entrega de material didáctico a niñas y niños de los Centros de Desarrollo Infantil Carmen G, Basurto y Mónica </w:t>
      </w:r>
      <w:proofErr w:type="spellStart"/>
      <w:r w:rsidRPr="00BD2086">
        <w:rPr>
          <w:rFonts w:ascii="Palatino Linotype" w:eastAsia="Palatino Linotype" w:hAnsi="Palatino Linotype" w:cs="Palatino Linotype"/>
          <w:b/>
          <w:sz w:val="22"/>
          <w:szCs w:val="22"/>
        </w:rPr>
        <w:t>Pretelini</w:t>
      </w:r>
      <w:proofErr w:type="spellEnd"/>
      <w:r w:rsidRPr="00BD2086">
        <w:rPr>
          <w:rFonts w:ascii="Palatino Linotype" w:eastAsia="Palatino Linotype" w:hAnsi="Palatino Linotype" w:cs="Palatino Linotype"/>
          <w:b/>
          <w:color w:val="000000"/>
          <w:sz w:val="22"/>
          <w:szCs w:val="22"/>
        </w:rPr>
        <w:t>, específicamente:</w:t>
      </w:r>
    </w:p>
    <w:p w14:paraId="42E150BE" w14:textId="77777777" w:rsidR="000109C4" w:rsidRPr="00BD2086" w:rsidRDefault="000109C4">
      <w:pPr>
        <w:tabs>
          <w:tab w:val="left" w:pos="4962"/>
        </w:tabs>
        <w:spacing w:line="360" w:lineRule="auto"/>
        <w:jc w:val="both"/>
        <w:rPr>
          <w:rFonts w:ascii="Palatino Linotype" w:eastAsia="Palatino Linotype" w:hAnsi="Palatino Linotype" w:cs="Palatino Linotype"/>
          <w:b/>
          <w:color w:val="000000"/>
          <w:sz w:val="22"/>
          <w:szCs w:val="22"/>
        </w:rPr>
      </w:pPr>
    </w:p>
    <w:p w14:paraId="58E371B2" w14:textId="77777777" w:rsidR="000109C4" w:rsidRPr="00BD2086" w:rsidRDefault="00BD2086">
      <w:pPr>
        <w:numPr>
          <w:ilvl w:val="0"/>
          <w:numId w:val="2"/>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color w:val="000000"/>
          <w:sz w:val="22"/>
          <w:szCs w:val="22"/>
        </w:rPr>
      </w:pPr>
      <w:r w:rsidRPr="00BD2086">
        <w:rPr>
          <w:rFonts w:ascii="Palatino Linotype" w:eastAsia="Palatino Linotype" w:hAnsi="Palatino Linotype" w:cs="Palatino Linotype"/>
          <w:b/>
          <w:color w:val="000000"/>
          <w:sz w:val="22"/>
          <w:szCs w:val="22"/>
        </w:rPr>
        <w:t xml:space="preserve">Cantidad y lista de beneficiarios que recibieron el material didáctico, por cada centro de desarrollo infantil al que pertenecen. </w:t>
      </w:r>
    </w:p>
    <w:p w14:paraId="288DB05A" w14:textId="77777777" w:rsidR="000109C4" w:rsidRPr="00BD2086" w:rsidRDefault="00BD2086">
      <w:pPr>
        <w:numPr>
          <w:ilvl w:val="0"/>
          <w:numId w:val="2"/>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color w:val="000000"/>
          <w:sz w:val="22"/>
          <w:szCs w:val="22"/>
        </w:rPr>
      </w:pPr>
      <w:r w:rsidRPr="00BD2086">
        <w:rPr>
          <w:rFonts w:ascii="Palatino Linotype" w:eastAsia="Palatino Linotype" w:hAnsi="Palatino Linotype" w:cs="Palatino Linotype"/>
          <w:b/>
          <w:color w:val="000000"/>
          <w:sz w:val="22"/>
          <w:szCs w:val="22"/>
        </w:rPr>
        <w:t xml:space="preserve">Relación detallada del material entregado, incluyendo tipo, cantidad y especificaciones de cada artículo. </w:t>
      </w:r>
    </w:p>
    <w:p w14:paraId="5EB33BBE" w14:textId="77777777" w:rsidR="000109C4" w:rsidRPr="00BD2086" w:rsidRDefault="00BD2086">
      <w:pPr>
        <w:numPr>
          <w:ilvl w:val="0"/>
          <w:numId w:val="2"/>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color w:val="000000"/>
          <w:sz w:val="22"/>
          <w:szCs w:val="22"/>
        </w:rPr>
      </w:pPr>
      <w:r w:rsidRPr="00BD2086">
        <w:rPr>
          <w:rFonts w:ascii="Palatino Linotype" w:eastAsia="Palatino Linotype" w:hAnsi="Palatino Linotype" w:cs="Palatino Linotype"/>
          <w:b/>
          <w:color w:val="000000"/>
          <w:sz w:val="22"/>
          <w:szCs w:val="22"/>
        </w:rPr>
        <w:t xml:space="preserve">Documentación que acredite los recursos utilizados para la adquisición de dicho material, incluyendo montos y fechas de recepción. </w:t>
      </w:r>
    </w:p>
    <w:p w14:paraId="1D07DA11" w14:textId="77777777" w:rsidR="000109C4" w:rsidRPr="00BD2086" w:rsidRDefault="00BD2086">
      <w:pPr>
        <w:numPr>
          <w:ilvl w:val="0"/>
          <w:numId w:val="2"/>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color w:val="000000"/>
          <w:sz w:val="22"/>
          <w:szCs w:val="22"/>
        </w:rPr>
      </w:pPr>
      <w:r w:rsidRPr="00BD2086">
        <w:rPr>
          <w:rFonts w:ascii="Palatino Linotype" w:eastAsia="Palatino Linotype" w:hAnsi="Palatino Linotype" w:cs="Palatino Linotype"/>
          <w:b/>
          <w:color w:val="000000"/>
          <w:sz w:val="22"/>
          <w:szCs w:val="22"/>
        </w:rPr>
        <w:t xml:space="preserve">Acta, oficio o evidencia documental de la entrega realizada, incluyendo fecha, hora y lugar. </w:t>
      </w:r>
    </w:p>
    <w:p w14:paraId="5145832F" w14:textId="77777777" w:rsidR="000109C4" w:rsidRPr="00BD2086" w:rsidRDefault="00BD2086">
      <w:pPr>
        <w:numPr>
          <w:ilvl w:val="0"/>
          <w:numId w:val="2"/>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color w:val="000000"/>
          <w:sz w:val="22"/>
          <w:szCs w:val="22"/>
        </w:rPr>
      </w:pPr>
      <w:r w:rsidRPr="00BD2086">
        <w:rPr>
          <w:rFonts w:ascii="Palatino Linotype" w:eastAsia="Palatino Linotype" w:hAnsi="Palatino Linotype" w:cs="Palatino Linotype"/>
          <w:b/>
          <w:color w:val="000000"/>
          <w:sz w:val="22"/>
          <w:szCs w:val="22"/>
        </w:rPr>
        <w:lastRenderedPageBreak/>
        <w:t>Responsables de la entrega y seguimiento del programa en el municipio.</w:t>
      </w:r>
    </w:p>
    <w:p w14:paraId="72C68713" w14:textId="77777777" w:rsidR="000109C4" w:rsidRPr="00BD2086" w:rsidRDefault="00BD2086">
      <w:pPr>
        <w:numPr>
          <w:ilvl w:val="0"/>
          <w:numId w:val="2"/>
        </w:numPr>
        <w:pBdr>
          <w:top w:val="nil"/>
          <w:left w:val="nil"/>
          <w:bottom w:val="nil"/>
          <w:right w:val="nil"/>
          <w:between w:val="nil"/>
        </w:pBdr>
        <w:tabs>
          <w:tab w:val="left" w:pos="4962"/>
        </w:tabs>
        <w:spacing w:line="360" w:lineRule="auto"/>
        <w:jc w:val="both"/>
        <w:rPr>
          <w:rFonts w:ascii="Palatino Linotype" w:eastAsia="Palatino Linotype" w:hAnsi="Palatino Linotype" w:cs="Palatino Linotype"/>
          <w:color w:val="000000"/>
          <w:sz w:val="22"/>
          <w:szCs w:val="22"/>
        </w:rPr>
      </w:pPr>
      <w:r w:rsidRPr="00BD2086">
        <w:rPr>
          <w:rFonts w:ascii="Palatino Linotype" w:eastAsia="Palatino Linotype" w:hAnsi="Palatino Linotype" w:cs="Palatino Linotype"/>
          <w:b/>
          <w:color w:val="000000"/>
          <w:sz w:val="22"/>
          <w:szCs w:val="22"/>
        </w:rPr>
        <w:t xml:space="preserve">Documentación que acredite el consentimiento de los padres o tutores para la publicación de imágenes de las niñas y niños beneficiarios en redes sociales o medios oficiales del DIF Ixtapaluca </w:t>
      </w:r>
      <w:r w:rsidRPr="00BD2086">
        <w:rPr>
          <w:rFonts w:ascii="Palatino Linotype" w:eastAsia="Palatino Linotype" w:hAnsi="Palatino Linotype" w:cs="Palatino Linotype"/>
          <w:color w:val="000000"/>
          <w:sz w:val="22"/>
          <w:szCs w:val="22"/>
        </w:rPr>
        <w:t xml:space="preserve"> </w:t>
      </w:r>
    </w:p>
    <w:p w14:paraId="4538DE69" w14:textId="77777777" w:rsidR="000109C4" w:rsidRPr="00BD2086" w:rsidRDefault="000109C4">
      <w:pPr>
        <w:spacing w:line="360" w:lineRule="auto"/>
        <w:ind w:right="-28"/>
        <w:jc w:val="both"/>
        <w:rPr>
          <w:rFonts w:ascii="Palatino Linotype" w:eastAsia="Palatino Linotype" w:hAnsi="Palatino Linotype" w:cs="Palatino Linotype"/>
          <w:sz w:val="22"/>
          <w:szCs w:val="22"/>
        </w:rPr>
      </w:pPr>
    </w:p>
    <w:p w14:paraId="31B93B63" w14:textId="77777777" w:rsidR="000109C4" w:rsidRPr="00BD2086" w:rsidRDefault="000109C4">
      <w:pPr>
        <w:spacing w:line="360" w:lineRule="auto"/>
        <w:ind w:right="-28"/>
        <w:jc w:val="both"/>
        <w:rPr>
          <w:rFonts w:ascii="Palatino Linotype" w:eastAsia="Palatino Linotype" w:hAnsi="Palatino Linotype" w:cs="Palatino Linotype"/>
          <w:sz w:val="22"/>
          <w:szCs w:val="22"/>
        </w:rPr>
      </w:pPr>
    </w:p>
    <w:p w14:paraId="2A280541" w14:textId="77777777" w:rsidR="000109C4" w:rsidRPr="00BD2086" w:rsidRDefault="00BD2086">
      <w:pPr>
        <w:spacing w:line="360" w:lineRule="auto"/>
        <w:ind w:right="-28"/>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t>Ahora bien, es preciso señalar que el artículo 3, fracciones III y V, de la Ley que crea los organismos públicos descentralizados de asistencia social, de carácter municipal, denominados “Sistemas Municipales para el desarrollo integral de la familia”, en el que se creó el Sujeto Obligado, establece que los organismos de dicha Ley tienen entre otros objetivos, el de fomentar la educación escolar y extraescolar e impulsar el sano crecimiento físico y mental de la niñez; además, impulsar, , promover o gestionar la creación de Instituciones o establecimientos de asistencia social, en beneficio de niñas, niños y adolescentes en estado de abandono, de adultos mayores y de personas con discapacidad sin recursos.</w:t>
      </w:r>
    </w:p>
    <w:p w14:paraId="5C5E629B" w14:textId="77777777" w:rsidR="000109C4" w:rsidRPr="00BD2086" w:rsidRDefault="000109C4">
      <w:pPr>
        <w:spacing w:line="360" w:lineRule="auto"/>
        <w:ind w:right="-28"/>
        <w:jc w:val="both"/>
        <w:rPr>
          <w:rFonts w:ascii="Palatino Linotype" w:eastAsia="Palatino Linotype" w:hAnsi="Palatino Linotype" w:cs="Palatino Linotype"/>
          <w:sz w:val="22"/>
          <w:szCs w:val="22"/>
        </w:rPr>
      </w:pPr>
    </w:p>
    <w:p w14:paraId="2BF9C5E7" w14:textId="77777777" w:rsidR="000109C4" w:rsidRPr="00BD2086" w:rsidRDefault="00BD2086">
      <w:pPr>
        <w:spacing w:line="360" w:lineRule="auto"/>
        <w:ind w:right="-28"/>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t xml:space="preserve">Cabe señalar que, en la red social </w:t>
      </w:r>
      <w:r w:rsidRPr="00BD2086">
        <w:rPr>
          <w:rFonts w:ascii="Palatino Linotype" w:eastAsia="Palatino Linotype" w:hAnsi="Palatino Linotype" w:cs="Palatino Linotype"/>
          <w:i/>
          <w:sz w:val="22"/>
          <w:szCs w:val="22"/>
        </w:rPr>
        <w:t xml:space="preserve">Facebook </w:t>
      </w:r>
      <w:r w:rsidRPr="00BD2086">
        <w:rPr>
          <w:rFonts w:ascii="Palatino Linotype" w:eastAsia="Palatino Linotype" w:hAnsi="Palatino Linotype" w:cs="Palatino Linotype"/>
          <w:sz w:val="22"/>
          <w:szCs w:val="22"/>
        </w:rPr>
        <w:t>del Sujeto Obligado, se localizó una publicación de fecha tres de septiembre del año en curso, en el que señalan la entrega de material didáctico a los centros identificados en la solicitud en los siguientes términos:</w:t>
      </w:r>
    </w:p>
    <w:p w14:paraId="2829F07B" w14:textId="77777777" w:rsidR="000109C4" w:rsidRPr="00BD2086" w:rsidRDefault="000109C4">
      <w:pPr>
        <w:spacing w:line="360" w:lineRule="auto"/>
        <w:ind w:right="-28"/>
        <w:jc w:val="both"/>
        <w:rPr>
          <w:rFonts w:ascii="Palatino Linotype" w:eastAsia="Palatino Linotype" w:hAnsi="Palatino Linotype" w:cs="Palatino Linotype"/>
          <w:sz w:val="22"/>
          <w:szCs w:val="22"/>
        </w:rPr>
      </w:pPr>
    </w:p>
    <w:p w14:paraId="6BFB760C" w14:textId="77777777" w:rsidR="000109C4" w:rsidRPr="00BD2086" w:rsidRDefault="000109C4">
      <w:pPr>
        <w:spacing w:line="360" w:lineRule="auto"/>
        <w:ind w:right="-28"/>
        <w:jc w:val="both"/>
        <w:rPr>
          <w:rFonts w:ascii="Palatino Linotype" w:eastAsia="Palatino Linotype" w:hAnsi="Palatino Linotype" w:cs="Palatino Linotype"/>
          <w:sz w:val="22"/>
          <w:szCs w:val="22"/>
        </w:rPr>
      </w:pPr>
    </w:p>
    <w:p w14:paraId="28ECA29F" w14:textId="77777777" w:rsidR="000109C4" w:rsidRPr="00BD2086" w:rsidRDefault="00BD2086">
      <w:pPr>
        <w:spacing w:line="360" w:lineRule="auto"/>
        <w:ind w:right="-28"/>
        <w:jc w:val="center"/>
        <w:rPr>
          <w:rFonts w:ascii="Palatino Linotype" w:eastAsia="Palatino Linotype" w:hAnsi="Palatino Linotype" w:cs="Palatino Linotype"/>
          <w:sz w:val="22"/>
          <w:szCs w:val="22"/>
        </w:rPr>
      </w:pPr>
      <w:r w:rsidRPr="00BD2086">
        <w:rPr>
          <w:rFonts w:ascii="Palatino Linotype" w:eastAsia="Palatino Linotype" w:hAnsi="Palatino Linotype" w:cs="Palatino Linotype"/>
          <w:noProof/>
          <w:sz w:val="22"/>
          <w:szCs w:val="22"/>
        </w:rPr>
        <w:lastRenderedPageBreak/>
        <w:drawing>
          <wp:inline distT="0" distB="0" distL="0" distR="0" wp14:anchorId="3F736ACA" wp14:editId="49D4AF88">
            <wp:extent cx="4891132" cy="2401760"/>
            <wp:effectExtent l="0" t="0" r="0" b="0"/>
            <wp:docPr id="129942848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4891132" cy="2401760"/>
                    </a:xfrm>
                    <a:prstGeom prst="rect">
                      <a:avLst/>
                    </a:prstGeom>
                    <a:ln/>
                  </pic:spPr>
                </pic:pic>
              </a:graphicData>
            </a:graphic>
          </wp:inline>
        </w:drawing>
      </w:r>
    </w:p>
    <w:p w14:paraId="192775C5" w14:textId="77777777" w:rsidR="000109C4" w:rsidRPr="00BD2086" w:rsidRDefault="000109C4">
      <w:pPr>
        <w:spacing w:line="360" w:lineRule="auto"/>
        <w:ind w:right="-28"/>
        <w:jc w:val="both"/>
        <w:rPr>
          <w:rFonts w:ascii="Palatino Linotype" w:eastAsia="Palatino Linotype" w:hAnsi="Palatino Linotype" w:cs="Palatino Linotype"/>
          <w:sz w:val="22"/>
          <w:szCs w:val="22"/>
        </w:rPr>
      </w:pPr>
    </w:p>
    <w:p w14:paraId="19DDCF66" w14:textId="77777777" w:rsidR="000109C4" w:rsidRPr="00BD2086" w:rsidRDefault="00BD2086">
      <w:pPr>
        <w:spacing w:line="360" w:lineRule="auto"/>
        <w:ind w:right="-28"/>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t xml:space="preserve">Aunado a lo anterior, se advierten imágenes en las que se muestra la entrega de libros, libretas o documentos, así como de prendas de ropa. Asimismo, se observan imágenes de menores de edad. </w:t>
      </w:r>
    </w:p>
    <w:p w14:paraId="6D6A44CF" w14:textId="77777777" w:rsidR="000109C4" w:rsidRPr="00BD2086" w:rsidRDefault="000109C4">
      <w:pPr>
        <w:spacing w:line="360" w:lineRule="auto"/>
        <w:ind w:right="-28"/>
        <w:jc w:val="both"/>
        <w:rPr>
          <w:rFonts w:ascii="Palatino Linotype" w:eastAsia="Palatino Linotype" w:hAnsi="Palatino Linotype" w:cs="Palatino Linotype"/>
          <w:sz w:val="22"/>
          <w:szCs w:val="22"/>
        </w:rPr>
      </w:pPr>
    </w:p>
    <w:p w14:paraId="20DEA15A" w14:textId="77777777" w:rsidR="000109C4" w:rsidRPr="00BD2086" w:rsidRDefault="00BD2086">
      <w:pPr>
        <w:spacing w:line="360" w:lineRule="auto"/>
        <w:ind w:right="-28"/>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t xml:space="preserve">Parte de la solicitud de información se relaciona con los beneficiarios del material didáctico, así como de los artículos entregados, así como la evidencia documental de la entrega y el nombre de las personas responsables de la entrega y seguimiento del programa. </w:t>
      </w:r>
    </w:p>
    <w:p w14:paraId="17E0BFC2" w14:textId="77777777" w:rsidR="000109C4" w:rsidRPr="00BD2086" w:rsidRDefault="000109C4">
      <w:pPr>
        <w:spacing w:line="360" w:lineRule="auto"/>
        <w:ind w:right="-28"/>
        <w:jc w:val="both"/>
        <w:rPr>
          <w:rFonts w:ascii="Palatino Linotype" w:eastAsia="Palatino Linotype" w:hAnsi="Palatino Linotype" w:cs="Palatino Linotype"/>
          <w:sz w:val="22"/>
          <w:szCs w:val="22"/>
        </w:rPr>
      </w:pPr>
    </w:p>
    <w:p w14:paraId="24292296" w14:textId="77777777" w:rsidR="000109C4" w:rsidRPr="00BD2086" w:rsidRDefault="00BD2086">
      <w:pPr>
        <w:spacing w:line="360" w:lineRule="auto"/>
        <w:ind w:right="-28"/>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t>Al respecto, la Ley de Transparencia y Acceso a la Información Pública del Estado de México y Municipios, establece en sus artículos 3, fracción XI, 4 y 18 que todo acto que derive del ejercicio de sus facultades debe ser documentado, de igual forma este tipo de documentación constituye información pública; además, entiende a los documentos como cualquier registro que documente el ejercicio de facultades, funciones y competencias de los Sujetos Obligados, así como de sus servidores públicos e integrantes.</w:t>
      </w:r>
    </w:p>
    <w:p w14:paraId="5920954E" w14:textId="77777777" w:rsidR="000109C4" w:rsidRPr="00BD2086" w:rsidRDefault="000109C4">
      <w:pPr>
        <w:spacing w:line="360" w:lineRule="auto"/>
        <w:ind w:right="-28"/>
        <w:jc w:val="both"/>
        <w:rPr>
          <w:rFonts w:ascii="Palatino Linotype" w:eastAsia="Palatino Linotype" w:hAnsi="Palatino Linotype" w:cs="Palatino Linotype"/>
          <w:sz w:val="22"/>
          <w:szCs w:val="22"/>
        </w:rPr>
      </w:pPr>
    </w:p>
    <w:p w14:paraId="520CAFBF" w14:textId="77777777" w:rsidR="000109C4" w:rsidRPr="00BD2086" w:rsidRDefault="00BD2086">
      <w:pPr>
        <w:spacing w:line="360" w:lineRule="auto"/>
        <w:ind w:right="-28"/>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t xml:space="preserve">En este tenor, el artículo 92, fracciones XIV y XLII de la Ley de Transparencia y Acceso a la Información Pública del Estado de México y Municipios, señala que los Sujetos Obligados deberán poner a distinción del público de manera permanente y actualizada de forma sencilla, precisa y entendible, a través de medios electrónicos, de acuerdo a sus funciones, diversa información, entre ellas, la información de los programas de subsidios, estímulos y apoyos y los programas que ofrecen, incluyendo información sobre la población, objeto y destino, tiempos de respuesta, requisitos y formatos para acceder a los mismos, y padrón de beneficiarios que debe tener el beneficio o apoyo recibido, en consecuencia, la información </w:t>
      </w:r>
      <w:r w:rsidRPr="00BD2086">
        <w:rPr>
          <w:rFonts w:ascii="Palatino Linotype" w:eastAsia="Palatino Linotype" w:hAnsi="Palatino Linotype" w:cs="Palatino Linotype"/>
          <w:b/>
          <w:sz w:val="22"/>
          <w:szCs w:val="22"/>
        </w:rPr>
        <w:t>relacionada con programas de apoyo y sus beneficiarios tiene el carácter de pública</w:t>
      </w:r>
      <w:r w:rsidRPr="00BD2086">
        <w:rPr>
          <w:rFonts w:ascii="Palatino Linotype" w:eastAsia="Palatino Linotype" w:hAnsi="Palatino Linotype" w:cs="Palatino Linotype"/>
          <w:sz w:val="22"/>
          <w:szCs w:val="22"/>
        </w:rPr>
        <w:t>.</w:t>
      </w:r>
    </w:p>
    <w:p w14:paraId="4BBF0721" w14:textId="77777777" w:rsidR="000109C4" w:rsidRPr="00BD2086" w:rsidRDefault="000109C4">
      <w:pPr>
        <w:spacing w:line="360" w:lineRule="auto"/>
        <w:ind w:right="-28"/>
        <w:jc w:val="both"/>
        <w:rPr>
          <w:rFonts w:ascii="Palatino Linotype" w:eastAsia="Palatino Linotype" w:hAnsi="Palatino Linotype" w:cs="Palatino Linotype"/>
          <w:sz w:val="22"/>
          <w:szCs w:val="22"/>
        </w:rPr>
      </w:pPr>
    </w:p>
    <w:p w14:paraId="7A816788" w14:textId="77777777" w:rsidR="000109C4" w:rsidRPr="00BD2086" w:rsidRDefault="00BD2086">
      <w:pPr>
        <w:spacing w:line="360" w:lineRule="auto"/>
        <w:ind w:right="-28"/>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t xml:space="preserve">Ahora bien, respecto a la información solicitada, se debe tener en consideración que, respecto a la contratación pública López Olvera, Miguel Alejandro </w:t>
      </w:r>
      <w:proofErr w:type="spellStart"/>
      <w:r w:rsidRPr="00BD2086">
        <w:rPr>
          <w:rFonts w:ascii="Palatino Linotype" w:eastAsia="Palatino Linotype" w:hAnsi="Palatino Linotype" w:cs="Palatino Linotype"/>
          <w:sz w:val="22"/>
          <w:szCs w:val="22"/>
        </w:rPr>
        <w:t>Cancino</w:t>
      </w:r>
      <w:proofErr w:type="spellEnd"/>
      <w:r w:rsidRPr="00BD2086">
        <w:rPr>
          <w:rFonts w:ascii="Palatino Linotype" w:eastAsia="Palatino Linotype" w:hAnsi="Palatino Linotype" w:cs="Palatino Linotype"/>
          <w:sz w:val="22"/>
          <w:szCs w:val="22"/>
        </w:rPr>
        <w:t xml:space="preserve"> Gómez, Rodolfo. (2020). “La Contratación Pública y el Sistema Nacional Anticorrupción”. (p. 4) la contratación pública, es el procedimiento de carácter administrativo, por medio del cual, un ente público selecciona y posteriormente, celebra un acuerdo de voluntades, con una persona física o jurídica colectiva, para que ésta, entregue o arrende un bien, preste algún servicio público o lleve a cabo la ejecución de una obra pública, con recursos públicos del Estado y en beneficio de la colectividad.</w:t>
      </w:r>
    </w:p>
    <w:p w14:paraId="516DD7D9" w14:textId="77777777" w:rsidR="000109C4" w:rsidRPr="00BD2086" w:rsidRDefault="000109C4">
      <w:pPr>
        <w:spacing w:line="360" w:lineRule="auto"/>
        <w:ind w:right="-28"/>
        <w:jc w:val="both"/>
        <w:rPr>
          <w:rFonts w:ascii="Palatino Linotype" w:eastAsia="Palatino Linotype" w:hAnsi="Palatino Linotype" w:cs="Palatino Linotype"/>
          <w:sz w:val="22"/>
          <w:szCs w:val="22"/>
        </w:rPr>
      </w:pPr>
    </w:p>
    <w:p w14:paraId="7DFE7B04" w14:textId="77777777" w:rsidR="000109C4" w:rsidRPr="00BD2086" w:rsidRDefault="00BD2086">
      <w:pPr>
        <w:spacing w:line="360" w:lineRule="auto"/>
        <w:ind w:right="-28"/>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t xml:space="preserve">Por otra parte, los artículos 1°, fracción III, y 4°de la Ley de la de Contratación Pública del Estado de México y Municipios, especifica que los entes Municipales serán los encargados de realizar los actos relativos a la planeación, programación, presupuestación, ejecución y control </w:t>
      </w:r>
      <w:r w:rsidRPr="00BD2086">
        <w:rPr>
          <w:rFonts w:ascii="Palatino Linotype" w:eastAsia="Palatino Linotype" w:hAnsi="Palatino Linotype" w:cs="Palatino Linotype"/>
          <w:sz w:val="22"/>
          <w:szCs w:val="22"/>
        </w:rPr>
        <w:lastRenderedPageBreak/>
        <w:t>de la adquisición (bienes muebles e inmuebles), arrendamiento (bienes muebles e inmuebles), y la contratación de servicios de cualquier naturaleza.</w:t>
      </w:r>
    </w:p>
    <w:p w14:paraId="26C24AD5" w14:textId="77777777" w:rsidR="000109C4" w:rsidRPr="00BD2086" w:rsidRDefault="000109C4">
      <w:pPr>
        <w:spacing w:line="360" w:lineRule="auto"/>
        <w:ind w:right="-28"/>
        <w:jc w:val="both"/>
        <w:rPr>
          <w:rFonts w:ascii="Palatino Linotype" w:eastAsia="Palatino Linotype" w:hAnsi="Palatino Linotype" w:cs="Palatino Linotype"/>
          <w:sz w:val="22"/>
          <w:szCs w:val="22"/>
        </w:rPr>
      </w:pPr>
    </w:p>
    <w:p w14:paraId="06BD82F5" w14:textId="77777777" w:rsidR="000109C4" w:rsidRPr="00BD2086" w:rsidRDefault="00BD2086">
      <w:pPr>
        <w:spacing w:line="360" w:lineRule="auto"/>
        <w:ind w:right="-28"/>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t xml:space="preserve">En ese contexto, conforme a los artículos 26 y 27 de dicho ordenamiento jurídico, las adquisiciones, arrendamientos y servicios, se adjudicará a través de procedimientos de licitación pública, invitación restringida y adjudicación directa. </w:t>
      </w:r>
    </w:p>
    <w:p w14:paraId="2F559F9C" w14:textId="77777777" w:rsidR="000109C4" w:rsidRPr="00BD2086" w:rsidRDefault="000109C4">
      <w:pPr>
        <w:spacing w:line="360" w:lineRule="auto"/>
        <w:ind w:right="-28"/>
        <w:jc w:val="both"/>
        <w:rPr>
          <w:rFonts w:ascii="Palatino Linotype" w:eastAsia="Palatino Linotype" w:hAnsi="Palatino Linotype" w:cs="Palatino Linotype"/>
          <w:sz w:val="22"/>
          <w:szCs w:val="22"/>
        </w:rPr>
      </w:pPr>
    </w:p>
    <w:p w14:paraId="02D8FCC4" w14:textId="77777777" w:rsidR="000109C4" w:rsidRPr="00BD2086" w:rsidRDefault="00BD2086">
      <w:pPr>
        <w:spacing w:line="360" w:lineRule="auto"/>
        <w:ind w:right="-28"/>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t xml:space="preserve">En ese orden de ideas, conforme al artículo 65 de la Ley de Contratación Pública del Estado de México y Municipios, la adjudicación de un procedimiento de adquisición y arrendamiento de bienes y contratación de servicios se realizará mediante la suscripción de un contrato, entre el ente Municipal y la persona a la cual haya ganado el procedimiento respectivo, dentro de los diez días hábiles siguientes a la notificación del fallo. </w:t>
      </w:r>
    </w:p>
    <w:p w14:paraId="59659D8E" w14:textId="77777777" w:rsidR="000109C4" w:rsidRPr="00BD2086" w:rsidRDefault="000109C4">
      <w:pPr>
        <w:spacing w:line="360" w:lineRule="auto"/>
        <w:ind w:right="-28"/>
        <w:jc w:val="both"/>
        <w:rPr>
          <w:rFonts w:ascii="Palatino Linotype" w:eastAsia="Palatino Linotype" w:hAnsi="Palatino Linotype" w:cs="Palatino Linotype"/>
          <w:sz w:val="22"/>
          <w:szCs w:val="22"/>
        </w:rPr>
      </w:pPr>
    </w:p>
    <w:p w14:paraId="2A5A2CD4" w14:textId="77777777" w:rsidR="000109C4" w:rsidRPr="00BD2086" w:rsidRDefault="00BD2086">
      <w:pPr>
        <w:spacing w:line="360" w:lineRule="auto"/>
        <w:ind w:right="-28"/>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t>Ahora bien, conforme al artículo 120 del Reglamento de la Ley de Contratación Pública del Estado de México y Municipios y diverso 104 el Reglamento del Libro Décimo Segundo del Código Administrativo del Estado de México, dichos actos jurídicos se conforman por diversos datos, entre los cuales, se encuentran los datos de identificación de las partes y del contrato, así como el importe total.</w:t>
      </w:r>
    </w:p>
    <w:p w14:paraId="60767C22" w14:textId="77777777" w:rsidR="000109C4" w:rsidRPr="00BD2086" w:rsidRDefault="000109C4">
      <w:pPr>
        <w:spacing w:line="360" w:lineRule="auto"/>
        <w:ind w:right="-28"/>
        <w:jc w:val="both"/>
        <w:rPr>
          <w:rFonts w:ascii="Palatino Linotype" w:eastAsia="Palatino Linotype" w:hAnsi="Palatino Linotype" w:cs="Palatino Linotype"/>
          <w:sz w:val="22"/>
          <w:szCs w:val="22"/>
        </w:rPr>
      </w:pPr>
    </w:p>
    <w:p w14:paraId="3C850A41" w14:textId="77777777" w:rsidR="000109C4" w:rsidRPr="00BD2086" w:rsidRDefault="00BD2086">
      <w:pPr>
        <w:spacing w:line="360" w:lineRule="auto"/>
        <w:ind w:right="-28"/>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t xml:space="preserve">Ahora bien, por lo que hace a las facturas, el artículo 4°, fracción XVIII, de la Ley General de Contabilidad Gubernamental, establece que la información financiera consiste en información presupuestaria y contable que se expresa en unidades monetarias las transacciones que realiza un ente público y los eventos económicos identificables y cuantificable la cual puede </w:t>
      </w:r>
      <w:r w:rsidRPr="00BD2086">
        <w:rPr>
          <w:rFonts w:ascii="Palatino Linotype" w:eastAsia="Palatino Linotype" w:hAnsi="Palatino Linotype" w:cs="Palatino Linotype"/>
          <w:sz w:val="22"/>
          <w:szCs w:val="22"/>
        </w:rPr>
        <w:lastRenderedPageBreak/>
        <w:t>representarse por reportes, informes, estados y notas que expresan su situación financiera, los resultados de su operación y los cambios en su patrimonio.</w:t>
      </w:r>
    </w:p>
    <w:p w14:paraId="56E73AA6" w14:textId="77777777" w:rsidR="000109C4" w:rsidRPr="00BD2086" w:rsidRDefault="000109C4">
      <w:pPr>
        <w:spacing w:line="360" w:lineRule="auto"/>
        <w:ind w:right="-28"/>
        <w:jc w:val="both"/>
        <w:rPr>
          <w:rFonts w:ascii="Palatino Linotype" w:eastAsia="Palatino Linotype" w:hAnsi="Palatino Linotype" w:cs="Palatino Linotype"/>
          <w:sz w:val="22"/>
          <w:szCs w:val="22"/>
        </w:rPr>
      </w:pPr>
    </w:p>
    <w:p w14:paraId="7FC1E6BD" w14:textId="77777777" w:rsidR="000109C4" w:rsidRPr="00BD2086" w:rsidRDefault="00BD2086">
      <w:pPr>
        <w:spacing w:line="360" w:lineRule="auto"/>
        <w:ind w:right="-28"/>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t>En esa misma tesitura, los artículos 16, 18, 19, fracción V, y 34 de la Ley General en comento, establece que los entes públicos deben contar con un sistema de contabilidad gubernamental en el cual se registran operaciones presupuestarias y contables derivadas de la gestión pública, así como otros flujos económicos, los cuales serán expresados en términos monetarios. Dichos registros contables se llevarán con base acumulativa, por lo que la contabilización de las transacciones de gasto se hará conforme a la fecha de su realización, independientemente de la de su pago, y la del ingreso se registrará cuando exista jurídicamente el derecho de cobro.</w:t>
      </w:r>
    </w:p>
    <w:p w14:paraId="4CBDEB34" w14:textId="77777777" w:rsidR="000109C4" w:rsidRPr="00BD2086" w:rsidRDefault="000109C4">
      <w:pPr>
        <w:spacing w:line="360" w:lineRule="auto"/>
        <w:ind w:right="-28"/>
        <w:jc w:val="both"/>
        <w:rPr>
          <w:rFonts w:ascii="Palatino Linotype" w:eastAsia="Palatino Linotype" w:hAnsi="Palatino Linotype" w:cs="Palatino Linotype"/>
          <w:sz w:val="22"/>
          <w:szCs w:val="22"/>
        </w:rPr>
      </w:pPr>
    </w:p>
    <w:p w14:paraId="2CF4FE30" w14:textId="77777777" w:rsidR="000109C4" w:rsidRPr="00BD2086" w:rsidRDefault="00BD2086">
      <w:pPr>
        <w:spacing w:line="360" w:lineRule="auto"/>
        <w:ind w:right="-28"/>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t xml:space="preserve">Ahora bien, respecto a la adquisición del material, se debe tener en consideración que de conformidad con lo dispuesto en el artículo 92 fracción XXIX la </w:t>
      </w:r>
      <w:r w:rsidRPr="00BD2086">
        <w:rPr>
          <w:rFonts w:ascii="Palatino Linotype" w:eastAsia="Palatino Linotype" w:hAnsi="Palatino Linotype" w:cs="Palatino Linotype"/>
          <w:b/>
          <w:sz w:val="22"/>
          <w:szCs w:val="22"/>
        </w:rPr>
        <w:t>información sobre los procesos y resultados sobre procedimientos de adquisición</w:t>
      </w:r>
      <w:r w:rsidRPr="00BD2086">
        <w:rPr>
          <w:rFonts w:ascii="Palatino Linotype" w:eastAsia="Palatino Linotype" w:hAnsi="Palatino Linotype" w:cs="Palatino Linotype"/>
          <w:sz w:val="22"/>
          <w:szCs w:val="22"/>
        </w:rPr>
        <w:t xml:space="preserve"> </w:t>
      </w:r>
      <w:r w:rsidRPr="00BD2086">
        <w:rPr>
          <w:rFonts w:ascii="Palatino Linotype" w:eastAsia="Palatino Linotype" w:hAnsi="Palatino Linotype" w:cs="Palatino Linotype"/>
          <w:b/>
          <w:sz w:val="22"/>
          <w:szCs w:val="22"/>
        </w:rPr>
        <w:t>debe ser pública</w:t>
      </w:r>
      <w:r w:rsidRPr="00BD2086">
        <w:rPr>
          <w:rFonts w:ascii="Palatino Linotype" w:eastAsia="Palatino Linotype" w:hAnsi="Palatino Linotype" w:cs="Palatino Linotype"/>
          <w:sz w:val="22"/>
          <w:szCs w:val="22"/>
        </w:rPr>
        <w:t xml:space="preserve">, entre dicha información, se encuentran los finiquitos que se relacionan con los pagos correspondientes. </w:t>
      </w:r>
    </w:p>
    <w:p w14:paraId="4DC8382D" w14:textId="77777777" w:rsidR="000109C4" w:rsidRPr="00BD2086" w:rsidRDefault="000109C4">
      <w:pPr>
        <w:spacing w:line="360" w:lineRule="auto"/>
        <w:ind w:right="-28"/>
        <w:jc w:val="both"/>
        <w:rPr>
          <w:rFonts w:ascii="Palatino Linotype" w:eastAsia="Palatino Linotype" w:hAnsi="Palatino Linotype" w:cs="Palatino Linotype"/>
          <w:sz w:val="22"/>
          <w:szCs w:val="22"/>
        </w:rPr>
      </w:pPr>
    </w:p>
    <w:p w14:paraId="151FEDCB" w14:textId="77777777" w:rsidR="000109C4" w:rsidRPr="00BD2086" w:rsidRDefault="00BD2086">
      <w:pPr>
        <w:spacing w:line="360" w:lineRule="auto"/>
        <w:ind w:right="-28"/>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t>Por último, respecto a la documentación donde conste el consentimiento para la publicación de imágenes de menores de edad en redes sociales del Sujeto Obligado, es preciso, señalar que la imagen de Particulares ajenos al servicio público en un primer momento es información que no debe publicarse, dado que constituye un dato personal:</w:t>
      </w:r>
    </w:p>
    <w:p w14:paraId="04F23740" w14:textId="77777777" w:rsidR="000109C4" w:rsidRPr="00BD2086" w:rsidRDefault="000109C4">
      <w:pPr>
        <w:spacing w:line="360" w:lineRule="auto"/>
        <w:ind w:right="-28"/>
        <w:jc w:val="both"/>
        <w:rPr>
          <w:rFonts w:ascii="Palatino Linotype" w:eastAsia="Palatino Linotype" w:hAnsi="Palatino Linotype" w:cs="Palatino Linotype"/>
          <w:sz w:val="22"/>
          <w:szCs w:val="22"/>
        </w:rPr>
      </w:pPr>
    </w:p>
    <w:p w14:paraId="5B3E560F" w14:textId="77777777" w:rsidR="000109C4" w:rsidRPr="00BD2086" w:rsidRDefault="00BD2086">
      <w:pPr>
        <w:numPr>
          <w:ilvl w:val="0"/>
          <w:numId w:val="3"/>
        </w:numPr>
        <w:pBdr>
          <w:top w:val="nil"/>
          <w:left w:val="nil"/>
          <w:bottom w:val="nil"/>
          <w:right w:val="nil"/>
          <w:between w:val="nil"/>
        </w:pBdr>
        <w:spacing w:line="360" w:lineRule="auto"/>
        <w:ind w:right="-28"/>
        <w:jc w:val="both"/>
        <w:rPr>
          <w:rFonts w:ascii="Palatino Linotype" w:eastAsia="Palatino Linotype" w:hAnsi="Palatino Linotype" w:cs="Palatino Linotype"/>
          <w:b/>
          <w:color w:val="000000"/>
          <w:sz w:val="22"/>
          <w:szCs w:val="22"/>
        </w:rPr>
      </w:pPr>
      <w:r w:rsidRPr="00BD2086">
        <w:rPr>
          <w:rFonts w:ascii="Palatino Linotype" w:eastAsia="Palatino Linotype" w:hAnsi="Palatino Linotype" w:cs="Palatino Linotype"/>
          <w:b/>
          <w:color w:val="000000"/>
          <w:sz w:val="22"/>
          <w:szCs w:val="22"/>
        </w:rPr>
        <w:t xml:space="preserve">Fotografía de personas ajenas al servicio público </w:t>
      </w:r>
    </w:p>
    <w:p w14:paraId="0178660E" w14:textId="77777777" w:rsidR="000109C4" w:rsidRPr="00BD2086" w:rsidRDefault="000109C4">
      <w:pPr>
        <w:spacing w:line="360" w:lineRule="auto"/>
        <w:ind w:right="-28"/>
        <w:jc w:val="both"/>
        <w:rPr>
          <w:rFonts w:ascii="Palatino Linotype" w:eastAsia="Palatino Linotype" w:hAnsi="Palatino Linotype" w:cs="Palatino Linotype"/>
          <w:sz w:val="22"/>
          <w:szCs w:val="22"/>
        </w:rPr>
      </w:pPr>
    </w:p>
    <w:p w14:paraId="02EFCA15" w14:textId="77777777" w:rsidR="000109C4" w:rsidRPr="00BD2086" w:rsidRDefault="00BD2086">
      <w:pPr>
        <w:spacing w:line="360" w:lineRule="auto"/>
        <w:ind w:right="-28"/>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lastRenderedPageBreak/>
        <w:t xml:space="preserve">Por lo que hace a las fotografías, es preciso señalar que estas dan cuenta de las características físicas de los servidores públicos; por lo que, no debe perderse de vista que la imagen personal es la apariencia física, la cual puede ser captada en dibujo, pintura, escultura, fotografía, y video; la imagen así captada puede ser reproducida, publicada y divulgada por diversos medios, desde volantes impresos de la forma más rudimentaria, hasta filmaciones y fotografías transmitidas por televisión cine, video, correo electrónico o Internet. </w:t>
      </w:r>
    </w:p>
    <w:p w14:paraId="44283470" w14:textId="77777777" w:rsidR="000109C4" w:rsidRPr="00BD2086" w:rsidRDefault="000109C4">
      <w:pPr>
        <w:spacing w:line="360" w:lineRule="auto"/>
        <w:ind w:right="-28"/>
        <w:jc w:val="both"/>
        <w:rPr>
          <w:rFonts w:ascii="Palatino Linotype" w:eastAsia="Palatino Linotype" w:hAnsi="Palatino Linotype" w:cs="Palatino Linotype"/>
          <w:sz w:val="22"/>
          <w:szCs w:val="22"/>
        </w:rPr>
      </w:pPr>
    </w:p>
    <w:p w14:paraId="5570837D" w14:textId="77777777" w:rsidR="000109C4" w:rsidRPr="00BD2086" w:rsidRDefault="00BD2086">
      <w:pPr>
        <w:spacing w:line="360" w:lineRule="auto"/>
        <w:ind w:right="-28"/>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t>Así, dichos datos constituyen la reproducción fiel de las características físicas de una persona en un momento determinado, por lo que representan un instrumento de identificación, proyección exterior y factor imprescindible para su propio reconocimiento como sujeto individual; por lo que dicho dato personal es susceptible de ser clasificado como confidencial, ya que actualizan la causal de clasificación establecida en el artículo 143, fracción I, de la Ley de Transparencia y Acceso a la Información Pública del Estado de México y Municipios.</w:t>
      </w:r>
    </w:p>
    <w:p w14:paraId="587138FC" w14:textId="77777777" w:rsidR="000109C4" w:rsidRPr="00BD2086" w:rsidRDefault="000109C4">
      <w:pPr>
        <w:spacing w:line="360" w:lineRule="auto"/>
        <w:ind w:right="-28"/>
        <w:jc w:val="both"/>
        <w:rPr>
          <w:rFonts w:ascii="Palatino Linotype" w:eastAsia="Palatino Linotype" w:hAnsi="Palatino Linotype" w:cs="Palatino Linotype"/>
          <w:sz w:val="22"/>
          <w:szCs w:val="22"/>
        </w:rPr>
      </w:pPr>
    </w:p>
    <w:p w14:paraId="0AA40EF1" w14:textId="77777777" w:rsidR="000109C4" w:rsidRPr="00BD2086" w:rsidRDefault="00BD2086">
      <w:pPr>
        <w:spacing w:line="360" w:lineRule="auto"/>
        <w:ind w:right="-28"/>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t>Sumado a lo anterior, la Ley de Protección de Datos personales en posesión de Sujetos Obligados del Estado de México y Municipios, prevé en su artículo 8 que el tratamiento de los datos personales de niñas, niños y adolescentes se privilegiará el interés superior de éstos, en términos de la Ley General de los Derechos de Niñas, Niños y Adolescentes, la Ley de Niñas, Niños y Adolescentes del Estado de México y las demás disposiciones legales aplicables, y se adoptarán las medidas idóneas para su protección.</w:t>
      </w:r>
    </w:p>
    <w:p w14:paraId="52DDDC89" w14:textId="77777777" w:rsidR="000109C4" w:rsidRPr="00BD2086" w:rsidRDefault="000109C4">
      <w:pPr>
        <w:spacing w:line="360" w:lineRule="auto"/>
        <w:ind w:right="-28"/>
        <w:jc w:val="both"/>
        <w:rPr>
          <w:rFonts w:ascii="Palatino Linotype" w:eastAsia="Palatino Linotype" w:hAnsi="Palatino Linotype" w:cs="Palatino Linotype"/>
          <w:sz w:val="22"/>
          <w:szCs w:val="22"/>
        </w:rPr>
      </w:pPr>
    </w:p>
    <w:p w14:paraId="24625B53" w14:textId="77777777" w:rsidR="000109C4" w:rsidRPr="00BD2086" w:rsidRDefault="00BD2086">
      <w:pPr>
        <w:spacing w:line="360" w:lineRule="auto"/>
        <w:ind w:right="-28"/>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t xml:space="preserve">Además, prevé que no o se publicarán los datos personales de niñas, niños y adolescentes, a excepción del consentimiento de su representante y no sea contraria al interés superior de la niñez; y que dicho consentimiento tiene lugar por conducto de la o el titular de la patria </w:t>
      </w:r>
      <w:r w:rsidRPr="00BD2086">
        <w:rPr>
          <w:rFonts w:ascii="Palatino Linotype" w:eastAsia="Palatino Linotype" w:hAnsi="Palatino Linotype" w:cs="Palatino Linotype"/>
          <w:sz w:val="22"/>
          <w:szCs w:val="22"/>
        </w:rPr>
        <w:lastRenderedPageBreak/>
        <w:t>potestad o tutela, y el responsable del tratamiento obtendrá su autorización por escrito, así mismo verificará que el consentimiento fue dado o autorizado por la o el titular de la patria potestad o tutela sobre la niña, niño o adolescente.</w:t>
      </w:r>
    </w:p>
    <w:p w14:paraId="6C5633AD" w14:textId="77777777" w:rsidR="000109C4" w:rsidRPr="00BD2086" w:rsidRDefault="000109C4">
      <w:pPr>
        <w:spacing w:line="360" w:lineRule="auto"/>
        <w:ind w:right="-28"/>
        <w:jc w:val="both"/>
        <w:rPr>
          <w:rFonts w:ascii="Palatino Linotype" w:eastAsia="Palatino Linotype" w:hAnsi="Palatino Linotype" w:cs="Palatino Linotype"/>
          <w:sz w:val="22"/>
          <w:szCs w:val="22"/>
        </w:rPr>
      </w:pPr>
    </w:p>
    <w:p w14:paraId="42095A5A" w14:textId="77777777" w:rsidR="000109C4" w:rsidRPr="00BD2086" w:rsidRDefault="00BD2086">
      <w:pPr>
        <w:spacing w:line="360" w:lineRule="auto"/>
        <w:ind w:right="-28"/>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t xml:space="preserve">Así pues, en el presente caso, se advierten imágenes de menores publicadas en las redes sociales del Sujeto Obligado, por tanto, debe contar con los documentos que den cuenta de las autorizaciones o consentimientos para dichas publicaciones y dicha información debe entregarse en versión pública.  </w:t>
      </w:r>
    </w:p>
    <w:p w14:paraId="7BDBF4C0" w14:textId="77777777" w:rsidR="000109C4" w:rsidRPr="00BD2086" w:rsidRDefault="000109C4">
      <w:pPr>
        <w:spacing w:line="360" w:lineRule="auto"/>
        <w:ind w:right="-28"/>
        <w:jc w:val="both"/>
        <w:rPr>
          <w:rFonts w:ascii="Palatino Linotype" w:eastAsia="Palatino Linotype" w:hAnsi="Palatino Linotype" w:cs="Palatino Linotype"/>
          <w:sz w:val="22"/>
          <w:szCs w:val="22"/>
        </w:rPr>
      </w:pPr>
    </w:p>
    <w:p w14:paraId="40496395" w14:textId="77777777" w:rsidR="000109C4" w:rsidRPr="00BD2086" w:rsidRDefault="00BD2086">
      <w:pPr>
        <w:spacing w:line="360" w:lineRule="auto"/>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color w:val="000000"/>
          <w:sz w:val="22"/>
          <w:szCs w:val="22"/>
        </w:rPr>
        <w:t>Conforme a lo anterior, el Sujeto Obligado cuenta con competencia para conocer de lo solicitado, por lo que, deberá realizar una búsqueda exhaustiva y razonable en todas las unidades administrativas competentes</w:t>
      </w:r>
      <w:r w:rsidRPr="00BD2086">
        <w:rPr>
          <w:rFonts w:ascii="Palatino Linotype" w:eastAsia="Palatino Linotype" w:hAnsi="Palatino Linotype" w:cs="Palatino Linotype"/>
          <w:sz w:val="22"/>
          <w:szCs w:val="22"/>
        </w:rPr>
        <w:t>, a efecto de que dé la respuesta que a derecho corresponda y, en su caso, proporcione los documentos que den cuenta de la información solicitada</w:t>
      </w:r>
      <w:r w:rsidRPr="00BD2086">
        <w:rPr>
          <w:rFonts w:ascii="Palatino Linotype" w:eastAsia="Palatino Linotype" w:hAnsi="Palatino Linotype" w:cs="Palatino Linotype"/>
          <w:color w:val="000000"/>
          <w:sz w:val="22"/>
          <w:szCs w:val="22"/>
        </w:rPr>
        <w:t>.</w:t>
      </w:r>
    </w:p>
    <w:p w14:paraId="5A7E3274" w14:textId="77777777" w:rsidR="000109C4" w:rsidRPr="00BD2086" w:rsidRDefault="000109C4">
      <w:pPr>
        <w:tabs>
          <w:tab w:val="left" w:pos="4962"/>
        </w:tabs>
        <w:spacing w:line="360" w:lineRule="auto"/>
        <w:jc w:val="both"/>
        <w:rPr>
          <w:rFonts w:ascii="Palatino Linotype" w:eastAsia="Palatino Linotype" w:hAnsi="Palatino Linotype" w:cs="Palatino Linotype"/>
          <w:sz w:val="22"/>
          <w:szCs w:val="22"/>
        </w:rPr>
      </w:pPr>
    </w:p>
    <w:p w14:paraId="3662787D" w14:textId="77777777" w:rsidR="000109C4" w:rsidRPr="00BD2086" w:rsidRDefault="00BD2086">
      <w:pPr>
        <w:spacing w:line="360" w:lineRule="auto"/>
        <w:jc w:val="both"/>
        <w:rPr>
          <w:rFonts w:ascii="Palatino Linotype" w:eastAsia="Palatino Linotype" w:hAnsi="Palatino Linotype" w:cs="Palatino Linotype"/>
          <w:sz w:val="22"/>
          <w:szCs w:val="22"/>
        </w:rPr>
      </w:pPr>
      <w:bookmarkStart w:id="25" w:name="_heading=h.4iyzrvpvi8yi" w:colFirst="0" w:colLast="0"/>
      <w:bookmarkEnd w:id="25"/>
      <w:r w:rsidRPr="00BD2086">
        <w:rPr>
          <w:rFonts w:ascii="Palatino Linotype" w:eastAsia="Palatino Linotype" w:hAnsi="Palatino Linotype" w:cs="Palatino Linotype"/>
          <w:sz w:val="22"/>
          <w:szCs w:val="22"/>
        </w:rPr>
        <w:t xml:space="preserve">No pasa desapercibido para este Instituto que los documentos que den cuenta de lo solicitado, pudieran contener datos confidenciales; al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7AB51FE9" w14:textId="77777777" w:rsidR="000109C4" w:rsidRPr="00BD2086" w:rsidRDefault="000109C4">
      <w:pPr>
        <w:spacing w:line="360" w:lineRule="auto"/>
        <w:jc w:val="both"/>
        <w:rPr>
          <w:rFonts w:ascii="Palatino Linotype" w:eastAsia="Palatino Linotype" w:hAnsi="Palatino Linotype" w:cs="Palatino Linotype"/>
          <w:sz w:val="22"/>
          <w:szCs w:val="22"/>
        </w:rPr>
      </w:pPr>
    </w:p>
    <w:p w14:paraId="119618F2" w14:textId="77777777" w:rsidR="000109C4" w:rsidRPr="00BD2086" w:rsidRDefault="00BD2086">
      <w:pPr>
        <w:spacing w:line="360" w:lineRule="auto"/>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lastRenderedPageBreak/>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o documentos, fundando y motivando la clasificación.</w:t>
      </w:r>
    </w:p>
    <w:p w14:paraId="4647B396" w14:textId="77777777" w:rsidR="000109C4" w:rsidRPr="00BD2086" w:rsidRDefault="000109C4">
      <w:pPr>
        <w:spacing w:line="360" w:lineRule="auto"/>
        <w:jc w:val="both"/>
        <w:rPr>
          <w:rFonts w:ascii="Palatino Linotype" w:eastAsia="Palatino Linotype" w:hAnsi="Palatino Linotype" w:cs="Palatino Linotype"/>
          <w:sz w:val="22"/>
          <w:szCs w:val="22"/>
        </w:rPr>
      </w:pPr>
    </w:p>
    <w:p w14:paraId="47C159C2" w14:textId="77777777" w:rsidR="000109C4" w:rsidRPr="00BD2086" w:rsidRDefault="00BD2086">
      <w:pPr>
        <w:pStyle w:val="Ttulo2"/>
      </w:pPr>
      <w:bookmarkStart w:id="26" w:name="_heading=h.gatlbeq94f3b" w:colFirst="0" w:colLast="0"/>
      <w:bookmarkStart w:id="27" w:name="_Toc213945419"/>
      <w:bookmarkEnd w:id="26"/>
      <w:r w:rsidRPr="00BD2086">
        <w:t>SEXTO. Decisión</w:t>
      </w:r>
      <w:bookmarkEnd w:id="27"/>
    </w:p>
    <w:p w14:paraId="5F9D4044" w14:textId="77777777" w:rsidR="000109C4" w:rsidRPr="00BD2086" w:rsidRDefault="000109C4">
      <w:pPr>
        <w:spacing w:line="360" w:lineRule="auto"/>
        <w:jc w:val="both"/>
        <w:rPr>
          <w:rFonts w:ascii="Palatino Linotype" w:eastAsia="Palatino Linotype" w:hAnsi="Palatino Linotype" w:cs="Palatino Linotype"/>
          <w:sz w:val="22"/>
          <w:szCs w:val="22"/>
        </w:rPr>
      </w:pPr>
    </w:p>
    <w:p w14:paraId="2EB753E9" w14:textId="77777777" w:rsidR="000109C4" w:rsidRPr="00BD2086" w:rsidRDefault="00BD2086">
      <w:pPr>
        <w:spacing w:line="360" w:lineRule="auto"/>
        <w:jc w:val="both"/>
        <w:rPr>
          <w:rFonts w:ascii="Palatino Linotype" w:eastAsia="Palatino Linotype" w:hAnsi="Palatino Linotype" w:cs="Palatino Linotype"/>
          <w:color w:val="000000"/>
          <w:sz w:val="22"/>
          <w:szCs w:val="22"/>
        </w:rPr>
      </w:pPr>
      <w:r w:rsidRPr="00BD2086">
        <w:rPr>
          <w:rFonts w:ascii="Palatino Linotype" w:eastAsia="Palatino Linotype" w:hAnsi="Palatino Linotype" w:cs="Palatino Linotype"/>
          <w:sz w:val="22"/>
          <w:szCs w:val="22"/>
        </w:rPr>
        <w:t xml:space="preserve">Con fundamento en el artículo 186, fracción IV, de la Ley de Transparencia y Acceso a la Información Pública del Estado de México y Municipios, este Instituto considera procedente </w:t>
      </w:r>
      <w:r w:rsidRPr="00BD2086">
        <w:rPr>
          <w:rFonts w:ascii="Palatino Linotype" w:eastAsia="Palatino Linotype" w:hAnsi="Palatino Linotype" w:cs="Palatino Linotype"/>
          <w:b/>
          <w:sz w:val="22"/>
          <w:szCs w:val="22"/>
        </w:rPr>
        <w:t>ORDENAR</w:t>
      </w:r>
      <w:r w:rsidRPr="00BD2086">
        <w:rPr>
          <w:rFonts w:ascii="Palatino Linotype" w:eastAsia="Palatino Linotype" w:hAnsi="Palatino Linotype" w:cs="Palatino Linotype"/>
          <w:sz w:val="22"/>
          <w:szCs w:val="22"/>
        </w:rPr>
        <w:t xml:space="preserve"> al Sujeto Obligado, a que dé trámite y respuesta a la solicitud de información pública con número</w:t>
      </w:r>
      <w:r w:rsidRPr="00BD2086">
        <w:rPr>
          <w:rFonts w:ascii="Palatino Linotype" w:eastAsia="Palatino Linotype" w:hAnsi="Palatino Linotype" w:cs="Palatino Linotype"/>
          <w:color w:val="000000"/>
          <w:sz w:val="22"/>
          <w:szCs w:val="22"/>
        </w:rPr>
        <w:t xml:space="preserve"> 00219/DIFIXTAPAL/IP/2025.</w:t>
      </w:r>
    </w:p>
    <w:p w14:paraId="4A1AD800" w14:textId="77777777" w:rsidR="000109C4" w:rsidRPr="00BD2086" w:rsidRDefault="000109C4">
      <w:pPr>
        <w:spacing w:line="360" w:lineRule="auto"/>
        <w:jc w:val="both"/>
        <w:rPr>
          <w:rFonts w:ascii="Palatino Linotype" w:eastAsia="Palatino Linotype" w:hAnsi="Palatino Linotype" w:cs="Palatino Linotype"/>
          <w:color w:val="0D0D0D"/>
          <w:sz w:val="22"/>
          <w:szCs w:val="22"/>
        </w:rPr>
      </w:pPr>
    </w:p>
    <w:p w14:paraId="02DD6759" w14:textId="77777777" w:rsidR="000109C4" w:rsidRPr="00BD2086" w:rsidRDefault="00BD2086">
      <w:pPr>
        <w:pStyle w:val="Ttulo2"/>
      </w:pPr>
      <w:bookmarkStart w:id="28" w:name="_heading=h.7qhke1pyhgr9" w:colFirst="0" w:colLast="0"/>
      <w:bookmarkStart w:id="29" w:name="_Toc213945420"/>
      <w:bookmarkEnd w:id="28"/>
      <w:r w:rsidRPr="00BD2086">
        <w:t>SÉPTIMO. Vista a la Secretaría Técnica del Pleno</w:t>
      </w:r>
      <w:bookmarkEnd w:id="29"/>
    </w:p>
    <w:p w14:paraId="02D271AA" w14:textId="77777777" w:rsidR="000109C4" w:rsidRPr="00BD2086" w:rsidRDefault="000109C4">
      <w:pPr>
        <w:spacing w:line="360" w:lineRule="auto"/>
        <w:jc w:val="both"/>
        <w:rPr>
          <w:rFonts w:ascii="Palatino Linotype" w:eastAsia="Palatino Linotype" w:hAnsi="Palatino Linotype" w:cs="Palatino Linotype"/>
          <w:sz w:val="22"/>
          <w:szCs w:val="22"/>
        </w:rPr>
      </w:pPr>
    </w:p>
    <w:p w14:paraId="5E5F404E" w14:textId="77777777" w:rsidR="000109C4" w:rsidRPr="00BD2086" w:rsidRDefault="00BD2086">
      <w:pPr>
        <w:spacing w:line="360" w:lineRule="auto"/>
        <w:ind w:right="-93"/>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t xml:space="preserve">En el caso en estudio, como ha quedado señalado que el Sistema Municipal Para el Desarrollo Integral de la Familia de Ixtapaluca, omitió dar respuesta en el plazo señalado en el artículo 163 de la Ley de Transparencia y Acceso a la Información Pública del Estado de México y Municipios. Al respecto, el artículo 36, fracción X, del ordenamiento jurídico en cita, establece que es atribución de este Instituto hacer del conocimiento del Órgano Interno de Control o equivalente de cada Sujeto Obligado las infracciones a esta Ley. </w:t>
      </w:r>
    </w:p>
    <w:p w14:paraId="0732CDFF" w14:textId="77777777" w:rsidR="000109C4" w:rsidRPr="00BD2086" w:rsidRDefault="000109C4">
      <w:pPr>
        <w:spacing w:line="360" w:lineRule="auto"/>
        <w:ind w:right="-93"/>
        <w:jc w:val="both"/>
        <w:rPr>
          <w:rFonts w:ascii="Palatino Linotype" w:eastAsia="Palatino Linotype" w:hAnsi="Palatino Linotype" w:cs="Palatino Linotype"/>
          <w:sz w:val="22"/>
          <w:szCs w:val="22"/>
        </w:rPr>
      </w:pPr>
    </w:p>
    <w:p w14:paraId="43155D6B" w14:textId="77777777" w:rsidR="000109C4" w:rsidRPr="00BD2086" w:rsidRDefault="00BD2086">
      <w:pPr>
        <w:spacing w:line="360" w:lineRule="auto"/>
        <w:ind w:right="-93"/>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t xml:space="preserve">En ese sentido, de conformidad con lo previsto en el artículo 222, fracción II, de dicho ordenamiento, son causas de responsabilidad administrativa los incumplimientos de las obligaciones establecida en la Ley de la materia, entre otras conductas, la falta de respuesta a </w:t>
      </w:r>
      <w:r w:rsidRPr="00BD2086">
        <w:rPr>
          <w:rFonts w:ascii="Palatino Linotype" w:eastAsia="Palatino Linotype" w:hAnsi="Palatino Linotype" w:cs="Palatino Linotype"/>
          <w:sz w:val="22"/>
          <w:szCs w:val="22"/>
        </w:rPr>
        <w:lastRenderedPageBreak/>
        <w:t xml:space="preserve">las solicitudes de información en los plazos señalados, a saber, dentro de los quince días siguientes a la presentación del requerimiento. </w:t>
      </w:r>
    </w:p>
    <w:p w14:paraId="25ADAB0A" w14:textId="77777777" w:rsidR="000109C4" w:rsidRPr="00BD2086" w:rsidRDefault="000109C4">
      <w:pPr>
        <w:spacing w:line="360" w:lineRule="auto"/>
        <w:ind w:right="-93"/>
        <w:jc w:val="both"/>
        <w:rPr>
          <w:rFonts w:ascii="Palatino Linotype" w:eastAsia="Palatino Linotype" w:hAnsi="Palatino Linotype" w:cs="Palatino Linotype"/>
          <w:sz w:val="22"/>
          <w:szCs w:val="22"/>
        </w:rPr>
      </w:pPr>
    </w:p>
    <w:p w14:paraId="128757F5" w14:textId="77777777" w:rsidR="000109C4" w:rsidRPr="00BD2086" w:rsidRDefault="00BD2086">
      <w:pPr>
        <w:spacing w:line="360" w:lineRule="auto"/>
        <w:ind w:right="-93"/>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t xml:space="preserve">Por su parte, el artículo 223 de la Ley de Transparencia y Acceso a la Información Pública del Estado de México y Municipios, prevé que este Instituto deberá dar vista al Área Competente, con el fin de que determine el grado de responsabilidad de los servidores públicos que incumplan con las obligaciones establecidas en la Ley. </w:t>
      </w:r>
    </w:p>
    <w:p w14:paraId="6D4603C1" w14:textId="77777777" w:rsidR="000109C4" w:rsidRPr="00BD2086" w:rsidRDefault="000109C4">
      <w:pPr>
        <w:spacing w:line="360" w:lineRule="auto"/>
        <w:ind w:right="-93"/>
        <w:jc w:val="both"/>
        <w:rPr>
          <w:rFonts w:ascii="Palatino Linotype" w:eastAsia="Palatino Linotype" w:hAnsi="Palatino Linotype" w:cs="Palatino Linotype"/>
          <w:sz w:val="22"/>
          <w:szCs w:val="22"/>
        </w:rPr>
      </w:pPr>
    </w:p>
    <w:p w14:paraId="320AF455" w14:textId="77777777" w:rsidR="000109C4" w:rsidRPr="00BD2086" w:rsidRDefault="00BD2086">
      <w:pPr>
        <w:spacing w:line="360" w:lineRule="auto"/>
        <w:ind w:right="-93"/>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t xml:space="preserve">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Órgano Interno de Control de los Sujetos Obligados, las presuntas infracciones cometidas en el marco de la Ley de la materia, para la promoción de responsabilidades y sanciones. </w:t>
      </w:r>
    </w:p>
    <w:p w14:paraId="694C2609" w14:textId="77777777" w:rsidR="000109C4" w:rsidRPr="00BD2086" w:rsidRDefault="000109C4">
      <w:pPr>
        <w:spacing w:line="360" w:lineRule="auto"/>
        <w:ind w:right="-93"/>
        <w:jc w:val="both"/>
        <w:rPr>
          <w:rFonts w:ascii="Palatino Linotype" w:eastAsia="Palatino Linotype" w:hAnsi="Palatino Linotype" w:cs="Palatino Linotype"/>
          <w:sz w:val="22"/>
          <w:szCs w:val="22"/>
        </w:rPr>
      </w:pPr>
    </w:p>
    <w:p w14:paraId="295C1A36" w14:textId="77777777" w:rsidR="000109C4" w:rsidRPr="00BD2086" w:rsidRDefault="00BD2086">
      <w:pPr>
        <w:spacing w:line="360" w:lineRule="auto"/>
        <w:ind w:right="-93"/>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t>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a la Secretaría Técnica de este Instituto, para que realice lo conducente.</w:t>
      </w:r>
    </w:p>
    <w:p w14:paraId="4D665585" w14:textId="77777777" w:rsidR="000109C4" w:rsidRPr="00BD2086" w:rsidRDefault="000109C4">
      <w:pPr>
        <w:spacing w:line="360" w:lineRule="auto"/>
        <w:jc w:val="both"/>
        <w:rPr>
          <w:rFonts w:ascii="Palatino Linotype" w:eastAsia="Palatino Linotype" w:hAnsi="Palatino Linotype" w:cs="Palatino Linotype"/>
          <w:sz w:val="22"/>
          <w:szCs w:val="22"/>
        </w:rPr>
      </w:pPr>
    </w:p>
    <w:p w14:paraId="69EBA93A" w14:textId="77777777" w:rsidR="000109C4" w:rsidRPr="00BD2086" w:rsidRDefault="00BD2086">
      <w:pPr>
        <w:spacing w:line="360" w:lineRule="auto"/>
        <w:jc w:val="both"/>
        <w:rPr>
          <w:rFonts w:ascii="Palatino Linotype" w:eastAsia="Palatino Linotype" w:hAnsi="Palatino Linotype" w:cs="Palatino Linotype"/>
          <w:b/>
          <w:sz w:val="22"/>
          <w:szCs w:val="22"/>
          <w:u w:val="single"/>
        </w:rPr>
      </w:pPr>
      <w:r w:rsidRPr="00BD2086">
        <w:rPr>
          <w:rFonts w:ascii="Palatino Linotype" w:eastAsia="Palatino Linotype" w:hAnsi="Palatino Linotype" w:cs="Palatino Linotype"/>
          <w:b/>
          <w:sz w:val="22"/>
          <w:szCs w:val="22"/>
          <w:u w:val="single"/>
        </w:rPr>
        <w:t xml:space="preserve">Términos de la Resolución para conocimiento de la parte Recurrente. </w:t>
      </w:r>
    </w:p>
    <w:p w14:paraId="10C81514" w14:textId="77777777" w:rsidR="000109C4" w:rsidRPr="00BD2086" w:rsidRDefault="000109C4">
      <w:pPr>
        <w:spacing w:line="360" w:lineRule="auto"/>
        <w:jc w:val="both"/>
        <w:rPr>
          <w:rFonts w:ascii="Palatino Linotype" w:eastAsia="Palatino Linotype" w:hAnsi="Palatino Linotype" w:cs="Palatino Linotype"/>
          <w:b/>
          <w:sz w:val="22"/>
          <w:szCs w:val="22"/>
          <w:u w:val="single"/>
        </w:rPr>
      </w:pPr>
    </w:p>
    <w:p w14:paraId="66DD4F2B" w14:textId="77777777" w:rsidR="000109C4" w:rsidRPr="00BD2086" w:rsidRDefault="00BD2086">
      <w:pPr>
        <w:spacing w:line="360" w:lineRule="auto"/>
        <w:jc w:val="both"/>
        <w:rPr>
          <w:rFonts w:ascii="Palatino Linotype" w:eastAsia="Palatino Linotype" w:hAnsi="Palatino Linotype" w:cs="Palatino Linotype"/>
          <w:sz w:val="22"/>
          <w:szCs w:val="22"/>
          <w:u w:val="single"/>
        </w:rPr>
      </w:pPr>
      <w:r w:rsidRPr="00BD2086">
        <w:rPr>
          <w:rFonts w:ascii="Palatino Linotype" w:eastAsia="Palatino Linotype" w:hAnsi="Palatino Linotype" w:cs="Palatino Linotype"/>
          <w:sz w:val="22"/>
          <w:szCs w:val="22"/>
          <w:u w:val="single"/>
        </w:rPr>
        <w:t xml:space="preserve">Se le hace del conocimiento a la persona Recurrente, que, en el presente caso, se le da la razón, pues el Sujeto Obligado no emitió contestación alguna, por lo que, deberá dar atención al </w:t>
      </w:r>
      <w:r w:rsidRPr="00BD2086">
        <w:rPr>
          <w:rFonts w:ascii="Palatino Linotype" w:eastAsia="Palatino Linotype" w:hAnsi="Palatino Linotype" w:cs="Palatino Linotype"/>
          <w:sz w:val="22"/>
          <w:szCs w:val="22"/>
          <w:u w:val="single"/>
        </w:rPr>
        <w:lastRenderedPageBreak/>
        <w:t xml:space="preserve">requerimiento de información, realizar una búsqueda exhaustiva y razonable en sus archivos, y en su caso, entregar la documentación que corresponda. </w:t>
      </w:r>
    </w:p>
    <w:p w14:paraId="53331995" w14:textId="77777777" w:rsidR="000109C4" w:rsidRPr="00BD2086" w:rsidRDefault="000109C4">
      <w:pPr>
        <w:spacing w:line="360" w:lineRule="auto"/>
        <w:jc w:val="both"/>
        <w:rPr>
          <w:rFonts w:ascii="Palatino Linotype" w:eastAsia="Palatino Linotype" w:hAnsi="Palatino Linotype" w:cs="Palatino Linotype"/>
          <w:sz w:val="22"/>
          <w:szCs w:val="22"/>
          <w:u w:val="single"/>
        </w:rPr>
      </w:pPr>
    </w:p>
    <w:p w14:paraId="6A6957B9" w14:textId="77777777" w:rsidR="000109C4" w:rsidRPr="00BD2086" w:rsidRDefault="00BD2086">
      <w:pPr>
        <w:spacing w:line="360" w:lineRule="auto"/>
        <w:jc w:val="both"/>
        <w:rPr>
          <w:rFonts w:ascii="Palatino Linotype" w:eastAsia="Palatino Linotype" w:hAnsi="Palatino Linotype" w:cs="Palatino Linotype"/>
          <w:sz w:val="22"/>
          <w:szCs w:val="22"/>
          <w:u w:val="single"/>
        </w:rPr>
      </w:pPr>
      <w:r w:rsidRPr="00BD2086">
        <w:rPr>
          <w:rFonts w:ascii="Palatino Linotype" w:eastAsia="Palatino Linotype" w:hAnsi="Palatino Linotype" w:cs="Palatino Linotype"/>
          <w:sz w:val="22"/>
          <w:szCs w:val="22"/>
          <w:u w:val="single"/>
        </w:rPr>
        <w:t xml:space="preserve">Además, se le informa 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 </w:t>
      </w:r>
    </w:p>
    <w:p w14:paraId="665731F1" w14:textId="77777777" w:rsidR="000109C4" w:rsidRPr="00BD2086" w:rsidRDefault="000109C4">
      <w:pPr>
        <w:spacing w:line="360" w:lineRule="auto"/>
        <w:jc w:val="both"/>
        <w:rPr>
          <w:rFonts w:ascii="Palatino Linotype" w:eastAsia="Palatino Linotype" w:hAnsi="Palatino Linotype" w:cs="Palatino Linotype"/>
          <w:sz w:val="22"/>
          <w:szCs w:val="22"/>
          <w:u w:val="single"/>
        </w:rPr>
      </w:pPr>
    </w:p>
    <w:p w14:paraId="3A23CD4F" w14:textId="77777777" w:rsidR="000109C4" w:rsidRPr="00BD2086" w:rsidRDefault="00BD2086">
      <w:pPr>
        <w:spacing w:line="360" w:lineRule="auto"/>
        <w:jc w:val="both"/>
        <w:rPr>
          <w:rFonts w:ascii="Palatino Linotype" w:eastAsia="Palatino Linotype" w:hAnsi="Palatino Linotype" w:cs="Palatino Linotype"/>
          <w:color w:val="000000"/>
          <w:sz w:val="22"/>
          <w:szCs w:val="22"/>
          <w:u w:val="single"/>
        </w:rPr>
      </w:pPr>
      <w:r w:rsidRPr="00BD2086">
        <w:rPr>
          <w:rFonts w:ascii="Palatino Linotype" w:eastAsia="Palatino Linotype" w:hAnsi="Palatino Linotype" w:cs="Palatino Linotype"/>
          <w:color w:val="000000"/>
          <w:sz w:val="22"/>
          <w:szCs w:val="22"/>
          <w:u w:val="single"/>
        </w:rPr>
        <w:t>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14:paraId="0A88129D" w14:textId="77777777" w:rsidR="000109C4" w:rsidRPr="00BD2086" w:rsidRDefault="000109C4">
      <w:pPr>
        <w:spacing w:line="360" w:lineRule="auto"/>
        <w:jc w:val="both"/>
        <w:rPr>
          <w:rFonts w:ascii="Palatino Linotype" w:eastAsia="Palatino Linotype" w:hAnsi="Palatino Linotype" w:cs="Palatino Linotype"/>
          <w:color w:val="000000"/>
          <w:sz w:val="22"/>
          <w:szCs w:val="22"/>
          <w:u w:val="single"/>
        </w:rPr>
      </w:pPr>
    </w:p>
    <w:p w14:paraId="213ECC61" w14:textId="77777777" w:rsidR="000109C4" w:rsidRPr="00BD2086" w:rsidRDefault="00BD2086">
      <w:pPr>
        <w:spacing w:line="360" w:lineRule="auto"/>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t>Por lo expuesto y fundado, este Pleno:</w:t>
      </w:r>
    </w:p>
    <w:p w14:paraId="013379B0" w14:textId="77777777" w:rsidR="000109C4" w:rsidRPr="00BD2086" w:rsidRDefault="000109C4">
      <w:pPr>
        <w:spacing w:line="360" w:lineRule="auto"/>
        <w:jc w:val="both"/>
        <w:rPr>
          <w:rFonts w:ascii="Palatino Linotype" w:eastAsia="Palatino Linotype" w:hAnsi="Palatino Linotype" w:cs="Palatino Linotype"/>
          <w:sz w:val="22"/>
          <w:szCs w:val="22"/>
        </w:rPr>
      </w:pPr>
    </w:p>
    <w:p w14:paraId="2ECFFD40" w14:textId="77777777" w:rsidR="000109C4" w:rsidRPr="00BD2086" w:rsidRDefault="00BD2086">
      <w:pPr>
        <w:pStyle w:val="Ttulo1"/>
      </w:pPr>
      <w:bookmarkStart w:id="30" w:name="_heading=h.ejqul3op501u" w:colFirst="0" w:colLast="0"/>
      <w:bookmarkStart w:id="31" w:name="_Toc213945421"/>
      <w:bookmarkEnd w:id="30"/>
      <w:r w:rsidRPr="00BD2086">
        <w:t>R E S U E L V E</w:t>
      </w:r>
      <w:bookmarkEnd w:id="31"/>
    </w:p>
    <w:p w14:paraId="7C334F72" w14:textId="77777777" w:rsidR="000109C4" w:rsidRPr="00BD2086" w:rsidRDefault="000109C4">
      <w:pPr>
        <w:spacing w:line="360" w:lineRule="auto"/>
        <w:jc w:val="both"/>
        <w:rPr>
          <w:rFonts w:ascii="Palatino Linotype" w:eastAsia="Palatino Linotype" w:hAnsi="Palatino Linotype" w:cs="Palatino Linotype"/>
          <w:b/>
          <w:sz w:val="22"/>
          <w:szCs w:val="22"/>
        </w:rPr>
      </w:pPr>
    </w:p>
    <w:p w14:paraId="577BD3E4" w14:textId="77777777" w:rsidR="000109C4" w:rsidRPr="00BD2086" w:rsidRDefault="00BD2086">
      <w:pPr>
        <w:spacing w:line="360" w:lineRule="auto"/>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b/>
          <w:sz w:val="22"/>
          <w:szCs w:val="22"/>
        </w:rPr>
        <w:t xml:space="preserve">PRIMERO. </w:t>
      </w:r>
      <w:r w:rsidRPr="00BD2086">
        <w:rPr>
          <w:rFonts w:ascii="Palatino Linotype" w:eastAsia="Palatino Linotype" w:hAnsi="Palatino Linotype" w:cs="Palatino Linotype"/>
          <w:sz w:val="22"/>
          <w:szCs w:val="22"/>
        </w:rPr>
        <w:t xml:space="preserve">Resultan </w:t>
      </w:r>
      <w:r w:rsidRPr="00BD2086">
        <w:rPr>
          <w:rFonts w:ascii="Palatino Linotype" w:eastAsia="Palatino Linotype" w:hAnsi="Palatino Linotype" w:cs="Palatino Linotype"/>
          <w:b/>
          <w:sz w:val="22"/>
          <w:szCs w:val="22"/>
        </w:rPr>
        <w:t>FUNDADAS</w:t>
      </w:r>
      <w:r w:rsidRPr="00BD2086">
        <w:rPr>
          <w:rFonts w:ascii="Palatino Linotype" w:eastAsia="Palatino Linotype" w:hAnsi="Palatino Linotype" w:cs="Palatino Linotype"/>
          <w:sz w:val="22"/>
          <w:szCs w:val="22"/>
        </w:rPr>
        <w:t xml:space="preserve"> las razones o motivos de inconformidad hechos valer por el Particular en el Recurso de Revisión </w:t>
      </w:r>
      <w:r w:rsidRPr="00BD2086">
        <w:rPr>
          <w:rFonts w:ascii="Palatino Linotype" w:eastAsia="Palatino Linotype" w:hAnsi="Palatino Linotype" w:cs="Palatino Linotype"/>
          <w:b/>
          <w:sz w:val="22"/>
          <w:szCs w:val="22"/>
        </w:rPr>
        <w:t xml:space="preserve">12031/INFOEM/IP/RR/2025, </w:t>
      </w:r>
      <w:r w:rsidRPr="00BD2086">
        <w:rPr>
          <w:rFonts w:ascii="Palatino Linotype" w:eastAsia="Palatino Linotype" w:hAnsi="Palatino Linotype" w:cs="Palatino Linotype"/>
          <w:sz w:val="22"/>
          <w:szCs w:val="22"/>
        </w:rPr>
        <w:t>en términos de los considerandos QUINTO y SEXTO de la presente Resolución.</w:t>
      </w:r>
    </w:p>
    <w:p w14:paraId="447CC3A5" w14:textId="77777777" w:rsidR="000109C4" w:rsidRPr="00BD2086" w:rsidRDefault="000109C4">
      <w:pPr>
        <w:spacing w:line="360" w:lineRule="auto"/>
        <w:jc w:val="both"/>
        <w:rPr>
          <w:rFonts w:ascii="Palatino Linotype" w:eastAsia="Palatino Linotype" w:hAnsi="Palatino Linotype" w:cs="Palatino Linotype"/>
          <w:sz w:val="22"/>
          <w:szCs w:val="22"/>
        </w:rPr>
      </w:pPr>
    </w:p>
    <w:p w14:paraId="016A676A" w14:textId="77777777" w:rsidR="000109C4" w:rsidRPr="00BD2086" w:rsidRDefault="00BD2086">
      <w:pPr>
        <w:spacing w:line="360" w:lineRule="auto"/>
        <w:jc w:val="both"/>
        <w:rPr>
          <w:rFonts w:ascii="Palatino Linotype" w:eastAsia="Palatino Linotype" w:hAnsi="Palatino Linotype" w:cs="Palatino Linotype"/>
          <w:b/>
          <w:sz w:val="22"/>
          <w:szCs w:val="22"/>
        </w:rPr>
      </w:pPr>
      <w:r w:rsidRPr="00BD2086">
        <w:rPr>
          <w:rFonts w:ascii="Palatino Linotype" w:eastAsia="Palatino Linotype" w:hAnsi="Palatino Linotype" w:cs="Palatino Linotype"/>
          <w:b/>
          <w:sz w:val="22"/>
          <w:szCs w:val="22"/>
        </w:rPr>
        <w:t xml:space="preserve">SEGUNDO. </w:t>
      </w:r>
      <w:r w:rsidRPr="00BD2086">
        <w:rPr>
          <w:rFonts w:ascii="Palatino Linotype" w:eastAsia="Palatino Linotype" w:hAnsi="Palatino Linotype" w:cs="Palatino Linotype"/>
          <w:sz w:val="22"/>
          <w:szCs w:val="22"/>
        </w:rPr>
        <w:t>Se</w:t>
      </w:r>
      <w:r w:rsidRPr="00BD2086">
        <w:rPr>
          <w:rFonts w:ascii="Palatino Linotype" w:eastAsia="Palatino Linotype" w:hAnsi="Palatino Linotype" w:cs="Palatino Linotype"/>
          <w:b/>
          <w:sz w:val="22"/>
          <w:szCs w:val="22"/>
        </w:rPr>
        <w:t xml:space="preserve"> ORDENA </w:t>
      </w:r>
      <w:r w:rsidRPr="00BD2086">
        <w:rPr>
          <w:rFonts w:ascii="Palatino Linotype" w:eastAsia="Palatino Linotype" w:hAnsi="Palatino Linotype" w:cs="Palatino Linotype"/>
          <w:sz w:val="22"/>
          <w:szCs w:val="22"/>
        </w:rPr>
        <w:t>al Sujeto Obligado, a efecto de que dé atención a la solicitud de acceso a la información</w:t>
      </w:r>
      <w:r w:rsidRPr="00BD2086">
        <w:rPr>
          <w:rFonts w:ascii="Palatino Linotype" w:eastAsia="Palatino Linotype" w:hAnsi="Palatino Linotype" w:cs="Palatino Linotype"/>
          <w:color w:val="0D0D0D"/>
          <w:sz w:val="22"/>
          <w:szCs w:val="22"/>
        </w:rPr>
        <w:t xml:space="preserve"> </w:t>
      </w:r>
      <w:r w:rsidRPr="00BD2086">
        <w:rPr>
          <w:rFonts w:ascii="Palatino Linotype" w:eastAsia="Palatino Linotype" w:hAnsi="Palatino Linotype" w:cs="Palatino Linotype"/>
          <w:color w:val="000000"/>
          <w:sz w:val="22"/>
          <w:szCs w:val="22"/>
        </w:rPr>
        <w:t>00219/DIFIXTAPAL/IP/2025</w:t>
      </w:r>
      <w:r w:rsidRPr="00BD2086">
        <w:rPr>
          <w:rFonts w:ascii="Palatino Linotype" w:eastAsia="Palatino Linotype" w:hAnsi="Palatino Linotype" w:cs="Palatino Linotype"/>
          <w:color w:val="0D0D0D"/>
          <w:sz w:val="22"/>
          <w:szCs w:val="22"/>
        </w:rPr>
        <w:t xml:space="preserve">, </w:t>
      </w:r>
      <w:r w:rsidRPr="00BD2086">
        <w:rPr>
          <w:rFonts w:ascii="Palatino Linotype" w:eastAsia="Palatino Linotype" w:hAnsi="Palatino Linotype" w:cs="Palatino Linotype"/>
          <w:sz w:val="22"/>
          <w:szCs w:val="22"/>
        </w:rPr>
        <w:t>y a través del SAIMEX, dé la respuesta que conforme a derecho corresponda</w:t>
      </w:r>
      <w:r w:rsidRPr="00BD2086">
        <w:rPr>
          <w:rFonts w:ascii="Palatino Linotype" w:eastAsia="Palatino Linotype" w:hAnsi="Palatino Linotype" w:cs="Palatino Linotype"/>
          <w:b/>
          <w:sz w:val="22"/>
          <w:szCs w:val="22"/>
        </w:rPr>
        <w:t xml:space="preserve">. </w:t>
      </w:r>
    </w:p>
    <w:p w14:paraId="6A0DF225" w14:textId="77777777" w:rsidR="000109C4" w:rsidRPr="00BD2086" w:rsidRDefault="000109C4">
      <w:pPr>
        <w:spacing w:line="360" w:lineRule="auto"/>
        <w:jc w:val="both"/>
        <w:rPr>
          <w:rFonts w:ascii="Palatino Linotype" w:eastAsia="Palatino Linotype" w:hAnsi="Palatino Linotype" w:cs="Palatino Linotype"/>
          <w:sz w:val="22"/>
          <w:szCs w:val="22"/>
        </w:rPr>
      </w:pPr>
    </w:p>
    <w:p w14:paraId="340F6ED4" w14:textId="77777777" w:rsidR="000109C4" w:rsidRPr="00BD2086" w:rsidRDefault="00BD2086">
      <w:pPr>
        <w:spacing w:line="360" w:lineRule="auto"/>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b/>
          <w:sz w:val="22"/>
          <w:szCs w:val="22"/>
        </w:rPr>
        <w:t xml:space="preserve">TERCERO. </w:t>
      </w:r>
      <w:r w:rsidRPr="00BD2086">
        <w:rPr>
          <w:rFonts w:ascii="Palatino Linotype" w:eastAsia="Palatino Linotype" w:hAnsi="Palatino Linotype" w:cs="Palatino Linotype"/>
          <w:sz w:val="22"/>
          <w:szCs w:val="22"/>
        </w:rPr>
        <w:t xml:space="preserve">Con fundamento en el artículo 179, párrafo segundo, de la Ley de Transparencia y Acceso a la Información Pública del Estado de México y Municipios, se hace del conocimiento de la persona Recurrente que tiene derecho a interponer nuevamente Recurso de Revisión ante este Instituto, por la respuesta que dé el Sujeto Obligado, en cumplimiento a esta Resolución.  </w:t>
      </w:r>
    </w:p>
    <w:p w14:paraId="4F1B83D8" w14:textId="77777777" w:rsidR="000109C4" w:rsidRPr="00BD2086" w:rsidRDefault="000109C4">
      <w:pPr>
        <w:spacing w:line="360" w:lineRule="auto"/>
        <w:jc w:val="both"/>
        <w:rPr>
          <w:rFonts w:ascii="Palatino Linotype" w:eastAsia="Palatino Linotype" w:hAnsi="Palatino Linotype" w:cs="Palatino Linotype"/>
          <w:sz w:val="22"/>
          <w:szCs w:val="22"/>
        </w:rPr>
      </w:pPr>
    </w:p>
    <w:p w14:paraId="6D9DE496" w14:textId="77777777" w:rsidR="000109C4" w:rsidRPr="00BD2086" w:rsidRDefault="00BD2086">
      <w:pPr>
        <w:spacing w:line="360" w:lineRule="auto"/>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b/>
          <w:sz w:val="22"/>
          <w:szCs w:val="22"/>
        </w:rPr>
        <w:t>CUARTO.</w:t>
      </w:r>
      <w:r w:rsidRPr="00BD2086">
        <w:rPr>
          <w:rFonts w:ascii="Palatino Linotype" w:eastAsia="Palatino Linotype" w:hAnsi="Palatino Linotype" w:cs="Palatino Linotype"/>
          <w:sz w:val="22"/>
          <w:szCs w:val="22"/>
        </w:rPr>
        <w:t xml:space="preserve"> </w:t>
      </w:r>
      <w:r w:rsidRPr="00BD2086">
        <w:rPr>
          <w:rFonts w:ascii="Palatino Linotype" w:eastAsia="Palatino Linotype" w:hAnsi="Palatino Linotype" w:cs="Palatino Linotype"/>
          <w:b/>
          <w:sz w:val="22"/>
          <w:szCs w:val="22"/>
        </w:rPr>
        <w:t xml:space="preserve">NOTIFÍQUESE POR SAIMEX </w:t>
      </w:r>
      <w:r w:rsidRPr="00BD2086">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5D5736A4" w14:textId="77777777" w:rsidR="000109C4" w:rsidRPr="00BD2086" w:rsidRDefault="000109C4">
      <w:pPr>
        <w:spacing w:line="360" w:lineRule="auto"/>
        <w:jc w:val="both"/>
        <w:rPr>
          <w:rFonts w:ascii="Palatino Linotype" w:eastAsia="Palatino Linotype" w:hAnsi="Palatino Linotype" w:cs="Palatino Linotype"/>
          <w:sz w:val="22"/>
          <w:szCs w:val="22"/>
        </w:rPr>
      </w:pPr>
    </w:p>
    <w:p w14:paraId="75D81DFF" w14:textId="77777777" w:rsidR="000109C4" w:rsidRPr="00BD2086" w:rsidRDefault="00BD2086">
      <w:pPr>
        <w:spacing w:line="360" w:lineRule="auto"/>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b/>
          <w:sz w:val="22"/>
          <w:szCs w:val="22"/>
        </w:rPr>
        <w:t>QUINTO. NOTIFÍQUESE</w:t>
      </w:r>
      <w:r w:rsidRPr="00BD2086">
        <w:rPr>
          <w:rFonts w:ascii="Palatino Linotype" w:eastAsia="Palatino Linotype" w:hAnsi="Palatino Linotype" w:cs="Palatino Linotype"/>
          <w:sz w:val="22"/>
          <w:szCs w:val="22"/>
        </w:rPr>
        <w:t xml:space="preserve"> </w:t>
      </w:r>
      <w:r w:rsidRPr="00BD2086">
        <w:rPr>
          <w:rFonts w:ascii="Palatino Linotype" w:eastAsia="Palatino Linotype" w:hAnsi="Palatino Linotype" w:cs="Palatino Linotype"/>
          <w:b/>
          <w:sz w:val="22"/>
          <w:szCs w:val="22"/>
        </w:rPr>
        <w:t xml:space="preserve">POR SAIMEX, </w:t>
      </w:r>
      <w:r w:rsidRPr="00BD2086">
        <w:rPr>
          <w:rFonts w:ascii="Palatino Linotype" w:eastAsia="Palatino Linotype" w:hAnsi="Palatino Linotype" w:cs="Palatino Linotype"/>
          <w:sz w:val="22"/>
          <w:szCs w:val="22"/>
        </w:rPr>
        <w:t>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7F03B977" w14:textId="77777777" w:rsidR="000109C4" w:rsidRPr="00BD2086" w:rsidRDefault="000109C4">
      <w:pPr>
        <w:spacing w:line="360" w:lineRule="auto"/>
        <w:jc w:val="both"/>
        <w:rPr>
          <w:rFonts w:ascii="Palatino Linotype" w:eastAsia="Palatino Linotype" w:hAnsi="Palatino Linotype" w:cs="Palatino Linotype"/>
          <w:sz w:val="22"/>
          <w:szCs w:val="22"/>
        </w:rPr>
      </w:pPr>
    </w:p>
    <w:p w14:paraId="4CEF17EB" w14:textId="77777777" w:rsidR="000109C4" w:rsidRPr="00BD2086" w:rsidRDefault="00BD2086">
      <w:pPr>
        <w:spacing w:line="360" w:lineRule="auto"/>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b/>
          <w:sz w:val="22"/>
          <w:szCs w:val="22"/>
        </w:rPr>
        <w:t>SEXTO.</w:t>
      </w:r>
      <w:r w:rsidRPr="00BD2086">
        <w:rPr>
          <w:rFonts w:ascii="Palatino Linotype" w:eastAsia="Palatino Linotype" w:hAnsi="Palatino Linotype" w:cs="Palatino Linotype"/>
          <w:sz w:val="22"/>
          <w:szCs w:val="22"/>
        </w:rPr>
        <w:t xml:space="preserve"> Gírese oficio a la Secretaría Técnica del Pleno de este Instituto para hacer del conocimiento del Órgano Interno de Control competente la presente resolución, a fin de que </w:t>
      </w:r>
      <w:r w:rsidRPr="00BD2086">
        <w:rPr>
          <w:rFonts w:ascii="Palatino Linotype" w:eastAsia="Palatino Linotype" w:hAnsi="Palatino Linotype" w:cs="Palatino Linotype"/>
          <w:sz w:val="22"/>
          <w:szCs w:val="22"/>
        </w:rPr>
        <w:lastRenderedPageBreak/>
        <w:t>de conformidad con el artículo 190, de la Ley de Transparencia y Acceso a la Información Pública del Estado de México y Municipios, determine lo conducente, en términos de lo señalado en el Considerando SÉPTIMO de la presente Resolución.</w:t>
      </w:r>
    </w:p>
    <w:p w14:paraId="0B757ECC" w14:textId="77777777" w:rsidR="000109C4" w:rsidRPr="00BD2086" w:rsidRDefault="000109C4">
      <w:pPr>
        <w:spacing w:line="360" w:lineRule="auto"/>
        <w:jc w:val="both"/>
        <w:rPr>
          <w:rFonts w:ascii="Palatino Linotype" w:eastAsia="Palatino Linotype" w:hAnsi="Palatino Linotype" w:cs="Palatino Linotype"/>
          <w:b/>
          <w:sz w:val="22"/>
          <w:szCs w:val="22"/>
        </w:rPr>
      </w:pPr>
    </w:p>
    <w:p w14:paraId="358E0538" w14:textId="64DBDB17" w:rsidR="000109C4" w:rsidRDefault="00BD2086">
      <w:pPr>
        <w:spacing w:line="360" w:lineRule="auto"/>
        <w:jc w:val="both"/>
        <w:rPr>
          <w:rFonts w:ascii="Palatino Linotype" w:eastAsia="Palatino Linotype" w:hAnsi="Palatino Linotype" w:cs="Palatino Linotype"/>
          <w:sz w:val="22"/>
          <w:szCs w:val="22"/>
        </w:rPr>
      </w:pPr>
      <w:r w:rsidRPr="00BD2086">
        <w:rPr>
          <w:rFonts w:ascii="Palatino Linotype" w:eastAsia="Palatino Linotype" w:hAnsi="Palatino Linotype" w:cs="Palatino Linotype"/>
          <w:sz w:val="22"/>
          <w:szCs w:val="22"/>
        </w:rPr>
        <w:t>ASÍ LO RESUELVE, POR </w:t>
      </w:r>
      <w:r w:rsidRPr="00BD2086">
        <w:rPr>
          <w:rFonts w:ascii="Palatino Linotype" w:eastAsia="Palatino Linotype" w:hAnsi="Palatino Linotype" w:cs="Palatino Linotype"/>
          <w:b/>
          <w:sz w:val="22"/>
          <w:szCs w:val="22"/>
        </w:rPr>
        <w:t>UNANIMIDAD</w:t>
      </w:r>
      <w:r w:rsidRPr="00BD2086">
        <w:rPr>
          <w:rFonts w:ascii="Palatino Linotype" w:eastAsia="Palatino Linotype" w:hAnsi="Palatino Linotype" w:cs="Palatino Linotype"/>
          <w:sz w:val="22"/>
          <w:szCs w:val="22"/>
        </w:rP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SESIÓN ORDINARIA, CELEBRADA EL DOCE DE NOVIEMBRE DE DOS MIL VEINTICINCO, ANTE EL SECRETARIO TÉCNICO DEL PLENO, ALEXIS TAPIA RAMÍREZ.</w:t>
      </w:r>
    </w:p>
    <w:p w14:paraId="246AF629" w14:textId="77777777" w:rsidR="000109C4" w:rsidRDefault="000109C4">
      <w:pPr>
        <w:spacing w:line="360" w:lineRule="auto"/>
        <w:rPr>
          <w:rFonts w:ascii="Palatino Linotype" w:eastAsia="Palatino Linotype" w:hAnsi="Palatino Linotype" w:cs="Palatino Linotype"/>
          <w:sz w:val="22"/>
          <w:szCs w:val="22"/>
        </w:rPr>
      </w:pPr>
    </w:p>
    <w:p w14:paraId="36723AF1" w14:textId="77777777" w:rsidR="000109C4" w:rsidRDefault="000109C4">
      <w:pPr>
        <w:spacing w:line="360" w:lineRule="auto"/>
        <w:rPr>
          <w:rFonts w:ascii="Palatino Linotype" w:eastAsia="Palatino Linotype" w:hAnsi="Palatino Linotype" w:cs="Palatino Linotype"/>
          <w:sz w:val="22"/>
          <w:szCs w:val="22"/>
        </w:rPr>
      </w:pPr>
    </w:p>
    <w:p w14:paraId="574C044B" w14:textId="77777777" w:rsidR="000109C4" w:rsidRDefault="000109C4">
      <w:pPr>
        <w:spacing w:line="360" w:lineRule="auto"/>
        <w:jc w:val="both"/>
        <w:rPr>
          <w:rFonts w:ascii="Palatino Linotype" w:eastAsia="Palatino Linotype" w:hAnsi="Palatino Linotype" w:cs="Palatino Linotype"/>
          <w:color w:val="000000"/>
          <w:sz w:val="22"/>
          <w:szCs w:val="22"/>
        </w:rPr>
      </w:pPr>
    </w:p>
    <w:p w14:paraId="1A4D9BCC" w14:textId="77777777" w:rsidR="000109C4" w:rsidRDefault="000109C4">
      <w:pPr>
        <w:spacing w:line="360" w:lineRule="auto"/>
        <w:jc w:val="both"/>
        <w:rPr>
          <w:rFonts w:ascii="Palatino Linotype" w:eastAsia="Palatino Linotype" w:hAnsi="Palatino Linotype" w:cs="Palatino Linotype"/>
          <w:color w:val="000000"/>
          <w:sz w:val="22"/>
          <w:szCs w:val="22"/>
        </w:rPr>
      </w:pPr>
    </w:p>
    <w:p w14:paraId="2E5E9FD3" w14:textId="77777777" w:rsidR="000109C4" w:rsidRDefault="000109C4">
      <w:pPr>
        <w:spacing w:line="360" w:lineRule="auto"/>
        <w:jc w:val="both"/>
        <w:rPr>
          <w:rFonts w:ascii="Palatino Linotype" w:eastAsia="Palatino Linotype" w:hAnsi="Palatino Linotype" w:cs="Palatino Linotype"/>
          <w:color w:val="000000"/>
          <w:sz w:val="22"/>
          <w:szCs w:val="22"/>
        </w:rPr>
      </w:pPr>
    </w:p>
    <w:p w14:paraId="7F263CC3" w14:textId="77777777" w:rsidR="000109C4" w:rsidRDefault="000109C4">
      <w:pPr>
        <w:spacing w:line="360" w:lineRule="auto"/>
        <w:jc w:val="both"/>
        <w:rPr>
          <w:rFonts w:ascii="Palatino Linotype" w:eastAsia="Palatino Linotype" w:hAnsi="Palatino Linotype" w:cs="Palatino Linotype"/>
          <w:color w:val="000000"/>
          <w:sz w:val="22"/>
          <w:szCs w:val="22"/>
        </w:rPr>
      </w:pPr>
    </w:p>
    <w:p w14:paraId="78F6003E" w14:textId="77777777" w:rsidR="000109C4" w:rsidRDefault="000109C4">
      <w:pPr>
        <w:spacing w:line="360" w:lineRule="auto"/>
        <w:jc w:val="both"/>
        <w:rPr>
          <w:rFonts w:ascii="Palatino Linotype" w:eastAsia="Palatino Linotype" w:hAnsi="Palatino Linotype" w:cs="Palatino Linotype"/>
          <w:color w:val="000000"/>
          <w:sz w:val="22"/>
          <w:szCs w:val="22"/>
        </w:rPr>
      </w:pPr>
    </w:p>
    <w:p w14:paraId="10745106" w14:textId="77777777" w:rsidR="000109C4" w:rsidRDefault="000109C4">
      <w:pPr>
        <w:spacing w:line="360" w:lineRule="auto"/>
        <w:jc w:val="both"/>
        <w:rPr>
          <w:rFonts w:ascii="Palatino Linotype" w:eastAsia="Palatino Linotype" w:hAnsi="Palatino Linotype" w:cs="Palatino Linotype"/>
          <w:color w:val="000000"/>
          <w:sz w:val="22"/>
          <w:szCs w:val="22"/>
        </w:rPr>
      </w:pPr>
    </w:p>
    <w:p w14:paraId="59550874" w14:textId="77777777" w:rsidR="000109C4" w:rsidRDefault="000109C4">
      <w:pPr>
        <w:spacing w:line="360" w:lineRule="auto"/>
        <w:jc w:val="both"/>
        <w:rPr>
          <w:rFonts w:ascii="Palatino Linotype" w:eastAsia="Palatino Linotype" w:hAnsi="Palatino Linotype" w:cs="Palatino Linotype"/>
          <w:color w:val="000000"/>
          <w:sz w:val="22"/>
          <w:szCs w:val="22"/>
        </w:rPr>
      </w:pPr>
    </w:p>
    <w:p w14:paraId="2E32299A" w14:textId="77777777" w:rsidR="000109C4" w:rsidRDefault="000109C4">
      <w:pPr>
        <w:spacing w:line="360" w:lineRule="auto"/>
        <w:jc w:val="both"/>
        <w:rPr>
          <w:rFonts w:ascii="Palatino Linotype" w:eastAsia="Palatino Linotype" w:hAnsi="Palatino Linotype" w:cs="Palatino Linotype"/>
          <w:color w:val="000000"/>
          <w:sz w:val="22"/>
          <w:szCs w:val="22"/>
        </w:rPr>
      </w:pPr>
    </w:p>
    <w:p w14:paraId="5572BC28" w14:textId="77777777" w:rsidR="000109C4" w:rsidRDefault="000109C4">
      <w:pPr>
        <w:spacing w:line="360" w:lineRule="auto"/>
        <w:jc w:val="both"/>
        <w:rPr>
          <w:rFonts w:ascii="Palatino Linotype" w:eastAsia="Palatino Linotype" w:hAnsi="Palatino Linotype" w:cs="Palatino Linotype"/>
          <w:color w:val="000000"/>
          <w:sz w:val="22"/>
          <w:szCs w:val="22"/>
        </w:rPr>
      </w:pPr>
    </w:p>
    <w:p w14:paraId="2DA921C0" w14:textId="77777777" w:rsidR="000109C4" w:rsidRDefault="000109C4">
      <w:pPr>
        <w:spacing w:line="360" w:lineRule="auto"/>
        <w:jc w:val="both"/>
        <w:rPr>
          <w:rFonts w:ascii="Palatino Linotype" w:eastAsia="Palatino Linotype" w:hAnsi="Palatino Linotype" w:cs="Palatino Linotype"/>
          <w:color w:val="000000"/>
          <w:sz w:val="22"/>
          <w:szCs w:val="22"/>
        </w:rPr>
      </w:pPr>
    </w:p>
    <w:p w14:paraId="4C8086B6" w14:textId="77777777" w:rsidR="000109C4" w:rsidRDefault="000109C4">
      <w:pPr>
        <w:spacing w:line="360" w:lineRule="auto"/>
        <w:jc w:val="both"/>
        <w:rPr>
          <w:rFonts w:ascii="Palatino Linotype" w:eastAsia="Palatino Linotype" w:hAnsi="Palatino Linotype" w:cs="Palatino Linotype"/>
          <w:color w:val="000000"/>
          <w:sz w:val="22"/>
          <w:szCs w:val="22"/>
        </w:rPr>
      </w:pPr>
    </w:p>
    <w:p w14:paraId="79BCC44A" w14:textId="77777777" w:rsidR="000109C4" w:rsidRDefault="000109C4">
      <w:pPr>
        <w:spacing w:line="360" w:lineRule="auto"/>
        <w:jc w:val="both"/>
        <w:rPr>
          <w:rFonts w:ascii="Palatino Linotype" w:eastAsia="Palatino Linotype" w:hAnsi="Palatino Linotype" w:cs="Palatino Linotype"/>
          <w:color w:val="000000"/>
          <w:sz w:val="22"/>
          <w:szCs w:val="22"/>
        </w:rPr>
      </w:pPr>
    </w:p>
    <w:p w14:paraId="59C3325C" w14:textId="77777777" w:rsidR="000109C4" w:rsidRDefault="000109C4">
      <w:pPr>
        <w:spacing w:line="360" w:lineRule="auto"/>
        <w:jc w:val="both"/>
        <w:rPr>
          <w:rFonts w:ascii="Palatino Linotype" w:eastAsia="Palatino Linotype" w:hAnsi="Palatino Linotype" w:cs="Palatino Linotype"/>
          <w:color w:val="000000"/>
          <w:sz w:val="22"/>
          <w:szCs w:val="22"/>
        </w:rPr>
      </w:pPr>
    </w:p>
    <w:p w14:paraId="306FC76B" w14:textId="77777777" w:rsidR="000109C4" w:rsidRDefault="000109C4">
      <w:pPr>
        <w:spacing w:line="360" w:lineRule="auto"/>
        <w:jc w:val="both"/>
        <w:rPr>
          <w:rFonts w:ascii="Palatino Linotype" w:eastAsia="Palatino Linotype" w:hAnsi="Palatino Linotype" w:cs="Palatino Linotype"/>
          <w:color w:val="000000"/>
          <w:sz w:val="22"/>
          <w:szCs w:val="22"/>
        </w:rPr>
      </w:pPr>
    </w:p>
    <w:p w14:paraId="4B421F19" w14:textId="77777777" w:rsidR="000109C4" w:rsidRDefault="000109C4">
      <w:pPr>
        <w:spacing w:line="360" w:lineRule="auto"/>
        <w:jc w:val="both"/>
        <w:rPr>
          <w:rFonts w:ascii="Palatino Linotype" w:eastAsia="Palatino Linotype" w:hAnsi="Palatino Linotype" w:cs="Palatino Linotype"/>
          <w:color w:val="000000"/>
          <w:sz w:val="22"/>
          <w:szCs w:val="22"/>
        </w:rPr>
      </w:pPr>
    </w:p>
    <w:p w14:paraId="42AFEA02" w14:textId="77777777" w:rsidR="000109C4" w:rsidRDefault="000109C4">
      <w:pPr>
        <w:spacing w:line="360" w:lineRule="auto"/>
        <w:jc w:val="both"/>
        <w:rPr>
          <w:rFonts w:ascii="Palatino Linotype" w:eastAsia="Palatino Linotype" w:hAnsi="Palatino Linotype" w:cs="Palatino Linotype"/>
          <w:color w:val="000000"/>
          <w:sz w:val="22"/>
          <w:szCs w:val="22"/>
        </w:rPr>
      </w:pPr>
    </w:p>
    <w:p w14:paraId="71B12617" w14:textId="77777777" w:rsidR="000109C4" w:rsidRDefault="000109C4">
      <w:pPr>
        <w:spacing w:line="360" w:lineRule="auto"/>
        <w:jc w:val="both"/>
        <w:rPr>
          <w:rFonts w:ascii="Palatino Linotype" w:eastAsia="Palatino Linotype" w:hAnsi="Palatino Linotype" w:cs="Palatino Linotype"/>
          <w:color w:val="000000"/>
          <w:sz w:val="22"/>
          <w:szCs w:val="22"/>
        </w:rPr>
      </w:pPr>
    </w:p>
    <w:p w14:paraId="340F389E" w14:textId="77777777" w:rsidR="000109C4" w:rsidRDefault="000109C4">
      <w:pPr>
        <w:spacing w:line="360" w:lineRule="auto"/>
        <w:jc w:val="both"/>
        <w:rPr>
          <w:rFonts w:ascii="Palatino Linotype" w:eastAsia="Palatino Linotype" w:hAnsi="Palatino Linotype" w:cs="Palatino Linotype"/>
          <w:color w:val="000000"/>
          <w:sz w:val="22"/>
          <w:szCs w:val="22"/>
        </w:rPr>
      </w:pPr>
    </w:p>
    <w:sectPr w:rsidR="000109C4">
      <w:headerReference w:type="default" r:id="rId11"/>
      <w:footerReference w:type="default" r:id="rId12"/>
      <w:headerReference w:type="first" r:id="rId13"/>
      <w:footerReference w:type="first" r:id="rId14"/>
      <w:pgSz w:w="12240" w:h="15840"/>
      <w:pgMar w:top="80" w:right="160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8FF67F" w14:textId="77777777" w:rsidR="00420A96" w:rsidRDefault="00420A96">
      <w:r>
        <w:separator/>
      </w:r>
    </w:p>
  </w:endnote>
  <w:endnote w:type="continuationSeparator" w:id="0">
    <w:p w14:paraId="0D570E87" w14:textId="77777777" w:rsidR="00420A96" w:rsidRDefault="00420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1" w:fontKey="{5FCFE557-BE58-40A8-9BFA-AAB3E6893A9B}"/>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77610552-1C2A-4E23-8CFA-F0B949D6152B}"/>
    <w:embedBold r:id="rId3" w:fontKey="{103C0F28-74B2-41FE-8ECD-A082E3D569F8}"/>
    <w:embedItalic r:id="rId4" w:fontKey="{65AB3282-4658-4DFD-B880-65DFC7702DFE}"/>
    <w:embedBoldItalic r:id="rId5" w:fontKey="{BA02C708-08FF-4B28-83AC-29786219C56A}"/>
  </w:font>
  <w:font w:name="Calibri">
    <w:panose1 w:val="020F0502020204030204"/>
    <w:charset w:val="00"/>
    <w:family w:val="swiss"/>
    <w:pitch w:val="variable"/>
    <w:sig w:usb0="E4002EFF" w:usb1="C200247B" w:usb2="00000009" w:usb3="00000000" w:csb0="000001FF" w:csb1="00000000"/>
    <w:embedRegular r:id="rId6" w:fontKey="{D853F0BB-A884-4B07-B6F7-EFC6D5949C8F}"/>
    <w:embedBold r:id="rId7" w:fontKey="{8554A7C6-944B-487D-8D05-02B02BAA7FB4}"/>
  </w:font>
  <w:font w:name="Century Gothic">
    <w:panose1 w:val="020B0502020202020204"/>
    <w:charset w:val="00"/>
    <w:family w:val="swiss"/>
    <w:pitch w:val="variable"/>
    <w:sig w:usb0="00000287" w:usb1="00000000" w:usb2="00000000" w:usb3="00000000" w:csb0="0000009F" w:csb1="00000000"/>
    <w:embedRegular r:id="rId8" w:fontKey="{AC2E90B4-95D1-4583-8788-78ABF1675474}"/>
  </w:font>
  <w:font w:name="Segoe UI">
    <w:panose1 w:val="020B0502040204020203"/>
    <w:charset w:val="00"/>
    <w:family w:val="swiss"/>
    <w:pitch w:val="variable"/>
    <w:sig w:usb0="E4002EFF" w:usb1="C000E47F" w:usb2="00000009" w:usb3="00000000" w:csb0="000001FF" w:csb1="00000000"/>
    <w:embedRegular r:id="rId9" w:fontKey="{DDB7DFA3-47B5-411D-878E-ECE6AF91752E}"/>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embedRegular r:id="rId10" w:fontKey="{CFF4798D-A47F-4818-AA2D-B82751597552}"/>
  </w:font>
  <w:font w:name="Tahoma">
    <w:panose1 w:val="020B0604030504040204"/>
    <w:charset w:val="00"/>
    <w:family w:val="swiss"/>
    <w:pitch w:val="variable"/>
    <w:sig w:usb0="E1002EFF" w:usb1="C000605B" w:usb2="00000029" w:usb3="00000000" w:csb0="000101FF" w:csb1="00000000"/>
    <w:embedBold r:id="rId11" w:fontKey="{474A8E6F-4CE2-467C-A691-2F7FBCD7F85E}"/>
  </w:font>
  <w:font w:name="Garamond">
    <w:panose1 w:val="02020404030301010803"/>
    <w:charset w:val="00"/>
    <w:family w:val="roman"/>
    <w:pitch w:val="variable"/>
    <w:sig w:usb0="00000287" w:usb1="00000000" w:usb2="00000000" w:usb3="00000000" w:csb0="0000009F" w:csb1="00000000"/>
    <w:embedRegular r:id="rId12" w:fontKey="{1B7924D6-344A-49D3-95C9-96712587A1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FEDA6C" w14:textId="77777777" w:rsidR="000109C4" w:rsidRDefault="000109C4">
    <w:pPr>
      <w:pBdr>
        <w:top w:val="nil"/>
        <w:left w:val="nil"/>
        <w:bottom w:val="nil"/>
        <w:right w:val="nil"/>
        <w:between w:val="nil"/>
      </w:pBdr>
      <w:tabs>
        <w:tab w:val="center" w:pos="4419"/>
        <w:tab w:val="right" w:pos="8838"/>
      </w:tabs>
      <w:jc w:val="right"/>
      <w:rPr>
        <w:color w:val="000000"/>
        <w:sz w:val="26"/>
        <w:szCs w:val="26"/>
      </w:rPr>
    </w:pPr>
  </w:p>
  <w:p w14:paraId="380E4078" w14:textId="77777777" w:rsidR="000109C4" w:rsidRDefault="00BD2086">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B02EC">
      <w:rPr>
        <w:b/>
        <w:noProof/>
        <w:color w:val="000000"/>
        <w:sz w:val="24"/>
        <w:szCs w:val="24"/>
      </w:rPr>
      <w:t>5</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B02EC">
      <w:rPr>
        <w:b/>
        <w:noProof/>
        <w:color w:val="000000"/>
        <w:sz w:val="24"/>
        <w:szCs w:val="24"/>
      </w:rPr>
      <w:t>29</w:t>
    </w:r>
    <w:r>
      <w:rPr>
        <w:b/>
        <w:color w:val="000000"/>
        <w:sz w:val="24"/>
        <w:szCs w:val="24"/>
      </w:rPr>
      <w:fldChar w:fldCharType="end"/>
    </w:r>
  </w:p>
  <w:p w14:paraId="15CC1044" w14:textId="77777777" w:rsidR="000109C4" w:rsidRDefault="000109C4">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BEA5CD" w14:textId="77777777" w:rsidR="000109C4" w:rsidRDefault="000109C4">
    <w:pPr>
      <w:pBdr>
        <w:top w:val="nil"/>
        <w:left w:val="nil"/>
        <w:bottom w:val="nil"/>
        <w:right w:val="nil"/>
        <w:between w:val="nil"/>
      </w:pBdr>
      <w:tabs>
        <w:tab w:val="center" w:pos="4419"/>
        <w:tab w:val="right" w:pos="8838"/>
      </w:tabs>
      <w:jc w:val="right"/>
      <w:rPr>
        <w:color w:val="000000"/>
      </w:rPr>
    </w:pPr>
  </w:p>
  <w:p w14:paraId="36EB523C" w14:textId="77777777" w:rsidR="000109C4" w:rsidRDefault="00BD2086">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EB02EC">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B02EC">
      <w:rPr>
        <w:b/>
        <w:noProof/>
        <w:color w:val="000000"/>
        <w:sz w:val="24"/>
        <w:szCs w:val="24"/>
      </w:rPr>
      <w:t>29</w:t>
    </w:r>
    <w:r>
      <w:rPr>
        <w:b/>
        <w:color w:val="00000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D242F1" w14:textId="77777777" w:rsidR="00420A96" w:rsidRDefault="00420A96">
      <w:r>
        <w:separator/>
      </w:r>
    </w:p>
  </w:footnote>
  <w:footnote w:type="continuationSeparator" w:id="0">
    <w:p w14:paraId="1C7BEE33" w14:textId="77777777" w:rsidR="00420A96" w:rsidRDefault="00420A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33E0C" w14:textId="77777777" w:rsidR="000109C4" w:rsidRDefault="000109C4">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p>
  <w:tbl>
    <w:tblPr>
      <w:tblStyle w:val="a"/>
      <w:tblW w:w="8222" w:type="dxa"/>
      <w:tblInd w:w="2552" w:type="dxa"/>
      <w:tblLayout w:type="fixed"/>
      <w:tblLook w:val="0400" w:firstRow="0" w:lastRow="0" w:firstColumn="0" w:lastColumn="0" w:noHBand="0" w:noVBand="1"/>
    </w:tblPr>
    <w:tblGrid>
      <w:gridCol w:w="8222"/>
    </w:tblGrid>
    <w:tr w:rsidR="000109C4" w14:paraId="24A05C1A" w14:textId="77777777">
      <w:trPr>
        <w:trHeight w:val="1412"/>
      </w:trPr>
      <w:tc>
        <w:tcPr>
          <w:tcW w:w="8222" w:type="dxa"/>
        </w:tcPr>
        <w:p w14:paraId="10802A2E" w14:textId="77777777" w:rsidR="000109C4" w:rsidRDefault="000109C4">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22"/>
              <w:szCs w:val="22"/>
            </w:rPr>
          </w:pPr>
        </w:p>
        <w:tbl>
          <w:tblPr>
            <w:tblStyle w:val="a0"/>
            <w:tblW w:w="626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82"/>
            <w:gridCol w:w="3681"/>
          </w:tblGrid>
          <w:tr w:rsidR="000109C4" w14:paraId="44327B1F" w14:textId="77777777">
            <w:trPr>
              <w:trHeight w:val="165"/>
            </w:trPr>
            <w:tc>
              <w:tcPr>
                <w:tcW w:w="2582" w:type="dxa"/>
              </w:tcPr>
              <w:p w14:paraId="1FDED5B1" w14:textId="77777777" w:rsidR="000109C4" w:rsidRDefault="00BD2086">
                <w:pPr>
                  <w:tabs>
                    <w:tab w:val="left" w:pos="1735"/>
                    <w:tab w:val="right" w:pos="8838"/>
                  </w:tabs>
                  <w:spacing w:line="276" w:lineRule="auto"/>
                  <w:ind w:left="-2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1" w:type="dxa"/>
              </w:tcPr>
              <w:p w14:paraId="42B8BCDE" w14:textId="77777777" w:rsidR="000109C4" w:rsidRDefault="00BD2086">
                <w:pPr>
                  <w:tabs>
                    <w:tab w:val="left" w:pos="1735"/>
                    <w:tab w:val="right" w:pos="8838"/>
                  </w:tabs>
                  <w:spacing w:line="276" w:lineRule="auto"/>
                  <w:ind w:left="-2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12031/INFOEM/IP/RR/2025</w:t>
                </w:r>
              </w:p>
            </w:tc>
          </w:tr>
          <w:tr w:rsidR="000109C4" w14:paraId="0B8F850F" w14:textId="77777777">
            <w:trPr>
              <w:trHeight w:val="165"/>
            </w:trPr>
            <w:tc>
              <w:tcPr>
                <w:tcW w:w="2582" w:type="dxa"/>
              </w:tcPr>
              <w:p w14:paraId="5FAA325F" w14:textId="77777777" w:rsidR="000109C4" w:rsidRDefault="00BD2086">
                <w:pPr>
                  <w:tabs>
                    <w:tab w:val="left" w:pos="1735"/>
                    <w:tab w:val="right" w:pos="8838"/>
                  </w:tabs>
                  <w:spacing w:line="276" w:lineRule="auto"/>
                  <w:ind w:left="-2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1" w:type="dxa"/>
              </w:tcPr>
              <w:p w14:paraId="1F5B45BF" w14:textId="77777777" w:rsidR="000109C4" w:rsidRDefault="00BD2086">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Sistema Municipal para el Desarrollo Integral de la Familia de Ixtapaluca</w:t>
                </w:r>
              </w:p>
            </w:tc>
          </w:tr>
          <w:tr w:rsidR="000109C4" w14:paraId="7634A0BD" w14:textId="77777777">
            <w:trPr>
              <w:trHeight w:val="158"/>
            </w:trPr>
            <w:tc>
              <w:tcPr>
                <w:tcW w:w="2582" w:type="dxa"/>
              </w:tcPr>
              <w:p w14:paraId="1BF04DAB" w14:textId="77777777" w:rsidR="000109C4" w:rsidRDefault="00BD2086">
                <w:pPr>
                  <w:tabs>
                    <w:tab w:val="left" w:pos="1735"/>
                    <w:tab w:val="right" w:pos="8838"/>
                  </w:tabs>
                  <w:spacing w:line="276" w:lineRule="auto"/>
                  <w:ind w:left="-2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3681" w:type="dxa"/>
              </w:tcPr>
              <w:p w14:paraId="6CE05BF4" w14:textId="77777777" w:rsidR="000109C4" w:rsidRDefault="00BD2086">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14:paraId="5C0771AA" w14:textId="77777777" w:rsidR="000109C4" w:rsidRDefault="000109C4">
          <w:pPr>
            <w:tabs>
              <w:tab w:val="right" w:pos="8838"/>
            </w:tabs>
            <w:ind w:left="-28"/>
            <w:jc w:val="both"/>
            <w:rPr>
              <w:rFonts w:ascii="Arial" w:eastAsia="Arial" w:hAnsi="Arial" w:cs="Arial"/>
              <w:b/>
              <w:sz w:val="22"/>
              <w:szCs w:val="22"/>
            </w:rPr>
          </w:pPr>
        </w:p>
      </w:tc>
    </w:tr>
  </w:tbl>
  <w:p w14:paraId="36FA2704" w14:textId="77777777" w:rsidR="000109C4" w:rsidRDefault="00EB02EC">
    <w:pPr>
      <w:pBdr>
        <w:top w:val="nil"/>
        <w:left w:val="nil"/>
        <w:bottom w:val="nil"/>
        <w:right w:val="nil"/>
        <w:between w:val="nil"/>
      </w:pBdr>
      <w:tabs>
        <w:tab w:val="center" w:pos="4419"/>
        <w:tab w:val="right" w:pos="8838"/>
      </w:tabs>
      <w:rPr>
        <w:color w:val="000000"/>
        <w:sz w:val="14"/>
        <w:szCs w:val="14"/>
      </w:rPr>
    </w:pPr>
    <w:r>
      <w:rPr>
        <w:rFonts w:ascii="Garamond" w:eastAsia="Garamond" w:hAnsi="Garamond" w:cs="Garamond"/>
        <w:color w:val="000000"/>
        <w:sz w:val="16"/>
        <w:szCs w:val="16"/>
      </w:rPr>
      <w:pict w14:anchorId="720C17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MARCA DE AGUA - HOJA RESOLUCIÓN" style="position:absolute;margin-left:-79.4pt;margin-top:-136.75pt;width:663.5pt;height:12in;z-index:-251658240;mso-wrap-edited:f;mso-width-percent:0;mso-height-percent:0;mso-position-horizontal:absolute;mso-position-horizontal-relative:margin;mso-position-vertical:absolute;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BAC993" w14:textId="77777777" w:rsidR="000109C4" w:rsidRDefault="00EB02EC">
    <w:r>
      <w:rPr>
        <w:rFonts w:ascii="Palatino Linotype" w:eastAsia="Palatino Linotype" w:hAnsi="Palatino Linotype" w:cs="Palatino Linotype"/>
        <w:b/>
        <w:sz w:val="22"/>
        <w:szCs w:val="22"/>
      </w:rPr>
      <w:pict w14:anchorId="54EE68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alt="MARCA DE AGUA - HOJA RESOLUCIÓN" style="position:absolute;margin-left:-79.7pt;margin-top:-124.7pt;width:663.5pt;height:12in;z-index:-251659264;mso-position-horizontal:absolute;mso-position-horizontal-relative:margin;mso-position-vertical:absolute;mso-position-vertical-relative:margin">
          <v:imagedata r:id="rId1" o:title="image2"/>
          <w10:wrap anchorx="margin" anchory="margin"/>
        </v:shape>
      </w:pict>
    </w:r>
  </w:p>
  <w:tbl>
    <w:tblPr>
      <w:tblStyle w:val="a1"/>
      <w:tblpPr w:leftFromText="141" w:rightFromText="141" w:vertAnchor="page" w:horzAnchor="margin" w:tblpY="556"/>
      <w:tblW w:w="907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552"/>
      <w:gridCol w:w="2551"/>
      <w:gridCol w:w="3969"/>
    </w:tblGrid>
    <w:tr w:rsidR="000109C4" w14:paraId="083E856E" w14:textId="77777777">
      <w:trPr>
        <w:trHeight w:val="466"/>
      </w:trPr>
      <w:tc>
        <w:tcPr>
          <w:tcW w:w="2552" w:type="dxa"/>
          <w:vAlign w:val="bottom"/>
        </w:tcPr>
        <w:p w14:paraId="2ED3C0C7" w14:textId="77777777" w:rsidR="000109C4" w:rsidRDefault="000109C4">
          <w:pPr>
            <w:tabs>
              <w:tab w:val="right" w:pos="8838"/>
            </w:tabs>
            <w:ind w:right="-105"/>
            <w:rPr>
              <w:rFonts w:ascii="Palatino Linotype" w:eastAsia="Palatino Linotype" w:hAnsi="Palatino Linotype" w:cs="Palatino Linotype"/>
              <w:b/>
              <w:sz w:val="22"/>
              <w:szCs w:val="22"/>
            </w:rPr>
          </w:pPr>
        </w:p>
      </w:tc>
      <w:tc>
        <w:tcPr>
          <w:tcW w:w="2551" w:type="dxa"/>
          <w:vAlign w:val="bottom"/>
        </w:tcPr>
        <w:p w14:paraId="0C976ADD" w14:textId="77777777" w:rsidR="000109C4" w:rsidRDefault="00BD2086">
          <w:pPr>
            <w:tabs>
              <w:tab w:val="left" w:pos="1735"/>
              <w:tab w:val="right" w:pos="8838"/>
            </w:tabs>
            <w:spacing w:line="276" w:lineRule="auto"/>
            <w:ind w:left="-2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969" w:type="dxa"/>
          <w:vAlign w:val="bottom"/>
        </w:tcPr>
        <w:p w14:paraId="27EB4839" w14:textId="77777777" w:rsidR="000109C4" w:rsidRDefault="00BD2086">
          <w:pPr>
            <w:tabs>
              <w:tab w:val="left" w:pos="3435"/>
              <w:tab w:val="right" w:pos="8838"/>
            </w:tabs>
            <w:spacing w:line="276" w:lineRule="auto"/>
            <w:ind w:left="-28" w:right="39"/>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12031/INFOEM/IP/RR/2025</w:t>
          </w:r>
        </w:p>
      </w:tc>
    </w:tr>
    <w:tr w:rsidR="000109C4" w14:paraId="07C174F2" w14:textId="77777777">
      <w:trPr>
        <w:trHeight w:val="119"/>
      </w:trPr>
      <w:tc>
        <w:tcPr>
          <w:tcW w:w="2552" w:type="dxa"/>
        </w:tcPr>
        <w:p w14:paraId="619194D1" w14:textId="77777777" w:rsidR="000109C4" w:rsidRDefault="000109C4">
          <w:pPr>
            <w:tabs>
              <w:tab w:val="right" w:pos="8838"/>
            </w:tabs>
            <w:ind w:right="-105"/>
            <w:rPr>
              <w:rFonts w:ascii="Palatino Linotype" w:eastAsia="Palatino Linotype" w:hAnsi="Palatino Linotype" w:cs="Palatino Linotype"/>
              <w:b/>
              <w:sz w:val="22"/>
              <w:szCs w:val="22"/>
            </w:rPr>
          </w:pPr>
        </w:p>
      </w:tc>
      <w:tc>
        <w:tcPr>
          <w:tcW w:w="2551" w:type="dxa"/>
        </w:tcPr>
        <w:p w14:paraId="2906F72F" w14:textId="77777777" w:rsidR="000109C4" w:rsidRDefault="00BD2086">
          <w:pPr>
            <w:tabs>
              <w:tab w:val="right" w:pos="8838"/>
            </w:tabs>
            <w:spacing w:line="276" w:lineRule="auto"/>
            <w:ind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b/>
              <w:sz w:val="22"/>
              <w:szCs w:val="22"/>
            </w:rPr>
            <w:t>Recurrente:</w:t>
          </w:r>
        </w:p>
      </w:tc>
      <w:tc>
        <w:tcPr>
          <w:tcW w:w="3969" w:type="dxa"/>
        </w:tcPr>
        <w:p w14:paraId="0B459713" w14:textId="7A492054" w:rsidR="000109C4" w:rsidRDefault="00A06EB6" w:rsidP="00A06EB6">
          <w:pPr>
            <w:tabs>
              <w:tab w:val="right" w:pos="8838"/>
            </w:tabs>
            <w:spacing w:line="276" w:lineRule="auto"/>
            <w:ind w:right="39"/>
            <w:jc w:val="both"/>
            <w:rPr>
              <w:rFonts w:ascii="Palatino Linotype" w:eastAsia="Palatino Linotype" w:hAnsi="Palatino Linotype" w:cs="Palatino Linotype"/>
              <w:sz w:val="22"/>
              <w:szCs w:val="22"/>
            </w:rPr>
          </w:pPr>
          <w:r w:rsidRPr="00A156C3">
            <w:rPr>
              <w:rFonts w:ascii="Palatino Linotype" w:hAnsi="Palatino Linotype"/>
              <w:b/>
              <w:sz w:val="22"/>
              <w:szCs w:val="22"/>
              <w:highlight w:val="black"/>
            </w:rPr>
            <w:t>XXXXXXXXXXXXXXXXXXXXXXXXXXXXXXXXXXXXXXXXXXXXXXXXXXXXXXXXXXXXXXXXXXXXXXXXXXX</w:t>
          </w:r>
        </w:p>
      </w:tc>
    </w:tr>
    <w:tr w:rsidR="000109C4" w14:paraId="2A2A01AE" w14:textId="77777777">
      <w:trPr>
        <w:trHeight w:val="234"/>
      </w:trPr>
      <w:tc>
        <w:tcPr>
          <w:tcW w:w="2552" w:type="dxa"/>
        </w:tcPr>
        <w:p w14:paraId="23B00E81" w14:textId="77777777" w:rsidR="000109C4" w:rsidRDefault="000109C4">
          <w:pPr>
            <w:tabs>
              <w:tab w:val="right" w:pos="8838"/>
            </w:tabs>
            <w:ind w:right="-105"/>
            <w:rPr>
              <w:rFonts w:ascii="Palatino Linotype" w:eastAsia="Palatino Linotype" w:hAnsi="Palatino Linotype" w:cs="Palatino Linotype"/>
              <w:b/>
              <w:sz w:val="22"/>
              <w:szCs w:val="22"/>
            </w:rPr>
          </w:pPr>
        </w:p>
      </w:tc>
      <w:tc>
        <w:tcPr>
          <w:tcW w:w="2551" w:type="dxa"/>
        </w:tcPr>
        <w:p w14:paraId="3429333F" w14:textId="77777777" w:rsidR="000109C4" w:rsidRDefault="00BD2086">
          <w:pPr>
            <w:tabs>
              <w:tab w:val="right" w:pos="8838"/>
            </w:tabs>
            <w:spacing w:line="276" w:lineRule="auto"/>
            <w:ind w:right="17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969" w:type="dxa"/>
        </w:tcPr>
        <w:p w14:paraId="2B9FBD32" w14:textId="77777777" w:rsidR="000109C4" w:rsidRDefault="00BD2086">
          <w:pPr>
            <w:tabs>
              <w:tab w:val="right" w:pos="8838"/>
            </w:tabs>
            <w:spacing w:line="276" w:lineRule="auto"/>
            <w:ind w:right="3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Sistema Municipal para el Desarrollo Integral de la Familia de Ixtapaluca</w:t>
          </w:r>
        </w:p>
      </w:tc>
    </w:tr>
    <w:tr w:rsidR="000109C4" w14:paraId="674E19D5" w14:textId="77777777">
      <w:trPr>
        <w:trHeight w:val="234"/>
      </w:trPr>
      <w:tc>
        <w:tcPr>
          <w:tcW w:w="2552" w:type="dxa"/>
        </w:tcPr>
        <w:p w14:paraId="288F33DF" w14:textId="77777777" w:rsidR="000109C4" w:rsidRDefault="000109C4">
          <w:pPr>
            <w:tabs>
              <w:tab w:val="right" w:pos="8838"/>
            </w:tabs>
            <w:ind w:right="-105"/>
            <w:rPr>
              <w:rFonts w:ascii="Palatino Linotype" w:eastAsia="Palatino Linotype" w:hAnsi="Palatino Linotype" w:cs="Palatino Linotype"/>
              <w:b/>
              <w:sz w:val="22"/>
              <w:szCs w:val="22"/>
            </w:rPr>
          </w:pPr>
        </w:p>
      </w:tc>
      <w:tc>
        <w:tcPr>
          <w:tcW w:w="2551" w:type="dxa"/>
        </w:tcPr>
        <w:p w14:paraId="18C5CCAD" w14:textId="77777777" w:rsidR="000109C4" w:rsidRDefault="00BD2086">
          <w:pPr>
            <w:tabs>
              <w:tab w:val="right" w:pos="8838"/>
            </w:tabs>
            <w:spacing w:line="276" w:lineRule="auto"/>
            <w:ind w:right="-108"/>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3969" w:type="dxa"/>
        </w:tcPr>
        <w:p w14:paraId="7749DA71" w14:textId="77777777" w:rsidR="000109C4" w:rsidRDefault="00BD2086">
          <w:pPr>
            <w:tabs>
              <w:tab w:val="right" w:pos="8838"/>
            </w:tabs>
            <w:spacing w:line="276" w:lineRule="auto"/>
            <w:ind w:right="39"/>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14:paraId="3A41F917" w14:textId="77777777" w:rsidR="000109C4" w:rsidRDefault="000109C4">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3E6354"/>
    <w:multiLevelType w:val="multilevel"/>
    <w:tmpl w:val="B0FAFDDE"/>
    <w:lvl w:ilvl="0">
      <w:start w:val="1"/>
      <w:numFmt w:val="decimal"/>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68D66CE"/>
    <w:multiLevelType w:val="multilevel"/>
    <w:tmpl w:val="7F08EC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4E62BD4"/>
    <w:multiLevelType w:val="multilevel"/>
    <w:tmpl w:val="5D3059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18549EA"/>
    <w:multiLevelType w:val="multilevel"/>
    <w:tmpl w:val="D090B628"/>
    <w:lvl w:ilvl="0">
      <w:start w:val="1"/>
      <w:numFmt w:val="decimal"/>
      <w:pStyle w:val="Listaconvietas2"/>
      <w:lvlText w:val="%1."/>
      <w:lvlJc w:val="left"/>
      <w:pPr>
        <w:ind w:left="720" w:hanging="360"/>
      </w:pPr>
      <w:rPr>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C0131A0"/>
    <w:multiLevelType w:val="multilevel"/>
    <w:tmpl w:val="053658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3"/>
  </w:num>
  <w:num w:numId="2">
    <w:abstractNumId w:val="0"/>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09C4"/>
    <w:rsid w:val="000109C4"/>
    <w:rsid w:val="002F24C0"/>
    <w:rsid w:val="00420A96"/>
    <w:rsid w:val="005535D5"/>
    <w:rsid w:val="005D66C8"/>
    <w:rsid w:val="006372CC"/>
    <w:rsid w:val="008D68A7"/>
    <w:rsid w:val="00A06EB6"/>
    <w:rsid w:val="00A46408"/>
    <w:rsid w:val="00AD3894"/>
    <w:rsid w:val="00BD2086"/>
    <w:rsid w:val="00BF17B5"/>
    <w:rsid w:val="00C34890"/>
    <w:rsid w:val="00EB02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9A9608"/>
  <w15:docId w15:val="{7D627F1E-B143-4A1F-899F-17E8C501D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line="360" w:lineRule="auto"/>
      <w:jc w:val="center"/>
      <w:outlineLvl w:val="0"/>
    </w:pPr>
    <w:rPr>
      <w:rFonts w:ascii="Palatino Linotype" w:eastAsia="Palatino Linotype" w:hAnsi="Palatino Linotype" w:cs="Palatino Linotype"/>
      <w:b/>
      <w:color w:val="000000"/>
      <w:sz w:val="22"/>
      <w:szCs w:val="22"/>
    </w:rPr>
  </w:style>
  <w:style w:type="paragraph" w:styleId="Ttulo2">
    <w:name w:val="heading 2"/>
    <w:basedOn w:val="Normal"/>
    <w:next w:val="Normal"/>
    <w:uiPriority w:val="9"/>
    <w:unhideWhenUsed/>
    <w:qFormat/>
    <w:pPr>
      <w:keepNext/>
      <w:keepLines/>
      <w:spacing w:line="360" w:lineRule="auto"/>
      <w:outlineLvl w:val="1"/>
    </w:pPr>
    <w:rPr>
      <w:rFonts w:ascii="Palatino Linotype" w:eastAsia="Palatino Linotype" w:hAnsi="Palatino Linotype" w:cs="Palatino Linotype"/>
      <w:b/>
      <w:color w:val="000000"/>
      <w:sz w:val="22"/>
      <w:szCs w:val="22"/>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uiPriority w:val="10"/>
    <w:qFormat/>
    <w:rPr>
      <w:rFonts w:ascii="Calibri" w:eastAsia="Calibri" w:hAnsi="Calibri" w:cs="Calibri"/>
      <w:sz w:val="56"/>
      <w:szCs w:val="56"/>
    </w:rPr>
  </w:style>
  <w:style w:type="character" w:customStyle="1" w:styleId="Ttulo1Car">
    <w:name w:val="Título 1 Car"/>
    <w:basedOn w:val="Fuentedeprrafopredeter"/>
    <w:uiPriority w:val="9"/>
    <w:rsid w:val="002B57E5"/>
    <w:rPr>
      <w:rFonts w:ascii="Palatino Linotype" w:eastAsiaTheme="majorEastAsia" w:hAnsi="Palatino Linotype" w:cstheme="majorBidi"/>
      <w:b/>
      <w:color w:val="000000" w:themeColor="text1"/>
      <w:szCs w:val="32"/>
      <w:lang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rsid w:val="00B31222"/>
    <w:pPr>
      <w:ind w:left="567" w:right="567"/>
      <w:jc w:val="both"/>
    </w:pPr>
    <w:rPr>
      <w:rFonts w:ascii="Arial" w:eastAsia="Batang" w:hAnsi="Arial"/>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character" w:customStyle="1" w:styleId="TtuloCar">
    <w:name w:val="Título Car"/>
    <w:basedOn w:val="Fuentedeprrafopredeter"/>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NormalWeb">
    <w:name w:val="Normal (Web)"/>
    <w:basedOn w:val="Normal"/>
    <w:uiPriority w:val="99"/>
    <w:unhideWhenUsed/>
    <w:rsid w:val="004F3A02"/>
    <w:pPr>
      <w:spacing w:after="160" w:line="259" w:lineRule="auto"/>
      <w:jc w:val="both"/>
    </w:pPr>
    <w:rPr>
      <w:rFonts w:eastAsiaTheme="minorHAnsi"/>
      <w:color w:val="000000" w:themeColor="text1"/>
      <w:sz w:val="24"/>
      <w:szCs w:val="24"/>
      <w:lang w:eastAsia="en-US"/>
    </w:rPr>
  </w:style>
  <w:style w:type="paragraph" w:customStyle="1" w:styleId="Resoluciones1">
    <w:name w:val="Resoluciones 1"/>
    <w:basedOn w:val="Normal"/>
    <w:next w:val="Normal"/>
    <w:link w:val="Resoluciones1Car"/>
    <w:autoRedefine/>
    <w:rsid w:val="002B57E5"/>
    <w:pPr>
      <w:tabs>
        <w:tab w:val="left" w:pos="2835"/>
      </w:tabs>
      <w:spacing w:line="360" w:lineRule="auto"/>
      <w:contextualSpacing/>
      <w:jc w:val="center"/>
    </w:pPr>
    <w:rPr>
      <w:rFonts w:ascii="Palatino Linotype" w:eastAsia="Calibri" w:hAnsi="Palatino Linotype" w:cs="Tahoma"/>
      <w:b/>
      <w:bCs/>
      <w:color w:val="000000" w:themeColor="text1"/>
      <w:sz w:val="22"/>
      <w:szCs w:val="22"/>
      <w:lang w:val="es-ES" w:eastAsia="en-US"/>
    </w:rPr>
  </w:style>
  <w:style w:type="character" w:customStyle="1" w:styleId="Resoluciones1Car">
    <w:name w:val="Resoluciones 1 Car"/>
    <w:basedOn w:val="Fuentedeprrafopredeter"/>
    <w:link w:val="Resoluciones1"/>
    <w:rsid w:val="002B57E5"/>
    <w:rPr>
      <w:rFonts w:ascii="Palatino Linotype" w:eastAsia="Calibri" w:hAnsi="Palatino Linotype" w:cs="Tahoma"/>
      <w:b/>
      <w:bCs/>
      <w:color w:val="000000" w:themeColor="text1"/>
      <w:lang w:val="es-ES"/>
    </w:rPr>
  </w:style>
  <w:style w:type="character" w:customStyle="1" w:styleId="SubttuloCar">
    <w:name w:val="Subtítulo Car"/>
    <w:basedOn w:val="Fuentedeprrafopredeter"/>
    <w:uiPriority w:val="11"/>
    <w:rsid w:val="002B57E5"/>
    <w:rPr>
      <w:rFonts w:eastAsiaTheme="minorEastAsia"/>
      <w:color w:val="5A5A5A" w:themeColor="text1" w:themeTint="A5"/>
      <w:spacing w:val="15"/>
      <w:lang w:eastAsia="es-ES"/>
    </w:rPr>
  </w:style>
  <w:style w:type="paragraph" w:customStyle="1" w:styleId="ResolucinV">
    <w:name w:val="Resolución V"/>
    <w:basedOn w:val="Normal"/>
    <w:next w:val="Normal"/>
    <w:link w:val="ResolucinVCar"/>
    <w:rsid w:val="002B57E5"/>
    <w:pPr>
      <w:spacing w:line="360" w:lineRule="auto"/>
      <w:contextualSpacing/>
    </w:pPr>
    <w:rPr>
      <w:rFonts w:ascii="Palatino Linotype" w:eastAsia="Calibri" w:hAnsi="Palatino Linotype" w:cs="Tahoma"/>
      <w:b/>
      <w:bCs/>
      <w:color w:val="000000" w:themeColor="text1"/>
      <w:sz w:val="22"/>
      <w:szCs w:val="22"/>
      <w:lang w:eastAsia="en-US"/>
    </w:rPr>
  </w:style>
  <w:style w:type="character" w:customStyle="1" w:styleId="ResolucinVCar">
    <w:name w:val="Resolución V Car"/>
    <w:basedOn w:val="Fuentedeprrafopredeter"/>
    <w:link w:val="ResolucinV"/>
    <w:rsid w:val="002B57E5"/>
    <w:rPr>
      <w:rFonts w:ascii="Palatino Linotype" w:eastAsia="Calibri" w:hAnsi="Palatino Linotype" w:cs="Tahoma"/>
      <w:b/>
      <w:bCs/>
      <w:color w:val="000000" w:themeColor="text1"/>
    </w:rPr>
  </w:style>
  <w:style w:type="paragraph" w:styleId="TtulodeTDC">
    <w:name w:val="TOC Heading"/>
    <w:next w:val="Normal"/>
    <w:uiPriority w:val="39"/>
    <w:unhideWhenUsed/>
    <w:qFormat/>
    <w:rsid w:val="002B57E5"/>
    <w:pPr>
      <w:spacing w:line="259" w:lineRule="auto"/>
    </w:pPr>
  </w:style>
  <w:style w:type="character" w:customStyle="1" w:styleId="Ttulo2Car">
    <w:name w:val="Título 2 Car"/>
    <w:basedOn w:val="Fuentedeprrafopredeter"/>
    <w:uiPriority w:val="9"/>
    <w:rsid w:val="002B57E5"/>
    <w:rPr>
      <w:rFonts w:ascii="Palatino Linotype" w:eastAsiaTheme="majorEastAsia" w:hAnsi="Palatino Linotype" w:cstheme="majorBidi"/>
      <w:b/>
      <w:color w:val="000000" w:themeColor="text1"/>
      <w:szCs w:val="26"/>
      <w:lang w:eastAsia="es-ES"/>
    </w:rPr>
  </w:style>
  <w:style w:type="paragraph" w:styleId="TDC1">
    <w:name w:val="toc 1"/>
    <w:basedOn w:val="Normal"/>
    <w:next w:val="Normal"/>
    <w:autoRedefine/>
    <w:uiPriority w:val="39"/>
    <w:unhideWhenUsed/>
    <w:rsid w:val="00DF1186"/>
    <w:pPr>
      <w:tabs>
        <w:tab w:val="right" w:leader="dot" w:pos="9034"/>
      </w:tabs>
      <w:spacing w:after="100" w:line="360" w:lineRule="auto"/>
      <w:jc w:val="both"/>
    </w:pPr>
  </w:style>
  <w:style w:type="paragraph" w:styleId="TDC2">
    <w:name w:val="toc 2"/>
    <w:basedOn w:val="Normal"/>
    <w:next w:val="Normal"/>
    <w:autoRedefine/>
    <w:uiPriority w:val="39"/>
    <w:unhideWhenUsed/>
    <w:rsid w:val="007935E5"/>
    <w:pPr>
      <w:spacing w:after="100"/>
      <w:ind w:left="200"/>
    </w:pPr>
  </w:style>
  <w:style w:type="character" w:customStyle="1" w:styleId="Mencinsinresolver1">
    <w:name w:val="Mención sin resolver1"/>
    <w:basedOn w:val="Fuentedeprrafopredeter"/>
    <w:uiPriority w:val="99"/>
    <w:semiHidden/>
    <w:unhideWhenUsed/>
    <w:rsid w:val="00EB1E79"/>
    <w:rPr>
      <w:color w:val="605E5C"/>
      <w:shd w:val="clear" w:color="auto" w:fill="E1DFDD"/>
    </w:rPr>
  </w:style>
  <w:style w:type="paragraph" w:styleId="Subttulo">
    <w:name w:val="Subtitle"/>
    <w:basedOn w:val="Normal"/>
    <w:next w:val="Normal"/>
    <w:uiPriority w:val="11"/>
    <w:qFormat/>
    <w:pPr>
      <w:spacing w:after="160"/>
    </w:pPr>
    <w:rPr>
      <w:rFonts w:ascii="Calibri" w:eastAsia="Calibri" w:hAnsi="Calibri" w:cs="Calibri"/>
      <w:color w:val="5A5A5A"/>
      <w:sz w:val="22"/>
      <w:szCs w:val="22"/>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7sN9wiNaeKpmeCua1ouc0HhNchg==">CgMxLjAyDmguNzc4djVtbmFzZG42Mg5oLmQ5YnFlZmZraHQ5bjIOaC54anNiMjgxb2Ryb2MyDmgudmZ2bDVmbDBrbjgyMg5oLnRkd2MwdzlyMTN2dTIOaC43cjFna29kNDh1YmQyDmgucGVybzIzeGVhMnB3Mg5oLmlhYWtnMDIydzlyMTIOaC5lNHFuMzcyNWw1cGIyDWgudGVxbHhnbTB6bnoyDmguNG1qZm5mZ3UwYTU0Mg5oLnA1aHJ1ZHNhczV5dTINaC50bWs3ZjFuY2wyNDIOaC40aXl6cnZwdmk4eWkyDmguZ2F0bGJlcTk0ZjNiMg5oLjdxaGtlMXB5aGdyOTIOaC5lanF1bDNvcDUwMXU4AHIhMXpSOEd6d2NZLTl1cDRseVlldExLMHliUDlFVlhUM1M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F954DD7-4E1E-4A2C-BAFA-B1B5AD8638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29</Pages>
  <Words>6209</Words>
  <Characters>34151</Characters>
  <Application>Microsoft Office Word</Application>
  <DocSecurity>0</DocSecurity>
  <Lines>284</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40280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INFOEM</dc:creator>
  <cp:lastModifiedBy>Infoem-401</cp:lastModifiedBy>
  <cp:revision>5</cp:revision>
  <cp:lastPrinted>2025-11-14T06:35:00Z</cp:lastPrinted>
  <dcterms:created xsi:type="dcterms:W3CDTF">2025-11-14T06:35:00Z</dcterms:created>
  <dcterms:modified xsi:type="dcterms:W3CDTF">2025-12-02T18:05:00Z</dcterms:modified>
</cp:coreProperties>
</file>