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DC13D0" w14:textId="510EA1E5" w:rsidR="00317504" w:rsidRPr="00F444C4" w:rsidRDefault="00317504"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 xml:space="preserve">Resolución del Pleno del Instituto de Transparencia, Acceso a la Información Pública y Protección de Datos Personales del Estado de México y Municipios, con domicilio en Metepec, Estado de México, </w:t>
      </w:r>
      <w:r w:rsidRPr="00CA75DE">
        <w:rPr>
          <w:rFonts w:ascii="Palatino Linotype" w:hAnsi="Palatino Linotype" w:cs="Palatino Linotype"/>
          <w:color w:val="000000"/>
          <w:lang w:val="es-ES_tradnl"/>
        </w:rPr>
        <w:t xml:space="preserve">a </w:t>
      </w:r>
      <w:r w:rsidR="00C27872">
        <w:rPr>
          <w:rFonts w:ascii="Palatino Linotype" w:hAnsi="Palatino Linotype" w:cs="Palatino Linotype"/>
          <w:color w:val="000000"/>
          <w:lang w:val="es-ES_tradnl"/>
        </w:rPr>
        <w:t>ocho de mayo</w:t>
      </w:r>
      <w:r>
        <w:rPr>
          <w:rFonts w:ascii="Palatino Linotype" w:hAnsi="Palatino Linotype" w:cs="Palatino Linotype"/>
          <w:color w:val="000000"/>
          <w:lang w:val="es-ES_tradnl"/>
        </w:rPr>
        <w:t xml:space="preserve"> de dos mil veinticinco</w:t>
      </w:r>
      <w:r w:rsidRPr="00CA75DE">
        <w:rPr>
          <w:rFonts w:ascii="Palatino Linotype" w:hAnsi="Palatino Linotype" w:cs="Palatino Linotype"/>
          <w:color w:val="000000"/>
          <w:lang w:val="es-ES_tradnl"/>
        </w:rPr>
        <w:t>.</w:t>
      </w:r>
    </w:p>
    <w:p w14:paraId="39F0FA44" w14:textId="77777777" w:rsidR="00317504" w:rsidRPr="00F444C4" w:rsidRDefault="00317504" w:rsidP="00317504">
      <w:pPr>
        <w:spacing w:line="360" w:lineRule="auto"/>
        <w:contextualSpacing/>
        <w:jc w:val="both"/>
        <w:rPr>
          <w:rFonts w:ascii="Palatino Linotype" w:hAnsi="Palatino Linotype" w:cs="Palatino Linotype"/>
          <w:color w:val="000000"/>
          <w:lang w:val="es-ES_tradnl"/>
        </w:rPr>
      </w:pPr>
    </w:p>
    <w:p w14:paraId="6CBDC52A" w14:textId="7267CB11" w:rsidR="00317504" w:rsidRDefault="00317504"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b/>
          <w:color w:val="000000"/>
          <w:lang w:val="es-ES_tradnl"/>
        </w:rPr>
        <w:t>VISTO</w:t>
      </w:r>
      <w:r w:rsidRPr="00F444C4">
        <w:rPr>
          <w:rFonts w:ascii="Palatino Linotype" w:hAnsi="Palatino Linotype" w:cs="Palatino Linotype"/>
          <w:color w:val="000000"/>
          <w:lang w:val="es-ES_tradnl"/>
        </w:rPr>
        <w:t xml:space="preserve"> el expediente electrónico formado con motivo del recurso de revisión número </w:t>
      </w:r>
      <w:r w:rsidR="00FF3D07">
        <w:rPr>
          <w:rFonts w:ascii="Palatino Linotype" w:hAnsi="Palatino Linotype" w:cs="Palatino Linotype"/>
          <w:b/>
          <w:color w:val="000000"/>
          <w:lang w:val="es-ES_tradnl"/>
        </w:rPr>
        <w:t>01835</w:t>
      </w:r>
      <w:r w:rsidR="0079198D">
        <w:rPr>
          <w:rFonts w:ascii="Palatino Linotype" w:hAnsi="Palatino Linotype" w:cs="Palatino Linotype"/>
          <w:b/>
          <w:color w:val="000000"/>
          <w:lang w:val="es-ES_tradnl"/>
        </w:rPr>
        <w:t>/INFOEM/IP/RR/2025</w:t>
      </w:r>
      <w:r>
        <w:rPr>
          <w:rFonts w:ascii="Palatino Linotype" w:hAnsi="Palatino Linotype" w:cs="Palatino Linotype"/>
          <w:color w:val="000000"/>
          <w:lang w:val="es-ES_tradnl"/>
        </w:rPr>
        <w:t xml:space="preserve">, interpuesto por </w:t>
      </w:r>
      <w:r w:rsidR="00DF2393">
        <w:rPr>
          <w:rFonts w:ascii="Palatino Linotype" w:hAnsi="Palatino Linotype" w:cs="Arial"/>
          <w:b/>
          <w:bCs/>
        </w:rPr>
        <w:t>XXXXXXXXXXXX</w:t>
      </w:r>
      <w:r w:rsidR="00FF3D07">
        <w:rPr>
          <w:rFonts w:ascii="Palatino Linotype" w:hAnsi="Palatino Linotype" w:cs="Arial"/>
          <w:b/>
          <w:bCs/>
        </w:rPr>
        <w:t xml:space="preserve"> </w:t>
      </w:r>
      <w:r>
        <w:rPr>
          <w:rFonts w:ascii="Palatino Linotype" w:hAnsi="Palatino Linotype" w:cs="Arial"/>
          <w:bCs/>
        </w:rPr>
        <w:t xml:space="preserve">en </w:t>
      </w:r>
      <w:r w:rsidRPr="00F444C4">
        <w:rPr>
          <w:rFonts w:ascii="Palatino Linotype" w:hAnsi="Palatino Linotype" w:cs="Palatino Linotype"/>
          <w:color w:val="000000"/>
          <w:lang w:val="es-ES_tradnl"/>
        </w:rPr>
        <w:t xml:space="preserve">lo sucesivo el </w:t>
      </w:r>
      <w:r w:rsidRPr="00F444C4">
        <w:rPr>
          <w:rFonts w:ascii="Palatino Linotype" w:hAnsi="Palatino Linotype" w:cs="Palatino Linotype"/>
          <w:b/>
          <w:color w:val="000000"/>
          <w:lang w:val="es-ES_tradnl"/>
        </w:rPr>
        <w:t>Recurrente</w:t>
      </w:r>
      <w:r>
        <w:rPr>
          <w:rFonts w:ascii="Palatino Linotype" w:hAnsi="Palatino Linotype" w:cs="Palatino Linotype"/>
          <w:color w:val="000000"/>
          <w:lang w:val="es-ES_tradnl"/>
        </w:rPr>
        <w:t xml:space="preserve">, en contra de la respuesta del </w:t>
      </w:r>
      <w:r w:rsidR="00FF3D07" w:rsidRPr="00FF3D07">
        <w:rPr>
          <w:rFonts w:ascii="Palatino Linotype" w:hAnsi="Palatino Linotype"/>
          <w:b/>
          <w:bCs/>
          <w:color w:val="000000"/>
        </w:rPr>
        <w:t>Sistema de Autopistas, Aeropuertos, Servicios Conexos y Auxiliares del Estado de México</w:t>
      </w:r>
      <w:r w:rsidRPr="00F444C4">
        <w:rPr>
          <w:rFonts w:ascii="Palatino Linotype" w:hAnsi="Palatino Linotype" w:cs="Palatino Linotype"/>
          <w:color w:val="000000"/>
          <w:lang w:val="es-ES_tradnl"/>
        </w:rPr>
        <w:t>, en lo subsecuente</w:t>
      </w:r>
      <w:r w:rsidRPr="00F444C4">
        <w:rPr>
          <w:rFonts w:ascii="Palatino Linotype" w:hAnsi="Palatino Linotype" w:cs="Palatino Linotype"/>
          <w:b/>
          <w:color w:val="000000"/>
          <w:lang w:val="es-ES_tradnl"/>
        </w:rPr>
        <w:t xml:space="preserve"> </w:t>
      </w:r>
      <w:r w:rsidRPr="00F444C4">
        <w:rPr>
          <w:rFonts w:ascii="Palatino Linotype" w:hAnsi="Palatino Linotype" w:cs="Palatino Linotype"/>
          <w:color w:val="000000"/>
          <w:lang w:val="es-ES_tradnl"/>
        </w:rPr>
        <w:t>el</w:t>
      </w:r>
      <w:r w:rsidRPr="00F444C4">
        <w:rPr>
          <w:rFonts w:ascii="Palatino Linotype" w:hAnsi="Palatino Linotype" w:cs="Palatino Linotype"/>
          <w:b/>
          <w:color w:val="000000"/>
          <w:lang w:val="es-ES_tradnl"/>
        </w:rPr>
        <w:t xml:space="preserve"> Sujeto Obligado, </w:t>
      </w:r>
      <w:r w:rsidRPr="00F444C4">
        <w:rPr>
          <w:rFonts w:ascii="Palatino Linotype" w:hAnsi="Palatino Linotype" w:cs="Palatino Linotype"/>
          <w:color w:val="000000"/>
          <w:lang w:val="es-ES_tradnl"/>
        </w:rPr>
        <w:t>se procede a dictar la presente resolución.</w:t>
      </w:r>
    </w:p>
    <w:p w14:paraId="4741BA84" w14:textId="77777777" w:rsidR="00317504" w:rsidRPr="00F444C4" w:rsidRDefault="00317504" w:rsidP="00317504">
      <w:pPr>
        <w:spacing w:line="360" w:lineRule="auto"/>
        <w:contextualSpacing/>
        <w:jc w:val="both"/>
        <w:rPr>
          <w:rFonts w:ascii="Palatino Linotype" w:hAnsi="Palatino Linotype" w:cs="Palatino Linotype"/>
          <w:color w:val="000000"/>
          <w:lang w:val="es-ES_tradnl"/>
        </w:rPr>
      </w:pPr>
    </w:p>
    <w:p w14:paraId="3F9D4746" w14:textId="77777777" w:rsidR="00317504" w:rsidRPr="00F444C4" w:rsidRDefault="00317504" w:rsidP="00317504">
      <w:pPr>
        <w:keepNext/>
        <w:keepLines/>
        <w:spacing w:line="360" w:lineRule="auto"/>
        <w:jc w:val="center"/>
        <w:outlineLvl w:val="0"/>
        <w:rPr>
          <w:rFonts w:ascii="Palatino Linotype" w:hAnsi="Palatino Linotype"/>
          <w:b/>
          <w:color w:val="000000" w:themeColor="text1"/>
          <w:sz w:val="28"/>
          <w:szCs w:val="32"/>
          <w:lang w:val="es-ES_tradnl" w:eastAsia="es-ES"/>
        </w:rPr>
      </w:pPr>
      <w:r w:rsidRPr="00F444C4">
        <w:rPr>
          <w:rFonts w:ascii="Palatino Linotype" w:hAnsi="Palatino Linotype"/>
          <w:b/>
          <w:color w:val="000000" w:themeColor="text1"/>
          <w:sz w:val="28"/>
          <w:szCs w:val="32"/>
          <w:lang w:val="es-ES_tradnl" w:eastAsia="es-ES"/>
        </w:rPr>
        <w:t>A N T E C E D E N T E S</w:t>
      </w:r>
    </w:p>
    <w:p w14:paraId="0FC422CC" w14:textId="77777777" w:rsidR="00317504" w:rsidRPr="00F444C4" w:rsidRDefault="00317504" w:rsidP="00317504">
      <w:pPr>
        <w:spacing w:line="360" w:lineRule="auto"/>
        <w:contextualSpacing/>
        <w:jc w:val="both"/>
        <w:rPr>
          <w:rFonts w:ascii="Palatino Linotype" w:hAnsi="Palatino Linotype" w:cs="Palatino Linotype"/>
          <w:color w:val="000000"/>
          <w:lang w:val="es-ES_tradnl"/>
        </w:rPr>
      </w:pPr>
    </w:p>
    <w:p w14:paraId="7277A1D5" w14:textId="77777777" w:rsidR="00317504" w:rsidRPr="00F444C4" w:rsidRDefault="00317504" w:rsidP="00317504">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PRIMERO. De la Solicitud de Información.</w:t>
      </w:r>
    </w:p>
    <w:p w14:paraId="72884B48" w14:textId="77777777" w:rsidR="00317504" w:rsidRPr="00FF3D07" w:rsidRDefault="00317504"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Con fecha</w:t>
      </w:r>
      <w:r>
        <w:rPr>
          <w:rFonts w:ascii="Palatino Linotype" w:hAnsi="Palatino Linotype" w:cs="Palatino Linotype"/>
          <w:color w:val="000000"/>
          <w:lang w:val="es-ES_tradnl"/>
        </w:rPr>
        <w:t xml:space="preserve"> </w:t>
      </w:r>
      <w:r w:rsidR="00FF3D07">
        <w:rPr>
          <w:rFonts w:ascii="Palatino Linotype" w:hAnsi="Palatino Linotype" w:cs="Palatino Linotype"/>
          <w:color w:val="000000"/>
          <w:lang w:val="es-ES_tradnl"/>
        </w:rPr>
        <w:t>veintiuno de enero de dos mil veinticinco</w:t>
      </w:r>
      <w:r w:rsidRPr="00F444C4">
        <w:rPr>
          <w:rFonts w:ascii="Palatino Linotype" w:hAnsi="Palatino Linotype" w:cs="Palatino Linotype"/>
          <w:color w:val="000000"/>
          <w:lang w:val="es-ES_tradnl"/>
        </w:rPr>
        <w:t>, el Recurrente presentó mediante el Sistema de Acceso a la Información Mexiquense (</w:t>
      </w:r>
      <w:r w:rsidRPr="005A57E6">
        <w:rPr>
          <w:rFonts w:ascii="Palatino Linotype" w:hAnsi="Palatino Linotype" w:cs="Palatino Linotype"/>
          <w:b/>
          <w:color w:val="000000"/>
          <w:lang w:val="es-ES_tradnl"/>
        </w:rPr>
        <w:t>SAIMEX</w:t>
      </w:r>
      <w:r w:rsidRPr="00F444C4">
        <w:rPr>
          <w:rFonts w:ascii="Palatino Linotype" w:hAnsi="Palatino Linotype" w:cs="Palatino Linotype"/>
          <w:color w:val="000000"/>
          <w:lang w:val="es-ES_tradnl"/>
        </w:rPr>
        <w:t xml:space="preserve">), solicitud de información registrada con el número de </w:t>
      </w:r>
      <w:r w:rsidRPr="00F444C4">
        <w:rPr>
          <w:rFonts w:ascii="Palatino Linotype" w:hAnsi="Palatino Linotype" w:cs="Palatino Linotype"/>
          <w:lang w:val="es-ES_tradnl"/>
        </w:rPr>
        <w:t>expediente</w:t>
      </w:r>
      <w:r w:rsidRPr="00706006">
        <w:rPr>
          <w:rFonts w:ascii="Verdana" w:hAnsi="Verdana"/>
          <w:b/>
          <w:bCs/>
          <w:color w:val="FF0000"/>
        </w:rPr>
        <w:t xml:space="preserve"> </w:t>
      </w:r>
      <w:r w:rsidR="00FF3D07" w:rsidRPr="00FF3D07">
        <w:rPr>
          <w:rFonts w:ascii="Palatino Linotype" w:hAnsi="Palatino Linotype"/>
          <w:b/>
          <w:bCs/>
        </w:rPr>
        <w:t>00004/SAASCAEM/IP/2025</w:t>
      </w:r>
      <w:r w:rsidRPr="00A916EF">
        <w:rPr>
          <w:rFonts w:ascii="Palatino Linotype" w:hAnsi="Palatino Linotype" w:cs="Palatino Linotype"/>
          <w:lang w:val="es-ES_tradnl"/>
        </w:rPr>
        <w:t>,</w:t>
      </w:r>
      <w:r w:rsidRPr="00A916EF">
        <w:rPr>
          <w:rFonts w:ascii="Palatino Linotype" w:hAnsi="Palatino Linotype" w:cs="Palatino Linotype"/>
          <w:b/>
          <w:lang w:val="es-ES_tradnl"/>
        </w:rPr>
        <w:t xml:space="preserve"> </w:t>
      </w:r>
      <w:r w:rsidRPr="00F444C4">
        <w:rPr>
          <w:rFonts w:ascii="Palatino Linotype" w:hAnsi="Palatino Linotype" w:cs="Palatino Linotype"/>
          <w:color w:val="000000"/>
          <w:lang w:val="es-ES_tradnl"/>
        </w:rPr>
        <w:t>mediante la cual solicitó información en el tenor siguiente:</w:t>
      </w:r>
    </w:p>
    <w:p w14:paraId="71BD005D" w14:textId="4B918592" w:rsidR="00317504" w:rsidRPr="00FF3D07" w:rsidRDefault="00317504" w:rsidP="00FF3D07">
      <w:pPr>
        <w:spacing w:line="360" w:lineRule="auto"/>
        <w:ind w:left="567" w:right="567"/>
        <w:contextualSpacing/>
        <w:jc w:val="both"/>
        <w:rPr>
          <w:rFonts w:ascii="Palatino Linotype" w:hAnsi="Palatino Linotype"/>
          <w:i/>
          <w:color w:val="000000"/>
        </w:rPr>
      </w:pPr>
      <w:r w:rsidRPr="00FF3D07">
        <w:rPr>
          <w:rFonts w:ascii="Palatino Linotype" w:hAnsi="Palatino Linotype" w:cs="Palatino Linotype"/>
          <w:i/>
          <w:iCs/>
          <w:color w:val="000000"/>
          <w:lang w:val="es-ES_tradnl"/>
        </w:rPr>
        <w:t>“</w:t>
      </w:r>
      <w:r w:rsidR="00FF3D07" w:rsidRPr="00FF3D07">
        <w:rPr>
          <w:rFonts w:ascii="Palatino Linotype" w:hAnsi="Palatino Linotype"/>
          <w:i/>
          <w:color w:val="000000"/>
        </w:rPr>
        <w:t xml:space="preserve">Solicito conocer el Estudio de Impacto de Movilidad que la empresa </w:t>
      </w:r>
      <w:r w:rsidR="00DF2393">
        <w:rPr>
          <w:rFonts w:ascii="Palatino Linotype" w:hAnsi="Palatino Linotype"/>
          <w:i/>
          <w:color w:val="000000"/>
        </w:rPr>
        <w:t>XXXXXXXX</w:t>
      </w:r>
      <w:r w:rsidR="00FF3D07" w:rsidRPr="00FF3D07">
        <w:rPr>
          <w:rFonts w:ascii="Palatino Linotype" w:hAnsi="Palatino Linotype"/>
          <w:i/>
          <w:color w:val="000000"/>
        </w:rPr>
        <w:t xml:space="preserve"> </w:t>
      </w:r>
      <w:r w:rsidR="00DF2393">
        <w:rPr>
          <w:rFonts w:ascii="Palatino Linotype" w:hAnsi="Palatino Linotype"/>
          <w:i/>
          <w:color w:val="000000"/>
        </w:rPr>
        <w:t>XXXXX</w:t>
      </w:r>
      <w:r w:rsidR="00FF3D07" w:rsidRPr="00FF3D07">
        <w:rPr>
          <w:rFonts w:ascii="Palatino Linotype" w:hAnsi="Palatino Linotype"/>
          <w:i/>
          <w:color w:val="000000"/>
        </w:rPr>
        <w:t xml:space="preserve">. debió presentar para su dictamen ante la Secretaría de Movilidad de la Ciudad de México (SEMOVI), así como el dictamen correspondiente realizado por esta Secretaría, en cumplimiento de lo establecido en el artículo 53 de la Ley de Movilidad de la Ciudad de México. Esto, en relación con el </w:t>
      </w:r>
      <w:proofErr w:type="spellStart"/>
      <w:r w:rsidR="00FF3D07" w:rsidRPr="00FF3D07">
        <w:rPr>
          <w:rFonts w:ascii="Palatino Linotype" w:hAnsi="Palatino Linotype"/>
          <w:i/>
          <w:color w:val="000000"/>
        </w:rPr>
        <w:t>Macrolibramiento</w:t>
      </w:r>
      <w:proofErr w:type="spellEnd"/>
      <w:r w:rsidR="00FF3D07" w:rsidRPr="00FF3D07">
        <w:rPr>
          <w:rFonts w:ascii="Palatino Linotype" w:hAnsi="Palatino Linotype"/>
          <w:i/>
          <w:color w:val="000000"/>
        </w:rPr>
        <w:t xml:space="preserve"> Mexiquense que se construye sobre la Calzada de las Armas, en la Alcaldía Azcapotzalco</w:t>
      </w:r>
      <w:r w:rsidRPr="00FF3D07">
        <w:rPr>
          <w:rFonts w:ascii="Palatino Linotype" w:hAnsi="Palatino Linotype"/>
          <w:i/>
          <w:color w:val="000000"/>
        </w:rPr>
        <w:t>.”</w:t>
      </w:r>
      <w:r w:rsidRPr="00FF3D07">
        <w:rPr>
          <w:rFonts w:ascii="Palatino Linotype" w:hAnsi="Palatino Linotype" w:cs="Palatino Linotype"/>
          <w:i/>
          <w:color w:val="000000"/>
          <w:lang w:val="es-ES_tradnl"/>
        </w:rPr>
        <w:t xml:space="preserve"> </w:t>
      </w:r>
      <w:r w:rsidRPr="00BF3A0D">
        <w:rPr>
          <w:rFonts w:ascii="Palatino Linotype" w:hAnsi="Palatino Linotype" w:cs="Palatino Linotype"/>
          <w:i/>
          <w:color w:val="000000"/>
          <w:lang w:val="es-ES_tradnl"/>
        </w:rPr>
        <w:t>(Sic)</w:t>
      </w:r>
    </w:p>
    <w:p w14:paraId="7AC3EFAF" w14:textId="77777777" w:rsidR="00317504" w:rsidRDefault="00317504"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lastRenderedPageBreak/>
        <w:t xml:space="preserve">Modalidad de entrega: </w:t>
      </w:r>
      <w:r w:rsidRPr="00F444C4">
        <w:rPr>
          <w:rFonts w:ascii="Palatino Linotype" w:hAnsi="Palatino Linotype" w:cs="Palatino Linotype"/>
          <w:b/>
          <w:color w:val="000000"/>
          <w:lang w:val="es-ES_tradnl"/>
        </w:rPr>
        <w:t>A través del SAIMEX</w:t>
      </w:r>
      <w:r w:rsidR="00E26453">
        <w:rPr>
          <w:rFonts w:ascii="Palatino Linotype" w:hAnsi="Palatino Linotype" w:cs="Palatino Linotype"/>
          <w:b/>
          <w:color w:val="000000"/>
          <w:lang w:val="es-ES_tradnl"/>
        </w:rPr>
        <w:t xml:space="preserve"> y vía correo electrónico</w:t>
      </w:r>
      <w:r w:rsidRPr="00F444C4">
        <w:rPr>
          <w:rFonts w:ascii="Palatino Linotype" w:hAnsi="Palatino Linotype" w:cs="Palatino Linotype"/>
          <w:color w:val="000000"/>
          <w:lang w:val="es-ES_tradnl"/>
        </w:rPr>
        <w:t>.</w:t>
      </w:r>
    </w:p>
    <w:p w14:paraId="49CF0F2D" w14:textId="77777777" w:rsidR="00317504" w:rsidRPr="00306B1E" w:rsidRDefault="00317504" w:rsidP="00317504">
      <w:pPr>
        <w:spacing w:line="360" w:lineRule="auto"/>
        <w:contextualSpacing/>
        <w:jc w:val="both"/>
        <w:rPr>
          <w:rFonts w:ascii="Palatino Linotype" w:hAnsi="Palatino Linotype" w:cs="Palatino Linotype"/>
          <w:b/>
          <w:color w:val="000000"/>
          <w:lang w:val="es-ES_tradnl"/>
        </w:rPr>
      </w:pPr>
    </w:p>
    <w:p w14:paraId="2785FBE7" w14:textId="77777777" w:rsidR="00317504" w:rsidRPr="003D53D9" w:rsidRDefault="00317504" w:rsidP="00317504">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SEGUNDO. De la</w:t>
      </w:r>
      <w:r>
        <w:rPr>
          <w:rFonts w:ascii="Palatino Linotype" w:hAnsi="Palatino Linotype"/>
          <w:b/>
          <w:color w:val="000000" w:themeColor="text1"/>
          <w:sz w:val="26"/>
          <w:szCs w:val="26"/>
          <w:lang w:val="es-ES_tradnl"/>
        </w:rPr>
        <w:t xml:space="preserve"> </w:t>
      </w:r>
      <w:r w:rsidR="00FF3D07">
        <w:rPr>
          <w:rFonts w:ascii="Palatino Linotype" w:hAnsi="Palatino Linotype"/>
          <w:b/>
          <w:color w:val="000000" w:themeColor="text1"/>
          <w:sz w:val="26"/>
          <w:szCs w:val="26"/>
          <w:lang w:val="es-ES_tradnl"/>
        </w:rPr>
        <w:t xml:space="preserve">Prórroga y la </w:t>
      </w:r>
      <w:r w:rsidRPr="00F444C4">
        <w:rPr>
          <w:rFonts w:ascii="Palatino Linotype" w:hAnsi="Palatino Linotype"/>
          <w:b/>
          <w:color w:val="000000" w:themeColor="text1"/>
          <w:sz w:val="26"/>
          <w:szCs w:val="26"/>
          <w:lang w:val="es-ES_tradnl"/>
        </w:rPr>
        <w:t>respuesta del Sujeto Obligado.</w:t>
      </w:r>
    </w:p>
    <w:p w14:paraId="5A1D9C7E" w14:textId="77777777" w:rsidR="00FF3D07" w:rsidRPr="00FF3D07" w:rsidRDefault="00FF3D07"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De las constancias que obran en el expediente electrónico, se observa que el</w:t>
      </w:r>
      <w:r>
        <w:rPr>
          <w:rFonts w:ascii="Palatino Linotype" w:hAnsi="Palatino Linotype" w:cs="Palatino Linotype"/>
          <w:color w:val="000000"/>
          <w:lang w:val="es-ES_tradnl"/>
        </w:rPr>
        <w:t xml:space="preserve"> doce de febrero de dos mil veinticinco</w:t>
      </w:r>
      <w:r w:rsidRPr="00F444C4">
        <w:rPr>
          <w:rFonts w:ascii="Palatino Linotype" w:hAnsi="Palatino Linotype" w:cs="Palatino Linotype"/>
          <w:color w:val="000000"/>
          <w:lang w:val="es-ES_tradnl"/>
        </w:rPr>
        <w:t xml:space="preserve">, el Sujeto Obligado </w:t>
      </w:r>
      <w:r>
        <w:rPr>
          <w:rFonts w:ascii="Palatino Linotype" w:hAnsi="Palatino Linotype" w:cs="Palatino Linotype"/>
          <w:color w:val="000000"/>
          <w:lang w:val="es-ES_tradnl"/>
        </w:rPr>
        <w:t>anexando el documento denominado “</w:t>
      </w:r>
      <w:r w:rsidRPr="00FF3D07">
        <w:rPr>
          <w:rFonts w:ascii="Palatino Linotype" w:hAnsi="Palatino Linotype" w:cs="Arial"/>
          <w:b/>
          <w:bCs/>
          <w:i/>
        </w:rPr>
        <w:t>Acuerdo de prorroga.pdf</w:t>
      </w:r>
      <w:r>
        <w:rPr>
          <w:rFonts w:ascii="Palatino Linotype" w:hAnsi="Palatino Linotype" w:cs="Arial"/>
          <w:b/>
          <w:bCs/>
          <w:i/>
        </w:rPr>
        <w:t xml:space="preserve">” </w:t>
      </w:r>
      <w:r>
        <w:rPr>
          <w:rFonts w:ascii="Palatino Linotype" w:hAnsi="Palatino Linotype" w:cs="Arial"/>
          <w:bCs/>
        </w:rPr>
        <w:t xml:space="preserve">en el que se advierte el acuerdo ACT/SAASCAEM/EXT/COM/3/2025  en el que el comité de transparencia aprueba la prórroga para dar atención a la solicitud </w:t>
      </w:r>
      <w:r w:rsidRPr="00FF3D07">
        <w:rPr>
          <w:rFonts w:ascii="Palatino Linotype" w:hAnsi="Palatino Linotype" w:cs="Palatino Linotype"/>
          <w:b/>
          <w:color w:val="000000"/>
          <w:lang w:val="es-ES_tradnl"/>
        </w:rPr>
        <w:t>0</w:t>
      </w:r>
      <w:r w:rsidRPr="00FF3D07">
        <w:rPr>
          <w:rFonts w:ascii="Palatino Linotype" w:hAnsi="Palatino Linotype"/>
          <w:b/>
          <w:bCs/>
        </w:rPr>
        <w:t>0004/SAASCAEM/IP/2025</w:t>
      </w:r>
      <w:r>
        <w:rPr>
          <w:rFonts w:ascii="Palatino Linotype" w:hAnsi="Palatino Linotype"/>
          <w:b/>
          <w:bCs/>
        </w:rPr>
        <w:t xml:space="preserve"> </w:t>
      </w:r>
      <w:r>
        <w:rPr>
          <w:rFonts w:ascii="Palatino Linotype" w:hAnsi="Palatino Linotype"/>
          <w:bCs/>
        </w:rPr>
        <w:t xml:space="preserve">en los términos establecidos por el artículo 163 de la Ley de Transparencia Local. </w:t>
      </w:r>
    </w:p>
    <w:p w14:paraId="3D0963DE" w14:textId="77777777" w:rsidR="00FF3D07" w:rsidRDefault="00FF3D07" w:rsidP="00317504">
      <w:pPr>
        <w:spacing w:line="360" w:lineRule="auto"/>
        <w:contextualSpacing/>
        <w:jc w:val="both"/>
        <w:rPr>
          <w:rFonts w:ascii="Palatino Linotype" w:hAnsi="Palatino Linotype" w:cs="Palatino Linotype"/>
          <w:color w:val="000000"/>
          <w:lang w:val="es-ES_tradnl"/>
        </w:rPr>
      </w:pPr>
    </w:p>
    <w:p w14:paraId="2C490A2D" w14:textId="77777777" w:rsidR="00317504" w:rsidRPr="00F444C4" w:rsidRDefault="00317504"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De las constancias que obran en el expediente electrónico, se observa que el</w:t>
      </w:r>
      <w:r>
        <w:rPr>
          <w:rFonts w:ascii="Palatino Linotype" w:hAnsi="Palatino Linotype" w:cs="Palatino Linotype"/>
          <w:color w:val="000000"/>
          <w:lang w:val="es-ES_tradnl"/>
        </w:rPr>
        <w:t xml:space="preserve"> </w:t>
      </w:r>
      <w:r w:rsidR="00FF3D07">
        <w:rPr>
          <w:rFonts w:ascii="Palatino Linotype" w:hAnsi="Palatino Linotype" w:cs="Palatino Linotype"/>
          <w:color w:val="000000"/>
          <w:lang w:val="es-ES_tradnl"/>
        </w:rPr>
        <w:t xml:space="preserve">veintiuno de febrero </w:t>
      </w:r>
      <w:r>
        <w:rPr>
          <w:rFonts w:ascii="Palatino Linotype" w:hAnsi="Palatino Linotype" w:cs="Palatino Linotype"/>
          <w:color w:val="000000"/>
          <w:lang w:val="es-ES_tradnl"/>
        </w:rPr>
        <w:t>de dos mil veinticinco</w:t>
      </w:r>
      <w:r w:rsidRPr="00F444C4">
        <w:rPr>
          <w:rFonts w:ascii="Palatino Linotype" w:hAnsi="Palatino Linotype" w:cs="Palatino Linotype"/>
          <w:color w:val="000000"/>
          <w:lang w:val="es-ES_tradnl"/>
        </w:rPr>
        <w:t>, el Sujeto Obligado dio respuesta a la solicitud de información manifestando lo siguiente:</w:t>
      </w:r>
    </w:p>
    <w:tbl>
      <w:tblPr>
        <w:tblW w:w="8044" w:type="dxa"/>
        <w:jc w:val="center"/>
        <w:tblCellSpacing w:w="0" w:type="dxa"/>
        <w:tblCellMar>
          <w:left w:w="0" w:type="dxa"/>
          <w:right w:w="0" w:type="dxa"/>
        </w:tblCellMar>
        <w:tblLook w:val="04A0" w:firstRow="1" w:lastRow="0" w:firstColumn="1" w:lastColumn="0" w:noHBand="0" w:noVBand="1"/>
      </w:tblPr>
      <w:tblGrid>
        <w:gridCol w:w="8044"/>
      </w:tblGrid>
      <w:tr w:rsidR="00FF3D07" w:rsidRPr="00FF3D07" w14:paraId="7DCE3F86" w14:textId="77777777" w:rsidTr="00FF3D07">
        <w:trPr>
          <w:trHeight w:val="290"/>
          <w:tblCellSpacing w:w="0" w:type="dxa"/>
          <w:jc w:val="center"/>
        </w:trPr>
        <w:tc>
          <w:tcPr>
            <w:tcW w:w="0" w:type="auto"/>
            <w:vAlign w:val="center"/>
            <w:hideMark/>
          </w:tcPr>
          <w:p w14:paraId="0918219D" w14:textId="77777777" w:rsidR="00FF3D07" w:rsidRPr="00FF3D07" w:rsidRDefault="00FF3D07" w:rsidP="00FF3D07">
            <w:pPr>
              <w:jc w:val="right"/>
              <w:rPr>
                <w:rFonts w:ascii="Palatino Linotype" w:hAnsi="Palatino Linotype"/>
                <w:i/>
                <w:sz w:val="22"/>
                <w:szCs w:val="22"/>
              </w:rPr>
            </w:pPr>
            <w:r w:rsidRPr="00FF3D07">
              <w:rPr>
                <w:rFonts w:ascii="Palatino Linotype" w:hAnsi="Palatino Linotype"/>
                <w:i/>
                <w:sz w:val="22"/>
                <w:szCs w:val="22"/>
              </w:rPr>
              <w:t>Metepec, México a 21 de Febrero de 2025</w:t>
            </w:r>
          </w:p>
        </w:tc>
      </w:tr>
      <w:tr w:rsidR="00FF3D07" w:rsidRPr="00FF3D07" w14:paraId="6CE51C1A" w14:textId="77777777" w:rsidTr="00FF3D07">
        <w:trPr>
          <w:trHeight w:val="290"/>
          <w:tblCellSpacing w:w="0" w:type="dxa"/>
          <w:jc w:val="center"/>
        </w:trPr>
        <w:tc>
          <w:tcPr>
            <w:tcW w:w="0" w:type="auto"/>
            <w:vAlign w:val="center"/>
            <w:hideMark/>
          </w:tcPr>
          <w:p w14:paraId="6C68006C" w14:textId="77777777" w:rsidR="00FF3D07" w:rsidRPr="00FF3D07" w:rsidRDefault="00FF3D07" w:rsidP="00FF3D07">
            <w:pPr>
              <w:jc w:val="right"/>
              <w:rPr>
                <w:rFonts w:ascii="Palatino Linotype" w:hAnsi="Palatino Linotype"/>
                <w:i/>
                <w:sz w:val="22"/>
                <w:szCs w:val="22"/>
              </w:rPr>
            </w:pPr>
            <w:r w:rsidRPr="00FF3D07">
              <w:rPr>
                <w:rFonts w:ascii="Palatino Linotype" w:hAnsi="Palatino Linotype"/>
                <w:i/>
                <w:sz w:val="22"/>
                <w:szCs w:val="22"/>
              </w:rPr>
              <w:t>Nombre del solicitante: C. Solicitante</w:t>
            </w:r>
          </w:p>
        </w:tc>
      </w:tr>
      <w:tr w:rsidR="00FF3D07" w:rsidRPr="00FF3D07" w14:paraId="7B68A3F6" w14:textId="77777777" w:rsidTr="00FF3D07">
        <w:trPr>
          <w:trHeight w:val="290"/>
          <w:tblCellSpacing w:w="0" w:type="dxa"/>
          <w:jc w:val="center"/>
        </w:trPr>
        <w:tc>
          <w:tcPr>
            <w:tcW w:w="0" w:type="auto"/>
            <w:vAlign w:val="center"/>
            <w:hideMark/>
          </w:tcPr>
          <w:p w14:paraId="2C740ECD" w14:textId="77777777" w:rsidR="00FF3D07" w:rsidRPr="00FF3D07" w:rsidRDefault="00FF3D07" w:rsidP="00FF3D07">
            <w:pPr>
              <w:jc w:val="right"/>
              <w:rPr>
                <w:rFonts w:ascii="Palatino Linotype" w:hAnsi="Palatino Linotype"/>
                <w:i/>
                <w:sz w:val="22"/>
                <w:szCs w:val="22"/>
              </w:rPr>
            </w:pPr>
            <w:r w:rsidRPr="00FF3D07">
              <w:rPr>
                <w:rFonts w:ascii="Palatino Linotype" w:hAnsi="Palatino Linotype"/>
                <w:i/>
                <w:sz w:val="22"/>
                <w:szCs w:val="22"/>
              </w:rPr>
              <w:t>Folio de la solicitud: 00004/SAASCAEM/IP/2025</w:t>
            </w:r>
          </w:p>
        </w:tc>
      </w:tr>
      <w:tr w:rsidR="00FF3D07" w:rsidRPr="00FF3D07" w14:paraId="26FFC608" w14:textId="77777777" w:rsidTr="00FF3D07">
        <w:trPr>
          <w:trHeight w:val="435"/>
          <w:tblCellSpacing w:w="0" w:type="dxa"/>
          <w:jc w:val="center"/>
        </w:trPr>
        <w:tc>
          <w:tcPr>
            <w:tcW w:w="0" w:type="auto"/>
            <w:vAlign w:val="center"/>
            <w:hideMark/>
          </w:tcPr>
          <w:p w14:paraId="78671E3B" w14:textId="77777777" w:rsidR="00FF3D07" w:rsidRPr="00FF3D07" w:rsidRDefault="00FF3D07" w:rsidP="00FF3D07">
            <w:pPr>
              <w:jc w:val="right"/>
              <w:rPr>
                <w:rFonts w:ascii="Palatino Linotype" w:hAnsi="Palatino Linotype"/>
                <w:i/>
                <w:sz w:val="22"/>
                <w:szCs w:val="22"/>
              </w:rPr>
            </w:pPr>
          </w:p>
        </w:tc>
      </w:tr>
      <w:tr w:rsidR="00FF3D07" w:rsidRPr="00FF3D07" w14:paraId="2E0FFC7B" w14:textId="77777777" w:rsidTr="00FF3D07">
        <w:trPr>
          <w:trHeight w:val="145"/>
          <w:tblCellSpacing w:w="0" w:type="dxa"/>
          <w:jc w:val="center"/>
        </w:trPr>
        <w:tc>
          <w:tcPr>
            <w:tcW w:w="0" w:type="auto"/>
            <w:vAlign w:val="center"/>
            <w:hideMark/>
          </w:tcPr>
          <w:p w14:paraId="3D5CD97A" w14:textId="77777777" w:rsidR="00FF3D07" w:rsidRPr="00FF3D07" w:rsidRDefault="00FF3D07" w:rsidP="00FF3D07">
            <w:pPr>
              <w:jc w:val="both"/>
              <w:rPr>
                <w:rFonts w:ascii="Palatino Linotype" w:hAnsi="Palatino Linotype"/>
                <w:i/>
                <w:sz w:val="22"/>
                <w:szCs w:val="22"/>
              </w:rPr>
            </w:pPr>
            <w:r w:rsidRPr="00FF3D07">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14:paraId="3655C863" w14:textId="77777777" w:rsidR="00317504" w:rsidRPr="00A47ACD" w:rsidRDefault="00317504" w:rsidP="00317504">
      <w:pPr>
        <w:spacing w:line="360" w:lineRule="auto"/>
        <w:contextualSpacing/>
        <w:jc w:val="both"/>
        <w:rPr>
          <w:rFonts w:ascii="Palatino Linotype" w:hAnsi="Palatino Linotype" w:cs="Palatino Linotype"/>
          <w:i/>
          <w:color w:val="000000"/>
          <w:lang w:val="es-ES_tradnl"/>
        </w:rPr>
      </w:pPr>
    </w:p>
    <w:p w14:paraId="13F53F4E" w14:textId="77777777" w:rsidR="00317504" w:rsidRPr="00A47ACD" w:rsidRDefault="00317504" w:rsidP="00317504">
      <w:pPr>
        <w:spacing w:line="360" w:lineRule="auto"/>
        <w:contextualSpacing/>
        <w:jc w:val="both"/>
        <w:rPr>
          <w:rFonts w:ascii="Palatino Linotype" w:hAnsi="Palatino Linotype" w:cs="Palatino Linotype"/>
          <w:i/>
          <w:color w:val="000000"/>
          <w:lang w:val="es-ES_tradnl"/>
        </w:rPr>
      </w:pPr>
    </w:p>
    <w:p w14:paraId="428A55CC" w14:textId="77777777" w:rsidR="00317504" w:rsidRPr="00FF3D07" w:rsidRDefault="00317504" w:rsidP="00317504">
      <w:pPr>
        <w:spacing w:line="360" w:lineRule="auto"/>
        <w:contextualSpacing/>
        <w:jc w:val="both"/>
        <w:rPr>
          <w:rFonts w:ascii="Palatino Linotype" w:hAnsi="Palatino Linotype" w:cs="Arial"/>
          <w:b/>
          <w:bCs/>
          <w:i/>
        </w:rPr>
      </w:pPr>
      <w:r w:rsidRPr="00F444C4">
        <w:rPr>
          <w:rFonts w:ascii="Palatino Linotype" w:hAnsi="Palatino Linotype" w:cs="Palatino Linotype"/>
          <w:color w:val="000000"/>
          <w:lang w:val="es-ES_tradnl"/>
        </w:rPr>
        <w:t xml:space="preserve">El Sujeto Obligado </w:t>
      </w:r>
      <w:r>
        <w:rPr>
          <w:rFonts w:ascii="Palatino Linotype" w:hAnsi="Palatino Linotype" w:cs="Palatino Linotype"/>
          <w:color w:val="000000"/>
          <w:lang w:val="es-ES_tradnl"/>
        </w:rPr>
        <w:t xml:space="preserve">adjuntó a su respuesta los documentos denominados </w:t>
      </w:r>
      <w:r w:rsidRPr="00C069FB">
        <w:rPr>
          <w:rFonts w:ascii="Palatino Linotype" w:hAnsi="Palatino Linotype" w:cs="Palatino Linotype"/>
          <w:i/>
          <w:lang w:val="es-ES_tradnl"/>
        </w:rPr>
        <w:t>“</w:t>
      </w:r>
      <w:r w:rsidR="00FF3D07" w:rsidRPr="00FF3D07">
        <w:rPr>
          <w:rFonts w:ascii="Palatino Linotype" w:hAnsi="Palatino Linotype" w:cs="Arial"/>
          <w:b/>
          <w:bCs/>
          <w:i/>
        </w:rPr>
        <w:t>SOLICITUD SAIMEX 0004 (2).</w:t>
      </w:r>
      <w:proofErr w:type="spellStart"/>
      <w:r w:rsidR="00FF3D07" w:rsidRPr="00FF3D07">
        <w:rPr>
          <w:rFonts w:ascii="Palatino Linotype" w:hAnsi="Palatino Linotype" w:cs="Arial"/>
          <w:b/>
          <w:bCs/>
          <w:i/>
        </w:rPr>
        <w:t>pdf</w:t>
      </w:r>
      <w:proofErr w:type="spellEnd"/>
      <w:r w:rsidR="00FF3D07">
        <w:rPr>
          <w:rFonts w:ascii="Palatino Linotype" w:hAnsi="Palatino Linotype" w:cs="Arial"/>
          <w:b/>
          <w:bCs/>
          <w:i/>
        </w:rPr>
        <w:t>” y “</w:t>
      </w:r>
      <w:proofErr w:type="spellStart"/>
      <w:r w:rsidR="00FF3D07" w:rsidRPr="00FF3D07">
        <w:rPr>
          <w:rFonts w:ascii="Palatino Linotype" w:hAnsi="Palatino Linotype" w:cs="Arial"/>
          <w:b/>
          <w:bCs/>
          <w:i/>
        </w:rPr>
        <w:t>resp</w:t>
      </w:r>
      <w:proofErr w:type="spellEnd"/>
      <w:r w:rsidR="00FF3D07" w:rsidRPr="00FF3D07">
        <w:rPr>
          <w:rFonts w:ascii="Palatino Linotype" w:hAnsi="Palatino Linotype" w:cs="Arial"/>
          <w:b/>
          <w:bCs/>
          <w:i/>
        </w:rPr>
        <w:t xml:space="preserve"> sol 4.pdf</w:t>
      </w:r>
      <w:r>
        <w:rPr>
          <w:rFonts w:ascii="Palatino Linotype" w:hAnsi="Palatino Linotype" w:cs="Arial"/>
          <w:b/>
          <w:bCs/>
          <w:i/>
        </w:rPr>
        <w:t>”</w:t>
      </w:r>
      <w:r w:rsidRPr="003D53D9">
        <w:rPr>
          <w:rFonts w:ascii="Palatino Linotype" w:hAnsi="Palatino Linotype" w:cs="Palatino Linotype"/>
          <w:i/>
          <w:iCs/>
          <w:lang w:val="es-ES_tradnl"/>
        </w:rPr>
        <w:t>,</w:t>
      </w:r>
      <w:r w:rsidRPr="003D53D9">
        <w:rPr>
          <w:rFonts w:ascii="Palatino Linotype" w:hAnsi="Palatino Linotype" w:cs="Palatino Linotype"/>
          <w:lang w:val="es-ES_tradnl"/>
        </w:rPr>
        <w:t xml:space="preserve"> </w:t>
      </w:r>
      <w:r>
        <w:rPr>
          <w:rFonts w:ascii="Palatino Linotype" w:hAnsi="Palatino Linotype" w:cs="Palatino Linotype"/>
          <w:color w:val="000000"/>
          <w:lang w:val="es-ES_tradnl"/>
        </w:rPr>
        <w:t>los cuales no se reproducen</w:t>
      </w:r>
      <w:r w:rsidRPr="00F444C4">
        <w:rPr>
          <w:rFonts w:ascii="Palatino Linotype" w:hAnsi="Palatino Linotype" w:cs="Palatino Linotype"/>
          <w:color w:val="000000"/>
          <w:lang w:val="es-ES_tradnl"/>
        </w:rPr>
        <w:t xml:space="preserve"> por ser del conocimiento de las partes; no obstante, su contenido será motivo de análisis en el estudio correspondiente.</w:t>
      </w:r>
    </w:p>
    <w:p w14:paraId="500A515E" w14:textId="77777777" w:rsidR="00317504" w:rsidRPr="00F444C4" w:rsidRDefault="00317504" w:rsidP="00317504">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lastRenderedPageBreak/>
        <w:t>TERCERO. Del recurso de revisión.</w:t>
      </w:r>
    </w:p>
    <w:p w14:paraId="36E07052" w14:textId="77777777" w:rsidR="00FF3D07" w:rsidRPr="00F444C4" w:rsidRDefault="00317504"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Inconforme con la respuesta emitida por el Sujeto Obligado, el Recurrente interpuso el presente recurso de revisión el</w:t>
      </w:r>
      <w:r w:rsidR="00FF3D07">
        <w:rPr>
          <w:rFonts w:ascii="Palatino Linotype" w:hAnsi="Palatino Linotype" w:cs="Palatino Linotype"/>
          <w:color w:val="000000"/>
          <w:lang w:val="es-ES_tradnl"/>
        </w:rPr>
        <w:t xml:space="preserve"> día veintiuno</w:t>
      </w:r>
      <w:r>
        <w:rPr>
          <w:rFonts w:ascii="Palatino Linotype" w:hAnsi="Palatino Linotype" w:cs="Palatino Linotype"/>
          <w:color w:val="000000"/>
          <w:lang w:val="es-ES_tradnl"/>
        </w:rPr>
        <w:t xml:space="preserve"> de febrero de dos mil veinticinco, </w:t>
      </w:r>
      <w:r w:rsidRPr="00F444C4">
        <w:rPr>
          <w:rFonts w:ascii="Palatino Linotype" w:hAnsi="Palatino Linotype" w:cs="Palatino Linotype"/>
          <w:color w:val="000000"/>
          <w:lang w:val="es-ES_tradnl"/>
        </w:rPr>
        <w:t xml:space="preserve">el cual se registró con el expediente número </w:t>
      </w:r>
      <w:r w:rsidR="00FF3D07">
        <w:rPr>
          <w:rFonts w:ascii="Palatino Linotype" w:hAnsi="Palatino Linotype" w:cs="Palatino Linotype"/>
          <w:b/>
          <w:color w:val="000000"/>
          <w:lang w:val="es-ES_tradnl"/>
        </w:rPr>
        <w:t>01835</w:t>
      </w:r>
      <w:r>
        <w:rPr>
          <w:rFonts w:ascii="Palatino Linotype" w:hAnsi="Palatino Linotype" w:cs="Palatino Linotype"/>
          <w:b/>
          <w:color w:val="000000"/>
          <w:lang w:val="es-ES_tradnl"/>
        </w:rPr>
        <w:t>/INFOEM/IP/RR/2025</w:t>
      </w:r>
      <w:r w:rsidRPr="00F444C4">
        <w:rPr>
          <w:rFonts w:ascii="Palatino Linotype" w:hAnsi="Palatino Linotype" w:cs="Palatino Linotype"/>
          <w:color w:val="000000"/>
          <w:lang w:val="es-ES_tradnl"/>
        </w:rPr>
        <w:t>, manifestando lo siguiente:</w:t>
      </w:r>
    </w:p>
    <w:p w14:paraId="5B41C637" w14:textId="77777777" w:rsidR="00FF3D07" w:rsidRDefault="00317504" w:rsidP="00FF3D07">
      <w:pPr>
        <w:ind w:left="567" w:right="567"/>
        <w:contextualSpacing/>
        <w:jc w:val="both"/>
        <w:rPr>
          <w:rFonts w:ascii="Palatino Linotype" w:hAnsi="Palatino Linotype" w:cs="Palatino Linotype"/>
          <w:b/>
          <w:lang w:val="es-ES_tradnl"/>
        </w:rPr>
      </w:pPr>
      <w:r>
        <w:rPr>
          <w:rFonts w:ascii="Palatino Linotype" w:hAnsi="Palatino Linotype" w:cs="Palatino Linotype"/>
          <w:b/>
          <w:lang w:val="es-ES_tradnl"/>
        </w:rPr>
        <w:t xml:space="preserve">Acto Impugnado </w:t>
      </w:r>
      <w:r w:rsidR="007C4EAD">
        <w:rPr>
          <w:rFonts w:ascii="Palatino Linotype" w:hAnsi="Palatino Linotype" w:cs="Palatino Linotype"/>
          <w:b/>
          <w:lang w:val="es-ES_tradnl"/>
        </w:rPr>
        <w:t xml:space="preserve">y </w:t>
      </w:r>
      <w:r w:rsidR="007C4EAD" w:rsidRPr="00F444C4">
        <w:rPr>
          <w:rFonts w:ascii="Palatino Linotype" w:hAnsi="Palatino Linotype" w:cs="Palatino Linotype"/>
          <w:b/>
          <w:lang w:val="es-ES_tradnl"/>
        </w:rPr>
        <w:t xml:space="preserve">Razones </w:t>
      </w:r>
    </w:p>
    <w:p w14:paraId="055E1050" w14:textId="77777777" w:rsidR="00FF3D07" w:rsidRPr="00FF3D07" w:rsidRDefault="00FF3D07" w:rsidP="00FF3D07">
      <w:pPr>
        <w:ind w:left="567" w:right="567"/>
        <w:contextualSpacing/>
        <w:jc w:val="both"/>
        <w:rPr>
          <w:rFonts w:ascii="Palatino Linotype" w:hAnsi="Palatino Linotype" w:cs="Palatino Linotype"/>
          <w:i/>
          <w:color w:val="000000"/>
          <w:lang w:val="es-ES_tradnl"/>
        </w:rPr>
      </w:pPr>
      <w:r w:rsidRPr="00FF3D07">
        <w:rPr>
          <w:rFonts w:ascii="Palatino Linotype" w:hAnsi="Palatino Linotype"/>
          <w:i/>
          <w:color w:val="000000"/>
        </w:rPr>
        <w:t>“La respuesta no corresponde a lo solicitado”</w:t>
      </w:r>
      <w:r w:rsidRPr="00FF3D07">
        <w:rPr>
          <w:rFonts w:ascii="Palatino Linotype" w:hAnsi="Palatino Linotype" w:cs="Palatino Linotype"/>
          <w:i/>
          <w:color w:val="000000"/>
          <w:lang w:val="es-ES_tradnl"/>
        </w:rPr>
        <w:t xml:space="preserve"> (Sic)</w:t>
      </w:r>
    </w:p>
    <w:p w14:paraId="04A488DC" w14:textId="77777777" w:rsidR="00FF3D07" w:rsidRPr="00FF3D07" w:rsidRDefault="00FF3D07" w:rsidP="00FF3D07">
      <w:pPr>
        <w:ind w:left="567" w:right="567"/>
        <w:contextualSpacing/>
        <w:jc w:val="both"/>
        <w:rPr>
          <w:rFonts w:ascii="Palatino Linotype" w:hAnsi="Palatino Linotype"/>
          <w:i/>
          <w:color w:val="000000"/>
          <w:sz w:val="22"/>
          <w:szCs w:val="22"/>
        </w:rPr>
      </w:pPr>
    </w:p>
    <w:p w14:paraId="37231173" w14:textId="77777777" w:rsidR="007C4EAD" w:rsidRDefault="00FF3D07" w:rsidP="007C4EAD">
      <w:pPr>
        <w:ind w:left="567" w:right="567"/>
        <w:contextualSpacing/>
        <w:jc w:val="both"/>
        <w:rPr>
          <w:rFonts w:ascii="Palatino Linotype" w:hAnsi="Palatino Linotype" w:cs="Palatino Linotype"/>
          <w:b/>
          <w:lang w:val="es-ES_tradnl"/>
        </w:rPr>
      </w:pPr>
      <w:proofErr w:type="gramStart"/>
      <w:r>
        <w:rPr>
          <w:rFonts w:ascii="Palatino Linotype" w:hAnsi="Palatino Linotype" w:cs="Palatino Linotype"/>
          <w:b/>
          <w:lang w:val="es-ES_tradnl"/>
        </w:rPr>
        <w:t>y</w:t>
      </w:r>
      <w:proofErr w:type="gramEnd"/>
      <w:r w:rsidR="007C4EAD" w:rsidRPr="00F444C4">
        <w:rPr>
          <w:rFonts w:ascii="Palatino Linotype" w:hAnsi="Palatino Linotype" w:cs="Palatino Linotype"/>
          <w:b/>
          <w:lang w:val="es-ES_tradnl"/>
        </w:rPr>
        <w:t xml:space="preserve"> Motivos de Inconformidad</w:t>
      </w:r>
    </w:p>
    <w:p w14:paraId="57614517" w14:textId="77777777" w:rsidR="00317504" w:rsidRDefault="00317504" w:rsidP="00317504">
      <w:pPr>
        <w:ind w:left="567" w:right="567"/>
        <w:contextualSpacing/>
        <w:jc w:val="both"/>
        <w:rPr>
          <w:rFonts w:ascii="Palatino Linotype" w:hAnsi="Palatino Linotype" w:cs="Palatino Linotype"/>
          <w:b/>
          <w:lang w:val="es-ES_tradnl"/>
        </w:rPr>
      </w:pPr>
    </w:p>
    <w:p w14:paraId="49A454CD" w14:textId="77777777" w:rsidR="00317504" w:rsidRPr="00FF3D07" w:rsidRDefault="00317504" w:rsidP="00317504">
      <w:pPr>
        <w:ind w:left="567" w:right="567"/>
        <w:contextualSpacing/>
        <w:jc w:val="both"/>
        <w:rPr>
          <w:rFonts w:ascii="Palatino Linotype" w:hAnsi="Palatino Linotype" w:cs="Palatino Linotype"/>
          <w:b/>
          <w:i/>
          <w:lang w:val="es-ES_tradnl"/>
        </w:rPr>
      </w:pPr>
      <w:r w:rsidRPr="00FF3D07">
        <w:rPr>
          <w:rFonts w:ascii="Palatino Linotype" w:hAnsi="Palatino Linotype"/>
          <w:i/>
          <w:color w:val="000000"/>
        </w:rPr>
        <w:t>“</w:t>
      </w:r>
      <w:r w:rsidR="00FF3D07" w:rsidRPr="00FF3D07">
        <w:rPr>
          <w:rFonts w:ascii="Palatino Linotype" w:hAnsi="Palatino Linotype"/>
          <w:b/>
          <w:i/>
          <w:color w:val="000000"/>
        </w:rPr>
        <w:t>La información entregada no corresponde a lo solicitado</w:t>
      </w:r>
      <w:r w:rsidR="00FF3D07" w:rsidRPr="00FF3D07">
        <w:rPr>
          <w:rFonts w:ascii="Palatino Linotype" w:hAnsi="Palatino Linotype"/>
          <w:i/>
          <w:color w:val="000000"/>
        </w:rPr>
        <w:t xml:space="preserve">. La contestación no corresponde a esta solicitud. La información que se entrega es imprecisa. Favor de revisar el archivo adjunto en donde se desarrollan estos puntos. Error en la documentación: El documento 220C0201010000L/211/2025, firmado por el Ing. Luis Rey Marín Sosa el 19 de enero de 2025, se presenta como respuesta a la solicitud de información No. 00004/SAASCAEM/IP/2025. Sin embargo, este documento no corresponde a dicha solicitud, ya que en su contenido se establece claramente que es la contestación a la solicitud No. 00005/SAASCAEM/IP/2025. Ambas solicitudes (004 y 005) pertenecen a mi usuario y están siendo confundidas, lo que refleja una falta de atención en el proceso de respuesta. Contenido incorrecto: Asumo que dado este error ambas solicitudes (004 y 005) se contestarán con la misma información lo cual considero improcedente. </w:t>
      </w:r>
      <w:r w:rsidR="00FF3D07" w:rsidRPr="00FF3D07">
        <w:rPr>
          <w:i/>
          <w:color w:val="000000"/>
        </w:rPr>
        <w:t> </w:t>
      </w:r>
      <w:r w:rsidR="00FF3D07" w:rsidRPr="00FF3D07">
        <w:rPr>
          <w:rFonts w:ascii="Palatino Linotype" w:hAnsi="Palatino Linotype"/>
          <w:i/>
          <w:color w:val="000000"/>
        </w:rPr>
        <w:t>En la respuesta se incluye el documento ALCALD</w:t>
      </w:r>
      <w:r w:rsidR="00FF3D07" w:rsidRPr="00FF3D07">
        <w:rPr>
          <w:rFonts w:ascii="Palatino Linotype" w:hAnsi="Palatino Linotype" w:cs="Verdana"/>
          <w:i/>
          <w:color w:val="000000"/>
        </w:rPr>
        <w:t>Í</w:t>
      </w:r>
      <w:r w:rsidR="00FF3D07" w:rsidRPr="00FF3D07">
        <w:rPr>
          <w:rFonts w:ascii="Palatino Linotype" w:hAnsi="Palatino Linotype"/>
          <w:i/>
          <w:color w:val="000000"/>
        </w:rPr>
        <w:t>A-AZCA/DGODUS/DDUI-2024-2940 que emite una opini</w:t>
      </w:r>
      <w:r w:rsidR="00FF3D07" w:rsidRPr="00FF3D07">
        <w:rPr>
          <w:rFonts w:ascii="Palatino Linotype" w:hAnsi="Palatino Linotype" w:cs="Verdana"/>
          <w:i/>
          <w:color w:val="000000"/>
        </w:rPr>
        <w:t>ó</w:t>
      </w:r>
      <w:r w:rsidR="00FF3D07" w:rsidRPr="00FF3D07">
        <w:rPr>
          <w:rFonts w:ascii="Palatino Linotype" w:hAnsi="Palatino Linotype"/>
          <w:i/>
          <w:color w:val="000000"/>
        </w:rPr>
        <w:t xml:space="preserve">n favorable condicionada por la Alcaldía Azcapotzalco, la cual, según se indica, debió ser actualizada por la nueva administración. Dicho documento no fue solicitado y no comprendo la relación que guarda con mis solicitudes, las cuales se refieren específicamente a los dictámenes de la SEMOVI (solicitud 004) y la SEDUVI (solicitud 005). </w:t>
      </w:r>
      <w:r w:rsidR="00FF3D07" w:rsidRPr="00FF3D07">
        <w:rPr>
          <w:i/>
          <w:color w:val="000000"/>
        </w:rPr>
        <w:t> </w:t>
      </w:r>
      <w:r w:rsidR="00FF3D07" w:rsidRPr="00FF3D07">
        <w:rPr>
          <w:rFonts w:ascii="Palatino Linotype" w:hAnsi="Palatino Linotype"/>
          <w:i/>
          <w:color w:val="000000"/>
        </w:rPr>
        <w:t>Solicito una explicaci</w:t>
      </w:r>
      <w:r w:rsidR="00FF3D07" w:rsidRPr="00FF3D07">
        <w:rPr>
          <w:rFonts w:ascii="Palatino Linotype" w:hAnsi="Palatino Linotype" w:cs="Verdana"/>
          <w:i/>
          <w:color w:val="000000"/>
        </w:rPr>
        <w:t>ó</w:t>
      </w:r>
      <w:r w:rsidR="00FF3D07" w:rsidRPr="00FF3D07">
        <w:rPr>
          <w:rFonts w:ascii="Palatino Linotype" w:hAnsi="Palatino Linotype"/>
          <w:i/>
          <w:color w:val="000000"/>
        </w:rPr>
        <w:t>n clara sobre por qu</w:t>
      </w:r>
      <w:r w:rsidR="00FF3D07" w:rsidRPr="00FF3D07">
        <w:rPr>
          <w:rFonts w:ascii="Palatino Linotype" w:hAnsi="Palatino Linotype" w:cs="Verdana"/>
          <w:i/>
          <w:color w:val="000000"/>
        </w:rPr>
        <w:t>é</w:t>
      </w:r>
      <w:r w:rsidR="00FF3D07" w:rsidRPr="00FF3D07">
        <w:rPr>
          <w:rFonts w:ascii="Palatino Linotype" w:hAnsi="Palatino Linotype"/>
          <w:i/>
          <w:color w:val="000000"/>
        </w:rPr>
        <w:t xml:space="preserve"> se adjunta este documento que en realidad carece de validez pues debe haber una actualizaci</w:t>
      </w:r>
      <w:r w:rsidR="00FF3D07" w:rsidRPr="00FF3D07">
        <w:rPr>
          <w:rFonts w:ascii="Palatino Linotype" w:hAnsi="Palatino Linotype" w:cs="Verdana"/>
          <w:i/>
          <w:color w:val="000000"/>
        </w:rPr>
        <w:t>ó</w:t>
      </w:r>
      <w:r w:rsidR="00FF3D07" w:rsidRPr="00FF3D07">
        <w:rPr>
          <w:rFonts w:ascii="Palatino Linotype" w:hAnsi="Palatino Linotype"/>
          <w:i/>
          <w:color w:val="000000"/>
        </w:rPr>
        <w:t xml:space="preserve">n a </w:t>
      </w:r>
      <w:r w:rsidR="00FF3D07" w:rsidRPr="00FF3D07">
        <w:rPr>
          <w:rFonts w:ascii="Palatino Linotype" w:hAnsi="Palatino Linotype" w:cs="Verdana"/>
          <w:i/>
          <w:color w:val="000000"/>
        </w:rPr>
        <w:t>é</w:t>
      </w:r>
      <w:r w:rsidR="00FF3D07" w:rsidRPr="00FF3D07">
        <w:rPr>
          <w:rFonts w:ascii="Palatino Linotype" w:hAnsi="Palatino Linotype"/>
          <w:i/>
          <w:color w:val="000000"/>
        </w:rPr>
        <w:t>ste de la nueva administraci</w:t>
      </w:r>
      <w:r w:rsidR="00FF3D07" w:rsidRPr="00FF3D07">
        <w:rPr>
          <w:rFonts w:ascii="Palatino Linotype" w:hAnsi="Palatino Linotype" w:cs="Verdana"/>
          <w:i/>
          <w:color w:val="000000"/>
        </w:rPr>
        <w:t>ó</w:t>
      </w:r>
      <w:r w:rsidR="00FF3D07" w:rsidRPr="00FF3D07">
        <w:rPr>
          <w:rFonts w:ascii="Palatino Linotype" w:hAnsi="Palatino Linotype"/>
          <w:i/>
          <w:color w:val="000000"/>
        </w:rPr>
        <w:t>n que entr</w:t>
      </w:r>
      <w:r w:rsidR="00FF3D07" w:rsidRPr="00FF3D07">
        <w:rPr>
          <w:rFonts w:ascii="Palatino Linotype" w:hAnsi="Palatino Linotype" w:cs="Verdana"/>
          <w:i/>
          <w:color w:val="000000"/>
        </w:rPr>
        <w:t>ó</w:t>
      </w:r>
      <w:r w:rsidR="00FF3D07" w:rsidRPr="00FF3D07">
        <w:rPr>
          <w:rFonts w:ascii="Palatino Linotype" w:hAnsi="Palatino Linotype"/>
          <w:i/>
          <w:color w:val="000000"/>
        </w:rPr>
        <w:t xml:space="preserve"> en funciones el día 1o. de octubre de 2024. Dicha actualización no fue presentada. Afirmación incorrecta sobre la Calzada de las Armas</w:t>
      </w:r>
      <w:proofErr w:type="gramStart"/>
      <w:r w:rsidR="00FF3D07" w:rsidRPr="00FF3D07">
        <w:rPr>
          <w:rFonts w:ascii="Palatino Linotype" w:hAnsi="Palatino Linotype"/>
          <w:i/>
          <w:color w:val="000000"/>
        </w:rPr>
        <w:t>:</w:t>
      </w:r>
      <w:r w:rsidR="00FF3D07" w:rsidRPr="00FF3D07">
        <w:rPr>
          <w:i/>
          <w:color w:val="000000"/>
        </w:rPr>
        <w:t> </w:t>
      </w:r>
      <w:proofErr w:type="gramEnd"/>
      <w:r w:rsidR="00FF3D07" w:rsidRPr="00FF3D07">
        <w:rPr>
          <w:rFonts w:ascii="Palatino Linotype" w:hAnsi="Palatino Linotype"/>
          <w:i/>
          <w:color w:val="000000"/>
        </w:rPr>
        <w:t xml:space="preserve">En la respuesta se afirma que, en 2023 al iniciar las gestiones del </w:t>
      </w:r>
      <w:proofErr w:type="spellStart"/>
      <w:r w:rsidR="00FF3D07" w:rsidRPr="00FF3D07">
        <w:rPr>
          <w:rFonts w:ascii="Palatino Linotype" w:hAnsi="Palatino Linotype"/>
          <w:i/>
          <w:color w:val="000000"/>
        </w:rPr>
        <w:t>Macrolibramiento</w:t>
      </w:r>
      <w:proofErr w:type="spellEnd"/>
      <w:r w:rsidR="00FF3D07" w:rsidRPr="00FF3D07">
        <w:rPr>
          <w:rFonts w:ascii="Palatino Linotype" w:hAnsi="Palatino Linotype"/>
          <w:i/>
          <w:color w:val="000000"/>
        </w:rPr>
        <w:t xml:space="preserve"> ante la CDMX, la Calzada de las Armas no </w:t>
      </w:r>
      <w:r w:rsidR="00FF3D07" w:rsidRPr="00FF3D07">
        <w:rPr>
          <w:rFonts w:ascii="Palatino Linotype" w:hAnsi="Palatino Linotype"/>
          <w:i/>
          <w:color w:val="000000"/>
        </w:rPr>
        <w:lastRenderedPageBreak/>
        <w:t xml:space="preserve">era considerada como vía primaria. Esta afirmación es inexacta, adjunto un documento oficial de la CDMX que acredita que, durante el periodo 2019-2021, la Calzada de las Armas ya formaba parte de la Red Vial Primaria de esta demarcación. No se comprende la relevancia de esta afirmación en el contexto de las solicitudes realizadas, las cuales buscan obtener información sobre las gestiones que, se entiende, debieron llevarse a cabo ante la SEDUVI y la SEMOVI. Reitero </w:t>
      </w:r>
      <w:proofErr w:type="gramStart"/>
      <w:r w:rsidR="00FF3D07" w:rsidRPr="00FF3D07">
        <w:rPr>
          <w:rFonts w:ascii="Palatino Linotype" w:hAnsi="Palatino Linotype"/>
          <w:i/>
          <w:color w:val="000000"/>
        </w:rPr>
        <w:t>mi solicitudes</w:t>
      </w:r>
      <w:proofErr w:type="gramEnd"/>
      <w:r w:rsidR="00FF3D07" w:rsidRPr="00FF3D07">
        <w:rPr>
          <w:rFonts w:ascii="Palatino Linotype" w:hAnsi="Palatino Linotype"/>
          <w:i/>
          <w:color w:val="000000"/>
        </w:rPr>
        <w:t xml:space="preserve">: Deseo conocer los  Estudios de Impacto de Movilidad (00004/SAASCAEM/IP/2025) y Urbano (00005/SAASCAEM/IP/2025) relacionados con la Obra del </w:t>
      </w:r>
      <w:proofErr w:type="spellStart"/>
      <w:r w:rsidR="00FF3D07" w:rsidRPr="00FF3D07">
        <w:rPr>
          <w:rFonts w:ascii="Palatino Linotype" w:hAnsi="Palatino Linotype"/>
          <w:i/>
          <w:color w:val="000000"/>
        </w:rPr>
        <w:t>Macrolibramiento</w:t>
      </w:r>
      <w:proofErr w:type="spellEnd"/>
      <w:r w:rsidR="00FF3D07" w:rsidRPr="00FF3D07">
        <w:rPr>
          <w:rFonts w:ascii="Palatino Linotype" w:hAnsi="Palatino Linotype"/>
          <w:i/>
          <w:color w:val="000000"/>
        </w:rPr>
        <w:t xml:space="preserve"> Mexiquense. Los cuales se entiende que existen ya que en el escrito 220C0201010000L/211/2025 que me adjuntan ustedes afirman en el reglón no. 18 que si se presentaron. Si dichos estudios fueron presentados ante las dependencias correspondientes (SEMOVI y SEDUVI). ¿Cuál fue el dictamen emitido por estas dependencias? Agradezco su atención a este asunto y quedo a la espera de una respuesta clara y precisa que resuelva mis solicitudes de manera satisfactoria como lo establece la ley.</w:t>
      </w:r>
      <w:r w:rsidRPr="00FF3D07">
        <w:rPr>
          <w:rFonts w:ascii="Palatino Linotype" w:hAnsi="Palatino Linotype"/>
          <w:i/>
          <w:color w:val="000000"/>
        </w:rPr>
        <w:t>”</w:t>
      </w:r>
      <w:r w:rsidRPr="00FF3D07">
        <w:rPr>
          <w:rFonts w:ascii="Palatino Linotype" w:hAnsi="Palatino Linotype" w:cs="Palatino Linotype"/>
          <w:i/>
          <w:color w:val="000000"/>
          <w:lang w:val="es-ES_tradnl"/>
        </w:rPr>
        <w:t xml:space="preserve"> (Sic)</w:t>
      </w:r>
    </w:p>
    <w:p w14:paraId="40562752" w14:textId="77777777" w:rsidR="00FF3D07" w:rsidRDefault="00FF3D07" w:rsidP="00FF3D07">
      <w:pPr>
        <w:ind w:right="567"/>
        <w:contextualSpacing/>
        <w:jc w:val="both"/>
        <w:rPr>
          <w:rFonts w:ascii="Palatino Linotype" w:hAnsi="Palatino Linotype" w:cs="Palatino Linotype"/>
          <w:b/>
          <w:lang w:val="es-ES_tradnl"/>
        </w:rPr>
      </w:pPr>
    </w:p>
    <w:p w14:paraId="442F4F61" w14:textId="77777777" w:rsidR="00FF3D07" w:rsidRDefault="00FF3D07" w:rsidP="00FF3D07">
      <w:pPr>
        <w:ind w:right="567"/>
        <w:contextualSpacing/>
        <w:jc w:val="both"/>
        <w:rPr>
          <w:rFonts w:ascii="Palatino Linotype" w:hAnsi="Palatino Linotype" w:cs="Palatino Linotype"/>
          <w:b/>
          <w:lang w:val="es-ES_tradnl"/>
        </w:rPr>
      </w:pPr>
    </w:p>
    <w:p w14:paraId="660506DD" w14:textId="77777777" w:rsidR="00FF3D07" w:rsidRPr="00FF3D07" w:rsidRDefault="00FF3D07" w:rsidP="00FF3D07">
      <w:pPr>
        <w:spacing w:line="360" w:lineRule="auto"/>
        <w:ind w:right="-2"/>
        <w:contextualSpacing/>
        <w:jc w:val="both"/>
        <w:rPr>
          <w:rFonts w:ascii="Palatino Linotype" w:hAnsi="Palatino Linotype" w:cs="Palatino Linotype"/>
          <w:lang w:val="es-ES_tradnl"/>
        </w:rPr>
      </w:pPr>
      <w:r>
        <w:rPr>
          <w:rFonts w:ascii="Palatino Linotype" w:hAnsi="Palatino Linotype" w:cs="Palatino Linotype"/>
          <w:lang w:val="es-ES_tradnl"/>
        </w:rPr>
        <w:t>Adjuntando a la interposición de su recurso de revisión el documento denominado “</w:t>
      </w:r>
      <w:r w:rsidRPr="00FF3D07">
        <w:rPr>
          <w:rFonts w:ascii="Palatino Linotype" w:hAnsi="Palatino Linotype" w:cs="Arial"/>
          <w:b/>
          <w:bCs/>
          <w:color w:val="333333"/>
        </w:rPr>
        <w:t xml:space="preserve">Mantenimiento CDMX </w:t>
      </w:r>
      <w:proofErr w:type="spellStart"/>
      <w:r w:rsidRPr="00FF3D07">
        <w:rPr>
          <w:rFonts w:ascii="Palatino Linotype" w:hAnsi="Palatino Linotype" w:cs="Arial"/>
          <w:b/>
          <w:bCs/>
          <w:color w:val="333333"/>
        </w:rPr>
        <w:t>vias</w:t>
      </w:r>
      <w:proofErr w:type="spellEnd"/>
      <w:r w:rsidRPr="00FF3D07">
        <w:rPr>
          <w:rFonts w:ascii="Palatino Linotype" w:hAnsi="Palatino Linotype" w:cs="Arial"/>
          <w:b/>
          <w:bCs/>
          <w:color w:val="333333"/>
        </w:rPr>
        <w:t xml:space="preserve"> primarias.pdf</w:t>
      </w:r>
      <w:r>
        <w:rPr>
          <w:rFonts w:ascii="Palatino Linotype" w:hAnsi="Palatino Linotype" w:cs="Arial"/>
          <w:b/>
          <w:bCs/>
          <w:color w:val="333333"/>
        </w:rPr>
        <w:t xml:space="preserve">” </w:t>
      </w:r>
      <w:r>
        <w:rPr>
          <w:rFonts w:ascii="Palatino Linotype" w:hAnsi="Palatino Linotype" w:cs="Arial"/>
          <w:bCs/>
          <w:color w:val="333333"/>
        </w:rPr>
        <w:t xml:space="preserve">el cual </w:t>
      </w:r>
      <w:proofErr w:type="spellStart"/>
      <w:r>
        <w:rPr>
          <w:rFonts w:ascii="Palatino Linotype" w:hAnsi="Palatino Linotype" w:cs="Arial"/>
          <w:bCs/>
          <w:color w:val="333333"/>
        </w:rPr>
        <w:t>esta</w:t>
      </w:r>
      <w:proofErr w:type="spellEnd"/>
      <w:r>
        <w:rPr>
          <w:rFonts w:ascii="Palatino Linotype" w:hAnsi="Palatino Linotype" w:cs="Arial"/>
          <w:bCs/>
          <w:color w:val="333333"/>
        </w:rPr>
        <w:t xml:space="preserve"> integrado de veintisiete fojas en formato PDF en el que se advierte un documento emitido por el Gobierno de la Ciudad de México respecto el Mantenimiento y Conservación de la Red Vial Primaria. </w:t>
      </w:r>
    </w:p>
    <w:p w14:paraId="69E54930" w14:textId="77777777" w:rsidR="00FF3D07" w:rsidRPr="00FF3D07" w:rsidRDefault="00FF3D07" w:rsidP="00FF3D07">
      <w:pPr>
        <w:ind w:right="567"/>
        <w:contextualSpacing/>
        <w:jc w:val="both"/>
        <w:rPr>
          <w:rFonts w:ascii="Palatino Linotype" w:hAnsi="Palatino Linotype" w:cs="Palatino Linotype"/>
          <w:lang w:val="es-ES_tradnl"/>
        </w:rPr>
      </w:pPr>
    </w:p>
    <w:p w14:paraId="1C35AEC6" w14:textId="77777777" w:rsidR="00FF3D07" w:rsidRPr="008033E1" w:rsidRDefault="00FF3D07" w:rsidP="00FF3D07">
      <w:pPr>
        <w:ind w:right="567"/>
        <w:contextualSpacing/>
        <w:jc w:val="both"/>
        <w:rPr>
          <w:rFonts w:ascii="Palatino Linotype" w:hAnsi="Palatino Linotype" w:cs="Palatino Linotype"/>
          <w:b/>
          <w:i/>
          <w:color w:val="000000"/>
          <w:lang w:val="es-ES_tradnl"/>
        </w:rPr>
      </w:pPr>
    </w:p>
    <w:p w14:paraId="527EB0D4" w14:textId="77777777" w:rsidR="00317504" w:rsidRPr="00F444C4" w:rsidRDefault="00317504" w:rsidP="00317504">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CUARTO. Del turno y admisión del recurso de revisión.</w:t>
      </w:r>
    </w:p>
    <w:p w14:paraId="6152991E" w14:textId="77777777" w:rsidR="00317504" w:rsidRPr="00FF3D07" w:rsidRDefault="00317504" w:rsidP="00317504">
      <w:pPr>
        <w:spacing w:line="360" w:lineRule="auto"/>
        <w:contextualSpacing/>
        <w:jc w:val="both"/>
        <w:rPr>
          <w:rFonts w:ascii="Palatino Linotype" w:hAnsi="Palatino Linotype" w:cs="Palatino Linotype"/>
          <w:b/>
          <w:color w:val="000000"/>
          <w:lang w:val="es-ES_tradnl"/>
        </w:rPr>
      </w:pPr>
      <w:r w:rsidRPr="00F444C4">
        <w:rPr>
          <w:rFonts w:ascii="Palatino Linotype" w:hAnsi="Palatino Linotype" w:cs="Palatino Linotype"/>
          <w:color w:val="000000"/>
          <w:lang w:val="es-ES_tradnl"/>
        </w:rPr>
        <w:t xml:space="preserve">Medio de impugnación que le fue turnado al </w:t>
      </w:r>
      <w:r w:rsidRPr="00F444C4">
        <w:rPr>
          <w:rFonts w:ascii="Palatino Linotype" w:hAnsi="Palatino Linotype" w:cs="Palatino Linotype"/>
          <w:b/>
          <w:color w:val="000000"/>
          <w:lang w:val="es-ES_tradnl"/>
        </w:rPr>
        <w:t>Comisionado Presidente José Martínez Vilchis</w:t>
      </w:r>
      <w:r w:rsidRPr="00F444C4">
        <w:rPr>
          <w:rFonts w:ascii="Palatino Linotype" w:hAnsi="Palatino Linotype" w:cs="Palatino Linotype"/>
          <w:color w:val="000000"/>
          <w:lang w:val="es-ES_tradnl"/>
        </w:rPr>
        <w:t>, por medio del sistema electrónico en términos del numeral 185 fracción I de la Ley de Transparencia y Acceso a la información Pública del Estado de México y Municipios, al cual recayó acuerdo de admisión de fecha</w:t>
      </w:r>
      <w:r>
        <w:rPr>
          <w:rFonts w:ascii="Palatino Linotype" w:hAnsi="Palatino Linotype" w:cs="Palatino Linotype"/>
          <w:b/>
          <w:color w:val="000000"/>
          <w:lang w:val="es-ES_tradnl"/>
        </w:rPr>
        <w:t xml:space="preserve"> v</w:t>
      </w:r>
      <w:r w:rsidR="00FF3D07">
        <w:rPr>
          <w:rFonts w:ascii="Palatino Linotype" w:hAnsi="Palatino Linotype" w:cs="Palatino Linotype"/>
          <w:b/>
          <w:color w:val="000000"/>
          <w:lang w:val="es-ES_tradnl"/>
        </w:rPr>
        <w:t xml:space="preserve">einticinco </w:t>
      </w:r>
      <w:r>
        <w:rPr>
          <w:rFonts w:ascii="Palatino Linotype" w:hAnsi="Palatino Linotype" w:cs="Palatino Linotype"/>
          <w:b/>
          <w:color w:val="000000"/>
          <w:lang w:val="es-ES_tradnl"/>
        </w:rPr>
        <w:t>de febrero de dos mil veinticinco</w:t>
      </w:r>
      <w:r w:rsidRPr="00F444C4">
        <w:rPr>
          <w:rFonts w:ascii="Palatino Linotype" w:hAnsi="Palatino Linotype" w:cs="Palatino Linotype"/>
          <w:color w:val="000000"/>
          <w:lang w:val="es-ES_tradnl"/>
        </w:rPr>
        <w:t xml:space="preserve">, </w:t>
      </w:r>
      <w:r w:rsidRPr="00F444C4">
        <w:rPr>
          <w:rFonts w:ascii="Palatino Linotype" w:hAnsi="Palatino Linotype" w:cs="Palatino Linotype"/>
          <w:lang w:val="es-ES_tradnl"/>
        </w:rPr>
        <w:t>otorgándose</w:t>
      </w:r>
      <w:r w:rsidRPr="00F444C4">
        <w:rPr>
          <w:rFonts w:ascii="Palatino Linotype" w:hAnsi="Palatino Linotype" w:cs="Palatino Linotype"/>
          <w:color w:val="000000"/>
          <w:lang w:val="es-ES_tradnl"/>
        </w:rPr>
        <w:t xml:space="preserve"> en él un plazo de siete días para que las partes manifestaran lo que a su derecho corresponda en términos del numeral ya citado.</w:t>
      </w:r>
    </w:p>
    <w:p w14:paraId="38C90783" w14:textId="77777777" w:rsidR="00317504" w:rsidRPr="00F837BE" w:rsidRDefault="00317504" w:rsidP="00317504">
      <w:pPr>
        <w:keepNext/>
        <w:keepLines/>
        <w:spacing w:line="360" w:lineRule="auto"/>
        <w:jc w:val="both"/>
        <w:outlineLvl w:val="1"/>
        <w:rPr>
          <w:rFonts w:ascii="Palatino Linotype" w:hAnsi="Palatino Linotype"/>
          <w:b/>
          <w:color w:val="000000" w:themeColor="text1"/>
          <w:sz w:val="26"/>
          <w:szCs w:val="26"/>
          <w:lang w:val="es-ES_tradnl"/>
        </w:rPr>
      </w:pPr>
      <w:r w:rsidRPr="00F837BE">
        <w:rPr>
          <w:rFonts w:ascii="Palatino Linotype" w:hAnsi="Palatino Linotype"/>
          <w:b/>
          <w:color w:val="000000" w:themeColor="text1"/>
          <w:sz w:val="26"/>
          <w:szCs w:val="26"/>
          <w:lang w:val="es-ES_tradnl"/>
        </w:rPr>
        <w:lastRenderedPageBreak/>
        <w:t>QUINTO. De la etapa de instrucción.</w:t>
      </w:r>
    </w:p>
    <w:p w14:paraId="133210D9" w14:textId="77777777" w:rsidR="00317504" w:rsidRPr="00F444C4" w:rsidRDefault="00317504" w:rsidP="00317504">
      <w:pPr>
        <w:spacing w:line="360" w:lineRule="auto"/>
        <w:contextualSpacing/>
        <w:jc w:val="both"/>
        <w:rPr>
          <w:rFonts w:ascii="Palatino Linotype" w:hAnsi="Palatino Linotype" w:cs="Palatino Linotype"/>
          <w:color w:val="000000"/>
          <w:lang w:val="es-ES_tradnl"/>
        </w:rPr>
      </w:pPr>
      <w:r w:rsidRPr="00F837BE">
        <w:rPr>
          <w:rFonts w:ascii="Palatino Linotype" w:hAnsi="Palatino Linotype" w:cs="Palatino Linotype"/>
          <w:color w:val="000000"/>
          <w:lang w:val="es-ES_tradnl"/>
        </w:rPr>
        <w:t xml:space="preserve">Una vez abierta la etapa de instrucción, el Sujeto Obligado </w:t>
      </w:r>
      <w:r>
        <w:rPr>
          <w:rFonts w:ascii="Palatino Linotype" w:hAnsi="Palatino Linotype" w:cs="Palatino Linotype"/>
          <w:b/>
          <w:color w:val="000000"/>
          <w:lang w:val="es-ES_tradnl"/>
        </w:rPr>
        <w:t>rindió su</w:t>
      </w:r>
      <w:r w:rsidRPr="00F837BE">
        <w:rPr>
          <w:rFonts w:ascii="Palatino Linotype" w:hAnsi="Palatino Linotype" w:cs="Palatino Linotype"/>
          <w:b/>
          <w:color w:val="000000"/>
          <w:lang w:val="es-ES_tradnl"/>
        </w:rPr>
        <w:t xml:space="preserve"> informe justificado</w:t>
      </w:r>
      <w:r>
        <w:rPr>
          <w:rFonts w:ascii="Palatino Linotype" w:hAnsi="Palatino Linotype" w:cs="Palatino Linotype"/>
          <w:b/>
          <w:color w:val="000000"/>
          <w:lang w:val="es-ES_tradnl"/>
        </w:rPr>
        <w:t xml:space="preserve"> en fecha </w:t>
      </w:r>
      <w:r w:rsidR="00FF3D07">
        <w:rPr>
          <w:rFonts w:ascii="Palatino Linotype" w:hAnsi="Palatino Linotype" w:cs="Palatino Linotype"/>
          <w:b/>
          <w:color w:val="000000"/>
          <w:lang w:val="es-ES_tradnl"/>
        </w:rPr>
        <w:t>veintiséis de febrero</w:t>
      </w:r>
      <w:r>
        <w:rPr>
          <w:rFonts w:ascii="Palatino Linotype" w:hAnsi="Palatino Linotype" w:cs="Palatino Linotype"/>
          <w:b/>
          <w:color w:val="000000"/>
          <w:lang w:val="es-ES_tradnl"/>
        </w:rPr>
        <w:t xml:space="preserve"> de dos mil veinticinco </w:t>
      </w:r>
      <w:r>
        <w:rPr>
          <w:rFonts w:ascii="Palatino Linotype" w:hAnsi="Palatino Linotype" w:cs="Palatino Linotype"/>
          <w:bCs/>
          <w:color w:val="000000"/>
          <w:lang w:val="es-ES_tradnl"/>
        </w:rPr>
        <w:t xml:space="preserve">por lo que se puso a la vista del recurrente en fecha </w:t>
      </w:r>
      <w:r w:rsidR="001542DE">
        <w:rPr>
          <w:rFonts w:ascii="Palatino Linotype" w:hAnsi="Palatino Linotype" w:cs="Palatino Linotype"/>
          <w:bCs/>
          <w:color w:val="000000"/>
          <w:lang w:val="es-ES_tradnl"/>
        </w:rPr>
        <w:t>cuatro</w:t>
      </w:r>
      <w:r>
        <w:rPr>
          <w:rFonts w:ascii="Palatino Linotype" w:hAnsi="Palatino Linotype" w:cs="Palatino Linotype"/>
          <w:bCs/>
          <w:color w:val="000000"/>
          <w:lang w:val="es-ES_tradnl"/>
        </w:rPr>
        <w:t xml:space="preserve"> de marzo de dos mil veinticinco</w:t>
      </w:r>
      <w:r>
        <w:rPr>
          <w:rFonts w:ascii="Palatino Linotype" w:hAnsi="Palatino Linotype" w:cs="Palatino Linotype"/>
          <w:b/>
          <w:color w:val="000000"/>
          <w:lang w:val="es-ES_tradnl"/>
        </w:rPr>
        <w:t xml:space="preserve">. </w:t>
      </w:r>
      <w:r w:rsidR="001542DE">
        <w:rPr>
          <w:rFonts w:ascii="Palatino Linotype" w:hAnsi="Palatino Linotype" w:cs="Palatino Linotype"/>
          <w:color w:val="000000"/>
          <w:lang w:val="es-ES_tradnl"/>
        </w:rPr>
        <w:t>Por su parte, el Recurrente realizó manifestaciones y</w:t>
      </w:r>
      <w:r w:rsidRPr="00F837BE">
        <w:rPr>
          <w:rFonts w:ascii="Palatino Linotype" w:hAnsi="Palatino Linotype" w:cs="Palatino Linotype"/>
          <w:color w:val="000000"/>
          <w:lang w:val="es-ES_tradnl"/>
        </w:rPr>
        <w:t xml:space="preserve"> vertió</w:t>
      </w:r>
      <w:r w:rsidR="001542DE">
        <w:rPr>
          <w:rFonts w:ascii="Palatino Linotype" w:hAnsi="Palatino Linotype" w:cs="Palatino Linotype"/>
          <w:color w:val="000000"/>
          <w:lang w:val="es-ES_tradnl"/>
        </w:rPr>
        <w:t xml:space="preserve"> los</w:t>
      </w:r>
      <w:r w:rsidRPr="00F837BE">
        <w:rPr>
          <w:rFonts w:ascii="Palatino Linotype" w:hAnsi="Palatino Linotype" w:cs="Palatino Linotype"/>
          <w:color w:val="000000"/>
          <w:lang w:val="es-ES_tradnl"/>
        </w:rPr>
        <w:t xml:space="preserve"> alegatos </w:t>
      </w:r>
      <w:r w:rsidR="001542DE">
        <w:rPr>
          <w:rFonts w:ascii="Palatino Linotype" w:hAnsi="Palatino Linotype" w:cs="Palatino Linotype"/>
          <w:color w:val="000000"/>
          <w:lang w:val="es-ES_tradnl"/>
        </w:rPr>
        <w:t>que a su derecho conviniero</w:t>
      </w:r>
      <w:r w:rsidRPr="00F837BE">
        <w:rPr>
          <w:rFonts w:ascii="Palatino Linotype" w:hAnsi="Palatino Linotype" w:cs="Palatino Linotype"/>
          <w:color w:val="000000"/>
          <w:lang w:val="es-ES_tradnl"/>
        </w:rPr>
        <w:t>n.</w:t>
      </w:r>
      <w:r w:rsidRPr="00F444C4">
        <w:rPr>
          <w:rFonts w:ascii="Palatino Linotype" w:hAnsi="Palatino Linotype" w:cs="Palatino Linotype"/>
          <w:color w:val="000000"/>
          <w:lang w:val="es-ES_tradnl"/>
        </w:rPr>
        <w:t xml:space="preserve"> </w:t>
      </w:r>
    </w:p>
    <w:p w14:paraId="02BD09A9" w14:textId="77777777" w:rsidR="00317504" w:rsidRPr="00F444C4" w:rsidRDefault="00317504" w:rsidP="00317504">
      <w:pPr>
        <w:spacing w:line="360" w:lineRule="auto"/>
        <w:contextualSpacing/>
        <w:jc w:val="both"/>
        <w:rPr>
          <w:rFonts w:ascii="Palatino Linotype" w:hAnsi="Palatino Linotype" w:cs="Palatino Linotype"/>
          <w:color w:val="000000"/>
          <w:lang w:val="es-ES_tradnl"/>
        </w:rPr>
      </w:pPr>
    </w:p>
    <w:p w14:paraId="29284E0B" w14:textId="77777777" w:rsidR="00317504" w:rsidRPr="00F444C4" w:rsidRDefault="00317504" w:rsidP="00317504">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SEXTO. Del cierre de instrucción.</w:t>
      </w:r>
    </w:p>
    <w:p w14:paraId="0A46D7F0" w14:textId="77777777" w:rsidR="00317504" w:rsidRDefault="00317504"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Así, una vez transcurrido el término legal, se decretó e</w:t>
      </w:r>
      <w:r>
        <w:rPr>
          <w:rFonts w:ascii="Palatino Linotype" w:hAnsi="Palatino Linotype" w:cs="Palatino Linotype"/>
          <w:color w:val="000000"/>
          <w:lang w:val="es-ES_tradnl"/>
        </w:rPr>
        <w:t>l cierre de instrucción en fecha</w:t>
      </w:r>
      <w:r w:rsidR="000D6E8F">
        <w:rPr>
          <w:rFonts w:ascii="Palatino Linotype" w:hAnsi="Palatino Linotype" w:cs="Palatino Linotype"/>
          <w:b/>
          <w:color w:val="000000"/>
          <w:lang w:val="es-ES_tradnl"/>
        </w:rPr>
        <w:t xml:space="preserve"> diez </w:t>
      </w:r>
      <w:r>
        <w:rPr>
          <w:rFonts w:ascii="Palatino Linotype" w:hAnsi="Palatino Linotype" w:cs="Palatino Linotype"/>
          <w:b/>
          <w:color w:val="000000"/>
          <w:lang w:val="es-ES_tradnl"/>
        </w:rPr>
        <w:t>de marzo de dos mil veinticinco</w:t>
      </w:r>
      <w:r w:rsidRPr="00F444C4">
        <w:rPr>
          <w:rFonts w:ascii="Palatino Linotype" w:hAnsi="Palatino Linotype" w:cs="Palatino Linotype"/>
          <w:color w:val="000000"/>
          <w:lang w:val="es-ES_tradnl"/>
        </w:rPr>
        <w:t>, en términos del artículo 185 fracción VI de la Ley de Transparencia y Acceso a la Información Pública del Estado de México y Municipios, iniciando el término legal para dictar resolución definitiva del asunto.</w:t>
      </w:r>
    </w:p>
    <w:p w14:paraId="5AD6D7CB" w14:textId="77777777" w:rsidR="000D6E8F" w:rsidRDefault="000D6E8F" w:rsidP="00317504">
      <w:pPr>
        <w:spacing w:line="360" w:lineRule="auto"/>
        <w:contextualSpacing/>
        <w:jc w:val="both"/>
        <w:rPr>
          <w:rFonts w:ascii="Palatino Linotype" w:hAnsi="Palatino Linotype" w:cs="Palatino Linotype"/>
          <w:color w:val="000000"/>
          <w:lang w:val="es-ES_tradnl"/>
        </w:rPr>
      </w:pPr>
    </w:p>
    <w:p w14:paraId="7F217D21" w14:textId="77777777" w:rsidR="00CE1803" w:rsidRDefault="00CE1803" w:rsidP="00317504">
      <w:pPr>
        <w:spacing w:line="360" w:lineRule="auto"/>
        <w:contextualSpacing/>
        <w:jc w:val="both"/>
        <w:rPr>
          <w:rFonts w:ascii="Palatino Linotype" w:hAnsi="Palatino Linotype" w:cs="Palatino Linotype"/>
          <w:color w:val="000000"/>
          <w:lang w:val="es-ES_tradnl"/>
        </w:rPr>
      </w:pPr>
    </w:p>
    <w:p w14:paraId="42CA5AE4" w14:textId="3540772E" w:rsidR="00CE1803" w:rsidRPr="00B0277A" w:rsidRDefault="00CE1803" w:rsidP="00CE1803">
      <w:pPr>
        <w:spacing w:line="360" w:lineRule="auto"/>
        <w:jc w:val="both"/>
        <w:rPr>
          <w:rFonts w:ascii="Palatino Linotype" w:hAnsi="Palatino Linotype" w:cs="Arial"/>
        </w:rPr>
      </w:pPr>
      <w:r>
        <w:rPr>
          <w:rFonts w:ascii="Palatino Linotype" w:hAnsi="Palatino Linotype" w:cs="Arial"/>
          <w:b/>
          <w:sz w:val="28"/>
          <w:lang w:val="es-ES_tradnl"/>
        </w:rPr>
        <w:t>SÉ</w:t>
      </w:r>
      <w:r w:rsidR="004C1127">
        <w:rPr>
          <w:rFonts w:ascii="Palatino Linotype" w:hAnsi="Palatino Linotype" w:cs="Arial"/>
          <w:b/>
          <w:sz w:val="28"/>
          <w:lang w:val="es-ES_tradnl"/>
        </w:rPr>
        <w:t>P</w:t>
      </w:r>
      <w:r>
        <w:rPr>
          <w:rFonts w:ascii="Palatino Linotype" w:hAnsi="Palatino Linotype" w:cs="Arial"/>
          <w:b/>
          <w:sz w:val="28"/>
          <w:lang w:val="es-ES_tradnl"/>
        </w:rPr>
        <w:t>TIM</w:t>
      </w:r>
      <w:r w:rsidRPr="0055610A">
        <w:rPr>
          <w:rFonts w:ascii="Palatino Linotype" w:hAnsi="Palatino Linotype" w:cs="Arial"/>
          <w:b/>
          <w:sz w:val="28"/>
          <w:lang w:val="es-ES_tradnl"/>
        </w:rPr>
        <w:t>O.</w:t>
      </w:r>
      <w:r>
        <w:rPr>
          <w:rFonts w:ascii="Palatino Linotype" w:hAnsi="Palatino Linotype" w:cs="Arial"/>
        </w:rPr>
        <w:t xml:space="preserve"> </w:t>
      </w:r>
      <w:r w:rsidRPr="0055610A">
        <w:rPr>
          <w:rFonts w:ascii="Palatino Linotype" w:hAnsi="Palatino Linotype" w:cs="Arial"/>
          <w:b/>
          <w:sz w:val="28"/>
          <w:lang w:val="es-ES_tradnl"/>
        </w:rPr>
        <w:t>De la ampliación del término para resolver.</w:t>
      </w:r>
    </w:p>
    <w:p w14:paraId="680DB910" w14:textId="77777777" w:rsidR="00CE1803" w:rsidRPr="004C73AD" w:rsidRDefault="00CE1803" w:rsidP="00CE1803">
      <w:pPr>
        <w:spacing w:line="360" w:lineRule="auto"/>
        <w:jc w:val="both"/>
        <w:rPr>
          <w:rFonts w:ascii="Palatino Linotype" w:hAnsi="Palatino Linotype" w:cs="Arial"/>
        </w:rPr>
      </w:pPr>
      <w:r w:rsidRPr="004C73AD">
        <w:rPr>
          <w:rFonts w:ascii="Palatino Linotype" w:hAnsi="Palatino Linotype" w:cs="Arial"/>
        </w:rPr>
        <w:t xml:space="preserve">De las constancias que integran el expediente electrónico, se advierte que han transcurrido los términos de Ley, para la emisión de la resolución </w:t>
      </w:r>
      <w:r>
        <w:rPr>
          <w:rFonts w:ascii="Palatino Linotype" w:hAnsi="Palatino Linotype" w:cs="Arial"/>
        </w:rPr>
        <w:t xml:space="preserve">por lo que en fecha </w:t>
      </w:r>
      <w:r w:rsidRPr="00CE1803">
        <w:rPr>
          <w:rFonts w:ascii="Palatino Linotype" w:hAnsi="Palatino Linotype" w:cs="Arial"/>
          <w:b/>
        </w:rPr>
        <w:t>diez</w:t>
      </w:r>
      <w:r>
        <w:rPr>
          <w:rFonts w:ascii="Palatino Linotype" w:hAnsi="Palatino Linotype" w:cs="Arial"/>
        </w:rPr>
        <w:t xml:space="preserve"> </w:t>
      </w:r>
      <w:r>
        <w:rPr>
          <w:rFonts w:ascii="Palatino Linotype" w:hAnsi="Palatino Linotype" w:cs="Arial"/>
          <w:b/>
        </w:rPr>
        <w:t>de abril</w:t>
      </w:r>
      <w:r w:rsidRPr="004678AB">
        <w:rPr>
          <w:rFonts w:ascii="Palatino Linotype" w:hAnsi="Palatino Linotype" w:cs="Arial"/>
          <w:b/>
        </w:rPr>
        <w:t xml:space="preserve"> de dos mil veinticinco</w:t>
      </w:r>
      <w:r w:rsidRPr="004C73AD">
        <w:rPr>
          <w:rFonts w:ascii="Palatino Linotype" w:hAnsi="Palatino Linotype" w:cs="Arial"/>
        </w:rPr>
        <w:t xml:space="preserve">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1818BA7" w14:textId="77777777" w:rsidR="006E1387" w:rsidRPr="00F17A31" w:rsidRDefault="006E1387" w:rsidP="00317504">
      <w:pPr>
        <w:spacing w:line="360" w:lineRule="auto"/>
        <w:contextualSpacing/>
        <w:jc w:val="both"/>
        <w:rPr>
          <w:rFonts w:ascii="Palatino Linotype" w:hAnsi="Palatino Linotype" w:cs="Palatino Linotype"/>
          <w:color w:val="000000"/>
          <w:lang w:val="es-ES_tradnl"/>
        </w:rPr>
      </w:pPr>
    </w:p>
    <w:p w14:paraId="11D774A4" w14:textId="77777777" w:rsidR="00317504" w:rsidRDefault="00317504" w:rsidP="00317504">
      <w:pPr>
        <w:keepNext/>
        <w:keepLines/>
        <w:spacing w:line="360" w:lineRule="auto"/>
        <w:jc w:val="center"/>
        <w:outlineLvl w:val="0"/>
        <w:rPr>
          <w:rFonts w:ascii="Palatino Linotype" w:hAnsi="Palatino Linotype"/>
          <w:b/>
          <w:color w:val="000000" w:themeColor="text1"/>
          <w:sz w:val="28"/>
          <w:szCs w:val="32"/>
          <w:lang w:val="es-ES_tradnl" w:eastAsia="es-ES"/>
        </w:rPr>
      </w:pPr>
      <w:r w:rsidRPr="00F444C4">
        <w:rPr>
          <w:rFonts w:ascii="Palatino Linotype" w:hAnsi="Palatino Linotype"/>
          <w:b/>
          <w:color w:val="000000" w:themeColor="text1"/>
          <w:sz w:val="28"/>
          <w:szCs w:val="32"/>
          <w:lang w:val="es-ES_tradnl" w:eastAsia="es-ES"/>
        </w:rPr>
        <w:lastRenderedPageBreak/>
        <w:t>C O N S I D E R A N D O</w:t>
      </w:r>
    </w:p>
    <w:p w14:paraId="527C6C36" w14:textId="77777777" w:rsidR="00317504" w:rsidRPr="00F444C4" w:rsidRDefault="00317504" w:rsidP="00317504">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PRIMERO. De la competencia.</w:t>
      </w:r>
    </w:p>
    <w:p w14:paraId="0A502418" w14:textId="77777777" w:rsidR="001C371A" w:rsidRPr="008A2022" w:rsidRDefault="001C371A" w:rsidP="001C371A">
      <w:pPr>
        <w:spacing w:line="360" w:lineRule="auto"/>
        <w:jc w:val="both"/>
        <w:rPr>
          <w:rFonts w:ascii="Palatino Linotype" w:hAnsi="Palatino Linotype"/>
        </w:rPr>
      </w:pPr>
      <w:r w:rsidRPr="008A2022">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F856358" w14:textId="77777777" w:rsidR="00317504" w:rsidRPr="00F444C4" w:rsidRDefault="00317504" w:rsidP="00317504">
      <w:pPr>
        <w:spacing w:line="360" w:lineRule="auto"/>
        <w:contextualSpacing/>
        <w:jc w:val="both"/>
        <w:rPr>
          <w:rFonts w:ascii="Palatino Linotype" w:hAnsi="Palatino Linotype" w:cs="Palatino Linotype"/>
          <w:color w:val="000000"/>
          <w:lang w:val="es-ES_tradnl"/>
        </w:rPr>
      </w:pPr>
    </w:p>
    <w:p w14:paraId="7B40EA67" w14:textId="77777777" w:rsidR="00317504" w:rsidRPr="00B34A68" w:rsidRDefault="00317504" w:rsidP="00317504">
      <w:pPr>
        <w:autoSpaceDE w:val="0"/>
        <w:autoSpaceDN w:val="0"/>
        <w:adjustRightInd w:val="0"/>
        <w:spacing w:line="360" w:lineRule="auto"/>
        <w:jc w:val="both"/>
        <w:rPr>
          <w:rFonts w:ascii="Palatino Linotype" w:hAnsi="Palatino Linotype" w:cs="Arial"/>
          <w:bCs/>
        </w:rPr>
      </w:pPr>
      <w:r w:rsidRPr="00B34A68">
        <w:rPr>
          <w:rFonts w:ascii="Palatino Linotype" w:hAnsi="Palatino Linotype" w:cs="Arial"/>
          <w:b/>
          <w:sz w:val="28"/>
          <w:szCs w:val="28"/>
        </w:rPr>
        <w:t>SEGUNDO. Del alcance de los recursos de revisión.</w:t>
      </w:r>
      <w:r w:rsidRPr="00B34A68">
        <w:rPr>
          <w:rFonts w:ascii="Palatino Linotype" w:hAnsi="Palatino Linotype" w:cs="Arial"/>
          <w:bCs/>
          <w:sz w:val="28"/>
          <w:szCs w:val="28"/>
        </w:rPr>
        <w:t xml:space="preserve"> </w:t>
      </w:r>
    </w:p>
    <w:p w14:paraId="046D5D8B" w14:textId="77777777" w:rsidR="00317504" w:rsidRPr="00B34A68" w:rsidRDefault="00317504" w:rsidP="00317504">
      <w:pPr>
        <w:pBdr>
          <w:top w:val="nil"/>
          <w:left w:val="nil"/>
          <w:bottom w:val="nil"/>
          <w:right w:val="nil"/>
          <w:between w:val="nil"/>
        </w:pBdr>
        <w:spacing w:line="360" w:lineRule="auto"/>
        <w:contextualSpacing/>
        <w:jc w:val="both"/>
        <w:rPr>
          <w:rFonts w:ascii="Palatino Linotype" w:eastAsia="Palatino Linotype" w:hAnsi="Palatino Linotype" w:cs="Palatino Linotype"/>
          <w:lang w:val="es-ES_tradnl"/>
        </w:rPr>
      </w:pPr>
      <w:r w:rsidRPr="00B34A68">
        <w:rPr>
          <w:rFonts w:ascii="Palatino Linotype" w:eastAsia="Palatino Linotype" w:hAnsi="Palatino Linotype" w:cs="Palatino Linotype"/>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2AA552A" w14:textId="77777777" w:rsidR="00317504" w:rsidRPr="00B34A68" w:rsidRDefault="00317504" w:rsidP="00317504">
      <w:pPr>
        <w:autoSpaceDE w:val="0"/>
        <w:autoSpaceDN w:val="0"/>
        <w:adjustRightInd w:val="0"/>
        <w:spacing w:line="360" w:lineRule="auto"/>
        <w:jc w:val="both"/>
        <w:rPr>
          <w:rFonts w:ascii="Palatino Linotype" w:hAnsi="Palatino Linotype" w:cs="Arial"/>
        </w:rPr>
      </w:pPr>
      <w:r w:rsidRPr="00B34A68">
        <w:rPr>
          <w:rFonts w:ascii="Palatino Linotype" w:hAnsi="Palatino Linotype" w:cs="Arial"/>
        </w:rPr>
        <w:t xml:space="preserve">Así mismo, esta Ponencia considera importante abordar el análisis de los requisitos de </w:t>
      </w:r>
      <w:proofErr w:type="spellStart"/>
      <w:r w:rsidRPr="00B34A68">
        <w:rPr>
          <w:rFonts w:ascii="Palatino Linotype" w:hAnsi="Palatino Linotype" w:cs="Arial"/>
        </w:rPr>
        <w:t>procedibilidad</w:t>
      </w:r>
      <w:proofErr w:type="spellEnd"/>
      <w:r w:rsidRPr="00B34A68">
        <w:rPr>
          <w:rFonts w:ascii="Palatino Linotype" w:hAnsi="Palatino Linotype" w:cs="Arial"/>
        </w:rPr>
        <w:t xml:space="preserve"> de los recursos de revisión, así el artículo 180 de la Ley de Transparencia </w:t>
      </w:r>
      <w:r w:rsidRPr="00B34A68">
        <w:rPr>
          <w:rFonts w:ascii="Palatino Linotype" w:hAnsi="Palatino Linotype" w:cs="Arial"/>
        </w:rPr>
        <w:lastRenderedPageBreak/>
        <w:t>y Acceso a la Información Pública del Estado de México y Municipios, que establece lo siguiente:</w:t>
      </w:r>
    </w:p>
    <w:p w14:paraId="0B922AE4" w14:textId="77777777" w:rsidR="00317504" w:rsidRPr="00BF3A0D" w:rsidRDefault="00317504" w:rsidP="00317504">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i/>
          <w:sz w:val="22"/>
          <w:szCs w:val="22"/>
        </w:rPr>
        <w:t>“</w:t>
      </w:r>
      <w:r w:rsidRPr="00BF3A0D">
        <w:rPr>
          <w:rFonts w:ascii="Palatino Linotype" w:hAnsi="Palatino Linotype" w:cs="Arial"/>
          <w:b/>
          <w:i/>
          <w:sz w:val="22"/>
          <w:szCs w:val="22"/>
        </w:rPr>
        <w:t>Artículo 180</w:t>
      </w:r>
      <w:r w:rsidRPr="00BF3A0D">
        <w:rPr>
          <w:rFonts w:ascii="Palatino Linotype" w:hAnsi="Palatino Linotype" w:cs="Arial"/>
          <w:i/>
          <w:sz w:val="22"/>
          <w:szCs w:val="22"/>
        </w:rPr>
        <w:t xml:space="preserve">. El recurso de revisión contendrá: </w:t>
      </w:r>
    </w:p>
    <w:p w14:paraId="01841F69" w14:textId="77777777" w:rsidR="00317504" w:rsidRPr="00BF3A0D" w:rsidRDefault="00317504" w:rsidP="00317504">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I</w:t>
      </w:r>
      <w:r w:rsidRPr="00BF3A0D">
        <w:rPr>
          <w:rFonts w:ascii="Palatino Linotype" w:hAnsi="Palatino Linotype" w:cs="Arial"/>
          <w:i/>
          <w:sz w:val="22"/>
          <w:szCs w:val="22"/>
        </w:rPr>
        <w:t xml:space="preserve">. El Sujeto Obligado ante la cual se presentó la solicitud; </w:t>
      </w:r>
    </w:p>
    <w:p w14:paraId="44B5A38F" w14:textId="77777777" w:rsidR="00317504" w:rsidRPr="00BF3A0D" w:rsidRDefault="00317504" w:rsidP="00317504">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II</w:t>
      </w:r>
      <w:r w:rsidRPr="00BF3A0D">
        <w:rPr>
          <w:rFonts w:ascii="Palatino Linotype" w:hAnsi="Palatino Linotype" w:cs="Arial"/>
          <w:i/>
          <w:sz w:val="22"/>
          <w:szCs w:val="22"/>
        </w:rPr>
        <w:t xml:space="preserve">. </w:t>
      </w:r>
      <w:r w:rsidRPr="00BF3A0D">
        <w:rPr>
          <w:rFonts w:ascii="Palatino Linotype" w:hAnsi="Palatino Linotype" w:cs="Arial"/>
          <w:i/>
          <w:sz w:val="22"/>
          <w:szCs w:val="22"/>
          <w:u w:val="single"/>
        </w:rPr>
        <w:t>El nombre del solicitante</w:t>
      </w:r>
      <w:r w:rsidRPr="00BF3A0D">
        <w:rPr>
          <w:rFonts w:ascii="Palatino Linotype" w:hAnsi="Palatino Linotype" w:cs="Arial"/>
          <w:i/>
          <w:sz w:val="22"/>
          <w:szCs w:val="22"/>
        </w:rPr>
        <w:t xml:space="preserve"> que recurre o de su representante y, en su caso, del tercero interesado, así como la dirección o medio que señale para recibir notificaciones; </w:t>
      </w:r>
    </w:p>
    <w:p w14:paraId="0750896F" w14:textId="77777777" w:rsidR="00317504" w:rsidRPr="00BF3A0D" w:rsidRDefault="00317504" w:rsidP="00317504">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III</w:t>
      </w:r>
      <w:r w:rsidRPr="00BF3A0D">
        <w:rPr>
          <w:rFonts w:ascii="Palatino Linotype" w:hAnsi="Palatino Linotype" w:cs="Arial"/>
          <w:i/>
          <w:sz w:val="22"/>
          <w:szCs w:val="22"/>
        </w:rPr>
        <w:t xml:space="preserve">. El número de folio de respuesta de la solicitud de acceso; </w:t>
      </w:r>
    </w:p>
    <w:p w14:paraId="37B51628" w14:textId="77777777" w:rsidR="00317504" w:rsidRPr="00BF3A0D" w:rsidRDefault="00317504" w:rsidP="00317504">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IV</w:t>
      </w:r>
      <w:r w:rsidRPr="00BF3A0D">
        <w:rPr>
          <w:rFonts w:ascii="Palatino Linotype" w:hAnsi="Palatino Linotype" w:cs="Arial"/>
          <w:i/>
          <w:sz w:val="22"/>
          <w:szCs w:val="22"/>
        </w:rPr>
        <w:t xml:space="preserve">. La fecha en que fue notificada la respuesta al solicitante o tuvo conocimiento del acto reclamado, o de presentación de la solicitud, en caso de falta de respuesta; </w:t>
      </w:r>
    </w:p>
    <w:p w14:paraId="391FC42A" w14:textId="77777777" w:rsidR="00317504" w:rsidRPr="00BF3A0D" w:rsidRDefault="00317504" w:rsidP="00317504">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V</w:t>
      </w:r>
      <w:r w:rsidRPr="00BF3A0D">
        <w:rPr>
          <w:rFonts w:ascii="Palatino Linotype" w:hAnsi="Palatino Linotype" w:cs="Arial"/>
          <w:i/>
          <w:sz w:val="22"/>
          <w:szCs w:val="22"/>
        </w:rPr>
        <w:t xml:space="preserve">. El acto que se recurre; </w:t>
      </w:r>
    </w:p>
    <w:p w14:paraId="12B54B9D" w14:textId="77777777" w:rsidR="00317504" w:rsidRPr="00BF3A0D" w:rsidRDefault="00317504" w:rsidP="00317504">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VI</w:t>
      </w:r>
      <w:r w:rsidRPr="00BF3A0D">
        <w:rPr>
          <w:rFonts w:ascii="Palatino Linotype" w:hAnsi="Palatino Linotype" w:cs="Arial"/>
          <w:i/>
          <w:sz w:val="22"/>
          <w:szCs w:val="22"/>
        </w:rPr>
        <w:t xml:space="preserve">. Las razones o motivos de inconformidad; </w:t>
      </w:r>
    </w:p>
    <w:p w14:paraId="50227D08" w14:textId="77777777" w:rsidR="00317504" w:rsidRPr="00BF3A0D" w:rsidRDefault="00317504" w:rsidP="00317504">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VII</w:t>
      </w:r>
      <w:r w:rsidRPr="00BF3A0D">
        <w:rPr>
          <w:rFonts w:ascii="Palatino Linotype" w:hAnsi="Palatino Linotype" w:cs="Arial"/>
          <w:i/>
          <w:sz w:val="22"/>
          <w:szCs w:val="22"/>
        </w:rPr>
        <w:t xml:space="preserve">. La copia de la respuesta que se impugna y, en su caso, de la notificación correspondiente, en el caso de respuesta de la solicitud; y </w:t>
      </w:r>
    </w:p>
    <w:p w14:paraId="5623822F" w14:textId="77777777" w:rsidR="00317504" w:rsidRPr="00BF3A0D" w:rsidRDefault="00317504" w:rsidP="00317504">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VIII</w:t>
      </w:r>
      <w:r w:rsidRPr="00BF3A0D">
        <w:rPr>
          <w:rFonts w:ascii="Palatino Linotype" w:hAnsi="Palatino Linotype" w:cs="Arial"/>
          <w:i/>
          <w:sz w:val="22"/>
          <w:szCs w:val="22"/>
        </w:rPr>
        <w:t xml:space="preserve">. Firma del Recurrente, en su caso, cuando se presente por escrito, requisito sin el cual se dará trámite al recurso. </w:t>
      </w:r>
    </w:p>
    <w:p w14:paraId="2B461C98" w14:textId="77777777" w:rsidR="00317504" w:rsidRPr="00BF3A0D" w:rsidRDefault="00317504" w:rsidP="00317504">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i/>
          <w:sz w:val="22"/>
          <w:szCs w:val="22"/>
        </w:rPr>
        <w:t xml:space="preserve">Adicionalmente, se podrán anexar las pruebas y demás elementos que considere procedentes someter a juicio del Instituto. </w:t>
      </w:r>
    </w:p>
    <w:p w14:paraId="3BC3ACB0" w14:textId="77777777" w:rsidR="00317504" w:rsidRPr="00BF3A0D" w:rsidRDefault="00317504" w:rsidP="00317504">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i/>
          <w:sz w:val="22"/>
          <w:szCs w:val="22"/>
        </w:rPr>
        <w:t xml:space="preserve">En ningún caso será necesario que el particular ratifique el recurso de revisión interpuesto. </w:t>
      </w:r>
    </w:p>
    <w:p w14:paraId="5CC4C1FD" w14:textId="77777777" w:rsidR="00317504" w:rsidRPr="00BF3A0D" w:rsidRDefault="00317504" w:rsidP="00317504">
      <w:pPr>
        <w:autoSpaceDE w:val="0"/>
        <w:autoSpaceDN w:val="0"/>
        <w:adjustRightInd w:val="0"/>
        <w:spacing w:line="276" w:lineRule="auto"/>
        <w:ind w:left="567" w:right="567"/>
        <w:jc w:val="both"/>
        <w:rPr>
          <w:rFonts w:ascii="Palatino Linotype" w:hAnsi="Palatino Linotype" w:cs="Arial"/>
          <w:i/>
          <w:sz w:val="22"/>
          <w:szCs w:val="22"/>
          <w:u w:val="single"/>
        </w:rPr>
      </w:pPr>
      <w:r w:rsidRPr="00BF3A0D">
        <w:rPr>
          <w:rFonts w:ascii="Palatino Linotype" w:hAnsi="Palatino Linotype" w:cs="Arial"/>
          <w:i/>
          <w:sz w:val="22"/>
          <w:szCs w:val="22"/>
          <w:u w:val="single"/>
        </w:rPr>
        <w:t>En caso de que el recurso se interponga de manera electrónica no será indispensable que contengan los requisitos establecidos en las fracciones II, IV, VII y VIII.”</w:t>
      </w:r>
    </w:p>
    <w:p w14:paraId="0352EFE4" w14:textId="77777777" w:rsidR="00317504" w:rsidRPr="00B34A68" w:rsidRDefault="00317504" w:rsidP="00317504">
      <w:pPr>
        <w:autoSpaceDE w:val="0"/>
        <w:autoSpaceDN w:val="0"/>
        <w:adjustRightInd w:val="0"/>
        <w:spacing w:line="276" w:lineRule="auto"/>
        <w:ind w:left="567" w:right="567"/>
        <w:jc w:val="both"/>
        <w:rPr>
          <w:rFonts w:ascii="Palatino Linotype" w:hAnsi="Palatino Linotype" w:cs="Arial"/>
          <w:i/>
        </w:rPr>
      </w:pPr>
    </w:p>
    <w:p w14:paraId="1FC99D4D" w14:textId="77777777" w:rsidR="00317504" w:rsidRPr="00BF3A0D" w:rsidRDefault="00317504" w:rsidP="00317504">
      <w:pPr>
        <w:autoSpaceDE w:val="0"/>
        <w:autoSpaceDN w:val="0"/>
        <w:adjustRightInd w:val="0"/>
        <w:spacing w:line="276" w:lineRule="auto"/>
        <w:ind w:left="567" w:right="567"/>
        <w:jc w:val="right"/>
        <w:rPr>
          <w:rFonts w:ascii="Palatino Linotype" w:hAnsi="Palatino Linotype" w:cs="Arial"/>
          <w:i/>
          <w:sz w:val="20"/>
          <w:szCs w:val="20"/>
        </w:rPr>
      </w:pPr>
      <w:r w:rsidRPr="00BF3A0D">
        <w:rPr>
          <w:rFonts w:ascii="Palatino Linotype" w:hAnsi="Palatino Linotype" w:cs="Arial"/>
          <w:i/>
          <w:sz w:val="20"/>
          <w:szCs w:val="20"/>
        </w:rPr>
        <w:t>(Énfasis añadido)</w:t>
      </w:r>
    </w:p>
    <w:p w14:paraId="14A4518B" w14:textId="77777777" w:rsidR="00317504" w:rsidRPr="00B34A68" w:rsidRDefault="00317504" w:rsidP="00317504">
      <w:pPr>
        <w:autoSpaceDE w:val="0"/>
        <w:autoSpaceDN w:val="0"/>
        <w:adjustRightInd w:val="0"/>
        <w:spacing w:line="276" w:lineRule="auto"/>
        <w:ind w:left="567" w:right="567"/>
        <w:jc w:val="right"/>
        <w:rPr>
          <w:rFonts w:ascii="Palatino Linotype" w:hAnsi="Palatino Linotype" w:cs="Arial"/>
        </w:rPr>
      </w:pPr>
    </w:p>
    <w:p w14:paraId="7ED8FF4F" w14:textId="77777777" w:rsidR="00317504" w:rsidRPr="00B34A68" w:rsidRDefault="00317504" w:rsidP="00317504">
      <w:pPr>
        <w:autoSpaceDE w:val="0"/>
        <w:autoSpaceDN w:val="0"/>
        <w:adjustRightInd w:val="0"/>
        <w:spacing w:line="360" w:lineRule="auto"/>
        <w:jc w:val="both"/>
        <w:rPr>
          <w:rFonts w:ascii="Palatino Linotype" w:hAnsi="Palatino Linotype" w:cs="Arial"/>
        </w:rPr>
      </w:pPr>
      <w:r w:rsidRPr="00B34A68">
        <w:rPr>
          <w:rFonts w:ascii="Palatino Linotype" w:hAnsi="Palatino Linotype" w:cs="Arial"/>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B34A68">
        <w:rPr>
          <w:rFonts w:ascii="Palatino Linotype" w:hAnsi="Palatino Linotype" w:cs="Arial"/>
          <w:i/>
        </w:rPr>
        <w:t>sine qua non</w:t>
      </w:r>
      <w:r w:rsidRPr="00B34A68">
        <w:rPr>
          <w:rFonts w:ascii="Palatino Linotype" w:hAnsi="Palatino Linotype" w:cs="Arial"/>
        </w:rPr>
        <w:t xml:space="preserve"> que los particulares y, en su caso, los Recurrentes deban señalar, por el contrario la Ley de Transparencia prevé </w:t>
      </w:r>
      <w:r w:rsidRPr="00B34A68">
        <w:rPr>
          <w:rFonts w:ascii="Palatino Linotype" w:hAnsi="Palatino Linotype" w:cs="Arial"/>
        </w:rPr>
        <w:lastRenderedPageBreak/>
        <w:t>en su artículo 155, párrafo segundo la posibilidad de que las solicitudes de información sean anónimas, con nombre incompleto o seudónimo.</w:t>
      </w:r>
    </w:p>
    <w:p w14:paraId="65C77448" w14:textId="77777777" w:rsidR="00317504" w:rsidRPr="00F444C4" w:rsidRDefault="00317504" w:rsidP="00317504">
      <w:pPr>
        <w:spacing w:line="360" w:lineRule="auto"/>
        <w:jc w:val="both"/>
        <w:rPr>
          <w:rFonts w:ascii="Palatino Linotype" w:hAnsi="Palatino Linotype" w:cs="Calibri"/>
          <w:lang w:val="es-ES_tradnl"/>
        </w:rPr>
      </w:pPr>
    </w:p>
    <w:p w14:paraId="2FC4CE4A" w14:textId="77777777" w:rsidR="00317504" w:rsidRPr="00F444C4" w:rsidRDefault="00317504" w:rsidP="00317504">
      <w:pPr>
        <w:autoSpaceDE w:val="0"/>
        <w:autoSpaceDN w:val="0"/>
        <w:adjustRightInd w:val="0"/>
        <w:spacing w:before="240"/>
        <w:rPr>
          <w:rFonts w:ascii="Palatino Linotype" w:hAnsi="Palatino Linotype"/>
          <w:b/>
          <w:color w:val="000000" w:themeColor="text1"/>
          <w:sz w:val="26"/>
          <w:szCs w:val="26"/>
          <w:lang w:val="es-ES_tradnl"/>
        </w:rPr>
      </w:pPr>
      <w:r>
        <w:rPr>
          <w:rFonts w:ascii="Palatino Linotype" w:hAnsi="Palatino Linotype"/>
          <w:b/>
          <w:color w:val="000000" w:themeColor="text1"/>
          <w:sz w:val="26"/>
          <w:szCs w:val="26"/>
          <w:lang w:val="es-ES_tradnl"/>
        </w:rPr>
        <w:t>TERCERO</w:t>
      </w:r>
      <w:r w:rsidRPr="00F444C4">
        <w:rPr>
          <w:rFonts w:ascii="Palatino Linotype" w:hAnsi="Palatino Linotype"/>
          <w:b/>
          <w:color w:val="000000" w:themeColor="text1"/>
          <w:sz w:val="26"/>
          <w:szCs w:val="26"/>
          <w:lang w:val="es-ES_tradnl"/>
        </w:rPr>
        <w:t>.</w:t>
      </w:r>
      <w:r>
        <w:rPr>
          <w:rFonts w:ascii="Palatino Linotype" w:hAnsi="Palatino Linotype"/>
          <w:b/>
          <w:color w:val="000000" w:themeColor="text1"/>
          <w:sz w:val="26"/>
          <w:szCs w:val="26"/>
          <w:lang w:val="es-ES_tradnl"/>
        </w:rPr>
        <w:t xml:space="preserve"> </w:t>
      </w:r>
      <w:r w:rsidRPr="00F444C4">
        <w:rPr>
          <w:rFonts w:ascii="Palatino Linotype" w:hAnsi="Palatino Linotype"/>
          <w:b/>
          <w:color w:val="000000" w:themeColor="text1"/>
          <w:sz w:val="26"/>
          <w:szCs w:val="26"/>
          <w:lang w:val="es-ES_tradnl"/>
        </w:rPr>
        <w:t>De las causas de improcedencia.</w:t>
      </w:r>
    </w:p>
    <w:p w14:paraId="2C2AC872" w14:textId="77777777" w:rsidR="00317504" w:rsidRPr="00F444C4" w:rsidRDefault="00317504"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 xml:space="preserve">En el procedimiento de acceso a la información y de los medios de impugnación de la materia, se advierten diversos supuestos de </w:t>
      </w:r>
      <w:proofErr w:type="spellStart"/>
      <w:r w:rsidRPr="00F444C4">
        <w:rPr>
          <w:rFonts w:ascii="Palatino Linotype" w:hAnsi="Palatino Linotype" w:cs="Palatino Linotype"/>
          <w:color w:val="000000"/>
          <w:lang w:val="es-ES_tradnl"/>
        </w:rPr>
        <w:t>procedibilidad</w:t>
      </w:r>
      <w:proofErr w:type="spellEnd"/>
      <w:r w:rsidRPr="00F444C4">
        <w:rPr>
          <w:rFonts w:ascii="Palatino Linotype" w:hAnsi="Palatino Linotype" w:cs="Palatino Linotype"/>
          <w:color w:val="000000"/>
          <w:lang w:val="es-ES_tradn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05895E9" w14:textId="77777777" w:rsidR="00317504" w:rsidRPr="00F444C4" w:rsidRDefault="00317504" w:rsidP="00317504">
      <w:pPr>
        <w:spacing w:line="360" w:lineRule="auto"/>
        <w:contextualSpacing/>
        <w:jc w:val="both"/>
        <w:rPr>
          <w:rFonts w:ascii="Palatino Linotype" w:hAnsi="Palatino Linotype" w:cs="Palatino Linotype"/>
          <w:color w:val="000000"/>
          <w:lang w:val="es-ES_tradnl"/>
        </w:rPr>
      </w:pPr>
    </w:p>
    <w:p w14:paraId="617BAC9C" w14:textId="77777777" w:rsidR="00317504" w:rsidRPr="00F444C4" w:rsidRDefault="00317504"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 xml:space="preserve">Por lo anterior, es una facultad legal entrar al estudio de las causas de improcedencia que hagan valer las partes o que se adviertan de oficio por este </w:t>
      </w:r>
      <w:proofErr w:type="spellStart"/>
      <w:r w:rsidRPr="00F444C4">
        <w:rPr>
          <w:rFonts w:ascii="Palatino Linotype" w:hAnsi="Palatino Linotype" w:cs="Palatino Linotype"/>
          <w:color w:val="000000"/>
          <w:lang w:val="es-ES_tradnl"/>
        </w:rPr>
        <w:t>Resolutor</w:t>
      </w:r>
      <w:proofErr w:type="spellEnd"/>
      <w:r w:rsidRPr="00F444C4">
        <w:rPr>
          <w:rFonts w:ascii="Palatino Linotype" w:hAnsi="Palatino Linotype" w:cs="Palatino Linotype"/>
          <w:color w:val="000000"/>
          <w:lang w:val="es-ES_tradnl"/>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F444C4">
        <w:rPr>
          <w:rFonts w:ascii="Palatino Linotype" w:hAnsi="Palatino Linotype" w:cs="Palatino Linotype"/>
          <w:color w:val="000000"/>
          <w:vertAlign w:val="superscript"/>
          <w:lang w:val="es-ES_tradnl"/>
        </w:rPr>
        <w:footnoteReference w:id="1"/>
      </w:r>
      <w:r w:rsidRPr="00F444C4">
        <w:rPr>
          <w:rFonts w:ascii="Palatino Linotype" w:hAnsi="Palatino Linotype" w:cs="Palatino Linotype"/>
          <w:color w:val="000000"/>
          <w:lang w:val="es-ES_tradnl"/>
        </w:rPr>
        <w:t xml:space="preserve">, la cual permite dilucidar alguna </w:t>
      </w:r>
      <w:r w:rsidRPr="00F444C4">
        <w:rPr>
          <w:rFonts w:ascii="Palatino Linotype" w:hAnsi="Palatino Linotype" w:cs="Palatino Linotype"/>
          <w:color w:val="000000"/>
          <w:lang w:val="es-ES_tradnl"/>
        </w:rPr>
        <w:lastRenderedPageBreak/>
        <w:t>causal que impida el estudio y resolución, cuando una vez admitido el recurso de revisión se advierta una causa de improcedencia que permita sobreseerlo, sin estudiar el fondo del asunto.</w:t>
      </w:r>
    </w:p>
    <w:p w14:paraId="6099D9E0" w14:textId="77777777" w:rsidR="00317504" w:rsidRPr="00F444C4" w:rsidRDefault="00317504" w:rsidP="00317504">
      <w:pPr>
        <w:spacing w:line="360" w:lineRule="auto"/>
        <w:contextualSpacing/>
        <w:jc w:val="both"/>
        <w:rPr>
          <w:rFonts w:ascii="Palatino Linotype" w:hAnsi="Palatino Linotype" w:cs="Palatino Linotype"/>
          <w:color w:val="000000"/>
          <w:lang w:val="es-ES_tradnl"/>
        </w:rPr>
      </w:pPr>
    </w:p>
    <w:p w14:paraId="0948629C" w14:textId="77777777" w:rsidR="00317504" w:rsidRDefault="00317504"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8FBB44B" w14:textId="77777777" w:rsidR="00317504" w:rsidRDefault="00317504" w:rsidP="00317504">
      <w:pPr>
        <w:spacing w:line="360" w:lineRule="auto"/>
        <w:contextualSpacing/>
        <w:jc w:val="both"/>
        <w:rPr>
          <w:rFonts w:ascii="Palatino Linotype" w:hAnsi="Palatino Linotype" w:cs="Palatino Linotype"/>
          <w:color w:val="000000"/>
          <w:lang w:val="es-ES_tradnl"/>
        </w:rPr>
      </w:pPr>
    </w:p>
    <w:p w14:paraId="2B406EE0" w14:textId="77777777" w:rsidR="00317504" w:rsidRPr="00D0679F" w:rsidRDefault="00317504" w:rsidP="00317504">
      <w:pPr>
        <w:spacing w:line="360" w:lineRule="auto"/>
        <w:contextualSpacing/>
        <w:jc w:val="both"/>
        <w:rPr>
          <w:rFonts w:ascii="Palatino Linotype" w:hAnsi="Palatino Linotype" w:cs="Palatino Linotype"/>
          <w:color w:val="000000"/>
          <w:lang w:val="es-ES_tradnl"/>
        </w:rPr>
      </w:pPr>
      <w:r>
        <w:rPr>
          <w:rFonts w:ascii="Palatino Linotype" w:hAnsi="Palatino Linotype"/>
          <w:b/>
          <w:color w:val="000000" w:themeColor="text1"/>
          <w:sz w:val="28"/>
          <w:szCs w:val="28"/>
          <w:lang w:val="es-ES_tradnl"/>
        </w:rPr>
        <w:t>CUAR</w:t>
      </w:r>
      <w:r w:rsidRPr="00D0679F">
        <w:rPr>
          <w:rFonts w:ascii="Palatino Linotype" w:hAnsi="Palatino Linotype"/>
          <w:b/>
          <w:color w:val="000000" w:themeColor="text1"/>
          <w:sz w:val="28"/>
          <w:szCs w:val="28"/>
          <w:lang w:val="es-ES_tradnl"/>
        </w:rPr>
        <w:t>TO. Estudio y resolución del asunto.</w:t>
      </w:r>
    </w:p>
    <w:p w14:paraId="61EA41BE" w14:textId="77777777" w:rsidR="00317504" w:rsidRDefault="00317504"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2E902F7" w14:textId="77777777" w:rsidR="00317504" w:rsidRPr="00F444C4" w:rsidRDefault="00317504" w:rsidP="00317504">
      <w:pPr>
        <w:spacing w:line="360" w:lineRule="auto"/>
        <w:contextualSpacing/>
        <w:jc w:val="both"/>
        <w:rPr>
          <w:rFonts w:ascii="Palatino Linotype" w:hAnsi="Palatino Linotype" w:cs="Palatino Linotype"/>
          <w:color w:val="000000"/>
          <w:lang w:val="es-ES_tradnl"/>
        </w:rPr>
      </w:pPr>
    </w:p>
    <w:p w14:paraId="7023C1FA" w14:textId="77777777" w:rsidR="000D6E8F" w:rsidRDefault="00317504" w:rsidP="000D6E8F">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Por tanto, es conveniente recordar que el hoy Recurrente requirió del Sujeto Obligado</w:t>
      </w:r>
      <w:r w:rsidRPr="0011717B">
        <w:rPr>
          <w:rFonts w:ascii="Palatino Linotype" w:hAnsi="Palatino Linotype" w:cs="Palatino Linotype"/>
          <w:color w:val="000000"/>
          <w:lang w:val="es-ES_tradnl"/>
        </w:rPr>
        <w:t>, lo siguiente:</w:t>
      </w:r>
    </w:p>
    <w:p w14:paraId="26D58497" w14:textId="77777777" w:rsidR="00FF1FEF" w:rsidRDefault="00FF1FEF" w:rsidP="000D6E8F">
      <w:pPr>
        <w:spacing w:line="360" w:lineRule="auto"/>
        <w:contextualSpacing/>
        <w:jc w:val="both"/>
        <w:rPr>
          <w:rFonts w:ascii="Palatino Linotype" w:hAnsi="Palatino Linotype" w:cs="Palatino Linotype"/>
          <w:color w:val="000000"/>
          <w:lang w:val="es-ES_tradnl"/>
        </w:rPr>
      </w:pPr>
    </w:p>
    <w:p w14:paraId="684C5691" w14:textId="77777777" w:rsidR="000D6E8F" w:rsidRDefault="000D6E8F" w:rsidP="000D6E8F">
      <w:pPr>
        <w:pStyle w:val="Prrafodelista"/>
        <w:numPr>
          <w:ilvl w:val="0"/>
          <w:numId w:val="12"/>
        </w:numPr>
        <w:contextualSpacing/>
        <w:rPr>
          <w:rFonts w:cs="Palatino Linotype"/>
          <w:color w:val="000000"/>
          <w:lang w:val="es-ES_tradnl"/>
        </w:rPr>
      </w:pPr>
      <w:r>
        <w:rPr>
          <w:rFonts w:cs="Palatino Linotype"/>
          <w:color w:val="000000"/>
          <w:lang w:val="es-ES_tradnl"/>
        </w:rPr>
        <w:t>Del Macro-libramiento Mexiquense que se construye sobre calzada de las Armas, en la Alcaldía Azcapotzalco</w:t>
      </w:r>
    </w:p>
    <w:p w14:paraId="53A1DDFA" w14:textId="1E5080A6" w:rsidR="000D6E8F" w:rsidRPr="000D6E8F" w:rsidRDefault="000D6E8F" w:rsidP="000D6E8F">
      <w:pPr>
        <w:pStyle w:val="Prrafodelista"/>
        <w:numPr>
          <w:ilvl w:val="1"/>
          <w:numId w:val="12"/>
        </w:numPr>
        <w:contextualSpacing/>
        <w:rPr>
          <w:rFonts w:cs="Palatino Linotype"/>
          <w:color w:val="000000"/>
          <w:lang w:val="es-ES_tradnl"/>
        </w:rPr>
      </w:pPr>
      <w:r w:rsidRPr="000D6E8F">
        <w:rPr>
          <w:color w:val="000000"/>
        </w:rPr>
        <w:t xml:space="preserve">Estudio de Impacto de Movilidad que la empresa </w:t>
      </w:r>
      <w:r w:rsidR="00DF2393">
        <w:rPr>
          <w:color w:val="000000"/>
        </w:rPr>
        <w:t>XXXXXXXXXXXXXX</w:t>
      </w:r>
      <w:r w:rsidRPr="000D6E8F">
        <w:rPr>
          <w:color w:val="000000"/>
        </w:rPr>
        <w:t xml:space="preserve"> </w:t>
      </w:r>
      <w:r w:rsidR="00DF2393">
        <w:rPr>
          <w:color w:val="000000"/>
        </w:rPr>
        <w:t>XXX</w:t>
      </w:r>
      <w:r w:rsidRPr="000D6E8F">
        <w:rPr>
          <w:color w:val="000000"/>
        </w:rPr>
        <w:t xml:space="preserve"> debió presentar para su dictamen ante la Secretaría de Movilidad d</w:t>
      </w:r>
      <w:r>
        <w:rPr>
          <w:color w:val="000000"/>
        </w:rPr>
        <w:t>e la Ciudad de México (SEMOVI)</w:t>
      </w:r>
    </w:p>
    <w:p w14:paraId="03CDAFD8" w14:textId="77777777" w:rsidR="007311B6" w:rsidRPr="007311B6" w:rsidRDefault="000D6E8F" w:rsidP="004145C9">
      <w:pPr>
        <w:pStyle w:val="Prrafodelista"/>
        <w:numPr>
          <w:ilvl w:val="1"/>
          <w:numId w:val="12"/>
        </w:numPr>
        <w:contextualSpacing/>
        <w:rPr>
          <w:rFonts w:cs="Palatino Linotype"/>
          <w:color w:val="000000"/>
          <w:lang w:val="es-ES_tradnl"/>
        </w:rPr>
      </w:pPr>
      <w:r w:rsidRPr="007311B6">
        <w:rPr>
          <w:color w:val="000000"/>
        </w:rPr>
        <w:t xml:space="preserve">Dictamen realizado </w:t>
      </w:r>
    </w:p>
    <w:p w14:paraId="04DF93CA" w14:textId="77777777" w:rsidR="00317504" w:rsidRDefault="00317504"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Por lo que atento a la solicitud de información el Sujeto Obligado hizo entrega de</w:t>
      </w:r>
      <w:r>
        <w:rPr>
          <w:rFonts w:ascii="Palatino Linotype" w:hAnsi="Palatino Linotype" w:cs="Palatino Linotype"/>
          <w:color w:val="000000"/>
          <w:lang w:val="es-ES_tradnl"/>
        </w:rPr>
        <w:t xml:space="preserve"> los </w:t>
      </w:r>
      <w:r w:rsidRPr="00F444C4">
        <w:rPr>
          <w:rFonts w:ascii="Palatino Linotype" w:hAnsi="Palatino Linotype" w:cs="Palatino Linotype"/>
          <w:color w:val="000000"/>
          <w:lang w:val="es-ES_tradnl"/>
        </w:rPr>
        <w:t>siguient</w:t>
      </w:r>
      <w:r>
        <w:rPr>
          <w:rFonts w:ascii="Palatino Linotype" w:hAnsi="Palatino Linotype" w:cs="Palatino Linotype"/>
          <w:color w:val="000000"/>
          <w:lang w:val="es-ES_tradnl"/>
        </w:rPr>
        <w:t>es</w:t>
      </w:r>
      <w:r w:rsidRPr="00F444C4">
        <w:rPr>
          <w:rFonts w:ascii="Palatino Linotype" w:hAnsi="Palatino Linotype" w:cs="Palatino Linotype"/>
          <w:color w:val="000000"/>
          <w:lang w:val="es-ES_tradnl"/>
        </w:rPr>
        <w:t xml:space="preserve"> archivo</w:t>
      </w:r>
      <w:r>
        <w:rPr>
          <w:rFonts w:ascii="Palatino Linotype" w:hAnsi="Palatino Linotype" w:cs="Palatino Linotype"/>
          <w:color w:val="000000"/>
          <w:lang w:val="es-ES_tradnl"/>
        </w:rPr>
        <w:t>s</w:t>
      </w:r>
      <w:r w:rsidRPr="00F444C4">
        <w:rPr>
          <w:rFonts w:ascii="Palatino Linotype" w:hAnsi="Palatino Linotype" w:cs="Palatino Linotype"/>
          <w:color w:val="000000"/>
          <w:lang w:val="es-ES_tradnl"/>
        </w:rPr>
        <w:t xml:space="preserve"> electrónico</w:t>
      </w:r>
      <w:r>
        <w:rPr>
          <w:rFonts w:ascii="Palatino Linotype" w:hAnsi="Palatino Linotype" w:cs="Palatino Linotype"/>
          <w:color w:val="000000"/>
          <w:lang w:val="es-ES_tradnl"/>
        </w:rPr>
        <w:t>s</w:t>
      </w:r>
      <w:r w:rsidRPr="00F444C4">
        <w:rPr>
          <w:rFonts w:ascii="Palatino Linotype" w:hAnsi="Palatino Linotype" w:cs="Palatino Linotype"/>
          <w:color w:val="000000"/>
          <w:lang w:val="es-ES_tradnl"/>
        </w:rPr>
        <w:t>:</w:t>
      </w:r>
    </w:p>
    <w:p w14:paraId="10356734" w14:textId="77777777" w:rsidR="000D6E8F" w:rsidRPr="000D6E8F" w:rsidRDefault="000D6E8F" w:rsidP="00317504">
      <w:pPr>
        <w:pStyle w:val="Prrafodelista"/>
        <w:numPr>
          <w:ilvl w:val="0"/>
          <w:numId w:val="13"/>
        </w:numPr>
        <w:contextualSpacing/>
        <w:rPr>
          <w:i/>
        </w:rPr>
      </w:pPr>
      <w:r w:rsidRPr="000D6E8F">
        <w:rPr>
          <w:rFonts w:cs="Arial"/>
          <w:b/>
          <w:bCs/>
          <w:i/>
        </w:rPr>
        <w:t>SOLICITUD SAIMEX 0004 (2).</w:t>
      </w:r>
      <w:proofErr w:type="spellStart"/>
      <w:r w:rsidRPr="000D6E8F">
        <w:rPr>
          <w:rFonts w:cs="Arial"/>
          <w:b/>
          <w:bCs/>
          <w:i/>
        </w:rPr>
        <w:t>pdf</w:t>
      </w:r>
      <w:proofErr w:type="spellEnd"/>
      <w:r>
        <w:rPr>
          <w:rFonts w:cs="Arial"/>
          <w:b/>
          <w:bCs/>
          <w:i/>
        </w:rPr>
        <w:t xml:space="preserve">; </w:t>
      </w:r>
      <w:r>
        <w:rPr>
          <w:rFonts w:cs="Arial"/>
          <w:bCs/>
        </w:rPr>
        <w:t>Documento que consta de tres fojas en formato PDF  de fecha diecinueve de febrero de dos mil veinticinco</w:t>
      </w:r>
      <w:r w:rsidR="00E602D3">
        <w:rPr>
          <w:rFonts w:cs="Arial"/>
          <w:bCs/>
        </w:rPr>
        <w:t xml:space="preserve"> con número de oficio </w:t>
      </w:r>
      <w:r w:rsidR="00E602D3">
        <w:t>220C020101000OL/211/2025,</w:t>
      </w:r>
      <w:r>
        <w:rPr>
          <w:rFonts w:cs="Arial"/>
          <w:bCs/>
        </w:rPr>
        <w:t xml:space="preserve"> por medio del cual el Director de Proyectos y Control de Obras manifiesta que el proyecto no presenta ausencia de trámites ante la SEDUVI debido a que después de la firma del Título de concesión la SAASCAEM en conjunto con la concesionaria iniciaron las gestiones para contar con la liberación y/o autorización de las Dependencias gubernamentales de la Ciudad de México y del Estado de México.</w:t>
      </w:r>
    </w:p>
    <w:p w14:paraId="6BC4FFEB" w14:textId="77777777" w:rsidR="000D6E8F" w:rsidRDefault="000D6E8F" w:rsidP="000D6E8F">
      <w:pPr>
        <w:pStyle w:val="Prrafodelista"/>
        <w:ind w:left="720"/>
        <w:contextualSpacing/>
        <w:rPr>
          <w:rFonts w:cs="Arial"/>
          <w:bCs/>
        </w:rPr>
      </w:pPr>
    </w:p>
    <w:p w14:paraId="7F9AC5E4" w14:textId="77777777" w:rsidR="000D6E8F" w:rsidRDefault="000D6E8F" w:rsidP="000D6E8F">
      <w:pPr>
        <w:pStyle w:val="Prrafodelista"/>
        <w:ind w:left="720"/>
        <w:contextualSpacing/>
        <w:rPr>
          <w:rFonts w:cs="Arial"/>
          <w:bCs/>
        </w:rPr>
      </w:pPr>
      <w:r>
        <w:rPr>
          <w:rFonts w:cs="Arial"/>
          <w:bCs/>
        </w:rPr>
        <w:t xml:space="preserve">En este sentido manifiesta que se consultó con la alcaldía de Azcapotzalco y se presentaron todos los estudios, planos y el programa de la obra desde diciembre </w:t>
      </w:r>
      <w:r>
        <w:rPr>
          <w:rFonts w:cs="Arial"/>
          <w:bCs/>
        </w:rPr>
        <w:lastRenderedPageBreak/>
        <w:t>de 2023 obteniendo la autorización y opinión favorable mediante oficio ALCALDIA-AZCA-DGODUS/DDU/-2024-2940 de fecha cinco de septiembre de dos mil veinticuatro, estableciendo además que la vialidad no es considerada como primaria por lo que no se omitió ni se incumplió algún ordenamiento.</w:t>
      </w:r>
    </w:p>
    <w:p w14:paraId="6FA6AED7" w14:textId="77777777" w:rsidR="00CD3EFB" w:rsidRDefault="00CD3EFB" w:rsidP="000D6E8F">
      <w:pPr>
        <w:pStyle w:val="Prrafodelista"/>
        <w:ind w:left="720"/>
        <w:contextualSpacing/>
        <w:rPr>
          <w:rFonts w:cs="Arial"/>
          <w:bCs/>
        </w:rPr>
      </w:pPr>
    </w:p>
    <w:p w14:paraId="688E676A" w14:textId="77777777" w:rsidR="00CD3EFB" w:rsidRPr="000D6E8F" w:rsidRDefault="00CD3EFB" w:rsidP="000D6E8F">
      <w:pPr>
        <w:pStyle w:val="Prrafodelista"/>
        <w:ind w:left="720"/>
        <w:contextualSpacing/>
      </w:pPr>
      <w:r>
        <w:rPr>
          <w:rFonts w:cs="Arial"/>
          <w:bCs/>
        </w:rPr>
        <w:t xml:space="preserve">Oficio ALCALDIA-AZCA-DGODUS/DDU/-2024-2940 de fecha cinco de septiembre de dos mil veinticuatro por medio del cual la Directora General de Obras, Desarrollo Urbano y Sustentabilidad informa la opinión favorable solicitada de manera condicionada para iniciar la construcción del proyecto debido a que el 30 de septiembre del año dos mil veinticuatro concluye el periodo de la administración por lo que la opinión favorable deberá ser actualizada con las autoridades en turno a efecto que se genere la coordinación necesaria para el desarrollo del proyecto y se establezcan los lineamiento necesarios para su ejecución con el objeto de causar la menor afectación posible y se señalen las medidas de mitigación necesarias durante el desarrollo de la obra. </w:t>
      </w:r>
    </w:p>
    <w:p w14:paraId="3A222A58" w14:textId="77777777" w:rsidR="000D6E8F" w:rsidRPr="000D6E8F" w:rsidRDefault="000D6E8F" w:rsidP="000D6E8F">
      <w:pPr>
        <w:contextualSpacing/>
        <w:rPr>
          <w:i/>
        </w:rPr>
      </w:pPr>
    </w:p>
    <w:p w14:paraId="4BBF4DD5" w14:textId="77777777" w:rsidR="008646DE" w:rsidRPr="008646DE" w:rsidRDefault="000D6E8F" w:rsidP="00317504">
      <w:pPr>
        <w:pStyle w:val="Prrafodelista"/>
        <w:numPr>
          <w:ilvl w:val="0"/>
          <w:numId w:val="13"/>
        </w:numPr>
        <w:contextualSpacing/>
        <w:rPr>
          <w:i/>
        </w:rPr>
      </w:pPr>
      <w:proofErr w:type="spellStart"/>
      <w:r w:rsidRPr="000D6E8F">
        <w:rPr>
          <w:rFonts w:cs="Arial"/>
          <w:b/>
          <w:bCs/>
          <w:i/>
        </w:rPr>
        <w:t>resp</w:t>
      </w:r>
      <w:proofErr w:type="spellEnd"/>
      <w:r w:rsidRPr="000D6E8F">
        <w:rPr>
          <w:rFonts w:cs="Arial"/>
          <w:b/>
          <w:bCs/>
          <w:i/>
        </w:rPr>
        <w:t xml:space="preserve"> sol 4.pdf</w:t>
      </w:r>
      <w:r w:rsidR="00CD3EFB">
        <w:rPr>
          <w:rFonts w:cs="Arial"/>
          <w:b/>
          <w:bCs/>
          <w:i/>
        </w:rPr>
        <w:t xml:space="preserve">; </w:t>
      </w:r>
      <w:r w:rsidR="00CD3EFB">
        <w:rPr>
          <w:rFonts w:cs="Arial"/>
          <w:bCs/>
        </w:rPr>
        <w:t xml:space="preserve">Documento que consta de dos fojas en formato PDF  de fecha veintiuno de febrero de dos mil veinticinco por medio del cual la jefa de la Unidad de Apoyo Técnico </w:t>
      </w:r>
      <w:r w:rsidR="008646DE">
        <w:rPr>
          <w:rFonts w:cs="Arial"/>
          <w:bCs/>
        </w:rPr>
        <w:t>en la que</w:t>
      </w:r>
      <w:r w:rsidR="008646DE" w:rsidRPr="008646DE">
        <w:t xml:space="preserve"> anexa la respuesta emitida por la Dirección de Proyectos y Control de Obras del Sistema de Autopistas, Aeropuertos, Servicios Conexos y Auxiliares del Estado de México (SAASCAEM)</w:t>
      </w:r>
      <w:r w:rsidR="00E602D3">
        <w:t xml:space="preserve"> del oficio 220C020101000OL/212/2025,</w:t>
      </w:r>
      <w:r w:rsidR="008646DE" w:rsidRPr="008646DE">
        <w:t xml:space="preserve"> donde manifiesta que cuando se realizaron las gestiones para autorizar el inicio de los trabajos, la vialidad no era considerada como primaria, </w:t>
      </w:r>
      <w:r w:rsidR="008646DE">
        <w:t xml:space="preserve">por lo que </w:t>
      </w:r>
      <w:r w:rsidR="008646DE" w:rsidRPr="008646DE">
        <w:t>no se omitió ni s</w:t>
      </w:r>
      <w:r w:rsidR="008646DE">
        <w:t>e incumplió algún ordenamiento.</w:t>
      </w:r>
    </w:p>
    <w:p w14:paraId="0519B262" w14:textId="77777777" w:rsidR="008646DE" w:rsidRDefault="008646DE" w:rsidP="008646DE">
      <w:pPr>
        <w:pStyle w:val="Prrafodelista"/>
        <w:ind w:left="720"/>
        <w:contextualSpacing/>
      </w:pPr>
    </w:p>
    <w:p w14:paraId="45DD1073" w14:textId="77777777" w:rsidR="000D6E8F" w:rsidRPr="000A0B73" w:rsidRDefault="008646DE" w:rsidP="000A0B73">
      <w:pPr>
        <w:pStyle w:val="Prrafodelista"/>
        <w:ind w:left="720"/>
        <w:contextualSpacing/>
      </w:pPr>
      <w:r>
        <w:t>Señala que</w:t>
      </w:r>
      <w:r w:rsidRPr="008646DE">
        <w:t xml:space="preserve"> al tratarse de una vía de comunicación concesionada no es aplicable el estudio de impacto de modalidad en términos del artículo 53 del Reglamento a la Ley de Movilidad de la Ciudad de México, derivado a que no tiene por objeto la regulación de una obra vial, sino que tiene por objeto establecer las bases y directrices para planificar, regular, gestionar y ordenar la movilidad de las personas y del transporte de bienes</w:t>
      </w:r>
      <w:r>
        <w:t>.</w:t>
      </w:r>
      <w:r w:rsidR="00E602D3">
        <w:t xml:space="preserve"> Anexando el oficio ALCALDÍA-AZCA/DGODUS/DDU/-2024-2040, suscrito por la Dirección General de Obra, Desarrollo Urbano y Sustentabilidad de la Alcaldía Azcapotzalco de la Ciudad de México.</w:t>
      </w:r>
    </w:p>
    <w:p w14:paraId="4CCCE41E" w14:textId="77777777" w:rsidR="00941CEC" w:rsidRDefault="00941CEC" w:rsidP="00317504">
      <w:pPr>
        <w:spacing w:line="360" w:lineRule="auto"/>
        <w:contextualSpacing/>
        <w:jc w:val="both"/>
        <w:rPr>
          <w:rFonts w:ascii="Palatino Linotype" w:hAnsi="Palatino Linotype" w:cs="Palatino Linotype"/>
          <w:color w:val="000000"/>
          <w:lang w:val="es-ES_tradnl"/>
        </w:rPr>
      </w:pPr>
    </w:p>
    <w:p w14:paraId="6B5832A8" w14:textId="64DD142D" w:rsidR="00317504" w:rsidRPr="00C2080B" w:rsidRDefault="00317504"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Ante la respuesta emitida por el Sujeto Obligado, el Recurrente consideró que su derecho a la información pública había sido conculcado, por lo que interpuso el recurso de revisión al rubro citado, señalando como acto impugnado</w:t>
      </w:r>
      <w:r w:rsidR="0056080C">
        <w:rPr>
          <w:rFonts w:ascii="Palatino Linotype" w:hAnsi="Palatino Linotype" w:cs="Palatino Linotype"/>
          <w:color w:val="000000"/>
          <w:lang w:val="es-ES_tradnl"/>
        </w:rPr>
        <w:t xml:space="preserve"> </w:t>
      </w:r>
      <w:r w:rsidR="00E602D3" w:rsidRPr="00E602D3">
        <w:rPr>
          <w:rFonts w:ascii="Palatino Linotype" w:hAnsi="Palatino Linotype" w:cs="Palatino Linotype"/>
          <w:i/>
          <w:color w:val="000000"/>
          <w:lang w:val="es-ES_tradnl"/>
        </w:rPr>
        <w:t>“</w:t>
      </w:r>
      <w:r w:rsidR="00E602D3" w:rsidRPr="00E602D3">
        <w:rPr>
          <w:rFonts w:ascii="Palatino Linotype" w:hAnsi="Palatino Linotype"/>
          <w:i/>
          <w:color w:val="000000"/>
        </w:rPr>
        <w:t>La respuesta no corresponde a lo solicitado.”</w:t>
      </w:r>
      <w:r w:rsidR="00E602D3">
        <w:rPr>
          <w:rFonts w:ascii="Palatino Linotype" w:hAnsi="Palatino Linotype" w:cs="Palatino Linotype"/>
          <w:color w:val="000000"/>
          <w:lang w:val="es-ES_tradnl"/>
        </w:rPr>
        <w:t xml:space="preserve"> </w:t>
      </w:r>
      <w:r w:rsidR="0056080C">
        <w:rPr>
          <w:rFonts w:ascii="Palatino Linotype" w:hAnsi="Palatino Linotype" w:cs="Palatino Linotype"/>
          <w:color w:val="000000"/>
          <w:lang w:val="es-ES_tradnl"/>
        </w:rPr>
        <w:t xml:space="preserve">y </w:t>
      </w:r>
      <w:r>
        <w:rPr>
          <w:rFonts w:ascii="Palatino Linotype" w:hAnsi="Palatino Linotype" w:cs="Palatino Linotype"/>
          <w:color w:val="000000"/>
          <w:lang w:val="es-ES_tradnl"/>
        </w:rPr>
        <w:t xml:space="preserve"> </w:t>
      </w:r>
      <w:r w:rsidR="0056080C">
        <w:rPr>
          <w:rFonts w:ascii="Palatino Linotype" w:hAnsi="Palatino Linotype" w:cs="Palatino Linotype"/>
          <w:color w:val="000000"/>
          <w:lang w:val="es-ES_tradnl"/>
        </w:rPr>
        <w:t xml:space="preserve">motivos de inconformidad </w:t>
      </w:r>
      <w:r>
        <w:rPr>
          <w:rFonts w:ascii="Palatino Linotype" w:hAnsi="Palatino Linotype" w:cs="Palatino Linotype"/>
          <w:color w:val="000000"/>
          <w:lang w:val="es-ES_tradnl"/>
        </w:rPr>
        <w:t>“</w:t>
      </w:r>
      <w:r w:rsidR="00E602D3" w:rsidRPr="00E602D3">
        <w:rPr>
          <w:rFonts w:ascii="Palatino Linotype" w:hAnsi="Palatino Linotype"/>
          <w:b/>
          <w:i/>
          <w:color w:val="000000"/>
        </w:rPr>
        <w:t>La información entregada no corresponde a lo solicitado. La contestación no corresponde a esta solicitud</w:t>
      </w:r>
      <w:r w:rsidR="00E602D3" w:rsidRPr="00E602D3">
        <w:rPr>
          <w:rFonts w:ascii="Palatino Linotype" w:hAnsi="Palatino Linotype"/>
          <w:i/>
          <w:color w:val="000000"/>
        </w:rPr>
        <w:t xml:space="preserve">. </w:t>
      </w:r>
      <w:r w:rsidR="00E602D3" w:rsidRPr="00E602D3">
        <w:rPr>
          <w:rFonts w:ascii="Palatino Linotype" w:hAnsi="Palatino Linotype"/>
          <w:b/>
          <w:i/>
          <w:color w:val="000000"/>
        </w:rPr>
        <w:t>La información que se entrega es imprecisa</w:t>
      </w:r>
      <w:r w:rsidR="00E602D3" w:rsidRPr="00E602D3">
        <w:rPr>
          <w:rFonts w:ascii="Palatino Linotype" w:hAnsi="Palatino Linotype"/>
          <w:i/>
          <w:color w:val="000000"/>
        </w:rPr>
        <w:t xml:space="preserve">. Favor de revisar el archivo adjunto en donde se desarrollan estos puntos. Error en la documentación: El documento 220C0201010000L/211/2025, firmado por el Ing. Luis Rey Marín Sosa el 19 de enero de 2025, se presenta como respuesta a la solicitud de información No. 00004/SAASCAEM/IP/2025. Sin embargo, este documento no corresponde a dicha solicitud, ya que en su contenido se establece claramente que es la contestación a la solicitud No. 00005/SAASCAEM/IP/2025. Ambas solicitudes (004 y 005) pertenecen a mi usuario y están siendo confundidas, lo que refleja una falta de atención en el proceso de respuesta. Contenido </w:t>
      </w:r>
      <w:r w:rsidR="00E602D3" w:rsidRPr="00E602D3">
        <w:rPr>
          <w:rFonts w:ascii="Palatino Linotype" w:hAnsi="Palatino Linotype"/>
          <w:i/>
          <w:color w:val="000000"/>
        </w:rPr>
        <w:lastRenderedPageBreak/>
        <w:t xml:space="preserve">incorrecto: Asumo que dado este error ambas solicitudes (004 y 005) se contestarán con la misma información lo cual considero improcedente. En la respuesta se incluye el documento ALCALDÍA-AZCA/DGODUS/DDUI-2024-2940 que emite una opinión favorable condicionada por la Alcaldía Azcapotzalco, la cual, según se indica, debió ser actualizada por la nueva administración. Dicho documento no fue solicitado y no comprendo la relación que guarda con mis solicitudes, las cuales se refieren específicamente a los dictámenes de la SEMOVI (solicitud 004) y la SEDUVI (solicitud 005). </w:t>
      </w:r>
      <w:r w:rsidR="00E602D3" w:rsidRPr="00B65C67">
        <w:rPr>
          <w:rFonts w:ascii="Palatino Linotype" w:hAnsi="Palatino Linotype"/>
          <w:b/>
          <w:i/>
          <w:color w:val="000000"/>
        </w:rPr>
        <w:t>Solicito una explicaci</w:t>
      </w:r>
      <w:r w:rsidR="00E602D3" w:rsidRPr="00B65C67">
        <w:rPr>
          <w:rFonts w:ascii="Palatino Linotype" w:hAnsi="Palatino Linotype" w:cs="Verdana"/>
          <w:b/>
          <w:i/>
          <w:color w:val="000000"/>
        </w:rPr>
        <w:t>ó</w:t>
      </w:r>
      <w:r w:rsidR="00E602D3" w:rsidRPr="00B65C67">
        <w:rPr>
          <w:rFonts w:ascii="Palatino Linotype" w:hAnsi="Palatino Linotype"/>
          <w:b/>
          <w:i/>
          <w:color w:val="000000"/>
        </w:rPr>
        <w:t>n clara sobre por qu</w:t>
      </w:r>
      <w:r w:rsidR="00E602D3" w:rsidRPr="00B65C67">
        <w:rPr>
          <w:rFonts w:ascii="Palatino Linotype" w:hAnsi="Palatino Linotype" w:cs="Verdana"/>
          <w:b/>
          <w:i/>
          <w:color w:val="000000"/>
        </w:rPr>
        <w:t>é</w:t>
      </w:r>
      <w:r w:rsidR="00E602D3" w:rsidRPr="00B65C67">
        <w:rPr>
          <w:rFonts w:ascii="Palatino Linotype" w:hAnsi="Palatino Linotype"/>
          <w:b/>
          <w:i/>
          <w:color w:val="000000"/>
        </w:rPr>
        <w:t xml:space="preserve"> se adjunta este documento que en realidad carece de validez</w:t>
      </w:r>
      <w:r w:rsidR="00E602D3" w:rsidRPr="00E602D3">
        <w:rPr>
          <w:rFonts w:ascii="Palatino Linotype" w:hAnsi="Palatino Linotype"/>
          <w:i/>
          <w:color w:val="000000"/>
        </w:rPr>
        <w:t xml:space="preserve"> pues debe haber una actualización a éste de la nueva administración que entró en funciones el día 1o. de octubre de 2024. Dicha actualización no fue presentada. Afirmación incorrecta sobre la Calzada de las Armas</w:t>
      </w:r>
      <w:proofErr w:type="gramStart"/>
      <w:r w:rsidR="00E602D3" w:rsidRPr="00E602D3">
        <w:rPr>
          <w:rFonts w:ascii="Palatino Linotype" w:hAnsi="Palatino Linotype"/>
          <w:i/>
          <w:color w:val="000000"/>
        </w:rPr>
        <w:t>:</w:t>
      </w:r>
      <w:r w:rsidR="00E602D3" w:rsidRPr="00E602D3">
        <w:rPr>
          <w:i/>
          <w:color w:val="000000"/>
        </w:rPr>
        <w:t> </w:t>
      </w:r>
      <w:proofErr w:type="gramEnd"/>
      <w:r w:rsidR="00E602D3" w:rsidRPr="00E602D3">
        <w:rPr>
          <w:rFonts w:ascii="Palatino Linotype" w:hAnsi="Palatino Linotype"/>
          <w:i/>
          <w:color w:val="000000"/>
        </w:rPr>
        <w:t xml:space="preserve">En la respuesta se afirma que, en 2023 al iniciar las gestiones del </w:t>
      </w:r>
      <w:proofErr w:type="spellStart"/>
      <w:r w:rsidR="00E602D3" w:rsidRPr="00E602D3">
        <w:rPr>
          <w:rFonts w:ascii="Palatino Linotype" w:hAnsi="Palatino Linotype"/>
          <w:i/>
          <w:color w:val="000000"/>
        </w:rPr>
        <w:t>Macrolibramiento</w:t>
      </w:r>
      <w:proofErr w:type="spellEnd"/>
      <w:r w:rsidR="00E602D3" w:rsidRPr="00E602D3">
        <w:rPr>
          <w:rFonts w:ascii="Palatino Linotype" w:hAnsi="Palatino Linotype"/>
          <w:i/>
          <w:color w:val="000000"/>
        </w:rPr>
        <w:t xml:space="preserve"> ante la CDMX, la Calzada de las Armas no era considerada como vía primaria. Esta afirmación es inexacta, adjunto un documento oficial de la CDMX que acredita que, durante el periodo 2019-2021, la Calzada de las Armas ya formaba parte de la Red Vial Primaria de esta demarcación. No se comprende la relevancia de esta afirmación en el contexto de las solicitudes realizadas, las cuales buscan obtener información sobre las gestiones que, se entiende, debieron llevarse a cabo ante la SEDUVI y la SEMOVI. </w:t>
      </w:r>
      <w:r w:rsidR="00E602D3" w:rsidRPr="00B65C67">
        <w:rPr>
          <w:rFonts w:ascii="Palatino Linotype" w:hAnsi="Palatino Linotype"/>
          <w:i/>
          <w:color w:val="000000"/>
          <w:u w:val="single"/>
        </w:rPr>
        <w:t xml:space="preserve">Reitero </w:t>
      </w:r>
      <w:proofErr w:type="gramStart"/>
      <w:r w:rsidR="00E602D3" w:rsidRPr="00B65C67">
        <w:rPr>
          <w:rFonts w:ascii="Palatino Linotype" w:hAnsi="Palatino Linotype"/>
          <w:i/>
          <w:color w:val="000000"/>
          <w:u w:val="single"/>
        </w:rPr>
        <w:t>mi solicitudes</w:t>
      </w:r>
      <w:proofErr w:type="gramEnd"/>
      <w:r w:rsidR="00E602D3" w:rsidRPr="00B65C67">
        <w:rPr>
          <w:rFonts w:ascii="Palatino Linotype" w:hAnsi="Palatino Linotype"/>
          <w:i/>
          <w:color w:val="000000"/>
          <w:u w:val="single"/>
        </w:rPr>
        <w:t>:</w:t>
      </w:r>
      <w:r w:rsidR="00E602D3" w:rsidRPr="00E602D3">
        <w:rPr>
          <w:rFonts w:ascii="Palatino Linotype" w:hAnsi="Palatino Linotype"/>
          <w:i/>
          <w:color w:val="000000"/>
        </w:rPr>
        <w:t xml:space="preserve"> Deseo conocer los  Estudios de Impacto de Movilidad (00004/SAASCAEM/IP/2025) </w:t>
      </w:r>
      <w:r w:rsidR="00E602D3" w:rsidRPr="00B65C67">
        <w:rPr>
          <w:rFonts w:ascii="Palatino Linotype" w:hAnsi="Palatino Linotype"/>
          <w:b/>
          <w:i/>
          <w:color w:val="000000"/>
        </w:rPr>
        <w:t>y Urbano (00005/SAASCAEM/IP/2025)</w:t>
      </w:r>
      <w:r w:rsidR="00E602D3" w:rsidRPr="00E602D3">
        <w:rPr>
          <w:rFonts w:ascii="Palatino Linotype" w:hAnsi="Palatino Linotype"/>
          <w:i/>
          <w:color w:val="000000"/>
        </w:rPr>
        <w:t xml:space="preserve"> relacionados con la Obra del </w:t>
      </w:r>
      <w:proofErr w:type="spellStart"/>
      <w:r w:rsidR="00E602D3" w:rsidRPr="00E602D3">
        <w:rPr>
          <w:rFonts w:ascii="Palatino Linotype" w:hAnsi="Palatino Linotype"/>
          <w:i/>
          <w:color w:val="000000"/>
        </w:rPr>
        <w:t>Macrolibramiento</w:t>
      </w:r>
      <w:proofErr w:type="spellEnd"/>
      <w:r w:rsidR="00E602D3" w:rsidRPr="00E602D3">
        <w:rPr>
          <w:rFonts w:ascii="Palatino Linotype" w:hAnsi="Palatino Linotype"/>
          <w:i/>
          <w:color w:val="000000"/>
        </w:rPr>
        <w:t xml:space="preserve"> Mexiquense. Los cuales se entiende que existen ya que en el escrito 220C0201010000L/211/2025 que me adjuntan ustedes afirman en el reglón no. 18 que si se presentaron. Si dichos estudios fueron presentados ante las dependencias correspondientes (SEMOVI y SEDUVI). ¿Cuál fue el dictamen emitido por estas dependencias? Agradezco su atención a este asunto y quedo a la espera de una respuesta clara y precisa que resuelva mis solicitudes de manera satisfactoria como lo </w:t>
      </w:r>
      <w:r w:rsidR="00E602D3" w:rsidRPr="00E602D3">
        <w:rPr>
          <w:rFonts w:ascii="Palatino Linotype" w:hAnsi="Palatino Linotype"/>
          <w:i/>
          <w:color w:val="000000"/>
        </w:rPr>
        <w:lastRenderedPageBreak/>
        <w:t>establece la ley.</w:t>
      </w:r>
      <w:r>
        <w:rPr>
          <w:rFonts w:ascii="Palatino Linotype" w:hAnsi="Palatino Linotype" w:cs="Palatino Linotype"/>
          <w:color w:val="000000"/>
          <w:lang w:val="es-ES_tradnl"/>
        </w:rPr>
        <w:t>”</w:t>
      </w:r>
      <w:r w:rsidRPr="00B02132">
        <w:rPr>
          <w:rFonts w:ascii="Palatino Linotype" w:hAnsi="Palatino Linotype" w:cs="Palatino Linotype"/>
          <w:i/>
          <w:color w:val="000000"/>
          <w:lang w:val="es-ES_tradnl"/>
        </w:rPr>
        <w:t xml:space="preserve">, </w:t>
      </w:r>
      <w:r w:rsidRPr="00B02132">
        <w:rPr>
          <w:rFonts w:ascii="Palatino Linotype" w:hAnsi="Palatino Linotype" w:cs="Palatino Linotype"/>
          <w:color w:val="000000"/>
          <w:lang w:val="es-ES_tradnl"/>
        </w:rPr>
        <w:t>en este sentido el Recurrente considero que el Suje</w:t>
      </w:r>
      <w:r w:rsidR="00B65C67">
        <w:rPr>
          <w:rFonts w:ascii="Palatino Linotype" w:hAnsi="Palatino Linotype" w:cs="Palatino Linotype"/>
          <w:color w:val="000000"/>
          <w:lang w:val="es-ES_tradnl"/>
        </w:rPr>
        <w:t xml:space="preserve">to Obligado no le dio cuenta </w:t>
      </w:r>
      <w:r w:rsidR="00B65C67" w:rsidRPr="00C2080B">
        <w:rPr>
          <w:rFonts w:ascii="Palatino Linotype" w:hAnsi="Palatino Linotype" w:cs="Palatino Linotype"/>
          <w:color w:val="000000"/>
          <w:lang w:val="es-ES_tradnl"/>
        </w:rPr>
        <w:t xml:space="preserve">del </w:t>
      </w:r>
      <w:r w:rsidR="00B65C67" w:rsidRPr="00C2080B">
        <w:rPr>
          <w:rFonts w:ascii="Palatino Linotype" w:hAnsi="Palatino Linotype"/>
          <w:color w:val="000000"/>
        </w:rPr>
        <w:t xml:space="preserve">Estudio de Impacto de Movilidad </w:t>
      </w:r>
      <w:r w:rsidR="00C2080B">
        <w:rPr>
          <w:rFonts w:ascii="Palatino Linotype" w:hAnsi="Palatino Linotype"/>
          <w:color w:val="000000"/>
        </w:rPr>
        <w:t xml:space="preserve">de la </w:t>
      </w:r>
      <w:r w:rsidR="00B65C67" w:rsidRPr="00C2080B">
        <w:rPr>
          <w:rFonts w:ascii="Palatino Linotype" w:hAnsi="Palatino Linotype"/>
          <w:color w:val="000000"/>
        </w:rPr>
        <w:t xml:space="preserve">empresa </w:t>
      </w:r>
      <w:r w:rsidR="00DF2393">
        <w:rPr>
          <w:rFonts w:ascii="Palatino Linotype" w:hAnsi="Palatino Linotype"/>
          <w:color w:val="000000"/>
        </w:rPr>
        <w:t>XXXXXXXXXXXXXXXXXX</w:t>
      </w:r>
      <w:r w:rsidR="00B65C67" w:rsidRPr="00C2080B">
        <w:rPr>
          <w:rFonts w:ascii="Palatino Linotype" w:hAnsi="Palatino Linotype"/>
          <w:color w:val="000000"/>
        </w:rPr>
        <w:t xml:space="preserve"> </w:t>
      </w:r>
      <w:r w:rsidR="00C2080B">
        <w:rPr>
          <w:rFonts w:ascii="Palatino Linotype" w:hAnsi="Palatino Linotype" w:cs="Palatino Linotype"/>
          <w:color w:val="000000"/>
          <w:lang w:val="es-ES_tradnl"/>
        </w:rPr>
        <w:t xml:space="preserve">así como </w:t>
      </w:r>
      <w:r w:rsidR="00C2080B" w:rsidRPr="00C2080B">
        <w:rPr>
          <w:rFonts w:ascii="Palatino Linotype" w:hAnsi="Palatino Linotype" w:cs="Palatino Linotype"/>
          <w:color w:val="000000"/>
          <w:lang w:val="es-ES_tradnl"/>
        </w:rPr>
        <w:t xml:space="preserve">el </w:t>
      </w:r>
      <w:r w:rsidR="00C2080B" w:rsidRPr="00C2080B">
        <w:rPr>
          <w:rFonts w:ascii="Palatino Linotype" w:hAnsi="Palatino Linotype"/>
          <w:color w:val="000000"/>
        </w:rPr>
        <w:t>d</w:t>
      </w:r>
      <w:r w:rsidR="00B65C67" w:rsidRPr="00C2080B">
        <w:rPr>
          <w:rFonts w:ascii="Palatino Linotype" w:hAnsi="Palatino Linotype"/>
          <w:color w:val="000000"/>
        </w:rPr>
        <w:t>ictamen realizado por esta Secretaría de Movilidad de la Ciudad de México</w:t>
      </w:r>
      <w:r w:rsidR="00C2080B">
        <w:rPr>
          <w:rFonts w:ascii="Palatino Linotype" w:hAnsi="Palatino Linotype"/>
          <w:color w:val="000000"/>
        </w:rPr>
        <w:t xml:space="preserve"> en relación al </w:t>
      </w:r>
      <w:r w:rsidR="00B65C67" w:rsidRPr="00C2080B">
        <w:rPr>
          <w:rFonts w:ascii="Palatino Linotype" w:hAnsi="Palatino Linotype" w:cs="Palatino Linotype"/>
          <w:color w:val="000000"/>
          <w:lang w:val="es-ES_tradnl"/>
        </w:rPr>
        <w:t>Macro-libramiento Mexiquense que se construye sobre calzada de las Armas, en la Alcaldía Azcapotzalco</w:t>
      </w:r>
      <w:r w:rsidR="00C2080B">
        <w:rPr>
          <w:rFonts w:ascii="Palatino Linotype" w:hAnsi="Palatino Linotype" w:cs="Palatino Linotype"/>
          <w:color w:val="000000"/>
          <w:lang w:val="es-ES_tradnl"/>
        </w:rPr>
        <w:t>.</w:t>
      </w:r>
    </w:p>
    <w:p w14:paraId="319C361E" w14:textId="77777777" w:rsidR="00C2080B" w:rsidRDefault="00C2080B" w:rsidP="00317504">
      <w:pPr>
        <w:spacing w:line="360" w:lineRule="auto"/>
        <w:jc w:val="both"/>
        <w:rPr>
          <w:rFonts w:ascii="Palatino Linotype" w:hAnsi="Palatino Linotype" w:cs="Calibri"/>
          <w:lang w:val="es-ES_tradnl"/>
        </w:rPr>
      </w:pPr>
    </w:p>
    <w:p w14:paraId="50D4E3B4" w14:textId="77777777" w:rsidR="00C2080B" w:rsidRDefault="00317504" w:rsidP="00C2080B">
      <w:pPr>
        <w:spacing w:line="360" w:lineRule="auto"/>
        <w:jc w:val="both"/>
        <w:rPr>
          <w:rFonts w:ascii="Palatino Linotype" w:hAnsi="Palatino Linotype" w:cs="Arial"/>
          <w:bCs/>
        </w:rPr>
      </w:pPr>
      <w:r>
        <w:rPr>
          <w:rFonts w:ascii="Palatino Linotype" w:hAnsi="Palatino Linotype" w:cs="Calibri"/>
          <w:lang w:val="es-ES_tradnl"/>
        </w:rPr>
        <w:t>De lo anterior en aras de no vulnerar el derecho al acceso a la información del recurrente el Sujeto Obligado hizo entrega en informe justificado</w:t>
      </w:r>
      <w:r w:rsidR="006838DA">
        <w:rPr>
          <w:rFonts w:ascii="Palatino Linotype" w:hAnsi="Palatino Linotype" w:cs="Calibri"/>
          <w:lang w:val="es-ES_tradnl"/>
        </w:rPr>
        <w:t xml:space="preserve"> el documento electrónico</w:t>
      </w:r>
      <w:r>
        <w:rPr>
          <w:rFonts w:ascii="Palatino Linotype" w:hAnsi="Palatino Linotype" w:cs="Calibri"/>
          <w:lang w:val="es-ES_tradnl"/>
        </w:rPr>
        <w:t xml:space="preserve"> </w:t>
      </w:r>
      <w:r w:rsidR="00C2080B" w:rsidRPr="00C2080B">
        <w:rPr>
          <w:rFonts w:ascii="Palatino Linotype" w:hAnsi="Palatino Linotype" w:cs="Arial"/>
          <w:b/>
          <w:bCs/>
          <w:i/>
        </w:rPr>
        <w:t>INFORME Y ANEXOS.zip</w:t>
      </w:r>
      <w:r w:rsidR="00442F7B">
        <w:rPr>
          <w:rFonts w:ascii="Palatino Linotype" w:hAnsi="Palatino Linotype" w:cs="Arial"/>
          <w:bCs/>
        </w:rPr>
        <w:t xml:space="preserve"> en los términos siguientes; </w:t>
      </w:r>
    </w:p>
    <w:p w14:paraId="1230632F" w14:textId="77777777" w:rsidR="00C2080B" w:rsidRPr="00C2080B" w:rsidRDefault="00C2080B" w:rsidP="00C2080B">
      <w:pPr>
        <w:pStyle w:val="Prrafodelista"/>
        <w:numPr>
          <w:ilvl w:val="0"/>
          <w:numId w:val="13"/>
        </w:numPr>
        <w:rPr>
          <w:rFonts w:cs="Arial"/>
          <w:b/>
          <w:bCs/>
          <w:i/>
        </w:rPr>
      </w:pPr>
      <w:r w:rsidRPr="00C2080B">
        <w:rPr>
          <w:rFonts w:cs="Arial"/>
          <w:b/>
          <w:bCs/>
          <w:i/>
        </w:rPr>
        <w:t xml:space="preserve">anexo del </w:t>
      </w:r>
      <w:proofErr w:type="spellStart"/>
      <w:r w:rsidRPr="00C2080B">
        <w:rPr>
          <w:rFonts w:cs="Arial"/>
          <w:b/>
          <w:bCs/>
          <w:i/>
        </w:rPr>
        <w:t>inf</w:t>
      </w:r>
      <w:proofErr w:type="spellEnd"/>
      <w:r w:rsidRPr="00C2080B">
        <w:rPr>
          <w:rFonts w:cs="Arial"/>
          <w:b/>
          <w:bCs/>
          <w:i/>
        </w:rPr>
        <w:t xml:space="preserve"> x la UT</w:t>
      </w:r>
      <w:r>
        <w:rPr>
          <w:rFonts w:cs="Arial"/>
          <w:b/>
          <w:bCs/>
          <w:i/>
        </w:rPr>
        <w:t xml:space="preserve">, </w:t>
      </w:r>
      <w:r>
        <w:rPr>
          <w:rFonts w:cs="Arial"/>
          <w:bCs/>
        </w:rPr>
        <w:t>carpeta que contiene dos documentos en formato PDF;</w:t>
      </w:r>
      <w:r>
        <w:rPr>
          <w:rFonts w:cs="Arial"/>
          <w:b/>
          <w:bCs/>
          <w:i/>
        </w:rPr>
        <w:t xml:space="preserve"> </w:t>
      </w:r>
    </w:p>
    <w:p w14:paraId="6559C00A" w14:textId="77777777" w:rsidR="00C2080B" w:rsidRPr="00C2080B" w:rsidRDefault="00C2080B" w:rsidP="00C2080B">
      <w:pPr>
        <w:pStyle w:val="Prrafodelista"/>
        <w:numPr>
          <w:ilvl w:val="2"/>
          <w:numId w:val="12"/>
        </w:numPr>
        <w:ind w:left="1134"/>
        <w:rPr>
          <w:rFonts w:cs="Arial"/>
          <w:bCs/>
          <w:i/>
        </w:rPr>
      </w:pPr>
      <w:r w:rsidRPr="00C2080B">
        <w:rPr>
          <w:rFonts w:cs="Arial"/>
          <w:b/>
          <w:bCs/>
          <w:i/>
        </w:rPr>
        <w:t xml:space="preserve">3ra </w:t>
      </w:r>
      <w:proofErr w:type="spellStart"/>
      <w:r w:rsidRPr="00C2080B">
        <w:rPr>
          <w:rFonts w:cs="Arial"/>
          <w:b/>
          <w:bCs/>
          <w:i/>
        </w:rPr>
        <w:t>sesion</w:t>
      </w:r>
      <w:proofErr w:type="spellEnd"/>
      <w:r w:rsidRPr="00C2080B">
        <w:rPr>
          <w:rFonts w:cs="Arial"/>
          <w:b/>
          <w:bCs/>
          <w:i/>
        </w:rPr>
        <w:t xml:space="preserve"> </w:t>
      </w:r>
      <w:proofErr w:type="spellStart"/>
      <w:r w:rsidRPr="00C2080B">
        <w:rPr>
          <w:rFonts w:cs="Arial"/>
          <w:b/>
          <w:bCs/>
          <w:i/>
        </w:rPr>
        <w:t>ext</w:t>
      </w:r>
      <w:proofErr w:type="spellEnd"/>
      <w:r w:rsidRPr="00C2080B">
        <w:rPr>
          <w:rFonts w:cs="Arial"/>
          <w:b/>
          <w:bCs/>
          <w:i/>
        </w:rPr>
        <w:t xml:space="preserve"> </w:t>
      </w:r>
      <w:proofErr w:type="spellStart"/>
      <w:r w:rsidRPr="00C2080B">
        <w:rPr>
          <w:rFonts w:cs="Arial"/>
          <w:b/>
          <w:bCs/>
          <w:i/>
        </w:rPr>
        <w:t>transp</w:t>
      </w:r>
      <w:proofErr w:type="spellEnd"/>
      <w:r w:rsidRPr="00C2080B">
        <w:rPr>
          <w:rFonts w:cs="Arial"/>
          <w:b/>
          <w:bCs/>
          <w:i/>
        </w:rPr>
        <w:t xml:space="preserve"> 2025.pdf;</w:t>
      </w:r>
      <w:r>
        <w:rPr>
          <w:rFonts w:cs="Arial"/>
          <w:bCs/>
          <w:i/>
        </w:rPr>
        <w:t xml:space="preserve"> </w:t>
      </w:r>
      <w:r>
        <w:rPr>
          <w:rFonts w:cs="Arial"/>
          <w:bCs/>
        </w:rPr>
        <w:t xml:space="preserve">Documento que consta de cinco fojas en el que se advierte la tercera sesión extraordinaria de fecha doce de febrero de dos mil veinticinco del comité de transparencia con número de acuerdo ACT/SAACAEM/EXT/COMT/3/2025 por medio del cual se aprueba la </w:t>
      </w:r>
      <w:r w:rsidR="005451B6">
        <w:rPr>
          <w:rFonts w:cs="Arial"/>
          <w:bCs/>
        </w:rPr>
        <w:t>prórroga</w:t>
      </w:r>
      <w:r>
        <w:rPr>
          <w:rFonts w:cs="Arial"/>
          <w:bCs/>
        </w:rPr>
        <w:t xml:space="preserve"> para dar contestación a la solicitud de información</w:t>
      </w:r>
      <w:r w:rsidRPr="00C2080B">
        <w:rPr>
          <w:rFonts w:ascii="Verdana" w:hAnsi="Verdana"/>
          <w:b/>
          <w:bCs/>
          <w:color w:val="FF0000"/>
        </w:rPr>
        <w:t xml:space="preserve"> </w:t>
      </w:r>
      <w:r w:rsidRPr="00C2080B">
        <w:rPr>
          <w:b/>
          <w:bCs/>
        </w:rPr>
        <w:t>00004/SAASCAEM/IP/2025</w:t>
      </w:r>
      <w:r>
        <w:rPr>
          <w:rFonts w:cs="Arial"/>
          <w:bCs/>
        </w:rPr>
        <w:t>.</w:t>
      </w:r>
    </w:p>
    <w:p w14:paraId="3F2921CA" w14:textId="77777777" w:rsidR="00C2080B" w:rsidRPr="00C2080B" w:rsidRDefault="00C2080B" w:rsidP="00C2080B">
      <w:pPr>
        <w:pStyle w:val="Prrafodelista"/>
        <w:ind w:left="1134"/>
        <w:rPr>
          <w:rFonts w:cs="Arial"/>
          <w:bCs/>
          <w:i/>
        </w:rPr>
      </w:pPr>
    </w:p>
    <w:p w14:paraId="28021A47" w14:textId="77777777" w:rsidR="00C2080B" w:rsidRDefault="00C2080B" w:rsidP="00C2080B">
      <w:pPr>
        <w:pStyle w:val="Prrafodelista"/>
        <w:numPr>
          <w:ilvl w:val="2"/>
          <w:numId w:val="12"/>
        </w:numPr>
        <w:ind w:left="1134" w:hanging="283"/>
        <w:rPr>
          <w:rFonts w:cs="Arial"/>
          <w:bCs/>
          <w:i/>
        </w:rPr>
      </w:pPr>
      <w:r w:rsidRPr="00884EA4">
        <w:rPr>
          <w:rFonts w:cs="Arial"/>
          <w:b/>
          <w:bCs/>
          <w:i/>
        </w:rPr>
        <w:t>EVIDENCIA DEL PROCESO X LA UT.pdf</w:t>
      </w:r>
      <w:r>
        <w:rPr>
          <w:rFonts w:cs="Arial"/>
          <w:bCs/>
          <w:i/>
        </w:rPr>
        <w:t>;</w:t>
      </w:r>
      <w:r w:rsidR="002D3ADE">
        <w:rPr>
          <w:rFonts w:cs="Arial"/>
          <w:bCs/>
          <w:i/>
        </w:rPr>
        <w:t xml:space="preserve"> </w:t>
      </w:r>
      <w:r w:rsidR="002D3ADE">
        <w:rPr>
          <w:rFonts w:cs="Arial"/>
          <w:bCs/>
        </w:rPr>
        <w:t xml:space="preserve">Documento que consta de cincuenta y tres fojas en el que se advierten los correos electrónicos </w:t>
      </w:r>
      <w:r w:rsidR="005451B6">
        <w:rPr>
          <w:rFonts w:cs="Arial"/>
          <w:bCs/>
        </w:rPr>
        <w:t xml:space="preserve">enviados por el Titular de la Unidad de Transparencia a los Servidores Públicos Habilitados así como la digitalización del documento enviado por el Recurrente a la interposición del recurso de revisión. </w:t>
      </w:r>
      <w:r w:rsidR="002D3ADE">
        <w:rPr>
          <w:rFonts w:cs="Arial"/>
          <w:bCs/>
        </w:rPr>
        <w:t xml:space="preserve"> </w:t>
      </w:r>
    </w:p>
    <w:p w14:paraId="73B6CBBD" w14:textId="77777777" w:rsidR="00C2080B" w:rsidRPr="00C2080B" w:rsidRDefault="00C2080B" w:rsidP="00C2080B">
      <w:pPr>
        <w:pStyle w:val="Prrafodelista"/>
        <w:ind w:left="1134"/>
        <w:rPr>
          <w:rFonts w:cs="Arial"/>
          <w:bCs/>
          <w:i/>
        </w:rPr>
      </w:pPr>
    </w:p>
    <w:p w14:paraId="46B30978" w14:textId="77777777" w:rsidR="00C2080B" w:rsidRPr="00C2080B" w:rsidRDefault="00C2080B" w:rsidP="00C2080B">
      <w:pPr>
        <w:pStyle w:val="Prrafodelista"/>
        <w:numPr>
          <w:ilvl w:val="0"/>
          <w:numId w:val="13"/>
        </w:numPr>
        <w:rPr>
          <w:rFonts w:cs="Arial"/>
          <w:b/>
          <w:bCs/>
          <w:i/>
        </w:rPr>
      </w:pPr>
      <w:r w:rsidRPr="00C2080B">
        <w:rPr>
          <w:rFonts w:cs="Arial"/>
          <w:b/>
          <w:bCs/>
          <w:i/>
        </w:rPr>
        <w:lastRenderedPageBreak/>
        <w:t>INFORME Y ANEXOS</w:t>
      </w:r>
      <w:r w:rsidR="005451B6" w:rsidRPr="005451B6">
        <w:rPr>
          <w:rFonts w:cs="Arial"/>
          <w:bCs/>
        </w:rPr>
        <w:t xml:space="preserve"> </w:t>
      </w:r>
      <w:r w:rsidR="005451B6">
        <w:rPr>
          <w:rFonts w:cs="Arial"/>
          <w:bCs/>
        </w:rPr>
        <w:t>carpeta que contiene dos documentos en formato PDF;</w:t>
      </w:r>
    </w:p>
    <w:p w14:paraId="5D7F2B84" w14:textId="77777777" w:rsidR="00C2080B" w:rsidRDefault="00884EA4" w:rsidP="00884EA4">
      <w:pPr>
        <w:pStyle w:val="Prrafodelista"/>
        <w:numPr>
          <w:ilvl w:val="2"/>
          <w:numId w:val="12"/>
        </w:numPr>
        <w:ind w:left="993" w:hanging="142"/>
        <w:rPr>
          <w:rFonts w:cs="Calibri"/>
          <w:lang w:val="es-ES_tradnl"/>
        </w:rPr>
      </w:pPr>
      <w:r>
        <w:rPr>
          <w:rFonts w:cs="Calibri"/>
          <w:lang w:val="es-ES_tradnl"/>
        </w:rPr>
        <w:t xml:space="preserve"> </w:t>
      </w:r>
      <w:r w:rsidRPr="00884EA4">
        <w:rPr>
          <w:rFonts w:cs="Calibri"/>
          <w:lang w:val="es-ES_tradnl"/>
        </w:rPr>
        <w:t>INFORME REC 01835 SOL 4.pdf</w:t>
      </w:r>
      <w:r>
        <w:rPr>
          <w:rFonts w:cs="Calibri"/>
          <w:lang w:val="es-ES_tradnl"/>
        </w:rPr>
        <w:t xml:space="preserve">; Documento que contiene catorce fojas en con diversos oficios en los términos siguientes;  </w:t>
      </w:r>
    </w:p>
    <w:p w14:paraId="72B54882" w14:textId="77777777" w:rsidR="00884EA4" w:rsidRDefault="00884EA4" w:rsidP="008F791D">
      <w:pPr>
        <w:pStyle w:val="Prrafodelista"/>
        <w:numPr>
          <w:ilvl w:val="2"/>
          <w:numId w:val="12"/>
        </w:numPr>
        <w:ind w:left="1276" w:firstLine="0"/>
        <w:rPr>
          <w:rFonts w:cs="Calibri"/>
          <w:lang w:val="es-ES_tradnl"/>
        </w:rPr>
      </w:pPr>
      <w:r>
        <w:rPr>
          <w:rFonts w:cs="Calibri"/>
          <w:lang w:val="es-ES_tradnl"/>
        </w:rPr>
        <w:t>Oficio 220C0201010000L/250/2025  de fecha veintiséis de febrero de dos mil veinticinco por medio del cual el Director de Proyectos y Control de Obras manifiesta que el estudio de impacto de movilidad no es aplicable para el caso en específico pues corresponde a una vía de comunicación concesionada por lo que dichos estudios están diseñados para regular la movilidad de la personas y del transporte de bienes en vialidades al no se incluye infraestructuras concesionadas como el Macro libramiento Mexiquense, reiterando que el estudio de impacto de movilidad no aplica para el presente caso por lo que no se generó ni se presentó ante la Secretaria de Movilidad de la Ciudad de México.</w:t>
      </w:r>
    </w:p>
    <w:p w14:paraId="2FAB9019" w14:textId="77777777" w:rsidR="008F791D" w:rsidRPr="000750AC" w:rsidRDefault="008F791D" w:rsidP="008F791D">
      <w:pPr>
        <w:ind w:left="1276"/>
        <w:rPr>
          <w:rFonts w:cs="Calibri"/>
          <w:lang w:val="es-ES_tradnl"/>
        </w:rPr>
      </w:pPr>
    </w:p>
    <w:p w14:paraId="63C3E612" w14:textId="77777777" w:rsidR="008F791D" w:rsidRPr="003F49FE" w:rsidRDefault="008F791D" w:rsidP="008F791D">
      <w:pPr>
        <w:pStyle w:val="Prrafodelista"/>
        <w:numPr>
          <w:ilvl w:val="2"/>
          <w:numId w:val="12"/>
        </w:numPr>
        <w:ind w:left="1276" w:firstLine="0"/>
        <w:rPr>
          <w:rFonts w:cs="Calibri"/>
          <w:lang w:val="es-ES_tradnl"/>
        </w:rPr>
      </w:pPr>
      <w:r>
        <w:rPr>
          <w:rFonts w:cs="Calibri"/>
          <w:lang w:val="es-ES_tradnl"/>
        </w:rPr>
        <w:t>Oficio 220C</w:t>
      </w:r>
      <w:r w:rsidR="003F49FE">
        <w:rPr>
          <w:rFonts w:cs="Calibri"/>
          <w:lang w:val="es-ES_tradnl"/>
        </w:rPr>
        <w:t>0</w:t>
      </w:r>
      <w:r>
        <w:rPr>
          <w:rFonts w:cs="Calibri"/>
          <w:lang w:val="es-ES_tradnl"/>
        </w:rPr>
        <w:t xml:space="preserve">20201010000L/149/2025  de fecha siete de febrero de dos mil veinticinco por medio del cual el Director de proyectos y Control de Obras solicita una prórroga para proporcionar respuesta a la solicitud de información </w:t>
      </w:r>
      <w:r w:rsidRPr="008F791D">
        <w:rPr>
          <w:bCs/>
        </w:rPr>
        <w:t>00004/SAASCAEM/IP/2025</w:t>
      </w:r>
      <w:r>
        <w:rPr>
          <w:bCs/>
        </w:rPr>
        <w:t>.</w:t>
      </w:r>
    </w:p>
    <w:p w14:paraId="6D5E3C51" w14:textId="77777777" w:rsidR="003F49FE" w:rsidRPr="000750AC" w:rsidRDefault="003F49FE" w:rsidP="000750AC">
      <w:pPr>
        <w:rPr>
          <w:rFonts w:cs="Calibri"/>
          <w:lang w:val="es-ES_tradnl"/>
        </w:rPr>
      </w:pPr>
    </w:p>
    <w:p w14:paraId="533CF253" w14:textId="77777777" w:rsidR="003F49FE" w:rsidRPr="003F49FE" w:rsidRDefault="003F49FE" w:rsidP="003F49FE">
      <w:pPr>
        <w:pStyle w:val="Prrafodelista"/>
        <w:numPr>
          <w:ilvl w:val="2"/>
          <w:numId w:val="12"/>
        </w:numPr>
        <w:ind w:left="1276" w:firstLine="0"/>
        <w:rPr>
          <w:rFonts w:cs="Calibri"/>
          <w:lang w:val="es-ES_tradnl"/>
        </w:rPr>
      </w:pPr>
      <w:r>
        <w:rPr>
          <w:rFonts w:cs="Calibri"/>
          <w:lang w:val="es-ES_tradnl"/>
        </w:rPr>
        <w:t xml:space="preserve">Oficio 220C020201010000L/212/2025  de fecha diecinueve de febrero de dos mil veinticinco por medio del cual el Director de Proyectos y Control de Obras </w:t>
      </w:r>
      <w:r w:rsidRPr="003F49FE">
        <w:rPr>
          <w:rFonts w:cs="Arial"/>
          <w:bCs/>
        </w:rPr>
        <w:t xml:space="preserve">manifiesta que </w:t>
      </w:r>
      <w:r>
        <w:rPr>
          <w:rFonts w:cs="Arial"/>
          <w:bCs/>
        </w:rPr>
        <w:t xml:space="preserve">cuando se realizaron las gestiones para autorizar el inicio de los trabajos la vialidad no era considerada como primaria por lo que </w:t>
      </w:r>
      <w:r>
        <w:rPr>
          <w:rFonts w:cs="Arial"/>
          <w:bCs/>
        </w:rPr>
        <w:lastRenderedPageBreak/>
        <w:t>al tratarse de una vía de comunicación concesionada no es aplicable el estudio de impacto de modalidad.</w:t>
      </w:r>
    </w:p>
    <w:p w14:paraId="64294094" w14:textId="77777777" w:rsidR="003F49FE" w:rsidRPr="000750AC" w:rsidRDefault="003F49FE" w:rsidP="000750AC">
      <w:pPr>
        <w:rPr>
          <w:rFonts w:cs="Arial"/>
          <w:bCs/>
        </w:rPr>
      </w:pPr>
    </w:p>
    <w:p w14:paraId="1D9F5339" w14:textId="77777777" w:rsidR="003F49FE" w:rsidRPr="003F49FE" w:rsidRDefault="003F49FE" w:rsidP="003F49FE">
      <w:pPr>
        <w:pStyle w:val="Prrafodelista"/>
        <w:numPr>
          <w:ilvl w:val="2"/>
          <w:numId w:val="12"/>
        </w:numPr>
        <w:ind w:left="1276" w:firstLine="0"/>
        <w:rPr>
          <w:rFonts w:cs="Calibri"/>
          <w:lang w:val="es-ES_tradnl"/>
        </w:rPr>
      </w:pPr>
      <w:r w:rsidRPr="003F49FE">
        <w:rPr>
          <w:rFonts w:cs="Arial"/>
          <w:bCs/>
        </w:rPr>
        <w:t xml:space="preserve">Oficio ALCALDIA-AZCA-DGODUS/DDU/-2024-2940 de fecha cinco de septiembre de dos mil veinticuatro por medio del cual la Directora General de Obras, Desarrollo Urbano y Sustentabilidad informa la opinión favorable solicitada de manera condicionada para iniciar la construcción del proyecto debido a que el 30 de septiembre del año dos mil veinticuatro concluye el periodo de la administración por lo que la opinión favorable deberá ser actualizada con las autoridades en turno a efecto que se genere la coordinación necesaria para el desarrollo del proyecto y se establezcan los lineamiento necesarios para su ejecución con el objeto de causar la menor afectación posible y se señalen las medidas de mitigación necesarias durante el desarrollo de la obra. </w:t>
      </w:r>
    </w:p>
    <w:p w14:paraId="044862F0" w14:textId="77777777" w:rsidR="003F49FE" w:rsidRPr="000750AC" w:rsidRDefault="003F49FE" w:rsidP="000750AC">
      <w:pPr>
        <w:rPr>
          <w:rFonts w:cs="Arial"/>
          <w:bCs/>
        </w:rPr>
      </w:pPr>
    </w:p>
    <w:p w14:paraId="680851A0" w14:textId="77777777" w:rsidR="003F49FE" w:rsidRPr="003F49FE" w:rsidRDefault="003F49FE" w:rsidP="003F49FE">
      <w:pPr>
        <w:pStyle w:val="Prrafodelista"/>
        <w:numPr>
          <w:ilvl w:val="2"/>
          <w:numId w:val="12"/>
        </w:numPr>
        <w:ind w:left="1276" w:firstLine="0"/>
        <w:rPr>
          <w:rFonts w:cs="Calibri"/>
          <w:lang w:val="es-ES_tradnl"/>
        </w:rPr>
      </w:pPr>
      <w:r>
        <w:rPr>
          <w:rFonts w:cs="Calibri"/>
          <w:lang w:val="es-ES_tradnl"/>
        </w:rPr>
        <w:t xml:space="preserve">Oficio 220C020201010000L/050/2025  </w:t>
      </w:r>
      <w:r w:rsidRPr="003F49FE">
        <w:rPr>
          <w:rFonts w:cs="Arial"/>
          <w:bCs/>
        </w:rPr>
        <w:t xml:space="preserve">de fecha veintiuno de febrero de dos mil veinticinco por medio del cual la jefa de la Unidad de Apoyo Técnico </w:t>
      </w:r>
      <w:r>
        <w:rPr>
          <w:rFonts w:cs="Arial"/>
          <w:bCs/>
        </w:rPr>
        <w:t xml:space="preserve">e Informática y Titular de Transparencia </w:t>
      </w:r>
      <w:r>
        <w:t>en el que refiere el oficio  220C020101000OL/212/2025,</w:t>
      </w:r>
      <w:r w:rsidRPr="008646DE">
        <w:t xml:space="preserve"> donde manifiesta que cuando se realizaron las gestiones para autorizar el inicio de los trabajos, la vialidad no era considerada como primaria, </w:t>
      </w:r>
      <w:r>
        <w:t xml:space="preserve">por lo que </w:t>
      </w:r>
      <w:r w:rsidRPr="008646DE">
        <w:t>no se omitió ni s</w:t>
      </w:r>
      <w:r>
        <w:t>e incumplió algún ordenamiento.</w:t>
      </w:r>
    </w:p>
    <w:p w14:paraId="2230490F" w14:textId="77777777" w:rsidR="003F49FE" w:rsidRDefault="003F49FE" w:rsidP="000750AC"/>
    <w:p w14:paraId="316F8770" w14:textId="77777777" w:rsidR="003F49FE" w:rsidRDefault="003F49FE" w:rsidP="003F49FE">
      <w:pPr>
        <w:pStyle w:val="Prrafodelista"/>
        <w:ind w:left="1276"/>
      </w:pPr>
      <w:r>
        <w:t>Señala que</w:t>
      </w:r>
      <w:r w:rsidRPr="008646DE">
        <w:t xml:space="preserve"> al tratarse de una vía de comunicación concesionada no es aplicable el estudio de impacto de modalidad en términos del artículo 53 del </w:t>
      </w:r>
      <w:r w:rsidRPr="008646DE">
        <w:lastRenderedPageBreak/>
        <w:t>Reglamento a la Ley de Movilidad de la Ciudad de México, derivado a que no tiene por objeto la regulación de una obra vial, sino que tiene por objeto establecer las bases y directrices para planificar, regular, gestionar y ordenar la movilidad de las personas y del transporte de bienes</w:t>
      </w:r>
      <w:r>
        <w:t>. Anexando el oficio ALCALDÍA-AZCA/DGODUS/DDU/-2024-2040, suscrito por la Dirección General de Obra, Desarrollo Urbano y Sustentabilidad de la Alcaldía Azcapotzalco de la Ciudad de México.</w:t>
      </w:r>
    </w:p>
    <w:p w14:paraId="1EAB9600" w14:textId="77777777" w:rsidR="003F49FE" w:rsidRDefault="003F49FE" w:rsidP="003F49FE">
      <w:pPr>
        <w:pStyle w:val="Prrafodelista"/>
        <w:ind w:left="1276"/>
      </w:pPr>
    </w:p>
    <w:p w14:paraId="37A64E53" w14:textId="77777777" w:rsidR="003F49FE" w:rsidRPr="000750AC" w:rsidRDefault="003F49FE" w:rsidP="008F791D">
      <w:pPr>
        <w:pStyle w:val="Prrafodelista"/>
        <w:numPr>
          <w:ilvl w:val="2"/>
          <w:numId w:val="12"/>
        </w:numPr>
        <w:ind w:left="1276" w:hanging="142"/>
        <w:rPr>
          <w:rFonts w:cs="Calibri"/>
          <w:lang w:val="es-ES_tradnl"/>
        </w:rPr>
      </w:pPr>
      <w:r>
        <w:t xml:space="preserve">Oficio </w:t>
      </w:r>
      <w:r>
        <w:rPr>
          <w:rFonts w:cs="Calibri"/>
          <w:lang w:val="es-ES_tradnl"/>
        </w:rPr>
        <w:t>220C020201010000L/05</w:t>
      </w:r>
      <w:r w:rsidR="00731D16">
        <w:rPr>
          <w:rFonts w:cs="Calibri"/>
          <w:lang w:val="es-ES_tradnl"/>
        </w:rPr>
        <w:t>5</w:t>
      </w:r>
      <w:r>
        <w:rPr>
          <w:rFonts w:cs="Calibri"/>
          <w:lang w:val="es-ES_tradnl"/>
        </w:rPr>
        <w:t xml:space="preserve">/2025  </w:t>
      </w:r>
      <w:r w:rsidR="00731D16">
        <w:rPr>
          <w:rFonts w:cs="Calibri"/>
          <w:lang w:val="es-ES_tradnl"/>
        </w:rPr>
        <w:t xml:space="preserve">por medio del cual </w:t>
      </w:r>
      <w:r w:rsidR="00731D16" w:rsidRPr="003F49FE">
        <w:rPr>
          <w:rFonts w:cs="Arial"/>
          <w:bCs/>
        </w:rPr>
        <w:t xml:space="preserve">la jefa de la Unidad de Apoyo Técnico </w:t>
      </w:r>
      <w:r w:rsidR="00731D16">
        <w:rPr>
          <w:rFonts w:cs="Arial"/>
          <w:bCs/>
        </w:rPr>
        <w:t xml:space="preserve">e Informática y Titular de Transparencia solicita se rinda informe justificado. </w:t>
      </w:r>
    </w:p>
    <w:p w14:paraId="02179535" w14:textId="77777777" w:rsidR="00884EA4" w:rsidRPr="00731D16" w:rsidRDefault="00884EA4" w:rsidP="00442F7B">
      <w:pPr>
        <w:pStyle w:val="Prrafodelista"/>
        <w:numPr>
          <w:ilvl w:val="2"/>
          <w:numId w:val="12"/>
        </w:numPr>
        <w:ind w:left="1276" w:hanging="141"/>
        <w:rPr>
          <w:rFonts w:cs="Calibri"/>
          <w:lang w:val="es-ES_tradnl"/>
        </w:rPr>
      </w:pPr>
      <w:r w:rsidRPr="00731D16">
        <w:rPr>
          <w:rFonts w:cs="Calibri"/>
          <w:lang w:val="es-ES_tradnl"/>
        </w:rPr>
        <w:t>OF 071 COMISIONADO REC 01835 SOL 4.pdf</w:t>
      </w:r>
      <w:r w:rsidR="00731D16">
        <w:rPr>
          <w:rFonts w:cs="Calibri"/>
          <w:lang w:val="es-ES_tradnl"/>
        </w:rPr>
        <w:t xml:space="preserve">; Documento que consta de una foja en formato PDF con número de oficio 220C020201010000L/071/2025  de fecha veintiséis de febrero de dos mil veinticinco </w:t>
      </w:r>
      <w:r w:rsidR="00731D16" w:rsidRPr="003F49FE">
        <w:rPr>
          <w:rFonts w:cs="Arial"/>
          <w:bCs/>
        </w:rPr>
        <w:t xml:space="preserve">la jefa de la Unidad de Apoyo Técnico </w:t>
      </w:r>
      <w:r w:rsidR="00731D16">
        <w:rPr>
          <w:rFonts w:cs="Arial"/>
          <w:bCs/>
        </w:rPr>
        <w:t>e Informática y Titular de Transparencia por medio del cual rinde informe justificado.</w:t>
      </w:r>
    </w:p>
    <w:p w14:paraId="5DC3B791" w14:textId="77777777" w:rsidR="00317504" w:rsidRPr="00A502B3" w:rsidRDefault="00317504" w:rsidP="00884EA4">
      <w:pPr>
        <w:pBdr>
          <w:top w:val="nil"/>
          <w:left w:val="nil"/>
          <w:bottom w:val="nil"/>
          <w:right w:val="nil"/>
          <w:between w:val="nil"/>
        </w:pBdr>
        <w:spacing w:line="360" w:lineRule="auto"/>
        <w:ind w:left="1276" w:hanging="142"/>
        <w:contextualSpacing/>
        <w:jc w:val="both"/>
        <w:rPr>
          <w:rFonts w:ascii="Palatino Linotype" w:eastAsia="Palatino Linotype" w:hAnsi="Palatino Linotype" w:cs="Palatino Linotype"/>
          <w:color w:val="000000"/>
          <w:sz w:val="22"/>
          <w:szCs w:val="22"/>
        </w:rPr>
      </w:pPr>
    </w:p>
    <w:p w14:paraId="3866210D" w14:textId="77777777" w:rsidR="00442F7B" w:rsidRDefault="00317504" w:rsidP="0031750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A502B3">
        <w:rPr>
          <w:rFonts w:ascii="Palatino Linotype" w:eastAsia="Palatino Linotype" w:hAnsi="Palatino Linotype" w:cs="Palatino Linotype"/>
          <w:color w:val="000000"/>
        </w:rPr>
        <w:t xml:space="preserve">Por su parte, </w:t>
      </w:r>
      <w:r w:rsidR="00442F7B">
        <w:rPr>
          <w:rFonts w:ascii="Palatino Linotype" w:eastAsia="Palatino Linotype" w:hAnsi="Palatino Linotype" w:cs="Palatino Linotype"/>
          <w:color w:val="000000"/>
        </w:rPr>
        <w:t xml:space="preserve">el Recurrente realizo las siguientes manifestaciones; </w:t>
      </w:r>
    </w:p>
    <w:p w14:paraId="410EC55E" w14:textId="77777777" w:rsidR="00A444A2" w:rsidRDefault="00442F7B" w:rsidP="00A444A2">
      <w:pPr>
        <w:pStyle w:val="Prrafodelista"/>
        <w:numPr>
          <w:ilvl w:val="0"/>
          <w:numId w:val="16"/>
        </w:numPr>
        <w:rPr>
          <w:rFonts w:cs="Arial"/>
        </w:rPr>
      </w:pPr>
      <w:r w:rsidRPr="00A444A2">
        <w:rPr>
          <w:rFonts w:cs="Arial"/>
          <w:b/>
          <w:bCs/>
          <w:i/>
        </w:rPr>
        <w:t xml:space="preserve">Acuerdo de prorroga-output.pdf; </w:t>
      </w:r>
      <w:r w:rsidRPr="00A444A2">
        <w:rPr>
          <w:rFonts w:cs="Arial"/>
          <w:bCs/>
        </w:rPr>
        <w:t>Documento que cons</w:t>
      </w:r>
      <w:r w:rsidR="00A444A2">
        <w:rPr>
          <w:rFonts w:cs="Arial"/>
          <w:bCs/>
        </w:rPr>
        <w:t>ta de tres fojas en formato PDF.</w:t>
      </w:r>
    </w:p>
    <w:p w14:paraId="6EB67239" w14:textId="77777777" w:rsidR="00A444A2" w:rsidRPr="00DA0427" w:rsidRDefault="00A444A2" w:rsidP="00DA0427">
      <w:pPr>
        <w:ind w:left="360"/>
        <w:rPr>
          <w:rFonts w:cs="Arial"/>
        </w:rPr>
      </w:pPr>
    </w:p>
    <w:p w14:paraId="6848F50F" w14:textId="77777777" w:rsidR="00442F7B" w:rsidRPr="00DA0427" w:rsidRDefault="00442F7B" w:rsidP="00DA0427">
      <w:pPr>
        <w:pStyle w:val="Prrafodelista"/>
        <w:numPr>
          <w:ilvl w:val="0"/>
          <w:numId w:val="16"/>
        </w:numPr>
        <w:rPr>
          <w:rFonts w:cs="Arial"/>
        </w:rPr>
      </w:pPr>
      <w:r w:rsidRPr="00A444A2">
        <w:rPr>
          <w:rFonts w:cs="Arial"/>
          <w:b/>
          <w:bCs/>
        </w:rPr>
        <w:t xml:space="preserve">Mantenimiento CDMX </w:t>
      </w:r>
      <w:proofErr w:type="spellStart"/>
      <w:r w:rsidRPr="00A444A2">
        <w:rPr>
          <w:rFonts w:cs="Arial"/>
          <w:b/>
          <w:bCs/>
        </w:rPr>
        <w:t>vias</w:t>
      </w:r>
      <w:proofErr w:type="spellEnd"/>
      <w:r w:rsidRPr="00A444A2">
        <w:rPr>
          <w:rFonts w:cs="Arial"/>
          <w:b/>
          <w:bCs/>
        </w:rPr>
        <w:t xml:space="preserve"> primarias.pdf</w:t>
      </w:r>
      <w:r w:rsidR="00E26453" w:rsidRPr="00A444A2">
        <w:rPr>
          <w:rFonts w:cs="Arial"/>
          <w:b/>
          <w:bCs/>
        </w:rPr>
        <w:t xml:space="preserve">; </w:t>
      </w:r>
      <w:r w:rsidR="00E26453" w:rsidRPr="00A444A2">
        <w:rPr>
          <w:rFonts w:cs="Arial"/>
          <w:bCs/>
          <w:color w:val="333333"/>
        </w:rPr>
        <w:t xml:space="preserve">el cual está integrado de veintisiete fojas en formato PDF en el que se advierte un documento emitido por el Gobierno </w:t>
      </w:r>
      <w:r w:rsidR="00E26453" w:rsidRPr="00A444A2">
        <w:rPr>
          <w:rFonts w:cs="Arial"/>
          <w:bCs/>
          <w:color w:val="333333"/>
        </w:rPr>
        <w:lastRenderedPageBreak/>
        <w:t>de la Ciudad de México respecto el Mantenimiento y Conservación de la Red Vial Primaria.</w:t>
      </w:r>
    </w:p>
    <w:p w14:paraId="51EE2022" w14:textId="77777777" w:rsidR="00DA0427" w:rsidRPr="00DA0427" w:rsidRDefault="00DA0427" w:rsidP="00DA0427">
      <w:pPr>
        <w:rPr>
          <w:rFonts w:cs="Arial"/>
        </w:rPr>
      </w:pPr>
    </w:p>
    <w:p w14:paraId="37539078" w14:textId="77777777" w:rsidR="00442F7B" w:rsidRPr="00A444A2" w:rsidRDefault="00442F7B" w:rsidP="00A444A2">
      <w:pPr>
        <w:pStyle w:val="Prrafodelista"/>
        <w:numPr>
          <w:ilvl w:val="0"/>
          <w:numId w:val="16"/>
        </w:numPr>
        <w:pBdr>
          <w:top w:val="nil"/>
          <w:left w:val="nil"/>
          <w:bottom w:val="nil"/>
          <w:right w:val="nil"/>
          <w:between w:val="nil"/>
        </w:pBdr>
        <w:contextualSpacing/>
        <w:rPr>
          <w:rFonts w:cs="Arial"/>
          <w:bCs/>
        </w:rPr>
      </w:pPr>
      <w:r w:rsidRPr="00A444A2">
        <w:rPr>
          <w:rFonts w:cs="Arial"/>
          <w:b/>
          <w:bCs/>
        </w:rPr>
        <w:t>Alegatos 004 y 005 SAASCAEM.pdf</w:t>
      </w:r>
      <w:r w:rsidR="00E26453" w:rsidRPr="00A444A2">
        <w:rPr>
          <w:rFonts w:cs="Arial"/>
          <w:b/>
          <w:bCs/>
        </w:rPr>
        <w:t xml:space="preserve">; </w:t>
      </w:r>
      <w:r w:rsidR="00E26453" w:rsidRPr="00A444A2">
        <w:rPr>
          <w:rFonts w:cs="Arial"/>
          <w:bCs/>
        </w:rPr>
        <w:t xml:space="preserve">Documento que consta de dos fojas en formato PDF de fecha veintiséis de febrero de dos mil veinticinco por medio del cual la Recurrente vierte sus alegatos en los términos siguientes; </w:t>
      </w:r>
    </w:p>
    <w:p w14:paraId="1BDA1673" w14:textId="77777777" w:rsidR="00E26453" w:rsidRDefault="00E26453" w:rsidP="00E26453">
      <w:pPr>
        <w:pBdr>
          <w:top w:val="nil"/>
          <w:left w:val="nil"/>
          <w:bottom w:val="nil"/>
          <w:right w:val="nil"/>
          <w:between w:val="nil"/>
        </w:pBdr>
        <w:spacing w:line="360" w:lineRule="auto"/>
        <w:ind w:left="708"/>
        <w:contextualSpacing/>
        <w:jc w:val="both"/>
        <w:rPr>
          <w:rFonts w:ascii="Palatino Linotype" w:hAnsi="Palatino Linotype"/>
          <w:sz w:val="22"/>
          <w:szCs w:val="22"/>
        </w:rPr>
      </w:pPr>
      <w:r w:rsidRPr="00E26453">
        <w:rPr>
          <w:rFonts w:ascii="Palatino Linotype" w:hAnsi="Palatino Linotype"/>
          <w:sz w:val="22"/>
          <w:szCs w:val="22"/>
        </w:rPr>
        <w:t xml:space="preserve">ALEGATOS: </w:t>
      </w:r>
    </w:p>
    <w:p w14:paraId="189BFEDD" w14:textId="77777777" w:rsidR="00E26453" w:rsidRPr="000A0B73" w:rsidRDefault="00E26453" w:rsidP="00E26453">
      <w:pPr>
        <w:pBdr>
          <w:top w:val="nil"/>
          <w:left w:val="nil"/>
          <w:bottom w:val="nil"/>
          <w:right w:val="nil"/>
          <w:between w:val="nil"/>
        </w:pBdr>
        <w:spacing w:line="360" w:lineRule="auto"/>
        <w:ind w:left="708"/>
        <w:contextualSpacing/>
        <w:jc w:val="both"/>
        <w:rPr>
          <w:rFonts w:ascii="Palatino Linotype" w:hAnsi="Palatino Linotype"/>
          <w:b/>
          <w:i/>
          <w:sz w:val="22"/>
          <w:szCs w:val="22"/>
        </w:rPr>
      </w:pPr>
      <w:r w:rsidRPr="000A0B73">
        <w:rPr>
          <w:rFonts w:ascii="Palatino Linotype" w:hAnsi="Palatino Linotype"/>
          <w:i/>
          <w:sz w:val="22"/>
          <w:szCs w:val="22"/>
        </w:rPr>
        <w:t>1. En la respuesta se incluye el documento ALCALDÍA-AZCA/DGODUS/DDUI-024-2940, de fecha 5 de septiembre de 2024, que emite una opinión favorable condicionada de la Alcaldía Azcapotzalco a la obra. Según se indica, dicha opinión debía ser actualizada por la nueva administración. Sin embargo</w:t>
      </w:r>
      <w:r w:rsidRPr="000A0B73">
        <w:rPr>
          <w:rFonts w:ascii="Palatino Linotype" w:hAnsi="Palatino Linotype"/>
          <w:b/>
          <w:i/>
          <w:sz w:val="22"/>
          <w:szCs w:val="22"/>
        </w:rPr>
        <w:t xml:space="preserve">, este documento no responde a mis solicitudes y no comprendo la relación que guarda con estas, las cuales se refieren específicamente a </w:t>
      </w:r>
      <w:proofErr w:type="spellStart"/>
      <w:r w:rsidRPr="000A0B73">
        <w:rPr>
          <w:rFonts w:ascii="Palatino Linotype" w:hAnsi="Palatino Linotype"/>
          <w:b/>
          <w:i/>
          <w:sz w:val="22"/>
          <w:szCs w:val="22"/>
        </w:rPr>
        <w:t>l o</w:t>
      </w:r>
      <w:proofErr w:type="spellEnd"/>
      <w:r w:rsidRPr="000A0B73">
        <w:rPr>
          <w:rFonts w:ascii="Palatino Linotype" w:hAnsi="Palatino Linotype"/>
          <w:b/>
          <w:i/>
          <w:sz w:val="22"/>
          <w:szCs w:val="22"/>
        </w:rPr>
        <w:t xml:space="preserve"> s E s t u d i o s </w:t>
      </w:r>
      <w:proofErr w:type="spellStart"/>
      <w:r w:rsidRPr="000A0B73">
        <w:rPr>
          <w:rFonts w:ascii="Palatino Linotype" w:hAnsi="Palatino Linotype"/>
          <w:b/>
          <w:i/>
          <w:sz w:val="22"/>
          <w:szCs w:val="22"/>
        </w:rPr>
        <w:t>d e</w:t>
      </w:r>
      <w:proofErr w:type="spellEnd"/>
      <w:r w:rsidRPr="000A0B73">
        <w:rPr>
          <w:rFonts w:ascii="Palatino Linotype" w:hAnsi="Palatino Linotype"/>
          <w:b/>
          <w:i/>
          <w:sz w:val="22"/>
          <w:szCs w:val="22"/>
        </w:rPr>
        <w:t xml:space="preserve"> M o v i l i d a d y d e I m p a c t o U r b a n </w:t>
      </w:r>
      <w:proofErr w:type="gramStart"/>
      <w:r w:rsidRPr="000A0B73">
        <w:rPr>
          <w:rFonts w:ascii="Palatino Linotype" w:hAnsi="Palatino Linotype"/>
          <w:b/>
          <w:i/>
          <w:sz w:val="22"/>
          <w:szCs w:val="22"/>
        </w:rPr>
        <w:t>o ,</w:t>
      </w:r>
      <w:proofErr w:type="gramEnd"/>
      <w:r w:rsidRPr="000A0B73">
        <w:rPr>
          <w:rFonts w:ascii="Palatino Linotype" w:hAnsi="Palatino Linotype"/>
          <w:b/>
          <w:i/>
          <w:sz w:val="22"/>
          <w:szCs w:val="22"/>
        </w:rPr>
        <w:t xml:space="preserve"> a s í c o m o a s u s correspondientes dictámenes por parte de la SEMOVI (solicitud 004) y la SEDUVI (solicitud 005).</w:t>
      </w:r>
      <w:r w:rsidRPr="000A0B73">
        <w:rPr>
          <w:rFonts w:ascii="Palatino Linotype" w:hAnsi="Palatino Linotype"/>
          <w:i/>
          <w:sz w:val="22"/>
          <w:szCs w:val="22"/>
        </w:rPr>
        <w:t xml:space="preserve"> Solicito una explicación clara sobre por qué se adjunta este documento, el cual carece de validez al no contar con la actualización que debió realizar la nueva administración que entró en funciones el 1o. de octubre de 2024. </w:t>
      </w:r>
      <w:r w:rsidRPr="000A0B73">
        <w:rPr>
          <w:rFonts w:ascii="Palatino Linotype" w:hAnsi="Palatino Linotype"/>
          <w:b/>
          <w:i/>
          <w:sz w:val="22"/>
          <w:szCs w:val="22"/>
        </w:rPr>
        <w:t xml:space="preserve">Dicha actualización no fue presentada, lo que hace que el documento adjunto sea irrelevante e inútil para responder a mis solicitudes. </w:t>
      </w:r>
    </w:p>
    <w:p w14:paraId="338D29E5" w14:textId="77777777" w:rsidR="00E26453" w:rsidRPr="000A0B73" w:rsidRDefault="00E26453" w:rsidP="00E26453">
      <w:pPr>
        <w:pBdr>
          <w:top w:val="nil"/>
          <w:left w:val="nil"/>
          <w:bottom w:val="nil"/>
          <w:right w:val="nil"/>
          <w:between w:val="nil"/>
        </w:pBdr>
        <w:spacing w:line="360" w:lineRule="auto"/>
        <w:ind w:left="708"/>
        <w:contextualSpacing/>
        <w:jc w:val="both"/>
        <w:rPr>
          <w:rFonts w:ascii="Palatino Linotype" w:hAnsi="Palatino Linotype"/>
          <w:i/>
          <w:sz w:val="22"/>
          <w:szCs w:val="22"/>
        </w:rPr>
      </w:pPr>
    </w:p>
    <w:p w14:paraId="498D0637" w14:textId="77777777" w:rsidR="00E26453" w:rsidRPr="000A0B73" w:rsidRDefault="00E26453" w:rsidP="00E26453">
      <w:pPr>
        <w:pBdr>
          <w:top w:val="nil"/>
          <w:left w:val="nil"/>
          <w:bottom w:val="nil"/>
          <w:right w:val="nil"/>
          <w:between w:val="nil"/>
        </w:pBdr>
        <w:spacing w:line="360" w:lineRule="auto"/>
        <w:ind w:left="708"/>
        <w:contextualSpacing/>
        <w:jc w:val="both"/>
        <w:rPr>
          <w:rFonts w:ascii="Palatino Linotype" w:hAnsi="Palatino Linotype"/>
          <w:i/>
          <w:sz w:val="22"/>
          <w:szCs w:val="22"/>
        </w:rPr>
      </w:pPr>
      <w:r w:rsidRPr="000A0B73">
        <w:rPr>
          <w:rFonts w:ascii="Palatino Linotype" w:hAnsi="Palatino Linotype"/>
          <w:i/>
          <w:sz w:val="22"/>
          <w:szCs w:val="22"/>
        </w:rPr>
        <w:t xml:space="preserve">2. A las solicitudes No. 00004/SAASCAEM/IP/2025 y 00005/SAASCAEM/IP/2025 se les concedió una prórroga, fundamentada en el acuerdo: ACUERDO/AUTORIZACIÓN DE SOLICITUD DE PRÓRROGA ACT/SAASCAEM/EXT/COMT/3/2025/SEGUNDO, establecido en el acta: ACT/ SAASCAEM/EXT/COMT/3/2025. En dicho documento se establece claramente que la prórroga se solicitó porque están esperando resoluciones por parte de la SEMOVI y la SEDUVI, así como documentación por parte de la constructora. Por lo tanto, es incomprensible que la contestación a mi solicitud incluya un documento sin validez, cuando en el acta mencionada </w:t>
      </w:r>
      <w:r w:rsidRPr="000A0B73">
        <w:rPr>
          <w:rFonts w:ascii="Palatino Linotype" w:hAnsi="Palatino Linotype"/>
          <w:i/>
          <w:sz w:val="22"/>
          <w:szCs w:val="22"/>
        </w:rPr>
        <w:lastRenderedPageBreak/>
        <w:t>se afirma que existen trámites en curso ante las autoridades de las cuales solicité información. (Adjunto documento con el texto resaltado)</w:t>
      </w:r>
      <w:r w:rsidR="000A0B73">
        <w:rPr>
          <w:rFonts w:ascii="Palatino Linotype" w:hAnsi="Palatino Linotype"/>
          <w:i/>
          <w:sz w:val="22"/>
          <w:szCs w:val="22"/>
        </w:rPr>
        <w:t>.</w:t>
      </w:r>
    </w:p>
    <w:p w14:paraId="42344585" w14:textId="77777777" w:rsidR="00E26453" w:rsidRPr="000A0B73" w:rsidRDefault="00E26453" w:rsidP="00E26453">
      <w:pPr>
        <w:pBdr>
          <w:top w:val="nil"/>
          <w:left w:val="nil"/>
          <w:bottom w:val="nil"/>
          <w:right w:val="nil"/>
          <w:between w:val="nil"/>
        </w:pBdr>
        <w:spacing w:line="360" w:lineRule="auto"/>
        <w:ind w:left="708"/>
        <w:contextualSpacing/>
        <w:jc w:val="both"/>
        <w:rPr>
          <w:rFonts w:ascii="Palatino Linotype" w:hAnsi="Palatino Linotype"/>
          <w:i/>
          <w:sz w:val="22"/>
          <w:szCs w:val="22"/>
        </w:rPr>
      </w:pPr>
    </w:p>
    <w:p w14:paraId="6A5BDB7A" w14:textId="77777777" w:rsidR="00E26453" w:rsidRPr="000A0B73" w:rsidRDefault="00E26453" w:rsidP="00E26453">
      <w:pPr>
        <w:pBdr>
          <w:top w:val="nil"/>
          <w:left w:val="nil"/>
          <w:bottom w:val="nil"/>
          <w:right w:val="nil"/>
          <w:between w:val="nil"/>
        </w:pBdr>
        <w:spacing w:line="360" w:lineRule="auto"/>
        <w:ind w:left="708"/>
        <w:contextualSpacing/>
        <w:jc w:val="both"/>
        <w:rPr>
          <w:rFonts w:ascii="Palatino Linotype" w:hAnsi="Palatino Linotype"/>
          <w:i/>
          <w:sz w:val="22"/>
          <w:szCs w:val="22"/>
        </w:rPr>
      </w:pPr>
      <w:r w:rsidRPr="000A0B73">
        <w:rPr>
          <w:rFonts w:ascii="Palatino Linotype" w:hAnsi="Palatino Linotype"/>
          <w:i/>
          <w:sz w:val="22"/>
          <w:szCs w:val="22"/>
        </w:rPr>
        <w:t xml:space="preserve"> 3. En la respuesta se afirma que, en 2023, al iniciar las gestiones del </w:t>
      </w:r>
      <w:proofErr w:type="spellStart"/>
      <w:r w:rsidRPr="000A0B73">
        <w:rPr>
          <w:rFonts w:ascii="Palatino Linotype" w:hAnsi="Palatino Linotype"/>
          <w:i/>
          <w:sz w:val="22"/>
          <w:szCs w:val="22"/>
        </w:rPr>
        <w:t>Macrolibramiento</w:t>
      </w:r>
      <w:proofErr w:type="spellEnd"/>
      <w:r w:rsidRPr="000A0B73">
        <w:rPr>
          <w:rFonts w:ascii="Palatino Linotype" w:hAnsi="Palatino Linotype"/>
          <w:i/>
          <w:sz w:val="22"/>
          <w:szCs w:val="22"/>
        </w:rPr>
        <w:t xml:space="preserve"> ante la CDMX, la Calzada de las Armas no era considerada como vía primaria. Esta afirmación es inexacta. Adjunto un documento oficial de la CDMX que acredita que, durante el periodo 2019-2021, la Calzada de las Armas ya formaba parte de la Red Vial Primaria de esta demarcación. No se comprende la relevancia de esta afirmación en el contexto de mis solicitudes, las cuales buscan obtener información sobre las gestiones que, se entiende, debieron llevarse a cabo ante la SEDUVI y la SEMOVI. (Se a</w:t>
      </w:r>
      <w:r w:rsidR="000A0B73">
        <w:rPr>
          <w:rFonts w:ascii="Palatino Linotype" w:hAnsi="Palatino Linotype"/>
          <w:i/>
          <w:sz w:val="22"/>
          <w:szCs w:val="22"/>
        </w:rPr>
        <w:t>djunta nuevamente el documento).</w:t>
      </w:r>
    </w:p>
    <w:p w14:paraId="60FFC131" w14:textId="77777777" w:rsidR="00E26453" w:rsidRPr="000A0B73" w:rsidRDefault="00E26453" w:rsidP="00E26453">
      <w:pPr>
        <w:pBdr>
          <w:top w:val="nil"/>
          <w:left w:val="nil"/>
          <w:bottom w:val="nil"/>
          <w:right w:val="nil"/>
          <w:between w:val="nil"/>
        </w:pBdr>
        <w:spacing w:line="360" w:lineRule="auto"/>
        <w:ind w:left="708"/>
        <w:contextualSpacing/>
        <w:jc w:val="both"/>
        <w:rPr>
          <w:rFonts w:ascii="Palatino Linotype" w:hAnsi="Palatino Linotype"/>
          <w:i/>
          <w:sz w:val="22"/>
          <w:szCs w:val="22"/>
        </w:rPr>
      </w:pPr>
    </w:p>
    <w:p w14:paraId="4EA367E4" w14:textId="77777777" w:rsidR="00E26453" w:rsidRPr="000A0B73" w:rsidRDefault="00E26453" w:rsidP="00E26453">
      <w:pPr>
        <w:pBdr>
          <w:top w:val="nil"/>
          <w:left w:val="nil"/>
          <w:bottom w:val="nil"/>
          <w:right w:val="nil"/>
          <w:between w:val="nil"/>
        </w:pBdr>
        <w:spacing w:line="360" w:lineRule="auto"/>
        <w:ind w:left="708"/>
        <w:contextualSpacing/>
        <w:jc w:val="both"/>
        <w:rPr>
          <w:rFonts w:ascii="Palatino Linotype" w:hAnsi="Palatino Linotype" w:cs="Arial"/>
          <w:bCs/>
          <w:i/>
          <w:sz w:val="22"/>
          <w:szCs w:val="22"/>
        </w:rPr>
      </w:pPr>
      <w:r w:rsidRPr="000A0B73">
        <w:rPr>
          <w:rFonts w:ascii="Palatino Linotype" w:hAnsi="Palatino Linotype"/>
          <w:i/>
          <w:sz w:val="22"/>
          <w:szCs w:val="22"/>
        </w:rPr>
        <w:t>4. La información que solicito al SAASCAEM fue solicitada igualmente a la oficina de transparencia de SEMOVI y la contestación no. 0901630250013 que me entregan es que desconocen por completo este proyecto y que no tienen NINGUNA información sobre este. (Adjunto documento con el texto resaltado)</w:t>
      </w:r>
      <w:r w:rsidR="000A0B73">
        <w:rPr>
          <w:rFonts w:ascii="Palatino Linotype" w:hAnsi="Palatino Linotype"/>
          <w:i/>
          <w:sz w:val="22"/>
          <w:szCs w:val="22"/>
        </w:rPr>
        <w:t>.</w:t>
      </w:r>
    </w:p>
    <w:p w14:paraId="6DD56FAA" w14:textId="77777777" w:rsidR="00442F7B" w:rsidRPr="00442F7B" w:rsidRDefault="00442F7B" w:rsidP="0031750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029C4CB" w14:textId="77777777" w:rsidR="00442F7B" w:rsidRDefault="00442F7B" w:rsidP="00A444A2">
      <w:pPr>
        <w:pStyle w:val="Prrafodelista"/>
        <w:numPr>
          <w:ilvl w:val="0"/>
          <w:numId w:val="17"/>
        </w:numPr>
        <w:pBdr>
          <w:top w:val="nil"/>
          <w:left w:val="nil"/>
          <w:bottom w:val="nil"/>
          <w:right w:val="nil"/>
          <w:between w:val="nil"/>
        </w:pBdr>
        <w:contextualSpacing/>
        <w:rPr>
          <w:rFonts w:cs="Arial"/>
          <w:bCs/>
        </w:rPr>
      </w:pPr>
      <w:r w:rsidRPr="00A444A2">
        <w:rPr>
          <w:rFonts w:cs="Arial"/>
          <w:b/>
          <w:bCs/>
        </w:rPr>
        <w:t>0901630250013 RESPUESTA DGPM-output.pdf</w:t>
      </w:r>
      <w:r w:rsidR="00E26453" w:rsidRPr="00A444A2">
        <w:rPr>
          <w:rFonts w:cs="Arial"/>
          <w:b/>
          <w:bCs/>
        </w:rPr>
        <w:t xml:space="preserve">; </w:t>
      </w:r>
      <w:r w:rsidR="00A444A2" w:rsidRPr="00A444A2">
        <w:rPr>
          <w:rFonts w:cs="Arial"/>
          <w:bCs/>
        </w:rPr>
        <w:t>Documento que consta de una foja en formato PDF de la respuesta al folio 090163025000013 de fecha trece de enero por parte de la Unidad de Transparencia de la Secretaria de Movilidad de la Ciudad de México.</w:t>
      </w:r>
    </w:p>
    <w:p w14:paraId="4D6F7949" w14:textId="77777777" w:rsidR="00A444A2" w:rsidRPr="00DA0427" w:rsidRDefault="00A444A2" w:rsidP="00DA0427">
      <w:pPr>
        <w:pBdr>
          <w:top w:val="nil"/>
          <w:left w:val="nil"/>
          <w:bottom w:val="nil"/>
          <w:right w:val="nil"/>
          <w:between w:val="nil"/>
        </w:pBdr>
        <w:ind w:left="360"/>
        <w:contextualSpacing/>
        <w:rPr>
          <w:rFonts w:cs="Arial"/>
          <w:bCs/>
        </w:rPr>
      </w:pPr>
    </w:p>
    <w:p w14:paraId="488CC1AE" w14:textId="77777777" w:rsidR="00442F7B" w:rsidRPr="00A444A2" w:rsidRDefault="00442F7B" w:rsidP="00A444A2">
      <w:pPr>
        <w:pStyle w:val="Prrafodelista"/>
        <w:numPr>
          <w:ilvl w:val="0"/>
          <w:numId w:val="17"/>
        </w:numPr>
        <w:pBdr>
          <w:top w:val="nil"/>
          <w:left w:val="nil"/>
          <w:bottom w:val="nil"/>
          <w:right w:val="nil"/>
          <w:between w:val="nil"/>
        </w:pBdr>
        <w:contextualSpacing/>
        <w:rPr>
          <w:rFonts w:eastAsia="Palatino Linotype" w:cs="Palatino Linotype"/>
          <w:color w:val="000000"/>
        </w:rPr>
      </w:pPr>
      <w:r w:rsidRPr="00A444A2">
        <w:rPr>
          <w:rFonts w:cs="Arial"/>
          <w:b/>
          <w:bCs/>
        </w:rPr>
        <w:t>R improcedente 040325pdf.pdf</w:t>
      </w:r>
      <w:r w:rsidR="00A444A2">
        <w:rPr>
          <w:rFonts w:cs="Arial"/>
          <w:b/>
          <w:bCs/>
        </w:rPr>
        <w:t>;</w:t>
      </w:r>
      <w:r w:rsidR="00A444A2">
        <w:rPr>
          <w:rFonts w:eastAsia="Palatino Linotype" w:cs="Palatino Linotype"/>
          <w:color w:val="000000"/>
        </w:rPr>
        <w:t xml:space="preserve"> Documento que consta de una foja en formato PDF de fecha cuatro de marzo de dos mil veinticinco por medio del cual la Recurrente manifiesta que se le entrego un documento que no corresponde con lo solicitado. </w:t>
      </w:r>
    </w:p>
    <w:p w14:paraId="5AEF1A15" w14:textId="77777777" w:rsidR="00A444A2" w:rsidRDefault="00A444A2" w:rsidP="0031750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1C88AB9" w14:textId="77777777" w:rsidR="00317504" w:rsidRPr="00A502B3" w:rsidRDefault="00317504" w:rsidP="00317504">
      <w:pPr>
        <w:spacing w:line="360" w:lineRule="auto"/>
        <w:jc w:val="both"/>
        <w:rPr>
          <w:rFonts w:ascii="Palatino Linotype" w:eastAsia="Palatino Linotype" w:hAnsi="Palatino Linotype" w:cs="Palatino Linotype"/>
        </w:rPr>
      </w:pPr>
      <w:r w:rsidRPr="00A502B3">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257E8EAF" w14:textId="77777777" w:rsidR="00317504" w:rsidRPr="00A502B3" w:rsidRDefault="00317504" w:rsidP="00317504">
      <w:pPr>
        <w:pStyle w:val="Fundamentos"/>
        <w:spacing w:line="360" w:lineRule="auto"/>
        <w:rPr>
          <w:szCs w:val="22"/>
        </w:rPr>
      </w:pPr>
      <w:r w:rsidRPr="00A502B3">
        <w:rPr>
          <w:b/>
          <w:szCs w:val="22"/>
        </w:rPr>
        <w:t>Artículo 23.</w:t>
      </w:r>
      <w:r w:rsidRPr="00A502B3">
        <w:rPr>
          <w:szCs w:val="22"/>
        </w:rPr>
        <w:t xml:space="preserve"> Son sujetos obligados a transparentar y permitir el acceso a su información y proteger los datos personales que obren en su poder:</w:t>
      </w:r>
    </w:p>
    <w:p w14:paraId="0334A140" w14:textId="77777777" w:rsidR="00317504" w:rsidRPr="00A502B3" w:rsidRDefault="00317504" w:rsidP="00317504">
      <w:pPr>
        <w:pStyle w:val="Fundamentos"/>
        <w:spacing w:line="360" w:lineRule="auto"/>
        <w:rPr>
          <w:szCs w:val="22"/>
        </w:rPr>
      </w:pPr>
      <w:r w:rsidRPr="00A502B3">
        <w:rPr>
          <w:szCs w:val="22"/>
        </w:rPr>
        <w:t>(…)</w:t>
      </w:r>
    </w:p>
    <w:p w14:paraId="151AC747" w14:textId="77777777" w:rsidR="00317504" w:rsidRPr="00A502B3" w:rsidRDefault="00317504" w:rsidP="00317504">
      <w:pPr>
        <w:pStyle w:val="Fundamentos"/>
        <w:spacing w:line="360" w:lineRule="auto"/>
        <w:rPr>
          <w:szCs w:val="22"/>
        </w:rPr>
      </w:pPr>
      <w:r w:rsidRPr="00A502B3">
        <w:rPr>
          <w:b/>
          <w:bCs/>
          <w:szCs w:val="22"/>
        </w:rPr>
        <w:t xml:space="preserve">IV. </w:t>
      </w:r>
      <w:r w:rsidRPr="00A502B3">
        <w:rPr>
          <w:szCs w:val="22"/>
        </w:rPr>
        <w:t>Los ayuntamientos y las dependencias, organismos, órganos y entidades de la administración municipal;</w:t>
      </w:r>
    </w:p>
    <w:p w14:paraId="3F5BBD05" w14:textId="77777777" w:rsidR="00317504" w:rsidRDefault="00317504" w:rsidP="00317504">
      <w:pPr>
        <w:pStyle w:val="Fundamentos"/>
        <w:spacing w:line="360" w:lineRule="auto"/>
        <w:rPr>
          <w:szCs w:val="22"/>
        </w:rPr>
      </w:pPr>
      <w:r w:rsidRPr="00A502B3">
        <w:rPr>
          <w:szCs w:val="22"/>
        </w:rPr>
        <w:t>(…)</w:t>
      </w:r>
    </w:p>
    <w:p w14:paraId="3D6F4B93" w14:textId="77777777" w:rsidR="00317504" w:rsidRPr="00316A30" w:rsidRDefault="00317504" w:rsidP="00317504">
      <w:pPr>
        <w:pStyle w:val="Fundamentos"/>
        <w:spacing w:line="360" w:lineRule="auto"/>
        <w:rPr>
          <w:szCs w:val="22"/>
        </w:rPr>
      </w:pPr>
    </w:p>
    <w:p w14:paraId="71B30950" w14:textId="77777777" w:rsidR="00317504" w:rsidRDefault="00317504" w:rsidP="00317504">
      <w:pPr>
        <w:spacing w:line="360" w:lineRule="auto"/>
        <w:jc w:val="both"/>
        <w:rPr>
          <w:rFonts w:ascii="Palatino Linotype" w:hAnsi="Palatino Linotype"/>
        </w:rPr>
      </w:pPr>
      <w:r w:rsidRPr="00A502B3">
        <w:rPr>
          <w:rFonts w:ascii="Palatino Linotype" w:hAnsi="Palatino Linotype"/>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C7923C4" w14:textId="77777777" w:rsidR="00317504" w:rsidRPr="00A502B3" w:rsidRDefault="00317504" w:rsidP="0031750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4E5E1103" w14:textId="77777777" w:rsidR="00317504" w:rsidRDefault="00317504" w:rsidP="00317504">
      <w:pPr>
        <w:spacing w:line="360" w:lineRule="auto"/>
        <w:jc w:val="both"/>
        <w:rPr>
          <w:rFonts w:ascii="Palatino Linotype" w:hAnsi="Palatino Linotype"/>
        </w:rPr>
      </w:pPr>
      <w:r w:rsidRPr="00A502B3">
        <w:rPr>
          <w:rFonts w:ascii="Palatino Linotype" w:hAnsi="Palatino Linotype"/>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14:paraId="09BF6ED8" w14:textId="77777777" w:rsidR="00317504" w:rsidRDefault="00317504" w:rsidP="00317504">
      <w:pPr>
        <w:spacing w:line="360" w:lineRule="auto"/>
        <w:jc w:val="both"/>
        <w:rPr>
          <w:rFonts w:ascii="Palatino Linotype" w:hAnsi="Palatino Linotype"/>
        </w:rPr>
      </w:pPr>
    </w:p>
    <w:p w14:paraId="100C0447" w14:textId="77777777" w:rsidR="006C4B8D" w:rsidRDefault="00317504" w:rsidP="006C4B8D">
      <w:pPr>
        <w:spacing w:line="360" w:lineRule="auto"/>
        <w:jc w:val="both"/>
        <w:rPr>
          <w:rFonts w:ascii="Palatino Linotype" w:hAnsi="Palatino Linotype" w:cs="Arial"/>
          <w:color w:val="000000"/>
        </w:rPr>
      </w:pPr>
      <w:r>
        <w:rPr>
          <w:rFonts w:ascii="Palatino Linotype" w:hAnsi="Palatino Linotype"/>
        </w:rPr>
        <w:t xml:space="preserve">Por lo que resulta procedente </w:t>
      </w:r>
      <w:r w:rsidR="006C4B8D">
        <w:rPr>
          <w:rFonts w:ascii="Palatino Linotype" w:hAnsi="Palatino Linotype"/>
        </w:rPr>
        <w:t xml:space="preserve">contextualizar lo solicitado con el fin de establecer que el </w:t>
      </w:r>
      <w:proofErr w:type="spellStart"/>
      <w:r w:rsidR="006C4B8D">
        <w:rPr>
          <w:rFonts w:ascii="Palatino Linotype" w:hAnsi="Palatino Linotype"/>
        </w:rPr>
        <w:t>Macrolibramiento</w:t>
      </w:r>
      <w:proofErr w:type="spellEnd"/>
      <w:r w:rsidR="006C4B8D">
        <w:rPr>
          <w:rFonts w:ascii="Palatino Linotype" w:hAnsi="Palatino Linotype"/>
        </w:rPr>
        <w:t xml:space="preserve"> Mexiquense </w:t>
      </w:r>
      <w:r w:rsidR="006C4B8D" w:rsidRPr="006C4B8D">
        <w:rPr>
          <w:rFonts w:ascii="Palatino Linotype" w:hAnsi="Palatino Linotype" w:cs="Arial"/>
          <w:color w:val="000000"/>
        </w:rPr>
        <w:t>está compue</w:t>
      </w:r>
      <w:r w:rsidR="00130497">
        <w:rPr>
          <w:rFonts w:ascii="Palatino Linotype" w:hAnsi="Palatino Linotype" w:cs="Arial"/>
          <w:color w:val="000000"/>
        </w:rPr>
        <w:t>sta por una troncal de 15.25 km</w:t>
      </w:r>
      <w:r w:rsidR="006C4B8D" w:rsidRPr="006C4B8D">
        <w:rPr>
          <w:rFonts w:ascii="Palatino Linotype" w:hAnsi="Palatino Linotype" w:cs="Arial"/>
          <w:color w:val="000000"/>
        </w:rPr>
        <w:t xml:space="preserve"> en dos </w:t>
      </w:r>
      <w:r w:rsidR="006C4B8D" w:rsidRPr="006C4B8D">
        <w:rPr>
          <w:rFonts w:ascii="Palatino Linotype" w:hAnsi="Palatino Linotype" w:cs="Arial"/>
          <w:color w:val="000000"/>
        </w:rPr>
        <w:lastRenderedPageBreak/>
        <w:t>secciones del km. 0+000 al 7+300 con 6 carriles, 3 por sentido; y del 7+300 al 15+250,</w:t>
      </w:r>
      <w:r w:rsidR="00130497">
        <w:rPr>
          <w:rFonts w:ascii="Palatino Linotype" w:hAnsi="Palatino Linotype" w:cs="Arial"/>
          <w:color w:val="000000"/>
        </w:rPr>
        <w:t xml:space="preserve"> con 4 carriles, 2 por sentido </w:t>
      </w:r>
      <w:r w:rsidR="006C4B8D" w:rsidRPr="006C4B8D">
        <w:rPr>
          <w:rFonts w:ascii="Palatino Linotype" w:hAnsi="Palatino Linotype" w:cs="Arial"/>
          <w:color w:val="000000"/>
        </w:rPr>
        <w:t xml:space="preserve">(Tlalnepantla de Baz, Alcaldía </w:t>
      </w:r>
      <w:proofErr w:type="spellStart"/>
      <w:r w:rsidR="006C4B8D" w:rsidRPr="006C4B8D">
        <w:rPr>
          <w:rFonts w:ascii="Palatino Linotype" w:hAnsi="Palatino Linotype" w:cs="Arial"/>
          <w:color w:val="000000"/>
        </w:rPr>
        <w:t>Atzcapotzalco</w:t>
      </w:r>
      <w:proofErr w:type="spellEnd"/>
      <w:r w:rsidR="006C4B8D" w:rsidRPr="006C4B8D">
        <w:rPr>
          <w:rFonts w:ascii="Palatino Linotype" w:hAnsi="Palatino Linotype" w:cs="Arial"/>
          <w:color w:val="000000"/>
        </w:rPr>
        <w:t xml:space="preserve"> y Gustavo A. Madero CDMX y Ecatepec de Morelos). La estructura de la autopista está compuesta por 8.6 kilómetros a nivel y 6.65 km. en viaducto elevado sobre el Río de Los Remedios.</w:t>
      </w:r>
    </w:p>
    <w:p w14:paraId="380CC6EC" w14:textId="77777777" w:rsidR="006C4B8D" w:rsidRPr="006C4B8D" w:rsidRDefault="006C4B8D" w:rsidP="006C4B8D">
      <w:pPr>
        <w:spacing w:line="360" w:lineRule="auto"/>
        <w:jc w:val="both"/>
        <w:rPr>
          <w:rFonts w:ascii="Palatino Linotype" w:hAnsi="Palatino Linotype"/>
        </w:rPr>
      </w:pPr>
    </w:p>
    <w:p w14:paraId="5D382F3D" w14:textId="77777777" w:rsidR="004C4F1C" w:rsidRPr="004C4F1C" w:rsidRDefault="006C4B8D" w:rsidP="004C4F1C">
      <w:pPr>
        <w:pStyle w:val="text-align-justify"/>
        <w:spacing w:before="0" w:beforeAutospacing="0" w:line="360" w:lineRule="auto"/>
        <w:jc w:val="both"/>
        <w:rPr>
          <w:rFonts w:ascii="Arial" w:hAnsi="Arial" w:cs="Arial"/>
          <w:color w:val="000000"/>
        </w:rPr>
      </w:pPr>
      <w:r w:rsidRPr="006C4B8D">
        <w:rPr>
          <w:rFonts w:ascii="Palatino Linotype" w:hAnsi="Palatino Linotype" w:cs="Arial"/>
          <w:color w:val="000000"/>
        </w:rPr>
        <w:t>Es una vialidad de altas especificaciones ubicada en el norte del Valle de México y que se desarrollada en gran parte de su recorrido adyacente al Río de los Remedios, intercomunica actualmente las zonas Oeste y Este del Valle de México, desde puente de Vigas en Tlalnepantla, conectando con la Autopista México – Pachuca y hasta la Av. Gran Canal con la incorporación del tramo 4. Asimismo, como un valor agregado se habilitó adecuadamente el cauce del río de Los Remedios para permitir un mejor flujo de sus caudales, evitando el riesgo de desbordamientos y consecuentes inundaciones a las zonas urbanas adyacentes a las primeras tres etapas que ya operan en 4 tramos</w:t>
      </w:r>
      <w:r>
        <w:rPr>
          <w:rFonts w:ascii="Arial" w:hAnsi="Arial" w:cs="Arial"/>
          <w:color w:val="000000"/>
        </w:rPr>
        <w:t>.</w:t>
      </w:r>
      <w:r>
        <w:rPr>
          <w:rStyle w:val="Refdenotaalpie"/>
          <w:rFonts w:ascii="Arial" w:hAnsi="Arial" w:cs="Arial"/>
          <w:color w:val="000000"/>
        </w:rPr>
        <w:footnoteReference w:id="2"/>
      </w:r>
    </w:p>
    <w:p w14:paraId="4F791964" w14:textId="77777777" w:rsidR="00A444A2" w:rsidRDefault="00130497" w:rsidP="00A444A2">
      <w:pPr>
        <w:spacing w:line="360" w:lineRule="auto"/>
        <w:jc w:val="both"/>
        <w:rPr>
          <w:rFonts w:ascii="Palatino Linotype" w:hAnsi="Palatino Linotype"/>
        </w:rPr>
      </w:pPr>
      <w:r>
        <w:rPr>
          <w:rFonts w:ascii="Palatino Linotype" w:hAnsi="Palatino Linotype"/>
        </w:rPr>
        <w:t>Conforme el sitio oficial de</w:t>
      </w:r>
      <w:r w:rsidR="003C08BE">
        <w:rPr>
          <w:rFonts w:ascii="Palatino Linotype" w:hAnsi="Palatino Linotype"/>
        </w:rPr>
        <w:t xml:space="preserve"> la Secretaria de Movilidad con relación al </w:t>
      </w:r>
      <w:r>
        <w:rPr>
          <w:rFonts w:ascii="Palatino Linotype" w:hAnsi="Palatino Linotype"/>
        </w:rPr>
        <w:t>Sistema de Autopistas, Aeropuertos, Servicios Conexos y Auxiliares del Estado de México los datos de inicio de operación de la etapa 1 y 2 comenzaron en fecha diez de enero de 2011, la etapa 3 en marzo de 2013 y la etapa 4.1 el veintiséis de agosto de 2022, sirva de sustento la imagen ilustrativa;</w:t>
      </w:r>
    </w:p>
    <w:p w14:paraId="73CFF02F" w14:textId="77777777" w:rsidR="00317504" w:rsidRPr="00323C50" w:rsidRDefault="00130497" w:rsidP="00323C50">
      <w:pPr>
        <w:spacing w:line="360" w:lineRule="auto"/>
        <w:jc w:val="center"/>
        <w:rPr>
          <w:rFonts w:ascii="Palatino Linotype" w:hAnsi="Palatino Linotype"/>
          <w:i/>
          <w:sz w:val="22"/>
          <w:szCs w:val="22"/>
        </w:rPr>
      </w:pPr>
      <w:r w:rsidRPr="00130497">
        <w:rPr>
          <w:rFonts w:ascii="Palatino Linotype" w:hAnsi="Palatino Linotype"/>
          <w:i/>
          <w:noProof/>
          <w:sz w:val="22"/>
          <w:szCs w:val="22"/>
        </w:rPr>
        <w:lastRenderedPageBreak/>
        <w:drawing>
          <wp:inline distT="0" distB="0" distL="0" distR="0" wp14:anchorId="69CF72FF" wp14:editId="567B8364">
            <wp:extent cx="2974994" cy="210195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8845" cy="2125876"/>
                    </a:xfrm>
                    <a:prstGeom prst="rect">
                      <a:avLst/>
                    </a:prstGeom>
                  </pic:spPr>
                </pic:pic>
              </a:graphicData>
            </a:graphic>
          </wp:inline>
        </w:drawing>
      </w:r>
    </w:p>
    <w:p w14:paraId="0B3E39A2" w14:textId="77777777" w:rsidR="004C4F1C" w:rsidRDefault="004C4F1C" w:rsidP="00317504">
      <w:pPr>
        <w:spacing w:line="360" w:lineRule="auto"/>
        <w:jc w:val="both"/>
        <w:rPr>
          <w:rFonts w:ascii="Palatino Linotype" w:hAnsi="Palatino Linotype"/>
        </w:rPr>
      </w:pPr>
    </w:p>
    <w:p w14:paraId="6D35A762" w14:textId="2D8BA59B" w:rsidR="003C08BE" w:rsidRDefault="00317504" w:rsidP="00317504">
      <w:pPr>
        <w:spacing w:line="360" w:lineRule="auto"/>
        <w:jc w:val="both"/>
        <w:rPr>
          <w:rFonts w:ascii="Palatino Linotype" w:hAnsi="Palatino Linotype"/>
        </w:rPr>
      </w:pPr>
      <w:r>
        <w:rPr>
          <w:rFonts w:ascii="Palatino Linotype" w:hAnsi="Palatino Linotype"/>
        </w:rPr>
        <w:t xml:space="preserve">Ahora bien, </w:t>
      </w:r>
      <w:r w:rsidR="003C08BE">
        <w:rPr>
          <w:rFonts w:ascii="Palatino Linotype" w:hAnsi="Palatino Linotype"/>
        </w:rPr>
        <w:t xml:space="preserve">la Secretaria de Movilidad concesiono el diseño, la construcción, operación, explotación, conservación y mantenimiento de la autopista denominada </w:t>
      </w:r>
      <w:proofErr w:type="spellStart"/>
      <w:r w:rsidR="003C08BE">
        <w:rPr>
          <w:rFonts w:ascii="Palatino Linotype" w:hAnsi="Palatino Linotype"/>
        </w:rPr>
        <w:t>macrolibramiento</w:t>
      </w:r>
      <w:proofErr w:type="spellEnd"/>
      <w:r w:rsidR="003C08BE">
        <w:rPr>
          <w:rFonts w:ascii="Palatino Linotype" w:hAnsi="Palatino Linotype"/>
        </w:rPr>
        <w:t xml:space="preserve"> mexiquense ubicada en los municipios de Tlalnepantla de Baz y Ecatepec de Morelos en el Estado de México y en la demarcación territorial Gustavo A. Madero en la Ciudad de México</w:t>
      </w:r>
      <w:r w:rsidR="003C08BE">
        <w:rPr>
          <w:rStyle w:val="Refdenotaalpie"/>
          <w:rFonts w:ascii="Palatino Linotype" w:hAnsi="Palatino Linotype"/>
          <w:color w:val="000000"/>
        </w:rPr>
        <w:footnoteReference w:id="3"/>
      </w:r>
      <w:r w:rsidR="003C08BE">
        <w:rPr>
          <w:rFonts w:ascii="Palatino Linotype" w:hAnsi="Palatino Linotype"/>
        </w:rPr>
        <w:t xml:space="preserve"> en fecha diez de noviembre de 2021 a la Sociedad denominada </w:t>
      </w:r>
      <w:r w:rsidR="00DF2393">
        <w:rPr>
          <w:rFonts w:ascii="Palatino Linotype" w:hAnsi="Palatino Linotype"/>
        </w:rPr>
        <w:t>XXXXXXXXXXXXXXXXX</w:t>
      </w:r>
      <w:r w:rsidR="003C08BE">
        <w:rPr>
          <w:rFonts w:ascii="Palatino Linotype" w:hAnsi="Palatino Linotype"/>
        </w:rPr>
        <w:t>.</w:t>
      </w:r>
    </w:p>
    <w:p w14:paraId="3E6348E5" w14:textId="77777777" w:rsidR="003C08BE" w:rsidRDefault="003C08BE" w:rsidP="00317504">
      <w:pPr>
        <w:spacing w:line="360" w:lineRule="auto"/>
        <w:jc w:val="both"/>
        <w:rPr>
          <w:rFonts w:ascii="Palatino Linotype" w:hAnsi="Palatino Linotype"/>
        </w:rPr>
      </w:pPr>
    </w:p>
    <w:p w14:paraId="01F0616C" w14:textId="77777777" w:rsidR="00824993" w:rsidRDefault="00223691" w:rsidP="00317504">
      <w:pPr>
        <w:spacing w:line="360" w:lineRule="auto"/>
        <w:jc w:val="both"/>
        <w:rPr>
          <w:rFonts w:ascii="Palatino Linotype" w:hAnsi="Palatino Linotype"/>
        </w:rPr>
      </w:pPr>
      <w:r>
        <w:rPr>
          <w:rFonts w:ascii="Palatino Linotype" w:hAnsi="Palatino Linotype"/>
        </w:rPr>
        <w:t xml:space="preserve">Del que </w:t>
      </w:r>
      <w:r w:rsidR="007E5779">
        <w:rPr>
          <w:rFonts w:ascii="Palatino Linotype" w:hAnsi="Palatino Linotype"/>
        </w:rPr>
        <w:t xml:space="preserve">este Instituto destaca lo siguiente; </w:t>
      </w:r>
    </w:p>
    <w:p w14:paraId="7DD612BE" w14:textId="77777777" w:rsidR="003C08BE" w:rsidRDefault="003C08BE" w:rsidP="00223691">
      <w:pPr>
        <w:spacing w:line="360" w:lineRule="auto"/>
        <w:jc w:val="center"/>
        <w:rPr>
          <w:rFonts w:ascii="Palatino Linotype" w:hAnsi="Palatino Linotype"/>
        </w:rPr>
      </w:pPr>
      <w:r w:rsidRPr="003C08BE">
        <w:rPr>
          <w:rFonts w:ascii="Palatino Linotype" w:hAnsi="Palatino Linotype"/>
          <w:noProof/>
        </w:rPr>
        <w:drawing>
          <wp:inline distT="0" distB="0" distL="0" distR="0" wp14:anchorId="5B6C7C9A" wp14:editId="6BF501A6">
            <wp:extent cx="4253837" cy="63625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3998" cy="693112"/>
                    </a:xfrm>
                    <a:prstGeom prst="rect">
                      <a:avLst/>
                    </a:prstGeom>
                  </pic:spPr>
                </pic:pic>
              </a:graphicData>
            </a:graphic>
          </wp:inline>
        </w:drawing>
      </w:r>
    </w:p>
    <w:p w14:paraId="189A112B" w14:textId="77777777" w:rsidR="00223691" w:rsidRPr="007E5779" w:rsidRDefault="007E5779" w:rsidP="007E5779">
      <w:pPr>
        <w:spacing w:line="360" w:lineRule="auto"/>
        <w:jc w:val="center"/>
        <w:rPr>
          <w:rFonts w:ascii="Palatino Linotype" w:hAnsi="Palatino Linotype"/>
        </w:rPr>
      </w:pPr>
      <w:r>
        <w:rPr>
          <w:rFonts w:ascii="Palatino Linotype" w:hAnsi="Palatino Linotype"/>
          <w:noProof/>
        </w:rPr>
        <w:lastRenderedPageBreak/>
        <mc:AlternateContent>
          <mc:Choice Requires="wps">
            <w:drawing>
              <wp:anchor distT="0" distB="0" distL="114300" distR="114300" simplePos="0" relativeHeight="251663360" behindDoc="0" locked="0" layoutInCell="1" allowOverlap="1" wp14:anchorId="314D381D" wp14:editId="7A6E7F48">
                <wp:simplePos x="0" y="0"/>
                <wp:positionH relativeFrom="column">
                  <wp:posOffset>1122625</wp:posOffset>
                </wp:positionH>
                <wp:positionV relativeFrom="paragraph">
                  <wp:posOffset>2060520</wp:posOffset>
                </wp:positionV>
                <wp:extent cx="2813023" cy="47708"/>
                <wp:effectExtent l="0" t="19050" r="45085" b="47625"/>
                <wp:wrapNone/>
                <wp:docPr id="10" name="Conector recto 10"/>
                <wp:cNvGraphicFramePr/>
                <a:graphic xmlns:a="http://schemas.openxmlformats.org/drawingml/2006/main">
                  <a:graphicData uri="http://schemas.microsoft.com/office/word/2010/wordprocessingShape">
                    <wps:wsp>
                      <wps:cNvCnPr/>
                      <wps:spPr>
                        <a:xfrm flipV="1">
                          <a:off x="0" y="0"/>
                          <a:ext cx="2813023" cy="47708"/>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4F144A" id="Conector recto 1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4pt,162.25pt" to="309.9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" strokecolor="red" strokeweight="4.5pt">
                <v:stroke joinstyle="miter"/>
              </v:line>
            </w:pict>
          </mc:Fallback>
        </mc:AlternateContent>
      </w:r>
      <w:r w:rsidR="00223691" w:rsidRPr="00223691">
        <w:rPr>
          <w:rFonts w:ascii="Palatino Linotype" w:hAnsi="Palatino Linotype"/>
          <w:noProof/>
        </w:rPr>
        <w:drawing>
          <wp:inline distT="0" distB="0" distL="0" distR="0" wp14:anchorId="7C15E9AF" wp14:editId="6FB2DA94">
            <wp:extent cx="4206774" cy="307594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4874" cy="3125734"/>
                    </a:xfrm>
                    <a:prstGeom prst="rect">
                      <a:avLst/>
                    </a:prstGeom>
                  </pic:spPr>
                </pic:pic>
              </a:graphicData>
            </a:graphic>
          </wp:inline>
        </w:drawing>
      </w:r>
    </w:p>
    <w:p w14:paraId="699158B0" w14:textId="77777777" w:rsidR="00223691" w:rsidRDefault="007E5779" w:rsidP="00223691">
      <w:pPr>
        <w:spacing w:line="360" w:lineRule="auto"/>
        <w:jc w:val="center"/>
        <w:rPr>
          <w:rFonts w:ascii="Palatino Linotype" w:hAnsi="Palatino Linotype"/>
          <w:color w:val="000000"/>
        </w:rPr>
      </w:pPr>
      <w:r>
        <w:rPr>
          <w:rFonts w:ascii="Palatino Linotype" w:hAnsi="Palatino Linotype"/>
          <w:noProof/>
        </w:rPr>
        <mc:AlternateContent>
          <mc:Choice Requires="wps">
            <w:drawing>
              <wp:anchor distT="0" distB="0" distL="114300" distR="114300" simplePos="0" relativeHeight="251664384" behindDoc="0" locked="0" layoutInCell="1" allowOverlap="1" wp14:anchorId="3B785148" wp14:editId="11D31831">
                <wp:simplePos x="0" y="0"/>
                <wp:positionH relativeFrom="column">
                  <wp:posOffset>1241066</wp:posOffset>
                </wp:positionH>
                <wp:positionV relativeFrom="paragraph">
                  <wp:posOffset>23661</wp:posOffset>
                </wp:positionV>
                <wp:extent cx="3625795" cy="818984"/>
                <wp:effectExtent l="19050" t="19050" r="13335" b="19685"/>
                <wp:wrapNone/>
                <wp:docPr id="11" name="Rectángulo 11"/>
                <wp:cNvGraphicFramePr/>
                <a:graphic xmlns:a="http://schemas.openxmlformats.org/drawingml/2006/main">
                  <a:graphicData uri="http://schemas.microsoft.com/office/word/2010/wordprocessingShape">
                    <wps:wsp>
                      <wps:cNvSpPr/>
                      <wps:spPr>
                        <a:xfrm>
                          <a:off x="0" y="0"/>
                          <a:ext cx="3625795" cy="818984"/>
                        </a:xfrm>
                        <a:prstGeom prst="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11BD29" id="Rectángulo 11" o:spid="_x0000_s1026" style="position:absolute;margin-left:97.7pt;margin-top:1.85pt;width:285.5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" filled="f" strokecolor="red" strokeweight="3pt"/>
            </w:pict>
          </mc:Fallback>
        </mc:AlternateContent>
      </w:r>
      <w:r w:rsidR="00223691" w:rsidRPr="00223691">
        <w:rPr>
          <w:rFonts w:ascii="Palatino Linotype" w:hAnsi="Palatino Linotype"/>
          <w:noProof/>
          <w:color w:val="000000"/>
        </w:rPr>
        <w:drawing>
          <wp:inline distT="0" distB="0" distL="0" distR="0" wp14:anchorId="6A53CBE4" wp14:editId="2BC1DD98">
            <wp:extent cx="3755390" cy="2661163"/>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430"/>
                    <a:stretch/>
                  </pic:blipFill>
                  <pic:spPr bwMode="auto">
                    <a:xfrm>
                      <a:off x="0" y="0"/>
                      <a:ext cx="3763221" cy="2666712"/>
                    </a:xfrm>
                    <a:prstGeom prst="rect">
                      <a:avLst/>
                    </a:prstGeom>
                    <a:ln>
                      <a:noFill/>
                    </a:ln>
                    <a:extLst>
                      <a:ext uri="{53640926-AAD7-44D8-BBD7-CCE9431645EC}">
                        <a14:shadowObscured xmlns:a14="http://schemas.microsoft.com/office/drawing/2010/main"/>
                      </a:ext>
                    </a:extLst>
                  </pic:spPr>
                </pic:pic>
              </a:graphicData>
            </a:graphic>
          </wp:inline>
        </w:drawing>
      </w:r>
    </w:p>
    <w:p w14:paraId="08044F60" w14:textId="77777777" w:rsidR="00223691" w:rsidRDefault="007E5779" w:rsidP="00223691">
      <w:pPr>
        <w:spacing w:line="360" w:lineRule="auto"/>
        <w:jc w:val="center"/>
        <w:rPr>
          <w:rFonts w:ascii="Palatino Linotype" w:hAnsi="Palatino Linotype"/>
          <w:color w:val="000000"/>
        </w:rPr>
      </w:pPr>
      <w:r>
        <w:rPr>
          <w:rFonts w:ascii="Palatino Linotype" w:hAnsi="Palatino Linotype"/>
          <w:noProof/>
        </w:rPr>
        <w:lastRenderedPageBreak/>
        <mc:AlternateContent>
          <mc:Choice Requires="wps">
            <w:drawing>
              <wp:anchor distT="0" distB="0" distL="114300" distR="114300" simplePos="0" relativeHeight="251666432" behindDoc="0" locked="0" layoutInCell="1" allowOverlap="1" wp14:anchorId="475EDC0C" wp14:editId="1D2C8B4F">
                <wp:simplePos x="0" y="0"/>
                <wp:positionH relativeFrom="column">
                  <wp:posOffset>899160</wp:posOffset>
                </wp:positionH>
                <wp:positionV relativeFrom="paragraph">
                  <wp:posOffset>159330</wp:posOffset>
                </wp:positionV>
                <wp:extent cx="4063117" cy="763325"/>
                <wp:effectExtent l="19050" t="19050" r="13970" b="17780"/>
                <wp:wrapNone/>
                <wp:docPr id="12" name="Rectángulo 12"/>
                <wp:cNvGraphicFramePr/>
                <a:graphic xmlns:a="http://schemas.openxmlformats.org/drawingml/2006/main">
                  <a:graphicData uri="http://schemas.microsoft.com/office/word/2010/wordprocessingShape">
                    <wps:wsp>
                      <wps:cNvSpPr/>
                      <wps:spPr>
                        <a:xfrm>
                          <a:off x="0" y="0"/>
                          <a:ext cx="4063117" cy="763325"/>
                        </a:xfrm>
                        <a:prstGeom prst="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94B738" id="Rectángulo 12" o:spid="_x0000_s1026" style="position:absolute;margin-left:70.8pt;margin-top:12.55pt;width:319.95pt;height:6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" filled="f" strokecolor="red" strokeweight="3pt"/>
            </w:pict>
          </mc:Fallback>
        </mc:AlternateContent>
      </w:r>
      <w:r w:rsidR="00223691" w:rsidRPr="00223691">
        <w:rPr>
          <w:rFonts w:ascii="Palatino Linotype" w:hAnsi="Palatino Linotype"/>
          <w:noProof/>
          <w:color w:val="000000"/>
        </w:rPr>
        <w:drawing>
          <wp:inline distT="0" distB="0" distL="0" distR="0" wp14:anchorId="50E90C19" wp14:editId="1781EFFB">
            <wp:extent cx="3837547" cy="198851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8810" cy="2004717"/>
                    </a:xfrm>
                    <a:prstGeom prst="rect">
                      <a:avLst/>
                    </a:prstGeom>
                  </pic:spPr>
                </pic:pic>
              </a:graphicData>
            </a:graphic>
          </wp:inline>
        </w:drawing>
      </w:r>
    </w:p>
    <w:p w14:paraId="2865DDE2" w14:textId="77777777" w:rsidR="00223691" w:rsidRDefault="007E5779" w:rsidP="00223691">
      <w:pPr>
        <w:spacing w:line="360" w:lineRule="auto"/>
        <w:jc w:val="center"/>
        <w:rPr>
          <w:rFonts w:ascii="Palatino Linotype" w:hAnsi="Palatino Linotype"/>
          <w:color w:val="000000"/>
        </w:rPr>
      </w:pPr>
      <w:r>
        <w:rPr>
          <w:rFonts w:ascii="Palatino Linotype" w:hAnsi="Palatino Linotype"/>
          <w:noProof/>
        </w:rPr>
        <mc:AlternateContent>
          <mc:Choice Requires="wps">
            <w:drawing>
              <wp:anchor distT="0" distB="0" distL="114300" distR="114300" simplePos="0" relativeHeight="251668480" behindDoc="0" locked="0" layoutInCell="1" allowOverlap="1" wp14:anchorId="6EE01BF0" wp14:editId="269CC964">
                <wp:simplePos x="0" y="0"/>
                <wp:positionH relativeFrom="margin">
                  <wp:align>center</wp:align>
                </wp:positionH>
                <wp:positionV relativeFrom="paragraph">
                  <wp:posOffset>724011</wp:posOffset>
                </wp:positionV>
                <wp:extent cx="3784821" cy="779228"/>
                <wp:effectExtent l="19050" t="19050" r="25400" b="20955"/>
                <wp:wrapNone/>
                <wp:docPr id="13" name="Rectángulo 13"/>
                <wp:cNvGraphicFramePr/>
                <a:graphic xmlns:a="http://schemas.openxmlformats.org/drawingml/2006/main">
                  <a:graphicData uri="http://schemas.microsoft.com/office/word/2010/wordprocessingShape">
                    <wps:wsp>
                      <wps:cNvSpPr/>
                      <wps:spPr>
                        <a:xfrm>
                          <a:off x="0" y="0"/>
                          <a:ext cx="3784821" cy="779228"/>
                        </a:xfrm>
                        <a:prstGeom prst="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B0E1BD" id="Rectángulo 13" o:spid="_x0000_s1026" style="position:absolute;margin-left:0;margin-top:57pt;width:298pt;height:61.3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" filled="f" strokecolor="red" strokeweight="3pt">
                <w10:wrap anchorx="margin"/>
              </v:rect>
            </w:pict>
          </mc:Fallback>
        </mc:AlternateContent>
      </w:r>
      <w:r w:rsidR="00223691" w:rsidRPr="00223691">
        <w:rPr>
          <w:rFonts w:ascii="Palatino Linotype" w:hAnsi="Palatino Linotype"/>
          <w:noProof/>
          <w:color w:val="000000"/>
        </w:rPr>
        <w:drawing>
          <wp:inline distT="0" distB="0" distL="0" distR="0" wp14:anchorId="67E6B6E6" wp14:editId="190390E4">
            <wp:extent cx="3808675" cy="141097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3365" cy="1420117"/>
                    </a:xfrm>
                    <a:prstGeom prst="rect">
                      <a:avLst/>
                    </a:prstGeom>
                  </pic:spPr>
                </pic:pic>
              </a:graphicData>
            </a:graphic>
          </wp:inline>
        </w:drawing>
      </w:r>
    </w:p>
    <w:p w14:paraId="66FDEFEE" w14:textId="77777777" w:rsidR="00824993" w:rsidRDefault="00824993" w:rsidP="00317504">
      <w:pPr>
        <w:spacing w:line="360" w:lineRule="auto"/>
        <w:jc w:val="both"/>
        <w:rPr>
          <w:rFonts w:ascii="Palatino Linotype" w:hAnsi="Palatino Linotype"/>
          <w:color w:val="000000"/>
        </w:rPr>
      </w:pPr>
    </w:p>
    <w:p w14:paraId="36EA6C95" w14:textId="77777777" w:rsidR="00824993" w:rsidRDefault="00824993" w:rsidP="00317504">
      <w:pPr>
        <w:spacing w:line="360" w:lineRule="auto"/>
        <w:jc w:val="both"/>
        <w:rPr>
          <w:rFonts w:ascii="Palatino Linotype" w:hAnsi="Palatino Linotype"/>
          <w:color w:val="000000"/>
        </w:rPr>
      </w:pPr>
    </w:p>
    <w:p w14:paraId="5A5451EA" w14:textId="77777777" w:rsidR="00955846" w:rsidRDefault="00955846" w:rsidP="00317504">
      <w:pPr>
        <w:spacing w:line="360" w:lineRule="auto"/>
        <w:jc w:val="both"/>
        <w:rPr>
          <w:rFonts w:ascii="Palatino Linotype" w:hAnsi="Palatino Linotype"/>
        </w:rPr>
      </w:pPr>
      <w:r>
        <w:rPr>
          <w:rFonts w:ascii="Palatino Linotype" w:hAnsi="Palatino Linotype"/>
          <w:color w:val="000000"/>
        </w:rPr>
        <w:t>De lo anterior, la Ley de Movilidad del Estado de México establece en sus artículos 2 fracciones V, VII,</w:t>
      </w:r>
      <w:r w:rsidR="00C30265">
        <w:rPr>
          <w:rFonts w:ascii="Palatino Linotype" w:hAnsi="Palatino Linotype"/>
          <w:color w:val="000000"/>
        </w:rPr>
        <w:t xml:space="preserve"> 16 y 30</w:t>
      </w:r>
      <w:r w:rsidR="000A0B73">
        <w:rPr>
          <w:rFonts w:ascii="Palatino Linotype" w:hAnsi="Palatino Linotype"/>
          <w:color w:val="000000"/>
        </w:rPr>
        <w:t xml:space="preserve"> que la concesión  es el acto administrativo por medio del cual el titular del poder Ejecutivo por conducto de la Secretaria </w:t>
      </w:r>
      <w:r w:rsidR="000A0B73" w:rsidRPr="000A0B73">
        <w:rPr>
          <w:rFonts w:ascii="Palatino Linotype" w:hAnsi="Palatino Linotype"/>
          <w:u w:val="single"/>
        </w:rPr>
        <w:t>autoriza a las personas físicas o jurídicas, para prestar un servicio público de transporte</w:t>
      </w:r>
      <w:r w:rsidR="000A0B73" w:rsidRPr="000A0B73">
        <w:rPr>
          <w:rFonts w:ascii="Palatino Linotype" w:hAnsi="Palatino Linotype"/>
        </w:rPr>
        <w:t>, en los términos y condiciones que la propia ley señala</w:t>
      </w:r>
      <w:r w:rsidR="000A0B73">
        <w:rPr>
          <w:rFonts w:ascii="Palatino Linotype" w:hAnsi="Palatino Linotype"/>
        </w:rPr>
        <w:t>, siendo el estudio de impacto de movilidad el p</w:t>
      </w:r>
      <w:r w:rsidR="000A0B73" w:rsidRPr="000A0B73">
        <w:rPr>
          <w:rFonts w:ascii="Palatino Linotype" w:hAnsi="Palatino Linotype"/>
        </w:rPr>
        <w:t xml:space="preserve">rocedimiento sistemático en el </w:t>
      </w:r>
      <w:r w:rsidR="000A0B73" w:rsidRPr="000A0B73">
        <w:rPr>
          <w:rFonts w:ascii="Palatino Linotype" w:hAnsi="Palatino Linotype"/>
          <w:u w:val="single"/>
        </w:rPr>
        <w:t>que se comprueban las condiciones de seguridad y diseño universal de un proyecto de vialidad nueva, existente o de cualquier proyecto que pueda afectar a la vía o a los usuarios</w:t>
      </w:r>
      <w:r w:rsidR="000A0B73" w:rsidRPr="000A0B73">
        <w:rPr>
          <w:rFonts w:ascii="Palatino Linotype" w:hAnsi="Palatino Linotype"/>
        </w:rPr>
        <w:t>, con objeto de garantizar desde la primera fase de planeamiento, que se diseñen con los criterios óptimos</w:t>
      </w:r>
      <w:r w:rsidR="000A0B73">
        <w:rPr>
          <w:rFonts w:ascii="Palatino Linotype" w:hAnsi="Palatino Linotype"/>
        </w:rPr>
        <w:t xml:space="preserve"> para todos sus usuarios y veri</w:t>
      </w:r>
      <w:r w:rsidR="000A0B73" w:rsidRPr="000A0B73">
        <w:rPr>
          <w:rFonts w:ascii="Palatino Linotype" w:hAnsi="Palatino Linotype"/>
        </w:rPr>
        <w:t xml:space="preserve">ficando que se </w:t>
      </w:r>
      <w:r w:rsidR="000A0B73" w:rsidRPr="000A0B73">
        <w:rPr>
          <w:rFonts w:ascii="Palatino Linotype" w:hAnsi="Palatino Linotype"/>
        </w:rPr>
        <w:lastRenderedPageBreak/>
        <w:t>mantengan dichos criterios durante las fases de proyecto, construcción y puesta en operación de la misma.</w:t>
      </w:r>
    </w:p>
    <w:p w14:paraId="6FD76A47" w14:textId="77777777" w:rsidR="000A0B73" w:rsidRDefault="000A0B73" w:rsidP="00317504">
      <w:pPr>
        <w:spacing w:line="360" w:lineRule="auto"/>
        <w:jc w:val="both"/>
        <w:rPr>
          <w:rFonts w:ascii="Palatino Linotype" w:hAnsi="Palatino Linotype"/>
        </w:rPr>
      </w:pPr>
    </w:p>
    <w:p w14:paraId="361511B1" w14:textId="77777777" w:rsidR="000A0B73" w:rsidRPr="00323C50" w:rsidRDefault="000A0B73" w:rsidP="00317504">
      <w:pPr>
        <w:spacing w:line="360" w:lineRule="auto"/>
        <w:jc w:val="both"/>
        <w:rPr>
          <w:rFonts w:ascii="Palatino Linotype" w:hAnsi="Palatino Linotype"/>
        </w:rPr>
      </w:pPr>
      <w:r>
        <w:rPr>
          <w:rFonts w:ascii="Palatino Linotype" w:hAnsi="Palatino Linotype"/>
        </w:rPr>
        <w:t xml:space="preserve">De lo anterior resulta preciso establecer que el Sistema Integral de Movilidad se compone de la Infraestructura Vial Primaria y Secundaria </w:t>
      </w:r>
      <w:r w:rsidR="00FF1FEF">
        <w:rPr>
          <w:rFonts w:ascii="Palatino Linotype" w:hAnsi="Palatino Linotype"/>
        </w:rPr>
        <w:t xml:space="preserve">siendo la infraestructura vial primaria aquella a cargo del Estado y la infraestructura vial secundaria la que </w:t>
      </w:r>
      <w:r w:rsidR="00941CEC">
        <w:rPr>
          <w:rFonts w:ascii="Palatino Linotype" w:hAnsi="Palatino Linotype"/>
        </w:rPr>
        <w:t>está</w:t>
      </w:r>
      <w:r w:rsidR="00FF1FEF">
        <w:rPr>
          <w:rFonts w:ascii="Palatino Linotype" w:hAnsi="Palatino Linotype"/>
        </w:rPr>
        <w:t xml:space="preserve"> a cargo de los municipios, conforme lo siguiente; </w:t>
      </w:r>
    </w:p>
    <w:p w14:paraId="61547C5B" w14:textId="77777777" w:rsidR="00824993" w:rsidRPr="00955846" w:rsidRDefault="00955846" w:rsidP="00FF1FEF">
      <w:pPr>
        <w:spacing w:line="360" w:lineRule="auto"/>
        <w:ind w:firstLine="705"/>
        <w:jc w:val="both"/>
        <w:rPr>
          <w:rFonts w:ascii="Palatino Linotype" w:hAnsi="Palatino Linotype"/>
          <w:i/>
          <w:color w:val="000000"/>
          <w:sz w:val="22"/>
          <w:szCs w:val="22"/>
        </w:rPr>
      </w:pPr>
      <w:r w:rsidRPr="007E5779">
        <w:rPr>
          <w:rFonts w:ascii="Palatino Linotype" w:hAnsi="Palatino Linotype"/>
          <w:b/>
          <w:i/>
          <w:sz w:val="22"/>
          <w:szCs w:val="22"/>
        </w:rPr>
        <w:t>Artículo 2.</w:t>
      </w:r>
      <w:r w:rsidRPr="00955846">
        <w:rPr>
          <w:rFonts w:ascii="Palatino Linotype" w:hAnsi="Palatino Linotype"/>
          <w:i/>
          <w:sz w:val="22"/>
          <w:szCs w:val="22"/>
        </w:rPr>
        <w:t xml:space="preserve"> Definiciones. Para la aplicación, interpretación y efectos de esta Ley, se entiende por:</w:t>
      </w:r>
    </w:p>
    <w:p w14:paraId="01338CB9" w14:textId="77777777" w:rsidR="00955846" w:rsidRDefault="00955846" w:rsidP="00FF1FEF">
      <w:pPr>
        <w:spacing w:line="360" w:lineRule="auto"/>
        <w:ind w:left="1416"/>
        <w:jc w:val="both"/>
        <w:rPr>
          <w:rFonts w:ascii="Palatino Linotype" w:hAnsi="Palatino Linotype"/>
          <w:i/>
          <w:sz w:val="22"/>
          <w:szCs w:val="22"/>
        </w:rPr>
      </w:pPr>
      <w:r w:rsidRPr="007E5779">
        <w:rPr>
          <w:rFonts w:ascii="Palatino Linotype" w:hAnsi="Palatino Linotype"/>
          <w:b/>
          <w:i/>
          <w:sz w:val="22"/>
          <w:szCs w:val="22"/>
        </w:rPr>
        <w:t>V. Concesión:</w:t>
      </w:r>
      <w:r w:rsidRPr="00955846">
        <w:rPr>
          <w:rFonts w:ascii="Palatino Linotype" w:hAnsi="Palatino Linotype"/>
          <w:i/>
          <w:sz w:val="22"/>
          <w:szCs w:val="22"/>
        </w:rPr>
        <w:t xml:space="preserve"> Al acto administrativo por el cual el titular del Poder Ejecutivo del Estado, por conducto de la Secretaría, autoriza a las personas físicas o jurídicas, para prestar un servicio público de transporte, en los términos y condiciones que la propia ley señala.</w:t>
      </w:r>
    </w:p>
    <w:p w14:paraId="31AA4AA2" w14:textId="77777777" w:rsidR="000A0B73" w:rsidRPr="000A0B73" w:rsidRDefault="000A0B73" w:rsidP="000A0B73">
      <w:pPr>
        <w:spacing w:line="360" w:lineRule="auto"/>
        <w:ind w:left="705"/>
        <w:jc w:val="both"/>
        <w:rPr>
          <w:rFonts w:ascii="Palatino Linotype" w:hAnsi="Palatino Linotype"/>
          <w:i/>
          <w:sz w:val="22"/>
          <w:szCs w:val="22"/>
        </w:rPr>
      </w:pPr>
    </w:p>
    <w:p w14:paraId="6CFDEFE2" w14:textId="77777777" w:rsidR="00824993" w:rsidRPr="00955846" w:rsidRDefault="00955846" w:rsidP="00FF1FEF">
      <w:pPr>
        <w:spacing w:line="360" w:lineRule="auto"/>
        <w:ind w:left="1416"/>
        <w:jc w:val="both"/>
        <w:rPr>
          <w:rFonts w:ascii="Palatino Linotype" w:hAnsi="Palatino Linotype"/>
          <w:i/>
          <w:sz w:val="22"/>
          <w:szCs w:val="22"/>
        </w:rPr>
      </w:pPr>
      <w:r w:rsidRPr="007E5779">
        <w:rPr>
          <w:rFonts w:ascii="Palatino Linotype" w:hAnsi="Palatino Linotype"/>
          <w:b/>
          <w:i/>
          <w:sz w:val="22"/>
          <w:szCs w:val="22"/>
        </w:rPr>
        <w:t>VII. Estudio de Impacto de Movilidad:</w:t>
      </w:r>
      <w:r w:rsidRPr="00955846">
        <w:rPr>
          <w:rFonts w:ascii="Palatino Linotype" w:hAnsi="Palatino Linotype"/>
          <w:i/>
          <w:sz w:val="22"/>
          <w:szCs w:val="22"/>
        </w:rPr>
        <w:t xml:space="preserve"> Procedimiento sistemático en el que se comprueban las </w:t>
      </w:r>
      <w:r w:rsidRPr="000A0B73">
        <w:rPr>
          <w:rFonts w:ascii="Palatino Linotype" w:hAnsi="Palatino Linotype"/>
          <w:i/>
          <w:sz w:val="22"/>
          <w:szCs w:val="22"/>
          <w:u w:val="single"/>
        </w:rPr>
        <w:t>condiciones de seguridad y diseño universal de un proyecto de vialidad nueva, existente o de cualquier proyecto que pueda afectar a la vía o a los usuarios</w:t>
      </w:r>
      <w:r w:rsidRPr="00955846">
        <w:rPr>
          <w:rFonts w:ascii="Palatino Linotype" w:hAnsi="Palatino Linotype"/>
          <w:i/>
          <w:sz w:val="22"/>
          <w:szCs w:val="22"/>
        </w:rPr>
        <w:t>, con objeto de garantizar desde la primera fase de planeamiento, que se diseñen con los criterios óptimos</w:t>
      </w:r>
      <w:r w:rsidR="000A0B73">
        <w:rPr>
          <w:rFonts w:ascii="Palatino Linotype" w:hAnsi="Palatino Linotype"/>
          <w:i/>
          <w:sz w:val="22"/>
          <w:szCs w:val="22"/>
        </w:rPr>
        <w:t xml:space="preserve"> para todos sus usuarios y veri</w:t>
      </w:r>
      <w:r w:rsidRPr="00955846">
        <w:rPr>
          <w:rFonts w:ascii="Palatino Linotype" w:hAnsi="Palatino Linotype"/>
          <w:i/>
          <w:sz w:val="22"/>
          <w:szCs w:val="22"/>
        </w:rPr>
        <w:t>ficando que se mantengan dichos criterios durante las fases de proyecto, construcción y puesta en operación de la misma.</w:t>
      </w:r>
    </w:p>
    <w:p w14:paraId="64E89DEF" w14:textId="77777777" w:rsidR="00955846" w:rsidRDefault="00955846" w:rsidP="00317504">
      <w:pPr>
        <w:spacing w:line="360" w:lineRule="auto"/>
        <w:jc w:val="both"/>
      </w:pPr>
    </w:p>
    <w:p w14:paraId="4AFFC08D" w14:textId="77777777" w:rsidR="00955846" w:rsidRPr="00955846" w:rsidRDefault="00955846" w:rsidP="00FF1FEF">
      <w:pPr>
        <w:spacing w:line="360" w:lineRule="auto"/>
        <w:ind w:left="556"/>
        <w:jc w:val="both"/>
        <w:rPr>
          <w:rFonts w:ascii="Palatino Linotype" w:hAnsi="Palatino Linotype"/>
          <w:i/>
          <w:sz w:val="22"/>
          <w:szCs w:val="22"/>
        </w:rPr>
      </w:pPr>
      <w:r w:rsidRPr="007E5779">
        <w:rPr>
          <w:rFonts w:ascii="Palatino Linotype" w:hAnsi="Palatino Linotype"/>
          <w:b/>
          <w:i/>
          <w:sz w:val="22"/>
          <w:szCs w:val="22"/>
        </w:rPr>
        <w:t>Artículo 16. Sistema Integral de Movilidad</w:t>
      </w:r>
      <w:r w:rsidRPr="00955846">
        <w:rPr>
          <w:rFonts w:ascii="Palatino Linotype" w:hAnsi="Palatino Linotype"/>
          <w:i/>
          <w:sz w:val="22"/>
          <w:szCs w:val="22"/>
        </w:rPr>
        <w:t>. Los elementos del Sistema Integral de Movilidad, se clasifican en:</w:t>
      </w:r>
    </w:p>
    <w:p w14:paraId="508ABC2F" w14:textId="77777777" w:rsidR="00955846" w:rsidRPr="00955846" w:rsidRDefault="00955846" w:rsidP="00FF1FEF">
      <w:pPr>
        <w:pStyle w:val="Prrafodelista"/>
        <w:numPr>
          <w:ilvl w:val="3"/>
          <w:numId w:val="12"/>
        </w:numPr>
        <w:ind w:left="1418" w:hanging="2"/>
        <w:rPr>
          <w:b/>
          <w:i/>
          <w:sz w:val="22"/>
          <w:szCs w:val="22"/>
        </w:rPr>
      </w:pPr>
      <w:r w:rsidRPr="00955846">
        <w:rPr>
          <w:b/>
          <w:i/>
          <w:sz w:val="22"/>
          <w:szCs w:val="22"/>
        </w:rPr>
        <w:t xml:space="preserve">Infraestructura vial: </w:t>
      </w:r>
    </w:p>
    <w:p w14:paraId="7562448B" w14:textId="77777777" w:rsidR="00955846" w:rsidRPr="00955846" w:rsidRDefault="00955846" w:rsidP="00FF1FEF">
      <w:pPr>
        <w:pStyle w:val="Prrafodelista"/>
        <w:ind w:left="1418" w:hanging="2"/>
        <w:rPr>
          <w:i/>
          <w:sz w:val="22"/>
          <w:szCs w:val="22"/>
        </w:rPr>
      </w:pPr>
      <w:r w:rsidRPr="00955846">
        <w:rPr>
          <w:i/>
          <w:sz w:val="22"/>
          <w:szCs w:val="22"/>
        </w:rPr>
        <w:t xml:space="preserve">a) </w:t>
      </w:r>
      <w:r w:rsidRPr="00955846">
        <w:rPr>
          <w:b/>
          <w:i/>
          <w:sz w:val="22"/>
          <w:szCs w:val="22"/>
        </w:rPr>
        <w:t>Primaria</w:t>
      </w:r>
      <w:r w:rsidRPr="00955846">
        <w:rPr>
          <w:i/>
          <w:sz w:val="22"/>
          <w:szCs w:val="22"/>
        </w:rPr>
        <w:t xml:space="preserve">: Estará a cargo del Estado, podrá ser de cuota, libre de peaje o de uso restringido. </w:t>
      </w:r>
    </w:p>
    <w:p w14:paraId="55EC70CC" w14:textId="77777777" w:rsidR="00955846" w:rsidRPr="00955846" w:rsidRDefault="00955846" w:rsidP="00955846">
      <w:pPr>
        <w:pStyle w:val="Prrafodelista"/>
        <w:ind w:left="1276"/>
        <w:rPr>
          <w:i/>
          <w:sz w:val="22"/>
          <w:szCs w:val="22"/>
        </w:rPr>
      </w:pPr>
      <w:r w:rsidRPr="00955846">
        <w:rPr>
          <w:i/>
          <w:sz w:val="22"/>
          <w:szCs w:val="22"/>
        </w:rPr>
        <w:t xml:space="preserve">b) </w:t>
      </w:r>
      <w:r w:rsidRPr="00955846">
        <w:rPr>
          <w:b/>
          <w:i/>
          <w:sz w:val="22"/>
          <w:szCs w:val="22"/>
        </w:rPr>
        <w:t>Local</w:t>
      </w:r>
      <w:r w:rsidRPr="00955846">
        <w:rPr>
          <w:i/>
          <w:sz w:val="22"/>
          <w:szCs w:val="22"/>
        </w:rPr>
        <w:t xml:space="preserve">: Aquella que no sea considerada vial primaria y estará a cargo de los municipios. </w:t>
      </w:r>
    </w:p>
    <w:p w14:paraId="6AB015F4" w14:textId="77777777" w:rsidR="00955846" w:rsidRPr="00955846" w:rsidRDefault="00955846" w:rsidP="00955846">
      <w:pPr>
        <w:rPr>
          <w:rFonts w:ascii="Palatino Linotype" w:hAnsi="Palatino Linotype"/>
          <w:i/>
          <w:sz w:val="22"/>
          <w:szCs w:val="22"/>
        </w:rPr>
      </w:pPr>
    </w:p>
    <w:p w14:paraId="0047154D" w14:textId="77777777" w:rsidR="00955846" w:rsidRDefault="00955846" w:rsidP="00FF1FEF">
      <w:pPr>
        <w:ind w:left="1123"/>
        <w:jc w:val="both"/>
        <w:rPr>
          <w:rFonts w:ascii="Palatino Linotype" w:hAnsi="Palatino Linotype"/>
          <w:i/>
          <w:sz w:val="22"/>
          <w:szCs w:val="22"/>
        </w:rPr>
      </w:pPr>
      <w:r w:rsidRPr="00955846">
        <w:rPr>
          <w:rFonts w:ascii="Palatino Linotype" w:hAnsi="Palatino Linotype"/>
          <w:b/>
          <w:i/>
          <w:sz w:val="22"/>
          <w:szCs w:val="22"/>
        </w:rPr>
        <w:t>II.  Infraestructura para la movilidad</w:t>
      </w:r>
      <w:r w:rsidRPr="00955846">
        <w:rPr>
          <w:rFonts w:ascii="Palatino Linotype" w:hAnsi="Palatino Linotype"/>
          <w:i/>
          <w:sz w:val="22"/>
          <w:szCs w:val="22"/>
        </w:rPr>
        <w:t xml:space="preserve">: Toda aquella no comprendida como vía pública que tienda a mejorar la movilidad en el Estado, permita la movilidad de las personas, la operación y/o confinamiento del servicio de transporte, los centros de transferencia modal, las bahías de ascenso y descenso, bases de taxis, sitios, estaciones, terminales, depósito de vehículos cobertizos u otro. </w:t>
      </w:r>
    </w:p>
    <w:p w14:paraId="4208CE6A" w14:textId="77777777" w:rsidR="00955846" w:rsidRPr="00955846" w:rsidRDefault="00955846" w:rsidP="00955846">
      <w:pPr>
        <w:ind w:left="708"/>
        <w:jc w:val="both"/>
        <w:rPr>
          <w:rFonts w:ascii="Palatino Linotype" w:hAnsi="Palatino Linotype"/>
          <w:i/>
          <w:sz w:val="22"/>
          <w:szCs w:val="22"/>
        </w:rPr>
      </w:pPr>
    </w:p>
    <w:p w14:paraId="66E38F20" w14:textId="77777777" w:rsidR="00955846" w:rsidRPr="00955846" w:rsidRDefault="00955846" w:rsidP="00FF1FEF">
      <w:pPr>
        <w:ind w:left="1560" w:hanging="437"/>
        <w:jc w:val="both"/>
        <w:rPr>
          <w:rFonts w:ascii="Palatino Linotype" w:hAnsi="Palatino Linotype"/>
          <w:i/>
          <w:sz w:val="22"/>
          <w:szCs w:val="22"/>
        </w:rPr>
      </w:pPr>
      <w:r w:rsidRPr="00955846">
        <w:rPr>
          <w:rFonts w:ascii="Palatino Linotype" w:hAnsi="Palatino Linotype"/>
          <w:i/>
          <w:sz w:val="22"/>
          <w:szCs w:val="22"/>
        </w:rPr>
        <w:t xml:space="preserve">a) Elementos incorporados a las vías públicas e infraestructura de movilidad, que no forman parte intrínseca de la misma, como banquetas, calles peatonales, la señalización, iluminación y equipamiento de seguridad, vigilancia y protección civil y publicidad, entre otras. </w:t>
      </w:r>
    </w:p>
    <w:p w14:paraId="42F6A5F4" w14:textId="77777777" w:rsidR="00955846" w:rsidRPr="00955846" w:rsidRDefault="00955846" w:rsidP="00FF1FEF">
      <w:pPr>
        <w:ind w:left="1560" w:hanging="437"/>
        <w:jc w:val="both"/>
        <w:rPr>
          <w:rFonts w:ascii="Palatino Linotype" w:hAnsi="Palatino Linotype"/>
          <w:i/>
          <w:sz w:val="22"/>
          <w:szCs w:val="22"/>
        </w:rPr>
      </w:pPr>
      <w:r w:rsidRPr="00955846">
        <w:rPr>
          <w:rFonts w:ascii="Palatino Linotype" w:hAnsi="Palatino Linotype"/>
          <w:i/>
          <w:sz w:val="22"/>
          <w:szCs w:val="22"/>
        </w:rPr>
        <w:t xml:space="preserve">b) Estacionamientos públicos dentro y fuera de la vía pública. c) Servicios complementarios. </w:t>
      </w:r>
    </w:p>
    <w:p w14:paraId="0B4947A1" w14:textId="77777777" w:rsidR="00955846" w:rsidRPr="00955846" w:rsidRDefault="00955846" w:rsidP="00FF1FEF">
      <w:pPr>
        <w:ind w:left="1560" w:hanging="437"/>
        <w:jc w:val="both"/>
        <w:rPr>
          <w:rFonts w:ascii="Palatino Linotype" w:hAnsi="Palatino Linotype"/>
          <w:i/>
          <w:sz w:val="22"/>
          <w:szCs w:val="22"/>
        </w:rPr>
      </w:pPr>
      <w:r w:rsidRPr="00955846">
        <w:rPr>
          <w:rFonts w:ascii="Palatino Linotype" w:hAnsi="Palatino Linotype"/>
          <w:i/>
          <w:sz w:val="22"/>
          <w:szCs w:val="22"/>
        </w:rPr>
        <w:t>d) Sistemas de bicicletas compartidas.</w:t>
      </w:r>
    </w:p>
    <w:p w14:paraId="154D91A1" w14:textId="77777777" w:rsidR="00955846" w:rsidRPr="00955846" w:rsidRDefault="00955846" w:rsidP="00FF1FEF">
      <w:pPr>
        <w:ind w:left="1560" w:hanging="437"/>
        <w:jc w:val="both"/>
        <w:rPr>
          <w:rFonts w:ascii="Palatino Linotype" w:hAnsi="Palatino Linotype"/>
          <w:i/>
          <w:sz w:val="22"/>
          <w:szCs w:val="22"/>
        </w:rPr>
      </w:pPr>
      <w:r w:rsidRPr="00955846">
        <w:rPr>
          <w:rFonts w:ascii="Palatino Linotype" w:hAnsi="Palatino Linotype"/>
          <w:i/>
          <w:sz w:val="22"/>
          <w:szCs w:val="22"/>
        </w:rPr>
        <w:t xml:space="preserve"> e) Sistemas de ciclo-vías.</w:t>
      </w:r>
    </w:p>
    <w:p w14:paraId="5BD8926C" w14:textId="77777777" w:rsidR="00955846" w:rsidRPr="00955846" w:rsidRDefault="00955846" w:rsidP="00FF1FEF">
      <w:pPr>
        <w:ind w:left="1560" w:hanging="437"/>
        <w:jc w:val="both"/>
        <w:rPr>
          <w:rFonts w:ascii="Palatino Linotype" w:hAnsi="Palatino Linotype"/>
          <w:i/>
          <w:sz w:val="22"/>
          <w:szCs w:val="22"/>
        </w:rPr>
      </w:pPr>
      <w:r w:rsidRPr="00955846">
        <w:rPr>
          <w:rFonts w:ascii="Palatino Linotype" w:hAnsi="Palatino Linotype"/>
          <w:i/>
          <w:sz w:val="22"/>
          <w:szCs w:val="22"/>
        </w:rPr>
        <w:t xml:space="preserve"> f) Sistemas de bici -estacionamientos.</w:t>
      </w:r>
    </w:p>
    <w:p w14:paraId="1E761746" w14:textId="77777777" w:rsidR="00955846" w:rsidRPr="00955846" w:rsidRDefault="00955846" w:rsidP="00FF1FEF">
      <w:pPr>
        <w:ind w:left="1560" w:hanging="437"/>
        <w:jc w:val="both"/>
        <w:rPr>
          <w:rFonts w:ascii="Palatino Linotype" w:hAnsi="Palatino Linotype"/>
          <w:i/>
          <w:sz w:val="22"/>
          <w:szCs w:val="22"/>
        </w:rPr>
      </w:pPr>
      <w:r w:rsidRPr="00955846">
        <w:rPr>
          <w:rFonts w:ascii="Palatino Linotype" w:hAnsi="Palatino Linotype"/>
          <w:i/>
          <w:sz w:val="22"/>
          <w:szCs w:val="22"/>
        </w:rPr>
        <w:t xml:space="preserve"> G) Parquímetros. </w:t>
      </w:r>
    </w:p>
    <w:p w14:paraId="33678A55" w14:textId="77777777" w:rsidR="00955846" w:rsidRPr="00955846" w:rsidRDefault="00955846" w:rsidP="00FF1FEF">
      <w:pPr>
        <w:ind w:left="1560" w:hanging="437"/>
        <w:jc w:val="both"/>
        <w:rPr>
          <w:rFonts w:ascii="Palatino Linotype" w:hAnsi="Palatino Linotype"/>
          <w:i/>
          <w:sz w:val="22"/>
          <w:szCs w:val="22"/>
        </w:rPr>
      </w:pPr>
      <w:r w:rsidRPr="00955846">
        <w:rPr>
          <w:rFonts w:ascii="Palatino Linotype" w:hAnsi="Palatino Linotype"/>
          <w:i/>
          <w:sz w:val="22"/>
          <w:szCs w:val="22"/>
        </w:rPr>
        <w:t>h) Sistemas de regulación, administración de la demanda, control de flujos peatonales, vehiculares, sistemas electrónicos de pago del servicio de transporte público.</w:t>
      </w:r>
    </w:p>
    <w:p w14:paraId="2632B7AC" w14:textId="77777777" w:rsidR="00955846" w:rsidRPr="00955846" w:rsidRDefault="00955846" w:rsidP="00FF1FEF">
      <w:pPr>
        <w:ind w:left="1560" w:hanging="437"/>
        <w:jc w:val="both"/>
        <w:rPr>
          <w:rFonts w:ascii="Palatino Linotype" w:hAnsi="Palatino Linotype"/>
          <w:i/>
          <w:sz w:val="22"/>
          <w:szCs w:val="22"/>
        </w:rPr>
      </w:pPr>
      <w:r w:rsidRPr="00955846">
        <w:rPr>
          <w:rFonts w:ascii="Palatino Linotype" w:hAnsi="Palatino Linotype"/>
          <w:i/>
          <w:sz w:val="22"/>
          <w:szCs w:val="22"/>
        </w:rPr>
        <w:t xml:space="preserve"> i) Sistemas de control vehicular, monitoreo y video vigilancia. </w:t>
      </w:r>
    </w:p>
    <w:p w14:paraId="02BCFE55" w14:textId="77777777" w:rsidR="00955846" w:rsidRPr="00955846" w:rsidRDefault="00955846" w:rsidP="00FF1FEF">
      <w:pPr>
        <w:ind w:left="1560" w:hanging="437"/>
        <w:jc w:val="both"/>
        <w:rPr>
          <w:rFonts w:ascii="Palatino Linotype" w:hAnsi="Palatino Linotype"/>
          <w:i/>
          <w:sz w:val="22"/>
          <w:szCs w:val="22"/>
        </w:rPr>
      </w:pPr>
    </w:p>
    <w:p w14:paraId="2775A2E0" w14:textId="77777777" w:rsidR="00955846" w:rsidRPr="00955846" w:rsidRDefault="00955846" w:rsidP="00FF1FEF">
      <w:pPr>
        <w:ind w:left="1123"/>
        <w:rPr>
          <w:rFonts w:ascii="Palatino Linotype" w:hAnsi="Palatino Linotype"/>
          <w:i/>
          <w:sz w:val="22"/>
          <w:szCs w:val="22"/>
        </w:rPr>
      </w:pPr>
      <w:r w:rsidRPr="00955846">
        <w:rPr>
          <w:rFonts w:ascii="Palatino Linotype" w:hAnsi="Palatino Linotype"/>
          <w:b/>
          <w:i/>
          <w:sz w:val="22"/>
          <w:szCs w:val="22"/>
        </w:rPr>
        <w:t>III. Instrumentos de programación de la movilidad</w:t>
      </w:r>
      <w:r w:rsidRPr="00955846">
        <w:rPr>
          <w:rFonts w:ascii="Palatino Linotype" w:hAnsi="Palatino Linotype"/>
          <w:i/>
          <w:sz w:val="22"/>
          <w:szCs w:val="22"/>
        </w:rPr>
        <w:t xml:space="preserve">: Se refiere a los estudios y políticas vinculados al Sistema Integral de Movilidad y, en general, todas aquellas que las autoridades en materia de movilidad, en el ámbito de su competencia, diseñen para asegurar la movilidad en el Estado, conforme a los principios establecidos en esta Ley. </w:t>
      </w:r>
    </w:p>
    <w:p w14:paraId="66F6345B" w14:textId="77777777" w:rsidR="00955846" w:rsidRPr="00955846" w:rsidRDefault="00955846" w:rsidP="00955846">
      <w:pPr>
        <w:ind w:left="360"/>
        <w:rPr>
          <w:rFonts w:ascii="Palatino Linotype" w:hAnsi="Palatino Linotype"/>
          <w:i/>
          <w:sz w:val="22"/>
          <w:szCs w:val="22"/>
        </w:rPr>
      </w:pPr>
    </w:p>
    <w:p w14:paraId="0E4374C2" w14:textId="77777777" w:rsidR="00955846" w:rsidRPr="00955846" w:rsidRDefault="00955846" w:rsidP="00FF1FEF">
      <w:pPr>
        <w:ind w:left="1123"/>
        <w:rPr>
          <w:rFonts w:ascii="Palatino Linotype" w:hAnsi="Palatino Linotype"/>
          <w:i/>
          <w:sz w:val="22"/>
          <w:szCs w:val="22"/>
        </w:rPr>
      </w:pPr>
      <w:r w:rsidRPr="00955846">
        <w:rPr>
          <w:rFonts w:ascii="Palatino Linotype" w:hAnsi="Palatino Linotype"/>
          <w:b/>
          <w:i/>
          <w:sz w:val="22"/>
          <w:szCs w:val="22"/>
        </w:rPr>
        <w:t>IV. Elementos del Servicio de Transporte</w:t>
      </w:r>
      <w:r w:rsidRPr="00955846">
        <w:rPr>
          <w:rFonts w:ascii="Palatino Linotype" w:hAnsi="Palatino Linotype"/>
          <w:i/>
          <w:sz w:val="22"/>
          <w:szCs w:val="22"/>
        </w:rPr>
        <w:t>: Los señalados en el Título Segundo de esta Ley.</w:t>
      </w:r>
    </w:p>
    <w:p w14:paraId="4CE2E6F4" w14:textId="77777777" w:rsidR="00955846" w:rsidRPr="00FF1FEF" w:rsidRDefault="00FF1FEF" w:rsidP="00317504">
      <w:pPr>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ab/>
      </w:r>
    </w:p>
    <w:p w14:paraId="37C30C7C" w14:textId="77777777" w:rsidR="007E5779" w:rsidRPr="007E5779" w:rsidRDefault="007E5779" w:rsidP="00FF1FEF">
      <w:pPr>
        <w:spacing w:line="360" w:lineRule="auto"/>
        <w:ind w:left="708"/>
        <w:jc w:val="both"/>
        <w:rPr>
          <w:rFonts w:ascii="Palatino Linotype" w:hAnsi="Palatino Linotype"/>
          <w:i/>
          <w:sz w:val="22"/>
          <w:szCs w:val="22"/>
        </w:rPr>
      </w:pPr>
      <w:r w:rsidRPr="007E5779">
        <w:rPr>
          <w:rFonts w:ascii="Palatino Linotype" w:hAnsi="Palatino Linotype"/>
          <w:b/>
          <w:i/>
          <w:sz w:val="22"/>
          <w:szCs w:val="22"/>
        </w:rPr>
        <w:t>Artículo 30. Estudio de Impacto de Movilidad.</w:t>
      </w:r>
      <w:r w:rsidRPr="007E5779">
        <w:rPr>
          <w:rFonts w:ascii="Palatino Linotype" w:hAnsi="Palatino Linotype"/>
          <w:i/>
          <w:sz w:val="22"/>
          <w:szCs w:val="22"/>
        </w:rPr>
        <w:t xml:space="preserve"> La Secretaría y la Secretaría de Infraestructura, en el ámbito de su competencia, deberán llevar a cabo un Estudio de Impacto de Movilidad </w:t>
      </w:r>
      <w:r w:rsidRPr="00E344CF">
        <w:rPr>
          <w:rFonts w:ascii="Palatino Linotype" w:hAnsi="Palatino Linotype"/>
          <w:b/>
          <w:i/>
          <w:sz w:val="22"/>
          <w:szCs w:val="22"/>
        </w:rPr>
        <w:t>respecto de cualquier obra, proyecto o actividad que realice por cualquier entidad en el Estado</w:t>
      </w:r>
      <w:r w:rsidRPr="007E5779">
        <w:rPr>
          <w:rFonts w:ascii="Palatino Linotype" w:hAnsi="Palatino Linotype"/>
          <w:i/>
          <w:sz w:val="22"/>
          <w:szCs w:val="22"/>
        </w:rPr>
        <w:t xml:space="preserve">. El Estudio de Impacto de Movilidad se regulará de conformidad con lo que se establezca en los libros correspondientes del Código Administrativo del Estado de México, los cuales deberán establecer, como mínimo, lo siguiente: </w:t>
      </w:r>
    </w:p>
    <w:p w14:paraId="50C2D5D3" w14:textId="77777777" w:rsidR="007E5779" w:rsidRDefault="007E5779" w:rsidP="00FF1FEF">
      <w:pPr>
        <w:pStyle w:val="Prrafodelista"/>
        <w:numPr>
          <w:ilvl w:val="0"/>
          <w:numId w:val="18"/>
        </w:numPr>
        <w:ind w:left="1560" w:hanging="10"/>
        <w:rPr>
          <w:i/>
          <w:sz w:val="22"/>
          <w:szCs w:val="22"/>
        </w:rPr>
      </w:pPr>
      <w:r w:rsidRPr="007E5779">
        <w:rPr>
          <w:i/>
          <w:sz w:val="22"/>
          <w:szCs w:val="22"/>
        </w:rPr>
        <w:lastRenderedPageBreak/>
        <w:t>El Estudio de Impacto de Movilidad deberá reflejar la influencia o alteración en los desplazamientos de personas dentro del Estado, derivados de cualquier obra o actividad que realicen en relación al Sist</w:t>
      </w:r>
      <w:r w:rsidR="00C30265">
        <w:rPr>
          <w:i/>
          <w:sz w:val="22"/>
          <w:szCs w:val="22"/>
        </w:rPr>
        <w:t xml:space="preserve">ema Integral de Movilidad. </w:t>
      </w:r>
    </w:p>
    <w:p w14:paraId="5D91E541" w14:textId="77777777" w:rsidR="00323C50" w:rsidRPr="007E5779" w:rsidRDefault="00323C50" w:rsidP="00323C50">
      <w:pPr>
        <w:pStyle w:val="Prrafodelista"/>
        <w:ind w:left="1560"/>
        <w:rPr>
          <w:i/>
          <w:sz w:val="22"/>
          <w:szCs w:val="22"/>
        </w:rPr>
      </w:pPr>
    </w:p>
    <w:p w14:paraId="4114D424" w14:textId="77777777" w:rsidR="00323C50" w:rsidRPr="00323C50" w:rsidRDefault="007E5779" w:rsidP="00317504">
      <w:pPr>
        <w:pStyle w:val="Prrafodelista"/>
        <w:numPr>
          <w:ilvl w:val="0"/>
          <w:numId w:val="18"/>
        </w:numPr>
        <w:ind w:left="1560" w:hanging="10"/>
        <w:rPr>
          <w:rFonts w:eastAsia="Calibri" w:cs="Arial"/>
          <w:i/>
          <w:color w:val="000000" w:themeColor="text1"/>
          <w:sz w:val="22"/>
          <w:szCs w:val="22"/>
        </w:rPr>
      </w:pPr>
      <w:r w:rsidRPr="007E5779">
        <w:rPr>
          <w:i/>
          <w:sz w:val="22"/>
          <w:szCs w:val="22"/>
        </w:rPr>
        <w:t xml:space="preserve">En caso de que derivado del Estudio de Impacto de Movilidad, se desprenda que la obra, proyecto o actividad que se pretende realizar en relación con el Sistema de Integral de Movilidad, implica una influencia, impacto o alteración negativa en los desplazamientos de personas dentro del Estado, se deberán establecer las medidas de mitigación e integración a efecto de disminuir los efectos negativos de la obra o actividad de que se trate. </w:t>
      </w:r>
    </w:p>
    <w:p w14:paraId="571B47A3" w14:textId="77777777" w:rsidR="00FF1FEF" w:rsidRPr="00FF1FEF" w:rsidRDefault="007E5779" w:rsidP="00323C50">
      <w:pPr>
        <w:pStyle w:val="Prrafodelista"/>
        <w:ind w:left="1560"/>
        <w:rPr>
          <w:rFonts w:eastAsia="Calibri" w:cs="Arial"/>
          <w:i/>
          <w:color w:val="000000" w:themeColor="text1"/>
          <w:sz w:val="22"/>
          <w:szCs w:val="22"/>
        </w:rPr>
      </w:pPr>
      <w:r w:rsidRPr="007E5779">
        <w:rPr>
          <w:i/>
          <w:sz w:val="22"/>
          <w:szCs w:val="22"/>
        </w:rPr>
        <w:t>Las obligaciones que se establezcan con base en el presente artículo no podrán ser modificadas, ni sustituidas en perjuicio de la movilidad.</w:t>
      </w:r>
    </w:p>
    <w:p w14:paraId="4C981AE5" w14:textId="77777777" w:rsidR="00FF1FEF" w:rsidRPr="00FF1FEF" w:rsidRDefault="00FF1FEF" w:rsidP="00FF1FEF">
      <w:pPr>
        <w:rPr>
          <w:rFonts w:eastAsia="Calibri" w:cs="Arial"/>
          <w:i/>
          <w:color w:val="000000" w:themeColor="text1"/>
          <w:sz w:val="22"/>
          <w:szCs w:val="22"/>
        </w:rPr>
      </w:pPr>
    </w:p>
    <w:p w14:paraId="024CA580" w14:textId="77777777" w:rsidR="00FF1FEF" w:rsidRDefault="00FF1FEF" w:rsidP="00317504">
      <w:pPr>
        <w:spacing w:line="360" w:lineRule="auto"/>
        <w:jc w:val="both"/>
        <w:rPr>
          <w:rFonts w:ascii="Palatino Linotype" w:hAnsi="Palatino Linotype"/>
          <w:lang w:val="es-419"/>
        </w:rPr>
      </w:pPr>
    </w:p>
    <w:p w14:paraId="5175DEF7" w14:textId="77777777" w:rsidR="00951E67" w:rsidRPr="00951E67" w:rsidRDefault="00FF1FEF" w:rsidP="00951E67">
      <w:pPr>
        <w:spacing w:line="360" w:lineRule="auto"/>
        <w:jc w:val="both"/>
        <w:rPr>
          <w:rFonts w:ascii="Palatino Linotype" w:hAnsi="Palatino Linotype" w:cs="Calibri"/>
          <w:lang w:val="es-ES_tradnl"/>
        </w:rPr>
      </w:pPr>
      <w:r>
        <w:rPr>
          <w:rFonts w:ascii="Palatino Linotype" w:hAnsi="Palatino Linotype"/>
          <w:lang w:val="es-419"/>
        </w:rPr>
        <w:t xml:space="preserve">Ahora bien, el estudio de Impacto de Movilidad será realizado por </w:t>
      </w:r>
      <w:r>
        <w:rPr>
          <w:rFonts w:ascii="Palatino Linotype" w:hAnsi="Palatino Linotype"/>
        </w:rPr>
        <w:t>l</w:t>
      </w:r>
      <w:r w:rsidRPr="00FF1FEF">
        <w:rPr>
          <w:rFonts w:ascii="Palatino Linotype" w:hAnsi="Palatino Linotype"/>
        </w:rPr>
        <w:t xml:space="preserve">a Secretaría y la Secretaría de Infraestructura, </w:t>
      </w:r>
      <w:r w:rsidR="00951E67">
        <w:rPr>
          <w:rFonts w:ascii="Palatino Linotype" w:hAnsi="Palatino Linotype"/>
        </w:rPr>
        <w:t xml:space="preserve">el cual </w:t>
      </w:r>
      <w:r w:rsidRPr="00323C50">
        <w:rPr>
          <w:rFonts w:ascii="Palatino Linotype" w:hAnsi="Palatino Linotype"/>
          <w:b/>
        </w:rPr>
        <w:t>deberán llevar a cabo un Estudio de Impacto de Movilidad</w:t>
      </w:r>
      <w:r w:rsidRPr="00FF1FEF">
        <w:rPr>
          <w:rFonts w:ascii="Palatino Linotype" w:hAnsi="Palatino Linotype"/>
        </w:rPr>
        <w:t xml:space="preserve"> </w:t>
      </w:r>
      <w:r w:rsidRPr="00FF1FEF">
        <w:rPr>
          <w:rFonts w:ascii="Palatino Linotype" w:hAnsi="Palatino Linotype"/>
          <w:b/>
        </w:rPr>
        <w:t>respecto de cualquier obra, proyecto o actividad que realice por cualquier entidad en el Estado</w:t>
      </w:r>
      <w:r w:rsidR="00323C50">
        <w:rPr>
          <w:rFonts w:ascii="Palatino Linotype" w:hAnsi="Palatino Linotype"/>
        </w:rPr>
        <w:t xml:space="preserve">, </w:t>
      </w:r>
      <w:r w:rsidR="00951E67">
        <w:rPr>
          <w:rFonts w:ascii="Palatino Linotype" w:hAnsi="Palatino Linotype"/>
        </w:rPr>
        <w:t>en este sentido si bien conforme la respuesta proporcionada por</w:t>
      </w:r>
      <w:r w:rsidR="00951E67">
        <w:rPr>
          <w:rFonts w:ascii="Palatino Linotype" w:eastAsia="Calibri" w:hAnsi="Palatino Linotype" w:cs="Arial"/>
          <w:i/>
          <w:sz w:val="22"/>
          <w:szCs w:val="22"/>
        </w:rPr>
        <w:t xml:space="preserve"> </w:t>
      </w:r>
      <w:r w:rsidR="00951E67" w:rsidRPr="00951E67">
        <w:rPr>
          <w:rFonts w:ascii="Palatino Linotype" w:hAnsi="Palatino Linotype" w:cs="Calibri"/>
          <w:lang w:val="es-ES_tradnl"/>
        </w:rPr>
        <w:t xml:space="preserve">el Director de Proyectos y Control de Obras </w:t>
      </w:r>
      <w:r w:rsidR="00951E67">
        <w:rPr>
          <w:rFonts w:ascii="Palatino Linotype" w:hAnsi="Palatino Linotype" w:cs="Calibri"/>
          <w:lang w:val="es-ES_tradnl"/>
        </w:rPr>
        <w:t xml:space="preserve">respecto </w:t>
      </w:r>
      <w:r w:rsidR="00951E67" w:rsidRPr="00951E67">
        <w:rPr>
          <w:rFonts w:ascii="Palatino Linotype" w:hAnsi="Palatino Linotype" w:cs="Calibri"/>
          <w:lang w:val="es-ES_tradnl"/>
        </w:rPr>
        <w:t xml:space="preserve">que </w:t>
      </w:r>
      <w:r w:rsidR="00951E67" w:rsidRPr="00951E67">
        <w:rPr>
          <w:rFonts w:ascii="Palatino Linotype" w:hAnsi="Palatino Linotype" w:cs="Calibri"/>
          <w:u w:val="single"/>
          <w:lang w:val="es-ES_tradnl"/>
        </w:rPr>
        <w:t>el estudio de impacto de movilidad no es aplicable para el caso en específico pues corresponde a una vía de comunicación concesionada</w:t>
      </w:r>
      <w:r w:rsidR="00951E67">
        <w:rPr>
          <w:rFonts w:ascii="Palatino Linotype" w:hAnsi="Palatino Linotype" w:cs="Calibri"/>
          <w:b/>
          <w:lang w:val="es-ES_tradnl"/>
        </w:rPr>
        <w:t xml:space="preserve">, </w:t>
      </w:r>
      <w:r w:rsidR="00951E67">
        <w:rPr>
          <w:rFonts w:ascii="Palatino Linotype" w:hAnsi="Palatino Linotype" w:cs="Calibri"/>
          <w:lang w:val="es-ES_tradnl"/>
        </w:rPr>
        <w:t xml:space="preserve"> conforme lo analizado previamente el impacto de movilidad </w:t>
      </w:r>
      <w:r w:rsidR="00951E67" w:rsidRPr="00951E67">
        <w:rPr>
          <w:rFonts w:ascii="Palatino Linotype" w:hAnsi="Palatino Linotype" w:cs="Calibri"/>
          <w:b/>
          <w:lang w:val="es-ES_tradnl"/>
        </w:rPr>
        <w:t>debe llevarse a cabo respecto de cualquier obra, proyecto o actividad</w:t>
      </w:r>
      <w:r w:rsidR="00951E67">
        <w:rPr>
          <w:rFonts w:ascii="Palatino Linotype" w:hAnsi="Palatino Linotype" w:cs="Calibri"/>
          <w:lang w:val="es-ES_tradnl"/>
        </w:rPr>
        <w:t xml:space="preserve">. </w:t>
      </w:r>
    </w:p>
    <w:p w14:paraId="31F77DCE" w14:textId="77777777" w:rsidR="00951E67" w:rsidRDefault="00951E67" w:rsidP="00951E67">
      <w:pPr>
        <w:spacing w:line="360" w:lineRule="auto"/>
        <w:jc w:val="both"/>
        <w:rPr>
          <w:rFonts w:ascii="Palatino Linotype" w:hAnsi="Palatino Linotype" w:cs="Calibri"/>
          <w:lang w:val="es-ES_tradnl"/>
        </w:rPr>
      </w:pPr>
    </w:p>
    <w:p w14:paraId="7EA20AAB" w14:textId="77777777" w:rsidR="00BE24BE" w:rsidRDefault="000A6E81" w:rsidP="00951E67">
      <w:pPr>
        <w:spacing w:line="360" w:lineRule="auto"/>
        <w:jc w:val="both"/>
        <w:rPr>
          <w:rFonts w:ascii="Palatino Linotype" w:hAnsi="Palatino Linotype"/>
        </w:rPr>
      </w:pPr>
      <w:r>
        <w:rPr>
          <w:rFonts w:ascii="Palatino Linotype" w:hAnsi="Palatino Linotype" w:cs="Calibri"/>
          <w:lang w:val="es-ES_tradnl"/>
        </w:rPr>
        <w:t>De lo anterior,</w:t>
      </w:r>
      <w:r w:rsidR="00AF0558">
        <w:rPr>
          <w:rFonts w:ascii="Palatino Linotype" w:hAnsi="Palatino Linotype" w:cs="Calibri"/>
          <w:lang w:val="es-ES_tradnl"/>
        </w:rPr>
        <w:t xml:space="preserve"> conforme lo establecido por el Reglamento Interno del Sistema de Autopistas, Aeropuertos, Servicios Conexos y Auxiliares del Estado de México </w:t>
      </w:r>
      <w:r w:rsidR="00BE24BE">
        <w:rPr>
          <w:rFonts w:ascii="Palatino Linotype" w:hAnsi="Palatino Linotype" w:cs="Calibri"/>
          <w:lang w:val="es-ES_tradnl"/>
        </w:rPr>
        <w:t xml:space="preserve">en sus </w:t>
      </w:r>
      <w:r w:rsidR="00BE24BE">
        <w:rPr>
          <w:rFonts w:ascii="Palatino Linotype" w:hAnsi="Palatino Linotype" w:cs="Calibri"/>
          <w:lang w:val="es-ES_tradnl"/>
        </w:rPr>
        <w:lastRenderedPageBreak/>
        <w:t xml:space="preserve">artículos 9, 10, 14, 15 y 17 a efecto de advertir que el Sistema de Autopistas, Aeropuertos, Servicios Conexos y Auxiliares del Estado de México le corresponde entre sus atribuciones el análisis de proyectos para obtener las concesiones y será mediante la Dirección General que coordinará </w:t>
      </w:r>
      <w:r w:rsidR="00BE24BE">
        <w:rPr>
          <w:rFonts w:ascii="Palatino Linotype" w:hAnsi="Palatino Linotype"/>
        </w:rPr>
        <w:t>las</w:t>
      </w:r>
      <w:r w:rsidR="00BE24BE" w:rsidRPr="00BE24BE">
        <w:rPr>
          <w:rFonts w:ascii="Palatino Linotype" w:hAnsi="Palatino Linotype"/>
        </w:rPr>
        <w:t xml:space="preserve"> investigaciones y estudios que permitan al Gobierno del Estado sustentar las solicitudes de concesiones</w:t>
      </w:r>
      <w:r>
        <w:rPr>
          <w:rFonts w:ascii="Palatino Linotype" w:hAnsi="Palatino Linotype" w:cs="Calibri"/>
          <w:lang w:val="es-ES_tradnl"/>
        </w:rPr>
        <w:t xml:space="preserve">, </w:t>
      </w:r>
      <w:r w:rsidRPr="00BE24BE">
        <w:rPr>
          <w:rFonts w:ascii="Palatino Linotype" w:hAnsi="Palatino Linotype"/>
        </w:rPr>
        <w:t>proponer</w:t>
      </w:r>
      <w:r w:rsidR="00BE24BE" w:rsidRPr="00BE24BE">
        <w:rPr>
          <w:rFonts w:ascii="Palatino Linotype" w:hAnsi="Palatino Linotype"/>
        </w:rPr>
        <w:t xml:space="preserve"> al Consejo mecanismos orientados a obtener concesiones</w:t>
      </w:r>
      <w:r>
        <w:rPr>
          <w:rFonts w:ascii="Palatino Linotype" w:hAnsi="Palatino Linotype" w:cs="Calibri"/>
          <w:lang w:val="es-ES_tradnl"/>
        </w:rPr>
        <w:t xml:space="preserve"> así como s</w:t>
      </w:r>
      <w:r w:rsidRPr="00BE24BE">
        <w:rPr>
          <w:rFonts w:ascii="Palatino Linotype" w:hAnsi="Palatino Linotype"/>
        </w:rPr>
        <w:t>someter</w:t>
      </w:r>
      <w:r w:rsidR="00BE24BE" w:rsidRPr="00BE24BE">
        <w:rPr>
          <w:rFonts w:ascii="Palatino Linotype" w:hAnsi="Palatino Linotype"/>
        </w:rPr>
        <w:t xml:space="preserve"> a consideración de la Secretaría, la imposición de sanciones a los concesionarios de la infraes</w:t>
      </w:r>
      <w:r>
        <w:rPr>
          <w:rFonts w:ascii="Palatino Linotype" w:hAnsi="Palatino Linotype"/>
        </w:rPr>
        <w:t>tructura vial primaria de cuota.</w:t>
      </w:r>
    </w:p>
    <w:p w14:paraId="29804339" w14:textId="77777777" w:rsidR="000A6E81" w:rsidRDefault="000A6E81" w:rsidP="00951E67">
      <w:pPr>
        <w:spacing w:line="360" w:lineRule="auto"/>
        <w:jc w:val="both"/>
        <w:rPr>
          <w:rFonts w:ascii="Palatino Linotype" w:hAnsi="Palatino Linotype"/>
        </w:rPr>
      </w:pPr>
    </w:p>
    <w:p w14:paraId="389FBA59" w14:textId="77777777" w:rsidR="000A6E81" w:rsidRDefault="000A6E81" w:rsidP="00951E67">
      <w:pPr>
        <w:spacing w:line="360" w:lineRule="auto"/>
        <w:jc w:val="both"/>
        <w:rPr>
          <w:rFonts w:ascii="Palatino Linotype" w:hAnsi="Palatino Linotype"/>
        </w:rPr>
      </w:pPr>
      <w:r>
        <w:rPr>
          <w:rFonts w:ascii="Palatino Linotype" w:hAnsi="Palatino Linotype"/>
        </w:rPr>
        <w:t>Por lo que le co</w:t>
      </w:r>
      <w:r w:rsidRPr="000A6E81">
        <w:rPr>
          <w:rFonts w:ascii="Palatino Linotype" w:hAnsi="Palatino Linotype"/>
        </w:rPr>
        <w:t>rresponde</w:t>
      </w:r>
      <w:r>
        <w:rPr>
          <w:rFonts w:ascii="Palatino Linotype" w:hAnsi="Palatino Linotype"/>
        </w:rPr>
        <w:t>rá</w:t>
      </w:r>
      <w:r w:rsidRPr="000A6E81">
        <w:rPr>
          <w:rFonts w:ascii="Palatino Linotype" w:hAnsi="Palatino Linotype"/>
        </w:rPr>
        <w:t xml:space="preserve"> a la Dirección de Proyectos y Control de Obras</w:t>
      </w:r>
      <w:r>
        <w:rPr>
          <w:rFonts w:ascii="Palatino Linotype" w:hAnsi="Palatino Linotype" w:cs="Calibri"/>
          <w:lang w:val="es-ES_tradnl"/>
        </w:rPr>
        <w:t xml:space="preserve"> </w:t>
      </w:r>
      <w:r w:rsidRPr="000A6E81">
        <w:rPr>
          <w:rFonts w:ascii="Palatino Linotype" w:hAnsi="Palatino Linotype"/>
        </w:rPr>
        <w:t>realizar investigaciones y estudios que permitan al Gobierno del Estado, sustentar las solicitudes de concesiones o permisos ante las autoridades federales para la construcción</w:t>
      </w:r>
      <w:r>
        <w:rPr>
          <w:rFonts w:ascii="Palatino Linotype" w:hAnsi="Palatino Linotype"/>
        </w:rPr>
        <w:t xml:space="preserve"> </w:t>
      </w:r>
      <w:r w:rsidRPr="000A6E81">
        <w:rPr>
          <w:rFonts w:ascii="Palatino Linotype" w:hAnsi="Palatino Linotype"/>
        </w:rPr>
        <w:t>vialidades de cuota en territorio estatal</w:t>
      </w:r>
      <w:r>
        <w:rPr>
          <w:rFonts w:ascii="Palatino Linotype" w:hAnsi="Palatino Linotype"/>
        </w:rPr>
        <w:t xml:space="preserve"> así como p</w:t>
      </w:r>
      <w:r w:rsidRPr="000A6E81">
        <w:rPr>
          <w:rFonts w:ascii="Palatino Linotype" w:hAnsi="Palatino Linotype"/>
        </w:rPr>
        <w:t>articipar en el ámbito de su competencia en la entrega y recepción de las obras realizadas por contrato, así como las ejecutadas por infraestructura vial de cuota</w:t>
      </w:r>
      <w:r>
        <w:rPr>
          <w:rFonts w:ascii="Palatino Linotype" w:hAnsi="Palatino Linotype"/>
        </w:rPr>
        <w:t>.</w:t>
      </w:r>
    </w:p>
    <w:p w14:paraId="62BCBD99" w14:textId="77777777" w:rsidR="000A6E81" w:rsidRDefault="000A6E81" w:rsidP="00951E67">
      <w:pPr>
        <w:spacing w:line="360" w:lineRule="auto"/>
        <w:jc w:val="both"/>
        <w:rPr>
          <w:rFonts w:ascii="Palatino Linotype" w:hAnsi="Palatino Linotype"/>
        </w:rPr>
      </w:pPr>
    </w:p>
    <w:p w14:paraId="7DC28B8B" w14:textId="77777777" w:rsidR="000A6E81" w:rsidRPr="000A6E81" w:rsidRDefault="000A6E81" w:rsidP="000A6E81">
      <w:pPr>
        <w:spacing w:line="360" w:lineRule="auto"/>
        <w:jc w:val="both"/>
        <w:rPr>
          <w:rFonts w:ascii="Palatino Linotype" w:hAnsi="Palatino Linotype"/>
        </w:rPr>
      </w:pPr>
      <w:r>
        <w:rPr>
          <w:rFonts w:ascii="Palatino Linotype" w:hAnsi="Palatino Linotype"/>
        </w:rPr>
        <w:t>En este sentido le c</w:t>
      </w:r>
      <w:r w:rsidRPr="000A6E81">
        <w:rPr>
          <w:rFonts w:ascii="Palatino Linotype" w:hAnsi="Palatino Linotype"/>
        </w:rPr>
        <w:t xml:space="preserve">orresponde a la Dirección </w:t>
      </w:r>
      <w:r>
        <w:rPr>
          <w:rFonts w:ascii="Palatino Linotype" w:hAnsi="Palatino Linotype"/>
        </w:rPr>
        <w:t>de Operación revisar y sancionar</w:t>
      </w:r>
      <w:r w:rsidRPr="000A6E81">
        <w:rPr>
          <w:rFonts w:ascii="Palatino Linotype" w:hAnsi="Palatino Linotype"/>
        </w:rPr>
        <w:t xml:space="preserve"> a los concesionarios</w:t>
      </w:r>
      <w:r>
        <w:rPr>
          <w:rFonts w:ascii="Palatino Linotype" w:hAnsi="Palatino Linotype"/>
        </w:rPr>
        <w:t xml:space="preserve"> así como p</w:t>
      </w:r>
      <w:r w:rsidRPr="000A6E81">
        <w:rPr>
          <w:rFonts w:ascii="Palatino Linotype" w:hAnsi="Palatino Linotype"/>
        </w:rPr>
        <w:t>roponer y ejecutar acciones para salvaguardar el derecho de vía existente de las autopistas estatales en operación</w:t>
      </w:r>
      <w:r>
        <w:rPr>
          <w:rFonts w:ascii="Palatino Linotype" w:hAnsi="Palatino Linotype"/>
        </w:rPr>
        <w:t>, finalmente le c</w:t>
      </w:r>
      <w:r w:rsidRPr="000A6E81">
        <w:rPr>
          <w:rFonts w:ascii="Palatino Linotype" w:hAnsi="Palatino Linotype"/>
        </w:rPr>
        <w:t>orresponde a la</w:t>
      </w:r>
      <w:r>
        <w:rPr>
          <w:rFonts w:ascii="Palatino Linotype" w:hAnsi="Palatino Linotype"/>
        </w:rPr>
        <w:t xml:space="preserve"> Unidad de Apoyo Administrativo la recaudación administración de</w:t>
      </w:r>
      <w:r w:rsidRPr="000A6E81">
        <w:rPr>
          <w:rFonts w:ascii="Palatino Linotype" w:hAnsi="Palatino Linotype"/>
        </w:rPr>
        <w:t xml:space="preserve"> los ingresos que se deriven de la suscripción de convenios, acuerd</w:t>
      </w:r>
      <w:r>
        <w:rPr>
          <w:rFonts w:ascii="Palatino Linotype" w:hAnsi="Palatino Linotype"/>
        </w:rPr>
        <w:t xml:space="preserve">os o declaratorias de concesión, conforme lo siguiente; </w:t>
      </w:r>
    </w:p>
    <w:p w14:paraId="2B704218" w14:textId="77777777" w:rsidR="00AF0558" w:rsidRPr="00AF0558" w:rsidRDefault="00AF0558" w:rsidP="00AF0558">
      <w:pPr>
        <w:spacing w:line="360" w:lineRule="auto"/>
        <w:ind w:firstLine="708"/>
        <w:jc w:val="both"/>
        <w:rPr>
          <w:rFonts w:ascii="Palatino Linotype" w:hAnsi="Palatino Linotype"/>
          <w:b/>
          <w:i/>
          <w:sz w:val="22"/>
          <w:szCs w:val="22"/>
        </w:rPr>
      </w:pPr>
      <w:r w:rsidRPr="00AF0558">
        <w:rPr>
          <w:rFonts w:ascii="Palatino Linotype" w:hAnsi="Palatino Linotype"/>
          <w:b/>
          <w:i/>
          <w:sz w:val="22"/>
          <w:szCs w:val="22"/>
        </w:rPr>
        <w:t>Artículo 9.- Corresponde al Consejo el ejercicio de las atribuciones siguientes:</w:t>
      </w:r>
    </w:p>
    <w:p w14:paraId="0CA44A18" w14:textId="77777777" w:rsidR="00AF0558" w:rsidRPr="00AF0558" w:rsidRDefault="00AF0558" w:rsidP="00AF0558">
      <w:pPr>
        <w:spacing w:line="360" w:lineRule="auto"/>
        <w:ind w:left="1416"/>
        <w:jc w:val="both"/>
        <w:rPr>
          <w:rFonts w:ascii="Palatino Linotype" w:hAnsi="Palatino Linotype" w:cs="Calibri"/>
          <w:i/>
          <w:sz w:val="22"/>
          <w:szCs w:val="22"/>
          <w:lang w:val="es-ES_tradnl"/>
        </w:rPr>
      </w:pPr>
      <w:r w:rsidRPr="00AF0558">
        <w:rPr>
          <w:rFonts w:ascii="Palatino Linotype" w:hAnsi="Palatino Linotype"/>
          <w:i/>
          <w:sz w:val="22"/>
          <w:szCs w:val="22"/>
        </w:rPr>
        <w:lastRenderedPageBreak/>
        <w:t xml:space="preserve">II. </w:t>
      </w:r>
      <w:r w:rsidRPr="00AF0558">
        <w:rPr>
          <w:rFonts w:ascii="Palatino Linotype" w:hAnsi="Palatino Linotype"/>
          <w:i/>
          <w:sz w:val="22"/>
          <w:szCs w:val="22"/>
          <w:u w:val="single"/>
        </w:rPr>
        <w:t>Analizar los proyectos de solicitud ante las autoridades federales, a fin de obtener concesiones</w:t>
      </w:r>
      <w:r w:rsidRPr="00AF0558">
        <w:rPr>
          <w:rFonts w:ascii="Palatino Linotype" w:hAnsi="Palatino Linotype"/>
          <w:i/>
          <w:sz w:val="22"/>
          <w:szCs w:val="22"/>
        </w:rPr>
        <w:t xml:space="preserve"> o permisos para la administración, operación explotación y, en su caso, construcción de aeródromos, rampas de despegue y aterrizaje de aerostatos, aeronaves ultraligeras u otras análogas, con o sin motor, aeropistas, helipuertos, aeropuertos y vialidades de cuota en territorio estatal, bajo criterios de capacidad jurídica, administrativa y financiera</w:t>
      </w:r>
    </w:p>
    <w:p w14:paraId="15BB371D" w14:textId="77777777" w:rsidR="00AF0558" w:rsidRDefault="00AF0558" w:rsidP="00AF0558">
      <w:pPr>
        <w:spacing w:line="360" w:lineRule="auto"/>
        <w:ind w:firstLine="708"/>
        <w:jc w:val="both"/>
      </w:pPr>
    </w:p>
    <w:p w14:paraId="4A3E1672" w14:textId="77777777" w:rsidR="00AF0558" w:rsidRPr="00AF0558" w:rsidRDefault="00AF0558" w:rsidP="00BE24BE">
      <w:pPr>
        <w:spacing w:line="360" w:lineRule="auto"/>
        <w:ind w:left="708"/>
        <w:jc w:val="both"/>
        <w:rPr>
          <w:rFonts w:ascii="Palatino Linotype" w:hAnsi="Palatino Linotype"/>
          <w:b/>
          <w:i/>
          <w:sz w:val="22"/>
          <w:szCs w:val="22"/>
        </w:rPr>
      </w:pPr>
      <w:r w:rsidRPr="00AF0558">
        <w:rPr>
          <w:rFonts w:ascii="Palatino Linotype" w:hAnsi="Palatino Linotype"/>
          <w:b/>
          <w:i/>
          <w:sz w:val="22"/>
          <w:szCs w:val="22"/>
        </w:rPr>
        <w:t>Artículo 10.- Al frente de la Dirección General habrá un Director</w:t>
      </w:r>
      <w:r w:rsidR="00BE24BE" w:rsidRPr="00BE24BE">
        <w:t xml:space="preserve"> </w:t>
      </w:r>
      <w:r w:rsidR="00BE24BE" w:rsidRPr="00BE24BE">
        <w:rPr>
          <w:rFonts w:ascii="Palatino Linotype" w:hAnsi="Palatino Linotype"/>
          <w:b/>
          <w:i/>
          <w:sz w:val="22"/>
          <w:szCs w:val="22"/>
        </w:rPr>
        <w:t>General, a quien le corresponde además de las señaladas en el Decreto, las atribuciones siguientes:</w:t>
      </w:r>
    </w:p>
    <w:p w14:paraId="4AEFF51F" w14:textId="77777777" w:rsidR="00AF0558" w:rsidRPr="00AF0558" w:rsidRDefault="00AF0558" w:rsidP="00AF0558">
      <w:pPr>
        <w:spacing w:line="360" w:lineRule="auto"/>
        <w:ind w:firstLine="708"/>
        <w:jc w:val="both"/>
        <w:rPr>
          <w:rFonts w:ascii="Palatino Linotype" w:hAnsi="Palatino Linotype" w:cs="Calibri"/>
          <w:i/>
          <w:sz w:val="22"/>
          <w:szCs w:val="22"/>
          <w:lang w:val="es-ES_tradnl"/>
        </w:rPr>
      </w:pPr>
      <w:r w:rsidRPr="00AF0558">
        <w:rPr>
          <w:rFonts w:ascii="Palatino Linotype" w:hAnsi="Palatino Linotype"/>
          <w:i/>
          <w:sz w:val="22"/>
          <w:szCs w:val="22"/>
        </w:rPr>
        <w:t>…</w:t>
      </w:r>
    </w:p>
    <w:p w14:paraId="729B7AB4" w14:textId="77777777" w:rsidR="00AF0558" w:rsidRDefault="00AF0558" w:rsidP="00AF0558">
      <w:pPr>
        <w:spacing w:line="360" w:lineRule="auto"/>
        <w:ind w:left="1416"/>
        <w:jc w:val="both"/>
        <w:rPr>
          <w:rFonts w:ascii="Palatino Linotype" w:hAnsi="Palatino Linotype"/>
          <w:i/>
          <w:sz w:val="22"/>
          <w:szCs w:val="22"/>
        </w:rPr>
      </w:pPr>
      <w:r w:rsidRPr="00AF0558">
        <w:rPr>
          <w:rFonts w:ascii="Palatino Linotype" w:hAnsi="Palatino Linotype"/>
          <w:b/>
          <w:i/>
          <w:sz w:val="22"/>
          <w:szCs w:val="22"/>
        </w:rPr>
        <w:t>IV. Coordinar investigaciones y estudios que permitan al Gobierno del Estado sustentar las solicitudes de concesiones</w:t>
      </w:r>
      <w:r w:rsidRPr="00AF0558">
        <w:rPr>
          <w:rFonts w:ascii="Palatino Linotype" w:hAnsi="Palatino Linotype"/>
          <w:i/>
          <w:sz w:val="22"/>
          <w:szCs w:val="22"/>
        </w:rPr>
        <w:t xml:space="preserve"> o permisos ante las autoridades federales en materia aeroportuaria, así como en lo que respecta a la administración, operación, explotación, construcción, rehabilitación, conservación y mantenimiento de aeródromos, aeropuertos, rampas de despegue y aterrizaje de aerostatos, aeropistas, helipuertos y vialidades de cuota, en territorio estatal.</w:t>
      </w:r>
    </w:p>
    <w:p w14:paraId="51BF406E" w14:textId="77777777" w:rsidR="00AF0558" w:rsidRPr="00AF0558" w:rsidRDefault="00AF0558" w:rsidP="00AF0558">
      <w:pPr>
        <w:spacing w:line="360" w:lineRule="auto"/>
        <w:ind w:left="1416"/>
        <w:jc w:val="both"/>
        <w:rPr>
          <w:rFonts w:ascii="Palatino Linotype" w:hAnsi="Palatino Linotype" w:cs="Calibri"/>
          <w:i/>
          <w:sz w:val="22"/>
          <w:szCs w:val="22"/>
          <w:lang w:val="es-ES_tradnl"/>
        </w:rPr>
      </w:pPr>
      <w:r>
        <w:rPr>
          <w:rFonts w:ascii="Palatino Linotype" w:hAnsi="Palatino Linotype" w:cs="Calibri"/>
          <w:i/>
          <w:sz w:val="22"/>
          <w:szCs w:val="22"/>
          <w:lang w:val="es-ES_tradnl"/>
        </w:rPr>
        <w:t>….</w:t>
      </w:r>
    </w:p>
    <w:p w14:paraId="31178B50" w14:textId="77777777" w:rsidR="00AF0558" w:rsidRPr="00AF0558" w:rsidRDefault="00AF0558" w:rsidP="00AF0558">
      <w:pPr>
        <w:spacing w:line="360" w:lineRule="auto"/>
        <w:ind w:left="708" w:firstLine="708"/>
        <w:jc w:val="both"/>
        <w:rPr>
          <w:rFonts w:ascii="Palatino Linotype" w:hAnsi="Palatino Linotype" w:cs="Calibri"/>
          <w:i/>
          <w:sz w:val="22"/>
          <w:szCs w:val="22"/>
          <w:lang w:val="es-ES_tradnl"/>
        </w:rPr>
      </w:pPr>
      <w:r w:rsidRPr="00AF0558">
        <w:rPr>
          <w:rFonts w:ascii="Palatino Linotype" w:hAnsi="Palatino Linotype"/>
          <w:b/>
          <w:i/>
          <w:sz w:val="22"/>
          <w:szCs w:val="22"/>
        </w:rPr>
        <w:t>VIII.</w:t>
      </w:r>
      <w:r w:rsidRPr="00AF0558">
        <w:rPr>
          <w:rFonts w:ascii="Palatino Linotype" w:hAnsi="Palatino Linotype"/>
          <w:i/>
          <w:sz w:val="22"/>
          <w:szCs w:val="22"/>
        </w:rPr>
        <w:t xml:space="preserve"> Informar a la Secretaría sobre la caducidad de concesiones.</w:t>
      </w:r>
    </w:p>
    <w:p w14:paraId="6F483D3F" w14:textId="77777777" w:rsidR="00AF0558" w:rsidRPr="00AF0558" w:rsidRDefault="00AF0558" w:rsidP="00951E67">
      <w:pPr>
        <w:spacing w:line="360" w:lineRule="auto"/>
        <w:jc w:val="both"/>
        <w:rPr>
          <w:rFonts w:ascii="Palatino Linotype" w:hAnsi="Palatino Linotype" w:cs="Calibri"/>
          <w:i/>
          <w:sz w:val="22"/>
          <w:szCs w:val="22"/>
          <w:lang w:val="es-ES_tradnl"/>
        </w:rPr>
      </w:pPr>
      <w:r>
        <w:rPr>
          <w:rFonts w:ascii="Palatino Linotype" w:hAnsi="Palatino Linotype" w:cs="Calibri"/>
          <w:i/>
          <w:sz w:val="22"/>
          <w:szCs w:val="22"/>
          <w:lang w:val="es-ES_tradnl"/>
        </w:rPr>
        <w:tab/>
      </w:r>
      <w:r>
        <w:rPr>
          <w:rFonts w:ascii="Palatino Linotype" w:hAnsi="Palatino Linotype" w:cs="Calibri"/>
          <w:i/>
          <w:sz w:val="22"/>
          <w:szCs w:val="22"/>
          <w:lang w:val="es-ES_tradnl"/>
        </w:rPr>
        <w:tab/>
        <w:t>….</w:t>
      </w:r>
    </w:p>
    <w:p w14:paraId="41629B23" w14:textId="77777777" w:rsidR="00AF0558" w:rsidRPr="00AF0558" w:rsidRDefault="00AF0558" w:rsidP="00AF0558">
      <w:pPr>
        <w:spacing w:line="360" w:lineRule="auto"/>
        <w:ind w:left="1416"/>
        <w:jc w:val="both"/>
        <w:rPr>
          <w:rFonts w:ascii="Palatino Linotype" w:hAnsi="Palatino Linotype" w:cs="Calibri"/>
          <w:i/>
          <w:sz w:val="22"/>
          <w:szCs w:val="22"/>
          <w:lang w:val="es-ES_tradnl"/>
        </w:rPr>
      </w:pPr>
      <w:r w:rsidRPr="00AF0558">
        <w:rPr>
          <w:rFonts w:ascii="Palatino Linotype" w:hAnsi="Palatino Linotype"/>
          <w:b/>
          <w:i/>
          <w:sz w:val="22"/>
          <w:szCs w:val="22"/>
        </w:rPr>
        <w:t>XIV</w:t>
      </w:r>
      <w:r w:rsidRPr="00AF0558">
        <w:rPr>
          <w:rFonts w:ascii="Palatino Linotype" w:hAnsi="Palatino Linotype"/>
          <w:i/>
          <w:sz w:val="22"/>
          <w:szCs w:val="22"/>
        </w:rPr>
        <w:t xml:space="preserve">. </w:t>
      </w:r>
      <w:r w:rsidRPr="00AF0558">
        <w:rPr>
          <w:rFonts w:ascii="Palatino Linotype" w:hAnsi="Palatino Linotype"/>
          <w:b/>
          <w:i/>
          <w:sz w:val="22"/>
          <w:szCs w:val="22"/>
        </w:rPr>
        <w:t>Proponer al Consejo mecanismos orientados a obtener concesiones</w:t>
      </w:r>
      <w:r w:rsidRPr="00AF0558">
        <w:rPr>
          <w:rFonts w:ascii="Palatino Linotype" w:hAnsi="Palatino Linotype"/>
          <w:i/>
          <w:sz w:val="22"/>
          <w:szCs w:val="22"/>
        </w:rPr>
        <w:t xml:space="preserve"> o permisos para la administración, operación y explotación de aeródromos, rampas de despegue y aterrizaje de aerostatos, aeronaves ultraligeras con o sin motor u otras análogas, aeropistas, helipuertos, aeropuertos o construcción de aeropuertos en territorio estatal.</w:t>
      </w:r>
    </w:p>
    <w:p w14:paraId="7EE6744A" w14:textId="77777777" w:rsidR="00AF0558" w:rsidRPr="00AF0558" w:rsidRDefault="00AF0558" w:rsidP="00951E67">
      <w:pPr>
        <w:spacing w:line="360" w:lineRule="auto"/>
        <w:jc w:val="both"/>
        <w:rPr>
          <w:rFonts w:ascii="Palatino Linotype" w:hAnsi="Palatino Linotype" w:cs="Calibri"/>
          <w:i/>
          <w:sz w:val="22"/>
          <w:szCs w:val="22"/>
          <w:lang w:val="es-ES_tradnl"/>
        </w:rPr>
      </w:pPr>
      <w:r>
        <w:rPr>
          <w:rFonts w:ascii="Palatino Linotype" w:hAnsi="Palatino Linotype" w:cs="Calibri"/>
          <w:lang w:val="es-ES_tradnl"/>
        </w:rPr>
        <w:tab/>
      </w:r>
      <w:r>
        <w:rPr>
          <w:rFonts w:ascii="Palatino Linotype" w:hAnsi="Palatino Linotype" w:cs="Calibri"/>
          <w:lang w:val="es-ES_tradnl"/>
        </w:rPr>
        <w:tab/>
      </w:r>
      <w:r w:rsidRPr="00AF0558">
        <w:rPr>
          <w:rFonts w:ascii="Palatino Linotype" w:hAnsi="Palatino Linotype" w:cs="Calibri"/>
          <w:i/>
          <w:sz w:val="22"/>
          <w:szCs w:val="22"/>
          <w:lang w:val="es-ES_tradnl"/>
        </w:rPr>
        <w:t>….</w:t>
      </w:r>
    </w:p>
    <w:p w14:paraId="6A082E45" w14:textId="77777777" w:rsidR="00AF0558" w:rsidRPr="00AF0558" w:rsidRDefault="00AF0558" w:rsidP="00AF0558">
      <w:pPr>
        <w:spacing w:line="360" w:lineRule="auto"/>
        <w:ind w:left="1416"/>
        <w:jc w:val="both"/>
        <w:rPr>
          <w:rFonts w:ascii="Palatino Linotype" w:hAnsi="Palatino Linotype" w:cs="Calibri"/>
          <w:i/>
          <w:sz w:val="22"/>
          <w:szCs w:val="22"/>
          <w:lang w:val="es-ES_tradnl"/>
        </w:rPr>
      </w:pPr>
      <w:r w:rsidRPr="00AF0558">
        <w:rPr>
          <w:rFonts w:ascii="Palatino Linotype" w:hAnsi="Palatino Linotype"/>
          <w:b/>
          <w:i/>
          <w:sz w:val="22"/>
          <w:szCs w:val="22"/>
        </w:rPr>
        <w:t>XVI.</w:t>
      </w:r>
      <w:r w:rsidRPr="00AF0558">
        <w:rPr>
          <w:rFonts w:ascii="Palatino Linotype" w:hAnsi="Palatino Linotype"/>
          <w:i/>
          <w:sz w:val="22"/>
          <w:szCs w:val="22"/>
        </w:rPr>
        <w:t xml:space="preserve"> Proponer a la Secretaría la procedencia de la ampliación, cancelación, terminación, rescisión, revocación y reversión de las concesiones</w:t>
      </w:r>
    </w:p>
    <w:p w14:paraId="56E402C7" w14:textId="77777777" w:rsidR="00AF0558" w:rsidRPr="00AF0558" w:rsidRDefault="00AF0558" w:rsidP="00951E67">
      <w:pPr>
        <w:spacing w:line="360" w:lineRule="auto"/>
        <w:jc w:val="both"/>
        <w:rPr>
          <w:rFonts w:ascii="Palatino Linotype" w:hAnsi="Palatino Linotype"/>
          <w:i/>
          <w:sz w:val="22"/>
          <w:szCs w:val="22"/>
        </w:rPr>
      </w:pPr>
      <w:r>
        <w:lastRenderedPageBreak/>
        <w:tab/>
      </w:r>
      <w:r>
        <w:tab/>
      </w:r>
      <w:r w:rsidRPr="00AF0558">
        <w:rPr>
          <w:rFonts w:ascii="Palatino Linotype" w:hAnsi="Palatino Linotype"/>
          <w:i/>
          <w:sz w:val="22"/>
          <w:szCs w:val="22"/>
        </w:rPr>
        <w:t>…</w:t>
      </w:r>
    </w:p>
    <w:p w14:paraId="044B73D9" w14:textId="77777777" w:rsidR="00AF0558" w:rsidRPr="00AF0558" w:rsidRDefault="00AF0558" w:rsidP="00AF0558">
      <w:pPr>
        <w:spacing w:line="360" w:lineRule="auto"/>
        <w:ind w:left="1416"/>
        <w:jc w:val="both"/>
        <w:rPr>
          <w:rFonts w:ascii="Palatino Linotype" w:hAnsi="Palatino Linotype"/>
          <w:b/>
          <w:i/>
          <w:sz w:val="22"/>
          <w:szCs w:val="22"/>
        </w:rPr>
      </w:pPr>
      <w:r w:rsidRPr="00AF0558">
        <w:rPr>
          <w:rFonts w:ascii="Palatino Linotype" w:hAnsi="Palatino Linotype"/>
          <w:b/>
          <w:i/>
          <w:sz w:val="22"/>
          <w:szCs w:val="22"/>
        </w:rPr>
        <w:t>XXI. Someter a consideración de la Secretaría, la imposición de sanciones a los concesionarios de la infraestructura vial primaria de cuota.</w:t>
      </w:r>
    </w:p>
    <w:p w14:paraId="5DA8005B" w14:textId="77777777" w:rsidR="00AF0558" w:rsidRPr="00AF0558" w:rsidRDefault="00AF0558" w:rsidP="00951E67">
      <w:pPr>
        <w:spacing w:line="360" w:lineRule="auto"/>
        <w:jc w:val="both"/>
        <w:rPr>
          <w:rFonts w:ascii="Palatino Linotype" w:hAnsi="Palatino Linotype"/>
          <w:i/>
          <w:sz w:val="22"/>
          <w:szCs w:val="22"/>
        </w:rPr>
      </w:pPr>
    </w:p>
    <w:p w14:paraId="11228990" w14:textId="77777777" w:rsidR="00AF0558" w:rsidRPr="00AF0558" w:rsidRDefault="00AF0558" w:rsidP="00AF0558">
      <w:pPr>
        <w:spacing w:line="360" w:lineRule="auto"/>
        <w:ind w:firstLine="708"/>
        <w:jc w:val="both"/>
        <w:rPr>
          <w:rFonts w:ascii="Palatino Linotype" w:hAnsi="Palatino Linotype" w:cs="Calibri"/>
          <w:i/>
          <w:sz w:val="22"/>
          <w:szCs w:val="22"/>
          <w:lang w:val="es-ES_tradnl"/>
        </w:rPr>
      </w:pPr>
      <w:r w:rsidRPr="00AF0558">
        <w:rPr>
          <w:rFonts w:ascii="Palatino Linotype" w:hAnsi="Palatino Linotype"/>
          <w:b/>
          <w:i/>
          <w:sz w:val="22"/>
          <w:szCs w:val="22"/>
        </w:rPr>
        <w:t>Artículo 14.- Corresponde a la Dirección de Proyectos y Control de Obras</w:t>
      </w:r>
      <w:r w:rsidRPr="00AF0558">
        <w:rPr>
          <w:rFonts w:ascii="Palatino Linotype" w:hAnsi="Palatino Linotype"/>
          <w:i/>
          <w:sz w:val="22"/>
          <w:szCs w:val="22"/>
        </w:rPr>
        <w:t>:</w:t>
      </w:r>
    </w:p>
    <w:p w14:paraId="75041F5E" w14:textId="77777777" w:rsidR="00AF0558" w:rsidRPr="00AF0558" w:rsidRDefault="00AF0558" w:rsidP="00951E67">
      <w:pPr>
        <w:spacing w:line="360" w:lineRule="auto"/>
        <w:jc w:val="both"/>
        <w:rPr>
          <w:rFonts w:ascii="Palatino Linotype" w:hAnsi="Palatino Linotype" w:cs="Calibri"/>
          <w:i/>
          <w:sz w:val="22"/>
          <w:szCs w:val="22"/>
          <w:lang w:val="es-ES_tradnl"/>
        </w:rPr>
      </w:pPr>
      <w:r>
        <w:rPr>
          <w:rFonts w:ascii="Palatino Linotype" w:hAnsi="Palatino Linotype" w:cs="Calibri"/>
          <w:i/>
          <w:sz w:val="22"/>
          <w:szCs w:val="22"/>
          <w:lang w:val="es-ES_tradnl"/>
        </w:rPr>
        <w:tab/>
      </w:r>
      <w:r>
        <w:rPr>
          <w:rFonts w:ascii="Palatino Linotype" w:hAnsi="Palatino Linotype" w:cs="Calibri"/>
          <w:i/>
          <w:sz w:val="22"/>
          <w:szCs w:val="22"/>
          <w:lang w:val="es-ES_tradnl"/>
        </w:rPr>
        <w:tab/>
        <w:t>…</w:t>
      </w:r>
    </w:p>
    <w:p w14:paraId="3A3452FC" w14:textId="77777777" w:rsidR="00AF0558" w:rsidRPr="00AF0558" w:rsidRDefault="00AF0558" w:rsidP="00AF0558">
      <w:pPr>
        <w:spacing w:line="360" w:lineRule="auto"/>
        <w:ind w:left="1416"/>
        <w:jc w:val="both"/>
        <w:rPr>
          <w:rFonts w:ascii="Palatino Linotype" w:hAnsi="Palatino Linotype" w:cs="Calibri"/>
          <w:i/>
          <w:sz w:val="22"/>
          <w:szCs w:val="22"/>
          <w:lang w:val="es-ES_tradnl"/>
        </w:rPr>
      </w:pPr>
      <w:r w:rsidRPr="00AF0558">
        <w:rPr>
          <w:rFonts w:ascii="Palatino Linotype" w:hAnsi="Palatino Linotype"/>
          <w:i/>
          <w:sz w:val="22"/>
          <w:szCs w:val="22"/>
        </w:rPr>
        <w:t>III. Realizar convenios de ampliación o modificación del plazo de las concesiones o permisos para la construcción, rehabilitación, mantenimiento y conservación de aeródromos, rampas de despegue y aterrizaje de aerostatos, aeronaves ultraligeras u otras análogas, aeropistas, helipuertos, aeropuertos y vialidades de cuota, previa autorización del Director General.</w:t>
      </w:r>
    </w:p>
    <w:p w14:paraId="04604E83" w14:textId="77777777" w:rsidR="00AF0558" w:rsidRPr="00AF0558" w:rsidRDefault="00AF0558" w:rsidP="00951E67">
      <w:pPr>
        <w:spacing w:line="360" w:lineRule="auto"/>
        <w:jc w:val="both"/>
        <w:rPr>
          <w:rFonts w:ascii="Palatino Linotype" w:hAnsi="Palatino Linotype" w:cs="Calibri"/>
          <w:i/>
          <w:sz w:val="22"/>
          <w:szCs w:val="22"/>
          <w:lang w:val="es-ES_tradnl"/>
        </w:rPr>
      </w:pPr>
      <w:r>
        <w:rPr>
          <w:rFonts w:ascii="Palatino Linotype" w:hAnsi="Palatino Linotype" w:cs="Calibri"/>
          <w:lang w:val="es-ES_tradnl"/>
        </w:rPr>
        <w:tab/>
      </w:r>
      <w:r>
        <w:rPr>
          <w:rFonts w:ascii="Palatino Linotype" w:hAnsi="Palatino Linotype" w:cs="Calibri"/>
          <w:lang w:val="es-ES_tradnl"/>
        </w:rPr>
        <w:tab/>
      </w:r>
      <w:r w:rsidRPr="00AF0558">
        <w:rPr>
          <w:rFonts w:ascii="Palatino Linotype" w:hAnsi="Palatino Linotype" w:cs="Calibri"/>
          <w:i/>
          <w:sz w:val="22"/>
          <w:szCs w:val="22"/>
          <w:lang w:val="es-ES_tradnl"/>
        </w:rPr>
        <w:t>…..</w:t>
      </w:r>
    </w:p>
    <w:p w14:paraId="7DB0BD92" w14:textId="77777777" w:rsidR="00AF0558" w:rsidRPr="00AF0558" w:rsidRDefault="00AF0558" w:rsidP="00AF0558">
      <w:pPr>
        <w:spacing w:line="360" w:lineRule="auto"/>
        <w:ind w:left="1416"/>
        <w:jc w:val="both"/>
        <w:rPr>
          <w:rFonts w:ascii="Palatino Linotype" w:hAnsi="Palatino Linotype" w:cs="Calibri"/>
          <w:i/>
          <w:sz w:val="22"/>
          <w:szCs w:val="22"/>
          <w:lang w:val="es-ES_tradnl"/>
        </w:rPr>
      </w:pPr>
      <w:r w:rsidRPr="00AF0558">
        <w:rPr>
          <w:rFonts w:ascii="Palatino Linotype" w:hAnsi="Palatino Linotype"/>
          <w:b/>
          <w:i/>
          <w:sz w:val="22"/>
          <w:szCs w:val="22"/>
        </w:rPr>
        <w:t>VII. Realizar investigaciones y estudios que permitan al Gobierno del Estado, sustentar las solicitudes de concesiones</w:t>
      </w:r>
      <w:r w:rsidRPr="00AF0558">
        <w:rPr>
          <w:rFonts w:ascii="Palatino Linotype" w:hAnsi="Palatino Linotype"/>
          <w:i/>
          <w:sz w:val="22"/>
          <w:szCs w:val="22"/>
        </w:rPr>
        <w:t xml:space="preserve"> o permisos ante las autoridades federales </w:t>
      </w:r>
      <w:r w:rsidRPr="00AF0558">
        <w:rPr>
          <w:rFonts w:ascii="Palatino Linotype" w:hAnsi="Palatino Linotype"/>
          <w:b/>
          <w:i/>
          <w:sz w:val="22"/>
          <w:szCs w:val="22"/>
        </w:rPr>
        <w:t>para la construcción,</w:t>
      </w:r>
      <w:r w:rsidRPr="00AF0558">
        <w:rPr>
          <w:rFonts w:ascii="Palatino Linotype" w:hAnsi="Palatino Linotype"/>
          <w:i/>
          <w:sz w:val="22"/>
          <w:szCs w:val="22"/>
        </w:rPr>
        <w:t xml:space="preserve"> administración, operación y explotación de aeródromos, rampas de despegue y aterrizaje de aerostatos, aeronaves ultraligeras u otras análogas, aeropistas, helipuertos, aeropuertos </w:t>
      </w:r>
      <w:r w:rsidRPr="00BE24BE">
        <w:rPr>
          <w:rFonts w:ascii="Palatino Linotype" w:hAnsi="Palatino Linotype"/>
          <w:b/>
          <w:i/>
          <w:sz w:val="22"/>
          <w:szCs w:val="22"/>
        </w:rPr>
        <w:t>y vialidades de cuota en territorio estatal</w:t>
      </w:r>
      <w:r w:rsidRPr="00AF0558">
        <w:rPr>
          <w:rFonts w:ascii="Palatino Linotype" w:hAnsi="Palatino Linotype"/>
          <w:i/>
          <w:sz w:val="22"/>
          <w:szCs w:val="22"/>
        </w:rPr>
        <w:t>.</w:t>
      </w:r>
    </w:p>
    <w:p w14:paraId="00657CE9" w14:textId="77777777" w:rsidR="00BE24BE" w:rsidRPr="00BE24BE" w:rsidRDefault="00BE24BE" w:rsidP="00951E67">
      <w:pPr>
        <w:spacing w:line="360" w:lineRule="auto"/>
        <w:jc w:val="both"/>
        <w:rPr>
          <w:rFonts w:ascii="Palatino Linotype" w:hAnsi="Palatino Linotype"/>
          <w:i/>
          <w:sz w:val="22"/>
          <w:szCs w:val="22"/>
        </w:rPr>
      </w:pPr>
      <w:r>
        <w:tab/>
      </w:r>
      <w:r>
        <w:tab/>
      </w:r>
      <w:r w:rsidRPr="00BE24BE">
        <w:rPr>
          <w:rFonts w:ascii="Palatino Linotype" w:hAnsi="Palatino Linotype"/>
          <w:i/>
          <w:sz w:val="22"/>
          <w:szCs w:val="22"/>
        </w:rPr>
        <w:t>….</w:t>
      </w:r>
    </w:p>
    <w:p w14:paraId="5075954A" w14:textId="77777777" w:rsidR="00AF0558" w:rsidRPr="00BE24BE" w:rsidRDefault="00BE24BE" w:rsidP="00BE24BE">
      <w:pPr>
        <w:spacing w:line="360" w:lineRule="auto"/>
        <w:ind w:left="1416"/>
        <w:jc w:val="both"/>
        <w:rPr>
          <w:rFonts w:ascii="Palatino Linotype" w:hAnsi="Palatino Linotype" w:cs="Calibri"/>
          <w:b/>
          <w:i/>
          <w:sz w:val="22"/>
          <w:szCs w:val="22"/>
          <w:lang w:val="es-ES_tradnl"/>
        </w:rPr>
      </w:pPr>
      <w:r w:rsidRPr="00BE24BE">
        <w:rPr>
          <w:rFonts w:ascii="Palatino Linotype" w:hAnsi="Palatino Linotype"/>
          <w:b/>
          <w:i/>
          <w:sz w:val="22"/>
          <w:szCs w:val="22"/>
        </w:rPr>
        <w:t>XI. Participar en el ámbito de su competencia en la entrega y recepción de las obras realizadas por</w:t>
      </w:r>
      <w:r w:rsidRPr="00BE24BE">
        <w:rPr>
          <w:rFonts w:ascii="Palatino Linotype" w:hAnsi="Palatino Linotype"/>
          <w:i/>
          <w:sz w:val="22"/>
          <w:szCs w:val="22"/>
        </w:rPr>
        <w:t xml:space="preserve"> contrato, así como las ejecutadas por el otorgamiento de </w:t>
      </w:r>
      <w:r w:rsidRPr="00BE24BE">
        <w:rPr>
          <w:rFonts w:ascii="Palatino Linotype" w:hAnsi="Palatino Linotype"/>
          <w:b/>
          <w:i/>
          <w:sz w:val="22"/>
          <w:szCs w:val="22"/>
        </w:rPr>
        <w:t>concesiones</w:t>
      </w:r>
      <w:r w:rsidRPr="00BE24BE">
        <w:rPr>
          <w:rFonts w:ascii="Palatino Linotype" w:hAnsi="Palatino Linotype"/>
          <w:i/>
          <w:sz w:val="22"/>
          <w:szCs w:val="22"/>
        </w:rPr>
        <w:t xml:space="preserve"> o permisos de aeródromos, rampas de despegue y aterrizaje de aerostatos, aeronaves ultraligeras u otras análogas, aeropistas, helipuertos e </w:t>
      </w:r>
      <w:r w:rsidRPr="00BE24BE">
        <w:rPr>
          <w:rFonts w:ascii="Palatino Linotype" w:hAnsi="Palatino Linotype"/>
          <w:b/>
          <w:i/>
          <w:sz w:val="22"/>
          <w:szCs w:val="22"/>
        </w:rPr>
        <w:t>infraestructura vial de cuota.</w:t>
      </w:r>
    </w:p>
    <w:p w14:paraId="49ED1CE3" w14:textId="77777777" w:rsidR="00AF0558" w:rsidRDefault="00AF0558" w:rsidP="00951E67">
      <w:pPr>
        <w:spacing w:line="360" w:lineRule="auto"/>
        <w:jc w:val="both"/>
        <w:rPr>
          <w:rFonts w:ascii="Palatino Linotype" w:hAnsi="Palatino Linotype" w:cs="Calibri"/>
          <w:i/>
          <w:sz w:val="22"/>
          <w:szCs w:val="22"/>
          <w:lang w:val="es-ES_tradnl"/>
        </w:rPr>
      </w:pPr>
    </w:p>
    <w:p w14:paraId="287A12FF" w14:textId="77777777" w:rsidR="00BE24BE" w:rsidRPr="00BE24BE" w:rsidRDefault="00BE24BE" w:rsidP="00D67CD8">
      <w:pPr>
        <w:spacing w:line="360" w:lineRule="auto"/>
        <w:ind w:left="708" w:firstLine="143"/>
        <w:jc w:val="both"/>
        <w:rPr>
          <w:rFonts w:ascii="Palatino Linotype" w:hAnsi="Palatino Linotype"/>
          <w:b/>
          <w:i/>
          <w:sz w:val="22"/>
          <w:szCs w:val="22"/>
        </w:rPr>
      </w:pPr>
      <w:r w:rsidRPr="00BE24BE">
        <w:rPr>
          <w:rFonts w:ascii="Palatino Linotype" w:hAnsi="Palatino Linotype"/>
          <w:b/>
          <w:i/>
          <w:sz w:val="22"/>
          <w:szCs w:val="22"/>
        </w:rPr>
        <w:t>Artículo 15.- Corresponde a la Dirección de Operación:</w:t>
      </w:r>
    </w:p>
    <w:p w14:paraId="6E379501" w14:textId="77777777" w:rsidR="00BE24BE" w:rsidRPr="00BE24BE" w:rsidRDefault="00BE24BE" w:rsidP="00D67CD8">
      <w:pPr>
        <w:spacing w:line="360" w:lineRule="auto"/>
        <w:ind w:left="708" w:hanging="141"/>
        <w:jc w:val="both"/>
        <w:rPr>
          <w:rFonts w:ascii="Palatino Linotype" w:hAnsi="Palatino Linotype" w:cs="Calibri"/>
          <w:i/>
          <w:sz w:val="22"/>
          <w:szCs w:val="22"/>
          <w:lang w:val="es-ES_tradnl"/>
        </w:rPr>
      </w:pPr>
      <w:r>
        <w:rPr>
          <w:rFonts w:ascii="Palatino Linotype" w:hAnsi="Palatino Linotype"/>
          <w:i/>
          <w:sz w:val="22"/>
          <w:szCs w:val="22"/>
        </w:rPr>
        <w:tab/>
      </w:r>
      <w:r w:rsidR="00D67CD8">
        <w:rPr>
          <w:rFonts w:ascii="Palatino Linotype" w:hAnsi="Palatino Linotype"/>
          <w:i/>
          <w:sz w:val="22"/>
          <w:szCs w:val="22"/>
        </w:rPr>
        <w:tab/>
      </w:r>
      <w:r>
        <w:rPr>
          <w:rFonts w:ascii="Palatino Linotype" w:hAnsi="Palatino Linotype"/>
          <w:i/>
          <w:sz w:val="22"/>
          <w:szCs w:val="22"/>
        </w:rPr>
        <w:t>…</w:t>
      </w:r>
    </w:p>
    <w:p w14:paraId="655C356E" w14:textId="77777777" w:rsidR="00BE24BE" w:rsidRDefault="00BE24BE" w:rsidP="006E1387">
      <w:pPr>
        <w:spacing w:line="360" w:lineRule="auto"/>
        <w:ind w:left="1418" w:hanging="141"/>
        <w:jc w:val="both"/>
        <w:rPr>
          <w:rFonts w:ascii="Palatino Linotype" w:hAnsi="Palatino Linotype"/>
          <w:i/>
          <w:sz w:val="22"/>
          <w:szCs w:val="22"/>
        </w:rPr>
      </w:pPr>
      <w:r w:rsidRPr="00BE24BE">
        <w:rPr>
          <w:rFonts w:ascii="Palatino Linotype" w:hAnsi="Palatino Linotype"/>
          <w:b/>
          <w:i/>
          <w:sz w:val="22"/>
          <w:szCs w:val="22"/>
        </w:rPr>
        <w:t>V. Revisar y sancionar, a los concesionarios</w:t>
      </w:r>
      <w:r w:rsidRPr="00BE24BE">
        <w:rPr>
          <w:rFonts w:ascii="Palatino Linotype" w:hAnsi="Palatino Linotype"/>
          <w:i/>
          <w:sz w:val="22"/>
          <w:szCs w:val="22"/>
        </w:rPr>
        <w:t xml:space="preserve"> o permisionarios a cargo de aeródromos, rampas de despegue y aterrizaje de aerostatos, aeronaves ultraligeras u otras análogas, </w:t>
      </w:r>
      <w:r w:rsidRPr="00BE24BE">
        <w:rPr>
          <w:rFonts w:ascii="Palatino Linotype" w:hAnsi="Palatino Linotype"/>
          <w:i/>
          <w:sz w:val="22"/>
          <w:szCs w:val="22"/>
        </w:rPr>
        <w:lastRenderedPageBreak/>
        <w:t>aeropistas, helipuertos y autopistas estatales en operación, que incumplan con las condiciones operativas, a fin de determinar las medidas correctivas necesarias, así como vigilar su cumplimiento y ejecución conforme a la normatividad aplicable en la materia, para mantener en óptimas condiciones su infraestructura.</w:t>
      </w:r>
    </w:p>
    <w:p w14:paraId="1D7AB6B9" w14:textId="77777777" w:rsidR="00BE24BE" w:rsidRPr="00BE24BE" w:rsidRDefault="00BE24BE" w:rsidP="006E1387">
      <w:pPr>
        <w:spacing w:line="360" w:lineRule="auto"/>
        <w:ind w:left="1418" w:hanging="141"/>
        <w:jc w:val="both"/>
        <w:rPr>
          <w:rFonts w:ascii="Palatino Linotype" w:hAnsi="Palatino Linotype" w:cs="Calibri"/>
          <w:i/>
          <w:sz w:val="22"/>
          <w:szCs w:val="22"/>
          <w:lang w:val="es-ES_tradnl"/>
        </w:rPr>
      </w:pPr>
      <w:r w:rsidRPr="00BE24BE">
        <w:rPr>
          <w:rFonts w:ascii="Palatino Linotype" w:hAnsi="Palatino Linotype"/>
          <w:i/>
          <w:sz w:val="22"/>
          <w:szCs w:val="22"/>
        </w:rPr>
        <w:t>….</w:t>
      </w:r>
    </w:p>
    <w:p w14:paraId="07C0910E" w14:textId="77777777" w:rsidR="00BE24BE" w:rsidRDefault="00BE24BE" w:rsidP="006E1387">
      <w:pPr>
        <w:spacing w:line="360" w:lineRule="auto"/>
        <w:ind w:left="1418" w:hanging="141"/>
        <w:jc w:val="both"/>
        <w:rPr>
          <w:rFonts w:ascii="Palatino Linotype" w:hAnsi="Palatino Linotype"/>
          <w:i/>
          <w:sz w:val="22"/>
          <w:szCs w:val="22"/>
        </w:rPr>
      </w:pPr>
      <w:r w:rsidRPr="00BE24BE">
        <w:rPr>
          <w:rFonts w:ascii="Palatino Linotype" w:hAnsi="Palatino Linotype"/>
          <w:b/>
          <w:i/>
          <w:sz w:val="22"/>
          <w:szCs w:val="22"/>
        </w:rPr>
        <w:t>IX. Proponer y ejecutar acciones para salvaguardar el derecho de vía existente de las autopistas estatales en operación</w:t>
      </w:r>
      <w:r w:rsidRPr="00BE24BE">
        <w:rPr>
          <w:rFonts w:ascii="Palatino Linotype" w:hAnsi="Palatino Linotype"/>
          <w:i/>
          <w:sz w:val="22"/>
          <w:szCs w:val="22"/>
        </w:rPr>
        <w:t>, verificar su correcta preservación, utilización y explotación por parte de los concesionarios y permisionarios, e identificar y regularizar los accesos no autorizados por el Organismo</w:t>
      </w:r>
    </w:p>
    <w:p w14:paraId="01898242" w14:textId="77777777" w:rsidR="000A6E81" w:rsidRPr="00BE24BE" w:rsidRDefault="000A6E81" w:rsidP="006E1387">
      <w:pPr>
        <w:spacing w:line="360" w:lineRule="auto"/>
        <w:ind w:left="1418" w:hanging="141"/>
        <w:jc w:val="both"/>
        <w:rPr>
          <w:rFonts w:ascii="Palatino Linotype" w:hAnsi="Palatino Linotype" w:cs="Calibri"/>
          <w:i/>
          <w:sz w:val="22"/>
          <w:szCs w:val="22"/>
          <w:lang w:val="es-ES_tradnl"/>
        </w:rPr>
      </w:pPr>
      <w:r>
        <w:rPr>
          <w:rFonts w:ascii="Palatino Linotype" w:hAnsi="Palatino Linotype"/>
          <w:b/>
          <w:i/>
          <w:sz w:val="22"/>
          <w:szCs w:val="22"/>
        </w:rPr>
        <w:t>….</w:t>
      </w:r>
    </w:p>
    <w:p w14:paraId="1356CBFC" w14:textId="77777777" w:rsidR="00BE24BE" w:rsidRPr="00BE24BE" w:rsidRDefault="00BE24BE" w:rsidP="006E1387">
      <w:pPr>
        <w:spacing w:line="360" w:lineRule="auto"/>
        <w:ind w:left="1418" w:hanging="141"/>
        <w:jc w:val="both"/>
        <w:rPr>
          <w:rFonts w:ascii="Palatino Linotype" w:hAnsi="Palatino Linotype"/>
          <w:i/>
          <w:sz w:val="22"/>
          <w:szCs w:val="22"/>
        </w:rPr>
      </w:pPr>
      <w:r w:rsidRPr="00BE24BE">
        <w:rPr>
          <w:rFonts w:ascii="Palatino Linotype" w:hAnsi="Palatino Linotype"/>
          <w:i/>
          <w:sz w:val="22"/>
          <w:szCs w:val="22"/>
        </w:rPr>
        <w:t xml:space="preserve">XII. </w:t>
      </w:r>
      <w:r w:rsidRPr="000A6E81">
        <w:rPr>
          <w:rFonts w:ascii="Palatino Linotype" w:hAnsi="Palatino Linotype"/>
          <w:b/>
          <w:i/>
          <w:sz w:val="22"/>
          <w:szCs w:val="22"/>
        </w:rPr>
        <w:t>Revisar las propuestas de los concesionarios referentes a los ajustes tarifarios de peaje de las autopistas estatales en operación</w:t>
      </w:r>
      <w:r w:rsidRPr="00BE24BE">
        <w:rPr>
          <w:rFonts w:ascii="Palatino Linotype" w:hAnsi="Palatino Linotype"/>
          <w:i/>
          <w:sz w:val="22"/>
          <w:szCs w:val="22"/>
        </w:rPr>
        <w:t>, que permitan la prestación de los servicios en condiciones satisfactorias de calidad, competitividad, seguridad y permanencia, y someter a consideración del Director General la procedencia de su autorización, en términos de lo establecido en los títulos de concesión; así como vigilar su correcta aplicación.</w:t>
      </w:r>
    </w:p>
    <w:p w14:paraId="03DC4A42" w14:textId="77777777" w:rsidR="00BE24BE" w:rsidRDefault="00BE24BE" w:rsidP="00BE24BE">
      <w:pPr>
        <w:spacing w:line="360" w:lineRule="auto"/>
        <w:ind w:left="2124"/>
        <w:jc w:val="both"/>
      </w:pPr>
    </w:p>
    <w:p w14:paraId="35197E70" w14:textId="77777777" w:rsidR="00BE24BE" w:rsidRPr="00BE24BE" w:rsidRDefault="00BE24BE" w:rsidP="00BE24BE">
      <w:pPr>
        <w:spacing w:line="360" w:lineRule="auto"/>
        <w:ind w:left="708"/>
        <w:jc w:val="both"/>
        <w:rPr>
          <w:rFonts w:ascii="Palatino Linotype" w:hAnsi="Palatino Linotype"/>
          <w:i/>
          <w:sz w:val="22"/>
          <w:szCs w:val="22"/>
        </w:rPr>
      </w:pPr>
      <w:r w:rsidRPr="00BE24BE">
        <w:rPr>
          <w:rFonts w:ascii="Palatino Linotype" w:hAnsi="Palatino Linotype"/>
          <w:i/>
          <w:sz w:val="22"/>
          <w:szCs w:val="22"/>
        </w:rPr>
        <w:t>A</w:t>
      </w:r>
      <w:r w:rsidRPr="00BE24BE">
        <w:rPr>
          <w:rFonts w:ascii="Palatino Linotype" w:hAnsi="Palatino Linotype"/>
          <w:b/>
          <w:i/>
          <w:sz w:val="22"/>
          <w:szCs w:val="22"/>
        </w:rPr>
        <w:t>rtículo 17.- Corresponde a la Unidad de Apoyo Administrativo:</w:t>
      </w:r>
    </w:p>
    <w:p w14:paraId="2E145037" w14:textId="77777777" w:rsidR="00BE24BE" w:rsidRPr="00BE24BE" w:rsidRDefault="00BE24BE" w:rsidP="00BE24BE">
      <w:pPr>
        <w:spacing w:line="360" w:lineRule="auto"/>
        <w:ind w:left="1416" w:firstLine="60"/>
        <w:jc w:val="both"/>
        <w:rPr>
          <w:rFonts w:ascii="Palatino Linotype" w:hAnsi="Palatino Linotype"/>
          <w:i/>
          <w:sz w:val="22"/>
          <w:szCs w:val="22"/>
        </w:rPr>
      </w:pPr>
      <w:r w:rsidRPr="00BE24BE">
        <w:rPr>
          <w:rFonts w:ascii="Palatino Linotype" w:hAnsi="Palatino Linotype"/>
          <w:b/>
          <w:i/>
          <w:sz w:val="22"/>
          <w:szCs w:val="22"/>
        </w:rPr>
        <w:t>I. Recaudar y administrar los ingresos que se deriven de la suscripción de convenios, acuerdos o declaratorias de concesión</w:t>
      </w:r>
      <w:r w:rsidRPr="00BE24BE">
        <w:rPr>
          <w:rFonts w:ascii="Palatino Linotype" w:hAnsi="Palatino Linotype"/>
          <w:i/>
          <w:sz w:val="22"/>
          <w:szCs w:val="22"/>
        </w:rPr>
        <w:t>; los relativos a las transferencias otorgadas a favor del Sistema en el marco del Sistema Nacional o estatal de coordinación fiscal, o los que reciba por cualquier otro concepto; así como el importe de sanciones por actualización o penas incluidas en los contratos debidamente firmados entre los concesionarios y la autoridad competente.</w:t>
      </w:r>
    </w:p>
    <w:p w14:paraId="5C560EAE" w14:textId="77777777" w:rsidR="00BE24BE" w:rsidRDefault="00BE24BE" w:rsidP="00BE24BE">
      <w:pPr>
        <w:spacing w:line="360" w:lineRule="auto"/>
        <w:ind w:left="1416" w:firstLine="60"/>
        <w:jc w:val="both"/>
        <w:rPr>
          <w:rFonts w:ascii="Palatino Linotype" w:hAnsi="Palatino Linotype" w:cs="Calibri"/>
          <w:lang w:val="es-ES_tradnl"/>
        </w:rPr>
      </w:pPr>
    </w:p>
    <w:p w14:paraId="6C7E1059" w14:textId="77777777" w:rsidR="000A6E81" w:rsidRDefault="000A6E81" w:rsidP="000A6E81">
      <w:pPr>
        <w:spacing w:line="360" w:lineRule="auto"/>
        <w:jc w:val="both"/>
        <w:rPr>
          <w:rFonts w:ascii="Palatino Linotype" w:hAnsi="Palatino Linotype" w:cs="Calibri"/>
          <w:u w:val="single"/>
          <w:lang w:val="es-ES_tradnl"/>
        </w:rPr>
      </w:pPr>
      <w:r>
        <w:rPr>
          <w:rFonts w:ascii="Palatino Linotype" w:hAnsi="Palatino Linotype" w:cs="Calibri"/>
          <w:lang w:val="es-ES_tradnl"/>
        </w:rPr>
        <w:lastRenderedPageBreak/>
        <w:t xml:space="preserve">Por lo que, </w:t>
      </w:r>
      <w:r w:rsidRPr="000A6E81">
        <w:rPr>
          <w:rFonts w:ascii="Palatino Linotype" w:hAnsi="Palatino Linotype" w:cs="Calibri"/>
          <w:u w:val="single"/>
          <w:lang w:val="es-ES_tradnl"/>
        </w:rPr>
        <w:t xml:space="preserve">no se encuentra entre las atribuciones del Sistema de Autopistas, Aeropuertos, Servicios Conexos y Auxiliares del Estado de México la formulación o generación de los impactos de movilidad </w:t>
      </w:r>
      <w:r>
        <w:rPr>
          <w:rFonts w:ascii="Palatino Linotype" w:hAnsi="Palatino Linotype" w:cs="Calibri"/>
          <w:u w:val="single"/>
          <w:lang w:val="es-ES_tradnl"/>
        </w:rPr>
        <w:t>o los dictámenes  de movilidad.</w:t>
      </w:r>
    </w:p>
    <w:p w14:paraId="3B46147A" w14:textId="77777777" w:rsidR="000A6E81" w:rsidRDefault="000A6E81" w:rsidP="00951E67">
      <w:pPr>
        <w:spacing w:line="360" w:lineRule="auto"/>
        <w:jc w:val="both"/>
        <w:rPr>
          <w:rFonts w:ascii="Palatino Linotype" w:hAnsi="Palatino Linotype" w:cs="Calibri"/>
          <w:lang w:val="es-ES_tradnl"/>
        </w:rPr>
      </w:pPr>
    </w:p>
    <w:p w14:paraId="0A8C66C3" w14:textId="0A915046" w:rsidR="00D67CD8" w:rsidRDefault="00951E67" w:rsidP="00951E67">
      <w:pPr>
        <w:spacing w:line="360" w:lineRule="auto"/>
        <w:jc w:val="both"/>
        <w:rPr>
          <w:rFonts w:ascii="Palatino Linotype" w:hAnsi="Palatino Linotype"/>
          <w:color w:val="000000"/>
        </w:rPr>
      </w:pPr>
      <w:r>
        <w:rPr>
          <w:rFonts w:ascii="Palatino Linotype" w:hAnsi="Palatino Linotype" w:cs="Calibri"/>
          <w:lang w:val="es-ES_tradnl"/>
        </w:rPr>
        <w:t xml:space="preserve">En este sentido este Instituto debe advertir que </w:t>
      </w:r>
      <w:r w:rsidR="007311B6">
        <w:rPr>
          <w:rFonts w:ascii="Palatino Linotype" w:hAnsi="Palatino Linotype" w:cs="Calibri"/>
          <w:lang w:val="es-ES_tradnl"/>
        </w:rPr>
        <w:t xml:space="preserve">los </w:t>
      </w:r>
      <w:r>
        <w:rPr>
          <w:rFonts w:ascii="Palatino Linotype" w:hAnsi="Palatino Linotype" w:cs="Calibri"/>
          <w:lang w:val="es-ES_tradnl"/>
        </w:rPr>
        <w:t>requerimiento</w:t>
      </w:r>
      <w:r w:rsidR="007311B6">
        <w:rPr>
          <w:rFonts w:ascii="Palatino Linotype" w:hAnsi="Palatino Linotype" w:cs="Calibri"/>
          <w:lang w:val="es-ES_tradnl"/>
        </w:rPr>
        <w:t>s</w:t>
      </w:r>
      <w:r>
        <w:rPr>
          <w:rFonts w:ascii="Palatino Linotype" w:hAnsi="Palatino Linotype" w:cs="Calibri"/>
          <w:lang w:val="es-ES_tradnl"/>
        </w:rPr>
        <w:t xml:space="preserve"> </w:t>
      </w:r>
      <w:r w:rsidRPr="00951E67">
        <w:rPr>
          <w:rFonts w:ascii="Palatino Linotype" w:hAnsi="Palatino Linotype" w:cs="Calibri"/>
          <w:lang w:val="es-ES_tradnl"/>
        </w:rPr>
        <w:t>“</w:t>
      </w:r>
      <w:r w:rsidRPr="0067667D">
        <w:rPr>
          <w:rFonts w:ascii="Palatino Linotype" w:hAnsi="Palatino Linotype"/>
          <w:i/>
          <w:color w:val="000000"/>
        </w:rPr>
        <w:t xml:space="preserve">Estudio de Impacto de Movilidad que la empresa </w:t>
      </w:r>
      <w:r w:rsidR="00DF2393">
        <w:rPr>
          <w:rFonts w:ascii="Palatino Linotype" w:hAnsi="Palatino Linotype"/>
          <w:i/>
          <w:color w:val="000000"/>
        </w:rPr>
        <w:t>XXXXXXXXXXXXXXXX</w:t>
      </w:r>
      <w:bookmarkStart w:id="0" w:name="_GoBack"/>
      <w:bookmarkEnd w:id="0"/>
      <w:r w:rsidRPr="0067667D">
        <w:rPr>
          <w:rFonts w:ascii="Palatino Linotype" w:hAnsi="Palatino Linotype"/>
          <w:i/>
          <w:color w:val="000000"/>
        </w:rPr>
        <w:t xml:space="preserve"> </w:t>
      </w:r>
      <w:r w:rsidRPr="0067667D">
        <w:rPr>
          <w:rFonts w:ascii="Palatino Linotype" w:hAnsi="Palatino Linotype"/>
          <w:b/>
          <w:i/>
          <w:color w:val="000000"/>
        </w:rPr>
        <w:t>debió presentar para su dictamen ante la Secretaría de Movilidad de la Ciudad de México (SEMOVI)”</w:t>
      </w:r>
      <w:r w:rsidR="007311B6" w:rsidRPr="0067667D">
        <w:rPr>
          <w:rFonts w:ascii="Palatino Linotype" w:hAnsi="Palatino Linotype"/>
          <w:b/>
          <w:i/>
          <w:color w:val="000000"/>
        </w:rPr>
        <w:t xml:space="preserve"> y “Dictamen realizado</w:t>
      </w:r>
      <w:r w:rsidR="0067667D">
        <w:rPr>
          <w:rFonts w:ascii="Palatino Linotype" w:hAnsi="Palatino Linotype"/>
          <w:b/>
          <w:i/>
          <w:color w:val="000000"/>
        </w:rPr>
        <w:t xml:space="preserve"> </w:t>
      </w:r>
      <w:r w:rsidR="0067667D" w:rsidRPr="0067667D">
        <w:rPr>
          <w:rFonts w:ascii="Palatino Linotype" w:hAnsi="Palatino Linotype"/>
          <w:b/>
          <w:i/>
          <w:color w:val="000000"/>
        </w:rPr>
        <w:t xml:space="preserve">por el </w:t>
      </w:r>
      <w:r w:rsidR="0067667D" w:rsidRPr="0067667D">
        <w:rPr>
          <w:rFonts w:ascii="Palatino Linotype" w:hAnsi="Palatino Linotype"/>
          <w:b/>
          <w:bCs/>
          <w:i/>
          <w:color w:val="000000"/>
        </w:rPr>
        <w:t>Sistema de Autopistas, Aeropuertos, Servicios Conexos y Auxiliares del Estado de México</w:t>
      </w:r>
      <w:r w:rsidR="007311B6">
        <w:rPr>
          <w:rFonts w:ascii="Palatino Linotype" w:hAnsi="Palatino Linotype"/>
          <w:color w:val="000000"/>
        </w:rPr>
        <w:t xml:space="preserve">” </w:t>
      </w:r>
      <w:r>
        <w:rPr>
          <w:rFonts w:ascii="Palatino Linotype" w:hAnsi="Palatino Linotype"/>
          <w:color w:val="000000"/>
        </w:rPr>
        <w:t xml:space="preserve">se encuentra dirigida a obtener información </w:t>
      </w:r>
      <w:r w:rsidR="00434AB7">
        <w:rPr>
          <w:rFonts w:ascii="Palatino Linotype" w:hAnsi="Palatino Linotype"/>
          <w:color w:val="000000"/>
        </w:rPr>
        <w:t>presentada ante la Secretaria de Movilidad d</w:t>
      </w:r>
      <w:r w:rsidR="0067667D">
        <w:rPr>
          <w:rFonts w:ascii="Palatino Linotype" w:hAnsi="Palatino Linotype"/>
          <w:color w:val="000000"/>
        </w:rPr>
        <w:t>e la Ciudad de México  (SEMOVI)</w:t>
      </w:r>
      <w:r w:rsidR="007311B6">
        <w:rPr>
          <w:rFonts w:ascii="Palatino Linotype" w:hAnsi="Palatino Linotype"/>
          <w:color w:val="000000"/>
        </w:rPr>
        <w:t xml:space="preserve"> así como obtener información del dictamen realizado por </w:t>
      </w:r>
      <w:r w:rsidR="00D67CD8">
        <w:rPr>
          <w:rFonts w:ascii="Palatino Linotype" w:hAnsi="Palatino Linotype"/>
          <w:color w:val="000000"/>
        </w:rPr>
        <w:t xml:space="preserve">el </w:t>
      </w:r>
      <w:r w:rsidR="00D67CD8" w:rsidRPr="00D67CD8">
        <w:rPr>
          <w:rFonts w:ascii="Palatino Linotype" w:hAnsi="Palatino Linotype"/>
          <w:bCs/>
          <w:color w:val="000000"/>
        </w:rPr>
        <w:t>Sistema de Autopistas, Aeropuertos, Servicios Conexos y Auxiliares del Estado de México</w:t>
      </w:r>
      <w:r w:rsidR="00D67CD8">
        <w:rPr>
          <w:rFonts w:ascii="Palatino Linotype" w:hAnsi="Palatino Linotype"/>
          <w:color w:val="000000"/>
        </w:rPr>
        <w:t xml:space="preserve"> </w:t>
      </w:r>
      <w:r w:rsidR="00434AB7">
        <w:rPr>
          <w:rFonts w:ascii="Palatino Linotype" w:hAnsi="Palatino Linotype"/>
          <w:color w:val="000000"/>
        </w:rPr>
        <w:t>actualizándose una notoria incompetencia por pues no se encuentra dentro de sus competencia generar, poseer o administrar información presentada ante la Secretaria de Movilidad de la Ciudad de México</w:t>
      </w:r>
      <w:r w:rsidR="00D67CD8">
        <w:rPr>
          <w:rFonts w:ascii="Palatino Linotype" w:hAnsi="Palatino Linotype"/>
          <w:color w:val="000000"/>
        </w:rPr>
        <w:t xml:space="preserve"> así como generar, poseer o administrar los Dictámenes realizados</w:t>
      </w:r>
      <w:r w:rsidR="00AF0558">
        <w:rPr>
          <w:rFonts w:ascii="Palatino Linotype" w:hAnsi="Palatino Linotype"/>
          <w:color w:val="000000"/>
        </w:rPr>
        <w:t>.</w:t>
      </w:r>
    </w:p>
    <w:p w14:paraId="474F0388" w14:textId="77777777" w:rsidR="00951E67" w:rsidRDefault="00434AB7" w:rsidP="00D67CD8">
      <w:pPr>
        <w:spacing w:line="360" w:lineRule="auto"/>
        <w:jc w:val="both"/>
        <w:rPr>
          <w:rFonts w:ascii="Palatino Linotype" w:hAnsi="Palatino Linotype" w:cs="Calibri"/>
          <w:lang w:val="es-ES_tradnl"/>
        </w:rPr>
      </w:pPr>
      <w:r>
        <w:rPr>
          <w:rFonts w:ascii="Palatino Linotype" w:hAnsi="Palatino Linotype"/>
          <w:color w:val="000000"/>
        </w:rPr>
        <w:t xml:space="preserve">  </w:t>
      </w:r>
    </w:p>
    <w:p w14:paraId="3D475731" w14:textId="77777777" w:rsidR="00434AB7" w:rsidRPr="008865BE" w:rsidRDefault="00434AB7" w:rsidP="00434AB7">
      <w:pPr>
        <w:spacing w:line="360" w:lineRule="auto"/>
        <w:ind w:right="39"/>
        <w:jc w:val="both"/>
        <w:rPr>
          <w:rFonts w:ascii="Palatino Linotype" w:eastAsia="Palatino Linotype" w:hAnsi="Palatino Linotype" w:cs="Palatino Linotype"/>
          <w:bCs/>
        </w:rPr>
      </w:pPr>
      <w:r w:rsidRPr="008865BE">
        <w:rPr>
          <w:rFonts w:ascii="Palatino Linotype" w:hAnsi="Palatino Linotype" w:cs="Arial"/>
        </w:rPr>
        <w:t>De lo anterior, e</w:t>
      </w:r>
      <w:r w:rsidRPr="008865BE">
        <w:rPr>
          <w:rFonts w:ascii="Palatino Linotype" w:eastAsia="Palatino Linotype" w:hAnsi="Palatino Linotype" w:cs="Palatino Linotype"/>
          <w:bCs/>
        </w:rPr>
        <w:t>l Pleno del Instituto realizó una interpretación a lo dispuesto en los artículos 49 fracción II y 167 de la Ley de la materia y se emitió el criterio reiterado 01/19, en el que se estableció lo siguiente:</w:t>
      </w:r>
    </w:p>
    <w:p w14:paraId="74E8C405" w14:textId="77777777" w:rsidR="00434AB7" w:rsidRPr="00AF0558" w:rsidRDefault="00434AB7" w:rsidP="00434AB7">
      <w:pPr>
        <w:spacing w:line="360" w:lineRule="auto"/>
        <w:ind w:left="567" w:right="606"/>
        <w:jc w:val="both"/>
        <w:rPr>
          <w:rFonts w:ascii="Palatino Linotype" w:eastAsia="Palatino Linotype" w:hAnsi="Palatino Linotype" w:cs="Palatino Linotype"/>
          <w:b/>
          <w:i/>
          <w:iCs/>
          <w:sz w:val="22"/>
          <w:szCs w:val="22"/>
        </w:rPr>
      </w:pPr>
      <w:r w:rsidRPr="00AF0558">
        <w:rPr>
          <w:rFonts w:ascii="Palatino Linotype" w:eastAsia="Palatino Linotype" w:hAnsi="Palatino Linotype" w:cs="Palatino Linotype"/>
          <w:b/>
          <w:i/>
          <w:iCs/>
          <w:sz w:val="22"/>
          <w:szCs w:val="22"/>
        </w:rPr>
        <w:t>DECLARATORIA DE INCOMPETENCIA DEL SUJETO OBLIGADO. SUPUESTO PARA CONFIRMARLA POR ACUERDO DEL COMITÉ DE TRANSPARENCIA.</w:t>
      </w:r>
    </w:p>
    <w:p w14:paraId="20B4F020" w14:textId="77777777" w:rsidR="00434AB7" w:rsidRPr="00AF0558" w:rsidRDefault="00434AB7" w:rsidP="00434AB7">
      <w:pPr>
        <w:spacing w:line="360" w:lineRule="auto"/>
        <w:ind w:left="567" w:right="606"/>
        <w:jc w:val="both"/>
        <w:rPr>
          <w:rFonts w:ascii="Palatino Linotype" w:eastAsia="Palatino Linotype" w:hAnsi="Palatino Linotype" w:cs="Palatino Linotype"/>
          <w:bCs/>
          <w:i/>
          <w:iCs/>
          <w:sz w:val="22"/>
          <w:szCs w:val="22"/>
        </w:rPr>
      </w:pPr>
      <w:r w:rsidRPr="00AF0558">
        <w:rPr>
          <w:rFonts w:ascii="Palatino Linotype" w:eastAsia="Palatino Linotype" w:hAnsi="Palatino Linotype" w:cs="Palatino Linotype"/>
          <w:b/>
          <w:i/>
          <w:iCs/>
          <w:sz w:val="22"/>
          <w:szCs w:val="22"/>
          <w:u w:val="single"/>
        </w:rPr>
        <w:t xml:space="preserve">El Sujeto Obligado deberá dar el trámite correspondiente a la solicitud de información a efecto de realizar un análisis minucioso de las facultades, competencias o funciones de cada una de las Unidades Administrativas que lo </w:t>
      </w:r>
      <w:r w:rsidRPr="00AF0558">
        <w:rPr>
          <w:rFonts w:ascii="Palatino Linotype" w:eastAsia="Palatino Linotype" w:hAnsi="Palatino Linotype" w:cs="Palatino Linotype"/>
          <w:b/>
          <w:i/>
          <w:iCs/>
          <w:sz w:val="22"/>
          <w:szCs w:val="22"/>
          <w:u w:val="single"/>
        </w:rPr>
        <w:lastRenderedPageBreak/>
        <w:t>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w:t>
      </w:r>
      <w:r w:rsidRPr="00AF0558">
        <w:rPr>
          <w:rFonts w:ascii="Palatino Linotype" w:eastAsia="Palatino Linotype" w:hAnsi="Palatino Linotype" w:cs="Palatino Linotype"/>
          <w:bCs/>
          <w:i/>
          <w:iCs/>
          <w:sz w:val="22"/>
          <w:szCs w:val="22"/>
        </w:rPr>
        <w:t>,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586CBC49" w14:textId="77777777" w:rsidR="00434AB7" w:rsidRPr="008865BE" w:rsidRDefault="00434AB7" w:rsidP="00434AB7">
      <w:pPr>
        <w:spacing w:line="360" w:lineRule="auto"/>
        <w:ind w:right="39"/>
        <w:jc w:val="both"/>
        <w:rPr>
          <w:rFonts w:ascii="Palatino Linotype" w:eastAsia="Palatino Linotype" w:hAnsi="Palatino Linotype" w:cs="Palatino Linotype"/>
          <w:bCs/>
        </w:rPr>
      </w:pPr>
    </w:p>
    <w:p w14:paraId="5E80335B" w14:textId="77777777" w:rsidR="00434AB7" w:rsidRPr="008865BE" w:rsidRDefault="00434AB7" w:rsidP="00434AB7">
      <w:pPr>
        <w:spacing w:line="360" w:lineRule="auto"/>
        <w:ind w:right="39"/>
        <w:jc w:val="both"/>
        <w:rPr>
          <w:rFonts w:ascii="Palatino Linotype" w:eastAsia="Palatino Linotype" w:hAnsi="Palatino Linotype" w:cs="Palatino Linotype"/>
          <w:bCs/>
        </w:rPr>
      </w:pPr>
      <w:r w:rsidRPr="008865BE">
        <w:rPr>
          <w:rFonts w:ascii="Palatino Linotype" w:eastAsia="Palatino Linotype" w:hAnsi="Palatino Linotype" w:cs="Palatino Linotype"/>
          <w:bCs/>
        </w:rPr>
        <w:t xml:space="preserve">Asimismo, se determinó viable adoptar el criterio con clave de control </w:t>
      </w:r>
      <w:r w:rsidR="00AF0558">
        <w:rPr>
          <w:rFonts w:ascii="Palatino Linotype" w:eastAsia="Palatino Linotype" w:hAnsi="Palatino Linotype" w:cs="Palatino Linotype"/>
          <w:bCs/>
        </w:rPr>
        <w:t xml:space="preserve">orientador </w:t>
      </w:r>
      <w:r w:rsidRPr="008865BE">
        <w:rPr>
          <w:rFonts w:ascii="Palatino Linotype" w:eastAsia="Palatino Linotype" w:hAnsi="Palatino Linotype" w:cs="Palatino Linotype"/>
          <w:bCs/>
        </w:rPr>
        <w:t>SO/002/2020 emitido por el Instituto Nacional de Transparencia, Acceso a la Información y Protección de Datos Personales (INAI), que a la letra estipula lo siguiente:</w:t>
      </w:r>
    </w:p>
    <w:p w14:paraId="773F070B" w14:textId="77777777" w:rsidR="00434AB7" w:rsidRPr="00AF0558" w:rsidRDefault="00434AB7" w:rsidP="00434AB7">
      <w:pPr>
        <w:spacing w:line="360" w:lineRule="auto"/>
        <w:ind w:left="567" w:right="606"/>
        <w:jc w:val="both"/>
        <w:rPr>
          <w:rFonts w:ascii="Palatino Linotype" w:eastAsia="Palatino Linotype" w:hAnsi="Palatino Linotype" w:cs="Palatino Linotype"/>
          <w:b/>
          <w:i/>
          <w:sz w:val="22"/>
          <w:szCs w:val="22"/>
          <w:u w:val="single"/>
        </w:rPr>
      </w:pPr>
      <w:r w:rsidRPr="00AF0558">
        <w:rPr>
          <w:rFonts w:ascii="Palatino Linotype" w:eastAsia="Palatino Linotype" w:hAnsi="Palatino Linotype" w:cs="Palatino Linotype"/>
          <w:b/>
          <w:bCs/>
          <w:i/>
          <w:sz w:val="22"/>
          <w:szCs w:val="22"/>
        </w:rPr>
        <w:t xml:space="preserve">Declaración de incompetencia por parte del Comité, cuando no sea notoria o manifiesta. </w:t>
      </w:r>
      <w:r w:rsidRPr="00AF0558">
        <w:rPr>
          <w:rFonts w:ascii="Palatino Linotype" w:eastAsia="Palatino Linotype" w:hAnsi="Palatino Linotype" w:cs="Palatino Linotype"/>
          <w:bCs/>
          <w:i/>
          <w:sz w:val="22"/>
          <w:szCs w:val="22"/>
        </w:rPr>
        <w:t xml:space="preserve"> Cuando la normatividad que prevé las atribuciones del sujeto </w:t>
      </w:r>
      <w:r w:rsidRPr="00AF0558">
        <w:rPr>
          <w:rFonts w:ascii="Palatino Linotype" w:eastAsia="Palatino Linotype" w:hAnsi="Palatino Linotype" w:cs="Palatino Linotype"/>
          <w:b/>
          <w:i/>
          <w:sz w:val="22"/>
          <w:szCs w:val="22"/>
          <w:u w:val="single"/>
        </w:rPr>
        <w:t>obligado no sea clara en delimitar su competencia respecto a lo requerido por la persona solicitante y resulte necesario efectuar un análisis mayor para determinar la incompetencia, ésta debe ser declarada por el Comité de Transparencia.</w:t>
      </w:r>
    </w:p>
    <w:p w14:paraId="47FE1ACB" w14:textId="77777777" w:rsidR="00434AB7" w:rsidRPr="008865BE" w:rsidRDefault="00434AB7" w:rsidP="00434AB7">
      <w:pPr>
        <w:spacing w:line="360" w:lineRule="auto"/>
        <w:ind w:right="39"/>
        <w:jc w:val="both"/>
        <w:rPr>
          <w:rFonts w:ascii="Palatino Linotype" w:eastAsia="Palatino Linotype" w:hAnsi="Palatino Linotype" w:cs="Palatino Linotype"/>
          <w:bCs/>
        </w:rPr>
      </w:pPr>
    </w:p>
    <w:p w14:paraId="7A56C9DD" w14:textId="77777777" w:rsidR="00434AB7" w:rsidRDefault="00434AB7" w:rsidP="00434AB7">
      <w:pPr>
        <w:spacing w:line="360" w:lineRule="auto"/>
        <w:ind w:right="39"/>
        <w:jc w:val="both"/>
        <w:rPr>
          <w:rFonts w:ascii="Palatino Linotype" w:eastAsia="Palatino Linotype" w:hAnsi="Palatino Linotype" w:cs="Palatino Linotype"/>
          <w:b/>
        </w:rPr>
      </w:pPr>
      <w:r w:rsidRPr="008865BE">
        <w:rPr>
          <w:rFonts w:ascii="Palatino Linotype" w:eastAsia="Palatino Linotype" w:hAnsi="Palatino Linotype" w:cs="Palatino Linotype"/>
          <w:bCs/>
        </w:rPr>
        <w:t xml:space="preserve">Así, del contenido de ambos criterios se ha concluido que </w:t>
      </w:r>
      <w:r w:rsidRPr="008865BE">
        <w:rPr>
          <w:rFonts w:ascii="Palatino Linotype" w:eastAsia="Palatino Linotype" w:hAnsi="Palatino Linotype" w:cs="Palatino Linotype"/>
          <w:b/>
        </w:rPr>
        <w:t xml:space="preserve">es necesario que los sujetos obligados hagan entrega del acuerdo que emitan sus Comités de Transparencia mediante los cuales se confirme la declaratoria de incompetencia, con la finalidad de que, </w:t>
      </w:r>
      <w:r w:rsidRPr="00FD1D27">
        <w:rPr>
          <w:rFonts w:ascii="Palatino Linotype" w:eastAsia="Palatino Linotype" w:hAnsi="Palatino Linotype" w:cs="Palatino Linotype"/>
          <w:b/>
          <w:u w:val="single"/>
        </w:rPr>
        <w:t>ante la incertidumbre derivada de que dicha incompetencia no es clara, evidente o notoria</w:t>
      </w:r>
      <w:r w:rsidRPr="008865BE">
        <w:rPr>
          <w:rFonts w:ascii="Palatino Linotype" w:eastAsia="Palatino Linotype" w:hAnsi="Palatino Linotype" w:cs="Palatino Linotype"/>
          <w:b/>
        </w:rPr>
        <w:t xml:space="preserve">, los sujetos obligados hagan entrega de un documento con el que se determine que no cuentan con las atribuciones para generar, poseer o administrar lo </w:t>
      </w:r>
      <w:r w:rsidRPr="008865BE">
        <w:rPr>
          <w:rFonts w:ascii="Palatino Linotype" w:eastAsia="Palatino Linotype" w:hAnsi="Palatino Linotype" w:cs="Palatino Linotype"/>
          <w:b/>
        </w:rPr>
        <w:lastRenderedPageBreak/>
        <w:t>requerido por los solicitantes, esto con apego al el principio de certeza establecido en el artículo 9 fracción I de la Ley estatal.</w:t>
      </w:r>
    </w:p>
    <w:p w14:paraId="6E8B279B" w14:textId="77777777" w:rsidR="00AF0558" w:rsidRPr="000F3A58" w:rsidRDefault="00AF0558" w:rsidP="00434AB7">
      <w:pPr>
        <w:spacing w:line="360" w:lineRule="auto"/>
        <w:ind w:right="39"/>
        <w:jc w:val="both"/>
        <w:rPr>
          <w:rFonts w:ascii="Palatino Linotype" w:eastAsia="Palatino Linotype" w:hAnsi="Palatino Linotype" w:cs="Palatino Linotype"/>
          <w:b/>
        </w:rPr>
      </w:pPr>
    </w:p>
    <w:p w14:paraId="6B7B5D1E" w14:textId="77777777" w:rsidR="00AF0558" w:rsidRDefault="00434AB7" w:rsidP="00892A06">
      <w:pPr>
        <w:spacing w:line="360" w:lineRule="auto"/>
        <w:ind w:right="39"/>
        <w:jc w:val="both"/>
        <w:rPr>
          <w:rFonts w:ascii="Palatino Linotype" w:eastAsia="Palatino Linotype" w:hAnsi="Palatino Linotype" w:cs="Palatino Linotype"/>
          <w:lang w:val="es-ES"/>
        </w:rPr>
      </w:pPr>
      <w:r w:rsidRPr="008865BE">
        <w:rPr>
          <w:rFonts w:ascii="Palatino Linotype" w:eastAsia="Palatino Linotype" w:hAnsi="Palatino Linotype" w:cs="Palatino Linotype"/>
          <w:lang w:val="es-ES"/>
        </w:rPr>
        <w:t xml:space="preserve">En conclusión, </w:t>
      </w:r>
      <w:r w:rsidRPr="008865BE">
        <w:rPr>
          <w:rFonts w:ascii="Palatino Linotype" w:eastAsia="Palatino Linotype" w:hAnsi="Palatino Linotype" w:cs="Palatino Linotype"/>
          <w:bCs/>
          <w:lang w:val="es-ES"/>
        </w:rPr>
        <w:t xml:space="preserve">se estima que el acuerdo del Comité de Transparencia </w:t>
      </w:r>
      <w:r w:rsidRPr="00FD1D27">
        <w:rPr>
          <w:rFonts w:ascii="Palatino Linotype" w:eastAsia="Palatino Linotype" w:hAnsi="Palatino Linotype" w:cs="Palatino Linotype"/>
          <w:b/>
          <w:u w:val="single"/>
          <w:lang w:val="es-ES"/>
        </w:rPr>
        <w:t>sólo debe ser ordenado cuando la incompetencia no sea notoria</w:t>
      </w:r>
      <w:r w:rsidRPr="008865BE">
        <w:rPr>
          <w:rFonts w:ascii="Palatino Linotype" w:eastAsia="Palatino Linotype" w:hAnsi="Palatino Linotype" w:cs="Palatino Linotype"/>
          <w:bCs/>
          <w:lang w:val="es-ES"/>
        </w:rPr>
        <w:t>, o bien, cuando mediante el estudio correspondiente del caso en concreto se determine que existen facultades concurrentes entre dos o más sujetos obligados para generar, poseer o administrar la información solicitada</w:t>
      </w:r>
      <w:r w:rsidRPr="008865BE">
        <w:rPr>
          <w:rFonts w:ascii="Palatino Linotype" w:eastAsia="Palatino Linotype" w:hAnsi="Palatino Linotype" w:cs="Palatino Linotype"/>
          <w:lang w:val="es-ES"/>
        </w:rPr>
        <w:t>, por lo que precisado lo anterior se deben dejar a salvo los derechos del recurrente para realizar una nueva solicitud de información al Sujeto Obligado que administra, genera o posee la información requerida.</w:t>
      </w:r>
      <w:r>
        <w:rPr>
          <w:rFonts w:ascii="Palatino Linotype" w:eastAsia="Palatino Linotype" w:hAnsi="Palatino Linotype" w:cs="Palatino Linotype"/>
          <w:lang w:val="es-ES"/>
        </w:rPr>
        <w:t xml:space="preserve"> </w:t>
      </w:r>
    </w:p>
    <w:p w14:paraId="76B032D1" w14:textId="77777777" w:rsidR="00892A06" w:rsidRDefault="00892A06" w:rsidP="00892A06">
      <w:pPr>
        <w:spacing w:line="360" w:lineRule="auto"/>
        <w:ind w:right="39"/>
        <w:jc w:val="both"/>
        <w:rPr>
          <w:rFonts w:ascii="Palatino Linotype" w:eastAsia="Palatino Linotype" w:hAnsi="Palatino Linotype" w:cs="Palatino Linotype"/>
          <w:lang w:val="es-ES"/>
        </w:rPr>
      </w:pPr>
    </w:p>
    <w:p w14:paraId="609A83EB" w14:textId="77777777" w:rsidR="00892A06" w:rsidRDefault="00892A06" w:rsidP="00892A06">
      <w:pPr>
        <w:spacing w:line="360" w:lineRule="auto"/>
        <w:jc w:val="both"/>
        <w:rPr>
          <w:rFonts w:ascii="Palatino Linotype" w:hAnsi="Palatino Linotype" w:cs="Arial"/>
        </w:rPr>
      </w:pPr>
    </w:p>
    <w:p w14:paraId="22C3C24A" w14:textId="77777777" w:rsidR="00892A06" w:rsidRPr="00037326" w:rsidRDefault="00892A06" w:rsidP="00037326">
      <w:pPr>
        <w:spacing w:line="360" w:lineRule="auto"/>
        <w:jc w:val="both"/>
        <w:rPr>
          <w:rFonts w:ascii="Palatino Linotype" w:hAnsi="Palatino Linotype" w:cs="Arial"/>
        </w:rPr>
      </w:pPr>
      <w:r w:rsidRPr="00E13FA9">
        <w:rPr>
          <w:rFonts w:ascii="Palatino Linotype" w:hAnsi="Palatino Linotype"/>
        </w:rPr>
        <w:t>Sin pasar por desapercibido por este Instituto que se debe deja a salvo los derechos del Recurrente a efecto de que pueda presentar nuevamente la solicitud de información de ser el caso ante el Sujeto Obligado competente; debiendo presentar dicha solici</w:t>
      </w:r>
      <w:r>
        <w:rPr>
          <w:rFonts w:ascii="Palatino Linotype" w:hAnsi="Palatino Linotype"/>
        </w:rPr>
        <w:t xml:space="preserve">tud de información a través de </w:t>
      </w:r>
      <w:r w:rsidRPr="00E13FA9">
        <w:rPr>
          <w:rFonts w:ascii="Palatino Linotype" w:hAnsi="Palatino Linotype"/>
        </w:rPr>
        <w:t xml:space="preserve">la Plataforma Nacional de </w:t>
      </w:r>
      <w:r>
        <w:rPr>
          <w:rFonts w:ascii="Palatino Linotype" w:hAnsi="Palatino Linotype"/>
        </w:rPr>
        <w:t xml:space="preserve">Transparencia </w:t>
      </w:r>
      <w:r>
        <w:rPr>
          <w:rStyle w:val="Refdenotaalpie"/>
          <w:rFonts w:ascii="Palatino Linotype" w:hAnsi="Palatino Linotype"/>
        </w:rPr>
        <w:footnoteReference w:id="4"/>
      </w:r>
      <w:r>
        <w:rPr>
          <w:rFonts w:ascii="Palatino Linotype" w:hAnsi="Palatino Linotype"/>
        </w:rPr>
        <w:t xml:space="preserve"> o vía Sistema de Acceso a la Información Mexiquense (</w:t>
      </w:r>
      <w:r w:rsidRPr="00BA1F6F">
        <w:rPr>
          <w:rFonts w:ascii="Palatino Linotype" w:hAnsi="Palatino Linotype"/>
          <w:b/>
        </w:rPr>
        <w:t>SAIMEX)</w:t>
      </w:r>
      <w:r>
        <w:rPr>
          <w:rStyle w:val="Refdenotaalpie"/>
          <w:rFonts w:ascii="Palatino Linotype" w:hAnsi="Palatino Linotype"/>
          <w:b/>
        </w:rPr>
        <w:footnoteReference w:id="5"/>
      </w:r>
    </w:p>
    <w:p w14:paraId="4B014449" w14:textId="77777777" w:rsidR="00892A06" w:rsidRPr="002302A4" w:rsidRDefault="00892A06" w:rsidP="00892A06">
      <w:pPr>
        <w:pBdr>
          <w:top w:val="nil"/>
          <w:left w:val="nil"/>
          <w:bottom w:val="nil"/>
          <w:right w:val="nil"/>
          <w:between w:val="nil"/>
        </w:pBdr>
        <w:spacing w:line="360" w:lineRule="auto"/>
        <w:jc w:val="both"/>
        <w:rPr>
          <w:rFonts w:ascii="Palatino Linotype" w:eastAsia="Palatino Linotype" w:hAnsi="Palatino Linotype" w:cs="Palatino Linotype"/>
        </w:rPr>
      </w:pPr>
    </w:p>
    <w:p w14:paraId="0AA56F3A" w14:textId="77777777" w:rsidR="00892A06" w:rsidRDefault="00892A06" w:rsidP="00892A06">
      <w:pPr>
        <w:pBdr>
          <w:top w:val="nil"/>
          <w:left w:val="nil"/>
          <w:bottom w:val="nil"/>
          <w:right w:val="nil"/>
          <w:between w:val="nil"/>
        </w:pBdr>
        <w:spacing w:line="360" w:lineRule="auto"/>
        <w:jc w:val="both"/>
        <w:rPr>
          <w:rFonts w:ascii="Palatino Linotype" w:eastAsia="Palatino Linotype" w:hAnsi="Palatino Linotype" w:cs="Palatino Linotype"/>
        </w:rPr>
      </w:pPr>
      <w:r w:rsidRPr="002302A4">
        <w:rPr>
          <w:rFonts w:ascii="Palatino Linotype" w:eastAsia="Palatino Linotype" w:hAnsi="Palatino Linotype" w:cs="Palatino Linotype"/>
        </w:rPr>
        <w:t xml:space="preserve">En mérito de lo expuesto en líneas anteriores, este Instituto considera que los motivos de inconformidad planteados por la parte </w:t>
      </w:r>
      <w:r w:rsidRPr="002302A4">
        <w:rPr>
          <w:rFonts w:ascii="Palatino Linotype" w:eastAsia="Palatino Linotype" w:hAnsi="Palatino Linotype" w:cs="Palatino Linotype"/>
          <w:b/>
        </w:rPr>
        <w:t>Recurrente</w:t>
      </w:r>
      <w:r w:rsidRPr="002302A4">
        <w:rPr>
          <w:rFonts w:ascii="Palatino Linotype" w:eastAsia="Palatino Linotype" w:hAnsi="Palatino Linotype" w:cs="Palatino Linotype"/>
        </w:rPr>
        <w:t xml:space="preserve"> resultan infundados; por ello </w:t>
      </w:r>
      <w:r w:rsidRPr="002302A4">
        <w:rPr>
          <w:rFonts w:ascii="Palatino Linotype" w:eastAsia="Palatino Linotype" w:hAnsi="Palatino Linotype" w:cs="Palatino Linotype"/>
          <w:b/>
        </w:rPr>
        <w:t xml:space="preserve">con fundamento en la segunda fracción del artículo 186 </w:t>
      </w:r>
      <w:r w:rsidRPr="002302A4">
        <w:rPr>
          <w:rFonts w:ascii="Palatino Linotype" w:eastAsia="Palatino Linotype" w:hAnsi="Palatino Linotype" w:cs="Palatino Linotype"/>
        </w:rPr>
        <w:t xml:space="preserve">de la Ley de Transparencia y Acceso a la Información Pública del Estado de México y Municipios, se </w:t>
      </w:r>
      <w:r w:rsidRPr="002302A4">
        <w:rPr>
          <w:rFonts w:ascii="Palatino Linotype" w:eastAsia="Palatino Linotype" w:hAnsi="Palatino Linotype" w:cs="Palatino Linotype"/>
          <w:b/>
        </w:rPr>
        <w:t xml:space="preserve">CONFIRMA </w:t>
      </w:r>
      <w:r w:rsidRPr="002302A4">
        <w:rPr>
          <w:rFonts w:ascii="Palatino Linotype" w:eastAsia="Palatino Linotype" w:hAnsi="Palatino Linotype" w:cs="Palatino Linotype"/>
        </w:rPr>
        <w:t xml:space="preserve">la respuesta </w:t>
      </w:r>
      <w:r w:rsidRPr="002302A4">
        <w:rPr>
          <w:rFonts w:ascii="Palatino Linotype" w:eastAsia="Palatino Linotype" w:hAnsi="Palatino Linotype" w:cs="Palatino Linotype"/>
        </w:rPr>
        <w:lastRenderedPageBreak/>
        <w:t xml:space="preserve">proporcionada a la solicitud de información número </w:t>
      </w:r>
      <w:r w:rsidRPr="002302A4">
        <w:rPr>
          <w:rFonts w:ascii="Palatino Linotype" w:hAnsi="Palatino Linotype"/>
          <w:color w:val="000000"/>
        </w:rPr>
        <w:t> </w:t>
      </w:r>
      <w:r w:rsidR="00037326" w:rsidRPr="00037326">
        <w:rPr>
          <w:rFonts w:ascii="Palatino Linotype" w:hAnsi="Palatino Linotype"/>
          <w:b/>
          <w:bCs/>
        </w:rPr>
        <w:t>00004/SAASCAEM/IP/2025</w:t>
      </w:r>
      <w:r w:rsidRPr="002302A4">
        <w:rPr>
          <w:rFonts w:ascii="Palatino Linotype" w:eastAsia="Palatino Linotype" w:hAnsi="Palatino Linotype" w:cs="Palatino Linotype"/>
        </w:rPr>
        <w:t>,</w:t>
      </w:r>
      <w:r w:rsidRPr="002302A4">
        <w:rPr>
          <w:rFonts w:ascii="Palatino Linotype" w:eastAsia="Palatino Linotype" w:hAnsi="Palatino Linotype" w:cs="Palatino Linotype"/>
          <w:b/>
        </w:rPr>
        <w:t xml:space="preserve"> </w:t>
      </w:r>
      <w:r w:rsidRPr="002302A4">
        <w:rPr>
          <w:rFonts w:ascii="Palatino Linotype" w:eastAsia="Palatino Linotype" w:hAnsi="Palatino Linotype" w:cs="Palatino Linotype"/>
        </w:rPr>
        <w:t>que ha sido materia del presente estudio.</w:t>
      </w:r>
    </w:p>
    <w:p w14:paraId="07A8BB39" w14:textId="77777777" w:rsidR="00037326" w:rsidRPr="002302A4" w:rsidRDefault="00037326" w:rsidP="00892A06">
      <w:pPr>
        <w:pBdr>
          <w:top w:val="nil"/>
          <w:left w:val="nil"/>
          <w:bottom w:val="nil"/>
          <w:right w:val="nil"/>
          <w:between w:val="nil"/>
        </w:pBdr>
        <w:spacing w:line="360" w:lineRule="auto"/>
        <w:jc w:val="both"/>
        <w:rPr>
          <w:rFonts w:ascii="Palatino Linotype" w:eastAsia="Palatino Linotype" w:hAnsi="Palatino Linotype" w:cs="Palatino Linotype"/>
        </w:rPr>
      </w:pPr>
    </w:p>
    <w:p w14:paraId="6F232131" w14:textId="77777777" w:rsidR="00892A06" w:rsidRPr="002302A4" w:rsidRDefault="00892A06" w:rsidP="00892A06">
      <w:pPr>
        <w:pBdr>
          <w:top w:val="nil"/>
          <w:left w:val="nil"/>
          <w:bottom w:val="nil"/>
          <w:right w:val="nil"/>
          <w:between w:val="nil"/>
        </w:pBdr>
        <w:spacing w:line="360" w:lineRule="auto"/>
        <w:jc w:val="both"/>
        <w:rPr>
          <w:rFonts w:ascii="Palatino Linotype" w:eastAsia="Palatino Linotype" w:hAnsi="Palatino Linotype" w:cs="Palatino Linotype"/>
        </w:rPr>
      </w:pPr>
      <w:r w:rsidRPr="002302A4">
        <w:rPr>
          <w:rFonts w:ascii="Palatino Linotype" w:eastAsia="Palatino Linotype" w:hAnsi="Palatino Linotype" w:cs="Palatino Linotype"/>
        </w:rPr>
        <w:t>Por lo antes expuesto y fundado es de resolverse y,</w:t>
      </w:r>
    </w:p>
    <w:p w14:paraId="31BD4A70" w14:textId="77777777" w:rsidR="00892A06" w:rsidRPr="00E644F2" w:rsidRDefault="00892A06" w:rsidP="00892A06">
      <w:pPr>
        <w:pBdr>
          <w:top w:val="nil"/>
          <w:left w:val="nil"/>
          <w:bottom w:val="nil"/>
          <w:right w:val="nil"/>
          <w:between w:val="nil"/>
        </w:pBdr>
        <w:spacing w:line="360" w:lineRule="auto"/>
        <w:jc w:val="both"/>
        <w:rPr>
          <w:rFonts w:ascii="Palatino Linotype" w:eastAsia="Palatino Linotype" w:hAnsi="Palatino Linotype" w:cs="Palatino Linotype"/>
        </w:rPr>
      </w:pPr>
    </w:p>
    <w:p w14:paraId="45DD8B6B" w14:textId="77777777" w:rsidR="00892A06" w:rsidRDefault="00892A06" w:rsidP="00892A06">
      <w:pPr>
        <w:pBdr>
          <w:top w:val="nil"/>
          <w:left w:val="nil"/>
          <w:bottom w:val="nil"/>
          <w:right w:val="nil"/>
          <w:between w:val="nil"/>
        </w:pBdr>
        <w:spacing w:line="360" w:lineRule="auto"/>
        <w:jc w:val="center"/>
        <w:rPr>
          <w:rFonts w:ascii="Palatino Linotype" w:eastAsia="Palatino Linotype" w:hAnsi="Palatino Linotype" w:cs="Palatino Linotype"/>
          <w:b/>
          <w:sz w:val="28"/>
          <w:szCs w:val="28"/>
        </w:rPr>
      </w:pPr>
      <w:r w:rsidRPr="00E644F2">
        <w:rPr>
          <w:rFonts w:ascii="Palatino Linotype" w:eastAsia="Palatino Linotype" w:hAnsi="Palatino Linotype" w:cs="Palatino Linotype"/>
          <w:b/>
          <w:sz w:val="28"/>
          <w:szCs w:val="28"/>
        </w:rPr>
        <w:t>S E    R E S U E L V E</w:t>
      </w:r>
    </w:p>
    <w:p w14:paraId="5F3A74D1" w14:textId="258E6C1F" w:rsidR="00037326" w:rsidRPr="00E644F2" w:rsidRDefault="00037326" w:rsidP="00892A06">
      <w:pPr>
        <w:pBdr>
          <w:top w:val="nil"/>
          <w:left w:val="nil"/>
          <w:bottom w:val="nil"/>
          <w:right w:val="nil"/>
          <w:between w:val="nil"/>
        </w:pBdr>
        <w:spacing w:line="360" w:lineRule="auto"/>
        <w:jc w:val="center"/>
        <w:rPr>
          <w:rFonts w:ascii="Palatino Linotype" w:eastAsia="Palatino Linotype" w:hAnsi="Palatino Linotype" w:cs="Palatino Linotype"/>
          <w:b/>
          <w:sz w:val="28"/>
          <w:szCs w:val="28"/>
        </w:rPr>
      </w:pPr>
    </w:p>
    <w:p w14:paraId="60A053CF" w14:textId="7AEC35F5" w:rsidR="00892A06" w:rsidRPr="00E644F2" w:rsidRDefault="00892A06" w:rsidP="00892A06">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6"/>
          <w:szCs w:val="26"/>
        </w:rPr>
        <w:t>PRIMERO</w:t>
      </w:r>
      <w:r w:rsidRPr="00E644F2">
        <w:rPr>
          <w:rFonts w:ascii="Palatino Linotype" w:eastAsia="Palatino Linotype" w:hAnsi="Palatino Linotype" w:cs="Palatino Linotype"/>
          <w:b/>
        </w:rPr>
        <w:t>.</w:t>
      </w:r>
      <w:r w:rsidRPr="00E644F2">
        <w:rPr>
          <w:rFonts w:ascii="Palatino Linotype" w:eastAsia="Palatino Linotype" w:hAnsi="Palatino Linotype" w:cs="Palatino Linotype"/>
        </w:rPr>
        <w:t xml:space="preserve"> Se</w:t>
      </w:r>
      <w:r>
        <w:rPr>
          <w:rFonts w:ascii="Palatino Linotype" w:eastAsia="Palatino Linotype" w:hAnsi="Palatino Linotype" w:cs="Palatino Linotype"/>
        </w:rPr>
        <w:t xml:space="preserve"> </w:t>
      </w:r>
      <w:r w:rsidR="00195816">
        <w:rPr>
          <w:rFonts w:ascii="Palatino Linotype" w:eastAsia="Palatino Linotype" w:hAnsi="Palatino Linotype" w:cs="Palatino Linotype"/>
          <w:b/>
        </w:rPr>
        <w:t xml:space="preserve"> CONFIRMA </w:t>
      </w:r>
      <w:r w:rsidRPr="00E644F2">
        <w:rPr>
          <w:rFonts w:ascii="Palatino Linotype" w:eastAsia="Palatino Linotype" w:hAnsi="Palatino Linotype" w:cs="Palatino Linotype"/>
        </w:rPr>
        <w:t xml:space="preserve">respuesta entregada por el </w:t>
      </w:r>
      <w:r w:rsidRPr="00E644F2">
        <w:rPr>
          <w:rFonts w:ascii="Palatino Linotype" w:eastAsia="Palatino Linotype" w:hAnsi="Palatino Linotype" w:cs="Palatino Linotype"/>
          <w:b/>
        </w:rPr>
        <w:t xml:space="preserve">Sujeto Obligado </w:t>
      </w:r>
      <w:r w:rsidRPr="00E644F2">
        <w:rPr>
          <w:rFonts w:ascii="Palatino Linotype" w:eastAsia="Palatino Linotype" w:hAnsi="Palatino Linotype" w:cs="Palatino Linotype"/>
        </w:rPr>
        <w:t>a la solicitud de información</w:t>
      </w:r>
      <w:r>
        <w:rPr>
          <w:rFonts w:ascii="Palatino Linotype" w:hAnsi="Palatino Linotype"/>
          <w:b/>
          <w:bCs/>
        </w:rPr>
        <w:t xml:space="preserve"> </w:t>
      </w:r>
      <w:r w:rsidR="00037326" w:rsidRPr="00037326">
        <w:rPr>
          <w:rFonts w:ascii="Palatino Linotype" w:hAnsi="Palatino Linotype"/>
          <w:b/>
          <w:bCs/>
        </w:rPr>
        <w:t>00004/SAASCAEM/IP/2025</w:t>
      </w:r>
      <w:r w:rsidRPr="000F676A">
        <w:rPr>
          <w:rFonts w:ascii="Palatino Linotype" w:eastAsia="Palatino Linotype" w:hAnsi="Palatino Linotype" w:cs="Palatino Linotype"/>
        </w:rPr>
        <w:t>,</w:t>
      </w:r>
      <w:r>
        <w:rPr>
          <w:rFonts w:ascii="Palatino Linotype" w:eastAsia="Palatino Linotype" w:hAnsi="Palatino Linotype" w:cs="Palatino Linotype"/>
        </w:rPr>
        <w:t xml:space="preserve"> por resultar in</w:t>
      </w:r>
      <w:r w:rsidRPr="00E644F2">
        <w:rPr>
          <w:rFonts w:ascii="Palatino Linotype" w:eastAsia="Palatino Linotype" w:hAnsi="Palatino Linotype" w:cs="Palatino Linotype"/>
        </w:rPr>
        <w:t xml:space="preserve">fundados los motivos de inconformidad argüidos por la parte </w:t>
      </w:r>
      <w:r w:rsidRPr="00E644F2">
        <w:rPr>
          <w:rFonts w:ascii="Palatino Linotype" w:eastAsia="Palatino Linotype" w:hAnsi="Palatino Linotype" w:cs="Palatino Linotype"/>
          <w:b/>
        </w:rPr>
        <w:t>Recurrente</w:t>
      </w:r>
      <w:r w:rsidRPr="00E644F2">
        <w:rPr>
          <w:rFonts w:ascii="Palatino Linotype" w:eastAsia="Palatino Linotype" w:hAnsi="Palatino Linotype" w:cs="Palatino Linotype"/>
        </w:rPr>
        <w:t>, en términos del considerando</w:t>
      </w:r>
      <w:r w:rsidR="00037326">
        <w:rPr>
          <w:rFonts w:ascii="Palatino Linotype" w:eastAsia="Palatino Linotype" w:hAnsi="Palatino Linotype" w:cs="Palatino Linotype"/>
          <w:b/>
        </w:rPr>
        <w:t xml:space="preserve"> CUAR</w:t>
      </w:r>
      <w:r>
        <w:rPr>
          <w:rFonts w:ascii="Palatino Linotype" w:eastAsia="Palatino Linotype" w:hAnsi="Palatino Linotype" w:cs="Palatino Linotype"/>
          <w:b/>
        </w:rPr>
        <w:t>TO</w:t>
      </w:r>
      <w:r w:rsidRPr="00E644F2">
        <w:rPr>
          <w:rFonts w:ascii="Palatino Linotype" w:eastAsia="Palatino Linotype" w:hAnsi="Palatino Linotype" w:cs="Palatino Linotype"/>
          <w:b/>
        </w:rPr>
        <w:t xml:space="preserve"> </w:t>
      </w:r>
      <w:r w:rsidRPr="00E644F2">
        <w:rPr>
          <w:rFonts w:ascii="Palatino Linotype" w:eastAsia="Palatino Linotype" w:hAnsi="Palatino Linotype" w:cs="Palatino Linotype"/>
        </w:rPr>
        <w:t xml:space="preserve">de la presente resolución. </w:t>
      </w:r>
    </w:p>
    <w:p w14:paraId="01BC1CE5" w14:textId="77777777" w:rsidR="00892A06" w:rsidRPr="00E644F2" w:rsidRDefault="00892A06" w:rsidP="00892A06">
      <w:pPr>
        <w:pBdr>
          <w:top w:val="nil"/>
          <w:left w:val="nil"/>
          <w:bottom w:val="nil"/>
          <w:right w:val="nil"/>
          <w:between w:val="nil"/>
        </w:pBdr>
        <w:spacing w:line="360" w:lineRule="auto"/>
        <w:jc w:val="both"/>
        <w:rPr>
          <w:rFonts w:ascii="Palatino Linotype" w:eastAsia="Palatino Linotype" w:hAnsi="Palatino Linotype" w:cs="Palatino Linotype"/>
          <w:sz w:val="21"/>
          <w:szCs w:val="21"/>
        </w:rPr>
      </w:pPr>
    </w:p>
    <w:p w14:paraId="28AD37DD" w14:textId="77777777" w:rsidR="00892A06" w:rsidRPr="002F7755" w:rsidRDefault="00892A06" w:rsidP="00892A06">
      <w:pPr>
        <w:pBdr>
          <w:top w:val="nil"/>
          <w:left w:val="nil"/>
          <w:bottom w:val="nil"/>
          <w:right w:val="nil"/>
          <w:between w:val="nil"/>
        </w:pBdr>
        <w:spacing w:line="360" w:lineRule="auto"/>
        <w:jc w:val="both"/>
        <w:rPr>
          <w:rFonts w:ascii="Palatino Linotype" w:hAnsi="Palatino Linotype" w:cs="Arial"/>
          <w:i/>
          <w:szCs w:val="23"/>
        </w:rPr>
      </w:pPr>
      <w:r>
        <w:rPr>
          <w:rFonts w:ascii="Palatino Linotype" w:eastAsia="Palatino Linotype" w:hAnsi="Palatino Linotype" w:cs="Palatino Linotype"/>
          <w:b/>
          <w:sz w:val="26"/>
          <w:szCs w:val="26"/>
        </w:rPr>
        <w:t>SEGUNDO</w:t>
      </w:r>
      <w:r w:rsidRPr="00E644F2">
        <w:rPr>
          <w:rFonts w:ascii="Palatino Linotype" w:eastAsia="Palatino Linotype" w:hAnsi="Palatino Linotype" w:cs="Palatino Linotype"/>
          <w:b/>
        </w:rPr>
        <w:t>.</w:t>
      </w:r>
      <w:r>
        <w:rPr>
          <w:rFonts w:ascii="Palatino Linotype" w:eastAsia="Palatino Linotype" w:hAnsi="Palatino Linotype" w:cs="Palatino Linotype"/>
          <w:b/>
        </w:rPr>
        <w:t xml:space="preserve"> </w:t>
      </w:r>
      <w:r w:rsidRPr="00401E50">
        <w:rPr>
          <w:rFonts w:ascii="Palatino Linotype" w:hAnsi="Palatino Linotype" w:cs="Arial"/>
          <w:b/>
        </w:rPr>
        <w:t>Notifíquese</w:t>
      </w:r>
      <w:r w:rsidRPr="00401E50">
        <w:rPr>
          <w:rFonts w:ascii="Palatino Linotype" w:eastAsia="Palatino Linotype" w:hAnsi="Palatino Linotype" w:cs="Palatino Linotype"/>
          <w:b/>
        </w:rPr>
        <w:t xml:space="preserve">, </w:t>
      </w:r>
      <w:r w:rsidRPr="00401E50">
        <w:rPr>
          <w:rFonts w:ascii="Palatino Linotype" w:eastAsia="Palatino Linotype" w:hAnsi="Palatino Linotype" w:cs="Palatino Linotype"/>
        </w:rPr>
        <w:t>vía Sistema de Acceso a la Información Mexiquense (</w:t>
      </w:r>
      <w:r w:rsidRPr="00136959">
        <w:rPr>
          <w:rFonts w:ascii="Palatino Linotype" w:eastAsia="Palatino Linotype" w:hAnsi="Palatino Linotype" w:cs="Palatino Linotype"/>
          <w:b/>
        </w:rPr>
        <w:t>SAIMEX),</w:t>
      </w:r>
      <w:r w:rsidRPr="00401E50">
        <w:rPr>
          <w:rFonts w:ascii="Palatino Linotype" w:eastAsia="Palatino Linotype" w:hAnsi="Palatino Linotype" w:cs="Palatino Linotype"/>
        </w:rPr>
        <w:t xml:space="preserve"> la presente resolución al Titular de la Unidad de Transparencia del </w:t>
      </w:r>
      <w:r w:rsidRPr="00401E50">
        <w:rPr>
          <w:rFonts w:ascii="Palatino Linotype" w:eastAsia="Palatino Linotype" w:hAnsi="Palatino Linotype" w:cs="Palatino Linotype"/>
          <w:b/>
        </w:rPr>
        <w:t>SUJETO OBLIGADO</w:t>
      </w:r>
    </w:p>
    <w:p w14:paraId="1844D562" w14:textId="77777777" w:rsidR="00892A06" w:rsidRDefault="00892A06" w:rsidP="00892A06">
      <w:pPr>
        <w:spacing w:line="360" w:lineRule="auto"/>
        <w:jc w:val="both"/>
        <w:rPr>
          <w:rFonts w:ascii="Palatino Linotype" w:hAnsi="Palatino Linotype" w:cs="Arial"/>
          <w:lang w:eastAsia="es-ES"/>
        </w:rPr>
      </w:pPr>
    </w:p>
    <w:p w14:paraId="23BACEA5" w14:textId="77777777" w:rsidR="00317504" w:rsidRPr="00037326" w:rsidRDefault="00892A06" w:rsidP="00317504">
      <w:pPr>
        <w:spacing w:line="360" w:lineRule="auto"/>
        <w:jc w:val="both"/>
        <w:rPr>
          <w:rFonts w:ascii="Palatino Linotype" w:hAnsi="Palatino Linotype" w:cs="Arial"/>
          <w:lang w:val="es-ES" w:eastAsia="es-ES"/>
        </w:rPr>
      </w:pPr>
      <w:r>
        <w:rPr>
          <w:rFonts w:ascii="Palatino Linotype" w:eastAsia="Palatino Linotype" w:hAnsi="Palatino Linotype" w:cs="Palatino Linotype"/>
          <w:b/>
          <w:sz w:val="26"/>
          <w:szCs w:val="26"/>
        </w:rPr>
        <w:t>TERCERO</w:t>
      </w:r>
      <w:r w:rsidRPr="00E644F2">
        <w:rPr>
          <w:rFonts w:ascii="Palatino Linotype" w:eastAsia="Palatino Linotype" w:hAnsi="Palatino Linotype" w:cs="Palatino Linotype"/>
          <w:b/>
        </w:rPr>
        <w:t xml:space="preserve">. </w:t>
      </w:r>
      <w:r w:rsidRPr="0055610A">
        <w:rPr>
          <w:rFonts w:ascii="Palatino Linotype" w:hAnsi="Palatino Linotype" w:cs="Arial"/>
          <w:b/>
          <w:lang w:val="es-ES" w:eastAsia="es-ES"/>
        </w:rPr>
        <w:t>Notifíquese</w:t>
      </w:r>
      <w:r w:rsidRPr="0055610A">
        <w:rPr>
          <w:rFonts w:ascii="Palatino Linotype" w:hAnsi="Palatino Linotype" w:cs="Arial"/>
          <w:lang w:val="es-ES" w:eastAsia="es-ES"/>
        </w:rPr>
        <w:t xml:space="preserve"> </w:t>
      </w:r>
      <w:r w:rsidRPr="0055610A">
        <w:rPr>
          <w:rFonts w:ascii="Palatino Linotype" w:hAnsi="Palatino Linotype" w:cs="Arial"/>
          <w:b/>
          <w:lang w:val="es-ES" w:eastAsia="es-ES"/>
        </w:rPr>
        <w:t>a la Recurrente</w:t>
      </w:r>
      <w:r w:rsidRPr="0055610A">
        <w:rPr>
          <w:rFonts w:ascii="Palatino Linotype" w:hAnsi="Palatino Linotype" w:cs="Arial"/>
          <w:lang w:val="es-ES" w:eastAsia="es-ES"/>
        </w:rPr>
        <w:t xml:space="preserve"> a través del</w:t>
      </w:r>
      <w:r>
        <w:rPr>
          <w:rFonts w:ascii="Palatino Linotype" w:hAnsi="Palatino Linotype" w:cs="Arial"/>
          <w:lang w:val="es-ES" w:eastAsia="es-ES"/>
        </w:rPr>
        <w:t xml:space="preserve"> </w:t>
      </w:r>
      <w:r w:rsidRPr="00401E50">
        <w:rPr>
          <w:rFonts w:ascii="Palatino Linotype" w:eastAsia="Palatino Linotype" w:hAnsi="Palatino Linotype" w:cs="Palatino Linotype"/>
        </w:rPr>
        <w:t>Sistema de Acceso a la Información Mexiquense</w:t>
      </w:r>
      <w:r w:rsidRPr="0055610A">
        <w:rPr>
          <w:rFonts w:ascii="Palatino Linotype" w:hAnsi="Palatino Linotype" w:cs="Arial"/>
          <w:lang w:val="es-ES" w:eastAsia="es-ES"/>
        </w:rPr>
        <w:t xml:space="preserve"> </w:t>
      </w:r>
      <w:r>
        <w:rPr>
          <w:rFonts w:ascii="Palatino Linotype" w:hAnsi="Palatino Linotype" w:cs="Arial"/>
          <w:lang w:val="es-ES" w:eastAsia="es-ES"/>
        </w:rPr>
        <w:t>(</w:t>
      </w:r>
      <w:r w:rsidRPr="0050100B">
        <w:rPr>
          <w:rFonts w:ascii="Palatino Linotype" w:hAnsi="Palatino Linotype" w:cs="Arial"/>
          <w:b/>
          <w:lang w:val="es-ES" w:eastAsia="es-ES"/>
        </w:rPr>
        <w:t>SAIMEX),</w:t>
      </w:r>
      <w:r w:rsidRPr="0055610A">
        <w:rPr>
          <w:rFonts w:ascii="Palatino Linotype" w:hAnsi="Palatino Linotype" w:cs="Arial"/>
          <w:lang w:val="es-ES" w:eastAsia="es-ES"/>
        </w:rPr>
        <w:t xml:space="preserve"> la presente resolución,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w:t>
      </w:r>
      <w:r>
        <w:rPr>
          <w:rFonts w:ascii="Palatino Linotype" w:hAnsi="Palatino Linotype" w:cs="Arial"/>
          <w:lang w:val="es-ES" w:eastAsia="es-ES"/>
        </w:rPr>
        <w:t>l Estado de México y Municipios.</w:t>
      </w:r>
    </w:p>
    <w:p w14:paraId="509652B4" w14:textId="77777777" w:rsidR="00317504" w:rsidRPr="00F76430" w:rsidRDefault="00317504" w:rsidP="00317504">
      <w:pPr>
        <w:spacing w:line="360" w:lineRule="auto"/>
        <w:jc w:val="both"/>
        <w:rPr>
          <w:rFonts w:ascii="Palatino Linotype" w:hAnsi="Palatino Linotype"/>
          <w:color w:val="222222"/>
          <w:shd w:val="clear" w:color="auto" w:fill="FFFFFF"/>
          <w:lang w:eastAsia="es-ES"/>
        </w:rPr>
      </w:pPr>
    </w:p>
    <w:p w14:paraId="03C90E0F" w14:textId="6734FB48" w:rsidR="00317504" w:rsidRPr="00F444C4" w:rsidRDefault="00317504" w:rsidP="00BC268B">
      <w:pPr>
        <w:spacing w:line="360" w:lineRule="auto"/>
        <w:jc w:val="both"/>
        <w:rPr>
          <w:rFonts w:ascii="Palatino Linotype" w:hAnsi="Palatino Linotype" w:cs="Arial"/>
          <w:sz w:val="20"/>
          <w:lang w:val="es-ES_tradnl"/>
        </w:rPr>
      </w:pPr>
      <w:r w:rsidRPr="00F444C4">
        <w:rPr>
          <w:rFonts w:ascii="Palatino Linotype" w:hAnsi="Palatino Linotype" w:cs="Arial"/>
          <w:lang w:val="es-ES_tradnl"/>
        </w:rPr>
        <w:lastRenderedPageBreak/>
        <w:t xml:space="preserve">ASÍ LO RESUELVE, POR </w:t>
      </w:r>
      <w:r w:rsidRPr="00F00440">
        <w:rPr>
          <w:rFonts w:ascii="Palatino Linotype" w:hAnsi="Palatino Linotype" w:cs="Arial"/>
          <w:b/>
          <w:lang w:val="es-ES_tradnl"/>
        </w:rPr>
        <w:t>UNANIMIDAD DE VOTOS</w:t>
      </w:r>
      <w:r w:rsidRPr="00F444C4">
        <w:rPr>
          <w:rFonts w:ascii="Palatino Linotype" w:hAnsi="Palatino Linotype" w:cs="Arial"/>
          <w:lang w:val="es-ES_tradnl"/>
        </w:rPr>
        <w:t xml:space="preserve"> EL PLENO DEL</w:t>
      </w:r>
      <w:r w:rsidRPr="00F444C4">
        <w:rPr>
          <w:rFonts w:ascii="Palatino Linotype" w:eastAsia="Arial Unicode MS" w:hAnsi="Palatino Linotype" w:cs="Arial"/>
          <w:lang w:val="es-ES_tradnl"/>
        </w:rPr>
        <w:t xml:space="preserve"> INSTITUTO DE TRANSPARENCIA, ACCESO A LA INFORMACIÓN PÚBLICA Y PROTECCIÓN DE DATOS PERSONALES DEL ESTADO DE MÉXICO Y MUNICIPIOS</w:t>
      </w:r>
      <w:r w:rsidRPr="00F444C4">
        <w:rPr>
          <w:rFonts w:ascii="Palatino Linotype" w:hAnsi="Palatino Linotype" w:cs="Arial"/>
          <w:lang w:val="es-ES_tradnl"/>
        </w:rPr>
        <w:t>, CONFORMADO POR LOS COMISIONADOS JOSÉ MARTÍNEZ VILCHIS, MARÍA DEL ROSARIO MEJÍA AYALA</w:t>
      </w:r>
      <w:r>
        <w:rPr>
          <w:rFonts w:ascii="Palatino Linotype" w:hAnsi="Palatino Linotype" w:cs="Arial"/>
          <w:lang w:val="es-ES_tradnl"/>
        </w:rPr>
        <w:t xml:space="preserve">, </w:t>
      </w:r>
      <w:r w:rsidRPr="00F444C4">
        <w:rPr>
          <w:rFonts w:ascii="Palatino Linotype" w:hAnsi="Palatino Linotype" w:cs="Arial"/>
          <w:lang w:val="es-ES_tradnl"/>
        </w:rPr>
        <w:t>SHARON CRISTINA MORALES MARTÍNEZ</w:t>
      </w:r>
      <w:r w:rsidR="00BC268B">
        <w:rPr>
          <w:rFonts w:ascii="Palatino Linotype" w:hAnsi="Palatino Linotype" w:cs="Arial"/>
          <w:lang w:val="es-ES_tradnl"/>
        </w:rPr>
        <w:t xml:space="preserve"> (AUSENCIA JUSTIFICADA)</w:t>
      </w:r>
      <w:r w:rsidRPr="00F444C4">
        <w:rPr>
          <w:rFonts w:ascii="Palatino Linotype" w:hAnsi="Palatino Linotype" w:cs="Arial"/>
          <w:lang w:val="es-ES_tradnl"/>
        </w:rPr>
        <w:t>, LUIS GUSTAVO PARRA NORIEGA Y GUADALUPE RAMÍREZ PEÑA</w:t>
      </w:r>
      <w:r w:rsidR="00BC268B">
        <w:rPr>
          <w:rFonts w:ascii="Palatino Linotype" w:hAnsi="Palatino Linotype" w:cs="Arial"/>
          <w:lang w:val="es-ES_tradnl"/>
        </w:rPr>
        <w:t xml:space="preserve"> (AUSENCIA JUSTIFICADA)</w:t>
      </w:r>
      <w:r>
        <w:rPr>
          <w:rFonts w:ascii="Palatino Linotype" w:hAnsi="Palatino Linotype" w:cs="Arial"/>
          <w:lang w:val="es-ES_tradnl"/>
        </w:rPr>
        <w:t xml:space="preserve">, </w:t>
      </w:r>
      <w:r w:rsidRPr="00F444C4">
        <w:rPr>
          <w:rFonts w:ascii="Palatino Linotype" w:hAnsi="Palatino Linotype" w:cs="Arial"/>
          <w:lang w:val="es-ES_tradnl"/>
        </w:rPr>
        <w:t>EN LA</w:t>
      </w:r>
      <w:r w:rsidRPr="00F444C4">
        <w:rPr>
          <w:rFonts w:ascii="Palatino Linotype" w:hAnsi="Palatino Linotype" w:cs="Arial"/>
          <w:lang w:val="es-419"/>
        </w:rPr>
        <w:t xml:space="preserve"> </w:t>
      </w:r>
      <w:r w:rsidR="00C27872">
        <w:rPr>
          <w:rFonts w:ascii="Palatino Linotype" w:hAnsi="Palatino Linotype" w:cs="Arial"/>
          <w:b/>
          <w:lang w:val="es-419"/>
        </w:rPr>
        <w:t>DÉCIMA SEXTA</w:t>
      </w:r>
      <w:r w:rsidRPr="00F00440">
        <w:rPr>
          <w:rFonts w:ascii="Palatino Linotype" w:hAnsi="Palatino Linotype" w:cs="Arial"/>
          <w:b/>
          <w:lang w:val="es-419"/>
        </w:rPr>
        <w:t xml:space="preserve"> SESIÓN ORDINARIA CELEBRADA EL </w:t>
      </w:r>
      <w:r w:rsidR="00C27872">
        <w:rPr>
          <w:rFonts w:ascii="Palatino Linotype" w:hAnsi="Palatino Linotype" w:cs="Arial"/>
          <w:b/>
          <w:lang w:val="es-419"/>
        </w:rPr>
        <w:t>OCHO DE MAYO DE DOS MIL VEINTICINCO</w:t>
      </w:r>
      <w:r w:rsidRPr="00F444C4">
        <w:rPr>
          <w:rFonts w:ascii="Palatino Linotype" w:hAnsi="Palatino Linotype" w:cs="Arial"/>
          <w:lang w:val="es-ES_tradnl"/>
        </w:rPr>
        <w:t>, ANTE EL SECRETARIO TÉCNICO DEL PLENO, ALEXIS TAPIA RAMÍREZ. ----------------------------------------------------------------------------------------------------------------------------------------------------------------------------------</w:t>
      </w:r>
      <w:r w:rsidR="00BC268B" w:rsidRPr="00F444C4">
        <w:rPr>
          <w:rFonts w:ascii="Palatino Linotype" w:hAnsi="Palatino Linotype" w:cs="Arial"/>
          <w:lang w:val="es-ES_tradnl"/>
        </w:rPr>
        <w:t>---------------------------------------------------------------------------------------------------------------------------------------------------------------------------------------------------------------------------------------------------------------------------------------------------------------------------------------------------------------------------------------------------------------------------------------------------------------------------------------------------------------------------------------------------------------------------------------------------------------------------------------------------------------------------------------------------------------------------------------------------------------------------------------------------------------------------------------------------------------------------------------------------------------------------------------------------------------------------------------------------------------------------------------------------------------------------------------------------------------------------------------------------------------------------------------------------------------------------------------------------------------------------------------------------------------------------------------------------------------------------------------------------------------------------------------------------------------------------------------------------------------------------------------------------------------------------------</w:t>
      </w:r>
    </w:p>
    <w:p w14:paraId="532D0554" w14:textId="3B55DFD6" w:rsidR="00317504" w:rsidRPr="00F444C4" w:rsidRDefault="00317504" w:rsidP="00317504">
      <w:pPr>
        <w:spacing w:line="360" w:lineRule="auto"/>
        <w:jc w:val="both"/>
        <w:rPr>
          <w:rFonts w:ascii="Palatino Linotype" w:hAnsi="Palatino Linotype" w:cs="Arial"/>
          <w:sz w:val="20"/>
          <w:lang w:val="es-ES_tradnl"/>
        </w:rPr>
      </w:pPr>
      <w:r w:rsidRPr="00F444C4">
        <w:rPr>
          <w:rFonts w:ascii="Palatino Linotype" w:hAnsi="Palatino Linotype" w:cs="Arial"/>
          <w:sz w:val="20"/>
          <w:lang w:val="es-ES_tradnl"/>
        </w:rPr>
        <w:t>JMV/CCR/NJMB</w:t>
      </w:r>
      <w:r w:rsidR="00195816">
        <w:rPr>
          <w:rFonts w:ascii="Palatino Linotype" w:hAnsi="Palatino Linotype" w:cs="Arial"/>
          <w:sz w:val="20"/>
          <w:lang w:val="es-ES_tradnl"/>
        </w:rPr>
        <w:t xml:space="preserve"> </w:t>
      </w:r>
    </w:p>
    <w:p w14:paraId="013243FB" w14:textId="77777777" w:rsidR="00317504" w:rsidRPr="00F444C4" w:rsidRDefault="00317504" w:rsidP="00317504">
      <w:pPr>
        <w:spacing w:line="360" w:lineRule="auto"/>
        <w:jc w:val="both"/>
        <w:rPr>
          <w:rFonts w:ascii="Palatino Linotype" w:hAnsi="Palatino Linotype" w:cs="Arial"/>
          <w:sz w:val="20"/>
          <w:lang w:val="es-ES_tradnl"/>
        </w:rPr>
      </w:pPr>
    </w:p>
    <w:p w14:paraId="0066AD35" w14:textId="77777777" w:rsidR="00317504" w:rsidRPr="00F444C4" w:rsidRDefault="00317504" w:rsidP="00317504">
      <w:pPr>
        <w:spacing w:line="360" w:lineRule="auto"/>
        <w:jc w:val="both"/>
        <w:rPr>
          <w:rFonts w:ascii="Palatino Linotype" w:hAnsi="Palatino Linotype" w:cs="Arial"/>
          <w:sz w:val="20"/>
          <w:lang w:val="es-ES_tradnl"/>
        </w:rPr>
      </w:pPr>
    </w:p>
    <w:p w14:paraId="7E0F867E" w14:textId="77777777" w:rsidR="00317504" w:rsidRPr="00F444C4" w:rsidRDefault="00317504" w:rsidP="00317504">
      <w:pPr>
        <w:spacing w:line="360" w:lineRule="auto"/>
        <w:contextualSpacing/>
        <w:jc w:val="both"/>
        <w:rPr>
          <w:rFonts w:ascii="Palatino Linotype" w:hAnsi="Palatino Linotype" w:cs="Palatino Linotype"/>
          <w:color w:val="000000"/>
          <w:sz w:val="20"/>
          <w:szCs w:val="20"/>
          <w:lang w:val="es-ES_tradnl"/>
        </w:rPr>
      </w:pPr>
    </w:p>
    <w:p w14:paraId="34A79CFA" w14:textId="77777777" w:rsidR="00317504" w:rsidRPr="00F444C4" w:rsidRDefault="00317504" w:rsidP="00317504">
      <w:pPr>
        <w:spacing w:line="360" w:lineRule="auto"/>
        <w:jc w:val="both"/>
        <w:rPr>
          <w:rFonts w:ascii="Palatino Linotype" w:hAnsi="Palatino Linotype" w:cs="Calibri"/>
          <w:lang w:val="es-ES_tradnl"/>
        </w:rPr>
      </w:pPr>
    </w:p>
    <w:p w14:paraId="1D3DE0F0" w14:textId="77777777" w:rsidR="00317504" w:rsidRPr="00F444C4" w:rsidRDefault="00317504" w:rsidP="00317504">
      <w:pPr>
        <w:spacing w:line="360" w:lineRule="auto"/>
        <w:jc w:val="both"/>
        <w:rPr>
          <w:rFonts w:ascii="Palatino Linotype" w:hAnsi="Palatino Linotype" w:cs="Calibri"/>
          <w:lang w:val="es-ES_tradnl"/>
        </w:rPr>
      </w:pPr>
    </w:p>
    <w:p w14:paraId="69EB20EA" w14:textId="77777777" w:rsidR="00317504" w:rsidRPr="00F444C4" w:rsidRDefault="00317504" w:rsidP="00317504">
      <w:pPr>
        <w:spacing w:line="360" w:lineRule="auto"/>
        <w:jc w:val="both"/>
        <w:rPr>
          <w:rFonts w:ascii="Palatino Linotype" w:hAnsi="Palatino Linotype" w:cs="Calibri"/>
          <w:lang w:val="es-ES_tradnl"/>
        </w:rPr>
      </w:pPr>
    </w:p>
    <w:p w14:paraId="7C5AA704" w14:textId="77777777" w:rsidR="00317504" w:rsidRPr="00F444C4" w:rsidRDefault="00317504" w:rsidP="00317504">
      <w:pPr>
        <w:spacing w:line="360" w:lineRule="auto"/>
        <w:jc w:val="both"/>
        <w:rPr>
          <w:rFonts w:ascii="Palatino Linotype" w:hAnsi="Palatino Linotype" w:cs="Calibri"/>
          <w:lang w:val="es-ES_tradnl"/>
        </w:rPr>
      </w:pPr>
    </w:p>
    <w:p w14:paraId="3CC647E1" w14:textId="77777777" w:rsidR="00317504" w:rsidRDefault="00317504" w:rsidP="00317504"/>
    <w:p w14:paraId="1DC04D4B" w14:textId="77777777" w:rsidR="00317504" w:rsidRDefault="00317504" w:rsidP="00317504"/>
    <w:p w14:paraId="756205D1" w14:textId="77777777" w:rsidR="00317504" w:rsidRDefault="00317504" w:rsidP="00317504"/>
    <w:p w14:paraId="4C861F62" w14:textId="77777777" w:rsidR="00317504" w:rsidRDefault="00317504" w:rsidP="00317504"/>
    <w:p w14:paraId="506EC133" w14:textId="77777777" w:rsidR="00317504" w:rsidRPr="00706006" w:rsidRDefault="00317504" w:rsidP="00317504"/>
    <w:p w14:paraId="43F6B01F" w14:textId="77777777" w:rsidR="004C4B7C" w:rsidRDefault="004C4B7C"/>
    <w:sectPr w:rsidR="004C4B7C" w:rsidSect="00FF3D07">
      <w:headerReference w:type="even" r:id="rId14"/>
      <w:headerReference w:type="default" r:id="rId15"/>
      <w:footerReference w:type="default" r:id="rId16"/>
      <w:headerReference w:type="first" r:id="rId17"/>
      <w:footerReference w:type="first" r:id="rId18"/>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80952" w14:textId="77777777" w:rsidR="0053610B" w:rsidRDefault="0053610B" w:rsidP="00317504">
      <w:r>
        <w:separator/>
      </w:r>
    </w:p>
  </w:endnote>
  <w:endnote w:type="continuationSeparator" w:id="0">
    <w:p w14:paraId="479B53AD" w14:textId="77777777" w:rsidR="0053610B" w:rsidRDefault="0053610B" w:rsidP="00317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B0694" w14:textId="77777777" w:rsidR="00AF0558" w:rsidRPr="00871A91" w:rsidRDefault="00AF0558" w:rsidP="00FF3D07">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F2393">
      <w:rPr>
        <w:rFonts w:ascii="Palatino Linotype" w:hAnsi="Palatino Linotype"/>
        <w:b/>
        <w:bCs/>
        <w:noProof/>
        <w:sz w:val="20"/>
      </w:rPr>
      <w:t>33</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F2393">
      <w:rPr>
        <w:rFonts w:ascii="Palatino Linotype" w:hAnsi="Palatino Linotype"/>
        <w:b/>
        <w:bCs/>
        <w:noProof/>
        <w:sz w:val="20"/>
      </w:rPr>
      <w:t>37</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DC99D" w14:textId="77777777" w:rsidR="00AF0558" w:rsidRPr="00871A91" w:rsidRDefault="00AF0558" w:rsidP="00FF3D07">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F2393">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F2393">
      <w:rPr>
        <w:rFonts w:ascii="Palatino Linotype" w:hAnsi="Palatino Linotype"/>
        <w:b/>
        <w:bCs/>
        <w:noProof/>
        <w:sz w:val="20"/>
      </w:rPr>
      <w:t>37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51C232" w14:textId="77777777" w:rsidR="0053610B" w:rsidRDefault="0053610B" w:rsidP="00317504">
      <w:r>
        <w:separator/>
      </w:r>
    </w:p>
  </w:footnote>
  <w:footnote w:type="continuationSeparator" w:id="0">
    <w:p w14:paraId="24E9B930" w14:textId="77777777" w:rsidR="0053610B" w:rsidRDefault="0053610B" w:rsidP="00317504">
      <w:r>
        <w:continuationSeparator/>
      </w:r>
    </w:p>
  </w:footnote>
  <w:footnote w:id="1">
    <w:p w14:paraId="0EBEC62A" w14:textId="77777777" w:rsidR="00AF0558" w:rsidRPr="0031280C" w:rsidRDefault="00AF0558" w:rsidP="00317504">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7C4E398" w14:textId="77777777" w:rsidR="00AF0558" w:rsidRPr="0031280C" w:rsidRDefault="00AF0558" w:rsidP="00317504">
      <w:pPr>
        <w:rPr>
          <w:rFonts w:cs="Palatino Linotype"/>
          <w:color w:val="000000"/>
          <w:sz w:val="20"/>
          <w:szCs w:val="20"/>
        </w:rPr>
      </w:pPr>
    </w:p>
    <w:p w14:paraId="675C09BF" w14:textId="77777777" w:rsidR="00AF0558" w:rsidRPr="0031280C" w:rsidRDefault="00AF0558" w:rsidP="00317504">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0EEC1D2" w14:textId="77777777" w:rsidR="00AF0558" w:rsidRPr="00783A97" w:rsidRDefault="00AF0558" w:rsidP="00317504">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cs="Palatino Linotype"/>
          <w:i/>
          <w:sz w:val="20"/>
          <w:szCs w:val="20"/>
        </w:rPr>
        <w:t>concesoria</w:t>
      </w:r>
      <w:proofErr w:type="spellEnd"/>
      <w:r w:rsidRPr="0031280C">
        <w:rPr>
          <w:rFonts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28E8288" w14:textId="77777777" w:rsidR="00AF0558" w:rsidRPr="006C4B8D" w:rsidRDefault="00AF0558">
      <w:pPr>
        <w:pStyle w:val="Textonotapie"/>
        <w:rPr>
          <w:rFonts w:ascii="Palatino Linotype" w:hAnsi="Palatino Linotype"/>
        </w:rPr>
      </w:pPr>
      <w:r w:rsidRPr="006C4B8D">
        <w:rPr>
          <w:rStyle w:val="Refdenotaalpie"/>
          <w:rFonts w:ascii="Palatino Linotype" w:hAnsi="Palatino Linotype"/>
        </w:rPr>
        <w:footnoteRef/>
      </w:r>
      <w:r w:rsidRPr="006C4B8D">
        <w:rPr>
          <w:rFonts w:ascii="Palatino Linotype" w:hAnsi="Palatino Linotype"/>
        </w:rPr>
        <w:t xml:space="preserve"> </w:t>
      </w:r>
      <w:hyperlink r:id="rId3" w:history="1">
        <w:r w:rsidRPr="006C4B8D">
          <w:rPr>
            <w:rStyle w:val="Hipervnculo"/>
            <w:rFonts w:ascii="Palatino Linotype" w:hAnsi="Palatino Linotype"/>
          </w:rPr>
          <w:t>http://saascaem.edomex.gob.mx/macrolibramiento-mexiquense</w:t>
        </w:r>
      </w:hyperlink>
      <w:r w:rsidRPr="006C4B8D">
        <w:rPr>
          <w:rFonts w:ascii="Palatino Linotype" w:hAnsi="Palatino Linotype"/>
        </w:rPr>
        <w:t xml:space="preserve"> </w:t>
      </w:r>
    </w:p>
  </w:footnote>
  <w:footnote w:id="3">
    <w:p w14:paraId="6032952A" w14:textId="77777777" w:rsidR="00AF0558" w:rsidRDefault="00AF0558">
      <w:pPr>
        <w:pStyle w:val="Textonotapie"/>
      </w:pPr>
      <w:r>
        <w:rPr>
          <w:rStyle w:val="Refdenotaalpie"/>
        </w:rPr>
        <w:footnoteRef/>
      </w:r>
      <w:r>
        <w:t xml:space="preserve"> </w:t>
      </w:r>
      <w:hyperlink r:id="rId4" w:history="1">
        <w:r w:rsidRPr="003C08BE">
          <w:rPr>
            <w:rStyle w:val="Hipervnculo"/>
            <w:rFonts w:ascii="Palatino Linotype" w:hAnsi="Palatino Linotype"/>
            <w:sz w:val="18"/>
            <w:szCs w:val="18"/>
          </w:rPr>
          <w:t>http://saascaem.edomex.gob.mx/sites/saascaem.edomex.gob.mx/files/files/TITULOS%20DE%20CONCESI%C3%93N/MACROLIB/T%C3%ADtulo%20de%20Concesi%C3%B3n%20Macrolibramiento%20M..pdf</w:t>
        </w:r>
      </w:hyperlink>
      <w:r>
        <w:rPr>
          <w:rFonts w:ascii="Palatino Linotype" w:hAnsi="Palatino Linotype"/>
        </w:rPr>
        <w:t xml:space="preserve"> </w:t>
      </w:r>
    </w:p>
  </w:footnote>
  <w:footnote w:id="4">
    <w:p w14:paraId="0F914C8B" w14:textId="77777777" w:rsidR="00892A06" w:rsidRPr="00892A06" w:rsidRDefault="00892A06" w:rsidP="00892A06">
      <w:pPr>
        <w:pStyle w:val="Textonotapie"/>
        <w:rPr>
          <w:rFonts w:ascii="Palatino Linotype" w:hAnsi="Palatino Linotype"/>
          <w:sz w:val="18"/>
          <w:szCs w:val="18"/>
        </w:rPr>
      </w:pPr>
      <w:r>
        <w:rPr>
          <w:rStyle w:val="Refdenotaalpie"/>
        </w:rPr>
        <w:footnoteRef/>
      </w:r>
      <w:r>
        <w:t xml:space="preserve"> </w:t>
      </w:r>
      <w:hyperlink r:id="rId5" w:anchor="inicio" w:history="1">
        <w:r w:rsidRPr="00892A06">
          <w:rPr>
            <w:rStyle w:val="Hipervnculo"/>
            <w:rFonts w:ascii="Palatino Linotype" w:hAnsi="Palatino Linotype" w:cstheme="minorBidi"/>
            <w:sz w:val="18"/>
            <w:szCs w:val="18"/>
          </w:rPr>
          <w:t>https://consultapublicamx.plataformadetransparencia.org.mx/vut-web/faces/view/consultaPublica.xhtml#inicio</w:t>
        </w:r>
      </w:hyperlink>
      <w:r w:rsidRPr="00892A06">
        <w:rPr>
          <w:rFonts w:ascii="Palatino Linotype" w:hAnsi="Palatino Linotype"/>
          <w:sz w:val="18"/>
          <w:szCs w:val="18"/>
        </w:rPr>
        <w:t xml:space="preserve"> </w:t>
      </w:r>
    </w:p>
  </w:footnote>
  <w:footnote w:id="5">
    <w:p w14:paraId="543233A2" w14:textId="77777777" w:rsidR="00892A06" w:rsidRPr="006F0360" w:rsidRDefault="00892A06" w:rsidP="00892A06">
      <w:pPr>
        <w:pStyle w:val="Textonotapie"/>
      </w:pPr>
      <w:r w:rsidRPr="00892A06">
        <w:rPr>
          <w:rStyle w:val="Refdenotaalpie"/>
          <w:rFonts w:ascii="Palatino Linotype" w:hAnsi="Palatino Linotype"/>
          <w:sz w:val="18"/>
          <w:szCs w:val="18"/>
        </w:rPr>
        <w:footnoteRef/>
      </w:r>
      <w:r w:rsidRPr="00892A06">
        <w:rPr>
          <w:rFonts w:ascii="Palatino Linotype" w:hAnsi="Palatino Linotype"/>
          <w:sz w:val="18"/>
          <w:szCs w:val="18"/>
        </w:rPr>
        <w:t xml:space="preserve"> </w:t>
      </w:r>
      <w:hyperlink r:id="rId6" w:history="1">
        <w:r w:rsidRPr="00892A06">
          <w:rPr>
            <w:rStyle w:val="Hipervnculo"/>
            <w:rFonts w:ascii="Palatino Linotype" w:hAnsi="Palatino Linotype"/>
            <w:sz w:val="18"/>
            <w:szCs w:val="18"/>
          </w:rPr>
          <w:t>https://saimex.org.mx/saimex/ciudadano/login.page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94402" w14:textId="77777777" w:rsidR="00AF0558" w:rsidRDefault="00DF2393">
    <w:pPr>
      <w:pStyle w:val="Encabezado"/>
    </w:pPr>
    <w:r>
      <w:rPr>
        <w:noProof/>
        <w:lang w:val="es-MX" w:eastAsia="es-MX"/>
      </w:rPr>
      <w:pict w14:anchorId="31680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style="position:absolute;left:0;text-align:left;margin-left:0;margin-top:0;width:609.4pt;height:793.75pt;z-index:-251658752;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AF0558" w:rsidRPr="00B17577" w14:paraId="35385207" w14:textId="77777777" w:rsidTr="00FF3D07">
      <w:trPr>
        <w:trHeight w:val="184"/>
      </w:trPr>
      <w:tc>
        <w:tcPr>
          <w:tcW w:w="5103" w:type="dxa"/>
          <w:hideMark/>
        </w:tcPr>
        <w:p w14:paraId="6B22C173" w14:textId="77777777" w:rsidR="00AF0558" w:rsidRPr="00F70BDE" w:rsidRDefault="00AF0558" w:rsidP="00FF3D07">
          <w:pPr>
            <w:spacing w:after="120"/>
            <w:ind w:right="69"/>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14:paraId="2F644859" w14:textId="77777777" w:rsidR="00AF0558" w:rsidRPr="00F70BDE" w:rsidRDefault="00AF0558" w:rsidP="00FF3D07">
          <w:pPr>
            <w:spacing w:after="120"/>
            <w:ind w:right="71"/>
            <w:jc w:val="right"/>
            <w:rPr>
              <w:rFonts w:ascii="Palatino Linotype" w:hAnsi="Palatino Linotype" w:cs="Arial"/>
              <w:b/>
            </w:rPr>
          </w:pPr>
          <w:r w:rsidRPr="00F70BDE">
            <w:rPr>
              <w:rFonts w:ascii="Palatino Linotype" w:hAnsi="Palatino Linotype" w:cs="Arial"/>
              <w:b/>
              <w:bCs/>
            </w:rPr>
            <w:t>0</w:t>
          </w:r>
          <w:r>
            <w:rPr>
              <w:rFonts w:ascii="Palatino Linotype" w:hAnsi="Palatino Linotype" w:cs="Arial"/>
              <w:b/>
              <w:bCs/>
            </w:rPr>
            <w:t>1835/INFOEM/IP/RR/2025</w:t>
          </w:r>
        </w:p>
      </w:tc>
    </w:tr>
    <w:tr w:rsidR="00AF0558" w14:paraId="12FBA3D6" w14:textId="77777777" w:rsidTr="00FF3D07">
      <w:trPr>
        <w:trHeight w:val="196"/>
      </w:trPr>
      <w:tc>
        <w:tcPr>
          <w:tcW w:w="5103" w:type="dxa"/>
          <w:hideMark/>
        </w:tcPr>
        <w:p w14:paraId="4CAFAC43" w14:textId="77777777" w:rsidR="00AF0558" w:rsidRPr="00F70BDE" w:rsidRDefault="00AF0558" w:rsidP="00FF3D07">
          <w:pPr>
            <w:spacing w:after="120"/>
            <w:ind w:right="69"/>
            <w:jc w:val="right"/>
            <w:rPr>
              <w:rFonts w:ascii="Palatino Linotype" w:hAnsi="Palatino Linotype" w:cs="Arial"/>
              <w:b/>
            </w:rPr>
          </w:pPr>
          <w:r w:rsidRPr="00F70BDE">
            <w:rPr>
              <w:rFonts w:ascii="Palatino Linotype" w:hAnsi="Palatino Linotype" w:cs="Arial"/>
              <w:b/>
            </w:rPr>
            <w:t>Sujeto Obligado:</w:t>
          </w:r>
        </w:p>
      </w:tc>
      <w:tc>
        <w:tcPr>
          <w:tcW w:w="4395" w:type="dxa"/>
          <w:hideMark/>
        </w:tcPr>
        <w:p w14:paraId="0A705864" w14:textId="77777777" w:rsidR="00AF0558" w:rsidRPr="00F70BDE" w:rsidRDefault="00AF0558" w:rsidP="00FF3D07">
          <w:pPr>
            <w:spacing w:after="120"/>
            <w:ind w:left="-81" w:right="71"/>
            <w:jc w:val="right"/>
            <w:rPr>
              <w:rFonts w:ascii="Palatino Linotype" w:hAnsi="Palatino Linotype" w:cs="Arial"/>
            </w:rPr>
          </w:pPr>
          <w:r w:rsidRPr="00FF3D07">
            <w:rPr>
              <w:rFonts w:ascii="Palatino Linotype" w:hAnsi="Palatino Linotype"/>
              <w:b/>
              <w:bCs/>
              <w:color w:val="000000"/>
            </w:rPr>
            <w:t>Sistema de Autopistas, Aeropuertos, Servicios Conexos y Auxiliares del Estado de México</w:t>
          </w:r>
        </w:p>
      </w:tc>
    </w:tr>
    <w:tr w:rsidR="00AF0558" w:rsidRPr="00F63239" w14:paraId="31BF9966" w14:textId="77777777" w:rsidTr="00FF3D07">
      <w:trPr>
        <w:trHeight w:val="277"/>
      </w:trPr>
      <w:tc>
        <w:tcPr>
          <w:tcW w:w="5103" w:type="dxa"/>
          <w:hideMark/>
        </w:tcPr>
        <w:p w14:paraId="5AC9025C" w14:textId="77777777" w:rsidR="00AF0558" w:rsidRPr="00F70BDE" w:rsidRDefault="00AF0558" w:rsidP="00FF3D07">
          <w:pPr>
            <w:tabs>
              <w:tab w:val="left" w:pos="4892"/>
            </w:tabs>
            <w:spacing w:after="120"/>
            <w:ind w:right="69"/>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14:paraId="6C6C7769" w14:textId="77777777" w:rsidR="00AF0558" w:rsidRPr="00F70BDE" w:rsidRDefault="00AF0558" w:rsidP="00FF3D07">
          <w:pPr>
            <w:spacing w:after="120"/>
            <w:ind w:left="-486" w:right="71" w:firstLine="567"/>
            <w:jc w:val="right"/>
            <w:rPr>
              <w:rFonts w:ascii="Palatino Linotype" w:hAnsi="Palatino Linotype" w:cs="Arial"/>
            </w:rPr>
          </w:pPr>
          <w:r w:rsidRPr="00F70BDE">
            <w:rPr>
              <w:rFonts w:ascii="Palatino Linotype" w:hAnsi="Palatino Linotype" w:cs="Arial"/>
            </w:rPr>
            <w:t>José Martínez Vilchis</w:t>
          </w:r>
        </w:p>
        <w:p w14:paraId="182DD7E1" w14:textId="77777777" w:rsidR="00AF0558" w:rsidRPr="00F70BDE" w:rsidRDefault="00AF0558" w:rsidP="00FF3D07">
          <w:pPr>
            <w:spacing w:after="120"/>
            <w:ind w:left="-486" w:right="71" w:firstLine="567"/>
            <w:jc w:val="right"/>
            <w:rPr>
              <w:rFonts w:ascii="Palatino Linotype" w:hAnsi="Palatino Linotype" w:cs="Arial"/>
            </w:rPr>
          </w:pPr>
        </w:p>
      </w:tc>
    </w:tr>
  </w:tbl>
  <w:p w14:paraId="1E6C9C8C" w14:textId="77777777" w:rsidR="00AF0558" w:rsidRPr="00871A91" w:rsidRDefault="00DF2393">
    <w:pPr>
      <w:pStyle w:val="Encabezado"/>
      <w:rPr>
        <w:sz w:val="2"/>
      </w:rPr>
    </w:pPr>
    <w:r>
      <w:rPr>
        <w:noProof/>
        <w:lang w:val="es-MX" w:eastAsia="es-MX"/>
      </w:rPr>
      <w:pict w14:anchorId="7E010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style="position:absolute;left:0;text-align:left;margin-left:-81.55pt;margin-top:-142.95pt;width:609.4pt;height:793.75pt;z-index:-251657728;mso-wrap-edited:f;mso-position-horizontal-relative:margin;mso-position-vertical-relative:margin" o:allowincell="f">
          <v:imagedata r:id="rId1" o:title=""/>
          <w10:wrap anchorx="margin" anchory="margin"/>
        </v:shape>
      </w:pict>
    </w:r>
    <w:r w:rsidR="00AF0558">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AF0558" w:rsidRPr="00F70BDE" w14:paraId="71875EFE" w14:textId="77777777" w:rsidTr="00FF3D07">
      <w:trPr>
        <w:trHeight w:val="227"/>
      </w:trPr>
      <w:tc>
        <w:tcPr>
          <w:tcW w:w="5103" w:type="dxa"/>
          <w:hideMark/>
        </w:tcPr>
        <w:p w14:paraId="28E0820C" w14:textId="77777777" w:rsidR="00AF0558" w:rsidRPr="00F70BDE" w:rsidRDefault="00AF0558" w:rsidP="00FF3D07">
          <w:pPr>
            <w:spacing w:after="120"/>
            <w:ind w:right="68"/>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14:paraId="47E9DB1A" w14:textId="77777777" w:rsidR="00AF0558" w:rsidRPr="00F70BDE" w:rsidRDefault="00AF0558" w:rsidP="00FF3D07">
          <w:pPr>
            <w:spacing w:after="120"/>
            <w:ind w:left="-486" w:right="68" w:firstLine="558"/>
            <w:jc w:val="right"/>
            <w:rPr>
              <w:rFonts w:ascii="Palatino Linotype" w:hAnsi="Palatino Linotype" w:cs="Arial"/>
              <w:b/>
              <w:bCs/>
            </w:rPr>
          </w:pPr>
          <w:r w:rsidRPr="00F70BDE">
            <w:rPr>
              <w:rFonts w:ascii="Palatino Linotype" w:hAnsi="Palatino Linotype" w:cs="Arial"/>
              <w:b/>
              <w:bCs/>
            </w:rPr>
            <w:t>0</w:t>
          </w:r>
          <w:r>
            <w:rPr>
              <w:rFonts w:ascii="Palatino Linotype" w:hAnsi="Palatino Linotype" w:cs="Arial"/>
              <w:b/>
              <w:bCs/>
            </w:rPr>
            <w:t>1835/INFOEM/IP/RR/2025</w:t>
          </w:r>
        </w:p>
      </w:tc>
    </w:tr>
    <w:tr w:rsidR="00AF0558" w:rsidRPr="00F70BDE" w14:paraId="14A28831" w14:textId="77777777" w:rsidTr="00FF3D07">
      <w:trPr>
        <w:trHeight w:val="227"/>
      </w:trPr>
      <w:tc>
        <w:tcPr>
          <w:tcW w:w="5103" w:type="dxa"/>
        </w:tcPr>
        <w:p w14:paraId="71541B59" w14:textId="77777777" w:rsidR="00AF0558" w:rsidRPr="00F70BDE" w:rsidRDefault="00AF0558" w:rsidP="00FF3D07">
          <w:pPr>
            <w:spacing w:after="120"/>
            <w:ind w:right="68"/>
            <w:jc w:val="right"/>
            <w:rPr>
              <w:rFonts w:ascii="Palatino Linotype" w:hAnsi="Palatino Linotype" w:cs="Arial"/>
              <w:b/>
            </w:rPr>
          </w:pPr>
          <w:r w:rsidRPr="00F70BDE">
            <w:rPr>
              <w:rFonts w:ascii="Palatino Linotype" w:hAnsi="Palatino Linotype" w:cs="Arial"/>
              <w:b/>
            </w:rPr>
            <w:t xml:space="preserve">Recurrente:     </w:t>
          </w:r>
        </w:p>
      </w:tc>
      <w:tc>
        <w:tcPr>
          <w:tcW w:w="4395" w:type="dxa"/>
        </w:tcPr>
        <w:p w14:paraId="42AA26E2" w14:textId="7CA516B4" w:rsidR="00AF0558" w:rsidRPr="00F70BDE" w:rsidRDefault="00DF2393" w:rsidP="00FF3D07">
          <w:pPr>
            <w:spacing w:after="120"/>
            <w:ind w:left="-486" w:right="68" w:firstLine="558"/>
            <w:jc w:val="right"/>
            <w:rPr>
              <w:rFonts w:ascii="Palatino Linotype" w:hAnsi="Palatino Linotype" w:cs="Arial"/>
              <w:b/>
              <w:bCs/>
            </w:rPr>
          </w:pPr>
          <w:r>
            <w:rPr>
              <w:rFonts w:ascii="Palatino Linotype" w:hAnsi="Palatino Linotype" w:cs="Arial"/>
              <w:b/>
              <w:bCs/>
            </w:rPr>
            <w:t>XXXXXXXXXXXXXX</w:t>
          </w:r>
        </w:p>
      </w:tc>
    </w:tr>
    <w:tr w:rsidR="00AF0558" w:rsidRPr="00F70BDE" w14:paraId="4A928764" w14:textId="77777777" w:rsidTr="00FF3D07">
      <w:trPr>
        <w:trHeight w:val="242"/>
      </w:trPr>
      <w:tc>
        <w:tcPr>
          <w:tcW w:w="5103" w:type="dxa"/>
          <w:hideMark/>
        </w:tcPr>
        <w:p w14:paraId="3A4F7C58" w14:textId="77777777" w:rsidR="00AF0558" w:rsidRPr="00F70BDE" w:rsidRDefault="00AF0558" w:rsidP="00FF3D07">
          <w:pPr>
            <w:spacing w:after="120"/>
            <w:ind w:right="68"/>
            <w:jc w:val="right"/>
            <w:rPr>
              <w:rFonts w:ascii="Palatino Linotype" w:hAnsi="Palatino Linotype" w:cs="Arial"/>
              <w:b/>
            </w:rPr>
          </w:pPr>
          <w:r w:rsidRPr="00F70BDE">
            <w:rPr>
              <w:rFonts w:ascii="Palatino Linotype" w:hAnsi="Palatino Linotype" w:cs="Arial"/>
              <w:b/>
            </w:rPr>
            <w:t>Sujeto Obligado:</w:t>
          </w:r>
        </w:p>
      </w:tc>
      <w:tc>
        <w:tcPr>
          <w:tcW w:w="4395" w:type="dxa"/>
          <w:hideMark/>
        </w:tcPr>
        <w:p w14:paraId="16620CD2" w14:textId="77777777" w:rsidR="00AF0558" w:rsidRPr="00FF3D07" w:rsidRDefault="00AF0558" w:rsidP="00FF3D07">
          <w:pPr>
            <w:spacing w:after="120"/>
            <w:ind w:left="-70" w:right="68"/>
            <w:jc w:val="right"/>
            <w:rPr>
              <w:rFonts w:ascii="Palatino Linotype" w:hAnsi="Palatino Linotype" w:cs="Arial"/>
            </w:rPr>
          </w:pPr>
          <w:r w:rsidRPr="00FF3D07">
            <w:rPr>
              <w:rFonts w:ascii="Palatino Linotype" w:hAnsi="Palatino Linotype"/>
              <w:b/>
              <w:bCs/>
              <w:color w:val="000000"/>
            </w:rPr>
            <w:t>Sistema de Autopistas, Aeropuertos, Servicios Conexos y Auxiliares del Estado de México</w:t>
          </w:r>
        </w:p>
      </w:tc>
    </w:tr>
    <w:tr w:rsidR="00AF0558" w:rsidRPr="00F70BDE" w14:paraId="4B29716A" w14:textId="77777777" w:rsidTr="00FF3D07">
      <w:trPr>
        <w:trHeight w:val="342"/>
      </w:trPr>
      <w:tc>
        <w:tcPr>
          <w:tcW w:w="5103" w:type="dxa"/>
          <w:hideMark/>
        </w:tcPr>
        <w:p w14:paraId="7260DC85" w14:textId="77777777" w:rsidR="00AF0558" w:rsidRPr="00F70BDE" w:rsidRDefault="00AF0558" w:rsidP="00FF3D07">
          <w:pPr>
            <w:tabs>
              <w:tab w:val="left" w:pos="4892"/>
            </w:tabs>
            <w:spacing w:after="120"/>
            <w:ind w:right="68"/>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14:paraId="08F8C851" w14:textId="77777777" w:rsidR="00AF0558" w:rsidRPr="00F70BDE" w:rsidRDefault="00AF0558" w:rsidP="00FF3D07">
          <w:pPr>
            <w:spacing w:after="120"/>
            <w:ind w:left="-486" w:right="68" w:firstLine="567"/>
            <w:jc w:val="right"/>
            <w:rPr>
              <w:rFonts w:ascii="Palatino Linotype" w:hAnsi="Palatino Linotype" w:cs="Arial"/>
            </w:rPr>
          </w:pPr>
          <w:r w:rsidRPr="00F70BDE">
            <w:rPr>
              <w:rFonts w:ascii="Palatino Linotype" w:hAnsi="Palatino Linotype" w:cs="Arial"/>
            </w:rPr>
            <w:t>José Martínez Vilchis</w:t>
          </w:r>
        </w:p>
      </w:tc>
    </w:tr>
  </w:tbl>
  <w:p w14:paraId="0FF0CCDF" w14:textId="77777777" w:rsidR="00AF0558" w:rsidRPr="00871A91" w:rsidRDefault="00AF0558">
    <w:pPr>
      <w:pStyle w:val="Encabezado"/>
      <w:rPr>
        <w:sz w:val="2"/>
      </w:rPr>
    </w:pPr>
    <w:r>
      <w:rPr>
        <w:noProof/>
        <w:lang w:val="es-MX" w:eastAsia="es-MX"/>
      </w:rPr>
      <w:drawing>
        <wp:anchor distT="0" distB="0" distL="114300" distR="114300" simplePos="0" relativeHeight="251656704" behindDoc="1" locked="0" layoutInCell="0" allowOverlap="1" wp14:anchorId="08C39BC0" wp14:editId="533AB857">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D0F27"/>
    <w:multiLevelType w:val="hybridMultilevel"/>
    <w:tmpl w:val="622EE3AA"/>
    <w:lvl w:ilvl="0" w:tplc="8C96DE5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13EB48AA"/>
    <w:multiLevelType w:val="hybridMultilevel"/>
    <w:tmpl w:val="B3EE4E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FC25E1"/>
    <w:multiLevelType w:val="hybridMultilevel"/>
    <w:tmpl w:val="CED69C1C"/>
    <w:lvl w:ilvl="0" w:tplc="ADAAF18A">
      <w:start w:val="1"/>
      <w:numFmt w:val="lowerLetter"/>
      <w:lvlText w:val="%1."/>
      <w:lvlJc w:val="left"/>
      <w:pPr>
        <w:ind w:left="1080" w:hanging="360"/>
      </w:pPr>
      <w:rPr>
        <w:rFonts w:cs="Tahom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D623DE"/>
    <w:multiLevelType w:val="hybridMultilevel"/>
    <w:tmpl w:val="2F8EBF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A579EC"/>
    <w:multiLevelType w:val="hybridMultilevel"/>
    <w:tmpl w:val="CEA88A5C"/>
    <w:lvl w:ilvl="0" w:tplc="F1AAA0A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28655B0B"/>
    <w:multiLevelType w:val="hybridMultilevel"/>
    <w:tmpl w:val="B5006C70"/>
    <w:lvl w:ilvl="0" w:tplc="75C8FA8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 w15:restartNumberingAfterBreak="0">
    <w:nsid w:val="29E91D0C"/>
    <w:multiLevelType w:val="hybridMultilevel"/>
    <w:tmpl w:val="1F4E727C"/>
    <w:lvl w:ilvl="0" w:tplc="52CCC550">
      <w:start w:val="1"/>
      <w:numFmt w:val="upperRoman"/>
      <w:lvlText w:val="%1."/>
      <w:lvlJc w:val="left"/>
      <w:pPr>
        <w:ind w:left="2100" w:hanging="720"/>
      </w:pPr>
      <w:rPr>
        <w:rFonts w:hint="default"/>
      </w:rPr>
    </w:lvl>
    <w:lvl w:ilvl="1" w:tplc="080A0019" w:tentative="1">
      <w:start w:val="1"/>
      <w:numFmt w:val="lowerLetter"/>
      <w:lvlText w:val="%2."/>
      <w:lvlJc w:val="left"/>
      <w:pPr>
        <w:ind w:left="2460" w:hanging="360"/>
      </w:pPr>
    </w:lvl>
    <w:lvl w:ilvl="2" w:tplc="080A001B" w:tentative="1">
      <w:start w:val="1"/>
      <w:numFmt w:val="lowerRoman"/>
      <w:lvlText w:val="%3."/>
      <w:lvlJc w:val="right"/>
      <w:pPr>
        <w:ind w:left="3180" w:hanging="180"/>
      </w:pPr>
    </w:lvl>
    <w:lvl w:ilvl="3" w:tplc="080A000F" w:tentative="1">
      <w:start w:val="1"/>
      <w:numFmt w:val="decimal"/>
      <w:lvlText w:val="%4."/>
      <w:lvlJc w:val="left"/>
      <w:pPr>
        <w:ind w:left="3900" w:hanging="360"/>
      </w:pPr>
    </w:lvl>
    <w:lvl w:ilvl="4" w:tplc="080A0019" w:tentative="1">
      <w:start w:val="1"/>
      <w:numFmt w:val="lowerLetter"/>
      <w:lvlText w:val="%5."/>
      <w:lvlJc w:val="left"/>
      <w:pPr>
        <w:ind w:left="4620" w:hanging="360"/>
      </w:pPr>
    </w:lvl>
    <w:lvl w:ilvl="5" w:tplc="080A001B" w:tentative="1">
      <w:start w:val="1"/>
      <w:numFmt w:val="lowerRoman"/>
      <w:lvlText w:val="%6."/>
      <w:lvlJc w:val="right"/>
      <w:pPr>
        <w:ind w:left="5340" w:hanging="180"/>
      </w:pPr>
    </w:lvl>
    <w:lvl w:ilvl="6" w:tplc="080A000F" w:tentative="1">
      <w:start w:val="1"/>
      <w:numFmt w:val="decimal"/>
      <w:lvlText w:val="%7."/>
      <w:lvlJc w:val="left"/>
      <w:pPr>
        <w:ind w:left="6060" w:hanging="360"/>
      </w:pPr>
    </w:lvl>
    <w:lvl w:ilvl="7" w:tplc="080A0019" w:tentative="1">
      <w:start w:val="1"/>
      <w:numFmt w:val="lowerLetter"/>
      <w:lvlText w:val="%8."/>
      <w:lvlJc w:val="left"/>
      <w:pPr>
        <w:ind w:left="6780" w:hanging="360"/>
      </w:pPr>
    </w:lvl>
    <w:lvl w:ilvl="8" w:tplc="080A001B" w:tentative="1">
      <w:start w:val="1"/>
      <w:numFmt w:val="lowerRoman"/>
      <w:lvlText w:val="%9."/>
      <w:lvlJc w:val="right"/>
      <w:pPr>
        <w:ind w:left="7500" w:hanging="180"/>
      </w:pPr>
    </w:lvl>
  </w:abstractNum>
  <w:abstractNum w:abstractNumId="7" w15:restartNumberingAfterBreak="0">
    <w:nsid w:val="2B4D7548"/>
    <w:multiLevelType w:val="hybridMultilevel"/>
    <w:tmpl w:val="56EAD1E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8641AE"/>
    <w:multiLevelType w:val="hybridMultilevel"/>
    <w:tmpl w:val="CA26D26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1B0E33C4">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0231A02"/>
    <w:multiLevelType w:val="hybridMultilevel"/>
    <w:tmpl w:val="9014D9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C832C5"/>
    <w:multiLevelType w:val="multilevel"/>
    <w:tmpl w:val="CB1C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E467BF"/>
    <w:multiLevelType w:val="hybridMultilevel"/>
    <w:tmpl w:val="F716B2E0"/>
    <w:lvl w:ilvl="0" w:tplc="8DE2A8D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5A400452"/>
    <w:multiLevelType w:val="hybridMultilevel"/>
    <w:tmpl w:val="2F16AC4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AC3C1C20">
      <w:start w:val="1"/>
      <w:numFmt w:val="bullet"/>
      <w:lvlText w:val="-"/>
      <w:lvlJc w:val="left"/>
      <w:pPr>
        <w:ind w:left="2340" w:hanging="360"/>
      </w:pPr>
      <w:rPr>
        <w:rFonts w:ascii="Palatino Linotype" w:eastAsia="Times New Roman" w:hAnsi="Palatino Linotype" w:cs="Arial" w:hint="default"/>
      </w:rPr>
    </w:lvl>
    <w:lvl w:ilvl="3" w:tplc="78F4B8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7819E4"/>
    <w:multiLevelType w:val="hybridMultilevel"/>
    <w:tmpl w:val="F1D65D8A"/>
    <w:lvl w:ilvl="0" w:tplc="96826910">
      <w:start w:val="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3FA1C3A"/>
    <w:multiLevelType w:val="hybridMultilevel"/>
    <w:tmpl w:val="38EC2F80"/>
    <w:lvl w:ilvl="0" w:tplc="CF56CA3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776B0AFC"/>
    <w:multiLevelType w:val="hybridMultilevel"/>
    <w:tmpl w:val="41AE4552"/>
    <w:lvl w:ilvl="0" w:tplc="52A0369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A9630E9"/>
    <w:multiLevelType w:val="hybridMultilevel"/>
    <w:tmpl w:val="2F16AC4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AC3C1C20">
      <w:start w:val="1"/>
      <w:numFmt w:val="bullet"/>
      <w:lvlText w:val="-"/>
      <w:lvlJc w:val="left"/>
      <w:pPr>
        <w:ind w:left="2340" w:hanging="360"/>
      </w:pPr>
      <w:rPr>
        <w:rFonts w:ascii="Palatino Linotype" w:eastAsia="Times New Roman" w:hAnsi="Palatino Linotype" w:cs="Arial" w:hint="default"/>
      </w:rPr>
    </w:lvl>
    <w:lvl w:ilvl="3" w:tplc="78F4B8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E23749"/>
    <w:multiLevelType w:val="hybridMultilevel"/>
    <w:tmpl w:val="913873BE"/>
    <w:lvl w:ilvl="0" w:tplc="1B5274F0">
      <w:start w:val="1"/>
      <w:numFmt w:val="bullet"/>
      <w:lvlText w:val=""/>
      <w:lvlJc w:val="left"/>
      <w:pPr>
        <w:ind w:left="720" w:hanging="360"/>
      </w:pPr>
      <w:rPr>
        <w:rFonts w:ascii="Symbol" w:eastAsia="Times New Roman"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053D48"/>
    <w:multiLevelType w:val="hybridMultilevel"/>
    <w:tmpl w:val="88C09FD6"/>
    <w:lvl w:ilvl="0" w:tplc="85209A1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5"/>
  </w:num>
  <w:num w:numId="2">
    <w:abstractNumId w:val="0"/>
  </w:num>
  <w:num w:numId="3">
    <w:abstractNumId w:val="18"/>
  </w:num>
  <w:num w:numId="4">
    <w:abstractNumId w:val="6"/>
  </w:num>
  <w:num w:numId="5">
    <w:abstractNumId w:val="14"/>
  </w:num>
  <w:num w:numId="6">
    <w:abstractNumId w:val="4"/>
  </w:num>
  <w:num w:numId="7">
    <w:abstractNumId w:val="8"/>
  </w:num>
  <w:num w:numId="8">
    <w:abstractNumId w:val="13"/>
  </w:num>
  <w:num w:numId="9">
    <w:abstractNumId w:val="5"/>
  </w:num>
  <w:num w:numId="10">
    <w:abstractNumId w:val="2"/>
  </w:num>
  <w:num w:numId="11">
    <w:abstractNumId w:val="10"/>
  </w:num>
  <w:num w:numId="12">
    <w:abstractNumId w:val="16"/>
  </w:num>
  <w:num w:numId="13">
    <w:abstractNumId w:val="17"/>
  </w:num>
  <w:num w:numId="14">
    <w:abstractNumId w:val="7"/>
  </w:num>
  <w:num w:numId="15">
    <w:abstractNumId w:val="1"/>
  </w:num>
  <w:num w:numId="16">
    <w:abstractNumId w:val="3"/>
  </w:num>
  <w:num w:numId="17">
    <w:abstractNumId w:val="9"/>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504"/>
    <w:rsid w:val="0001358B"/>
    <w:rsid w:val="00037326"/>
    <w:rsid w:val="000750AC"/>
    <w:rsid w:val="000A0B73"/>
    <w:rsid w:val="000A6E81"/>
    <w:rsid w:val="000C4F13"/>
    <w:rsid w:val="000D6E8F"/>
    <w:rsid w:val="00110972"/>
    <w:rsid w:val="00112D01"/>
    <w:rsid w:val="00130497"/>
    <w:rsid w:val="001542DE"/>
    <w:rsid w:val="001763E5"/>
    <w:rsid w:val="00195816"/>
    <w:rsid w:val="001C371A"/>
    <w:rsid w:val="001C6C07"/>
    <w:rsid w:val="001E67FA"/>
    <w:rsid w:val="00223691"/>
    <w:rsid w:val="00261982"/>
    <w:rsid w:val="002D3ADE"/>
    <w:rsid w:val="002F3C20"/>
    <w:rsid w:val="00317504"/>
    <w:rsid w:val="00323C50"/>
    <w:rsid w:val="003C08BE"/>
    <w:rsid w:val="003F49FE"/>
    <w:rsid w:val="00405FE4"/>
    <w:rsid w:val="00434AB7"/>
    <w:rsid w:val="00440856"/>
    <w:rsid w:val="00442F7B"/>
    <w:rsid w:val="004C1127"/>
    <w:rsid w:val="004C4B7C"/>
    <w:rsid w:val="004C4F1C"/>
    <w:rsid w:val="0053610B"/>
    <w:rsid w:val="005451B6"/>
    <w:rsid w:val="0056080C"/>
    <w:rsid w:val="0067667D"/>
    <w:rsid w:val="006818ED"/>
    <w:rsid w:val="006838DA"/>
    <w:rsid w:val="006C4B8D"/>
    <w:rsid w:val="006E1387"/>
    <w:rsid w:val="007311B6"/>
    <w:rsid w:val="00731D16"/>
    <w:rsid w:val="00764D16"/>
    <w:rsid w:val="0079198D"/>
    <w:rsid w:val="007C4EAD"/>
    <w:rsid w:val="007D69E5"/>
    <w:rsid w:val="007E5779"/>
    <w:rsid w:val="0080306B"/>
    <w:rsid w:val="00824993"/>
    <w:rsid w:val="008646DE"/>
    <w:rsid w:val="008655FD"/>
    <w:rsid w:val="00884EA4"/>
    <w:rsid w:val="00892A06"/>
    <w:rsid w:val="008A44F9"/>
    <w:rsid w:val="008F791D"/>
    <w:rsid w:val="00905B3D"/>
    <w:rsid w:val="00930F5B"/>
    <w:rsid w:val="00937661"/>
    <w:rsid w:val="009378AB"/>
    <w:rsid w:val="00941CEC"/>
    <w:rsid w:val="00951E67"/>
    <w:rsid w:val="00955846"/>
    <w:rsid w:val="009838DE"/>
    <w:rsid w:val="009F2385"/>
    <w:rsid w:val="00A354D5"/>
    <w:rsid w:val="00A444A2"/>
    <w:rsid w:val="00AF0558"/>
    <w:rsid w:val="00B65C67"/>
    <w:rsid w:val="00B833A5"/>
    <w:rsid w:val="00BC268B"/>
    <w:rsid w:val="00BE24BE"/>
    <w:rsid w:val="00C2080B"/>
    <w:rsid w:val="00C27872"/>
    <w:rsid w:val="00C30265"/>
    <w:rsid w:val="00C41F1C"/>
    <w:rsid w:val="00C7136A"/>
    <w:rsid w:val="00CD3EFB"/>
    <w:rsid w:val="00CE1803"/>
    <w:rsid w:val="00D27BB6"/>
    <w:rsid w:val="00D67CD8"/>
    <w:rsid w:val="00D76CB4"/>
    <w:rsid w:val="00DA0427"/>
    <w:rsid w:val="00DF2393"/>
    <w:rsid w:val="00E177D8"/>
    <w:rsid w:val="00E26453"/>
    <w:rsid w:val="00E344CF"/>
    <w:rsid w:val="00E602D3"/>
    <w:rsid w:val="00EE0342"/>
    <w:rsid w:val="00FE5C58"/>
    <w:rsid w:val="00FF1FEF"/>
    <w:rsid w:val="00FF3D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ACAF1D8"/>
  <w15:chartTrackingRefBased/>
  <w15:docId w15:val="{51030A75-723D-48F8-8EA9-39144C7B0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504"/>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7504"/>
    <w:pPr>
      <w:tabs>
        <w:tab w:val="center" w:pos="4419"/>
        <w:tab w:val="right" w:pos="8838"/>
      </w:tabs>
      <w:jc w:val="both"/>
    </w:pPr>
    <w:rPr>
      <w:lang w:val="es-ES" w:eastAsia="es-ES"/>
    </w:rPr>
  </w:style>
  <w:style w:type="character" w:customStyle="1" w:styleId="EncabezadoCar">
    <w:name w:val="Encabezado Car"/>
    <w:basedOn w:val="Fuentedeprrafopredeter"/>
    <w:link w:val="Encabezado"/>
    <w:uiPriority w:val="99"/>
    <w:rsid w:val="0031750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7504"/>
    <w:pPr>
      <w:tabs>
        <w:tab w:val="center" w:pos="4419"/>
        <w:tab w:val="right" w:pos="8838"/>
      </w:tabs>
      <w:jc w:val="both"/>
    </w:pPr>
    <w:rPr>
      <w:lang w:val="es-ES" w:eastAsia="es-ES"/>
    </w:rPr>
  </w:style>
  <w:style w:type="character" w:customStyle="1" w:styleId="PiedepginaCar">
    <w:name w:val="Pie de página Car"/>
    <w:basedOn w:val="Fuentedeprrafopredeter"/>
    <w:link w:val="Piedepgina"/>
    <w:uiPriority w:val="99"/>
    <w:rsid w:val="00317504"/>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17504"/>
    <w:pPr>
      <w:spacing w:line="360" w:lineRule="auto"/>
      <w:ind w:left="709"/>
      <w:jc w:val="both"/>
    </w:pPr>
    <w:rPr>
      <w:rFonts w:ascii="Palatino Linotype" w:hAnsi="Palatino Linotype"/>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7504"/>
    <w:rPr>
      <w:rFonts w:ascii="Palatino Linotype" w:eastAsia="Times New Roman" w:hAnsi="Palatino Linotype" w:cs="Times New Roman"/>
      <w:sz w:val="24"/>
      <w:szCs w:val="24"/>
      <w:lang w:val="es-ES" w:eastAsia="es-ES"/>
    </w:rPr>
  </w:style>
  <w:style w:type="paragraph" w:customStyle="1" w:styleId="Fundamentos">
    <w:name w:val="Fundamentos"/>
    <w:basedOn w:val="Normal"/>
    <w:qFormat/>
    <w:rsid w:val="00317504"/>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rPr>
  </w:style>
  <w:style w:type="character" w:customStyle="1" w:styleId="ctr">
    <w:name w:val="ctr"/>
    <w:basedOn w:val="Fuentedeprrafopredeter"/>
    <w:rsid w:val="00317504"/>
  </w:style>
  <w:style w:type="character" w:styleId="Hipervnculo">
    <w:name w:val="Hyperlink"/>
    <w:basedOn w:val="Fuentedeprrafopredeter"/>
    <w:uiPriority w:val="99"/>
    <w:unhideWhenUsed/>
    <w:rsid w:val="00FF3D07"/>
    <w:rPr>
      <w:color w:val="0000FF"/>
      <w:u w:val="single"/>
    </w:rPr>
  </w:style>
  <w:style w:type="paragraph" w:customStyle="1" w:styleId="text-align-justify">
    <w:name w:val="text-align-justify"/>
    <w:basedOn w:val="Normal"/>
    <w:rsid w:val="006C4B8D"/>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4B8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4B8D"/>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C4B8D"/>
    <w:rPr>
      <w:vertAlign w:val="superscript"/>
    </w:rPr>
  </w:style>
  <w:style w:type="paragraph" w:styleId="Revisin">
    <w:name w:val="Revision"/>
    <w:hidden/>
    <w:uiPriority w:val="99"/>
    <w:semiHidden/>
    <w:rsid w:val="004C1127"/>
    <w:pPr>
      <w:spacing w:after="0"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313376">
      <w:bodyDiv w:val="1"/>
      <w:marLeft w:val="0"/>
      <w:marRight w:val="0"/>
      <w:marTop w:val="0"/>
      <w:marBottom w:val="0"/>
      <w:divBdr>
        <w:top w:val="none" w:sz="0" w:space="0" w:color="auto"/>
        <w:left w:val="none" w:sz="0" w:space="0" w:color="auto"/>
        <w:bottom w:val="none" w:sz="0" w:space="0" w:color="auto"/>
        <w:right w:val="none" w:sz="0" w:space="0" w:color="auto"/>
      </w:divBdr>
    </w:div>
    <w:div w:id="713116352">
      <w:bodyDiv w:val="1"/>
      <w:marLeft w:val="0"/>
      <w:marRight w:val="0"/>
      <w:marTop w:val="0"/>
      <w:marBottom w:val="0"/>
      <w:divBdr>
        <w:top w:val="none" w:sz="0" w:space="0" w:color="auto"/>
        <w:left w:val="none" w:sz="0" w:space="0" w:color="auto"/>
        <w:bottom w:val="none" w:sz="0" w:space="0" w:color="auto"/>
        <w:right w:val="none" w:sz="0" w:space="0" w:color="auto"/>
      </w:divBdr>
    </w:div>
    <w:div w:id="720640816">
      <w:bodyDiv w:val="1"/>
      <w:marLeft w:val="0"/>
      <w:marRight w:val="0"/>
      <w:marTop w:val="0"/>
      <w:marBottom w:val="0"/>
      <w:divBdr>
        <w:top w:val="none" w:sz="0" w:space="0" w:color="auto"/>
        <w:left w:val="none" w:sz="0" w:space="0" w:color="auto"/>
        <w:bottom w:val="none" w:sz="0" w:space="0" w:color="auto"/>
        <w:right w:val="none" w:sz="0" w:space="0" w:color="auto"/>
      </w:divBdr>
    </w:div>
    <w:div w:id="1837106953">
      <w:bodyDiv w:val="1"/>
      <w:marLeft w:val="0"/>
      <w:marRight w:val="0"/>
      <w:marTop w:val="0"/>
      <w:marBottom w:val="0"/>
      <w:divBdr>
        <w:top w:val="none" w:sz="0" w:space="0" w:color="auto"/>
        <w:left w:val="none" w:sz="0" w:space="0" w:color="auto"/>
        <w:bottom w:val="none" w:sz="0" w:space="0" w:color="auto"/>
        <w:right w:val="none" w:sz="0" w:space="0" w:color="auto"/>
      </w:divBdr>
    </w:div>
    <w:div w:id="1914468594">
      <w:bodyDiv w:val="1"/>
      <w:marLeft w:val="0"/>
      <w:marRight w:val="0"/>
      <w:marTop w:val="0"/>
      <w:marBottom w:val="0"/>
      <w:divBdr>
        <w:top w:val="none" w:sz="0" w:space="0" w:color="auto"/>
        <w:left w:val="none" w:sz="0" w:space="0" w:color="auto"/>
        <w:bottom w:val="none" w:sz="0" w:space="0" w:color="auto"/>
        <w:right w:val="none" w:sz="0" w:space="0" w:color="auto"/>
      </w:divBdr>
    </w:div>
    <w:div w:id="2049722702">
      <w:bodyDiv w:val="1"/>
      <w:marLeft w:val="0"/>
      <w:marRight w:val="0"/>
      <w:marTop w:val="0"/>
      <w:marBottom w:val="0"/>
      <w:divBdr>
        <w:top w:val="none" w:sz="0" w:space="0" w:color="auto"/>
        <w:left w:val="none" w:sz="0" w:space="0" w:color="auto"/>
        <w:bottom w:val="none" w:sz="0" w:space="0" w:color="auto"/>
        <w:right w:val="none" w:sz="0" w:space="0" w:color="auto"/>
      </w:divBdr>
    </w:div>
    <w:div w:id="2137605570">
      <w:bodyDiv w:val="1"/>
      <w:marLeft w:val="0"/>
      <w:marRight w:val="0"/>
      <w:marTop w:val="0"/>
      <w:marBottom w:val="0"/>
      <w:divBdr>
        <w:top w:val="none" w:sz="0" w:space="0" w:color="auto"/>
        <w:left w:val="none" w:sz="0" w:space="0" w:color="auto"/>
        <w:bottom w:val="none" w:sz="0" w:space="0" w:color="auto"/>
        <w:right w:val="none" w:sz="0" w:space="0" w:color="auto"/>
      </w:divBdr>
    </w:div>
    <w:div w:id="214364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aascaem.edomex.gob.mx/macrolibramiento-mexiquense"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6" Type="http://schemas.openxmlformats.org/officeDocument/2006/relationships/hyperlink" Target="https://saimex.org.mx/saimex/ciudadano/login.page" TargetMode="External"/><Relationship Id="rId5" Type="http://schemas.openxmlformats.org/officeDocument/2006/relationships/hyperlink" Target="https://consultapublicamx.plataformadetransparencia.org.mx/vut-web/faces/view/consultaPublica.xhtml" TargetMode="External"/><Relationship Id="rId4" Type="http://schemas.openxmlformats.org/officeDocument/2006/relationships/hyperlink" Target="http://saascaem.edomex.gob.mx/sites/saascaem.edomex.gob.mx/files/files/TITULOS%20DE%20CONCESI%C3%93N/MACROLIB/T%C3%ADtulo%20de%20Concesi%C3%B3n%20Macrolibramiento%20M..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C2725-E8C4-44CF-89D6-2002645D3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37</Pages>
  <Words>8341</Words>
  <Characters>45880</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54113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4</cp:revision>
  <dcterms:created xsi:type="dcterms:W3CDTF">2025-05-08T21:40:00Z</dcterms:created>
  <dcterms:modified xsi:type="dcterms:W3CDTF">2025-05-23T17:25:00Z</dcterms:modified>
</cp:coreProperties>
</file>