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3CAD5" w14:textId="77777777" w:rsidR="00B01C4B" w:rsidRPr="009D7706" w:rsidRDefault="00912132">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9D770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9D7706">
        <w:rPr>
          <w:rFonts w:ascii="Palatino Linotype" w:eastAsia="Palatino Linotype" w:hAnsi="Palatino Linotype" w:cs="Palatino Linotype"/>
          <w:b/>
          <w:sz w:val="22"/>
          <w:szCs w:val="22"/>
        </w:rPr>
        <w:t>a diez de septiembre de dos mil veinticinco</w:t>
      </w:r>
      <w:r w:rsidRPr="009D7706">
        <w:rPr>
          <w:rFonts w:ascii="Palatino Linotype" w:eastAsia="Palatino Linotype" w:hAnsi="Palatino Linotype" w:cs="Palatino Linotype"/>
          <w:sz w:val="22"/>
          <w:szCs w:val="22"/>
        </w:rPr>
        <w:t xml:space="preserve">. </w:t>
      </w:r>
    </w:p>
    <w:p w14:paraId="7188F6BD" w14:textId="3E1FF855" w:rsidR="00B01C4B" w:rsidRPr="009D7706" w:rsidRDefault="00912132">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9D7706">
        <w:rPr>
          <w:rFonts w:ascii="Palatino Linotype" w:eastAsia="Palatino Linotype" w:hAnsi="Palatino Linotype" w:cs="Palatino Linotype"/>
          <w:b/>
          <w:sz w:val="22"/>
          <w:szCs w:val="22"/>
        </w:rPr>
        <w:t>Visto</w:t>
      </w:r>
      <w:r w:rsidRPr="009D7706">
        <w:rPr>
          <w:rFonts w:ascii="Palatino Linotype" w:eastAsia="Palatino Linotype" w:hAnsi="Palatino Linotype" w:cs="Palatino Linotype"/>
          <w:sz w:val="22"/>
          <w:szCs w:val="22"/>
        </w:rPr>
        <w:t xml:space="preserve"> el expediente formado con motivo del recurso de revisión </w:t>
      </w:r>
      <w:r w:rsidRPr="009D7706">
        <w:rPr>
          <w:rFonts w:ascii="Palatino Linotype" w:eastAsia="Palatino Linotype" w:hAnsi="Palatino Linotype" w:cs="Palatino Linotype"/>
          <w:b/>
          <w:sz w:val="22"/>
          <w:szCs w:val="22"/>
        </w:rPr>
        <w:t>09159/INFOEM/IP/RR/2025</w:t>
      </w:r>
      <w:r w:rsidRPr="009D7706">
        <w:rPr>
          <w:rFonts w:ascii="Palatino Linotype" w:eastAsia="Palatino Linotype" w:hAnsi="Palatino Linotype" w:cs="Palatino Linotype"/>
          <w:sz w:val="22"/>
          <w:szCs w:val="22"/>
        </w:rPr>
        <w:t>, interpuesto por</w:t>
      </w:r>
      <w:r w:rsidRPr="009D7706">
        <w:t xml:space="preserve"> </w:t>
      </w:r>
      <w:r w:rsidR="00B9613C" w:rsidRPr="00B9613C">
        <w:rPr>
          <w:rFonts w:ascii="Palatino Linotype" w:eastAsia="Palatino Linotype" w:hAnsi="Palatino Linotype" w:cs="Palatino Linotype"/>
          <w:b/>
          <w:sz w:val="22"/>
          <w:szCs w:val="22"/>
        </w:rPr>
        <w:t>XXXXXX XXXXX XXXXXXX</w:t>
      </w:r>
      <w:r w:rsidRPr="009D7706">
        <w:rPr>
          <w:rFonts w:ascii="Palatino Linotype" w:eastAsia="Palatino Linotype" w:hAnsi="Palatino Linotype" w:cs="Palatino Linotype"/>
          <w:b/>
          <w:sz w:val="22"/>
          <w:szCs w:val="22"/>
        </w:rPr>
        <w:t>,</w:t>
      </w:r>
      <w:r w:rsidRPr="009D7706">
        <w:rPr>
          <w:rFonts w:ascii="Palatino Linotype" w:eastAsia="Palatino Linotype" w:hAnsi="Palatino Linotype" w:cs="Palatino Linotype"/>
          <w:sz w:val="22"/>
          <w:szCs w:val="22"/>
        </w:rPr>
        <w:t xml:space="preserve"> en lo sucesivo</w:t>
      </w:r>
      <w:r w:rsidRPr="009D7706">
        <w:rPr>
          <w:rFonts w:ascii="Palatino Linotype" w:eastAsia="Palatino Linotype" w:hAnsi="Palatino Linotype" w:cs="Palatino Linotype"/>
          <w:b/>
          <w:sz w:val="22"/>
          <w:szCs w:val="22"/>
        </w:rPr>
        <w:t xml:space="preserve"> la parte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en contra de la respuesta a su solicitud por parte del</w:t>
      </w:r>
      <w:r w:rsidRPr="009D7706">
        <w:t xml:space="preserve"> </w:t>
      </w:r>
      <w:r w:rsidRPr="009D7706">
        <w:rPr>
          <w:rFonts w:ascii="Palatino Linotype" w:eastAsia="Palatino Linotype" w:hAnsi="Palatino Linotype" w:cs="Palatino Linotype"/>
          <w:b/>
          <w:sz w:val="22"/>
          <w:szCs w:val="22"/>
        </w:rPr>
        <w:t xml:space="preserve">Ayuntamiento de Juchitepec, </w:t>
      </w:r>
      <w:r w:rsidRPr="009D7706">
        <w:rPr>
          <w:rFonts w:ascii="Palatino Linotype" w:eastAsia="Palatino Linotype" w:hAnsi="Palatino Linotype" w:cs="Palatino Linotype"/>
          <w:sz w:val="22"/>
          <w:szCs w:val="22"/>
        </w:rPr>
        <w:t xml:space="preserve">en lo sucesivo el </w:t>
      </w:r>
      <w:r w:rsidRPr="009D7706">
        <w:rPr>
          <w:rFonts w:ascii="Palatino Linotype" w:eastAsia="Palatino Linotype" w:hAnsi="Palatino Linotype" w:cs="Palatino Linotype"/>
          <w:b/>
          <w:sz w:val="22"/>
          <w:szCs w:val="22"/>
        </w:rPr>
        <w:t xml:space="preserve">Sujeto Obligado, </w:t>
      </w:r>
      <w:r w:rsidRPr="009D7706">
        <w:rPr>
          <w:rFonts w:ascii="Palatino Linotype" w:eastAsia="Palatino Linotype" w:hAnsi="Palatino Linotype" w:cs="Palatino Linotype"/>
          <w:sz w:val="22"/>
          <w:szCs w:val="22"/>
        </w:rPr>
        <w:t xml:space="preserve">se procede a dictar la presente resolución con base en los siguientes: </w:t>
      </w:r>
    </w:p>
    <w:p w14:paraId="2E6E94B1" w14:textId="77777777" w:rsidR="00B01C4B" w:rsidRPr="009D7706" w:rsidRDefault="00912132">
      <w:pPr>
        <w:spacing w:before="240" w:after="240" w:line="360" w:lineRule="auto"/>
        <w:jc w:val="center"/>
        <w:rPr>
          <w:rFonts w:ascii="Palatino Linotype" w:eastAsia="Palatino Linotype" w:hAnsi="Palatino Linotype" w:cs="Palatino Linotype"/>
          <w:b/>
          <w:sz w:val="22"/>
          <w:szCs w:val="22"/>
        </w:rPr>
      </w:pPr>
      <w:r w:rsidRPr="009D7706">
        <w:rPr>
          <w:rFonts w:ascii="Palatino Linotype" w:eastAsia="Palatino Linotype" w:hAnsi="Palatino Linotype" w:cs="Palatino Linotype"/>
          <w:b/>
          <w:sz w:val="22"/>
          <w:szCs w:val="22"/>
        </w:rPr>
        <w:t>I. A N T E C E D E N T E S</w:t>
      </w:r>
    </w:p>
    <w:p w14:paraId="634B10A8"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1. Solicitud de acceso a la información.</w:t>
      </w:r>
      <w:r w:rsidRPr="009D7706">
        <w:rPr>
          <w:rFonts w:ascii="Palatino Linotype" w:eastAsia="Palatino Linotype" w:hAnsi="Palatino Linotype" w:cs="Palatino Linotype"/>
          <w:sz w:val="22"/>
          <w:szCs w:val="22"/>
        </w:rPr>
        <w:t xml:space="preserve"> El </w:t>
      </w:r>
      <w:r w:rsidRPr="009D7706">
        <w:rPr>
          <w:rFonts w:ascii="Palatino Linotype" w:eastAsia="Palatino Linotype" w:hAnsi="Palatino Linotype" w:cs="Palatino Linotype"/>
          <w:b/>
          <w:sz w:val="22"/>
          <w:szCs w:val="22"/>
        </w:rPr>
        <w:t>diez de julio de dos mil veinticinco,</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la parte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 xml:space="preserve">Recurrente </w:t>
      </w:r>
      <w:r w:rsidRPr="009D7706">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la solicitud de acceso a la información pública a la que se le asignó el número</w:t>
      </w:r>
      <w:r w:rsidRPr="009D7706">
        <w:t xml:space="preserve"> </w:t>
      </w:r>
      <w:r w:rsidRPr="009D7706">
        <w:rPr>
          <w:rFonts w:ascii="Palatino Linotype" w:eastAsia="Palatino Linotype" w:hAnsi="Palatino Linotype" w:cs="Palatino Linotype"/>
          <w:b/>
          <w:sz w:val="22"/>
          <w:szCs w:val="22"/>
        </w:rPr>
        <w:t xml:space="preserve">00296/JUCHITE/IP/2025; </w:t>
      </w:r>
      <w:r w:rsidRPr="009D7706">
        <w:rPr>
          <w:rFonts w:ascii="Palatino Linotype" w:eastAsia="Palatino Linotype" w:hAnsi="Palatino Linotype" w:cs="Palatino Linotype"/>
          <w:sz w:val="22"/>
          <w:szCs w:val="22"/>
        </w:rPr>
        <w:t xml:space="preserve">mediante la cual se requirió la información siguiente: </w:t>
      </w:r>
    </w:p>
    <w:p w14:paraId="51CAEC60" w14:textId="77777777" w:rsidR="00B01C4B" w:rsidRPr="009D7706" w:rsidRDefault="00912132">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9D7706">
        <w:rPr>
          <w:rFonts w:ascii="Palatino Linotype" w:eastAsia="Palatino Linotype" w:hAnsi="Palatino Linotype" w:cs="Palatino Linotype"/>
          <w:i/>
          <w:sz w:val="22"/>
          <w:szCs w:val="22"/>
        </w:rPr>
        <w:t xml:space="preserve">“Solicitó el recibo de nómina de los meses de enero a junio del año 2025, de la Servidora Pública Yoselin Itzel Romero Cortez, quien labora en el Ayuntamiento de Juchitepec. Lo anterior en formato PDF y en versión publica, a través del sistema SAIMEX.” (Sic) </w:t>
      </w:r>
    </w:p>
    <w:p w14:paraId="70DAF590" w14:textId="77777777" w:rsidR="00B01C4B" w:rsidRPr="009D7706" w:rsidRDefault="00912132">
      <w:pPr>
        <w:spacing w:before="240" w:after="240"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Modalidad de Entrega:</w:t>
      </w:r>
      <w:r w:rsidRPr="009D7706">
        <w:rPr>
          <w:rFonts w:ascii="Palatino Linotype" w:eastAsia="Palatino Linotype" w:hAnsi="Palatino Linotype" w:cs="Palatino Linotype"/>
          <w:sz w:val="22"/>
          <w:szCs w:val="22"/>
        </w:rPr>
        <w:t xml:space="preserve"> a través del Sistema de Acceso a la Información Mexiquense (SAIMEX).</w:t>
      </w:r>
    </w:p>
    <w:p w14:paraId="1B0B9B96" w14:textId="77777777" w:rsidR="00B01C4B" w:rsidRPr="009D7706" w:rsidRDefault="00912132">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9D7706">
        <w:rPr>
          <w:rFonts w:ascii="Palatino Linotype" w:eastAsia="Palatino Linotype" w:hAnsi="Palatino Linotype" w:cs="Palatino Linotype"/>
          <w:b/>
          <w:sz w:val="22"/>
          <w:szCs w:val="22"/>
        </w:rPr>
        <w:t>2.</w:t>
      </w:r>
      <w:r w:rsidRPr="009D7706">
        <w:t xml:space="preserve"> </w:t>
      </w:r>
      <w:r w:rsidRPr="009D7706">
        <w:rPr>
          <w:rFonts w:ascii="Palatino Linotype" w:eastAsia="Palatino Linotype" w:hAnsi="Palatino Linotype" w:cs="Palatino Linotype"/>
          <w:b/>
          <w:sz w:val="22"/>
          <w:szCs w:val="22"/>
        </w:rPr>
        <w:t xml:space="preserve">Respuesta. </w:t>
      </w:r>
      <w:r w:rsidRPr="009D7706">
        <w:rPr>
          <w:rFonts w:ascii="Palatino Linotype" w:eastAsia="Palatino Linotype" w:hAnsi="Palatino Linotype" w:cs="Palatino Linotype"/>
          <w:sz w:val="22"/>
          <w:szCs w:val="22"/>
        </w:rPr>
        <w:t xml:space="preserve">El </w:t>
      </w:r>
      <w:r w:rsidRPr="009D7706">
        <w:rPr>
          <w:rFonts w:ascii="Palatino Linotype" w:eastAsia="Palatino Linotype" w:hAnsi="Palatino Linotype" w:cs="Palatino Linotype"/>
          <w:b/>
          <w:sz w:val="22"/>
          <w:szCs w:val="22"/>
        </w:rPr>
        <w:t>primero de agosto de dos mil veinticinco</w:t>
      </w:r>
      <w:r w:rsidRPr="009D7706">
        <w:rPr>
          <w:rFonts w:ascii="Palatino Linotype" w:eastAsia="Palatino Linotype" w:hAnsi="Palatino Linotype" w:cs="Palatino Linotype"/>
          <w:sz w:val="22"/>
          <w:szCs w:val="22"/>
        </w:rPr>
        <w:t xml:space="preserve">, el </w:t>
      </w:r>
      <w:r w:rsidRPr="009D7706">
        <w:rPr>
          <w:rFonts w:ascii="Palatino Linotype" w:eastAsia="Palatino Linotype" w:hAnsi="Palatino Linotype" w:cs="Palatino Linotype"/>
          <w:b/>
          <w:sz w:val="22"/>
          <w:szCs w:val="22"/>
        </w:rPr>
        <w:t xml:space="preserve">Sujeto Obligado </w:t>
      </w:r>
      <w:r w:rsidRPr="009D7706">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75C9027" w14:textId="77777777" w:rsidR="00B01C4B" w:rsidRPr="009D7706" w:rsidRDefault="00912132">
      <w:pPr>
        <w:spacing w:before="240" w:after="240"/>
        <w:ind w:left="567"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lastRenderedPageBreak/>
        <w:t>“Se remite información de la Servidora Pública Yoselin Itzel Romero Cortez, CON FUNDAMENTO EN EL ARTÍCULO 3 FRACCIÓN IX Y 143 FRACCIÓN I DE LA LEY DE TRANSPARENCIA Y ACCESO A LA INFORMACIÓN PÚBLICA DEL ESTADO DE MÉXICO Y MUNICIPIOS; ARTÍCULO 4 FRACCIÓN XI DE LA LEY DE PROTECCIÓN DE DATOS PERSONALES EN POSESIÓN DE SUJETOS OBLIGADOS DEL ESTADO DE MÉXICO Y MUNICIPIOS YA QUE ES INFORMACIÓN CLASIFICADA COMO CONFIDENCIAL POR SER INFORMACIÓN PRIVADA Y LOS DATOS PERSONALES CONCERNIENTES A UNA PERSONA FISÍCA O JURÍDICO COLECTIVA IDENTIFICADA O IDENTIFICABLE.” (Sic)</w:t>
      </w:r>
    </w:p>
    <w:p w14:paraId="2512E6A9" w14:textId="77777777" w:rsidR="00B01C4B" w:rsidRPr="009D7706" w:rsidRDefault="00912132">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Adjunto a la respuesta, el </w:t>
      </w:r>
      <w:r w:rsidRPr="009D7706">
        <w:rPr>
          <w:rFonts w:ascii="Palatino Linotype" w:eastAsia="Palatino Linotype" w:hAnsi="Palatino Linotype" w:cs="Palatino Linotype"/>
          <w:b/>
          <w:sz w:val="22"/>
          <w:szCs w:val="22"/>
        </w:rPr>
        <w:t xml:space="preserve">Sujeto Obligado </w:t>
      </w:r>
      <w:r w:rsidRPr="009D7706">
        <w:rPr>
          <w:rFonts w:ascii="Palatino Linotype" w:eastAsia="Palatino Linotype" w:hAnsi="Palatino Linotype" w:cs="Palatino Linotype"/>
          <w:sz w:val="22"/>
          <w:szCs w:val="22"/>
        </w:rPr>
        <w:t>hizo entrega de un archivo electrónico que contiene lo siguiente:</w:t>
      </w:r>
    </w:p>
    <w:p w14:paraId="6127A79A" w14:textId="77777777" w:rsidR="00B01C4B" w:rsidRPr="009D7706" w:rsidRDefault="0091213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Oficio del 31 de julio de 2025, a través del cual el Contralor Municipal informa que remite lo requerido de la servidora pública señalada en la solicitud, que está adscrita a dicha área.</w:t>
      </w:r>
    </w:p>
    <w:p w14:paraId="4955A05A" w14:textId="77777777" w:rsidR="00B01C4B" w:rsidRPr="009D7706" w:rsidRDefault="0091213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versión pública, once recibos de nómina de la servidora pública señalada en la solicitud de información que se encuentra adscrita a la Contraloría Municipal, de la segunda quincena de enero a la segunda quincena de junio de dos mil veinticinco.</w:t>
      </w:r>
    </w:p>
    <w:p w14:paraId="74F57BA0" w14:textId="77777777" w:rsidR="00B01C4B" w:rsidRPr="009D7706" w:rsidRDefault="00912132">
      <w:pPr>
        <w:numPr>
          <w:ilvl w:val="0"/>
          <w:numId w:val="2"/>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Cuadro de clasificación emitida por el Titular del Órgano Interno de Control.</w:t>
      </w:r>
    </w:p>
    <w:p w14:paraId="0894AEA7" w14:textId="77777777" w:rsidR="00B01C4B" w:rsidRPr="009D7706" w:rsidRDefault="00B01C4B">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p>
    <w:p w14:paraId="4AFCE428" w14:textId="77777777" w:rsidR="00B01C4B" w:rsidRPr="009D7706" w:rsidRDefault="0091213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b/>
          <w:sz w:val="22"/>
          <w:szCs w:val="22"/>
        </w:rPr>
        <w:t xml:space="preserve">3. Interposición del recurso de revisión. </w:t>
      </w:r>
      <w:r w:rsidRPr="009D7706">
        <w:rPr>
          <w:rFonts w:ascii="Palatino Linotype" w:eastAsia="Palatino Linotype" w:hAnsi="Palatino Linotype" w:cs="Palatino Linotype"/>
          <w:sz w:val="22"/>
          <w:szCs w:val="22"/>
        </w:rPr>
        <w:t xml:space="preserve">Inconforme con los términos de la respuesta emitida por parte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el</w:t>
      </w:r>
      <w:r w:rsidRPr="009D7706">
        <w:rPr>
          <w:rFonts w:ascii="Palatino Linotype" w:eastAsia="Palatino Linotype" w:hAnsi="Palatino Linotype" w:cs="Palatino Linotype"/>
          <w:b/>
          <w:sz w:val="22"/>
          <w:szCs w:val="22"/>
        </w:rPr>
        <w:t xml:space="preserve"> cinco de agosto de dos mil veinticinco,</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la parte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interpuso el recurso de revisión a través de </w:t>
      </w:r>
      <w:r w:rsidRPr="009D7706">
        <w:rPr>
          <w:rFonts w:ascii="Palatino Linotype" w:eastAsia="Palatino Linotype" w:hAnsi="Palatino Linotype" w:cs="Palatino Linotype"/>
          <w:b/>
          <w:sz w:val="22"/>
          <w:szCs w:val="22"/>
        </w:rPr>
        <w:t xml:space="preserve">SAIMEX, </w:t>
      </w:r>
      <w:r w:rsidRPr="009D7706">
        <w:rPr>
          <w:rFonts w:ascii="Palatino Linotype" w:eastAsia="Palatino Linotype" w:hAnsi="Palatino Linotype" w:cs="Palatino Linotype"/>
          <w:sz w:val="22"/>
          <w:szCs w:val="22"/>
        </w:rPr>
        <w:t>en donde se manifestó de la siguiente manera:</w:t>
      </w:r>
    </w:p>
    <w:p w14:paraId="62C9A1CE" w14:textId="77777777" w:rsidR="00B01C4B" w:rsidRPr="009D7706" w:rsidRDefault="00912132">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b/>
          <w:sz w:val="22"/>
          <w:szCs w:val="22"/>
        </w:rPr>
        <w:t xml:space="preserve">a) Acto impugnado: </w:t>
      </w:r>
      <w:r w:rsidRPr="009D7706">
        <w:rPr>
          <w:rFonts w:ascii="Palatino Linotype" w:eastAsia="Palatino Linotype" w:hAnsi="Palatino Linotype" w:cs="Palatino Linotype"/>
          <w:i/>
          <w:sz w:val="22"/>
          <w:szCs w:val="22"/>
        </w:rPr>
        <w:t>“Se Solicitó el recibo de nómina de los meses de enero a junio del año 2025, de la Servidora Pública Yoselin Itzel Romero Cortez, quien labora en el Ayuntamiento de Juchitepec. Lo anterior en formato PDF y en versión publica, a través del sistema SAIMEX., sin embargo, su respuesta fue negativa, ya que indican que es información clasificada como confidencial.” (Sic)</w:t>
      </w:r>
    </w:p>
    <w:p w14:paraId="6C513C6B" w14:textId="77777777" w:rsidR="00B01C4B" w:rsidRPr="009D7706" w:rsidRDefault="00912132">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9D7706">
        <w:rPr>
          <w:rFonts w:ascii="Palatino Linotype" w:eastAsia="Palatino Linotype" w:hAnsi="Palatino Linotype" w:cs="Palatino Linotype"/>
          <w:b/>
          <w:sz w:val="22"/>
          <w:szCs w:val="22"/>
        </w:rPr>
        <w:lastRenderedPageBreak/>
        <w:t>b) Razones o motivos de inconformidad</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i/>
          <w:sz w:val="22"/>
          <w:szCs w:val="22"/>
        </w:rPr>
        <w:t>“Se ingresa recurso de revisión debido a que informan que esta información está clasificada como confidencial, sin embargo, no hacen referencia al documento en donde se autorice por el Comité de Transparencia dicha clasificación y porque es clasificada, así mismo dicha información fue solicitada en versión pública.” (Sic)</w:t>
      </w:r>
    </w:p>
    <w:p w14:paraId="0387B3E2" w14:textId="77777777" w:rsidR="00B01C4B" w:rsidRPr="009D7706" w:rsidRDefault="00B01C4B">
      <w:pPr>
        <w:spacing w:line="276" w:lineRule="auto"/>
        <w:ind w:left="567" w:right="900"/>
        <w:jc w:val="both"/>
        <w:rPr>
          <w:rFonts w:ascii="Palatino Linotype" w:eastAsia="Palatino Linotype" w:hAnsi="Palatino Linotype" w:cs="Palatino Linotype"/>
          <w:i/>
          <w:sz w:val="22"/>
          <w:szCs w:val="22"/>
        </w:rPr>
      </w:pPr>
    </w:p>
    <w:p w14:paraId="080CA4DF" w14:textId="77777777" w:rsidR="00B01C4B" w:rsidRPr="009D7706" w:rsidRDefault="00912132">
      <w:pPr>
        <w:spacing w:line="360" w:lineRule="auto"/>
        <w:ind w:right="5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 xml:space="preserve">4. Turno. </w:t>
      </w:r>
      <w:r w:rsidRPr="009D770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D7706">
        <w:rPr>
          <w:rFonts w:ascii="Palatino Linotype" w:eastAsia="Palatino Linotype" w:hAnsi="Palatino Linotype" w:cs="Palatino Linotype"/>
          <w:b/>
          <w:sz w:val="22"/>
          <w:szCs w:val="22"/>
        </w:rPr>
        <w:t xml:space="preserve">Guadalupe Ramírez Peña, </w:t>
      </w:r>
      <w:r w:rsidRPr="009D7706">
        <w:rPr>
          <w:rFonts w:ascii="Palatino Linotype" w:eastAsia="Palatino Linotype" w:hAnsi="Palatino Linotype" w:cs="Palatino Linotype"/>
          <w:sz w:val="22"/>
          <w:szCs w:val="22"/>
        </w:rPr>
        <w:t xml:space="preserve">a efecto de que analizara sobre su admisión o su </w:t>
      </w:r>
      <w:proofErr w:type="spellStart"/>
      <w:r w:rsidRPr="009D7706">
        <w:rPr>
          <w:rFonts w:ascii="Palatino Linotype" w:eastAsia="Palatino Linotype" w:hAnsi="Palatino Linotype" w:cs="Palatino Linotype"/>
          <w:sz w:val="22"/>
          <w:szCs w:val="22"/>
        </w:rPr>
        <w:t>desechamiento</w:t>
      </w:r>
      <w:proofErr w:type="spellEnd"/>
      <w:r w:rsidRPr="009D7706">
        <w:rPr>
          <w:rFonts w:ascii="Palatino Linotype" w:eastAsia="Palatino Linotype" w:hAnsi="Palatino Linotype" w:cs="Palatino Linotype"/>
          <w:sz w:val="22"/>
          <w:szCs w:val="22"/>
        </w:rPr>
        <w:t>.</w:t>
      </w:r>
    </w:p>
    <w:p w14:paraId="681DA23A" w14:textId="77777777" w:rsidR="00B01C4B" w:rsidRPr="009D7706" w:rsidRDefault="00B01C4B">
      <w:pPr>
        <w:spacing w:line="360" w:lineRule="auto"/>
        <w:ind w:right="51"/>
        <w:jc w:val="both"/>
        <w:rPr>
          <w:rFonts w:ascii="Palatino Linotype" w:eastAsia="Palatino Linotype" w:hAnsi="Palatino Linotype" w:cs="Palatino Linotype"/>
          <w:sz w:val="22"/>
          <w:szCs w:val="22"/>
        </w:rPr>
      </w:pPr>
    </w:p>
    <w:p w14:paraId="53E57325"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5. Admisión del Recurso de revisión.</w:t>
      </w:r>
      <w:r w:rsidRPr="009D7706">
        <w:rPr>
          <w:rFonts w:ascii="Palatino Linotype" w:eastAsia="Palatino Linotype" w:hAnsi="Palatino Linotype" w:cs="Palatino Linotype"/>
          <w:sz w:val="22"/>
          <w:szCs w:val="22"/>
        </w:rPr>
        <w:t xml:space="preserve"> El </w:t>
      </w:r>
      <w:r w:rsidRPr="009D7706">
        <w:rPr>
          <w:rFonts w:ascii="Palatino Linotype" w:eastAsia="Palatino Linotype" w:hAnsi="Palatino Linotype" w:cs="Palatino Linotype"/>
          <w:b/>
          <w:sz w:val="22"/>
          <w:szCs w:val="22"/>
        </w:rPr>
        <w:t xml:space="preserve">ocho de agosto de dos mil veinticinco, </w:t>
      </w:r>
      <w:r w:rsidRPr="009D770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9D7706">
        <w:rPr>
          <w:rFonts w:ascii="Palatino Linotype" w:eastAsia="Palatino Linotype" w:hAnsi="Palatino Linotype" w:cs="Palatino Linotype"/>
          <w:b/>
          <w:sz w:val="22"/>
          <w:szCs w:val="22"/>
        </w:rPr>
        <w:t xml:space="preserve">Sujeto Obligado </w:t>
      </w:r>
      <w:r w:rsidRPr="009D7706">
        <w:rPr>
          <w:rFonts w:ascii="Palatino Linotype" w:eastAsia="Palatino Linotype" w:hAnsi="Palatino Linotype" w:cs="Palatino Linotype"/>
          <w:sz w:val="22"/>
          <w:szCs w:val="22"/>
        </w:rPr>
        <w:t>presentara su informe justificado.</w:t>
      </w:r>
    </w:p>
    <w:p w14:paraId="247F37BF"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3F8A640B" w14:textId="77777777" w:rsidR="00B01C4B" w:rsidRPr="009D7706" w:rsidRDefault="0091213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9D7706">
        <w:rPr>
          <w:rFonts w:ascii="Palatino Linotype" w:eastAsia="Palatino Linotype" w:hAnsi="Palatino Linotype" w:cs="Palatino Linotype"/>
          <w:b/>
          <w:sz w:val="22"/>
          <w:szCs w:val="22"/>
        </w:rPr>
        <w:t>6. Manifestaciones</w:t>
      </w:r>
      <w:r w:rsidRPr="009D7706">
        <w:rPr>
          <w:rFonts w:ascii="Palatino Linotype" w:eastAsia="Palatino Linotype" w:hAnsi="Palatino Linotype" w:cs="Palatino Linotype"/>
          <w:sz w:val="22"/>
          <w:szCs w:val="22"/>
        </w:rPr>
        <w:t>. De las constancias que integran el expediente en que se actúa se advierte las partes fueron omisas en hacer valer manifestaciones, como se muestra:</w:t>
      </w:r>
    </w:p>
    <w:p w14:paraId="3B2CC2AD" w14:textId="77777777" w:rsidR="00B01C4B" w:rsidRPr="009D7706" w:rsidRDefault="00B01C4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3F354808" w14:textId="77777777" w:rsidR="00B01C4B" w:rsidRPr="009D7706" w:rsidRDefault="0091213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noProof/>
          <w:sz w:val="22"/>
          <w:szCs w:val="22"/>
        </w:rPr>
        <w:drawing>
          <wp:inline distT="0" distB="0" distL="0" distR="0" wp14:anchorId="390FA858" wp14:editId="28BA00CD">
            <wp:extent cx="5612130" cy="1290320"/>
            <wp:effectExtent l="0" t="0" r="0" b="0"/>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290320"/>
                    </a:xfrm>
                    <a:prstGeom prst="rect">
                      <a:avLst/>
                    </a:prstGeom>
                    <a:ln/>
                  </pic:spPr>
                </pic:pic>
              </a:graphicData>
            </a:graphic>
          </wp:inline>
        </w:drawing>
      </w:r>
    </w:p>
    <w:p w14:paraId="7A1924EF" w14:textId="77777777" w:rsidR="00B01C4B" w:rsidRPr="009D7706" w:rsidRDefault="00B01C4B">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1AAD059" w14:textId="77777777" w:rsidR="00B01C4B" w:rsidRPr="009D7706" w:rsidRDefault="00912132">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 xml:space="preserve">7. Cierre de instrucción. </w:t>
      </w:r>
      <w:r w:rsidRPr="009D770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9D7706">
        <w:rPr>
          <w:rFonts w:ascii="Palatino Linotype" w:eastAsia="Palatino Linotype" w:hAnsi="Palatino Linotype" w:cs="Palatino Linotype"/>
          <w:b/>
          <w:sz w:val="22"/>
          <w:szCs w:val="22"/>
        </w:rPr>
        <w:t>primero de septiembre de dos mil veinticinco,</w:t>
      </w:r>
      <w:r w:rsidRPr="009D770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0107B2FD" w14:textId="77777777" w:rsidR="00B01C4B" w:rsidRPr="009D7706" w:rsidRDefault="00B01C4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1F6A406B" w14:textId="77777777" w:rsidR="00B01C4B" w:rsidRPr="009D7706" w:rsidRDefault="0091213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roofErr w:type="gramStart"/>
      <w:r w:rsidRPr="009D7706">
        <w:rPr>
          <w:rFonts w:ascii="Palatino Linotype" w:eastAsia="Palatino Linotype" w:hAnsi="Palatino Linotype" w:cs="Palatino Linotype"/>
          <w:sz w:val="22"/>
          <w:szCs w:val="22"/>
        </w:rPr>
        <w:t>En razón de</w:t>
      </w:r>
      <w:proofErr w:type="gramEnd"/>
      <w:r w:rsidRPr="009D7706">
        <w:rPr>
          <w:rFonts w:ascii="Palatino Linotype" w:eastAsia="Palatino Linotype" w:hAnsi="Palatino Linotype" w:cs="Palatino Linotype"/>
          <w:sz w:val="22"/>
          <w:szCs w:val="22"/>
        </w:rPr>
        <w:t xml:space="preserve"> que fue debidamente sustanciado el expediente electrónico y no existe diligencia pendiente de desahogo, se emite la Resolución que conforme a Derecho proceda, de acuerdo con los siguientes: </w:t>
      </w:r>
    </w:p>
    <w:p w14:paraId="4A361EAA" w14:textId="77777777" w:rsidR="00B01C4B" w:rsidRPr="009D7706" w:rsidRDefault="00912132">
      <w:pPr>
        <w:widowControl w:val="0"/>
        <w:spacing w:before="240" w:after="240" w:line="360" w:lineRule="auto"/>
        <w:jc w:val="center"/>
        <w:rPr>
          <w:rFonts w:ascii="Palatino Linotype" w:eastAsia="Palatino Linotype" w:hAnsi="Palatino Linotype" w:cs="Palatino Linotype"/>
          <w:b/>
          <w:sz w:val="22"/>
          <w:szCs w:val="22"/>
        </w:rPr>
      </w:pPr>
      <w:r w:rsidRPr="009D7706">
        <w:rPr>
          <w:rFonts w:ascii="Palatino Linotype" w:eastAsia="Palatino Linotype" w:hAnsi="Palatino Linotype" w:cs="Palatino Linotype"/>
          <w:b/>
          <w:sz w:val="22"/>
          <w:szCs w:val="22"/>
        </w:rPr>
        <w:t>II. C O N S I D E R A N D O S</w:t>
      </w:r>
    </w:p>
    <w:p w14:paraId="19434447"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Primero. Competencia.</w:t>
      </w:r>
      <w:r w:rsidRPr="009D770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49F11CA"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257A3C7D" w14:textId="77777777" w:rsidR="00B01C4B" w:rsidRPr="009D7706" w:rsidRDefault="00912132">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9D7706">
        <w:rPr>
          <w:rFonts w:ascii="Palatino Linotype" w:eastAsia="Palatino Linotype" w:hAnsi="Palatino Linotype" w:cs="Palatino Linotype"/>
          <w:b/>
          <w:sz w:val="22"/>
          <w:szCs w:val="22"/>
        </w:rPr>
        <w:t>Segundo. Oportunidad y Procedibilidad del Recurso de Revisión</w:t>
      </w:r>
      <w:r w:rsidRPr="009D7706">
        <w:rPr>
          <w:rFonts w:ascii="Palatino Linotype" w:eastAsia="Palatino Linotype" w:hAnsi="Palatino Linotype" w:cs="Palatino Linotype"/>
          <w:sz w:val="22"/>
          <w:szCs w:val="22"/>
        </w:rPr>
        <w:t xml:space="preserve">. Previo al estudio del fondo del asunto, se procede a analizar los requisitos de oportunidad y procedibilidad que </w:t>
      </w:r>
      <w:r w:rsidRPr="009D7706">
        <w:rPr>
          <w:rFonts w:ascii="Palatino Linotype" w:eastAsia="Palatino Linotype" w:hAnsi="Palatino Linotype" w:cs="Palatino Linotype"/>
          <w:sz w:val="22"/>
          <w:szCs w:val="22"/>
        </w:rPr>
        <w:lastRenderedPageBreak/>
        <w:t>debe reunir el recurso de revisión interpuesto, previstos en los artículos 178 y 180 de la Ley de Transparencia y Acceso a la Información Pública del Estado de México y Municipios.</w:t>
      </w:r>
    </w:p>
    <w:p w14:paraId="5D6F5389"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12E49D97"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9D7706">
        <w:rPr>
          <w:rFonts w:ascii="Palatino Linotype" w:eastAsia="Palatino Linotype" w:hAnsi="Palatino Linotype" w:cs="Palatino Linotype"/>
          <w:b/>
          <w:sz w:val="22"/>
          <w:szCs w:val="22"/>
        </w:rPr>
        <w:t xml:space="preserve">Sujeto Obligado </w:t>
      </w:r>
      <w:r w:rsidRPr="009D7706">
        <w:rPr>
          <w:rFonts w:ascii="Palatino Linotype" w:eastAsia="Palatino Linotype" w:hAnsi="Palatino Linotype" w:cs="Palatino Linotype"/>
          <w:sz w:val="22"/>
          <w:szCs w:val="22"/>
        </w:rPr>
        <w:t>remitió la respuesta a la solicitud de información el</w:t>
      </w:r>
      <w:r w:rsidRPr="009D7706">
        <w:t xml:space="preserve"> </w:t>
      </w:r>
      <w:r w:rsidRPr="009D7706">
        <w:rPr>
          <w:rFonts w:ascii="Palatino Linotype" w:eastAsia="Palatino Linotype" w:hAnsi="Palatino Linotype" w:cs="Palatino Linotype"/>
          <w:b/>
          <w:sz w:val="22"/>
          <w:szCs w:val="22"/>
        </w:rPr>
        <w:t xml:space="preserve">primero de agosto de dos mil veinticinco, </w:t>
      </w:r>
      <w:r w:rsidRPr="009D7706">
        <w:rPr>
          <w:rFonts w:ascii="Palatino Linotype" w:eastAsia="Palatino Linotype" w:hAnsi="Palatino Linotype" w:cs="Palatino Linotype"/>
          <w:sz w:val="22"/>
          <w:szCs w:val="22"/>
        </w:rPr>
        <w:t xml:space="preserve">mientras que el recurso de revisión interpuesto por </w:t>
      </w:r>
      <w:r w:rsidRPr="009D7706">
        <w:rPr>
          <w:rFonts w:ascii="Palatino Linotype" w:eastAsia="Palatino Linotype" w:hAnsi="Palatino Linotype" w:cs="Palatino Linotype"/>
          <w:b/>
          <w:sz w:val="22"/>
          <w:szCs w:val="22"/>
        </w:rPr>
        <w:t>la parte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se tuvo por presentado el </w:t>
      </w:r>
      <w:r w:rsidRPr="009D7706">
        <w:rPr>
          <w:rFonts w:ascii="Palatino Linotype" w:eastAsia="Palatino Linotype" w:hAnsi="Palatino Linotype" w:cs="Palatino Linotype"/>
          <w:b/>
          <w:sz w:val="22"/>
          <w:szCs w:val="22"/>
        </w:rPr>
        <w:t>cinco de agosto de dos mil veinticinco</w:t>
      </w:r>
      <w:r w:rsidRPr="009D7706">
        <w:rPr>
          <w:rFonts w:ascii="Palatino Linotype" w:eastAsia="Palatino Linotype" w:hAnsi="Palatino Linotype" w:cs="Palatino Linotype"/>
          <w:sz w:val="22"/>
          <w:szCs w:val="22"/>
        </w:rPr>
        <w:t xml:space="preserve"> esto es, el </w:t>
      </w:r>
      <w:r w:rsidRPr="009D7706">
        <w:rPr>
          <w:rFonts w:ascii="Palatino Linotype" w:eastAsia="Palatino Linotype" w:hAnsi="Palatino Linotype" w:cs="Palatino Linotype"/>
          <w:b/>
          <w:sz w:val="22"/>
          <w:szCs w:val="22"/>
          <w:u w:val="single"/>
        </w:rPr>
        <w:t>segundo</w:t>
      </w:r>
      <w:r w:rsidRPr="009D7706">
        <w:rPr>
          <w:rFonts w:ascii="Palatino Linotype" w:eastAsia="Palatino Linotype" w:hAnsi="Palatino Linotype" w:cs="Palatino Linotype"/>
          <w:sz w:val="22"/>
          <w:szCs w:val="22"/>
        </w:rPr>
        <w:t xml:space="preserve"> día hábil siguiente a aquel </w:t>
      </w:r>
      <w:r w:rsidRPr="009D7706">
        <w:rPr>
          <w:rFonts w:ascii="Palatino Linotype" w:eastAsia="Palatino Linotype" w:hAnsi="Palatino Linotype" w:cs="Palatino Linotype"/>
          <w:b/>
          <w:sz w:val="22"/>
          <w:szCs w:val="22"/>
        </w:rPr>
        <w:t>en que se tuvo conocimiento de la respuesta impugnada</w:t>
      </w:r>
      <w:r w:rsidRPr="009D7706">
        <w:rPr>
          <w:rFonts w:ascii="Palatino Linotype" w:eastAsia="Palatino Linotype" w:hAnsi="Palatino Linotype" w:cs="Palatino Linotype"/>
          <w:sz w:val="22"/>
          <w:szCs w:val="22"/>
        </w:rPr>
        <w:t xml:space="preserve">. </w:t>
      </w:r>
    </w:p>
    <w:p w14:paraId="677E7621"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7986CCBE"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3697F6C"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414A2960" w14:textId="77777777" w:rsidR="00B01C4B" w:rsidRPr="009D7706" w:rsidRDefault="00912132">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9D7706">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5222B3B" w14:textId="77777777" w:rsidR="00B01C4B" w:rsidRPr="009D7706" w:rsidRDefault="00B01C4B">
      <w:pPr>
        <w:tabs>
          <w:tab w:val="left" w:pos="7938"/>
        </w:tabs>
        <w:spacing w:line="360" w:lineRule="auto"/>
        <w:jc w:val="both"/>
        <w:rPr>
          <w:rFonts w:ascii="Palatino Linotype" w:eastAsia="Palatino Linotype" w:hAnsi="Palatino Linotype" w:cs="Palatino Linotype"/>
          <w:sz w:val="22"/>
          <w:szCs w:val="22"/>
        </w:rPr>
      </w:pPr>
    </w:p>
    <w:p w14:paraId="1AE14ABB"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Por otro lado, es de suma importancia mencionar que, si bien la parte</w:t>
      </w:r>
      <w:r w:rsidRPr="009D7706">
        <w:rPr>
          <w:rFonts w:ascii="Palatino Linotype" w:eastAsia="Palatino Linotype" w:hAnsi="Palatino Linotype" w:cs="Palatino Linotype"/>
          <w:b/>
          <w:sz w:val="22"/>
          <w:szCs w:val="22"/>
        </w:rPr>
        <w:t xml:space="preserve"> Recurrente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proporcionó un seudónimo,</w:t>
      </w:r>
      <w:r w:rsidRPr="009D7706">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FCA8AC"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2ADFA5ED" w14:textId="77777777" w:rsidR="00B01C4B" w:rsidRPr="009D7706" w:rsidRDefault="00912132">
      <w:pPr>
        <w:spacing w:line="276" w:lineRule="auto"/>
        <w:ind w:left="851" w:right="902"/>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 xml:space="preserve">Las solicitudes </w:t>
      </w:r>
      <w:r w:rsidRPr="009D7706">
        <w:rPr>
          <w:rFonts w:ascii="Palatino Linotype" w:eastAsia="Palatino Linotype" w:hAnsi="Palatino Linotype" w:cs="Palatino Linotype"/>
          <w:i/>
          <w:sz w:val="22"/>
          <w:szCs w:val="22"/>
        </w:rPr>
        <w:t xml:space="preserve">anónimas, con nombre incompleto o </w:t>
      </w:r>
      <w:r w:rsidRPr="009D7706">
        <w:rPr>
          <w:rFonts w:ascii="Palatino Linotype" w:eastAsia="Palatino Linotype" w:hAnsi="Palatino Linotype" w:cs="Palatino Linotype"/>
          <w:b/>
          <w:i/>
          <w:sz w:val="22"/>
          <w:szCs w:val="22"/>
        </w:rPr>
        <w:t>seudónimo serán procedentes para su trámite por parte del sujeto obligado ante quien se presente</w:t>
      </w:r>
      <w:r w:rsidRPr="009D7706">
        <w:rPr>
          <w:rFonts w:ascii="Palatino Linotype" w:eastAsia="Palatino Linotype" w:hAnsi="Palatino Linotype" w:cs="Palatino Linotype"/>
          <w:i/>
          <w:sz w:val="22"/>
          <w:szCs w:val="22"/>
        </w:rPr>
        <w:t>. No podrá requerirse información adicional con motivo del nombre proporcionado por el solicitante."</w:t>
      </w:r>
    </w:p>
    <w:p w14:paraId="60ED4DF6" w14:textId="77777777" w:rsidR="00B01C4B" w:rsidRPr="009D7706" w:rsidRDefault="00B01C4B">
      <w:pPr>
        <w:tabs>
          <w:tab w:val="left" w:pos="7938"/>
        </w:tabs>
        <w:spacing w:line="360" w:lineRule="auto"/>
        <w:jc w:val="both"/>
        <w:rPr>
          <w:rFonts w:ascii="Palatino Linotype" w:eastAsia="Palatino Linotype" w:hAnsi="Palatino Linotype" w:cs="Palatino Linotype"/>
          <w:sz w:val="22"/>
          <w:szCs w:val="22"/>
        </w:rPr>
      </w:pPr>
    </w:p>
    <w:p w14:paraId="0AD4C08B"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Finalmente, se advierte que resulta procedente la interposición del recurso, según lo manifestado por </w:t>
      </w:r>
      <w:r w:rsidRPr="009D7706">
        <w:rPr>
          <w:rFonts w:ascii="Palatino Linotype" w:eastAsia="Palatino Linotype" w:hAnsi="Palatino Linotype" w:cs="Palatino Linotype"/>
          <w:b/>
          <w:sz w:val="22"/>
          <w:szCs w:val="22"/>
        </w:rPr>
        <w:t>la parte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en sus motivos de inconformidad, </w:t>
      </w:r>
      <w:proofErr w:type="gramStart"/>
      <w:r w:rsidRPr="009D7706">
        <w:rPr>
          <w:rFonts w:ascii="Palatino Linotype" w:eastAsia="Palatino Linotype" w:hAnsi="Palatino Linotype" w:cs="Palatino Linotype"/>
          <w:sz w:val="22"/>
          <w:szCs w:val="22"/>
        </w:rPr>
        <w:t>de acuerdo al</w:t>
      </w:r>
      <w:proofErr w:type="gramEnd"/>
      <w:r w:rsidRPr="009D7706">
        <w:rPr>
          <w:rFonts w:ascii="Palatino Linotype" w:eastAsia="Palatino Linotype" w:hAnsi="Palatino Linotype" w:cs="Palatino Linotype"/>
          <w:sz w:val="22"/>
          <w:szCs w:val="22"/>
        </w:rPr>
        <w:t xml:space="preserve"> artículo 179, fracción II del ordenamiento legal citado, que a la letra dice: </w:t>
      </w:r>
    </w:p>
    <w:p w14:paraId="1EEB56BC"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456B33A7" w14:textId="77777777" w:rsidR="00B01C4B" w:rsidRPr="009D7706" w:rsidRDefault="00912132">
      <w:pPr>
        <w:ind w:left="567"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179.</w:t>
      </w:r>
      <w:r w:rsidRPr="009D770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CA960D7" w14:textId="77777777" w:rsidR="00B01C4B" w:rsidRPr="009D7706" w:rsidRDefault="00912132">
      <w:pPr>
        <w:ind w:left="567"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48F4E368" w14:textId="77777777" w:rsidR="00B01C4B" w:rsidRPr="009D7706" w:rsidRDefault="00912132">
      <w:pPr>
        <w:ind w:left="567" w:right="902"/>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II. La clasificación de la información;</w:t>
      </w:r>
    </w:p>
    <w:p w14:paraId="75C4FBAC" w14:textId="77777777" w:rsidR="00B01C4B" w:rsidRPr="009D7706" w:rsidRDefault="00912132">
      <w:pPr>
        <w:ind w:left="567" w:right="902"/>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i/>
          <w:sz w:val="22"/>
          <w:szCs w:val="22"/>
        </w:rPr>
        <w:t xml:space="preserve"> […]”</w:t>
      </w:r>
    </w:p>
    <w:p w14:paraId="20F7EF18" w14:textId="77777777" w:rsidR="00B01C4B" w:rsidRPr="009D7706" w:rsidRDefault="00B01C4B">
      <w:pPr>
        <w:ind w:left="567"/>
        <w:rPr>
          <w:rFonts w:ascii="Palatino Linotype" w:eastAsia="Palatino Linotype" w:hAnsi="Palatino Linotype" w:cs="Palatino Linotype"/>
          <w:b/>
          <w:i/>
          <w:sz w:val="22"/>
          <w:szCs w:val="22"/>
        </w:rPr>
      </w:pPr>
    </w:p>
    <w:p w14:paraId="629C3E10" w14:textId="77777777" w:rsidR="00B01C4B" w:rsidRPr="009D7706" w:rsidRDefault="00912132">
      <w:pPr>
        <w:ind w:left="567" w:right="900"/>
        <w:jc w:val="right"/>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 xml:space="preserve"> </w:t>
      </w:r>
      <w:r w:rsidRPr="009D7706">
        <w:rPr>
          <w:rFonts w:ascii="Palatino Linotype" w:eastAsia="Palatino Linotype" w:hAnsi="Palatino Linotype" w:cs="Palatino Linotype"/>
          <w:i/>
          <w:sz w:val="22"/>
          <w:szCs w:val="22"/>
        </w:rPr>
        <w:t>(Énfasis añadido)</w:t>
      </w:r>
    </w:p>
    <w:p w14:paraId="1F05DD8E" w14:textId="77777777" w:rsidR="00B01C4B" w:rsidRPr="009D7706" w:rsidRDefault="00912132">
      <w:pPr>
        <w:spacing w:line="360" w:lineRule="auto"/>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b/>
          <w:sz w:val="22"/>
          <w:szCs w:val="22"/>
        </w:rPr>
        <w:t xml:space="preserve">Tercero. Materia de la revisión. </w:t>
      </w:r>
      <w:r w:rsidRPr="009D770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9D7706">
        <w:rPr>
          <w:rFonts w:ascii="Palatino Linotype" w:eastAsia="Palatino Linotype" w:hAnsi="Palatino Linotype" w:cs="Palatino Linotype"/>
          <w:b/>
          <w:sz w:val="22"/>
          <w:szCs w:val="22"/>
        </w:rPr>
        <w:t>verificar si la información otorgada por el Sujeto Obligado es adecuada y suficiente para satisfacer el derecho de acceso a la información pública de la parte Recurrente,</w:t>
      </w:r>
      <w:r w:rsidRPr="009D7706">
        <w:rPr>
          <w:rFonts w:ascii="Palatino Linotype" w:eastAsia="Palatino Linotype" w:hAnsi="Palatino Linotype" w:cs="Palatino Linotype"/>
          <w:sz w:val="22"/>
          <w:szCs w:val="22"/>
        </w:rPr>
        <w:t xml:space="preserve"> o en su defecto, en caso de ser procedente, ordenar la entrega de la información oportuna.</w:t>
      </w:r>
    </w:p>
    <w:p w14:paraId="3F116016"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189FFB1F"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 xml:space="preserve">Cuarto. Estudio del asunto. </w:t>
      </w:r>
      <w:r w:rsidRPr="009D7706">
        <w:rPr>
          <w:rFonts w:ascii="Palatino Linotype" w:eastAsia="Palatino Linotype" w:hAnsi="Palatino Linotype" w:cs="Palatino Linotype"/>
          <w:sz w:val="22"/>
          <w:szCs w:val="22"/>
        </w:rPr>
        <w:t xml:space="preserve">Antes de entrar al análisis de los pronunciamientos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9D7706">
        <w:rPr>
          <w:rFonts w:ascii="Palatino Linotype" w:eastAsia="Palatino Linotype" w:hAnsi="Palatino Linotype" w:cs="Palatino Linotype"/>
          <w:sz w:val="22"/>
          <w:szCs w:val="22"/>
        </w:rPr>
        <w:lastRenderedPageBreak/>
        <w:t>lo prevén los arábigos 1 párrafos primero, segundo y tercero y 6 apartado A fracciones I, II, III, IV, V, VI y VII que a la letra señalan:</w:t>
      </w:r>
    </w:p>
    <w:p w14:paraId="4C71808B"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395D3BBF" w14:textId="77777777" w:rsidR="00B01C4B" w:rsidRPr="009D7706" w:rsidRDefault="00912132">
      <w:pPr>
        <w:spacing w:line="276" w:lineRule="auto"/>
        <w:ind w:left="851" w:right="8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D770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8C9F3C4" w14:textId="77777777" w:rsidR="00B01C4B" w:rsidRPr="009D7706" w:rsidRDefault="00912132">
      <w:pPr>
        <w:spacing w:line="276" w:lineRule="auto"/>
        <w:ind w:left="851" w:right="8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69976D4" w14:textId="77777777" w:rsidR="00B01C4B" w:rsidRPr="009D7706" w:rsidRDefault="00912132">
      <w:pPr>
        <w:spacing w:line="276" w:lineRule="auto"/>
        <w:ind w:left="851" w:right="8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D770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8706793" w14:textId="77777777" w:rsidR="00B01C4B" w:rsidRPr="009D7706" w:rsidRDefault="00912132">
      <w:pPr>
        <w:spacing w:line="276" w:lineRule="auto"/>
        <w:ind w:left="851" w:right="8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1B4253F6" w14:textId="77777777" w:rsidR="00B01C4B" w:rsidRPr="009D7706" w:rsidRDefault="00912132">
      <w:pPr>
        <w:spacing w:line="276" w:lineRule="auto"/>
        <w:ind w:left="851" w:right="90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“Artículo 6o.</w:t>
      </w:r>
    </w:p>
    <w:p w14:paraId="5A9BCAE0" w14:textId="77777777" w:rsidR="00B01C4B" w:rsidRPr="009D7706" w:rsidRDefault="00912132">
      <w:pPr>
        <w:spacing w:line="276" w:lineRule="auto"/>
        <w:ind w:left="851" w:right="90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25C2CA4B" w14:textId="77777777" w:rsidR="00B01C4B" w:rsidRPr="009D7706" w:rsidRDefault="0091213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 xml:space="preserve">A. Para el ejercicio del derecho de acceso a la información, la Federación y </w:t>
      </w:r>
      <w:r w:rsidRPr="009D7706">
        <w:rPr>
          <w:rFonts w:ascii="Palatino Linotype" w:eastAsia="Palatino Linotype" w:hAnsi="Palatino Linotype" w:cs="Palatino Linotype"/>
          <w:b/>
          <w:i/>
          <w:sz w:val="22"/>
          <w:szCs w:val="22"/>
          <w:u w:val="single"/>
        </w:rPr>
        <w:t>las entidades federativas</w:t>
      </w:r>
      <w:r w:rsidRPr="009D7706">
        <w:rPr>
          <w:rFonts w:ascii="Palatino Linotype" w:eastAsia="Palatino Linotype" w:hAnsi="Palatino Linotype" w:cs="Palatino Linotype"/>
          <w:b/>
          <w:i/>
          <w:sz w:val="22"/>
          <w:szCs w:val="22"/>
        </w:rPr>
        <w:t>,</w:t>
      </w:r>
      <w:r w:rsidRPr="009D7706">
        <w:rPr>
          <w:rFonts w:ascii="Palatino Linotype" w:eastAsia="Palatino Linotype" w:hAnsi="Palatino Linotype" w:cs="Palatino Linotype"/>
          <w:i/>
          <w:sz w:val="22"/>
          <w:szCs w:val="22"/>
        </w:rPr>
        <w:t xml:space="preserve"> en el ámbito de sus respectivas competencias, se regirán por los siguientes principios y bases:</w:t>
      </w:r>
    </w:p>
    <w:p w14:paraId="3CD76DB2" w14:textId="77777777" w:rsidR="00B01C4B" w:rsidRPr="009D7706" w:rsidRDefault="0091213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w:t>
      </w:r>
      <w:r w:rsidRPr="009D7706">
        <w:rPr>
          <w:rFonts w:ascii="Palatino Linotype" w:eastAsia="Palatino Linotype" w:hAnsi="Palatino Linotype" w:cs="Palatino Linotype"/>
          <w:b/>
          <w:i/>
          <w:sz w:val="22"/>
          <w:szCs w:val="22"/>
        </w:rPr>
        <w:t xml:space="preserve">I. </w:t>
      </w:r>
      <w:r w:rsidRPr="009D770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D7706">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D7706">
        <w:rPr>
          <w:rFonts w:ascii="Palatino Linotype" w:eastAsia="Palatino Linotype" w:hAnsi="Palatino Linotype" w:cs="Palatino Linotype"/>
          <w:b/>
          <w:i/>
          <w:sz w:val="22"/>
          <w:szCs w:val="22"/>
        </w:rPr>
        <w:t>es pública y sólo podrá ser reservada temporalmente por razones de interés público y seguridad nacional,</w:t>
      </w:r>
      <w:r w:rsidRPr="009D770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w:t>
      </w:r>
      <w:r w:rsidRPr="009D7706">
        <w:rPr>
          <w:rFonts w:ascii="Palatino Linotype" w:eastAsia="Palatino Linotype" w:hAnsi="Palatino Linotype" w:cs="Palatino Linotype"/>
          <w:i/>
          <w:sz w:val="22"/>
          <w:szCs w:val="22"/>
        </w:rPr>
        <w:lastRenderedPageBreak/>
        <w:t>obligados deberán documentar todo acto que derive del ejercicio de sus facultades, competencias o funciones, la ley determinará los supuestos específicos bajo los cuales procederá la declaración de inexistencia de la información.</w:t>
      </w:r>
    </w:p>
    <w:p w14:paraId="2F982653" w14:textId="77777777" w:rsidR="00B01C4B" w:rsidRPr="009D7706" w:rsidRDefault="00912132">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7B02FDC3" w14:textId="77777777" w:rsidR="00B01C4B" w:rsidRPr="009D7706" w:rsidRDefault="0091213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w:t>
      </w:r>
      <w:r w:rsidRPr="009D7706">
        <w:rPr>
          <w:rFonts w:ascii="Palatino Linotype" w:eastAsia="Palatino Linotype" w:hAnsi="Palatino Linotype" w:cs="Palatino Linotype"/>
          <w:b/>
          <w:i/>
          <w:sz w:val="22"/>
          <w:szCs w:val="22"/>
        </w:rPr>
        <w:t xml:space="preserve">III. </w:t>
      </w:r>
      <w:r w:rsidRPr="009D770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D7706">
        <w:rPr>
          <w:rFonts w:ascii="Palatino Linotype" w:eastAsia="Palatino Linotype" w:hAnsi="Palatino Linotype" w:cs="Palatino Linotype"/>
          <w:i/>
          <w:sz w:val="22"/>
          <w:szCs w:val="22"/>
        </w:rPr>
        <w:t xml:space="preserve"> a sus datos personales o a la rectificación de éstos.</w:t>
      </w:r>
    </w:p>
    <w:p w14:paraId="3CCE2A36" w14:textId="77777777" w:rsidR="00B01C4B" w:rsidRPr="009D7706" w:rsidRDefault="00912132">
      <w:pPr>
        <w:pBdr>
          <w:top w:val="nil"/>
          <w:left w:val="nil"/>
          <w:bottom w:val="nil"/>
          <w:right w:val="nil"/>
          <w:between w:val="nil"/>
        </w:pBdr>
        <w:spacing w:before="240" w:after="240"/>
        <w:ind w:left="851" w:right="851"/>
        <w:jc w:val="both"/>
      </w:pPr>
      <w:r w:rsidRPr="009D7706">
        <w:rPr>
          <w:rFonts w:ascii="Palatino Linotype" w:eastAsia="Palatino Linotype" w:hAnsi="Palatino Linotype" w:cs="Palatino Linotype"/>
          <w:b/>
          <w:i/>
          <w:sz w:val="22"/>
          <w:szCs w:val="22"/>
        </w:rPr>
        <w:t>…</w:t>
      </w:r>
    </w:p>
    <w:p w14:paraId="4C362392" w14:textId="77777777" w:rsidR="00B01C4B" w:rsidRPr="009D7706" w:rsidRDefault="00912132">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IV.</w:t>
      </w:r>
      <w:r w:rsidRPr="009D770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53FF7C98" w14:textId="77777777" w:rsidR="00B01C4B" w:rsidRPr="009D7706" w:rsidRDefault="00912132">
      <w:pPr>
        <w:pBdr>
          <w:top w:val="nil"/>
          <w:left w:val="nil"/>
          <w:bottom w:val="nil"/>
          <w:right w:val="nil"/>
          <w:between w:val="nil"/>
        </w:pBdr>
        <w:spacing w:before="240" w:after="240"/>
        <w:ind w:left="851" w:right="851"/>
        <w:jc w:val="both"/>
      </w:pPr>
      <w:r w:rsidRPr="009D7706">
        <w:rPr>
          <w:rFonts w:ascii="Palatino Linotype" w:eastAsia="Palatino Linotype" w:hAnsi="Palatino Linotype" w:cs="Palatino Linotype"/>
          <w:b/>
          <w:i/>
          <w:sz w:val="22"/>
          <w:szCs w:val="22"/>
        </w:rPr>
        <w:t xml:space="preserve">V. </w:t>
      </w:r>
      <w:r w:rsidRPr="009D770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5BA3EC" w14:textId="77777777" w:rsidR="00B01C4B" w:rsidRPr="009D7706" w:rsidRDefault="00912132">
      <w:pPr>
        <w:pBdr>
          <w:top w:val="nil"/>
          <w:left w:val="nil"/>
          <w:bottom w:val="nil"/>
          <w:right w:val="nil"/>
          <w:between w:val="nil"/>
        </w:pBdr>
        <w:spacing w:before="240" w:after="240"/>
        <w:ind w:left="851" w:right="851"/>
        <w:jc w:val="both"/>
      </w:pPr>
      <w:r w:rsidRPr="009D7706">
        <w:rPr>
          <w:rFonts w:ascii="Palatino Linotype" w:eastAsia="Palatino Linotype" w:hAnsi="Palatino Linotype" w:cs="Palatino Linotype"/>
          <w:i/>
          <w:sz w:val="22"/>
          <w:szCs w:val="22"/>
        </w:rPr>
        <w:t> </w:t>
      </w:r>
      <w:r w:rsidRPr="009D7706">
        <w:rPr>
          <w:rFonts w:ascii="Palatino Linotype" w:eastAsia="Palatino Linotype" w:hAnsi="Palatino Linotype" w:cs="Palatino Linotype"/>
          <w:b/>
          <w:i/>
          <w:sz w:val="22"/>
          <w:szCs w:val="22"/>
        </w:rPr>
        <w:t xml:space="preserve">VI. </w:t>
      </w:r>
      <w:r w:rsidRPr="009D770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5AC39E6" w14:textId="77777777" w:rsidR="00B01C4B" w:rsidRPr="009D7706" w:rsidRDefault="00912132">
      <w:pPr>
        <w:pBdr>
          <w:top w:val="nil"/>
          <w:left w:val="nil"/>
          <w:bottom w:val="nil"/>
          <w:right w:val="nil"/>
          <w:between w:val="nil"/>
        </w:pBdr>
        <w:spacing w:before="240" w:after="240"/>
        <w:ind w:left="851" w:right="851"/>
        <w:jc w:val="both"/>
      </w:pPr>
      <w:r w:rsidRPr="009D7706">
        <w:rPr>
          <w:rFonts w:ascii="Palatino Linotype" w:eastAsia="Palatino Linotype" w:hAnsi="Palatino Linotype" w:cs="Palatino Linotype"/>
          <w:i/>
          <w:sz w:val="22"/>
          <w:szCs w:val="22"/>
        </w:rPr>
        <w:t> </w:t>
      </w:r>
      <w:r w:rsidRPr="009D7706">
        <w:rPr>
          <w:rFonts w:ascii="Palatino Linotype" w:eastAsia="Palatino Linotype" w:hAnsi="Palatino Linotype" w:cs="Palatino Linotype"/>
          <w:b/>
          <w:i/>
          <w:sz w:val="22"/>
          <w:szCs w:val="22"/>
        </w:rPr>
        <w:t xml:space="preserve">VII. </w:t>
      </w:r>
      <w:r w:rsidRPr="009D770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B3609FD" w14:textId="77777777" w:rsidR="00B01C4B" w:rsidRPr="009D7706" w:rsidRDefault="00B01C4B">
      <w:pPr>
        <w:spacing w:line="276" w:lineRule="auto"/>
        <w:ind w:left="851" w:right="851"/>
        <w:jc w:val="both"/>
        <w:rPr>
          <w:rFonts w:ascii="Palatino Linotype" w:eastAsia="Palatino Linotype" w:hAnsi="Palatino Linotype" w:cs="Palatino Linotype"/>
          <w:sz w:val="22"/>
          <w:szCs w:val="22"/>
        </w:rPr>
      </w:pPr>
    </w:p>
    <w:p w14:paraId="732A1C27"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w:t>
      </w:r>
      <w:r w:rsidRPr="009D7706">
        <w:rPr>
          <w:rFonts w:ascii="Palatino Linotype" w:eastAsia="Palatino Linotype" w:hAnsi="Palatino Linotype" w:cs="Palatino Linotype"/>
          <w:sz w:val="22"/>
          <w:szCs w:val="22"/>
        </w:rPr>
        <w:lastRenderedPageBreak/>
        <w:t>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186FDED"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22C84D62"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4</w:t>
      </w:r>
      <w:r w:rsidRPr="009D770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94D6BBC" w14:textId="77777777" w:rsidR="00B01C4B" w:rsidRPr="009D7706" w:rsidRDefault="00B01C4B">
      <w:pPr>
        <w:spacing w:line="276" w:lineRule="auto"/>
        <w:ind w:left="567" w:right="616"/>
        <w:jc w:val="both"/>
        <w:rPr>
          <w:rFonts w:ascii="Palatino Linotype" w:eastAsia="Palatino Linotype" w:hAnsi="Palatino Linotype" w:cs="Palatino Linotype"/>
          <w:i/>
          <w:sz w:val="22"/>
          <w:szCs w:val="22"/>
        </w:rPr>
      </w:pPr>
    </w:p>
    <w:p w14:paraId="2A2B01E9"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D770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EF50FCD" w14:textId="77777777" w:rsidR="00B01C4B" w:rsidRPr="009D7706" w:rsidRDefault="00B01C4B">
      <w:pPr>
        <w:spacing w:line="276" w:lineRule="auto"/>
        <w:ind w:left="567" w:right="616"/>
        <w:jc w:val="both"/>
        <w:rPr>
          <w:rFonts w:ascii="Palatino Linotype" w:eastAsia="Palatino Linotype" w:hAnsi="Palatino Linotype" w:cs="Palatino Linotype"/>
          <w:i/>
          <w:sz w:val="22"/>
          <w:szCs w:val="22"/>
        </w:rPr>
      </w:pPr>
    </w:p>
    <w:p w14:paraId="2A6C023E"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9D7706">
        <w:rPr>
          <w:rFonts w:ascii="Palatino Linotype" w:eastAsia="Palatino Linotype" w:hAnsi="Palatino Linotype" w:cs="Palatino Linotype"/>
          <w:i/>
          <w:sz w:val="22"/>
          <w:szCs w:val="22"/>
        </w:rPr>
        <w:t>.”</w:t>
      </w:r>
    </w:p>
    <w:p w14:paraId="0C9EC50A"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41F9D32B"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826FDDA"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7AE556E1"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12.-</w:t>
      </w:r>
      <w:r w:rsidRPr="009D770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B42E8E7" w14:textId="77777777" w:rsidR="00B01C4B" w:rsidRPr="009D7706" w:rsidRDefault="00B01C4B">
      <w:pPr>
        <w:spacing w:line="276" w:lineRule="auto"/>
        <w:ind w:left="567" w:right="616"/>
        <w:jc w:val="both"/>
        <w:rPr>
          <w:rFonts w:ascii="Palatino Linotype" w:eastAsia="Palatino Linotype" w:hAnsi="Palatino Linotype" w:cs="Palatino Linotype"/>
          <w:i/>
          <w:sz w:val="22"/>
          <w:szCs w:val="22"/>
        </w:rPr>
      </w:pPr>
    </w:p>
    <w:p w14:paraId="60EDC6CC" w14:textId="77777777" w:rsidR="00B01C4B" w:rsidRPr="009D7706" w:rsidRDefault="00912132">
      <w:pPr>
        <w:spacing w:line="276" w:lineRule="auto"/>
        <w:ind w:left="567"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 xml:space="preserve">La obligación de proporcionar información no comprende el procesamiento de </w:t>
      </w:r>
      <w:proofErr w:type="gramStart"/>
      <w:r w:rsidRPr="009D7706">
        <w:rPr>
          <w:rFonts w:ascii="Palatino Linotype" w:eastAsia="Palatino Linotype" w:hAnsi="Palatino Linotype" w:cs="Palatino Linotype"/>
          <w:b/>
          <w:i/>
          <w:sz w:val="22"/>
          <w:szCs w:val="22"/>
        </w:rPr>
        <w:t>la misma</w:t>
      </w:r>
      <w:proofErr w:type="gramEnd"/>
      <w:r w:rsidRPr="009D7706">
        <w:rPr>
          <w:rFonts w:ascii="Palatino Linotype" w:eastAsia="Palatino Linotype" w:hAnsi="Palatino Linotype" w:cs="Palatino Linotype"/>
          <w:b/>
          <w:i/>
          <w:sz w:val="22"/>
          <w:szCs w:val="22"/>
        </w:rPr>
        <w:t xml:space="preserve">, ni el presentarla conforme al interés del solicitante; no estarán obligados a generarla, resumirla, efectuar cálculos o practicar investigaciones”. </w:t>
      </w:r>
    </w:p>
    <w:p w14:paraId="1CF07AFF" w14:textId="77777777" w:rsidR="00B01C4B" w:rsidRPr="009D7706" w:rsidRDefault="00B01C4B">
      <w:pPr>
        <w:spacing w:line="360" w:lineRule="auto"/>
        <w:ind w:left="567" w:right="616"/>
        <w:jc w:val="both"/>
        <w:rPr>
          <w:rFonts w:ascii="Palatino Linotype" w:eastAsia="Palatino Linotype" w:hAnsi="Palatino Linotype" w:cs="Palatino Linotype"/>
          <w:i/>
          <w:sz w:val="22"/>
          <w:szCs w:val="22"/>
        </w:rPr>
      </w:pPr>
    </w:p>
    <w:p w14:paraId="50AB37EA" w14:textId="77777777" w:rsidR="00B01C4B" w:rsidRPr="009D7706" w:rsidRDefault="00912132">
      <w:pPr>
        <w:spacing w:line="360" w:lineRule="auto"/>
        <w:ind w:right="-93"/>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38CFD73" w14:textId="77777777" w:rsidR="00B01C4B" w:rsidRPr="009D7706" w:rsidRDefault="00B01C4B">
      <w:pPr>
        <w:spacing w:line="360" w:lineRule="auto"/>
        <w:ind w:right="-93"/>
        <w:jc w:val="both"/>
        <w:rPr>
          <w:rFonts w:ascii="Palatino Linotype" w:eastAsia="Palatino Linotype" w:hAnsi="Palatino Linotype" w:cs="Palatino Linotype"/>
          <w:sz w:val="22"/>
          <w:szCs w:val="22"/>
        </w:rPr>
      </w:pPr>
    </w:p>
    <w:p w14:paraId="62E3FEC4" w14:textId="77777777" w:rsidR="00B01C4B" w:rsidRPr="009D7706" w:rsidRDefault="00912132">
      <w:pPr>
        <w:spacing w:line="360" w:lineRule="auto"/>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9D7706">
        <w:rPr>
          <w:rFonts w:ascii="Palatino Linotype" w:eastAsia="Palatino Linotype" w:hAnsi="Palatino Linotype" w:cs="Palatino Linotype"/>
          <w:b/>
          <w:sz w:val="22"/>
          <w:szCs w:val="22"/>
        </w:rPr>
        <w:t xml:space="preserve"> </w:t>
      </w:r>
    </w:p>
    <w:p w14:paraId="5FB184CF"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No existe obligación de elaborar documentos ad hoc para atender las solicitudes de acceso a la información.</w:t>
      </w:r>
      <w:r w:rsidRPr="009D770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w:t>
      </w:r>
      <w:r w:rsidRPr="009D7706">
        <w:rPr>
          <w:rFonts w:ascii="Palatino Linotype" w:eastAsia="Palatino Linotype" w:hAnsi="Palatino Linotype" w:cs="Palatino Linotype"/>
          <w:i/>
          <w:sz w:val="22"/>
          <w:szCs w:val="22"/>
        </w:rPr>
        <w:lastRenderedPageBreak/>
        <w:t xml:space="preserve">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3840F0B6" w14:textId="77777777" w:rsidR="00B01C4B" w:rsidRPr="009D7706" w:rsidRDefault="00B01C4B">
      <w:pPr>
        <w:spacing w:line="360" w:lineRule="auto"/>
        <w:ind w:right="-93"/>
        <w:jc w:val="both"/>
        <w:rPr>
          <w:rFonts w:ascii="Palatino Linotype" w:eastAsia="Palatino Linotype" w:hAnsi="Palatino Linotype" w:cs="Palatino Linotype"/>
          <w:sz w:val="22"/>
          <w:szCs w:val="22"/>
        </w:rPr>
      </w:pPr>
    </w:p>
    <w:p w14:paraId="2E5F4518"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7EA6E6E"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179B3B18"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936C5FC"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05562C38"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EB0163" w14:textId="77777777" w:rsidR="00B01C4B" w:rsidRPr="009D7706" w:rsidRDefault="00B01C4B">
      <w:pPr>
        <w:spacing w:line="360" w:lineRule="auto"/>
        <w:ind w:left="851" w:right="899"/>
        <w:jc w:val="both"/>
        <w:rPr>
          <w:rFonts w:ascii="Palatino Linotype" w:eastAsia="Palatino Linotype" w:hAnsi="Palatino Linotype" w:cs="Palatino Linotype"/>
          <w:i/>
          <w:sz w:val="22"/>
          <w:szCs w:val="22"/>
        </w:rPr>
      </w:pPr>
    </w:p>
    <w:p w14:paraId="33A110C7"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lastRenderedPageBreak/>
        <w:t>“</w:t>
      </w:r>
      <w:r w:rsidRPr="009D7706">
        <w:rPr>
          <w:rFonts w:ascii="Palatino Linotype" w:eastAsia="Palatino Linotype" w:hAnsi="Palatino Linotype" w:cs="Palatino Linotype"/>
          <w:b/>
          <w:i/>
          <w:sz w:val="22"/>
          <w:szCs w:val="22"/>
        </w:rPr>
        <w:t xml:space="preserve">Artículo 3. </w:t>
      </w:r>
      <w:r w:rsidRPr="009D7706">
        <w:rPr>
          <w:rFonts w:ascii="Palatino Linotype" w:eastAsia="Palatino Linotype" w:hAnsi="Palatino Linotype" w:cs="Palatino Linotype"/>
          <w:i/>
          <w:sz w:val="22"/>
          <w:szCs w:val="22"/>
        </w:rPr>
        <w:t>Para los efectos de la presente Ley se entenderá por:</w:t>
      </w:r>
    </w:p>
    <w:p w14:paraId="450D65A7"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2E019CD3"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XI. Documento:</w:t>
      </w:r>
      <w:r w:rsidRPr="009D7706">
        <w:rPr>
          <w:rFonts w:ascii="Palatino Linotype" w:eastAsia="Palatino Linotype" w:hAnsi="Palatino Linotype" w:cs="Palatino Linotype"/>
          <w:i/>
          <w:sz w:val="22"/>
          <w:szCs w:val="22"/>
        </w:rPr>
        <w:t xml:space="preserve"> Los expedientes, reportes, estudios, actas</w:t>
      </w:r>
      <w:r w:rsidRPr="009D7706">
        <w:rPr>
          <w:rFonts w:ascii="Palatino Linotype" w:eastAsia="Palatino Linotype" w:hAnsi="Palatino Linotype" w:cs="Palatino Linotype"/>
          <w:b/>
          <w:i/>
          <w:sz w:val="22"/>
          <w:szCs w:val="22"/>
        </w:rPr>
        <w:t>,</w:t>
      </w:r>
      <w:r w:rsidRPr="009D770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EEA0660" w14:textId="77777777" w:rsidR="00B01C4B" w:rsidRPr="009D7706" w:rsidRDefault="00B01C4B">
      <w:pPr>
        <w:spacing w:line="360" w:lineRule="auto"/>
        <w:ind w:left="851" w:right="899"/>
        <w:jc w:val="both"/>
        <w:rPr>
          <w:rFonts w:ascii="Palatino Linotype" w:eastAsia="Palatino Linotype" w:hAnsi="Palatino Linotype" w:cs="Palatino Linotype"/>
          <w:sz w:val="22"/>
          <w:szCs w:val="22"/>
        </w:rPr>
      </w:pPr>
    </w:p>
    <w:p w14:paraId="43033B6F"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0BF1C1"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5B46708C" w14:textId="77777777" w:rsidR="00B01C4B" w:rsidRPr="009D7706" w:rsidRDefault="00912132">
      <w:pPr>
        <w:spacing w:line="276" w:lineRule="auto"/>
        <w:ind w:left="567"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sz w:val="22"/>
          <w:szCs w:val="22"/>
        </w:rPr>
        <w:t>“</w:t>
      </w:r>
      <w:r w:rsidRPr="009D770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D7706">
        <w:rPr>
          <w:rFonts w:ascii="Palatino Linotype" w:eastAsia="Palatino Linotype" w:hAnsi="Palatino Linotype" w:cs="Palatino Linotype"/>
          <w:i/>
          <w:sz w:val="22"/>
          <w:szCs w:val="22"/>
        </w:rPr>
        <w:t xml:space="preserve"> De conformidad con los artículos antes referidos, el derecho de acceso a la información </w:t>
      </w:r>
      <w:proofErr w:type="gramStart"/>
      <w:r w:rsidRPr="009D7706">
        <w:rPr>
          <w:rFonts w:ascii="Palatino Linotype" w:eastAsia="Palatino Linotype" w:hAnsi="Palatino Linotype" w:cs="Palatino Linotype"/>
          <w:i/>
          <w:sz w:val="22"/>
          <w:szCs w:val="22"/>
        </w:rPr>
        <w:t>pública,</w:t>
      </w:r>
      <w:proofErr w:type="gramEnd"/>
      <w:r w:rsidRPr="009D7706">
        <w:rPr>
          <w:rFonts w:ascii="Palatino Linotype" w:eastAsia="Palatino Linotype" w:hAnsi="Palatino Linotype" w:cs="Palatino Linotype"/>
          <w:i/>
          <w:sz w:val="22"/>
          <w:szCs w:val="22"/>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589961"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En </w:t>
      </w:r>
      <w:proofErr w:type="gramStart"/>
      <w:r w:rsidRPr="009D7706">
        <w:rPr>
          <w:rFonts w:ascii="Palatino Linotype" w:eastAsia="Palatino Linotype" w:hAnsi="Palatino Linotype" w:cs="Palatino Linotype"/>
          <w:i/>
          <w:sz w:val="22"/>
          <w:szCs w:val="22"/>
        </w:rPr>
        <w:t>consecuencia</w:t>
      </w:r>
      <w:proofErr w:type="gramEnd"/>
      <w:r w:rsidRPr="009D7706">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A00F502"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1) Que se trate de información registrada en cualquier soporte documental, </w:t>
      </w:r>
      <w:proofErr w:type="gramStart"/>
      <w:r w:rsidRPr="009D7706">
        <w:rPr>
          <w:rFonts w:ascii="Palatino Linotype" w:eastAsia="Palatino Linotype" w:hAnsi="Palatino Linotype" w:cs="Palatino Linotype"/>
          <w:i/>
          <w:sz w:val="22"/>
          <w:szCs w:val="22"/>
        </w:rPr>
        <w:t>que</w:t>
      </w:r>
      <w:proofErr w:type="gramEnd"/>
      <w:r w:rsidRPr="009D7706">
        <w:rPr>
          <w:rFonts w:ascii="Palatino Linotype" w:eastAsia="Palatino Linotype" w:hAnsi="Palatino Linotype" w:cs="Palatino Linotype"/>
          <w:i/>
          <w:sz w:val="22"/>
          <w:szCs w:val="22"/>
        </w:rPr>
        <w:t xml:space="preserve"> en ejercicio de las atribuciones conferidas, sea generada por los Sujetos Obligados;</w:t>
      </w:r>
    </w:p>
    <w:p w14:paraId="51C40E3D" w14:textId="77777777" w:rsidR="00B01C4B" w:rsidRPr="009D7706" w:rsidRDefault="00912132">
      <w:pPr>
        <w:spacing w:line="276" w:lineRule="auto"/>
        <w:ind w:left="567"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9D7706">
        <w:rPr>
          <w:rFonts w:ascii="Palatino Linotype" w:eastAsia="Palatino Linotype" w:hAnsi="Palatino Linotype" w:cs="Palatino Linotype"/>
          <w:b/>
          <w:i/>
          <w:sz w:val="22"/>
          <w:szCs w:val="22"/>
        </w:rPr>
        <w:t>que</w:t>
      </w:r>
      <w:proofErr w:type="gramEnd"/>
      <w:r w:rsidRPr="009D7706">
        <w:rPr>
          <w:rFonts w:ascii="Palatino Linotype" w:eastAsia="Palatino Linotype" w:hAnsi="Palatino Linotype" w:cs="Palatino Linotype"/>
          <w:b/>
          <w:i/>
          <w:sz w:val="22"/>
          <w:szCs w:val="22"/>
        </w:rPr>
        <w:t xml:space="preserve"> en ejercicio de las atribuciones conferidas, sea administrada por los Sujetos Obligados, y</w:t>
      </w:r>
    </w:p>
    <w:p w14:paraId="6963230F" w14:textId="77777777" w:rsidR="00B01C4B" w:rsidRPr="009D7706" w:rsidRDefault="00912132">
      <w:pPr>
        <w:spacing w:line="276" w:lineRule="auto"/>
        <w:ind w:left="567"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9D7706">
        <w:rPr>
          <w:rFonts w:ascii="Palatino Linotype" w:eastAsia="Palatino Linotype" w:hAnsi="Palatino Linotype" w:cs="Palatino Linotype"/>
          <w:b/>
          <w:i/>
          <w:sz w:val="22"/>
          <w:szCs w:val="22"/>
        </w:rPr>
        <w:t>que</w:t>
      </w:r>
      <w:proofErr w:type="gramEnd"/>
      <w:r w:rsidRPr="009D7706">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1B44DBAE" w14:textId="77777777" w:rsidR="00B01C4B" w:rsidRPr="009D7706" w:rsidRDefault="00B01C4B">
      <w:pPr>
        <w:spacing w:line="276" w:lineRule="auto"/>
        <w:ind w:left="567" w:right="616"/>
        <w:jc w:val="both"/>
        <w:rPr>
          <w:rFonts w:ascii="Palatino Linotype" w:eastAsia="Palatino Linotype" w:hAnsi="Palatino Linotype" w:cs="Palatino Linotype"/>
          <w:b/>
          <w:i/>
          <w:sz w:val="22"/>
          <w:szCs w:val="22"/>
        </w:rPr>
      </w:pPr>
    </w:p>
    <w:p w14:paraId="3BAC64E6"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De ahí que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D7706">
        <w:rPr>
          <w:rFonts w:ascii="Palatino Linotype" w:eastAsia="Palatino Linotype" w:hAnsi="Palatino Linotype" w:cs="Palatino Linotype"/>
          <w:sz w:val="22"/>
          <w:szCs w:val="22"/>
          <w:vertAlign w:val="superscript"/>
        </w:rPr>
        <w:footnoteReference w:id="1"/>
      </w:r>
      <w:r w:rsidRPr="009D7706">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D7706">
        <w:rPr>
          <w:rFonts w:ascii="Palatino Linotype" w:eastAsia="Palatino Linotype" w:hAnsi="Palatino Linotype" w:cs="Palatino Linotype"/>
          <w:sz w:val="22"/>
          <w:szCs w:val="22"/>
          <w:vertAlign w:val="superscript"/>
        </w:rPr>
        <w:footnoteReference w:id="2"/>
      </w:r>
      <w:r w:rsidRPr="009D7706">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5FA7985B" w14:textId="77777777" w:rsidR="00B01C4B" w:rsidRPr="009D7706" w:rsidRDefault="00B01C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B8CBBDE" w14:textId="77777777" w:rsidR="00B01C4B" w:rsidRPr="009D7706" w:rsidRDefault="0091213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9D7706">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lo siguiente:</w:t>
      </w:r>
    </w:p>
    <w:p w14:paraId="21100134" w14:textId="77777777" w:rsidR="00B01C4B" w:rsidRPr="009D7706" w:rsidRDefault="00B01C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E0ADB4A" w14:textId="77777777" w:rsidR="00B01C4B" w:rsidRPr="009D7706" w:rsidRDefault="00912132">
      <w:pPr>
        <w:numPr>
          <w:ilvl w:val="0"/>
          <w:numId w:val="1"/>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Recibos de nómina de enero a junio de dos mil veinticinco, de la servidora pública señalada en la solicitud de información.</w:t>
      </w:r>
    </w:p>
    <w:p w14:paraId="018B96F4" w14:textId="77777777" w:rsidR="00B01C4B" w:rsidRPr="009D7706" w:rsidRDefault="00B01C4B">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632AC5DC" w14:textId="77777777" w:rsidR="00B01C4B" w:rsidRPr="009D7706" w:rsidRDefault="0091213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 xml:space="preserve">En respuesta </w:t>
      </w:r>
      <w:r w:rsidRPr="009D7706">
        <w:rPr>
          <w:rFonts w:ascii="Palatino Linotype" w:eastAsia="Palatino Linotype" w:hAnsi="Palatino Linotype" w:cs="Palatino Linotype"/>
          <w:b/>
          <w:sz w:val="22"/>
          <w:szCs w:val="22"/>
        </w:rPr>
        <w:t xml:space="preserve">el Sujeto Obligado </w:t>
      </w:r>
      <w:r w:rsidRPr="009D7706">
        <w:rPr>
          <w:rFonts w:ascii="Palatino Linotype" w:eastAsia="Palatino Linotype" w:hAnsi="Palatino Linotype" w:cs="Palatino Linotype"/>
          <w:sz w:val="22"/>
          <w:szCs w:val="22"/>
        </w:rPr>
        <w:t>por conducto del Contralor Municipal proporcionó en versión pública, once recibos de nómina de la servidora pública señalada en la solicitud de información y que se encuentra adscrita a la Contraloría Municipal, de la segunda quincena de enero a la segunda quincena de junio de dos mil veinticinco.</w:t>
      </w:r>
    </w:p>
    <w:p w14:paraId="7AF5841A" w14:textId="77777777" w:rsidR="00B01C4B" w:rsidRPr="009D7706" w:rsidRDefault="00B01C4B">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7D9D66D" w14:textId="77777777" w:rsidR="00B01C4B" w:rsidRPr="009D7706" w:rsidRDefault="00912132">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Inconforme con la respuesta, la parte </w:t>
      </w:r>
      <w:r w:rsidRPr="009D7706">
        <w:rPr>
          <w:rFonts w:ascii="Palatino Linotype" w:eastAsia="Palatino Linotype" w:hAnsi="Palatino Linotype" w:cs="Palatino Linotype"/>
          <w:b/>
          <w:sz w:val="22"/>
          <w:szCs w:val="22"/>
        </w:rPr>
        <w:t xml:space="preserve">Recurrente </w:t>
      </w:r>
      <w:r w:rsidRPr="009D7706">
        <w:rPr>
          <w:rFonts w:ascii="Palatino Linotype" w:eastAsia="Palatino Linotype" w:hAnsi="Palatino Linotype" w:cs="Palatino Linotype"/>
          <w:sz w:val="22"/>
          <w:szCs w:val="22"/>
        </w:rPr>
        <w:t xml:space="preserve">promovió el presente recurso de revisión en el que a manera de motivos de inconformidad </w:t>
      </w:r>
      <w:r w:rsidRPr="009D7706">
        <w:rPr>
          <w:rFonts w:ascii="Palatino Linotype" w:eastAsia="Palatino Linotype" w:hAnsi="Palatino Linotype" w:cs="Palatino Linotype"/>
          <w:b/>
          <w:sz w:val="22"/>
          <w:szCs w:val="22"/>
        </w:rPr>
        <w:t>se adolece medularmente de la clasificación de la información contenida en los recibos de nómina entregados y que no se proporcionó el acuerdo del Comité de Transparencia.</w:t>
      </w:r>
    </w:p>
    <w:p w14:paraId="3B03EC8A"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209634EA"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Admitido el presente recurso de revisión, en términos del artículo 185 fracción II</w:t>
      </w:r>
      <w:r w:rsidRPr="009D7706">
        <w:rPr>
          <w:rFonts w:ascii="Palatino Linotype" w:eastAsia="Palatino Linotype" w:hAnsi="Palatino Linotype" w:cs="Palatino Linotype"/>
          <w:sz w:val="22"/>
          <w:szCs w:val="22"/>
          <w:vertAlign w:val="superscript"/>
        </w:rPr>
        <w:footnoteReference w:id="3"/>
      </w:r>
      <w:r w:rsidRPr="009D7706">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D78B320"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5A7C9C5A"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Cabe resaltar que, de las constancias que obran en el expediente en que se actúa, se advierte que las partes fueron omisas en hacer valer manifestaciones que conforme a derecho resultaran procedentes.</w:t>
      </w:r>
    </w:p>
    <w:p w14:paraId="79871EB4"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4FB1E2D0"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Una vez establecidas las posturas de las partes, es de indicar que, en el caso </w:t>
      </w:r>
      <w:r w:rsidRPr="009D7706">
        <w:rPr>
          <w:rFonts w:ascii="Palatino Linotype" w:eastAsia="Palatino Linotype" w:hAnsi="Palatino Linotype" w:cs="Palatino Linotype"/>
          <w:b/>
          <w:sz w:val="22"/>
          <w:szCs w:val="22"/>
        </w:rPr>
        <w:t xml:space="preserve">los motivos de inconformidad no versan sobre la temporalidad respecto de los cuales fueron remitidos los recibos de nómina de la servidora pública en cuestión; </w:t>
      </w:r>
      <w:r w:rsidRPr="009D7706">
        <w:rPr>
          <w:rFonts w:ascii="Palatino Linotype" w:eastAsia="Palatino Linotype" w:hAnsi="Palatino Linotype" w:cs="Palatino Linotype"/>
          <w:sz w:val="22"/>
          <w:szCs w:val="22"/>
        </w:rPr>
        <w:t>sino de la clasificación de la información contenida en los mismos, sin hacerse entrega del acuerdo del Comité de Transparencia.</w:t>
      </w:r>
    </w:p>
    <w:p w14:paraId="7657367A"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 xml:space="preserve"> </w:t>
      </w:r>
    </w:p>
    <w:p w14:paraId="0AD1DC43" w14:textId="77777777" w:rsidR="00B01C4B" w:rsidRPr="009D7706" w:rsidRDefault="00912132">
      <w:pPr>
        <w:spacing w:line="360" w:lineRule="auto"/>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sz w:val="22"/>
          <w:szCs w:val="22"/>
        </w:rPr>
        <w:t xml:space="preserve">Por tanto, </w:t>
      </w:r>
      <w:r w:rsidRPr="009D7706">
        <w:rPr>
          <w:rFonts w:ascii="Palatino Linotype" w:eastAsia="Palatino Linotype" w:hAnsi="Palatino Linotype" w:cs="Palatino Linotype"/>
          <w:b/>
          <w:sz w:val="22"/>
          <w:szCs w:val="22"/>
        </w:rPr>
        <w:t>al no haberse impugnado la temporalidad de los recibos de nómina entregados</w:t>
      </w:r>
      <w:r w:rsidRPr="009D7706">
        <w:rPr>
          <w:rFonts w:ascii="Palatino Linotype" w:eastAsia="Palatino Linotype" w:hAnsi="Palatino Linotype" w:cs="Palatino Linotype"/>
          <w:sz w:val="22"/>
          <w:szCs w:val="22"/>
        </w:rPr>
        <w:t xml:space="preserve">, por ende, no pueden producirse efectos jurídicos tendentes a revocar, confirmar o modificar el acto reclamado, ya que, sobre dicha parte de la solicitud, la misma se encuentra satisfecha por la parte </w:t>
      </w:r>
      <w:r w:rsidRPr="009D7706">
        <w:rPr>
          <w:rFonts w:ascii="Palatino Linotype" w:eastAsia="Palatino Linotype" w:hAnsi="Palatino Linotype" w:cs="Palatino Linotype"/>
          <w:b/>
          <w:sz w:val="22"/>
          <w:szCs w:val="22"/>
        </w:rPr>
        <w:t>Recurrente.</w:t>
      </w:r>
    </w:p>
    <w:p w14:paraId="2FFBA638"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64248ECE"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Lo anterior es así, debido a que cuando la parte </w:t>
      </w:r>
      <w:r w:rsidRPr="009D7706">
        <w:rPr>
          <w:rFonts w:ascii="Palatino Linotype" w:eastAsia="Palatino Linotype" w:hAnsi="Palatino Linotype" w:cs="Palatino Linotype"/>
          <w:b/>
          <w:sz w:val="22"/>
          <w:szCs w:val="22"/>
        </w:rPr>
        <w:t xml:space="preserve">Recurrente </w:t>
      </w:r>
      <w:r w:rsidRPr="009D7706">
        <w:rPr>
          <w:rFonts w:ascii="Palatino Linotype" w:eastAsia="Palatino Linotype" w:hAnsi="Palatino Linotype" w:cs="Palatino Linotype"/>
          <w:sz w:val="22"/>
          <w:szCs w:val="22"/>
        </w:rPr>
        <w:t xml:space="preserve">impugna la respuesta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y este no expresa Razón o Motivo de Inconformidad en contra de todos los rubros solicitados, dichos rubros deben declararse atendidos, pues se entiende que la parte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9875438"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07B6CAF4" w14:textId="77777777" w:rsidR="00B01C4B" w:rsidRPr="009D7706" w:rsidRDefault="00912132">
      <w:pPr>
        <w:spacing w:line="276" w:lineRule="auto"/>
        <w:ind w:left="567"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 xml:space="preserve">“REVISIÓN EN AMPARO. LOS RESOLUTIVOS NO COMBATIDOS DEBEN DECLARARSE FIRMES. </w:t>
      </w:r>
      <w:r w:rsidRPr="009D7706">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A94A79E" w14:textId="77777777" w:rsidR="00B01C4B" w:rsidRPr="009D7706" w:rsidRDefault="00B01C4B">
      <w:pPr>
        <w:spacing w:line="276" w:lineRule="auto"/>
        <w:ind w:left="567" w:right="616"/>
        <w:jc w:val="both"/>
        <w:rPr>
          <w:rFonts w:ascii="Palatino Linotype" w:eastAsia="Palatino Linotype" w:hAnsi="Palatino Linotype" w:cs="Palatino Linotype"/>
          <w:i/>
          <w:sz w:val="22"/>
          <w:szCs w:val="22"/>
        </w:rPr>
      </w:pPr>
    </w:p>
    <w:p w14:paraId="03EF1BFD"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Consecuentemente, se insiste, ante la falta de impugnación en contra de la temporalidad de entrega de la información, la misma se tiene por consentida.</w:t>
      </w:r>
    </w:p>
    <w:p w14:paraId="0711663F"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418C2E3E"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 xml:space="preserve">Lo anterior se sustenta con lo plasmado en el criterio 01/20 emitido por el entonces Instituto Nacional de Transparencia, Acceso a la Información, y Protección de Datos Personales, INAI, que lleva por rubro y texto los siguientes: </w:t>
      </w:r>
    </w:p>
    <w:p w14:paraId="39D6D292"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015900E9" w14:textId="77777777" w:rsidR="00B01C4B" w:rsidRPr="009D7706" w:rsidRDefault="00912132">
      <w:pPr>
        <w:pBdr>
          <w:top w:val="nil"/>
          <w:left w:val="nil"/>
          <w:bottom w:val="nil"/>
          <w:right w:val="nil"/>
          <w:between w:val="nil"/>
        </w:pBdr>
        <w:spacing w:line="276" w:lineRule="auto"/>
        <w:ind w:left="567"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 xml:space="preserve">Actos consentidos tácitamente. Improcedencia de su análisis. </w:t>
      </w:r>
      <w:r w:rsidRPr="009D7706">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4E84A444" w14:textId="77777777" w:rsidR="00B01C4B" w:rsidRPr="009D7706" w:rsidRDefault="00B01C4B">
      <w:pPr>
        <w:pBdr>
          <w:top w:val="nil"/>
          <w:left w:val="nil"/>
          <w:bottom w:val="nil"/>
          <w:right w:val="nil"/>
          <w:between w:val="nil"/>
        </w:pBdr>
        <w:spacing w:line="360" w:lineRule="auto"/>
        <w:ind w:left="567" w:right="902"/>
        <w:jc w:val="both"/>
        <w:rPr>
          <w:rFonts w:ascii="Palatino Linotype" w:eastAsia="Palatino Linotype" w:hAnsi="Palatino Linotype" w:cs="Palatino Linotype"/>
          <w:i/>
          <w:sz w:val="22"/>
          <w:szCs w:val="22"/>
        </w:rPr>
      </w:pPr>
    </w:p>
    <w:p w14:paraId="519E9254"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4B608CB6" w14:textId="77777777" w:rsidR="00B01C4B" w:rsidRPr="009D7706" w:rsidRDefault="00B01C4B">
      <w:pPr>
        <w:spacing w:line="360" w:lineRule="auto"/>
        <w:ind w:left="851" w:right="900"/>
        <w:jc w:val="both"/>
        <w:rPr>
          <w:rFonts w:ascii="Palatino Linotype" w:eastAsia="Palatino Linotype" w:hAnsi="Palatino Linotype" w:cs="Palatino Linotype"/>
          <w:b/>
          <w:i/>
          <w:smallCaps/>
          <w:sz w:val="22"/>
          <w:szCs w:val="22"/>
        </w:rPr>
      </w:pPr>
    </w:p>
    <w:p w14:paraId="5203070B" w14:textId="77777777" w:rsidR="00B01C4B" w:rsidRPr="009D7706" w:rsidRDefault="00912132">
      <w:pPr>
        <w:tabs>
          <w:tab w:val="left" w:pos="851"/>
          <w:tab w:val="left" w:pos="1276"/>
        </w:tabs>
        <w:spacing w:line="276" w:lineRule="auto"/>
        <w:ind w:left="567" w:right="70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mallCaps/>
          <w:sz w:val="22"/>
          <w:szCs w:val="22"/>
        </w:rPr>
        <w:t xml:space="preserve">“ACTOS CONSENTIDOS. SON LOS QUE NO SE IMPUGNAN MEDIANTE EL RECURSO IDÓNEO. </w:t>
      </w:r>
      <w:r w:rsidRPr="009D7706">
        <w:rPr>
          <w:rFonts w:ascii="Palatino Linotype" w:eastAsia="Palatino Linotype" w:hAnsi="Palatino Linotype" w:cs="Palatino Linotype"/>
          <w:i/>
          <w:sz w:val="22"/>
          <w:szCs w:val="22"/>
        </w:rPr>
        <w:t xml:space="preserve">Debe reputarse como consentido el acto que no se impugnó por el medio establecido por la ley, </w:t>
      </w:r>
      <w:proofErr w:type="gramStart"/>
      <w:r w:rsidRPr="009D7706">
        <w:rPr>
          <w:rFonts w:ascii="Palatino Linotype" w:eastAsia="Palatino Linotype" w:hAnsi="Palatino Linotype" w:cs="Palatino Linotype"/>
          <w:i/>
          <w:sz w:val="22"/>
          <w:szCs w:val="22"/>
        </w:rPr>
        <w:t>ya que</w:t>
      </w:r>
      <w:proofErr w:type="gramEnd"/>
      <w:r w:rsidRPr="009D7706">
        <w:rPr>
          <w:rFonts w:ascii="Palatino Linotype" w:eastAsia="Palatino Linotype" w:hAnsi="Palatino Linotype" w:cs="Palatino Linotype"/>
          <w:i/>
          <w:sz w:val="22"/>
          <w:szCs w:val="22"/>
        </w:rPr>
        <w:t xml:space="preserve"> si se hizo uso de otro no previsto por ella o si se hace una simple manifestación de inconformidad, tales actuaciones no producen efectos jurídicos tendientes a revocar, confirmar o modificar el acto reclamado en amparo, lo que significa consentimiento </w:t>
      </w:r>
      <w:proofErr w:type="gramStart"/>
      <w:r w:rsidRPr="009D7706">
        <w:rPr>
          <w:rFonts w:ascii="Palatino Linotype" w:eastAsia="Palatino Linotype" w:hAnsi="Palatino Linotype" w:cs="Palatino Linotype"/>
          <w:i/>
          <w:sz w:val="22"/>
          <w:szCs w:val="22"/>
        </w:rPr>
        <w:t>del mismo</w:t>
      </w:r>
      <w:proofErr w:type="gramEnd"/>
      <w:r w:rsidRPr="009D7706">
        <w:rPr>
          <w:rFonts w:ascii="Palatino Linotype" w:eastAsia="Palatino Linotype" w:hAnsi="Palatino Linotype" w:cs="Palatino Linotype"/>
          <w:i/>
          <w:sz w:val="22"/>
          <w:szCs w:val="22"/>
        </w:rPr>
        <w:t xml:space="preserve"> por falta de impugnación eficaz.”</w:t>
      </w:r>
    </w:p>
    <w:p w14:paraId="59322489" w14:textId="77777777" w:rsidR="00B01C4B" w:rsidRPr="009D7706" w:rsidRDefault="00B01C4B">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3B0790D" w14:textId="77777777" w:rsidR="00B01C4B" w:rsidRPr="009D7706" w:rsidRDefault="00912132">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sz w:val="22"/>
          <w:szCs w:val="22"/>
        </w:rPr>
        <w:t xml:space="preserve">En ese sentido, atendiendo los motivos de inconformidad, </w:t>
      </w:r>
      <w:r w:rsidRPr="009D7706">
        <w:rPr>
          <w:rFonts w:ascii="Palatino Linotype" w:eastAsia="Palatino Linotype" w:hAnsi="Palatino Linotype" w:cs="Palatino Linotype"/>
          <w:b/>
          <w:sz w:val="22"/>
          <w:szCs w:val="22"/>
        </w:rPr>
        <w:t>en el presente asunto únicamente se procederá al estudio de la clasificación de la información contenida en los recibos de nómina entregados en respuesta.</w:t>
      </w:r>
    </w:p>
    <w:p w14:paraId="5420ED65" w14:textId="77777777" w:rsidR="00B01C4B" w:rsidRPr="009D7706" w:rsidRDefault="00B01C4B">
      <w:pPr>
        <w:spacing w:line="360" w:lineRule="auto"/>
        <w:jc w:val="both"/>
        <w:rPr>
          <w:rFonts w:ascii="Palatino Linotype" w:eastAsia="Palatino Linotype" w:hAnsi="Palatino Linotype" w:cs="Palatino Linotype"/>
          <w:strike/>
          <w:sz w:val="22"/>
          <w:szCs w:val="22"/>
        </w:rPr>
      </w:pPr>
    </w:p>
    <w:p w14:paraId="0E401755"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Expuesto lo anterior, en lo relativo a los </w:t>
      </w:r>
      <w:r w:rsidRPr="009D7706">
        <w:rPr>
          <w:rFonts w:ascii="Palatino Linotype" w:eastAsia="Palatino Linotype" w:hAnsi="Palatino Linotype" w:cs="Palatino Linotype"/>
          <w:b/>
          <w:sz w:val="22"/>
          <w:szCs w:val="22"/>
        </w:rPr>
        <w:t>recibos de nómina</w:t>
      </w:r>
      <w:r w:rsidRPr="009D7706">
        <w:rPr>
          <w:rFonts w:ascii="Palatino Linotype" w:eastAsia="Palatino Linotype" w:hAnsi="Palatino Linotype" w:cs="Palatino Linotype"/>
          <w:sz w:val="22"/>
          <w:szCs w:val="22"/>
        </w:rPr>
        <w:t xml:space="preserve">, la Ley del Trabajo de los Servidores Públicos del Estado y Municipios hace referencia a los comprobantes que las instituciones públicas realizan </w:t>
      </w:r>
      <w:r w:rsidRPr="009D7706">
        <w:rPr>
          <w:rFonts w:ascii="Palatino Linotype" w:eastAsia="Palatino Linotype" w:hAnsi="Palatino Linotype" w:cs="Palatino Linotype"/>
          <w:b/>
          <w:sz w:val="22"/>
          <w:szCs w:val="22"/>
          <w:u w:val="single"/>
        </w:rPr>
        <w:t>para documentar el pago de salarios y demás prestaciones otorgadas a un servidor público</w:t>
      </w:r>
      <w:r w:rsidRPr="009D7706">
        <w:rPr>
          <w:rFonts w:ascii="Palatino Linotype" w:eastAsia="Palatino Linotype" w:hAnsi="Palatino Linotype" w:cs="Palatino Linotype"/>
          <w:sz w:val="22"/>
          <w:szCs w:val="22"/>
        </w:rPr>
        <w:t>, denominándose "</w:t>
      </w:r>
      <w:r w:rsidRPr="009D7706">
        <w:rPr>
          <w:rFonts w:ascii="Palatino Linotype" w:eastAsia="Palatino Linotype" w:hAnsi="Palatino Linotype" w:cs="Palatino Linotype"/>
          <w:i/>
          <w:sz w:val="22"/>
          <w:szCs w:val="22"/>
        </w:rPr>
        <w:t>recibos o comprobantes de pago</w:t>
      </w:r>
      <w:r w:rsidRPr="009D7706">
        <w:rPr>
          <w:rFonts w:ascii="Palatino Linotype" w:eastAsia="Palatino Linotype" w:hAnsi="Palatino Linotype" w:cs="Palatino Linotype"/>
          <w:sz w:val="22"/>
          <w:szCs w:val="22"/>
        </w:rPr>
        <w:t xml:space="preserve">", los cuales </w:t>
      </w:r>
      <w:r w:rsidRPr="009D7706">
        <w:rPr>
          <w:rFonts w:ascii="Palatino Linotype" w:eastAsia="Palatino Linotype" w:hAnsi="Palatino Linotype" w:cs="Palatino Linotype"/>
          <w:sz w:val="22"/>
          <w:szCs w:val="22"/>
        </w:rPr>
        <w:lastRenderedPageBreak/>
        <w:t>constituyen un instrumento mediante el cual el sujeto obligado acredita las remuneraciones al personal y, que de acuerdo al uso implantado en la colectividad se denominan "recibos de nómina".</w:t>
      </w:r>
    </w:p>
    <w:p w14:paraId="4BCBD0F9" w14:textId="77777777" w:rsidR="00B01C4B" w:rsidRPr="009D7706" w:rsidRDefault="00B01C4B">
      <w:pPr>
        <w:spacing w:line="360" w:lineRule="auto"/>
        <w:rPr>
          <w:rFonts w:ascii="Palatino Linotype" w:eastAsia="Palatino Linotype" w:hAnsi="Palatino Linotype" w:cs="Palatino Linotype"/>
          <w:sz w:val="22"/>
          <w:szCs w:val="22"/>
        </w:rPr>
      </w:pPr>
    </w:p>
    <w:p w14:paraId="651CCA07"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 efecto de robustecer lo anterior, es preciso hacer alusión, en primera instancia, a lo establecido en las normas de carácter general del </w:t>
      </w:r>
      <w:r w:rsidRPr="009D7706">
        <w:rPr>
          <w:rFonts w:ascii="Palatino Linotype" w:eastAsia="Palatino Linotype" w:hAnsi="Palatino Linotype" w:cs="Palatino Linotype"/>
          <w:b/>
          <w:sz w:val="22"/>
          <w:szCs w:val="22"/>
        </w:rPr>
        <w:t>Manual Único de Contabilidad Gubernamental para las Dependencias y Entidades Públicas del Gobierno y Municipios del Estado de México</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sz w:val="22"/>
          <w:szCs w:val="22"/>
        </w:rPr>
        <w:t xml:space="preserve">en donde se señala que el Régimen Fiscal para las entidades públicas es el correspondiente a </w:t>
      </w:r>
      <w:r w:rsidRPr="009D7706">
        <w:rPr>
          <w:rFonts w:ascii="Palatino Linotype" w:eastAsia="Palatino Linotype" w:hAnsi="Palatino Linotype" w:cs="Palatino Linotype"/>
          <w:i/>
          <w:sz w:val="22"/>
          <w:szCs w:val="22"/>
        </w:rPr>
        <w:t xml:space="preserve">personas morales con fines no lucrativos, </w:t>
      </w:r>
      <w:r w:rsidRPr="009D7706">
        <w:rPr>
          <w:rFonts w:ascii="Palatino Linotype" w:eastAsia="Palatino Linotype" w:hAnsi="Palatino Linotype" w:cs="Palatino Linotype"/>
          <w:sz w:val="22"/>
          <w:szCs w:val="22"/>
        </w:rPr>
        <w:t xml:space="preserve">y en segundo lugar remitirnos al párrafo séptimo del artículo 86 del Título III del Régimen de las Personas Morales con fines no lucrativos, de la </w:t>
      </w:r>
      <w:r w:rsidRPr="009D7706">
        <w:rPr>
          <w:rFonts w:ascii="Palatino Linotype" w:eastAsia="Palatino Linotype" w:hAnsi="Palatino Linotype" w:cs="Palatino Linotype"/>
          <w:b/>
          <w:sz w:val="22"/>
          <w:szCs w:val="22"/>
        </w:rPr>
        <w:t>Ley del Impuesto Sobre la Renta</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sz w:val="22"/>
          <w:szCs w:val="22"/>
        </w:rPr>
        <w:t>que a la letra señala lo siguiente:</w:t>
      </w:r>
    </w:p>
    <w:p w14:paraId="1C7F6C20" w14:textId="77777777" w:rsidR="00B01C4B" w:rsidRPr="009D7706" w:rsidRDefault="00B01C4B">
      <w:pPr>
        <w:spacing w:line="276" w:lineRule="auto"/>
        <w:ind w:left="851" w:right="616"/>
        <w:jc w:val="both"/>
        <w:rPr>
          <w:rFonts w:ascii="Palatino Linotype" w:eastAsia="Palatino Linotype" w:hAnsi="Palatino Linotype" w:cs="Palatino Linotype"/>
          <w:b/>
          <w:i/>
          <w:sz w:val="22"/>
          <w:szCs w:val="22"/>
        </w:rPr>
      </w:pPr>
    </w:p>
    <w:p w14:paraId="5F63CB95"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w:t>
      </w:r>
      <w:proofErr w:type="gramStart"/>
      <w:r w:rsidRPr="009D7706">
        <w:rPr>
          <w:rFonts w:ascii="Palatino Linotype" w:eastAsia="Palatino Linotype" w:hAnsi="Palatino Linotype" w:cs="Palatino Linotype"/>
          <w:b/>
          <w:i/>
          <w:sz w:val="22"/>
          <w:szCs w:val="22"/>
        </w:rPr>
        <w:t>Artículo.-</w:t>
      </w:r>
      <w:proofErr w:type="gramEnd"/>
      <w:r w:rsidRPr="009D7706">
        <w:rPr>
          <w:rFonts w:ascii="Palatino Linotype" w:eastAsia="Palatino Linotype" w:hAnsi="Palatino Linotype" w:cs="Palatino Linotype"/>
          <w:b/>
          <w:i/>
          <w:sz w:val="22"/>
          <w:szCs w:val="22"/>
        </w:rPr>
        <w:t xml:space="preserve"> 86 </w:t>
      </w:r>
    </w:p>
    <w:p w14:paraId="128609AB"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w:t>
      </w:r>
      <w:r w:rsidRPr="009D7706">
        <w:rPr>
          <w:rFonts w:ascii="Palatino Linotype" w:eastAsia="Palatino Linotype" w:hAnsi="Palatino Linotype" w:cs="Palatino Linotype"/>
          <w:i/>
          <w:sz w:val="22"/>
          <w:szCs w:val="22"/>
        </w:rPr>
        <w:t>…)</w:t>
      </w:r>
    </w:p>
    <w:p w14:paraId="3B2DA63C"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Los partidos y asociaciones políticas, legalmente reconocidos, la Federación, las entidades federativas, los municipios y las instituciones que por Ley estén obligadas a entregar al Gobierno Federal el importe íntegro de su remanente de operación y los organismos descentralizados que no tributen conforme al Título II de esta Ley </w:t>
      </w:r>
      <w:r w:rsidRPr="009D7706">
        <w:rPr>
          <w:rFonts w:ascii="Palatino Linotype" w:eastAsia="Palatino Linotype" w:hAnsi="Palatino Linotype" w:cs="Palatino Linotype"/>
          <w:b/>
          <w:i/>
          <w:sz w:val="22"/>
          <w:szCs w:val="22"/>
        </w:rPr>
        <w:t>están obligados a expedir y entregar comprobantes fiscales a las personas que reciban pagos por concepto de salarios y, en general, por la prestación de un servicio personal subordinado, en la fecha en que se realice la erogación correspondiente, los cuales podrán utilizarse como constancia o recibo de pago</w:t>
      </w:r>
      <w:r w:rsidRPr="009D7706">
        <w:rPr>
          <w:rFonts w:ascii="Palatino Linotype" w:eastAsia="Palatino Linotype" w:hAnsi="Palatino Linotype" w:cs="Palatino Linotype"/>
          <w:i/>
          <w:sz w:val="22"/>
          <w:szCs w:val="22"/>
        </w:rPr>
        <w:t xml:space="preserve"> para efectos de la legislación laboral a que se refieren los artículos 132 fracciones VII y VIII, y 804 primer párrafo fracciones II y IV de la Ley Federal del Trabajo…</w:t>
      </w:r>
      <w:r w:rsidRPr="009D7706">
        <w:rPr>
          <w:rFonts w:ascii="Palatino Linotype" w:eastAsia="Palatino Linotype" w:hAnsi="Palatino Linotype" w:cs="Palatino Linotype"/>
          <w:sz w:val="22"/>
          <w:szCs w:val="22"/>
        </w:rPr>
        <w:t>” </w:t>
      </w:r>
    </w:p>
    <w:p w14:paraId="614F1FB7" w14:textId="77777777" w:rsidR="00B01C4B" w:rsidRPr="009D7706" w:rsidRDefault="00B01C4B">
      <w:pPr>
        <w:spacing w:line="276" w:lineRule="auto"/>
        <w:rPr>
          <w:rFonts w:ascii="Palatino Linotype" w:eastAsia="Palatino Linotype" w:hAnsi="Palatino Linotype" w:cs="Palatino Linotype"/>
          <w:sz w:val="22"/>
          <w:szCs w:val="22"/>
        </w:rPr>
      </w:pPr>
    </w:p>
    <w:p w14:paraId="33809A1B"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Del precepto citado, se advierte que las entidades federativas al ser entes públicos se encuentran constreñidos a expedir y entregar los </w:t>
      </w:r>
      <w:r w:rsidRPr="009D7706">
        <w:rPr>
          <w:rFonts w:ascii="Palatino Linotype" w:eastAsia="Palatino Linotype" w:hAnsi="Palatino Linotype" w:cs="Palatino Linotype"/>
          <w:b/>
          <w:sz w:val="22"/>
          <w:szCs w:val="22"/>
        </w:rPr>
        <w:t xml:space="preserve">comprobantes fiscales correspondientes a las personas que reciban pagos por conceptos de salarios y demás prestaciones establecidas en la Ley, </w:t>
      </w:r>
      <w:r w:rsidRPr="009D7706">
        <w:rPr>
          <w:rFonts w:ascii="Palatino Linotype" w:eastAsia="Palatino Linotype" w:hAnsi="Palatino Linotype" w:cs="Palatino Linotype"/>
          <w:sz w:val="22"/>
          <w:szCs w:val="22"/>
        </w:rPr>
        <w:t xml:space="preserve">mismos que pueden ser utilizados como </w:t>
      </w:r>
      <w:r w:rsidRPr="009D7706">
        <w:rPr>
          <w:rFonts w:ascii="Palatino Linotype" w:eastAsia="Palatino Linotype" w:hAnsi="Palatino Linotype" w:cs="Palatino Linotype"/>
          <w:b/>
          <w:sz w:val="22"/>
          <w:szCs w:val="22"/>
        </w:rPr>
        <w:t>constancia o</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 xml:space="preserve">recibo de </w:t>
      </w:r>
      <w:r w:rsidRPr="009D7706">
        <w:rPr>
          <w:rFonts w:ascii="Palatino Linotype" w:eastAsia="Palatino Linotype" w:hAnsi="Palatino Linotype" w:cs="Palatino Linotype"/>
          <w:b/>
          <w:sz w:val="22"/>
          <w:szCs w:val="22"/>
        </w:rPr>
        <w:lastRenderedPageBreak/>
        <w:t>pago</w:t>
      </w:r>
      <w:r w:rsidRPr="009D7706">
        <w:rPr>
          <w:rFonts w:ascii="Palatino Linotype" w:eastAsia="Palatino Linotype" w:hAnsi="Palatino Linotype" w:cs="Palatino Linotype"/>
          <w:sz w:val="22"/>
          <w:szCs w:val="22"/>
        </w:rPr>
        <w:t xml:space="preserve">, de conformidad con los artículos 132 fracciones VII y VIII de la </w:t>
      </w:r>
      <w:r w:rsidRPr="009D7706">
        <w:rPr>
          <w:rFonts w:ascii="Palatino Linotype" w:eastAsia="Palatino Linotype" w:hAnsi="Palatino Linotype" w:cs="Palatino Linotype"/>
          <w:b/>
          <w:sz w:val="22"/>
          <w:szCs w:val="22"/>
        </w:rPr>
        <w:t>Ley Federal del Trabajo</w:t>
      </w:r>
      <w:r w:rsidRPr="009D7706">
        <w:rPr>
          <w:rFonts w:ascii="Palatino Linotype" w:eastAsia="Palatino Linotype" w:hAnsi="Palatino Linotype" w:cs="Palatino Linotype"/>
          <w:sz w:val="22"/>
          <w:szCs w:val="22"/>
        </w:rPr>
        <w:t>, que a la letra señalan lo siguiente:</w:t>
      </w:r>
    </w:p>
    <w:p w14:paraId="67A4C37D" w14:textId="77777777" w:rsidR="00B01C4B" w:rsidRPr="009D7706" w:rsidRDefault="00B01C4B">
      <w:pPr>
        <w:spacing w:line="276" w:lineRule="auto"/>
        <w:ind w:left="851" w:right="616"/>
        <w:jc w:val="both"/>
        <w:rPr>
          <w:rFonts w:ascii="Palatino Linotype" w:eastAsia="Palatino Linotype" w:hAnsi="Palatino Linotype" w:cs="Palatino Linotype"/>
          <w:i/>
          <w:sz w:val="22"/>
          <w:szCs w:val="22"/>
        </w:rPr>
      </w:pPr>
    </w:p>
    <w:p w14:paraId="36EC8FC4"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132</w:t>
      </w:r>
      <w:r w:rsidRPr="009D7706">
        <w:rPr>
          <w:rFonts w:ascii="Palatino Linotype" w:eastAsia="Palatino Linotype" w:hAnsi="Palatino Linotype" w:cs="Palatino Linotype"/>
          <w:i/>
          <w:sz w:val="22"/>
          <w:szCs w:val="22"/>
        </w:rPr>
        <w:t xml:space="preserve">.- Son </w:t>
      </w:r>
      <w:r w:rsidRPr="009D7706">
        <w:rPr>
          <w:rFonts w:ascii="Palatino Linotype" w:eastAsia="Palatino Linotype" w:hAnsi="Palatino Linotype" w:cs="Palatino Linotype"/>
          <w:b/>
          <w:i/>
          <w:sz w:val="22"/>
          <w:szCs w:val="22"/>
        </w:rPr>
        <w:t>obligaciones de los patrones</w:t>
      </w:r>
      <w:r w:rsidRPr="009D7706">
        <w:rPr>
          <w:rFonts w:ascii="Palatino Linotype" w:eastAsia="Palatino Linotype" w:hAnsi="Palatino Linotype" w:cs="Palatino Linotype"/>
          <w:i/>
          <w:sz w:val="22"/>
          <w:szCs w:val="22"/>
        </w:rPr>
        <w:t>:</w:t>
      </w:r>
    </w:p>
    <w:p w14:paraId="2C54279F"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3380DB4D"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VII.- </w:t>
      </w:r>
      <w:r w:rsidRPr="009D7706">
        <w:rPr>
          <w:rFonts w:ascii="Palatino Linotype" w:eastAsia="Palatino Linotype" w:hAnsi="Palatino Linotype" w:cs="Palatino Linotype"/>
          <w:b/>
          <w:i/>
          <w:sz w:val="22"/>
          <w:szCs w:val="22"/>
        </w:rPr>
        <w:t>Expedir</w:t>
      </w:r>
      <w:r w:rsidRPr="009D7706">
        <w:rPr>
          <w:rFonts w:ascii="Palatino Linotype" w:eastAsia="Palatino Linotype" w:hAnsi="Palatino Linotype" w:cs="Palatino Linotype"/>
          <w:i/>
          <w:sz w:val="22"/>
          <w:szCs w:val="22"/>
        </w:rPr>
        <w:t xml:space="preserve"> cada quince días, a solicitud de los trabajadores, una </w:t>
      </w:r>
      <w:r w:rsidRPr="009D7706">
        <w:rPr>
          <w:rFonts w:ascii="Palatino Linotype" w:eastAsia="Palatino Linotype" w:hAnsi="Palatino Linotype" w:cs="Palatino Linotype"/>
          <w:b/>
          <w:i/>
          <w:sz w:val="22"/>
          <w:szCs w:val="22"/>
        </w:rPr>
        <w:t>constancia</w:t>
      </w:r>
      <w:r w:rsidRPr="009D7706">
        <w:rPr>
          <w:rFonts w:ascii="Palatino Linotype" w:eastAsia="Palatino Linotype" w:hAnsi="Palatino Linotype" w:cs="Palatino Linotype"/>
          <w:i/>
          <w:sz w:val="22"/>
          <w:szCs w:val="22"/>
        </w:rPr>
        <w:t xml:space="preserve"> escrita del número de días trabajados y </w:t>
      </w:r>
      <w:r w:rsidRPr="009D7706">
        <w:rPr>
          <w:rFonts w:ascii="Palatino Linotype" w:eastAsia="Palatino Linotype" w:hAnsi="Palatino Linotype" w:cs="Palatino Linotype"/>
          <w:b/>
          <w:i/>
          <w:sz w:val="22"/>
          <w:szCs w:val="22"/>
        </w:rPr>
        <w:t>del salario percibido</w:t>
      </w:r>
      <w:r w:rsidRPr="009D7706">
        <w:rPr>
          <w:rFonts w:ascii="Palatino Linotype" w:eastAsia="Palatino Linotype" w:hAnsi="Palatino Linotype" w:cs="Palatino Linotype"/>
          <w:i/>
          <w:sz w:val="22"/>
          <w:szCs w:val="22"/>
        </w:rPr>
        <w:t>; </w:t>
      </w:r>
    </w:p>
    <w:p w14:paraId="7169D8F5"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VIII.- Expedir al trabajador que lo solicite o se separe de la empresa, dentro del término de tres días, una constancia escrita relativa a sus servicios;</w:t>
      </w:r>
    </w:p>
    <w:p w14:paraId="04B533DB"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36930DFC"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Por su parte la Ley del Trabajo de los Servidores Públicos del Estado y Municipios, en su artículo 220-K fracciones II y IV y último párrafo, establecen lo siguiente:</w:t>
      </w:r>
    </w:p>
    <w:p w14:paraId="428C4394" w14:textId="77777777" w:rsidR="00B01C4B" w:rsidRPr="009D7706" w:rsidRDefault="00B01C4B">
      <w:pPr>
        <w:spacing w:line="276" w:lineRule="auto"/>
        <w:ind w:left="851" w:right="616"/>
        <w:jc w:val="both"/>
        <w:rPr>
          <w:rFonts w:ascii="Palatino Linotype" w:eastAsia="Palatino Linotype" w:hAnsi="Palatino Linotype" w:cs="Palatino Linotype"/>
          <w:i/>
          <w:sz w:val="22"/>
          <w:szCs w:val="22"/>
        </w:rPr>
      </w:pPr>
    </w:p>
    <w:p w14:paraId="1A09661A"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220 K.-</w:t>
      </w:r>
      <w:r w:rsidRPr="009D7706">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759EA50B"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622EA0A3"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II. </w:t>
      </w:r>
      <w:r w:rsidRPr="009D7706">
        <w:rPr>
          <w:rFonts w:ascii="Palatino Linotype" w:eastAsia="Palatino Linotype" w:hAnsi="Palatino Linotype" w:cs="Palatino Linotype"/>
          <w:b/>
          <w:i/>
          <w:sz w:val="22"/>
          <w:szCs w:val="22"/>
        </w:rPr>
        <w:t>Recibos de pagos de salarios</w:t>
      </w:r>
      <w:r w:rsidRPr="009D7706">
        <w:rPr>
          <w:rFonts w:ascii="Palatino Linotype" w:eastAsia="Palatino Linotype" w:hAnsi="Palatino Linotype" w:cs="Palatino Linotype"/>
          <w:i/>
          <w:sz w:val="22"/>
          <w:szCs w:val="22"/>
        </w:rPr>
        <w:t xml:space="preserve"> o las constancias documentales del pago de salario cuando sea por depósito o mediante información electrónica;</w:t>
      </w:r>
    </w:p>
    <w:p w14:paraId="31D580FB"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66C1E902" w14:textId="77777777" w:rsidR="00B01C4B" w:rsidRPr="009D7706" w:rsidRDefault="00B01C4B">
      <w:pPr>
        <w:spacing w:line="276" w:lineRule="auto"/>
        <w:ind w:left="851" w:right="616"/>
        <w:rPr>
          <w:rFonts w:ascii="Palatino Linotype" w:eastAsia="Palatino Linotype" w:hAnsi="Palatino Linotype" w:cs="Palatino Linotype"/>
          <w:sz w:val="22"/>
          <w:szCs w:val="22"/>
        </w:rPr>
      </w:pPr>
    </w:p>
    <w:p w14:paraId="3814EB09"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IV. Recibos</w:t>
      </w:r>
      <w:r w:rsidRPr="009D7706">
        <w:rPr>
          <w:rFonts w:ascii="Palatino Linotype" w:eastAsia="Palatino Linotype" w:hAnsi="Palatino Linotype" w:cs="Palatino Linotype"/>
          <w:i/>
          <w:sz w:val="22"/>
          <w:szCs w:val="22"/>
        </w:rPr>
        <w:t xml:space="preserve"> o las constancias de depósito o del medio de información magnética o electrónica que sean utilizadas </w:t>
      </w:r>
      <w:r w:rsidRPr="009D7706">
        <w:rPr>
          <w:rFonts w:ascii="Palatino Linotype" w:eastAsia="Palatino Linotype" w:hAnsi="Palatino Linotype" w:cs="Palatino Linotype"/>
          <w:b/>
          <w:i/>
          <w:sz w:val="22"/>
          <w:szCs w:val="22"/>
        </w:rPr>
        <w:t>para el pago de salarios, prima vacacional, aguinaldo y demás prestaciones establecidas en la presente ley</w:t>
      </w:r>
      <w:r w:rsidRPr="009D7706">
        <w:rPr>
          <w:rFonts w:ascii="Palatino Linotype" w:eastAsia="Palatino Linotype" w:hAnsi="Palatino Linotype" w:cs="Palatino Linotype"/>
          <w:i/>
          <w:sz w:val="22"/>
          <w:szCs w:val="22"/>
        </w:rPr>
        <w:t>; y…</w:t>
      </w:r>
    </w:p>
    <w:p w14:paraId="15899509" w14:textId="77777777" w:rsidR="00B01C4B" w:rsidRPr="009D7706" w:rsidRDefault="00B01C4B">
      <w:pPr>
        <w:spacing w:line="276" w:lineRule="auto"/>
        <w:ind w:left="851" w:right="616"/>
        <w:jc w:val="both"/>
        <w:rPr>
          <w:rFonts w:ascii="Palatino Linotype" w:eastAsia="Palatino Linotype" w:hAnsi="Palatino Linotype" w:cs="Palatino Linotype"/>
          <w:sz w:val="22"/>
          <w:szCs w:val="22"/>
        </w:rPr>
      </w:pPr>
    </w:p>
    <w:p w14:paraId="5A2728CC"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B551298"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9B72E0D"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lastRenderedPageBreak/>
        <w:t xml:space="preserve">El incumplimiento por lo dispuesto por este </w:t>
      </w:r>
      <w:proofErr w:type="gramStart"/>
      <w:r w:rsidRPr="009D7706">
        <w:rPr>
          <w:rFonts w:ascii="Palatino Linotype" w:eastAsia="Palatino Linotype" w:hAnsi="Palatino Linotype" w:cs="Palatino Linotype"/>
          <w:i/>
          <w:sz w:val="22"/>
          <w:szCs w:val="22"/>
        </w:rPr>
        <w:t>artículo,</w:t>
      </w:r>
      <w:proofErr w:type="gramEnd"/>
      <w:r w:rsidRPr="009D7706">
        <w:rPr>
          <w:rFonts w:ascii="Palatino Linotype" w:eastAsia="Palatino Linotype" w:hAnsi="Palatino Linotype" w:cs="Palatino Linotype"/>
          <w:i/>
          <w:sz w:val="22"/>
          <w:szCs w:val="22"/>
        </w:rPr>
        <w:t xml:space="preserve"> establecerá la presunción de ser ciertos los hechos que el actor exprese en su demanda, en relación con tales documentos, salvo prueba en contrario.”</w:t>
      </w:r>
    </w:p>
    <w:p w14:paraId="036EAAF4"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47A0FA6D"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Sobre la base del precepto legal citado, se advierte que toda institución pública o dependencia pública del Estado de México </w:t>
      </w:r>
      <w:r w:rsidRPr="009D7706">
        <w:rPr>
          <w:rFonts w:ascii="Palatino Linotype" w:eastAsia="Palatino Linotype" w:hAnsi="Palatino Linotype" w:cs="Palatino Linotype"/>
          <w:b/>
          <w:sz w:val="22"/>
          <w:szCs w:val="22"/>
        </w:rPr>
        <w:t>debe conservar las constancias de pago de salarios y demás prestaciones legales de acuerdo con la forma en que se haya realizado el pago;</w:t>
      </w:r>
      <w:r w:rsidRPr="009D7706">
        <w:rPr>
          <w:rFonts w:ascii="Palatino Linotype" w:eastAsia="Palatino Linotype" w:hAnsi="Palatino Linotype" w:cs="Palatino Linotype"/>
          <w:sz w:val="22"/>
          <w:szCs w:val="22"/>
        </w:rPr>
        <w:t xml:space="preserve">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05B412C0" w14:textId="77777777" w:rsidR="00B01C4B" w:rsidRPr="009D7706" w:rsidRDefault="00B01C4B">
      <w:pPr>
        <w:spacing w:line="360" w:lineRule="auto"/>
        <w:rPr>
          <w:rFonts w:ascii="Palatino Linotype" w:eastAsia="Palatino Linotype" w:hAnsi="Palatino Linotype" w:cs="Palatino Linotype"/>
          <w:sz w:val="22"/>
          <w:szCs w:val="22"/>
        </w:rPr>
      </w:pPr>
    </w:p>
    <w:p w14:paraId="683FF97C"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estas condiciones, resulta claro que la información de mérito es generada en ejercicio de las atribuciones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de acuerdo a lo dispuesto por los artículos 4, segundo párrafo y 12, segundo párrafo de la Ley de Transparencia y Acceso a la Información Pública del Estado de México y Municipios; consecuentemente debe obrar en sus archivos de conformidad a lo que señala el artículo 19 de la Ley de Transparencia Local que establece que debe presumirse la existencia de la información, si se refiere a las facultades, competencias y funciones que los ordenamientos jurídicos aplicables otorgan a los Sujetos Obligados.</w:t>
      </w:r>
    </w:p>
    <w:p w14:paraId="7952EA8D" w14:textId="77777777" w:rsidR="00B01C4B" w:rsidRPr="009D7706" w:rsidRDefault="00B01C4B">
      <w:pPr>
        <w:spacing w:line="360" w:lineRule="auto"/>
        <w:rPr>
          <w:rFonts w:ascii="Palatino Linotype" w:eastAsia="Palatino Linotype" w:hAnsi="Palatino Linotype" w:cs="Palatino Linotype"/>
          <w:sz w:val="22"/>
          <w:szCs w:val="22"/>
        </w:rPr>
      </w:pPr>
    </w:p>
    <w:p w14:paraId="7CFD21A0"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Por lo tanto, se desprende que los recibos de nómina que amparen el pago de los sueldos, de los servidores públicos adscritos al </w:t>
      </w:r>
      <w:r w:rsidRPr="009D7706">
        <w:rPr>
          <w:rFonts w:ascii="Palatino Linotype" w:eastAsia="Palatino Linotype" w:hAnsi="Palatino Linotype" w:cs="Palatino Linotype"/>
          <w:b/>
          <w:sz w:val="22"/>
          <w:szCs w:val="22"/>
        </w:rPr>
        <w:t>Ayuntamiento de Juchitepec</w:t>
      </w:r>
      <w:r w:rsidRPr="009D7706">
        <w:rPr>
          <w:rFonts w:ascii="Palatino Linotype" w:eastAsia="Palatino Linotype" w:hAnsi="Palatino Linotype" w:cs="Palatino Linotype"/>
          <w:sz w:val="22"/>
          <w:szCs w:val="22"/>
        </w:rPr>
        <w:t>, se encuentra dentro de las atribuciones del ente público.</w:t>
      </w:r>
    </w:p>
    <w:p w14:paraId="15FFE173" w14:textId="77777777" w:rsidR="00B01C4B" w:rsidRPr="009D7706" w:rsidRDefault="00B01C4B">
      <w:pPr>
        <w:spacing w:line="360" w:lineRule="auto"/>
        <w:rPr>
          <w:rFonts w:ascii="Palatino Linotype" w:eastAsia="Palatino Linotype" w:hAnsi="Palatino Linotype" w:cs="Palatino Linotype"/>
          <w:sz w:val="22"/>
          <w:szCs w:val="22"/>
        </w:rPr>
      </w:pPr>
    </w:p>
    <w:p w14:paraId="1478C907"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Además, de que la información de análisis, es de interés general y de alcance público, puesto que la ciudadanía tiene derecho a saber cuál es el gasto ejercido para el pago de remuneraciones por servicios personales al realizar las funciones públicas; esto es, su acceso </w:t>
      </w:r>
      <w:r w:rsidRPr="009D7706">
        <w:rPr>
          <w:rFonts w:ascii="Palatino Linotype" w:eastAsia="Palatino Linotype" w:hAnsi="Palatino Linotype" w:cs="Palatino Linotype"/>
          <w:sz w:val="22"/>
          <w:szCs w:val="22"/>
        </w:rPr>
        <w:lastRenderedPageBreak/>
        <w:t>permite transparentar la aplicación de los recursos públicos que son otorgados para el cumplimiento de sus funciones, ello conforme a lo dispuesto por los artículos 7 y 23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precepto legal que es del tenor siguiente:</w:t>
      </w:r>
    </w:p>
    <w:p w14:paraId="78C4D99F" w14:textId="77777777" w:rsidR="00B01C4B" w:rsidRPr="009D7706" w:rsidRDefault="00B01C4B">
      <w:pPr>
        <w:spacing w:line="276" w:lineRule="auto"/>
        <w:rPr>
          <w:rFonts w:ascii="Palatino Linotype" w:eastAsia="Palatino Linotype" w:hAnsi="Palatino Linotype" w:cs="Palatino Linotype"/>
          <w:sz w:val="22"/>
          <w:szCs w:val="22"/>
        </w:rPr>
      </w:pPr>
    </w:p>
    <w:p w14:paraId="32DD9EED"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u w:val="single"/>
        </w:rPr>
        <w:t>“</w:t>
      </w:r>
      <w:r w:rsidRPr="009D7706">
        <w:rPr>
          <w:rFonts w:ascii="Palatino Linotype" w:eastAsia="Palatino Linotype" w:hAnsi="Palatino Linotype" w:cs="Palatino Linotype"/>
          <w:b/>
          <w:i/>
          <w:sz w:val="22"/>
          <w:szCs w:val="22"/>
          <w:u w:val="single"/>
        </w:rPr>
        <w:t>Artículo 7. El Estado de México garantizará el efectivo acceso de toda persona a la información en posesión de cualquier entidad,</w:t>
      </w:r>
      <w:r w:rsidRPr="009D7706">
        <w:rPr>
          <w:rFonts w:ascii="Palatino Linotype" w:eastAsia="Palatino Linotype" w:hAnsi="Palatino Linotype" w:cs="Palatino Linotype"/>
          <w:i/>
          <w:sz w:val="22"/>
          <w:szCs w:val="22"/>
        </w:rPr>
        <w:t xml:space="preserve"> autoridad, órgano y organismo de los poderes Ejecutivo, Legislativo y Judicial, órganos autónomos, partidos políticos, fideicomisos y fondos públicos, así como de cualquier persona física, jurídico colectiva o sindicato </w:t>
      </w:r>
      <w:r w:rsidRPr="009D7706">
        <w:rPr>
          <w:rFonts w:ascii="Palatino Linotype" w:eastAsia="Palatino Linotype" w:hAnsi="Palatino Linotype" w:cs="Palatino Linotype"/>
          <w:b/>
          <w:i/>
          <w:sz w:val="22"/>
          <w:szCs w:val="22"/>
          <w:u w:val="single"/>
        </w:rPr>
        <w:t>que reciba y ejerza recursos públicos</w:t>
      </w:r>
      <w:r w:rsidRPr="009D7706">
        <w:rPr>
          <w:rFonts w:ascii="Palatino Linotype" w:eastAsia="Palatino Linotype" w:hAnsi="Palatino Linotype" w:cs="Palatino Linotype"/>
          <w:i/>
          <w:sz w:val="22"/>
          <w:szCs w:val="22"/>
        </w:rPr>
        <w:t xml:space="preserve"> o realice actos de autoridad </w:t>
      </w:r>
      <w:r w:rsidRPr="009D7706">
        <w:rPr>
          <w:rFonts w:ascii="Palatino Linotype" w:eastAsia="Palatino Linotype" w:hAnsi="Palatino Linotype" w:cs="Palatino Linotype"/>
          <w:b/>
          <w:i/>
          <w:sz w:val="22"/>
          <w:szCs w:val="22"/>
          <w:u w:val="single"/>
        </w:rPr>
        <w:t xml:space="preserve">en el ámbito de competencia del Estado de México </w:t>
      </w:r>
      <w:r w:rsidRPr="009D7706">
        <w:rPr>
          <w:rFonts w:ascii="Palatino Linotype" w:eastAsia="Palatino Linotype" w:hAnsi="Palatino Linotype" w:cs="Palatino Linotype"/>
          <w:i/>
          <w:sz w:val="22"/>
          <w:szCs w:val="22"/>
        </w:rPr>
        <w:t>y sus municipios.</w:t>
      </w:r>
    </w:p>
    <w:p w14:paraId="7B26AECE"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23</w:t>
      </w:r>
      <w:r w:rsidRPr="009D7706">
        <w:rPr>
          <w:rFonts w:ascii="Palatino Linotype" w:eastAsia="Palatino Linotype" w:hAnsi="Palatino Linotype" w:cs="Palatino Linotype"/>
          <w:i/>
          <w:sz w:val="22"/>
          <w:szCs w:val="22"/>
        </w:rPr>
        <w:t>. Son sujetos obligados a transparentar y permitir el acceso a su información y proteger los datos personales que obren en su poder:</w:t>
      </w:r>
    </w:p>
    <w:p w14:paraId="160D0455"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0C6BEF26" w14:textId="77777777" w:rsidR="00B01C4B" w:rsidRPr="009D7706" w:rsidRDefault="00912132">
      <w:pPr>
        <w:spacing w:line="276" w:lineRule="auto"/>
        <w:ind w:left="851" w:right="616"/>
        <w:jc w:val="both"/>
        <w:rPr>
          <w:rFonts w:ascii="Palatino Linotype" w:eastAsia="Palatino Linotype" w:hAnsi="Palatino Linotype" w:cs="Palatino Linotype"/>
          <w:b/>
          <w:i/>
          <w:sz w:val="22"/>
          <w:szCs w:val="22"/>
          <w:u w:val="single"/>
        </w:rPr>
      </w:pPr>
      <w:r w:rsidRPr="009D7706">
        <w:rPr>
          <w:rFonts w:ascii="Palatino Linotype" w:eastAsia="Palatino Linotype" w:hAnsi="Palatino Linotype" w:cs="Palatino Linotype"/>
          <w:b/>
          <w:i/>
          <w:sz w:val="22"/>
          <w:szCs w:val="22"/>
          <w:u w:val="single"/>
        </w:rPr>
        <w:t>IV. Los ayuntamientos y las dependencias, organismos, órganos y entidades de la administración municipal;</w:t>
      </w:r>
    </w:p>
    <w:p w14:paraId="23C2361C"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6CA29793"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u w:val="single"/>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49DE694"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Los servidores públicos deberán transparentar sus </w:t>
      </w:r>
      <w:proofErr w:type="gramStart"/>
      <w:r w:rsidRPr="009D7706">
        <w:rPr>
          <w:rFonts w:ascii="Palatino Linotype" w:eastAsia="Palatino Linotype" w:hAnsi="Palatino Linotype" w:cs="Palatino Linotype"/>
          <w:i/>
          <w:sz w:val="22"/>
          <w:szCs w:val="22"/>
        </w:rPr>
        <w:t>acciones</w:t>
      </w:r>
      <w:proofErr w:type="gramEnd"/>
      <w:r w:rsidRPr="009D7706">
        <w:rPr>
          <w:rFonts w:ascii="Palatino Linotype" w:eastAsia="Palatino Linotype" w:hAnsi="Palatino Linotype" w:cs="Palatino Linotype"/>
          <w:i/>
          <w:sz w:val="22"/>
          <w:szCs w:val="22"/>
        </w:rPr>
        <w:t xml:space="preserve"> así como garantizar y respetar el derecho de acceso a la información pública.”</w:t>
      </w:r>
      <w:r w:rsidRPr="009D7706">
        <w:rPr>
          <w:rFonts w:ascii="Palatino Linotype" w:eastAsia="Palatino Linotype" w:hAnsi="Palatino Linotype" w:cs="Palatino Linotype"/>
          <w:b/>
          <w:i/>
          <w:sz w:val="22"/>
          <w:szCs w:val="22"/>
        </w:rPr>
        <w:t xml:space="preserve"> </w:t>
      </w:r>
    </w:p>
    <w:p w14:paraId="28A37F21" w14:textId="77777777" w:rsidR="00B01C4B" w:rsidRPr="009D7706" w:rsidRDefault="00B01C4B">
      <w:pPr>
        <w:spacing w:line="276" w:lineRule="auto"/>
        <w:rPr>
          <w:rFonts w:ascii="Palatino Linotype" w:eastAsia="Palatino Linotype" w:hAnsi="Palatino Linotype" w:cs="Palatino Linotype"/>
          <w:sz w:val="22"/>
          <w:szCs w:val="22"/>
        </w:rPr>
      </w:pPr>
    </w:p>
    <w:p w14:paraId="2350D3C8"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Sirve de sustento por analogía, para justificar la publicidad sobre los datos relativos a los montos por concepto de pago de las remuneraciones, los criterios </w:t>
      </w:r>
      <w:r w:rsidRPr="009D7706">
        <w:rPr>
          <w:rFonts w:ascii="Palatino Linotype" w:eastAsia="Palatino Linotype" w:hAnsi="Palatino Linotype" w:cs="Palatino Linotype"/>
          <w:b/>
          <w:sz w:val="22"/>
          <w:szCs w:val="22"/>
        </w:rPr>
        <w:t>01/2003</w:t>
      </w:r>
      <w:r w:rsidRPr="009D7706">
        <w:rPr>
          <w:rFonts w:ascii="Palatino Linotype" w:eastAsia="Palatino Linotype" w:hAnsi="Palatino Linotype" w:cs="Palatino Linotype"/>
          <w:sz w:val="22"/>
          <w:szCs w:val="22"/>
        </w:rPr>
        <w:t xml:space="preserve"> y </w:t>
      </w:r>
      <w:r w:rsidRPr="009D7706">
        <w:rPr>
          <w:rFonts w:ascii="Palatino Linotype" w:eastAsia="Palatino Linotype" w:hAnsi="Palatino Linotype" w:cs="Palatino Linotype"/>
          <w:b/>
          <w:sz w:val="22"/>
          <w:szCs w:val="22"/>
        </w:rPr>
        <w:t>02/2003</w:t>
      </w:r>
      <w:r w:rsidRPr="009D7706">
        <w:rPr>
          <w:rFonts w:ascii="Palatino Linotype" w:eastAsia="Palatino Linotype" w:hAnsi="Palatino Linotype" w:cs="Palatino Linotype"/>
          <w:sz w:val="22"/>
          <w:szCs w:val="22"/>
        </w:rPr>
        <w:t xml:space="preserve"> emitidos </w:t>
      </w:r>
      <w:r w:rsidRPr="009D7706">
        <w:rPr>
          <w:rFonts w:ascii="Palatino Linotype" w:eastAsia="Palatino Linotype" w:hAnsi="Palatino Linotype" w:cs="Palatino Linotype"/>
          <w:sz w:val="22"/>
          <w:szCs w:val="22"/>
        </w:rPr>
        <w:lastRenderedPageBreak/>
        <w:t>por el Comité de Acceso a la Información Pública y Protección de Datos Personales de la Suprema Corte de Justicia de la Nación que a continuación se citan: </w:t>
      </w:r>
    </w:p>
    <w:p w14:paraId="6ED95B5F"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239342CD" w14:textId="77777777" w:rsidR="00B01C4B" w:rsidRPr="009D7706" w:rsidRDefault="00912132">
      <w:pPr>
        <w:tabs>
          <w:tab w:val="left" w:pos="7513"/>
        </w:tabs>
        <w:spacing w:line="276" w:lineRule="auto"/>
        <w:ind w:left="851" w:right="616"/>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Criterio 01/2003.</w:t>
      </w:r>
    </w:p>
    <w:p w14:paraId="63766C8A" w14:textId="77777777" w:rsidR="00B01C4B" w:rsidRPr="009D7706" w:rsidRDefault="00912132">
      <w:pPr>
        <w:tabs>
          <w:tab w:val="left" w:pos="7513"/>
        </w:tabs>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9D7706">
        <w:rPr>
          <w:rFonts w:ascii="Palatino Linotype" w:eastAsia="Palatino Linotype" w:hAnsi="Palatino Linotype" w:cs="Palatino Linotype"/>
          <w:i/>
          <w:sz w:val="22"/>
          <w:szCs w:val="22"/>
        </w:rPr>
        <w:t> </w:t>
      </w:r>
    </w:p>
    <w:p w14:paraId="512EE191" w14:textId="77777777" w:rsidR="00B01C4B" w:rsidRPr="009D7706" w:rsidRDefault="00912132">
      <w:pPr>
        <w:tabs>
          <w:tab w:val="left" w:pos="7513"/>
        </w:tabs>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9D7706">
        <w:rPr>
          <w:rFonts w:ascii="Palatino Linotype" w:eastAsia="Palatino Linotype" w:hAnsi="Palatino Linotype" w:cs="Palatino Linotype"/>
          <w:b/>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9D7706">
        <w:rPr>
          <w:rFonts w:ascii="Palatino Linotype" w:eastAsia="Palatino Linotype" w:hAnsi="Palatino Linotype" w:cs="Palatino Linotype"/>
          <w:i/>
          <w:sz w:val="22"/>
          <w:szCs w:val="22"/>
          <w:u w:val="single"/>
        </w:rPr>
        <w:t>…”</w:t>
      </w:r>
    </w:p>
    <w:p w14:paraId="0E90660C" w14:textId="77777777" w:rsidR="00B01C4B" w:rsidRPr="009D7706" w:rsidRDefault="00B01C4B">
      <w:pPr>
        <w:tabs>
          <w:tab w:val="left" w:pos="7513"/>
        </w:tabs>
        <w:spacing w:line="276" w:lineRule="auto"/>
        <w:ind w:left="851" w:right="616"/>
        <w:rPr>
          <w:rFonts w:ascii="Palatino Linotype" w:eastAsia="Palatino Linotype" w:hAnsi="Palatino Linotype" w:cs="Palatino Linotype"/>
          <w:sz w:val="22"/>
          <w:szCs w:val="22"/>
        </w:rPr>
      </w:pPr>
    </w:p>
    <w:p w14:paraId="54A7A330" w14:textId="77777777" w:rsidR="00B01C4B" w:rsidRPr="009D7706" w:rsidRDefault="00912132">
      <w:pPr>
        <w:tabs>
          <w:tab w:val="left" w:pos="7513"/>
        </w:tabs>
        <w:spacing w:line="276" w:lineRule="auto"/>
        <w:ind w:left="851" w:right="616"/>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“Criterio 02/2003.</w:t>
      </w:r>
    </w:p>
    <w:p w14:paraId="3E2C578E" w14:textId="77777777" w:rsidR="00B01C4B" w:rsidRPr="009D7706" w:rsidRDefault="00912132">
      <w:pPr>
        <w:tabs>
          <w:tab w:val="left" w:pos="7513"/>
        </w:tabs>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INGRESOS DE LOS SERVIDORES PÚBLICOS, SON INFORMACIÓN PÚBLICA AÚN Y CUANDO CONSTITUYEN DATOS PERSONALES QUE SE REFIEREN AL PATRIMONIO DE AQUÉLLOS.</w:t>
      </w:r>
      <w:r w:rsidRPr="009D7706">
        <w:rPr>
          <w:rFonts w:ascii="Palatino Linotype" w:eastAsia="Palatino Linotype" w:hAnsi="Palatino Linotype" w:cs="Palatino Linotype"/>
          <w:i/>
          <w:sz w:val="22"/>
          <w:szCs w:val="22"/>
        </w:rPr>
        <w:t> </w:t>
      </w:r>
    </w:p>
    <w:p w14:paraId="4627CABC" w14:textId="77777777" w:rsidR="00B01C4B" w:rsidRPr="009D7706" w:rsidRDefault="00912132">
      <w:pPr>
        <w:tabs>
          <w:tab w:val="left" w:pos="7513"/>
        </w:tabs>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9D7706">
        <w:rPr>
          <w:rFonts w:ascii="Palatino Linotype" w:eastAsia="Palatino Linotype" w:hAnsi="Palatino Linotype" w:cs="Palatino Linotype"/>
          <w:b/>
          <w:i/>
          <w:sz w:val="22"/>
          <w:szCs w:val="22"/>
          <w:u w:val="single"/>
        </w:rPr>
        <w:t xml:space="preserve">lo que deriva del hecho de que en términos de los </w:t>
      </w:r>
      <w:r w:rsidRPr="009D7706">
        <w:rPr>
          <w:rFonts w:ascii="Palatino Linotype" w:eastAsia="Palatino Linotype" w:hAnsi="Palatino Linotype" w:cs="Palatino Linotype"/>
          <w:b/>
          <w:i/>
          <w:sz w:val="22"/>
          <w:szCs w:val="22"/>
          <w:u w:val="single"/>
        </w:rPr>
        <w:lastRenderedPageBreak/>
        <w:t>previsto en el citado ordenamiento deben ponerse a disposición del público a través de medios remotos o locales de comunicación electrónica, tanto el directorio de servidores públicos como las remuneraciones mensuales por puesto incluso</w:t>
      </w:r>
      <w:r w:rsidRPr="009D7706">
        <w:rPr>
          <w:rFonts w:ascii="Palatino Linotype" w:eastAsia="Palatino Linotype" w:hAnsi="Palatino Linotype" w:cs="Palatino Linotype"/>
          <w:i/>
          <w:sz w:val="22"/>
          <w:szCs w:val="22"/>
        </w:rPr>
        <w:t xml:space="preserve"> el sistema de compensación…”</w:t>
      </w:r>
    </w:p>
    <w:p w14:paraId="7F997A91"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3DFFF893" w14:textId="77777777" w:rsidR="00B01C4B" w:rsidRPr="009D7706"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Máxime que lo solicitado está relacionado con la obligación de transparencia común prevista en el artículo 92, fracción VIII de la Ley de Transparencia y Acceso a la Información Pública del Estado de México y Municipios, </w:t>
      </w:r>
      <w:r w:rsidRPr="009D7706">
        <w:rPr>
          <w:rFonts w:ascii="Palatino Linotype" w:eastAsia="Palatino Linotype" w:hAnsi="Palatino Linotype" w:cs="Palatino Linotype"/>
          <w:b/>
          <w:sz w:val="22"/>
          <w:szCs w:val="22"/>
        </w:rPr>
        <w:t>relativa a las remuneraciones de los servidores públicos, que incluye, entre otros, sueldos y demás prestaciones</w:t>
      </w:r>
      <w:r w:rsidRPr="009D7706">
        <w:rPr>
          <w:rFonts w:ascii="Palatino Linotype" w:eastAsia="Palatino Linotype" w:hAnsi="Palatino Linotype" w:cs="Palatino Linotype"/>
          <w:sz w:val="22"/>
          <w:szCs w:val="22"/>
        </w:rPr>
        <w:t>, como se sigue: </w:t>
      </w:r>
    </w:p>
    <w:p w14:paraId="1FEFE876" w14:textId="77777777" w:rsidR="00B01C4B" w:rsidRPr="009D7706" w:rsidRDefault="00B01C4B">
      <w:pPr>
        <w:spacing w:line="276" w:lineRule="auto"/>
        <w:rPr>
          <w:rFonts w:ascii="Palatino Linotype" w:eastAsia="Palatino Linotype" w:hAnsi="Palatino Linotype" w:cs="Palatino Linotype"/>
          <w:sz w:val="22"/>
          <w:szCs w:val="22"/>
        </w:rPr>
      </w:pPr>
    </w:p>
    <w:p w14:paraId="51B5AE2A"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92.</w:t>
      </w:r>
      <w:r w:rsidRPr="009D770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41E75D0C"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w:t>
      </w:r>
    </w:p>
    <w:p w14:paraId="63E95C64" w14:textId="77777777" w:rsidR="00B01C4B" w:rsidRPr="009D7706" w:rsidRDefault="00912132">
      <w:pPr>
        <w:spacing w:line="276" w:lineRule="auto"/>
        <w:ind w:left="851" w:right="616"/>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i/>
          <w:sz w:val="22"/>
          <w:szCs w:val="22"/>
        </w:rPr>
        <w:t>VIII.</w:t>
      </w:r>
      <w:r w:rsidRPr="009D7706">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A8A49AA"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7638B05B" w14:textId="77777777" w:rsidR="00B01C4B" w:rsidRPr="009D7706" w:rsidRDefault="00912132">
      <w:pPr>
        <w:spacing w:line="360" w:lineRule="auto"/>
        <w:ind w:right="49"/>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sz w:val="22"/>
          <w:szCs w:val="22"/>
        </w:rPr>
        <w:t xml:space="preserve">De lo anterior, se colige que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cuenta con las competencias, facultades y atribuciones para conocer, administrar y generar la información relacionada con los </w:t>
      </w:r>
      <w:r w:rsidRPr="009D7706">
        <w:rPr>
          <w:rFonts w:ascii="Palatino Linotype" w:eastAsia="Palatino Linotype" w:hAnsi="Palatino Linotype" w:cs="Palatino Linotype"/>
          <w:b/>
          <w:sz w:val="22"/>
          <w:szCs w:val="22"/>
        </w:rPr>
        <w:t>recibos de nómina del personal solicitado.</w:t>
      </w:r>
    </w:p>
    <w:p w14:paraId="77D29CB3" w14:textId="77777777" w:rsidR="00B01C4B" w:rsidRPr="009D7706" w:rsidRDefault="00B01C4B">
      <w:pPr>
        <w:spacing w:line="360" w:lineRule="auto"/>
        <w:ind w:right="49"/>
        <w:jc w:val="both"/>
        <w:rPr>
          <w:rFonts w:ascii="Palatino Linotype" w:eastAsia="Palatino Linotype" w:hAnsi="Palatino Linotype" w:cs="Palatino Linotype"/>
          <w:b/>
          <w:sz w:val="22"/>
          <w:szCs w:val="22"/>
        </w:rPr>
      </w:pPr>
    </w:p>
    <w:p w14:paraId="65D272CA"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tal virtud, se advierte que el ente obligado cuenta con atribuciones para conocer la información a la que se pretende acceder.</w:t>
      </w:r>
    </w:p>
    <w:p w14:paraId="558AA1A6"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42683738"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No </w:t>
      </w:r>
      <w:proofErr w:type="gramStart"/>
      <w:r w:rsidRPr="009D7706">
        <w:rPr>
          <w:rFonts w:ascii="Palatino Linotype" w:eastAsia="Palatino Linotype" w:hAnsi="Palatino Linotype" w:cs="Palatino Linotype"/>
          <w:sz w:val="22"/>
          <w:szCs w:val="22"/>
        </w:rPr>
        <w:t>obstante</w:t>
      </w:r>
      <w:proofErr w:type="gramEnd"/>
      <w:r w:rsidRPr="009D7706">
        <w:rPr>
          <w:rFonts w:ascii="Palatino Linotype" w:eastAsia="Palatino Linotype" w:hAnsi="Palatino Linotype" w:cs="Palatino Linotype"/>
          <w:sz w:val="22"/>
          <w:szCs w:val="22"/>
        </w:rPr>
        <w:t xml:space="preserve"> lo anterior, atendiendo el motivo de inconformidad hecho valer por la parte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se considera que el mismo deviene fundado, </w:t>
      </w:r>
      <w:proofErr w:type="gramStart"/>
      <w:r w:rsidRPr="009D7706">
        <w:rPr>
          <w:rFonts w:ascii="Palatino Linotype" w:eastAsia="Palatino Linotype" w:hAnsi="Palatino Linotype" w:cs="Palatino Linotype"/>
          <w:sz w:val="22"/>
          <w:szCs w:val="22"/>
        </w:rPr>
        <w:t>en razón de</w:t>
      </w:r>
      <w:proofErr w:type="gramEnd"/>
      <w:r w:rsidRPr="009D7706">
        <w:rPr>
          <w:rFonts w:ascii="Palatino Linotype" w:eastAsia="Palatino Linotype" w:hAnsi="Palatino Linotype" w:cs="Palatino Linotype"/>
          <w:sz w:val="22"/>
          <w:szCs w:val="22"/>
        </w:rPr>
        <w:t xml:space="preserve"> </w:t>
      </w:r>
      <w:proofErr w:type="gramStart"/>
      <w:r w:rsidRPr="009D7706">
        <w:rPr>
          <w:rFonts w:ascii="Palatino Linotype" w:eastAsia="Palatino Linotype" w:hAnsi="Palatino Linotype" w:cs="Palatino Linotype"/>
          <w:sz w:val="22"/>
          <w:szCs w:val="22"/>
        </w:rPr>
        <w:t>que</w:t>
      </w:r>
      <w:proofErr w:type="gramEnd"/>
      <w:r w:rsidRPr="009D7706">
        <w:rPr>
          <w:rFonts w:ascii="Palatino Linotype" w:eastAsia="Palatino Linotype" w:hAnsi="Palatino Linotype" w:cs="Palatino Linotype"/>
          <w:sz w:val="22"/>
          <w:szCs w:val="22"/>
        </w:rPr>
        <w:t xml:space="preserve"> respecto de los </w:t>
      </w:r>
      <w:r w:rsidRPr="009D7706">
        <w:rPr>
          <w:rFonts w:ascii="Palatino Linotype" w:eastAsia="Palatino Linotype" w:hAnsi="Palatino Linotype" w:cs="Palatino Linotype"/>
          <w:sz w:val="22"/>
          <w:szCs w:val="22"/>
        </w:rPr>
        <w:lastRenderedPageBreak/>
        <w:t>recibos de nómina remitidos en respuesta de la servidora pública requerida, se advirtieron las siguientes circunstancias:</w:t>
      </w:r>
    </w:p>
    <w:p w14:paraId="331B37FC"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363F93D1"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primer lugar, en los recibos de nómina entregados se advierte que fue clasificada información pública como lo es el folio fiscal, así como cadenas originales sin precisar si la misma puede arrojar datos de índole confidencial.</w:t>
      </w:r>
    </w:p>
    <w:p w14:paraId="40168787"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3B5A0E46"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Al respecto, conviene señalar que, por lo que hace Folio Fiscal, conforme al ANEXO 20 de la Segunda Resolución de modificaciones a la Resolución Miscelánea Fiscal,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w:t>
      </w:r>
    </w:p>
    <w:p w14:paraId="08E2712B"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721C3B03"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9D7706">
        <w:rPr>
          <w:rFonts w:ascii="Palatino Linotype" w:eastAsia="Palatino Linotype" w:hAnsi="Palatino Linotype" w:cs="Palatino Linotype"/>
          <w:b/>
          <w:sz w:val="22"/>
          <w:szCs w:val="22"/>
        </w:rPr>
        <w:t>no se actualiza la clasificación</w:t>
      </w:r>
      <w:r w:rsidRPr="009D7706">
        <w:rPr>
          <w:rFonts w:ascii="Palatino Linotype" w:eastAsia="Palatino Linotype" w:hAnsi="Palatino Linotype" w:cs="Palatino Linotype"/>
          <w:sz w:val="22"/>
          <w:szCs w:val="22"/>
        </w:rPr>
        <w:t>, en términos del artículo 143, fracción I de la Ley de la materia.</w:t>
      </w:r>
    </w:p>
    <w:p w14:paraId="4010CB5D"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5F569091"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La </w:t>
      </w:r>
      <w:r w:rsidRPr="009D7706">
        <w:rPr>
          <w:rFonts w:ascii="Palatino Linotype" w:eastAsia="Palatino Linotype" w:hAnsi="Palatino Linotype" w:cs="Palatino Linotype"/>
          <w:b/>
          <w:sz w:val="22"/>
          <w:szCs w:val="22"/>
        </w:rPr>
        <w:t>Cadena Original</w:t>
      </w:r>
      <w:r w:rsidRPr="009D7706">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w:t>
      </w:r>
      <w:r w:rsidRPr="009D7706">
        <w:rPr>
          <w:rFonts w:ascii="Palatino Linotype" w:eastAsia="Palatino Linotype" w:hAnsi="Palatino Linotype" w:cs="Palatino Linotype"/>
          <w:sz w:val="22"/>
          <w:szCs w:val="22"/>
        </w:rPr>
        <w:lastRenderedPageBreak/>
        <w:t xml:space="preserve">tarea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16F4E617" w14:textId="77777777" w:rsidR="00B01C4B" w:rsidRPr="009D7706" w:rsidRDefault="00912132">
      <w:pPr>
        <w:pBdr>
          <w:top w:val="nil"/>
          <w:left w:val="nil"/>
          <w:bottom w:val="nil"/>
          <w:right w:val="nil"/>
          <w:between w:val="nil"/>
        </w:pBdr>
        <w:spacing w:line="360" w:lineRule="auto"/>
        <w:ind w:left="720"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 </w:t>
      </w:r>
    </w:p>
    <w:p w14:paraId="4C2BCAE9"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segundo lugar, se omitió adjuntar el acuerdo por el que el Comité de Transparencia confirma la clasificación de información de índole confidencial contenida en los recibos de nómina de mérito.</w:t>
      </w:r>
    </w:p>
    <w:p w14:paraId="47141C38"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698B666F"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Al respecto, es importante señalar que la entrega de documentos en su versión pública debe acompañarse necesariamente del Acuerdo del Comité de Transparencia que la sustente, en el que se expongan los fundamentos y razonamientos que llevaron al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w:t>
      </w:r>
    </w:p>
    <w:p w14:paraId="23E5A537" w14:textId="77777777" w:rsidR="00B01C4B" w:rsidRPr="009D7706" w:rsidRDefault="00B01C4B">
      <w:pPr>
        <w:spacing w:line="360" w:lineRule="auto"/>
        <w:ind w:left="360" w:right="49"/>
        <w:jc w:val="both"/>
        <w:rPr>
          <w:rFonts w:ascii="Palatino Linotype" w:eastAsia="Palatino Linotype" w:hAnsi="Palatino Linotype" w:cs="Palatino Linotype"/>
          <w:sz w:val="22"/>
          <w:szCs w:val="22"/>
        </w:rPr>
      </w:pPr>
    </w:p>
    <w:p w14:paraId="3BFFF03E"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Por tanto, a fin de restituir al particular en el ejercicio de su derecho de acceso a la información pública, resulta procedente </w:t>
      </w:r>
      <w:r w:rsidRPr="009D7706">
        <w:rPr>
          <w:rFonts w:ascii="Palatino Linotype" w:eastAsia="Palatino Linotype" w:hAnsi="Palatino Linotype" w:cs="Palatino Linotype"/>
          <w:b/>
          <w:sz w:val="22"/>
          <w:szCs w:val="22"/>
        </w:rPr>
        <w:t xml:space="preserve">Modificar </w:t>
      </w:r>
      <w:r w:rsidRPr="009D7706">
        <w:rPr>
          <w:rFonts w:ascii="Palatino Linotype" w:eastAsia="Palatino Linotype" w:hAnsi="Palatino Linotype" w:cs="Palatino Linotype"/>
          <w:sz w:val="22"/>
          <w:szCs w:val="22"/>
        </w:rPr>
        <w:t xml:space="preserve">la respuesta del </w:t>
      </w:r>
      <w:r w:rsidRPr="009D7706">
        <w:rPr>
          <w:rFonts w:ascii="Palatino Linotype" w:eastAsia="Palatino Linotype" w:hAnsi="Palatino Linotype" w:cs="Palatino Linotype"/>
          <w:b/>
          <w:sz w:val="22"/>
          <w:szCs w:val="22"/>
        </w:rPr>
        <w:t xml:space="preserve">Sujeto Obligado </w:t>
      </w:r>
      <w:r w:rsidRPr="009D7706">
        <w:rPr>
          <w:rFonts w:ascii="Palatino Linotype" w:eastAsia="Palatino Linotype" w:hAnsi="Palatino Linotype" w:cs="Palatino Linotype"/>
          <w:sz w:val="22"/>
          <w:szCs w:val="22"/>
        </w:rPr>
        <w:t xml:space="preserve">y ordenar que en cumplimiento a la presente haga entrega, en versión pública correcta, </w:t>
      </w:r>
      <w:r w:rsidRPr="009D7706">
        <w:rPr>
          <w:rFonts w:ascii="Palatino Linotype" w:eastAsia="Palatino Linotype" w:hAnsi="Palatino Linotype" w:cs="Palatino Linotype"/>
          <w:b/>
          <w:sz w:val="22"/>
          <w:szCs w:val="22"/>
        </w:rPr>
        <w:t>los recibos de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 xml:space="preserve">nómina de la servidora pública señalada en la solicitud de información 00296/JUCHITE/IP/2025, entregados en respuesta, </w:t>
      </w:r>
      <w:r w:rsidRPr="009D7706">
        <w:rPr>
          <w:rFonts w:ascii="Palatino Linotype" w:eastAsia="Palatino Linotype" w:hAnsi="Palatino Linotype" w:cs="Palatino Linotype"/>
          <w:sz w:val="22"/>
          <w:szCs w:val="22"/>
        </w:rPr>
        <w:t>en términos del considerando siguiente.</w:t>
      </w:r>
    </w:p>
    <w:p w14:paraId="64B05C61" w14:textId="77777777" w:rsidR="00B01C4B" w:rsidRPr="009D7706" w:rsidRDefault="00912132">
      <w:pPr>
        <w:spacing w:before="240" w:after="240" w:line="360" w:lineRule="auto"/>
        <w:ind w:right="5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Acompañado a lo anterior el acuerdo del Comité de Transparencia que la sustente, en el que se expongan los fundamentos y razonamientos que llevaron al Sujeto Obligado a testar, suprimir o eliminar datos de dicho soporte documental.</w:t>
      </w:r>
    </w:p>
    <w:p w14:paraId="5CD4D79E" w14:textId="77777777" w:rsidR="00B01C4B" w:rsidRPr="009D7706" w:rsidRDefault="00912132">
      <w:pPr>
        <w:spacing w:before="240" w:after="240" w:line="360" w:lineRule="auto"/>
        <w:ind w:right="5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lastRenderedPageBreak/>
        <w:t xml:space="preserve">Quinto. Versión Pública. </w:t>
      </w:r>
      <w:r w:rsidRPr="009D7706">
        <w:rPr>
          <w:rFonts w:ascii="Palatino Linotype" w:eastAsia="Palatino Linotype" w:hAnsi="Palatino Linotype" w:cs="Palatino Linotype"/>
          <w:sz w:val="22"/>
          <w:szCs w:val="22"/>
        </w:rPr>
        <w:t>Como fue debidamente apuntado,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C60B531" w14:textId="77777777" w:rsidR="00B01C4B" w:rsidRPr="009D7706" w:rsidRDefault="00912132">
      <w:pPr>
        <w:spacing w:before="240" w:after="240"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El derecho de acceso a la información pública tiene como limitante el respeto a la intimidad y a la vida privada de las personas, es por ello </w:t>
      </w:r>
      <w:proofErr w:type="gramStart"/>
      <w:r w:rsidRPr="009D7706">
        <w:rPr>
          <w:rFonts w:ascii="Palatino Linotype" w:eastAsia="Palatino Linotype" w:hAnsi="Palatino Linotype" w:cs="Palatino Linotype"/>
          <w:sz w:val="22"/>
          <w:szCs w:val="22"/>
        </w:rPr>
        <w:t>que</w:t>
      </w:r>
      <w:proofErr w:type="gramEnd"/>
      <w:r w:rsidRPr="009D7706">
        <w:rPr>
          <w:rFonts w:ascii="Palatino Linotype" w:eastAsia="Palatino Linotype" w:hAnsi="Palatino Linotype" w:cs="Palatino Linotype"/>
          <w:sz w:val="22"/>
          <w:szCs w:val="22"/>
        </w:rPr>
        <w:t xml:space="preserv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55140F1D" w14:textId="77777777" w:rsidR="00B01C4B" w:rsidRPr="009D7706" w:rsidRDefault="00912132">
      <w:pPr>
        <w:spacing w:before="240" w:after="240"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7D949E2D" w14:textId="77777777" w:rsidR="00B01C4B" w:rsidRPr="009D7706" w:rsidRDefault="00912132">
      <w:pPr>
        <w:spacing w:before="240" w:after="240"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498531F6"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sz w:val="22"/>
          <w:szCs w:val="22"/>
        </w:rPr>
        <w:t> </w:t>
      </w: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3.</w:t>
      </w:r>
      <w:r w:rsidRPr="009D7706">
        <w:rPr>
          <w:rFonts w:ascii="Palatino Linotype" w:eastAsia="Palatino Linotype" w:hAnsi="Palatino Linotype" w:cs="Palatino Linotype"/>
          <w:i/>
          <w:sz w:val="22"/>
          <w:szCs w:val="22"/>
        </w:rPr>
        <w:t xml:space="preserve"> Para los efectos de la presente Ley se entenderá por:</w:t>
      </w:r>
    </w:p>
    <w:p w14:paraId="15DA8FE6"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7CCF22BF"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IX. Datos personales</w:t>
      </w:r>
      <w:r w:rsidRPr="009D7706">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175026F"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70EB1857"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XX. Información clasificada</w:t>
      </w:r>
      <w:r w:rsidRPr="009D7706">
        <w:rPr>
          <w:rFonts w:ascii="Palatino Linotype" w:eastAsia="Palatino Linotype" w:hAnsi="Palatino Linotype" w:cs="Palatino Linotype"/>
          <w:i/>
          <w:sz w:val="22"/>
          <w:szCs w:val="22"/>
        </w:rPr>
        <w:t>: Aquella considerada por la presente Ley como reservada o confidencial;</w:t>
      </w:r>
    </w:p>
    <w:p w14:paraId="0611AE68"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lastRenderedPageBreak/>
        <w:t>XXI. Información confidencial</w:t>
      </w:r>
      <w:r w:rsidRPr="009D7706">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F5C755D"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490F69B8"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XXXII. Protección de Datos Personales</w:t>
      </w:r>
      <w:r w:rsidRPr="009D7706">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6F579846"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0E79ACDE" w14:textId="77777777" w:rsidR="00B01C4B" w:rsidRPr="009D7706" w:rsidRDefault="00912132">
      <w:pPr>
        <w:tabs>
          <w:tab w:val="left" w:pos="1276"/>
        </w:tabs>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XLV. Versión pública</w:t>
      </w:r>
      <w:r w:rsidRPr="009D7706">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CE988CD"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 Artículo 6</w:t>
      </w:r>
      <w:r w:rsidRPr="009D7706">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6321D9A"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5BA683F8"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91.</w:t>
      </w:r>
      <w:r w:rsidRPr="009D7706">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9D7706">
        <w:rPr>
          <w:rFonts w:ascii="Palatino Linotype" w:eastAsia="Palatino Linotype" w:hAnsi="Palatino Linotype" w:cs="Palatino Linotype"/>
          <w:i/>
          <w:sz w:val="22"/>
          <w:szCs w:val="22"/>
        </w:rPr>
        <w:br/>
        <w:t>…</w:t>
      </w:r>
    </w:p>
    <w:p w14:paraId="1E21B7EF"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132.</w:t>
      </w:r>
      <w:r w:rsidRPr="009D7706">
        <w:rPr>
          <w:rFonts w:ascii="Palatino Linotype" w:eastAsia="Palatino Linotype" w:hAnsi="Palatino Linotype" w:cs="Palatino Linotype"/>
          <w:i/>
          <w:sz w:val="22"/>
          <w:szCs w:val="22"/>
        </w:rPr>
        <w:t xml:space="preserve"> La clasificación de la información se llevará a cabo en el momento en que:</w:t>
      </w:r>
    </w:p>
    <w:p w14:paraId="0E9A0273"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Se reciba una solicitud de acceso a la información;</w:t>
      </w:r>
    </w:p>
    <w:p w14:paraId="455CB936"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w:t>
      </w:r>
      <w:r w:rsidRPr="009D7706">
        <w:rPr>
          <w:rFonts w:ascii="Palatino Linotype" w:eastAsia="Palatino Linotype" w:hAnsi="Palatino Linotype" w:cs="Palatino Linotype"/>
          <w:i/>
          <w:sz w:val="22"/>
          <w:szCs w:val="22"/>
        </w:rPr>
        <w:t xml:space="preserve"> Se determine mediante resolución de autoridad competente; o</w:t>
      </w:r>
    </w:p>
    <w:p w14:paraId="113A38BE"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19F88A0"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w:t>
      </w:r>
    </w:p>
    <w:p w14:paraId="60490D0F"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137.</w:t>
      </w:r>
      <w:r w:rsidRPr="009D7706">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D86D55C"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lastRenderedPageBreak/>
        <w:t> Artículo 143.</w:t>
      </w:r>
      <w:r w:rsidRPr="009D7706">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68B418B7" w14:textId="77777777" w:rsidR="00B01C4B" w:rsidRPr="009D7706" w:rsidRDefault="00912132">
      <w:pPr>
        <w:spacing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0250CB4" w14:textId="77777777" w:rsidR="00B01C4B" w:rsidRPr="009D7706" w:rsidRDefault="00912132">
      <w:pPr>
        <w:spacing w:before="240" w:after="240" w:line="360" w:lineRule="auto"/>
        <w:ind w:right="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086548A2" w14:textId="77777777" w:rsidR="00B01C4B" w:rsidRPr="009D7706" w:rsidRDefault="00912132">
      <w:pPr>
        <w:spacing w:before="240" w:after="240" w:line="360" w:lineRule="auto"/>
        <w:ind w:right="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9D7706">
        <w:rPr>
          <w:rFonts w:ascii="Palatino Linotype" w:eastAsia="Palatino Linotype" w:hAnsi="Palatino Linotype" w:cs="Palatino Linotype"/>
          <w:sz w:val="22"/>
          <w:szCs w:val="22"/>
        </w:rPr>
        <w:t>los mismos</w:t>
      </w:r>
      <w:proofErr w:type="gramEnd"/>
      <w:r w:rsidRPr="009D7706">
        <w:rPr>
          <w:rFonts w:ascii="Palatino Linotype" w:eastAsia="Palatino Linotype" w:hAnsi="Palatino Linotype" w:cs="Palatino Linotype"/>
          <w:sz w:val="22"/>
          <w:szCs w:val="22"/>
        </w:rPr>
        <w:t xml:space="preserve"> a personas ajenas a su titular.</w:t>
      </w:r>
    </w:p>
    <w:p w14:paraId="30A03044"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w:t>
      </w:r>
      <w:r w:rsidRPr="009D7706">
        <w:rPr>
          <w:rFonts w:ascii="Palatino Linotype" w:eastAsia="Palatino Linotype" w:hAnsi="Palatino Linotype" w:cs="Palatino Linotype"/>
          <w:sz w:val="22"/>
          <w:szCs w:val="22"/>
        </w:rPr>
        <w:lastRenderedPageBreak/>
        <w:t xml:space="preserve">de Transparencia y Acceso a la Información Pública del Estado de México y Municipios, se consideran confidenciales y por tanto deben testarse al momento de la elaboración de versiones públicas el </w:t>
      </w:r>
      <w:r w:rsidRPr="009D7706">
        <w:rPr>
          <w:rFonts w:ascii="Palatino Linotype" w:eastAsia="Palatino Linotype" w:hAnsi="Palatino Linotype" w:cs="Palatino Linotype"/>
          <w:b/>
          <w:sz w:val="22"/>
          <w:szCs w:val="22"/>
        </w:rPr>
        <w:t>Registro Federal de Contribuyentes</w:t>
      </w:r>
      <w:r w:rsidRPr="009D7706">
        <w:rPr>
          <w:rFonts w:ascii="Palatino Linotype" w:eastAsia="Palatino Linotype" w:hAnsi="Palatino Linotype" w:cs="Palatino Linotype"/>
          <w:sz w:val="22"/>
          <w:szCs w:val="22"/>
        </w:rPr>
        <w:t xml:space="preserve"> (RFC), la </w:t>
      </w:r>
      <w:r w:rsidRPr="009D7706">
        <w:rPr>
          <w:rFonts w:ascii="Palatino Linotype" w:eastAsia="Palatino Linotype" w:hAnsi="Palatino Linotype" w:cs="Palatino Linotype"/>
          <w:b/>
          <w:sz w:val="22"/>
          <w:szCs w:val="22"/>
        </w:rPr>
        <w:t>Clave Única de Registro de Población</w:t>
      </w:r>
      <w:r w:rsidRPr="009D7706">
        <w:rPr>
          <w:rFonts w:ascii="Palatino Linotype" w:eastAsia="Palatino Linotype" w:hAnsi="Palatino Linotype" w:cs="Palatino Linotype"/>
          <w:sz w:val="22"/>
          <w:szCs w:val="22"/>
        </w:rPr>
        <w:t xml:space="preserve"> (CURP), la </w:t>
      </w:r>
      <w:r w:rsidRPr="009D7706">
        <w:rPr>
          <w:rFonts w:ascii="Palatino Linotype" w:eastAsia="Palatino Linotype" w:hAnsi="Palatino Linotype" w:cs="Palatino Linotype"/>
          <w:b/>
          <w:sz w:val="22"/>
          <w:szCs w:val="22"/>
        </w:rPr>
        <w:t>Clave de cualquier tipo de seguridad social</w:t>
      </w:r>
      <w:r w:rsidRPr="009D7706">
        <w:rPr>
          <w:rFonts w:ascii="Palatino Linotype" w:eastAsia="Palatino Linotype" w:hAnsi="Palatino Linotype" w:cs="Palatino Linotype"/>
          <w:sz w:val="22"/>
          <w:szCs w:val="22"/>
        </w:rPr>
        <w:t xml:space="preserve"> (ISSEMYM, u otros), los </w:t>
      </w:r>
      <w:r w:rsidRPr="009D7706">
        <w:rPr>
          <w:rFonts w:ascii="Palatino Linotype" w:eastAsia="Palatino Linotype" w:hAnsi="Palatino Linotype" w:cs="Palatino Linotype"/>
          <w:b/>
          <w:sz w:val="22"/>
          <w:szCs w:val="22"/>
        </w:rPr>
        <w:t>números de cuentas bancarias</w:t>
      </w:r>
      <w:r w:rsidRPr="009D7706">
        <w:rPr>
          <w:rFonts w:ascii="Palatino Linotype" w:eastAsia="Palatino Linotype" w:hAnsi="Palatino Linotype" w:cs="Palatino Linotype"/>
          <w:sz w:val="22"/>
          <w:szCs w:val="22"/>
        </w:rPr>
        <w:t xml:space="preserve">, claves estandarizadas – interbancarias - (CLABES) y de tarjetas, los </w:t>
      </w:r>
      <w:r w:rsidRPr="009D7706">
        <w:rPr>
          <w:rFonts w:ascii="Palatino Linotype" w:eastAsia="Palatino Linotype" w:hAnsi="Palatino Linotype" w:cs="Palatino Linotype"/>
          <w:b/>
          <w:sz w:val="22"/>
          <w:szCs w:val="22"/>
        </w:rPr>
        <w:t>préstamos o descuentos</w:t>
      </w:r>
      <w:r w:rsidRPr="009D7706">
        <w:rPr>
          <w:rFonts w:ascii="Palatino Linotype" w:eastAsia="Palatino Linotype" w:hAnsi="Palatino Linotype" w:cs="Palatino Linotype"/>
          <w:sz w:val="22"/>
          <w:szCs w:val="22"/>
        </w:rPr>
        <w:t xml:space="preserve"> que se le hagan a la persona y que no tengan relación con los impuestos o la cuota por seguridad social, el</w:t>
      </w:r>
      <w:r w:rsidRPr="009D7706">
        <w:rPr>
          <w:rFonts w:ascii="Palatino Linotype" w:eastAsia="Palatino Linotype" w:hAnsi="Palatino Linotype" w:cs="Palatino Linotype"/>
          <w:b/>
          <w:sz w:val="22"/>
          <w:szCs w:val="22"/>
        </w:rPr>
        <w:t xml:space="preserve"> número de empleado, </w:t>
      </w:r>
      <w:r w:rsidRPr="009D7706">
        <w:rPr>
          <w:rFonts w:ascii="Palatino Linotype" w:eastAsia="Palatino Linotype" w:hAnsi="Palatino Linotype" w:cs="Palatino Linotype"/>
          <w:sz w:val="22"/>
          <w:szCs w:val="22"/>
        </w:rPr>
        <w:t xml:space="preserve">y, de ser el caso, el </w:t>
      </w:r>
      <w:r w:rsidRPr="009D7706">
        <w:rPr>
          <w:rFonts w:ascii="Palatino Linotype" w:eastAsia="Palatino Linotype" w:hAnsi="Palatino Linotype" w:cs="Palatino Linotype"/>
          <w:b/>
          <w:sz w:val="22"/>
          <w:szCs w:val="22"/>
        </w:rPr>
        <w:t>folio fiscal</w:t>
      </w:r>
      <w:r w:rsidRPr="009D7706">
        <w:rPr>
          <w:rFonts w:ascii="Palatino Linotype" w:eastAsia="Palatino Linotype" w:hAnsi="Palatino Linotype" w:cs="Palatino Linotype"/>
          <w:sz w:val="22"/>
          <w:szCs w:val="22"/>
        </w:rPr>
        <w:t xml:space="preserve">, la </w:t>
      </w:r>
      <w:r w:rsidRPr="009D7706">
        <w:rPr>
          <w:rFonts w:ascii="Palatino Linotype" w:eastAsia="Palatino Linotype" w:hAnsi="Palatino Linotype" w:cs="Palatino Linotype"/>
          <w:b/>
          <w:sz w:val="22"/>
          <w:szCs w:val="22"/>
        </w:rPr>
        <w:t xml:space="preserve">cadena original, </w:t>
      </w:r>
      <w:r w:rsidRPr="009D7706">
        <w:rPr>
          <w:rFonts w:ascii="Palatino Linotype" w:eastAsia="Palatino Linotype" w:hAnsi="Palatino Linotype" w:cs="Palatino Linotype"/>
          <w:sz w:val="22"/>
          <w:szCs w:val="22"/>
        </w:rPr>
        <w:t>los</w:t>
      </w:r>
      <w:r w:rsidRPr="009D7706">
        <w:rPr>
          <w:rFonts w:ascii="Palatino Linotype" w:eastAsia="Palatino Linotype" w:hAnsi="Palatino Linotype" w:cs="Palatino Linotype"/>
          <w:b/>
          <w:sz w:val="22"/>
          <w:szCs w:val="22"/>
        </w:rPr>
        <w:t xml:space="preserve"> códigos bidimensionales o códigos QR,</w:t>
      </w:r>
      <w:r w:rsidRPr="009D7706">
        <w:rPr>
          <w:rFonts w:ascii="Palatino Linotype" w:eastAsia="Palatino Linotype" w:hAnsi="Palatino Linotype" w:cs="Palatino Linotype"/>
          <w:sz w:val="22"/>
          <w:szCs w:val="22"/>
        </w:rPr>
        <w:t xml:space="preserve"> y cualquier información de carácter fiscal.</w:t>
      </w:r>
    </w:p>
    <w:p w14:paraId="0C686A23" w14:textId="77777777" w:rsidR="00B01C4B" w:rsidRPr="009D7706" w:rsidRDefault="00912132">
      <w:pPr>
        <w:spacing w:before="240" w:after="240" w:line="360" w:lineRule="auto"/>
        <w:ind w:right="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Datos que deberá clasificar como confidenciales por tratarse precisamente de información privada, puesto que los datos personales son irrenunciables, intransferibles e indelegables y los Sujetos Obligados no deberán hacer entrega de </w:t>
      </w:r>
      <w:proofErr w:type="gramStart"/>
      <w:r w:rsidRPr="009D7706">
        <w:rPr>
          <w:rFonts w:ascii="Palatino Linotype" w:eastAsia="Palatino Linotype" w:hAnsi="Palatino Linotype" w:cs="Palatino Linotype"/>
          <w:sz w:val="22"/>
          <w:szCs w:val="22"/>
        </w:rPr>
        <w:t>los mismos</w:t>
      </w:r>
      <w:proofErr w:type="gramEnd"/>
      <w:r w:rsidRPr="009D7706">
        <w:rPr>
          <w:rFonts w:ascii="Palatino Linotype" w:eastAsia="Palatino Linotype" w:hAnsi="Palatino Linotype" w:cs="Palatino Linotype"/>
          <w:sz w:val="22"/>
          <w:szCs w:val="22"/>
        </w:rPr>
        <w:t xml:space="preserve"> a personas ajenas a su titular.</w:t>
      </w:r>
    </w:p>
    <w:p w14:paraId="1CBC747E"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Por cuanto hace al </w:t>
      </w:r>
      <w:r w:rsidRPr="009D7706">
        <w:rPr>
          <w:rFonts w:ascii="Palatino Linotype" w:eastAsia="Palatino Linotype" w:hAnsi="Palatino Linotype" w:cs="Palatino Linotype"/>
          <w:b/>
          <w:sz w:val="22"/>
          <w:szCs w:val="22"/>
        </w:rPr>
        <w:t>Registro Federal de Contribuyentes, RFC,</w:t>
      </w:r>
      <w:r w:rsidRPr="009D7706">
        <w:rPr>
          <w:rFonts w:ascii="Palatino Linotype" w:eastAsia="Palatino Linotype" w:hAnsi="Palatino Linotype" w:cs="Palatino Linotype"/>
          <w:sz w:val="22"/>
          <w:szCs w:val="22"/>
        </w:rPr>
        <w:t xml:space="preserve"> de las personas físicas, constituye un dato personal, pues se genera con caracteres alfanuméricos a partir del nombre y la fecha de nacimiento de cada persona, y finalmente la </w:t>
      </w:r>
      <w:proofErr w:type="spellStart"/>
      <w:r w:rsidRPr="009D7706">
        <w:rPr>
          <w:rFonts w:ascii="Palatino Linotype" w:eastAsia="Palatino Linotype" w:hAnsi="Palatino Linotype" w:cs="Palatino Linotype"/>
          <w:sz w:val="22"/>
          <w:szCs w:val="22"/>
        </w:rPr>
        <w:t>homoclave</w:t>
      </w:r>
      <w:proofErr w:type="spellEnd"/>
      <w:r w:rsidRPr="009D7706">
        <w:rPr>
          <w:rFonts w:ascii="Palatino Linotype" w:eastAsia="Palatino Linotype" w:hAnsi="Palatino Linotype" w:cs="Palatino Linotype"/>
          <w:sz w:val="22"/>
          <w:szCs w:val="22"/>
        </w:rPr>
        <w:t>, por lo que para su obtención es necesario acreditar ante la autoridad fiscal previamente la identidad de la persona, su fecha de nacimiento, entre otros aspectos.</w:t>
      </w:r>
    </w:p>
    <w:p w14:paraId="04CDCCF6"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663C9BE8"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Lo anterior fue compartido por el entonces Instituto Nacional de Transparencia, Acceso a la Información y Protección de Datos Personales, INAI, a través del Criterio orientador con clave de control SO/019/2017, el cual es del tenor literal siguiente:</w:t>
      </w:r>
    </w:p>
    <w:p w14:paraId="3E36095E"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lastRenderedPageBreak/>
        <w:t>“</w:t>
      </w:r>
      <w:r w:rsidRPr="009D7706">
        <w:rPr>
          <w:rFonts w:ascii="Palatino Linotype" w:eastAsia="Palatino Linotype" w:hAnsi="Palatino Linotype" w:cs="Palatino Linotype"/>
          <w:b/>
          <w:i/>
          <w:sz w:val="22"/>
          <w:szCs w:val="22"/>
        </w:rPr>
        <w:t>Registro Federal de Contribuyentes (RFC) de personas físicas</w:t>
      </w:r>
      <w:r w:rsidRPr="009D7706">
        <w:rPr>
          <w:rFonts w:ascii="Palatino Linotype" w:eastAsia="Palatino Linotype" w:hAnsi="Palatino Linotype" w:cs="Palatino Linotype"/>
          <w:i/>
          <w:sz w:val="22"/>
          <w:szCs w:val="22"/>
        </w:rPr>
        <w:t>. El RFC es una clave de carácter fiscal, única e irrepetible, que permite identificar al titular, su edad y fecha de nacimiento, por lo que es un dato personal de carácter confidencial.”</w:t>
      </w:r>
    </w:p>
    <w:p w14:paraId="3A123F2E" w14:textId="77777777" w:rsidR="00B01C4B" w:rsidRPr="009D7706" w:rsidRDefault="0091213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Así, el Registro Federal de Contribuyentes, RFC, se vincula al nombre de su titular y permite identificar la edad de la persona, su fecha de nacimiento, así como su </w:t>
      </w:r>
      <w:proofErr w:type="spellStart"/>
      <w:r w:rsidRPr="009D7706">
        <w:rPr>
          <w:rFonts w:ascii="Palatino Linotype" w:eastAsia="Palatino Linotype" w:hAnsi="Palatino Linotype" w:cs="Palatino Linotype"/>
          <w:sz w:val="22"/>
          <w:szCs w:val="22"/>
        </w:rPr>
        <w:t>homoclave</w:t>
      </w:r>
      <w:proofErr w:type="spellEnd"/>
      <w:r w:rsidRPr="009D7706">
        <w:rPr>
          <w:rFonts w:ascii="Palatino Linotype" w:eastAsia="Palatino Linotype" w:hAnsi="Palatino Linotype" w:cs="Palatino Linotype"/>
          <w:sz w:val="22"/>
          <w:szCs w:val="22"/>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90E8DFE" w14:textId="77777777" w:rsidR="00B01C4B" w:rsidRPr="009D7706" w:rsidRDefault="0091213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bookmarkStart w:id="9" w:name="_heading=h.44sinio" w:colFirst="0" w:colLast="0"/>
      <w:bookmarkEnd w:id="9"/>
      <w:r w:rsidRPr="009D7706">
        <w:rPr>
          <w:rFonts w:ascii="Palatino Linotype" w:eastAsia="Palatino Linotype" w:hAnsi="Palatino Linotype" w:cs="Palatino Linotype"/>
          <w:sz w:val="22"/>
          <w:szCs w:val="22"/>
        </w:rPr>
        <w:t xml:space="preserve">De igual manera la </w:t>
      </w:r>
      <w:r w:rsidRPr="009D7706">
        <w:rPr>
          <w:rFonts w:ascii="Palatino Linotype" w:eastAsia="Palatino Linotype" w:hAnsi="Palatino Linotype" w:cs="Palatino Linotype"/>
          <w:b/>
          <w:sz w:val="22"/>
          <w:szCs w:val="22"/>
        </w:rPr>
        <w:t>Clave Única de Registro de Población</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CURP,</w:t>
      </w:r>
      <w:r w:rsidRPr="009D7706">
        <w:rPr>
          <w:rFonts w:ascii="Palatino Linotype" w:eastAsia="Palatino Linotype" w:hAnsi="Palatino Linotype" w:cs="Palatino Linotype"/>
          <w:sz w:val="22"/>
          <w:szCs w:val="22"/>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6E6A31A5" w14:textId="77777777" w:rsidR="00B01C4B" w:rsidRPr="009D7706" w:rsidRDefault="0091213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Argumento que era compartido por el entonces Instituto Nacional de Transparencia, Acceso a la Información y Protección de Datos Personales, INAI, conforme al Criterio de orientador con Clave de control SO/018/2017, el cual refiere:</w:t>
      </w:r>
    </w:p>
    <w:p w14:paraId="7AFF881D"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 xml:space="preserve"> “Clave Única de Registro de Población (CURP). </w:t>
      </w:r>
      <w:r w:rsidRPr="009D7706">
        <w:rPr>
          <w:rFonts w:ascii="Palatino Linotype" w:eastAsia="Palatino Linotype" w:hAnsi="Palatino Linotype" w:cs="Palatino Linotype"/>
          <w:i/>
          <w:sz w:val="22"/>
          <w:szCs w:val="22"/>
        </w:rPr>
        <w:t xml:space="preserve">La Clave Única de Registro de Población se integra por datos personales que sólo conciernen al particular titular de </w:t>
      </w:r>
      <w:proofErr w:type="gramStart"/>
      <w:r w:rsidRPr="009D7706">
        <w:rPr>
          <w:rFonts w:ascii="Palatino Linotype" w:eastAsia="Palatino Linotype" w:hAnsi="Palatino Linotype" w:cs="Palatino Linotype"/>
          <w:i/>
          <w:sz w:val="22"/>
          <w:szCs w:val="22"/>
        </w:rPr>
        <w:t>la misma</w:t>
      </w:r>
      <w:proofErr w:type="gramEnd"/>
      <w:r w:rsidRPr="009D7706">
        <w:rPr>
          <w:rFonts w:ascii="Palatino Linotype" w:eastAsia="Palatino Linotype" w:hAnsi="Palatino Linotype" w:cs="Palatino Linotype"/>
          <w:i/>
          <w:sz w:val="22"/>
          <w:szCs w:val="22"/>
        </w:rPr>
        <w:t xml:space="preserve">, como lo son su nombre, apellidos, fecha de nacimiento, lugar de nacimiento y sexo. Dichos datos, constituyen información que distingue plenamente </w:t>
      </w:r>
      <w:r w:rsidRPr="009D7706">
        <w:rPr>
          <w:rFonts w:ascii="Palatino Linotype" w:eastAsia="Palatino Linotype" w:hAnsi="Palatino Linotype" w:cs="Palatino Linotype"/>
          <w:i/>
          <w:sz w:val="22"/>
          <w:szCs w:val="22"/>
        </w:rPr>
        <w:lastRenderedPageBreak/>
        <w:t>a una persona física del resto de los habitantes del país, por lo que la CURP está considerada como información confidencial.”</w:t>
      </w:r>
    </w:p>
    <w:p w14:paraId="3815C66F"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Por lo que respecta a la </w:t>
      </w:r>
      <w:r w:rsidRPr="009D7706">
        <w:rPr>
          <w:rFonts w:ascii="Palatino Linotype" w:eastAsia="Palatino Linotype" w:hAnsi="Palatino Linotype" w:cs="Palatino Linotype"/>
          <w:b/>
          <w:sz w:val="22"/>
          <w:szCs w:val="22"/>
        </w:rPr>
        <w:t>clave de seguridad social</w:t>
      </w:r>
      <w:r w:rsidRPr="009D7706">
        <w:rPr>
          <w:rFonts w:ascii="Palatino Linotype" w:eastAsia="Palatino Linotype" w:hAnsi="Palatino Linotype" w:cs="Palatino Linotype"/>
          <w:sz w:val="22"/>
          <w:szCs w:val="22"/>
        </w:rPr>
        <w:t>, en virtud de que su divulgación no aporta a la transparencia o a la rendición de cuentas y sí provoca una transgresión a la vida privada e intimidad de la persona, esta información también resulta ser de carácter confidencial.</w:t>
      </w:r>
    </w:p>
    <w:p w14:paraId="366A5A94"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Respecto de los </w:t>
      </w:r>
      <w:r w:rsidRPr="009D7706">
        <w:rPr>
          <w:rFonts w:ascii="Palatino Linotype" w:eastAsia="Palatino Linotype" w:hAnsi="Palatino Linotype" w:cs="Palatino Linotype"/>
          <w:b/>
          <w:sz w:val="22"/>
          <w:szCs w:val="22"/>
        </w:rPr>
        <w:t>números de cuentas bancari</w:t>
      </w:r>
      <w:r w:rsidRPr="009D7706">
        <w:rPr>
          <w:rFonts w:ascii="Palatino Linotype" w:eastAsia="Palatino Linotype" w:hAnsi="Palatino Linotype" w:cs="Palatino Linotype"/>
          <w:sz w:val="22"/>
          <w:szCs w:val="22"/>
        </w:rPr>
        <w:t xml:space="preserve">as, </w:t>
      </w:r>
      <w:r w:rsidRPr="009D7706">
        <w:rPr>
          <w:rFonts w:ascii="Palatino Linotype" w:eastAsia="Palatino Linotype" w:hAnsi="Palatino Linotype" w:cs="Palatino Linotype"/>
          <w:b/>
          <w:sz w:val="22"/>
          <w:szCs w:val="22"/>
        </w:rPr>
        <w:t>claves estandarizadas –interbancarias- (CLABES) y de tarjetas</w:t>
      </w:r>
      <w:r w:rsidRPr="009D7706">
        <w:rPr>
          <w:rFonts w:ascii="Palatino Linotype" w:eastAsia="Palatino Linotype" w:hAnsi="Palatino Linotype" w:cs="Palatino Linotype"/>
          <w:sz w:val="22"/>
          <w:szCs w:val="22"/>
        </w:rPr>
        <w:t>, el Pleno de este Instituto ha determinado que esa información debe clasificarse como confidencial, y elaborarse una versión pública en la que se teste la misma.</w:t>
      </w:r>
    </w:p>
    <w:p w14:paraId="2921B9D5"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DE2E099"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Por lo anterior, el número de cuenta bancaria debe ser clasificado como confidencial con fundamento en las fracciones I y II del artículo 143 de la Ley de la Materia vigente en la Entidad; </w:t>
      </w:r>
      <w:proofErr w:type="gramStart"/>
      <w:r w:rsidRPr="009D7706">
        <w:rPr>
          <w:rFonts w:ascii="Palatino Linotype" w:eastAsia="Palatino Linotype" w:hAnsi="Palatino Linotype" w:cs="Palatino Linotype"/>
          <w:sz w:val="22"/>
          <w:szCs w:val="22"/>
        </w:rPr>
        <w:t>en razón de</w:t>
      </w:r>
      <w:proofErr w:type="gramEnd"/>
      <w:r w:rsidRPr="009D7706">
        <w:rPr>
          <w:rFonts w:ascii="Palatino Linotype" w:eastAsia="Palatino Linotype" w:hAnsi="Palatino Linotype" w:cs="Palatino Linotype"/>
          <w:sz w:val="22"/>
          <w:szCs w:val="22"/>
        </w:rPr>
        <w:t xml:space="preserve"> que con su difusión se estaría poniendo en riesgo la seguridad de su titular.</w:t>
      </w:r>
    </w:p>
    <w:p w14:paraId="53CEF43F" w14:textId="77777777" w:rsidR="00B01C4B" w:rsidRPr="009D7706" w:rsidRDefault="0091213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esa virtud, este Pleno determina que dicha información no puede ser del dominio público, toda vez que se podría dar un uso inadecuado a la misma o cometer algún ilícito o fraude como ya ha sido expuesto. </w:t>
      </w:r>
    </w:p>
    <w:p w14:paraId="457CE43C"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Lo anterior no es así tratándose de las cuentas bancarias o claves interbancarias de los Sujetos Obligados ya que su publicidad cede a la rendición de cuentas al transparentar la forma en que son administrados los recursos públicos.</w:t>
      </w:r>
    </w:p>
    <w:p w14:paraId="634CB959"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Lo argumentado encuentra sustento en los Criterios orientadores con Clave de control SO/010/2017 y SO/011/2017, emitidos por el entonces Instituto Nacional de Transparencia, Acceso a la Información y Protección de Datos Personales, que llevan por rubro y texto los siguientes:</w:t>
      </w:r>
    </w:p>
    <w:p w14:paraId="116F6639" w14:textId="77777777" w:rsidR="00B01C4B" w:rsidRPr="009D7706" w:rsidRDefault="00912132">
      <w:pPr>
        <w:spacing w:before="240" w:after="24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Cuentas bancarias y/o CLABE interbancaria de personas físicas y morales privadas.</w:t>
      </w:r>
      <w:r w:rsidRPr="009D7706">
        <w:rPr>
          <w:rFonts w:ascii="Palatino Linotype" w:eastAsia="Palatino Linotype" w:hAnsi="Palatino Linotype" w:cs="Palatino Linotype"/>
          <w:i/>
          <w:sz w:val="22"/>
          <w:szCs w:val="22"/>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9B158D8" w14:textId="77777777" w:rsidR="00B01C4B" w:rsidRPr="009D7706" w:rsidRDefault="00912132">
      <w:pPr>
        <w:spacing w:before="240" w:after="24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9D7706">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23AA42E4"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bookmarkStart w:id="10" w:name="_heading=h.z337ya" w:colFirst="0" w:colLast="0"/>
      <w:bookmarkEnd w:id="10"/>
      <w:r w:rsidRPr="009D7706">
        <w:rPr>
          <w:rFonts w:ascii="Palatino Linotype" w:eastAsia="Palatino Linotype" w:hAnsi="Palatino Linotype" w:cs="Palatino Linotype"/>
          <w:sz w:val="22"/>
          <w:szCs w:val="22"/>
        </w:rPr>
        <w:t xml:space="preserve">Por cuanto hace a los </w:t>
      </w:r>
      <w:r w:rsidRPr="009D7706">
        <w:rPr>
          <w:rFonts w:ascii="Palatino Linotype" w:eastAsia="Palatino Linotype" w:hAnsi="Palatino Linotype" w:cs="Palatino Linotype"/>
          <w:b/>
          <w:sz w:val="22"/>
          <w:szCs w:val="22"/>
        </w:rPr>
        <w:t>préstamos o descuentos de carácter personal</w:t>
      </w:r>
      <w:r w:rsidRPr="009D7706">
        <w:rPr>
          <w:rFonts w:ascii="Palatino Linotype" w:eastAsia="Palatino Linotype" w:hAnsi="Palatino Linotype" w:cs="Palatino Linotype"/>
          <w:sz w:val="22"/>
          <w:szCs w:val="22"/>
        </w:rPr>
        <w:t>, en virtud de no tener relación con la prestación del servicio y al no involucrar instituciones públicas, se consideran datos confidenciales.</w:t>
      </w:r>
    </w:p>
    <w:p w14:paraId="55D4F85F"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Para entender los límites y alcances de esta restricción, es oportuno recurrir al artículo 84 de la Ley del Trabajo de los Servidores Públicos del Estado y Municipios:</w:t>
      </w:r>
    </w:p>
    <w:p w14:paraId="664942A7" w14:textId="77777777" w:rsidR="00B01C4B" w:rsidRPr="009D7706" w:rsidRDefault="00912132">
      <w:pPr>
        <w:spacing w:after="200" w:line="276" w:lineRule="auto"/>
        <w:ind w:left="851"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 xml:space="preserve">“ARTÍCULO 84. </w:t>
      </w:r>
      <w:r w:rsidRPr="009D7706">
        <w:rPr>
          <w:rFonts w:ascii="Palatino Linotype" w:eastAsia="Palatino Linotype" w:hAnsi="Palatino Linotype" w:cs="Palatino Linotype"/>
          <w:i/>
          <w:sz w:val="22"/>
          <w:szCs w:val="22"/>
        </w:rPr>
        <w:t>Sólo podrán hacerse retenciones, descuentos o deducciones al sueldo de los servidores públicos por concepto de:</w:t>
      </w:r>
    </w:p>
    <w:p w14:paraId="238F0152"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Gravámenes fiscales relacionados con el sueldo;</w:t>
      </w:r>
    </w:p>
    <w:p w14:paraId="40327BE8"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lastRenderedPageBreak/>
        <w:t>II.</w:t>
      </w:r>
      <w:r w:rsidRPr="009D7706">
        <w:rPr>
          <w:rFonts w:ascii="Palatino Linotype" w:eastAsia="Palatino Linotype" w:hAnsi="Palatino Linotype" w:cs="Palatino Linotype"/>
          <w:i/>
          <w:sz w:val="22"/>
          <w:szCs w:val="22"/>
        </w:rPr>
        <w:t xml:space="preserve"> Deudas contraídas con las instituciones públicas o dependencias por concepto de anticipos de sueldo, pagos hechos con exceso, errores o pérdidas debidamente comprobados;</w:t>
      </w:r>
    </w:p>
    <w:p w14:paraId="6BC85A4E"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Cuotas sindicales</w:t>
      </w:r>
      <w:r w:rsidRPr="009D7706">
        <w:rPr>
          <w:rFonts w:ascii="Palatino Linotype" w:eastAsia="Palatino Linotype" w:hAnsi="Palatino Linotype" w:cs="Palatino Linotype"/>
          <w:i/>
          <w:sz w:val="22"/>
          <w:szCs w:val="22"/>
        </w:rPr>
        <w:t>;</w:t>
      </w:r>
    </w:p>
    <w:p w14:paraId="003D592D"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IV.</w:t>
      </w:r>
      <w:r w:rsidRPr="009D7706">
        <w:rPr>
          <w:rFonts w:ascii="Palatino Linotype" w:eastAsia="Palatino Linotype" w:hAnsi="Palatino Linotype" w:cs="Palatino Linotype"/>
          <w:i/>
          <w:sz w:val="22"/>
          <w:szCs w:val="22"/>
        </w:rPr>
        <w:t xml:space="preserve"> Cuotas de aportación a fondos para la constitución de cooperativas y de cajas de ahorro, siempre que el servidor público hubiese manifestado previamente, de manera expresa, su conformidad;</w:t>
      </w:r>
    </w:p>
    <w:p w14:paraId="4C92CA1F"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w:t>
      </w:r>
      <w:r w:rsidRPr="009D7706">
        <w:rPr>
          <w:rFonts w:ascii="Palatino Linotype" w:eastAsia="Palatino Linotype" w:hAnsi="Palatino Linotype" w:cs="Palatino Linotype"/>
          <w:i/>
          <w:sz w:val="22"/>
          <w:szCs w:val="22"/>
        </w:rPr>
        <w:t xml:space="preserve"> Descuentos ordenados por el Instituto de Seguridad Social del Estado de México y Municipios, con motivo de cuotas y obligaciones contraídas con éste por los servidores públicos;</w:t>
      </w:r>
    </w:p>
    <w:p w14:paraId="3660D8A3"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VI.</w:t>
      </w:r>
      <w:r w:rsidRPr="009D7706">
        <w:rPr>
          <w:rFonts w:ascii="Palatino Linotype" w:eastAsia="Palatino Linotype" w:hAnsi="Palatino Linotype" w:cs="Palatino Linotype"/>
          <w:i/>
          <w:sz w:val="22"/>
          <w:szCs w:val="22"/>
        </w:rPr>
        <w:t xml:space="preserve"> Obligaciones a cargo del servidor público con las que haya consentido, derivadas de la adquisición o del uso de habitaciones consideradas como de interés social;</w:t>
      </w:r>
    </w:p>
    <w:p w14:paraId="3C63B11E"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VII.</w:t>
      </w:r>
      <w:r w:rsidRPr="009D7706">
        <w:rPr>
          <w:rFonts w:ascii="Palatino Linotype" w:eastAsia="Palatino Linotype" w:hAnsi="Palatino Linotype" w:cs="Palatino Linotype"/>
          <w:i/>
          <w:sz w:val="22"/>
          <w:szCs w:val="22"/>
        </w:rPr>
        <w:t xml:space="preserve"> Faltas de puntualidad o de asistencia injustificadas;</w:t>
      </w:r>
    </w:p>
    <w:p w14:paraId="578EA5D0"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VIII. Pensiones alimenticias ordenadas por la autoridad judicial;</w:t>
      </w:r>
      <w:r w:rsidRPr="009D7706">
        <w:rPr>
          <w:rFonts w:ascii="Palatino Linotype" w:eastAsia="Palatino Linotype" w:hAnsi="Palatino Linotype" w:cs="Palatino Linotype"/>
          <w:i/>
          <w:sz w:val="22"/>
          <w:szCs w:val="22"/>
        </w:rPr>
        <w:t xml:space="preserve"> o</w:t>
      </w:r>
    </w:p>
    <w:p w14:paraId="167BF535" w14:textId="77777777" w:rsidR="00B01C4B" w:rsidRPr="009D7706" w:rsidRDefault="00912132">
      <w:pPr>
        <w:spacing w:after="200" w:line="276" w:lineRule="auto"/>
        <w:ind w:left="851"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IX. Cualquier otro convenido con instituciones de servicios y aceptado por el servidor público.</w:t>
      </w:r>
    </w:p>
    <w:p w14:paraId="2C7AA129"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w:t>
      </w:r>
    </w:p>
    <w:p w14:paraId="7785707E"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Como se puede observar, el precepto citado establece claramente cuáles son esos descuentos o gravámenes que directamente se relacionan con las obligaciones adquiridas como servidores públicos y aquéllos que únicamente inciden en su vida privada. </w:t>
      </w:r>
    </w:p>
    <w:p w14:paraId="5539805E"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 xml:space="preserve">De este modo, los </w:t>
      </w:r>
      <w:r w:rsidRPr="009D7706">
        <w:rPr>
          <w:rFonts w:ascii="Palatino Linotype" w:eastAsia="Palatino Linotype" w:hAnsi="Palatino Linotype" w:cs="Palatino Linotype"/>
          <w:b/>
          <w:sz w:val="22"/>
          <w:szCs w:val="22"/>
        </w:rPr>
        <w:t>descuentos o deducciones por cuotas sindicales</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pensiones alimenticias</w:t>
      </w:r>
      <w:r w:rsidRPr="009D7706">
        <w:rPr>
          <w:rFonts w:ascii="Palatino Linotype" w:eastAsia="Palatino Linotype" w:hAnsi="Palatino Linotype" w:cs="Palatino Linotype"/>
          <w:sz w:val="22"/>
          <w:szCs w:val="22"/>
        </w:rPr>
        <w:t xml:space="preserve"> o </w:t>
      </w:r>
      <w:r w:rsidRPr="009D7706">
        <w:rPr>
          <w:rFonts w:ascii="Palatino Linotype" w:eastAsia="Palatino Linotype" w:hAnsi="Palatino Linotype" w:cs="Palatino Linotype"/>
          <w:b/>
          <w:sz w:val="22"/>
          <w:szCs w:val="22"/>
        </w:rPr>
        <w:t>créditos adquiridos con instituciones privadas</w:t>
      </w:r>
      <w:r w:rsidRPr="009D7706">
        <w:rPr>
          <w:rFonts w:ascii="Palatino Linotype" w:eastAsia="Palatino Linotype" w:hAnsi="Palatino Linotype" w:cs="Palatino Linotype"/>
          <w:sz w:val="22"/>
          <w:szCs w:val="22"/>
        </w:rPr>
        <w:t xml:space="preserve">, entre otros que no se relacionen con el gasto público, al revelar parte de las decisiones que adopta una persona respecto del uso y destino de su remuneración salarial, lo cual incide en la manera en que se integra su patrimonio, </w:t>
      </w:r>
      <w:r w:rsidRPr="009D7706">
        <w:rPr>
          <w:rFonts w:ascii="Palatino Linotype" w:eastAsia="Palatino Linotype" w:hAnsi="Palatino Linotype" w:cs="Palatino Linotype"/>
          <w:b/>
          <w:sz w:val="22"/>
          <w:szCs w:val="22"/>
        </w:rPr>
        <w:t>es información que no es de carácter público, sino que constituye información confidencial</w:t>
      </w:r>
      <w:r w:rsidRPr="009D7706">
        <w:rPr>
          <w:rFonts w:ascii="Palatino Linotype" w:eastAsia="Palatino Linotype" w:hAnsi="Palatino Linotype" w:cs="Palatino Linotype"/>
          <w:sz w:val="22"/>
          <w:szCs w:val="22"/>
        </w:rPr>
        <w:t xml:space="preserve"> en virtud de que corresponde con decisiones personales, y por tanto, se debe clasificar.</w:t>
      </w:r>
    </w:p>
    <w:p w14:paraId="19FE73E3" w14:textId="77777777" w:rsidR="00B01C4B" w:rsidRPr="009D7706" w:rsidRDefault="00912132">
      <w:pPr>
        <w:pBdr>
          <w:top w:val="nil"/>
          <w:left w:val="nil"/>
          <w:bottom w:val="nil"/>
          <w:right w:val="nil"/>
          <w:between w:val="nil"/>
        </w:pBdr>
        <w:spacing w:after="20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Las claves y conceptos de los descuentos personales guardan también la misma naturaleza que los importes, </w:t>
      </w:r>
      <w:proofErr w:type="gramStart"/>
      <w:r w:rsidRPr="009D7706">
        <w:rPr>
          <w:rFonts w:ascii="Palatino Linotype" w:eastAsia="Palatino Linotype" w:hAnsi="Palatino Linotype" w:cs="Palatino Linotype"/>
          <w:sz w:val="22"/>
          <w:szCs w:val="22"/>
        </w:rPr>
        <w:t>ya que</w:t>
      </w:r>
      <w:proofErr w:type="gramEnd"/>
      <w:r w:rsidRPr="009D7706">
        <w:rPr>
          <w:rFonts w:ascii="Palatino Linotype" w:eastAsia="Palatino Linotype" w:hAnsi="Palatino Linotype" w:cs="Palatino Linotype"/>
          <w:sz w:val="22"/>
          <w:szCs w:val="22"/>
        </w:rPr>
        <w:t xml:space="preserve"> al hacerse públicas, es posible inferir que cierto servidor público tiene determinada deducción personal, misma que se relaciona con su esfera más íntima de privacidad, asimismo, en aquellos casos en los que sólo se tenga una deducción, inclusive es posible deducir el importe de </w:t>
      </w:r>
      <w:proofErr w:type="gramStart"/>
      <w:r w:rsidRPr="009D7706">
        <w:rPr>
          <w:rFonts w:ascii="Palatino Linotype" w:eastAsia="Palatino Linotype" w:hAnsi="Palatino Linotype" w:cs="Palatino Linotype"/>
          <w:sz w:val="22"/>
          <w:szCs w:val="22"/>
        </w:rPr>
        <w:t>la misma</w:t>
      </w:r>
      <w:proofErr w:type="gramEnd"/>
      <w:r w:rsidRPr="009D7706">
        <w:rPr>
          <w:rFonts w:ascii="Palatino Linotype" w:eastAsia="Palatino Linotype" w:hAnsi="Palatino Linotype" w:cs="Palatino Linotype"/>
          <w:sz w:val="22"/>
          <w:szCs w:val="22"/>
        </w:rPr>
        <w:t>, derivado de los cálculos que se hagan respecto al sueldo bruto y sueldo neto.</w:t>
      </w:r>
    </w:p>
    <w:p w14:paraId="51B087DB" w14:textId="77777777" w:rsidR="00B01C4B" w:rsidRPr="009D7706" w:rsidRDefault="00912132">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En conclusión, la información relacionada con los préstamos o descuentos de carácter personal, en virtud de no tener relación con la prestación del servicio y al no involucrar instituciones públicas, se consideran datos confidenciales.</w:t>
      </w:r>
    </w:p>
    <w:p w14:paraId="7C58C5D4"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bookmarkStart w:id="11" w:name="_heading=h.3j2qqm3" w:colFirst="0" w:colLast="0"/>
      <w:bookmarkEnd w:id="11"/>
      <w:r w:rsidRPr="009D7706">
        <w:rPr>
          <w:rFonts w:ascii="Palatino Linotype" w:eastAsia="Palatino Linotype" w:hAnsi="Palatino Linotype" w:cs="Palatino Linotype"/>
          <w:sz w:val="22"/>
          <w:szCs w:val="22"/>
        </w:rPr>
        <w:t xml:space="preserve">Con relación al </w:t>
      </w:r>
      <w:r w:rsidRPr="009D7706">
        <w:rPr>
          <w:rFonts w:ascii="Palatino Linotype" w:eastAsia="Palatino Linotype" w:hAnsi="Palatino Linotype" w:cs="Palatino Linotype"/>
          <w:b/>
          <w:sz w:val="22"/>
          <w:szCs w:val="22"/>
        </w:rPr>
        <w:t>número de empleado</w:t>
      </w:r>
      <w:r w:rsidRPr="009D7706">
        <w:rPr>
          <w:rFonts w:ascii="Palatino Linotype" w:eastAsia="Palatino Linotype" w:hAnsi="Palatino Linotype" w:cs="Palatino Linotype"/>
          <w:sz w:val="22"/>
          <w:szCs w:val="22"/>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9D7706">
        <w:rPr>
          <w:rFonts w:ascii="Palatino Linotype" w:eastAsia="Palatino Linotype" w:hAnsi="Palatino Linotype" w:cs="Palatino Linotype"/>
          <w:sz w:val="22"/>
          <w:szCs w:val="22"/>
          <w:vertAlign w:val="superscript"/>
        </w:rPr>
        <w:footnoteReference w:id="4"/>
      </w:r>
      <w:r w:rsidRPr="009D7706">
        <w:rPr>
          <w:rFonts w:ascii="Palatino Linotype" w:eastAsia="Palatino Linotype" w:hAnsi="Palatino Linotype" w:cs="Palatino Linotype"/>
          <w:sz w:val="22"/>
          <w:szCs w:val="22"/>
        </w:rPr>
        <w:t>.</w:t>
      </w:r>
    </w:p>
    <w:p w14:paraId="74AA5E15"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Bajo esos argumentos, se entendería que la información relativa al número de empleado constituye información confidencial al tratarse de un número de identificación personal a través del cual se puede consultar la situación laboral personal, empero el Pleno del entonces Instituto Nacional de Transparencia, Acceso a la Información, y Protección de Datos Personales, se ha pronunciado sobre su publicidad, a través del Criterio orientador con Clave de control SO/006/2019, que indica lo siguiente:</w:t>
      </w:r>
    </w:p>
    <w:p w14:paraId="46E84670" w14:textId="77777777" w:rsidR="00B01C4B" w:rsidRPr="009D7706" w:rsidRDefault="00912132">
      <w:pPr>
        <w:tabs>
          <w:tab w:val="left" w:pos="7655"/>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 xml:space="preserve">Número de empleado. </w:t>
      </w:r>
      <w:r w:rsidRPr="009D7706">
        <w:rPr>
          <w:rFonts w:ascii="Palatino Linotype" w:eastAsia="Palatino Linotype" w:hAnsi="Palatino Linotype" w:cs="Palatino Linotype"/>
          <w:i/>
          <w:sz w:val="22"/>
          <w:szCs w:val="22"/>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57E30570"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B546FDB"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De la información fiscal</w:t>
      </w:r>
      <w:r w:rsidRPr="009D7706">
        <w:rPr>
          <w:rFonts w:ascii="Palatino Linotype" w:eastAsia="Palatino Linotype" w:hAnsi="Palatino Linotype" w:cs="Palatino Linotype"/>
          <w:sz w:val="22"/>
          <w:szCs w:val="22"/>
        </w:rPr>
        <w:t xml:space="preserve">: </w:t>
      </w:r>
    </w:p>
    <w:p w14:paraId="3153FA0E"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La </w:t>
      </w:r>
      <w:r w:rsidRPr="009D7706">
        <w:rPr>
          <w:rFonts w:ascii="Palatino Linotype" w:eastAsia="Palatino Linotype" w:hAnsi="Palatino Linotype" w:cs="Palatino Linotype"/>
          <w:b/>
          <w:sz w:val="22"/>
          <w:szCs w:val="22"/>
        </w:rPr>
        <w:t>Cadena Original</w:t>
      </w:r>
      <w:r w:rsidRPr="009D7706">
        <w:rPr>
          <w:rFonts w:ascii="Palatino Linotype" w:eastAsia="Palatino Linotype" w:hAnsi="Palatino Linotype" w:cs="Palatino Linotype"/>
          <w:sz w:val="22"/>
          <w:szCs w:val="22"/>
        </w:rPr>
        <w:t xml:space="preserve"> es la secuencia de datos formada con la información contenida dentro de los comprobantes fiscales, entre los que podría encontrarse de manera enunciativa, más no limitativa, el RFC del receptor, es decir del servidor público. En dicho supuesto, la cadena </w:t>
      </w:r>
      <w:r w:rsidRPr="009D7706">
        <w:rPr>
          <w:rFonts w:ascii="Palatino Linotype" w:eastAsia="Palatino Linotype" w:hAnsi="Palatino Linotype" w:cs="Palatino Linotype"/>
          <w:sz w:val="22"/>
          <w:szCs w:val="22"/>
        </w:rPr>
        <w:lastRenderedPageBreak/>
        <w:t xml:space="preserve">original constituiría información que únicamente atañe al contribuyente, siendo tarea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analizar dicha circunstancia con la finalidad de proteger, de ser el caso, la información a través de su clasificación por actualizarse el supuesto de confidencialidad.</w:t>
      </w:r>
    </w:p>
    <w:p w14:paraId="7DACA839"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Los </w:t>
      </w:r>
      <w:r w:rsidRPr="009D7706">
        <w:rPr>
          <w:rFonts w:ascii="Palatino Linotype" w:eastAsia="Palatino Linotype" w:hAnsi="Palatino Linotype" w:cs="Palatino Linotype"/>
          <w:b/>
          <w:sz w:val="22"/>
          <w:szCs w:val="22"/>
        </w:rPr>
        <w:t>códigos bidimensionales</w:t>
      </w:r>
      <w:r w:rsidRPr="009D7706">
        <w:rPr>
          <w:rFonts w:ascii="Palatino Linotype" w:eastAsia="Palatino Linotype" w:hAnsi="Palatino Linotype" w:cs="Palatino Linotype"/>
          <w:sz w:val="22"/>
          <w:szCs w:val="22"/>
        </w:rPr>
        <w:t xml:space="preserve"> o </w:t>
      </w:r>
      <w:r w:rsidRPr="009D7706">
        <w:rPr>
          <w:rFonts w:ascii="Palatino Linotype" w:eastAsia="Palatino Linotype" w:hAnsi="Palatino Linotype" w:cs="Palatino Linotype"/>
          <w:b/>
          <w:sz w:val="22"/>
          <w:szCs w:val="22"/>
        </w:rPr>
        <w:t xml:space="preserve">códigos QR, </w:t>
      </w:r>
      <w:r w:rsidRPr="009D7706">
        <w:rPr>
          <w:rFonts w:ascii="Palatino Linotype" w:eastAsia="Palatino Linotype" w:hAnsi="Palatino Linotype" w:cs="Palatino Linotype"/>
          <w:sz w:val="22"/>
          <w:szCs w:val="22"/>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analizar dicha circunstancia con la finalidad de determinar si se actualiza algún supuesto de confidencialidad.</w:t>
      </w:r>
    </w:p>
    <w:p w14:paraId="63BE9B4D"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tal sentido, si derivado del análisis efectuado por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2258B7E9" w14:textId="77777777" w:rsidR="00B01C4B" w:rsidRPr="009D7706" w:rsidRDefault="00912132">
      <w:pPr>
        <w:spacing w:before="240" w:after="240" w:line="360" w:lineRule="auto"/>
        <w:ind w:right="5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En tal contexto, es de señalar que la clasificación de la información no opera con la simple supresión de datos que se haga en los documentos de que se trate o con la simple decisión que tome el Servidor Público Habilitado o el </w:t>
      </w:r>
      <w:proofErr w:type="gramStart"/>
      <w:r w:rsidRPr="009D7706">
        <w:rPr>
          <w:rFonts w:ascii="Palatino Linotype" w:eastAsia="Palatino Linotype" w:hAnsi="Palatino Linotype" w:cs="Palatino Linotype"/>
          <w:sz w:val="22"/>
          <w:szCs w:val="22"/>
        </w:rPr>
        <w:t>Responsable</w:t>
      </w:r>
      <w:proofErr w:type="gramEnd"/>
      <w:r w:rsidRPr="009D7706">
        <w:rPr>
          <w:rFonts w:ascii="Palatino Linotype" w:eastAsia="Palatino Linotype" w:hAnsi="Palatino Linotype" w:cs="Palatino Linotype"/>
          <w:sz w:val="22"/>
          <w:szCs w:val="22"/>
        </w:rPr>
        <w:t xml:space="preserve"> de la Unidad de Transparencia del Sujeto Obligado, sino que ello deberá realizarse en términos de lo que disponen los </w:t>
      </w:r>
      <w:r w:rsidRPr="009D7706">
        <w:rPr>
          <w:rFonts w:ascii="Palatino Linotype" w:eastAsia="Palatino Linotype" w:hAnsi="Palatino Linotype" w:cs="Palatino Linotype"/>
          <w:sz w:val="22"/>
          <w:szCs w:val="22"/>
        </w:rPr>
        <w:lastRenderedPageBreak/>
        <w:t>artículos 49 fracción VIII, 53, fracción X y 59, fracción V, de la Ley en consulta, cuyo sentido literal es el siguiente:</w:t>
      </w:r>
    </w:p>
    <w:p w14:paraId="40941E71"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49.</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Los Comités de Transparencia</w:t>
      </w:r>
      <w:r w:rsidRPr="009D7706">
        <w:rPr>
          <w:rFonts w:ascii="Palatino Linotype" w:eastAsia="Palatino Linotype" w:hAnsi="Palatino Linotype" w:cs="Palatino Linotype"/>
          <w:i/>
          <w:sz w:val="22"/>
          <w:szCs w:val="22"/>
        </w:rPr>
        <w:t xml:space="preserve"> tendrán las siguientes atribuciones:</w:t>
      </w:r>
    </w:p>
    <w:p w14:paraId="0D60A2C1"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VIII. Aprobar, modificar o revocar la clasificación de la información</w:t>
      </w:r>
      <w:r w:rsidRPr="009D7706">
        <w:rPr>
          <w:rFonts w:ascii="Palatino Linotype" w:eastAsia="Palatino Linotype" w:hAnsi="Palatino Linotype" w:cs="Palatino Linotype"/>
          <w:i/>
          <w:sz w:val="22"/>
          <w:szCs w:val="22"/>
        </w:rPr>
        <w:t>…”</w:t>
      </w:r>
    </w:p>
    <w:p w14:paraId="4F508773"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53.</w:t>
      </w:r>
      <w:r w:rsidRPr="009D7706">
        <w:rPr>
          <w:rFonts w:ascii="Palatino Linotype" w:eastAsia="Palatino Linotype" w:hAnsi="Palatino Linotype" w:cs="Palatino Linotype"/>
          <w:i/>
          <w:sz w:val="22"/>
          <w:szCs w:val="22"/>
        </w:rPr>
        <w:t xml:space="preserve"> Las </w:t>
      </w:r>
      <w:r w:rsidRPr="009D7706">
        <w:rPr>
          <w:rFonts w:ascii="Palatino Linotype" w:eastAsia="Palatino Linotype" w:hAnsi="Palatino Linotype" w:cs="Palatino Linotype"/>
          <w:b/>
          <w:i/>
          <w:sz w:val="22"/>
          <w:szCs w:val="22"/>
        </w:rPr>
        <w:t>Unidades de Transparencia</w:t>
      </w:r>
      <w:r w:rsidRPr="009D7706">
        <w:rPr>
          <w:rFonts w:ascii="Palatino Linotype" w:eastAsia="Palatino Linotype" w:hAnsi="Palatino Linotype" w:cs="Palatino Linotype"/>
          <w:i/>
          <w:sz w:val="22"/>
          <w:szCs w:val="22"/>
        </w:rPr>
        <w:t xml:space="preserve"> tendrán las siguientes </w:t>
      </w:r>
      <w:r w:rsidRPr="009D7706">
        <w:rPr>
          <w:rFonts w:ascii="Palatino Linotype" w:eastAsia="Palatino Linotype" w:hAnsi="Palatino Linotype" w:cs="Palatino Linotype"/>
          <w:b/>
          <w:i/>
          <w:sz w:val="22"/>
          <w:szCs w:val="22"/>
        </w:rPr>
        <w:t>funciones</w:t>
      </w:r>
      <w:r w:rsidRPr="009D7706">
        <w:rPr>
          <w:rFonts w:ascii="Palatino Linotype" w:eastAsia="Palatino Linotype" w:hAnsi="Palatino Linotype" w:cs="Palatino Linotype"/>
          <w:i/>
          <w:sz w:val="22"/>
          <w:szCs w:val="22"/>
        </w:rPr>
        <w:t>:</w:t>
      </w:r>
    </w:p>
    <w:p w14:paraId="5F692F9A"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X. Presentar ante el Comité, el proyecto de clasificación de información</w:t>
      </w:r>
      <w:r w:rsidRPr="009D7706">
        <w:rPr>
          <w:rFonts w:ascii="Palatino Linotype" w:eastAsia="Palatino Linotype" w:hAnsi="Palatino Linotype" w:cs="Palatino Linotype"/>
          <w:i/>
          <w:sz w:val="22"/>
          <w:szCs w:val="22"/>
        </w:rPr>
        <w:t xml:space="preserve">…” </w:t>
      </w:r>
    </w:p>
    <w:p w14:paraId="61540534"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“Artículo 59.</w:t>
      </w:r>
      <w:r w:rsidRPr="009D7706">
        <w:rPr>
          <w:rFonts w:ascii="Palatino Linotype" w:eastAsia="Palatino Linotype" w:hAnsi="Palatino Linotype" w:cs="Palatino Linotype"/>
          <w:i/>
          <w:sz w:val="22"/>
          <w:szCs w:val="22"/>
        </w:rPr>
        <w:t xml:space="preserve"> Los </w:t>
      </w:r>
      <w:r w:rsidRPr="009D7706">
        <w:rPr>
          <w:rFonts w:ascii="Palatino Linotype" w:eastAsia="Palatino Linotype" w:hAnsi="Palatino Linotype" w:cs="Palatino Linotype"/>
          <w:b/>
          <w:i/>
          <w:sz w:val="22"/>
          <w:szCs w:val="22"/>
        </w:rPr>
        <w:t>servidores públicos habilitados</w:t>
      </w:r>
      <w:r w:rsidRPr="009D7706">
        <w:rPr>
          <w:rFonts w:ascii="Palatino Linotype" w:eastAsia="Palatino Linotype" w:hAnsi="Palatino Linotype" w:cs="Palatino Linotype"/>
          <w:i/>
          <w:sz w:val="22"/>
          <w:szCs w:val="22"/>
        </w:rPr>
        <w:t xml:space="preserve"> tendrán las </w:t>
      </w:r>
      <w:r w:rsidRPr="009D7706">
        <w:rPr>
          <w:rFonts w:ascii="Palatino Linotype" w:eastAsia="Palatino Linotype" w:hAnsi="Palatino Linotype" w:cs="Palatino Linotype"/>
          <w:b/>
          <w:i/>
          <w:sz w:val="22"/>
          <w:szCs w:val="22"/>
        </w:rPr>
        <w:t>funciones</w:t>
      </w:r>
      <w:r w:rsidRPr="009D7706">
        <w:rPr>
          <w:rFonts w:ascii="Palatino Linotype" w:eastAsia="Palatino Linotype" w:hAnsi="Palatino Linotype" w:cs="Palatino Linotype"/>
          <w:i/>
          <w:sz w:val="22"/>
          <w:szCs w:val="22"/>
        </w:rPr>
        <w:t xml:space="preserve"> siguientes:</w:t>
      </w:r>
    </w:p>
    <w:p w14:paraId="6F58890F"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9D7706">
        <w:rPr>
          <w:rFonts w:ascii="Palatino Linotype" w:eastAsia="Palatino Linotype" w:hAnsi="Palatino Linotype" w:cs="Palatino Linotype"/>
          <w:i/>
          <w:sz w:val="22"/>
          <w:szCs w:val="22"/>
        </w:rPr>
        <w:t>, la cual tendrá los fundamentos y argumentos en que se basa dicha propuesta…”</w:t>
      </w:r>
    </w:p>
    <w:p w14:paraId="328EF73E"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31AFC37E"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3EEB7491"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Artículo 149.</w:t>
      </w:r>
      <w:r w:rsidRPr="009D7706">
        <w:rPr>
          <w:rFonts w:ascii="Palatino Linotype" w:eastAsia="Palatino Linotype" w:hAnsi="Palatino Linotype" w:cs="Palatino Linotype"/>
          <w:i/>
          <w:sz w:val="22"/>
          <w:szCs w:val="22"/>
        </w:rPr>
        <w:t xml:space="preserve"> El </w:t>
      </w:r>
      <w:r w:rsidRPr="009D7706">
        <w:rPr>
          <w:rFonts w:ascii="Palatino Linotype" w:eastAsia="Palatino Linotype" w:hAnsi="Palatino Linotype" w:cs="Palatino Linotype"/>
          <w:b/>
          <w:i/>
          <w:sz w:val="22"/>
          <w:szCs w:val="22"/>
        </w:rPr>
        <w:t>acuerdo que clasifique la información como confidencial</w:t>
      </w:r>
      <w:r w:rsidRPr="009D770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69E3B690" w14:textId="77777777" w:rsidR="00B01C4B" w:rsidRPr="009D7706" w:rsidRDefault="00912132">
      <w:pPr>
        <w:spacing w:before="240" w:after="240" w:line="360" w:lineRule="auto"/>
        <w:ind w:right="5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 xml:space="preserve">Es decir,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5FDFB4FC" w14:textId="77777777" w:rsidR="00B01C4B" w:rsidRPr="009D7706" w:rsidRDefault="00912132">
      <w:pPr>
        <w:spacing w:before="240" w:after="240"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Atento a lo anterior, cabe señalar que el Comité de Transparencia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deberá emitir el acuerdo de clasificación de información debidamente fundado y motivado, en términos de los Lineamientos Segundo, fracción XVIII, y del Cuarto al Décimo Primero de los “Lineamientos Generales en materia de Clasificación y Desclasificación de la Información, así como para la elaboración de Versiones Públicas”, vigentes a la fecha de la solicitud que literalmente expresan:</w:t>
      </w:r>
    </w:p>
    <w:p w14:paraId="242F1F5C"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 “</w:t>
      </w:r>
      <w:proofErr w:type="gramStart"/>
      <w:r w:rsidRPr="009D7706">
        <w:rPr>
          <w:rFonts w:ascii="Palatino Linotype" w:eastAsia="Palatino Linotype" w:hAnsi="Palatino Linotype" w:cs="Palatino Linotype"/>
          <w:b/>
          <w:i/>
          <w:sz w:val="22"/>
          <w:szCs w:val="22"/>
        </w:rPr>
        <w:t>Segundo.-</w:t>
      </w:r>
      <w:proofErr w:type="gramEnd"/>
      <w:r w:rsidRPr="009D7706">
        <w:rPr>
          <w:rFonts w:ascii="Palatino Linotype" w:eastAsia="Palatino Linotype" w:hAnsi="Palatino Linotype" w:cs="Palatino Linotype"/>
          <w:i/>
          <w:sz w:val="22"/>
          <w:szCs w:val="22"/>
        </w:rPr>
        <w:t xml:space="preserve"> Para efectos de los presentes Lineamientos Generales, se entenderá por:</w:t>
      </w:r>
    </w:p>
    <w:p w14:paraId="3ED2D0E8"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XVIII.</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Versión pública:</w:t>
      </w:r>
      <w:r w:rsidRPr="009D770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9D7706">
        <w:rPr>
          <w:rFonts w:ascii="Palatino Linotype" w:eastAsia="Palatino Linotype" w:hAnsi="Palatino Linotype" w:cs="Palatino Linotype"/>
          <w:b/>
          <w:i/>
          <w:sz w:val="22"/>
          <w:szCs w:val="22"/>
        </w:rPr>
        <w:t>fundando y motivando la</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reserva o confidencialidad</w:t>
      </w:r>
      <w:r w:rsidRPr="009D7706">
        <w:rPr>
          <w:rFonts w:ascii="Palatino Linotype" w:eastAsia="Palatino Linotype" w:hAnsi="Palatino Linotype" w:cs="Palatino Linotype"/>
          <w:i/>
          <w:sz w:val="22"/>
          <w:szCs w:val="22"/>
        </w:rPr>
        <w:t>, a través de la resolución que para tal efecto emita el Comité de Transparencia.</w:t>
      </w:r>
    </w:p>
    <w:p w14:paraId="38A52EDF"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w:t>
      </w:r>
    </w:p>
    <w:p w14:paraId="3403EBA4"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Cuarto.</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Para clasificar la información como</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reservada o</w:t>
      </w:r>
      <w:r w:rsidRPr="009D7706">
        <w:rPr>
          <w:rFonts w:ascii="Palatino Linotype" w:eastAsia="Palatino Linotype" w:hAnsi="Palatino Linotype" w:cs="Palatino Linotype"/>
          <w:i/>
          <w:sz w:val="22"/>
          <w:szCs w:val="22"/>
        </w:rPr>
        <w:t xml:space="preserve"> </w:t>
      </w:r>
      <w:r w:rsidRPr="009D7706">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9D7706">
        <w:rPr>
          <w:rFonts w:ascii="Palatino Linotype" w:eastAsia="Palatino Linotype" w:hAnsi="Palatino Linotype" w:cs="Palatino Linotype"/>
          <w:i/>
          <w:sz w:val="22"/>
          <w:szCs w:val="22"/>
        </w:rPr>
        <w:t xml:space="preserve">, en relación con las disposiciones contenidas en los presentes lineamientos, así como en aquellas </w:t>
      </w:r>
      <w:r w:rsidRPr="009D7706">
        <w:rPr>
          <w:rFonts w:ascii="Palatino Linotype" w:eastAsia="Palatino Linotype" w:hAnsi="Palatino Linotype" w:cs="Palatino Linotype"/>
          <w:i/>
          <w:sz w:val="22"/>
          <w:szCs w:val="22"/>
        </w:rPr>
        <w:lastRenderedPageBreak/>
        <w:t>disposiciones legales aplicables a la materia en el ámbito de sus respectivas competencias, en tanto estas últimas no contravengan lo dispuesto en la Ley General.</w:t>
      </w:r>
    </w:p>
    <w:p w14:paraId="1573C920"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5F77C3C"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Quinto.</w:t>
      </w:r>
      <w:r w:rsidRPr="009D770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265D8B2"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Sexto.</w:t>
      </w:r>
      <w:r w:rsidRPr="009D7706">
        <w:rPr>
          <w:rFonts w:ascii="Palatino Linotype" w:eastAsia="Palatino Linotype" w:hAnsi="Palatino Linotype" w:cs="Palatino Linotype"/>
          <w:i/>
          <w:sz w:val="22"/>
          <w:szCs w:val="22"/>
        </w:rPr>
        <w:t xml:space="preserve"> Se deroga.</w:t>
      </w:r>
    </w:p>
    <w:p w14:paraId="283708C5"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Séptimo.</w:t>
      </w:r>
      <w:r w:rsidRPr="009D7706">
        <w:rPr>
          <w:rFonts w:ascii="Palatino Linotype" w:eastAsia="Palatino Linotype" w:hAnsi="Palatino Linotype" w:cs="Palatino Linotype"/>
          <w:i/>
          <w:sz w:val="22"/>
          <w:szCs w:val="22"/>
        </w:rPr>
        <w:t xml:space="preserve"> La clasificación de la información se llevará a cabo en el momento en que:</w:t>
      </w:r>
    </w:p>
    <w:p w14:paraId="62583AD1"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Se reciba una solicitud de acceso a la información;</w:t>
      </w:r>
    </w:p>
    <w:p w14:paraId="6DD5482D"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w:t>
      </w:r>
      <w:r w:rsidRPr="009D7706">
        <w:rPr>
          <w:rFonts w:ascii="Palatino Linotype" w:eastAsia="Palatino Linotype" w:hAnsi="Palatino Linotype" w:cs="Palatino Linotype"/>
          <w:i/>
          <w:sz w:val="22"/>
          <w:szCs w:val="22"/>
        </w:rPr>
        <w:t xml:space="preserve"> Se determine mediante resolución del Comité de Transparencia, el órgano garante competente, o en cumplimiento a una sentencia del Poder Judicial; o</w:t>
      </w:r>
    </w:p>
    <w:p w14:paraId="2A3EE7E6"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4A533EA4"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Los titulares de las áreas deberán revisar la clasificación al momento de la recepción de una solicitud de acceso, para verificar</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i/>
          <w:sz w:val="22"/>
          <w:szCs w:val="22"/>
        </w:rPr>
        <w:t>conforme a su naturaleza, si encuadra en una causal de reserva o de confidencialidad.</w:t>
      </w:r>
    </w:p>
    <w:p w14:paraId="7696FC7B"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Octavo.</w:t>
      </w:r>
      <w:r w:rsidRPr="009D770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960F1E6"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72CB7BB"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lastRenderedPageBreak/>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49915D18"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Noveno.</w:t>
      </w:r>
      <w:r w:rsidRPr="009D770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AD4B97"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Décimo.</w:t>
      </w:r>
      <w:r w:rsidRPr="009D7706">
        <w:rPr>
          <w:rFonts w:ascii="Palatino Linotype" w:eastAsia="Palatino Linotype" w:hAnsi="Palatino Linotype" w:cs="Palatino Linotype"/>
          <w:i/>
          <w:sz w:val="22"/>
          <w:szCs w:val="22"/>
        </w:rPr>
        <w:t xml:space="preserve"> Los titulares de las </w:t>
      </w:r>
      <w:proofErr w:type="gramStart"/>
      <w:r w:rsidRPr="009D7706">
        <w:rPr>
          <w:rFonts w:ascii="Palatino Linotype" w:eastAsia="Palatino Linotype" w:hAnsi="Palatino Linotype" w:cs="Palatino Linotype"/>
          <w:i/>
          <w:sz w:val="22"/>
          <w:szCs w:val="22"/>
        </w:rPr>
        <w:t>áreas,</w:t>
      </w:r>
      <w:proofErr w:type="gramEnd"/>
      <w:r w:rsidRPr="009D7706">
        <w:rPr>
          <w:rFonts w:ascii="Palatino Linotype" w:eastAsia="Palatino Linotype" w:hAnsi="Palatino Linotype" w:cs="Palatino Linotype"/>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5B39D2F2"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45E67C1" w14:textId="77777777" w:rsidR="00B01C4B" w:rsidRPr="009D7706" w:rsidRDefault="00912132">
      <w:pPr>
        <w:tabs>
          <w:tab w:val="left" w:pos="8222"/>
        </w:tabs>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Décimo primero.</w:t>
      </w:r>
      <w:r w:rsidRPr="009D770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44BF28C9" w14:textId="77777777" w:rsidR="00B01C4B" w:rsidRPr="009D7706" w:rsidRDefault="0091213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vigentes a la fecha de la solicitud, señalan lo siguiente:</w:t>
      </w:r>
    </w:p>
    <w:p w14:paraId="748C8068" w14:textId="77777777" w:rsidR="00B01C4B" w:rsidRPr="009D7706" w:rsidRDefault="00912132">
      <w:pPr>
        <w:spacing w:after="200" w:line="276" w:lineRule="auto"/>
        <w:ind w:left="851"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lastRenderedPageBreak/>
        <w:t xml:space="preserve">“Quincuagésimo. </w:t>
      </w:r>
      <w:r w:rsidRPr="009D7706">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D270A5F" w14:textId="77777777" w:rsidR="00B01C4B" w:rsidRPr="009D7706" w:rsidRDefault="0091213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 xml:space="preserve">Quincuagésimo primero. </w:t>
      </w:r>
      <w:r w:rsidRPr="009D7706">
        <w:rPr>
          <w:rFonts w:ascii="Palatino Linotype" w:eastAsia="Palatino Linotype" w:hAnsi="Palatino Linotype" w:cs="Palatino Linotype"/>
          <w:i/>
          <w:sz w:val="22"/>
          <w:szCs w:val="22"/>
        </w:rPr>
        <w:t xml:space="preserve">Toda acta del Comité de Transparencia deberá contener: </w:t>
      </w:r>
    </w:p>
    <w:p w14:paraId="6DC5AA43"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El número de sesión y fecha; </w:t>
      </w:r>
    </w:p>
    <w:p w14:paraId="5321BEAE"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w:t>
      </w:r>
      <w:r w:rsidRPr="009D7706">
        <w:rPr>
          <w:rFonts w:ascii="Palatino Linotype" w:eastAsia="Palatino Linotype" w:hAnsi="Palatino Linotype" w:cs="Palatino Linotype"/>
          <w:i/>
          <w:sz w:val="22"/>
          <w:szCs w:val="22"/>
        </w:rPr>
        <w:t xml:space="preserve">. El nombre del área que solicitó la clasificación de información; </w:t>
      </w:r>
    </w:p>
    <w:p w14:paraId="509CFA3E"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La fundamentación legal y motivación correspondiente; </w:t>
      </w:r>
    </w:p>
    <w:p w14:paraId="3138FEFB"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IV</w:t>
      </w:r>
      <w:r w:rsidRPr="009D7706">
        <w:rPr>
          <w:rFonts w:ascii="Palatino Linotype" w:eastAsia="Palatino Linotype" w:hAnsi="Palatino Linotype" w:cs="Palatino Linotype"/>
          <w:i/>
          <w:sz w:val="22"/>
          <w:szCs w:val="22"/>
        </w:rPr>
        <w:t xml:space="preserve">. La resolución o resoluciones aprobadas; y </w:t>
      </w:r>
    </w:p>
    <w:p w14:paraId="729AB095"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V</w:t>
      </w:r>
      <w:r w:rsidRPr="009D7706">
        <w:rPr>
          <w:rFonts w:ascii="Palatino Linotype" w:eastAsia="Palatino Linotype" w:hAnsi="Palatino Linotype" w:cs="Palatino Linotype"/>
          <w:i/>
          <w:sz w:val="22"/>
          <w:szCs w:val="22"/>
        </w:rPr>
        <w:t xml:space="preserve">. La rúbrica o firma digital de cada integrante del Comité de Transparencia. </w:t>
      </w:r>
    </w:p>
    <w:p w14:paraId="33753652" w14:textId="77777777" w:rsidR="00B01C4B" w:rsidRPr="009D7706" w:rsidRDefault="0091213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2B1BABC"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Los motivos y razonamientos que sustenten la confirmación o modificación de la prueba de daño;</w:t>
      </w:r>
    </w:p>
    <w:p w14:paraId="67559B0E"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II</w:t>
      </w:r>
      <w:r w:rsidRPr="009D7706">
        <w:rPr>
          <w:rFonts w:ascii="Palatino Linotype" w:eastAsia="Palatino Linotype" w:hAnsi="Palatino Linotype" w:cs="Palatino Linotype"/>
          <w:i/>
          <w:sz w:val="22"/>
          <w:szCs w:val="22"/>
        </w:rPr>
        <w:t>. Descripción de las partes o secciones reservadas, en caso de clasificación parcial</w:t>
      </w:r>
      <w:r w:rsidRPr="009D7706">
        <w:rPr>
          <w:rFonts w:ascii="Palatino Linotype" w:eastAsia="Palatino Linotype" w:hAnsi="Palatino Linotype" w:cs="Palatino Linotype"/>
          <w:b/>
          <w:i/>
          <w:sz w:val="22"/>
          <w:szCs w:val="22"/>
        </w:rPr>
        <w:t xml:space="preserve">; </w:t>
      </w:r>
    </w:p>
    <w:p w14:paraId="5A2A6357"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El periodo por el que mantendrá su clasificación y fecha de expiración; y </w:t>
      </w:r>
    </w:p>
    <w:p w14:paraId="2731F918" w14:textId="77777777" w:rsidR="00B01C4B" w:rsidRPr="009D7706" w:rsidRDefault="00912132">
      <w:pPr>
        <w:pBdr>
          <w:top w:val="nil"/>
          <w:left w:val="nil"/>
          <w:bottom w:val="nil"/>
          <w:right w:val="nil"/>
          <w:between w:val="nil"/>
        </w:pBdr>
        <w:spacing w:after="200" w:line="276" w:lineRule="auto"/>
        <w:ind w:left="1134"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IV.</w:t>
      </w:r>
      <w:r w:rsidRPr="009D7706">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432DC431" w14:textId="77777777" w:rsidR="00B01C4B" w:rsidRPr="009D7706" w:rsidRDefault="0091213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4DCC67AA" w14:textId="77777777" w:rsidR="00B01C4B" w:rsidRPr="009D7706" w:rsidRDefault="00912132">
      <w:pPr>
        <w:pBdr>
          <w:top w:val="nil"/>
          <w:left w:val="nil"/>
          <w:bottom w:val="nil"/>
          <w:right w:val="nil"/>
          <w:between w:val="nil"/>
        </w:pBdr>
        <w:spacing w:after="200" w:line="276" w:lineRule="auto"/>
        <w:ind w:left="851" w:right="902"/>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5B1B2C2" w14:textId="77777777" w:rsidR="00B01C4B" w:rsidRPr="009D7706" w:rsidRDefault="00912132">
      <w:pPr>
        <w:spacing w:before="240" w:after="240"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lastRenderedPageBreak/>
        <w:t>Para la elaboración de las versiones públicas, además, se deberán observar las formalidades establecidas en los Lineamientos Quincuagésimo segundo, Quincuagésimo cuarto, Quincuagésimo quinto, Quincuagésimo séptimo y Quincuagésimo octavo, vigentes a la fecha de la solicitud, que establecen lo siguiente:</w:t>
      </w:r>
    </w:p>
    <w:p w14:paraId="7D2399AF"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r w:rsidRPr="009D7706">
        <w:rPr>
          <w:rFonts w:ascii="Palatino Linotype" w:eastAsia="Palatino Linotype" w:hAnsi="Palatino Linotype" w:cs="Palatino Linotype"/>
          <w:b/>
          <w:i/>
          <w:sz w:val="22"/>
          <w:szCs w:val="22"/>
        </w:rPr>
        <w:t>Quincuagésimo segundo</w:t>
      </w:r>
      <w:r w:rsidRPr="009D770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9CBCD47"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7A8EFC9F" w14:textId="77777777" w:rsidR="00B01C4B" w:rsidRPr="009D7706" w:rsidRDefault="00912132">
      <w:pPr>
        <w:spacing w:after="200" w:line="276" w:lineRule="auto"/>
        <w:ind w:left="1134"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5A7E6C2D" w14:textId="77777777" w:rsidR="00B01C4B" w:rsidRPr="009D7706" w:rsidRDefault="00912132">
      <w:pPr>
        <w:spacing w:after="200" w:line="276" w:lineRule="auto"/>
        <w:ind w:left="1134"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w:t>
      </w:r>
      <w:r w:rsidRPr="009D7706">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3F08E379" w14:textId="77777777" w:rsidR="00B01C4B" w:rsidRPr="009D7706" w:rsidRDefault="00912132">
      <w:pPr>
        <w:spacing w:after="200" w:line="276" w:lineRule="auto"/>
        <w:ind w:left="1134"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Señalar las personas o instancias autorizadas a acceder a la información clasificada.</w:t>
      </w:r>
    </w:p>
    <w:p w14:paraId="530B6CBA"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7856F841" w14:textId="77777777" w:rsidR="00B01C4B" w:rsidRPr="009D7706" w:rsidRDefault="00912132">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w:t>
      </w:r>
    </w:p>
    <w:p w14:paraId="3B7EC9E7" w14:textId="77777777" w:rsidR="00B01C4B" w:rsidRPr="009D7706" w:rsidRDefault="00912132">
      <w:pPr>
        <w:pBdr>
          <w:top w:val="nil"/>
          <w:left w:val="nil"/>
          <w:bottom w:val="nil"/>
          <w:right w:val="nil"/>
          <w:between w:val="nil"/>
        </w:pBdr>
        <w:spacing w:after="200" w:line="276" w:lineRule="auto"/>
        <w:ind w:left="851"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 xml:space="preserve">Quincuagésimo cuarto. </w:t>
      </w:r>
      <w:r w:rsidRPr="009D7706">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9D7706">
        <w:rPr>
          <w:rFonts w:ascii="Palatino Linotype" w:eastAsia="Palatino Linotype" w:hAnsi="Palatino Linotype" w:cs="Palatino Linotype"/>
          <w:b/>
          <w:i/>
          <w:sz w:val="22"/>
          <w:szCs w:val="22"/>
        </w:rPr>
        <w:t xml:space="preserve"> </w:t>
      </w:r>
    </w:p>
    <w:p w14:paraId="0A14792A"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lastRenderedPageBreak/>
        <w:t xml:space="preserve">Quincuagésimo quinto. </w:t>
      </w:r>
      <w:r w:rsidRPr="009D7706">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9D7706">
        <w:rPr>
          <w:rFonts w:ascii="Palatino Linotype" w:eastAsia="Palatino Linotype" w:hAnsi="Palatino Linotype" w:cs="Palatino Linotype"/>
          <w:i/>
          <w:sz w:val="22"/>
          <w:szCs w:val="22"/>
        </w:rPr>
        <w:t>testado</w:t>
      </w:r>
      <w:proofErr w:type="spellEnd"/>
      <w:r w:rsidRPr="009D770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E78F65B" w14:textId="77777777" w:rsidR="00B01C4B" w:rsidRPr="009D7706" w:rsidRDefault="00912132">
      <w:pPr>
        <w:spacing w:after="200" w:line="276" w:lineRule="auto"/>
        <w:ind w:left="851" w:right="616"/>
        <w:jc w:val="both"/>
        <w:rPr>
          <w:rFonts w:ascii="Palatino Linotype" w:eastAsia="Palatino Linotype" w:hAnsi="Palatino Linotype" w:cs="Palatino Linotype"/>
          <w:b/>
          <w:i/>
          <w:sz w:val="22"/>
          <w:szCs w:val="22"/>
        </w:rPr>
      </w:pPr>
      <w:r w:rsidRPr="009D7706">
        <w:rPr>
          <w:rFonts w:ascii="Palatino Linotype" w:eastAsia="Palatino Linotype" w:hAnsi="Palatino Linotype" w:cs="Palatino Linotype"/>
          <w:b/>
          <w:i/>
          <w:sz w:val="22"/>
          <w:szCs w:val="22"/>
        </w:rPr>
        <w:t>...</w:t>
      </w:r>
    </w:p>
    <w:p w14:paraId="118FE072"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Quincuagésimo séptimo</w:t>
      </w:r>
      <w:r w:rsidRPr="009D7706">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7A231A8" w14:textId="77777777" w:rsidR="00B01C4B" w:rsidRPr="009D7706" w:rsidRDefault="00912132">
      <w:pPr>
        <w:spacing w:after="200" w:line="276" w:lineRule="auto"/>
        <w:ind w:left="1134"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w:t>
      </w:r>
      <w:r w:rsidRPr="009D7706">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0457D55F" w14:textId="77777777" w:rsidR="00B01C4B" w:rsidRPr="009D7706" w:rsidRDefault="00912132">
      <w:pPr>
        <w:spacing w:after="200" w:line="276" w:lineRule="auto"/>
        <w:ind w:left="1134"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w:t>
      </w:r>
      <w:r w:rsidRPr="009D7706">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38A16119" w14:textId="77777777" w:rsidR="00B01C4B" w:rsidRPr="009D7706" w:rsidRDefault="00912132">
      <w:pPr>
        <w:spacing w:after="200" w:line="276" w:lineRule="auto"/>
        <w:ind w:left="1134"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III</w:t>
      </w:r>
      <w:r w:rsidRPr="009D7706">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w:t>
      </w:r>
      <w:proofErr w:type="gramStart"/>
      <w:r w:rsidRPr="009D7706">
        <w:rPr>
          <w:rFonts w:ascii="Palatino Linotype" w:eastAsia="Palatino Linotype" w:hAnsi="Palatino Linotype" w:cs="Palatino Linotype"/>
          <w:i/>
          <w:sz w:val="22"/>
          <w:szCs w:val="22"/>
        </w:rPr>
        <w:t>los mismos</w:t>
      </w:r>
      <w:proofErr w:type="gramEnd"/>
      <w:r w:rsidRPr="009D7706">
        <w:rPr>
          <w:rFonts w:ascii="Palatino Linotype" w:eastAsia="Palatino Linotype" w:hAnsi="Palatino Linotype" w:cs="Palatino Linotype"/>
          <w:i/>
          <w:sz w:val="22"/>
          <w:szCs w:val="22"/>
        </w:rPr>
        <w:t xml:space="preserve">. </w:t>
      </w:r>
    </w:p>
    <w:p w14:paraId="2216CFC7"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02DDB02" w14:textId="77777777" w:rsidR="00B01C4B" w:rsidRPr="009D7706" w:rsidRDefault="00912132">
      <w:pPr>
        <w:spacing w:after="200" w:line="276" w:lineRule="auto"/>
        <w:ind w:left="851" w:right="616"/>
        <w:jc w:val="both"/>
        <w:rPr>
          <w:rFonts w:ascii="Palatino Linotype" w:eastAsia="Palatino Linotype" w:hAnsi="Palatino Linotype" w:cs="Palatino Linotype"/>
          <w:i/>
          <w:sz w:val="22"/>
          <w:szCs w:val="22"/>
        </w:rPr>
      </w:pPr>
      <w:r w:rsidRPr="009D7706">
        <w:rPr>
          <w:rFonts w:ascii="Palatino Linotype" w:eastAsia="Palatino Linotype" w:hAnsi="Palatino Linotype" w:cs="Palatino Linotype"/>
          <w:b/>
          <w:i/>
          <w:sz w:val="22"/>
          <w:szCs w:val="22"/>
        </w:rPr>
        <w:t>Quincuagésimo octavo</w:t>
      </w:r>
      <w:r w:rsidRPr="009D7706">
        <w:rPr>
          <w:rFonts w:ascii="Palatino Linotype" w:eastAsia="Palatino Linotype" w:hAnsi="Palatino Linotype" w:cs="Palatino Linotype"/>
          <w:i/>
          <w:sz w:val="22"/>
          <w:szCs w:val="22"/>
        </w:rPr>
        <w:t xml:space="preserve">. Los sujetos obligados garantizarán que los sistemas o medios empleados para eliminar la información en las versiones públicas sean irreversibles, de tal forma que no permitan su recuperación o la visualización de </w:t>
      </w:r>
      <w:proofErr w:type="gramStart"/>
      <w:r w:rsidRPr="009D7706">
        <w:rPr>
          <w:rFonts w:ascii="Palatino Linotype" w:eastAsia="Palatino Linotype" w:hAnsi="Palatino Linotype" w:cs="Palatino Linotype"/>
          <w:i/>
          <w:sz w:val="22"/>
          <w:szCs w:val="22"/>
        </w:rPr>
        <w:t>la misma</w:t>
      </w:r>
      <w:proofErr w:type="gramEnd"/>
      <w:r w:rsidRPr="009D7706">
        <w:rPr>
          <w:rFonts w:ascii="Palatino Linotype" w:eastAsia="Palatino Linotype" w:hAnsi="Palatino Linotype" w:cs="Palatino Linotype"/>
          <w:i/>
          <w:sz w:val="22"/>
          <w:szCs w:val="22"/>
        </w:rPr>
        <w:t>.”</w:t>
      </w:r>
    </w:p>
    <w:p w14:paraId="5A37D423" w14:textId="77777777" w:rsidR="00B01C4B" w:rsidRPr="009D7706" w:rsidRDefault="00912132">
      <w:pPr>
        <w:shd w:val="clear" w:color="auto" w:fill="FFFFFF"/>
        <w:spacing w:line="360" w:lineRule="auto"/>
        <w:ind w:right="51"/>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en el que se expongan los fundamentos y razonamientos que llevaron al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w:t>
      </w:r>
      <w:r w:rsidRPr="009D7706">
        <w:rPr>
          <w:rFonts w:ascii="Palatino Linotype" w:eastAsia="Palatino Linotype" w:hAnsi="Palatino Linotype" w:cs="Palatino Linotype"/>
          <w:sz w:val="22"/>
          <w:szCs w:val="22"/>
        </w:rPr>
        <w:lastRenderedPageBreak/>
        <w:t xml:space="preserve">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w:t>
      </w:r>
    </w:p>
    <w:p w14:paraId="2AD21896"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5905EC1C" w14:textId="77777777" w:rsidR="00B01C4B" w:rsidRPr="009D7706" w:rsidRDefault="00912132">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533FE229" w14:textId="77777777" w:rsidR="00B01C4B" w:rsidRPr="009D7706" w:rsidRDefault="00B01C4B">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54D41FA0" w14:textId="77777777" w:rsidR="00B01C4B" w:rsidRPr="009D7706" w:rsidRDefault="0091213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2" w:name="_heading=h.ijv98pntcd5s" w:colFirst="0" w:colLast="0"/>
      <w:bookmarkEnd w:id="12"/>
      <w:r w:rsidRPr="009D7706">
        <w:rPr>
          <w:rFonts w:ascii="Palatino Linotype" w:eastAsia="Palatino Linotype" w:hAnsi="Palatino Linotype" w:cs="Palatino Linotype"/>
          <w:b/>
          <w:sz w:val="22"/>
          <w:szCs w:val="22"/>
        </w:rPr>
        <w:t>III. R E S U E L V E</w:t>
      </w:r>
    </w:p>
    <w:p w14:paraId="68CE2A12" w14:textId="77777777" w:rsidR="00B01C4B" w:rsidRPr="009D7706" w:rsidRDefault="00B01C4B">
      <w:pPr>
        <w:spacing w:line="360" w:lineRule="auto"/>
        <w:jc w:val="both"/>
        <w:rPr>
          <w:rFonts w:ascii="Palatino Linotype" w:eastAsia="Palatino Linotype" w:hAnsi="Palatino Linotype" w:cs="Palatino Linotype"/>
          <w:b/>
          <w:sz w:val="22"/>
          <w:szCs w:val="22"/>
        </w:rPr>
      </w:pPr>
      <w:bookmarkStart w:id="13" w:name="_heading=h.26in1rg" w:colFirst="0" w:colLast="0"/>
      <w:bookmarkEnd w:id="13"/>
    </w:p>
    <w:p w14:paraId="4830D26D" w14:textId="77777777" w:rsidR="00B01C4B" w:rsidRPr="009D7706" w:rsidRDefault="00912132">
      <w:pPr>
        <w:spacing w:line="360" w:lineRule="auto"/>
        <w:jc w:val="both"/>
        <w:rPr>
          <w:rFonts w:ascii="Palatino Linotype" w:eastAsia="Palatino Linotype" w:hAnsi="Palatino Linotype" w:cs="Palatino Linotype"/>
          <w:b/>
          <w:sz w:val="22"/>
          <w:szCs w:val="22"/>
        </w:rPr>
      </w:pPr>
      <w:bookmarkStart w:id="14" w:name="_heading=h.h7nzb79wlra" w:colFirst="0" w:colLast="0"/>
      <w:bookmarkEnd w:id="14"/>
      <w:r w:rsidRPr="009D7706">
        <w:rPr>
          <w:rFonts w:ascii="Palatino Linotype" w:eastAsia="Palatino Linotype" w:hAnsi="Palatino Linotype" w:cs="Palatino Linotype"/>
          <w:b/>
          <w:sz w:val="22"/>
          <w:szCs w:val="22"/>
        </w:rPr>
        <w:t xml:space="preserve">Primero. </w:t>
      </w:r>
      <w:r w:rsidRPr="009D7706">
        <w:rPr>
          <w:rFonts w:ascii="Palatino Linotype" w:eastAsia="Palatino Linotype" w:hAnsi="Palatino Linotype" w:cs="Palatino Linotype"/>
          <w:sz w:val="22"/>
          <w:szCs w:val="22"/>
        </w:rPr>
        <w:t xml:space="preserve">Resultan </w:t>
      </w:r>
      <w:r w:rsidRPr="009D7706">
        <w:rPr>
          <w:rFonts w:ascii="Palatino Linotype" w:eastAsia="Palatino Linotype" w:hAnsi="Palatino Linotype" w:cs="Palatino Linotype"/>
          <w:b/>
          <w:sz w:val="22"/>
          <w:szCs w:val="22"/>
        </w:rPr>
        <w:t>fundadas</w:t>
      </w:r>
      <w:r w:rsidRPr="009D7706">
        <w:rPr>
          <w:rFonts w:ascii="Palatino Linotype" w:eastAsia="Palatino Linotype" w:hAnsi="Palatino Linotype" w:cs="Palatino Linotype"/>
          <w:sz w:val="22"/>
          <w:szCs w:val="22"/>
        </w:rPr>
        <w:t xml:space="preserve"> las razones o motivos de inconformidad hechos valer por la parte</w:t>
      </w:r>
      <w:r w:rsidRPr="009D7706">
        <w:rPr>
          <w:rFonts w:ascii="Palatino Linotype" w:eastAsia="Palatino Linotype" w:hAnsi="Palatino Linotype" w:cs="Palatino Linotype"/>
          <w:b/>
          <w:sz w:val="22"/>
          <w:szCs w:val="22"/>
        </w:rPr>
        <w:t xml:space="preserve"> Recurrente</w:t>
      </w:r>
      <w:r w:rsidRPr="009D7706">
        <w:rPr>
          <w:rFonts w:ascii="Palatino Linotype" w:eastAsia="Palatino Linotype" w:hAnsi="Palatino Linotype" w:cs="Palatino Linotype"/>
          <w:sz w:val="22"/>
          <w:szCs w:val="22"/>
        </w:rPr>
        <w:t xml:space="preserve"> en el recurso de revisión </w:t>
      </w:r>
      <w:r w:rsidRPr="009D7706">
        <w:rPr>
          <w:rFonts w:ascii="Palatino Linotype" w:eastAsia="Palatino Linotype" w:hAnsi="Palatino Linotype" w:cs="Palatino Linotype"/>
          <w:b/>
          <w:sz w:val="22"/>
          <w:szCs w:val="22"/>
        </w:rPr>
        <w:t>09159/INFOEM/IP/RR/2025</w:t>
      </w:r>
      <w:r w:rsidRPr="009D7706">
        <w:rPr>
          <w:rFonts w:ascii="Palatino Linotype" w:eastAsia="Palatino Linotype" w:hAnsi="Palatino Linotype" w:cs="Palatino Linotype"/>
          <w:sz w:val="22"/>
          <w:szCs w:val="22"/>
        </w:rPr>
        <w:t xml:space="preserve">; por lo que, en términos del </w:t>
      </w:r>
      <w:r w:rsidRPr="009D7706">
        <w:rPr>
          <w:rFonts w:ascii="Palatino Linotype" w:eastAsia="Palatino Linotype" w:hAnsi="Palatino Linotype" w:cs="Palatino Linotype"/>
          <w:b/>
          <w:sz w:val="22"/>
          <w:szCs w:val="22"/>
        </w:rPr>
        <w:t>Considerando</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 xml:space="preserve">Cuarto </w:t>
      </w:r>
      <w:r w:rsidRPr="009D7706">
        <w:rPr>
          <w:rFonts w:ascii="Palatino Linotype" w:eastAsia="Palatino Linotype" w:hAnsi="Palatino Linotype" w:cs="Palatino Linotype"/>
          <w:sz w:val="22"/>
          <w:szCs w:val="22"/>
        </w:rPr>
        <w:t xml:space="preserve">de esta resolución, se </w:t>
      </w:r>
      <w:r w:rsidRPr="009D7706">
        <w:rPr>
          <w:rFonts w:ascii="Palatino Linotype" w:eastAsia="Palatino Linotype" w:hAnsi="Palatino Linotype" w:cs="Palatino Linotype"/>
          <w:b/>
          <w:sz w:val="22"/>
          <w:szCs w:val="22"/>
        </w:rPr>
        <w:t xml:space="preserve">Modifica </w:t>
      </w:r>
      <w:r w:rsidRPr="009D7706">
        <w:rPr>
          <w:rFonts w:ascii="Palatino Linotype" w:eastAsia="Palatino Linotype" w:hAnsi="Palatino Linotype" w:cs="Palatino Linotype"/>
          <w:sz w:val="22"/>
          <w:szCs w:val="22"/>
        </w:rPr>
        <w:t xml:space="preserve">la respuesta emitida por el </w:t>
      </w:r>
      <w:r w:rsidRPr="009D7706">
        <w:rPr>
          <w:rFonts w:ascii="Palatino Linotype" w:eastAsia="Palatino Linotype" w:hAnsi="Palatino Linotype" w:cs="Palatino Linotype"/>
          <w:b/>
          <w:sz w:val="22"/>
          <w:szCs w:val="22"/>
        </w:rPr>
        <w:t>Sujeto Obligado.</w:t>
      </w:r>
    </w:p>
    <w:p w14:paraId="140569EE" w14:textId="77777777" w:rsidR="00B01C4B" w:rsidRPr="009D7706" w:rsidRDefault="00B01C4B">
      <w:pPr>
        <w:spacing w:line="360" w:lineRule="auto"/>
        <w:jc w:val="both"/>
        <w:rPr>
          <w:rFonts w:ascii="Palatino Linotype" w:eastAsia="Palatino Linotype" w:hAnsi="Palatino Linotype" w:cs="Palatino Linotype"/>
          <w:b/>
          <w:sz w:val="22"/>
          <w:szCs w:val="22"/>
        </w:rPr>
      </w:pPr>
    </w:p>
    <w:p w14:paraId="2EBD8A22" w14:textId="77777777" w:rsidR="00B01C4B" w:rsidRPr="009D7706" w:rsidRDefault="00912132">
      <w:pPr>
        <w:spacing w:line="360" w:lineRule="auto"/>
        <w:jc w:val="both"/>
        <w:rPr>
          <w:rFonts w:ascii="Palatino Linotype" w:eastAsia="Palatino Linotype" w:hAnsi="Palatino Linotype" w:cs="Palatino Linotype"/>
          <w:sz w:val="22"/>
          <w:szCs w:val="22"/>
        </w:rPr>
      </w:pPr>
      <w:bookmarkStart w:id="15" w:name="_heading=h.2et92p0" w:colFirst="0" w:colLast="0"/>
      <w:bookmarkEnd w:id="15"/>
      <w:r w:rsidRPr="009D7706">
        <w:rPr>
          <w:rFonts w:ascii="Palatino Linotype" w:eastAsia="Palatino Linotype" w:hAnsi="Palatino Linotype" w:cs="Palatino Linotype"/>
          <w:b/>
          <w:sz w:val="22"/>
          <w:szCs w:val="22"/>
        </w:rPr>
        <w:t xml:space="preserve">Segundo. </w:t>
      </w:r>
      <w:r w:rsidRPr="009D7706">
        <w:rPr>
          <w:rFonts w:ascii="Palatino Linotype" w:eastAsia="Palatino Linotype" w:hAnsi="Palatino Linotype" w:cs="Palatino Linotype"/>
          <w:sz w:val="22"/>
          <w:szCs w:val="22"/>
        </w:rPr>
        <w:t xml:space="preserve">Se </w:t>
      </w:r>
      <w:r w:rsidRPr="009D7706">
        <w:rPr>
          <w:rFonts w:ascii="Palatino Linotype" w:eastAsia="Palatino Linotype" w:hAnsi="Palatino Linotype" w:cs="Palatino Linotype"/>
          <w:b/>
          <w:sz w:val="22"/>
          <w:szCs w:val="22"/>
        </w:rPr>
        <w:t>Ordena</w:t>
      </w:r>
      <w:r w:rsidRPr="009D7706">
        <w:rPr>
          <w:rFonts w:ascii="Palatino Linotype" w:eastAsia="Palatino Linotype" w:hAnsi="Palatino Linotype" w:cs="Palatino Linotype"/>
          <w:sz w:val="22"/>
          <w:szCs w:val="22"/>
        </w:rPr>
        <w:t xml:space="preserve"> al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en términos de los considerandos </w:t>
      </w:r>
      <w:r w:rsidRPr="009D7706">
        <w:rPr>
          <w:rFonts w:ascii="Palatino Linotype" w:eastAsia="Palatino Linotype" w:hAnsi="Palatino Linotype" w:cs="Palatino Linotype"/>
          <w:b/>
          <w:sz w:val="22"/>
          <w:szCs w:val="22"/>
        </w:rPr>
        <w:t xml:space="preserve">Cuarto y Quinto </w:t>
      </w:r>
      <w:r w:rsidRPr="009D7706">
        <w:rPr>
          <w:rFonts w:ascii="Palatino Linotype" w:eastAsia="Palatino Linotype" w:hAnsi="Palatino Linotype" w:cs="Palatino Linotype"/>
          <w:sz w:val="22"/>
          <w:szCs w:val="22"/>
        </w:rPr>
        <w:t xml:space="preserve">de esta resolución, </w:t>
      </w:r>
      <w:r w:rsidRPr="009D7706">
        <w:rPr>
          <w:rFonts w:ascii="Palatino Linotype" w:eastAsia="Palatino Linotype" w:hAnsi="Palatino Linotype" w:cs="Palatino Linotype"/>
          <w:b/>
          <w:sz w:val="22"/>
          <w:szCs w:val="22"/>
        </w:rPr>
        <w:t xml:space="preserve">haga entrega vía Sistema de Acceso a la Información Mexiquense (SAIMEX), </w:t>
      </w:r>
      <w:r w:rsidRPr="009D7706">
        <w:rPr>
          <w:rFonts w:ascii="Palatino Linotype" w:eastAsia="Palatino Linotype" w:hAnsi="Palatino Linotype" w:cs="Palatino Linotype"/>
          <w:sz w:val="22"/>
          <w:szCs w:val="22"/>
        </w:rPr>
        <w:t>lo siguiente:</w:t>
      </w:r>
    </w:p>
    <w:p w14:paraId="3868F672"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2DC340D1" w14:textId="77777777" w:rsidR="00B01C4B" w:rsidRPr="009D7706" w:rsidRDefault="00912132">
      <w:pPr>
        <w:numPr>
          <w:ilvl w:val="0"/>
          <w:numId w:val="3"/>
        </w:numPr>
        <w:pBdr>
          <w:top w:val="nil"/>
          <w:left w:val="nil"/>
          <w:bottom w:val="nil"/>
          <w:right w:val="nil"/>
          <w:between w:val="nil"/>
        </w:pBdr>
        <w:spacing w:line="276" w:lineRule="auto"/>
        <w:jc w:val="both"/>
        <w:rPr>
          <w:rFonts w:ascii="Palatino Linotype" w:eastAsia="Palatino Linotype" w:hAnsi="Palatino Linotype" w:cs="Palatino Linotype"/>
          <w:b/>
          <w:sz w:val="22"/>
          <w:szCs w:val="22"/>
        </w:rPr>
      </w:pPr>
      <w:r w:rsidRPr="009D7706">
        <w:rPr>
          <w:rFonts w:ascii="Palatino Linotype" w:eastAsia="Palatino Linotype" w:hAnsi="Palatino Linotype" w:cs="Palatino Linotype"/>
          <w:b/>
          <w:sz w:val="22"/>
          <w:szCs w:val="22"/>
        </w:rPr>
        <w:t>En versión pública correcta, los recibos de</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nómina de la servidora pública señalada en la solicitud de información 00296/JUCHITE/IP/2025, entregados en respuesta.</w:t>
      </w:r>
    </w:p>
    <w:p w14:paraId="369A5DC1" w14:textId="77777777" w:rsidR="00B01C4B" w:rsidRPr="009D7706" w:rsidRDefault="00B01C4B">
      <w:pPr>
        <w:pBdr>
          <w:top w:val="nil"/>
          <w:left w:val="nil"/>
          <w:bottom w:val="nil"/>
          <w:right w:val="nil"/>
          <w:between w:val="nil"/>
        </w:pBdr>
        <w:spacing w:line="276" w:lineRule="auto"/>
        <w:ind w:left="720"/>
        <w:jc w:val="both"/>
        <w:rPr>
          <w:rFonts w:ascii="Palatino Linotype" w:eastAsia="Palatino Linotype" w:hAnsi="Palatino Linotype" w:cs="Palatino Linotype"/>
          <w:b/>
          <w:sz w:val="22"/>
          <w:szCs w:val="22"/>
        </w:rPr>
      </w:pPr>
    </w:p>
    <w:p w14:paraId="5B0B880F" w14:textId="77777777" w:rsidR="00B01C4B" w:rsidRPr="009D7706" w:rsidRDefault="00912132">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9D7706">
        <w:rPr>
          <w:rFonts w:ascii="Palatino Linotype" w:eastAsia="Palatino Linotype" w:hAnsi="Palatino Linotype" w:cs="Palatino Linotype"/>
          <w:b/>
          <w:i/>
          <w:sz w:val="22"/>
          <w:szCs w:val="22"/>
        </w:rPr>
        <w:t>Recurrente</w:t>
      </w:r>
      <w:r w:rsidRPr="009D7706">
        <w:rPr>
          <w:rFonts w:ascii="Palatino Linotype" w:eastAsia="Palatino Linotype" w:hAnsi="Palatino Linotype" w:cs="Palatino Linotype"/>
          <w:i/>
          <w:sz w:val="22"/>
          <w:szCs w:val="22"/>
        </w:rPr>
        <w:t>, mismo que igualmente hará de su conocimiento.</w:t>
      </w:r>
      <w:r w:rsidRPr="009D7706">
        <w:rPr>
          <w:rFonts w:ascii="Palatino Linotype" w:eastAsia="Palatino Linotype" w:hAnsi="Palatino Linotype" w:cs="Palatino Linotype"/>
          <w:sz w:val="22"/>
          <w:szCs w:val="22"/>
        </w:rPr>
        <w:t xml:space="preserve"> </w:t>
      </w:r>
    </w:p>
    <w:p w14:paraId="646F8435" w14:textId="77777777" w:rsidR="00B01C4B" w:rsidRPr="009D7706" w:rsidRDefault="00B01C4B">
      <w:p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p>
    <w:p w14:paraId="252FE083" w14:textId="77777777" w:rsidR="00B01C4B" w:rsidRPr="009D7706" w:rsidRDefault="00912132">
      <w:pPr>
        <w:spacing w:line="360" w:lineRule="auto"/>
        <w:jc w:val="both"/>
        <w:rPr>
          <w:rFonts w:ascii="Palatino Linotype" w:eastAsia="Palatino Linotype" w:hAnsi="Palatino Linotype" w:cs="Palatino Linotype"/>
          <w:sz w:val="22"/>
          <w:szCs w:val="22"/>
        </w:rPr>
      </w:pPr>
      <w:bookmarkStart w:id="16" w:name="_heading=h.59npxyxpomjd" w:colFirst="0" w:colLast="0"/>
      <w:bookmarkEnd w:id="16"/>
      <w:r w:rsidRPr="009D7706">
        <w:rPr>
          <w:rFonts w:ascii="Palatino Linotype" w:eastAsia="Palatino Linotype" w:hAnsi="Palatino Linotype" w:cs="Palatino Linotype"/>
          <w:b/>
          <w:sz w:val="22"/>
          <w:szCs w:val="22"/>
        </w:rPr>
        <w:t xml:space="preserve">Tercero. Notifíquese, </w:t>
      </w:r>
      <w:r w:rsidRPr="009D7706">
        <w:rPr>
          <w:rFonts w:ascii="Palatino Linotype" w:eastAsia="Palatino Linotype" w:hAnsi="Palatino Linotype" w:cs="Palatino Linotype"/>
          <w:sz w:val="22"/>
          <w:szCs w:val="22"/>
        </w:rPr>
        <w:t xml:space="preserve">vía </w:t>
      </w:r>
      <w:r w:rsidRPr="009D7706">
        <w:rPr>
          <w:rFonts w:ascii="Palatino Linotype" w:eastAsia="Palatino Linotype" w:hAnsi="Palatino Linotype" w:cs="Palatino Linotype"/>
          <w:b/>
          <w:sz w:val="22"/>
          <w:szCs w:val="22"/>
        </w:rPr>
        <w:t>SAIMEX</w:t>
      </w:r>
      <w:r w:rsidRPr="009D7706">
        <w:rPr>
          <w:rFonts w:ascii="Palatino Linotype" w:eastAsia="Palatino Linotype" w:hAnsi="Palatino Linotype" w:cs="Palatino Linotype"/>
          <w:sz w:val="22"/>
          <w:szCs w:val="22"/>
        </w:rPr>
        <w:t xml:space="preserve">, al Titular de la Unidad de Transparencia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C4D3B6" w14:textId="77777777" w:rsidR="00B01C4B" w:rsidRPr="009D7706" w:rsidRDefault="00B01C4B">
      <w:pPr>
        <w:spacing w:line="360" w:lineRule="auto"/>
        <w:jc w:val="both"/>
        <w:rPr>
          <w:rFonts w:ascii="Palatino Linotype" w:eastAsia="Palatino Linotype" w:hAnsi="Palatino Linotype" w:cs="Palatino Linotype"/>
          <w:sz w:val="22"/>
          <w:szCs w:val="22"/>
        </w:rPr>
      </w:pPr>
    </w:p>
    <w:p w14:paraId="71FAC9F3"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Cuarto.</w:t>
      </w:r>
      <w:r w:rsidRPr="009D7706">
        <w:rPr>
          <w:rFonts w:ascii="Palatino Linotype" w:eastAsia="Palatino Linotype" w:hAnsi="Palatino Linotype" w:cs="Palatino Linotype"/>
          <w:sz w:val="22"/>
          <w:szCs w:val="22"/>
        </w:rPr>
        <w:t xml:space="preserve"> </w:t>
      </w:r>
      <w:r w:rsidRPr="009D7706">
        <w:rPr>
          <w:rFonts w:ascii="Palatino Linotype" w:eastAsia="Palatino Linotype" w:hAnsi="Palatino Linotype" w:cs="Palatino Linotype"/>
          <w:b/>
          <w:sz w:val="22"/>
          <w:szCs w:val="22"/>
        </w:rPr>
        <w:t xml:space="preserve">Notifíquese, </w:t>
      </w:r>
      <w:r w:rsidRPr="009D7706">
        <w:rPr>
          <w:rFonts w:ascii="Palatino Linotype" w:eastAsia="Palatino Linotype" w:hAnsi="Palatino Linotype" w:cs="Palatino Linotype"/>
          <w:sz w:val="22"/>
          <w:szCs w:val="22"/>
        </w:rPr>
        <w:t xml:space="preserve">vía </w:t>
      </w:r>
      <w:r w:rsidRPr="009D7706">
        <w:rPr>
          <w:rFonts w:ascii="Palatino Linotype" w:eastAsia="Palatino Linotype" w:hAnsi="Palatino Linotype" w:cs="Palatino Linotype"/>
          <w:b/>
          <w:sz w:val="22"/>
          <w:szCs w:val="22"/>
        </w:rPr>
        <w:t>SAIMEX</w:t>
      </w:r>
      <w:r w:rsidRPr="009D7706">
        <w:rPr>
          <w:rFonts w:ascii="Palatino Linotype" w:eastAsia="Palatino Linotype" w:hAnsi="Palatino Linotype" w:cs="Palatino Linotype"/>
          <w:sz w:val="22"/>
          <w:szCs w:val="22"/>
        </w:rPr>
        <w:t xml:space="preserve">, al Titular de la Unidad de Transparencia del </w:t>
      </w:r>
      <w:r w:rsidRPr="009D7706">
        <w:rPr>
          <w:rFonts w:ascii="Palatino Linotype" w:eastAsia="Palatino Linotype" w:hAnsi="Palatino Linotype" w:cs="Palatino Linotype"/>
          <w:b/>
          <w:sz w:val="22"/>
          <w:szCs w:val="22"/>
        </w:rPr>
        <w:t>Sujeto Obligado,</w:t>
      </w:r>
      <w:r w:rsidRPr="009D7706">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3D227181"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6D693003" w14:textId="77777777" w:rsidR="00B01C4B" w:rsidRPr="009D7706" w:rsidRDefault="00912132">
      <w:pPr>
        <w:spacing w:line="360" w:lineRule="auto"/>
        <w:ind w:right="49"/>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b/>
          <w:sz w:val="22"/>
          <w:szCs w:val="22"/>
        </w:rPr>
        <w:t xml:space="preserve">Quinto. Notifíquese vía SAIMEX, </w:t>
      </w:r>
      <w:r w:rsidRPr="009D7706">
        <w:rPr>
          <w:rFonts w:ascii="Palatino Linotype" w:eastAsia="Palatino Linotype" w:hAnsi="Palatino Linotype" w:cs="Palatino Linotype"/>
          <w:sz w:val="22"/>
          <w:szCs w:val="22"/>
        </w:rPr>
        <w:t xml:space="preserve">la presente resolución a la parte </w:t>
      </w:r>
      <w:r w:rsidRPr="009D7706">
        <w:rPr>
          <w:rFonts w:ascii="Palatino Linotype" w:eastAsia="Palatino Linotype" w:hAnsi="Palatino Linotype" w:cs="Palatino Linotype"/>
          <w:b/>
          <w:sz w:val="22"/>
          <w:szCs w:val="22"/>
        </w:rPr>
        <w:t>Recurrente</w:t>
      </w:r>
      <w:r w:rsidRPr="009D7706">
        <w:rPr>
          <w:rFonts w:ascii="Palatino Linotype" w:eastAsia="Palatino Linotype" w:hAnsi="Palatino Linotype" w:cs="Palatino Linotype"/>
          <w:sz w:val="22"/>
          <w:szCs w:val="22"/>
        </w:rPr>
        <w:t xml:space="preserve">, y hágase del conocimiento que en caso de que considere que la presente resolución le causa algún perjuicio, podrá promover el Juicio de Amparo en los términos de las leyes aplicables, </w:t>
      </w:r>
      <w:proofErr w:type="gramStart"/>
      <w:r w:rsidRPr="009D7706">
        <w:rPr>
          <w:rFonts w:ascii="Palatino Linotype" w:eastAsia="Palatino Linotype" w:hAnsi="Palatino Linotype" w:cs="Palatino Linotype"/>
          <w:sz w:val="22"/>
          <w:szCs w:val="22"/>
        </w:rPr>
        <w:t>de acuerdo a</w:t>
      </w:r>
      <w:proofErr w:type="gramEnd"/>
      <w:r w:rsidRPr="009D7706">
        <w:rPr>
          <w:rFonts w:ascii="Palatino Linotype" w:eastAsia="Palatino Linotype" w:hAnsi="Palatino Linotype" w:cs="Palatino Linotype"/>
          <w:sz w:val="22"/>
          <w:szCs w:val="22"/>
        </w:rPr>
        <w:t xml:space="preserve"> lo estipulado por el artículo 196 de la Ley de Transparencia y Acceso a la Información Pública del Estado de México y Municipios.</w:t>
      </w:r>
    </w:p>
    <w:p w14:paraId="7763CE3C" w14:textId="77777777" w:rsidR="00B01C4B" w:rsidRPr="009D7706" w:rsidRDefault="00B01C4B">
      <w:pPr>
        <w:spacing w:line="360" w:lineRule="auto"/>
        <w:ind w:right="49"/>
        <w:jc w:val="both"/>
        <w:rPr>
          <w:rFonts w:ascii="Palatino Linotype" w:eastAsia="Palatino Linotype" w:hAnsi="Palatino Linotype" w:cs="Palatino Linotype"/>
          <w:sz w:val="22"/>
          <w:szCs w:val="22"/>
        </w:rPr>
      </w:pPr>
    </w:p>
    <w:p w14:paraId="4AEBCA68" w14:textId="77777777" w:rsidR="00B01C4B" w:rsidRPr="00B0710D" w:rsidRDefault="00912132">
      <w:pPr>
        <w:spacing w:line="360" w:lineRule="auto"/>
        <w:jc w:val="both"/>
        <w:rPr>
          <w:rFonts w:ascii="Palatino Linotype" w:eastAsia="Palatino Linotype" w:hAnsi="Palatino Linotype" w:cs="Palatino Linotype"/>
          <w:sz w:val="22"/>
          <w:szCs w:val="22"/>
        </w:rPr>
      </w:pPr>
      <w:r w:rsidRPr="009D770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 ANTE EL SECRETARIO TÉCNICO DEL PLENO ALEXIS TAPIA RAMÍREZ.</w:t>
      </w:r>
      <w:r w:rsidRPr="00B0710D">
        <w:rPr>
          <w:rFonts w:ascii="Palatino Linotype" w:eastAsia="Palatino Linotype" w:hAnsi="Palatino Linotype" w:cs="Palatino Linotype"/>
          <w:sz w:val="22"/>
          <w:szCs w:val="22"/>
        </w:rPr>
        <w:t xml:space="preserve"> </w:t>
      </w:r>
    </w:p>
    <w:p w14:paraId="52C0E64D" w14:textId="77777777" w:rsidR="00B01C4B" w:rsidRPr="00B0710D" w:rsidRDefault="00912132">
      <w:pPr>
        <w:spacing w:line="360" w:lineRule="auto"/>
        <w:jc w:val="both"/>
        <w:rPr>
          <w:rFonts w:ascii="Palatino Linotype" w:eastAsia="Palatino Linotype" w:hAnsi="Palatino Linotype" w:cs="Palatino Linotype"/>
          <w:sz w:val="22"/>
          <w:szCs w:val="22"/>
        </w:rPr>
      </w:pPr>
      <w:r w:rsidRPr="00B0710D">
        <w:rPr>
          <w:rFonts w:ascii="Palatino Linotype" w:eastAsia="Palatino Linotype" w:hAnsi="Palatino Linotype" w:cs="Palatino Linotype"/>
          <w:sz w:val="22"/>
          <w:szCs w:val="22"/>
        </w:rPr>
        <w:t xml:space="preserve"> </w:t>
      </w:r>
    </w:p>
    <w:p w14:paraId="4D4FEEBD" w14:textId="77777777" w:rsidR="00B01C4B" w:rsidRPr="00B0710D" w:rsidRDefault="00B01C4B">
      <w:pPr>
        <w:rPr>
          <w:rFonts w:ascii="Palatino Linotype" w:eastAsia="Palatino Linotype" w:hAnsi="Palatino Linotype" w:cs="Palatino Linotype"/>
          <w:sz w:val="22"/>
          <w:szCs w:val="22"/>
        </w:rPr>
      </w:pPr>
      <w:bookmarkStart w:id="17" w:name="_heading=h.17dp8vu" w:colFirst="0" w:colLast="0"/>
      <w:bookmarkEnd w:id="17"/>
    </w:p>
    <w:p w14:paraId="0E86AF8A" w14:textId="77777777" w:rsidR="00B01C4B" w:rsidRPr="00B0710D" w:rsidRDefault="00B01C4B">
      <w:pPr>
        <w:rPr>
          <w:rFonts w:ascii="Palatino Linotype" w:eastAsia="Palatino Linotype" w:hAnsi="Palatino Linotype" w:cs="Palatino Linotype"/>
          <w:sz w:val="22"/>
          <w:szCs w:val="22"/>
        </w:rPr>
      </w:pPr>
    </w:p>
    <w:p w14:paraId="600903AB" w14:textId="77777777" w:rsidR="00B01C4B" w:rsidRPr="00B0710D" w:rsidRDefault="00B01C4B">
      <w:pPr>
        <w:spacing w:line="360" w:lineRule="auto"/>
        <w:jc w:val="both"/>
        <w:rPr>
          <w:rFonts w:ascii="Palatino Linotype" w:eastAsia="Palatino Linotype" w:hAnsi="Palatino Linotype" w:cs="Palatino Linotype"/>
          <w:sz w:val="22"/>
          <w:szCs w:val="22"/>
        </w:rPr>
      </w:pPr>
      <w:bookmarkStart w:id="18" w:name="_heading=h.3rdcrjn" w:colFirst="0" w:colLast="0"/>
      <w:bookmarkEnd w:id="18"/>
    </w:p>
    <w:p w14:paraId="54DE9C59"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7B20EB61"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38F2DB67" w14:textId="77777777" w:rsidR="00B01C4B" w:rsidRPr="00B0710D" w:rsidRDefault="00B01C4B">
      <w:pPr>
        <w:spacing w:line="360" w:lineRule="auto"/>
        <w:jc w:val="both"/>
        <w:rPr>
          <w:rFonts w:ascii="Palatino Linotype" w:eastAsia="Palatino Linotype" w:hAnsi="Palatino Linotype" w:cs="Palatino Linotype"/>
          <w:sz w:val="22"/>
          <w:szCs w:val="22"/>
        </w:rPr>
      </w:pPr>
      <w:bookmarkStart w:id="19" w:name="_heading=h.1t3h5sf" w:colFirst="0" w:colLast="0"/>
      <w:bookmarkEnd w:id="19"/>
    </w:p>
    <w:p w14:paraId="57D7DF4D"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0F9E617F"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4A0EF46B"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3AC377F3"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77DD7F43"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07683351"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43855536"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6D22C797"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6A4FD6ED"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13F531AB"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407F325B"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6ABBA09A"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3B0D2217"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01E1A6A6"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48C2DD0F"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76A76F7A"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106C82CD"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2DE2A01B"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6A24F709"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2725FC32"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7748E187" w14:textId="77777777" w:rsidR="00B01C4B" w:rsidRPr="00B0710D" w:rsidRDefault="00B01C4B">
      <w:pPr>
        <w:spacing w:line="360" w:lineRule="auto"/>
        <w:jc w:val="both"/>
        <w:rPr>
          <w:rFonts w:ascii="Palatino Linotype" w:eastAsia="Palatino Linotype" w:hAnsi="Palatino Linotype" w:cs="Palatino Linotype"/>
          <w:sz w:val="22"/>
          <w:szCs w:val="22"/>
        </w:rPr>
      </w:pPr>
    </w:p>
    <w:p w14:paraId="4200F04E" w14:textId="77777777" w:rsidR="00B01C4B" w:rsidRPr="00B0710D" w:rsidRDefault="00B01C4B">
      <w:pPr>
        <w:spacing w:line="360" w:lineRule="auto"/>
        <w:jc w:val="both"/>
        <w:rPr>
          <w:rFonts w:ascii="Palatino Linotype" w:eastAsia="Palatino Linotype" w:hAnsi="Palatino Linotype" w:cs="Palatino Linotype"/>
          <w:sz w:val="22"/>
          <w:szCs w:val="22"/>
        </w:rPr>
      </w:pPr>
    </w:p>
    <w:sectPr w:rsidR="00B01C4B" w:rsidRPr="00B0710D">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BB294" w14:textId="77777777" w:rsidR="00310235" w:rsidRDefault="00310235">
      <w:r>
        <w:separator/>
      </w:r>
    </w:p>
  </w:endnote>
  <w:endnote w:type="continuationSeparator" w:id="0">
    <w:p w14:paraId="3911C3B7" w14:textId="77777777" w:rsidR="00310235" w:rsidRDefault="00310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B50F4" w14:textId="77777777" w:rsidR="00B01C4B" w:rsidRDefault="0091213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7706">
      <w:rPr>
        <w:rFonts w:ascii="Palatino Linotype" w:eastAsia="Palatino Linotype" w:hAnsi="Palatino Linotype" w:cs="Palatino Linotype"/>
        <w:b/>
        <w:noProof/>
        <w:color w:val="000000"/>
        <w:sz w:val="20"/>
        <w:szCs w:val="20"/>
      </w:rPr>
      <w:t>44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7706">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121D65BA" w14:textId="77777777" w:rsidR="00B01C4B" w:rsidRDefault="00B01C4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478BC" w14:textId="77777777" w:rsidR="00B01C4B" w:rsidRDefault="0091213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D770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D7706">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2D589200" w14:textId="77777777" w:rsidR="00B01C4B" w:rsidRDefault="00B01C4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518B8" w14:textId="77777777" w:rsidR="00310235" w:rsidRDefault="00310235">
      <w:r>
        <w:separator/>
      </w:r>
    </w:p>
  </w:footnote>
  <w:footnote w:type="continuationSeparator" w:id="0">
    <w:p w14:paraId="359A8B55" w14:textId="77777777" w:rsidR="00310235" w:rsidRDefault="00310235">
      <w:r>
        <w:continuationSeparator/>
      </w:r>
    </w:p>
  </w:footnote>
  <w:footnote w:id="1">
    <w:p w14:paraId="179685D0" w14:textId="77777777" w:rsidR="00B01C4B" w:rsidRDefault="00912132">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04983510" w14:textId="77777777" w:rsidR="00B01C4B" w:rsidRDefault="00912132">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E3858A3" w14:textId="77777777" w:rsidR="00B01C4B" w:rsidRDefault="0091213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2AD5D67" w14:textId="77777777" w:rsidR="00B01C4B" w:rsidRDefault="0091213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14:paraId="3FE4F962" w14:textId="77777777" w:rsidR="00B01C4B" w:rsidRDefault="00912132">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DB27A" w14:textId="77777777" w:rsidR="00B01C4B" w:rsidRDefault="00912132">
    <w:pPr>
      <w:rPr>
        <w:rFonts w:ascii="Cambria" w:eastAsia="Cambria" w:hAnsi="Cambria" w:cs="Cambria"/>
        <w:color w:val="000000"/>
      </w:rPr>
    </w:pPr>
    <w:r>
      <w:rPr>
        <w:noProof/>
      </w:rPr>
      <w:drawing>
        <wp:anchor distT="0" distB="0" distL="0" distR="0" simplePos="0" relativeHeight="251658240" behindDoc="1" locked="0" layoutInCell="1" hidden="0" allowOverlap="1" wp14:anchorId="5901E96F" wp14:editId="3965347F">
          <wp:simplePos x="0" y="0"/>
          <wp:positionH relativeFrom="column">
            <wp:posOffset>-1080105</wp:posOffset>
          </wp:positionH>
          <wp:positionV relativeFrom="paragraph">
            <wp:posOffset>-488280</wp:posOffset>
          </wp:positionV>
          <wp:extent cx="7809865" cy="10165715"/>
          <wp:effectExtent l="0" t="0" r="0" b="0"/>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B01C4B" w14:paraId="0659BD70" w14:textId="77777777">
      <w:tc>
        <w:tcPr>
          <w:tcW w:w="2489" w:type="dxa"/>
        </w:tcPr>
        <w:p w14:paraId="5B84DBAB" w14:textId="77777777" w:rsidR="00B01C4B" w:rsidRDefault="009121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vAlign w:val="center"/>
        </w:tcPr>
        <w:p w14:paraId="12EC17CD" w14:textId="77777777" w:rsidR="00B01C4B" w:rsidRDefault="009121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09159/INFOEM/IP/RR/2025</w:t>
          </w:r>
        </w:p>
      </w:tc>
    </w:tr>
    <w:tr w:rsidR="00B01C4B" w14:paraId="54C92C98" w14:textId="77777777">
      <w:trPr>
        <w:trHeight w:val="228"/>
      </w:trPr>
      <w:tc>
        <w:tcPr>
          <w:tcW w:w="2489" w:type="dxa"/>
          <w:vAlign w:val="center"/>
        </w:tcPr>
        <w:p w14:paraId="3BC51A60" w14:textId="77777777" w:rsidR="00B01C4B" w:rsidRDefault="009121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vAlign w:val="center"/>
        </w:tcPr>
        <w:p w14:paraId="1391A08E" w14:textId="77777777" w:rsidR="00B01C4B" w:rsidRDefault="0091213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Juchitepec</w:t>
          </w:r>
        </w:p>
      </w:tc>
    </w:tr>
    <w:tr w:rsidR="00B01C4B" w14:paraId="2D30925D" w14:textId="77777777">
      <w:tc>
        <w:tcPr>
          <w:tcW w:w="2489" w:type="dxa"/>
          <w:vAlign w:val="center"/>
        </w:tcPr>
        <w:p w14:paraId="44C0A839" w14:textId="77777777" w:rsidR="00B01C4B" w:rsidRDefault="00912132">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vAlign w:val="center"/>
        </w:tcPr>
        <w:p w14:paraId="2E0266DA" w14:textId="77777777" w:rsidR="00B01C4B" w:rsidRDefault="00912132">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B6BB31B" w14:textId="77777777" w:rsidR="00B01C4B" w:rsidRDefault="00912132">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F2BC" w14:textId="77777777" w:rsidR="00B01C4B" w:rsidRDefault="0091213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A9BB88F" wp14:editId="430450A4">
          <wp:simplePos x="0" y="0"/>
          <wp:positionH relativeFrom="column">
            <wp:posOffset>-1079484</wp:posOffset>
          </wp:positionH>
          <wp:positionV relativeFrom="paragraph">
            <wp:posOffset>-328912</wp:posOffset>
          </wp:positionV>
          <wp:extent cx="7809865" cy="10165715"/>
          <wp:effectExtent l="0" t="0" r="0" b="0"/>
          <wp:wrapNone/>
          <wp:docPr id="3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B01C4B" w14:paraId="6C8C47CA" w14:textId="77777777">
      <w:tc>
        <w:tcPr>
          <w:tcW w:w="2551" w:type="dxa"/>
          <w:vAlign w:val="center"/>
        </w:tcPr>
        <w:p w14:paraId="5E3EEFD6" w14:textId="77777777" w:rsidR="00B01C4B" w:rsidRDefault="009121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2F83C0E8" w14:textId="77777777" w:rsidR="00B01C4B" w:rsidRDefault="00912132">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09159/INFOEM/IP/RR/2025</w:t>
          </w:r>
        </w:p>
      </w:tc>
    </w:tr>
    <w:tr w:rsidR="00B01C4B" w14:paraId="4F2AEDC8" w14:textId="77777777">
      <w:trPr>
        <w:trHeight w:val="130"/>
      </w:trPr>
      <w:tc>
        <w:tcPr>
          <w:tcW w:w="2551" w:type="dxa"/>
          <w:vAlign w:val="center"/>
        </w:tcPr>
        <w:p w14:paraId="5CAB0379" w14:textId="77777777" w:rsidR="00B01C4B" w:rsidRDefault="009121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27B112CC" w14:textId="3820B501" w:rsidR="00B01C4B" w:rsidRDefault="00B9613C">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XXXXXXX</w:t>
          </w:r>
        </w:p>
      </w:tc>
    </w:tr>
    <w:tr w:rsidR="00B01C4B" w14:paraId="25F4BB3F" w14:textId="77777777">
      <w:trPr>
        <w:trHeight w:val="228"/>
      </w:trPr>
      <w:tc>
        <w:tcPr>
          <w:tcW w:w="2551" w:type="dxa"/>
          <w:vAlign w:val="center"/>
        </w:tcPr>
        <w:p w14:paraId="3CF0EB0C" w14:textId="77777777" w:rsidR="00B01C4B" w:rsidRDefault="009121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0175F997" w14:textId="77777777" w:rsidR="00B01C4B" w:rsidRDefault="00912132">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Juchitepec</w:t>
          </w:r>
        </w:p>
      </w:tc>
    </w:tr>
    <w:tr w:rsidR="00B01C4B" w14:paraId="53FCE853" w14:textId="77777777">
      <w:tc>
        <w:tcPr>
          <w:tcW w:w="2551" w:type="dxa"/>
          <w:vAlign w:val="center"/>
        </w:tcPr>
        <w:p w14:paraId="38C02BDE" w14:textId="77777777" w:rsidR="00B01C4B" w:rsidRDefault="0091213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3F5FA9AB" w14:textId="77777777" w:rsidR="00B01C4B" w:rsidRDefault="00912132">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69A4E0" w14:textId="77777777" w:rsidR="00B01C4B" w:rsidRDefault="00B01C4B">
    <w:pPr>
      <w:pBdr>
        <w:top w:val="nil"/>
        <w:left w:val="nil"/>
        <w:bottom w:val="nil"/>
        <w:right w:val="nil"/>
        <w:between w:val="nil"/>
      </w:pBdr>
      <w:tabs>
        <w:tab w:val="center" w:pos="4252"/>
        <w:tab w:val="right" w:pos="8504"/>
      </w:tabs>
      <w:rPr>
        <w:rFonts w:ascii="Cambria" w:eastAsia="Cambria" w:hAnsi="Cambria" w:cs="Cambria"/>
        <w:color w:val="000000"/>
      </w:rPr>
    </w:pPr>
  </w:p>
  <w:p w14:paraId="77E6EE5A" w14:textId="77777777" w:rsidR="00B01C4B" w:rsidRDefault="00B01C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939AE"/>
    <w:multiLevelType w:val="multilevel"/>
    <w:tmpl w:val="05748412"/>
    <w:lvl w:ilvl="0">
      <w:start w:val="1"/>
      <w:numFmt w:val="bullet"/>
      <w:lvlText w:val="●"/>
      <w:lvlJc w:val="left"/>
      <w:pPr>
        <w:ind w:left="720" w:hanging="360"/>
      </w:pPr>
      <w:rPr>
        <w:rFonts w:ascii="Noto Sans Symbols" w:eastAsia="Noto Sans Symbols" w:hAnsi="Noto Sans Symbols" w:cs="Noto Sans Symbols"/>
        <w:color w:val="43434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BA90DF7"/>
    <w:multiLevelType w:val="multilevel"/>
    <w:tmpl w:val="D758C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D7252E5"/>
    <w:multiLevelType w:val="multilevel"/>
    <w:tmpl w:val="AB7AED28"/>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64514DA0"/>
    <w:multiLevelType w:val="multilevel"/>
    <w:tmpl w:val="9348AD8E"/>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16109375">
    <w:abstractNumId w:val="2"/>
  </w:num>
  <w:num w:numId="2" w16cid:durableId="427434729">
    <w:abstractNumId w:val="1"/>
  </w:num>
  <w:num w:numId="3" w16cid:durableId="588004582">
    <w:abstractNumId w:val="0"/>
  </w:num>
  <w:num w:numId="4" w16cid:durableId="16169122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C4B"/>
    <w:rsid w:val="002B605C"/>
    <w:rsid w:val="00310235"/>
    <w:rsid w:val="00912132"/>
    <w:rsid w:val="009D7706"/>
    <w:rsid w:val="00B01C4B"/>
    <w:rsid w:val="00B0710D"/>
    <w:rsid w:val="00B961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82392"/>
  <w15:docId w15:val="{832F5518-269F-4B0C-B39C-4D5C7B58C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4"/>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210594">
      <w:bodyDiv w:val="1"/>
      <w:marLeft w:val="0"/>
      <w:marRight w:val="0"/>
      <w:marTop w:val="0"/>
      <w:marBottom w:val="0"/>
      <w:divBdr>
        <w:top w:val="none" w:sz="0" w:space="0" w:color="auto"/>
        <w:left w:val="none" w:sz="0" w:space="0" w:color="auto"/>
        <w:bottom w:val="none" w:sz="0" w:space="0" w:color="auto"/>
        <w:right w:val="none" w:sz="0" w:space="0" w:color="auto"/>
      </w:divBdr>
      <w:divsChild>
        <w:div w:id="738021166">
          <w:marLeft w:val="0"/>
          <w:marRight w:val="0"/>
          <w:marTop w:val="0"/>
          <w:marBottom w:val="0"/>
          <w:divBdr>
            <w:top w:val="none" w:sz="0" w:space="0" w:color="auto"/>
            <w:left w:val="none" w:sz="0" w:space="0" w:color="auto"/>
            <w:bottom w:val="none" w:sz="0" w:space="0" w:color="auto"/>
            <w:right w:val="none" w:sz="0" w:space="0" w:color="auto"/>
          </w:divBdr>
        </w:div>
        <w:div w:id="1016886059">
          <w:marLeft w:val="0"/>
          <w:marRight w:val="0"/>
          <w:marTop w:val="0"/>
          <w:marBottom w:val="0"/>
          <w:divBdr>
            <w:top w:val="none" w:sz="0" w:space="0" w:color="auto"/>
            <w:left w:val="none" w:sz="0" w:space="0" w:color="auto"/>
            <w:bottom w:val="none" w:sz="0" w:space="0" w:color="auto"/>
            <w:right w:val="none" w:sz="0" w:space="0" w:color="auto"/>
          </w:divBdr>
        </w:div>
        <w:div w:id="1354844907">
          <w:marLeft w:val="0"/>
          <w:marRight w:val="0"/>
          <w:marTop w:val="0"/>
          <w:marBottom w:val="0"/>
          <w:divBdr>
            <w:top w:val="none" w:sz="0" w:space="0" w:color="auto"/>
            <w:left w:val="none" w:sz="0" w:space="0" w:color="auto"/>
            <w:bottom w:val="none" w:sz="0" w:space="0" w:color="auto"/>
            <w:right w:val="none" w:sz="0" w:space="0" w:color="auto"/>
          </w:divBdr>
        </w:div>
        <w:div w:id="785004831">
          <w:marLeft w:val="0"/>
          <w:marRight w:val="0"/>
          <w:marTop w:val="0"/>
          <w:marBottom w:val="0"/>
          <w:divBdr>
            <w:top w:val="none" w:sz="0" w:space="0" w:color="auto"/>
            <w:left w:val="none" w:sz="0" w:space="0" w:color="auto"/>
            <w:bottom w:val="none" w:sz="0" w:space="0" w:color="auto"/>
            <w:right w:val="none" w:sz="0" w:space="0" w:color="auto"/>
          </w:divBdr>
        </w:div>
        <w:div w:id="21788637">
          <w:marLeft w:val="0"/>
          <w:marRight w:val="0"/>
          <w:marTop w:val="0"/>
          <w:marBottom w:val="0"/>
          <w:divBdr>
            <w:top w:val="none" w:sz="0" w:space="0" w:color="auto"/>
            <w:left w:val="none" w:sz="0" w:space="0" w:color="auto"/>
            <w:bottom w:val="none" w:sz="0" w:space="0" w:color="auto"/>
            <w:right w:val="none" w:sz="0" w:space="0" w:color="auto"/>
          </w:divBdr>
        </w:div>
        <w:div w:id="2026007304">
          <w:marLeft w:val="0"/>
          <w:marRight w:val="0"/>
          <w:marTop w:val="0"/>
          <w:marBottom w:val="0"/>
          <w:divBdr>
            <w:top w:val="none" w:sz="0" w:space="0" w:color="auto"/>
            <w:left w:val="none" w:sz="0" w:space="0" w:color="auto"/>
            <w:bottom w:val="none" w:sz="0" w:space="0" w:color="auto"/>
            <w:right w:val="none" w:sz="0" w:space="0" w:color="auto"/>
          </w:divBdr>
        </w:div>
        <w:div w:id="766390150">
          <w:marLeft w:val="0"/>
          <w:marRight w:val="0"/>
          <w:marTop w:val="0"/>
          <w:marBottom w:val="0"/>
          <w:divBdr>
            <w:top w:val="none" w:sz="0" w:space="0" w:color="auto"/>
            <w:left w:val="none" w:sz="0" w:space="0" w:color="auto"/>
            <w:bottom w:val="none" w:sz="0" w:space="0" w:color="auto"/>
            <w:right w:val="none" w:sz="0" w:space="0" w:color="auto"/>
          </w:divBdr>
        </w:div>
        <w:div w:id="9539036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gqAJAn/oSMHlkKbAN/iJ8e1CHA==">CgMxLjAyCWguMWZvYjl0ZTIJaC40ZDM0b2c4MghoLmdqZGd4czIJaC4zZHk2dmttMgloLjMwajB6bGwyCWguMnM4ZXlvMTIIaC50eWpjd3QyCWguM3pueXNoNzIJaC4xeTgxMHR3MgloLjQ0c2luaW8yCGguejMzN3lhMgloLjNqMnFxbTMyDmguaWp2OThwbnRjZDVzMgloLjI2aW4xcmcyDWguaDduemI3OXdscmEyCWguMmV0OTJwMDIOaC41OW5weHl4cG9tamQyCWguMTdkcDh2dTIJaC4zcmRjcmpuMgloLjF0M2g1c2Y4AHIhMWVaQzV5SmJpcWd1ZldKb1V5R1pfalNBZXBial9qTX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12847</Words>
  <Characters>69122</Characters>
  <Application>Microsoft Office Word</Application>
  <DocSecurity>0</DocSecurity>
  <Lines>1234</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2025-09-11T17:17:00Z</cp:lastPrinted>
  <dcterms:created xsi:type="dcterms:W3CDTF">2025-10-06T19:28:00Z</dcterms:created>
  <dcterms:modified xsi:type="dcterms:W3CDTF">2025-10-06T19:28:00Z</dcterms:modified>
</cp:coreProperties>
</file>