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7B9" w:rsidRPr="00D52EBA" w:rsidRDefault="00EA130E" w:rsidP="00EA130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color w:val="000000"/>
        </w:rPr>
        <w:t>R</w:t>
      </w:r>
      <w:bookmarkStart w:id="0" w:name="_GoBack"/>
      <w:bookmarkEnd w:id="0"/>
      <w:r w:rsidRPr="00D52EBA">
        <w:rPr>
          <w:rFonts w:ascii="Palatino Linotype" w:eastAsia="Palatino Linotype" w:hAnsi="Palatino Linotype" w:cs="Palatino Linotype"/>
          <w:color w:val="000000"/>
        </w:rPr>
        <w:t xml:space="preserve">esolución del Pleno del Instituto de Transparencia, Acceso a la Información Pública y Protección de Datos Personales del Estado de México y Municipios, con domicilio en Metepec, Estado de México; </w:t>
      </w:r>
      <w:r w:rsidRPr="00D52EBA">
        <w:rPr>
          <w:rFonts w:ascii="Palatino Linotype" w:eastAsia="Palatino Linotype" w:hAnsi="Palatino Linotype" w:cs="Palatino Linotype"/>
          <w:b/>
          <w:color w:val="000000"/>
        </w:rPr>
        <w:t xml:space="preserve">de </w:t>
      </w:r>
      <w:r w:rsidR="00AC0FE2">
        <w:rPr>
          <w:rFonts w:ascii="Palatino Linotype" w:eastAsia="Palatino Linotype" w:hAnsi="Palatino Linotype" w:cs="Palatino Linotype"/>
          <w:b/>
          <w:color w:val="000000"/>
        </w:rPr>
        <w:t xml:space="preserve">fecha </w:t>
      </w:r>
      <w:r w:rsidRPr="00D52EBA">
        <w:rPr>
          <w:rFonts w:ascii="Palatino Linotype" w:eastAsia="Palatino Linotype" w:hAnsi="Palatino Linotype" w:cs="Palatino Linotype"/>
          <w:b/>
          <w:color w:val="000000"/>
        </w:rPr>
        <w:t xml:space="preserve">diez </w:t>
      </w:r>
      <w:r w:rsidR="00AC0FE2">
        <w:rPr>
          <w:rFonts w:ascii="Palatino Linotype" w:eastAsia="Palatino Linotype" w:hAnsi="Palatino Linotype" w:cs="Palatino Linotype"/>
          <w:b/>
          <w:color w:val="000000"/>
        </w:rPr>
        <w:t xml:space="preserve">(10) </w:t>
      </w:r>
      <w:r w:rsidRPr="00D52EBA">
        <w:rPr>
          <w:rFonts w:ascii="Palatino Linotype" w:eastAsia="Palatino Linotype" w:hAnsi="Palatino Linotype" w:cs="Palatino Linotype"/>
          <w:b/>
          <w:color w:val="000000"/>
        </w:rPr>
        <w:t xml:space="preserve">de septiembre de dos mil veinticinco.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 w:name="_heading=h.d90p2za49ljj" w:colFirst="0" w:colLast="0"/>
      <w:bookmarkEnd w:id="1"/>
      <w:r w:rsidRPr="00AC0FE2">
        <w:rPr>
          <w:rFonts w:ascii="Palatino Linotype" w:eastAsia="Palatino Linotype" w:hAnsi="Palatino Linotype" w:cs="Palatino Linotype"/>
          <w:b/>
          <w:color w:val="000000"/>
        </w:rPr>
        <w:t>VISTOS</w:t>
      </w:r>
      <w:r w:rsidRPr="00D52EBA">
        <w:rPr>
          <w:rFonts w:ascii="Palatino Linotype" w:eastAsia="Palatino Linotype" w:hAnsi="Palatino Linotype" w:cs="Palatino Linotype"/>
          <w:color w:val="000000"/>
        </w:rPr>
        <w:t xml:space="preserve"> los expedientes electrónicos formados con motivo de los Recursos de Revisión </w:t>
      </w:r>
      <w:r w:rsidRPr="00D52EBA">
        <w:rPr>
          <w:rFonts w:ascii="Palatino Linotype" w:eastAsia="Palatino Linotype" w:hAnsi="Palatino Linotype" w:cs="Palatino Linotype"/>
          <w:b/>
          <w:color w:val="000000"/>
        </w:rPr>
        <w:t xml:space="preserve">06063/INFOEM/IP/RR/2025, 06072/INFOEM/IP/RR/2025, 06081/INFOEM/IP/RR/2025, 06085/INFOEM/IP/RR/2025 y 06106/INFOEM/IP/RR/2025, </w:t>
      </w:r>
      <w:r w:rsidRPr="00D52EBA">
        <w:rPr>
          <w:rFonts w:ascii="Palatino Linotype" w:eastAsia="Palatino Linotype" w:hAnsi="Palatino Linotype" w:cs="Palatino Linotype"/>
          <w:color w:val="000000"/>
        </w:rPr>
        <w:t xml:space="preserve">promovidos por </w:t>
      </w:r>
      <w:r w:rsidR="005E5DBF">
        <w:rPr>
          <w:rFonts w:ascii="Palatino Linotype" w:eastAsia="Palatino Linotype" w:hAnsi="Palatino Linotype" w:cs="Palatino Linotype"/>
          <w:b/>
          <w:color w:val="000000"/>
        </w:rPr>
        <w:t>XXXX</w:t>
      </w:r>
      <w:r w:rsidRPr="00D52EBA">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D52EBA">
        <w:rPr>
          <w:rFonts w:ascii="Palatino Linotype" w:eastAsia="Palatino Linotype" w:hAnsi="Palatino Linotype" w:cs="Palatino Linotype"/>
          <w:b/>
          <w:color w:val="000000"/>
        </w:rPr>
        <w:t>EL RECURRENTE</w:t>
      </w:r>
      <w:r w:rsidRPr="00D52EBA">
        <w:rPr>
          <w:rFonts w:ascii="Palatino Linotype" w:eastAsia="Palatino Linotype" w:hAnsi="Palatino Linotype" w:cs="Palatino Linotype"/>
          <w:color w:val="000000"/>
        </w:rPr>
        <w:t xml:space="preserve">, en contra de las respuestas del </w:t>
      </w:r>
      <w:r w:rsidRPr="00D52EBA">
        <w:rPr>
          <w:rFonts w:ascii="Palatino Linotype" w:eastAsia="Palatino Linotype" w:hAnsi="Palatino Linotype" w:cs="Palatino Linotype"/>
          <w:b/>
          <w:color w:val="000000"/>
        </w:rPr>
        <w:t>Organismo Público Descentralizado para la Prestación de Los Servicios de Agua Potable Alcantarillado y Saneamiento del Municipio de Tlalnepantla de Baz</w:t>
      </w:r>
      <w:r w:rsidRPr="00D52EBA">
        <w:rPr>
          <w:rFonts w:ascii="Palatino Linotype" w:eastAsia="Palatino Linotype" w:hAnsi="Palatino Linotype" w:cs="Palatino Linotype"/>
          <w:color w:val="000000"/>
        </w:rPr>
        <w:t xml:space="preserve">, en </w:t>
      </w:r>
      <w:r w:rsidR="00AC0FE2">
        <w:rPr>
          <w:rFonts w:ascii="Palatino Linotype" w:eastAsia="Palatino Linotype" w:hAnsi="Palatino Linotype" w:cs="Palatino Linotype"/>
          <w:color w:val="000000"/>
        </w:rPr>
        <w:t>adelante</w:t>
      </w:r>
      <w:r w:rsidRPr="00D52EBA">
        <w:rPr>
          <w:rFonts w:ascii="Palatino Linotype" w:eastAsia="Palatino Linotype" w:hAnsi="Palatino Linotype" w:cs="Palatino Linotype"/>
          <w:color w:val="000000"/>
        </w:rPr>
        <w:t xml:space="preserve"> </w:t>
      </w:r>
      <w:r w:rsidRPr="00D52EBA">
        <w:rPr>
          <w:rFonts w:ascii="Palatino Linotype" w:eastAsia="Palatino Linotype" w:hAnsi="Palatino Linotype" w:cs="Palatino Linotype"/>
          <w:b/>
          <w:color w:val="000000"/>
        </w:rPr>
        <w:t>EL SUJETO OBLIGADO</w:t>
      </w:r>
      <w:r w:rsidRPr="00D52EBA">
        <w:rPr>
          <w:rFonts w:ascii="Palatino Linotype" w:eastAsia="Palatino Linotype" w:hAnsi="Palatino Linotype" w:cs="Palatino Linotype"/>
          <w:color w:val="000000"/>
        </w:rPr>
        <w:t>, se procede a dictar la presente resolución, con base en los siguientes:</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A N T E C E D E N T E S</w:t>
      </w:r>
    </w:p>
    <w:p w:rsidR="006247B9" w:rsidRPr="00D52EBA" w:rsidRDefault="006247B9" w:rsidP="00EA130E">
      <w:pPr>
        <w:spacing w:line="360" w:lineRule="auto"/>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563C1"/>
          <w:u w:val="single"/>
        </w:rPr>
      </w:pPr>
      <w:r w:rsidRPr="00D52EBA">
        <w:rPr>
          <w:rFonts w:ascii="Palatino Linotype" w:eastAsia="Palatino Linotype" w:hAnsi="Palatino Linotype" w:cs="Palatino Linotype"/>
          <w:color w:val="000000"/>
        </w:rPr>
        <w:t xml:space="preserve">El día </w:t>
      </w:r>
      <w:r w:rsidRPr="00D52EBA">
        <w:rPr>
          <w:rFonts w:ascii="Palatino Linotype" w:eastAsia="Palatino Linotype" w:hAnsi="Palatino Linotype" w:cs="Palatino Linotype"/>
          <w:b/>
          <w:color w:val="000000"/>
        </w:rPr>
        <w:t xml:space="preserve">dieciséis y veintitrés de abril, así como el uno de mayo de dos mil veinticinco, </w:t>
      </w:r>
      <w:r w:rsidRPr="00D52EBA">
        <w:rPr>
          <w:rFonts w:ascii="Palatino Linotype" w:eastAsia="Palatino Linotype" w:hAnsi="Palatino Linotype" w:cs="Palatino Linotype"/>
          <w:color w:val="000000"/>
        </w:rPr>
        <w:t xml:space="preserve">se presentó ante el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vía </w:t>
      </w:r>
      <w:r w:rsidRPr="00D52EBA">
        <w:rPr>
          <w:rFonts w:ascii="Palatino Linotype" w:eastAsia="Palatino Linotype" w:hAnsi="Palatino Linotype" w:cs="Palatino Linotype"/>
          <w:b/>
          <w:color w:val="000000"/>
        </w:rPr>
        <w:t>SAIMEX</w:t>
      </w:r>
      <w:r w:rsidRPr="00D52EBA">
        <w:rPr>
          <w:rFonts w:ascii="Palatino Linotype" w:eastAsia="Palatino Linotype" w:hAnsi="Palatino Linotype" w:cs="Palatino Linotype"/>
          <w:color w:val="000000"/>
        </w:rPr>
        <w:t>, las solicitudes de información pública registradas con los números</w:t>
      </w:r>
      <w:r w:rsidRPr="00D52EBA">
        <w:rPr>
          <w:rFonts w:ascii="Palatino Linotype" w:eastAsia="Palatino Linotype" w:hAnsi="Palatino Linotype" w:cs="Palatino Linotype"/>
          <w:b/>
          <w:color w:val="000000"/>
        </w:rPr>
        <w:t xml:space="preserve"> 00134/OASTLALNE/IP/2025, 00138/OASTLALNE/IP/2025, 00142/OASTLALNE/IP/2025, 00146/OASTLALNE/IP/2025 y 00151/OASTLALNE/IP/2025, </w:t>
      </w:r>
      <w:r w:rsidRPr="00D52EBA">
        <w:rPr>
          <w:rFonts w:ascii="Palatino Linotype" w:eastAsia="Palatino Linotype" w:hAnsi="Palatino Linotype" w:cs="Palatino Linotype"/>
          <w:color w:val="000000"/>
        </w:rPr>
        <w:t xml:space="preserve">sin embargo para el caso de la solicitud de información </w:t>
      </w:r>
      <w:r w:rsidRPr="00D52EBA">
        <w:rPr>
          <w:rFonts w:ascii="Palatino Linotype" w:eastAsia="Palatino Linotype" w:hAnsi="Palatino Linotype" w:cs="Palatino Linotype"/>
          <w:b/>
          <w:color w:val="000000"/>
        </w:rPr>
        <w:t>00138/OASTLALNE/IP/2025</w:t>
      </w:r>
      <w:r w:rsidRPr="00D52EBA">
        <w:rPr>
          <w:rFonts w:ascii="Palatino Linotype" w:eastAsia="Palatino Linotype" w:hAnsi="Palatino Linotype" w:cs="Palatino Linotype"/>
          <w:color w:val="000000"/>
        </w:rPr>
        <w:t xml:space="preserve"> el sistema </w:t>
      </w:r>
      <w:r w:rsidRPr="00D52EBA">
        <w:rPr>
          <w:rFonts w:ascii="Palatino Linotype" w:eastAsia="Palatino Linotype" w:hAnsi="Palatino Linotype" w:cs="Palatino Linotype"/>
        </w:rPr>
        <w:t>considera como fecha de</w:t>
      </w:r>
      <w:r w:rsidRPr="00D52EBA">
        <w:rPr>
          <w:rFonts w:ascii="Palatino Linotype" w:eastAsia="Palatino Linotype" w:hAnsi="Palatino Linotype" w:cs="Palatino Linotype"/>
          <w:color w:val="000000"/>
        </w:rPr>
        <w:t xml:space="preserve"> ingreso de la solicitud el veintiuno de abril y para la solicitud de información</w:t>
      </w:r>
      <w:r w:rsidRPr="00D52EBA">
        <w:rPr>
          <w:rFonts w:ascii="Palatino Linotype" w:eastAsia="Palatino Linotype" w:hAnsi="Palatino Linotype" w:cs="Palatino Linotype"/>
          <w:b/>
          <w:color w:val="000000"/>
        </w:rPr>
        <w:t xml:space="preserve"> 00151/OASTLALNE/IP/2025 </w:t>
      </w:r>
      <w:r w:rsidRPr="00D52EBA">
        <w:rPr>
          <w:rFonts w:ascii="Palatino Linotype" w:eastAsia="Palatino Linotype" w:hAnsi="Palatino Linotype" w:cs="Palatino Linotype"/>
          <w:color w:val="000000"/>
        </w:rPr>
        <w:t xml:space="preserve">el dos de mayo de dos mil veinticinco, toda vez </w:t>
      </w:r>
      <w:r w:rsidRPr="00D52EBA">
        <w:rPr>
          <w:rFonts w:ascii="Palatino Linotype" w:eastAsia="Palatino Linotype" w:hAnsi="Palatino Linotype" w:cs="Palatino Linotype"/>
          <w:color w:val="000000"/>
        </w:rPr>
        <w:lastRenderedPageBreak/>
        <w:t xml:space="preserve">que este Órgano Garante se encontraba en suspensión de actividades, las solicitudes de información consistieron en obtener la siguiente información.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098"/>
      </w:tblGrid>
      <w:tr w:rsidR="006247B9" w:rsidRPr="00D52EBA" w:rsidTr="00AC0FE2">
        <w:tc>
          <w:tcPr>
            <w:tcW w:w="43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Solicitud de información</w:t>
            </w:r>
          </w:p>
        </w:tc>
        <w:tc>
          <w:tcPr>
            <w:tcW w:w="50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Información solicitada</w:t>
            </w:r>
          </w:p>
        </w:tc>
      </w:tr>
      <w:tr w:rsidR="006247B9" w:rsidRPr="00D52EBA" w:rsidTr="00AC0FE2">
        <w:tc>
          <w:tcPr>
            <w:tcW w:w="43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Solicitud 00134/OASTLALNE/IP/2025</w:t>
            </w:r>
          </w:p>
        </w:tc>
        <w:tc>
          <w:tcPr>
            <w:tcW w:w="50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“expediente laboral de los servidores públicos dados de alta en opdm a partir del 1 de enero de 2025 al 15 de abril de 2025”</w:t>
            </w:r>
          </w:p>
        </w:tc>
      </w:tr>
      <w:tr w:rsidR="006247B9" w:rsidRPr="00D52EBA" w:rsidTr="00AC0FE2">
        <w:tc>
          <w:tcPr>
            <w:tcW w:w="43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Solicitud 00138/OASTLALNE/IP/2025</w:t>
            </w:r>
          </w:p>
        </w:tc>
        <w:tc>
          <w:tcPr>
            <w:tcW w:w="50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“se pide expediente laboral y certificado de competencia laboral del titular de transparencia”</w:t>
            </w:r>
          </w:p>
        </w:tc>
      </w:tr>
      <w:tr w:rsidR="006247B9" w:rsidRPr="00D52EBA" w:rsidTr="00AC0FE2">
        <w:tc>
          <w:tcPr>
            <w:tcW w:w="43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Solicitud 00142/OASTLALNE/IP/2025</w:t>
            </w:r>
          </w:p>
        </w:tc>
        <w:tc>
          <w:tcPr>
            <w:tcW w:w="50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“SE SOLICITA EL EXPEDIENTE LABORAL DE LA TITULAR DE TRANSPARENCIA, RECURSOS HUMANOS, OFICIALIA MAYOR Y CONTRALORIA”</w:t>
            </w:r>
          </w:p>
        </w:tc>
      </w:tr>
      <w:tr w:rsidR="006247B9" w:rsidRPr="00D52EBA" w:rsidTr="00AC0FE2">
        <w:tc>
          <w:tcPr>
            <w:tcW w:w="43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Solicitud 00146/OASTLALNE/IP/2025</w:t>
            </w:r>
          </w:p>
        </w:tc>
        <w:tc>
          <w:tcPr>
            <w:tcW w:w="50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“REQUIERO ME ENTREGUEN EN CERTIFICADO DE COMPETENCIA LABORAL CON QUE DEBEN CONTAR LOS TITULARES DE LA CONTRALORIA, TESORERIA, UIPPE, TRANSPARENCIA Y DIRECCION GENERAL”</w:t>
            </w:r>
          </w:p>
        </w:tc>
      </w:tr>
      <w:tr w:rsidR="006247B9" w:rsidRPr="00D52EBA" w:rsidTr="00AC0FE2">
        <w:tc>
          <w:tcPr>
            <w:tcW w:w="43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Solicitud 00151/OASTLALNE/IP/2025</w:t>
            </w:r>
          </w:p>
        </w:tc>
        <w:tc>
          <w:tcPr>
            <w:tcW w:w="50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“se solicita el documento que acredite la formación máxima profesional del director general y la oficial mayor, es decir, titulo, cedula, etc y la certificación del puesto que ocupa.”</w:t>
            </w: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b/>
          <w:color w:val="000000"/>
        </w:rPr>
        <w:t>Modalidad de entrega</w:t>
      </w:r>
      <w:r w:rsidRPr="00D52EBA">
        <w:rPr>
          <w:rFonts w:ascii="Palatino Linotype" w:eastAsia="Palatino Linotype" w:hAnsi="Palatino Linotype" w:cs="Palatino Linotype"/>
          <w:color w:val="000000"/>
        </w:rPr>
        <w:t>: Vía SAIMEX.</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color w:val="000000"/>
        </w:rPr>
        <w:t xml:space="preserve">Seguidamente el </w:t>
      </w:r>
      <w:r w:rsidRPr="00D52EBA">
        <w:rPr>
          <w:rFonts w:ascii="Palatino Linotype" w:eastAsia="Palatino Linotype" w:hAnsi="Palatino Linotype" w:cs="Palatino Linotype"/>
          <w:b/>
          <w:color w:val="000000"/>
        </w:rPr>
        <w:t xml:space="preserve">veintitrés y veinticuatro de abril, así como el seis de mayo de dos mil veinticinco, </w:t>
      </w:r>
      <w:r w:rsidRPr="00D52EBA">
        <w:rPr>
          <w:rFonts w:ascii="Palatino Linotype" w:eastAsia="Palatino Linotype" w:hAnsi="Palatino Linotype" w:cs="Palatino Linotype"/>
          <w:color w:val="000000"/>
        </w:rPr>
        <w:t>el</w:t>
      </w:r>
      <w:r w:rsidRPr="00D52EBA">
        <w:rPr>
          <w:rFonts w:ascii="Palatino Linotype" w:eastAsia="Palatino Linotype" w:hAnsi="Palatino Linotype" w:cs="Palatino Linotype"/>
          <w:b/>
          <w:color w:val="000000"/>
        </w:rPr>
        <w:t xml:space="preserve"> SUJETO OBLIGADO </w:t>
      </w:r>
      <w:r w:rsidRPr="00D52EBA">
        <w:rPr>
          <w:rFonts w:ascii="Palatino Linotype" w:eastAsia="Palatino Linotype" w:hAnsi="Palatino Linotype" w:cs="Palatino Linotype"/>
          <w:color w:val="000000"/>
        </w:rPr>
        <w:t xml:space="preserve">giro los requerimientos para que fueran atendidas las solicitudes de información </w:t>
      </w:r>
      <w:r w:rsidRPr="00D52EBA">
        <w:rPr>
          <w:rFonts w:ascii="Palatino Linotype" w:eastAsia="Palatino Linotype" w:hAnsi="Palatino Linotype" w:cs="Palatino Linotype"/>
          <w:b/>
          <w:color w:val="000000"/>
        </w:rPr>
        <w:t>00134/OASTLALNE/IP/2025, 00138/OASTLALNE/IP/2025, 00142/OASTLALNE/IP/2025, 00146/OASTLALNE/IP/2025 y 00151/OASTLALNE/IP/2025.</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De lo anterior, </w:t>
      </w:r>
      <w:r w:rsidRPr="00D52EBA">
        <w:rPr>
          <w:rFonts w:ascii="Palatino Linotype" w:eastAsia="Palatino Linotype" w:hAnsi="Palatino Linotype" w:cs="Palatino Linotype"/>
          <w:b/>
          <w:color w:val="000000"/>
        </w:rPr>
        <w:t xml:space="preserve">el catorce, dieciséis y veintiséis de mayo de dos mil veinticinco </w:t>
      </w:r>
      <w:r w:rsidRPr="00D52EBA">
        <w:rPr>
          <w:rFonts w:ascii="Palatino Linotype" w:eastAsia="Palatino Linotype" w:hAnsi="Palatino Linotype" w:cs="Palatino Linotype"/>
          <w:color w:val="000000"/>
        </w:rPr>
        <w:t xml:space="preserve">el </w:t>
      </w:r>
      <w:r w:rsidRPr="00D52EBA">
        <w:rPr>
          <w:rFonts w:ascii="Palatino Linotype" w:eastAsia="Palatino Linotype" w:hAnsi="Palatino Linotype" w:cs="Palatino Linotype"/>
          <w:b/>
          <w:color w:val="000000"/>
        </w:rPr>
        <w:t xml:space="preserve">SUJETO OBLIGADO </w:t>
      </w:r>
      <w:r w:rsidRPr="00D52EBA">
        <w:rPr>
          <w:rFonts w:ascii="Palatino Linotype" w:eastAsia="Palatino Linotype" w:hAnsi="Palatino Linotype" w:cs="Palatino Linotype"/>
          <w:color w:val="000000"/>
        </w:rPr>
        <w:t xml:space="preserve">dio respuesta a las solicitudes de información </w:t>
      </w:r>
      <w:r w:rsidRPr="00D52EBA">
        <w:rPr>
          <w:rFonts w:ascii="Palatino Linotype" w:eastAsia="Palatino Linotype" w:hAnsi="Palatino Linotype" w:cs="Palatino Linotype"/>
          <w:b/>
          <w:color w:val="000000"/>
        </w:rPr>
        <w:t xml:space="preserve">00134/OASTLALNE/IP/2025, 00138/OASTLALNE/IP/2025, 00142/OASTLALNE/IP/2025, 00146/OASTLALNE/IP/2025 y 00151/OASTLALNE/IP/2025, </w:t>
      </w:r>
      <w:r w:rsidRPr="00D52EBA">
        <w:rPr>
          <w:rFonts w:ascii="Palatino Linotype" w:eastAsia="Palatino Linotype" w:hAnsi="Palatino Linotype" w:cs="Palatino Linotype"/>
          <w:color w:val="000000"/>
        </w:rPr>
        <w:t xml:space="preserve">con los siguientes documentos cuyo contenido grosso modo es: </w:t>
      </w:r>
    </w:p>
    <w:p w:rsidR="006247B9" w:rsidRPr="00D52EBA" w:rsidRDefault="006247B9" w:rsidP="00EA130E">
      <w:pPr>
        <w:pBdr>
          <w:top w:val="nil"/>
          <w:left w:val="nil"/>
          <w:bottom w:val="nil"/>
          <w:right w:val="nil"/>
          <w:between w:val="nil"/>
        </w:pBdr>
        <w:jc w:val="both"/>
        <w:rPr>
          <w:rFonts w:ascii="Palatino Linotype" w:eastAsia="Palatino Linotype" w:hAnsi="Palatino Linotype" w:cs="Palatino Linotype"/>
          <w:color w:val="000000"/>
        </w:rPr>
      </w:pPr>
    </w:p>
    <w:tbl>
      <w:tblPr>
        <w:tblStyle w:val="a0"/>
        <w:tblW w:w="9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384"/>
      </w:tblGrid>
      <w:tr w:rsidR="006247B9" w:rsidRPr="00D52EBA" w:rsidTr="00AC0FE2">
        <w:tc>
          <w:tcPr>
            <w:tcW w:w="3964"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 xml:space="preserve">RECURSO </w:t>
            </w:r>
          </w:p>
        </w:tc>
        <w:tc>
          <w:tcPr>
            <w:tcW w:w="5384"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 xml:space="preserve">RESPUESTA </w:t>
            </w:r>
          </w:p>
        </w:tc>
      </w:tr>
      <w:tr w:rsidR="006247B9" w:rsidRPr="00D52EBA" w:rsidTr="00AC0FE2">
        <w:trPr>
          <w:trHeight w:val="246"/>
        </w:trPr>
        <w:tc>
          <w:tcPr>
            <w:tcW w:w="3964"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06063/INFOEM/IP/RR/2025</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00134/OASTLALNE/IP/2025</w:t>
            </w:r>
          </w:p>
        </w:tc>
        <w:tc>
          <w:tcPr>
            <w:tcW w:w="5384" w:type="dxa"/>
          </w:tcPr>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RESPUESTA SAIMEX 134.pdf: </w:t>
            </w:r>
            <w:r w:rsidRPr="00D52EBA">
              <w:rPr>
                <w:rFonts w:ascii="Palatino Linotype" w:eastAsia="Palatino Linotype" w:hAnsi="Palatino Linotype" w:cs="Palatino Linotype"/>
                <w:i/>
              </w:rPr>
              <w:t xml:space="preserve">oficio del Titular de la Unidad de Transparencia, mediante el cual refiere que la entrega de la información presenta una limitación en su capacidad técnica, administrativa y humana, situación por la cual se pone a disposición del de la persona solicitante la información en la modalidad de consulta directa, copias simples o certificadas, cualquier otro medio dispositivo USB o CD-ROOM, documento que es firmado por el Titular de la Oficialía Mayor. </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 xml:space="preserve">7 SÉPTIMA SESIÓN EXTRAORDINARIA.pdf: </w:t>
            </w:r>
            <w:r w:rsidRPr="00D52EBA">
              <w:rPr>
                <w:rFonts w:ascii="Palatino Linotype" w:eastAsia="Palatino Linotype" w:hAnsi="Palatino Linotype" w:cs="Palatino Linotype"/>
                <w:i/>
              </w:rPr>
              <w:t xml:space="preserve">Acta de la Séptima Sesión Extraordinaria del Comité de Transparencia, mediante el cual en el numeral nueve se aprueba la clasificación de los datos RFC, CUR, FIRMA DE PARTICULARES, RFC, DOMICILIO PARTICULAR, CLAVE DE ELECTOR, FECHA DE NACIMIENTO, FOLIO EN ANTECEDENES NO PENALES, NÚMERO TELEFONICO DE PARTICULARES, NÚMERO DE AFILIACIÓN AL ISSEMYM, SEXO, GRUPO SANGUINEO, CALIDAD DE DONADOR DE ORGANOS, HUELLAS DACTILARES, CODIGO QR, como </w:t>
            </w:r>
            <w:r w:rsidRPr="00D52EBA">
              <w:rPr>
                <w:rFonts w:ascii="Palatino Linotype" w:eastAsia="Palatino Linotype" w:hAnsi="Palatino Linotype" w:cs="Palatino Linotype"/>
                <w:b/>
                <w:i/>
              </w:rPr>
              <w:t xml:space="preserve">confidenciales.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REGISTRO DE INCIDENCIA SAIMEX 134.pdf: </w:t>
            </w:r>
            <w:r w:rsidRPr="00D52EBA">
              <w:rPr>
                <w:rFonts w:ascii="Palatino Linotype" w:eastAsia="Palatino Linotype" w:hAnsi="Palatino Linotype" w:cs="Palatino Linotype"/>
                <w:i/>
              </w:rPr>
              <w:t xml:space="preserve">registro de incidencia Técnica ante el Director General </w:t>
            </w:r>
            <w:r w:rsidRPr="00D52EBA">
              <w:rPr>
                <w:rFonts w:ascii="Palatino Linotype" w:eastAsia="Palatino Linotype" w:hAnsi="Palatino Linotype" w:cs="Palatino Linotype"/>
                <w:i/>
              </w:rPr>
              <w:lastRenderedPageBreak/>
              <w:t xml:space="preserve">de Informática, en la que se establece que se tratan se subir 34, fojas, lo que trae consigo que se rebasen las capacidades técnicas del Sistema SAIMEX.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SOLICITUD CAMBIO DE MODALIDAD DE ENTREGA.pdf: </w:t>
            </w:r>
            <w:r w:rsidRPr="00D52EBA">
              <w:rPr>
                <w:rFonts w:ascii="Palatino Linotype" w:eastAsia="Palatino Linotype" w:hAnsi="Palatino Linotype" w:cs="Palatino Linotype"/>
                <w:i/>
              </w:rPr>
              <w:t xml:space="preserve">oficio de la Titular de la Unidad de Transparencia que dirige al Director General de Informática del INFOEM, mediante el cual informa que la información solicitada a entregar cuenta con 34, 000 fojas, lo cual excede las capacidades técnicas, administrativas y humanas del Organismo del Agua. </w:t>
            </w:r>
          </w:p>
        </w:tc>
      </w:tr>
      <w:tr w:rsidR="006247B9" w:rsidRPr="00D52EBA" w:rsidTr="00AC0FE2">
        <w:tc>
          <w:tcPr>
            <w:tcW w:w="3964"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lastRenderedPageBreak/>
              <w:t>06072/INFOEM/IP/RR/2025</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00138/OASTLALNE/IP/2025</w:t>
            </w:r>
          </w:p>
          <w:p w:rsidR="006247B9" w:rsidRPr="00D52EBA" w:rsidRDefault="00EA130E" w:rsidP="00EA130E">
            <w:pPr>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MODIFICA </w:t>
            </w:r>
          </w:p>
        </w:tc>
        <w:tc>
          <w:tcPr>
            <w:tcW w:w="5384" w:type="dxa"/>
          </w:tcPr>
          <w:p w:rsidR="006247B9" w:rsidRPr="00D52EBA" w:rsidRDefault="00EA130E" w:rsidP="00EA130E">
            <w:pPr>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ANEXO SAIMEX 138.pdf: </w:t>
            </w:r>
            <w:r w:rsidRPr="00D52EBA">
              <w:rPr>
                <w:rFonts w:ascii="Palatino Linotype" w:eastAsia="Palatino Linotype" w:hAnsi="Palatino Linotype" w:cs="Palatino Linotype"/>
                <w:i/>
              </w:rPr>
              <w:t xml:space="preserve">documento que contiene lo siguiente: </w:t>
            </w:r>
          </w:p>
          <w:p w:rsidR="006247B9" w:rsidRPr="00D52EBA" w:rsidRDefault="00EA130E" w:rsidP="00EA130E">
            <w:pPr>
              <w:numPr>
                <w:ilvl w:val="0"/>
                <w:numId w:val="5"/>
              </w:numPr>
              <w:pBdr>
                <w:top w:val="nil"/>
                <w:left w:val="nil"/>
                <w:bottom w:val="nil"/>
                <w:right w:val="nil"/>
                <w:between w:val="nil"/>
              </w:pBdr>
              <w:ind w:left="0" w:firstLine="0"/>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Certificado de Competencia laboral de la Titular de la Unidad de Transparencia, el cual se encuentra en versión pública, </w:t>
            </w:r>
          </w:p>
          <w:p w:rsidR="006247B9" w:rsidRPr="00D52EBA" w:rsidRDefault="00EA130E" w:rsidP="00EA130E">
            <w:pPr>
              <w:numPr>
                <w:ilvl w:val="0"/>
                <w:numId w:val="5"/>
              </w:numPr>
              <w:pBdr>
                <w:top w:val="nil"/>
                <w:left w:val="nil"/>
                <w:bottom w:val="nil"/>
                <w:right w:val="nil"/>
                <w:between w:val="nil"/>
              </w:pBdr>
              <w:ind w:left="0" w:firstLine="0"/>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Nombramiento</w:t>
            </w:r>
          </w:p>
          <w:p w:rsidR="006247B9" w:rsidRPr="00D52EBA" w:rsidRDefault="00EA130E" w:rsidP="00EA130E">
            <w:pPr>
              <w:numPr>
                <w:ilvl w:val="0"/>
                <w:numId w:val="5"/>
              </w:numPr>
              <w:pBdr>
                <w:top w:val="nil"/>
                <w:left w:val="nil"/>
                <w:bottom w:val="nil"/>
                <w:right w:val="nil"/>
                <w:between w:val="nil"/>
              </w:pBdr>
              <w:ind w:left="0" w:firstLine="0"/>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Ficha curricular</w:t>
            </w:r>
          </w:p>
          <w:p w:rsidR="006247B9" w:rsidRPr="00D52EBA" w:rsidRDefault="00EA130E" w:rsidP="00EA130E">
            <w:pPr>
              <w:numPr>
                <w:ilvl w:val="0"/>
                <w:numId w:val="5"/>
              </w:numPr>
              <w:pBdr>
                <w:top w:val="nil"/>
                <w:left w:val="nil"/>
                <w:bottom w:val="nil"/>
                <w:right w:val="nil"/>
                <w:between w:val="nil"/>
              </w:pBdr>
              <w:ind w:left="0" w:firstLine="0"/>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Título Electrónico, en versión pública</w:t>
            </w:r>
          </w:p>
          <w:p w:rsidR="006247B9" w:rsidRPr="00D52EBA" w:rsidRDefault="00EA130E" w:rsidP="00EA130E">
            <w:pPr>
              <w:numPr>
                <w:ilvl w:val="0"/>
                <w:numId w:val="5"/>
              </w:numPr>
              <w:pBdr>
                <w:top w:val="nil"/>
                <w:left w:val="nil"/>
                <w:bottom w:val="nil"/>
                <w:right w:val="nil"/>
                <w:between w:val="nil"/>
              </w:pBdr>
              <w:ind w:left="0" w:firstLine="0"/>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Certificado de no inscripción de deudor alimentario moroso, en versión pública</w:t>
            </w:r>
          </w:p>
          <w:p w:rsidR="006247B9" w:rsidRPr="00D52EBA" w:rsidRDefault="006247B9" w:rsidP="00EA130E">
            <w:pPr>
              <w:rPr>
                <w:rFonts w:ascii="Palatino Linotype" w:eastAsia="Palatino Linotype" w:hAnsi="Palatino Linotype" w:cs="Palatino Linotype"/>
                <w:i/>
              </w:rPr>
            </w:pPr>
          </w:p>
          <w:p w:rsidR="006247B9" w:rsidRPr="00D52EBA" w:rsidRDefault="00EA130E" w:rsidP="00EA130E">
            <w:pPr>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RESPUESTA SAIMEX 138.pdf: </w:t>
            </w:r>
            <w:r w:rsidRPr="00D52EBA">
              <w:rPr>
                <w:rFonts w:ascii="Palatino Linotype" w:eastAsia="Palatino Linotype" w:hAnsi="Palatino Linotype" w:cs="Palatino Linotype"/>
                <w:i/>
              </w:rPr>
              <w:t xml:space="preserve">oficio de la Titular de la Oficialía Mayor, mediante el cual informa, mediante el cual informa que remite los archivos que contiene la versión pública del expediente laboral de la Titular de al Unidad de Transparencia, así como la certificación de competencia laboral. </w:t>
            </w:r>
          </w:p>
          <w:p w:rsidR="006247B9" w:rsidRPr="00D52EBA" w:rsidRDefault="00EA130E" w:rsidP="00EA130E">
            <w:pPr>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8 OCTAVA SESIÓN EXTRAORDINARIA.pdf: </w:t>
            </w:r>
            <w:r w:rsidRPr="00D52EBA">
              <w:rPr>
                <w:rFonts w:ascii="Palatino Linotype" w:eastAsia="Palatino Linotype" w:hAnsi="Palatino Linotype" w:cs="Palatino Linotype"/>
                <w:i/>
              </w:rPr>
              <w:t xml:space="preserve">Acta de la Octava Sesión Extraordinaria, mediante la cual en numeral cinco se aprueba la clasificación como confidencial de los datos contenidos en el título profesional, certificado de competencia laboral, y certificado de no deudor alimentario moroso, siendo el CURP  </w:t>
            </w:r>
          </w:p>
        </w:tc>
      </w:tr>
      <w:tr w:rsidR="006247B9" w:rsidRPr="00D52EBA" w:rsidTr="00AC0FE2">
        <w:tc>
          <w:tcPr>
            <w:tcW w:w="3964" w:type="dxa"/>
          </w:tcPr>
          <w:p w:rsidR="006247B9" w:rsidRPr="00D52EBA" w:rsidRDefault="00EA130E" w:rsidP="00EA130E">
            <w:pPr>
              <w:rPr>
                <w:rFonts w:ascii="Palatino Linotype" w:eastAsia="Palatino Linotype" w:hAnsi="Palatino Linotype" w:cs="Palatino Linotype"/>
                <w:i/>
              </w:rPr>
            </w:pPr>
            <w:r w:rsidRPr="00D52EBA">
              <w:rPr>
                <w:rFonts w:ascii="Palatino Linotype" w:eastAsia="Palatino Linotype" w:hAnsi="Palatino Linotype" w:cs="Palatino Linotype"/>
                <w:i/>
              </w:rPr>
              <w:lastRenderedPageBreak/>
              <w:t>00142/OASTLALNE/IP/2025 06081/INFOEM/IP/RR/2025</w:t>
            </w:r>
          </w:p>
          <w:p w:rsidR="006247B9" w:rsidRPr="00D52EBA" w:rsidRDefault="00EA130E" w:rsidP="00EA130E">
            <w:pPr>
              <w:rPr>
                <w:rFonts w:ascii="Palatino Linotype" w:eastAsia="Palatino Linotype" w:hAnsi="Palatino Linotype" w:cs="Palatino Linotype"/>
                <w:i/>
              </w:rPr>
            </w:pPr>
            <w:r w:rsidRPr="00D52EBA">
              <w:rPr>
                <w:rFonts w:ascii="Palatino Linotype" w:eastAsia="Palatino Linotype" w:hAnsi="Palatino Linotype" w:cs="Palatino Linotype"/>
                <w:i/>
              </w:rPr>
              <w:t>expediente laboral de la titular de transparencia, recursos humanos, oficialía mayor y contraloría</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 xml:space="preserve">MODIFICA </w:t>
            </w:r>
          </w:p>
        </w:tc>
        <w:tc>
          <w:tcPr>
            <w:tcW w:w="5384" w:type="dxa"/>
          </w:tcPr>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8 OCTAVA SESIÓN EXTRAORDINARIA.pdf: : </w:t>
            </w:r>
            <w:r w:rsidRPr="00D52EBA">
              <w:rPr>
                <w:rFonts w:ascii="Palatino Linotype" w:eastAsia="Palatino Linotype" w:hAnsi="Palatino Linotype" w:cs="Palatino Linotype"/>
                <w:i/>
              </w:rPr>
              <w:t xml:space="preserve">Acta de la Octava Sesión Extraordinaria, mediante la cual en numeral seis se aprueba la clasificación como confidencial de los del CURP, FIRMA DE PARTICULARES, CÓDIGO QR, CALIFICACIONES.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Así mismo se clasifica como total los documentos credencial para votar, cédula de identificación fiscal, constante de CURP, Acta de Nacimiento, Cartilla Militar, Credencial de ISSEMYM, Certificado Médico y Comprobante de domicilio.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ANEXO SAIMEX 142.pdf:_ </w:t>
            </w:r>
            <w:r w:rsidRPr="00D52EBA">
              <w:rPr>
                <w:rFonts w:ascii="Palatino Linotype" w:eastAsia="Palatino Linotype" w:hAnsi="Palatino Linotype" w:cs="Palatino Linotype"/>
                <w:i/>
              </w:rPr>
              <w:t>documento que contiene información del expediente laboral de los servidores públicos referidos en respuesta</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RESPUESTA SAIMEX 142.pdf: </w:t>
            </w:r>
            <w:r w:rsidRPr="00D52EBA">
              <w:rPr>
                <w:rFonts w:ascii="Palatino Linotype" w:eastAsia="Palatino Linotype" w:hAnsi="Palatino Linotype" w:cs="Palatino Linotype"/>
                <w:i/>
              </w:rPr>
              <w:t xml:space="preserve">oficio de la Oficialía Mayor, mediante el cual informa adjunta en formato pdf el archivo que contiene la versión pública de los expedientes laborales. </w:t>
            </w:r>
          </w:p>
        </w:tc>
      </w:tr>
      <w:tr w:rsidR="006247B9" w:rsidRPr="00D52EBA" w:rsidTr="00AC0FE2">
        <w:tc>
          <w:tcPr>
            <w:tcW w:w="3964"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00146/OASTLALNE/IP/2025</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06085/INFOEM/IP/RR/2025</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Certificados de competencia laboral de la CONTRALORIA, TESORERIA, UIPPE, TRANSPARENCIA Y DIRECCION GENERAL</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MODIFICA</w:t>
            </w:r>
          </w:p>
          <w:p w:rsidR="006247B9" w:rsidRPr="00D52EBA" w:rsidRDefault="00EA130E" w:rsidP="00EA130E">
            <w:pPr>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Con salvedad por los seis meses </w:t>
            </w:r>
          </w:p>
        </w:tc>
        <w:tc>
          <w:tcPr>
            <w:tcW w:w="5384" w:type="dxa"/>
          </w:tcPr>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7 SÉPTIMA SESIÓN EXTRAORDINARIA.pdf: </w:t>
            </w:r>
            <w:r w:rsidRPr="00D52EBA">
              <w:rPr>
                <w:rFonts w:ascii="Palatino Linotype" w:eastAsia="Palatino Linotype" w:hAnsi="Palatino Linotype" w:cs="Palatino Linotype"/>
                <w:i/>
              </w:rPr>
              <w:t xml:space="preserve">Acta de la Séptima Sesión Extraordinaria, mediante la cual en el numeral once clasifican datos como confidenciales contenidos en los certificados de competencia laboral, siendo Clave Única de Registro de Población. </w:t>
            </w:r>
          </w:p>
          <w:p w:rsidR="006247B9" w:rsidRPr="00D52EBA" w:rsidRDefault="006247B9" w:rsidP="00EA130E">
            <w:pPr>
              <w:jc w:val="both"/>
              <w:rPr>
                <w:rFonts w:ascii="Palatino Linotype" w:eastAsia="Palatino Linotype" w:hAnsi="Palatino Linotype" w:cs="Palatino Linotype"/>
                <w:b/>
                <w:i/>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RESPUESTA SAIMEX 146.pdf: </w:t>
            </w:r>
            <w:r w:rsidRPr="00D52EBA">
              <w:rPr>
                <w:rFonts w:ascii="Palatino Linotype" w:eastAsia="Palatino Linotype" w:hAnsi="Palatino Linotype" w:cs="Palatino Linotype"/>
                <w:i/>
              </w:rPr>
              <w:t>Oficio del Titular de la Oficialía Mayor, mediante el cual informa que remite el Certificado de Competencia laboral del Director General</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Del Subdirector de Finanzas adscrito a la Oficialía Mayor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De la Titular de la Unidad de Transparencia</w:t>
            </w:r>
          </w:p>
          <w:p w:rsidR="006247B9" w:rsidRPr="00D52EBA" w:rsidRDefault="006247B9" w:rsidP="00EA130E">
            <w:pPr>
              <w:jc w:val="both"/>
              <w:rPr>
                <w:rFonts w:ascii="Palatino Linotype" w:eastAsia="Palatino Linotype" w:hAnsi="Palatino Linotype" w:cs="Palatino Linotype"/>
                <w:b/>
                <w:i/>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lastRenderedPageBreak/>
              <w:t xml:space="preserve">ANEXO SAIMEX 00146 Certificaciones de competencia.pdf: </w:t>
            </w:r>
            <w:r w:rsidRPr="00D52EBA">
              <w:rPr>
                <w:rFonts w:ascii="Palatino Linotype" w:eastAsia="Palatino Linotype" w:hAnsi="Palatino Linotype" w:cs="Palatino Linotype"/>
                <w:i/>
              </w:rPr>
              <w:t xml:space="preserve">certificados de competencia laboral del Director General, del Subdirector de Finanzas y de la Unidad de Transparencia </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Falta el de la Contraloría  y UIPPE</w:t>
            </w:r>
          </w:p>
        </w:tc>
      </w:tr>
      <w:tr w:rsidR="006247B9" w:rsidRPr="00D52EBA" w:rsidTr="00AC0FE2">
        <w:tc>
          <w:tcPr>
            <w:tcW w:w="3964" w:type="dxa"/>
          </w:tcPr>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lastRenderedPageBreak/>
              <w:t>00151/OASTLALNE/IP/2025</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06106/INFOEM/IP/RR/2025</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Documento que acredite la formación máxima profesional del director general y la oficial mayor, y la certificación del puesto que ocupa.</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 xml:space="preserve">Modifica </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Certificaciones con salvedad</w:t>
            </w:r>
          </w:p>
        </w:tc>
        <w:tc>
          <w:tcPr>
            <w:tcW w:w="5384" w:type="dxa"/>
          </w:tcPr>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RESPUESTA SAIMEX 151.pdf: </w:t>
            </w:r>
            <w:r w:rsidRPr="00D52EBA">
              <w:rPr>
                <w:rFonts w:ascii="Palatino Linotype" w:eastAsia="Palatino Linotype" w:hAnsi="Palatino Linotype" w:cs="Palatino Linotype"/>
                <w:i/>
              </w:rPr>
              <w:t xml:space="preserve">oficio del Titular de la Oficialía Mayor, mediante el cual informa que remite los títulos profesionales y la certificación de competencia del Director General </w:t>
            </w:r>
          </w:p>
          <w:p w:rsidR="006247B9" w:rsidRPr="00D52EBA" w:rsidRDefault="006247B9" w:rsidP="00EA130E">
            <w:pPr>
              <w:jc w:val="both"/>
              <w:rPr>
                <w:rFonts w:ascii="Palatino Linotype" w:eastAsia="Palatino Linotype" w:hAnsi="Palatino Linotype" w:cs="Palatino Linotype"/>
                <w:b/>
                <w:i/>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5 QUINTA SESIÓN ORDINARIA.pdf: </w:t>
            </w:r>
            <w:r w:rsidRPr="00D52EBA">
              <w:rPr>
                <w:rFonts w:ascii="Palatino Linotype" w:eastAsia="Palatino Linotype" w:hAnsi="Palatino Linotype" w:cs="Palatino Linotype"/>
                <w:i/>
              </w:rPr>
              <w:t>Acta de la Quinta Sesión Extraordinaria, mediante la cual en el numeral seis de clasifica la información de curp y firma de particulares</w:t>
            </w:r>
          </w:p>
          <w:p w:rsidR="006247B9" w:rsidRPr="00D52EBA" w:rsidRDefault="006247B9" w:rsidP="00EA130E">
            <w:pPr>
              <w:jc w:val="both"/>
              <w:rPr>
                <w:rFonts w:ascii="Palatino Linotype" w:eastAsia="Palatino Linotype" w:hAnsi="Palatino Linotype" w:cs="Palatino Linotype"/>
                <w:b/>
                <w:i/>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ANEXO SAIMEX 151.pdf: </w:t>
            </w:r>
            <w:r w:rsidRPr="00D52EBA">
              <w:rPr>
                <w:rFonts w:ascii="Palatino Linotype" w:eastAsia="Palatino Linotype" w:hAnsi="Palatino Linotype" w:cs="Palatino Linotype"/>
                <w:i/>
              </w:rPr>
              <w:t xml:space="preserve">Títulos profesionales de la Oficial Mayor  y Titulo y Certificado de Competencia Laboral del Director General en infraestructura municipal </w:t>
            </w:r>
          </w:p>
        </w:tc>
      </w:tr>
    </w:tbl>
    <w:p w:rsidR="006247B9" w:rsidRDefault="006247B9" w:rsidP="00EA130E">
      <w:pPr>
        <w:pBdr>
          <w:top w:val="nil"/>
          <w:left w:val="nil"/>
          <w:bottom w:val="nil"/>
          <w:right w:val="nil"/>
          <w:between w:val="nil"/>
        </w:pBdr>
        <w:jc w:val="both"/>
        <w:rPr>
          <w:rFonts w:ascii="Palatino Linotype" w:eastAsia="Palatino Linotype" w:hAnsi="Palatino Linotype" w:cs="Palatino Linotype"/>
          <w:color w:val="000000"/>
        </w:rPr>
      </w:pPr>
    </w:p>
    <w:p w:rsidR="00AC0FE2" w:rsidRPr="00D52EBA" w:rsidRDefault="00AC0FE2" w:rsidP="00EA130E">
      <w:pPr>
        <w:pBdr>
          <w:top w:val="nil"/>
          <w:left w:val="nil"/>
          <w:bottom w:val="nil"/>
          <w:right w:val="nil"/>
          <w:between w:val="nil"/>
        </w:pBdr>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563C1"/>
          <w:u w:val="single"/>
        </w:rPr>
      </w:pPr>
      <w:r w:rsidRPr="00D52EBA">
        <w:rPr>
          <w:rFonts w:ascii="Palatino Linotype" w:eastAsia="Palatino Linotype" w:hAnsi="Palatino Linotype" w:cs="Palatino Linotype"/>
          <w:color w:val="000000"/>
        </w:rPr>
        <w:t xml:space="preserve">El </w:t>
      </w:r>
      <w:r w:rsidRPr="00D52EBA">
        <w:rPr>
          <w:rFonts w:ascii="Palatino Linotype" w:eastAsia="Palatino Linotype" w:hAnsi="Palatino Linotype" w:cs="Palatino Linotype"/>
          <w:b/>
          <w:color w:val="000000"/>
        </w:rPr>
        <w:t>veintisiete de mayo de dos mil veinticinco</w:t>
      </w:r>
      <w:r w:rsidRPr="00D52EBA">
        <w:rPr>
          <w:rFonts w:ascii="Palatino Linotype" w:eastAsia="Palatino Linotype" w:hAnsi="Palatino Linotype" w:cs="Palatino Linotype"/>
          <w:color w:val="000000"/>
        </w:rPr>
        <w:t xml:space="preserve">, el solicitante interpuso recurso de revisión en las solicitudes de información </w:t>
      </w:r>
      <w:r w:rsidRPr="00D52EBA">
        <w:rPr>
          <w:rFonts w:ascii="Palatino Linotype" w:eastAsia="Palatino Linotype" w:hAnsi="Palatino Linotype" w:cs="Palatino Linotype"/>
          <w:b/>
          <w:color w:val="000000"/>
        </w:rPr>
        <w:t xml:space="preserve">00134/OASTLALNE/IP/2025, 00138/OASTLALNE/IP/2025, 00142/OASTLALNE/IP/2025, 00146/OASTLALNE/IP/2025 y 00151/OASTLALNE/IP/2025, </w:t>
      </w:r>
      <w:r w:rsidRPr="00D52EBA">
        <w:rPr>
          <w:rFonts w:ascii="Palatino Linotype" w:eastAsia="Palatino Linotype" w:hAnsi="Palatino Linotype" w:cs="Palatino Linotype"/>
          <w:color w:val="000000"/>
        </w:rPr>
        <w:t xml:space="preserve">en contra de las respuestas emitidas a las por el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señalando las siguientes razones o motivos de inconformidad:</w:t>
      </w:r>
    </w:p>
    <w:p w:rsidR="006247B9" w:rsidRPr="00D52EBA" w:rsidRDefault="006247B9" w:rsidP="00EA130E">
      <w:pPr>
        <w:pBdr>
          <w:top w:val="nil"/>
          <w:left w:val="nil"/>
          <w:bottom w:val="nil"/>
          <w:right w:val="nil"/>
          <w:between w:val="nil"/>
        </w:pBdr>
        <w:jc w:val="both"/>
        <w:rPr>
          <w:rFonts w:ascii="Palatino Linotype" w:eastAsia="Palatino Linotype" w:hAnsi="Palatino Linotype" w:cs="Palatino Linotype"/>
          <w:color w:val="000000"/>
        </w:rPr>
      </w:pPr>
    </w:p>
    <w:tbl>
      <w:tblPr>
        <w:tblStyle w:val="a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7"/>
        <w:gridCol w:w="5237"/>
      </w:tblGrid>
      <w:tr w:rsidR="006247B9" w:rsidRPr="00D52EBA" w:rsidTr="00AC0FE2">
        <w:tc>
          <w:tcPr>
            <w:tcW w:w="439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Recurso de revisión </w:t>
            </w:r>
          </w:p>
        </w:tc>
        <w:tc>
          <w:tcPr>
            <w:tcW w:w="523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Interposición </w:t>
            </w:r>
          </w:p>
        </w:tc>
      </w:tr>
      <w:tr w:rsidR="006247B9" w:rsidRPr="00D52EBA" w:rsidTr="00AC0FE2">
        <w:tc>
          <w:tcPr>
            <w:tcW w:w="439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i/>
                <w:color w:val="000000"/>
              </w:rPr>
              <w:t xml:space="preserve">Solicitud </w:t>
            </w:r>
            <w:r w:rsidRPr="00D52EBA">
              <w:rPr>
                <w:rFonts w:ascii="Palatino Linotype" w:eastAsia="Palatino Linotype" w:hAnsi="Palatino Linotype" w:cs="Palatino Linotype"/>
                <w:b/>
                <w:color w:val="000000"/>
              </w:rPr>
              <w:t>00134/OASTLALNE/IP/2025</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06063//INFOEM/IP/RR/2025</w:t>
            </w:r>
          </w:p>
        </w:tc>
        <w:tc>
          <w:tcPr>
            <w:tcW w:w="5237" w:type="dxa"/>
          </w:tcPr>
          <w:p w:rsidR="006247B9" w:rsidRPr="00D52EBA" w:rsidRDefault="00EA130E" w:rsidP="00EA130E">
            <w:pPr>
              <w:pBdr>
                <w:top w:val="nil"/>
                <w:left w:val="nil"/>
                <w:bottom w:val="nil"/>
                <w:right w:val="nil"/>
                <w:between w:val="nil"/>
              </w:pBdr>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Acto impugnado: </w:t>
            </w:r>
            <w:r w:rsidRPr="00D52EBA">
              <w:rPr>
                <w:rFonts w:ascii="Palatino Linotype" w:eastAsia="Palatino Linotype" w:hAnsi="Palatino Linotype" w:cs="Palatino Linotype"/>
                <w:i/>
                <w:color w:val="000000"/>
              </w:rPr>
              <w:t>“no se entrega la información solicitada”</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Razones o Motivos de inconformidad: </w:t>
            </w:r>
            <w:r w:rsidRPr="00D52EBA">
              <w:rPr>
                <w:rFonts w:ascii="Palatino Linotype" w:eastAsia="Palatino Linotype" w:hAnsi="Palatino Linotype" w:cs="Palatino Linotype"/>
                <w:i/>
                <w:color w:val="000000"/>
              </w:rPr>
              <w:t xml:space="preserve">“se pretende evitar la entrega de la información </w:t>
            </w:r>
            <w:r w:rsidRPr="00D52EBA">
              <w:rPr>
                <w:rFonts w:ascii="Palatino Linotype" w:eastAsia="Palatino Linotype" w:hAnsi="Palatino Linotype" w:cs="Palatino Linotype"/>
                <w:i/>
                <w:color w:val="000000"/>
              </w:rPr>
              <w:lastRenderedPageBreak/>
              <w:t>solicitando el cambio de modalidad cuando perfectamente la plataforma de saimex soporta la documentación solicitada ya que de acuerdo a los documentos que se requieren para el ingreso al servicio público y los posiblemente requeridos de más por parte de la dependencia no constituyen más de 20 o 30 hojas por expediente y de acuerdo a las altas registradas en el periodo solicitado no son susceptibles de no poder soportarse en la plataforma para cumplir con la modalidad de entrega, por lo que se solicita el cumplimiento.”</w:t>
            </w:r>
          </w:p>
          <w:p w:rsidR="006247B9" w:rsidRPr="00D52EBA" w:rsidRDefault="006247B9" w:rsidP="00EA130E">
            <w:pPr>
              <w:pBdr>
                <w:top w:val="nil"/>
                <w:left w:val="nil"/>
                <w:bottom w:val="nil"/>
                <w:right w:val="nil"/>
                <w:between w:val="nil"/>
              </w:pBdr>
              <w:jc w:val="both"/>
              <w:rPr>
                <w:rFonts w:ascii="Palatino Linotype" w:eastAsia="Palatino Linotype" w:hAnsi="Palatino Linotype" w:cs="Palatino Linotype"/>
                <w:i/>
                <w:color w:val="000000"/>
              </w:rPr>
            </w:pPr>
          </w:p>
        </w:tc>
      </w:tr>
      <w:tr w:rsidR="006247B9" w:rsidRPr="00D52EBA" w:rsidTr="00AC0FE2">
        <w:tc>
          <w:tcPr>
            <w:tcW w:w="439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lastRenderedPageBreak/>
              <w:t>Solicitud 00138/OASTLALNE/IP/2025</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06072/INFOEM/IP/RR/2025</w:t>
            </w:r>
          </w:p>
        </w:tc>
        <w:tc>
          <w:tcPr>
            <w:tcW w:w="523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Acto impugnado: </w:t>
            </w:r>
            <w:r w:rsidRPr="00D52EBA">
              <w:rPr>
                <w:rFonts w:ascii="Palatino Linotype" w:eastAsia="Palatino Linotype" w:hAnsi="Palatino Linotype" w:cs="Palatino Linotype"/>
                <w:i/>
                <w:color w:val="000000"/>
              </w:rPr>
              <w:t>“no se entrega la información solicitada”</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Razones o Motivos de inconformidad: </w:t>
            </w:r>
            <w:r w:rsidRPr="00D52EBA">
              <w:rPr>
                <w:rFonts w:ascii="Palatino Linotype" w:eastAsia="Palatino Linotype" w:hAnsi="Palatino Linotype" w:cs="Palatino Linotype"/>
                <w:i/>
              </w:rPr>
              <w:t>“se pidio el certificado de competencia y el expediente laboral de la titular de transparencia y el archivo únicamente contiene 3 documentos adicionales al certificado de competencia laboral, lo que significa que omitieron entregar todo el expediente laboral ya que de acuerdo a la ley existen requisitos mínimos de documentación para el ingreso al servicio público. se pide la información completa”</w:t>
            </w:r>
          </w:p>
        </w:tc>
      </w:tr>
      <w:tr w:rsidR="006247B9" w:rsidRPr="00D52EBA" w:rsidTr="00AC0FE2">
        <w:tc>
          <w:tcPr>
            <w:tcW w:w="439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Solicitud 00142/OASTLALNE/IP/2025</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06081/INFOEM/IP/RR/2025</w:t>
            </w:r>
          </w:p>
        </w:tc>
        <w:tc>
          <w:tcPr>
            <w:tcW w:w="523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Acto impugnado: </w:t>
            </w:r>
            <w:r w:rsidRPr="00D52EBA">
              <w:rPr>
                <w:rFonts w:ascii="Palatino Linotype" w:eastAsia="Palatino Linotype" w:hAnsi="Palatino Linotype" w:cs="Palatino Linotype"/>
                <w:i/>
                <w:color w:val="000000"/>
              </w:rPr>
              <w:t>“no se entrega la información completa”</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Razones o Motivos de inconformidad: </w:t>
            </w:r>
            <w:r w:rsidRPr="00D52EBA">
              <w:rPr>
                <w:rFonts w:ascii="Palatino Linotype" w:eastAsia="Palatino Linotype" w:hAnsi="Palatino Linotype" w:cs="Palatino Linotype"/>
                <w:i/>
                <w:color w:val="000000"/>
              </w:rPr>
              <w:t xml:space="preserve">“la información entregada es incompleta ya que se acuerdo a la ley existe documentación mínima que se debe presentar para el ingreso al servicio público además de otros documentos que transparenten que los servidores públicos cuentan con la preparación suficiente para el cargo ya que se trata de mandos pero la información de cada expediente laboral es insuficiente en terminaos de ley. Se pide la </w:t>
            </w:r>
            <w:r w:rsidRPr="00D52EBA">
              <w:rPr>
                <w:rFonts w:ascii="Palatino Linotype" w:eastAsia="Palatino Linotype" w:hAnsi="Palatino Linotype" w:cs="Palatino Linotype"/>
                <w:i/>
                <w:color w:val="000000"/>
              </w:rPr>
              <w:lastRenderedPageBreak/>
              <w:t>información completa de lo que debe contener un expediente laboral”</w:t>
            </w:r>
          </w:p>
        </w:tc>
      </w:tr>
      <w:tr w:rsidR="006247B9" w:rsidRPr="00D52EBA" w:rsidTr="00AC0FE2">
        <w:tc>
          <w:tcPr>
            <w:tcW w:w="439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lastRenderedPageBreak/>
              <w:t>Solicitud 00146/OASTLALNE/IP/2025 06085/INFOEM/IP/RR/2025</w:t>
            </w:r>
          </w:p>
        </w:tc>
        <w:tc>
          <w:tcPr>
            <w:tcW w:w="5237" w:type="dxa"/>
          </w:tcPr>
          <w:p w:rsidR="006247B9" w:rsidRPr="00D52EBA" w:rsidRDefault="00EA130E" w:rsidP="00EA130E">
            <w:pPr>
              <w:pBdr>
                <w:top w:val="nil"/>
                <w:left w:val="nil"/>
                <w:bottom w:val="nil"/>
                <w:right w:val="nil"/>
                <w:between w:val="nil"/>
              </w:pBdr>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Acto impugnado: </w:t>
            </w:r>
            <w:r w:rsidRPr="00D52EBA">
              <w:rPr>
                <w:rFonts w:ascii="Palatino Linotype" w:eastAsia="Palatino Linotype" w:hAnsi="Palatino Linotype" w:cs="Palatino Linotype"/>
                <w:i/>
                <w:color w:val="000000"/>
              </w:rPr>
              <w:t>“informacion incompleta”</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Razones o Motivos de inconformidad: </w:t>
            </w:r>
            <w:r w:rsidRPr="00D52EBA">
              <w:rPr>
                <w:rFonts w:ascii="Palatino Linotype" w:eastAsia="Palatino Linotype" w:hAnsi="Palatino Linotype" w:cs="Palatino Linotype"/>
                <w:i/>
                <w:color w:val="000000"/>
              </w:rPr>
              <w:t>“la información solicitada es incompleta ya que faltan certificados de algunos titulares que fueron solicitados sin que se haga mención del por que no se entregan completos, además anexan un certificado del DIF y ese no corresponde a la operación de un organismo de agua al igual que el del director general que no demuestra tener ella competencia para dirigir un organismo operador de agua. se pide la información solicitada.”</w:t>
            </w:r>
          </w:p>
        </w:tc>
      </w:tr>
      <w:tr w:rsidR="006247B9" w:rsidRPr="00D52EBA" w:rsidTr="00AC0FE2">
        <w:tc>
          <w:tcPr>
            <w:tcW w:w="439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Solicitud 00151/OASTLALNE/IP/2025</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06106/INFOEM/IP/RR/2025</w:t>
            </w:r>
          </w:p>
        </w:tc>
        <w:tc>
          <w:tcPr>
            <w:tcW w:w="523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Acto impugnado: </w:t>
            </w:r>
            <w:r w:rsidRPr="00D52EBA">
              <w:rPr>
                <w:rFonts w:ascii="Palatino Linotype" w:eastAsia="Palatino Linotype" w:hAnsi="Palatino Linotype" w:cs="Palatino Linotype"/>
                <w:i/>
                <w:color w:val="000000"/>
              </w:rPr>
              <w:t>“falta información”</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Razones o Motivos de inconformidad: </w:t>
            </w:r>
            <w:r w:rsidRPr="00D52EBA">
              <w:rPr>
                <w:rFonts w:ascii="Palatino Linotype" w:eastAsia="Palatino Linotype" w:hAnsi="Palatino Linotype" w:cs="Palatino Linotype"/>
                <w:i/>
                <w:color w:val="000000"/>
              </w:rPr>
              <w:t>“solicito el certificado de competencia laboral de acuerdo al puesto que ocupa el director general y oficial mayor y del primero no se anexa el de operar un organismo de agua como lo prevee el IHAEM y de la oficial ni se diga, no se entrego ninguno”</w:t>
            </w:r>
          </w:p>
        </w:tc>
      </w:tr>
    </w:tbl>
    <w:p w:rsidR="006247B9" w:rsidRDefault="006247B9" w:rsidP="00EA130E">
      <w:pPr>
        <w:pBdr>
          <w:top w:val="nil"/>
          <w:left w:val="nil"/>
          <w:bottom w:val="nil"/>
          <w:right w:val="nil"/>
          <w:between w:val="nil"/>
        </w:pBdr>
        <w:jc w:val="both"/>
        <w:rPr>
          <w:rFonts w:ascii="Palatino Linotype" w:eastAsia="Palatino Linotype" w:hAnsi="Palatino Linotype" w:cs="Palatino Linotype"/>
          <w:color w:val="000000"/>
        </w:rPr>
      </w:pPr>
    </w:p>
    <w:p w:rsidR="00AC0FE2" w:rsidRPr="00D52EBA" w:rsidRDefault="00AC0FE2" w:rsidP="00EA130E">
      <w:pPr>
        <w:pBdr>
          <w:top w:val="nil"/>
          <w:left w:val="nil"/>
          <w:bottom w:val="nil"/>
          <w:right w:val="nil"/>
          <w:between w:val="nil"/>
        </w:pBdr>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Consecutivamente</w:t>
      </w:r>
      <w:r w:rsidRPr="00D52EBA">
        <w:rPr>
          <w:rFonts w:ascii="Palatino Linotype" w:eastAsia="Palatino Linotype" w:hAnsi="Palatino Linotype" w:cs="Palatino Linotype"/>
          <w:i/>
          <w:color w:val="000000"/>
        </w:rPr>
        <w:t xml:space="preserve">, </w:t>
      </w:r>
      <w:r w:rsidRPr="00D52EBA">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los recursos de referencia, fueron turnados</w:t>
      </w:r>
      <w:r w:rsidRPr="00D52EBA">
        <w:rPr>
          <w:rFonts w:ascii="Palatino Linotype" w:eastAsia="Palatino Linotype" w:hAnsi="Palatino Linotype" w:cs="Palatino Linotype"/>
          <w:b/>
          <w:color w:val="000000"/>
        </w:rPr>
        <w:t xml:space="preserve"> a las Comisionadas María del Rosario Mejía Ayala Sharon Cristina Morales Martínez</w:t>
      </w:r>
      <w:r w:rsidRPr="00D52EBA">
        <w:rPr>
          <w:rFonts w:ascii="Palatino Linotype" w:eastAsia="Palatino Linotype" w:hAnsi="Palatino Linotype" w:cs="Palatino Linotype"/>
          <w:color w:val="000000"/>
        </w:rPr>
        <w:t xml:space="preserve">, así como al </w:t>
      </w:r>
      <w:r w:rsidRPr="00D52EBA">
        <w:rPr>
          <w:rFonts w:ascii="Palatino Linotype" w:eastAsia="Palatino Linotype" w:hAnsi="Palatino Linotype" w:cs="Palatino Linotype"/>
          <w:b/>
          <w:color w:val="000000"/>
        </w:rPr>
        <w:t>Comisionado Presidente José Martínez Vilchis y al Comisionado Luis Gustavo Parra Noriega</w:t>
      </w:r>
      <w:r w:rsidR="00AC0FE2">
        <w:rPr>
          <w:rFonts w:ascii="Palatino Linotype" w:eastAsia="Palatino Linotype" w:hAnsi="Palatino Linotype" w:cs="Palatino Linotype"/>
          <w:b/>
          <w:color w:val="000000"/>
        </w:rPr>
        <w:t>,</w:t>
      </w:r>
      <w:r w:rsidR="00AC0FE2">
        <w:rPr>
          <w:rFonts w:ascii="Palatino Linotype" w:eastAsia="Palatino Linotype" w:hAnsi="Palatino Linotype" w:cs="Palatino Linotype"/>
          <w:color w:val="000000"/>
        </w:rPr>
        <w:t xml:space="preserve"> respectivamente</w:t>
      </w:r>
      <w:r w:rsidRPr="00D52EBA">
        <w:rPr>
          <w:rFonts w:ascii="Palatino Linotype" w:eastAsia="Palatino Linotype" w:hAnsi="Palatino Linotype" w:cs="Palatino Linotype"/>
          <w:b/>
          <w:color w:val="000000"/>
        </w:rPr>
        <w:t xml:space="preserve"> </w:t>
      </w:r>
      <w:r w:rsidR="00AC0FE2">
        <w:rPr>
          <w:rFonts w:ascii="Palatino Linotype" w:eastAsia="Palatino Linotype" w:hAnsi="Palatino Linotype" w:cs="Palatino Linotype"/>
          <w:color w:val="000000"/>
        </w:rPr>
        <w:t>para</w:t>
      </w:r>
      <w:r w:rsidRPr="00D52EBA">
        <w:rPr>
          <w:rFonts w:ascii="Palatino Linotype" w:eastAsia="Palatino Linotype" w:hAnsi="Palatino Linotype" w:cs="Palatino Linotype"/>
          <w:color w:val="000000"/>
        </w:rPr>
        <w:t xml:space="preserve"> su análisis.</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Los Comisionados Ponentes de origen con fundamento en lo dispuesto por el artículo 185 fracción II de la ley de la materia, a través de los </w:t>
      </w:r>
      <w:r w:rsidRPr="00D52EBA">
        <w:rPr>
          <w:rFonts w:ascii="Palatino Linotype" w:eastAsia="Palatino Linotype" w:hAnsi="Palatino Linotype" w:cs="Palatino Linotype"/>
          <w:b/>
          <w:color w:val="000000"/>
        </w:rPr>
        <w:t xml:space="preserve">acuerdos de admisión </w:t>
      </w:r>
      <w:r w:rsidRPr="00D52EBA">
        <w:rPr>
          <w:rFonts w:ascii="Palatino Linotype" w:eastAsia="Palatino Linotype" w:hAnsi="Palatino Linotype" w:cs="Palatino Linotype"/>
          <w:color w:val="000000"/>
        </w:rPr>
        <w:t xml:space="preserve">de fechas </w:t>
      </w:r>
      <w:r w:rsidRPr="00D52EBA">
        <w:rPr>
          <w:rFonts w:ascii="Palatino Linotype" w:eastAsia="Palatino Linotype" w:hAnsi="Palatino Linotype" w:cs="Palatino Linotype"/>
          <w:b/>
          <w:color w:val="000000"/>
        </w:rPr>
        <w:t>veintinueve y treinta de mayo, así como dos y tres de junio  de dos mil veinticinco</w:t>
      </w:r>
      <w:r w:rsidRPr="00D52EBA">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manifestaran lo que a su derecho conviniera, ofrecieran pruebas y alegatos según corresponda al caso concreto, de esta forma para que el </w:t>
      </w:r>
      <w:r w:rsidRPr="00D52EBA">
        <w:rPr>
          <w:rFonts w:ascii="Palatino Linotype" w:eastAsia="Palatino Linotype" w:hAnsi="Palatino Linotype" w:cs="Palatino Linotype"/>
          <w:b/>
          <w:color w:val="000000"/>
        </w:rPr>
        <w:t xml:space="preserve">SUJETO OBLIGADO </w:t>
      </w:r>
      <w:r w:rsidRPr="00D52EBA">
        <w:rPr>
          <w:rFonts w:ascii="Palatino Linotype" w:eastAsia="Palatino Linotype" w:hAnsi="Palatino Linotype" w:cs="Palatino Linotype"/>
          <w:color w:val="000000"/>
        </w:rPr>
        <w:t>presentara el Informe Justificado procedente.</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Posteriormente el Pleno de este Órgano Autónomo, mediante la </w:t>
      </w:r>
      <w:r w:rsidRPr="00D52EBA">
        <w:rPr>
          <w:rFonts w:ascii="Palatino Linotype" w:eastAsia="Palatino Linotype" w:hAnsi="Palatino Linotype" w:cs="Palatino Linotype"/>
          <w:b/>
          <w:color w:val="000000"/>
        </w:rPr>
        <w:t xml:space="preserve">Vigésima Sesión Ordinaria del </w:t>
      </w:r>
      <w:r w:rsidRPr="00D52EBA">
        <w:rPr>
          <w:rFonts w:ascii="Palatino Linotype" w:eastAsia="Palatino Linotype" w:hAnsi="Palatino Linotype" w:cs="Palatino Linotype"/>
          <w:color w:val="000000"/>
        </w:rPr>
        <w:t xml:space="preserve">acuerdo del </w:t>
      </w:r>
      <w:r w:rsidRPr="00D52EBA">
        <w:rPr>
          <w:rFonts w:ascii="Palatino Linotype" w:eastAsia="Palatino Linotype" w:hAnsi="Palatino Linotype" w:cs="Palatino Linotype"/>
          <w:b/>
          <w:color w:val="000000"/>
        </w:rPr>
        <w:t xml:space="preserve"> cuatro de junio de dos mil veinticinco</w:t>
      </w:r>
      <w:r w:rsidRPr="00D52EBA">
        <w:rPr>
          <w:rFonts w:ascii="Palatino Linotype" w:eastAsia="Palatino Linotype" w:hAnsi="Palatino Linotype" w:cs="Palatino Linotype"/>
          <w:color w:val="000000"/>
        </w:rPr>
        <w:t xml:space="preserve">; ordenó la acumulación de los recursos de revisión de mérito, a efecto de que la Ponencia de la </w:t>
      </w:r>
      <w:r w:rsidRPr="00D52EBA">
        <w:rPr>
          <w:rFonts w:ascii="Palatino Linotype" w:eastAsia="Palatino Linotype" w:hAnsi="Palatino Linotype" w:cs="Palatino Linotype"/>
          <w:b/>
          <w:color w:val="000000"/>
        </w:rPr>
        <w:t xml:space="preserve">Comisionada María del Rosario Mejía Ayala </w:t>
      </w:r>
      <w:r w:rsidRPr="00D52EBA">
        <w:rPr>
          <w:rFonts w:ascii="Palatino Linotype" w:eastAsia="Palatino Linotype" w:hAnsi="Palatino Linotype" w:cs="Palatino Linotype"/>
          <w:color w:val="000000"/>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D52EBA">
        <w:rPr>
          <w:rFonts w:ascii="Palatino Linotype" w:eastAsia="Palatino Linotype" w:hAnsi="Palatino Linotype" w:cs="Palatino Linotype"/>
          <w:i/>
          <w:color w:val="000000"/>
          <w:vertAlign w:val="superscript"/>
        </w:rPr>
        <w:footnoteReference w:id="1"/>
      </w:r>
      <w:r w:rsidRPr="00D52EBA">
        <w:rPr>
          <w:rFonts w:ascii="Palatino Linotype" w:eastAsia="Palatino Linotype" w:hAnsi="Palatino Linotype" w:cs="Palatino Linotype"/>
          <w:color w:val="000000"/>
        </w:rPr>
        <w:t>, que señala:</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“ONCE.</w:t>
      </w:r>
      <w:r w:rsidRPr="00D52EBA">
        <w:rPr>
          <w:rFonts w:ascii="Palatino Linotype" w:eastAsia="Palatino Linotype" w:hAnsi="Palatino Linotype" w:cs="Palatino Linotype"/>
          <w:i/>
          <w:color w:val="000000"/>
        </w:rPr>
        <w:t xml:space="preserve"> El Instituto, para mejor resolver y evitar la emisión de resoluciones contradictorias,</w:t>
      </w:r>
      <w:r w:rsidRPr="00D52EBA">
        <w:rPr>
          <w:rFonts w:ascii="Palatino Linotype" w:eastAsia="Palatino Linotype" w:hAnsi="Palatino Linotype" w:cs="Palatino Linotype"/>
          <w:i/>
          <w:color w:val="000000"/>
        </w:rPr>
        <w:tab/>
        <w:t xml:space="preserve"> podrá acordar la acumulación de los expedientes de recursos de revisión, de oficio o a petición de parte cuando:</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w:t>
      </w:r>
      <w:r w:rsidRPr="00D52EBA">
        <w:rPr>
          <w:rFonts w:ascii="Palatino Linotype" w:eastAsia="Palatino Linotype" w:hAnsi="Palatino Linotype" w:cs="Palatino Linotype"/>
          <w:i/>
          <w:color w:val="000000"/>
        </w:rPr>
        <w:tab/>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b) Las partes o los actos impugnados sean iguales</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c) Cuando se trate del mismo solicitante, el mismo SUJETO OBLIGADO, aunque se trate de solicitudes diversas;</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(Énfasis añadido)</w:t>
      </w:r>
    </w:p>
    <w:p w:rsidR="006247B9" w:rsidRPr="00D52EBA" w:rsidRDefault="006247B9" w:rsidP="00EA130E">
      <w:pPr>
        <w:pBdr>
          <w:top w:val="nil"/>
          <w:left w:val="nil"/>
          <w:bottom w:val="nil"/>
          <w:right w:val="nil"/>
          <w:between w:val="nil"/>
        </w:pBdr>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Es así que,</w:t>
      </w:r>
      <w:r w:rsidRPr="00D52EBA">
        <w:rPr>
          <w:rFonts w:ascii="Palatino Linotype" w:eastAsia="Palatino Linotype" w:hAnsi="Palatino Linotype" w:cs="Palatino Linotype"/>
          <w:i/>
          <w:color w:val="000000"/>
        </w:rPr>
        <w:t xml:space="preserve"> </w:t>
      </w:r>
      <w:r w:rsidRPr="00D52EBA">
        <w:rPr>
          <w:rFonts w:ascii="Palatino Linotype" w:eastAsia="Palatino Linotype" w:hAnsi="Palatino Linotype" w:cs="Palatino Linotype"/>
          <w:color w:val="000000"/>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Código de Procedimientos Administrativos del Estado de México.</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“Artículo 18.-</w:t>
      </w:r>
      <w:r w:rsidRPr="00D52EBA">
        <w:rPr>
          <w:rFonts w:ascii="Palatino Linotype" w:eastAsia="Palatino Linotype" w:hAnsi="Palatino Linotype" w:cs="Palatino Linotype"/>
          <w:i/>
          <w:color w:val="000000"/>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Ley de Transparencia y Acceso a la Información Pública del Estado de México y Municipios</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“Artículo 195.</w:t>
      </w:r>
      <w:r w:rsidRPr="00D52EBA">
        <w:rPr>
          <w:rFonts w:ascii="Palatino Linotype" w:eastAsia="Palatino Linotype" w:hAnsi="Palatino Linotype" w:cs="Palatino Linotype"/>
          <w:i/>
          <w:color w:val="000000"/>
        </w:rPr>
        <w:t xml:space="preserve"> En la tramitación del recurso de revisión se aplicarán supletoriamente las disposiciones contenidas en el Código de Procedimientos Administrativos del Estado de México.”</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(Énfasis añadido)</w:t>
      </w:r>
    </w:p>
    <w:p w:rsidR="006247B9" w:rsidRPr="00D52EBA" w:rsidRDefault="006247B9" w:rsidP="00EA130E">
      <w:pPr>
        <w:pBdr>
          <w:top w:val="nil"/>
          <w:left w:val="nil"/>
          <w:bottom w:val="nil"/>
          <w:right w:val="nil"/>
          <w:between w:val="nil"/>
        </w:pBdr>
        <w:rPr>
          <w:rFonts w:ascii="Palatino Linotype" w:hAnsi="Palatino Linotype"/>
          <w:i/>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 lo anterior el </w:t>
      </w:r>
      <w:r w:rsidRPr="00D52EBA">
        <w:rPr>
          <w:rFonts w:ascii="Palatino Linotype" w:eastAsia="Palatino Linotype" w:hAnsi="Palatino Linotype" w:cs="Palatino Linotype"/>
          <w:b/>
          <w:color w:val="000000"/>
        </w:rPr>
        <w:t xml:space="preserve">SUJETO OBLIGADO </w:t>
      </w:r>
      <w:r w:rsidRPr="00D52EBA">
        <w:rPr>
          <w:rFonts w:ascii="Palatino Linotype" w:eastAsia="Palatino Linotype" w:hAnsi="Palatino Linotype" w:cs="Palatino Linotype"/>
          <w:color w:val="000000"/>
        </w:rPr>
        <w:t xml:space="preserve">el </w:t>
      </w:r>
      <w:r w:rsidRPr="00D52EBA">
        <w:rPr>
          <w:rFonts w:ascii="Palatino Linotype" w:eastAsia="Palatino Linotype" w:hAnsi="Palatino Linotype" w:cs="Palatino Linotype"/>
          <w:b/>
          <w:color w:val="000000"/>
        </w:rPr>
        <w:t xml:space="preserve">cuatro y cinco de junio, así como el siete y catorce de julio de dos mil veinticinco, </w:t>
      </w:r>
      <w:r w:rsidRPr="00D52EBA">
        <w:rPr>
          <w:rFonts w:ascii="Palatino Linotype" w:eastAsia="Palatino Linotype" w:hAnsi="Palatino Linotype" w:cs="Palatino Linotype"/>
          <w:color w:val="000000"/>
        </w:rPr>
        <w:t xml:space="preserve">entrego archivos electrónicos por cada recurso de revisión cuyo contenido grosso modo es el siguiente. </w:t>
      </w:r>
    </w:p>
    <w:tbl>
      <w:tblPr>
        <w:tblStyle w:val="a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2"/>
        <w:gridCol w:w="5384"/>
      </w:tblGrid>
      <w:tr w:rsidR="006247B9" w:rsidRPr="00D52EBA" w:rsidTr="00AC0FE2">
        <w:tc>
          <w:tcPr>
            <w:tcW w:w="4392"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 xml:space="preserve">Recurso </w:t>
            </w:r>
          </w:p>
        </w:tc>
        <w:tc>
          <w:tcPr>
            <w:tcW w:w="5384"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Información entregada</w:t>
            </w:r>
          </w:p>
        </w:tc>
      </w:tr>
      <w:tr w:rsidR="006247B9" w:rsidRPr="00D52EBA" w:rsidTr="00AC0FE2">
        <w:tc>
          <w:tcPr>
            <w:tcW w:w="4392"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06063/INFOEM/IP/RR/2025</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00134/OASTLALNE/IP/2025</w:t>
            </w:r>
          </w:p>
        </w:tc>
        <w:tc>
          <w:tcPr>
            <w:tcW w:w="5384" w:type="dxa"/>
          </w:tcPr>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RR 06063 S134.pdf: </w:t>
            </w:r>
            <w:r w:rsidRPr="00D52EBA">
              <w:rPr>
                <w:rFonts w:ascii="Palatino Linotype" w:eastAsia="Palatino Linotype" w:hAnsi="Palatino Linotype" w:cs="Palatino Linotype"/>
                <w:i/>
              </w:rPr>
              <w:t>oficio del Titular de la Oficialía Mayor  mediante el cual ratifica la respuesta inicial.</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PARTE 3.pdf: </w:t>
            </w:r>
            <w:r w:rsidRPr="00D52EBA">
              <w:rPr>
                <w:rFonts w:ascii="Palatino Linotype" w:eastAsia="Palatino Linotype" w:hAnsi="Palatino Linotype" w:cs="Palatino Linotype"/>
                <w:i/>
              </w:rPr>
              <w:t>parte del expediente laboral de una servidora pública en el que observan oficios del 2019</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Expediente laboral.docx: </w:t>
            </w:r>
            <w:r w:rsidRPr="00D52EBA">
              <w:rPr>
                <w:rFonts w:ascii="Palatino Linotype" w:eastAsia="Palatino Linotype" w:hAnsi="Palatino Linotype" w:cs="Palatino Linotype"/>
                <w:i/>
              </w:rPr>
              <w:t xml:space="preserve">documento de respuesta mediante el cual se refiere que del requerimiento de </w:t>
            </w:r>
            <w:r w:rsidRPr="00D52EBA">
              <w:rPr>
                <w:rFonts w:ascii="Palatino Linotype" w:eastAsia="Palatino Linotype" w:hAnsi="Palatino Linotype" w:cs="Palatino Linotype"/>
                <w:i/>
              </w:rPr>
              <w:lastRenderedPageBreak/>
              <w:t xml:space="preserve">información adicional se informa que el expediente laboral de integra por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Uno (1) Documentos ingreso al servicio público,</w:t>
            </w:r>
            <w:r w:rsidRPr="00D52EBA">
              <w:rPr>
                <w:rFonts w:ascii="Palatino Linotype" w:eastAsia="Palatino Linotype" w:hAnsi="Palatino Linotype" w:cs="Palatino Linotype"/>
                <w:i/>
              </w:rPr>
              <w:t xml:space="preserve"> se integran las siguientes documentales: curriculum vitae, identificación oficial, constancia de situación fiscal, Clave Única de Registro de Población, acta de nacimiento, comprobante del último grado de estudios, comprobante de domicilio, número de ISSEMYM, cartilla liberada (Obligatoria para hombres de 18 a 40 años), certificado médico, certificado de no deudor alimentario moroso, certificado de competencia laboral (mando obligados), constancia de no inhabilitación, aviso de movimiento de alta en el ISSEMYM.</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En el apartado </w:t>
            </w:r>
            <w:r w:rsidRPr="00D52EBA">
              <w:rPr>
                <w:rFonts w:ascii="Palatino Linotype" w:eastAsia="Palatino Linotype" w:hAnsi="Palatino Linotype" w:cs="Palatino Linotype"/>
                <w:b/>
                <w:i/>
              </w:rPr>
              <w:t>Dos (2) Incidencias</w:t>
            </w:r>
            <w:r w:rsidRPr="00D52EBA">
              <w:rPr>
                <w:rFonts w:ascii="Palatino Linotype" w:eastAsia="Palatino Linotype" w:hAnsi="Palatino Linotype" w:cs="Palatino Linotype"/>
                <w:i/>
              </w:rPr>
              <w:t>, se integran las incapacidades, vacaciones, permisos, tiempo extra, guardias, cumpleaños y días económicos.</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En el apartado </w:t>
            </w:r>
            <w:r w:rsidRPr="00D52EBA">
              <w:rPr>
                <w:rFonts w:ascii="Palatino Linotype" w:eastAsia="Palatino Linotype" w:hAnsi="Palatino Linotype" w:cs="Palatino Linotype"/>
                <w:b/>
                <w:i/>
              </w:rPr>
              <w:t>Tres (3) Otros</w:t>
            </w:r>
            <w:r w:rsidRPr="00D52EBA">
              <w:rPr>
                <w:rFonts w:ascii="Palatino Linotype" w:eastAsia="Palatino Linotype" w:hAnsi="Palatino Linotype" w:cs="Palatino Linotype"/>
                <w:i/>
              </w:rPr>
              <w:t>, se integran las actas administrativas, pensiones, cambios de adscripción, prestaciones y otra documentación distinta a aquella que se agrega en los apartados Uno (1) y Dos (2).</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PARTE 4.pdf: </w:t>
            </w:r>
            <w:r w:rsidRPr="00D52EBA">
              <w:rPr>
                <w:rFonts w:ascii="Palatino Linotype" w:eastAsia="Palatino Linotype" w:hAnsi="Palatino Linotype" w:cs="Palatino Linotype"/>
                <w:i/>
              </w:rPr>
              <w:t>parte del expediente laboral de una servidora pública en el que se observa que su alta fue en 1998</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PARTE 1.pdf: </w:t>
            </w:r>
            <w:r w:rsidRPr="00D52EBA">
              <w:rPr>
                <w:rFonts w:ascii="Palatino Linotype" w:eastAsia="Palatino Linotype" w:hAnsi="Palatino Linotype" w:cs="Palatino Linotype"/>
                <w:i/>
              </w:rPr>
              <w:t>parte del expediente laboral de una servidora pública en el que se observa que su alta fue en 1998</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PARTE 2.pdf: </w:t>
            </w:r>
            <w:r w:rsidRPr="00D52EBA">
              <w:rPr>
                <w:rFonts w:ascii="Palatino Linotype" w:eastAsia="Palatino Linotype" w:hAnsi="Palatino Linotype" w:cs="Palatino Linotype"/>
                <w:i/>
              </w:rPr>
              <w:t>parte del expediente laboral de una servidora pública.</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17 DÉCIMO SÉPTIMA SESIÓN EXTRAORDINARIA.pdf: </w:t>
            </w:r>
            <w:r w:rsidRPr="00D52EBA">
              <w:rPr>
                <w:rFonts w:ascii="Palatino Linotype" w:eastAsia="Palatino Linotype" w:hAnsi="Palatino Linotype" w:cs="Palatino Linotype"/>
                <w:i/>
              </w:rPr>
              <w:t xml:space="preserve">Acta del Comité de Transparencia, mediante la cual proponen distintas modalidades de consulta de la información como lo es consulta directa, cualquier otro medio incluidos los electrónicos y correo electrónico.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lastRenderedPageBreak/>
              <w:t xml:space="preserve">De la consulta directa informa que se puede consultar en el área de recursos humanos, de lunes a viernes en un horario de 11:00 a 14:00 horas, refiriendo que la información estará disponible en un término de 60 días hábiles.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Del acta no se observa que se ofrezcan todas las modalidades, así como tampoco las indicaciones para elegir una modalidad distinta.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Seguidamente las firmas de los integrantes del Comité de Transparencia se encuentran incompletas.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MANIFESTACIONES RR 6063 SAIMEX 134.pdf: </w:t>
            </w:r>
            <w:r w:rsidRPr="00D52EBA">
              <w:rPr>
                <w:rFonts w:ascii="Palatino Linotype" w:eastAsia="Palatino Linotype" w:hAnsi="Palatino Linotype" w:cs="Palatino Linotype"/>
                <w:i/>
              </w:rPr>
              <w:t xml:space="preserve">oficio del Titular de la Unidad de Transparencia, mediante el cual informa al solicitante que puede tener acceso a la información por otras modalidades, siendo la consulta directa, cualquier otro medio incluidos los electrónicos (dispositivo CD O USB), copias simples o certificadas y cuenta de correo electrónico.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SOLICITUD DE COMABIÓ DE MODALIDAD.pdf: </w:t>
            </w:r>
            <w:r w:rsidRPr="00D52EBA">
              <w:rPr>
                <w:rFonts w:ascii="Palatino Linotype" w:eastAsia="Palatino Linotype" w:hAnsi="Palatino Linotype" w:cs="Palatino Linotype"/>
                <w:i/>
              </w:rPr>
              <w:t>oficio mediante el cual la Titular de la Oficialía Mayor solicita a la Titular de la Unidad de Transparencia que la información se integra por 34,00 fojas y que tiene un peso de 2,125MB, lo cual sobrepasa las capacidades técnicas del sistema, de lo cual adjunta fotos de los archivos de los expedientes laborales, por lo cual solicita que se someta a consideración del Comité de Transparencia la propuesta del cambio de modalidad.</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REGISTRO DE INCIDENCIA.pdf: </w:t>
            </w:r>
            <w:r w:rsidRPr="00D52EBA">
              <w:rPr>
                <w:rFonts w:ascii="Palatino Linotype" w:eastAsia="Palatino Linotype" w:hAnsi="Palatino Linotype" w:cs="Palatino Linotype"/>
                <w:i/>
              </w:rPr>
              <w:t xml:space="preserve">incidencia técnica registrada en la Dirección General de Informática, en la cual se establece que la información que se pretende subir sobre pasa las capacidades técnicas del sistema, toda vez que el total de la información se compone de 34, 000 fojas.  </w:t>
            </w:r>
          </w:p>
          <w:p w:rsidR="006247B9" w:rsidRPr="00D52EBA" w:rsidRDefault="006247B9" w:rsidP="00EA130E">
            <w:pPr>
              <w:jc w:val="both"/>
              <w:rPr>
                <w:rFonts w:ascii="Palatino Linotype" w:eastAsia="Palatino Linotype" w:hAnsi="Palatino Linotype" w:cs="Palatino Linotype"/>
                <w:i/>
              </w:rPr>
            </w:pPr>
          </w:p>
        </w:tc>
      </w:tr>
      <w:tr w:rsidR="006247B9" w:rsidRPr="00D52EBA" w:rsidTr="00AC0FE2">
        <w:tc>
          <w:tcPr>
            <w:tcW w:w="4392"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lastRenderedPageBreak/>
              <w:t>00138/OASTLALNE/IP/2025</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06072/INFOEM/IP/RR/2025</w:t>
            </w:r>
          </w:p>
        </w:tc>
        <w:tc>
          <w:tcPr>
            <w:tcW w:w="5384" w:type="dxa"/>
          </w:tcPr>
          <w:p w:rsidR="006247B9" w:rsidRPr="00D52EBA" w:rsidRDefault="00EA130E" w:rsidP="00EA130E">
            <w:pPr>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RR 06072 S138.pdf: </w:t>
            </w:r>
            <w:r w:rsidRPr="00D52EBA">
              <w:rPr>
                <w:rFonts w:ascii="Palatino Linotype" w:eastAsia="Palatino Linotype" w:hAnsi="Palatino Linotype" w:cs="Palatino Linotype"/>
                <w:i/>
              </w:rPr>
              <w:t xml:space="preserve">oficio mediante el cual la Titular de al Oficialía Mayor, ratifica su respuesta inicial. </w:t>
            </w:r>
          </w:p>
        </w:tc>
      </w:tr>
      <w:tr w:rsidR="006247B9" w:rsidRPr="00D52EBA" w:rsidTr="00AC0FE2">
        <w:tc>
          <w:tcPr>
            <w:tcW w:w="4392"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00142/OASTLALNE/IP/2025</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06081/INFOEM/IP/RR/2025</w:t>
            </w:r>
          </w:p>
        </w:tc>
        <w:tc>
          <w:tcPr>
            <w:tcW w:w="5384" w:type="dxa"/>
          </w:tcPr>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RR 06081.docx: </w:t>
            </w:r>
            <w:r w:rsidRPr="00D52EBA">
              <w:rPr>
                <w:rFonts w:ascii="Palatino Linotype" w:eastAsia="Palatino Linotype" w:hAnsi="Palatino Linotype" w:cs="Palatino Linotype"/>
                <w:i/>
              </w:rPr>
              <w:t>oficio del Titular de la Unidad de Transparencia, mediante el cual solicita a la Titular de la Oficialía Mayor rendir el informe justificado.</w:t>
            </w:r>
          </w:p>
        </w:tc>
      </w:tr>
      <w:tr w:rsidR="006247B9" w:rsidRPr="00D52EBA" w:rsidTr="00AC0FE2">
        <w:tc>
          <w:tcPr>
            <w:tcW w:w="4392"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00146/OASTLALNE/IP/2025</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06085/INFOEM/IP/RR/2025</w:t>
            </w:r>
          </w:p>
        </w:tc>
        <w:tc>
          <w:tcPr>
            <w:tcW w:w="5384" w:type="dxa"/>
          </w:tcPr>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RR 06085.docx: </w:t>
            </w:r>
            <w:r w:rsidRPr="00D52EBA">
              <w:rPr>
                <w:rFonts w:ascii="Palatino Linotype" w:eastAsia="Palatino Linotype" w:hAnsi="Palatino Linotype" w:cs="Palatino Linotype"/>
                <w:i/>
              </w:rPr>
              <w:t>oficio del Titular de la Unidad de Transparencia, mediante el cual solicita a la Titular de la Oficialía Mayor rendir el informe justificado.</w:t>
            </w:r>
          </w:p>
        </w:tc>
      </w:tr>
      <w:tr w:rsidR="006247B9" w:rsidRPr="00D52EBA" w:rsidTr="00AC0FE2">
        <w:tc>
          <w:tcPr>
            <w:tcW w:w="4392" w:type="dxa"/>
          </w:tcPr>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00151/OASTLALNE/IP/2025</w:t>
            </w:r>
          </w:p>
          <w:p w:rsidR="006247B9" w:rsidRPr="00D52EBA" w:rsidRDefault="00EA130E" w:rsidP="00EA130E">
            <w:pPr>
              <w:rPr>
                <w:rFonts w:ascii="Palatino Linotype" w:eastAsia="Palatino Linotype" w:hAnsi="Palatino Linotype" w:cs="Palatino Linotype"/>
                <w:b/>
                <w:i/>
              </w:rPr>
            </w:pPr>
            <w:r w:rsidRPr="00D52EBA">
              <w:rPr>
                <w:rFonts w:ascii="Palatino Linotype" w:eastAsia="Palatino Linotype" w:hAnsi="Palatino Linotype" w:cs="Palatino Linotype"/>
                <w:b/>
                <w:i/>
              </w:rPr>
              <w:t>06106/INFOEM/IP/RR/2025</w:t>
            </w:r>
          </w:p>
        </w:tc>
        <w:tc>
          <w:tcPr>
            <w:tcW w:w="5384" w:type="dxa"/>
          </w:tcPr>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RR 06106 S151.pdf: </w:t>
            </w:r>
            <w:r w:rsidRPr="00D52EBA">
              <w:rPr>
                <w:rFonts w:ascii="Palatino Linotype" w:eastAsia="Palatino Linotype" w:hAnsi="Palatino Linotype" w:cs="Palatino Linotype"/>
                <w:i/>
              </w:rPr>
              <w:t>oficio mediante el cual la Titular de al Oficialía Mayor, ratifica su respuesta inicial.</w:t>
            </w: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color w:val="000000"/>
        </w:rPr>
        <w:t xml:space="preserve">Por su parte el </w:t>
      </w:r>
      <w:r w:rsidRPr="00D52EBA">
        <w:rPr>
          <w:rFonts w:ascii="Palatino Linotype" w:eastAsia="Palatino Linotype" w:hAnsi="Palatino Linotype" w:cs="Palatino Linotype"/>
          <w:b/>
          <w:color w:val="000000"/>
        </w:rPr>
        <w:t xml:space="preserve">RECURRENTE </w:t>
      </w:r>
      <w:r w:rsidRPr="00D52EBA">
        <w:rPr>
          <w:rFonts w:ascii="Palatino Linotype" w:eastAsia="Palatino Linotype" w:hAnsi="Palatino Linotype" w:cs="Palatino Linotype"/>
          <w:color w:val="000000"/>
        </w:rPr>
        <w:t xml:space="preserve">fue omiso en manifestar lo que a su derecho conviniera y asistiera.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color w:val="000000"/>
        </w:rPr>
        <w:t xml:space="preserve">En fecha </w:t>
      </w:r>
      <w:r w:rsidRPr="00D52EBA">
        <w:rPr>
          <w:rFonts w:ascii="Palatino Linotype" w:eastAsia="Palatino Linotype" w:hAnsi="Palatino Linotype" w:cs="Palatino Linotype"/>
          <w:b/>
          <w:color w:val="000000"/>
        </w:rPr>
        <w:t>veinticinco de agosto  de dos mil veinticinco</w:t>
      </w:r>
      <w:r w:rsidRPr="00D52EBA">
        <w:rPr>
          <w:rFonts w:ascii="Palatino Linotype" w:eastAsia="Palatino Linotype" w:hAnsi="Palatino Linotype" w:cs="Palatino Linotype"/>
          <w:color w:val="000000"/>
        </w:rPr>
        <w:t>, se amplió el término para resolver el recuro revisión, en términos del artículo 181 párrafo tercero de la Ley de Transparencia y Acceso a la Información Pública del Estado de México y Municipios.</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AC0FE2"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2" w:name="_heading=h.rnfiurwfucrz" w:colFirst="0" w:colLast="0"/>
      <w:bookmarkEnd w:id="2"/>
      <w:r w:rsidRPr="00D52EBA">
        <w:rPr>
          <w:rFonts w:ascii="Palatino Linotype" w:eastAsia="Palatino Linotype" w:hAnsi="Palatino Linotype" w:cs="Palatino Linotype"/>
          <w:color w:val="000000"/>
        </w:rPr>
        <w:t>Finalmente, la Comisionada Ponente mediante acuerdo de fecha</w:t>
      </w:r>
      <w:r w:rsidRPr="00D52EBA">
        <w:rPr>
          <w:rFonts w:ascii="Palatino Linotype" w:eastAsia="Palatino Linotype" w:hAnsi="Palatino Linotype" w:cs="Palatino Linotype"/>
          <w:b/>
          <w:color w:val="000000"/>
        </w:rPr>
        <w:t xml:space="preserve"> uno de septiembre de dos mil veinticinco</w:t>
      </w:r>
      <w:r w:rsidRPr="00D52EBA">
        <w:rPr>
          <w:rFonts w:ascii="Palatino Linotype" w:eastAsia="Palatino Linotype" w:hAnsi="Palatino Linotype" w:cs="Palatino Linotype"/>
          <w:color w:val="000000"/>
        </w:rPr>
        <w:t>, decretó el cierre de instrucción, en términos del artículo 185 fracción VI de la Ley de Transparencia y Acceso a la Información Pública del Estado de México y Municipios, por lo que no habiendo más que hacer constar, de los expedientes, por lo que no habiendo más que hacer constar, y _______________</w:t>
      </w:r>
      <w:r w:rsidR="00AC0FE2">
        <w:rPr>
          <w:rFonts w:ascii="Palatino Linotype" w:eastAsia="Palatino Linotype" w:hAnsi="Palatino Linotype" w:cs="Palatino Linotype"/>
          <w:color w:val="000000"/>
        </w:rPr>
        <w:t>____________________________________</w:t>
      </w:r>
    </w:p>
    <w:p w:rsidR="00AC0FE2" w:rsidRDefault="00AC0FE2" w:rsidP="00AC0FE2">
      <w:pPr>
        <w:pStyle w:val="Prrafodelista"/>
        <w:rPr>
          <w:rFonts w:ascii="Palatino Linotype" w:eastAsia="Palatino Linotype" w:hAnsi="Palatino Linotype" w:cs="Palatino Linotype"/>
          <w:b/>
          <w:color w:val="000000"/>
        </w:rPr>
      </w:pPr>
    </w:p>
    <w:p w:rsidR="00AC0FE2" w:rsidRPr="00D52EBA" w:rsidRDefault="00AC0FE2" w:rsidP="00AC0FE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6247B9" w:rsidRPr="00D52EBA" w:rsidRDefault="006247B9" w:rsidP="00EA130E">
      <w:pPr>
        <w:spacing w:line="360" w:lineRule="auto"/>
        <w:rPr>
          <w:rFonts w:ascii="Palatino Linotype" w:eastAsia="Palatino Linotype" w:hAnsi="Palatino Linotype" w:cs="Palatino Linotype"/>
          <w:b/>
          <w:color w:val="000000"/>
        </w:rPr>
      </w:pPr>
    </w:p>
    <w:p w:rsidR="006247B9" w:rsidRDefault="00EA130E" w:rsidP="00EA130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lastRenderedPageBreak/>
        <w:t>C</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O</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N</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S</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I</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D</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E</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R</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A</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N</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D</w:t>
      </w:r>
      <w:r w:rsidR="00AC0FE2">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b/>
          <w:color w:val="000000"/>
        </w:rPr>
        <w:t>O</w:t>
      </w:r>
    </w:p>
    <w:p w:rsidR="005E5DBF" w:rsidRPr="00D52EBA" w:rsidRDefault="005E5DBF" w:rsidP="00EA130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6247B9" w:rsidRPr="00D52EBA" w:rsidRDefault="00EA130E" w:rsidP="00EA130E">
      <w:pPr>
        <w:pStyle w:val="Ttulo2"/>
        <w:spacing w:before="0" w:line="360" w:lineRule="auto"/>
        <w:rPr>
          <w:rFonts w:ascii="Palatino Linotype" w:eastAsia="Palatino Linotype" w:hAnsi="Palatino Linotype" w:cs="Palatino Linotype"/>
          <w:b/>
          <w:color w:val="000000"/>
          <w:sz w:val="24"/>
          <w:szCs w:val="24"/>
        </w:rPr>
      </w:pPr>
      <w:bookmarkStart w:id="3" w:name="_heading=h.gu12399fv18y" w:colFirst="0" w:colLast="0"/>
      <w:bookmarkEnd w:id="3"/>
      <w:r w:rsidRPr="00D52EBA">
        <w:rPr>
          <w:rFonts w:ascii="Palatino Linotype" w:eastAsia="Palatino Linotype" w:hAnsi="Palatino Linotype" w:cs="Palatino Linotype"/>
          <w:b/>
          <w:color w:val="000000"/>
          <w:sz w:val="24"/>
          <w:szCs w:val="24"/>
        </w:rPr>
        <w:t>PRIMERO. De la competencia</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6247B9" w:rsidRPr="00D52EBA" w:rsidRDefault="006247B9" w:rsidP="00EA130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4" w:name="_heading=h.w02yfti1sspo" w:colFirst="0" w:colLast="0"/>
      <w:bookmarkEnd w:id="4"/>
    </w:p>
    <w:p w:rsidR="006247B9" w:rsidRPr="00D52EBA" w:rsidRDefault="00EA130E" w:rsidP="00EA130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5" w:name="_heading=h.qj96xr57t5yk" w:colFirst="0" w:colLast="0"/>
      <w:bookmarkEnd w:id="5"/>
      <w:r w:rsidRPr="00D52EBA">
        <w:rPr>
          <w:rFonts w:ascii="Palatino Linotype" w:eastAsia="Palatino Linotype" w:hAnsi="Palatino Linotype" w:cs="Palatino Linotype"/>
          <w:b/>
          <w:color w:val="000000"/>
        </w:rPr>
        <w:t>SEGUNDO. De la oportunidad y procedencia.</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6" w:name="_heading=h.85o9hu4bprbb" w:colFirst="0" w:colLast="0"/>
      <w:bookmarkEnd w:id="6"/>
      <w:r w:rsidRPr="00D52EBA">
        <w:rPr>
          <w:rFonts w:ascii="Palatino Linotype" w:eastAsia="Palatino Linotype" w:hAnsi="Palatino Linotype" w:cs="Palatino Linotype"/>
          <w:color w:val="000000"/>
        </w:rPr>
        <w:t xml:space="preserve">Los medios de impugnación fueron presentados a través del </w:t>
      </w:r>
      <w:r w:rsidRPr="00D52EBA">
        <w:rPr>
          <w:rFonts w:ascii="Palatino Linotype" w:eastAsia="Palatino Linotype" w:hAnsi="Palatino Linotype" w:cs="Palatino Linotype"/>
          <w:b/>
          <w:color w:val="000000"/>
        </w:rPr>
        <w:t>SAIMEX,</w:t>
      </w:r>
      <w:r w:rsidRPr="00D52EBA">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entregó sus respuestas el </w:t>
      </w:r>
      <w:r w:rsidRPr="00D52EBA">
        <w:rPr>
          <w:rFonts w:ascii="Palatino Linotype" w:eastAsia="Palatino Linotype" w:hAnsi="Palatino Linotype" w:cs="Palatino Linotype"/>
          <w:b/>
          <w:color w:val="000000"/>
        </w:rPr>
        <w:t>catorce, dieciséis y veintiséis de mayo de dos mil veinticinco</w:t>
      </w:r>
      <w:r w:rsidRPr="00D52EBA">
        <w:rPr>
          <w:rFonts w:ascii="Palatino Linotype" w:eastAsia="Palatino Linotype" w:hAnsi="Palatino Linotype" w:cs="Palatino Linotype"/>
          <w:color w:val="000000"/>
        </w:rPr>
        <w:t xml:space="preserve">, de tal forma que el plazo para interponer el recurso de revisión transcurrió del día </w:t>
      </w:r>
      <w:r w:rsidRPr="00D52EBA">
        <w:rPr>
          <w:rFonts w:ascii="Palatino Linotype" w:eastAsia="Palatino Linotype" w:hAnsi="Palatino Linotype" w:cs="Palatino Linotype"/>
          <w:b/>
          <w:color w:val="000000"/>
        </w:rPr>
        <w:t>quince de mayo al cuatro de junio, del diecinueve de mayo al dieciséis de junio y del veintisiete de mayo al dieciséis de junio de dos mil veinticinco</w:t>
      </w:r>
      <w:r w:rsidRPr="00D52EBA">
        <w:rPr>
          <w:rFonts w:ascii="Palatino Linotype" w:eastAsia="Palatino Linotype" w:hAnsi="Palatino Linotype" w:cs="Palatino Linotype"/>
          <w:color w:val="000000"/>
        </w:rPr>
        <w:t xml:space="preserve">; en consecuencia, el ahora </w:t>
      </w:r>
      <w:r w:rsidRPr="00D52EBA">
        <w:rPr>
          <w:rFonts w:ascii="Palatino Linotype" w:eastAsia="Palatino Linotype" w:hAnsi="Palatino Linotype" w:cs="Palatino Linotype"/>
          <w:b/>
          <w:color w:val="000000"/>
        </w:rPr>
        <w:t>RECURRENTE</w:t>
      </w:r>
      <w:r w:rsidRPr="00D52EBA">
        <w:rPr>
          <w:rFonts w:ascii="Palatino Linotype" w:eastAsia="Palatino Linotype" w:hAnsi="Palatino Linotype" w:cs="Palatino Linotype"/>
          <w:color w:val="000000"/>
        </w:rPr>
        <w:t xml:space="preserve"> presentó sus inconformidades el día </w:t>
      </w:r>
      <w:r w:rsidRPr="00D52EBA">
        <w:rPr>
          <w:rFonts w:ascii="Palatino Linotype" w:eastAsia="Palatino Linotype" w:hAnsi="Palatino Linotype" w:cs="Palatino Linotype"/>
          <w:b/>
          <w:color w:val="000000"/>
        </w:rPr>
        <w:t>veintisiete de mayo de dos mil veinticinco</w:t>
      </w:r>
      <w:r w:rsidRPr="00D52EBA">
        <w:rPr>
          <w:rFonts w:ascii="Palatino Linotype" w:eastAsia="Palatino Linotype" w:hAnsi="Palatino Linotype" w:cs="Palatino Linotype"/>
          <w:color w:val="000000"/>
        </w:rPr>
        <w:t>; es decir dentro del lapso legalmente establecido para tal efecto.</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w:t>
      </w:r>
      <w:r w:rsidRPr="00D52EBA">
        <w:rPr>
          <w:rFonts w:ascii="Palatino Linotype" w:eastAsia="Palatino Linotype" w:hAnsi="Palatino Linotype" w:cs="Palatino Linotype"/>
          <w:b/>
          <w:i/>
          <w:color w:val="000000"/>
        </w:rPr>
        <w:t>Las solicitudes anónimas</w:t>
      </w:r>
      <w:r w:rsidRPr="00D52EBA">
        <w:rPr>
          <w:rFonts w:ascii="Palatino Linotype" w:eastAsia="Palatino Linotype" w:hAnsi="Palatino Linotype" w:cs="Palatino Linotype"/>
          <w:i/>
          <w:color w:val="000000"/>
        </w:rPr>
        <w:t xml:space="preserve">, con nombre incompleto o seudónimo </w:t>
      </w:r>
      <w:r w:rsidRPr="00D52EBA">
        <w:rPr>
          <w:rFonts w:ascii="Palatino Linotype" w:eastAsia="Palatino Linotype" w:hAnsi="Palatino Linotype" w:cs="Palatino Linotype"/>
          <w:b/>
          <w:i/>
          <w:color w:val="000000"/>
        </w:rPr>
        <w:t>serán procedentes para su trámite por parte del sujeto obligado ante quien se presente</w:t>
      </w:r>
      <w:r w:rsidRPr="00D52EBA">
        <w:rPr>
          <w:rFonts w:ascii="Palatino Linotype" w:eastAsia="Palatino Linotype" w:hAnsi="Palatino Linotype" w:cs="Palatino Linotype"/>
          <w:i/>
          <w:color w:val="000000"/>
        </w:rPr>
        <w:t>. No podrá requerirse información adicional con motivo del nombre proporcionado por el solicitante.”</w:t>
      </w:r>
    </w:p>
    <w:p w:rsidR="006247B9" w:rsidRDefault="006247B9" w:rsidP="00EA130E">
      <w:pPr>
        <w:pBdr>
          <w:top w:val="nil"/>
          <w:left w:val="nil"/>
          <w:bottom w:val="nil"/>
          <w:right w:val="nil"/>
          <w:between w:val="nil"/>
        </w:pBdr>
        <w:rPr>
          <w:rFonts w:ascii="Palatino Linotype" w:eastAsia="Palatino Linotype" w:hAnsi="Palatino Linotype" w:cs="Palatino Linotype"/>
          <w:i/>
          <w:color w:val="000000"/>
        </w:rPr>
      </w:pPr>
    </w:p>
    <w:p w:rsidR="00AC0FE2" w:rsidRPr="00D52EBA" w:rsidRDefault="00AC0FE2" w:rsidP="00EA130E">
      <w:pPr>
        <w:pBdr>
          <w:top w:val="nil"/>
          <w:left w:val="nil"/>
          <w:bottom w:val="nil"/>
          <w:right w:val="nil"/>
          <w:between w:val="nil"/>
        </w:pBdr>
        <w:rPr>
          <w:rFonts w:ascii="Palatino Linotype" w:eastAsia="Palatino Linotype" w:hAnsi="Palatino Linotype" w:cs="Palatino Linotype"/>
          <w:i/>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w:t>
      </w:r>
      <w:r w:rsidRPr="00D52EBA">
        <w:rPr>
          <w:rFonts w:ascii="Palatino Linotype" w:eastAsia="Palatino Linotype" w:hAnsi="Palatino Linotype" w:cs="Palatino Linotype"/>
          <w:b/>
          <w:i/>
          <w:color w:val="000000"/>
        </w:rPr>
        <w:t>Artículo 6.-</w:t>
      </w:r>
      <w:r w:rsidRPr="00D52EBA">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247B9" w:rsidRPr="00D52EBA" w:rsidRDefault="00EA130E" w:rsidP="00EA130E">
      <w:pPr>
        <w:pBdr>
          <w:top w:val="nil"/>
          <w:left w:val="nil"/>
          <w:bottom w:val="nil"/>
          <w:right w:val="nil"/>
          <w:between w:val="nil"/>
        </w:pBdr>
        <w:spacing w:after="120"/>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Para efectos de lo dispuesto en el presente artículo se observará lo siguiente:</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éstos.”(Sic)</w:t>
      </w:r>
    </w:p>
    <w:p w:rsidR="006247B9" w:rsidRDefault="006247B9" w:rsidP="00EA130E">
      <w:pPr>
        <w:pBdr>
          <w:top w:val="nil"/>
          <w:left w:val="nil"/>
          <w:bottom w:val="nil"/>
          <w:right w:val="nil"/>
          <w:between w:val="nil"/>
        </w:pBdr>
        <w:rPr>
          <w:rFonts w:ascii="Palatino Linotype" w:eastAsia="Palatino Linotype" w:hAnsi="Palatino Linotype" w:cs="Palatino Linotype"/>
          <w:i/>
          <w:color w:val="000000"/>
        </w:rPr>
      </w:pPr>
    </w:p>
    <w:p w:rsidR="00AC0FE2" w:rsidRPr="00D52EBA" w:rsidRDefault="00AC0FE2" w:rsidP="00EA130E">
      <w:pPr>
        <w:pBdr>
          <w:top w:val="nil"/>
          <w:left w:val="nil"/>
          <w:bottom w:val="nil"/>
          <w:right w:val="nil"/>
          <w:between w:val="nil"/>
        </w:pBdr>
        <w:rPr>
          <w:rFonts w:ascii="Palatino Linotype" w:eastAsia="Palatino Linotype" w:hAnsi="Palatino Linotype" w:cs="Palatino Linotype"/>
          <w:i/>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6247B9" w:rsidRPr="00D52EBA" w:rsidRDefault="006247B9" w:rsidP="00EA130E">
      <w:pPr>
        <w:pBdr>
          <w:top w:val="nil"/>
          <w:left w:val="nil"/>
          <w:bottom w:val="nil"/>
          <w:right w:val="nil"/>
          <w:between w:val="nil"/>
        </w:pBdr>
        <w:jc w:val="both"/>
        <w:rPr>
          <w:rFonts w:ascii="Palatino Linotype" w:eastAsia="Palatino Linotype" w:hAnsi="Palatino Linotype" w:cs="Palatino Linotype"/>
          <w:color w:val="000000"/>
        </w:rPr>
      </w:pP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lastRenderedPageBreak/>
        <w:t>“</w:t>
      </w:r>
      <w:r w:rsidRPr="00D52EBA">
        <w:rPr>
          <w:rFonts w:ascii="Palatino Linotype" w:eastAsia="Palatino Linotype" w:hAnsi="Palatino Linotype" w:cs="Palatino Linotype"/>
          <w:b/>
          <w:i/>
          <w:color w:val="000000"/>
        </w:rPr>
        <w:t>Artículo 5.-</w:t>
      </w:r>
      <w:r w:rsidRPr="00D52EBA">
        <w:rPr>
          <w:rFonts w:ascii="Palatino Linotype" w:eastAsia="Palatino Linotype" w:hAnsi="Palatino Linotype" w:cs="Palatino Linotype"/>
          <w:i/>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Toda persona en el Estado de México, tiene derecho al libre acceso a la información plural y oportuna, así como a buscar recibir y difundir información e ideas de toda índole por cualquier medio de expresión.</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El derecho a la información será garantizado por el Estado. La ley establecerá las previsiones que permitan asegurar la protección, el respeto y la difusión de este derecho.</w:t>
      </w:r>
    </w:p>
    <w:p w:rsidR="006247B9" w:rsidRPr="00D52EBA" w:rsidRDefault="006247B9" w:rsidP="00EA130E">
      <w:pPr>
        <w:pBdr>
          <w:top w:val="nil"/>
          <w:left w:val="nil"/>
          <w:bottom w:val="nil"/>
          <w:right w:val="nil"/>
          <w:between w:val="nil"/>
        </w:pBdr>
        <w:jc w:val="both"/>
        <w:rPr>
          <w:rFonts w:ascii="Palatino Linotype" w:eastAsia="Palatino Linotype" w:hAnsi="Palatino Linotype" w:cs="Palatino Linotype"/>
          <w:i/>
          <w:color w:val="000000"/>
        </w:rPr>
      </w:pP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6247B9" w:rsidRDefault="006247B9" w:rsidP="00EA130E">
      <w:pPr>
        <w:pBdr>
          <w:top w:val="nil"/>
          <w:left w:val="nil"/>
          <w:bottom w:val="nil"/>
          <w:right w:val="nil"/>
          <w:between w:val="nil"/>
        </w:pBdr>
        <w:rPr>
          <w:rFonts w:ascii="Palatino Linotype" w:eastAsia="Palatino Linotype" w:hAnsi="Palatino Linotype" w:cs="Palatino Linotype"/>
          <w:i/>
          <w:color w:val="000000"/>
        </w:rPr>
      </w:pPr>
    </w:p>
    <w:p w:rsidR="00AC0FE2" w:rsidRPr="00D52EBA" w:rsidRDefault="00AC0FE2" w:rsidP="00EA130E">
      <w:pPr>
        <w:pBdr>
          <w:top w:val="nil"/>
          <w:left w:val="nil"/>
          <w:bottom w:val="nil"/>
          <w:right w:val="nil"/>
          <w:between w:val="nil"/>
        </w:pBdr>
        <w:rPr>
          <w:rFonts w:ascii="Palatino Linotype" w:eastAsia="Palatino Linotype" w:hAnsi="Palatino Linotype" w:cs="Palatino Linotype"/>
          <w:i/>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w:t>
      </w:r>
      <w:r w:rsidRPr="00D52EBA">
        <w:rPr>
          <w:rFonts w:ascii="Palatino Linotype" w:eastAsia="Palatino Linotype" w:hAnsi="Palatino Linotype" w:cs="Palatino Linotype"/>
          <w:b/>
          <w:i/>
          <w:color w:val="000000"/>
        </w:rPr>
        <w:t>Artículo 1</w:t>
      </w:r>
      <w:r w:rsidRPr="00D52EBA">
        <w:rPr>
          <w:rFonts w:ascii="Palatino Linotype" w:eastAsia="Palatino Linotype" w:hAnsi="Palatino Linotype" w:cs="Palatino Linotype"/>
          <w:i/>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lastRenderedPageBreak/>
        <w:t>Las normas relativas a los derechos humanos se interpretarán de conformidad con esta Constitución y con los tratados internacionales de la materia favoreciendo en todo tiempo a las personas la protección más amplia.</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6247B9" w:rsidRDefault="006247B9" w:rsidP="00EA130E">
      <w:pPr>
        <w:pBdr>
          <w:top w:val="nil"/>
          <w:left w:val="nil"/>
          <w:bottom w:val="nil"/>
          <w:right w:val="nil"/>
          <w:between w:val="nil"/>
        </w:pBdr>
        <w:rPr>
          <w:rFonts w:ascii="Palatino Linotype" w:eastAsia="Palatino Linotype" w:hAnsi="Palatino Linotype" w:cs="Palatino Linotype"/>
          <w:i/>
          <w:color w:val="000000"/>
        </w:rPr>
      </w:pPr>
    </w:p>
    <w:p w:rsidR="00AC0FE2" w:rsidRPr="00D52EBA" w:rsidRDefault="00AC0FE2" w:rsidP="00EA130E">
      <w:pPr>
        <w:pBdr>
          <w:top w:val="nil"/>
          <w:left w:val="nil"/>
          <w:bottom w:val="nil"/>
          <w:right w:val="nil"/>
          <w:between w:val="nil"/>
        </w:pBdr>
        <w:rPr>
          <w:rFonts w:ascii="Palatino Linotype" w:eastAsia="Palatino Linotype" w:hAnsi="Palatino Linotype" w:cs="Palatino Linotype"/>
          <w:i/>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sidRPr="00D52EBA">
        <w:rPr>
          <w:rFonts w:ascii="Palatino Linotype" w:eastAsia="Palatino Linotype" w:hAnsi="Palatino Linotype" w:cs="Palatino Linotype"/>
          <w:i/>
          <w:color w:val="000000"/>
        </w:rPr>
        <w:t>derecho fundamental exime a quien lo ejerce</w:t>
      </w:r>
      <w:r w:rsidRPr="00D52EBA">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D52EBA">
        <w:rPr>
          <w:rFonts w:ascii="Palatino Linotype" w:eastAsia="Palatino Linotype" w:hAnsi="Palatino Linotype" w:cs="Palatino Linotype"/>
          <w:i/>
          <w:color w:val="000000"/>
        </w:rPr>
        <w:lastRenderedPageBreak/>
        <w:t>en su caso, se haya cubierto el pago de reproducción y envío de la información, mediante la exhibición del recibo correspondiente.”(Sic)</w:t>
      </w:r>
    </w:p>
    <w:p w:rsidR="006247B9" w:rsidRPr="00D52EBA" w:rsidRDefault="006247B9" w:rsidP="00EA130E">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247B9" w:rsidRPr="00D52EBA" w:rsidRDefault="006247B9" w:rsidP="00EA130E">
      <w:pPr>
        <w:spacing w:line="360" w:lineRule="auto"/>
        <w:rPr>
          <w:rFonts w:ascii="Palatino Linotype" w:eastAsia="Palatino Linotype" w:hAnsi="Palatino Linotype" w:cs="Palatino Linotype"/>
        </w:rPr>
      </w:pPr>
    </w:p>
    <w:p w:rsidR="006247B9" w:rsidRPr="00D52EBA" w:rsidRDefault="00EA130E" w:rsidP="00EA130E">
      <w:pPr>
        <w:pStyle w:val="Ttulo1"/>
        <w:spacing w:before="0" w:line="360" w:lineRule="auto"/>
        <w:rPr>
          <w:rFonts w:ascii="Palatino Linotype" w:eastAsia="Palatino Linotype" w:hAnsi="Palatino Linotype" w:cs="Palatino Linotype"/>
          <w:b/>
          <w:color w:val="000000"/>
          <w:sz w:val="24"/>
          <w:szCs w:val="24"/>
        </w:rPr>
      </w:pPr>
      <w:bookmarkStart w:id="7" w:name="_heading=h.a7p5lh6zilyv" w:colFirst="0" w:colLast="0"/>
      <w:bookmarkEnd w:id="7"/>
      <w:r w:rsidRPr="00D52EBA">
        <w:rPr>
          <w:rFonts w:ascii="Palatino Linotype" w:eastAsia="Palatino Linotype" w:hAnsi="Palatino Linotype" w:cs="Palatino Linotype"/>
          <w:b/>
          <w:color w:val="000000"/>
          <w:sz w:val="24"/>
          <w:szCs w:val="24"/>
        </w:rPr>
        <w:t xml:space="preserve">TERCERO. Del planteamiento de la </w:t>
      </w:r>
      <w:r w:rsidRPr="00D52EBA">
        <w:rPr>
          <w:rFonts w:ascii="Palatino Linotype" w:eastAsia="Palatino Linotype" w:hAnsi="Palatino Linotype" w:cs="Palatino Linotype"/>
          <w:b/>
          <w:i/>
          <w:color w:val="000000"/>
          <w:sz w:val="24"/>
          <w:szCs w:val="24"/>
        </w:rPr>
        <w:t>Litis</w:t>
      </w:r>
      <w:r w:rsidRPr="00D52EBA">
        <w:rPr>
          <w:rFonts w:ascii="Palatino Linotype" w:eastAsia="Palatino Linotype" w:hAnsi="Palatino Linotype" w:cs="Palatino Linotype"/>
          <w:b/>
          <w:color w:val="000000"/>
          <w:sz w:val="24"/>
          <w:szCs w:val="24"/>
        </w:rPr>
        <w:t>.</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tbl>
      <w:tblPr>
        <w:tblStyle w:val="a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8"/>
        <w:gridCol w:w="5378"/>
      </w:tblGrid>
      <w:tr w:rsidR="006247B9" w:rsidRPr="00D52EBA" w:rsidTr="00AC0FE2">
        <w:tc>
          <w:tcPr>
            <w:tcW w:w="43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Solicitud de información</w:t>
            </w:r>
          </w:p>
        </w:tc>
        <w:tc>
          <w:tcPr>
            <w:tcW w:w="537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Información solicitada</w:t>
            </w:r>
          </w:p>
        </w:tc>
      </w:tr>
      <w:tr w:rsidR="006247B9" w:rsidRPr="00D52EBA" w:rsidTr="00AC0FE2">
        <w:tc>
          <w:tcPr>
            <w:tcW w:w="43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Solicitud 00134/OASTLALNE/IP/2025</w:t>
            </w:r>
          </w:p>
        </w:tc>
        <w:tc>
          <w:tcPr>
            <w:tcW w:w="537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Expediente laboral de los servidores públicos dados de alta del 1 de enero al 15 de abril de 2025.</w:t>
            </w:r>
          </w:p>
        </w:tc>
      </w:tr>
      <w:tr w:rsidR="006247B9" w:rsidRPr="00D52EBA" w:rsidTr="00AC0FE2">
        <w:tc>
          <w:tcPr>
            <w:tcW w:w="43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Solicitud 00138/OASTLALNE/IP/2025</w:t>
            </w:r>
          </w:p>
        </w:tc>
        <w:tc>
          <w:tcPr>
            <w:tcW w:w="537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expediente laboral y certificado de competencia laboral del Titular de Transparencia</w:t>
            </w:r>
          </w:p>
        </w:tc>
      </w:tr>
      <w:tr w:rsidR="006247B9" w:rsidRPr="00D52EBA" w:rsidTr="00AC0FE2">
        <w:tc>
          <w:tcPr>
            <w:tcW w:w="43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Solicitud 00142/OASTLALNE/IP/2025</w:t>
            </w:r>
          </w:p>
        </w:tc>
        <w:tc>
          <w:tcPr>
            <w:tcW w:w="537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expediente laboral de la titular de transparencia, recursos humanos, oficialía mayor y contraloría</w:t>
            </w:r>
          </w:p>
        </w:tc>
      </w:tr>
      <w:tr w:rsidR="006247B9" w:rsidRPr="00D52EBA" w:rsidTr="00AC0FE2">
        <w:tc>
          <w:tcPr>
            <w:tcW w:w="43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Solicitud 00146/OASTLALNE/IP/2025</w:t>
            </w:r>
          </w:p>
        </w:tc>
        <w:tc>
          <w:tcPr>
            <w:tcW w:w="537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certificado de competencia laboral de los titulares de la Contraloría, Tesorería, UIPPE, transparencia y Dirección General”</w:t>
            </w:r>
          </w:p>
        </w:tc>
      </w:tr>
      <w:tr w:rsidR="006247B9" w:rsidRPr="00D52EBA" w:rsidTr="00AC0FE2">
        <w:tc>
          <w:tcPr>
            <w:tcW w:w="439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Solicitud 00151/OASTLALNE/IP/2025</w:t>
            </w:r>
          </w:p>
        </w:tc>
        <w:tc>
          <w:tcPr>
            <w:tcW w:w="5378"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documento que acredite la formación máxima profesional y el certificado de competencia laboral del Director General y la Oficial Mayor</w:t>
            </w:r>
          </w:p>
        </w:tc>
      </w:tr>
    </w:tbl>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En respuesta, el </w:t>
      </w:r>
      <w:r w:rsidRPr="00D52EBA">
        <w:rPr>
          <w:rFonts w:ascii="Palatino Linotype" w:eastAsia="Palatino Linotype" w:hAnsi="Palatino Linotype" w:cs="Palatino Linotype"/>
          <w:b/>
          <w:color w:val="000000"/>
        </w:rPr>
        <w:t xml:space="preserve">SUJETO OBLIGADO </w:t>
      </w:r>
      <w:r w:rsidRPr="00D52EBA">
        <w:rPr>
          <w:rFonts w:ascii="Palatino Linotype" w:eastAsia="Palatino Linotype" w:hAnsi="Palatino Linotype" w:cs="Palatino Linotype"/>
          <w:color w:val="000000"/>
        </w:rPr>
        <w:t xml:space="preserve">entrego la información descrita en el párrafo tres de la presente resolución.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dichas condiciones, la </w:t>
      </w:r>
      <w:r w:rsidRPr="00D52EBA">
        <w:rPr>
          <w:rFonts w:ascii="Palatino Linotype" w:eastAsia="Palatino Linotype" w:hAnsi="Palatino Linotype" w:cs="Palatino Linotype"/>
          <w:i/>
          <w:color w:val="000000"/>
        </w:rPr>
        <w:t>Litis</w:t>
      </w:r>
      <w:r w:rsidRPr="00D52EBA">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D52EBA">
        <w:rPr>
          <w:rFonts w:ascii="Palatino Linotype" w:eastAsia="Palatino Linotype" w:hAnsi="Palatino Linotype" w:cs="Palatino Linotype"/>
          <w:b/>
          <w:color w:val="000000"/>
        </w:rPr>
        <w:t xml:space="preserve">fracciones I y V </w:t>
      </w:r>
      <w:r w:rsidRPr="00D52EBA">
        <w:rPr>
          <w:rFonts w:ascii="Palatino Linotype" w:eastAsia="Palatino Linotype" w:hAnsi="Palatino Linotype" w:cs="Palatino Linotype"/>
          <w:color w:val="000000"/>
        </w:rPr>
        <w:t>de la Ley</w:t>
      </w:r>
      <w:r w:rsidRPr="00D52EBA">
        <w:rPr>
          <w:rFonts w:ascii="Palatino Linotype" w:eastAsia="Palatino Linotype" w:hAnsi="Palatino Linotype" w:cs="Palatino Linotype"/>
          <w:b/>
          <w:color w:val="000000"/>
        </w:rPr>
        <w:t xml:space="preserve"> de Transparencia y Acceso a la Información Pública del Estado de </w:t>
      </w:r>
      <w:r w:rsidRPr="00D52EBA">
        <w:rPr>
          <w:rFonts w:ascii="Palatino Linotype" w:eastAsia="Palatino Linotype" w:hAnsi="Palatino Linotype" w:cs="Palatino Linotype"/>
          <w:color w:val="000000"/>
        </w:rPr>
        <w:t>México</w:t>
      </w:r>
      <w:r w:rsidRPr="00D52EBA">
        <w:rPr>
          <w:rFonts w:ascii="Palatino Linotype" w:eastAsia="Palatino Linotype" w:hAnsi="Palatino Linotype" w:cs="Palatino Linotype"/>
          <w:b/>
          <w:color w:val="000000"/>
        </w:rPr>
        <w:t xml:space="preserve"> y Municipios</w:t>
      </w:r>
      <w:r w:rsidRPr="00D52EBA">
        <w:rPr>
          <w:rFonts w:ascii="Palatino Linotype" w:eastAsia="Palatino Linotype" w:hAnsi="Palatino Linotype" w:cs="Palatino Linotype"/>
          <w:color w:val="000000"/>
        </w:rPr>
        <w:t xml:space="preserve">; fracciones que determinan las hipótesis jurídicas relativas a la negativa de la información solicitada y a la entrega de información incompleta; contextos de los cuales se dolió </w:t>
      </w:r>
      <w:r w:rsidRPr="00D52EBA">
        <w:rPr>
          <w:rFonts w:ascii="Palatino Linotype" w:eastAsia="Palatino Linotype" w:hAnsi="Palatino Linotype" w:cs="Palatino Linotype"/>
          <w:b/>
          <w:color w:val="000000"/>
        </w:rPr>
        <w:t xml:space="preserve">EL RECURRENTE </w:t>
      </w:r>
      <w:r w:rsidRPr="00D52EBA">
        <w:rPr>
          <w:rFonts w:ascii="Palatino Linotype" w:eastAsia="Palatino Linotype" w:hAnsi="Palatino Linotype" w:cs="Palatino Linotype"/>
          <w:color w:val="000000"/>
        </w:rPr>
        <w:t>al momento de interponer su inconformidad.</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 modo tal que el presente recurso de revisión se abocara en determinar si el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con su respuesta ciertamente actualiza la causal de procedencia</w:t>
      </w:r>
      <w:r w:rsidRPr="00D52EBA">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6247B9" w:rsidRPr="00D52EBA" w:rsidRDefault="006247B9" w:rsidP="00EA130E">
      <w:pPr>
        <w:spacing w:line="360" w:lineRule="auto"/>
        <w:rPr>
          <w:rFonts w:ascii="Palatino Linotype" w:eastAsia="Palatino Linotype" w:hAnsi="Palatino Linotype" w:cs="Palatino Linotype"/>
        </w:rPr>
      </w:pPr>
    </w:p>
    <w:p w:rsidR="006247B9" w:rsidRPr="00D52EBA" w:rsidRDefault="00EA130E" w:rsidP="00EA130E">
      <w:pPr>
        <w:pStyle w:val="Ttulo2"/>
        <w:spacing w:before="0" w:line="360" w:lineRule="auto"/>
        <w:rPr>
          <w:rFonts w:ascii="Palatino Linotype" w:eastAsia="Palatino Linotype" w:hAnsi="Palatino Linotype" w:cs="Palatino Linotype"/>
          <w:b/>
          <w:color w:val="000000"/>
          <w:sz w:val="24"/>
          <w:szCs w:val="24"/>
        </w:rPr>
      </w:pPr>
      <w:bookmarkStart w:id="8" w:name="_heading=h.3gg7cj8bdhnz" w:colFirst="0" w:colLast="0"/>
      <w:bookmarkEnd w:id="8"/>
      <w:r w:rsidRPr="00D52EBA">
        <w:rPr>
          <w:rFonts w:ascii="Palatino Linotype" w:eastAsia="Palatino Linotype" w:hAnsi="Palatino Linotype" w:cs="Palatino Linotype"/>
          <w:b/>
          <w:color w:val="000000"/>
          <w:sz w:val="24"/>
          <w:szCs w:val="24"/>
        </w:rPr>
        <w:t>CUARTO. Del estudio y resolución del asunto.</w:t>
      </w:r>
    </w:p>
    <w:p w:rsidR="006247B9" w:rsidRPr="00D52EBA" w:rsidRDefault="00EA130E" w:rsidP="00EA130E">
      <w:pPr>
        <w:keepNext/>
        <w:keepLines/>
        <w:numPr>
          <w:ilvl w:val="0"/>
          <w:numId w:val="7"/>
        </w:numPr>
        <w:spacing w:after="240" w:line="360" w:lineRule="auto"/>
        <w:ind w:left="0" w:firstLine="0"/>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Del derecho de acceso a la información.</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w:t>
      </w:r>
      <w:r w:rsidRPr="00D52EBA">
        <w:rPr>
          <w:rFonts w:ascii="Palatino Linotype" w:eastAsia="Palatino Linotype" w:hAnsi="Palatino Linotype" w:cs="Palatino Linotype"/>
          <w:color w:val="000000"/>
        </w:rPr>
        <w:lastRenderedPageBreak/>
        <w:t xml:space="preserve">Derechos Humanos en su artículo 13.1; en el artículo sexto de la Constitución Política de los Estados Unidos Mexicanos y en el artículo quinto de la Particular del Estado de México.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Definiendo el Derecho de Acceso a la Información Pública como: </w:t>
      </w:r>
      <w:r w:rsidRPr="00D52EBA">
        <w:rPr>
          <w:rFonts w:ascii="Palatino Linotype" w:eastAsia="Palatino Linotype" w:hAnsi="Palatino Linotype" w:cs="Palatino Linotype"/>
          <w:i/>
          <w:color w:val="000000"/>
        </w:rPr>
        <w:t>La igualdad de oportunidades para recibir, buscar e impartir información</w:t>
      </w:r>
      <w:r w:rsidRPr="00D52EBA">
        <w:rPr>
          <w:rFonts w:ascii="Palatino Linotype" w:eastAsia="Palatino Linotype" w:hAnsi="Palatino Linotype" w:cs="Palatino Linotype"/>
          <w:i/>
          <w:color w:val="000000"/>
          <w:vertAlign w:val="superscript"/>
        </w:rPr>
        <w:footnoteReference w:id="2"/>
      </w:r>
      <w:r w:rsidRPr="00D52EBA">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52EBA">
        <w:rPr>
          <w:rFonts w:ascii="Palatino Linotype" w:eastAsia="Palatino Linotype" w:hAnsi="Palatino Linotype" w:cs="Palatino Linotype"/>
          <w:i/>
          <w:color w:val="000000"/>
          <w:vertAlign w:val="superscript"/>
        </w:rPr>
        <w:footnoteReference w:id="3"/>
      </w:r>
      <w:r w:rsidRPr="00D52EBA">
        <w:rPr>
          <w:rFonts w:ascii="Palatino Linotype" w:eastAsia="Palatino Linotype" w:hAnsi="Palatino Linotype" w:cs="Palatino Linotype"/>
          <w:color w:val="000000"/>
        </w:rPr>
        <w:t>que se constituye como una herramienta fundamental para ejercer</w:t>
      </w:r>
      <w:r w:rsidRPr="00D52EBA">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D52EBA">
        <w:rPr>
          <w:rFonts w:ascii="Palatino Linotype" w:eastAsia="Palatino Linotype" w:hAnsi="Palatino Linotype" w:cs="Palatino Linotype"/>
          <w:i/>
          <w:color w:val="000000"/>
          <w:vertAlign w:val="superscript"/>
        </w:rPr>
        <w:footnoteReference w:id="4"/>
      </w:r>
      <w:r w:rsidRPr="00D52EBA">
        <w:rPr>
          <w:rFonts w:ascii="Palatino Linotype" w:eastAsia="Palatino Linotype" w:hAnsi="Palatino Linotype" w:cs="Palatino Linotype"/>
          <w:color w:val="000000"/>
        </w:rPr>
        <w:t>fomentando</w:t>
      </w:r>
      <w:r w:rsidRPr="00D52EBA">
        <w:rPr>
          <w:rFonts w:ascii="Palatino Linotype" w:eastAsia="Palatino Linotype" w:hAnsi="Palatino Linotype" w:cs="Palatino Linotype"/>
          <w:i/>
          <w:color w:val="000000"/>
        </w:rPr>
        <w:t xml:space="preserve"> la transparencia de las actividades estatales y </w:t>
      </w:r>
      <w:r w:rsidRPr="00D52EBA">
        <w:rPr>
          <w:rFonts w:ascii="Palatino Linotype" w:eastAsia="Palatino Linotype" w:hAnsi="Palatino Linotype" w:cs="Palatino Linotype"/>
          <w:color w:val="000000"/>
        </w:rPr>
        <w:t>promoviendo</w:t>
      </w:r>
      <w:r w:rsidRPr="00D52EBA">
        <w:rPr>
          <w:rFonts w:ascii="Palatino Linotype" w:eastAsia="Palatino Linotype" w:hAnsi="Palatino Linotype" w:cs="Palatino Linotype"/>
          <w:i/>
          <w:color w:val="000000"/>
        </w:rPr>
        <w:t xml:space="preserve"> la responsabilidad de los funcionarios sobre su gestión pública,</w:t>
      </w:r>
      <w:r w:rsidRPr="00D52EBA">
        <w:rPr>
          <w:rFonts w:ascii="Palatino Linotype" w:eastAsia="Palatino Linotype" w:hAnsi="Palatino Linotype" w:cs="Palatino Linotype"/>
          <w:i/>
          <w:color w:val="000000"/>
          <w:vertAlign w:val="superscript"/>
        </w:rPr>
        <w:footnoteReference w:id="5"/>
      </w:r>
      <w:r w:rsidRPr="00D52EBA">
        <w:rPr>
          <w:rFonts w:ascii="Palatino Linotype" w:eastAsia="Palatino Linotype" w:hAnsi="Palatino Linotype" w:cs="Palatino Linotype"/>
          <w:color w:val="000000"/>
        </w:rPr>
        <w:t>que permite</w:t>
      </w:r>
      <w:r w:rsidRPr="00D52EBA">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México, además de los derechos, están reconocidas las garantías para su protección, en ese sentido el párrafo tercero de artículo primero de la Constitución Política de los Estados Unidos Mexicanos dispone lo siguiente:</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r w:rsidRPr="00D52EBA">
        <w:rPr>
          <w:rFonts w:ascii="Palatino Linotype" w:eastAsia="Palatino Linotype" w:hAnsi="Palatino Linotype" w:cs="Palatino Linotype"/>
          <w:b/>
          <w:i/>
        </w:rPr>
        <w:t>Artículo 1.-</w:t>
      </w:r>
      <w:r w:rsidRPr="00D52EBA">
        <w:rPr>
          <w:rFonts w:ascii="Palatino Linotype" w:eastAsia="Palatino Linotype" w:hAnsi="Palatino Linotype" w:cs="Palatino Linotype"/>
          <w:i/>
        </w:rPr>
        <w:t xml:space="preserve">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lastRenderedPageBreak/>
        <w:t>Todas las</w:t>
      </w:r>
      <w:r w:rsidRPr="00D52EBA">
        <w:rPr>
          <w:rFonts w:ascii="Palatino Linotype" w:eastAsia="Palatino Linotype" w:hAnsi="Palatino Linotype" w:cs="Palatino Linotype"/>
        </w:rPr>
        <w:t xml:space="preserve"> </w:t>
      </w:r>
      <w:r w:rsidRPr="00D52EBA">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247B9" w:rsidRPr="00D52EBA" w:rsidRDefault="00EA130E" w:rsidP="00EA130E">
      <w:pPr>
        <w:jc w:val="both"/>
        <w:rPr>
          <w:rFonts w:ascii="Palatino Linotype" w:eastAsia="Palatino Linotype" w:hAnsi="Palatino Linotype" w:cs="Palatino Linotype"/>
        </w:rPr>
      </w:pPr>
      <w:r w:rsidRPr="00D52EBA">
        <w:rPr>
          <w:rFonts w:ascii="Palatino Linotype" w:eastAsia="Palatino Linotype" w:hAnsi="Palatino Linotype" w:cs="Palatino Linotype"/>
          <w:i/>
        </w:rPr>
        <w:t>(…)</w:t>
      </w:r>
      <w:r w:rsidRPr="00D52EBA">
        <w:rPr>
          <w:rFonts w:ascii="Palatino Linotype" w:eastAsia="Palatino Linotype" w:hAnsi="Palatino Linotype" w:cs="Palatino Linotype"/>
        </w:rPr>
        <w:t>”.</w:t>
      </w:r>
    </w:p>
    <w:p w:rsidR="006247B9" w:rsidRPr="00D52EBA" w:rsidRDefault="006247B9" w:rsidP="00EA130E">
      <w:pPr>
        <w:jc w:val="both"/>
        <w:rPr>
          <w:rFonts w:ascii="Palatino Linotype" w:eastAsia="Palatino Linotype" w:hAnsi="Palatino Linotype" w:cs="Palatino Linotype"/>
          <w:b/>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6247B9" w:rsidRPr="00D52EBA" w:rsidRDefault="00EA130E" w:rsidP="00EA130E">
      <w:pPr>
        <w:spacing w:after="240"/>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Constitución Política de los Estados Unidos Mexicanos</w:t>
      </w:r>
    </w:p>
    <w:p w:rsidR="006247B9" w:rsidRPr="00D52EBA" w:rsidRDefault="00EA130E" w:rsidP="00EA130E">
      <w:pPr>
        <w:spacing w:before="240" w:after="240"/>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“Artículo 6.</w:t>
      </w:r>
    </w:p>
    <w:p w:rsidR="006247B9" w:rsidRPr="00D52EBA"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i/>
        </w:rPr>
        <w:t>Para efectos de lo dispuesto en el presente artículo se observará lo siguiente:</w:t>
      </w:r>
    </w:p>
    <w:p w:rsidR="006247B9" w:rsidRPr="00D52EBA" w:rsidRDefault="00EA130E" w:rsidP="00EA130E">
      <w:pPr>
        <w:spacing w:before="240" w:after="240"/>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A</w:t>
      </w:r>
      <w:r w:rsidRPr="00D52EBA">
        <w:rPr>
          <w:rFonts w:ascii="Palatino Linotype" w:eastAsia="Palatino Linotype" w:hAnsi="Palatino Linotype" w:cs="Palatino Linotype"/>
          <w:i/>
        </w:rPr>
        <w:t xml:space="preserve">. </w:t>
      </w:r>
      <w:r w:rsidRPr="00D52EBA">
        <w:rPr>
          <w:rFonts w:ascii="Palatino Linotype" w:eastAsia="Palatino Linotype" w:hAnsi="Palatino Linotype" w:cs="Palatino Linotype"/>
          <w:b/>
          <w:i/>
        </w:rPr>
        <w:t>Para el ejercicio del derecho de acceso a la información</w:t>
      </w:r>
      <w:r w:rsidRPr="00D52EBA">
        <w:rPr>
          <w:rFonts w:ascii="Palatino Linotype" w:eastAsia="Palatino Linotype" w:hAnsi="Palatino Linotype" w:cs="Palatino Linotype"/>
          <w:i/>
        </w:rPr>
        <w:t xml:space="preserve">, la Federación y </w:t>
      </w:r>
      <w:r w:rsidRPr="00D52EBA">
        <w:rPr>
          <w:rFonts w:ascii="Palatino Linotype" w:eastAsia="Palatino Linotype" w:hAnsi="Palatino Linotype" w:cs="Palatino Linotype"/>
          <w:b/>
          <w:i/>
        </w:rPr>
        <w:t>las entidades federativas, en el ámbito de sus respectivas competencias, se regirán por los siguientes principios y bases:</w:t>
      </w:r>
    </w:p>
    <w:p w:rsidR="006247B9" w:rsidRPr="00D52EBA"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I. </w:t>
      </w:r>
      <w:r w:rsidRPr="00D52EBA">
        <w:rPr>
          <w:rFonts w:ascii="Palatino Linotype" w:eastAsia="Palatino Linotype" w:hAnsi="Palatino Linotype" w:cs="Palatino Linotype"/>
          <w:b/>
          <w:i/>
        </w:rPr>
        <w:tab/>
        <w:t>Toda la información en posesión de cualquier</w:t>
      </w:r>
      <w:r w:rsidRPr="00D52EBA">
        <w:rPr>
          <w:rFonts w:ascii="Palatino Linotype" w:eastAsia="Palatino Linotype" w:hAnsi="Palatino Linotype" w:cs="Palatino Linotype"/>
          <w:i/>
        </w:rPr>
        <w:t xml:space="preserve"> </w:t>
      </w:r>
      <w:r w:rsidRPr="00D52EBA">
        <w:rPr>
          <w:rFonts w:ascii="Palatino Linotype" w:eastAsia="Palatino Linotype" w:hAnsi="Palatino Linotype" w:cs="Palatino Linotype"/>
          <w:b/>
          <w:i/>
        </w:rPr>
        <w:t>autoridad</w:t>
      </w:r>
      <w:r w:rsidRPr="00D52EBA">
        <w:rPr>
          <w:rFonts w:ascii="Palatino Linotype" w:eastAsia="Palatino Linotype" w:hAnsi="Palatino Linotype" w:cs="Palatino Linotype"/>
          <w:i/>
        </w:rPr>
        <w:t xml:space="preserve">, entidad, órgano y organismo de los Poderes Ejecutivo, Legislativo y Judicial, órganos autónomos, partidos políticos, fideicomisos y </w:t>
      </w:r>
      <w:r w:rsidRPr="00D52EBA">
        <w:rPr>
          <w:rFonts w:ascii="Palatino Linotype" w:eastAsia="Palatino Linotype" w:hAnsi="Palatino Linotype" w:cs="Palatino Linotype"/>
          <w:i/>
        </w:rPr>
        <w:lastRenderedPageBreak/>
        <w:t xml:space="preserve">fondos públicos, así como de cualquier persona física, moral o sindicato que reciba y ejerza recursos públicos o realice actos de autoridad en el ámbito federal, estatal y </w:t>
      </w:r>
      <w:r w:rsidRPr="00D52EBA">
        <w:rPr>
          <w:rFonts w:ascii="Palatino Linotype" w:eastAsia="Palatino Linotype" w:hAnsi="Palatino Linotype" w:cs="Palatino Linotype"/>
          <w:b/>
          <w:i/>
        </w:rPr>
        <w:t>municipal</w:t>
      </w:r>
      <w:r w:rsidRPr="00D52EBA">
        <w:rPr>
          <w:rFonts w:ascii="Palatino Linotype" w:eastAsia="Palatino Linotype" w:hAnsi="Palatino Linotype" w:cs="Palatino Linotype"/>
          <w:i/>
        </w:rPr>
        <w:t xml:space="preserve">, </w:t>
      </w:r>
      <w:r w:rsidRPr="00D52EBA">
        <w:rPr>
          <w:rFonts w:ascii="Palatino Linotype" w:eastAsia="Palatino Linotype" w:hAnsi="Palatino Linotype" w:cs="Palatino Linotype"/>
          <w:b/>
          <w:i/>
        </w:rPr>
        <w:t>es pública</w:t>
      </w:r>
      <w:r w:rsidRPr="00D52EBA">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D52EBA">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D52EBA">
        <w:rPr>
          <w:rFonts w:ascii="Palatino Linotype" w:eastAsia="Palatino Linotype" w:hAnsi="Palatino Linotype" w:cs="Palatino Linotype"/>
          <w:i/>
        </w:rPr>
        <w:t>, la ley determinará los supuestos específicos bajo los cuales procederá la declaración de inexistencia de la información.”</w:t>
      </w:r>
    </w:p>
    <w:p w:rsidR="006247B9" w:rsidRPr="00D52EBA" w:rsidRDefault="006247B9" w:rsidP="00EA130E">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rPr>
      </w:pPr>
    </w:p>
    <w:p w:rsidR="006247B9" w:rsidRPr="00D52EBA" w:rsidRDefault="00EA130E" w:rsidP="00EA130E">
      <w:pPr>
        <w:spacing w:before="240" w:after="240"/>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Constitución Política del Estado Libre y Soberano de México</w:t>
      </w:r>
    </w:p>
    <w:p w:rsidR="006247B9" w:rsidRPr="00D52EBA"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b/>
          <w:i/>
        </w:rPr>
        <w:t>“Artículo 5</w:t>
      </w:r>
      <w:r w:rsidRPr="00D52EBA">
        <w:rPr>
          <w:rFonts w:ascii="Palatino Linotype" w:eastAsia="Palatino Linotype" w:hAnsi="Palatino Linotype" w:cs="Palatino Linotype"/>
          <w:i/>
        </w:rPr>
        <w:t xml:space="preserve">.- </w:t>
      </w:r>
    </w:p>
    <w:p w:rsidR="006247B9" w:rsidRPr="00D52EBA"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D52EBA">
        <w:rPr>
          <w:rFonts w:ascii="Palatino Linotype" w:eastAsia="Palatino Linotype" w:hAnsi="Palatino Linotype" w:cs="Palatino Linotype"/>
          <w:i/>
        </w:rPr>
        <w:t>.</w:t>
      </w:r>
    </w:p>
    <w:p w:rsidR="006247B9" w:rsidRPr="00D52EBA"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247B9" w:rsidRPr="00D52EBA"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b/>
          <w:i/>
        </w:rPr>
        <w:t>Este derecho se regirá por los principios y bases siguientes</w:t>
      </w:r>
      <w:r w:rsidRPr="00D52EBA">
        <w:rPr>
          <w:rFonts w:ascii="Palatino Linotype" w:eastAsia="Palatino Linotype" w:hAnsi="Palatino Linotype" w:cs="Palatino Linotype"/>
          <w:i/>
        </w:rPr>
        <w:t>:</w:t>
      </w:r>
    </w:p>
    <w:p w:rsidR="006247B9" w:rsidRPr="00D52EBA"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b/>
          <w:i/>
        </w:rPr>
        <w:t>I. Toda la información en posesión de cualquier autoridad, entidad, órgano y organismos de los</w:t>
      </w:r>
      <w:r w:rsidRPr="00D52EBA">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D52EBA">
        <w:rPr>
          <w:rFonts w:ascii="Palatino Linotype" w:eastAsia="Palatino Linotype" w:hAnsi="Palatino Linotype" w:cs="Palatino Linotype"/>
          <w:b/>
          <w:i/>
        </w:rPr>
        <w:t>municipales</w:t>
      </w:r>
      <w:r w:rsidRPr="00D52EBA">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52EBA">
        <w:rPr>
          <w:rFonts w:ascii="Palatino Linotype" w:eastAsia="Palatino Linotype" w:hAnsi="Palatino Linotype" w:cs="Palatino Linotype"/>
          <w:b/>
          <w:i/>
        </w:rPr>
        <w:t>es pública</w:t>
      </w:r>
      <w:r w:rsidRPr="00D52EBA">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D52EBA">
        <w:rPr>
          <w:rFonts w:ascii="Palatino Linotype" w:eastAsia="Palatino Linotype" w:hAnsi="Palatino Linotype" w:cs="Palatino Linotype"/>
          <w:b/>
          <w:i/>
        </w:rPr>
        <w:t>En la interpretación de este derecho deberá prevalecer el principio de máxima publicidad</w:t>
      </w:r>
      <w:r w:rsidRPr="00D52EBA">
        <w:rPr>
          <w:rFonts w:ascii="Palatino Linotype" w:eastAsia="Palatino Linotype" w:hAnsi="Palatino Linotype" w:cs="Palatino Linotype"/>
          <w:i/>
        </w:rPr>
        <w:t xml:space="preserve">. </w:t>
      </w:r>
      <w:r w:rsidRPr="00D52EBA">
        <w:rPr>
          <w:rFonts w:ascii="Palatino Linotype" w:eastAsia="Palatino Linotype" w:hAnsi="Palatino Linotype" w:cs="Palatino Linotype"/>
          <w:b/>
          <w:i/>
        </w:rPr>
        <w:t>Los sujetos obligados deberán documentar todo acto que derive del ejercicio de sus facultades, competencias o funciones</w:t>
      </w:r>
      <w:r w:rsidRPr="00D52EBA">
        <w:rPr>
          <w:rFonts w:ascii="Palatino Linotype" w:eastAsia="Palatino Linotype" w:hAnsi="Palatino Linotype" w:cs="Palatino Linotype"/>
          <w:i/>
        </w:rPr>
        <w:t>, la ley determinará los supuestos específicos bajo los cuales procederá la declaración de inexistencia de la información.”</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Según el artículo 150 de la Ley de Transparencia del Estado, la solicitud es la garantía primaria del Derecho de Acceso a la Información, además, establece que se regirá </w:t>
      </w:r>
      <w:r w:rsidRPr="00D52EBA">
        <w:rPr>
          <w:rFonts w:ascii="Palatino Linotype" w:eastAsia="Palatino Linotype" w:hAnsi="Palatino Linotype" w:cs="Palatino Linotype"/>
          <w:i/>
          <w:color w:val="000000"/>
        </w:rPr>
        <w:t xml:space="preserve">por los principios de </w:t>
      </w:r>
      <w:r w:rsidRPr="00D52EBA">
        <w:rPr>
          <w:rFonts w:ascii="Palatino Linotype" w:eastAsia="Palatino Linotype" w:hAnsi="Palatino Linotype" w:cs="Palatino Linotype"/>
          <w:color w:val="000000"/>
        </w:rPr>
        <w:t>simplicidad</w:t>
      </w:r>
      <w:r w:rsidRPr="00D52EBA">
        <w:rPr>
          <w:rFonts w:ascii="Palatino Linotype" w:eastAsia="Palatino Linotype" w:hAnsi="Palatino Linotype" w:cs="Palatino Linotype"/>
          <w:i/>
          <w:color w:val="000000"/>
        </w:rPr>
        <w:t>, rapidez gratuidad del procedimiento, auxilio y orientación a los particulares</w:t>
      </w:r>
      <w:r w:rsidRPr="00D52EBA">
        <w:rPr>
          <w:rFonts w:ascii="Palatino Linotype" w:eastAsia="Palatino Linotype" w:hAnsi="Palatino Linotype" w:cs="Palatino Linotype"/>
          <w:color w:val="000000"/>
        </w:rPr>
        <w:t>, contemplando el derecho de las personas con discapacidad y hablantes de lengua indígena.</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El Derecho de Acceso a la Información se garantiza y respeta oportunamente, y según lo que dispone la Ley, las </w:t>
      </w:r>
      <w:r w:rsidRPr="00D52EBA">
        <w:rPr>
          <w:rFonts w:ascii="Palatino Linotype" w:eastAsia="Palatino Linotype" w:hAnsi="Palatino Linotype" w:cs="Palatino Linotype"/>
          <w:i/>
          <w:color w:val="000000"/>
        </w:rPr>
        <w:t>solicitudes de acceso a la información</w:t>
      </w:r>
      <w:r w:rsidRPr="00D52EBA">
        <w:rPr>
          <w:rFonts w:ascii="Palatino Linotype" w:eastAsia="Palatino Linotype" w:hAnsi="Palatino Linotype" w:cs="Palatino Linotype"/>
          <w:color w:val="000000"/>
        </w:rPr>
        <w:t>.</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9" w:name="_heading=h.3rdcrjn" w:colFirst="0" w:colLast="0"/>
      <w:bookmarkEnd w:id="9"/>
      <w:r w:rsidRPr="00D52EBA">
        <w:rPr>
          <w:rFonts w:ascii="Palatino Linotype" w:eastAsia="Palatino Linotype" w:hAnsi="Palatino Linotype" w:cs="Palatino Linotype"/>
          <w:color w:val="000000"/>
        </w:rPr>
        <w:t xml:space="preserve">Así entonces, se procede analizar, en primer lugar, si el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pStyle w:val="Ttulo1"/>
        <w:spacing w:before="0" w:after="240" w:line="360" w:lineRule="auto"/>
        <w:rPr>
          <w:rFonts w:ascii="Palatino Linotype" w:eastAsia="Palatino Linotype" w:hAnsi="Palatino Linotype" w:cs="Palatino Linotype"/>
          <w:b/>
          <w:color w:val="000000"/>
          <w:sz w:val="24"/>
          <w:szCs w:val="24"/>
        </w:rPr>
      </w:pPr>
      <w:bookmarkStart w:id="10" w:name="_heading=h.26in1rg" w:colFirst="0" w:colLast="0"/>
      <w:bookmarkEnd w:id="10"/>
      <w:r w:rsidRPr="00D52EBA">
        <w:rPr>
          <w:rFonts w:ascii="Palatino Linotype" w:eastAsia="Palatino Linotype" w:hAnsi="Palatino Linotype" w:cs="Palatino Linotype"/>
          <w:b/>
          <w:color w:val="000000"/>
          <w:sz w:val="24"/>
          <w:szCs w:val="24"/>
        </w:rPr>
        <w:t>II. De la información solicitada y la respuesta del SUJETO OBLIGADO</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Ahora bien, se realizará primeramente el </w:t>
      </w:r>
      <w:r w:rsidR="00CE1008" w:rsidRPr="00D52EBA">
        <w:rPr>
          <w:rFonts w:ascii="Palatino Linotype" w:eastAsia="Palatino Linotype" w:hAnsi="Palatino Linotype" w:cs="Palatino Linotype"/>
          <w:color w:val="000000"/>
        </w:rPr>
        <w:t>análisis</w:t>
      </w:r>
      <w:r w:rsidRPr="00D52EBA">
        <w:rPr>
          <w:rFonts w:ascii="Palatino Linotype" w:eastAsia="Palatino Linotype" w:hAnsi="Palatino Linotype" w:cs="Palatino Linotype"/>
          <w:color w:val="000000"/>
        </w:rPr>
        <w:t xml:space="preserve"> del recurso de revisión </w:t>
      </w:r>
      <w:r w:rsidRPr="00D52EBA">
        <w:rPr>
          <w:rFonts w:ascii="Palatino Linotype" w:eastAsia="Palatino Linotype" w:hAnsi="Palatino Linotype" w:cs="Palatino Linotype"/>
          <w:b/>
          <w:color w:val="000000"/>
        </w:rPr>
        <w:t xml:space="preserve">06063/INFOEM/IP/RR/2025, </w:t>
      </w:r>
      <w:r w:rsidRPr="00D52EBA">
        <w:rPr>
          <w:rFonts w:ascii="Palatino Linotype" w:eastAsia="Palatino Linotype" w:hAnsi="Palatino Linotype" w:cs="Palatino Linotype"/>
          <w:color w:val="000000"/>
        </w:rPr>
        <w:t xml:space="preserve">mediante el siguiente cuadro.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4"/>
        <w:tblW w:w="8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2128"/>
        <w:gridCol w:w="2157"/>
        <w:gridCol w:w="2119"/>
      </w:tblGrid>
      <w:tr w:rsidR="006247B9" w:rsidRPr="00D52EBA" w:rsidTr="00AC0FE2">
        <w:trPr>
          <w:jc w:val="center"/>
        </w:trPr>
        <w:tc>
          <w:tcPr>
            <w:tcW w:w="2375" w:type="dxa"/>
          </w:tcPr>
          <w:p w:rsidR="006247B9" w:rsidRPr="00D52EBA" w:rsidRDefault="00EA130E" w:rsidP="00AC0FE2">
            <w:pPr>
              <w:pBdr>
                <w:top w:val="nil"/>
                <w:left w:val="nil"/>
                <w:bottom w:val="nil"/>
                <w:right w:val="nil"/>
                <w:between w:val="nil"/>
              </w:pBdr>
              <w:jc w:val="center"/>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Información solicitada</w:t>
            </w:r>
          </w:p>
        </w:tc>
        <w:tc>
          <w:tcPr>
            <w:tcW w:w="2128" w:type="dxa"/>
          </w:tcPr>
          <w:p w:rsidR="006247B9" w:rsidRPr="00D52EBA" w:rsidRDefault="00EA130E" w:rsidP="00AC0FE2">
            <w:pPr>
              <w:pBdr>
                <w:top w:val="nil"/>
                <w:left w:val="nil"/>
                <w:bottom w:val="nil"/>
                <w:right w:val="nil"/>
                <w:between w:val="nil"/>
              </w:pBdr>
              <w:jc w:val="center"/>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Respuesta inicial</w:t>
            </w:r>
          </w:p>
        </w:tc>
        <w:tc>
          <w:tcPr>
            <w:tcW w:w="2157" w:type="dxa"/>
          </w:tcPr>
          <w:p w:rsidR="006247B9" w:rsidRPr="00D52EBA" w:rsidRDefault="00EA130E" w:rsidP="00AC0FE2">
            <w:pPr>
              <w:pBdr>
                <w:top w:val="nil"/>
                <w:left w:val="nil"/>
                <w:bottom w:val="nil"/>
                <w:right w:val="nil"/>
                <w:between w:val="nil"/>
              </w:pBdr>
              <w:jc w:val="center"/>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Manifestaciones</w:t>
            </w:r>
          </w:p>
        </w:tc>
        <w:tc>
          <w:tcPr>
            <w:tcW w:w="2119" w:type="dxa"/>
          </w:tcPr>
          <w:p w:rsidR="006247B9" w:rsidRPr="00D52EBA" w:rsidRDefault="00EA130E" w:rsidP="00AC0FE2">
            <w:pPr>
              <w:pBdr>
                <w:top w:val="nil"/>
                <w:left w:val="nil"/>
                <w:bottom w:val="nil"/>
                <w:right w:val="nil"/>
                <w:between w:val="nil"/>
              </w:pBdr>
              <w:jc w:val="center"/>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Colma</w:t>
            </w:r>
          </w:p>
        </w:tc>
      </w:tr>
      <w:tr w:rsidR="006247B9" w:rsidRPr="00D52EBA" w:rsidTr="00AC0FE2">
        <w:trPr>
          <w:jc w:val="center"/>
        </w:trPr>
        <w:tc>
          <w:tcPr>
            <w:tcW w:w="237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expediente laboral de los servidores públicos dados de alta del 1 de </w:t>
            </w:r>
            <w:r w:rsidRPr="00D52EBA">
              <w:rPr>
                <w:rFonts w:ascii="Palatino Linotype" w:eastAsia="Palatino Linotype" w:hAnsi="Palatino Linotype" w:cs="Palatino Linotype"/>
                <w:i/>
                <w:color w:val="000000"/>
              </w:rPr>
              <w:lastRenderedPageBreak/>
              <w:t>enero al 15 de abril de 2025</w:t>
            </w:r>
          </w:p>
        </w:tc>
        <w:tc>
          <w:tcPr>
            <w:tcW w:w="2128" w:type="dxa"/>
          </w:tcPr>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lastRenderedPageBreak/>
              <w:t xml:space="preserve">Oficio del Titular de la Unidad de Transparencia, </w:t>
            </w:r>
            <w:r w:rsidRPr="00D52EBA">
              <w:rPr>
                <w:rFonts w:ascii="Palatino Linotype" w:eastAsia="Palatino Linotype" w:hAnsi="Palatino Linotype" w:cs="Palatino Linotype"/>
                <w:i/>
                <w:color w:val="000000"/>
              </w:rPr>
              <w:lastRenderedPageBreak/>
              <w:t xml:space="preserve">mediante el cual refiere que la entrega de la información presenta una limitación en su capacidad técnica, administrativa y humana, situación por la cual se pone a disposición del de la persona solicitante la información en la modalidad de consulta directa, copias simples o certificadas, cualquier otro medio dispositivo USB o CD-ROOM, documento que es firmado por el Titular de la Oficialía Mayor. </w:t>
            </w:r>
          </w:p>
          <w:p w:rsidR="006247B9" w:rsidRPr="00D52EBA" w:rsidRDefault="006247B9" w:rsidP="00EA130E">
            <w:pPr>
              <w:pBdr>
                <w:top w:val="nil"/>
                <w:left w:val="nil"/>
                <w:bottom w:val="nil"/>
                <w:right w:val="nil"/>
                <w:between w:val="nil"/>
              </w:pBdr>
              <w:jc w:val="both"/>
              <w:rPr>
                <w:rFonts w:ascii="Palatino Linotype" w:eastAsia="Palatino Linotype" w:hAnsi="Palatino Linotype" w:cs="Palatino Linotype"/>
                <w:i/>
                <w:color w:val="000000"/>
              </w:rPr>
            </w:pPr>
          </w:p>
        </w:tc>
        <w:tc>
          <w:tcPr>
            <w:tcW w:w="215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lastRenderedPageBreak/>
              <w:t xml:space="preserve">En primera instancia el </w:t>
            </w:r>
            <w:r w:rsidRPr="00D52EBA">
              <w:rPr>
                <w:rFonts w:ascii="Palatino Linotype" w:eastAsia="Palatino Linotype" w:hAnsi="Palatino Linotype" w:cs="Palatino Linotype"/>
                <w:b/>
                <w:i/>
                <w:color w:val="000000"/>
              </w:rPr>
              <w:t xml:space="preserve">SUJETO </w:t>
            </w:r>
            <w:r w:rsidRPr="00D52EBA">
              <w:rPr>
                <w:rFonts w:ascii="Palatino Linotype" w:eastAsia="Palatino Linotype" w:hAnsi="Palatino Linotype" w:cs="Palatino Linotype"/>
                <w:b/>
                <w:i/>
                <w:color w:val="000000"/>
              </w:rPr>
              <w:lastRenderedPageBreak/>
              <w:t xml:space="preserve">OBLIGADO </w:t>
            </w:r>
            <w:r w:rsidRPr="00D52EBA">
              <w:rPr>
                <w:rFonts w:ascii="Palatino Linotype" w:eastAsia="Palatino Linotype" w:hAnsi="Palatino Linotype" w:cs="Palatino Linotype"/>
                <w:i/>
                <w:color w:val="000000"/>
              </w:rPr>
              <w:t xml:space="preserve">ratifico la respuesta inicial. </w:t>
            </w:r>
          </w:p>
          <w:p w:rsidR="006247B9" w:rsidRPr="00D52EBA" w:rsidRDefault="006247B9" w:rsidP="00EA130E">
            <w:pPr>
              <w:pBdr>
                <w:top w:val="nil"/>
                <w:left w:val="nil"/>
                <w:bottom w:val="nil"/>
                <w:right w:val="nil"/>
                <w:between w:val="nil"/>
              </w:pBdr>
              <w:jc w:val="both"/>
              <w:rPr>
                <w:rFonts w:ascii="Palatino Linotype" w:eastAsia="Palatino Linotype" w:hAnsi="Palatino Linotype" w:cs="Palatino Linotype"/>
                <w:i/>
                <w:color w:val="000000"/>
              </w:rPr>
            </w:pP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En segundo punto se realizó un requerimiento de información adicional en el que se le notificó al </w:t>
            </w:r>
            <w:r w:rsidRPr="00D52EBA">
              <w:rPr>
                <w:rFonts w:ascii="Palatino Linotype" w:eastAsia="Palatino Linotype" w:hAnsi="Palatino Linotype" w:cs="Palatino Linotype"/>
                <w:b/>
                <w:i/>
                <w:color w:val="000000"/>
              </w:rPr>
              <w:t xml:space="preserve">SUJETO OBLIGADO </w:t>
            </w:r>
            <w:r w:rsidRPr="00D52EBA">
              <w:rPr>
                <w:rFonts w:ascii="Palatino Linotype" w:eastAsia="Palatino Linotype" w:hAnsi="Palatino Linotype" w:cs="Palatino Linotype"/>
                <w:i/>
                <w:color w:val="000000"/>
              </w:rPr>
              <w:t xml:space="preserve">que tenía que informar los siguientes puntos para que se tuviera como validado el cambio de modalidad.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1.Número de servidores públicos que fueron dados de alta del uno de enero al quince de abril de dos mil veinticinco,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2.Informe como se integran los expedientes de personal (documentos); y</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3. Remita de manera digitalizada un ejemplo de un expediente de personal.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lastRenderedPageBreak/>
              <w:t xml:space="preserve">Del requerimiento de información adicional el </w:t>
            </w:r>
            <w:r w:rsidRPr="00D52EBA">
              <w:rPr>
                <w:rFonts w:ascii="Palatino Linotype" w:eastAsia="Palatino Linotype" w:hAnsi="Palatino Linotype" w:cs="Palatino Linotype"/>
                <w:b/>
                <w:i/>
                <w:color w:val="000000"/>
              </w:rPr>
              <w:t xml:space="preserve">SUJETO OBLIGADO </w:t>
            </w:r>
            <w:r w:rsidRPr="00D52EBA">
              <w:rPr>
                <w:rFonts w:ascii="Palatino Linotype" w:eastAsia="Palatino Linotype" w:hAnsi="Palatino Linotype" w:cs="Palatino Linotype"/>
                <w:i/>
                <w:color w:val="000000"/>
              </w:rPr>
              <w:t xml:space="preserve">vía correo electrónico señalo que hay aproximadamente 2,000 expediente laborales y que son integrados en tres apartados, siendo los documentos al ingreso del servicio público, incidencias y otros, de lo cual remitió un ejemplo de expediente laboral de una servidora pública dada de alta en el año de 1998.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De la información remitida también se entregó el Acta del Comité de Transparencia que se encuentra de manera incompleta en ofrecer todos los cambios modalidades, toda vez que hacen falta las copias </w:t>
            </w:r>
            <w:r w:rsidRPr="00D52EBA">
              <w:rPr>
                <w:rFonts w:ascii="Palatino Linotype" w:eastAsia="Palatino Linotype" w:hAnsi="Palatino Linotype" w:cs="Palatino Linotype"/>
                <w:i/>
                <w:color w:val="000000"/>
              </w:rPr>
              <w:lastRenderedPageBreak/>
              <w:t xml:space="preserve">certificada y copias simples, así como el envió por correo certificado.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De la revisión de la entrega de la información en la etapa de manifestaciones se observó que el SUJETO OBLIGADO no informo sobre las altas generadas del uno al quince de abril de dos mil veinticinco.  </w:t>
            </w:r>
          </w:p>
        </w:tc>
        <w:tc>
          <w:tcPr>
            <w:tcW w:w="211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lastRenderedPageBreak/>
              <w:t xml:space="preserve">No colma, toda vez que el </w:t>
            </w:r>
            <w:r w:rsidRPr="00D52EBA">
              <w:rPr>
                <w:rFonts w:ascii="Palatino Linotype" w:eastAsia="Palatino Linotype" w:hAnsi="Palatino Linotype" w:cs="Palatino Linotype"/>
                <w:b/>
                <w:i/>
                <w:color w:val="000000"/>
              </w:rPr>
              <w:t xml:space="preserve">SUJETO OBLIGADO </w:t>
            </w:r>
            <w:r w:rsidRPr="00D52EBA">
              <w:rPr>
                <w:rFonts w:ascii="Palatino Linotype" w:eastAsia="Palatino Linotype" w:hAnsi="Palatino Linotype" w:cs="Palatino Linotype"/>
                <w:i/>
                <w:color w:val="000000"/>
              </w:rPr>
              <w:t xml:space="preserve">no </w:t>
            </w:r>
            <w:r w:rsidRPr="00D52EBA">
              <w:rPr>
                <w:rFonts w:ascii="Palatino Linotype" w:eastAsia="Palatino Linotype" w:hAnsi="Palatino Linotype" w:cs="Palatino Linotype"/>
                <w:i/>
                <w:color w:val="000000"/>
              </w:rPr>
              <w:lastRenderedPageBreak/>
              <w:t xml:space="preserve">informó sobre las altas generadas del uno al quince de abril de dos mil veinticinco, lo cual no da certeza del número de expedientes a remitir.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Seguidamente tampoco colma toda vez que el </w:t>
            </w:r>
            <w:r w:rsidRPr="00D52EBA">
              <w:rPr>
                <w:rFonts w:ascii="Palatino Linotype" w:eastAsia="Palatino Linotype" w:hAnsi="Palatino Linotype" w:cs="Palatino Linotype"/>
                <w:b/>
                <w:i/>
                <w:color w:val="000000"/>
              </w:rPr>
              <w:t xml:space="preserve">SUJETO OBLIGADO </w:t>
            </w:r>
            <w:r w:rsidRPr="00D52EBA">
              <w:rPr>
                <w:rFonts w:ascii="Palatino Linotype" w:eastAsia="Palatino Linotype" w:hAnsi="Palatino Linotype" w:cs="Palatino Linotype"/>
                <w:i/>
                <w:color w:val="000000"/>
              </w:rPr>
              <w:t xml:space="preserve">no pone a disposición del solicitante la información en todos los cambios de modalidad, como lo son las copias certificadas y simples, así como el correo certificado. </w:t>
            </w:r>
          </w:p>
          <w:p w:rsidR="006247B9" w:rsidRPr="00D52EBA" w:rsidRDefault="006247B9" w:rsidP="00EA130E">
            <w:pPr>
              <w:pBdr>
                <w:top w:val="nil"/>
                <w:left w:val="nil"/>
                <w:bottom w:val="nil"/>
                <w:right w:val="nil"/>
                <w:between w:val="nil"/>
              </w:pBdr>
              <w:jc w:val="both"/>
              <w:rPr>
                <w:rFonts w:ascii="Palatino Linotype" w:eastAsia="Palatino Linotype" w:hAnsi="Palatino Linotype" w:cs="Palatino Linotype"/>
                <w:i/>
                <w:color w:val="000000"/>
              </w:rPr>
            </w:pP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 lo anterior, se tiene que el </w:t>
      </w:r>
      <w:r w:rsidRPr="00D52EBA">
        <w:rPr>
          <w:rFonts w:ascii="Palatino Linotype" w:eastAsia="Palatino Linotype" w:hAnsi="Palatino Linotype" w:cs="Palatino Linotype"/>
          <w:b/>
          <w:color w:val="000000"/>
        </w:rPr>
        <w:t xml:space="preserve">SUJETO OBLIGADO </w:t>
      </w:r>
      <w:r w:rsidRPr="00D52EBA">
        <w:rPr>
          <w:rFonts w:ascii="Palatino Linotype" w:eastAsia="Palatino Linotype" w:hAnsi="Palatino Linotype" w:cs="Palatino Linotype"/>
          <w:color w:val="000000"/>
        </w:rPr>
        <w:t xml:space="preserve">acepta contar con la información solicitada, tan es así que propone el cambio de modalidad, sin embargo no se puede tener por validado de acuerdo al siguiente análisis. </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esa línea, se tiene que con la finalidad de allegarse de mayores datos de convicción, el  </w:t>
      </w:r>
      <w:r w:rsidRPr="00D52EBA">
        <w:rPr>
          <w:rFonts w:ascii="Palatino Linotype" w:eastAsia="Palatino Linotype" w:hAnsi="Palatino Linotype" w:cs="Palatino Linotype"/>
          <w:b/>
          <w:color w:val="000000"/>
        </w:rPr>
        <w:t>cuatro de julio de dos mil veinticinco</w:t>
      </w:r>
      <w:r w:rsidRPr="00D52EBA">
        <w:rPr>
          <w:rFonts w:ascii="Palatino Linotype" w:eastAsia="Palatino Linotype" w:hAnsi="Palatino Linotype" w:cs="Palatino Linotype"/>
          <w:color w:val="000000"/>
        </w:rPr>
        <w:t xml:space="preserve">, se le requirió al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lo siguiente:</w:t>
      </w:r>
    </w:p>
    <w:p w:rsidR="006247B9" w:rsidRPr="00D52EBA" w:rsidRDefault="00EA130E" w:rsidP="00EA130E">
      <w:pPr>
        <w:spacing w:line="360" w:lineRule="auto"/>
        <w:jc w:val="center"/>
        <w:rPr>
          <w:rFonts w:ascii="Palatino Linotype" w:eastAsia="Palatino Linotype" w:hAnsi="Palatino Linotype" w:cs="Palatino Linotype"/>
          <w:color w:val="000000"/>
        </w:rPr>
      </w:pPr>
      <w:r w:rsidRPr="00D52EBA">
        <w:rPr>
          <w:rFonts w:ascii="Palatino Linotype" w:hAnsi="Palatino Linotype"/>
          <w:noProof/>
          <w:lang w:val="es-MX"/>
        </w:rPr>
        <w:drawing>
          <wp:anchor distT="0" distB="0" distL="114300" distR="114300" simplePos="0" relativeHeight="251658240" behindDoc="0" locked="0" layoutInCell="1" hidden="0" allowOverlap="1">
            <wp:simplePos x="0" y="0"/>
            <wp:positionH relativeFrom="column">
              <wp:posOffset>-148481</wp:posOffset>
            </wp:positionH>
            <wp:positionV relativeFrom="paragraph">
              <wp:posOffset>111197</wp:posOffset>
            </wp:positionV>
            <wp:extent cx="6409426" cy="25273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086792" cy="279439"/>
                    </a:xfrm>
                    <a:prstGeom prst="rect">
                      <a:avLst/>
                    </a:prstGeom>
                    <a:ln/>
                  </pic:spPr>
                </pic:pic>
              </a:graphicData>
            </a:graphic>
            <wp14:sizeRelH relativeFrom="margin">
              <wp14:pctWidth>0</wp14:pctWidth>
            </wp14:sizeRelH>
          </wp:anchor>
        </w:drawing>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6247B9" w:rsidRPr="00D52EBA" w:rsidRDefault="00EA130E" w:rsidP="00EA130E">
      <w:pPr>
        <w:numPr>
          <w:ilvl w:val="0"/>
          <w:numId w:val="8"/>
        </w:numPr>
        <w:pBdr>
          <w:top w:val="nil"/>
          <w:left w:val="nil"/>
          <w:bottom w:val="nil"/>
          <w:right w:val="nil"/>
          <w:between w:val="nil"/>
        </w:pBdr>
        <w:ind w:left="0" w:firstLine="0"/>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 xml:space="preserve">Número de servidores públicos que fueron dados de alta del uno de enero al quince de abril de dos mil veinticinco, </w:t>
      </w:r>
    </w:p>
    <w:p w:rsidR="006247B9" w:rsidRPr="00D52EBA" w:rsidRDefault="00EA130E" w:rsidP="00EA130E">
      <w:pPr>
        <w:numPr>
          <w:ilvl w:val="0"/>
          <w:numId w:val="8"/>
        </w:numPr>
        <w:pBdr>
          <w:top w:val="nil"/>
          <w:left w:val="nil"/>
          <w:bottom w:val="nil"/>
          <w:right w:val="nil"/>
          <w:between w:val="nil"/>
        </w:pBdr>
        <w:ind w:left="0" w:firstLine="0"/>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t>Informe como se integran los expedientes de personal (documentos); y</w:t>
      </w:r>
    </w:p>
    <w:p w:rsidR="006247B9" w:rsidRPr="00D52EBA" w:rsidRDefault="00EA130E" w:rsidP="00EA130E">
      <w:pPr>
        <w:numPr>
          <w:ilvl w:val="0"/>
          <w:numId w:val="8"/>
        </w:numPr>
        <w:pBdr>
          <w:top w:val="nil"/>
          <w:left w:val="nil"/>
          <w:bottom w:val="nil"/>
          <w:right w:val="nil"/>
          <w:between w:val="nil"/>
        </w:pBdr>
        <w:ind w:left="0" w:firstLine="0"/>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lastRenderedPageBreak/>
        <w:t>Remita de manera digitalizada un ejemplo de un expediente de personal</w:t>
      </w:r>
    </w:p>
    <w:p w:rsidR="006247B9" w:rsidRPr="00D52EBA" w:rsidRDefault="006247B9" w:rsidP="00EA130E">
      <w:pPr>
        <w:pBdr>
          <w:top w:val="nil"/>
          <w:left w:val="nil"/>
          <w:bottom w:val="nil"/>
          <w:right w:val="nil"/>
          <w:between w:val="nil"/>
        </w:pBdr>
        <w:spacing w:after="160"/>
        <w:jc w:val="both"/>
        <w:rPr>
          <w:rFonts w:ascii="Palatino Linotype" w:eastAsia="Palatino Linotype" w:hAnsi="Palatino Linotype" w:cs="Palatino Linotype"/>
          <w:i/>
          <w:color w:val="000000"/>
        </w:rPr>
      </w:pPr>
    </w:p>
    <w:p w:rsidR="006247B9" w:rsidRPr="00AC0FE2" w:rsidRDefault="00EA130E" w:rsidP="00EA130E">
      <w:pPr>
        <w:numPr>
          <w:ilvl w:val="0"/>
          <w:numId w:val="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rPr>
        <w:t xml:space="preserve">Del requerimiento de información adicional el </w:t>
      </w:r>
      <w:r w:rsidRPr="00D52EBA">
        <w:rPr>
          <w:rFonts w:ascii="Palatino Linotype" w:eastAsia="Palatino Linotype" w:hAnsi="Palatino Linotype" w:cs="Palatino Linotype"/>
          <w:b/>
        </w:rPr>
        <w:t xml:space="preserve">SUJETO OBLIGADO </w:t>
      </w:r>
      <w:r w:rsidRPr="00D52EBA">
        <w:rPr>
          <w:rFonts w:ascii="Palatino Linotype" w:eastAsia="Palatino Linotype" w:hAnsi="Palatino Linotype" w:cs="Palatino Linotype"/>
        </w:rPr>
        <w:t xml:space="preserve">entrego un correo electrónico, en el cual señalo lo siguiente. </w:t>
      </w:r>
    </w:p>
    <w:p w:rsidR="00AC0FE2" w:rsidRPr="00D52EBA" w:rsidRDefault="00AC0FE2" w:rsidP="00AC0FE2">
      <w:pPr>
        <w:spacing w:line="360" w:lineRule="auto"/>
        <w:jc w:val="both"/>
        <w:rPr>
          <w:rFonts w:ascii="Palatino Linotype" w:eastAsia="Palatino Linotype" w:hAnsi="Palatino Linotype" w:cs="Palatino Linotype"/>
          <w:b/>
        </w:rPr>
      </w:pPr>
    </w:p>
    <w:p w:rsidR="006247B9" w:rsidRPr="00D52EBA" w:rsidRDefault="00EA130E" w:rsidP="00EA130E">
      <w:pPr>
        <w:tabs>
          <w:tab w:val="left" w:pos="2171"/>
        </w:tabs>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rPr>
        <w:tab/>
      </w:r>
      <w:r w:rsidRPr="00D52EBA">
        <w:rPr>
          <w:rFonts w:ascii="Palatino Linotype" w:hAnsi="Palatino Linotype"/>
          <w:noProof/>
          <w:lang w:val="es-MX"/>
        </w:rPr>
        <w:drawing>
          <wp:anchor distT="0" distB="0" distL="114300" distR="114300" simplePos="0" relativeHeight="251659264" behindDoc="0" locked="0" layoutInCell="1" hidden="0" allowOverlap="1">
            <wp:simplePos x="0" y="0"/>
            <wp:positionH relativeFrom="column">
              <wp:posOffset>-82056</wp:posOffset>
            </wp:positionH>
            <wp:positionV relativeFrom="paragraph">
              <wp:posOffset>56685</wp:posOffset>
            </wp:positionV>
            <wp:extent cx="6244289" cy="1139588"/>
            <wp:effectExtent l="0" t="0" r="0" b="0"/>
            <wp:wrapNone/>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244289" cy="1139588"/>
                    </a:xfrm>
                    <a:prstGeom prst="rect">
                      <a:avLst/>
                    </a:prstGeom>
                    <a:ln/>
                  </pic:spPr>
                </pic:pic>
              </a:graphicData>
            </a:graphic>
          </wp:anchor>
        </w:drawing>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6247B9" w:rsidP="00EA130E">
      <w:pPr>
        <w:spacing w:line="360" w:lineRule="auto"/>
        <w:jc w:val="both"/>
        <w:rPr>
          <w:rFonts w:ascii="Palatino Linotype" w:eastAsia="Palatino Linotype" w:hAnsi="Palatino Linotype" w:cs="Palatino Linotype"/>
          <w:b/>
        </w:rPr>
      </w:pPr>
    </w:p>
    <w:p w:rsidR="006247B9" w:rsidRPr="00D52EBA" w:rsidRDefault="006247B9" w:rsidP="00EA130E">
      <w:pPr>
        <w:spacing w:line="360" w:lineRule="auto"/>
        <w:jc w:val="both"/>
        <w:rPr>
          <w:rFonts w:ascii="Palatino Linotype" w:eastAsia="Palatino Linotype" w:hAnsi="Palatino Linotype" w:cs="Palatino Linotype"/>
          <w:b/>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rPr>
        <w:t xml:space="preserve">De lo referido en el correo remitido por el </w:t>
      </w:r>
      <w:r w:rsidRPr="00D52EBA">
        <w:rPr>
          <w:rFonts w:ascii="Palatino Linotype" w:eastAsia="Palatino Linotype" w:hAnsi="Palatino Linotype" w:cs="Palatino Linotype"/>
          <w:b/>
        </w:rPr>
        <w:t xml:space="preserve">SUJETO OBLIGADO </w:t>
      </w:r>
      <w:r w:rsidRPr="00D52EBA">
        <w:rPr>
          <w:rFonts w:ascii="Palatino Linotype" w:eastAsia="Palatino Linotype" w:hAnsi="Palatino Linotype" w:cs="Palatino Linotype"/>
        </w:rPr>
        <w:t xml:space="preserve">se observa que informo que dentro del área se encuentran más de </w:t>
      </w:r>
      <w:r w:rsidRPr="00D52EBA">
        <w:rPr>
          <w:rFonts w:ascii="Palatino Linotype" w:eastAsia="Palatino Linotype" w:hAnsi="Palatino Linotype" w:cs="Palatino Linotype"/>
          <w:b/>
        </w:rPr>
        <w:t xml:space="preserve">dos mil expedientes, </w:t>
      </w:r>
      <w:r w:rsidRPr="00D52EBA">
        <w:rPr>
          <w:rFonts w:ascii="Palatino Linotype" w:eastAsia="Palatino Linotype" w:hAnsi="Palatino Linotype" w:cs="Palatino Linotype"/>
        </w:rPr>
        <w:t xml:space="preserve">sin embargo no se precisó si el cumulo de dichos expedientes forma parte de los servidores públicos dados de alta del uno al quince de abril de dos mil veinticinco, por lo que al no tener certeza de un dato que fue solicitado en el requerimiento de información adicional es que no se puede tener por validado el requerimiento de información adicional. </w:t>
      </w:r>
    </w:p>
    <w:p w:rsidR="006247B9" w:rsidRPr="00D52EBA" w:rsidRDefault="006247B9" w:rsidP="00EA130E">
      <w:pPr>
        <w:spacing w:line="360" w:lineRule="auto"/>
        <w:jc w:val="both"/>
        <w:rPr>
          <w:rFonts w:ascii="Palatino Linotype" w:eastAsia="Palatino Linotype" w:hAnsi="Palatino Linotype" w:cs="Palatino Linotype"/>
          <w:b/>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rPr>
        <w:t xml:space="preserve">Seguidamente, se debe de precisar que el </w:t>
      </w:r>
      <w:r w:rsidRPr="00D52EBA">
        <w:rPr>
          <w:rFonts w:ascii="Palatino Linotype" w:eastAsia="Palatino Linotype" w:hAnsi="Palatino Linotype" w:cs="Palatino Linotype"/>
          <w:b/>
        </w:rPr>
        <w:t xml:space="preserve">SUJETO OBLIGADO </w:t>
      </w:r>
      <w:r w:rsidRPr="00D52EBA">
        <w:rPr>
          <w:rFonts w:ascii="Palatino Linotype" w:eastAsia="Palatino Linotype" w:hAnsi="Palatino Linotype" w:cs="Palatino Linotype"/>
        </w:rPr>
        <w:t xml:space="preserve">al remitir el Acta del Comité de Transparencia donde aprueba el cambio de modalidad, no puso a disposición la información para el </w:t>
      </w:r>
      <w:r w:rsidRPr="00D52EBA">
        <w:rPr>
          <w:rFonts w:ascii="Palatino Linotype" w:eastAsia="Palatino Linotype" w:hAnsi="Palatino Linotype" w:cs="Palatino Linotype"/>
          <w:b/>
        </w:rPr>
        <w:t xml:space="preserve">RECURRENTE </w:t>
      </w:r>
      <w:r w:rsidRPr="00D52EBA">
        <w:rPr>
          <w:rFonts w:ascii="Palatino Linotype" w:eastAsia="Palatino Linotype" w:hAnsi="Palatino Linotype" w:cs="Palatino Linotype"/>
        </w:rPr>
        <w:t>en todas las modalidades que regula la Ley de Transparencia y Acceso a la Información Pública del Estado de México y Municipios, tal y como se muestra en la siguiente captura de pantalla.</w:t>
      </w:r>
    </w:p>
    <w:p w:rsidR="006247B9" w:rsidRPr="00D52EBA" w:rsidRDefault="00EA130E" w:rsidP="00EA130E">
      <w:pPr>
        <w:spacing w:line="360" w:lineRule="auto"/>
        <w:jc w:val="center"/>
        <w:rPr>
          <w:rFonts w:ascii="Palatino Linotype" w:eastAsia="Palatino Linotype" w:hAnsi="Palatino Linotype" w:cs="Palatino Linotype"/>
          <w:b/>
        </w:rPr>
      </w:pPr>
      <w:r w:rsidRPr="00D52EBA">
        <w:rPr>
          <w:rFonts w:ascii="Palatino Linotype" w:eastAsia="Palatino Linotype" w:hAnsi="Palatino Linotype" w:cs="Palatino Linotype"/>
          <w:b/>
          <w:noProof/>
          <w:lang w:val="es-MX"/>
        </w:rPr>
        <w:lastRenderedPageBreak/>
        <w:drawing>
          <wp:inline distT="0" distB="0" distL="0" distR="0">
            <wp:extent cx="2694522" cy="2176403"/>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694522" cy="2176403"/>
                    </a:xfrm>
                    <a:prstGeom prst="rect">
                      <a:avLst/>
                    </a:prstGeom>
                    <a:ln/>
                  </pic:spPr>
                </pic:pic>
              </a:graphicData>
            </a:graphic>
          </wp:inline>
        </w:drawing>
      </w:r>
      <w:r w:rsidRPr="00D52EBA">
        <w:rPr>
          <w:rFonts w:ascii="Palatino Linotype" w:eastAsia="Palatino Linotype" w:hAnsi="Palatino Linotype" w:cs="Palatino Linotype"/>
          <w:b/>
        </w:rPr>
        <w:t xml:space="preserve">  </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AC0FE2" w:rsidRDefault="00EA130E" w:rsidP="00EA130E">
      <w:pPr>
        <w:numPr>
          <w:ilvl w:val="0"/>
          <w:numId w:val="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rPr>
        <w:t xml:space="preserve">Seguidamente, se debe de analizar que tal y como quedo precisado en líneas anteriores el </w:t>
      </w:r>
      <w:r w:rsidRPr="00D52EBA">
        <w:rPr>
          <w:rFonts w:ascii="Palatino Linotype" w:eastAsia="Palatino Linotype" w:hAnsi="Palatino Linotype" w:cs="Palatino Linotype"/>
          <w:b/>
        </w:rPr>
        <w:t xml:space="preserve">SUJETO OBLIGADO </w:t>
      </w:r>
      <w:r w:rsidRPr="00D52EBA">
        <w:rPr>
          <w:rFonts w:ascii="Palatino Linotype" w:eastAsia="Palatino Linotype" w:hAnsi="Palatino Linotype" w:cs="Palatino Linotype"/>
        </w:rPr>
        <w:t xml:space="preserve">no dio certeza del número de altas de los servidores públicos generadas del uno al quince de abril de dos mil veinticinco, situación que toma reforzamiento con el ejemplo del expediente laboral remitido en la etapa de manifestaciones, en él se observa que el alta de la servidora pública fue en 1998. </w:t>
      </w:r>
    </w:p>
    <w:p w:rsidR="00AC0FE2" w:rsidRPr="00D52EBA" w:rsidRDefault="00AC0FE2" w:rsidP="00AC0FE2">
      <w:pPr>
        <w:spacing w:line="360" w:lineRule="auto"/>
        <w:jc w:val="both"/>
        <w:rPr>
          <w:rFonts w:ascii="Palatino Linotype" w:eastAsia="Palatino Linotype" w:hAnsi="Palatino Linotype" w:cs="Palatino Linotype"/>
          <w:b/>
        </w:rPr>
      </w:pPr>
    </w:p>
    <w:p w:rsidR="006247B9" w:rsidRDefault="00EA130E" w:rsidP="00EA130E">
      <w:pPr>
        <w:spacing w:line="360" w:lineRule="auto"/>
        <w:jc w:val="center"/>
        <w:rPr>
          <w:rFonts w:ascii="Palatino Linotype" w:eastAsia="Palatino Linotype" w:hAnsi="Palatino Linotype" w:cs="Palatino Linotype"/>
          <w:b/>
        </w:rPr>
      </w:pPr>
      <w:r w:rsidRPr="00D52EBA">
        <w:rPr>
          <w:rFonts w:ascii="Palatino Linotype" w:eastAsia="Palatino Linotype" w:hAnsi="Palatino Linotype" w:cs="Palatino Linotype"/>
          <w:b/>
          <w:noProof/>
          <w:lang w:val="es-MX"/>
        </w:rPr>
        <w:drawing>
          <wp:inline distT="0" distB="0" distL="0" distR="0">
            <wp:extent cx="3982246" cy="2252332"/>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982246" cy="2252332"/>
                    </a:xfrm>
                    <a:prstGeom prst="rect">
                      <a:avLst/>
                    </a:prstGeom>
                    <a:ln/>
                  </pic:spPr>
                </pic:pic>
              </a:graphicData>
            </a:graphic>
          </wp:inline>
        </w:drawing>
      </w:r>
    </w:p>
    <w:p w:rsidR="00AC0FE2" w:rsidRPr="00D52EBA" w:rsidRDefault="00AC0FE2" w:rsidP="00EA130E">
      <w:pPr>
        <w:spacing w:line="360" w:lineRule="auto"/>
        <w:jc w:val="center"/>
        <w:rPr>
          <w:rFonts w:ascii="Palatino Linotype" w:eastAsia="Palatino Linotype" w:hAnsi="Palatino Linotype" w:cs="Palatino Linotype"/>
          <w:b/>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color w:val="000000"/>
        </w:rPr>
        <w:lastRenderedPageBreak/>
        <w:t>Como</w:t>
      </w:r>
      <w:r w:rsidRPr="00D52EBA">
        <w:rPr>
          <w:rFonts w:ascii="Palatino Linotype" w:eastAsia="Palatino Linotype" w:hAnsi="Palatino Linotype" w:cs="Palatino Linotype"/>
        </w:rPr>
        <w:t xml:space="preserve"> se observa con antelación el </w:t>
      </w:r>
      <w:r w:rsidRPr="00D52EBA">
        <w:rPr>
          <w:rFonts w:ascii="Palatino Linotype" w:eastAsia="Palatino Linotype" w:hAnsi="Palatino Linotype" w:cs="Palatino Linotype"/>
          <w:b/>
        </w:rPr>
        <w:t xml:space="preserve">SUJETO OBLIGADO </w:t>
      </w:r>
      <w:r w:rsidRPr="00D52EBA">
        <w:rPr>
          <w:rFonts w:ascii="Palatino Linotype" w:eastAsia="Palatino Linotype" w:hAnsi="Palatino Linotype" w:cs="Palatino Linotype"/>
        </w:rPr>
        <w:t xml:space="preserve">no proporciona datos suficientes que avalen su cambio de </w:t>
      </w:r>
      <w:r w:rsidRPr="00D52EBA">
        <w:rPr>
          <w:rFonts w:ascii="Palatino Linotype" w:eastAsia="Palatino Linotype" w:hAnsi="Palatino Linotype" w:cs="Palatino Linotype"/>
          <w:color w:val="000000"/>
        </w:rPr>
        <w:t>modalidad</w:t>
      </w:r>
      <w:r w:rsidRPr="00D52EBA">
        <w:rPr>
          <w:rFonts w:ascii="Palatino Linotype" w:eastAsia="Palatino Linotype" w:hAnsi="Palatino Linotype" w:cs="Palatino Linotype"/>
        </w:rPr>
        <w:t xml:space="preserve">.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color w:val="000000"/>
        </w:rPr>
        <w:t xml:space="preserve">Seguidamente se debe de mencionar que respecto al </w:t>
      </w:r>
      <w:r w:rsidRPr="00D52EBA">
        <w:rPr>
          <w:rFonts w:ascii="Palatino Linotype" w:eastAsia="Palatino Linotype" w:hAnsi="Palatino Linotype" w:cs="Palatino Linotype"/>
          <w:b/>
          <w:color w:val="000000"/>
        </w:rPr>
        <w:t>cambio de modalidad</w:t>
      </w:r>
      <w:r w:rsidRPr="00D52EBA">
        <w:rPr>
          <w:rFonts w:ascii="Palatino Linotype" w:eastAsia="Palatino Linotype" w:hAnsi="Palatino Linotype" w:cs="Palatino Linotype"/>
          <w:color w:val="000000"/>
        </w:rPr>
        <w:t xml:space="preserve"> el artículo 155</w:t>
      </w:r>
      <w:r w:rsidRPr="00D52EBA">
        <w:rPr>
          <w:rFonts w:ascii="Palatino Linotype" w:eastAsia="Palatino Linotype" w:hAnsi="Palatino Linotype" w:cs="Palatino Linotype"/>
        </w:rPr>
        <w:t xml:space="preserve">, fracción V, de la Ley de Transparencia y Acceso a la Información Pública del Estado de México y Municipios, precisa que para presentar una solicitud, la particular podrá señalar </w:t>
      </w:r>
      <w:r w:rsidRPr="00D52EBA">
        <w:rPr>
          <w:rFonts w:ascii="Palatino Linotype" w:eastAsia="Palatino Linotype" w:hAnsi="Palatino Linotype" w:cs="Palatino Linotype"/>
          <w:b/>
        </w:rPr>
        <w:t>la modalidad en la que prefiere se otorgue el acceso a la información</w:t>
      </w:r>
      <w:r w:rsidRPr="00D52EBA">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rPr>
        <w:t xml:space="preserve">El </w:t>
      </w:r>
      <w:r w:rsidRPr="00D52EBA">
        <w:rPr>
          <w:rFonts w:ascii="Palatino Linotype" w:eastAsia="Palatino Linotype" w:hAnsi="Palatino Linotype" w:cs="Palatino Linotype"/>
          <w:color w:val="000000"/>
        </w:rPr>
        <w:t>artículo</w:t>
      </w:r>
      <w:r w:rsidRPr="00D52EBA">
        <w:rPr>
          <w:rFonts w:ascii="Palatino Linotype" w:eastAsia="Palatino Linotype" w:hAnsi="Palatino Linotype" w:cs="Palatino Linotype"/>
        </w:rPr>
        <w:t xml:space="preserve"> 158, dispone que, de manera excepcional, cuando de manera fundada y motivada lo determine el Sujeto Obligado, </w:t>
      </w:r>
      <w:r w:rsidRPr="00D52EBA">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podrá poner a disposición del solicitante la información en consulta directa.</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b/>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En </w:t>
      </w:r>
      <w:r w:rsidRPr="00D52EBA">
        <w:rPr>
          <w:rFonts w:ascii="Palatino Linotype" w:eastAsia="Palatino Linotype" w:hAnsi="Palatino Linotype" w:cs="Palatino Linotype"/>
          <w:color w:val="000000"/>
        </w:rPr>
        <w:t>ese</w:t>
      </w:r>
      <w:r w:rsidRPr="00D52EBA">
        <w:rPr>
          <w:rFonts w:ascii="Palatino Linotype" w:eastAsia="Palatino Linotype" w:hAnsi="Palatino Linotype" w:cs="Palatino Linotype"/>
        </w:rPr>
        <w:t xml:space="preserve"> </w:t>
      </w:r>
      <w:r w:rsidRPr="00D52EBA">
        <w:rPr>
          <w:rFonts w:ascii="Palatino Linotype" w:eastAsia="Palatino Linotype" w:hAnsi="Palatino Linotype" w:cs="Palatino Linotype"/>
          <w:color w:val="000000"/>
        </w:rPr>
        <w:t>orden</w:t>
      </w:r>
      <w:r w:rsidRPr="00D52EBA">
        <w:rPr>
          <w:rFonts w:ascii="Palatino Linotype" w:eastAsia="Palatino Linotype" w:hAnsi="Palatino Linotype" w:cs="Palatino Linotype"/>
        </w:rPr>
        <w:t xml:space="preserve"> de ideas, el artículo 164 de dicho ordenamiento jurídico, prevé que el acceso se dará en la modalidad de entrega y, en su caso, de envío elegidos por al solicitante. </w:t>
      </w:r>
      <w:r w:rsidRPr="00D52EBA">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D52EBA">
        <w:rPr>
          <w:rFonts w:ascii="Palatino Linotype" w:eastAsia="Palatino Linotype" w:hAnsi="Palatino Linotype" w:cs="Palatino Linotype"/>
        </w:rPr>
        <w:t xml:space="preserve"> En cualquier caso, </w:t>
      </w:r>
      <w:r w:rsidRPr="00D52EBA">
        <w:rPr>
          <w:rFonts w:ascii="Palatino Linotype" w:eastAsia="Palatino Linotype" w:hAnsi="Palatino Linotype" w:cs="Palatino Linotype"/>
          <w:b/>
        </w:rPr>
        <w:t>se deberá fundar y motivar</w:t>
      </w:r>
      <w:r w:rsidRPr="00D52EBA">
        <w:rPr>
          <w:rFonts w:ascii="Palatino Linotype" w:eastAsia="Palatino Linotype" w:hAnsi="Palatino Linotype" w:cs="Palatino Linotype"/>
        </w:rPr>
        <w:t xml:space="preserve"> la necesidad de ofrecer otras modalidades.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lastRenderedPageBreak/>
        <w:t xml:space="preserve">Para lo cual, conforme al artículo 174 de la Ley de la materia, indica que los costos de </w:t>
      </w:r>
      <w:r w:rsidRPr="00D52EBA">
        <w:rPr>
          <w:rFonts w:ascii="Palatino Linotype" w:eastAsia="Palatino Linotype" w:hAnsi="Palatino Linotype" w:cs="Palatino Linotype"/>
          <w:color w:val="000000"/>
        </w:rPr>
        <w:t>reproducción</w:t>
      </w:r>
      <w:r w:rsidRPr="00D52EBA">
        <w:rPr>
          <w:rFonts w:ascii="Palatino Linotype" w:eastAsia="Palatino Linotype" w:hAnsi="Palatino Linotype" w:cs="Palatino Linotype"/>
        </w:rPr>
        <w:t xml:space="preserve"> y, en su caso, de envío para la obtención de la información deberán ser cubiertos por el solicitante de manera previa a la entrega por parte del Sujeto Obligado. En tales consideraciones, la entrega deberá hacerse, </w:t>
      </w:r>
      <w:r w:rsidRPr="00D52EBA">
        <w:rPr>
          <w:rFonts w:ascii="Palatino Linotype" w:eastAsia="Palatino Linotype" w:hAnsi="Palatino Linotype" w:cs="Palatino Linotype"/>
          <w:b/>
        </w:rPr>
        <w:t>en la medida de lo posible, en la forma solicitada por el interesado, salvo que exista un impedimento justificado para atenderla</w:t>
      </w:r>
      <w:r w:rsidRPr="00D52EBA">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D52EBA">
        <w:rPr>
          <w:rFonts w:ascii="Palatino Linotype" w:eastAsia="Palatino Linotype" w:hAnsi="Palatino Linotype" w:cs="Palatino Linotype"/>
          <w:b/>
        </w:rPr>
        <w:t>sólo procede, en caso de que se acredite la imposibilidad de atenderla.</w:t>
      </w:r>
      <w:r w:rsidRPr="00D52EBA">
        <w:rPr>
          <w:rFonts w:ascii="Palatino Linotype" w:eastAsia="Palatino Linotype" w:hAnsi="Palatino Linotype" w:cs="Palatino Linotype"/>
        </w:rPr>
        <w:t xml:space="preserve">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Así, cuando se justifique el impedimento, los Sujetos Obligados deberán ofrecer al</w:t>
      </w:r>
      <w:r w:rsidRPr="00D52EBA">
        <w:rPr>
          <w:rFonts w:ascii="Palatino Linotype" w:eastAsia="Palatino Linotype" w:hAnsi="Palatino Linotype" w:cs="Palatino Linotype"/>
          <w:b/>
        </w:rPr>
        <w:t xml:space="preserve"> particular otras modalidades de entrega que permita la información</w:t>
      </w:r>
      <w:r w:rsidRPr="00D52EBA">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vigente a la fecha de la solicitud de información, el cual establece lo siguiente:</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“Modalidad de entrega. Procedencia de proporcionar la información solicitada en una diversa a la elegida por el solicitante.</w:t>
      </w:r>
      <w:r w:rsidRPr="00D52EBA">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6247B9" w:rsidRDefault="006247B9" w:rsidP="00EA130E">
      <w:pPr>
        <w:jc w:val="both"/>
        <w:rPr>
          <w:rFonts w:ascii="Palatino Linotype" w:eastAsia="Palatino Linotype" w:hAnsi="Palatino Linotype" w:cs="Palatino Linotype"/>
        </w:rPr>
      </w:pPr>
    </w:p>
    <w:p w:rsidR="005E5DBF" w:rsidRPr="00D52EBA" w:rsidRDefault="005E5DBF" w:rsidP="00EA130E">
      <w:pPr>
        <w:jc w:val="both"/>
        <w:rPr>
          <w:rFonts w:ascii="Palatino Linotype" w:eastAsia="Palatino Linotype" w:hAnsi="Palatino Linotype" w:cs="Palatino Linotype"/>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rPr>
        <w:t xml:space="preserve">Del citado criterio, se desprende que cuando no sea posible atender la modalidad elegida por los solicitantes, </w:t>
      </w:r>
      <w:r w:rsidRPr="00D52EBA">
        <w:rPr>
          <w:rFonts w:ascii="Palatino Linotype" w:eastAsia="Palatino Linotype" w:hAnsi="Palatino Linotype" w:cs="Palatino Linotype"/>
          <w:color w:val="000000"/>
        </w:rPr>
        <w:t>la</w:t>
      </w:r>
      <w:r w:rsidRPr="00D52EBA">
        <w:rPr>
          <w:rFonts w:ascii="Palatino Linotype" w:eastAsia="Palatino Linotype" w:hAnsi="Palatino Linotype" w:cs="Palatino Linotype"/>
        </w:rPr>
        <w:t xml:space="preserve"> obligación de acceso a la información se tendrá por cumplida </w:t>
      </w:r>
      <w:r w:rsidRPr="00D52EBA">
        <w:rPr>
          <w:rFonts w:ascii="Palatino Linotype" w:eastAsia="Palatino Linotype" w:hAnsi="Palatino Linotype" w:cs="Palatino Linotype"/>
        </w:rPr>
        <w:lastRenderedPageBreak/>
        <w:t xml:space="preserve">cuando el Sujeto Obligado justifique el impedimento para atender la misma y se notifique al particular la puesta a disposición de la </w:t>
      </w:r>
      <w:r w:rsidRPr="00D52EBA">
        <w:rPr>
          <w:rFonts w:ascii="Palatino Linotype" w:eastAsia="Palatino Linotype" w:hAnsi="Palatino Linotype" w:cs="Palatino Linotype"/>
          <w:b/>
        </w:rPr>
        <w:t>información en todas las modalidades que lo permitan, procurando reducir los costos de entrega.</w:t>
      </w:r>
    </w:p>
    <w:p w:rsidR="006247B9" w:rsidRPr="00D52EBA" w:rsidRDefault="006247B9" w:rsidP="00EA130E">
      <w:pPr>
        <w:spacing w:line="360" w:lineRule="auto"/>
        <w:jc w:val="both"/>
        <w:rPr>
          <w:rFonts w:ascii="Palatino Linotype" w:eastAsia="Palatino Linotype" w:hAnsi="Palatino Linotype" w:cs="Palatino Linotype"/>
          <w:b/>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6247B9" w:rsidRPr="00D52EBA" w:rsidRDefault="00EA130E" w:rsidP="00EA130E">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Las razones por las cuales la información implicaba un análisis, estudio o procesamiento de datos;</w:t>
      </w:r>
    </w:p>
    <w:p w:rsidR="006247B9" w:rsidRPr="00D52EBA" w:rsidRDefault="00EA130E" w:rsidP="00EA130E">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El tiempo no es suficiente para atender la solicitud en la modalidad elegida, y</w:t>
      </w:r>
    </w:p>
    <w:p w:rsidR="006247B9" w:rsidRPr="00D52EBA" w:rsidRDefault="00EA130E" w:rsidP="00EA130E">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La cantidad de recursos humanos y materiales con los que cuenta el Sujeto Obligado son insuficientes.</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En ese contexto, este Instituto considera que el Sujeto Obligado no ofreció todos los cambios de modalidad para que el </w:t>
      </w:r>
      <w:r w:rsidRPr="00D52EBA">
        <w:rPr>
          <w:rFonts w:ascii="Palatino Linotype" w:eastAsia="Palatino Linotype" w:hAnsi="Palatino Linotype" w:cs="Palatino Linotype"/>
          <w:b/>
        </w:rPr>
        <w:t xml:space="preserve">RECURRENTE </w:t>
      </w:r>
      <w:r w:rsidRPr="00D52EBA">
        <w:rPr>
          <w:rFonts w:ascii="Palatino Linotype" w:eastAsia="Palatino Linotype" w:hAnsi="Palatino Linotype" w:cs="Palatino Linotype"/>
        </w:rPr>
        <w:t xml:space="preserve">elegiría la modalidad por la cual querría que la información le fuera entregada, situación por la cual no se puede tener por validado el cambio de modalidad que propone el </w:t>
      </w:r>
      <w:r w:rsidRPr="00D52EBA">
        <w:rPr>
          <w:rFonts w:ascii="Palatino Linotype" w:eastAsia="Palatino Linotype" w:hAnsi="Palatino Linotype" w:cs="Palatino Linotype"/>
          <w:b/>
        </w:rPr>
        <w:t xml:space="preserve">SUJETO OBLIGADO, </w:t>
      </w:r>
      <w:r w:rsidRPr="00D52EBA">
        <w:rPr>
          <w:rFonts w:ascii="Palatino Linotype" w:eastAsia="Palatino Linotype" w:hAnsi="Palatino Linotype" w:cs="Palatino Linotype"/>
        </w:rPr>
        <w:t xml:space="preserve">situación por la cual la información solicitada deberá de ser entregada por medio del Sistema SAIMEX, toda vez que fue la modalidad elegida por el </w:t>
      </w:r>
      <w:r w:rsidRPr="00D52EBA">
        <w:rPr>
          <w:rFonts w:ascii="Palatino Linotype" w:eastAsia="Palatino Linotype" w:hAnsi="Palatino Linotype" w:cs="Palatino Linotype"/>
          <w:b/>
        </w:rPr>
        <w:t xml:space="preserve">RECURRENTE.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lastRenderedPageBreak/>
        <w:t xml:space="preserve">Es de hacer hincapié, que en todo momento se debe privilegiar la modalidad escogida por el Particular, dicha manifestación además encuentra sustento dentro diversas </w:t>
      </w:r>
      <w:r w:rsidRPr="00D52EBA">
        <w:rPr>
          <w:rFonts w:ascii="Palatino Linotype" w:eastAsia="Palatino Linotype" w:hAnsi="Palatino Linotype" w:cs="Palatino Linotype"/>
          <w:color w:val="000000"/>
        </w:rPr>
        <w:t>resoluciones</w:t>
      </w:r>
      <w:r w:rsidRPr="00D52EBA">
        <w:rPr>
          <w:rFonts w:ascii="Palatino Linotype" w:eastAsia="Palatino Linotype" w:hAnsi="Palatino Linotype" w:cs="Palatino Linotype"/>
        </w:rPr>
        <w:t xml:space="preserve"> de los Recursos de Inconformidad emitidas por el Organismo Garante Nacional, por enunciar algunas, RIA 136/20, RIA 140/20, RIA 153/20 RIA 237/20, RIA 257/20, RIA 258/20, entre otros, en los que ha considerado que no resulta suficiente argumentar una imposibilidad técnica para acreditar un cambio de modalidad, sino que es necesario demostrar otros impedimentos, que fuera de imposible reproducción en el medio elegido por el Solicitante, que la información ameritara el cruce de información en los sistemas de datos, entre otros, ello con el fin de privilegiar el Principio de Gratuidad y Máxima Publicidad, sin embargo, el Sujeto Obligado puede proporcionar otras modalidades para de la entrega de la información, a través del Sistema de Acceso a la Información Mexiquense (SAIMEX); tales como copia simple o certificada; o bien a través de disco compacto, medios de almacenamiento (USB), e incluso su envió a través de correo certificado previo pago de los costos de reproducción correspondientes.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Al respecto de las modalidades de entrega, se debe de mencionar que de acuerdo Criterio número 8/2013 del entonces Instituto Federal de Acceso a la Información, el </w:t>
      </w:r>
      <w:r w:rsidRPr="00D52EBA">
        <w:rPr>
          <w:rFonts w:ascii="Palatino Linotype" w:eastAsia="Palatino Linotype" w:hAnsi="Palatino Linotype" w:cs="Palatino Linotype"/>
          <w:b/>
          <w:color w:val="000000"/>
        </w:rPr>
        <w:t xml:space="preserve">SUJETO OBLIGADO </w:t>
      </w:r>
      <w:r w:rsidRPr="00D52EBA">
        <w:rPr>
          <w:rFonts w:ascii="Palatino Linotype" w:eastAsia="Palatino Linotype" w:hAnsi="Palatino Linotype" w:cs="Palatino Linotype"/>
          <w:color w:val="000000"/>
        </w:rPr>
        <w:t>debe de ofrecer todas las opciones de modalidades de consulta, mismo que se utiliza de manera orientadora, el cual considera:</w:t>
      </w:r>
    </w:p>
    <w:p w:rsidR="006247B9" w:rsidRPr="00D52EBA" w:rsidRDefault="00EA130E" w:rsidP="00EA130E">
      <w:pPr>
        <w:pBdr>
          <w:top w:val="nil"/>
          <w:left w:val="nil"/>
          <w:bottom w:val="nil"/>
          <w:right w:val="nil"/>
          <w:between w:val="nil"/>
        </w:pBdr>
        <w:tabs>
          <w:tab w:val="left" w:pos="851"/>
        </w:tabs>
        <w:jc w:val="both"/>
        <w:rPr>
          <w:rFonts w:ascii="Palatino Linotype" w:eastAsia="Palatino Linotype" w:hAnsi="Palatino Linotype" w:cs="Palatino Linotype"/>
          <w:i/>
        </w:rPr>
      </w:pPr>
      <w:r w:rsidRPr="00D52EBA">
        <w:rPr>
          <w:rFonts w:ascii="Palatino Linotype" w:eastAsia="Palatino Linotype" w:hAnsi="Palatino Linotype" w:cs="Palatino Linotype"/>
          <w:b/>
          <w:i/>
        </w:rPr>
        <w:t>Cuando exista impedimento justificado de atender la modalidad de entrega elegida por el solicitante, procede ofrecer todas las demás opciones previstas en la Ley.</w:t>
      </w:r>
      <w:r w:rsidRPr="00D52EBA">
        <w:rPr>
          <w:rFonts w:ascii="Palatino Linotype" w:eastAsia="Palatino Linotype" w:hAnsi="Palatino Linotype" w:cs="Palatino Linotype"/>
          <w:i/>
        </w:rPr>
        <w:t xml:space="preserve"> </w:t>
      </w:r>
      <w:r w:rsidRPr="00D52EBA">
        <w:rPr>
          <w:rFonts w:ascii="Palatino Linotype" w:eastAsia="Palatino Linotype" w:hAnsi="Palatino Linotype" w:cs="Palatino Linotype"/>
          <w:i/>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D52EBA">
        <w:rPr>
          <w:rFonts w:ascii="Palatino Linotype" w:eastAsia="Palatino Linotype" w:hAnsi="Palatino Linotype" w:cs="Palatino Linotype"/>
          <w:i/>
        </w:rPr>
        <w:t xml:space="preserve">, salvo que exista un impedimento justificado para atenderla, en cuyo caso, deberán exponerse las razones por las cuales no es posible utilizar el medio de </w:t>
      </w:r>
      <w:r w:rsidRPr="00D52EBA">
        <w:rPr>
          <w:rFonts w:ascii="Palatino Linotype" w:eastAsia="Palatino Linotype" w:hAnsi="Palatino Linotype" w:cs="Palatino Linotype"/>
          <w:i/>
        </w:rPr>
        <w:lastRenderedPageBreak/>
        <w:t xml:space="preserve">reproducción solicitado. </w:t>
      </w:r>
      <w:r w:rsidRPr="00D52EBA">
        <w:rPr>
          <w:rFonts w:ascii="Palatino Linotype" w:eastAsia="Palatino Linotype" w:hAnsi="Palatino Linotype" w:cs="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D52EBA">
        <w:rPr>
          <w:rFonts w:ascii="Palatino Linotype" w:eastAsia="Palatino Linotype" w:hAnsi="Palatino Linotype" w:cs="Palatino Linotype"/>
          <w:i/>
        </w:rPr>
        <w:t xml:space="preserve">. Así, cuando se justifique el impedimento, los sujetos obligados deberán notificar al particular la disposición de la información en todas las </w:t>
      </w:r>
      <w:r w:rsidRPr="00D52EBA">
        <w:rPr>
          <w:rFonts w:ascii="Palatino Linotype" w:eastAsia="Palatino Linotype" w:hAnsi="Palatino Linotype" w:cs="Palatino Linotype"/>
          <w:b/>
          <w:i/>
          <w:u w:val="single"/>
        </w:rPr>
        <w:t>modalidades de entrega que permita el documento, tales como consulta directa, copias simples y certificadas, así como la reproducción en cualquier otro medio e indicarle</w:t>
      </w:r>
      <w:r w:rsidRPr="00D52EBA">
        <w:rPr>
          <w:rFonts w:ascii="Palatino Linotype" w:eastAsia="Palatino Linotype" w:hAnsi="Palatino Linotype" w:cs="Palatino Linotype"/>
          <w:i/>
        </w:rPr>
        <w:t xml:space="preserv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Resoluciones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RDA 2012/12. Interpuesto en contra de la Secretaría de Comunicaciones y Transportes. Comisionada Ponente Jacqueline Peschard Mariscal.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RDA 0973/12. Interpuesto en contra de la Secretaría de Educación Pública. Comisionada Ponente Sigrid Arzt Colunga.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RDA 0112/12. Interpuesto en contra de Petróleos Mexicanos. Comisionado Ponente Ángel Trinidad Zaldívar.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RDA 0085/12. Interpuesto en contra del Instituto Nacional de Ciencias Médicas y Nutrición Salvador Zubirán. Comisionada Ponente Sigrid Arzt Colunga.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3068/11. Interpuesto en contra de la Presidencia de la República. Comisionada Ponente María Elena Pérez-Jaén Zermeño. “</w:t>
      </w:r>
    </w:p>
    <w:p w:rsidR="006247B9" w:rsidRPr="00D52EBA" w:rsidRDefault="006247B9" w:rsidP="00EA130E">
      <w:pPr>
        <w:jc w:val="both"/>
        <w:rPr>
          <w:rFonts w:ascii="Palatino Linotype" w:eastAsia="Palatino Linotype" w:hAnsi="Palatino Linotype" w:cs="Palatino Linotype"/>
          <w:i/>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Criterio 02/2004 INFORMACIÓN DISPERSA</w:t>
      </w:r>
      <w:r w:rsidRPr="00D52EBA">
        <w:rPr>
          <w:rFonts w:ascii="Palatino Linotype" w:eastAsia="Palatino Linotype" w:hAnsi="Palatino Linotype" w:cs="Palatino Linotype"/>
          <w:b/>
        </w:rPr>
        <w:t xml:space="preserve"> </w:t>
      </w:r>
      <w:r w:rsidRPr="00D52EBA">
        <w:rPr>
          <w:rFonts w:ascii="Palatino Linotype" w:eastAsia="Palatino Linotype" w:hAnsi="Palatino Linotype" w:cs="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D52EBA">
        <w:rPr>
          <w:rFonts w:ascii="Palatino Linotype" w:eastAsia="Palatino Linotype" w:hAnsi="Palatino Linotype" w:cs="Palatino Linotype"/>
          <w:i/>
        </w:rPr>
        <w:t xml:space="preserve"> </w:t>
      </w:r>
      <w:r w:rsidRPr="00D52EBA">
        <w:rPr>
          <w:rFonts w:ascii="Palatino Linotype" w:eastAsia="Palatino Linotype" w:hAnsi="Palatino Linotype" w:cs="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D52EBA">
        <w:rPr>
          <w:rFonts w:ascii="Palatino Linotype" w:eastAsia="Palatino Linotype" w:hAnsi="Palatino Linotype" w:cs="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D52EBA">
        <w:rPr>
          <w:rFonts w:ascii="Palatino Linotype" w:eastAsia="Palatino Linotype" w:hAnsi="Palatino Linotype" w:cs="Palatino Linotype"/>
          <w:i/>
          <w:u w:val="single"/>
        </w:rPr>
        <w:t xml:space="preserve">ello no obsta para reconocer que </w:t>
      </w:r>
      <w:r w:rsidRPr="00D52EBA">
        <w:rPr>
          <w:rFonts w:ascii="Palatino Linotype" w:eastAsia="Palatino Linotype" w:hAnsi="Palatino Linotype" w:cs="Palatino Linotype"/>
          <w:i/>
          <w:u w:val="single"/>
        </w:rPr>
        <w:lastRenderedPageBreak/>
        <w:t>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D52EBA">
        <w:rPr>
          <w:rFonts w:ascii="Palatino Linotype" w:eastAsia="Palatino Linotype" w:hAnsi="Palatino Linotype" w:cs="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(Énfasis añadido)</w:t>
      </w:r>
    </w:p>
    <w:p w:rsidR="006247B9" w:rsidRPr="00D52EBA" w:rsidRDefault="006247B9" w:rsidP="00EA130E">
      <w:pPr>
        <w:jc w:val="both"/>
        <w:rPr>
          <w:rFonts w:ascii="Palatino Linotype" w:eastAsia="Palatino Linotype" w:hAnsi="Palatino Linotype" w:cs="Palatino Linotype"/>
          <w:i/>
        </w:rPr>
      </w:pPr>
    </w:p>
    <w:p w:rsidR="006247B9" w:rsidRPr="00D52EBA" w:rsidRDefault="00EA130E" w:rsidP="00EA130E">
      <w:pPr>
        <w:numPr>
          <w:ilvl w:val="0"/>
          <w:numId w:val="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color w:val="000000"/>
        </w:rPr>
        <w:t xml:space="preserve">De lo analizado, se establece que </w:t>
      </w:r>
      <w:r w:rsidRPr="00D52EBA">
        <w:rPr>
          <w:rFonts w:ascii="Palatino Linotype" w:eastAsia="Palatino Linotype" w:hAnsi="Palatino Linotype" w:cs="Palatino Linotype"/>
        </w:rPr>
        <w:t xml:space="preserve">las razones o motivos de inconformidad hechos valer por el </w:t>
      </w:r>
      <w:r w:rsidRPr="00D52EBA">
        <w:rPr>
          <w:rFonts w:ascii="Palatino Linotype" w:eastAsia="Palatino Linotype" w:hAnsi="Palatino Linotype" w:cs="Palatino Linotype"/>
          <w:b/>
        </w:rPr>
        <w:t xml:space="preserve">RECURRENTE </w:t>
      </w:r>
      <w:r w:rsidRPr="00D52EBA">
        <w:rPr>
          <w:rFonts w:ascii="Palatino Linotype" w:eastAsia="Palatino Linotype" w:hAnsi="Palatino Linotype" w:cs="Palatino Linotype"/>
        </w:rPr>
        <w:t xml:space="preserve">resultan </w:t>
      </w:r>
      <w:r w:rsidRPr="00D52EBA">
        <w:rPr>
          <w:rFonts w:ascii="Palatino Linotype" w:eastAsia="Palatino Linotype" w:hAnsi="Palatino Linotype" w:cs="Palatino Linotype"/>
          <w:b/>
        </w:rPr>
        <w:t>fundadas y procedentes</w:t>
      </w:r>
      <w:r w:rsidRPr="00D52EBA">
        <w:rPr>
          <w:rFonts w:ascii="Palatino Linotype" w:eastAsia="Palatino Linotype" w:hAnsi="Palatino Linotype" w:cs="Palatino Linotype"/>
        </w:rPr>
        <w:t xml:space="preserve">, debido a que el </w:t>
      </w:r>
      <w:r w:rsidRPr="00D52EBA">
        <w:rPr>
          <w:rFonts w:ascii="Palatino Linotype" w:eastAsia="Palatino Linotype" w:hAnsi="Palatino Linotype" w:cs="Palatino Linotype"/>
          <w:b/>
        </w:rPr>
        <w:t>SUJETO OBLIGADO,</w:t>
      </w:r>
      <w:r w:rsidRPr="00D52EBA">
        <w:rPr>
          <w:rFonts w:ascii="Palatino Linotype" w:eastAsia="Palatino Linotype" w:hAnsi="Palatino Linotype" w:cs="Palatino Linotype"/>
        </w:rPr>
        <w:t xml:space="preserve"> no acredito el </w:t>
      </w:r>
      <w:r w:rsidRPr="00D52EBA">
        <w:rPr>
          <w:rFonts w:ascii="Palatino Linotype" w:eastAsia="Palatino Linotype" w:hAnsi="Palatino Linotype" w:cs="Palatino Linotype"/>
          <w:color w:val="000000"/>
        </w:rPr>
        <w:t>cambio</w:t>
      </w:r>
      <w:r w:rsidRPr="00D52EBA">
        <w:rPr>
          <w:rFonts w:ascii="Palatino Linotype" w:eastAsia="Palatino Linotype" w:hAnsi="Palatino Linotype" w:cs="Palatino Linotype"/>
        </w:rPr>
        <w:t xml:space="preserve"> de modalidad dentro de la solicitud de información  </w:t>
      </w:r>
      <w:r w:rsidRPr="00D52EBA">
        <w:rPr>
          <w:rFonts w:ascii="Palatino Linotype" w:eastAsia="Palatino Linotype" w:hAnsi="Palatino Linotype" w:cs="Palatino Linotype"/>
          <w:b/>
        </w:rPr>
        <w:t xml:space="preserve">00134/OASTLALNE/IP/2025. </w:t>
      </w:r>
    </w:p>
    <w:p w:rsidR="006247B9" w:rsidRPr="00D52EBA" w:rsidRDefault="006247B9" w:rsidP="00EA130E">
      <w:pPr>
        <w:spacing w:line="360" w:lineRule="auto"/>
        <w:jc w:val="both"/>
        <w:rPr>
          <w:rFonts w:ascii="Palatino Linotype" w:eastAsia="Palatino Linotype" w:hAnsi="Palatino Linotype" w:cs="Palatino Linotype"/>
          <w:b/>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000000"/>
        </w:rPr>
        <w:t xml:space="preserve">Ahora bien, en atención  a que la solicitud de información recae en expedientes laborales es que se analiza lo siguiente para la entrega de la información de los expedientes de los servidores públicos dados de alta del uno al quince de abril de dos mil veinticinco.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Expediente Laboral</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El artículo 47 de la Ley del Trabajo de los Servidores Públicos del Estado de México y Municipios, regula la manera de cómo se integran los expedientes laborales al momento del ingreso de los servidores públicos por motivo de su alta, siendo los siguientes:</w:t>
      </w:r>
    </w:p>
    <w:p w:rsidR="006247B9"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rPr>
      </w:pPr>
    </w:p>
    <w:p w:rsidR="00AC0FE2" w:rsidRDefault="00AC0FE2" w:rsidP="00EA130E">
      <w:pPr>
        <w:pBdr>
          <w:top w:val="nil"/>
          <w:left w:val="nil"/>
          <w:bottom w:val="nil"/>
          <w:right w:val="nil"/>
          <w:between w:val="nil"/>
        </w:pBdr>
        <w:spacing w:line="360" w:lineRule="auto"/>
        <w:jc w:val="both"/>
        <w:rPr>
          <w:rFonts w:ascii="Palatino Linotype" w:eastAsia="Palatino Linotype" w:hAnsi="Palatino Linotype" w:cs="Palatino Linotype"/>
        </w:rPr>
      </w:pPr>
    </w:p>
    <w:p w:rsidR="00AC0FE2" w:rsidRPr="00D52EBA" w:rsidRDefault="00AC0FE2" w:rsidP="00EA130E">
      <w:pPr>
        <w:pBdr>
          <w:top w:val="nil"/>
          <w:left w:val="nil"/>
          <w:bottom w:val="nil"/>
          <w:right w:val="nil"/>
          <w:between w:val="nil"/>
        </w:pBdr>
        <w:spacing w:line="360" w:lineRule="auto"/>
        <w:jc w:val="both"/>
        <w:rPr>
          <w:rFonts w:ascii="Palatino Linotype" w:eastAsia="Palatino Linotype" w:hAnsi="Palatino Linotype" w:cs="Palatino Linotype"/>
        </w:rPr>
      </w:pPr>
    </w:p>
    <w:tbl>
      <w:tblPr>
        <w:tblStyle w:val="a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
        <w:gridCol w:w="3872"/>
        <w:gridCol w:w="2835"/>
        <w:gridCol w:w="2410"/>
      </w:tblGrid>
      <w:tr w:rsidR="006247B9" w:rsidRPr="00D52EBA" w:rsidTr="00AC0FE2">
        <w:tc>
          <w:tcPr>
            <w:tcW w:w="659" w:type="dxa"/>
            <w:shd w:val="clear" w:color="auto" w:fill="D9D9D9"/>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No.</w:t>
            </w:r>
          </w:p>
        </w:tc>
        <w:tc>
          <w:tcPr>
            <w:tcW w:w="3872" w:type="dxa"/>
            <w:shd w:val="clear" w:color="auto" w:fill="D9D9D9"/>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Requisito establecido en la Ley del Trabajo de los Servidores Públicos del Estado y Municipios</w:t>
            </w:r>
          </w:p>
        </w:tc>
        <w:tc>
          <w:tcPr>
            <w:tcW w:w="2835" w:type="dxa"/>
            <w:shd w:val="clear" w:color="auto" w:fill="D9D9D9"/>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Documento que lo acredita</w:t>
            </w:r>
          </w:p>
        </w:tc>
        <w:tc>
          <w:tcPr>
            <w:tcW w:w="2410" w:type="dxa"/>
            <w:shd w:val="clear" w:color="auto" w:fill="D9D9D9"/>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Clasificación de la Información</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1</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Presentar una solicitud utilizando la forma oficial que se autorice por la institución pública o dependencia correspondiente.</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Solicitud de empleo, ficha curricular, currículum vitae o documento análogo</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En versión Pública.</w:t>
            </w:r>
          </w:p>
        </w:tc>
      </w:tr>
      <w:tr w:rsidR="006247B9" w:rsidRPr="00D52EBA" w:rsidTr="00AC0FE2">
        <w:trPr>
          <w:trHeight w:val="517"/>
        </w:trPr>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2</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Ser de nacionalidad mexicana.</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Acta de nacimiento</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Confidencial</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3</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Estar en pleno ejercicio de sus derechos civiles y políticos.</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Derogado</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N/A</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4</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Acreditar, cuando proceda, el cumplimiento de la Ley del Servicio Militar Nacional.</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Cartilla de Servicio Militar</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Confidencial</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5</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DEROGADO</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DEROGADO</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N/A</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6</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No haber sido separado anteriormente del servicio por las causas previstas en el artículo 93 de la presente ley</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Manifestación bajo protesta de decir verdad.</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Documento íntegro</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7</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Tener buena salud, lo que se comprobará con los certificados médicos.</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Certificado Médico</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Confidencial</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8</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Cumplir con los requisitos que se establezcan para los diferentes puestos.</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Ley del Trabajo de los Servidores Públicos del Estado y Municipios</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Documento íntegro</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9</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Acreditar por medio de los exámenes correspondientes los conocimientos y aptitudes necesarios para el desempeño del puesto.</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El documento obtenido por haber acreditado los exámenes de oposición o de conocimientos o aptitudes necesarios para ejercer el cargo.</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En versión Pública.</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lastRenderedPageBreak/>
              <w:t>10</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No estar inhabilitado para el ejercicio del servicio público.</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Constancia de no inhabilitación.</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En Versión Pública</w:t>
            </w:r>
          </w:p>
        </w:tc>
      </w:tr>
      <w:tr w:rsidR="006247B9" w:rsidRPr="00D52EBA" w:rsidTr="00AC0FE2">
        <w:tc>
          <w:tcPr>
            <w:tcW w:w="659"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b/>
              </w:rPr>
            </w:pPr>
            <w:r w:rsidRPr="00D52EBA">
              <w:rPr>
                <w:rFonts w:ascii="Palatino Linotype" w:eastAsia="Palatino Linotype" w:hAnsi="Palatino Linotype" w:cs="Palatino Linotype"/>
                <w:b/>
              </w:rPr>
              <w:t>11</w:t>
            </w:r>
          </w:p>
        </w:tc>
        <w:tc>
          <w:tcPr>
            <w:tcW w:w="3872"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Presentar certificado expedido por la Unidad del Registro de Deudores Alimentarios Morosos en el que conste, si se encuentra inscrito o no en el mismo.</w:t>
            </w:r>
          </w:p>
        </w:tc>
        <w:tc>
          <w:tcPr>
            <w:tcW w:w="2835" w:type="dxa"/>
            <w:vAlign w:val="center"/>
          </w:tcPr>
          <w:p w:rsidR="006247B9" w:rsidRPr="00D52EBA" w:rsidRDefault="00EA130E" w:rsidP="00EA130E">
            <w:pPr>
              <w:tabs>
                <w:tab w:val="left" w:pos="284"/>
                <w:tab w:val="left" w:pos="426"/>
              </w:tabs>
              <w:jc w:val="both"/>
              <w:rPr>
                <w:rFonts w:ascii="Palatino Linotype" w:eastAsia="Palatino Linotype" w:hAnsi="Palatino Linotype" w:cs="Palatino Linotype"/>
              </w:rPr>
            </w:pPr>
            <w:r w:rsidRPr="00D52EBA">
              <w:rPr>
                <w:rFonts w:ascii="Palatino Linotype" w:eastAsia="Palatino Linotype" w:hAnsi="Palatino Linotype" w:cs="Palatino Linotype"/>
              </w:rPr>
              <w:t>Certificado de No Deudor Alimentario Moroso.</w:t>
            </w:r>
          </w:p>
        </w:tc>
        <w:tc>
          <w:tcPr>
            <w:tcW w:w="2410" w:type="dxa"/>
            <w:vAlign w:val="center"/>
          </w:tcPr>
          <w:p w:rsidR="006247B9" w:rsidRPr="00D52EBA" w:rsidRDefault="00EA130E" w:rsidP="00EA130E">
            <w:pPr>
              <w:tabs>
                <w:tab w:val="left" w:pos="284"/>
                <w:tab w:val="left" w:pos="426"/>
              </w:tabs>
              <w:jc w:val="center"/>
              <w:rPr>
                <w:rFonts w:ascii="Palatino Linotype" w:eastAsia="Palatino Linotype" w:hAnsi="Palatino Linotype" w:cs="Palatino Linotype"/>
              </w:rPr>
            </w:pPr>
            <w:r w:rsidRPr="00D52EBA">
              <w:rPr>
                <w:rFonts w:ascii="Palatino Linotype" w:eastAsia="Palatino Linotype" w:hAnsi="Palatino Linotype" w:cs="Palatino Linotype"/>
              </w:rPr>
              <w:t>En versión pública</w:t>
            </w:r>
          </w:p>
        </w:tc>
      </w:tr>
    </w:tbl>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hAnsi="Palatino Linotype"/>
          <w:color w:val="000000"/>
        </w:rPr>
      </w:pPr>
      <w:r w:rsidRPr="00D52EBA">
        <w:rPr>
          <w:rFonts w:ascii="Palatino Linotype" w:eastAsia="Palatino Linotype" w:hAnsi="Palatino Linotype" w:cs="Palatino Linotype"/>
          <w:color w:val="000000"/>
        </w:rPr>
        <w:t>De lo antes mencionado se advierte que, para formar parte del servicio público, los interesados deben cumplir con los elementos señalados, entre los que se encuentran documentos que son susceptibles de proporcionarse en versión pública, mientras que otros, como lo es el certificado médico, el acta de nacimiento y cartilla militar, deben ser clasificados en su totalidad.</w:t>
      </w:r>
    </w:p>
    <w:p w:rsidR="006247B9" w:rsidRPr="00D52EBA" w:rsidRDefault="00EA130E" w:rsidP="00EA130E">
      <w:pPr>
        <w:tabs>
          <w:tab w:val="left" w:pos="2316"/>
        </w:tabs>
        <w:spacing w:line="360" w:lineRule="auto"/>
        <w:jc w:val="both"/>
        <w:rPr>
          <w:rFonts w:ascii="Palatino Linotype" w:eastAsia="Palatino Linotype" w:hAnsi="Palatino Linotype" w:cs="Palatino Linotype"/>
          <w:i/>
        </w:rPr>
      </w:pPr>
      <w:r w:rsidRPr="00D52EBA">
        <w:rPr>
          <w:rFonts w:ascii="Palatino Linotype" w:eastAsia="Palatino Linotype" w:hAnsi="Palatino Linotype" w:cs="Palatino Linotype"/>
          <w:i/>
        </w:rPr>
        <w:tab/>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hAnsi="Palatino Linotype"/>
          <w:i/>
          <w:color w:val="000000"/>
        </w:rPr>
      </w:pPr>
      <w:r w:rsidRPr="00D52EBA">
        <w:rPr>
          <w:rFonts w:ascii="Palatino Linotype" w:eastAsia="Palatino Linotype" w:hAnsi="Palatino Linotype" w:cs="Palatino Linotype"/>
          <w:color w:val="000000"/>
        </w:rPr>
        <w:t xml:space="preserve">Seguidamente se debe de referir que los documentos antes listados, deben obrar invariablemente en el expediente personal de cada uno de los servidores públicos, puesto que son requisitos para el ingreso y permanencia al sector público. Sobre el expediente del personal de los Sujetos Obligados, es que resulta oportuno traer a contexto el contenido del artículo 98 fracción XVII, de la Ley anteriormente mencionada refiere que son obligaciones de las instituciones públicas, el </w:t>
      </w:r>
      <w:r w:rsidRPr="00D52EBA">
        <w:rPr>
          <w:rFonts w:ascii="Palatino Linotype" w:eastAsia="Palatino Linotype" w:hAnsi="Palatino Linotype" w:cs="Palatino Linotype"/>
          <w:b/>
          <w:color w:val="000000"/>
          <w:u w:val="single"/>
        </w:rPr>
        <w:t>integrar los expedientes de los servidores públicos</w:t>
      </w:r>
      <w:r w:rsidRPr="00D52EBA">
        <w:rPr>
          <w:rFonts w:ascii="Palatino Linotype" w:eastAsia="Palatino Linotype" w:hAnsi="Palatino Linotype" w:cs="Palatino Linotype"/>
          <w:color w:val="000000"/>
        </w:rPr>
        <w:t xml:space="preserve"> y proporcionar las constancias que éstos soliciten para el trámite de los asuntos de su interés en los términos que señalen los ordenamientos respectivos, se inserta su contenido íntegro:</w:t>
      </w:r>
    </w:p>
    <w:p w:rsidR="006247B9" w:rsidRPr="00D52EBA" w:rsidRDefault="00EA130E" w:rsidP="00EA130E">
      <w:pPr>
        <w:spacing w:line="360" w:lineRule="auto"/>
        <w:jc w:val="center"/>
        <w:rPr>
          <w:rFonts w:ascii="Palatino Linotype" w:eastAsia="Palatino Linotype" w:hAnsi="Palatino Linotype" w:cs="Palatino Linotype"/>
          <w:b/>
          <w:i/>
        </w:rPr>
      </w:pPr>
      <w:r w:rsidRPr="00D52EBA">
        <w:rPr>
          <w:rFonts w:ascii="Palatino Linotype" w:eastAsia="Palatino Linotype" w:hAnsi="Palatino Linotype" w:cs="Palatino Linotype"/>
          <w:b/>
          <w:i/>
        </w:rPr>
        <w:t>TITULO CUARTO</w:t>
      </w:r>
    </w:p>
    <w:p w:rsidR="006247B9" w:rsidRPr="00D52EBA" w:rsidRDefault="00EA130E" w:rsidP="00EA130E">
      <w:pPr>
        <w:spacing w:line="360" w:lineRule="auto"/>
        <w:jc w:val="center"/>
        <w:rPr>
          <w:rFonts w:ascii="Palatino Linotype" w:eastAsia="Palatino Linotype" w:hAnsi="Palatino Linotype" w:cs="Palatino Linotype"/>
          <w:b/>
          <w:i/>
        </w:rPr>
      </w:pPr>
      <w:r w:rsidRPr="00D52EBA">
        <w:rPr>
          <w:rFonts w:ascii="Palatino Linotype" w:eastAsia="Palatino Linotype" w:hAnsi="Palatino Linotype" w:cs="Palatino Linotype"/>
          <w:b/>
          <w:i/>
        </w:rPr>
        <w:t>De las Obligaciones de las Instituciones Públicas</w:t>
      </w:r>
    </w:p>
    <w:p w:rsidR="006247B9" w:rsidRPr="00D52EBA" w:rsidRDefault="00EA130E" w:rsidP="00EA130E">
      <w:pPr>
        <w:spacing w:line="360" w:lineRule="auto"/>
        <w:jc w:val="center"/>
        <w:rPr>
          <w:rFonts w:ascii="Palatino Linotype" w:eastAsia="Palatino Linotype" w:hAnsi="Palatino Linotype" w:cs="Palatino Linotype"/>
          <w:b/>
          <w:i/>
        </w:rPr>
      </w:pPr>
      <w:r w:rsidRPr="00D52EBA">
        <w:rPr>
          <w:rFonts w:ascii="Palatino Linotype" w:eastAsia="Palatino Linotype" w:hAnsi="Palatino Linotype" w:cs="Palatino Linotype"/>
          <w:b/>
          <w:i/>
        </w:rPr>
        <w:t>CAPITULO I</w:t>
      </w:r>
    </w:p>
    <w:p w:rsidR="006247B9" w:rsidRPr="00D52EBA" w:rsidRDefault="00EA130E" w:rsidP="00EA130E">
      <w:pPr>
        <w:spacing w:line="360" w:lineRule="auto"/>
        <w:jc w:val="center"/>
        <w:rPr>
          <w:rFonts w:ascii="Palatino Linotype" w:eastAsia="Palatino Linotype" w:hAnsi="Palatino Linotype" w:cs="Palatino Linotype"/>
          <w:b/>
          <w:i/>
        </w:rPr>
      </w:pPr>
      <w:r w:rsidRPr="00D52EBA">
        <w:rPr>
          <w:rFonts w:ascii="Palatino Linotype" w:eastAsia="Palatino Linotype" w:hAnsi="Palatino Linotype" w:cs="Palatino Linotype"/>
          <w:b/>
          <w:i/>
        </w:rPr>
        <w:lastRenderedPageBreak/>
        <w:t>De las Obligaciones en General</w:t>
      </w:r>
    </w:p>
    <w:p w:rsidR="006247B9" w:rsidRPr="00D52EBA" w:rsidRDefault="00EA130E" w:rsidP="00EA130E">
      <w:pPr>
        <w:spacing w:line="360" w:lineRule="auto"/>
        <w:jc w:val="both"/>
        <w:rPr>
          <w:rFonts w:ascii="Palatino Linotype" w:eastAsia="Palatino Linotype" w:hAnsi="Palatino Linotype" w:cs="Palatino Linotype"/>
          <w:i/>
        </w:rPr>
      </w:pPr>
      <w:r w:rsidRPr="00D52EBA">
        <w:rPr>
          <w:rFonts w:ascii="Palatino Linotype" w:eastAsia="Palatino Linotype" w:hAnsi="Palatino Linotype" w:cs="Palatino Linotype"/>
          <w:i/>
        </w:rPr>
        <w:t>ARTÍCULO 98. Son obligaciones de las instituciones públicas:</w:t>
      </w:r>
    </w:p>
    <w:p w:rsidR="006247B9" w:rsidRPr="00D52EBA" w:rsidRDefault="00EA130E" w:rsidP="00EA130E">
      <w:pPr>
        <w:spacing w:line="360" w:lineRule="auto"/>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spacing w:line="360" w:lineRule="auto"/>
        <w:jc w:val="both"/>
        <w:rPr>
          <w:rFonts w:ascii="Palatino Linotype" w:eastAsia="Palatino Linotype" w:hAnsi="Palatino Linotype" w:cs="Palatino Linotype"/>
          <w:b/>
          <w:i/>
        </w:rPr>
      </w:pPr>
      <w:r w:rsidRPr="00D52EBA">
        <w:rPr>
          <w:rFonts w:ascii="Palatino Linotype" w:eastAsia="Palatino Linotype" w:hAnsi="Palatino Linotype" w:cs="Palatino Linotype"/>
          <w:i/>
        </w:rPr>
        <w:t xml:space="preserve">XVII. Integrar los expedientes de los servidores públicos y </w:t>
      </w:r>
      <w:r w:rsidRPr="00D52EBA">
        <w:rPr>
          <w:rFonts w:ascii="Palatino Linotype" w:eastAsia="Palatino Linotype" w:hAnsi="Palatino Linotype" w:cs="Palatino Linotype"/>
          <w:b/>
          <w:i/>
        </w:rPr>
        <w:t>proporcionar las constancias que éstos soliciten para el trámite de los asuntos de su interés en los términos que señalen los ordenamientos respectivos.</w:t>
      </w:r>
    </w:p>
    <w:p w:rsidR="006247B9" w:rsidRPr="00D52EBA" w:rsidRDefault="006247B9" w:rsidP="00EA130E">
      <w:pPr>
        <w:spacing w:line="360" w:lineRule="auto"/>
        <w:jc w:val="both"/>
        <w:rPr>
          <w:rFonts w:ascii="Palatino Linotype" w:eastAsia="Palatino Linotype" w:hAnsi="Palatino Linotype" w:cs="Palatino Linotype"/>
          <w:b/>
          <w:i/>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Ahora bien, en atención a lo anterior, se analizan los documentos que </w:t>
      </w:r>
      <w:r w:rsidR="00CE1008" w:rsidRPr="00D52EBA">
        <w:rPr>
          <w:rFonts w:ascii="Palatino Linotype" w:eastAsia="Palatino Linotype" w:hAnsi="Palatino Linotype" w:cs="Palatino Linotype"/>
          <w:color w:val="000000"/>
        </w:rPr>
        <w:t>integran</w:t>
      </w:r>
      <w:r w:rsidRPr="00D52EBA">
        <w:rPr>
          <w:rFonts w:ascii="Palatino Linotype" w:eastAsia="Palatino Linotype" w:hAnsi="Palatino Linotype" w:cs="Palatino Linotype"/>
          <w:color w:val="000000"/>
        </w:rPr>
        <w:t xml:space="preserve"> los expedientes de los servidores. </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Acta de nacimiento.</w:t>
      </w:r>
    </w:p>
    <w:p w:rsidR="006247B9" w:rsidRPr="00D52EBA" w:rsidRDefault="00EA130E" w:rsidP="00EA130E">
      <w:pPr>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rsidR="006247B9" w:rsidRPr="00D52EBA" w:rsidRDefault="006247B9" w:rsidP="00EA130E">
      <w:pPr>
        <w:tabs>
          <w:tab w:val="left" w:pos="4962"/>
        </w:tabs>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Ahora bien, de acuerdo con el Formato Único del Acta de Nacimiento publicado por la Secretaría de Gobernación en el enlace </w:t>
      </w:r>
      <w:hyperlink r:id="rId12">
        <w:r w:rsidRPr="00D52EBA">
          <w:rPr>
            <w:rFonts w:ascii="Palatino Linotype" w:eastAsia="Palatino Linotype" w:hAnsi="Palatino Linotype" w:cs="Palatino Linotype"/>
            <w:color w:val="000000"/>
          </w:rPr>
          <w:t>http://www.diputados.gob.mx/documentos/N_Acta_Nacimiento.pdf</w:t>
        </w:r>
      </w:hyperlink>
      <w:r w:rsidRPr="00D52EBA">
        <w:rPr>
          <w:rFonts w:ascii="Palatino Linotype" w:eastAsia="Palatino Linotype" w:hAnsi="Palatino Linotype" w:cs="Palatino Linotype"/>
          <w:color w:val="000000"/>
        </w:rPr>
        <w:t xml:space="preserve">, se advierte que el Acta de Nacimiento se componte de quince elementos siendo los siguientes: </w:t>
      </w:r>
    </w:p>
    <w:p w:rsidR="006247B9" w:rsidRPr="00D52EBA" w:rsidRDefault="006247B9" w:rsidP="00EA130E">
      <w:pPr>
        <w:tabs>
          <w:tab w:val="left" w:pos="4962"/>
        </w:tabs>
        <w:spacing w:line="360" w:lineRule="auto"/>
        <w:jc w:val="both"/>
        <w:rPr>
          <w:rFonts w:ascii="Palatino Linotype" w:eastAsia="Palatino Linotype" w:hAnsi="Palatino Linotype" w:cs="Palatino Linotype"/>
        </w:rPr>
      </w:pP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Folio de Impresión.</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Denominación del Documento.</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Identificador Electrónico.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Elementos del Registro.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Datos de la Persona Registrada.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Datos de Filiación de la Persona Registrada.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Anotaciones Marginales.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Certificación.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Código Bidimensional QR que contiene información encriptada del acta.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Leyenda “Soy México”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Firma Electrónica Avanzada.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Firma y datos de la autoridad emisora.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Código QR. </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Código de Verificación.</w:t>
      </w:r>
    </w:p>
    <w:p w:rsidR="006247B9" w:rsidRPr="00D52EBA" w:rsidRDefault="00EA130E" w:rsidP="00EA130E">
      <w:pPr>
        <w:numPr>
          <w:ilvl w:val="0"/>
          <w:numId w:val="12"/>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Leyenda de instrucciones para la verificación del documento. </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Siendo de suma importancia mencionar que la información relativa a los incisos d) elementos de registro, e) datos de la persona registrada, f) datos de filiación de la persona registrada, g), anotaciones marginales y m) Código QR, se encuentra intrínsecamente relacionada con la esfera privada de una persona haciéndole identificada o identificable</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Dada esta relevancia y que no guarda relación directa con el ejercicio de atribuciones de servidores públicos es que su contenido del Acta de Nacimiento debe ser analizado en su totalidad, además que parte los datos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 esta manera, se trata de un documento de </w:t>
      </w:r>
      <w:r w:rsidRPr="00D52EBA">
        <w:rPr>
          <w:rFonts w:ascii="Palatino Linotype" w:eastAsia="Palatino Linotype" w:hAnsi="Palatino Linotype" w:cs="Palatino Linotype"/>
          <w:b/>
          <w:color w:val="000000"/>
        </w:rPr>
        <w:t>naturaleza confidencial</w:t>
      </w:r>
      <w:r w:rsidRPr="00D52EBA">
        <w:rPr>
          <w:rFonts w:ascii="Palatino Linotype" w:eastAsia="Palatino Linotype" w:hAnsi="Palatino Linotype" w:cs="Palatino Linotype"/>
          <w:color w:val="000000"/>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006247B9" w:rsidRPr="00D52EBA" w:rsidRDefault="006247B9" w:rsidP="00EA130E">
      <w:pPr>
        <w:rPr>
          <w:rFonts w:ascii="Palatino Linotype" w:eastAsia="Palatino Linotype" w:hAnsi="Palatino Linotype" w:cs="Palatino Linotype"/>
        </w:rPr>
      </w:pP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Certificado del grado máximo de estudios o Documento oficial que lo acredite.</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De acuerdo con el artículo 172 de la Ley de Educación del Estado de México, el certificado de estudios es:</w:t>
      </w:r>
    </w:p>
    <w:p w:rsidR="006247B9" w:rsidRDefault="00EA130E" w:rsidP="00EA130E">
      <w:pPr>
        <w:spacing w:before="240" w:after="240"/>
        <w:jc w:val="both"/>
        <w:rPr>
          <w:rFonts w:ascii="Palatino Linotype" w:eastAsia="Palatino Linotype" w:hAnsi="Palatino Linotype" w:cs="Palatino Linotype"/>
          <w:i/>
        </w:rPr>
      </w:pPr>
      <w:r w:rsidRPr="00D52EBA">
        <w:rPr>
          <w:rFonts w:ascii="Palatino Linotype" w:eastAsia="Palatino Linotype" w:hAnsi="Palatino Linotype" w:cs="Palatino Linotype"/>
          <w:b/>
          <w:i/>
        </w:rPr>
        <w:t>Artículo 172.- El certificado de estudios es el documento oficial mediante el cual la Autoridad Educativa Estatal reconoce que los educandos han concluido un nivel educativo determinado</w:t>
      </w:r>
      <w:r w:rsidRPr="00D52EBA">
        <w:rPr>
          <w:rFonts w:ascii="Palatino Linotype" w:eastAsia="Palatino Linotype" w:hAnsi="Palatino Linotype" w:cs="Palatino Linotype"/>
          <w:i/>
        </w:rPr>
        <w:t>, en los tipos de educación básica, media superior y superior.” (Sic)</w:t>
      </w:r>
    </w:p>
    <w:p w:rsidR="00AC0FE2" w:rsidRPr="00D52EBA" w:rsidRDefault="00AC0FE2" w:rsidP="00EA130E">
      <w:pPr>
        <w:spacing w:before="240" w:after="240"/>
        <w:jc w:val="both"/>
        <w:rPr>
          <w:rFonts w:ascii="Palatino Linotype" w:eastAsia="Palatino Linotype" w:hAnsi="Palatino Linotype" w:cs="Palatino Linotype"/>
          <w:i/>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Bajo ese contexto, el certificado de estudios es un documento expedido por instituciones del Estado o descentralizadas, y por instituciones particulares que tenga </w:t>
      </w:r>
      <w:r w:rsidRPr="00D52EBA">
        <w:rPr>
          <w:rFonts w:ascii="Palatino Linotype" w:eastAsia="Palatino Linotype" w:hAnsi="Palatino Linotype" w:cs="Palatino Linotype"/>
          <w:color w:val="000000"/>
        </w:rPr>
        <w:lastRenderedPageBreak/>
        <w:t>reconocimiento de validez oficial de estudios, a favor de la persona que haya concluido los estudios correspondientes.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De acuerdo con la guía de trámites 2024</w:t>
      </w:r>
      <w:r w:rsidRPr="00D52EBA">
        <w:rPr>
          <w:rFonts w:ascii="Palatino Linotype" w:eastAsia="Palatino Linotype" w:hAnsi="Palatino Linotype" w:cs="Palatino Linotype"/>
          <w:color w:val="000000"/>
          <w:vertAlign w:val="superscript"/>
        </w:rPr>
        <w:footnoteReference w:id="6"/>
      </w:r>
      <w:r w:rsidRPr="00D52EBA">
        <w:rPr>
          <w:rFonts w:ascii="Palatino Linotype" w:eastAsia="Palatino Linotype" w:hAnsi="Palatino Linotype" w:cs="Palatino Linotype"/>
          <w:color w:val="000000"/>
        </w:rPr>
        <w:t xml:space="preserve"> de la propia Universidad Autónoma del Estado de México y Municipios, se observa:</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 xml:space="preserve">EGRESO </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 xml:space="preserve">CERTIFICACIÓN DE LOS ESTUDIOS DE PREPARATORIA, LICENCIATURA, POSGRADO Y DIPLOMADO SUPERIOR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El certificado digital es un documento administrativo en formato PDF que consta los estudios realizados en un plan de estudio y cubre los créditos señalados, mismos que ha sido firmado electrónicamente.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El certificado oficial, es un documento impreso en formato oficial (original) </w:t>
      </w:r>
      <w:r w:rsidRPr="00D52EBA">
        <w:rPr>
          <w:rFonts w:ascii="Palatino Linotype" w:eastAsia="Palatino Linotype" w:hAnsi="Palatino Linotype" w:cs="Palatino Linotype"/>
          <w:b/>
          <w:i/>
        </w:rPr>
        <w:t>con fotografía mica, calificaciones y los datos académicos del alumno y que avala los estudios cursados</w:t>
      </w:r>
      <w:r w:rsidRPr="00D52EBA">
        <w:rPr>
          <w:rFonts w:ascii="Palatino Linotype" w:eastAsia="Palatino Linotype" w:hAnsi="Palatino Linotype" w:cs="Palatino Linotype"/>
          <w:i/>
        </w:rPr>
        <w:t xml:space="preserve"> en la Universidad Autónoma del Estado de México (UEAMéx).</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ese sentido, el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debe contar con dicho documento en el cual, atendiendo a su naturaleza podría contener como datos que deben testarse: CURP, RFC, Firma del titular, promedio, calificaciones y créditos, tipo de exámenes, en ese sentido deberá elaborarse la correspondiente versión pública.</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Título profesional o acta de evaluación profesional del grado máximo de estudios.</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Estos documentos dan cuenta del grado académico, especialización y experiencia sobre la materia, además de servir como medio de identificación para relacionar a su titular con un nivel de estudios.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De acuerdo con las propias disposiciones de la UAEMEX</w:t>
      </w:r>
      <w:r w:rsidRPr="00D52EBA">
        <w:rPr>
          <w:rFonts w:ascii="Palatino Linotype" w:eastAsia="Palatino Linotype" w:hAnsi="Palatino Linotype" w:cs="Palatino Linotype"/>
          <w:color w:val="000000"/>
          <w:vertAlign w:val="superscript"/>
        </w:rPr>
        <w:footnoteReference w:id="7"/>
      </w:r>
      <w:r w:rsidRPr="00D52EBA">
        <w:rPr>
          <w:rFonts w:ascii="Palatino Linotype" w:eastAsia="Palatino Linotype" w:hAnsi="Palatino Linotype" w:cs="Palatino Linotype"/>
          <w:color w:val="000000"/>
        </w:rPr>
        <w:t>:</w:t>
      </w:r>
    </w:p>
    <w:p w:rsidR="006247B9"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La titulación es la expedición de un documento oficial que se le otorga al alumno por haber cumplido satisfactoriamente con su examen de evaluación profesional, el cual se registra ante la Dirección General de Profesiones de la Secretaría de Educación Pública para que el titulado pueda obtener la cédula profesional a través de la Dirección General de Profesiones de la Secretaría de Educación Pública.</w:t>
      </w:r>
    </w:p>
    <w:p w:rsidR="00AC0FE2" w:rsidRDefault="00AC0FE2" w:rsidP="00EA130E">
      <w:pPr>
        <w:jc w:val="both"/>
        <w:rPr>
          <w:rFonts w:ascii="Palatino Linotype" w:eastAsia="Palatino Linotype" w:hAnsi="Palatino Linotype" w:cs="Palatino Linotype"/>
          <w:i/>
        </w:rPr>
      </w:pPr>
    </w:p>
    <w:p w:rsidR="00AC0FE2" w:rsidRPr="00D52EBA" w:rsidRDefault="00AC0FE2" w:rsidP="00EA130E">
      <w:pPr>
        <w:jc w:val="both"/>
        <w:rPr>
          <w:rFonts w:ascii="Palatino Linotype" w:eastAsia="Palatino Linotype" w:hAnsi="Palatino Linotype" w:cs="Palatino Linotype"/>
          <w:i/>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Por su parte la </w:t>
      </w:r>
      <w:r w:rsidRPr="00D52EBA">
        <w:rPr>
          <w:rFonts w:ascii="Palatino Linotype" w:eastAsia="Palatino Linotype" w:hAnsi="Palatino Linotype" w:cs="Palatino Linotype"/>
          <w:b/>
          <w:color w:val="000000"/>
        </w:rPr>
        <w:t>Certificación de acta de evaluación profesional.</w:t>
      </w:r>
      <w:r w:rsidRPr="00D52EBA">
        <w:rPr>
          <w:rFonts w:ascii="Palatino Linotype" w:eastAsia="Palatino Linotype" w:hAnsi="Palatino Linotype" w:cs="Palatino Linotype"/>
          <w:color w:val="000000"/>
        </w:rPr>
        <w:t xml:space="preserve">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CERTIFICACIÓN DE ACTA DE EVALUACIÓN PROFESIONAL O DE GRADO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Es un documento oficial para casos de extravío o deterioro del acta de evaluación, para que los egresados de licenciatura y posgrado cuenten con un documento que avale la presentación del examen profesional o de grado, dicho formato se encuentra registrado en la Dirección General de Profesiones.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Como en el caso del certificado de estudios, atendiendo a su naturaleza podría contener como datos que deben testarse: CURP, RFC, Firma del titular, promedio, calificaciones y créditos, tipo de exámenes, en ese sentido deberá elaborarse la correspondiente versión pública.</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 xml:space="preserve">Cédula profesional </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 acuerdo con la página institucional </w:t>
      </w:r>
      <w:hyperlink r:id="rId13">
        <w:r w:rsidRPr="00D52EBA">
          <w:rPr>
            <w:rFonts w:ascii="Palatino Linotype" w:eastAsia="Palatino Linotype" w:hAnsi="Palatino Linotype" w:cs="Palatino Linotype"/>
            <w:color w:val="0563C1"/>
            <w:u w:val="single"/>
          </w:rPr>
          <w:t>https://www.gob.mx/cedulaprofesional</w:t>
        </w:r>
      </w:hyperlink>
      <w:r w:rsidRPr="00D52EBA">
        <w:rPr>
          <w:rFonts w:ascii="Palatino Linotype" w:eastAsia="Palatino Linotype" w:hAnsi="Palatino Linotype" w:cs="Palatino Linotype"/>
          <w:color w:val="000000"/>
        </w:rPr>
        <w:t xml:space="preserve"> se observa que la cédula profesional se compone con diversos elementos entre ellos, CURP, Códigos de barra y QR de verificación del documento, fotografía y firma.</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Al respecto, es importante considerar lo siguiente de los datos contenidos.</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 xml:space="preserve">Códigos de Barras de verificación contenidos en el documento. </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color w:val="000000"/>
        </w:rPr>
        <w:t xml:space="preserve">El Código de Barras contenido en ambos formatos, corresponden al identificador electrónico de verificación de la cédula profesional, que de su acceso, no arroja algún tipo de dato personal, por lo que, al no desprenderse información de la vida privada del titular, no se actualiza algún supuesto previsto en el artículo 143 de la Ley en la materia, por lo que, </w:t>
      </w:r>
      <w:r w:rsidRPr="00D52EBA">
        <w:rPr>
          <w:rFonts w:ascii="Palatino Linotype" w:eastAsia="Palatino Linotype" w:hAnsi="Palatino Linotype" w:cs="Palatino Linotype"/>
          <w:b/>
          <w:color w:val="000000"/>
        </w:rPr>
        <w:t xml:space="preserve">no resulta procedente su clasificación. </w:t>
      </w:r>
    </w:p>
    <w:p w:rsidR="006247B9" w:rsidRPr="00D52EBA" w:rsidRDefault="00EA130E" w:rsidP="00EA130E">
      <w:pPr>
        <w:spacing w:line="360" w:lineRule="auto"/>
        <w:jc w:val="center"/>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               </w:t>
      </w:r>
    </w:p>
    <w:p w:rsidR="006247B9" w:rsidRPr="00D52EBA" w:rsidRDefault="00EA130E" w:rsidP="00EA130E">
      <w:pPr>
        <w:numPr>
          <w:ilvl w:val="0"/>
          <w:numId w:val="15"/>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b/>
        </w:rPr>
        <w:t xml:space="preserve">Código QR de verificación del documento. </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Respecto al Código Bidimensional ubicado en la parte inferior derecha del documento, se advierte que de su acceso se remite al Registro Nacional de Profesionistas</w:t>
      </w:r>
    </w:p>
    <w:p w:rsidR="006247B9" w:rsidRPr="00D52EBA" w:rsidRDefault="00EA130E" w:rsidP="00EA130E">
      <w:pPr>
        <w:spacing w:line="360" w:lineRule="auto"/>
        <w:jc w:val="center"/>
        <w:rPr>
          <w:rFonts w:ascii="Palatino Linotype" w:eastAsia="Palatino Linotype" w:hAnsi="Palatino Linotype" w:cs="Palatino Linotype"/>
          <w:color w:val="000000"/>
        </w:rPr>
      </w:pPr>
      <w:r w:rsidRPr="00D52EBA">
        <w:rPr>
          <w:rFonts w:ascii="Palatino Linotype" w:eastAsia="Palatino Linotype" w:hAnsi="Palatino Linotype" w:cs="Palatino Linotype"/>
          <w:noProof/>
          <w:color w:val="000000"/>
          <w:lang w:val="es-MX"/>
        </w:rPr>
        <w:drawing>
          <wp:inline distT="0" distB="0" distL="0" distR="0">
            <wp:extent cx="3130023" cy="1561364"/>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t="-2" b="47020"/>
                    <a:stretch>
                      <a:fillRect/>
                    </a:stretch>
                  </pic:blipFill>
                  <pic:spPr>
                    <a:xfrm>
                      <a:off x="0" y="0"/>
                      <a:ext cx="3130023" cy="1561364"/>
                    </a:xfrm>
                    <a:prstGeom prst="rect">
                      <a:avLst/>
                    </a:prstGeom>
                    <a:ln/>
                  </pic:spPr>
                </pic:pic>
              </a:graphicData>
            </a:graphic>
          </wp:inline>
        </w:drawing>
      </w:r>
      <w:r w:rsidRPr="00D52EBA">
        <w:rPr>
          <w:rFonts w:ascii="Palatino Linotype" w:eastAsia="Palatino Linotype" w:hAnsi="Palatino Linotype" w:cs="Palatino Linotype"/>
          <w:noProof/>
          <w:color w:val="000000"/>
          <w:lang w:val="es-MX"/>
        </w:rPr>
        <w:drawing>
          <wp:inline distT="0" distB="0" distL="0" distR="0">
            <wp:extent cx="2765164" cy="1497797"/>
            <wp:effectExtent l="0" t="0" r="0" b="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r="517" b="610"/>
                    <a:stretch>
                      <a:fillRect/>
                    </a:stretch>
                  </pic:blipFill>
                  <pic:spPr>
                    <a:xfrm>
                      <a:off x="0" y="0"/>
                      <a:ext cx="2765164" cy="1497797"/>
                    </a:xfrm>
                    <a:prstGeom prst="rect">
                      <a:avLst/>
                    </a:prstGeom>
                    <a:ln/>
                  </pic:spPr>
                </pic:pic>
              </a:graphicData>
            </a:graphic>
          </wp:inline>
        </w:drawing>
      </w:r>
    </w:p>
    <w:p w:rsidR="006247B9" w:rsidRDefault="006247B9" w:rsidP="00EA130E">
      <w:pPr>
        <w:spacing w:line="360" w:lineRule="auto"/>
        <w:jc w:val="both"/>
        <w:rPr>
          <w:rFonts w:ascii="Palatino Linotype" w:eastAsia="Palatino Linotype" w:hAnsi="Palatino Linotype" w:cs="Palatino Linotype"/>
          <w:color w:val="000000"/>
        </w:rPr>
      </w:pPr>
    </w:p>
    <w:p w:rsidR="00AC0FE2" w:rsidRPr="00D52EBA" w:rsidRDefault="00AC0FE2"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Asimismo, cabe mencionar que en el supuesto de que el Particular introdujera el número de alguna cédula profesional en el apartado de búsqueda, lo conduciría a que al corresponder únicamente al número de cédula profesional, al nombre del servidor público y al tipo de cédula que se expide,  es información de naturaleza pública, por lo que, no resulta </w:t>
      </w:r>
      <w:r w:rsidRPr="00D52EBA">
        <w:rPr>
          <w:rFonts w:ascii="Palatino Linotype" w:eastAsia="Palatino Linotype" w:hAnsi="Palatino Linotype" w:cs="Palatino Linotype"/>
          <w:color w:val="000000"/>
        </w:rPr>
        <w:lastRenderedPageBreak/>
        <w:t xml:space="preserve">procedente su clasificación, al no actualizar la fracción I del artículo 143 de la Ley de Transparencia y Acceso a la Información Pública del Estado de México y Municipios.  </w:t>
      </w:r>
    </w:p>
    <w:p w:rsidR="006247B9" w:rsidRPr="00D52EBA" w:rsidRDefault="00EA130E" w:rsidP="00EA130E">
      <w:pPr>
        <w:spacing w:line="360" w:lineRule="auto"/>
        <w:jc w:val="center"/>
        <w:rPr>
          <w:rFonts w:ascii="Palatino Linotype" w:eastAsia="Palatino Linotype" w:hAnsi="Palatino Linotype" w:cs="Palatino Linotype"/>
        </w:rPr>
      </w:pPr>
      <w:r w:rsidRPr="00D52EBA">
        <w:rPr>
          <w:rFonts w:ascii="Palatino Linotype" w:eastAsia="Palatino Linotype" w:hAnsi="Palatino Linotype" w:cs="Palatino Linotype"/>
          <w:noProof/>
          <w:lang w:val="es-MX"/>
        </w:rPr>
        <w:drawing>
          <wp:inline distT="0" distB="0" distL="0" distR="0">
            <wp:extent cx="2879725" cy="508635"/>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b="41089"/>
                    <a:stretch>
                      <a:fillRect/>
                    </a:stretch>
                  </pic:blipFill>
                  <pic:spPr>
                    <a:xfrm>
                      <a:off x="0" y="0"/>
                      <a:ext cx="2879725" cy="508635"/>
                    </a:xfrm>
                    <a:prstGeom prst="rect">
                      <a:avLst/>
                    </a:prstGeom>
                    <a:ln/>
                  </pic:spPr>
                </pic:pic>
              </a:graphicData>
            </a:graphic>
          </wp:inline>
        </w:drawing>
      </w:r>
    </w:p>
    <w:p w:rsidR="006247B9" w:rsidRPr="00D52EBA" w:rsidRDefault="006247B9" w:rsidP="00EA130E">
      <w:pPr>
        <w:spacing w:line="360" w:lineRule="auto"/>
        <w:jc w:val="center"/>
        <w:rPr>
          <w:rFonts w:ascii="Palatino Linotype" w:eastAsia="Palatino Linotype" w:hAnsi="Palatino Linotype" w:cs="Palatino Linotype"/>
        </w:rPr>
      </w:pPr>
    </w:p>
    <w:p w:rsidR="006247B9" w:rsidRPr="00D52EBA" w:rsidRDefault="00EA130E" w:rsidP="00EA130E">
      <w:pPr>
        <w:numPr>
          <w:ilvl w:val="0"/>
          <w:numId w:val="1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b/>
        </w:rPr>
        <w:t>Cadena original de cédula.</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Por último, es necesario precisar que la cadena original contenida en el documento, se integra por diversos datos, entre ellos la Clave Única de Registro de Población (CURP), el nombre del titular de la cédula, datos de la Institución Educativa y la profesión realizada.</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1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b/>
        </w:rPr>
        <w:t>Firma electrónica avanzada del Servidor Público facultado para la expedición y sello digital de tiempo SEP.</w:t>
      </w:r>
    </w:p>
    <w:p w:rsidR="006247B9" w:rsidRPr="005E5DBF" w:rsidRDefault="00EA130E" w:rsidP="005E5DBF">
      <w:pPr>
        <w:pStyle w:val="Prrafodelista"/>
        <w:numPr>
          <w:ilvl w:val="0"/>
          <w:numId w:val="4"/>
        </w:numPr>
        <w:spacing w:line="360" w:lineRule="auto"/>
        <w:ind w:left="0" w:firstLine="0"/>
        <w:jc w:val="both"/>
        <w:rPr>
          <w:rFonts w:ascii="Palatino Linotype" w:eastAsia="Palatino Linotype" w:hAnsi="Palatino Linotype" w:cs="Palatino Linotype"/>
        </w:rPr>
      </w:pPr>
      <w:r w:rsidRPr="005E5DBF">
        <w:rPr>
          <w:rFonts w:ascii="Palatino Linotype" w:eastAsia="Palatino Linotype" w:hAnsi="Palatino Linotype" w:cs="Palatino Linotype"/>
        </w:rPr>
        <w:t>Se trata de una serie de dígitos, que de manera alguna revela datos personales del titular de la cédula profesional, y, al contrario, da validez al documento en cuestión.</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 Por tales circunstancias, al no revelar datos personales confidenciales de las personas contratadas que prestan un servicio, se considera que el código de barras, zona de lectura mecánica, código bidimensional o QR, firma electrónica avanzada del Servidor Público </w:t>
      </w:r>
      <w:r w:rsidRPr="00D52EBA">
        <w:rPr>
          <w:rFonts w:ascii="Palatino Linotype" w:eastAsia="Palatino Linotype" w:hAnsi="Palatino Linotype" w:cs="Palatino Linotype"/>
          <w:color w:val="000000"/>
        </w:rPr>
        <w:lastRenderedPageBreak/>
        <w:t>facultado y sello digital de tiempo SEP, no actualizan la causal de clasificación prevista en el artículo 143, fracción I, de la Ley de Transparencia y Acceso a la Información Pública del Estado de México y Municipios.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14"/>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b/>
        </w:rPr>
        <w:t>Fotografía y firma en cédula profesional.</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Al respecto, es necesario precisar que la cédula y el título profesional, son los documentos que toda persona </w:t>
      </w:r>
      <w:r w:rsidRPr="00D52EBA">
        <w:rPr>
          <w:rFonts w:ascii="Palatino Linotype" w:eastAsia="Palatino Linotype" w:hAnsi="Palatino Linotype" w:cs="Palatino Linotype"/>
          <w:i/>
          <w:color w:val="000000"/>
        </w:rPr>
        <w:t>a quien legalmente se le haya expedido título profesional o grado académico equivalente, podrá obtener</w:t>
      </w:r>
      <w:r w:rsidRPr="00D52EBA">
        <w:rPr>
          <w:rFonts w:ascii="Palatino Linotype" w:eastAsia="Palatino Linotype" w:hAnsi="Palatino Linotype" w:cs="Palatino Linotype"/>
          <w:color w:val="000000"/>
        </w:rPr>
        <w:t xml:space="preserve"> (…) </w:t>
      </w:r>
      <w:r w:rsidRPr="00D52EBA">
        <w:rPr>
          <w:rFonts w:ascii="Palatino Linotype" w:eastAsia="Palatino Linotype" w:hAnsi="Palatino Linotype" w:cs="Palatino Linotype"/>
          <w:b/>
          <w:i/>
          <w:color w:val="000000"/>
        </w:rPr>
        <w:t xml:space="preserve">con efectos de patente, </w:t>
      </w:r>
      <w:r w:rsidRPr="00D52EBA">
        <w:rPr>
          <w:rFonts w:ascii="Palatino Linotype" w:eastAsia="Palatino Linotype" w:hAnsi="Palatino Linotype" w:cs="Palatino Linotype"/>
          <w:color w:val="000000"/>
        </w:rPr>
        <w:t xml:space="preserve">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AC0FE2" w:rsidRDefault="00EA130E" w:rsidP="00AC0FE2">
      <w:pPr>
        <w:pStyle w:val="Prrafodelista"/>
        <w:numPr>
          <w:ilvl w:val="0"/>
          <w:numId w:val="18"/>
        </w:numPr>
        <w:spacing w:line="360" w:lineRule="auto"/>
        <w:ind w:left="567" w:hanging="578"/>
        <w:jc w:val="both"/>
        <w:rPr>
          <w:rFonts w:ascii="Palatino Linotype" w:eastAsia="Palatino Linotype" w:hAnsi="Palatino Linotype" w:cs="Palatino Linotype"/>
        </w:rPr>
      </w:pPr>
      <w:r w:rsidRPr="00AC0FE2">
        <w:rPr>
          <w:rFonts w:ascii="Palatino Linotype" w:eastAsia="Palatino Linotype" w:hAnsi="Palatino Linotype" w:cs="Palatino Linotype"/>
          <w:b/>
        </w:rPr>
        <w:t>Firma de servidores públicos en comprobantes de estudio</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6247B9" w:rsidRPr="00D52EBA" w:rsidRDefault="00EA130E" w:rsidP="00EA130E">
      <w:pPr>
        <w:tabs>
          <w:tab w:val="left" w:pos="4962"/>
        </w:tabs>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rPr>
        <w:t> </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rsidR="006247B9" w:rsidRPr="00D52EBA" w:rsidRDefault="006247B9" w:rsidP="00EA130E">
      <w:pPr>
        <w:tabs>
          <w:tab w:val="left" w:pos="4962"/>
        </w:tabs>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rsidR="006247B9" w:rsidRPr="00D52EBA" w:rsidRDefault="00EA130E" w:rsidP="00AC0FE2">
      <w:pPr>
        <w:shd w:val="clear" w:color="auto" w:fill="FFFFFF"/>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rPr>
        <w:t> </w:t>
      </w:r>
      <w:r w:rsidRPr="00D52EBA">
        <w:rPr>
          <w:rFonts w:ascii="Palatino Linotype" w:eastAsia="Palatino Linotype" w:hAnsi="Palatino Linotype" w:cs="Palatino Linotype"/>
          <w:b/>
          <w:i/>
        </w:rPr>
        <w:t>“Firma y rúbrica de servidores públicos.</w:t>
      </w:r>
      <w:r w:rsidRPr="00D52EBA">
        <w:rPr>
          <w:rFonts w:ascii="Palatino Linotype" w:eastAsia="Palatino Linotype" w:hAnsi="Palatino Linotype" w:cs="Palatino Linotype"/>
          <w:i/>
        </w:rPr>
        <w:t> Si bien la firma y la rúbrica son datos personales confidenciales, cuando un servidor público emite un acto como autoridad, en ejercicio de las funciones que tiene conferidas, la firma o rúbrica mediante la cual se valida dicho acto es pública.”</w:t>
      </w:r>
    </w:p>
    <w:p w:rsidR="006247B9" w:rsidRPr="00D52EBA" w:rsidRDefault="00EA130E" w:rsidP="00EA130E">
      <w:pPr>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rPr>
        <w:t> </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rsidR="006247B9" w:rsidRPr="00D52EBA" w:rsidRDefault="006247B9" w:rsidP="00EA130E">
      <w:pPr>
        <w:widowControl w:val="0"/>
        <w:tabs>
          <w:tab w:val="center" w:pos="4522"/>
        </w:tabs>
        <w:spacing w:line="360" w:lineRule="auto"/>
        <w:jc w:val="both"/>
        <w:rPr>
          <w:rFonts w:ascii="Palatino Linotype" w:eastAsia="Palatino Linotype" w:hAnsi="Palatino Linotype" w:cs="Palatino Linotype"/>
        </w:rPr>
      </w:pPr>
    </w:p>
    <w:p w:rsidR="006247B9" w:rsidRPr="00AC0FE2" w:rsidRDefault="00EA130E" w:rsidP="00AC0FE2">
      <w:pPr>
        <w:pStyle w:val="Prrafodelista"/>
        <w:numPr>
          <w:ilvl w:val="0"/>
          <w:numId w:val="18"/>
        </w:numPr>
        <w:spacing w:line="360" w:lineRule="auto"/>
        <w:jc w:val="both"/>
        <w:rPr>
          <w:rFonts w:ascii="Palatino Linotype" w:eastAsia="Palatino Linotype" w:hAnsi="Palatino Linotype" w:cs="Palatino Linotype"/>
          <w:b/>
          <w:color w:val="000000"/>
        </w:rPr>
      </w:pPr>
      <w:r w:rsidRPr="00AC0FE2">
        <w:rPr>
          <w:rFonts w:ascii="Palatino Linotype" w:eastAsia="Palatino Linotype" w:hAnsi="Palatino Linotype" w:cs="Palatino Linotype"/>
          <w:b/>
          <w:color w:val="000000"/>
        </w:rPr>
        <w:t xml:space="preserve">Fotografías de los servidores públicos. </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Así, dichos datos constituyen la reproducción fiel de las características físicas de una persona en un momento determinado, por lo que representan un instrumento de </w:t>
      </w:r>
      <w:r w:rsidRPr="00D52EBA">
        <w:rPr>
          <w:rFonts w:ascii="Palatino Linotype" w:eastAsia="Palatino Linotype" w:hAnsi="Palatino Linotype" w:cs="Palatino Linotype"/>
          <w:color w:val="000000"/>
        </w:rPr>
        <w:lastRenderedPageBreak/>
        <w:t>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Así, el Sujeto Obligado debe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6247B9" w:rsidRPr="00D52EBA" w:rsidRDefault="006247B9" w:rsidP="00EA130E">
      <w:pPr>
        <w:spacing w:line="360" w:lineRule="auto"/>
        <w:jc w:val="both"/>
        <w:rPr>
          <w:rFonts w:ascii="Palatino Linotype" w:eastAsia="Palatino Linotype" w:hAnsi="Palatino Linotype" w:cs="Palatino Linotype"/>
        </w:rPr>
      </w:pPr>
    </w:p>
    <w:p w:rsidR="00AC0FE2" w:rsidRDefault="00AC0FE2" w:rsidP="00EA130E">
      <w:pPr>
        <w:spacing w:line="360" w:lineRule="auto"/>
        <w:jc w:val="both"/>
        <w:rPr>
          <w:rFonts w:ascii="Palatino Linotype" w:eastAsia="Palatino Linotype" w:hAnsi="Palatino Linotype" w:cs="Palatino Linotype"/>
          <w:b/>
        </w:rPr>
      </w:pPr>
    </w:p>
    <w:p w:rsidR="00AC0FE2" w:rsidRDefault="00AC0FE2" w:rsidP="00EA130E">
      <w:pPr>
        <w:spacing w:line="360" w:lineRule="auto"/>
        <w:jc w:val="both"/>
        <w:rPr>
          <w:rFonts w:ascii="Palatino Linotype" w:eastAsia="Palatino Linotype" w:hAnsi="Palatino Linotype" w:cs="Palatino Linotype"/>
          <w:b/>
        </w:rPr>
      </w:pPr>
    </w:p>
    <w:p w:rsidR="006247B9" w:rsidRPr="00AC0FE2" w:rsidRDefault="00EA130E" w:rsidP="00AC0FE2">
      <w:pPr>
        <w:pStyle w:val="Prrafodelista"/>
        <w:numPr>
          <w:ilvl w:val="0"/>
          <w:numId w:val="18"/>
        </w:numPr>
        <w:spacing w:line="360" w:lineRule="auto"/>
        <w:jc w:val="both"/>
        <w:rPr>
          <w:rFonts w:ascii="Palatino Linotype" w:eastAsia="Palatino Linotype" w:hAnsi="Palatino Linotype" w:cs="Palatino Linotype"/>
          <w:b/>
        </w:rPr>
      </w:pPr>
      <w:r w:rsidRPr="00AC0FE2">
        <w:rPr>
          <w:rFonts w:ascii="Palatino Linotype" w:eastAsia="Palatino Linotype" w:hAnsi="Palatino Linotype" w:cs="Palatino Linotype"/>
          <w:b/>
        </w:rPr>
        <w:lastRenderedPageBreak/>
        <w:t>Identificación oficial (credencial de elector o pasaporte vigente) y comprobante de domicilio.</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el caso concreto, la </w:t>
      </w:r>
      <w:r w:rsidRPr="00D52EBA">
        <w:rPr>
          <w:rFonts w:ascii="Palatino Linotype" w:eastAsia="Palatino Linotype" w:hAnsi="Palatino Linotype" w:cs="Palatino Linotype"/>
          <w:b/>
          <w:color w:val="000000"/>
        </w:rPr>
        <w:t>identificación oficial</w:t>
      </w:r>
      <w:r w:rsidRPr="00D52EBA">
        <w:rPr>
          <w:rFonts w:ascii="Palatino Linotype" w:eastAsia="Palatino Linotype" w:hAnsi="Palatino Linotype" w:cs="Palatino Linotype"/>
          <w:color w:val="000000"/>
        </w:rPr>
        <w:t xml:space="preserve"> de los particulares, contiene datos como nombre, fotografía, —y probablemente— edad, domicilio, fecha de nacimiento, curp, nacionalidad, solo por mencionar algunos, son datos personales de particulares que, no resultan de relevancia para el interés público; en ese mismo sentido, los datos contenidos en una </w:t>
      </w:r>
      <w:r w:rsidRPr="00D52EBA">
        <w:rPr>
          <w:rFonts w:ascii="Palatino Linotype" w:eastAsia="Palatino Linotype" w:hAnsi="Palatino Linotype" w:cs="Palatino Linotype"/>
          <w:b/>
          <w:color w:val="000000"/>
        </w:rPr>
        <w:t>constancia domiciliaria</w:t>
      </w:r>
      <w:r w:rsidRPr="00D52EBA">
        <w:rPr>
          <w:rFonts w:ascii="Palatino Linotype" w:eastAsia="Palatino Linotype" w:hAnsi="Palatino Linotype" w:cs="Palatino Linotype"/>
          <w:color w:val="000000"/>
        </w:rPr>
        <w:t xml:space="preserve"> de los particulares, resulta ser información de carácter confidencial.</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Así, en la identificación oficial se contiene mínimamente el </w:t>
      </w:r>
      <w:r w:rsidRPr="00D52EBA">
        <w:rPr>
          <w:rFonts w:ascii="Palatino Linotype" w:eastAsia="Palatino Linotype" w:hAnsi="Palatino Linotype" w:cs="Palatino Linotype"/>
          <w:b/>
          <w:color w:val="000000"/>
        </w:rPr>
        <w:t>nombre</w:t>
      </w:r>
      <w:r w:rsidRPr="00D52EBA">
        <w:rPr>
          <w:rFonts w:ascii="Palatino Linotype" w:eastAsia="Palatino Linotype" w:hAnsi="Palatino Linotype" w:cs="Palatino Linotype"/>
          <w:color w:val="000000"/>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Pr="00D52EBA">
        <w:rPr>
          <w:rFonts w:ascii="Palatino Linotype" w:eastAsia="Palatino Linotype" w:hAnsi="Palatino Linotype" w:cs="Palatino Linotype"/>
          <w:b/>
          <w:color w:val="000000"/>
        </w:rPr>
        <w:t>domicilio</w:t>
      </w:r>
      <w:r w:rsidRPr="00D52EBA">
        <w:rPr>
          <w:rFonts w:ascii="Palatino Linotype" w:eastAsia="Palatino Linotype" w:hAnsi="Palatino Linotype" w:cs="Palatino Linotype"/>
          <w:color w:val="000000"/>
        </w:rPr>
        <w:t xml:space="preserve">, es un atributo de la personalidad y un derecho de las personas (de acuerdo con lo señalado en los artículos 2.3 y 2.5 del Código Civil del Estado de México), este tiene como propósito que una persona pueda establecerse temporal o permanentemente en un lugar determinado, para habitar, establecer su centro de trabajo o negocios. </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consecuencia, tanto la identificación oficial como el comprobante de domicilio, en términos de lo dispuesto por la fracción I del artículo 143 de la Ley de Transparencia y Acceso a la Información Pública del Estado de México y Municipios, así como del artículo 4, fracciones XI y XII de la Ley de Protección de Datos Personales del Estado de México, es </w:t>
      </w:r>
      <w:r w:rsidRPr="00D52EBA">
        <w:rPr>
          <w:rFonts w:ascii="Palatino Linotype" w:eastAsia="Palatino Linotype" w:hAnsi="Palatino Linotype" w:cs="Palatino Linotype"/>
          <w:color w:val="000000"/>
        </w:rPr>
        <w:lastRenderedPageBreak/>
        <w:t>información que incide en la intimidad de las dos personas de las que se solicita la información en estudio.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Luego entonces, los documentos solicitados son documentos que solo les conciernen a sus titulares. 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color w:val="000000"/>
        </w:rPr>
        <w:t>De manera particular el artículo 156, de la Ley General de Instituciones y Procedimientos Electorales dispone que la credencial para votar deberá contener, cuando menos, los siguientes datos:</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a) </w:t>
      </w:r>
      <w:r w:rsidRPr="00D52EBA">
        <w:rPr>
          <w:rFonts w:ascii="Palatino Linotype" w:eastAsia="Palatino Linotype" w:hAnsi="Palatino Linotype" w:cs="Palatino Linotype"/>
          <w:i/>
          <w:color w:val="00000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lastRenderedPageBreak/>
        <w:t xml:space="preserve">b) </w:t>
      </w:r>
      <w:r w:rsidRPr="00D52EBA">
        <w:rPr>
          <w:rFonts w:ascii="Palatino Linotype" w:eastAsia="Palatino Linotype" w:hAnsi="Palatino Linotype" w:cs="Palatino Linotype"/>
          <w:i/>
          <w:color w:val="000000"/>
        </w:rPr>
        <w:t xml:space="preserve">Sección electoral en donde deberá votar el ciudadano. En el caso de los ciudadanos residentes en el extranjero no será necesario incluir este requisito;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c) </w:t>
      </w:r>
      <w:r w:rsidRPr="00D52EBA">
        <w:rPr>
          <w:rFonts w:ascii="Palatino Linotype" w:eastAsia="Palatino Linotype" w:hAnsi="Palatino Linotype" w:cs="Palatino Linotype"/>
          <w:i/>
          <w:color w:val="000000"/>
        </w:rPr>
        <w:t xml:space="preserve">Apellido paterno, apellido materno y nombre completo;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d) </w:t>
      </w:r>
      <w:r w:rsidRPr="00D52EBA">
        <w:rPr>
          <w:rFonts w:ascii="Palatino Linotype" w:eastAsia="Palatino Linotype" w:hAnsi="Palatino Linotype" w:cs="Palatino Linotype"/>
          <w:i/>
          <w:color w:val="000000"/>
        </w:rPr>
        <w:t xml:space="preserve">Domicilio;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e) </w:t>
      </w:r>
      <w:r w:rsidRPr="00D52EBA">
        <w:rPr>
          <w:rFonts w:ascii="Palatino Linotype" w:eastAsia="Palatino Linotype" w:hAnsi="Palatino Linotype" w:cs="Palatino Linotype"/>
          <w:i/>
          <w:color w:val="000000"/>
        </w:rPr>
        <w:t xml:space="preserve">Sexo;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color w:val="000000"/>
        </w:rPr>
        <w:t xml:space="preserve">f) </w:t>
      </w:r>
      <w:r w:rsidRPr="00D52EBA">
        <w:rPr>
          <w:rFonts w:ascii="Palatino Linotype" w:eastAsia="Palatino Linotype" w:hAnsi="Palatino Linotype" w:cs="Palatino Linotype"/>
          <w:i/>
          <w:color w:val="000000"/>
        </w:rPr>
        <w:t>Edad y año de registro;</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g) </w:t>
      </w:r>
      <w:r w:rsidRPr="00D52EBA">
        <w:rPr>
          <w:rFonts w:ascii="Palatino Linotype" w:eastAsia="Palatino Linotype" w:hAnsi="Palatino Linotype" w:cs="Palatino Linotype"/>
          <w:i/>
          <w:color w:val="000000"/>
        </w:rPr>
        <w:t xml:space="preserve">Firma, huella digital y fotografía del elector;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h) </w:t>
      </w:r>
      <w:r w:rsidRPr="00D52EBA">
        <w:rPr>
          <w:rFonts w:ascii="Palatino Linotype" w:eastAsia="Palatino Linotype" w:hAnsi="Palatino Linotype" w:cs="Palatino Linotype"/>
          <w:i/>
          <w:color w:val="000000"/>
        </w:rPr>
        <w:t xml:space="preserve">Clave de registro, y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i) </w:t>
      </w:r>
      <w:r w:rsidRPr="00D52EBA">
        <w:rPr>
          <w:rFonts w:ascii="Palatino Linotype" w:eastAsia="Palatino Linotype" w:hAnsi="Palatino Linotype" w:cs="Palatino Linotype"/>
          <w:i/>
          <w:color w:val="000000"/>
        </w:rPr>
        <w:t xml:space="preserve">Clave Única del Registro de Población. </w:t>
      </w:r>
    </w:p>
    <w:p w:rsidR="006247B9" w:rsidRPr="00D52EBA" w:rsidRDefault="006247B9" w:rsidP="00EA130E">
      <w:pPr>
        <w:jc w:val="both"/>
        <w:rPr>
          <w:rFonts w:ascii="Palatino Linotype" w:eastAsia="Palatino Linotype" w:hAnsi="Palatino Linotype" w:cs="Palatino Linotype"/>
          <w:b/>
          <w:i/>
          <w:color w:val="000000"/>
        </w:rPr>
      </w:pP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2. </w:t>
      </w:r>
      <w:r w:rsidRPr="00D52EBA">
        <w:rPr>
          <w:rFonts w:ascii="Palatino Linotype" w:eastAsia="Palatino Linotype" w:hAnsi="Palatino Linotype" w:cs="Palatino Linotype"/>
          <w:i/>
          <w:color w:val="000000"/>
        </w:rPr>
        <w:t xml:space="preserve">Además tendrá: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a) </w:t>
      </w:r>
      <w:r w:rsidRPr="00D52EBA">
        <w:rPr>
          <w:rFonts w:ascii="Palatino Linotype" w:eastAsia="Palatino Linotype" w:hAnsi="Palatino Linotype" w:cs="Palatino Linotype"/>
          <w:i/>
          <w:color w:val="000000"/>
        </w:rPr>
        <w:t xml:space="preserve">Espacios necesarios para marcar año y elección de que se trate;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b) </w:t>
      </w:r>
      <w:r w:rsidRPr="00D52EBA">
        <w:rPr>
          <w:rFonts w:ascii="Palatino Linotype" w:eastAsia="Palatino Linotype" w:hAnsi="Palatino Linotype" w:cs="Palatino Linotype"/>
          <w:i/>
          <w:color w:val="000000"/>
        </w:rPr>
        <w:t xml:space="preserve">Firma impresa del Secretario Ejecutivo del Instituto;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c) </w:t>
      </w:r>
      <w:r w:rsidRPr="00D52EBA">
        <w:rPr>
          <w:rFonts w:ascii="Palatino Linotype" w:eastAsia="Palatino Linotype" w:hAnsi="Palatino Linotype" w:cs="Palatino Linotype"/>
          <w:i/>
          <w:color w:val="000000"/>
        </w:rPr>
        <w:t xml:space="preserve">Año de emisión;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d) </w:t>
      </w:r>
      <w:r w:rsidRPr="00D52EBA">
        <w:rPr>
          <w:rFonts w:ascii="Palatino Linotype" w:eastAsia="Palatino Linotype" w:hAnsi="Palatino Linotype" w:cs="Palatino Linotype"/>
          <w:i/>
          <w:color w:val="000000"/>
        </w:rPr>
        <w:t xml:space="preserve">Año en el que expira su vigencia, y </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e) </w:t>
      </w:r>
      <w:r w:rsidRPr="00D52EBA">
        <w:rPr>
          <w:rFonts w:ascii="Palatino Linotype" w:eastAsia="Palatino Linotype" w:hAnsi="Palatino Linotype" w:cs="Palatino Linotype"/>
          <w:i/>
          <w:color w:val="000000"/>
        </w:rPr>
        <w:t>En el caso de la que se expida al ciudadano residente en el extranjero, la leyenda “Para Votar desde el Extranjero”.</w:t>
      </w:r>
    </w:p>
    <w:p w:rsidR="006247B9" w:rsidRDefault="006247B9" w:rsidP="00EA130E">
      <w:pPr>
        <w:jc w:val="both"/>
        <w:rPr>
          <w:rFonts w:ascii="Palatino Linotype" w:eastAsia="Palatino Linotype" w:hAnsi="Palatino Linotype" w:cs="Palatino Linotype"/>
        </w:rPr>
      </w:pPr>
    </w:p>
    <w:p w:rsidR="00AC0FE2" w:rsidRPr="00D52EBA" w:rsidRDefault="00AC0FE2" w:rsidP="00EA130E">
      <w:pPr>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credencial para asentar en un documento como manera de acreditar la presentación de su titular y comprobar que la credencial se tuvo a la vista, por ello su relevancia y lo delicado de su uso.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Es de tener presente que la finalidad esencial de la credencial para votar con fotografía es la de ejercer el derecho humano de votar y ser votado; sin embargo, en el país, este </w:t>
      </w:r>
      <w:r w:rsidRPr="00D52EBA">
        <w:rPr>
          <w:rFonts w:ascii="Palatino Linotype" w:eastAsia="Palatino Linotype" w:hAnsi="Palatino Linotype" w:cs="Palatino Linotype"/>
          <w:color w:val="000000"/>
        </w:rPr>
        <w:lastRenderedPageBreak/>
        <w:t>documento es el reconocido a nivel general como medio idóneo para identificarse incluso de manera oficial; en el Estado de México está reconocida como identificación oficial en el artículo 2.5 Bis, fracción II del Código Civil del Estado de México.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D52EBA">
        <w:rPr>
          <w:rFonts w:ascii="Palatino Linotype" w:eastAsia="Palatino Linotype" w:hAnsi="Palatino Linotype" w:cs="Palatino Linotype"/>
          <w:b/>
          <w:color w:val="000000"/>
        </w:rPr>
        <w:t xml:space="preserve">la credencial de elector, es confidencial </w:t>
      </w:r>
      <w:r w:rsidRPr="00D52EBA">
        <w:rPr>
          <w:rFonts w:ascii="Palatino Linotype" w:eastAsia="Palatino Linotype" w:hAnsi="Palatino Linotype" w:cs="Palatino Linotype"/>
          <w:color w:val="000000"/>
        </w:rPr>
        <w:t>y actualiza la causal de clasificación, establecida en el artículo 143, fracción I, de la Ley de Transparencia y Acceso a la Información Pública del Estado de México y Municipios.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Por cuanto al </w:t>
      </w:r>
      <w:r w:rsidRPr="00D52EBA">
        <w:rPr>
          <w:rFonts w:ascii="Palatino Linotype" w:eastAsia="Palatino Linotype" w:hAnsi="Palatino Linotype" w:cs="Palatino Linotype"/>
          <w:b/>
          <w:color w:val="000000"/>
        </w:rPr>
        <w:t>PASAPORTE/VISA:</w:t>
      </w:r>
      <w:r w:rsidRPr="00D52EBA">
        <w:rPr>
          <w:rFonts w:ascii="Palatino Linotype" w:eastAsia="Palatino Linotype" w:hAnsi="Palatino Linotype" w:cs="Palatino Linotype"/>
          <w:color w:val="000000"/>
        </w:rPr>
        <w:t xml:space="preserve"> Es un documento que acredita la identidad y la nacionalidad de una persona y que es necesario para viajar, el cual contiene información susceptible de ser clasificada como confidencial tales como el número, la fecha de expedición y vigencia. </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Ello, de conformidad con el artículo 143, fracción I, de la Ley de Transparencia y Acceso a la Información Pública del Estado de México y Municipios; numeral Trigésimo Octavo, fracción I, de  los Lineamientos Generales en Materia de Clasificación y Desclasificación de la Información, así como para la elaboración de versiones públicas; y, artículo 1, fracción I, de los Lineamientos Sobre Medidas de Seguridad Aplicables a los </w:t>
      </w:r>
      <w:r w:rsidRPr="00D52EBA">
        <w:rPr>
          <w:rFonts w:ascii="Palatino Linotype" w:eastAsia="Palatino Linotype" w:hAnsi="Palatino Linotype" w:cs="Palatino Linotype"/>
          <w:color w:val="000000"/>
        </w:rPr>
        <w:lastRenderedPageBreak/>
        <w:t>Sistemas de Datos Personales que se encuentran en Posesión de los Sujetos Obligados de la Ley de Protección de Datos Personales del Estado de México.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CURP</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ese orden de ideas, la Secretaría de Gobernación</w:t>
      </w:r>
      <w:r w:rsidRPr="00D52EBA">
        <w:rPr>
          <w:rFonts w:ascii="Palatino Linotype" w:eastAsia="Palatino Linotype" w:hAnsi="Palatino Linotype" w:cs="Palatino Linotype"/>
          <w:color w:val="000000"/>
          <w:vertAlign w:val="superscript"/>
        </w:rPr>
        <w:footnoteReference w:id="8"/>
      </w:r>
      <w:r w:rsidRPr="00D52EBA">
        <w:rPr>
          <w:rFonts w:ascii="Palatino Linotype" w:eastAsia="Palatino Linotype" w:hAnsi="Palatino Linotype" w:cs="Palatino Linotype"/>
          <w:color w:val="000000"/>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w:t>
      </w:r>
      <w:r w:rsidRPr="00D52EBA">
        <w:rPr>
          <w:rFonts w:ascii="Palatino Linotype" w:eastAsia="Palatino Linotype" w:hAnsi="Palatino Linotype" w:cs="Palatino Linotype"/>
          <w:color w:val="000000"/>
        </w:rPr>
        <w:lastRenderedPageBreak/>
        <w:t>de los datos contenidos en el documento probatorio de la identidad del interesado (acta de nacimiento, carta de naturalización o documento migratorio) de la siguiente forma:</w:t>
      </w:r>
    </w:p>
    <w:p w:rsidR="006247B9" w:rsidRPr="00D52EBA" w:rsidRDefault="00EA130E" w:rsidP="00EA130E">
      <w:pPr>
        <w:numPr>
          <w:ilvl w:val="0"/>
          <w:numId w:val="13"/>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El primero y segundo apellidos, así como al nombre de pila;</w:t>
      </w:r>
    </w:p>
    <w:p w:rsidR="006247B9" w:rsidRPr="00D52EBA" w:rsidRDefault="00EA130E" w:rsidP="00EA130E">
      <w:pPr>
        <w:numPr>
          <w:ilvl w:val="0"/>
          <w:numId w:val="13"/>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La fecha de nacimiento;</w:t>
      </w:r>
    </w:p>
    <w:p w:rsidR="006247B9" w:rsidRPr="00D52EBA" w:rsidRDefault="00EA130E" w:rsidP="00EA130E">
      <w:pPr>
        <w:numPr>
          <w:ilvl w:val="0"/>
          <w:numId w:val="13"/>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El sexo, y</w:t>
      </w:r>
    </w:p>
    <w:p w:rsidR="006247B9" w:rsidRPr="00D52EBA" w:rsidRDefault="00EA130E" w:rsidP="00EA130E">
      <w:pPr>
        <w:numPr>
          <w:ilvl w:val="0"/>
          <w:numId w:val="13"/>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La entidad federativa de nacimiento.</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Los dos últimos elementos de la Clave Única de Registro de Población evitan la duplicidad de la Clave y garantizan su correcta integración.</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6247B9" w:rsidRPr="00D52EBA" w:rsidRDefault="00EA130E" w:rsidP="00EA130E">
      <w:pPr>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“Clave Única de Registro de Población (CURP). </w:t>
      </w:r>
      <w:r w:rsidRPr="00D52EBA">
        <w:rPr>
          <w:rFonts w:ascii="Palatino Linotype" w:eastAsia="Palatino Linotype" w:hAnsi="Palatino Linotype" w:cs="Palatino Linotype"/>
          <w:i/>
          <w:color w:val="00000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De acuerdo con lo anterior, resulta procedente la clasificación de la Clave Única de Registro de Población; por lo que, la constancia de dicho dato corre la misma suerte, pues únicamente contiene datos que hacen identificables a los titulares, que en nada abonan a la transparencia y no rinden cuantas de la forma de actuar, por lo que, es un documento privado, en términos del artículo 143, fracción I, de la Ley de Transparencia y Acceso a la Información Pública del Estado de México y Municipios. </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Ficha Curricular (máximo 2 cuartillas)</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Ahora bien, “currículum” corresponde a una locución latina cuyo significado es:</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“carrera de vida”, Se usa como locución nominal masculina para designar la relación de los datos personales, formación académica, actividad laboral y méritos de una persona.” (Sic)</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Por su lado, la Real Academia Española, lo define como a continuación se cita: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“Relación de los títulos, honores, cargos, trabajos realizados, datos biográficos, etc, que califican a una persona” (Sic)</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Desde esta perspectiva, a través del currículum vite la particular puede advertir los estudios realizados o bien el nivel académico, así como la experiencia laboral de los servidores públicos que se encuentran adscritos al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información que </w:t>
      </w:r>
      <w:r w:rsidRPr="00D52EBA">
        <w:rPr>
          <w:rFonts w:ascii="Palatino Linotype" w:eastAsia="Palatino Linotype" w:hAnsi="Palatino Linotype" w:cs="Palatino Linotype"/>
          <w:color w:val="000000"/>
        </w:rPr>
        <w:lastRenderedPageBreak/>
        <w:t>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 “</w:t>
      </w:r>
      <w:r w:rsidRPr="00D52EBA">
        <w:rPr>
          <w:rFonts w:ascii="Palatino Linotype" w:eastAsia="Palatino Linotype" w:hAnsi="Palatino Linotype" w:cs="Palatino Linotype"/>
          <w:b/>
          <w:i/>
        </w:rPr>
        <w:t>Curriculum Vitae de servidores públicos</w:t>
      </w:r>
      <w:r w:rsidRPr="00D52EBA">
        <w:rPr>
          <w:rFonts w:ascii="Palatino Linotype" w:eastAsia="Palatino Linotype" w:hAnsi="Palatino Linotype" w:cs="Palatino Linotype"/>
          <w:i/>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D52EBA">
        <w:rPr>
          <w:rFonts w:ascii="Palatino Linotype" w:eastAsia="Palatino Linotype" w:hAnsi="Palatino Linotype" w:cs="Palatino Linotype"/>
          <w:color w:val="000000"/>
        </w:rPr>
        <w:lastRenderedPageBreak/>
        <w:t>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el caso de la ficha curricular, se trata de la síntesis del currículo. En esa tesitura, debe apuntarse que la información curricular constituye una obligación de transparencia, pues </w:t>
      </w:r>
      <w:r w:rsidRPr="00D52EBA">
        <w:rPr>
          <w:rFonts w:ascii="Palatino Linotype" w:eastAsia="Palatino Linotype" w:hAnsi="Palatino Linotype" w:cs="Palatino Linotype"/>
          <w:b/>
          <w:color w:val="000000"/>
        </w:rPr>
        <w:t>EL SUJETO OBLIGADO</w:t>
      </w:r>
      <w:r w:rsidRPr="00D52EBA">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6247B9" w:rsidRPr="00D52EBA" w:rsidRDefault="006247B9" w:rsidP="00EA130E">
      <w:pPr>
        <w:jc w:val="both"/>
        <w:rPr>
          <w:rFonts w:ascii="Palatino Linotype" w:eastAsia="Palatino Linotype" w:hAnsi="Palatino Linotype" w:cs="Palatino Linotype"/>
          <w:i/>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lastRenderedPageBreak/>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XXI. La información curricular, desde el nivel de jefe de departamento o equivalente, hasta el titular del sujeto obligado, así como, en su caso, las sanciones administrativas de que haya sido objeto;”(Sic)</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Constancia de situación fiscal. (SAT)</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Es un documento que contiene información del Registro Federal de Contribuyentes y la Cédula de Identificación Fiscal.</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Respecto del </w:t>
      </w:r>
      <w:r w:rsidRPr="00D52EBA">
        <w:rPr>
          <w:rFonts w:ascii="Palatino Linotype" w:eastAsia="Palatino Linotype" w:hAnsi="Palatino Linotype" w:cs="Palatino Linotype"/>
          <w:b/>
          <w:i/>
        </w:rPr>
        <w:t>Registro Federal de Contribuyentes (RFC)</w:t>
      </w:r>
      <w:r w:rsidRPr="00D52EBA">
        <w:rPr>
          <w:rFonts w:ascii="Palatino Linotype" w:eastAsia="Palatino Linotype" w:hAnsi="Palatino Linotype" w:cs="Palatino Linotype"/>
          <w:i/>
        </w:rPr>
        <w:t xml:space="preserve">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Del mismo modo, el Registro Federal de Contribuyentes permite tener acceso a programas sociales o becas, obtención de créditos y apoyos, apertura cuentas bancarias, </w:t>
      </w:r>
      <w:r w:rsidRPr="00D52EBA">
        <w:rPr>
          <w:rFonts w:ascii="Palatino Linotype" w:eastAsia="Palatino Linotype" w:hAnsi="Palatino Linotype" w:cs="Palatino Linotype"/>
          <w:color w:val="000000"/>
        </w:rPr>
        <w:lastRenderedPageBreak/>
        <w:t>participar en Afores, e incluso es un requisito indispensable para realizar el trámite de ingreso a un empleo.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el mismo sentido, resulta aplicable el Criterio 19/17 emitido por el Instituto Nacional de Transparencia, Acceso a la Información, y Protección de Datos Personales, en el cual se señala lo siguiente:</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REGISTRO FEDERAL DE CONTRIBUYENTES (RFC) DE PERSONAS FÍSICAS.</w:t>
      </w:r>
      <w:r w:rsidRPr="00D52EBA">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consecuencia, debe considerarse que tiene carácter de confidencial.</w:t>
      </w:r>
    </w:p>
    <w:p w:rsidR="006247B9" w:rsidRPr="00D52EBA" w:rsidRDefault="006247B9" w:rsidP="00EA130E">
      <w:pPr>
        <w:spacing w:line="360" w:lineRule="auto"/>
        <w:jc w:val="both"/>
        <w:rPr>
          <w:rFonts w:ascii="Palatino Linotype" w:eastAsia="Palatino Linotype" w:hAnsi="Palatino Linotype" w:cs="Palatino Linotype"/>
        </w:rPr>
      </w:pPr>
    </w:p>
    <w:p w:rsidR="006247B9" w:rsidRDefault="00EA130E" w:rsidP="00EA130E">
      <w:pPr>
        <w:numPr>
          <w:ilvl w:val="0"/>
          <w:numId w:val="16"/>
        </w:numPr>
        <w:spacing w:line="360" w:lineRule="auto"/>
        <w:ind w:left="0" w:firstLine="0"/>
        <w:jc w:val="both"/>
        <w:rPr>
          <w:rFonts w:ascii="Palatino Linotype" w:eastAsia="Palatino Linotype" w:hAnsi="Palatino Linotype" w:cs="Palatino Linotype"/>
        </w:rPr>
      </w:pPr>
      <w:r w:rsidRPr="00D52EBA">
        <w:rPr>
          <w:rFonts w:ascii="Palatino Linotype" w:eastAsia="Palatino Linotype" w:hAnsi="Palatino Linotype" w:cs="Palatino Linotype"/>
        </w:rPr>
        <w:t xml:space="preserve">La </w:t>
      </w:r>
      <w:r w:rsidRPr="00D52EBA">
        <w:rPr>
          <w:rFonts w:ascii="Palatino Linotype" w:eastAsia="Palatino Linotype" w:hAnsi="Palatino Linotype" w:cs="Palatino Linotype"/>
          <w:b/>
        </w:rPr>
        <w:t>Cédula de Identificación Fiscal</w:t>
      </w:r>
      <w:r w:rsidRPr="00D52EBA">
        <w:rPr>
          <w:rFonts w:ascii="Palatino Linotype" w:eastAsia="Palatino Linotype" w:hAnsi="Palatino Linotype" w:cs="Palatino Linotype"/>
        </w:rPr>
        <w:t xml:space="preserve"> contiene la clave del Registro Federal de Contribuyentes, el nombre, denominación o razón social, el ID o número identificador de la Cédula de Identificación Fiscal y un código bidimensional (QR).</w:t>
      </w:r>
    </w:p>
    <w:p w:rsidR="005E5DBF" w:rsidRPr="00D52EBA" w:rsidRDefault="005E5DBF" w:rsidP="005E5DBF">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consecuencia, la Constancia de Situación Fiscal contiene datos de identidad, ubicación y características fiscales del contribuyente, motivo por el cual se trata de un documento que solo concierne al titular por lo que es de carácter confidencial.</w:t>
      </w: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lastRenderedPageBreak/>
        <w:t>Certificado médico (expedido por Institución de Salud Pública)</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El certificado médico es un testimonio escrito acerca del estado de salud actual de un paciente, que el profesional extiende a su solicitud o a la  de sus familiares, luego de la debida constatación del mismo a través de la asistencia, examen o reconocimiento.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rPr>
        <w:t>Refleja: Peso/Talla/Agudeza Visual/IMC/TA/FC/Temperatura/Grupo Sanguíneo/Estado de Salud/Agudeza Auditiva/Salud Bucal, Nombre del particular, Firma del particular, Domicilio.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Al respecto,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rsidR="006247B9" w:rsidRDefault="006247B9" w:rsidP="00EA130E">
      <w:pPr>
        <w:spacing w:line="360" w:lineRule="auto"/>
        <w:jc w:val="both"/>
        <w:rPr>
          <w:rFonts w:ascii="Palatino Linotype" w:eastAsia="Palatino Linotype" w:hAnsi="Palatino Linotype" w:cs="Palatino Linotype"/>
        </w:rPr>
      </w:pPr>
    </w:p>
    <w:p w:rsidR="00AC0FE2" w:rsidRDefault="00AC0FE2"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lastRenderedPageBreak/>
        <w:t>Informe de no antecedentes penales</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Al respecto, es de señalar que la Ley Orgánica de la Ley de la Fiscalía General de Justicia del Estado de México establece la forma en que habrán de realizarse las inscripciones de antecedentes penales y administrativos, así como los supuestos bajo los cuales las inscripciones de antecedentes penales serán cancelados, tal como se cita:</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“Artículo 41. Las inscripciones de antecedentes penales y administrativos se harán en las secciones respectivas, de acuerdo con los sistemas que se establezcan en el Reglamento, conforme a lo siguiente: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A. En la sección de antecedentes penales se inscribirán: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 Las sentencias condenatorias ejecutoriadas que dicten las autoridades judiciales del Estado.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II. Las sentencias condenatorias ejecutoriadas que dicten autoridades judiciales de otras entidades federativas de la República o del extranjero.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B. En la sección de reincidencia y habitualidad, cuando se surtan los presupuestos de los artículos 22 y 23 del Código Penal para el Estado, se inscribirán respectivamente, las sentencias condenatorias ejecutoriadas. C. En la sección de antecedentes administrativos: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 Las determinaciones del Ministerio Público para la aplicación de formas de solución alterna del procedimiento y de terminación anticipada del proceso.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II. Las formas de terminación de la investigación de conformidad con el Código Nacional.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III. Los datos que se obtengan con motivo de la expedición de certificados de antecedentes. Los datos relativos a los antecedentes administrativos únicamente serán utilizados por el Ministerio Público para el cumplimiento de sus atribuciones.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Las autoridades judiciales o administrativas competentes remitirán a los Servicios Periciales los documentos a que se refiere el presente artículo dentro del término de quince días hábiles contados a partir de la fecha en que, respectivamente, se haya dictado, elaborado o causado ejecutoria.”</w:t>
      </w:r>
    </w:p>
    <w:p w:rsidR="006247B9" w:rsidRPr="00D52EBA" w:rsidRDefault="006247B9" w:rsidP="00EA130E">
      <w:pPr>
        <w:jc w:val="both"/>
        <w:rPr>
          <w:rFonts w:ascii="Palatino Linotype" w:eastAsia="Palatino Linotype" w:hAnsi="Palatino Linotype" w:cs="Palatino Linotype"/>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“Artículo 42. Las inscripciones de antecedentes penales se cancelarán cuando: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 La pena se haya declarado extinta.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II. La o el sentenciado sea declarado inocente por resolución dictada en recurso de revisión extraordinaria.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III. La o el condenado lo haya sido bajo la vigencia de una ley derogada o abrogada por otra que suprima al hecho el carácter de delito.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IV. A la o el sentenciado se le conceda el beneficio de la amnistía o del indulto.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lastRenderedPageBreak/>
        <w:t>Las autoridades judiciales o administrativas remitirán copia certificada de los documentos a que se hace referencia en las fracciones anteriores a los Servicios Periciales para la cancelación de la inscripción de antecedentes penales.”</w:t>
      </w:r>
    </w:p>
    <w:p w:rsidR="006247B9" w:rsidRPr="00D52EBA" w:rsidRDefault="00EA130E" w:rsidP="00EA130E">
      <w:pPr>
        <w:jc w:val="right"/>
        <w:rPr>
          <w:rFonts w:ascii="Palatino Linotype" w:eastAsia="Palatino Linotype" w:hAnsi="Palatino Linotype" w:cs="Palatino Linotype"/>
          <w:i/>
        </w:rPr>
      </w:pPr>
      <w:r w:rsidRPr="00D52EBA">
        <w:rPr>
          <w:rFonts w:ascii="Palatino Linotype" w:eastAsia="Palatino Linotype" w:hAnsi="Palatino Linotype" w:cs="Palatino Linotype"/>
          <w:i/>
        </w:rPr>
        <w:t>(Énfasis añadido)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cualquiera de los supuestos de cancelación a que se hace referencia en el párrafo precedente se considera importante apuntar que aun cuando existan registros de antecedentes penales su existencia no acredita, carencia de probidad y de un modo honesto de vivir, por lo tanto no deben ser motivo de discriminación,  o impedimento para una efectiva reinserción social derecho reconocido en el artículo 18 párrafo segundo de la Constitución Política de los Estados Unidos Mexicanos, robustece lo manifestado hasta aquí la siguiente jurisprudencia:</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ANTECEDENTES PENALES. SU EXISTENCIA NO ACREDITA, POR SÍ SOLA, CARENCIA DE PROBIDAD Y DE UN MODO HONESTO DE VIVIR.- El hecho de haber cometido un delito intencional puede llegar a constituir un factor que demuestre la falta de probidad o de honestidad en la conducta, según las circunstancias de la comisión del ilícito, pero no resulta determinante, por sí solo, para tener por acreditada la carencia de esas cualidades. El que una persona goce de las cualidades de probidad y honestidad se presume, por lo que cuando se sostiene su carencia, se debe acreditar que dicha persona llevó a cabo actos u omisiones concretos, no acordes con los fines y principios perseguidos con los mencionados valores. En el caso de quien ha cometido un delito y ha sido condenado por ello, cabe la posibilidad de que por las circunstancias de tiempo, modo y lugar de ejecución de ilícitos, se pudiera contribuir de manera importante para desvirtuar esa presunción; sin embargo, cuando las penas impuestas ya se han compurgado o extinguido y ha transcurrido un tiempo considerable a la fecha de la condena, se reduce en gran medida el indicio que tiende a desvirtuar la presunción apuntada, porque la falta cometida por un individuo en algún tiempo de su vida, no lo define ni lo marca para siempre, ni hace que su conducta sea cuestionable por el resto de su vida. Para arribar a la anterior conclusión, se toma en cuenta que en el moderno estado democrático de derecho, la finalidad de las penas es preponderantemente preventiva, para evitar en lo sucesivo la transgresión del orden jurídico, al constituir una intimidación disuasoria en la comisión de ilícitos y como fuerza integradora, al afirmar, a la vez, las convicciones de la conciencia colectiva, función que es congruente con el fin del estado </w:t>
      </w:r>
      <w:r w:rsidRPr="00D52EBA">
        <w:rPr>
          <w:rFonts w:ascii="Palatino Linotype" w:eastAsia="Palatino Linotype" w:hAnsi="Palatino Linotype" w:cs="Palatino Linotype"/>
          <w:i/>
        </w:rPr>
        <w:lastRenderedPageBreak/>
        <w:t>democrático de derecho, que se basa en el respeto de la persona humana. Así, el valor del ser humano impone una limitación fundamental a la pena, que se manifiesta en la eliminación de las penas infamantes y la posibilidad de readaptación y reinserción social del infractor, principios que se encuentran recogidos en el ámbito constitucional, en los artículos 18 y 22, de los que se advierte la tendencia del sistema punitivo mexicano, hacia la readaptación del infractor y, a su vez, la prohibición de la marca que, en términos generales, constituye la impresión de un signo exterior para señalar a una persona, y con esto, hacer referencia a una determinada situación de ella. Con esto, la marca define o fija en una persona una determinada calidad que, a la vista de todos los demás, lleva implícita una carga discriminatoria o que se le excluya de su entorno social, en contra de su dignidad y la igualdad que debe existir entre todos los individuos en un estado democrático de derecho. Por ende, si una persona comete un ilícito, no podría quedar marcado con el estigma de ser infractor el resto de su vida, porque ello obstaculizaría su reinserción social. En esa virtud, las penas que son impuestas a quien comete un ilícito no pueden tener como función la de marcarlo o señalarlo como un transgresor de la ley ni, por tanto, como una persona carente de probidad y modo honesto de vivir; en todo caso, la falta de probidad y honestidad pudo haberse actualizado en el momento en que los ilícitos fueron cometidos; pero si éstos han sido sancionados legalmente, no podría considerarse que esas cualidades desaparecieron para siempre de esa persona, sino que ésta se encuentra en aptitud de reintegrarse socialmente y actuar conforme a los valores imperantes de la sociedad en la que habita. Tercera Época: Juicio para la protección de los derechos político-electorales del ciudadano. SUP-JDC- 020/2001.-Daniel Ulloa Valenzuela.-8 de junio de 2001.-Unanimidad de votos. Juicio de revisión constitucional electoral. SUP-JRC-303/2001.-Partido Acción Nacional.-19 de diciembre de 2001.-Unanimidad de seis votos.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No pasa por desapercibido que al expedirse un certificado de NO antecedentes penales, tal y como su nombre lo dice, se está certificando la inexistencia fáctica de un registro correspondiente a la comisión de un delito, documento diverso a una inscripción de antecedentes penales en una sentencia.</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 lo anterior, para acreditar que una persona que pretende ingresar al servicio público en el sentido de acreditar estar en pleno ejercicio de sus derechos civiles y políticos, </w:t>
      </w:r>
      <w:r w:rsidRPr="00D52EBA">
        <w:rPr>
          <w:rFonts w:ascii="Palatino Linotype" w:eastAsia="Palatino Linotype" w:hAnsi="Palatino Linotype" w:cs="Palatino Linotype"/>
          <w:color w:val="000000"/>
        </w:rPr>
        <w:lastRenderedPageBreak/>
        <w:t>se entiende que el certificado de antecedentes NO penales es considerado un requisito formal que debe presentarse para acreditar la idoneidad para ostentar el cargo público, ya que con tal documental se acredita que el candidato es la persona idónea para ostentar el cargo; por tal motivo se colige que es un documento que debe obrar bajo el resguardo del ente público de acuerdo sus facultades, competencias y funciones.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el caso que nos ocupa, al tratarse de personas que, al decidir incursionar en el ejercicio de responsabilidades públicas, han decidido, por sí mismas, someterse al escrutinio de una sociedad democrática. Además de que, el </w:t>
      </w:r>
      <w:r w:rsidRPr="00D52EBA">
        <w:rPr>
          <w:rFonts w:ascii="Palatino Linotype" w:eastAsia="Palatino Linotype" w:hAnsi="Palatino Linotype" w:cs="Palatino Linotype"/>
          <w:b/>
          <w:color w:val="000000"/>
        </w:rPr>
        <w:t>certificado de no antecedentes penales, no</w:t>
      </w:r>
      <w:r w:rsidRPr="00D52EBA">
        <w:rPr>
          <w:rFonts w:ascii="Palatino Linotype" w:eastAsia="Palatino Linotype" w:hAnsi="Palatino Linotype" w:cs="Palatino Linotype"/>
          <w:color w:val="000000"/>
        </w:rPr>
        <w:t xml:space="preserve"> es un documento generado por una persona,  sino por una institución diversa al Sujeto Obligado; sin embargo, constituye un requisito necesario para el ingreso al servicio público.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Al respecto es de señalar que dicho documento cuenta, con fotografía, nombre, fecha de expedición, datos que tienen el carácter de información pública; por lo tanto, es un documento susceptible entregarse, en versión pública.</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6"/>
        </w:numPr>
        <w:pBdr>
          <w:top w:val="nil"/>
          <w:left w:val="nil"/>
          <w:bottom w:val="nil"/>
          <w:right w:val="nil"/>
          <w:between w:val="nil"/>
        </w:pBdr>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b/>
          <w:color w:val="000000"/>
        </w:rPr>
        <w:t>Comprobante de domicilio</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términos de lo dispuesto por la fracción I del artículo 143 de la Ley de Transparencia y Acceso a la Información Pública del Estado de México y Municipios, así como del artículo 4, fracciones XI y XII de la Ley de Protección de Datos Personales del Estado de México, es información que incide en la intimidad de las dos personas de las que se solicita la información en estudio, por lo que se considera información confidencial, de acuerdo con el artículo 116, párrafo primero de la Ley General de Transparencia y el artículo 143, fracción I </w:t>
      </w:r>
      <w:r w:rsidRPr="00D52EBA">
        <w:rPr>
          <w:rFonts w:ascii="Palatino Linotype" w:eastAsia="Palatino Linotype" w:hAnsi="Palatino Linotype" w:cs="Palatino Linotype"/>
          <w:color w:val="000000"/>
        </w:rPr>
        <w:lastRenderedPageBreak/>
        <w:t>de la Ley de Transparencia y Acceso a la Información Pública del Estado de México y Municipios.</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FF0000"/>
        </w:rPr>
      </w:pPr>
      <w:r w:rsidRPr="00D52EBA">
        <w:rPr>
          <w:rFonts w:ascii="Palatino Linotype" w:eastAsia="Palatino Linotype" w:hAnsi="Palatino Linotype" w:cs="Palatino Linotype"/>
          <w:color w:val="000000"/>
        </w:rPr>
        <w:t xml:space="preserve">En ese tenor, se establece primeramente que, el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tiene la obligación de integrar los expedientes laborales de cada servidor público; sin embargo dichos documentos pueden tener en su contenido datos personales que puedan ser afectados al momento de dar a conocer la información, para lo cual el</w:t>
      </w:r>
      <w:r w:rsidRPr="00D52EBA">
        <w:rPr>
          <w:rFonts w:ascii="Palatino Linotype" w:eastAsia="Palatino Linotype" w:hAnsi="Palatino Linotype" w:cs="Palatino Linotype"/>
          <w:b/>
          <w:color w:val="000000"/>
        </w:rPr>
        <w:t xml:space="preserve"> SUJETO OBLIGADO</w:t>
      </w:r>
      <w:r w:rsidRPr="00D52EBA">
        <w:rPr>
          <w:rFonts w:ascii="Palatino Linotype" w:eastAsia="Palatino Linotype" w:hAnsi="Palatino Linotype" w:cs="Palatino Linotype"/>
          <w:color w:val="000000"/>
        </w:rPr>
        <w:t xml:space="preserve"> deberá proteger toda aquella información que conlleve a un riesgo grave a los servidores públicos en comento.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6247B9" w:rsidRPr="00D52EBA" w:rsidRDefault="006247B9" w:rsidP="00EA130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D52EBA">
        <w:rPr>
          <w:rFonts w:ascii="Palatino Linotype" w:eastAsia="Palatino Linotype" w:hAnsi="Palatino Linotype" w:cs="Palatino Linotype"/>
          <w:color w:val="000000"/>
        </w:rPr>
        <w:lastRenderedPageBreak/>
        <w:t>instituciones y es a partir de ahí, en donde las instituciones públicas deben determinar la publicidad de su información.</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D52EBA">
        <w:rPr>
          <w:rFonts w:ascii="Palatino Linotype" w:eastAsia="Palatino Linotype" w:hAnsi="Palatino Linotype" w:cs="Palatino Linotype"/>
          <w:i/>
          <w:color w:val="000000"/>
        </w:rPr>
        <w:t>(no por eso dejan de ser datos personales, sólo que no están protegidos en la confidencialidad)</w:t>
      </w:r>
      <w:r w:rsidRPr="00D52EBA">
        <w:rPr>
          <w:rFonts w:ascii="Palatino Linotype" w:eastAsia="Palatino Linotype" w:hAnsi="Palatino Linotype" w:cs="Palatino Linotype"/>
          <w:color w:val="000000"/>
        </w:rPr>
        <w:t>.</w:t>
      </w:r>
    </w:p>
    <w:p w:rsidR="006247B9" w:rsidRPr="00D52EBA" w:rsidRDefault="006247B9" w:rsidP="00EA130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Ya que toda la información en posesión de cualquier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es pública, existen excepciones establecidas en los artículos 91 y 143, de la Ley de Transparencia y Acceso a la Información Pública del Estado de México y Municipios.</w:t>
      </w:r>
    </w:p>
    <w:p w:rsidR="006247B9" w:rsidRPr="00D52EBA" w:rsidRDefault="006247B9" w:rsidP="00EA130E">
      <w:pPr>
        <w:pBdr>
          <w:top w:val="nil"/>
          <w:left w:val="nil"/>
          <w:bottom w:val="nil"/>
          <w:right w:val="nil"/>
          <w:between w:val="nil"/>
        </w:pBdr>
        <w:spacing w:line="360" w:lineRule="auto"/>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consecuencia de lo anterior, se arriba a la conclusión de </w:t>
      </w:r>
      <w:r w:rsidRPr="00D52EBA">
        <w:rPr>
          <w:rFonts w:ascii="Palatino Linotype" w:eastAsia="Palatino Linotype" w:hAnsi="Palatino Linotype" w:cs="Palatino Linotype"/>
          <w:b/>
          <w:color w:val="000000"/>
        </w:rPr>
        <w:t xml:space="preserve">REVOCAR, </w:t>
      </w:r>
      <w:r w:rsidRPr="00D52EBA">
        <w:rPr>
          <w:rFonts w:ascii="Palatino Linotype" w:eastAsia="Palatino Linotype" w:hAnsi="Palatino Linotype" w:cs="Palatino Linotype"/>
          <w:color w:val="000000"/>
        </w:rPr>
        <w:t xml:space="preserve">la respuesta proporcionada por el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por no sustentos los elementos que loe fueron solicitados para sustentar el cambio de modalidad en la solicitud de información </w:t>
      </w:r>
      <w:r w:rsidRPr="00D52EBA">
        <w:rPr>
          <w:rFonts w:ascii="Palatino Linotype" w:eastAsia="Palatino Linotype" w:hAnsi="Palatino Linotype" w:cs="Palatino Linotype"/>
          <w:b/>
          <w:color w:val="000000"/>
        </w:rPr>
        <w:t>00134/OASTLALNE/IP/2025.</w:t>
      </w:r>
    </w:p>
    <w:p w:rsidR="006247B9" w:rsidRPr="00D52EBA" w:rsidRDefault="006247B9" w:rsidP="00EA130E">
      <w:pP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Ahora bien, los recursos de revisión </w:t>
      </w:r>
      <w:r w:rsidRPr="00D52EBA">
        <w:rPr>
          <w:rFonts w:ascii="Palatino Linotype" w:eastAsia="Palatino Linotype" w:hAnsi="Palatino Linotype" w:cs="Palatino Linotype"/>
          <w:b/>
          <w:color w:val="222222"/>
        </w:rPr>
        <w:t xml:space="preserve">06072/INFOEM/IP/RR/2025 </w:t>
      </w:r>
      <w:r w:rsidRPr="00D52EBA">
        <w:rPr>
          <w:rFonts w:ascii="Palatino Linotype" w:eastAsia="Palatino Linotype" w:hAnsi="Palatino Linotype" w:cs="Palatino Linotype"/>
          <w:color w:val="222222"/>
        </w:rPr>
        <w:t>se analiza lo siguiente, toda vez que se solicita, el expediente de laboral y certificado de competencia laboral del Titular de la Unidad de Transparencia.</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222222"/>
        </w:rPr>
      </w:pPr>
    </w:p>
    <w:tbl>
      <w:tblPr>
        <w:tblStyle w:val="a6"/>
        <w:tblW w:w="95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4"/>
        <w:gridCol w:w="2473"/>
        <w:gridCol w:w="2227"/>
        <w:gridCol w:w="2350"/>
      </w:tblGrid>
      <w:tr w:rsidR="006247B9" w:rsidRPr="00D52EBA" w:rsidTr="00811B15">
        <w:trPr>
          <w:jc w:val="center"/>
        </w:trPr>
        <w:tc>
          <w:tcPr>
            <w:tcW w:w="2484" w:type="dxa"/>
          </w:tcPr>
          <w:p w:rsidR="006247B9" w:rsidRPr="00D52EBA" w:rsidRDefault="00EA130E" w:rsidP="00811B15">
            <w:pPr>
              <w:pBdr>
                <w:top w:val="nil"/>
                <w:left w:val="nil"/>
                <w:bottom w:val="nil"/>
                <w:right w:val="nil"/>
                <w:between w:val="nil"/>
              </w:pBdr>
              <w:jc w:val="center"/>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Información solicitada</w:t>
            </w:r>
          </w:p>
        </w:tc>
        <w:tc>
          <w:tcPr>
            <w:tcW w:w="2473" w:type="dxa"/>
          </w:tcPr>
          <w:p w:rsidR="006247B9" w:rsidRPr="00D52EBA" w:rsidRDefault="00EA130E" w:rsidP="00811B15">
            <w:pPr>
              <w:pBdr>
                <w:top w:val="nil"/>
                <w:left w:val="nil"/>
                <w:bottom w:val="nil"/>
                <w:right w:val="nil"/>
                <w:between w:val="nil"/>
              </w:pBdr>
              <w:jc w:val="center"/>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Respuesta inicial</w:t>
            </w:r>
          </w:p>
        </w:tc>
        <w:tc>
          <w:tcPr>
            <w:tcW w:w="2227" w:type="dxa"/>
          </w:tcPr>
          <w:p w:rsidR="006247B9" w:rsidRPr="00D52EBA" w:rsidRDefault="00EA130E" w:rsidP="00811B15">
            <w:pPr>
              <w:pBdr>
                <w:top w:val="nil"/>
                <w:left w:val="nil"/>
                <w:bottom w:val="nil"/>
                <w:right w:val="nil"/>
                <w:between w:val="nil"/>
              </w:pBdr>
              <w:jc w:val="center"/>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manifestaciones</w:t>
            </w:r>
          </w:p>
        </w:tc>
        <w:tc>
          <w:tcPr>
            <w:tcW w:w="2350" w:type="dxa"/>
          </w:tcPr>
          <w:p w:rsidR="006247B9" w:rsidRPr="00D52EBA" w:rsidRDefault="00EA130E" w:rsidP="00811B15">
            <w:pPr>
              <w:pBdr>
                <w:top w:val="nil"/>
                <w:left w:val="nil"/>
                <w:bottom w:val="nil"/>
                <w:right w:val="nil"/>
                <w:between w:val="nil"/>
              </w:pBdr>
              <w:jc w:val="center"/>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Colma</w:t>
            </w:r>
          </w:p>
        </w:tc>
      </w:tr>
      <w:tr w:rsidR="006247B9" w:rsidRPr="00D52EBA" w:rsidTr="00811B15">
        <w:trPr>
          <w:jc w:val="center"/>
        </w:trPr>
        <w:tc>
          <w:tcPr>
            <w:tcW w:w="2484"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Expediente laboral</w:t>
            </w:r>
          </w:p>
        </w:tc>
        <w:tc>
          <w:tcPr>
            <w:tcW w:w="2473"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La Titular de la Oficialía Mayor, informa que remite el archivo que contiene la versión pública del expediente laboral de la </w:t>
            </w:r>
            <w:r w:rsidRPr="00D52EBA">
              <w:rPr>
                <w:rFonts w:ascii="Palatino Linotype" w:eastAsia="Palatino Linotype" w:hAnsi="Palatino Linotype" w:cs="Palatino Linotype"/>
                <w:i/>
                <w:color w:val="222222"/>
              </w:rPr>
              <w:lastRenderedPageBreak/>
              <w:t xml:space="preserve">Titular de la Unidad de Transparencia.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En la respuesta anexa el Acta de la Octava  Sesión Extraordinaria del Comité de Transparencia, mediante la cual en el numeral cinco, aprueban la clasificación de los datos como confidenciales del dato del CURP.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Dentro del contenido del Acta de Comité de Transparencia, también clasifica como como total la información contenida en la Credencial de Elector, Cédula de Identificación Fiscal, Constancia de la Clave Única Para el Registro de Población, el Acta de Nacimiento, el Comprobante de domicilio y Estado de cuenta Bancario. </w:t>
            </w:r>
          </w:p>
        </w:tc>
        <w:tc>
          <w:tcPr>
            <w:tcW w:w="222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lastRenderedPageBreak/>
              <w:t xml:space="preserve">El </w:t>
            </w:r>
            <w:r w:rsidRPr="00D52EBA">
              <w:rPr>
                <w:rFonts w:ascii="Palatino Linotype" w:eastAsia="Palatino Linotype" w:hAnsi="Palatino Linotype" w:cs="Palatino Linotype"/>
                <w:b/>
                <w:i/>
                <w:color w:val="222222"/>
              </w:rPr>
              <w:t xml:space="preserve">SUJETO OBLIGADO </w:t>
            </w:r>
            <w:r w:rsidRPr="00D52EBA">
              <w:rPr>
                <w:rFonts w:ascii="Palatino Linotype" w:eastAsia="Palatino Linotype" w:hAnsi="Palatino Linotype" w:cs="Palatino Linotype"/>
                <w:i/>
                <w:color w:val="222222"/>
              </w:rPr>
              <w:t>ratifica la respuesta inicial.</w:t>
            </w:r>
          </w:p>
        </w:tc>
        <w:tc>
          <w:tcPr>
            <w:tcW w:w="235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No colma toda vez que no son remitidos todos los documentos que integran el expediente laboral.</w:t>
            </w:r>
          </w:p>
        </w:tc>
      </w:tr>
      <w:tr w:rsidR="006247B9" w:rsidRPr="00D52EBA" w:rsidTr="00811B15">
        <w:trPr>
          <w:jc w:val="center"/>
        </w:trPr>
        <w:tc>
          <w:tcPr>
            <w:tcW w:w="2484"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Certificado de competencia laboral</w:t>
            </w:r>
          </w:p>
        </w:tc>
        <w:tc>
          <w:tcPr>
            <w:tcW w:w="2473"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El </w:t>
            </w:r>
            <w:r w:rsidRPr="00D52EBA">
              <w:rPr>
                <w:rFonts w:ascii="Palatino Linotype" w:eastAsia="Palatino Linotype" w:hAnsi="Palatino Linotype" w:cs="Palatino Linotype"/>
                <w:b/>
                <w:i/>
                <w:color w:val="222222"/>
              </w:rPr>
              <w:t xml:space="preserve">SUJETO OBLIGADO </w:t>
            </w:r>
            <w:r w:rsidRPr="00D52EBA">
              <w:rPr>
                <w:rFonts w:ascii="Palatino Linotype" w:eastAsia="Palatino Linotype" w:hAnsi="Palatino Linotype" w:cs="Palatino Linotype"/>
                <w:i/>
                <w:color w:val="222222"/>
              </w:rPr>
              <w:t xml:space="preserve">remite el Certificado de Competencia Laboral </w:t>
            </w:r>
            <w:r w:rsidRPr="00D52EBA">
              <w:rPr>
                <w:rFonts w:ascii="Palatino Linotype" w:eastAsia="Palatino Linotype" w:hAnsi="Palatino Linotype" w:cs="Palatino Linotype"/>
                <w:i/>
                <w:color w:val="222222"/>
              </w:rPr>
              <w:lastRenderedPageBreak/>
              <w:t>de la Titular de la Unidad de Transparencia en materia de acceso a la información pública</w:t>
            </w:r>
          </w:p>
        </w:tc>
        <w:tc>
          <w:tcPr>
            <w:tcW w:w="2227"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lastRenderedPageBreak/>
              <w:t>Ratifica respuesta inicial</w:t>
            </w:r>
          </w:p>
        </w:tc>
        <w:tc>
          <w:tcPr>
            <w:tcW w:w="235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Colma toda vez que se remitió el certificado de competencia laboral de la Titular de </w:t>
            </w:r>
            <w:r w:rsidRPr="00D52EBA">
              <w:rPr>
                <w:rFonts w:ascii="Palatino Linotype" w:eastAsia="Palatino Linotype" w:hAnsi="Palatino Linotype" w:cs="Palatino Linotype"/>
                <w:i/>
                <w:color w:val="222222"/>
              </w:rPr>
              <w:lastRenderedPageBreak/>
              <w:t xml:space="preserve">la Unidad de Transparencia. </w:t>
            </w:r>
          </w:p>
        </w:tc>
      </w:tr>
    </w:tbl>
    <w:p w:rsidR="006247B9" w:rsidRPr="00D52EBA" w:rsidRDefault="00EA130E"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lastRenderedPageBreak/>
        <w:t xml:space="preserve"> </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En esa línea, se tiene que el expediente laboral de la Titular de la Unidad de Transparencia fue remitido de manera incompleta de acuerdo con el </w:t>
      </w:r>
      <w:r w:rsidR="00CE1008" w:rsidRPr="00D52EBA">
        <w:rPr>
          <w:rFonts w:ascii="Palatino Linotype" w:eastAsia="Palatino Linotype" w:hAnsi="Palatino Linotype" w:cs="Palatino Linotype"/>
          <w:color w:val="222222"/>
        </w:rPr>
        <w:t>análisis</w:t>
      </w:r>
      <w:r w:rsidRPr="00D52EBA">
        <w:rPr>
          <w:rFonts w:ascii="Palatino Linotype" w:eastAsia="Palatino Linotype" w:hAnsi="Palatino Linotype" w:cs="Palatino Linotype"/>
          <w:color w:val="222222"/>
        </w:rPr>
        <w:t xml:space="preserve"> de la siguiente tabla. </w:t>
      </w:r>
    </w:p>
    <w:p w:rsidR="006247B9" w:rsidRPr="00D52EBA" w:rsidRDefault="00EA130E" w:rsidP="00EA130E">
      <w:pPr>
        <w:pBdr>
          <w:top w:val="nil"/>
          <w:left w:val="nil"/>
          <w:bottom w:val="nil"/>
          <w:right w:val="nil"/>
          <w:between w:val="nil"/>
        </w:pBdr>
        <w:spacing w:line="360" w:lineRule="auto"/>
        <w:jc w:val="both"/>
        <w:rPr>
          <w:rFonts w:ascii="Palatino Linotype" w:eastAsia="Palatino Linotype" w:hAnsi="Palatino Linotype" w:cs="Palatino Linotype"/>
          <w:b/>
          <w:color w:val="222222"/>
        </w:rPr>
      </w:pPr>
      <w:r w:rsidRPr="00D52EBA">
        <w:rPr>
          <w:rFonts w:ascii="Palatino Linotype" w:eastAsia="Palatino Linotype" w:hAnsi="Palatino Linotype" w:cs="Palatino Linotype"/>
          <w:b/>
          <w:color w:val="222222"/>
        </w:rPr>
        <w:t>Expediente laboral de la Titular de la Unidad de Transparencia</w:t>
      </w:r>
    </w:p>
    <w:tbl>
      <w:tblPr>
        <w:tblStyle w:val="a7"/>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90"/>
      </w:tblGrid>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Documento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Entregado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Solicitud de empleo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Se remite ficha curricular</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b/>
                <w:i/>
                <w:color w:val="222222"/>
              </w:rPr>
              <w:t>Acta de nacimiento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Cartilla Militar</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No aplica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Manifestación bajo protesta de decir verdad de no haber sido separado del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No fue remitida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Medico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Documento obtenido por haber acreditado los conocimientos necesarios para ejercer 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 entrega título electrónico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Constancia de no Inhabilitación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No es remitida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de No Deudor Alimentario Moroso,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remite en versión pública sustenta en el Acta de la Octava Sesión Extraordinaria del Comité de Transparencia.</w:t>
            </w: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lastRenderedPageBreak/>
        <w:t xml:space="preserve">De lo anterior, se tiene que el expediente laboral de la Titular dela Unidad de Transparencia, no fue remitido de manera completa, toda vez que hicieron falta la manifestación bajo protesta de decir verdad de no haber sido separada del cargo y la Constancia de no Inhabilitación, situación por la cual al ser documentos que se entregan en versión pública es que el </w:t>
      </w:r>
      <w:r w:rsidRPr="00D52EBA">
        <w:rPr>
          <w:rFonts w:ascii="Palatino Linotype" w:eastAsia="Palatino Linotype" w:hAnsi="Palatino Linotype" w:cs="Palatino Linotype"/>
          <w:b/>
          <w:color w:val="222222"/>
        </w:rPr>
        <w:t xml:space="preserve">SUJETO OBLIGADO </w:t>
      </w:r>
      <w:r w:rsidRPr="00D52EBA">
        <w:rPr>
          <w:rFonts w:ascii="Palatino Linotype" w:eastAsia="Palatino Linotype" w:hAnsi="Palatino Linotype" w:cs="Palatino Linotype"/>
          <w:color w:val="222222"/>
        </w:rPr>
        <w:t xml:space="preserve">para colmar el derecho de acceso a la información del </w:t>
      </w:r>
      <w:r w:rsidRPr="00D52EBA">
        <w:rPr>
          <w:rFonts w:ascii="Palatino Linotype" w:eastAsia="Palatino Linotype" w:hAnsi="Palatino Linotype" w:cs="Palatino Linotype"/>
          <w:b/>
          <w:color w:val="222222"/>
        </w:rPr>
        <w:t xml:space="preserve">RECURRENTE </w:t>
      </w:r>
      <w:r w:rsidRPr="00D52EBA">
        <w:rPr>
          <w:rFonts w:ascii="Palatino Linotype" w:eastAsia="Palatino Linotype" w:hAnsi="Palatino Linotype" w:cs="Palatino Linotype"/>
          <w:color w:val="222222"/>
        </w:rPr>
        <w:t xml:space="preserve">deberá de remitir los documentos faltantes que integran el expediente laboral de la Titular de la Unidad de Transparencia.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Ahora bien, en cuanto al punto de la solicitud de información del certificado de competencia laboral, se tiene que el </w:t>
      </w:r>
      <w:r w:rsidRPr="00D52EBA">
        <w:rPr>
          <w:rFonts w:ascii="Palatino Linotype" w:eastAsia="Palatino Linotype" w:hAnsi="Palatino Linotype" w:cs="Palatino Linotype"/>
          <w:b/>
          <w:color w:val="222222"/>
        </w:rPr>
        <w:t xml:space="preserve">SUJETO OBLIGADO </w:t>
      </w:r>
      <w:r w:rsidRPr="00D52EBA">
        <w:rPr>
          <w:rFonts w:ascii="Palatino Linotype" w:eastAsia="Palatino Linotype" w:hAnsi="Palatino Linotype" w:cs="Palatino Linotype"/>
          <w:color w:val="222222"/>
        </w:rPr>
        <w:t xml:space="preserve">colmo este punto de la solicitud de información, toda vez que fue remitido el Certificado de Competencia Laboral de la Titular de la Unidad de Transparencia.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De lo analizado, es dable </w:t>
      </w:r>
      <w:r w:rsidRPr="00D52EBA">
        <w:rPr>
          <w:rFonts w:ascii="Palatino Linotype" w:eastAsia="Palatino Linotype" w:hAnsi="Palatino Linotype" w:cs="Palatino Linotype"/>
          <w:b/>
          <w:color w:val="222222"/>
        </w:rPr>
        <w:t xml:space="preserve">MODIFICAR </w:t>
      </w:r>
      <w:r w:rsidRPr="00D52EBA">
        <w:rPr>
          <w:rFonts w:ascii="Palatino Linotype" w:eastAsia="Palatino Linotype" w:hAnsi="Palatino Linotype" w:cs="Palatino Linotype"/>
          <w:color w:val="222222"/>
        </w:rPr>
        <w:t xml:space="preserve">la respuesta proporcionada por el </w:t>
      </w:r>
      <w:r w:rsidRPr="00D52EBA">
        <w:rPr>
          <w:rFonts w:ascii="Palatino Linotype" w:eastAsia="Palatino Linotype" w:hAnsi="Palatino Linotype" w:cs="Palatino Linotype"/>
          <w:b/>
          <w:color w:val="222222"/>
        </w:rPr>
        <w:t xml:space="preserve">SUJETO OBLIGADO </w:t>
      </w:r>
      <w:r w:rsidRPr="00D52EBA">
        <w:rPr>
          <w:rFonts w:ascii="Palatino Linotype" w:eastAsia="Palatino Linotype" w:hAnsi="Palatino Linotype" w:cs="Palatino Linotype"/>
          <w:color w:val="222222"/>
        </w:rPr>
        <w:t xml:space="preserve">en el recurso de revisión </w:t>
      </w:r>
      <w:r w:rsidRPr="00D52EBA">
        <w:rPr>
          <w:rFonts w:ascii="Palatino Linotype" w:eastAsia="Palatino Linotype" w:hAnsi="Palatino Linotype" w:cs="Palatino Linotype"/>
          <w:b/>
          <w:color w:val="000000"/>
        </w:rPr>
        <w:t xml:space="preserve">06072/INFOEM/IP/RR/2025 </w:t>
      </w:r>
      <w:r w:rsidRPr="00D52EBA">
        <w:rPr>
          <w:rFonts w:ascii="Palatino Linotype" w:eastAsia="Palatino Linotype" w:hAnsi="Palatino Linotype" w:cs="Palatino Linotype"/>
          <w:color w:val="000000"/>
        </w:rPr>
        <w:t xml:space="preserve">por no haberse remitido toda la información que contiene el expediente laboral de la Titular de la Unidad de Transparencia. </w:t>
      </w:r>
    </w:p>
    <w:p w:rsidR="006247B9" w:rsidRPr="00D52EBA" w:rsidRDefault="006247B9" w:rsidP="00EA130E">
      <w:pPr>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Ahora bien, por cuanto hace al recurso de revisión </w:t>
      </w:r>
      <w:r w:rsidRPr="00D52EBA">
        <w:rPr>
          <w:rFonts w:ascii="Palatino Linotype" w:eastAsia="Palatino Linotype" w:hAnsi="Palatino Linotype" w:cs="Palatino Linotype"/>
          <w:b/>
          <w:color w:val="222222"/>
        </w:rPr>
        <w:t xml:space="preserve">06081/INFOEM/IP/RR/2025, </w:t>
      </w:r>
      <w:r w:rsidRPr="00D52EBA">
        <w:rPr>
          <w:rFonts w:ascii="Palatino Linotype" w:eastAsia="Palatino Linotype" w:hAnsi="Palatino Linotype" w:cs="Palatino Linotype"/>
          <w:color w:val="222222"/>
        </w:rPr>
        <w:t xml:space="preserve">se hace el siguiente análisis de los expedientes laborales de los servidores públicos referidos en la solicitud de información. </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222222"/>
        </w:rPr>
      </w:pPr>
    </w:p>
    <w:p w:rsidR="006247B9"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811B15" w:rsidRPr="00D52EBA" w:rsidRDefault="00811B15"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spacing w:line="360" w:lineRule="auto"/>
        <w:jc w:val="both"/>
        <w:rPr>
          <w:rFonts w:ascii="Palatino Linotype" w:eastAsia="Palatino Linotype" w:hAnsi="Palatino Linotype" w:cs="Palatino Linotype"/>
          <w:b/>
          <w:color w:val="222222"/>
        </w:rPr>
      </w:pPr>
      <w:r w:rsidRPr="00D52EBA">
        <w:rPr>
          <w:rFonts w:ascii="Palatino Linotype" w:eastAsia="Palatino Linotype" w:hAnsi="Palatino Linotype" w:cs="Palatino Linotype"/>
          <w:b/>
          <w:color w:val="222222"/>
        </w:rPr>
        <w:lastRenderedPageBreak/>
        <w:t>Expediente laboral de la Titular de la Unidad de Transparencia</w:t>
      </w:r>
    </w:p>
    <w:tbl>
      <w:tblPr>
        <w:tblStyle w:val="a8"/>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90"/>
      </w:tblGrid>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Documento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Entregado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Solicitud de empleo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Se remite ficha curricular</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b/>
                <w:i/>
                <w:color w:val="222222"/>
              </w:rPr>
              <w:t>Acta de nacimiento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Cartilla Militar</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No aplica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Manifestación bajo protesta de decir verdad de no haber sido separado del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No fue remitida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Medico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Documento obtenido por haber acreditado los conocimientos necesarios para ejercer 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 entrega título electrónico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Constancia de no Inhabilitación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No es remitida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de No Deudor Alimentario Moroso,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remite en versión pública sustenta en el Acta de la Octava Sesión Extraordinaria del Comité de Transparencia.</w:t>
            </w: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spacing w:line="360" w:lineRule="auto"/>
        <w:jc w:val="both"/>
        <w:rPr>
          <w:rFonts w:ascii="Palatino Linotype" w:eastAsia="Palatino Linotype" w:hAnsi="Palatino Linotype" w:cs="Palatino Linotype"/>
          <w:b/>
          <w:color w:val="222222"/>
        </w:rPr>
      </w:pPr>
      <w:r w:rsidRPr="00D52EBA">
        <w:rPr>
          <w:rFonts w:ascii="Palatino Linotype" w:eastAsia="Palatino Linotype" w:hAnsi="Palatino Linotype" w:cs="Palatino Linotype"/>
          <w:b/>
          <w:color w:val="222222"/>
        </w:rPr>
        <w:t xml:space="preserve">Expediente del Titular de la  Contraloría </w:t>
      </w:r>
    </w:p>
    <w:tbl>
      <w:tblPr>
        <w:tblStyle w:val="a9"/>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90"/>
      </w:tblGrid>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Documento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Entregado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Solicitud de empleo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Se remite ficha curricular</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b/>
                <w:i/>
                <w:color w:val="222222"/>
              </w:rPr>
              <w:t>Acta de nacimiento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Cartilla Militar</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lastRenderedPageBreak/>
              <w:t>Manifestación bajo protesta de decir verdad de no haber sido separado del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No fue remitida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Medico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Documento obtenido por haber acreditado los conocimientos necesarios para ejercer 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 entrega cédula y título profesional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Constancia de no Inhabilitación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No es remitida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de No Deudor Alimentario Moroso,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remite en versión pública sustenta en el Acta de la Octava Sesión Extraordinaria del Comité de Transparencia.</w:t>
            </w: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spacing w:line="360" w:lineRule="auto"/>
        <w:jc w:val="both"/>
        <w:rPr>
          <w:rFonts w:ascii="Palatino Linotype" w:eastAsia="Palatino Linotype" w:hAnsi="Palatino Linotype" w:cs="Palatino Linotype"/>
          <w:b/>
          <w:color w:val="222222"/>
        </w:rPr>
      </w:pPr>
      <w:r w:rsidRPr="00D52EBA">
        <w:rPr>
          <w:rFonts w:ascii="Palatino Linotype" w:eastAsia="Palatino Linotype" w:hAnsi="Palatino Linotype" w:cs="Palatino Linotype"/>
          <w:b/>
          <w:color w:val="222222"/>
        </w:rPr>
        <w:t xml:space="preserve">Expediente de la Titular de la Oficialía Mayor </w:t>
      </w:r>
    </w:p>
    <w:tbl>
      <w:tblPr>
        <w:tblStyle w:val="a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90"/>
      </w:tblGrid>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Documento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Entregado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Solicitud de empleo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Se remite ficha curricular</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b/>
                <w:i/>
                <w:color w:val="222222"/>
              </w:rPr>
              <w:t>Acta de nacimiento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Cartilla Militar</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No aplica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Manifestación bajo protesta de decir verdad de no haber sido separado del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No es remitida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Medico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Documento obtenido por haber acreditado los conocimientos necesarios para ejercer 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 entrega títulos profesionales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Constancia de no Inhabilitación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No es remitida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de No Deudor Alimentario Moroso,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no es remitido</w:t>
            </w:r>
          </w:p>
        </w:tc>
      </w:tr>
    </w:tbl>
    <w:p w:rsidR="006247B9" w:rsidRPr="00D52EBA" w:rsidRDefault="00EA130E" w:rsidP="00EA130E">
      <w:pPr>
        <w:spacing w:line="360" w:lineRule="auto"/>
        <w:jc w:val="both"/>
        <w:rPr>
          <w:rFonts w:ascii="Palatino Linotype" w:eastAsia="Palatino Linotype" w:hAnsi="Palatino Linotype" w:cs="Palatino Linotype"/>
          <w:b/>
          <w:color w:val="222222"/>
        </w:rPr>
      </w:pPr>
      <w:r w:rsidRPr="00D52EBA">
        <w:rPr>
          <w:rFonts w:ascii="Palatino Linotype" w:eastAsia="Palatino Linotype" w:hAnsi="Palatino Linotype" w:cs="Palatino Linotype"/>
          <w:b/>
          <w:color w:val="222222"/>
        </w:rPr>
        <w:lastRenderedPageBreak/>
        <w:t>Expediente de la Titular del área de Recursos Humanos</w:t>
      </w:r>
    </w:p>
    <w:tbl>
      <w:tblPr>
        <w:tblStyle w:val="ab"/>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90"/>
      </w:tblGrid>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Documento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Entregado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Solicitud de empleo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Se remite ficha curricular</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b/>
                <w:i/>
                <w:color w:val="222222"/>
              </w:rPr>
              <w:t>Acta de nacimiento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Cartilla Militar</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No aplica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Manifestación bajo protesta de decir verdad de no haber sido separado del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No es remitida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Medico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clasifico como total en el Acta de la Octava Sesión Extraordinaria del Comité de Transparencia.</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Documento obtenido por haber acreditado los conocimientos necesarios para ejercer el cargo</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 entrega el certificado total de estudios por la Licenciatura en Administración Pública.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Constancia de no Inhabilitación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No es remitida </w:t>
            </w:r>
          </w:p>
        </w:tc>
      </w:tr>
      <w:tr w:rsidR="006247B9" w:rsidRPr="00D52EBA">
        <w:tc>
          <w:tcPr>
            <w:tcW w:w="438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Certificado de No Deudor Alimentario Moroso, </w:t>
            </w:r>
          </w:p>
        </w:tc>
        <w:tc>
          <w:tcPr>
            <w:tcW w:w="4390"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no es remitido</w:t>
            </w:r>
          </w:p>
        </w:tc>
      </w:tr>
    </w:tbl>
    <w:p w:rsidR="006247B9" w:rsidRPr="00D52EBA" w:rsidRDefault="006247B9" w:rsidP="00EA130E">
      <w:pPr>
        <w:rPr>
          <w:rFonts w:ascii="Palatino Linotype" w:eastAsia="Palatino Linotype" w:hAnsi="Palatino Linotype" w:cs="Palatino Linotype"/>
        </w:rPr>
      </w:pP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De lo anterior, se tiene que los expediente laborales de los servidores públicos fueron remitidos de manera incompleta, situación por la cual el </w:t>
      </w:r>
      <w:r w:rsidRPr="00D52EBA">
        <w:rPr>
          <w:rFonts w:ascii="Palatino Linotype" w:eastAsia="Palatino Linotype" w:hAnsi="Palatino Linotype" w:cs="Palatino Linotype"/>
          <w:b/>
          <w:color w:val="222222"/>
        </w:rPr>
        <w:t xml:space="preserve">SUJETO OBLIGADO </w:t>
      </w:r>
      <w:r w:rsidRPr="00D52EBA">
        <w:rPr>
          <w:rFonts w:ascii="Palatino Linotype" w:eastAsia="Palatino Linotype" w:hAnsi="Palatino Linotype" w:cs="Palatino Linotype"/>
          <w:color w:val="222222"/>
        </w:rPr>
        <w:t xml:space="preserve">deberá d entregar los documentos faltantes a entregar que integran el expediente laboral de los servidores públicos, como lo es la manifestación bajo protesta de decir verdad, la constancia de no inhabilitación y el certificado de no deudor alimentario moroso.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Ahora bien, se debe de analizar que si bien es cierto el </w:t>
      </w:r>
      <w:r w:rsidRPr="00D52EBA">
        <w:rPr>
          <w:rFonts w:ascii="Palatino Linotype" w:eastAsia="Palatino Linotype" w:hAnsi="Palatino Linotype" w:cs="Palatino Linotype"/>
          <w:b/>
          <w:color w:val="222222"/>
        </w:rPr>
        <w:t xml:space="preserve">SUJETO OBLIGADO </w:t>
      </w:r>
      <w:r w:rsidRPr="00D52EBA">
        <w:rPr>
          <w:rFonts w:ascii="Palatino Linotype" w:eastAsia="Palatino Linotype" w:hAnsi="Palatino Linotype" w:cs="Palatino Linotype"/>
          <w:color w:val="222222"/>
        </w:rPr>
        <w:t xml:space="preserve">no entrego la solicitud de empleo, también lo es que entrego la ficha curricular que es un </w:t>
      </w:r>
      <w:r w:rsidRPr="00D52EBA">
        <w:rPr>
          <w:rFonts w:ascii="Palatino Linotype" w:eastAsia="Palatino Linotype" w:hAnsi="Palatino Linotype" w:cs="Palatino Linotype"/>
          <w:color w:val="222222"/>
        </w:rPr>
        <w:lastRenderedPageBreak/>
        <w:t xml:space="preserve">documento análogo que da cuenta de lo solicitado, situación por la cual se hace el siguiente </w:t>
      </w:r>
      <w:r w:rsidR="00CE1008" w:rsidRPr="00D52EBA">
        <w:rPr>
          <w:rFonts w:ascii="Palatino Linotype" w:eastAsia="Palatino Linotype" w:hAnsi="Palatino Linotype" w:cs="Palatino Linotype"/>
          <w:color w:val="222222"/>
        </w:rPr>
        <w:t>análisis</w:t>
      </w:r>
      <w:r w:rsidRPr="00D52EBA">
        <w:rPr>
          <w:rFonts w:ascii="Palatino Linotype" w:eastAsia="Palatino Linotype" w:hAnsi="Palatino Linotype" w:cs="Palatino Linotype"/>
          <w:color w:val="222222"/>
        </w:rPr>
        <w:t xml:space="preserve">. </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Ahora bien, al versar la solicitud de información en obtener los documentos de los expedientes laborales de los servidores públicos referidos en la solicitud de información como lo es la </w:t>
      </w:r>
      <w:r w:rsidRPr="00D52EBA">
        <w:rPr>
          <w:rFonts w:ascii="Palatino Linotype" w:eastAsia="Palatino Linotype" w:hAnsi="Palatino Linotype" w:cs="Palatino Linotype"/>
          <w:b/>
          <w:color w:val="000000"/>
        </w:rPr>
        <w:t xml:space="preserve">solicitud de empleo, </w:t>
      </w:r>
      <w:r w:rsidRPr="00D52EBA">
        <w:rPr>
          <w:rFonts w:ascii="Palatino Linotype" w:eastAsia="Palatino Linotype" w:hAnsi="Palatino Linotype" w:cs="Palatino Linotype"/>
          <w:color w:val="000000"/>
        </w:rPr>
        <w:t xml:space="preserve">también se debe señalar que hay otras documentales como lo </w:t>
      </w:r>
      <w:r w:rsidRPr="00D52EBA">
        <w:rPr>
          <w:rFonts w:ascii="Palatino Linotype" w:eastAsia="Palatino Linotype" w:hAnsi="Palatino Linotype" w:cs="Palatino Linotype"/>
          <w:b/>
          <w:color w:val="000000"/>
          <w:u w:val="single"/>
        </w:rPr>
        <w:t>el curriculum vitae o la ficha curricular,</w:t>
      </w:r>
      <w:r w:rsidRPr="00D52EBA">
        <w:rPr>
          <w:rFonts w:ascii="Palatino Linotype" w:eastAsia="Palatino Linotype" w:hAnsi="Palatino Linotype" w:cs="Palatino Linotype"/>
          <w:color w:val="000000"/>
        </w:rPr>
        <w:t xml:space="preserve"> ello en virtud que la solicitud de empleo corresponde a datos que tienen en la vida profesional los servidores públicos, en la que se incluye los estudios realizados o nivel académico, así como su experiencia laboral que incluye los cargos ocupados, períodos y sus funciones.</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Correlativo a lo anterior, los “</w:t>
      </w:r>
      <w:r w:rsidRPr="00D52EBA">
        <w:rPr>
          <w:rFonts w:ascii="Palatino Linotype" w:eastAsia="Palatino Linotype" w:hAnsi="Palatino Linotype" w:cs="Palatino Linotype"/>
          <w:i/>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D52EBA">
        <w:rPr>
          <w:rFonts w:ascii="Palatino Linotype" w:eastAsia="Palatino Linotype" w:hAnsi="Palatino Linotype" w:cs="Palatino Linotype"/>
          <w:b/>
          <w:i/>
          <w:color w:val="000000"/>
        </w:rPr>
        <w:t>,</w:t>
      </w:r>
      <w:r w:rsidRPr="00D52EBA">
        <w:rPr>
          <w:rFonts w:ascii="Palatino Linotype" w:eastAsia="Palatino Linotype" w:hAnsi="Palatino Linotype" w:cs="Palatino Linotype"/>
          <w:color w:val="000000"/>
        </w:rPr>
        <w:t xml:space="preserve"> en su Anexo I referente a las Obligaciones de Transparencia Comunes de los Sujetos Obligados contempladas en el artículo 70, fracción XVII, de la Ley General de Transparencia y Acceso a la Información Pública, precisan en los Criterios Sustantivos de Contenido con relación a la información curricular, lo siguiente:</w:t>
      </w:r>
    </w:p>
    <w:p w:rsidR="006247B9" w:rsidRPr="00D52EBA" w:rsidRDefault="00EA130E" w:rsidP="00EA130E">
      <w:pPr>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jc w:val="center"/>
        <w:rPr>
          <w:rFonts w:ascii="Palatino Linotype" w:eastAsia="Palatino Linotype" w:hAnsi="Palatino Linotype" w:cs="Palatino Linotype"/>
          <w:b/>
          <w:i/>
        </w:rPr>
      </w:pPr>
      <w:r w:rsidRPr="00D52EBA">
        <w:rPr>
          <w:rFonts w:ascii="Palatino Linotype" w:eastAsia="Palatino Linotype" w:hAnsi="Palatino Linotype" w:cs="Palatino Linotype"/>
          <w:b/>
          <w:i/>
        </w:rPr>
        <w:t>Anexo I</w:t>
      </w:r>
    </w:p>
    <w:p w:rsidR="006247B9" w:rsidRPr="00D52EBA" w:rsidRDefault="00EA130E" w:rsidP="00EA130E">
      <w:pPr>
        <w:jc w:val="center"/>
        <w:rPr>
          <w:rFonts w:ascii="Palatino Linotype" w:eastAsia="Palatino Linotype" w:hAnsi="Palatino Linotype" w:cs="Palatino Linotype"/>
          <w:b/>
          <w:i/>
        </w:rPr>
      </w:pPr>
      <w:r w:rsidRPr="00D52EBA">
        <w:rPr>
          <w:rFonts w:ascii="Palatino Linotype" w:eastAsia="Palatino Linotype" w:hAnsi="Palatino Linotype" w:cs="Palatino Linotype"/>
          <w:b/>
          <w:i/>
        </w:rPr>
        <w:t>Obligaciones de transparencia comunes todos los sujetos obligados</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Criterios para las obligaciones de transparencia comunes</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u w:val="single"/>
        </w:rPr>
        <w:lastRenderedPageBreak/>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RPr="00D52EBA">
        <w:rPr>
          <w:rFonts w:ascii="Palatino Linotype" w:eastAsia="Palatino Linotype" w:hAnsi="Palatino Linotype" w:cs="Palatino Linotype"/>
          <w:i/>
        </w:rPr>
        <w:t>.</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6247B9" w:rsidRPr="00D52EBA" w:rsidRDefault="006247B9" w:rsidP="00EA130E">
      <w:pPr>
        <w:jc w:val="both"/>
        <w:rPr>
          <w:rFonts w:ascii="Palatino Linotype" w:eastAsia="Palatino Linotype" w:hAnsi="Palatino Linotype" w:cs="Palatino Linotype"/>
          <w:i/>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u w:val="single"/>
        </w:rPr>
        <w:t>El artículo 70 dice a la letra</w:t>
      </w:r>
      <w:r w:rsidRPr="00D52EBA">
        <w:rPr>
          <w:rFonts w:ascii="Palatino Linotype" w:eastAsia="Palatino Linotype" w:hAnsi="Palatino Linotype" w:cs="Palatino Linotype"/>
          <w:i/>
        </w:rPr>
        <w:t>:</w:t>
      </w:r>
    </w:p>
    <w:p w:rsidR="006247B9" w:rsidRPr="00D52EBA" w:rsidRDefault="006247B9" w:rsidP="00EA130E">
      <w:pPr>
        <w:jc w:val="both"/>
        <w:rPr>
          <w:rFonts w:ascii="Palatino Linotype" w:eastAsia="Palatino Linotype" w:hAnsi="Palatino Linotype" w:cs="Palatino Linotype"/>
          <w:i/>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 xml:space="preserve">“Artículo 70. </w:t>
      </w:r>
      <w:r w:rsidRPr="00D52EBA">
        <w:rPr>
          <w:rFonts w:ascii="Palatino Linotype" w:eastAsia="Palatino Linotype" w:hAnsi="Palatino Linotype" w:cs="Palatino Linotype"/>
          <w:b/>
          <w:i/>
          <w:u w:val="single"/>
        </w:rPr>
        <w:t>En la Ley</w:t>
      </w:r>
      <w:r w:rsidRPr="00D52EBA">
        <w:rPr>
          <w:rFonts w:ascii="Palatino Linotype" w:eastAsia="Palatino Linotype" w:hAnsi="Palatino Linotype" w:cs="Palatino Linotype"/>
          <w:b/>
          <w:i/>
        </w:rPr>
        <w:t xml:space="preserve"> </w:t>
      </w:r>
      <w:r w:rsidRPr="00D52EBA">
        <w:rPr>
          <w:rFonts w:ascii="Palatino Linotype" w:eastAsia="Palatino Linotype" w:hAnsi="Palatino Linotype" w:cs="Palatino Linotype"/>
          <w:i/>
        </w:rPr>
        <w:t>Federal y</w:t>
      </w:r>
      <w:r w:rsidRPr="00D52EBA">
        <w:rPr>
          <w:rFonts w:ascii="Palatino Linotype" w:eastAsia="Palatino Linotype" w:hAnsi="Palatino Linotype" w:cs="Palatino Linotype"/>
          <w:b/>
          <w:i/>
        </w:rPr>
        <w:t xml:space="preserve"> </w:t>
      </w:r>
      <w:r w:rsidRPr="00D52EBA">
        <w:rPr>
          <w:rFonts w:ascii="Palatino Linotype" w:eastAsia="Palatino Linotype" w:hAnsi="Palatino Linotype" w:cs="Palatino Linotype"/>
          <w:b/>
          <w:i/>
          <w:u w:val="single"/>
        </w:rPr>
        <w:t>de las Entidades Federativas se contemplará que los sujetos obligados pongan a disposición del público</w:t>
      </w:r>
      <w:r w:rsidRPr="00D52EBA">
        <w:rPr>
          <w:rFonts w:ascii="Palatino Linotype" w:eastAsia="Palatino Linotype" w:hAnsi="Palatino Linotype" w:cs="Palatino Linotype"/>
          <w:b/>
          <w:i/>
        </w:rPr>
        <w:t xml:space="preserve"> </w:t>
      </w:r>
      <w:r w:rsidRPr="00D52EBA">
        <w:rPr>
          <w:rFonts w:ascii="Palatino Linotype" w:eastAsia="Palatino Linotype" w:hAnsi="Palatino Linotype" w:cs="Palatino Linotype"/>
          <w:i/>
        </w:rPr>
        <w:t xml:space="preserve">y mantengan actualizada, en los respectivos medios electrónicos, de acuerdo con sus facultades, atribuciones, funciones u objeto social, según corresponda, </w:t>
      </w:r>
      <w:r w:rsidRPr="00D52EBA">
        <w:rPr>
          <w:rFonts w:ascii="Palatino Linotype" w:eastAsia="Palatino Linotype" w:hAnsi="Palatino Linotype" w:cs="Palatino Linotype"/>
          <w:b/>
          <w:i/>
          <w:u w:val="single"/>
        </w:rPr>
        <w:t>la información, por lo menos, de los temas, documentos y políticas que a continuación se señalan</w:t>
      </w:r>
      <w:r w:rsidRPr="00D52EBA">
        <w:rPr>
          <w:rFonts w:ascii="Palatino Linotype" w:eastAsia="Palatino Linotype" w:hAnsi="Palatino Linotype" w:cs="Palatino Linotype"/>
          <w:i/>
        </w:rPr>
        <w:t>:</w:t>
      </w:r>
    </w:p>
    <w:p w:rsidR="006247B9" w:rsidRPr="00D52EBA" w:rsidRDefault="006247B9" w:rsidP="00EA130E">
      <w:pPr>
        <w:jc w:val="both"/>
        <w:rPr>
          <w:rFonts w:ascii="Palatino Linotype" w:eastAsia="Palatino Linotype" w:hAnsi="Palatino Linotype" w:cs="Palatino Linotype"/>
          <w:i/>
        </w:rPr>
      </w:pP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u w:val="single"/>
        </w:rPr>
        <w:t>En las siguientes páginas se hace mención de cada una de las fracciones con sus respectivos criterios</w:t>
      </w:r>
      <w:r w:rsidRPr="00D52EBA">
        <w:rPr>
          <w:rFonts w:ascii="Palatino Linotype" w:eastAsia="Palatino Linotype" w:hAnsi="Palatino Linotype" w:cs="Palatino Linotype"/>
          <w:i/>
        </w:rPr>
        <w:t>.</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XVII.</w:t>
      </w:r>
      <w:r w:rsidRPr="00D52EBA">
        <w:rPr>
          <w:rFonts w:ascii="Palatino Linotype" w:eastAsia="Palatino Linotype" w:hAnsi="Palatino Linotype" w:cs="Palatino Linotype"/>
          <w:i/>
        </w:rPr>
        <w:tab/>
      </w:r>
      <w:r w:rsidRPr="00D52EBA">
        <w:rPr>
          <w:rFonts w:ascii="Palatino Linotype" w:eastAsia="Palatino Linotype" w:hAnsi="Palatino Linotype" w:cs="Palatino Linotype"/>
          <w:b/>
          <w:i/>
          <w:u w:val="single"/>
        </w:rPr>
        <w:t>La información curricular</w:t>
      </w:r>
      <w:r w:rsidRPr="00D52EBA">
        <w:rPr>
          <w:rFonts w:ascii="Palatino Linotype" w:eastAsia="Palatino Linotype" w:hAnsi="Palatino Linotype" w:cs="Palatino Linotype"/>
          <w:i/>
        </w:rPr>
        <w:t xml:space="preserve"> desde el nivel de jefe de departamento o equivalente hasta el titular del sujeto obligado, así como, en su caso, las sanciones administrativas de que haya sido objeto;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D52EBA">
        <w:rPr>
          <w:rFonts w:ascii="Palatino Linotype" w:eastAsia="Palatino Linotype" w:hAnsi="Palatino Linotype" w:cs="Palatino Linotype"/>
          <w:i/>
        </w:rPr>
        <w:t>, es decir, los datos que permitan identificarlos y conocer su trayectoria en el ámbito laboral y escolar.</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 xml:space="preserve">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w:t>
      </w:r>
      <w:r w:rsidRPr="00D52EBA">
        <w:rPr>
          <w:rFonts w:ascii="Palatino Linotype" w:eastAsia="Palatino Linotype" w:hAnsi="Palatino Linotype" w:cs="Palatino Linotype"/>
          <w:i/>
        </w:rPr>
        <w:lastRenderedPageBreak/>
        <w:t>Públicos Sancionados de la Secretaría de la Función Pública en el cual las personas podrán realizar consultas públicas.</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Criterios sustantivos de contenido</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Criterio 2</w:t>
      </w:r>
      <w:r w:rsidRPr="00D52EBA">
        <w:rPr>
          <w:rFonts w:ascii="Palatino Linotype" w:eastAsia="Palatino Linotype" w:hAnsi="Palatino Linotype" w:cs="Palatino Linotype"/>
          <w:i/>
        </w:rPr>
        <w:tab/>
      </w:r>
      <w:r w:rsidRPr="00D52EBA">
        <w:rPr>
          <w:rFonts w:ascii="Palatino Linotype" w:eastAsia="Palatino Linotype" w:hAnsi="Palatino Linotype" w:cs="Palatino Linotype"/>
          <w:b/>
          <w:i/>
          <w:u w:val="single"/>
        </w:rPr>
        <w:t>Denominación del cargo, empleo, comisión o nombramiento otorgado</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Criterio 3</w:t>
      </w:r>
      <w:r w:rsidRPr="00D52EBA">
        <w:rPr>
          <w:rFonts w:ascii="Palatino Linotype" w:eastAsia="Palatino Linotype" w:hAnsi="Palatino Linotype" w:cs="Palatino Linotype"/>
          <w:i/>
        </w:rPr>
        <w:t xml:space="preserve"> </w:t>
      </w:r>
      <w:r w:rsidRPr="00D52EBA">
        <w:rPr>
          <w:rFonts w:ascii="Palatino Linotype" w:eastAsia="Palatino Linotype" w:hAnsi="Palatino Linotype" w:cs="Palatino Linotype"/>
          <w:i/>
        </w:rPr>
        <w:tab/>
      </w:r>
      <w:r w:rsidRPr="00D52EBA">
        <w:rPr>
          <w:rFonts w:ascii="Palatino Linotype" w:eastAsia="Palatino Linotype" w:hAnsi="Palatino Linotype" w:cs="Palatino Linotype"/>
          <w:b/>
          <w:i/>
          <w:u w:val="single"/>
        </w:rPr>
        <w:t xml:space="preserve">Nombre(s), primer apellido y segundo apellido del (la) persona y/o servidor(a) público(a)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i/>
        </w:rPr>
        <w:t>[…]</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u w:val="single"/>
        </w:rPr>
        <w:t>Información curricular del (la) servidor(a) público(a)) y/o persona que desempeñe un empleo, cargo o comisión en el sujeto obligado el cual deberá especificar lo siguiente</w:t>
      </w:r>
      <w:r w:rsidRPr="00D52EBA">
        <w:rPr>
          <w:rFonts w:ascii="Palatino Linotype" w:eastAsia="Palatino Linotype" w:hAnsi="Palatino Linotype" w:cs="Palatino Linotype"/>
          <w:i/>
        </w:rPr>
        <w:t>:</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Criterio 5</w:t>
      </w:r>
      <w:r w:rsidRPr="00D52EBA">
        <w:rPr>
          <w:rFonts w:ascii="Palatino Linotype" w:eastAsia="Palatino Linotype" w:hAnsi="Palatino Linotype" w:cs="Palatino Linotype"/>
          <w:b/>
          <w:i/>
        </w:rPr>
        <w:tab/>
        <w:t>Escolaridad:</w:t>
      </w:r>
      <w:r w:rsidRPr="00D52EBA">
        <w:rPr>
          <w:rFonts w:ascii="Palatino Linotype" w:eastAsia="Palatino Linotype" w:hAnsi="Palatino Linotype" w:cs="Palatino Linotype"/>
          <w:i/>
        </w:rPr>
        <w:t xml:space="preserve"> </w:t>
      </w:r>
      <w:r w:rsidRPr="00D52EBA">
        <w:rPr>
          <w:rFonts w:ascii="Palatino Linotype" w:eastAsia="Palatino Linotype" w:hAnsi="Palatino Linotype" w:cs="Palatino Linotype"/>
          <w:b/>
          <w:i/>
          <w:u w:val="single"/>
        </w:rPr>
        <w:t>Nivel máximo de estudios</w:t>
      </w:r>
      <w:r w:rsidRPr="00D52EBA">
        <w:rPr>
          <w:rFonts w:ascii="Palatino Linotype" w:eastAsia="Palatino Linotype" w:hAnsi="Palatino Linotype" w:cs="Palatino Linotype"/>
          <w:i/>
        </w:rPr>
        <w:t xml:space="preserve"> (ninguno, primaria, secundaria, bachillerato, técnica, licenciatura, maestría, doctorado, posdoctorado)</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Criterio 6</w:t>
      </w:r>
      <w:r w:rsidRPr="00D52EBA">
        <w:rPr>
          <w:rFonts w:ascii="Palatino Linotype" w:eastAsia="Palatino Linotype" w:hAnsi="Palatino Linotype" w:cs="Palatino Linotype"/>
          <w:b/>
          <w:i/>
        </w:rPr>
        <w:tab/>
        <w:t>Área de estudio</w:t>
      </w:r>
      <w:r w:rsidRPr="00D52EBA">
        <w:rPr>
          <w:rFonts w:ascii="Palatino Linotype" w:eastAsia="Palatino Linotype" w:hAnsi="Palatino Linotype" w:cs="Palatino Linotype"/>
          <w:i/>
        </w:rPr>
        <w:t xml:space="preserve">, en su caso </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Criterio 7</w:t>
      </w:r>
      <w:r w:rsidRPr="00D52EBA">
        <w:rPr>
          <w:rFonts w:ascii="Palatino Linotype" w:eastAsia="Palatino Linotype" w:hAnsi="Palatino Linotype" w:cs="Palatino Linotype"/>
          <w:b/>
          <w:i/>
        </w:rPr>
        <w:tab/>
        <w:t>Carrera genérica</w:t>
      </w:r>
      <w:r w:rsidRPr="00D52EBA">
        <w:rPr>
          <w:rFonts w:ascii="Palatino Linotype" w:eastAsia="Palatino Linotype" w:hAnsi="Palatino Linotype" w:cs="Palatino Linotype"/>
          <w:i/>
        </w:rPr>
        <w:t>, en su caso</w:t>
      </w:r>
    </w:p>
    <w:p w:rsidR="006247B9" w:rsidRPr="00D52EBA" w:rsidRDefault="00EA130E" w:rsidP="00EA130E">
      <w:pPr>
        <w:jc w:val="both"/>
        <w:rPr>
          <w:rFonts w:ascii="Palatino Linotype" w:eastAsia="Palatino Linotype" w:hAnsi="Palatino Linotype" w:cs="Palatino Linotype"/>
          <w:i/>
        </w:rPr>
      </w:pPr>
      <w:r w:rsidRPr="00D52EBA">
        <w:rPr>
          <w:rFonts w:ascii="Palatino Linotype" w:eastAsia="Palatino Linotype" w:hAnsi="Palatino Linotype" w:cs="Palatino Linotype"/>
          <w:b/>
          <w:i/>
        </w:rPr>
        <w:t>Criterio 8</w:t>
      </w:r>
      <w:r w:rsidRPr="00D52EBA">
        <w:rPr>
          <w:rFonts w:ascii="Palatino Linotype" w:eastAsia="Palatino Linotype" w:hAnsi="Palatino Linotype" w:cs="Palatino Linotype"/>
          <w:b/>
          <w:i/>
        </w:rPr>
        <w:tab/>
      </w:r>
      <w:r w:rsidRPr="00D52EBA">
        <w:rPr>
          <w:rFonts w:ascii="Palatino Linotype" w:eastAsia="Palatino Linotype" w:hAnsi="Palatino Linotype" w:cs="Palatino Linotype"/>
          <w:b/>
          <w:i/>
          <w:u w:val="single"/>
        </w:rPr>
        <w:t>Experiencia laboral</w:t>
      </w:r>
      <w:r w:rsidRPr="00D52EBA">
        <w:rPr>
          <w:rFonts w:ascii="Palatino Linotype" w:eastAsia="Palatino Linotype" w:hAnsi="Palatino Linotype" w:cs="Palatino Linotype"/>
          <w:i/>
        </w:rPr>
        <w:t>, especificar por lo menos los tres últimos empleos en donde se indique:</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Criterio 9</w:t>
      </w:r>
      <w:r w:rsidRPr="00D52EBA">
        <w:rPr>
          <w:rFonts w:ascii="Palatino Linotype" w:eastAsia="Palatino Linotype" w:hAnsi="Palatino Linotype" w:cs="Palatino Linotype"/>
          <w:b/>
          <w:i/>
        </w:rPr>
        <w:tab/>
      </w:r>
      <w:r w:rsidRPr="00D52EBA">
        <w:rPr>
          <w:rFonts w:ascii="Palatino Linotype" w:eastAsia="Palatino Linotype" w:hAnsi="Palatino Linotype" w:cs="Palatino Linotype"/>
          <w:b/>
          <w:i/>
          <w:u w:val="single"/>
        </w:rPr>
        <w:t>Periodo (día/mes/año inicio, día/mes/año conclusión)</w:t>
      </w:r>
      <w:r w:rsidRPr="00D52EBA">
        <w:rPr>
          <w:rFonts w:ascii="Palatino Linotype" w:eastAsia="Palatino Linotype" w:hAnsi="Palatino Linotype" w:cs="Palatino Linotype"/>
          <w:b/>
          <w:i/>
        </w:rPr>
        <w:t xml:space="preserve"> </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Criterio 10</w:t>
      </w:r>
      <w:r w:rsidRPr="00D52EBA">
        <w:rPr>
          <w:rFonts w:ascii="Palatino Linotype" w:eastAsia="Palatino Linotype" w:hAnsi="Palatino Linotype" w:cs="Palatino Linotype"/>
          <w:b/>
          <w:i/>
        </w:rPr>
        <w:tab/>
      </w:r>
      <w:r w:rsidRPr="00D52EBA">
        <w:rPr>
          <w:rFonts w:ascii="Palatino Linotype" w:eastAsia="Palatino Linotype" w:hAnsi="Palatino Linotype" w:cs="Palatino Linotype"/>
          <w:b/>
          <w:i/>
          <w:u w:val="single"/>
        </w:rPr>
        <w:t>Denominación de la Institución / empresa</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Criterio 11</w:t>
      </w:r>
      <w:r w:rsidRPr="00D52EBA">
        <w:rPr>
          <w:rFonts w:ascii="Palatino Linotype" w:eastAsia="Palatino Linotype" w:hAnsi="Palatino Linotype" w:cs="Palatino Linotype"/>
          <w:b/>
          <w:i/>
        </w:rPr>
        <w:tab/>
      </w:r>
      <w:r w:rsidRPr="00D52EBA">
        <w:rPr>
          <w:rFonts w:ascii="Palatino Linotype" w:eastAsia="Palatino Linotype" w:hAnsi="Palatino Linotype" w:cs="Palatino Linotype"/>
          <w:b/>
          <w:i/>
          <w:u w:val="single"/>
        </w:rPr>
        <w:t>Cargo o puesto desempeñado</w:t>
      </w:r>
    </w:p>
    <w:p w:rsidR="006247B9" w:rsidRPr="00D52EBA" w:rsidRDefault="00EA130E" w:rsidP="00EA130E">
      <w:pPr>
        <w:jc w:val="both"/>
        <w:rPr>
          <w:rFonts w:ascii="Palatino Linotype" w:eastAsia="Palatino Linotype" w:hAnsi="Palatino Linotype" w:cs="Palatino Linotype"/>
          <w:b/>
          <w:i/>
        </w:rPr>
      </w:pPr>
      <w:r w:rsidRPr="00D52EBA">
        <w:rPr>
          <w:rFonts w:ascii="Palatino Linotype" w:eastAsia="Palatino Linotype" w:hAnsi="Palatino Linotype" w:cs="Palatino Linotype"/>
          <w:b/>
          <w:i/>
        </w:rPr>
        <w:t>Criterio 12</w:t>
      </w:r>
      <w:r w:rsidRPr="00D52EBA">
        <w:rPr>
          <w:rFonts w:ascii="Palatino Linotype" w:eastAsia="Palatino Linotype" w:hAnsi="Palatino Linotype" w:cs="Palatino Linotype"/>
          <w:b/>
          <w:i/>
        </w:rPr>
        <w:tab/>
      </w:r>
      <w:r w:rsidRPr="00D52EBA">
        <w:rPr>
          <w:rFonts w:ascii="Palatino Linotype" w:eastAsia="Palatino Linotype" w:hAnsi="Palatino Linotype" w:cs="Palatino Linotype"/>
          <w:b/>
          <w:i/>
          <w:u w:val="single"/>
        </w:rPr>
        <w:t>Campo de experiencia</w:t>
      </w:r>
    </w:p>
    <w:p w:rsidR="006247B9" w:rsidRPr="00D52EBA" w:rsidRDefault="00EA130E" w:rsidP="00EA130E">
      <w:pPr>
        <w:tabs>
          <w:tab w:val="left" w:pos="2093"/>
        </w:tabs>
        <w:rPr>
          <w:rFonts w:ascii="Palatino Linotype" w:eastAsia="Palatino Linotype" w:hAnsi="Palatino Linotype" w:cs="Palatino Linotype"/>
          <w:i/>
        </w:rPr>
      </w:pPr>
      <w:r w:rsidRPr="00D52EBA">
        <w:rPr>
          <w:rFonts w:ascii="Palatino Linotype" w:eastAsia="Palatino Linotype" w:hAnsi="Palatino Linotype" w:cs="Palatino Linotype"/>
          <w:i/>
        </w:rPr>
        <w:t xml:space="preserve">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Formato 17 LGT_Art_70_Fr_XVII</w:t>
      </w:r>
    </w:p>
    <w:p w:rsidR="006247B9" w:rsidRDefault="00EA130E" w:rsidP="00EA130E">
      <w:pPr>
        <w:pBdr>
          <w:top w:val="nil"/>
          <w:left w:val="nil"/>
          <w:bottom w:val="nil"/>
          <w:right w:val="nil"/>
          <w:between w:val="nil"/>
        </w:pBdr>
        <w:spacing w:line="360" w:lineRule="auto"/>
        <w:jc w:val="center"/>
        <w:rPr>
          <w:rFonts w:ascii="Palatino Linotype" w:eastAsia="Palatino Linotype" w:hAnsi="Palatino Linotype" w:cs="Palatino Linotype"/>
          <w:b/>
          <w:i/>
          <w:color w:val="000000"/>
        </w:rPr>
      </w:pPr>
      <w:r w:rsidRPr="00D52EBA">
        <w:rPr>
          <w:rFonts w:ascii="Palatino Linotype" w:eastAsia="Palatino Linotype" w:hAnsi="Palatino Linotype" w:cs="Palatino Linotype"/>
          <w:b/>
          <w:i/>
          <w:color w:val="000000"/>
        </w:rPr>
        <w:t>Información curricular de los(as) servidores(as) públicas(os) y/o personas que desempeñen un empleo, cargo o comisión en &lt;&lt;sujeto obligado&gt;&gt;</w:t>
      </w:r>
    </w:p>
    <w:p w:rsidR="00811B15" w:rsidRDefault="00811B15" w:rsidP="00EA130E">
      <w:pPr>
        <w:pBdr>
          <w:top w:val="nil"/>
          <w:left w:val="nil"/>
          <w:bottom w:val="nil"/>
          <w:right w:val="nil"/>
          <w:between w:val="nil"/>
        </w:pBdr>
        <w:spacing w:line="360" w:lineRule="auto"/>
        <w:jc w:val="center"/>
        <w:rPr>
          <w:rFonts w:ascii="Palatino Linotype" w:eastAsia="Palatino Linotype" w:hAnsi="Palatino Linotype" w:cs="Palatino Linotype"/>
          <w:b/>
          <w:i/>
          <w:color w:val="000000"/>
        </w:rPr>
      </w:pPr>
    </w:p>
    <w:p w:rsidR="00811B15" w:rsidRDefault="00811B15" w:rsidP="00EA130E">
      <w:pPr>
        <w:pBdr>
          <w:top w:val="nil"/>
          <w:left w:val="nil"/>
          <w:bottom w:val="nil"/>
          <w:right w:val="nil"/>
          <w:between w:val="nil"/>
        </w:pBdr>
        <w:spacing w:line="360" w:lineRule="auto"/>
        <w:jc w:val="center"/>
        <w:rPr>
          <w:rFonts w:ascii="Palatino Linotype" w:eastAsia="Palatino Linotype" w:hAnsi="Palatino Linotype" w:cs="Palatino Linotype"/>
          <w:b/>
          <w:i/>
          <w:color w:val="000000"/>
        </w:rPr>
      </w:pPr>
    </w:p>
    <w:p w:rsidR="00811B15" w:rsidRPr="00D52EBA" w:rsidRDefault="00811B15" w:rsidP="00EA130E">
      <w:pPr>
        <w:pBdr>
          <w:top w:val="nil"/>
          <w:left w:val="nil"/>
          <w:bottom w:val="nil"/>
          <w:right w:val="nil"/>
          <w:between w:val="nil"/>
        </w:pBdr>
        <w:spacing w:line="360" w:lineRule="auto"/>
        <w:jc w:val="center"/>
        <w:rPr>
          <w:rFonts w:ascii="Palatino Linotype" w:eastAsia="Palatino Linotype" w:hAnsi="Palatino Linotype" w:cs="Palatino Linotype"/>
          <w:b/>
          <w:i/>
          <w:color w:val="000000"/>
        </w:rPr>
      </w:pPr>
    </w:p>
    <w:tbl>
      <w:tblPr>
        <w:tblStyle w:val="ac"/>
        <w:tblW w:w="761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46"/>
        <w:gridCol w:w="1276"/>
        <w:gridCol w:w="992"/>
        <w:gridCol w:w="1276"/>
        <w:gridCol w:w="1479"/>
        <w:gridCol w:w="1745"/>
      </w:tblGrid>
      <w:tr w:rsidR="006247B9" w:rsidRPr="00D52EBA">
        <w:trPr>
          <w:trHeight w:val="564"/>
          <w:jc w:val="center"/>
        </w:trPr>
        <w:tc>
          <w:tcPr>
            <w:tcW w:w="846" w:type="dxa"/>
            <w:vMerge w:val="restart"/>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bookmarkStart w:id="11" w:name="bookmark=id.3dy6vkm" w:colFirst="0" w:colLast="0"/>
            <w:bookmarkEnd w:id="11"/>
            <w:r w:rsidRPr="00D52EBA">
              <w:rPr>
                <w:rFonts w:ascii="Palatino Linotype" w:eastAsia="Palatino Linotype" w:hAnsi="Palatino Linotype" w:cs="Palatino Linotype"/>
                <w:i/>
              </w:rPr>
              <w:lastRenderedPageBreak/>
              <w:t>Clave o nivel del puesto</w:t>
            </w:r>
          </w:p>
        </w:tc>
        <w:tc>
          <w:tcPr>
            <w:tcW w:w="1276" w:type="dxa"/>
            <w:vMerge w:val="restart"/>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 xml:space="preserve">Denominación del cargo o nombramiento otorgado </w:t>
            </w:r>
          </w:p>
        </w:tc>
        <w:tc>
          <w:tcPr>
            <w:tcW w:w="3747" w:type="dxa"/>
            <w:gridSpan w:val="3"/>
            <w:vMerge w:val="restart"/>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u w:val="single"/>
              </w:rPr>
            </w:pPr>
            <w:r w:rsidRPr="00D52EBA">
              <w:rPr>
                <w:rFonts w:ascii="Palatino Linotype" w:eastAsia="Palatino Linotype" w:hAnsi="Palatino Linotype" w:cs="Palatino Linotype"/>
                <w:i/>
                <w:u w:val="single"/>
              </w:rPr>
              <w:t>Nombre del(la) servidor(a) público(a)</w:t>
            </w:r>
          </w:p>
        </w:tc>
        <w:tc>
          <w:tcPr>
            <w:tcW w:w="1745" w:type="dxa"/>
            <w:vMerge w:val="restart"/>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Unidad administrativa de adscripción (Área) del servidor público (catálogo, en su caso)</w:t>
            </w:r>
          </w:p>
        </w:tc>
      </w:tr>
      <w:tr w:rsidR="006247B9" w:rsidRPr="00D52EBA">
        <w:trPr>
          <w:trHeight w:val="564"/>
          <w:jc w:val="center"/>
        </w:trPr>
        <w:tc>
          <w:tcPr>
            <w:tcW w:w="846" w:type="dxa"/>
            <w:vMerge/>
            <w:shd w:val="clear" w:color="auto" w:fill="auto"/>
            <w:vAlign w:val="center"/>
          </w:tcPr>
          <w:p w:rsidR="006247B9" w:rsidRPr="00D52EBA" w:rsidRDefault="006247B9" w:rsidP="00EA13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276" w:type="dxa"/>
            <w:vMerge/>
            <w:shd w:val="clear" w:color="auto" w:fill="auto"/>
            <w:vAlign w:val="center"/>
          </w:tcPr>
          <w:p w:rsidR="006247B9" w:rsidRPr="00D52EBA" w:rsidRDefault="006247B9" w:rsidP="00EA13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3747" w:type="dxa"/>
            <w:gridSpan w:val="3"/>
            <w:vMerge/>
            <w:shd w:val="clear" w:color="auto" w:fill="auto"/>
            <w:vAlign w:val="center"/>
          </w:tcPr>
          <w:p w:rsidR="006247B9" w:rsidRPr="00D52EBA" w:rsidRDefault="006247B9" w:rsidP="00EA13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745" w:type="dxa"/>
            <w:vMerge/>
            <w:shd w:val="clear" w:color="auto" w:fill="auto"/>
            <w:vAlign w:val="center"/>
          </w:tcPr>
          <w:p w:rsidR="006247B9" w:rsidRPr="00D52EBA" w:rsidRDefault="006247B9" w:rsidP="00EA130E">
            <w:pPr>
              <w:widowControl w:val="0"/>
              <w:pBdr>
                <w:top w:val="nil"/>
                <w:left w:val="nil"/>
                <w:bottom w:val="nil"/>
                <w:right w:val="nil"/>
                <w:between w:val="nil"/>
              </w:pBdr>
              <w:spacing w:line="276" w:lineRule="auto"/>
              <w:rPr>
                <w:rFonts w:ascii="Palatino Linotype" w:eastAsia="Palatino Linotype" w:hAnsi="Palatino Linotype" w:cs="Palatino Linotype"/>
                <w:i/>
              </w:rPr>
            </w:pPr>
          </w:p>
        </w:tc>
      </w:tr>
      <w:tr w:rsidR="006247B9" w:rsidRPr="00D52EBA">
        <w:trPr>
          <w:trHeight w:val="45"/>
          <w:jc w:val="center"/>
        </w:trPr>
        <w:tc>
          <w:tcPr>
            <w:tcW w:w="846" w:type="dxa"/>
            <w:vMerge/>
            <w:shd w:val="clear" w:color="auto" w:fill="auto"/>
            <w:vAlign w:val="center"/>
          </w:tcPr>
          <w:p w:rsidR="006247B9" w:rsidRPr="00D52EBA" w:rsidRDefault="006247B9" w:rsidP="00EA13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276" w:type="dxa"/>
            <w:vMerge/>
            <w:shd w:val="clear" w:color="auto" w:fill="auto"/>
            <w:vAlign w:val="center"/>
          </w:tcPr>
          <w:p w:rsidR="006247B9" w:rsidRPr="00D52EBA" w:rsidRDefault="006247B9" w:rsidP="00EA130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992" w:type="dxa"/>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Nombre(s)</w:t>
            </w:r>
          </w:p>
        </w:tc>
        <w:tc>
          <w:tcPr>
            <w:tcW w:w="1276" w:type="dxa"/>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Primer Apellido</w:t>
            </w:r>
          </w:p>
        </w:tc>
        <w:tc>
          <w:tcPr>
            <w:tcW w:w="1479" w:type="dxa"/>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 xml:space="preserve">Segundo Apellido </w:t>
            </w:r>
          </w:p>
        </w:tc>
        <w:tc>
          <w:tcPr>
            <w:tcW w:w="1745" w:type="dxa"/>
            <w:vMerge/>
            <w:shd w:val="clear" w:color="auto" w:fill="auto"/>
            <w:vAlign w:val="center"/>
          </w:tcPr>
          <w:p w:rsidR="006247B9" w:rsidRPr="00D52EBA" w:rsidRDefault="006247B9" w:rsidP="00EA130E">
            <w:pPr>
              <w:widowControl w:val="0"/>
              <w:pBdr>
                <w:top w:val="nil"/>
                <w:left w:val="nil"/>
                <w:bottom w:val="nil"/>
                <w:right w:val="nil"/>
                <w:between w:val="nil"/>
              </w:pBdr>
              <w:spacing w:line="276" w:lineRule="auto"/>
              <w:rPr>
                <w:rFonts w:ascii="Palatino Linotype" w:eastAsia="Palatino Linotype" w:hAnsi="Palatino Linotype" w:cs="Palatino Linotype"/>
                <w:i/>
              </w:rPr>
            </w:pPr>
          </w:p>
        </w:tc>
      </w:tr>
    </w:tbl>
    <w:p w:rsidR="006247B9" w:rsidRPr="00D52EBA" w:rsidRDefault="006247B9" w:rsidP="00EA130E">
      <w:pPr>
        <w:spacing w:line="360" w:lineRule="auto"/>
        <w:jc w:val="both"/>
        <w:rPr>
          <w:rFonts w:ascii="Palatino Linotype" w:eastAsia="Palatino Linotype" w:hAnsi="Palatino Linotype" w:cs="Palatino Linotype"/>
          <w:i/>
        </w:rPr>
      </w:pPr>
    </w:p>
    <w:tbl>
      <w:tblPr>
        <w:tblStyle w:val="ad"/>
        <w:tblW w:w="8828" w:type="dxa"/>
        <w:jc w:val="center"/>
        <w:tblInd w:w="0" w:type="dxa"/>
        <w:tblLayout w:type="fixed"/>
        <w:tblLook w:val="0400" w:firstRow="0" w:lastRow="0" w:firstColumn="0" w:lastColumn="0" w:noHBand="0" w:noVBand="1"/>
      </w:tblPr>
      <w:tblGrid>
        <w:gridCol w:w="1662"/>
        <w:gridCol w:w="616"/>
        <w:gridCol w:w="690"/>
        <w:gridCol w:w="964"/>
        <w:gridCol w:w="964"/>
        <w:gridCol w:w="1086"/>
        <w:gridCol w:w="985"/>
        <w:gridCol w:w="864"/>
        <w:gridCol w:w="997"/>
      </w:tblGrid>
      <w:tr w:rsidR="006247B9" w:rsidRPr="00D52EBA">
        <w:trPr>
          <w:trHeight w:val="45"/>
          <w:jc w:val="center"/>
        </w:trPr>
        <w:tc>
          <w:tcPr>
            <w:tcW w:w="8828" w:type="dxa"/>
            <w:gridSpan w:val="9"/>
            <w:tcBorders>
              <w:top w:val="dotted" w:sz="4" w:space="0" w:color="000000"/>
              <w:left w:val="dotted" w:sz="4" w:space="0" w:color="000000"/>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Información curricular</w:t>
            </w:r>
          </w:p>
        </w:tc>
      </w:tr>
      <w:tr w:rsidR="006247B9" w:rsidRPr="00D52EBA">
        <w:trPr>
          <w:trHeight w:val="45"/>
          <w:jc w:val="center"/>
        </w:trPr>
        <w:tc>
          <w:tcPr>
            <w:tcW w:w="2968"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Escolaridad</w:t>
            </w:r>
          </w:p>
        </w:tc>
        <w:tc>
          <w:tcPr>
            <w:tcW w:w="5860" w:type="dxa"/>
            <w:gridSpan w:val="6"/>
            <w:tcBorders>
              <w:top w:val="dotted" w:sz="4" w:space="0" w:color="000000"/>
              <w:left w:val="nil"/>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Experiencia laboral (tres últimos empleos)</w:t>
            </w:r>
          </w:p>
        </w:tc>
      </w:tr>
      <w:tr w:rsidR="006247B9" w:rsidRPr="00D52EBA">
        <w:trPr>
          <w:trHeight w:val="45"/>
          <w:jc w:val="center"/>
        </w:trPr>
        <w:tc>
          <w:tcPr>
            <w:tcW w:w="1662" w:type="dxa"/>
            <w:tcBorders>
              <w:top w:val="nil"/>
              <w:left w:val="dotted" w:sz="4" w:space="0" w:color="000000"/>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u w:val="single"/>
              </w:rPr>
              <w:t>Nivel máximo de estudios</w:t>
            </w:r>
            <w:r w:rsidRPr="00D52EBA">
              <w:rPr>
                <w:rFonts w:ascii="Palatino Linotype" w:eastAsia="Palatino Linotype" w:hAnsi="Palatino Linotype" w:cs="Palatino Linotype"/>
                <w:i/>
              </w:rPr>
              <w:t xml:space="preserve"> (ninguno, primaria, secundaria, bachillerato, técnica, licenciatura, maestría, doctorado, posdoctorado)</w:t>
            </w:r>
          </w:p>
        </w:tc>
        <w:tc>
          <w:tcPr>
            <w:tcW w:w="616" w:type="dxa"/>
            <w:tcBorders>
              <w:top w:val="nil"/>
              <w:left w:val="nil"/>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Área de estudio</w:t>
            </w:r>
          </w:p>
        </w:tc>
        <w:tc>
          <w:tcPr>
            <w:tcW w:w="690" w:type="dxa"/>
            <w:tcBorders>
              <w:top w:val="nil"/>
              <w:left w:val="nil"/>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Carrera genérica</w:t>
            </w:r>
          </w:p>
        </w:tc>
        <w:tc>
          <w:tcPr>
            <w:tcW w:w="964" w:type="dxa"/>
            <w:tcBorders>
              <w:top w:val="nil"/>
              <w:left w:val="nil"/>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 xml:space="preserve">inicio </w:t>
            </w:r>
          </w:p>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 xml:space="preserve">(Periodo día/mes/año) </w:t>
            </w:r>
          </w:p>
        </w:tc>
        <w:tc>
          <w:tcPr>
            <w:tcW w:w="964" w:type="dxa"/>
            <w:tcBorders>
              <w:top w:val="nil"/>
              <w:left w:val="nil"/>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 xml:space="preserve">conclusión (Periodo día/mes/año) </w:t>
            </w:r>
          </w:p>
        </w:tc>
        <w:tc>
          <w:tcPr>
            <w:tcW w:w="1086" w:type="dxa"/>
            <w:tcBorders>
              <w:top w:val="nil"/>
              <w:left w:val="nil"/>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Denominación de la Institución / empresa</w:t>
            </w:r>
          </w:p>
        </w:tc>
        <w:tc>
          <w:tcPr>
            <w:tcW w:w="985" w:type="dxa"/>
            <w:tcBorders>
              <w:top w:val="nil"/>
              <w:left w:val="nil"/>
              <w:bottom w:val="dotted" w:sz="4" w:space="0" w:color="000000"/>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Cargo o puesto desempeñado</w:t>
            </w:r>
          </w:p>
        </w:tc>
        <w:tc>
          <w:tcPr>
            <w:tcW w:w="864" w:type="dxa"/>
            <w:tcBorders>
              <w:top w:val="nil"/>
              <w:left w:val="nil"/>
              <w:bottom w:val="nil"/>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Campo de experiencia</w:t>
            </w:r>
          </w:p>
        </w:tc>
        <w:tc>
          <w:tcPr>
            <w:tcW w:w="997" w:type="dxa"/>
            <w:tcBorders>
              <w:top w:val="nil"/>
              <w:left w:val="nil"/>
              <w:bottom w:val="nil"/>
              <w:right w:val="dotted" w:sz="4" w:space="0" w:color="000000"/>
            </w:tcBorders>
            <w:shd w:val="clear" w:color="auto" w:fill="auto"/>
            <w:vAlign w:val="center"/>
          </w:tcPr>
          <w:p w:rsidR="006247B9" w:rsidRPr="00D52EBA" w:rsidRDefault="00EA130E" w:rsidP="00EA130E">
            <w:pPr>
              <w:spacing w:line="360" w:lineRule="auto"/>
              <w:jc w:val="center"/>
              <w:rPr>
                <w:rFonts w:ascii="Palatino Linotype" w:eastAsia="Palatino Linotype" w:hAnsi="Palatino Linotype" w:cs="Palatino Linotype"/>
                <w:i/>
              </w:rPr>
            </w:pPr>
            <w:r w:rsidRPr="00D52EBA">
              <w:rPr>
                <w:rFonts w:ascii="Palatino Linotype" w:eastAsia="Palatino Linotype" w:hAnsi="Palatino Linotype" w:cs="Palatino Linotype"/>
                <w:i/>
              </w:rPr>
              <w:t>Hipervínculo a la versión pública del currículum</w:t>
            </w: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Así, como bien se advierte la </w:t>
      </w:r>
      <w:r w:rsidRPr="00D52EBA">
        <w:rPr>
          <w:rFonts w:ascii="Palatino Linotype" w:eastAsia="Palatino Linotype" w:hAnsi="Palatino Linotype" w:cs="Palatino Linotype"/>
          <w:b/>
          <w:color w:val="000000"/>
        </w:rPr>
        <w:t>solicitud de empleo</w:t>
      </w:r>
      <w:r w:rsidRPr="00D52EBA">
        <w:rPr>
          <w:rFonts w:ascii="Palatino Linotype" w:eastAsia="Palatino Linotype" w:hAnsi="Palatino Linotype" w:cs="Palatino Linotype"/>
          <w:i/>
          <w:color w:val="000000"/>
        </w:rPr>
        <w:t xml:space="preserve"> </w:t>
      </w:r>
      <w:r w:rsidRPr="00D52EBA">
        <w:rPr>
          <w:rFonts w:ascii="Palatino Linotype" w:eastAsia="Palatino Linotype" w:hAnsi="Palatino Linotype" w:cs="Palatino Linotype"/>
          <w:color w:val="000000"/>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Ahora bien, debe precisarse, además, que existen expresiones documentales, que acorde a las funciones, facultades, atribuciones y competencias de los Sujetos Obligados, que pudieran reflejar la información que generalmente se contiene en la </w:t>
      </w:r>
      <w:r w:rsidRPr="00D52EBA">
        <w:rPr>
          <w:rFonts w:ascii="Palatino Linotype" w:eastAsia="Palatino Linotype" w:hAnsi="Palatino Linotype" w:cs="Palatino Linotype"/>
          <w:b/>
          <w:color w:val="000000"/>
        </w:rPr>
        <w:t>solicitud de empleo</w:t>
      </w:r>
      <w:r w:rsidRPr="00D52EBA">
        <w:rPr>
          <w:rFonts w:ascii="Palatino Linotype" w:eastAsia="Palatino Linotype" w:hAnsi="Palatino Linotype" w:cs="Palatino Linotype"/>
          <w:color w:val="000000"/>
        </w:rPr>
        <w:t xml:space="preserve">, tales como las </w:t>
      </w:r>
      <w:r w:rsidRPr="00D52EBA">
        <w:rPr>
          <w:rFonts w:ascii="Palatino Linotype" w:eastAsia="Palatino Linotype" w:hAnsi="Palatino Linotype" w:cs="Palatino Linotype"/>
          <w:b/>
          <w:color w:val="000000"/>
        </w:rPr>
        <w:t>Fichas Curriculares</w:t>
      </w:r>
      <w:r w:rsidRPr="00D52EBA">
        <w:rPr>
          <w:rFonts w:ascii="Palatino Linotype" w:eastAsia="Palatino Linotype" w:hAnsi="Palatino Linotype" w:cs="Palatino Linotype"/>
          <w:color w:val="000000"/>
        </w:rPr>
        <w:t xml:space="preserve"> en cumplimiento al artículo 92, fracción XXI de la Ley de Transparencia y Acceso a la Información Pública del Estado de México y Municipios y de los Lineamientos Técnicos Generales, en tal sentido, se entiende que </w:t>
      </w:r>
      <w:r w:rsidRPr="00D52EBA">
        <w:rPr>
          <w:rFonts w:ascii="Palatino Linotype" w:eastAsia="Palatino Linotype" w:hAnsi="Palatino Linotype" w:cs="Palatino Linotype"/>
          <w:b/>
          <w:color w:val="000000"/>
        </w:rPr>
        <w:t>EL SUJETO OBLIGADO</w:t>
      </w:r>
      <w:r w:rsidRPr="00D52EBA">
        <w:rPr>
          <w:rFonts w:ascii="Palatino Linotype" w:eastAsia="Palatino Linotype" w:hAnsi="Palatino Linotype" w:cs="Palatino Linotype"/>
          <w:color w:val="000000"/>
        </w:rPr>
        <w:t>, genera (en cuanto a la ficha curricular), posee o administración dicha información (curriculum vitae y solicitud de empleo); por lo que, al haberse entregado las fichas curriculares de los servidores públicos referidos en respuesta es que se tiene por colmado el punto de las solicitudes de información.</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esa línea, es dable </w:t>
      </w:r>
      <w:r w:rsidRPr="00D52EBA">
        <w:rPr>
          <w:rFonts w:ascii="Palatino Linotype" w:eastAsia="Palatino Linotype" w:hAnsi="Palatino Linotype" w:cs="Palatino Linotype"/>
          <w:b/>
          <w:color w:val="000000"/>
        </w:rPr>
        <w:t xml:space="preserve">MODIFICAR </w:t>
      </w:r>
      <w:r w:rsidRPr="00D52EBA">
        <w:rPr>
          <w:rFonts w:ascii="Palatino Linotype" w:eastAsia="Palatino Linotype" w:hAnsi="Palatino Linotype" w:cs="Palatino Linotype"/>
          <w:color w:val="000000"/>
        </w:rPr>
        <w:t xml:space="preserve">la respuesta proporcionada por el </w:t>
      </w:r>
      <w:r w:rsidRPr="00D52EBA">
        <w:rPr>
          <w:rFonts w:ascii="Palatino Linotype" w:eastAsia="Palatino Linotype" w:hAnsi="Palatino Linotype" w:cs="Palatino Linotype"/>
          <w:b/>
          <w:color w:val="000000"/>
        </w:rPr>
        <w:t xml:space="preserve">SUJETO OBLIGADO </w:t>
      </w:r>
      <w:r w:rsidRPr="00D52EBA">
        <w:rPr>
          <w:rFonts w:ascii="Palatino Linotype" w:eastAsia="Palatino Linotype" w:hAnsi="Palatino Linotype" w:cs="Palatino Linotype"/>
          <w:color w:val="000000"/>
        </w:rPr>
        <w:t xml:space="preserve">en el recurso revisión </w:t>
      </w:r>
      <w:r w:rsidRPr="00D52EBA">
        <w:rPr>
          <w:rFonts w:ascii="Palatino Linotype" w:eastAsia="Palatino Linotype" w:hAnsi="Palatino Linotype" w:cs="Palatino Linotype"/>
          <w:b/>
          <w:color w:val="000000"/>
        </w:rPr>
        <w:t xml:space="preserve">06081/INFOEM/IP/RR/2025, </w:t>
      </w:r>
      <w:r w:rsidRPr="00D52EBA">
        <w:rPr>
          <w:rFonts w:ascii="Palatino Linotype" w:eastAsia="Palatino Linotype" w:hAnsi="Palatino Linotype" w:cs="Palatino Linotype"/>
          <w:color w:val="000000"/>
        </w:rPr>
        <w:t xml:space="preserve">por no haber sido entregados todos los documentos que integran el expediente laboral de los servidores públicos referidos en la solicitud de información </w:t>
      </w:r>
      <w:r w:rsidRPr="00D52EBA">
        <w:rPr>
          <w:rFonts w:ascii="Palatino Linotype" w:eastAsia="Palatino Linotype" w:hAnsi="Palatino Linotype" w:cs="Palatino Linotype"/>
          <w:b/>
          <w:color w:val="000000"/>
        </w:rPr>
        <w:t xml:space="preserve">00142/OASTLALNE/IP/2025. </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Ahora bien, por cuanto hace al recurso de revisión </w:t>
      </w:r>
      <w:r w:rsidRPr="00D52EBA">
        <w:rPr>
          <w:rFonts w:ascii="Palatino Linotype" w:eastAsia="Palatino Linotype" w:hAnsi="Palatino Linotype" w:cs="Palatino Linotype"/>
          <w:b/>
          <w:color w:val="000000"/>
        </w:rPr>
        <w:t xml:space="preserve">06085/INFOEM/IP/RR/2025, </w:t>
      </w:r>
      <w:r w:rsidRPr="00D52EBA">
        <w:rPr>
          <w:rFonts w:ascii="Palatino Linotype" w:eastAsia="Palatino Linotype" w:hAnsi="Palatino Linotype" w:cs="Palatino Linotype"/>
          <w:color w:val="000000"/>
        </w:rPr>
        <w:t xml:space="preserve">se hace el siguiente </w:t>
      </w:r>
      <w:r w:rsidR="00CE1008" w:rsidRPr="00D52EBA">
        <w:rPr>
          <w:rFonts w:ascii="Palatino Linotype" w:eastAsia="Palatino Linotype" w:hAnsi="Palatino Linotype" w:cs="Palatino Linotype"/>
          <w:color w:val="000000"/>
        </w:rPr>
        <w:t>análisis</w:t>
      </w:r>
      <w:r w:rsidRPr="00D52EBA">
        <w:rPr>
          <w:rFonts w:ascii="Palatino Linotype" w:eastAsia="Palatino Linotype" w:hAnsi="Palatino Linotype" w:cs="Palatino Linotype"/>
          <w:color w:val="000000"/>
        </w:rPr>
        <w:t xml:space="preserve"> en cuanto a los certificados de competencia laboral.</w:t>
      </w:r>
    </w:p>
    <w:p w:rsidR="006247B9" w:rsidRPr="00D52EBA" w:rsidRDefault="00EA130E"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222222"/>
        </w:rPr>
        <w:t xml:space="preserve"> </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lastRenderedPageBreak/>
        <w:t xml:space="preserve">En esa línea, se debe de establecer que el artículo 32 de la Ley Orgánica Municipal del Estado de México, regula lo siguiente.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b/>
          <w:i/>
          <w:color w:val="222222"/>
        </w:rPr>
        <w:t>Artículo 32.-</w:t>
      </w:r>
      <w:r w:rsidRPr="00D52EBA">
        <w:rPr>
          <w:rFonts w:ascii="Palatino Linotype" w:eastAsia="Palatino Linotype" w:hAnsi="Palatino Linotype" w:cs="Palatino Linotype"/>
          <w:i/>
          <w:color w:val="222222"/>
        </w:rPr>
        <w:t xml:space="preserve">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 </w:t>
      </w:r>
    </w:p>
    <w:p w:rsidR="006247B9" w:rsidRPr="00D52EBA" w:rsidRDefault="00EA130E" w:rsidP="00EA130E">
      <w:pPr>
        <w:numPr>
          <w:ilvl w:val="0"/>
          <w:numId w:val="10"/>
        </w:numPr>
        <w:pBdr>
          <w:top w:val="nil"/>
          <w:left w:val="nil"/>
          <w:bottom w:val="nil"/>
          <w:right w:val="nil"/>
          <w:between w:val="nil"/>
        </w:pBdr>
        <w:ind w:left="0" w:firstLine="0"/>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Ser persona ciudadana del Estado, en pleno uso de sus derechos;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i/>
          <w:color w:val="222222"/>
        </w:rPr>
        <w:t xml:space="preserve">II. No estar inhabilitada o inhabilitado para desempeñar cargo, empleo, o comisión pública;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i/>
          <w:color w:val="222222"/>
        </w:rPr>
        <w:t xml:space="preserve">III. Contar con título profesional o acreditar experiencia mínima de un año en la materia, ante la o el Presidente o el Ayuntamiento, cuando sea el caso, para el desempeño de los cargos que así lo requieran;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color w:val="222222"/>
        </w:rPr>
      </w:pPr>
      <w:r w:rsidRPr="00D52EBA">
        <w:rPr>
          <w:rFonts w:ascii="Palatino Linotype" w:eastAsia="Palatino Linotype" w:hAnsi="Palatino Linotype" w:cs="Palatino Linotype"/>
          <w:b/>
          <w:i/>
          <w:color w:val="222222"/>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i/>
          <w:color w:val="222222"/>
        </w:rPr>
        <w:t xml:space="preserve">V. No estar condenada o condenado por sentencia ejecutoriada por el delito de violencia política contra las mujeres en razón de género;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i/>
          <w:color w:val="222222"/>
        </w:rPr>
        <w:t>VI. No estar inscrito en el Registro de Deudores Alimentarios Morosos en el Estado, ni en otra entidad federativa, y</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i/>
          <w:color w:val="222222"/>
        </w:rPr>
        <w:t xml:space="preserve">VII. No estar condenada o condenado por sentencia ejecutoriada por delitos de violencia familiar, contra la libertad sexual o de violencia de género. </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i/>
          <w:color w:val="222222"/>
        </w:rPr>
        <w:t>Vencido el plazo a que se refiere la fracción IV, la o el Presidente Municipal informará al Cabildo sobre el cumplimiento de dicha certificación laboral para que, en su caso, el Ayuntamiento tome las medidas</w:t>
      </w:r>
      <w:r w:rsidRPr="00D52EBA">
        <w:rPr>
          <w:rFonts w:ascii="Palatino Linotype" w:eastAsia="Palatino Linotype" w:hAnsi="Palatino Linotype" w:cs="Palatino Linotype"/>
          <w:color w:val="222222"/>
        </w:rPr>
        <w:t xml:space="preserve"> correspondientes respecto de aquellos servidores públicos que no hubiesen cumplido.</w:t>
      </w:r>
    </w:p>
    <w:p w:rsidR="006247B9"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811B15" w:rsidRPr="00D52EBA" w:rsidRDefault="00811B15"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De lo anterior, se tiene que respecto de los Titulares que sea necesario obtener el  certificado de competencia laboral para el desarrollo y funcionamientos de las atribuciones deberán entregarlo al momento de la generación del Acta de Entrega –Recepción o seis meses posteriores a la fecha de ingreso del alta.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lastRenderedPageBreak/>
        <w:t xml:space="preserve">En esa línea, se analiza quienes de los servidores públicos referidos en la solicitud de información tienen obligación de contar con un certificado de competencia laboral para el funcionamiento de su cargo. </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222222"/>
        </w:rPr>
      </w:pPr>
    </w:p>
    <w:tbl>
      <w:tblPr>
        <w:tblStyle w:val="ae"/>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6"/>
        <w:gridCol w:w="5103"/>
      </w:tblGrid>
      <w:tr w:rsidR="006247B9" w:rsidRPr="00D52EBA">
        <w:trPr>
          <w:jc w:val="center"/>
        </w:trPr>
        <w:tc>
          <w:tcPr>
            <w:tcW w:w="2122" w:type="dxa"/>
          </w:tcPr>
          <w:p w:rsidR="006247B9" w:rsidRPr="00D52EBA" w:rsidRDefault="00EA130E" w:rsidP="00811B15">
            <w:pPr>
              <w:pBdr>
                <w:top w:val="nil"/>
                <w:left w:val="nil"/>
                <w:bottom w:val="nil"/>
                <w:right w:val="nil"/>
                <w:between w:val="nil"/>
              </w:pBdr>
              <w:jc w:val="center"/>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Titular</w:t>
            </w:r>
          </w:p>
        </w:tc>
        <w:tc>
          <w:tcPr>
            <w:tcW w:w="2126" w:type="dxa"/>
          </w:tcPr>
          <w:p w:rsidR="006247B9" w:rsidRPr="00D52EBA" w:rsidRDefault="00EA130E" w:rsidP="00811B15">
            <w:pPr>
              <w:pBdr>
                <w:top w:val="nil"/>
                <w:left w:val="nil"/>
                <w:bottom w:val="nil"/>
                <w:right w:val="nil"/>
                <w:between w:val="nil"/>
              </w:pBdr>
              <w:jc w:val="center"/>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Entrega certificado</w:t>
            </w:r>
          </w:p>
        </w:tc>
        <w:tc>
          <w:tcPr>
            <w:tcW w:w="5103" w:type="dxa"/>
          </w:tcPr>
          <w:p w:rsidR="006247B9" w:rsidRPr="00D52EBA" w:rsidRDefault="00EA130E" w:rsidP="00811B15">
            <w:pPr>
              <w:pBdr>
                <w:top w:val="nil"/>
                <w:left w:val="nil"/>
                <w:bottom w:val="nil"/>
                <w:right w:val="nil"/>
                <w:between w:val="nil"/>
              </w:pBdr>
              <w:jc w:val="center"/>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Debe de contar</w:t>
            </w:r>
          </w:p>
        </w:tc>
      </w:tr>
      <w:tr w:rsidR="006247B9" w:rsidRPr="00D52EBA">
        <w:trPr>
          <w:jc w:val="center"/>
        </w:trPr>
        <w:tc>
          <w:tcPr>
            <w:tcW w:w="2122"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Contralor </w:t>
            </w:r>
          </w:p>
        </w:tc>
        <w:tc>
          <w:tcPr>
            <w:tcW w:w="2126"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No se entrega </w:t>
            </w:r>
          </w:p>
        </w:tc>
        <w:tc>
          <w:tcPr>
            <w:tcW w:w="5103"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De acuerdo con el Instituto Hacendario del Estado de México, los encargado de los Órganos Internos de Control deben de contar con el certificado de competencia laboral, tal y como se muestra a continuación.</w:t>
            </w:r>
            <w:r w:rsidRPr="00D52EBA">
              <w:rPr>
                <w:rFonts w:ascii="Palatino Linotype" w:hAnsi="Palatino Linotype"/>
                <w:noProof/>
                <w:lang w:val="es-MX"/>
              </w:rPr>
              <w:drawing>
                <wp:anchor distT="0" distB="0" distL="114300" distR="114300" simplePos="0" relativeHeight="251660288" behindDoc="0" locked="0" layoutInCell="1" hidden="0" allowOverlap="1">
                  <wp:simplePos x="0" y="0"/>
                  <wp:positionH relativeFrom="column">
                    <wp:posOffset>217804</wp:posOffset>
                  </wp:positionH>
                  <wp:positionV relativeFrom="paragraph">
                    <wp:posOffset>641985</wp:posOffset>
                  </wp:positionV>
                  <wp:extent cx="2628265" cy="1289050"/>
                  <wp:effectExtent l="0" t="0" r="0" b="0"/>
                  <wp:wrapSquare wrapText="bothSides" distT="0" distB="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628265" cy="1289050"/>
                          </a:xfrm>
                          <a:prstGeom prst="rect">
                            <a:avLst/>
                          </a:prstGeom>
                          <a:ln/>
                        </pic:spPr>
                      </pic:pic>
                    </a:graphicData>
                  </a:graphic>
                </wp:anchor>
              </w:drawing>
            </w:r>
          </w:p>
        </w:tc>
      </w:tr>
      <w:tr w:rsidR="006247B9" w:rsidRPr="00D52EBA">
        <w:trPr>
          <w:jc w:val="center"/>
        </w:trPr>
        <w:tc>
          <w:tcPr>
            <w:tcW w:w="2122"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Tesorero</w:t>
            </w:r>
          </w:p>
        </w:tc>
        <w:tc>
          <w:tcPr>
            <w:tcW w:w="2126"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El </w:t>
            </w:r>
            <w:r w:rsidRPr="00D52EBA">
              <w:rPr>
                <w:rFonts w:ascii="Palatino Linotype" w:eastAsia="Palatino Linotype" w:hAnsi="Palatino Linotype" w:cs="Palatino Linotype"/>
                <w:b/>
                <w:i/>
                <w:color w:val="222222"/>
              </w:rPr>
              <w:t xml:space="preserve">SUJETO OBLIGADO </w:t>
            </w:r>
            <w:r w:rsidRPr="00D52EBA">
              <w:rPr>
                <w:rFonts w:ascii="Palatino Linotype" w:eastAsia="Palatino Linotype" w:hAnsi="Palatino Linotype" w:cs="Palatino Linotype"/>
                <w:i/>
                <w:color w:val="222222"/>
              </w:rPr>
              <w:t xml:space="preserve">entrega el certificado de competencia laboral del Subdirector de Finanzas, sin embargo de acuerdo con el organigrama del Organismo del Agua quien debería de contar con el certificado de competencia laboral es la Oficial Mayor </w:t>
            </w:r>
            <w:r w:rsidRPr="00D52EBA">
              <w:rPr>
                <w:rFonts w:ascii="Palatino Linotype" w:eastAsia="Palatino Linotype" w:hAnsi="Palatino Linotype" w:cs="Palatino Linotype"/>
                <w:i/>
                <w:color w:val="222222"/>
              </w:rPr>
              <w:lastRenderedPageBreak/>
              <w:t xml:space="preserve">pues es la Titular del área a la cual pertenece la Subdirección de Finanzas. </w:t>
            </w:r>
          </w:p>
        </w:tc>
        <w:tc>
          <w:tcPr>
            <w:tcW w:w="5103"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lastRenderedPageBreak/>
              <w:t xml:space="preserve">En ese sentido, se tiene que el Certificado de Competencia Laboral que debió de haber sido entregado es el de la Titular de la Oficialía Mayor, toda vez que es quien administra los recursos del Organismo del Agua, en este sentido el Instituto Hacendario del Estado de México tiene la siguiente certificación. </w:t>
            </w:r>
            <w:r w:rsidRPr="00D52EBA">
              <w:rPr>
                <w:rFonts w:ascii="Palatino Linotype" w:hAnsi="Palatino Linotype"/>
                <w:noProof/>
                <w:lang w:val="es-MX"/>
              </w:rPr>
              <w:drawing>
                <wp:anchor distT="0" distB="0" distL="114300" distR="114300" simplePos="0" relativeHeight="251661312" behindDoc="0" locked="0" layoutInCell="1" hidden="0" allowOverlap="1">
                  <wp:simplePos x="0" y="0"/>
                  <wp:positionH relativeFrom="column">
                    <wp:posOffset>87157</wp:posOffset>
                  </wp:positionH>
                  <wp:positionV relativeFrom="paragraph">
                    <wp:posOffset>1440389</wp:posOffset>
                  </wp:positionV>
                  <wp:extent cx="2872740" cy="1381760"/>
                  <wp:effectExtent l="0" t="0" r="0" b="0"/>
                  <wp:wrapSquare wrapText="bothSides" distT="0" distB="0" distL="114300" distR="11430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872740" cy="1381760"/>
                          </a:xfrm>
                          <a:prstGeom prst="rect">
                            <a:avLst/>
                          </a:prstGeom>
                          <a:ln/>
                        </pic:spPr>
                      </pic:pic>
                    </a:graphicData>
                  </a:graphic>
                </wp:anchor>
              </w:drawing>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En esa línea, se tiene que el certificado que debe de entregarse es el de la Oficial Mayor y no el del </w:t>
            </w:r>
            <w:r w:rsidRPr="00D52EBA">
              <w:rPr>
                <w:rFonts w:ascii="Palatino Linotype" w:eastAsia="Palatino Linotype" w:hAnsi="Palatino Linotype" w:cs="Palatino Linotype"/>
                <w:i/>
                <w:color w:val="222222"/>
              </w:rPr>
              <w:lastRenderedPageBreak/>
              <w:t xml:space="preserve">Subdirector de Finanzas, toda vez que al ser la Titular General del área es quien debe de encontrarse certificada. </w:t>
            </w:r>
          </w:p>
        </w:tc>
      </w:tr>
      <w:tr w:rsidR="006247B9" w:rsidRPr="00D52EBA">
        <w:trPr>
          <w:jc w:val="center"/>
        </w:trPr>
        <w:tc>
          <w:tcPr>
            <w:tcW w:w="2122"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lastRenderedPageBreak/>
              <w:t>UIPPE</w:t>
            </w:r>
          </w:p>
        </w:tc>
        <w:tc>
          <w:tcPr>
            <w:tcW w:w="2126"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No se remite</w:t>
            </w:r>
          </w:p>
        </w:tc>
        <w:tc>
          <w:tcPr>
            <w:tcW w:w="5103"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De acuerdo con el Instituto Hacendario del Estado de México tiene considerado el certificado de competencia laboral de la personas que coordinen la información de planeación, programación y evaluación, tal y como se muestra a continuación. </w:t>
            </w:r>
            <w:r w:rsidRPr="00D52EBA">
              <w:rPr>
                <w:rFonts w:ascii="Palatino Linotype" w:hAnsi="Palatino Linotype"/>
                <w:noProof/>
                <w:lang w:val="es-MX"/>
              </w:rPr>
              <w:drawing>
                <wp:anchor distT="0" distB="0" distL="114300" distR="114300" simplePos="0" relativeHeight="251662336" behindDoc="0" locked="0" layoutInCell="1" hidden="0" allowOverlap="1">
                  <wp:simplePos x="0" y="0"/>
                  <wp:positionH relativeFrom="column">
                    <wp:posOffset>87603</wp:posOffset>
                  </wp:positionH>
                  <wp:positionV relativeFrom="paragraph">
                    <wp:posOffset>1139636</wp:posOffset>
                  </wp:positionV>
                  <wp:extent cx="2736215" cy="1478915"/>
                  <wp:effectExtent l="0" t="0" r="0" b="0"/>
                  <wp:wrapSquare wrapText="bothSides" distT="0" distB="0" distL="114300" distR="11430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736215" cy="1478915"/>
                          </a:xfrm>
                          <a:prstGeom prst="rect">
                            <a:avLst/>
                          </a:prstGeom>
                          <a:ln/>
                        </pic:spPr>
                      </pic:pic>
                    </a:graphicData>
                  </a:graphic>
                </wp:anchor>
              </w:drawing>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En esa línea, se tiene que quien esté a cargo de la Unidad de Información, Planeación, Programación y Evaluación, debe de contar con el certificado de competencia laboral correspondiente. </w:t>
            </w:r>
          </w:p>
        </w:tc>
      </w:tr>
      <w:tr w:rsidR="006247B9" w:rsidRPr="00D52EBA">
        <w:trPr>
          <w:jc w:val="center"/>
        </w:trPr>
        <w:tc>
          <w:tcPr>
            <w:tcW w:w="2122"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Unidad de Transparencia </w:t>
            </w:r>
          </w:p>
        </w:tc>
        <w:tc>
          <w:tcPr>
            <w:tcW w:w="2126"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remite</w:t>
            </w:r>
          </w:p>
        </w:tc>
        <w:tc>
          <w:tcPr>
            <w:tcW w:w="5103"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Si se entregó el Certificado de Competencia Laboral</w:t>
            </w:r>
          </w:p>
        </w:tc>
      </w:tr>
      <w:tr w:rsidR="006247B9" w:rsidRPr="00D52EBA">
        <w:trPr>
          <w:jc w:val="center"/>
        </w:trPr>
        <w:tc>
          <w:tcPr>
            <w:tcW w:w="2122"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Dirección General</w:t>
            </w:r>
          </w:p>
        </w:tc>
        <w:tc>
          <w:tcPr>
            <w:tcW w:w="2126"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Se remite certificado de competencia laboral</w:t>
            </w:r>
          </w:p>
        </w:tc>
        <w:tc>
          <w:tcPr>
            <w:tcW w:w="5103" w:type="dxa"/>
          </w:tcPr>
          <w:p w:rsidR="006247B9" w:rsidRPr="00D52EBA" w:rsidRDefault="00EA130E" w:rsidP="00EA130E">
            <w:pPr>
              <w:pBdr>
                <w:top w:val="nil"/>
                <w:left w:val="nil"/>
                <w:bottom w:val="nil"/>
                <w:right w:val="nil"/>
                <w:between w:val="nil"/>
              </w:pBdr>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 tiene por validado el certificado de competencia laboral del Director General del Organismo del Agua, toda vez que de acuerdo con el Instituto Hacendario del Estado de México no se refiere que para ocupar el cargo se deba de tener un certificado de competencia laboral. </w:t>
            </w: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Ahora bien, un vez que señalado que servidores públicos se encuentran obligados a entregar el certificado de competencia labora se debe de precisar la fecha en que los servidores </w:t>
      </w:r>
      <w:r w:rsidRPr="00D52EBA">
        <w:rPr>
          <w:rFonts w:ascii="Palatino Linotype" w:eastAsia="Palatino Linotype" w:hAnsi="Palatino Linotype" w:cs="Palatino Linotype"/>
          <w:color w:val="222222"/>
        </w:rPr>
        <w:lastRenderedPageBreak/>
        <w:t xml:space="preserve">públicos tuvieron su alta y la fecha en que ingreso la solicitud de información para establecer si los certificados de competencia laboral deben de entregarse con salvedad o sin ella. </w:t>
      </w:r>
    </w:p>
    <w:tbl>
      <w:tblPr>
        <w:tblStyle w:val="af"/>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819"/>
        <w:gridCol w:w="3119"/>
      </w:tblGrid>
      <w:tr w:rsidR="006247B9" w:rsidRPr="00D52EBA">
        <w:trPr>
          <w:trHeight w:val="405"/>
          <w:jc w:val="center"/>
        </w:trPr>
        <w:tc>
          <w:tcPr>
            <w:tcW w:w="1413" w:type="dxa"/>
          </w:tcPr>
          <w:p w:rsidR="006247B9" w:rsidRPr="00D52EBA" w:rsidRDefault="00EA130E" w:rsidP="00EA130E">
            <w:pPr>
              <w:pBdr>
                <w:top w:val="nil"/>
                <w:left w:val="nil"/>
                <w:bottom w:val="nil"/>
                <w:right w:val="nil"/>
                <w:between w:val="nil"/>
              </w:pBdr>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Titular</w:t>
            </w:r>
          </w:p>
        </w:tc>
        <w:tc>
          <w:tcPr>
            <w:tcW w:w="481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Fecha de alta y de solicitud de información </w:t>
            </w:r>
          </w:p>
        </w:tc>
        <w:tc>
          <w:tcPr>
            <w:tcW w:w="3119" w:type="dxa"/>
          </w:tcPr>
          <w:p w:rsidR="006247B9" w:rsidRPr="00D52EBA" w:rsidRDefault="00EA130E" w:rsidP="00EA130E">
            <w:pPr>
              <w:pBdr>
                <w:top w:val="nil"/>
                <w:left w:val="nil"/>
                <w:bottom w:val="nil"/>
                <w:right w:val="nil"/>
                <w:between w:val="nil"/>
              </w:pBdr>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Como se ordena</w:t>
            </w:r>
          </w:p>
        </w:tc>
      </w:tr>
      <w:tr w:rsidR="006247B9" w:rsidRPr="00D52EBA">
        <w:trPr>
          <w:jc w:val="center"/>
        </w:trPr>
        <w:tc>
          <w:tcPr>
            <w:tcW w:w="1413"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Contralor </w:t>
            </w:r>
          </w:p>
        </w:tc>
        <w:tc>
          <w:tcPr>
            <w:tcW w:w="481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i/>
                <w:color w:val="222222"/>
              </w:rPr>
              <w:t xml:space="preserve">En esa línea se tiene que la solicitud de información fue presentada el </w:t>
            </w:r>
            <w:r w:rsidRPr="00D52EBA">
              <w:rPr>
                <w:rFonts w:ascii="Palatino Linotype" w:eastAsia="Palatino Linotype" w:hAnsi="Palatino Linotype" w:cs="Palatino Linotype"/>
                <w:b/>
                <w:i/>
                <w:color w:val="222222"/>
              </w:rPr>
              <w:t xml:space="preserve">veintitrés de abril de dos mil veinticinco y la fecha de alta del contralor el uno de enero de la misma anualidad, tal y como se muestra en la siguiente captura de pantalla. </w:t>
            </w:r>
            <w:r w:rsidRPr="00D52EBA">
              <w:rPr>
                <w:rFonts w:ascii="Palatino Linotype" w:hAnsi="Palatino Linotype"/>
                <w:noProof/>
                <w:lang w:val="es-MX"/>
              </w:rPr>
              <w:drawing>
                <wp:anchor distT="0" distB="0" distL="114300" distR="114300" simplePos="0" relativeHeight="251663360" behindDoc="0" locked="0" layoutInCell="1" hidden="0" allowOverlap="1">
                  <wp:simplePos x="0" y="0"/>
                  <wp:positionH relativeFrom="column">
                    <wp:posOffset>283275</wp:posOffset>
                  </wp:positionH>
                  <wp:positionV relativeFrom="paragraph">
                    <wp:posOffset>1162335</wp:posOffset>
                  </wp:positionV>
                  <wp:extent cx="2347415" cy="848088"/>
                  <wp:effectExtent l="0" t="0" r="0" b="0"/>
                  <wp:wrapTopAndBottom distT="0" dist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347415" cy="848088"/>
                          </a:xfrm>
                          <a:prstGeom prst="rect">
                            <a:avLst/>
                          </a:prstGeom>
                          <a:ln/>
                        </pic:spPr>
                      </pic:pic>
                    </a:graphicData>
                  </a:graphic>
                </wp:anchor>
              </w:drawing>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En ese sentido, se tiene, que para la fecha de la solicitud de información habían transcurrido tres meses, por lo que, el titular del Órgano Interno de Control del Organismo del Agua, aún contaba con tres meses, por lo que, de ser el caso que el Certificado de Competencia Laboral no se encuentre en los archivos del </w:t>
            </w:r>
            <w:r w:rsidRPr="00D52EBA">
              <w:rPr>
                <w:rFonts w:ascii="Palatino Linotype" w:eastAsia="Palatino Linotype" w:hAnsi="Palatino Linotype" w:cs="Palatino Linotype"/>
                <w:b/>
                <w:i/>
                <w:color w:val="222222"/>
              </w:rPr>
              <w:t xml:space="preserve">SUJETO OBLIGADO </w:t>
            </w:r>
            <w:r w:rsidRPr="00D52EBA">
              <w:rPr>
                <w:rFonts w:ascii="Palatino Linotype" w:eastAsia="Palatino Linotype" w:hAnsi="Palatino Linotype" w:cs="Palatino Linotype"/>
                <w:i/>
                <w:color w:val="222222"/>
              </w:rPr>
              <w:t xml:space="preserve">por encontrarse en tiempo, deberá de hacerse del conocimiento del </w:t>
            </w:r>
            <w:r w:rsidRPr="00D52EBA">
              <w:rPr>
                <w:rFonts w:ascii="Palatino Linotype" w:eastAsia="Palatino Linotype" w:hAnsi="Palatino Linotype" w:cs="Palatino Linotype"/>
                <w:b/>
                <w:i/>
                <w:color w:val="222222"/>
              </w:rPr>
              <w:t xml:space="preserve">RECURRENTE </w:t>
            </w:r>
            <w:r w:rsidRPr="00D52EBA">
              <w:rPr>
                <w:rFonts w:ascii="Palatino Linotype" w:eastAsia="Palatino Linotype" w:hAnsi="Palatino Linotype" w:cs="Palatino Linotype"/>
                <w:i/>
                <w:color w:val="222222"/>
              </w:rPr>
              <w:t xml:space="preserve">de acuerdo con el artículo 19 párrafo segundo de la Ley de  Transparencia y Acceso a la Información Pública del Estado de México y Municipios. </w:t>
            </w:r>
          </w:p>
        </w:tc>
        <w:tc>
          <w:tcPr>
            <w:tcW w:w="311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 ordena con salvedad. </w:t>
            </w:r>
          </w:p>
        </w:tc>
      </w:tr>
      <w:tr w:rsidR="006247B9" w:rsidRPr="00D52EBA">
        <w:trPr>
          <w:jc w:val="center"/>
        </w:trPr>
        <w:tc>
          <w:tcPr>
            <w:tcW w:w="1413"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Oficial Mayor</w:t>
            </w:r>
          </w:p>
        </w:tc>
        <w:tc>
          <w:tcPr>
            <w:tcW w:w="481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i/>
                <w:color w:val="222222"/>
              </w:rPr>
              <w:t xml:space="preserve">En esa línea se tiene que la solicitud de información fue presentada el </w:t>
            </w:r>
            <w:r w:rsidRPr="00D52EBA">
              <w:rPr>
                <w:rFonts w:ascii="Palatino Linotype" w:eastAsia="Palatino Linotype" w:hAnsi="Palatino Linotype" w:cs="Palatino Linotype"/>
                <w:b/>
                <w:i/>
                <w:color w:val="222222"/>
              </w:rPr>
              <w:t>veintitrés de abril de dos mil veinticinco y la fecha de alta de la Oficial Mayor fue el dieciséis de enero de la misma anualidad, tal y como se muestra en la siguiente captura de pantalla.</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lastRenderedPageBreak/>
              <w:t xml:space="preserve">En ese sentido, se tiene, que para la fecha de la solicitud de información habían transcurrido tres meses, por lo que, la titular de la Oficialía Mayor del Organismo del Agua, aún contaba con tres meses, por lo que, de ser el caso que el Certificado de Competencia Laboral no se encuentre en los archivos del </w:t>
            </w:r>
            <w:r w:rsidRPr="00D52EBA">
              <w:rPr>
                <w:rFonts w:ascii="Palatino Linotype" w:eastAsia="Palatino Linotype" w:hAnsi="Palatino Linotype" w:cs="Palatino Linotype"/>
                <w:b/>
                <w:i/>
                <w:color w:val="222222"/>
              </w:rPr>
              <w:t xml:space="preserve">SUJETO OBLIGADO </w:t>
            </w:r>
            <w:r w:rsidRPr="00D52EBA">
              <w:rPr>
                <w:rFonts w:ascii="Palatino Linotype" w:eastAsia="Palatino Linotype" w:hAnsi="Palatino Linotype" w:cs="Palatino Linotype"/>
                <w:i/>
                <w:color w:val="222222"/>
              </w:rPr>
              <w:t xml:space="preserve">por encontrarse en tiempo, deberá de hacerse del conocimiento del </w:t>
            </w:r>
            <w:r w:rsidRPr="00D52EBA">
              <w:rPr>
                <w:rFonts w:ascii="Palatino Linotype" w:eastAsia="Palatino Linotype" w:hAnsi="Palatino Linotype" w:cs="Palatino Linotype"/>
                <w:b/>
                <w:i/>
                <w:color w:val="222222"/>
              </w:rPr>
              <w:t xml:space="preserve">RECURRENTE </w:t>
            </w:r>
            <w:r w:rsidRPr="00D52EBA">
              <w:rPr>
                <w:rFonts w:ascii="Palatino Linotype" w:eastAsia="Palatino Linotype" w:hAnsi="Palatino Linotype" w:cs="Palatino Linotype"/>
                <w:i/>
                <w:color w:val="222222"/>
              </w:rPr>
              <w:t>de acuerdo con el artículo 19 párrafo segundo de la Ley de  Transparencia y Acceso a la Información Pública del Estado de México y Municipios.</w:t>
            </w:r>
            <w:r w:rsidRPr="00D52EBA">
              <w:rPr>
                <w:rFonts w:ascii="Palatino Linotype" w:hAnsi="Palatino Linotype"/>
                <w:noProof/>
                <w:lang w:val="es-MX"/>
              </w:rPr>
              <w:drawing>
                <wp:anchor distT="0" distB="0" distL="114300" distR="114300" simplePos="0" relativeHeight="251664384" behindDoc="0" locked="0" layoutInCell="1" hidden="0" allowOverlap="1">
                  <wp:simplePos x="0" y="0"/>
                  <wp:positionH relativeFrom="column">
                    <wp:posOffset>87090</wp:posOffset>
                  </wp:positionH>
                  <wp:positionV relativeFrom="paragraph">
                    <wp:posOffset>152921</wp:posOffset>
                  </wp:positionV>
                  <wp:extent cx="2701925" cy="974090"/>
                  <wp:effectExtent l="0" t="0" r="0" b="0"/>
                  <wp:wrapSquare wrapText="bothSides" distT="0" distB="0" distL="114300" distR="11430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701925" cy="974090"/>
                          </a:xfrm>
                          <a:prstGeom prst="rect">
                            <a:avLst/>
                          </a:prstGeom>
                          <a:ln/>
                        </pic:spPr>
                      </pic:pic>
                    </a:graphicData>
                  </a:graphic>
                </wp:anchor>
              </w:drawing>
            </w:r>
          </w:p>
        </w:tc>
        <w:tc>
          <w:tcPr>
            <w:tcW w:w="311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lastRenderedPageBreak/>
              <w:t>Se ordena con salvedad</w:t>
            </w:r>
          </w:p>
        </w:tc>
      </w:tr>
      <w:tr w:rsidR="006247B9" w:rsidRPr="00D52EBA">
        <w:trPr>
          <w:jc w:val="center"/>
        </w:trPr>
        <w:tc>
          <w:tcPr>
            <w:tcW w:w="1413"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UIPPE</w:t>
            </w:r>
          </w:p>
        </w:tc>
        <w:tc>
          <w:tcPr>
            <w:tcW w:w="481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i/>
                <w:color w:val="222222"/>
              </w:rPr>
              <w:t xml:space="preserve">En esa línea se tiene que la solicitud de información fue presentada el </w:t>
            </w:r>
            <w:r w:rsidRPr="00D52EBA">
              <w:rPr>
                <w:rFonts w:ascii="Palatino Linotype" w:eastAsia="Palatino Linotype" w:hAnsi="Palatino Linotype" w:cs="Palatino Linotype"/>
                <w:b/>
                <w:i/>
                <w:color w:val="222222"/>
              </w:rPr>
              <w:t>veintitrés de abril de dos mil veinticinco y la fecha de alta del responsable del área de la Unidad de Información,  Planeación, Programación y Evaluación fue el dieciséis de enero de la misma anualidad, tal y como se muestra en la siguiente captura de pantalla.</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En ese sentido, se tiene, que para la fecha de la solicitud de información habían transcurrido tres meses, por lo que, el responsable de la </w:t>
            </w:r>
            <w:r w:rsidRPr="00D52EBA">
              <w:rPr>
                <w:rFonts w:ascii="Palatino Linotype" w:eastAsia="Palatino Linotype" w:hAnsi="Palatino Linotype" w:cs="Palatino Linotype"/>
                <w:b/>
                <w:i/>
                <w:color w:val="222222"/>
              </w:rPr>
              <w:t>Unidad de Información,  Planeación, Programación y Evaluación</w:t>
            </w:r>
            <w:r w:rsidRPr="00D52EBA">
              <w:rPr>
                <w:rFonts w:ascii="Palatino Linotype" w:eastAsia="Palatino Linotype" w:hAnsi="Palatino Linotype" w:cs="Palatino Linotype"/>
                <w:i/>
                <w:color w:val="222222"/>
              </w:rPr>
              <w:t xml:space="preserve">, aún contaba con tres meses, por lo que, de ser el caso que el Certificado de Competencia Laboral no se encuentre en los archivos del </w:t>
            </w:r>
            <w:r w:rsidRPr="00D52EBA">
              <w:rPr>
                <w:rFonts w:ascii="Palatino Linotype" w:eastAsia="Palatino Linotype" w:hAnsi="Palatino Linotype" w:cs="Palatino Linotype"/>
                <w:b/>
                <w:i/>
                <w:color w:val="222222"/>
              </w:rPr>
              <w:t xml:space="preserve">SUJETO </w:t>
            </w:r>
            <w:r w:rsidRPr="00D52EBA">
              <w:rPr>
                <w:rFonts w:ascii="Palatino Linotype" w:eastAsia="Palatino Linotype" w:hAnsi="Palatino Linotype" w:cs="Palatino Linotype"/>
                <w:b/>
                <w:i/>
                <w:color w:val="222222"/>
              </w:rPr>
              <w:lastRenderedPageBreak/>
              <w:t xml:space="preserve">OBLIGADO </w:t>
            </w:r>
            <w:r w:rsidRPr="00D52EBA">
              <w:rPr>
                <w:rFonts w:ascii="Palatino Linotype" w:eastAsia="Palatino Linotype" w:hAnsi="Palatino Linotype" w:cs="Palatino Linotype"/>
                <w:i/>
                <w:color w:val="222222"/>
              </w:rPr>
              <w:t xml:space="preserve">por encontrarse en tiempo, deberá de hacerse del conocimiento del </w:t>
            </w:r>
            <w:r w:rsidRPr="00D52EBA">
              <w:rPr>
                <w:rFonts w:ascii="Palatino Linotype" w:eastAsia="Palatino Linotype" w:hAnsi="Palatino Linotype" w:cs="Palatino Linotype"/>
                <w:b/>
                <w:i/>
                <w:color w:val="222222"/>
              </w:rPr>
              <w:t xml:space="preserve">RECURRENTE </w:t>
            </w:r>
            <w:r w:rsidRPr="00D52EBA">
              <w:rPr>
                <w:rFonts w:ascii="Palatino Linotype" w:eastAsia="Palatino Linotype" w:hAnsi="Palatino Linotype" w:cs="Palatino Linotype"/>
                <w:i/>
                <w:color w:val="222222"/>
              </w:rPr>
              <w:t>de acuerdo con el artículo 19 párrafo segundo de la Ley de  Transparencia y Acceso a la Información Pública del Estado de México y Municipios.</w:t>
            </w:r>
            <w:r w:rsidRPr="00D52EBA">
              <w:rPr>
                <w:rFonts w:ascii="Palatino Linotype" w:hAnsi="Palatino Linotype"/>
                <w:noProof/>
                <w:lang w:val="es-MX"/>
              </w:rPr>
              <w:drawing>
                <wp:anchor distT="0" distB="0" distL="114300" distR="114300" simplePos="0" relativeHeight="251665408" behindDoc="0" locked="0" layoutInCell="1" hidden="0" allowOverlap="1">
                  <wp:simplePos x="0" y="0"/>
                  <wp:positionH relativeFrom="column">
                    <wp:posOffset>86996</wp:posOffset>
                  </wp:positionH>
                  <wp:positionV relativeFrom="paragraph">
                    <wp:posOffset>152400</wp:posOffset>
                  </wp:positionV>
                  <wp:extent cx="2552065" cy="598170"/>
                  <wp:effectExtent l="0" t="0" r="0" b="0"/>
                  <wp:wrapSquare wrapText="bothSides" distT="0" distB="0" distL="114300" distR="11430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552065" cy="598170"/>
                          </a:xfrm>
                          <a:prstGeom prst="rect">
                            <a:avLst/>
                          </a:prstGeom>
                          <a:ln/>
                        </pic:spPr>
                      </pic:pic>
                    </a:graphicData>
                  </a:graphic>
                </wp:anchor>
              </w:drawing>
            </w:r>
          </w:p>
        </w:tc>
        <w:tc>
          <w:tcPr>
            <w:tcW w:w="3119"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lastRenderedPageBreak/>
              <w:t>Se ordena con salvedad</w:t>
            </w: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En ese sentido, se determina </w:t>
      </w:r>
      <w:r w:rsidRPr="00D52EBA">
        <w:rPr>
          <w:rFonts w:ascii="Palatino Linotype" w:eastAsia="Palatino Linotype" w:hAnsi="Palatino Linotype" w:cs="Palatino Linotype"/>
          <w:b/>
          <w:color w:val="222222"/>
        </w:rPr>
        <w:t xml:space="preserve">MODIFICAR </w:t>
      </w:r>
      <w:r w:rsidRPr="00D52EBA">
        <w:rPr>
          <w:rFonts w:ascii="Palatino Linotype" w:eastAsia="Palatino Linotype" w:hAnsi="Palatino Linotype" w:cs="Palatino Linotype"/>
          <w:color w:val="222222"/>
        </w:rPr>
        <w:t xml:space="preserve">la respuesta proporcionada por el </w:t>
      </w:r>
      <w:r w:rsidRPr="00D52EBA">
        <w:rPr>
          <w:rFonts w:ascii="Palatino Linotype" w:eastAsia="Palatino Linotype" w:hAnsi="Palatino Linotype" w:cs="Palatino Linotype"/>
          <w:b/>
          <w:color w:val="222222"/>
        </w:rPr>
        <w:t xml:space="preserve">SUJETO OBLIGADO </w:t>
      </w:r>
      <w:r w:rsidRPr="00D52EBA">
        <w:rPr>
          <w:rFonts w:ascii="Palatino Linotype" w:eastAsia="Palatino Linotype" w:hAnsi="Palatino Linotype" w:cs="Palatino Linotype"/>
          <w:color w:val="222222"/>
        </w:rPr>
        <w:t xml:space="preserve">en el recurso de revisión </w:t>
      </w:r>
      <w:r w:rsidRPr="00D52EBA">
        <w:rPr>
          <w:rFonts w:ascii="Palatino Linotype" w:eastAsia="Palatino Linotype" w:hAnsi="Palatino Linotype" w:cs="Palatino Linotype"/>
          <w:b/>
          <w:color w:val="222222"/>
        </w:rPr>
        <w:t xml:space="preserve">06085/INFOEM/IP/RR/2025, </w:t>
      </w:r>
      <w:r w:rsidRPr="00D52EBA">
        <w:rPr>
          <w:rFonts w:ascii="Palatino Linotype" w:eastAsia="Palatino Linotype" w:hAnsi="Palatino Linotype" w:cs="Palatino Linotype"/>
          <w:color w:val="222222"/>
        </w:rPr>
        <w:t xml:space="preserve">ordenándose entregar los certificados de competencia laboral del Contralor, de la Oficial Mayor y del responsable de la Unidad de Información,  Planeación, Programación y Evaluación, son salvedad como fue establecido en el cuadro de análisis anterior.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Ahora bien, por cuanto hace al recurso de revisión </w:t>
      </w:r>
      <w:r w:rsidRPr="00D52EBA">
        <w:rPr>
          <w:rFonts w:ascii="Palatino Linotype" w:eastAsia="Palatino Linotype" w:hAnsi="Palatino Linotype" w:cs="Palatino Linotype"/>
          <w:b/>
          <w:color w:val="222222"/>
        </w:rPr>
        <w:t xml:space="preserve">06106/INFOEM/IP/RR/2025, </w:t>
      </w:r>
      <w:r w:rsidRPr="00D52EBA">
        <w:rPr>
          <w:rFonts w:ascii="Palatino Linotype" w:eastAsia="Palatino Linotype" w:hAnsi="Palatino Linotype" w:cs="Palatino Linotype"/>
          <w:color w:val="222222"/>
        </w:rPr>
        <w:t xml:space="preserve">se hace el análisis correspondiente en el cuadro siguiente. </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222222"/>
        </w:rPr>
      </w:pPr>
    </w:p>
    <w:tbl>
      <w:tblPr>
        <w:tblStyle w:val="af0"/>
        <w:tblW w:w="8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4"/>
        <w:gridCol w:w="2195"/>
        <w:gridCol w:w="2195"/>
        <w:gridCol w:w="2195"/>
      </w:tblGrid>
      <w:tr w:rsidR="006247B9" w:rsidRPr="00D52EBA" w:rsidTr="00811B15">
        <w:trPr>
          <w:jc w:val="center"/>
        </w:trPr>
        <w:tc>
          <w:tcPr>
            <w:tcW w:w="2194"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Información solicitada</w:t>
            </w:r>
          </w:p>
        </w:tc>
        <w:tc>
          <w:tcPr>
            <w:tcW w:w="21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Respuesta inicial</w:t>
            </w:r>
          </w:p>
        </w:tc>
        <w:tc>
          <w:tcPr>
            <w:tcW w:w="21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manifestaciones</w:t>
            </w:r>
          </w:p>
        </w:tc>
        <w:tc>
          <w:tcPr>
            <w:tcW w:w="21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b/>
                <w:i/>
                <w:color w:val="222222"/>
              </w:rPr>
            </w:pPr>
            <w:r w:rsidRPr="00D52EBA">
              <w:rPr>
                <w:rFonts w:ascii="Palatino Linotype" w:eastAsia="Palatino Linotype" w:hAnsi="Palatino Linotype" w:cs="Palatino Linotype"/>
                <w:b/>
                <w:i/>
                <w:color w:val="222222"/>
              </w:rPr>
              <w:t xml:space="preserve">Colma </w:t>
            </w:r>
          </w:p>
        </w:tc>
      </w:tr>
      <w:tr w:rsidR="006247B9" w:rsidRPr="00D52EBA" w:rsidTr="00811B15">
        <w:trPr>
          <w:jc w:val="center"/>
        </w:trPr>
        <w:tc>
          <w:tcPr>
            <w:tcW w:w="2194"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Documento que acredite la formación máxima profesional del director general y la oficial mayor</w:t>
            </w:r>
          </w:p>
        </w:tc>
        <w:tc>
          <w:tcPr>
            <w:tcW w:w="21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 remiten los documentos que acreditan el grado máximo de estudios de los servidores públicos referidos en respuesta </w:t>
            </w:r>
          </w:p>
        </w:tc>
        <w:tc>
          <w:tcPr>
            <w:tcW w:w="21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Ratifica su respuesta inicia </w:t>
            </w:r>
          </w:p>
        </w:tc>
        <w:tc>
          <w:tcPr>
            <w:tcW w:w="21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Se tiene como actos consentidos. </w:t>
            </w:r>
          </w:p>
        </w:tc>
      </w:tr>
      <w:tr w:rsidR="006247B9" w:rsidRPr="00D52EBA" w:rsidTr="00811B15">
        <w:trPr>
          <w:jc w:val="center"/>
        </w:trPr>
        <w:tc>
          <w:tcPr>
            <w:tcW w:w="2194"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lastRenderedPageBreak/>
              <w:t>Certificado de Competencia Laboral del director general y la oficial mayor</w:t>
            </w:r>
          </w:p>
        </w:tc>
        <w:tc>
          <w:tcPr>
            <w:tcW w:w="21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En respuesta inicial se tiene que el </w:t>
            </w:r>
            <w:r w:rsidRPr="00D52EBA">
              <w:rPr>
                <w:rFonts w:ascii="Palatino Linotype" w:eastAsia="Palatino Linotype" w:hAnsi="Palatino Linotype" w:cs="Palatino Linotype"/>
                <w:b/>
                <w:i/>
                <w:color w:val="222222"/>
              </w:rPr>
              <w:t xml:space="preserve">SUJETO OBLIGADO </w:t>
            </w:r>
            <w:r w:rsidRPr="00D52EBA">
              <w:rPr>
                <w:rFonts w:ascii="Palatino Linotype" w:eastAsia="Palatino Linotype" w:hAnsi="Palatino Linotype" w:cs="Palatino Linotype"/>
                <w:i/>
                <w:color w:val="222222"/>
              </w:rPr>
              <w:t>solo remite el certificado de competencia laboral del Director General</w:t>
            </w:r>
          </w:p>
        </w:tc>
        <w:tc>
          <w:tcPr>
            <w:tcW w:w="21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Ratifica respuesta inicial</w:t>
            </w:r>
          </w:p>
        </w:tc>
        <w:tc>
          <w:tcPr>
            <w:tcW w:w="2195" w:type="dxa"/>
          </w:tcPr>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222222"/>
              </w:rPr>
            </w:pPr>
            <w:r w:rsidRPr="00D52EBA">
              <w:rPr>
                <w:rFonts w:ascii="Palatino Linotype" w:eastAsia="Palatino Linotype" w:hAnsi="Palatino Linotype" w:cs="Palatino Linotype"/>
                <w:i/>
                <w:color w:val="222222"/>
              </w:rPr>
              <w:t xml:space="preserve">No colma, toda vez que como se analizó en párrafos anteriores el </w:t>
            </w:r>
            <w:r w:rsidRPr="00D52EBA">
              <w:rPr>
                <w:rFonts w:ascii="Palatino Linotype" w:eastAsia="Palatino Linotype" w:hAnsi="Palatino Linotype" w:cs="Palatino Linotype"/>
                <w:b/>
                <w:i/>
                <w:color w:val="222222"/>
              </w:rPr>
              <w:t xml:space="preserve">Director General del Organismo del Agua </w:t>
            </w:r>
            <w:r w:rsidRPr="00D52EBA">
              <w:rPr>
                <w:rFonts w:ascii="Palatino Linotype" w:eastAsia="Palatino Linotype" w:hAnsi="Palatino Linotype" w:cs="Palatino Linotype"/>
                <w:i/>
                <w:color w:val="222222"/>
              </w:rPr>
              <w:t xml:space="preserve">no está obligado a contar con el certificado de competencia laboral y el certificado de la Oficial Mayor no fue remitido, tal y como fue analizado en la tabla anterior. </w:t>
            </w:r>
          </w:p>
        </w:tc>
      </w:tr>
    </w:tbl>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color w:val="000000"/>
        </w:rPr>
        <w:t xml:space="preserve">De lo anterior, se tiene que el </w:t>
      </w:r>
      <w:r w:rsidRPr="00D52EBA">
        <w:rPr>
          <w:rFonts w:ascii="Palatino Linotype" w:eastAsia="Palatino Linotype" w:hAnsi="Palatino Linotype" w:cs="Palatino Linotype"/>
          <w:b/>
          <w:color w:val="000000"/>
        </w:rPr>
        <w:t xml:space="preserve">RECURRENTE </w:t>
      </w:r>
      <w:r w:rsidRPr="00D52EBA">
        <w:rPr>
          <w:rFonts w:ascii="Palatino Linotype" w:eastAsia="Palatino Linotype" w:hAnsi="Palatino Linotype" w:cs="Palatino Linotype"/>
          <w:color w:val="000000"/>
        </w:rPr>
        <w:t xml:space="preserve">solo se inconforma por los certificados de competencia laboral, situación por la cual para el punto de la solicitud consistente en los documentos que acrediten el grado de estudios se configuran los actos consentidos, situación por la cual se analiza lo siguiente. </w:t>
      </w:r>
    </w:p>
    <w:p w:rsidR="006247B9" w:rsidRPr="00D52EBA" w:rsidRDefault="006247B9" w:rsidP="00EA130E">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esa línea, al no existir inconformidad del resto de información, es que se tiene por </w:t>
      </w:r>
      <w:r w:rsidRPr="00D52EBA">
        <w:rPr>
          <w:rFonts w:ascii="Palatino Linotype" w:eastAsia="Palatino Linotype" w:hAnsi="Palatino Linotype" w:cs="Palatino Linotype"/>
          <w:color w:val="222222"/>
        </w:rPr>
        <w:t>consentida</w:t>
      </w:r>
      <w:r w:rsidRPr="00D52EBA">
        <w:rPr>
          <w:rFonts w:ascii="Palatino Linotype" w:eastAsia="Palatino Linotype" w:hAnsi="Palatino Linotype" w:cs="Palatino Linotype"/>
          <w:color w:val="000000"/>
        </w:rPr>
        <w:t>, ya</w:t>
      </w:r>
      <w:r w:rsidRPr="00D52EBA">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color w:val="000000"/>
        </w:rPr>
        <w:t xml:space="preserve">que la falta de impugnación respecto de los requerimientos que no fueron manifestados en el recurso de revisión, debe entenderse como </w:t>
      </w:r>
      <w:r w:rsidRPr="00D52EBA">
        <w:rPr>
          <w:rFonts w:ascii="Palatino Linotype" w:eastAsia="Palatino Linotype" w:hAnsi="Palatino Linotype" w:cs="Palatino Linotype"/>
          <w:b/>
          <w:color w:val="000000"/>
        </w:rPr>
        <w:t>actos consentidos</w:t>
      </w:r>
      <w:r w:rsidRPr="00D52EBA">
        <w:rPr>
          <w:rFonts w:ascii="Palatino Linotype" w:eastAsia="Palatino Linotype" w:hAnsi="Palatino Linotype" w:cs="Palatino Linotype"/>
          <w:color w:val="000000"/>
        </w:rPr>
        <w:t>.</w:t>
      </w:r>
    </w:p>
    <w:p w:rsidR="006247B9" w:rsidRPr="00D52EBA" w:rsidRDefault="006247B9" w:rsidP="00EA130E">
      <w:pPr>
        <w:pBdr>
          <w:top w:val="nil"/>
          <w:left w:val="nil"/>
          <w:bottom w:val="nil"/>
          <w:right w:val="nil"/>
          <w:between w:val="nil"/>
        </w:pBdr>
        <w:spacing w:line="360" w:lineRule="auto"/>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Esto es así, debido a que cuando el recurrente impugna la respuesta del sujeto obligado y éste no expresa razón o motivo de inconformidad en contra de todos los rubros solicitados, </w:t>
      </w:r>
      <w:r w:rsidRPr="00D52EBA">
        <w:rPr>
          <w:rFonts w:ascii="Palatino Linotype" w:eastAsia="Palatino Linotype" w:hAnsi="Palatino Linotype" w:cs="Palatino Linotype"/>
          <w:color w:val="000000"/>
        </w:rPr>
        <w:lastRenderedPageBreak/>
        <w:t>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“REVISIÓN EN AMPARO. LOS RESOLUTIVOS NO COMBATIDOS DEBEN DECLARARSE FIRMES. </w:t>
      </w:r>
      <w:r w:rsidRPr="00D52EBA">
        <w:rPr>
          <w:rFonts w:ascii="Palatino Linotype" w:eastAsia="Palatino Linotype" w:hAnsi="Palatino Linotype" w:cs="Palatino Linotype"/>
          <w:i/>
          <w:color w:val="000000"/>
          <w:u w:val="single"/>
        </w:rPr>
        <w:t>Cuando algún resolutivo de la sentencia impugnada afecta a EL RECURRENTE, y ésta no expresa agravio en contra de las consideraciones que le sirven de base, dicho resolutivo debe declararse firme.</w:t>
      </w:r>
      <w:r w:rsidRPr="00D52EBA">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D52EBA">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D52EBA">
        <w:rPr>
          <w:rFonts w:ascii="Palatino Linotype" w:eastAsia="Palatino Linotype" w:hAnsi="Palatino Linotype" w:cs="Palatino Linotype"/>
          <w:i/>
          <w:color w:val="000000"/>
        </w:rPr>
        <w:t>.”</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(Énfasis añadido)</w:t>
      </w:r>
    </w:p>
    <w:p w:rsidR="006247B9" w:rsidRPr="00D52EBA" w:rsidRDefault="006247B9" w:rsidP="00EA130E">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Consecutivamente, </w:t>
      </w:r>
      <w:r w:rsidRPr="00D52EBA">
        <w:rPr>
          <w:rFonts w:ascii="Palatino Linotype" w:eastAsia="Palatino Linotype" w:hAnsi="Palatino Linotype" w:cs="Palatino Linotype"/>
          <w:b/>
          <w:color w:val="000000"/>
        </w:rPr>
        <w:t xml:space="preserve">la parte de la respuesta que no fue impugnada debe </w:t>
      </w:r>
      <w:r w:rsidRPr="00D52EBA">
        <w:rPr>
          <w:rFonts w:ascii="Palatino Linotype" w:eastAsia="Palatino Linotype" w:hAnsi="Palatino Linotype" w:cs="Palatino Linotype"/>
          <w:color w:val="000000"/>
        </w:rPr>
        <w:t>declararse</w:t>
      </w:r>
      <w:r w:rsidRPr="00D52EBA">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color w:val="222222"/>
        </w:rPr>
        <w:t>consentida</w:t>
      </w:r>
      <w:r w:rsidRPr="00D52EBA">
        <w:rPr>
          <w:rFonts w:ascii="Palatino Linotype" w:eastAsia="Palatino Linotype" w:hAnsi="Palatino Linotype" w:cs="Palatino Linotype"/>
          <w:b/>
          <w:color w:val="000000"/>
        </w:rPr>
        <w:t xml:space="preserve"> por el recurrente, toda vez que no realizó </w:t>
      </w:r>
      <w:r w:rsidRPr="00D52EBA">
        <w:rPr>
          <w:rFonts w:ascii="Palatino Linotype" w:eastAsia="Palatino Linotype" w:hAnsi="Palatino Linotype" w:cs="Palatino Linotype"/>
          <w:color w:val="000000"/>
        </w:rPr>
        <w:t>manifestaciones</w:t>
      </w:r>
      <w:r w:rsidRPr="00D52EBA">
        <w:rPr>
          <w:rFonts w:ascii="Palatino Linotype" w:eastAsia="Palatino Linotype" w:hAnsi="Palatino Linotype" w:cs="Palatino Linotype"/>
          <w:b/>
          <w:color w:val="000000"/>
        </w:rPr>
        <w:t xml:space="preserve"> de inconformidad</w:t>
      </w:r>
      <w:r w:rsidRPr="00D52EBA">
        <w:rPr>
          <w:rFonts w:ascii="Palatino Linotype" w:eastAsia="Palatino Linotype" w:hAnsi="Palatino Linotype" w:cs="Palatino Linotype"/>
          <w:color w:val="000000"/>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“ACTOS CONSENTIDOS. SON LOS QUE NO SE IMPUGNAN MEDIANTE EL RECURSO IDÓNEO. </w:t>
      </w:r>
      <w:r w:rsidRPr="00D52EBA">
        <w:rPr>
          <w:rFonts w:ascii="Palatino Linotype" w:eastAsia="Palatino Linotype" w:hAnsi="Palatino Linotype" w:cs="Palatino Linotype"/>
          <w:i/>
          <w:color w:val="000000"/>
          <w:u w:val="single"/>
        </w:rPr>
        <w:t>Debe reputarse como consentido el acto que no se impugnó por el medio establecido por la ley</w:t>
      </w:r>
      <w:r w:rsidRPr="00D52EBA">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247B9" w:rsidRPr="00D52EBA" w:rsidRDefault="00EA130E" w:rsidP="00EA130E">
      <w:pPr>
        <w:pBdr>
          <w:top w:val="nil"/>
          <w:left w:val="nil"/>
          <w:bottom w:val="nil"/>
          <w:right w:val="nil"/>
          <w:between w:val="nil"/>
        </w:pBdr>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(Énfasis añadido)</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lastRenderedPageBreak/>
        <w:t xml:space="preserve">Ahora bien, del punto combatido respecto de los certificados de competencia laboral como ya fue analizado el </w:t>
      </w:r>
      <w:r w:rsidRPr="00D52EBA">
        <w:rPr>
          <w:rFonts w:ascii="Palatino Linotype" w:eastAsia="Palatino Linotype" w:hAnsi="Palatino Linotype" w:cs="Palatino Linotype"/>
          <w:b/>
          <w:color w:val="222222"/>
        </w:rPr>
        <w:t xml:space="preserve">Director General del Organismo del Agua </w:t>
      </w:r>
      <w:r w:rsidRPr="00D52EBA">
        <w:rPr>
          <w:rFonts w:ascii="Palatino Linotype" w:eastAsia="Palatino Linotype" w:hAnsi="Palatino Linotype" w:cs="Palatino Linotype"/>
          <w:color w:val="222222"/>
        </w:rPr>
        <w:t xml:space="preserve">no está obligado a contar con el certificado de competencia laboral y el certificado de la Oficial Mayor no fue remitido, situación por la cual se ordenada con salvedad, toda vez que a la fecha de la solicitud la Titular de la Oficialía Mayor aún contaba con tres meses para entregar el documento solicitado. </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D52EBA">
        <w:rPr>
          <w:rFonts w:ascii="Palatino Linotype" w:eastAsia="Palatino Linotype" w:hAnsi="Palatino Linotype" w:cs="Palatino Linotype"/>
          <w:color w:val="222222"/>
        </w:rPr>
        <w:t xml:space="preserve">En esa línea, se determina modificar la respuesta proporcionada por el </w:t>
      </w:r>
      <w:r w:rsidRPr="00D52EBA">
        <w:rPr>
          <w:rFonts w:ascii="Palatino Linotype" w:eastAsia="Palatino Linotype" w:hAnsi="Palatino Linotype" w:cs="Palatino Linotype"/>
          <w:b/>
          <w:color w:val="222222"/>
        </w:rPr>
        <w:t xml:space="preserve">SUJETO OBLIGADO </w:t>
      </w:r>
      <w:r w:rsidRPr="00D52EBA">
        <w:rPr>
          <w:rFonts w:ascii="Palatino Linotype" w:eastAsia="Palatino Linotype" w:hAnsi="Palatino Linotype" w:cs="Palatino Linotype"/>
          <w:color w:val="222222"/>
        </w:rPr>
        <w:t xml:space="preserve">en el recurso de revisión </w:t>
      </w:r>
      <w:r w:rsidRPr="00D52EBA">
        <w:rPr>
          <w:rFonts w:ascii="Palatino Linotype" w:eastAsia="Palatino Linotype" w:hAnsi="Palatino Linotype" w:cs="Palatino Linotype"/>
          <w:b/>
          <w:color w:val="000000"/>
        </w:rPr>
        <w:t xml:space="preserve">06106/INFOEM/IP/RR/2025. </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222222"/>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222222"/>
        </w:rPr>
        <w:t>Ahora</w:t>
      </w:r>
      <w:r w:rsidRPr="00D52EBA">
        <w:rPr>
          <w:rFonts w:ascii="Palatino Linotype" w:eastAsia="Palatino Linotype" w:hAnsi="Palatino Linotype" w:cs="Palatino Linotype"/>
          <w:color w:val="000000"/>
        </w:rPr>
        <w:t xml:space="preserve"> bien, se debe de señalar que de la información solicitada por el </w:t>
      </w:r>
      <w:r w:rsidRPr="00D52EBA">
        <w:rPr>
          <w:rFonts w:ascii="Palatino Linotype" w:eastAsia="Palatino Linotype" w:hAnsi="Palatino Linotype" w:cs="Palatino Linotype"/>
          <w:b/>
          <w:color w:val="000000"/>
        </w:rPr>
        <w:t xml:space="preserve">RECURRENTE </w:t>
      </w:r>
      <w:r w:rsidRPr="00D52EBA">
        <w:rPr>
          <w:rFonts w:ascii="Palatino Linotype" w:eastAsia="Palatino Linotype" w:hAnsi="Palatino Linotype" w:cs="Palatino Linotype"/>
          <w:color w:val="000000"/>
        </w:rPr>
        <w:t xml:space="preserve">existen datos que son susceptibles de clasificarse como confidenciales, siendo de manera enunciativa más no limitativa los siguientes. </w:t>
      </w:r>
    </w:p>
    <w:p w:rsidR="006247B9" w:rsidRPr="00D52EBA" w:rsidRDefault="006247B9" w:rsidP="00EA130E">
      <w:pPr>
        <w:tabs>
          <w:tab w:val="left" w:pos="284"/>
        </w:tabs>
        <w:spacing w:line="360" w:lineRule="auto"/>
        <w:jc w:val="both"/>
        <w:rPr>
          <w:rFonts w:ascii="Palatino Linotype" w:eastAsia="Palatino Linotype" w:hAnsi="Palatino Linotype" w:cs="Palatino Linotype"/>
        </w:rPr>
      </w:pPr>
    </w:p>
    <w:p w:rsidR="006247B9" w:rsidRPr="00D52EBA" w:rsidRDefault="00EA130E" w:rsidP="00EA130E">
      <w:pPr>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b/>
          <w:color w:val="000000"/>
        </w:rPr>
        <w:t>Registro Federal de Contribuyentes</w:t>
      </w:r>
      <w:r w:rsidRPr="00D52EBA">
        <w:rPr>
          <w:rFonts w:ascii="Palatino Linotype" w:eastAsia="Palatino Linotype" w:hAnsi="Palatino Linotype" w:cs="Palatino Linotype"/>
          <w:color w:val="000000"/>
        </w:rPr>
        <w:t xml:space="preserve"> (RFC)</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Las </w:t>
      </w:r>
      <w:r w:rsidRPr="00D52EBA">
        <w:rPr>
          <w:rFonts w:ascii="Palatino Linotype" w:eastAsia="Palatino Linotype" w:hAnsi="Palatino Linotype" w:cs="Palatino Linotype"/>
          <w:color w:val="222222"/>
        </w:rPr>
        <w:t>personas</w:t>
      </w:r>
      <w:r w:rsidRPr="00D52EBA">
        <w:rPr>
          <w:rFonts w:ascii="Palatino Linotype" w:eastAsia="Palatino Linotype" w:hAnsi="Palatino Linotype" w:cs="Palatino Linotype"/>
          <w:color w:val="000000"/>
        </w:rPr>
        <w:t xml:space="preserve">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De acuerdo con lo establecido en el artículo en comento, esta clave se </w:t>
      </w:r>
      <w:r w:rsidRPr="00D52EBA">
        <w:rPr>
          <w:rFonts w:ascii="Palatino Linotype" w:eastAsia="Palatino Linotype" w:hAnsi="Palatino Linotype" w:cs="Palatino Linotype"/>
          <w:color w:val="222222"/>
        </w:rPr>
        <w:t>compone</w:t>
      </w:r>
      <w:r w:rsidRPr="00D52EBA">
        <w:rPr>
          <w:rFonts w:ascii="Palatino Linotype" w:eastAsia="Palatino Linotype" w:hAnsi="Palatino Linotype" w:cs="Palatino Linotype"/>
          <w:color w:val="000000"/>
        </w:rPr>
        <w:t xml:space="preserve"> de trece caracteres alfanuméricos, con datos obtenidos de los apellidos, nombre (s), fecha de nacimiento del titular, más una homoclave que establece el sistema automático del Servicio de Administración Tributaria.</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Ahora bien, la clave del Registro Federal de Contribuyentes es el medio de control que tiene la Secretaría de Hacienda y Crédito Público, a través del </w:t>
      </w:r>
      <w:r w:rsidRPr="00D52EBA">
        <w:rPr>
          <w:rFonts w:ascii="Palatino Linotype" w:eastAsia="Palatino Linotype" w:hAnsi="Palatino Linotype" w:cs="Palatino Linotype"/>
          <w:color w:val="222222"/>
        </w:rPr>
        <w:t>Servicio</w:t>
      </w:r>
      <w:r w:rsidRPr="00D52EBA">
        <w:rPr>
          <w:rFonts w:ascii="Palatino Linotype" w:eastAsia="Palatino Linotype" w:hAnsi="Palatino Linotype" w:cs="Palatino Linotype"/>
          <w:color w:val="000000"/>
        </w:rPr>
        <w:t xml:space="preserve">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w:t>
      </w:r>
      <w:r w:rsidRPr="00D52EBA">
        <w:rPr>
          <w:rFonts w:ascii="Palatino Linotype" w:eastAsia="Palatino Linotype" w:hAnsi="Palatino Linotype" w:cs="Palatino Linotype"/>
          <w:color w:val="222222"/>
        </w:rPr>
        <w:t>relaciona</w:t>
      </w:r>
      <w:r w:rsidRPr="00D52EBA">
        <w:rPr>
          <w:rFonts w:ascii="Palatino Linotype" w:eastAsia="Palatino Linotype" w:hAnsi="Palatino Linotype" w:cs="Palatino Linotype"/>
          <w:color w:val="000000"/>
        </w:rPr>
        <w:t xml:space="preserve">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Lo anterior, resulta congruente con el Criterio 19/17 emitido por el Instituto </w:t>
      </w:r>
      <w:r w:rsidRPr="00D52EBA">
        <w:rPr>
          <w:rFonts w:ascii="Palatino Linotype" w:eastAsia="Palatino Linotype" w:hAnsi="Palatino Linotype" w:cs="Palatino Linotype"/>
          <w:color w:val="222222"/>
        </w:rPr>
        <w:t>Nacional</w:t>
      </w:r>
      <w:r w:rsidRPr="00D52EBA">
        <w:rPr>
          <w:rFonts w:ascii="Palatino Linotype" w:eastAsia="Palatino Linotype" w:hAnsi="Palatino Linotype" w:cs="Palatino Linotype"/>
          <w:color w:val="000000"/>
        </w:rPr>
        <w:t xml:space="preserve"> de Transparencia, Acceso a la Información y Protección de Datos Personales, en el cual se señala lo siguiente:</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i/>
          <w:color w:val="000000"/>
        </w:rPr>
        <w:lastRenderedPageBreak/>
        <w:t>“</w:t>
      </w:r>
      <w:r w:rsidRPr="00D52EBA">
        <w:rPr>
          <w:rFonts w:ascii="Palatino Linotype" w:eastAsia="Palatino Linotype" w:hAnsi="Palatino Linotype" w:cs="Palatino Linotype"/>
          <w:b/>
          <w:i/>
          <w:color w:val="000000"/>
        </w:rPr>
        <w:t>Registro Federal de Contribuyentes (RFC) de personas físicas</w:t>
      </w:r>
      <w:r w:rsidRPr="00D52EBA">
        <w:rPr>
          <w:rFonts w:ascii="Palatino Linotype" w:eastAsia="Palatino Linotype" w:hAnsi="Palatino Linotype" w:cs="Palatino Linotype"/>
          <w:i/>
          <w:color w:val="000000"/>
        </w:rPr>
        <w:t>. El RFC es una clave de carácter fiscal, única e irrepetible, que permite identificar al titular, su edad y fecha de nacimiento, por lo que es un dato personal de carácter confidencial.”</w:t>
      </w:r>
    </w:p>
    <w:p w:rsidR="006247B9" w:rsidRPr="00D52EBA" w:rsidRDefault="006247B9" w:rsidP="00EA130E">
      <w:pPr>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spacing w:line="360" w:lineRule="auto"/>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Clave única de Registro de Población –CURP-.</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w:t>
      </w:r>
      <w:r w:rsidRPr="00D52EBA">
        <w:rPr>
          <w:rFonts w:ascii="Palatino Linotype" w:eastAsia="Palatino Linotype" w:hAnsi="Palatino Linotype" w:cs="Palatino Linotype"/>
          <w:color w:val="222222"/>
        </w:rPr>
        <w:t>Nacional</w:t>
      </w:r>
      <w:r w:rsidRPr="00D52EBA">
        <w:rPr>
          <w:rFonts w:ascii="Palatino Linotype" w:eastAsia="Palatino Linotype" w:hAnsi="Palatino Linotype" w:cs="Palatino Linotype"/>
          <w:color w:val="000000"/>
        </w:rPr>
        <w:t xml:space="preserve"> de Ciudadanos. </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El artículo 85 de la Ley General de Población, prevé que corresponde a la </w:t>
      </w:r>
      <w:r w:rsidRPr="00D52EBA">
        <w:rPr>
          <w:rFonts w:ascii="Palatino Linotype" w:eastAsia="Palatino Linotype" w:hAnsi="Palatino Linotype" w:cs="Palatino Linotype"/>
          <w:color w:val="222222"/>
        </w:rPr>
        <w:t>Secretaría</w:t>
      </w:r>
      <w:r w:rsidRPr="00D52EBA">
        <w:rPr>
          <w:rFonts w:ascii="Palatino Linotype" w:eastAsia="Palatino Linotype" w:hAnsi="Palatino Linotype" w:cs="Palatino Linotype"/>
          <w:color w:val="000000"/>
        </w:rPr>
        <w:t xml:space="preserve"> de Gobernación el registro y acreditación de la identidad de todas las personas residentes en el país y de los nacionales que residan en el extranjero.</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Acorde </w:t>
      </w:r>
      <w:r w:rsidRPr="00D52EBA">
        <w:rPr>
          <w:rFonts w:ascii="Palatino Linotype" w:eastAsia="Palatino Linotype" w:hAnsi="Palatino Linotype" w:cs="Palatino Linotype"/>
          <w:color w:val="222222"/>
        </w:rPr>
        <w:t>con</w:t>
      </w:r>
      <w:r w:rsidRPr="00D52EBA">
        <w:rPr>
          <w:rFonts w:ascii="Palatino Linotype" w:eastAsia="Palatino Linotype" w:hAnsi="Palatino Linotype" w:cs="Palatino Linotype"/>
          <w:color w:val="000000"/>
        </w:rPr>
        <w:t xml:space="preserve">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6247B9" w:rsidRPr="00D52EBA" w:rsidRDefault="006247B9" w:rsidP="00EA130E">
      <w:pPr>
        <w:spacing w:line="360" w:lineRule="auto"/>
        <w:jc w:val="both"/>
        <w:rPr>
          <w:rFonts w:ascii="Palatino Linotype" w:eastAsia="Palatino Linotype" w:hAnsi="Palatino Linotype" w:cs="Palatino Linotype"/>
          <w:b/>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De conformidad con lo precisado por la propia Secretaría de </w:t>
      </w:r>
      <w:r w:rsidRPr="00D52EBA">
        <w:rPr>
          <w:rFonts w:ascii="Palatino Linotype" w:eastAsia="Palatino Linotype" w:hAnsi="Palatino Linotype" w:cs="Palatino Linotype"/>
          <w:color w:val="222222"/>
        </w:rPr>
        <w:t>Gobernación</w:t>
      </w:r>
      <w:r w:rsidRPr="00D52EBA">
        <w:rPr>
          <w:rFonts w:ascii="Palatino Linotype" w:eastAsia="Palatino Linotype" w:hAnsi="Palatino Linotype" w:cs="Palatino Linotype"/>
          <w:color w:val="000000"/>
        </w:rPr>
        <w:t xml:space="preserve"> en la dirección </w:t>
      </w:r>
      <w:hyperlink r:id="rId23">
        <w:r w:rsidRPr="00D52EBA">
          <w:rPr>
            <w:rFonts w:ascii="Palatino Linotype" w:eastAsia="Palatino Linotype" w:hAnsi="Palatino Linotype" w:cs="Palatino Linotype"/>
            <w:color w:val="0563C1"/>
            <w:u w:val="single"/>
          </w:rPr>
          <w:t>https://consultas.curp.gob.mx/CurpSP/html/informacionecurpPS.html</w:t>
        </w:r>
      </w:hyperlink>
      <w:r w:rsidRPr="00D52EBA">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52EBA">
        <w:rPr>
          <w:rFonts w:ascii="Palatino Linotype" w:eastAsia="Palatino Linotype" w:hAnsi="Palatino Linotype" w:cs="Palatino Linotype"/>
          <w:b/>
          <w:color w:val="000000"/>
        </w:rPr>
        <w:t xml:space="preserve">se generan a partir de los datos contenidos en el documento probatorio de la identidad del interesado </w:t>
      </w:r>
      <w:r w:rsidRPr="00D52EBA">
        <w:rPr>
          <w:rFonts w:ascii="Palatino Linotype" w:eastAsia="Palatino Linotype" w:hAnsi="Palatino Linotype" w:cs="Palatino Linotype"/>
          <w:color w:val="000000"/>
        </w:rPr>
        <w:t>(acta de nacimiento, carta de naturalización o documento migratorio) de la siguiente forma:</w:t>
      </w:r>
    </w:p>
    <w:p w:rsidR="006247B9" w:rsidRPr="00D52EBA" w:rsidRDefault="00EA130E" w:rsidP="00EA130E">
      <w:pPr>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 • El primero y segundo apellidos, así como al nombre de pila.</w:t>
      </w:r>
    </w:p>
    <w:p w:rsidR="006247B9" w:rsidRPr="00D52EBA" w:rsidRDefault="00EA130E" w:rsidP="00EA130E">
      <w:pPr>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 • La fecha de nacimiento.</w:t>
      </w:r>
    </w:p>
    <w:p w:rsidR="006247B9" w:rsidRPr="00D52EBA" w:rsidRDefault="00EA130E" w:rsidP="00EA130E">
      <w:pPr>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 • El sexo.</w:t>
      </w:r>
    </w:p>
    <w:p w:rsidR="006247B9" w:rsidRPr="00D52EBA" w:rsidRDefault="00EA130E" w:rsidP="00EA130E">
      <w:pPr>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 • La entidad federativa de nacimiento.</w:t>
      </w:r>
    </w:p>
    <w:p w:rsidR="006247B9" w:rsidRPr="00D52EBA" w:rsidRDefault="00EA130E" w:rsidP="00EA130E">
      <w:pPr>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Los dos últimos elementos de la CURP evitan la duplicidad de la Clave y garantizan su correcta integración.</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222222"/>
        </w:rPr>
        <w:t>Como</w:t>
      </w:r>
      <w:r w:rsidRPr="00D52EBA">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 xml:space="preserve">Resulta aplicable en la especie, como argumento orientador, el Criterio 3/10, </w:t>
      </w:r>
      <w:r w:rsidRPr="00D52EBA">
        <w:rPr>
          <w:rFonts w:ascii="Palatino Linotype" w:eastAsia="Palatino Linotype" w:hAnsi="Palatino Linotype" w:cs="Palatino Linotype"/>
          <w:color w:val="222222"/>
        </w:rPr>
        <w:t>emitido</w:t>
      </w:r>
      <w:r w:rsidRPr="00D52EBA">
        <w:rPr>
          <w:rFonts w:ascii="Palatino Linotype" w:eastAsia="Palatino Linotype" w:hAnsi="Palatino Linotype" w:cs="Palatino Linotype"/>
          <w:color w:val="000000"/>
        </w:rPr>
        <w:t xml:space="preserve"> por el INAI.</w:t>
      </w:r>
    </w:p>
    <w:p w:rsidR="006247B9" w:rsidRPr="00D52EBA" w:rsidRDefault="00EA130E" w:rsidP="00EA130E">
      <w:pPr>
        <w:jc w:val="both"/>
        <w:rPr>
          <w:rFonts w:ascii="Palatino Linotype" w:eastAsia="Palatino Linotype" w:hAnsi="Palatino Linotype" w:cs="Palatino Linotype"/>
          <w:i/>
          <w:color w:val="000000"/>
        </w:rPr>
      </w:pPr>
      <w:r w:rsidRPr="00D52EBA">
        <w:rPr>
          <w:rFonts w:ascii="Palatino Linotype" w:eastAsia="Palatino Linotype" w:hAnsi="Palatino Linotype" w:cs="Palatino Linotype"/>
          <w:b/>
          <w:i/>
          <w:color w:val="000000"/>
        </w:rPr>
        <w:t xml:space="preserve">Clave Única de Registro de Población (CURP) es un dato personal confidencial. </w:t>
      </w:r>
      <w:r w:rsidRPr="00D52EBA">
        <w:rPr>
          <w:rFonts w:ascii="Palatino Linotype" w:eastAsia="Palatino Linotype" w:hAnsi="Palatino Linotype" w:cs="Palatino Linotype"/>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6247B9" w:rsidRDefault="006247B9" w:rsidP="00EA130E">
      <w:pPr>
        <w:jc w:val="both"/>
        <w:rPr>
          <w:rFonts w:ascii="Palatino Linotype" w:eastAsia="Palatino Linotype" w:hAnsi="Palatino Linotype" w:cs="Palatino Linotype"/>
          <w:color w:val="000000"/>
        </w:rPr>
      </w:pPr>
    </w:p>
    <w:p w:rsidR="004563BE" w:rsidRPr="00D52EBA" w:rsidRDefault="004563BE" w:rsidP="00EA130E">
      <w:pPr>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 acuerdo con lo anterior, se la clave CURP, es un dato personal </w:t>
      </w:r>
      <w:r w:rsidRPr="00D52EBA">
        <w:rPr>
          <w:rFonts w:ascii="Palatino Linotype" w:eastAsia="Palatino Linotype" w:hAnsi="Palatino Linotype" w:cs="Palatino Linotype"/>
          <w:color w:val="222222"/>
        </w:rPr>
        <w:t>confidencial</w:t>
      </w:r>
      <w:r w:rsidRPr="00D52EBA">
        <w:rPr>
          <w:rFonts w:ascii="Palatino Linotype" w:eastAsia="Palatino Linotype" w:hAnsi="Palatino Linotype" w:cs="Palatino Linotype"/>
          <w:color w:val="000000"/>
        </w:rPr>
        <w:t>, en términos del artículo 143, fracción I, de la Ley de Transparencia y Acceso a la Información Pública del Estado de México y Municipios.</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spacing w:line="360" w:lineRule="auto"/>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color w:val="000000"/>
        </w:rPr>
        <w:t>Domicilio</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Ahora bien, de acuerdo a lo señalado en los artículos 2.3 y 2.5, fracción V del </w:t>
      </w:r>
      <w:r w:rsidRPr="00D52EBA">
        <w:rPr>
          <w:rFonts w:ascii="Palatino Linotype" w:eastAsia="Palatino Linotype" w:hAnsi="Palatino Linotype" w:cs="Palatino Linotype"/>
          <w:color w:val="222222"/>
        </w:rPr>
        <w:t>Código</w:t>
      </w:r>
      <w:r w:rsidRPr="00D52EBA">
        <w:rPr>
          <w:rFonts w:ascii="Palatino Linotype" w:eastAsia="Palatino Linotype" w:hAnsi="Palatino Linotype" w:cs="Palatino Linotype"/>
          <w:color w:val="000000"/>
        </w:rPr>
        <w:t xml:space="preserve">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D52EBA">
        <w:rPr>
          <w:rFonts w:ascii="Palatino Linotype" w:eastAsia="Palatino Linotype" w:hAnsi="Palatino Linotype" w:cs="Palatino Linotype"/>
          <w:b/>
          <w:color w:val="000000"/>
        </w:rPr>
        <w:t xml:space="preserve">el </w:t>
      </w:r>
      <w:r w:rsidRPr="00D52EBA">
        <w:rPr>
          <w:rFonts w:ascii="Palatino Linotype" w:eastAsia="Palatino Linotype" w:hAnsi="Palatino Linotype" w:cs="Palatino Linotype"/>
          <w:b/>
          <w:color w:val="000000"/>
        </w:rPr>
        <w:lastRenderedPageBreak/>
        <w:t>domicilio particular</w:t>
      </w:r>
      <w:r w:rsidRPr="00D52EBA">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spacing w:line="360" w:lineRule="auto"/>
        <w:jc w:val="both"/>
        <w:rPr>
          <w:rFonts w:ascii="Palatino Linotype" w:eastAsia="Palatino Linotype" w:hAnsi="Palatino Linotype" w:cs="Palatino Linotype"/>
          <w:b/>
        </w:rPr>
      </w:pPr>
      <w:r w:rsidRPr="00D52EBA">
        <w:rPr>
          <w:rFonts w:ascii="Palatino Linotype" w:eastAsia="Palatino Linotype" w:hAnsi="Palatino Linotype" w:cs="Palatino Linotype"/>
          <w:b/>
        </w:rPr>
        <w:t>Estado civil.</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 esta </w:t>
      </w:r>
      <w:r w:rsidRPr="00D52EBA">
        <w:rPr>
          <w:rFonts w:ascii="Palatino Linotype" w:eastAsia="Palatino Linotype" w:hAnsi="Palatino Linotype" w:cs="Palatino Linotype"/>
          <w:color w:val="222222"/>
        </w:rPr>
        <w:t>manera</w:t>
      </w:r>
      <w:r w:rsidRPr="00D52EBA">
        <w:rPr>
          <w:rFonts w:ascii="Palatino Linotype" w:eastAsia="Palatino Linotype" w:hAnsi="Palatino Linotype" w:cs="Palatino Linotype"/>
          <w:color w:val="000000"/>
        </w:rPr>
        <w:t>,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EA130E" w:rsidP="00EA130E">
      <w:pPr>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b/>
        </w:rPr>
        <w:t>Teléfono y celular particular.</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El número asignado a un teléfono particular o celular permite localizar a una persona física identificada o identificable, ya sea a través de un dispositivo móvil o bien, en un lugar como el domicilio. </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lastRenderedPageBreak/>
        <w:t>En ese sentido, se colige que la titularidad de este, al igual que el correo electrónico analizado, corresponde a la persona física en su calidad de particular y no como servidor público.</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tales consideraciones, dicho dato personal es susceptible de ser clasificado </w:t>
      </w:r>
      <w:r w:rsidRPr="00D52EBA">
        <w:rPr>
          <w:rFonts w:ascii="Palatino Linotype" w:eastAsia="Palatino Linotype" w:hAnsi="Palatino Linotype" w:cs="Palatino Linotype"/>
          <w:color w:val="222222"/>
        </w:rPr>
        <w:t>como</w:t>
      </w:r>
      <w:r w:rsidRPr="00D52EBA">
        <w:rPr>
          <w:rFonts w:ascii="Palatino Linotype" w:eastAsia="Palatino Linotype" w:hAnsi="Palatino Linotype" w:cs="Palatino Linotype"/>
          <w:color w:val="000000"/>
        </w:rPr>
        <w:t xml:space="preserve"> confidencial, con fundamento en el artículo 143, fracción I de la Ley de Transparencia y Acceso a la Información Pública.</w:t>
      </w:r>
    </w:p>
    <w:p w:rsidR="006247B9" w:rsidRPr="00D52EBA" w:rsidRDefault="006247B9" w:rsidP="00EA130E">
      <w:pPr>
        <w:pBdr>
          <w:top w:val="nil"/>
          <w:left w:val="nil"/>
          <w:bottom w:val="nil"/>
          <w:right w:val="nil"/>
          <w:between w:val="nil"/>
        </w:pBdr>
        <w:rPr>
          <w:rFonts w:ascii="Palatino Linotype" w:eastAsia="Palatino Linotype" w:hAnsi="Palatino Linotype" w:cs="Palatino Linotype"/>
          <w:color w:val="000000"/>
        </w:rPr>
      </w:pPr>
    </w:p>
    <w:p w:rsidR="006247B9" w:rsidRPr="00D52EBA" w:rsidRDefault="006247B9" w:rsidP="00EA130E">
      <w:pPr>
        <w:spacing w:line="276" w:lineRule="auto"/>
        <w:rPr>
          <w:rFonts w:ascii="Palatino Linotype" w:eastAsia="Palatino Linotype" w:hAnsi="Palatino Linotype" w:cs="Palatino Linotype"/>
        </w:rPr>
      </w:pPr>
    </w:p>
    <w:p w:rsidR="006247B9" w:rsidRPr="00D52EBA" w:rsidRDefault="00EA130E" w:rsidP="00EA130E">
      <w:pPr>
        <w:spacing w:line="360" w:lineRule="auto"/>
        <w:jc w:val="both"/>
        <w:rPr>
          <w:rFonts w:ascii="Palatino Linotype" w:eastAsia="Palatino Linotype" w:hAnsi="Palatino Linotype" w:cs="Palatino Linotype"/>
        </w:rPr>
      </w:pPr>
      <w:bookmarkStart w:id="12" w:name="_heading=h.vp4gztbeqb2f" w:colFirst="0" w:colLast="0"/>
      <w:bookmarkEnd w:id="12"/>
      <w:r w:rsidRPr="00D52EBA">
        <w:rPr>
          <w:rFonts w:ascii="Palatino Linotype" w:eastAsia="Palatino Linotype" w:hAnsi="Palatino Linotype" w:cs="Palatino Linotype"/>
          <w:b/>
        </w:rPr>
        <w:t>QUINTO. De la versión pública.</w:t>
      </w:r>
    </w:p>
    <w:p w:rsidR="006247B9" w:rsidRPr="00D52EBA" w:rsidRDefault="00EA130E" w:rsidP="00EA130E">
      <w:pPr>
        <w:pStyle w:val="Ttulo1"/>
        <w:numPr>
          <w:ilvl w:val="0"/>
          <w:numId w:val="1"/>
        </w:numPr>
        <w:tabs>
          <w:tab w:val="left" w:pos="284"/>
        </w:tabs>
        <w:spacing w:before="0" w:line="360" w:lineRule="auto"/>
        <w:ind w:left="0" w:firstLine="0"/>
        <w:rPr>
          <w:rFonts w:ascii="Palatino Linotype" w:eastAsia="Palatino Linotype" w:hAnsi="Palatino Linotype" w:cs="Palatino Linotype"/>
          <w:b/>
          <w:color w:val="000000"/>
          <w:sz w:val="24"/>
          <w:szCs w:val="24"/>
        </w:rPr>
      </w:pPr>
      <w:bookmarkStart w:id="13" w:name="_heading=h.4hm3vlrjjcw2" w:colFirst="0" w:colLast="0"/>
      <w:bookmarkEnd w:id="13"/>
      <w:r w:rsidRPr="00D52EBA">
        <w:rPr>
          <w:rFonts w:ascii="Palatino Linotype" w:eastAsia="Palatino Linotype" w:hAnsi="Palatino Linotype" w:cs="Palatino Linotype"/>
          <w:b/>
          <w:color w:val="000000"/>
          <w:sz w:val="24"/>
          <w:szCs w:val="24"/>
        </w:rPr>
        <w:t xml:space="preserve">Nociones generales. </w:t>
      </w: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Debe destacarse que, debido a la naturaleza de la información solicitada,</w:t>
      </w:r>
      <w:r w:rsidRPr="00D52EBA">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D52EBA">
        <w:rPr>
          <w:rFonts w:ascii="Palatino Linotype" w:eastAsia="Palatino Linotype" w:hAnsi="Palatino Linotype" w:cs="Palatino Linotype"/>
          <w:b/>
          <w:color w:val="000000"/>
        </w:rPr>
        <w:t xml:space="preserve">Sujeto Obligado </w:t>
      </w:r>
      <w:r w:rsidRPr="00D52EBA">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6247B9" w:rsidRPr="00D52EBA" w:rsidRDefault="006247B9" w:rsidP="00EA130E">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No pasa desapercibido para este Órgano Garante que los </w:t>
      </w:r>
      <w:r w:rsidRPr="00D52EBA">
        <w:rPr>
          <w:rFonts w:ascii="Palatino Linotype" w:eastAsia="Palatino Linotype" w:hAnsi="Palatino Linotype" w:cs="Palatino Linotype"/>
          <w:b/>
          <w:color w:val="000000"/>
        </w:rPr>
        <w:t xml:space="preserve">Sujetos Obligados </w:t>
      </w:r>
      <w:r w:rsidRPr="00D52EBA">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6247B9" w:rsidRPr="00D52EBA" w:rsidRDefault="006247B9" w:rsidP="00EA130E">
      <w:pPr>
        <w:tabs>
          <w:tab w:val="left" w:pos="284"/>
        </w:tabs>
        <w:spacing w:line="360" w:lineRule="auto"/>
        <w:jc w:val="both"/>
        <w:rPr>
          <w:rFonts w:ascii="Palatino Linotype" w:eastAsia="Palatino Linotype" w:hAnsi="Palatino Linotype" w:cs="Palatino Linotype"/>
          <w:color w:val="000000"/>
        </w:rPr>
      </w:pPr>
    </w:p>
    <w:tbl>
      <w:tblPr>
        <w:tblStyle w:val="af1"/>
        <w:tblW w:w="9781"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3"/>
        <w:gridCol w:w="7088"/>
      </w:tblGrid>
      <w:tr w:rsidR="006247B9" w:rsidRPr="00D52EBA" w:rsidTr="00811B15">
        <w:tc>
          <w:tcPr>
            <w:tcW w:w="2693" w:type="dxa"/>
            <w:tcBorders>
              <w:top w:val="single" w:sz="4" w:space="0" w:color="BFBFBF"/>
              <w:left w:val="single" w:sz="4" w:space="0" w:color="BFBFBF"/>
              <w:bottom w:val="single" w:sz="4" w:space="0" w:color="BFBFBF"/>
              <w:right w:val="single" w:sz="4" w:space="0" w:color="BFBFBF"/>
            </w:tcBorders>
          </w:tcPr>
          <w:p w:rsidR="006247B9" w:rsidRPr="00D52EBA" w:rsidRDefault="00EA130E" w:rsidP="00EA130E">
            <w:pPr>
              <w:tabs>
                <w:tab w:val="left" w:pos="284"/>
              </w:tabs>
              <w:spacing w:line="360" w:lineRule="auto"/>
              <w:rPr>
                <w:rFonts w:ascii="Palatino Linotype" w:eastAsia="Palatino Linotype" w:hAnsi="Palatino Linotype" w:cs="Palatino Linotype"/>
              </w:rPr>
            </w:pPr>
            <w:r w:rsidRPr="00D52EBA">
              <w:rPr>
                <w:rFonts w:ascii="Palatino Linotype" w:eastAsia="Palatino Linotype" w:hAnsi="Palatino Linotype" w:cs="Palatino Linotype"/>
              </w:rPr>
              <w:lastRenderedPageBreak/>
              <w:t>a) Requisitos previos.</w:t>
            </w:r>
          </w:p>
        </w:tc>
        <w:tc>
          <w:tcPr>
            <w:tcW w:w="7088" w:type="dxa"/>
            <w:tcBorders>
              <w:top w:val="single" w:sz="4" w:space="0" w:color="BFBFBF"/>
              <w:left w:val="single" w:sz="4" w:space="0" w:color="BFBFBF"/>
              <w:bottom w:val="single" w:sz="4" w:space="0" w:color="BFBFBF"/>
              <w:right w:val="single" w:sz="4" w:space="0" w:color="BFBFBF"/>
            </w:tcBorders>
          </w:tcPr>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6247B9" w:rsidRPr="00D52EBA" w:rsidRDefault="00EA130E" w:rsidP="00EA130E">
            <w:pPr>
              <w:tabs>
                <w:tab w:val="left" w:pos="284"/>
              </w:tabs>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52EBA">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D52EBA">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6247B9" w:rsidRPr="00D52EBA" w:rsidTr="00811B15">
        <w:tc>
          <w:tcPr>
            <w:tcW w:w="2693" w:type="dxa"/>
            <w:tcBorders>
              <w:top w:val="single" w:sz="4" w:space="0" w:color="BFBFBF"/>
              <w:left w:val="single" w:sz="4" w:space="0" w:color="BFBFBF"/>
              <w:bottom w:val="single" w:sz="4" w:space="0" w:color="BFBFBF"/>
              <w:right w:val="single" w:sz="4" w:space="0" w:color="BFBFBF"/>
            </w:tcBorders>
          </w:tcPr>
          <w:p w:rsidR="006247B9" w:rsidRPr="00D52EBA" w:rsidRDefault="00EA130E" w:rsidP="00EA130E">
            <w:pPr>
              <w:tabs>
                <w:tab w:val="left" w:pos="284"/>
              </w:tabs>
              <w:spacing w:line="360" w:lineRule="auto"/>
              <w:rPr>
                <w:rFonts w:ascii="Palatino Linotype" w:eastAsia="Palatino Linotype" w:hAnsi="Palatino Linotype" w:cs="Palatino Linotype"/>
              </w:rPr>
            </w:pPr>
            <w:r w:rsidRPr="00D52EBA">
              <w:rPr>
                <w:rFonts w:ascii="Palatino Linotype" w:eastAsia="Palatino Linotype" w:hAnsi="Palatino Linotype" w:cs="Palatino Linotype"/>
              </w:rPr>
              <w:t>b) Supuestos de clasificación.</w:t>
            </w:r>
          </w:p>
        </w:tc>
        <w:tc>
          <w:tcPr>
            <w:tcW w:w="7088" w:type="dxa"/>
            <w:tcBorders>
              <w:top w:val="single" w:sz="4" w:space="0" w:color="BFBFBF"/>
              <w:left w:val="single" w:sz="4" w:space="0" w:color="BFBFBF"/>
              <w:bottom w:val="single" w:sz="4" w:space="0" w:color="BFBFBF"/>
              <w:right w:val="single" w:sz="4" w:space="0" w:color="BFBFBF"/>
            </w:tcBorders>
          </w:tcPr>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Los artículos 116 y 143 de la Ley Estatal y de la Ley General, respectivamente, señalan los supuestos para que la información </w:t>
            </w:r>
            <w:r w:rsidRPr="00D52EBA">
              <w:rPr>
                <w:rFonts w:ascii="Palatino Linotype" w:eastAsia="Palatino Linotype" w:hAnsi="Palatino Linotype" w:cs="Palatino Linotype"/>
                <w:color w:val="000000"/>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247B9" w:rsidRPr="00D52EBA" w:rsidRDefault="00EA130E" w:rsidP="00EA130E">
            <w:pPr>
              <w:tabs>
                <w:tab w:val="left" w:pos="284"/>
              </w:tabs>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color w:val="000000"/>
              </w:rPr>
              <w:t xml:space="preserve">El </w:t>
            </w:r>
            <w:r w:rsidRPr="00D52EBA">
              <w:rPr>
                <w:rFonts w:ascii="Palatino Linotype" w:eastAsia="Palatino Linotype" w:hAnsi="Palatino Linotype" w:cs="Palatino Linotype"/>
                <w:b/>
                <w:color w:val="000000"/>
              </w:rPr>
              <w:t>Sujeto Obligado</w:t>
            </w:r>
            <w:r w:rsidRPr="00D52EBA">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247B9" w:rsidRPr="00D52EBA" w:rsidTr="00811B15">
        <w:tc>
          <w:tcPr>
            <w:tcW w:w="2693" w:type="dxa"/>
            <w:tcBorders>
              <w:top w:val="single" w:sz="4" w:space="0" w:color="BFBFBF"/>
              <w:left w:val="single" w:sz="4" w:space="0" w:color="BFBFBF"/>
              <w:bottom w:val="single" w:sz="4" w:space="0" w:color="BFBFBF"/>
              <w:right w:val="single" w:sz="4" w:space="0" w:color="BFBFBF"/>
            </w:tcBorders>
          </w:tcPr>
          <w:p w:rsidR="006247B9" w:rsidRPr="00D52EBA" w:rsidRDefault="00EA130E" w:rsidP="00EA130E">
            <w:pPr>
              <w:tabs>
                <w:tab w:val="left" w:pos="284"/>
              </w:tabs>
              <w:spacing w:line="360" w:lineRule="auto"/>
              <w:rPr>
                <w:rFonts w:ascii="Palatino Linotype" w:eastAsia="Palatino Linotype" w:hAnsi="Palatino Linotype" w:cs="Palatino Linotype"/>
              </w:rPr>
            </w:pPr>
            <w:r w:rsidRPr="00D52EBA">
              <w:rPr>
                <w:rFonts w:ascii="Palatino Linotype" w:eastAsia="Palatino Linotype" w:hAnsi="Palatino Linotype" w:cs="Palatino Linotype"/>
              </w:rPr>
              <w:lastRenderedPageBreak/>
              <w:t>c) Formalidades para emitir el acuerdo de clasificación.</w:t>
            </w:r>
          </w:p>
        </w:tc>
        <w:tc>
          <w:tcPr>
            <w:tcW w:w="7088" w:type="dxa"/>
            <w:tcBorders>
              <w:top w:val="single" w:sz="4" w:space="0" w:color="BFBFBF"/>
              <w:left w:val="single" w:sz="4" w:space="0" w:color="BFBFBF"/>
              <w:bottom w:val="single" w:sz="4" w:space="0" w:color="BFBFBF"/>
              <w:right w:val="single" w:sz="4" w:space="0" w:color="BFBFBF"/>
            </w:tcBorders>
          </w:tcPr>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Es necesario que </w:t>
            </w:r>
            <w:r w:rsidRPr="00D52EBA">
              <w:rPr>
                <w:rFonts w:ascii="Palatino Linotype" w:eastAsia="Palatino Linotype" w:hAnsi="Palatino Linotype" w:cs="Palatino Linotype"/>
                <w:b/>
                <w:color w:val="000000"/>
                <w:u w:val="single"/>
              </w:rPr>
              <w:t>el acto reúna con los requisitos elementales</w:t>
            </w:r>
            <w:r w:rsidRPr="00D52EBA">
              <w:rPr>
                <w:rFonts w:ascii="Palatino Linotype" w:eastAsia="Palatino Linotype" w:hAnsi="Palatino Linotype" w:cs="Palatino Linotype"/>
                <w:color w:val="000000"/>
              </w:rPr>
              <w:t>, entre ellos, que la autoridad que va a emitir el acto de autoridad sea la legalmente facultada para ello.</w:t>
            </w:r>
          </w:p>
          <w:p w:rsidR="006247B9" w:rsidRPr="00D52EBA" w:rsidRDefault="00EA130E" w:rsidP="00EA130E">
            <w:pPr>
              <w:tabs>
                <w:tab w:val="left" w:pos="284"/>
              </w:tabs>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w:t>
            </w:r>
            <w:r w:rsidRPr="00D52EBA">
              <w:rPr>
                <w:rFonts w:ascii="Palatino Linotype" w:eastAsia="Palatino Linotype" w:hAnsi="Palatino Linotype" w:cs="Palatino Linotype"/>
                <w:color w:val="000000"/>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247B9" w:rsidRPr="00D52EBA" w:rsidTr="00811B15">
        <w:tc>
          <w:tcPr>
            <w:tcW w:w="2693" w:type="dxa"/>
            <w:tcBorders>
              <w:top w:val="single" w:sz="4" w:space="0" w:color="BFBFBF"/>
              <w:left w:val="single" w:sz="4" w:space="0" w:color="BFBFBF"/>
              <w:bottom w:val="single" w:sz="4" w:space="0" w:color="BFBFBF"/>
              <w:right w:val="single" w:sz="4" w:space="0" w:color="BFBFBF"/>
            </w:tcBorders>
          </w:tcPr>
          <w:p w:rsidR="006247B9" w:rsidRPr="00D52EBA" w:rsidRDefault="006247B9" w:rsidP="00EA130E">
            <w:pPr>
              <w:tabs>
                <w:tab w:val="left" w:pos="284"/>
              </w:tabs>
              <w:spacing w:line="360" w:lineRule="auto"/>
              <w:rPr>
                <w:rFonts w:ascii="Palatino Linotype" w:eastAsia="Palatino Linotype" w:hAnsi="Palatino Linotype" w:cs="Palatino Linotype"/>
              </w:rPr>
            </w:pPr>
          </w:p>
          <w:p w:rsidR="006247B9" w:rsidRPr="00D52EBA" w:rsidRDefault="00EA130E" w:rsidP="00EA130E">
            <w:pPr>
              <w:tabs>
                <w:tab w:val="left" w:pos="284"/>
              </w:tabs>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color w:val="000000"/>
              </w:rPr>
              <w:t xml:space="preserve">d) Requisitos de fondo del acuerdo de clasificación. </w:t>
            </w:r>
          </w:p>
        </w:tc>
        <w:tc>
          <w:tcPr>
            <w:tcW w:w="7088" w:type="dxa"/>
            <w:tcBorders>
              <w:top w:val="single" w:sz="4" w:space="0" w:color="BFBFBF"/>
              <w:left w:val="single" w:sz="4" w:space="0" w:color="BFBFBF"/>
              <w:bottom w:val="single" w:sz="4" w:space="0" w:color="BFBFBF"/>
              <w:right w:val="single" w:sz="4" w:space="0" w:color="BFBFBF"/>
            </w:tcBorders>
          </w:tcPr>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52EBA">
              <w:rPr>
                <w:rFonts w:ascii="Palatino Linotype" w:eastAsia="Palatino Linotype" w:hAnsi="Palatino Linotype" w:cs="Palatino Linotype"/>
                <w:b/>
                <w:color w:val="000000"/>
              </w:rPr>
              <w:t>Sujetos Obligados</w:t>
            </w:r>
            <w:r w:rsidRPr="00D52EBA">
              <w:rPr>
                <w:rFonts w:ascii="Palatino Linotype" w:eastAsia="Palatino Linotype" w:hAnsi="Palatino Linotype" w:cs="Palatino Linotype"/>
                <w:color w:val="000000"/>
              </w:rPr>
              <w:t xml:space="preserve">, por lo que deberán fundar y motivar debidamente la clasificación. </w:t>
            </w:r>
          </w:p>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De lo anterior, se desprende que para una correcta </w:t>
            </w:r>
            <w:r w:rsidRPr="00D52EBA">
              <w:rPr>
                <w:rFonts w:ascii="Palatino Linotype" w:eastAsia="Palatino Linotype" w:hAnsi="Palatino Linotype" w:cs="Palatino Linotype"/>
                <w:b/>
                <w:color w:val="000000"/>
              </w:rPr>
              <w:t>clasificación total o parcial</w:t>
            </w:r>
            <w:r w:rsidRPr="00D52EBA">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w:t>
            </w:r>
            <w:r w:rsidRPr="00D52EBA">
              <w:rPr>
                <w:rFonts w:ascii="Palatino Linotype" w:eastAsia="Palatino Linotype" w:hAnsi="Palatino Linotype" w:cs="Palatino Linotype"/>
                <w:color w:val="000000"/>
              </w:rPr>
              <w:lastRenderedPageBreak/>
              <w:t>motivos o circunstancias que tomó en cuenta la autoridad para adecuar el hecho a los fundamentos de derecho. De este modo, la persona que se sienta afectada pueda impugnar la decisión, permitiéndole una real y auténtica defensa.</w:t>
            </w:r>
          </w:p>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Ahora bien, </w:t>
            </w:r>
            <w:r w:rsidRPr="00D52EBA">
              <w:rPr>
                <w:rFonts w:ascii="Palatino Linotype" w:eastAsia="Palatino Linotype" w:hAnsi="Palatino Linotype" w:cs="Palatino Linotype"/>
                <w:b/>
                <w:color w:val="000000"/>
                <w:u w:val="single"/>
              </w:rPr>
              <w:t>para cada caso además de fundar y motivar</w:t>
            </w:r>
            <w:r w:rsidRPr="00D52EBA">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247B9" w:rsidRPr="00D52EBA" w:rsidTr="00811B15">
        <w:tc>
          <w:tcPr>
            <w:tcW w:w="2693" w:type="dxa"/>
            <w:tcBorders>
              <w:top w:val="single" w:sz="4" w:space="0" w:color="BFBFBF"/>
              <w:left w:val="single" w:sz="4" w:space="0" w:color="BFBFBF"/>
              <w:bottom w:val="single" w:sz="4" w:space="0" w:color="BFBFBF"/>
              <w:right w:val="single" w:sz="4" w:space="0" w:color="BFBFBF"/>
            </w:tcBorders>
          </w:tcPr>
          <w:p w:rsidR="006247B9" w:rsidRPr="00D52EBA" w:rsidRDefault="00EA130E" w:rsidP="00EA130E">
            <w:pPr>
              <w:tabs>
                <w:tab w:val="left" w:pos="284"/>
              </w:tabs>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rPr>
              <w:lastRenderedPageBreak/>
              <w:t xml:space="preserve">e) Condiciones especiales de la clasificación de la información como confidencial. </w:t>
            </w:r>
          </w:p>
        </w:tc>
        <w:tc>
          <w:tcPr>
            <w:tcW w:w="7088" w:type="dxa"/>
            <w:tcBorders>
              <w:top w:val="single" w:sz="4" w:space="0" w:color="BFBFBF"/>
              <w:left w:val="single" w:sz="4" w:space="0" w:color="BFBFBF"/>
              <w:bottom w:val="single" w:sz="4" w:space="0" w:color="BFBFBF"/>
              <w:right w:val="single" w:sz="4" w:space="0" w:color="BFBFBF"/>
            </w:tcBorders>
          </w:tcPr>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6247B9" w:rsidRPr="00D52EBA" w:rsidRDefault="00EA130E" w:rsidP="00EA130E">
            <w:pPr>
              <w:tabs>
                <w:tab w:val="left" w:pos="284"/>
              </w:tabs>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w:t>
            </w:r>
            <w:r w:rsidRPr="00D52EBA">
              <w:rPr>
                <w:rFonts w:ascii="Palatino Linotype" w:eastAsia="Palatino Linotype" w:hAnsi="Palatino Linotype" w:cs="Palatino Linotype"/>
                <w:color w:val="000000"/>
              </w:rPr>
              <w:lastRenderedPageBreak/>
              <w:t xml:space="preserve">Justicia de la Nación, los servidores públicos nos encontramos sujetos a un régimen menor de protección. </w:t>
            </w:r>
          </w:p>
          <w:p w:rsidR="006247B9" w:rsidRPr="00D52EBA" w:rsidRDefault="00EA130E" w:rsidP="00EA130E">
            <w:pPr>
              <w:tabs>
                <w:tab w:val="left" w:pos="284"/>
              </w:tabs>
              <w:spacing w:line="360" w:lineRule="auto"/>
              <w:rPr>
                <w:rFonts w:ascii="Palatino Linotype" w:eastAsia="Palatino Linotype" w:hAnsi="Palatino Linotype" w:cs="Palatino Linotype"/>
              </w:rPr>
            </w:pPr>
            <w:r w:rsidRPr="00D52EBA">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6247B9" w:rsidRDefault="006247B9" w:rsidP="00EA130E">
      <w:pPr>
        <w:pBdr>
          <w:top w:val="nil"/>
          <w:left w:val="nil"/>
          <w:bottom w:val="nil"/>
          <w:right w:val="nil"/>
          <w:between w:val="nil"/>
        </w:pBdr>
        <w:tabs>
          <w:tab w:val="left" w:pos="284"/>
        </w:tabs>
        <w:rPr>
          <w:rFonts w:ascii="Palatino Linotype" w:eastAsia="Palatino Linotype" w:hAnsi="Palatino Linotype" w:cs="Palatino Linotype"/>
          <w:color w:val="000000"/>
        </w:rPr>
      </w:pPr>
    </w:p>
    <w:p w:rsidR="00811B15" w:rsidRPr="00D52EBA" w:rsidRDefault="00811B15" w:rsidP="00EA130E">
      <w:pPr>
        <w:pBdr>
          <w:top w:val="nil"/>
          <w:left w:val="nil"/>
          <w:bottom w:val="nil"/>
          <w:right w:val="nil"/>
          <w:between w:val="nil"/>
        </w:pBdr>
        <w:tabs>
          <w:tab w:val="left" w:pos="284"/>
        </w:tabs>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6247B9" w:rsidRPr="00D52EBA" w:rsidRDefault="006247B9" w:rsidP="00EA13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47B9" w:rsidRPr="00D52EBA" w:rsidRDefault="00EA130E" w:rsidP="00EA130E">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color w:val="000000"/>
        </w:rPr>
        <w:t xml:space="preserve">Por lo anteriormente expuesto y fundado, este </w:t>
      </w:r>
      <w:r w:rsidRPr="00D52EBA">
        <w:rPr>
          <w:rFonts w:ascii="Palatino Linotype" w:eastAsia="Palatino Linotype" w:hAnsi="Palatino Linotype" w:cs="Palatino Linotype"/>
          <w:b/>
          <w:color w:val="000000"/>
        </w:rPr>
        <w:t>ÓRGANO GARANTE</w:t>
      </w:r>
      <w:r w:rsidRPr="00D52EBA">
        <w:rPr>
          <w:rFonts w:ascii="Palatino Linotype" w:eastAsia="Palatino Linotype" w:hAnsi="Palatino Linotype" w:cs="Palatino Linotype"/>
          <w:color w:val="000000"/>
        </w:rPr>
        <w:t xml:space="preserve"> emite los siguientes:</w:t>
      </w:r>
    </w:p>
    <w:p w:rsidR="006247B9" w:rsidRPr="00D52EBA" w:rsidRDefault="006247B9" w:rsidP="00EA130E">
      <w:pPr>
        <w:tabs>
          <w:tab w:val="left" w:pos="284"/>
        </w:tabs>
        <w:spacing w:line="360" w:lineRule="auto"/>
        <w:jc w:val="both"/>
        <w:rPr>
          <w:rFonts w:ascii="Palatino Linotype" w:eastAsia="Palatino Linotype" w:hAnsi="Palatino Linotype" w:cs="Palatino Linotype"/>
        </w:rPr>
      </w:pPr>
    </w:p>
    <w:p w:rsidR="006247B9" w:rsidRPr="00D52EBA" w:rsidRDefault="00EA130E" w:rsidP="00EA130E">
      <w:pPr>
        <w:pStyle w:val="Ttulo1"/>
        <w:spacing w:before="0" w:line="360" w:lineRule="auto"/>
        <w:jc w:val="center"/>
        <w:rPr>
          <w:rFonts w:ascii="Palatino Linotype" w:eastAsia="Palatino Linotype" w:hAnsi="Palatino Linotype" w:cs="Palatino Linotype"/>
          <w:b/>
          <w:color w:val="000000"/>
          <w:sz w:val="24"/>
          <w:szCs w:val="24"/>
        </w:rPr>
      </w:pPr>
      <w:r w:rsidRPr="00D52EBA">
        <w:rPr>
          <w:rFonts w:ascii="Palatino Linotype" w:eastAsia="Palatino Linotype" w:hAnsi="Palatino Linotype" w:cs="Palatino Linotype"/>
          <w:b/>
          <w:color w:val="000000"/>
          <w:sz w:val="24"/>
          <w:szCs w:val="24"/>
        </w:rPr>
        <w:t>R E S O L U T I V O S</w:t>
      </w:r>
    </w:p>
    <w:p w:rsidR="006247B9" w:rsidRPr="00D52EBA" w:rsidRDefault="006247B9" w:rsidP="00EA130E">
      <w:pPr>
        <w:spacing w:line="360" w:lineRule="auto"/>
        <w:rPr>
          <w:rFonts w:ascii="Palatino Linotype" w:eastAsia="Palatino Linotype" w:hAnsi="Palatino Linotype" w:cs="Palatino Linotype"/>
        </w:rPr>
      </w:pPr>
    </w:p>
    <w:p w:rsidR="006247B9" w:rsidRPr="00D52EBA" w:rsidRDefault="00EA130E" w:rsidP="00EA130E">
      <w:pPr>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b/>
        </w:rPr>
        <w:t>PRIMERO</w:t>
      </w:r>
      <w:r w:rsidRPr="00D52EBA">
        <w:rPr>
          <w:rFonts w:ascii="Palatino Linotype" w:eastAsia="Palatino Linotype" w:hAnsi="Palatino Linotype" w:cs="Palatino Linotype"/>
        </w:rPr>
        <w:t>. Resultan fundadas las razones o motivos de inconformidad hechos valer en el Recurso de Revisión</w:t>
      </w:r>
      <w:r w:rsidRPr="00D52EBA">
        <w:rPr>
          <w:rFonts w:ascii="Palatino Linotype" w:eastAsia="Palatino Linotype" w:hAnsi="Palatino Linotype" w:cs="Palatino Linotype"/>
          <w:b/>
        </w:rPr>
        <w:t xml:space="preserve"> 06063/INFOEM/IP/RR/2025, </w:t>
      </w:r>
      <w:r w:rsidRPr="00D52EBA">
        <w:rPr>
          <w:rFonts w:ascii="Palatino Linotype" w:eastAsia="Palatino Linotype" w:hAnsi="Palatino Linotype" w:cs="Palatino Linotype"/>
        </w:rPr>
        <w:t xml:space="preserve">en términos de los Considerandos </w:t>
      </w:r>
      <w:r w:rsidRPr="00D52EBA">
        <w:rPr>
          <w:rFonts w:ascii="Palatino Linotype" w:eastAsia="Palatino Linotype" w:hAnsi="Palatino Linotype" w:cs="Palatino Linotype"/>
          <w:b/>
        </w:rPr>
        <w:t xml:space="preserve">Cuarto y Quinto </w:t>
      </w:r>
      <w:r w:rsidRPr="00D52EBA">
        <w:rPr>
          <w:rFonts w:ascii="Palatino Linotype" w:eastAsia="Palatino Linotype" w:hAnsi="Palatino Linotype" w:cs="Palatino Linotype"/>
        </w:rPr>
        <w:t xml:space="preserve">de la presente resolución. </w:t>
      </w:r>
    </w:p>
    <w:p w:rsidR="006247B9" w:rsidRPr="00D52EBA" w:rsidRDefault="006247B9" w:rsidP="00EA130E">
      <w:pPr>
        <w:spacing w:line="360" w:lineRule="auto"/>
        <w:jc w:val="both"/>
        <w:rPr>
          <w:rFonts w:ascii="Palatino Linotype" w:eastAsia="Palatino Linotype" w:hAnsi="Palatino Linotype" w:cs="Palatino Linotype"/>
          <w:b/>
        </w:rPr>
      </w:pPr>
      <w:bookmarkStart w:id="14" w:name="_heading=h.7uslpwxcl8rt" w:colFirst="0" w:colLast="0"/>
      <w:bookmarkEnd w:id="14"/>
    </w:p>
    <w:p w:rsidR="006247B9" w:rsidRPr="00D52EBA" w:rsidRDefault="00EA130E" w:rsidP="00EA130E">
      <w:pPr>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b/>
        </w:rPr>
        <w:lastRenderedPageBreak/>
        <w:t xml:space="preserve">SEGUNDO. </w:t>
      </w:r>
      <w:r w:rsidRPr="00D52EBA">
        <w:rPr>
          <w:rFonts w:ascii="Palatino Linotype" w:eastAsia="Palatino Linotype" w:hAnsi="Palatino Linotype" w:cs="Palatino Linotype"/>
        </w:rPr>
        <w:t xml:space="preserve">Se </w:t>
      </w:r>
      <w:r w:rsidRPr="00D52EBA">
        <w:rPr>
          <w:rFonts w:ascii="Palatino Linotype" w:eastAsia="Palatino Linotype" w:hAnsi="Palatino Linotype" w:cs="Palatino Linotype"/>
          <w:b/>
        </w:rPr>
        <w:t>REVOCA</w:t>
      </w:r>
      <w:r w:rsidRPr="00D52EBA">
        <w:rPr>
          <w:rFonts w:ascii="Palatino Linotype" w:eastAsia="Palatino Linotype" w:hAnsi="Palatino Linotype" w:cs="Palatino Linotype"/>
        </w:rPr>
        <w:t xml:space="preserve"> la respuesta del </w:t>
      </w:r>
      <w:r w:rsidRPr="00D52EBA">
        <w:rPr>
          <w:rFonts w:ascii="Palatino Linotype" w:eastAsia="Palatino Linotype" w:hAnsi="Palatino Linotype" w:cs="Palatino Linotype"/>
          <w:b/>
        </w:rPr>
        <w:t>Organismo Público Descentralizado para la Prestación de Los Servicios de Agua Potable Alcantarillado y Saneamiento del Municipio de Tlalnepantla de Baz</w:t>
      </w:r>
      <w:r w:rsidRPr="00D52EBA">
        <w:rPr>
          <w:rFonts w:ascii="Palatino Linotype" w:eastAsia="Palatino Linotype" w:hAnsi="Palatino Linotype" w:cs="Palatino Linotype"/>
        </w:rPr>
        <w:t xml:space="preserve"> a la solicitud de información  </w:t>
      </w:r>
      <w:r w:rsidRPr="00D52EBA">
        <w:rPr>
          <w:rFonts w:ascii="Palatino Linotype" w:eastAsia="Palatino Linotype" w:hAnsi="Palatino Linotype" w:cs="Palatino Linotype"/>
          <w:b/>
        </w:rPr>
        <w:t xml:space="preserve">00134/OASTLALNE/IP/2025 y se ORDENA entregar vía Sistema de Acceso a la Información Mexiquense (SAIMEX), </w:t>
      </w:r>
      <w:r w:rsidRPr="00D52EBA">
        <w:rPr>
          <w:rFonts w:ascii="Palatino Linotype" w:eastAsia="Palatino Linotype" w:hAnsi="Palatino Linotype" w:cs="Palatino Linotype"/>
        </w:rPr>
        <w:t>en versión pública la siguiente información:</w:t>
      </w:r>
    </w:p>
    <w:p w:rsidR="006247B9" w:rsidRPr="00D52EBA" w:rsidRDefault="006247B9" w:rsidP="00EA130E">
      <w:pPr>
        <w:spacing w:line="360" w:lineRule="auto"/>
        <w:jc w:val="both"/>
        <w:rPr>
          <w:rFonts w:ascii="Palatino Linotype" w:eastAsia="Palatino Linotype" w:hAnsi="Palatino Linotype" w:cs="Palatino Linotype"/>
          <w:b/>
        </w:rPr>
      </w:pPr>
    </w:p>
    <w:p w:rsidR="006247B9" w:rsidRPr="00D52EBA" w:rsidRDefault="00EA130E" w:rsidP="00EA130E">
      <w:pPr>
        <w:numPr>
          <w:ilvl w:val="0"/>
          <w:numId w:val="11"/>
        </w:numPr>
        <w:spacing w:line="360" w:lineRule="auto"/>
        <w:ind w:left="0" w:firstLine="0"/>
        <w:jc w:val="both"/>
        <w:rPr>
          <w:rFonts w:ascii="Palatino Linotype" w:eastAsia="Palatino Linotype" w:hAnsi="Palatino Linotype" w:cs="Palatino Linotype"/>
          <w:b/>
        </w:rPr>
      </w:pPr>
      <w:r w:rsidRPr="00D52EBA">
        <w:rPr>
          <w:rFonts w:ascii="Palatino Linotype" w:eastAsia="Palatino Linotype" w:hAnsi="Palatino Linotype" w:cs="Palatino Linotype"/>
          <w:b/>
        </w:rPr>
        <w:t>Expedientes laborales de los servidores públicos datos de alta en el  Organismo Público Descentralizado para la Prestación de Los Servicios de Agua Potable Alcantarillado y Saneamiento del Municipio de Tlalnepantla de Baz</w:t>
      </w:r>
      <w:r w:rsidRPr="00D52EBA">
        <w:rPr>
          <w:rFonts w:ascii="Palatino Linotype" w:eastAsia="Palatino Linotype" w:hAnsi="Palatino Linotype" w:cs="Palatino Linotype"/>
        </w:rPr>
        <w:t xml:space="preserve">, </w:t>
      </w:r>
      <w:r w:rsidRPr="00D52EBA">
        <w:rPr>
          <w:rFonts w:ascii="Palatino Linotype" w:eastAsia="Palatino Linotype" w:hAnsi="Palatino Linotype" w:cs="Palatino Linotype"/>
          <w:b/>
        </w:rPr>
        <w:t>del uno de enero al quince de abril de dos mil veinticinco.</w:t>
      </w:r>
    </w:p>
    <w:p w:rsidR="00EA130E" w:rsidRPr="00D52EBA" w:rsidRDefault="00EA130E" w:rsidP="00EA130E">
      <w:pPr>
        <w:spacing w:line="360" w:lineRule="auto"/>
        <w:jc w:val="both"/>
        <w:rPr>
          <w:rFonts w:ascii="Palatino Linotype" w:eastAsia="Palatino Linotype" w:hAnsi="Palatino Linotype" w:cs="Palatino Linotype"/>
          <w:b/>
        </w:rPr>
      </w:pPr>
    </w:p>
    <w:p w:rsidR="006247B9" w:rsidRPr="00D52EBA" w:rsidRDefault="00EA130E" w:rsidP="00EA130E">
      <w:pPr>
        <w:spacing w:line="360" w:lineRule="auto"/>
        <w:jc w:val="both"/>
        <w:rPr>
          <w:rFonts w:ascii="Palatino Linotype" w:eastAsia="Palatino Linotype" w:hAnsi="Palatino Linotype" w:cs="Palatino Linotype"/>
          <w:b/>
        </w:rPr>
      </w:pPr>
      <w:r w:rsidRPr="00D52EBA">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y documentos  que se supriman o eliminen dentro del soporte documental respectivo objeto de las versiones públicas que se formulen y se pongan a disposición de</w:t>
      </w:r>
      <w:r w:rsidRPr="00D52EBA">
        <w:rPr>
          <w:rFonts w:ascii="Palatino Linotype" w:eastAsia="Palatino Linotype" w:hAnsi="Palatino Linotype" w:cs="Palatino Linotype"/>
          <w:b/>
        </w:rPr>
        <w:t>l RECURRENTE</w:t>
      </w:r>
      <w:r w:rsidRPr="00D52EBA">
        <w:rPr>
          <w:rFonts w:ascii="Palatino Linotype" w:eastAsia="Palatino Linotype" w:hAnsi="Palatino Linotype" w:cs="Palatino Linotype"/>
        </w:rPr>
        <w:t>.</w:t>
      </w:r>
      <w:r w:rsidRPr="00D52EBA">
        <w:rPr>
          <w:rFonts w:ascii="Palatino Linotype" w:eastAsia="Palatino Linotype" w:hAnsi="Palatino Linotype" w:cs="Palatino Linotype"/>
          <w:b/>
        </w:rPr>
        <w:t xml:space="preserve"> </w:t>
      </w:r>
    </w:p>
    <w:p w:rsidR="006247B9" w:rsidRPr="00D52EBA" w:rsidRDefault="006247B9" w:rsidP="00EA130E">
      <w:pPr>
        <w:spacing w:line="360" w:lineRule="auto"/>
        <w:jc w:val="both"/>
        <w:rPr>
          <w:rFonts w:ascii="Palatino Linotype" w:eastAsia="Palatino Linotype" w:hAnsi="Palatino Linotype" w:cs="Palatino Linotype"/>
          <w:b/>
        </w:rPr>
      </w:pPr>
    </w:p>
    <w:p w:rsidR="006247B9" w:rsidRPr="00D52EBA" w:rsidRDefault="00EA130E" w:rsidP="00EA130E">
      <w:pPr>
        <w:spacing w:line="360" w:lineRule="auto"/>
        <w:jc w:val="both"/>
        <w:rPr>
          <w:rFonts w:ascii="Palatino Linotype" w:eastAsia="Palatino Linotype" w:hAnsi="Palatino Linotype" w:cs="Palatino Linotype"/>
          <w:color w:val="000000"/>
        </w:rPr>
      </w:pPr>
      <w:r w:rsidRPr="00D52EBA">
        <w:rPr>
          <w:rFonts w:ascii="Palatino Linotype" w:eastAsia="Palatino Linotype" w:hAnsi="Palatino Linotype" w:cs="Palatino Linotype"/>
          <w:b/>
        </w:rPr>
        <w:t xml:space="preserve">TERCERO. </w:t>
      </w:r>
      <w:r w:rsidRPr="00D52EBA">
        <w:rPr>
          <w:rFonts w:ascii="Palatino Linotype" w:eastAsia="Palatino Linotype" w:hAnsi="Palatino Linotype" w:cs="Palatino Linotype"/>
          <w:color w:val="000000"/>
        </w:rPr>
        <w:t xml:space="preserve">Se </w:t>
      </w:r>
      <w:r w:rsidRPr="00D52EBA">
        <w:rPr>
          <w:rFonts w:ascii="Palatino Linotype" w:eastAsia="Palatino Linotype" w:hAnsi="Palatino Linotype" w:cs="Palatino Linotype"/>
          <w:b/>
          <w:color w:val="000000"/>
        </w:rPr>
        <w:t xml:space="preserve">MODIFICAN </w:t>
      </w:r>
      <w:r w:rsidRPr="00D52EBA">
        <w:rPr>
          <w:rFonts w:ascii="Palatino Linotype" w:eastAsia="Palatino Linotype" w:hAnsi="Palatino Linotype" w:cs="Palatino Linotype"/>
          <w:color w:val="000000"/>
        </w:rPr>
        <w:t xml:space="preserve">las respuestas emitidas por el </w:t>
      </w:r>
      <w:r w:rsidRPr="00D52EBA">
        <w:rPr>
          <w:rFonts w:ascii="Palatino Linotype" w:eastAsia="Palatino Linotype" w:hAnsi="Palatino Linotype" w:cs="Palatino Linotype"/>
          <w:b/>
          <w:color w:val="000000"/>
        </w:rPr>
        <w:t xml:space="preserve">Organismo Público Descentralizado para la Prestación de Los Servicios de Agua Potable Alcantarillado y Saneamiento del Municipio de Tlalnepantla de Baz, </w:t>
      </w:r>
      <w:r w:rsidRPr="00D52EBA">
        <w:rPr>
          <w:rFonts w:ascii="Palatino Linotype" w:eastAsia="Palatino Linotype" w:hAnsi="Palatino Linotype" w:cs="Palatino Linotype"/>
          <w:color w:val="000000"/>
        </w:rPr>
        <w:t xml:space="preserve">en las solicitudes de información </w:t>
      </w:r>
      <w:r w:rsidRPr="00D52EBA">
        <w:rPr>
          <w:rFonts w:ascii="Palatino Linotype" w:eastAsia="Palatino Linotype" w:hAnsi="Palatino Linotype" w:cs="Palatino Linotype"/>
          <w:b/>
          <w:color w:val="000000"/>
        </w:rPr>
        <w:t xml:space="preserve">00138/OASTLALNE/IP/2025, 00142/OASTLALNE/IP/2025, 00146/OASTLALNE/IP/2025 y </w:t>
      </w:r>
      <w:r w:rsidRPr="00D52EBA">
        <w:rPr>
          <w:rFonts w:ascii="Palatino Linotype" w:eastAsia="Palatino Linotype" w:hAnsi="Palatino Linotype" w:cs="Palatino Linotype"/>
          <w:b/>
          <w:color w:val="000000"/>
        </w:rPr>
        <w:lastRenderedPageBreak/>
        <w:t>00151/OASTLALNE/IP/2025</w:t>
      </w:r>
      <w:r w:rsidRPr="00D52EBA">
        <w:rPr>
          <w:rFonts w:ascii="Palatino Linotype" w:eastAsia="Palatino Linotype" w:hAnsi="Palatino Linotype" w:cs="Palatino Linotype"/>
          <w:color w:val="000000"/>
        </w:rPr>
        <w:t xml:space="preserve"> </w:t>
      </w:r>
      <w:r w:rsidRPr="00D52EBA">
        <w:rPr>
          <w:rFonts w:ascii="Palatino Linotype" w:eastAsia="Palatino Linotype" w:hAnsi="Palatino Linotype" w:cs="Palatino Linotype"/>
          <w:b/>
          <w:color w:val="000000"/>
        </w:rPr>
        <w:t xml:space="preserve"> </w:t>
      </w:r>
      <w:r w:rsidRPr="00D52EBA">
        <w:rPr>
          <w:rFonts w:ascii="Palatino Linotype" w:eastAsia="Palatino Linotype" w:hAnsi="Palatino Linotype" w:cs="Palatino Linotype"/>
          <w:color w:val="000000"/>
        </w:rPr>
        <w:t xml:space="preserve">y se </w:t>
      </w:r>
      <w:r w:rsidRPr="00D52EBA">
        <w:rPr>
          <w:rFonts w:ascii="Palatino Linotype" w:eastAsia="Palatino Linotype" w:hAnsi="Palatino Linotype" w:cs="Palatino Linotype"/>
          <w:b/>
          <w:color w:val="000000"/>
        </w:rPr>
        <w:t>ORDENA</w:t>
      </w:r>
      <w:r w:rsidRPr="00D52EBA">
        <w:rPr>
          <w:rFonts w:ascii="Palatino Linotype" w:eastAsia="Palatino Linotype" w:hAnsi="Palatino Linotype" w:cs="Palatino Linotype"/>
          <w:color w:val="000000"/>
        </w:rPr>
        <w:t xml:space="preserve"> entregar vía Sistema de Acceso a la Información Mexiquense </w:t>
      </w:r>
      <w:r w:rsidRPr="00D52EBA">
        <w:rPr>
          <w:rFonts w:ascii="Palatino Linotype" w:eastAsia="Palatino Linotype" w:hAnsi="Palatino Linotype" w:cs="Palatino Linotype"/>
          <w:b/>
          <w:color w:val="000000"/>
        </w:rPr>
        <w:t>(SAIMEX)</w:t>
      </w:r>
      <w:r w:rsidRPr="00D52EBA">
        <w:rPr>
          <w:rFonts w:ascii="Palatino Linotype" w:eastAsia="Palatino Linotype" w:hAnsi="Palatino Linotype" w:cs="Palatino Linotype"/>
          <w:color w:val="000000"/>
        </w:rPr>
        <w:t>, en versión pública, la siguiente información:</w:t>
      </w:r>
    </w:p>
    <w:p w:rsidR="006247B9" w:rsidRPr="00D52EBA" w:rsidRDefault="006247B9" w:rsidP="00EA130E">
      <w:pPr>
        <w:spacing w:line="360" w:lineRule="auto"/>
        <w:jc w:val="both"/>
        <w:rPr>
          <w:rFonts w:ascii="Palatino Linotype" w:eastAsia="Palatino Linotype" w:hAnsi="Palatino Linotype" w:cs="Palatino Linotype"/>
          <w:color w:val="000000"/>
        </w:rPr>
      </w:pPr>
    </w:p>
    <w:p w:rsidR="006247B9" w:rsidRPr="00D52EBA" w:rsidRDefault="00EA130E" w:rsidP="00EA130E">
      <w:p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rPr>
        <w:t xml:space="preserve">b) </w:t>
      </w:r>
      <w:r w:rsidRPr="00D52EBA">
        <w:rPr>
          <w:rFonts w:ascii="Palatino Linotype" w:eastAsia="Palatino Linotype" w:hAnsi="Palatino Linotype" w:cs="Palatino Linotype"/>
          <w:b/>
          <w:color w:val="000000"/>
        </w:rPr>
        <w:t xml:space="preserve">Documentos faltantes en el expediente laboral de la Titular de la Unidad de Transparencia,  del Titular de la Contraloría, de la Oficial Mayor, del Titular del área de Recursos Humanos; al  veintitrés de abril de dos mil veinticinco y </w:t>
      </w:r>
    </w:p>
    <w:p w:rsidR="006247B9" w:rsidRPr="00D52EBA" w:rsidRDefault="006247B9" w:rsidP="00EA130E">
      <w:pPr>
        <w:pBdr>
          <w:top w:val="nil"/>
          <w:left w:val="nil"/>
          <w:bottom w:val="nil"/>
          <w:right w:val="nil"/>
          <w:between w:val="nil"/>
        </w:pBdr>
        <w:spacing w:line="276" w:lineRule="auto"/>
        <w:jc w:val="both"/>
        <w:rPr>
          <w:rFonts w:ascii="Palatino Linotype" w:eastAsia="Palatino Linotype" w:hAnsi="Palatino Linotype" w:cs="Palatino Linotype"/>
          <w:b/>
          <w:color w:val="000000"/>
        </w:rPr>
      </w:pPr>
    </w:p>
    <w:p w:rsidR="006247B9" w:rsidRPr="00D52EBA" w:rsidRDefault="00EA130E" w:rsidP="00EA130E">
      <w:p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sidRPr="00D52EBA">
        <w:rPr>
          <w:rFonts w:ascii="Palatino Linotype" w:eastAsia="Palatino Linotype" w:hAnsi="Palatino Linotype" w:cs="Palatino Linotype"/>
          <w:b/>
        </w:rPr>
        <w:t xml:space="preserve">c) </w:t>
      </w:r>
      <w:r w:rsidRPr="00D52EBA">
        <w:rPr>
          <w:rFonts w:ascii="Palatino Linotype" w:eastAsia="Palatino Linotype" w:hAnsi="Palatino Linotype" w:cs="Palatino Linotype"/>
          <w:b/>
          <w:color w:val="000000"/>
        </w:rPr>
        <w:t>Certificados de Competencia Laboral del Contralor,  la Oficial Mayor y del responsable de la Unidad de Información,  Planeación, Programación y Evaluación, en funciones al veintitrés de abril de dos mil veinticinco.</w:t>
      </w:r>
    </w:p>
    <w:p w:rsidR="006247B9" w:rsidRPr="00D52EBA" w:rsidRDefault="006247B9" w:rsidP="00EA130E">
      <w:pPr>
        <w:spacing w:line="276" w:lineRule="auto"/>
        <w:jc w:val="both"/>
        <w:rPr>
          <w:rFonts w:ascii="Palatino Linotype" w:eastAsia="Palatino Linotype" w:hAnsi="Palatino Linotype" w:cs="Palatino Linotype"/>
          <w:b/>
          <w:color w:val="000000"/>
        </w:rPr>
      </w:pPr>
    </w:p>
    <w:p w:rsidR="006247B9" w:rsidRPr="00D52EBA" w:rsidRDefault="006247B9" w:rsidP="00EA130E">
      <w:pPr>
        <w:rPr>
          <w:rFonts w:ascii="Palatino Linotype" w:eastAsia="Palatino Linotype" w:hAnsi="Palatino Linotype" w:cs="Palatino Linotype"/>
          <w:b/>
        </w:rPr>
      </w:pPr>
    </w:p>
    <w:p w:rsidR="006247B9" w:rsidRPr="00D52EBA" w:rsidRDefault="00EA130E" w:rsidP="00EA130E">
      <w:pPr>
        <w:spacing w:line="360" w:lineRule="auto"/>
        <w:jc w:val="both"/>
        <w:rPr>
          <w:rFonts w:ascii="Palatino Linotype" w:eastAsia="Palatino Linotype" w:hAnsi="Palatino Linotype" w:cs="Palatino Linotype"/>
        </w:rPr>
      </w:pPr>
      <w:bookmarkStart w:id="15" w:name="_heading=h.boczes7ruzxf" w:colFirst="0" w:colLast="0"/>
      <w:bookmarkEnd w:id="15"/>
      <w:r w:rsidRPr="00D52EBA">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y documentos  que se supriman o eliminen dentro del soporte documental respectivo objeto de las versiones públicas que se formulen y se pongan a disposición de</w:t>
      </w:r>
      <w:r w:rsidRPr="00D52EBA">
        <w:rPr>
          <w:rFonts w:ascii="Palatino Linotype" w:eastAsia="Palatino Linotype" w:hAnsi="Palatino Linotype" w:cs="Palatino Linotype"/>
          <w:b/>
        </w:rPr>
        <w:t>l RECURRENTE</w:t>
      </w:r>
      <w:r w:rsidRPr="00D52EBA">
        <w:rPr>
          <w:rFonts w:ascii="Palatino Linotype" w:eastAsia="Palatino Linotype" w:hAnsi="Palatino Linotype" w:cs="Palatino Linotype"/>
        </w:rPr>
        <w:t>.</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spacing w:line="360" w:lineRule="auto"/>
        <w:jc w:val="both"/>
        <w:rPr>
          <w:rFonts w:ascii="Palatino Linotype" w:eastAsia="Palatino Linotype" w:hAnsi="Palatino Linotype" w:cs="Palatino Linotype"/>
        </w:rPr>
      </w:pPr>
      <w:bookmarkStart w:id="16" w:name="_heading=h.qkpmy4x2e4tw" w:colFirst="0" w:colLast="0"/>
      <w:bookmarkEnd w:id="16"/>
      <w:r w:rsidRPr="00D52EBA">
        <w:rPr>
          <w:rFonts w:ascii="Palatino Linotype" w:eastAsia="Palatino Linotype" w:hAnsi="Palatino Linotype" w:cs="Palatino Linotype"/>
        </w:rPr>
        <w:t xml:space="preserve">De ser el caso que la información ordenada en el inciso c) no se encuentre en los archivos del </w:t>
      </w:r>
      <w:r w:rsidRPr="00D52EBA">
        <w:rPr>
          <w:rFonts w:ascii="Palatino Linotype" w:eastAsia="Palatino Linotype" w:hAnsi="Palatino Linotype" w:cs="Palatino Linotype"/>
          <w:b/>
        </w:rPr>
        <w:t xml:space="preserve">SUJETO OBLIGADO </w:t>
      </w:r>
      <w:r w:rsidRPr="00D52EBA">
        <w:rPr>
          <w:rFonts w:ascii="Palatino Linotype" w:eastAsia="Palatino Linotype" w:hAnsi="Palatino Linotype" w:cs="Palatino Linotype"/>
        </w:rPr>
        <w:t xml:space="preserve">por no haberse entregado los certificados de competencia laboral por estar dentro del plazo de los seis meses, bastará con el que el </w:t>
      </w:r>
      <w:r w:rsidRPr="00D52EBA">
        <w:rPr>
          <w:rFonts w:ascii="Palatino Linotype" w:eastAsia="Palatino Linotype" w:hAnsi="Palatino Linotype" w:cs="Palatino Linotype"/>
          <w:b/>
        </w:rPr>
        <w:t xml:space="preserve">SUJETO OBLIGADO </w:t>
      </w:r>
      <w:r w:rsidRPr="00D52EBA">
        <w:rPr>
          <w:rFonts w:ascii="Palatino Linotype" w:eastAsia="Palatino Linotype" w:hAnsi="Palatino Linotype" w:cs="Palatino Linotype"/>
        </w:rPr>
        <w:t xml:space="preserve">lo haga del conocimiento del </w:t>
      </w:r>
      <w:r w:rsidRPr="00D52EBA">
        <w:rPr>
          <w:rFonts w:ascii="Palatino Linotype" w:eastAsia="Palatino Linotype" w:hAnsi="Palatino Linotype" w:cs="Palatino Linotype"/>
          <w:b/>
        </w:rPr>
        <w:t xml:space="preserve">RECURRENTE </w:t>
      </w:r>
      <w:r w:rsidRPr="00D52EBA">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rsidR="006247B9" w:rsidRPr="00D52EBA" w:rsidRDefault="00811B15" w:rsidP="00EA130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w:t>
      </w:r>
      <w:r w:rsidR="00EA130E" w:rsidRPr="00D52EBA">
        <w:rPr>
          <w:rFonts w:ascii="Palatino Linotype" w:eastAsia="Palatino Linotype" w:hAnsi="Palatino Linotype" w:cs="Palatino Linotype"/>
          <w:b/>
        </w:rPr>
        <w:t xml:space="preserve">. NOTIFÍQUESE </w:t>
      </w:r>
      <w:r w:rsidR="00EA130E" w:rsidRPr="00D52EBA">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EA130E" w:rsidRPr="00D52EBA">
        <w:rPr>
          <w:rFonts w:ascii="Palatino Linotype" w:eastAsia="Palatino Linotype" w:hAnsi="Palatino Linotype" w:cs="Palatino Linotype"/>
          <w:b/>
        </w:rPr>
        <w:t>dé cumplimiento a lo ordenado dentro del plazo de diez días hábiles,</w:t>
      </w:r>
      <w:r w:rsidR="00EA130E" w:rsidRPr="00D52EBA">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6247B9" w:rsidRPr="00D52EBA" w:rsidRDefault="006247B9" w:rsidP="00EA130E">
      <w:pPr>
        <w:spacing w:line="360" w:lineRule="auto"/>
        <w:jc w:val="both"/>
        <w:rPr>
          <w:rFonts w:ascii="Palatino Linotype" w:eastAsia="Palatino Linotype" w:hAnsi="Palatino Linotype" w:cs="Palatino Linotype"/>
          <w:b/>
        </w:rPr>
      </w:pPr>
    </w:p>
    <w:p w:rsidR="006247B9" w:rsidRPr="00D52EBA" w:rsidRDefault="00EA130E" w:rsidP="00EA130E">
      <w:pPr>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b/>
        </w:rPr>
        <w:t xml:space="preserve">QUINTO. </w:t>
      </w:r>
      <w:r w:rsidRPr="00D52EB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52EBA">
        <w:rPr>
          <w:rFonts w:ascii="Palatino Linotype" w:eastAsia="Palatino Linotype" w:hAnsi="Palatino Linotype" w:cs="Palatino Linotype"/>
          <w:b/>
        </w:rPr>
        <w:t>SUJETO OBLIGADO</w:t>
      </w:r>
      <w:r w:rsidRPr="00D52EBA">
        <w:rPr>
          <w:rFonts w:ascii="Palatino Linotype" w:eastAsia="Palatino Linotype" w:hAnsi="Palatino Linotype" w:cs="Palatino Linotype"/>
        </w:rPr>
        <w:t xml:space="preserve"> de manera fundada y motivada, podrá solicitar una ampliación de plazo para el cumplimiento de la presente resolución.</w:t>
      </w:r>
    </w:p>
    <w:p w:rsidR="006247B9" w:rsidRPr="00D52EBA" w:rsidRDefault="006247B9" w:rsidP="00EA130E">
      <w:pPr>
        <w:spacing w:line="360" w:lineRule="auto"/>
        <w:jc w:val="both"/>
        <w:rPr>
          <w:rFonts w:ascii="Palatino Linotype" w:eastAsia="Palatino Linotype" w:hAnsi="Palatino Linotype" w:cs="Palatino Linotype"/>
        </w:rPr>
      </w:pPr>
    </w:p>
    <w:p w:rsidR="006247B9" w:rsidRPr="00D52EBA" w:rsidRDefault="00EA130E" w:rsidP="00EA130E">
      <w:pPr>
        <w:tabs>
          <w:tab w:val="left" w:pos="8080"/>
        </w:tabs>
        <w:spacing w:line="360" w:lineRule="auto"/>
        <w:jc w:val="both"/>
        <w:rPr>
          <w:rFonts w:ascii="Palatino Linotype" w:eastAsia="Palatino Linotype" w:hAnsi="Palatino Linotype" w:cs="Palatino Linotype"/>
        </w:rPr>
      </w:pPr>
      <w:bookmarkStart w:id="17" w:name="_heading=h.rjb3u6d0sw7z" w:colFirst="0" w:colLast="0"/>
      <w:bookmarkEnd w:id="17"/>
      <w:r w:rsidRPr="00D52EBA">
        <w:rPr>
          <w:rFonts w:ascii="Palatino Linotype" w:eastAsia="Palatino Linotype" w:hAnsi="Palatino Linotype" w:cs="Palatino Linotype"/>
          <w:b/>
        </w:rPr>
        <w:t xml:space="preserve">SEXTO. </w:t>
      </w:r>
      <w:r w:rsidRPr="00D52EBA">
        <w:rPr>
          <w:rFonts w:ascii="Palatino Linotype" w:eastAsia="Palatino Linotype" w:hAnsi="Palatino Linotype" w:cs="Palatino Linotype"/>
        </w:rPr>
        <w:t xml:space="preserve">Notifíquese a </w:t>
      </w:r>
      <w:r w:rsidRPr="00D52EBA">
        <w:rPr>
          <w:rFonts w:ascii="Palatino Linotype" w:eastAsia="Palatino Linotype" w:hAnsi="Palatino Linotype" w:cs="Palatino Linotype"/>
          <w:b/>
        </w:rPr>
        <w:t>EL RECURRENTE</w:t>
      </w:r>
      <w:r w:rsidRPr="00D52EBA">
        <w:rPr>
          <w:rFonts w:ascii="Palatino Linotype" w:eastAsia="Palatino Linotype" w:hAnsi="Palatino Linotype" w:cs="Palatino Linotype"/>
        </w:rPr>
        <w:t xml:space="preserve"> la presente resolución, vía SAIMEX.</w:t>
      </w:r>
    </w:p>
    <w:p w:rsidR="006247B9" w:rsidRPr="00D52EBA" w:rsidRDefault="006247B9" w:rsidP="00EA130E">
      <w:pPr>
        <w:tabs>
          <w:tab w:val="left" w:pos="8080"/>
        </w:tabs>
        <w:spacing w:line="360" w:lineRule="auto"/>
        <w:jc w:val="both"/>
        <w:rPr>
          <w:rFonts w:ascii="Palatino Linotype" w:eastAsia="Palatino Linotype" w:hAnsi="Palatino Linotype" w:cs="Palatino Linotype"/>
        </w:rPr>
      </w:pPr>
    </w:p>
    <w:p w:rsidR="006247B9" w:rsidRPr="00D52EBA" w:rsidRDefault="00EA130E" w:rsidP="00EA130E">
      <w:pPr>
        <w:shd w:val="clear" w:color="auto" w:fill="FFFFFF"/>
        <w:spacing w:line="360" w:lineRule="auto"/>
        <w:jc w:val="both"/>
        <w:rPr>
          <w:rFonts w:ascii="Palatino Linotype" w:eastAsia="Palatino Linotype" w:hAnsi="Palatino Linotype" w:cs="Palatino Linotype"/>
        </w:rPr>
      </w:pPr>
      <w:r w:rsidRPr="00D52EBA">
        <w:rPr>
          <w:rFonts w:ascii="Palatino Linotype" w:eastAsia="Palatino Linotype" w:hAnsi="Palatino Linotype" w:cs="Palatino Linotype"/>
          <w:b/>
        </w:rPr>
        <w:t>SÉPTIMO.</w:t>
      </w:r>
      <w:r w:rsidRPr="00D52EBA">
        <w:rPr>
          <w:rFonts w:ascii="Palatino Linotype" w:eastAsia="Palatino Linotype" w:hAnsi="Palatino Linotype" w:cs="Palatino Linotype"/>
        </w:rPr>
        <w:t xml:space="preserve"> Se hace del conocimiento de </w:t>
      </w:r>
      <w:r w:rsidRPr="00D52EBA">
        <w:rPr>
          <w:rFonts w:ascii="Palatino Linotype" w:eastAsia="Palatino Linotype" w:hAnsi="Palatino Linotype" w:cs="Palatino Linotype"/>
          <w:b/>
        </w:rPr>
        <w:t>EL RECURRENTE</w:t>
      </w:r>
      <w:r w:rsidRPr="00D52EBA">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6247B9" w:rsidRPr="00D52EBA" w:rsidRDefault="006247B9" w:rsidP="00EA130E">
      <w:pPr>
        <w:tabs>
          <w:tab w:val="left" w:pos="8080"/>
        </w:tabs>
        <w:spacing w:line="360" w:lineRule="auto"/>
        <w:jc w:val="both"/>
        <w:rPr>
          <w:rFonts w:ascii="Palatino Linotype" w:eastAsia="Palatino Linotype" w:hAnsi="Palatino Linotype" w:cs="Palatino Linotype"/>
        </w:rPr>
      </w:pPr>
    </w:p>
    <w:p w:rsidR="006247B9" w:rsidRPr="00D52EBA" w:rsidRDefault="006247B9" w:rsidP="00EA130E">
      <w:pPr>
        <w:shd w:val="clear" w:color="auto" w:fill="FFFFFF"/>
        <w:spacing w:line="360" w:lineRule="auto"/>
        <w:jc w:val="both"/>
        <w:rPr>
          <w:rFonts w:ascii="Palatino Linotype" w:eastAsia="Palatino Linotype" w:hAnsi="Palatino Linotype" w:cs="Palatino Linotype"/>
          <w:b/>
        </w:rPr>
      </w:pPr>
    </w:p>
    <w:p w:rsidR="00CE1008" w:rsidRPr="00444783" w:rsidRDefault="00CE1008" w:rsidP="00CE1008">
      <w:pPr>
        <w:spacing w:line="360" w:lineRule="auto"/>
        <w:ind w:right="49"/>
        <w:jc w:val="both"/>
        <w:rPr>
          <w:rFonts w:ascii="Palatino Linotype" w:eastAsia="Palatino Linotype" w:hAnsi="Palatino Linotype" w:cs="Palatino Linotype"/>
        </w:rPr>
      </w:pPr>
      <w:r w:rsidRPr="00D52EBA">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D2F3F" w:rsidRPr="00D52EBA">
        <w:rPr>
          <w:rFonts w:ascii="Palatino Linotype" w:eastAsia="Palatino Linotype" w:hAnsi="Palatino Linotype" w:cs="Palatino Linotype"/>
        </w:rPr>
        <w:t xml:space="preserve"> EMITIENDO VOTO PARTICULAR CONCURRENTE</w:t>
      </w:r>
      <w:r w:rsidRPr="00D52EBA">
        <w:rPr>
          <w:rFonts w:ascii="Palatino Linotype" w:eastAsia="Palatino Linotype" w:hAnsi="Palatino Linotype" w:cs="Palatino Linotype"/>
        </w:rPr>
        <w:t>, SHARON CRISTINA MORALES MARTÍNEZ</w:t>
      </w:r>
      <w:r w:rsidR="00CD2F3F" w:rsidRPr="00D52EBA">
        <w:rPr>
          <w:rFonts w:ascii="Palatino Linotype" w:eastAsia="Palatino Linotype" w:hAnsi="Palatino Linotype" w:cs="Palatino Linotype"/>
        </w:rPr>
        <w:t xml:space="preserve"> EMITIENDO VOTO PARTICULAR</w:t>
      </w:r>
      <w:r w:rsidRPr="00D52EBA">
        <w:rPr>
          <w:rFonts w:ascii="Palatino Linotype" w:eastAsia="Palatino Linotype" w:hAnsi="Palatino Linotype" w:cs="Palatino Linotype"/>
        </w:rPr>
        <w:t>, LUIS GUSTAVO PARRA NORIEGA</w:t>
      </w:r>
      <w:r w:rsidR="00CD2F3F" w:rsidRPr="00D52EBA">
        <w:rPr>
          <w:rFonts w:ascii="Palatino Linotype" w:eastAsia="Palatino Linotype" w:hAnsi="Palatino Linotype" w:cs="Palatino Linotype"/>
        </w:rPr>
        <w:t xml:space="preserve"> EMITIENDO VOTO PARTICULAR CONCURRENTE</w:t>
      </w:r>
      <w:r w:rsidRPr="00D52EBA">
        <w:rPr>
          <w:rFonts w:ascii="Palatino Linotype" w:eastAsia="Palatino Linotype" w:hAnsi="Palatino Linotype" w:cs="Palatino Linotype"/>
        </w:rPr>
        <w:t xml:space="preserve"> Y GUADALUPE RAMÍREZ PEÑA</w:t>
      </w:r>
      <w:r w:rsidR="00CD2F3F" w:rsidRPr="00D52EBA">
        <w:rPr>
          <w:rFonts w:ascii="Palatino Linotype" w:eastAsia="Palatino Linotype" w:hAnsi="Palatino Linotype" w:cs="Palatino Linotype"/>
        </w:rPr>
        <w:t xml:space="preserve"> EMITIENDO VOTO PARTICULAR</w:t>
      </w:r>
      <w:r w:rsidRPr="00D52EBA">
        <w:rPr>
          <w:rFonts w:ascii="Palatino Linotype" w:eastAsia="Palatino Linotype" w:hAnsi="Palatino Linotype" w:cs="Palatino Linotype"/>
        </w:rPr>
        <w:t>; EN LA TRIGÉSIMA SEGUNDA SESIÓN ORDINARIA, CELEBRADA EL DIEZ (10) DE SEPTIEMBRE DE DOS MIL VEINTICINCO, ANTE EL SECRETARIO TÉCNICO DEL PLENO ALEXIS TAPIA RAMÍREZ.</w:t>
      </w: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jc w:val="both"/>
        <w:rPr>
          <w:rFonts w:ascii="Palatino Linotype" w:eastAsia="Palatino Linotype" w:hAnsi="Palatino Linotype" w:cs="Palatino Linotype"/>
        </w:rPr>
      </w:pPr>
    </w:p>
    <w:p w:rsidR="006247B9" w:rsidRPr="00EA130E" w:rsidRDefault="006247B9" w:rsidP="00EA130E">
      <w:pPr>
        <w:spacing w:line="360" w:lineRule="auto"/>
        <w:rPr>
          <w:rFonts w:ascii="Palatino Linotype" w:eastAsia="Palatino Linotype" w:hAnsi="Palatino Linotype" w:cs="Palatino Linotype"/>
        </w:rPr>
      </w:pPr>
    </w:p>
    <w:p w:rsidR="006247B9" w:rsidRPr="00EA130E" w:rsidRDefault="006247B9" w:rsidP="00EA130E">
      <w:pPr>
        <w:spacing w:line="360" w:lineRule="auto"/>
        <w:rPr>
          <w:rFonts w:ascii="Palatino Linotype" w:eastAsia="Palatino Linotype" w:hAnsi="Palatino Linotype" w:cs="Palatino Linotype"/>
        </w:rPr>
      </w:pPr>
    </w:p>
    <w:p w:rsidR="006247B9" w:rsidRPr="00EA130E" w:rsidRDefault="006247B9" w:rsidP="00EA130E">
      <w:pPr>
        <w:spacing w:line="360" w:lineRule="auto"/>
        <w:rPr>
          <w:rFonts w:ascii="Palatino Linotype" w:eastAsia="Palatino Linotype" w:hAnsi="Palatino Linotype" w:cs="Palatino Linotype"/>
        </w:rPr>
      </w:pPr>
    </w:p>
    <w:p w:rsidR="006247B9" w:rsidRPr="00EA130E" w:rsidRDefault="006247B9" w:rsidP="00EA130E">
      <w:pPr>
        <w:spacing w:line="360" w:lineRule="auto"/>
        <w:rPr>
          <w:rFonts w:ascii="Palatino Linotype" w:eastAsia="Palatino Linotype" w:hAnsi="Palatino Linotype" w:cs="Palatino Linotype"/>
        </w:rPr>
      </w:pPr>
    </w:p>
    <w:p w:rsidR="006247B9" w:rsidRPr="00EA130E" w:rsidRDefault="006247B9" w:rsidP="00EA130E">
      <w:pPr>
        <w:spacing w:line="360" w:lineRule="auto"/>
        <w:rPr>
          <w:rFonts w:ascii="Palatino Linotype" w:eastAsia="Palatino Linotype" w:hAnsi="Palatino Linotype" w:cs="Palatino Linotype"/>
        </w:rPr>
      </w:pPr>
    </w:p>
    <w:p w:rsidR="006247B9" w:rsidRPr="00EA130E" w:rsidRDefault="006247B9" w:rsidP="00EA130E">
      <w:pPr>
        <w:spacing w:line="360" w:lineRule="auto"/>
        <w:rPr>
          <w:rFonts w:ascii="Palatino Linotype" w:eastAsia="Palatino Linotype" w:hAnsi="Palatino Linotype" w:cs="Palatino Linotype"/>
        </w:rPr>
      </w:pPr>
    </w:p>
    <w:p w:rsidR="006247B9" w:rsidRPr="00EA130E" w:rsidRDefault="006247B9" w:rsidP="00EA130E">
      <w:pPr>
        <w:spacing w:line="360" w:lineRule="auto"/>
        <w:rPr>
          <w:rFonts w:ascii="Palatino Linotype" w:eastAsia="Palatino Linotype" w:hAnsi="Palatino Linotype" w:cs="Palatino Linotype"/>
        </w:rPr>
      </w:pPr>
    </w:p>
    <w:p w:rsidR="006247B9" w:rsidRPr="00EA130E" w:rsidRDefault="00EA130E" w:rsidP="00EA130E">
      <w:pPr>
        <w:tabs>
          <w:tab w:val="left" w:pos="3374"/>
        </w:tabs>
        <w:spacing w:line="360" w:lineRule="auto"/>
        <w:rPr>
          <w:rFonts w:ascii="Palatino Linotype" w:eastAsia="Palatino Linotype" w:hAnsi="Palatino Linotype" w:cs="Palatino Linotype"/>
        </w:rPr>
      </w:pPr>
      <w:r w:rsidRPr="00EA130E">
        <w:rPr>
          <w:rFonts w:ascii="Palatino Linotype" w:eastAsia="Palatino Linotype" w:hAnsi="Palatino Linotype" w:cs="Palatino Linotype"/>
        </w:rPr>
        <w:tab/>
      </w: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tabs>
          <w:tab w:val="left" w:pos="3374"/>
        </w:tabs>
        <w:spacing w:line="360" w:lineRule="auto"/>
        <w:rPr>
          <w:rFonts w:ascii="Palatino Linotype" w:eastAsia="Palatino Linotype" w:hAnsi="Palatino Linotype" w:cs="Palatino Linotype"/>
        </w:rPr>
      </w:pPr>
    </w:p>
    <w:p w:rsidR="006247B9" w:rsidRPr="00EA130E" w:rsidRDefault="006247B9" w:rsidP="00EA130E">
      <w:pPr>
        <w:rPr>
          <w:rFonts w:ascii="Palatino Linotype" w:hAnsi="Palatino Linotype"/>
        </w:rPr>
      </w:pPr>
    </w:p>
    <w:sectPr w:rsidR="006247B9" w:rsidRPr="00EA130E" w:rsidSect="00AC0FE2">
      <w:headerReference w:type="even" r:id="rId24"/>
      <w:headerReference w:type="default" r:id="rId25"/>
      <w:footerReference w:type="default" r:id="rId26"/>
      <w:headerReference w:type="first" r:id="rId27"/>
      <w:footerReference w:type="first" r:id="rId28"/>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418" w:rsidRDefault="00194418">
      <w:r>
        <w:separator/>
      </w:r>
    </w:p>
  </w:endnote>
  <w:endnote w:type="continuationSeparator" w:id="0">
    <w:p w:rsidR="00194418" w:rsidRDefault="00194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BF" w:rsidRDefault="005E5DB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563BE">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563BE">
      <w:rPr>
        <w:rFonts w:ascii="Palatino Linotype" w:eastAsia="Palatino Linotype" w:hAnsi="Palatino Linotype" w:cs="Palatino Linotype"/>
        <w:noProof/>
        <w:color w:val="000000"/>
        <w:sz w:val="20"/>
        <w:szCs w:val="20"/>
      </w:rPr>
      <w:t>104</w:t>
    </w:r>
    <w:r>
      <w:rPr>
        <w:rFonts w:ascii="Palatino Linotype" w:eastAsia="Palatino Linotype" w:hAnsi="Palatino Linotype" w:cs="Palatino Linotype"/>
        <w:color w:val="000000"/>
        <w:sz w:val="20"/>
        <w:szCs w:val="20"/>
      </w:rPr>
      <w:fldChar w:fldCharType="end"/>
    </w:r>
  </w:p>
  <w:p w:rsidR="005E5DBF" w:rsidRDefault="005E5DB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BF" w:rsidRDefault="005E5DB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563BE">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563BE">
      <w:rPr>
        <w:rFonts w:ascii="Palatino Linotype" w:eastAsia="Palatino Linotype" w:hAnsi="Palatino Linotype" w:cs="Palatino Linotype"/>
        <w:noProof/>
        <w:color w:val="000000"/>
        <w:sz w:val="20"/>
        <w:szCs w:val="20"/>
      </w:rPr>
      <w:t>104</w:t>
    </w:r>
    <w:r>
      <w:rPr>
        <w:rFonts w:ascii="Palatino Linotype" w:eastAsia="Palatino Linotype" w:hAnsi="Palatino Linotype" w:cs="Palatino Linotype"/>
        <w:color w:val="000000"/>
        <w:sz w:val="20"/>
        <w:szCs w:val="20"/>
      </w:rPr>
      <w:fldChar w:fldCharType="end"/>
    </w:r>
  </w:p>
  <w:p w:rsidR="005E5DBF" w:rsidRDefault="005E5DB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418" w:rsidRDefault="00194418">
      <w:r>
        <w:separator/>
      </w:r>
    </w:p>
  </w:footnote>
  <w:footnote w:type="continuationSeparator" w:id="0">
    <w:p w:rsidR="00194418" w:rsidRDefault="00194418">
      <w:r>
        <w:continuationSeparator/>
      </w:r>
    </w:p>
  </w:footnote>
  <w:footnote w:id="1">
    <w:p w:rsidR="005E5DBF" w:rsidRDefault="005E5D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5E5DBF" w:rsidRDefault="005E5D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rsidR="005E5DBF" w:rsidRDefault="005E5D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rsidR="005E5DBF" w:rsidRDefault="005E5D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5">
    <w:p w:rsidR="005E5DBF" w:rsidRDefault="005E5D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6">
    <w:p w:rsidR="005E5DBF" w:rsidRDefault="005E5D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http://transparencia.uaemex.mx/pdf/01.infPubOfi/18.traSer/02.secDoc/06.dirConEsc_secr/Guia_Tramites.pdf</w:t>
      </w:r>
    </w:p>
  </w:footnote>
  <w:footnote w:id="7">
    <w:p w:rsidR="005E5DBF" w:rsidRDefault="005E5D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Tomado de: </w:t>
      </w:r>
    </w:p>
    <w:p w:rsidR="005E5DBF" w:rsidRDefault="005E5DBF">
      <w:pPr>
        <w:pBdr>
          <w:top w:val="nil"/>
          <w:left w:val="nil"/>
          <w:bottom w:val="nil"/>
          <w:right w:val="nil"/>
          <w:between w:val="nil"/>
        </w:pBdr>
        <w:rPr>
          <w:color w:val="000000"/>
          <w:sz w:val="20"/>
          <w:szCs w:val="20"/>
        </w:rPr>
      </w:pPr>
      <w:r>
        <w:rPr>
          <w:color w:val="000000"/>
          <w:sz w:val="20"/>
          <w:szCs w:val="20"/>
        </w:rPr>
        <w:t>http://transparencia.uaemex.mx/pdf/01.infPubOfi/18.traSer/02.secDoc/06.dirConEsc_secr/Guia_Tramites.pdf</w:t>
      </w:r>
    </w:p>
  </w:footnote>
  <w:footnote w:id="8">
    <w:p w:rsidR="005E5DBF" w:rsidRDefault="005E5D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6"/>
          <w:szCs w:val="16"/>
        </w:rPr>
        <w:t>En las direcciones https://consultas.curp.gob.mx/CurpSP/html/informacionecurpPS.html y https://www.gob.mx/segob/renapo/acciones-y-programas/clave-unica-de-registro-de-poblacion-curp-142226 (consultadas el nueve de abril de la presente anualidad, a las 10:45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BF" w:rsidRDefault="005E5DB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8221" w:type="dxa"/>
      <w:tblInd w:w="1985" w:type="dxa"/>
      <w:tblLayout w:type="fixed"/>
      <w:tblLook w:val="0400" w:firstRow="0" w:lastRow="0" w:firstColumn="0" w:lastColumn="0" w:noHBand="0" w:noVBand="1"/>
    </w:tblPr>
    <w:tblGrid>
      <w:gridCol w:w="2976"/>
      <w:gridCol w:w="5245"/>
    </w:tblGrid>
    <w:tr w:rsidR="005E5DBF" w:rsidRPr="00EA130E" w:rsidTr="00EA130E">
      <w:trPr>
        <w:trHeight w:val="227"/>
      </w:trPr>
      <w:tc>
        <w:tcPr>
          <w:tcW w:w="2976" w:type="dxa"/>
          <w:vAlign w:val="center"/>
        </w:tcPr>
        <w:p w:rsidR="005E5DBF" w:rsidRPr="00EA130E" w:rsidRDefault="005E5DBF" w:rsidP="00EA130E">
          <w:pPr>
            <w:ind w:right="34"/>
            <w:jc w:val="right"/>
            <w:rPr>
              <w:rFonts w:ascii="Palatino Linotype" w:eastAsia="Palatino Linotype" w:hAnsi="Palatino Linotype" w:cs="Palatino Linotype"/>
              <w:b/>
              <w:color w:val="000000" w:themeColor="text1"/>
            </w:rPr>
          </w:pPr>
          <w:r w:rsidRPr="00EA130E">
            <w:rPr>
              <w:rFonts w:ascii="Palatino Linotype" w:eastAsia="Palatino Linotype" w:hAnsi="Palatino Linotype" w:cs="Palatino Linotype"/>
              <w:b/>
              <w:color w:val="000000" w:themeColor="text1"/>
            </w:rPr>
            <w:t>Recurso de Revisión:</w:t>
          </w:r>
        </w:p>
      </w:tc>
      <w:tc>
        <w:tcPr>
          <w:tcW w:w="5245" w:type="dxa"/>
          <w:vAlign w:val="center"/>
        </w:tcPr>
        <w:p w:rsidR="005E5DBF" w:rsidRPr="00EA130E" w:rsidRDefault="005E5DBF" w:rsidP="00AC0FE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EA130E">
            <w:rPr>
              <w:rFonts w:ascii="Palatino Linotype" w:eastAsia="Palatino Linotype" w:hAnsi="Palatino Linotype" w:cs="Palatino Linotype"/>
              <w:color w:val="000000" w:themeColor="text1"/>
            </w:rPr>
            <w:t>06063/INFOEM/IP/RR/2025 y acumulados</w:t>
          </w:r>
        </w:p>
      </w:tc>
    </w:tr>
    <w:tr w:rsidR="005E5DBF" w:rsidRPr="00EA130E" w:rsidTr="00EA130E">
      <w:trPr>
        <w:trHeight w:val="242"/>
      </w:trPr>
      <w:tc>
        <w:tcPr>
          <w:tcW w:w="2976" w:type="dxa"/>
          <w:vAlign w:val="center"/>
        </w:tcPr>
        <w:p w:rsidR="005E5DBF" w:rsidRDefault="005E5DBF" w:rsidP="00EA130E">
          <w:pPr>
            <w:ind w:right="34"/>
            <w:jc w:val="right"/>
            <w:rPr>
              <w:rFonts w:ascii="Palatino Linotype" w:eastAsia="Palatino Linotype" w:hAnsi="Palatino Linotype" w:cs="Palatino Linotype"/>
              <w:b/>
              <w:color w:val="000000" w:themeColor="text1"/>
            </w:rPr>
          </w:pPr>
          <w:r w:rsidRPr="00EA130E">
            <w:rPr>
              <w:rFonts w:ascii="Palatino Linotype" w:eastAsia="Palatino Linotype" w:hAnsi="Palatino Linotype" w:cs="Palatino Linotype"/>
              <w:b/>
              <w:color w:val="000000" w:themeColor="text1"/>
            </w:rPr>
            <w:t>Sujeto Obligado:</w:t>
          </w:r>
        </w:p>
        <w:p w:rsidR="005E5DBF" w:rsidRDefault="005E5DBF" w:rsidP="00EA130E">
          <w:pPr>
            <w:ind w:right="34"/>
            <w:jc w:val="right"/>
            <w:rPr>
              <w:rFonts w:ascii="Palatino Linotype" w:eastAsia="Palatino Linotype" w:hAnsi="Palatino Linotype" w:cs="Palatino Linotype"/>
              <w:b/>
              <w:color w:val="000000" w:themeColor="text1"/>
            </w:rPr>
          </w:pPr>
        </w:p>
        <w:p w:rsidR="005E5DBF" w:rsidRDefault="005E5DBF" w:rsidP="00EA130E">
          <w:pPr>
            <w:ind w:right="34"/>
            <w:jc w:val="right"/>
            <w:rPr>
              <w:rFonts w:ascii="Palatino Linotype" w:eastAsia="Palatino Linotype" w:hAnsi="Palatino Linotype" w:cs="Palatino Linotype"/>
              <w:b/>
              <w:color w:val="000000" w:themeColor="text1"/>
            </w:rPr>
          </w:pPr>
        </w:p>
        <w:p w:rsidR="005E5DBF" w:rsidRPr="00EA130E" w:rsidRDefault="005E5DBF" w:rsidP="00EA130E">
          <w:pPr>
            <w:ind w:right="34"/>
            <w:jc w:val="right"/>
            <w:rPr>
              <w:rFonts w:ascii="Palatino Linotype" w:eastAsia="Palatino Linotype" w:hAnsi="Palatino Linotype" w:cs="Palatino Linotype"/>
              <w:b/>
              <w:color w:val="000000" w:themeColor="text1"/>
            </w:rPr>
          </w:pPr>
        </w:p>
      </w:tc>
      <w:tc>
        <w:tcPr>
          <w:tcW w:w="5245" w:type="dxa"/>
          <w:vAlign w:val="center"/>
        </w:tcPr>
        <w:p w:rsidR="005E5DBF" w:rsidRPr="00EA130E" w:rsidRDefault="005E5DBF" w:rsidP="00AC0FE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highlight w:val="green"/>
            </w:rPr>
          </w:pPr>
          <w:r w:rsidRPr="00EA130E">
            <w:rPr>
              <w:rFonts w:ascii="Palatino Linotype" w:eastAsia="Palatino Linotype" w:hAnsi="Palatino Linotype" w:cs="Palatino Linotype"/>
              <w:color w:val="000000" w:themeColor="text1"/>
            </w:rPr>
            <w:t>Organismo Público Descentralizado para la Prestación de Los Servicios de Agua Potable Alcantarillado y Saneamiento del Municipio de Tlalnepantla de Baz</w:t>
          </w:r>
        </w:p>
      </w:tc>
    </w:tr>
    <w:tr w:rsidR="005E5DBF" w:rsidRPr="00EA130E" w:rsidTr="00EA130E">
      <w:trPr>
        <w:trHeight w:val="342"/>
      </w:trPr>
      <w:tc>
        <w:tcPr>
          <w:tcW w:w="2976" w:type="dxa"/>
          <w:vAlign w:val="center"/>
        </w:tcPr>
        <w:p w:rsidR="005E5DBF" w:rsidRPr="00EA130E" w:rsidRDefault="005E5DBF" w:rsidP="00EA130E">
          <w:pPr>
            <w:ind w:right="34"/>
            <w:jc w:val="right"/>
            <w:rPr>
              <w:rFonts w:ascii="Palatino Linotype" w:eastAsia="Palatino Linotype" w:hAnsi="Palatino Linotype" w:cs="Palatino Linotype"/>
              <w:b/>
              <w:color w:val="000000" w:themeColor="text1"/>
            </w:rPr>
          </w:pPr>
          <w:r w:rsidRPr="00EA130E">
            <w:rPr>
              <w:rFonts w:ascii="Palatino Linotype" w:eastAsia="Palatino Linotype" w:hAnsi="Palatino Linotype" w:cs="Palatino Linotype"/>
              <w:b/>
              <w:color w:val="000000" w:themeColor="text1"/>
            </w:rPr>
            <w:t>Comisionada Ponente:</w:t>
          </w:r>
        </w:p>
      </w:tc>
      <w:tc>
        <w:tcPr>
          <w:tcW w:w="5245" w:type="dxa"/>
          <w:vAlign w:val="center"/>
        </w:tcPr>
        <w:p w:rsidR="005E5DBF" w:rsidRPr="00EA130E" w:rsidRDefault="005E5DBF" w:rsidP="00AC0FE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EA130E">
            <w:rPr>
              <w:rFonts w:ascii="Palatino Linotype" w:eastAsia="Palatino Linotype" w:hAnsi="Palatino Linotype" w:cs="Palatino Linotype"/>
              <w:color w:val="000000" w:themeColor="text1"/>
            </w:rPr>
            <w:t>María del Rosario Mejía Ayala</w:t>
          </w:r>
        </w:p>
      </w:tc>
    </w:tr>
  </w:tbl>
  <w:p w:rsidR="005E5DBF" w:rsidRDefault="005E5DB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37.95pt;width:609.4pt;height:793.75pt;z-index:-251659776;mso-position-horizontal-relative:margin;mso-position-vertical-relative:margin">
          <v:imagedata r:id="rId1" o:title="image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DBF" w:rsidRDefault="005E5DBF">
    <w:pPr>
      <w:widowControl w:val="0"/>
      <w:pBdr>
        <w:top w:val="nil"/>
        <w:left w:val="nil"/>
        <w:bottom w:val="nil"/>
        <w:right w:val="nil"/>
        <w:between w:val="nil"/>
      </w:pBdr>
      <w:spacing w:line="276" w:lineRule="auto"/>
      <w:rPr>
        <w:color w:val="000000"/>
        <w:sz w:val="14"/>
        <w:szCs w:val="14"/>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47.8pt;width:609.4pt;height:793.75pt;z-index:-251658752;mso-position-horizontal-relative:margin;mso-position-vertical-relative:margin">
          <v:imagedata r:id="rId1" o:title="image10"/>
          <w10:wrap anchorx="margin" anchory="margin"/>
        </v:shape>
      </w:pict>
    </w:r>
  </w:p>
  <w:tbl>
    <w:tblPr>
      <w:tblStyle w:val="af3"/>
      <w:tblW w:w="8221" w:type="dxa"/>
      <w:tblInd w:w="1985" w:type="dxa"/>
      <w:tblLayout w:type="fixed"/>
      <w:tblLook w:val="0400" w:firstRow="0" w:lastRow="0" w:firstColumn="0" w:lastColumn="0" w:noHBand="0" w:noVBand="1"/>
    </w:tblPr>
    <w:tblGrid>
      <w:gridCol w:w="2977"/>
      <w:gridCol w:w="5244"/>
    </w:tblGrid>
    <w:tr w:rsidR="005E5DBF" w:rsidTr="00EA130E">
      <w:trPr>
        <w:trHeight w:val="227"/>
      </w:trPr>
      <w:tc>
        <w:tcPr>
          <w:tcW w:w="2977" w:type="dxa"/>
          <w:vAlign w:val="center"/>
        </w:tcPr>
        <w:p w:rsidR="005E5DBF" w:rsidRPr="00EA130E" w:rsidRDefault="005E5DBF" w:rsidP="00EA130E">
          <w:pPr>
            <w:jc w:val="right"/>
            <w:rPr>
              <w:rFonts w:ascii="Palatino Linotype" w:eastAsia="Palatino Linotype" w:hAnsi="Palatino Linotype" w:cs="Palatino Linotype"/>
              <w:b/>
            </w:rPr>
          </w:pPr>
          <w:r w:rsidRPr="00EA130E">
            <w:rPr>
              <w:rFonts w:ascii="Palatino Linotype" w:eastAsia="Palatino Linotype" w:hAnsi="Palatino Linotype" w:cs="Palatino Linotype"/>
              <w:b/>
            </w:rPr>
            <w:t>Recurso de Revisión:</w:t>
          </w:r>
        </w:p>
      </w:tc>
      <w:tc>
        <w:tcPr>
          <w:tcW w:w="5244" w:type="dxa"/>
          <w:vAlign w:val="center"/>
        </w:tcPr>
        <w:p w:rsidR="005E5DBF" w:rsidRPr="00EA130E" w:rsidRDefault="005E5DBF" w:rsidP="00AC0FE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EA130E">
            <w:rPr>
              <w:rFonts w:ascii="Palatino Linotype" w:eastAsia="Palatino Linotype" w:hAnsi="Palatino Linotype" w:cs="Palatino Linotype"/>
              <w:color w:val="000000" w:themeColor="text1"/>
            </w:rPr>
            <w:t>06063/INFOEM/IP/RR/2025 y acumulados</w:t>
          </w:r>
        </w:p>
      </w:tc>
    </w:tr>
    <w:tr w:rsidR="005E5DBF" w:rsidTr="00EA130E">
      <w:trPr>
        <w:trHeight w:val="242"/>
      </w:trPr>
      <w:tc>
        <w:tcPr>
          <w:tcW w:w="2977" w:type="dxa"/>
          <w:vAlign w:val="center"/>
        </w:tcPr>
        <w:p w:rsidR="005E5DBF" w:rsidRPr="00EA130E" w:rsidRDefault="005E5DBF" w:rsidP="00EA130E">
          <w:pPr>
            <w:jc w:val="right"/>
            <w:rPr>
              <w:rFonts w:ascii="Palatino Linotype" w:eastAsia="Palatino Linotype" w:hAnsi="Palatino Linotype" w:cs="Palatino Linotype"/>
              <w:b/>
            </w:rPr>
          </w:pPr>
          <w:r w:rsidRPr="00EA130E">
            <w:rPr>
              <w:rFonts w:ascii="Palatino Linotype" w:eastAsia="Palatino Linotype" w:hAnsi="Palatino Linotype" w:cs="Palatino Linotype"/>
              <w:b/>
            </w:rPr>
            <w:t>Recurrente:</w:t>
          </w:r>
        </w:p>
      </w:tc>
      <w:tc>
        <w:tcPr>
          <w:tcW w:w="5244" w:type="dxa"/>
        </w:tcPr>
        <w:p w:rsidR="005E5DBF" w:rsidRPr="00EA130E" w:rsidRDefault="005E5DBF" w:rsidP="00AC0FE2">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XXXX</w:t>
          </w:r>
        </w:p>
      </w:tc>
    </w:tr>
    <w:tr w:rsidR="005E5DBF" w:rsidTr="00EA130E">
      <w:trPr>
        <w:trHeight w:val="342"/>
      </w:trPr>
      <w:tc>
        <w:tcPr>
          <w:tcW w:w="2977" w:type="dxa"/>
          <w:vAlign w:val="center"/>
        </w:tcPr>
        <w:p w:rsidR="005E5DBF" w:rsidRDefault="005E5DBF" w:rsidP="00EA130E">
          <w:pPr>
            <w:jc w:val="right"/>
            <w:rPr>
              <w:rFonts w:ascii="Palatino Linotype" w:eastAsia="Palatino Linotype" w:hAnsi="Palatino Linotype" w:cs="Palatino Linotype"/>
              <w:b/>
            </w:rPr>
          </w:pPr>
          <w:r w:rsidRPr="00EA130E">
            <w:rPr>
              <w:rFonts w:ascii="Palatino Linotype" w:eastAsia="Palatino Linotype" w:hAnsi="Palatino Linotype" w:cs="Palatino Linotype"/>
              <w:b/>
            </w:rPr>
            <w:t>Sujeto Obligado:</w:t>
          </w:r>
        </w:p>
        <w:p w:rsidR="005E5DBF" w:rsidRDefault="005E5DBF" w:rsidP="00EA130E">
          <w:pPr>
            <w:jc w:val="right"/>
            <w:rPr>
              <w:rFonts w:ascii="Palatino Linotype" w:eastAsia="Palatino Linotype" w:hAnsi="Palatino Linotype" w:cs="Palatino Linotype"/>
              <w:b/>
            </w:rPr>
          </w:pPr>
        </w:p>
        <w:p w:rsidR="005E5DBF" w:rsidRDefault="005E5DBF" w:rsidP="00EA130E">
          <w:pPr>
            <w:jc w:val="right"/>
            <w:rPr>
              <w:rFonts w:ascii="Palatino Linotype" w:eastAsia="Palatino Linotype" w:hAnsi="Palatino Linotype" w:cs="Palatino Linotype"/>
              <w:b/>
            </w:rPr>
          </w:pPr>
        </w:p>
        <w:p w:rsidR="005E5DBF" w:rsidRPr="00EA130E" w:rsidRDefault="005E5DBF" w:rsidP="00EA130E">
          <w:pPr>
            <w:jc w:val="right"/>
            <w:rPr>
              <w:rFonts w:ascii="Palatino Linotype" w:eastAsia="Palatino Linotype" w:hAnsi="Palatino Linotype" w:cs="Palatino Linotype"/>
              <w:b/>
            </w:rPr>
          </w:pPr>
        </w:p>
      </w:tc>
      <w:tc>
        <w:tcPr>
          <w:tcW w:w="5244" w:type="dxa"/>
          <w:vAlign w:val="center"/>
        </w:tcPr>
        <w:p w:rsidR="005E5DBF" w:rsidRPr="00EA130E" w:rsidRDefault="005E5DBF" w:rsidP="00AC0FE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EA130E">
            <w:rPr>
              <w:rFonts w:ascii="Palatino Linotype" w:eastAsia="Palatino Linotype" w:hAnsi="Palatino Linotype" w:cs="Palatino Linotype"/>
              <w:color w:val="000000" w:themeColor="text1"/>
            </w:rPr>
            <w:t>Organismo Público Descentralizado para la Prestación de Los Servicios de Agua Potable Alcantarillado y Saneamiento del Municipio de Tlalnepantla de Baz</w:t>
          </w:r>
        </w:p>
      </w:tc>
    </w:tr>
    <w:tr w:rsidR="005E5DBF" w:rsidTr="00EA130E">
      <w:trPr>
        <w:trHeight w:val="342"/>
      </w:trPr>
      <w:tc>
        <w:tcPr>
          <w:tcW w:w="2977" w:type="dxa"/>
          <w:vAlign w:val="center"/>
        </w:tcPr>
        <w:p w:rsidR="005E5DBF" w:rsidRPr="00EA130E" w:rsidRDefault="005E5DBF" w:rsidP="00EA130E">
          <w:pPr>
            <w:jc w:val="right"/>
            <w:rPr>
              <w:rFonts w:ascii="Palatino Linotype" w:eastAsia="Palatino Linotype" w:hAnsi="Palatino Linotype" w:cs="Palatino Linotype"/>
              <w:b/>
            </w:rPr>
          </w:pPr>
          <w:r w:rsidRPr="00EA130E">
            <w:rPr>
              <w:rFonts w:ascii="Palatino Linotype" w:eastAsia="Palatino Linotype" w:hAnsi="Palatino Linotype" w:cs="Palatino Linotype"/>
              <w:b/>
            </w:rPr>
            <w:t>Comisionada Ponente:</w:t>
          </w:r>
        </w:p>
      </w:tc>
      <w:tc>
        <w:tcPr>
          <w:tcW w:w="5244" w:type="dxa"/>
          <w:vAlign w:val="center"/>
        </w:tcPr>
        <w:p w:rsidR="005E5DBF" w:rsidRPr="00EA130E" w:rsidRDefault="005E5DBF" w:rsidP="00AC0FE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EA130E">
            <w:rPr>
              <w:rFonts w:ascii="Palatino Linotype" w:eastAsia="Palatino Linotype" w:hAnsi="Palatino Linotype" w:cs="Palatino Linotype"/>
              <w:color w:val="000000" w:themeColor="text1"/>
            </w:rPr>
            <w:t>María del Rosario Mejía Ayala</w:t>
          </w:r>
        </w:p>
      </w:tc>
    </w:tr>
  </w:tbl>
  <w:p w:rsidR="005E5DBF" w:rsidRDefault="005E5DBF">
    <w:pPr>
      <w:pBdr>
        <w:top w:val="nil"/>
        <w:left w:val="nil"/>
        <w:bottom w:val="nil"/>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7DDA"/>
    <w:multiLevelType w:val="multilevel"/>
    <w:tmpl w:val="BAF016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1C2437"/>
    <w:multiLevelType w:val="multilevel"/>
    <w:tmpl w:val="F5F67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2A151B"/>
    <w:multiLevelType w:val="multilevel"/>
    <w:tmpl w:val="A348956C"/>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5A1A2A"/>
    <w:multiLevelType w:val="multilevel"/>
    <w:tmpl w:val="DDF0FCEE"/>
    <w:lvl w:ilvl="0">
      <w:start w:val="1"/>
      <w:numFmt w:val="lowerLetter"/>
      <w:lvlText w:val="%1)"/>
      <w:lvlJc w:val="left"/>
      <w:pPr>
        <w:ind w:left="1352" w:hanging="359"/>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 w15:restartNumberingAfterBreak="0">
    <w:nsid w:val="29BF48A0"/>
    <w:multiLevelType w:val="multilevel"/>
    <w:tmpl w:val="C2720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6534CE"/>
    <w:multiLevelType w:val="multilevel"/>
    <w:tmpl w:val="037CF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DA057C"/>
    <w:multiLevelType w:val="multilevel"/>
    <w:tmpl w:val="30B88A9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3D4675FA"/>
    <w:multiLevelType w:val="hybridMultilevel"/>
    <w:tmpl w:val="21EA8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694C16"/>
    <w:multiLevelType w:val="multilevel"/>
    <w:tmpl w:val="3D4C007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C700B1"/>
    <w:multiLevelType w:val="multilevel"/>
    <w:tmpl w:val="5538B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7F3F12"/>
    <w:multiLevelType w:val="multilevel"/>
    <w:tmpl w:val="CDCE0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8A4BDC"/>
    <w:multiLevelType w:val="multilevel"/>
    <w:tmpl w:val="D5829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3DB20D0"/>
    <w:multiLevelType w:val="multilevel"/>
    <w:tmpl w:val="05443E2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3" w15:restartNumberingAfterBreak="0">
    <w:nsid w:val="64BD7DD0"/>
    <w:multiLevelType w:val="multilevel"/>
    <w:tmpl w:val="D020F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9C27FDF"/>
    <w:multiLevelType w:val="multilevel"/>
    <w:tmpl w:val="A7B8C714"/>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AE05006"/>
    <w:multiLevelType w:val="multilevel"/>
    <w:tmpl w:val="61A0C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1535B2"/>
    <w:multiLevelType w:val="multilevel"/>
    <w:tmpl w:val="32160498"/>
    <w:lvl w:ilvl="0">
      <w:start w:val="1"/>
      <w:numFmt w:val="low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75F74F94"/>
    <w:multiLevelType w:val="multilevel"/>
    <w:tmpl w:val="5DC820E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0"/>
  </w:num>
  <w:num w:numId="2">
    <w:abstractNumId w:val="10"/>
  </w:num>
  <w:num w:numId="3">
    <w:abstractNumId w:val="6"/>
  </w:num>
  <w:num w:numId="4">
    <w:abstractNumId w:val="14"/>
  </w:num>
  <w:num w:numId="5">
    <w:abstractNumId w:val="15"/>
  </w:num>
  <w:num w:numId="6">
    <w:abstractNumId w:val="2"/>
  </w:num>
  <w:num w:numId="7">
    <w:abstractNumId w:val="12"/>
  </w:num>
  <w:num w:numId="8">
    <w:abstractNumId w:val="4"/>
  </w:num>
  <w:num w:numId="9">
    <w:abstractNumId w:val="13"/>
  </w:num>
  <w:num w:numId="10">
    <w:abstractNumId w:val="17"/>
  </w:num>
  <w:num w:numId="11">
    <w:abstractNumId w:val="3"/>
  </w:num>
  <w:num w:numId="12">
    <w:abstractNumId w:val="16"/>
  </w:num>
  <w:num w:numId="13">
    <w:abstractNumId w:val="11"/>
  </w:num>
  <w:num w:numId="14">
    <w:abstractNumId w:val="9"/>
  </w:num>
  <w:num w:numId="15">
    <w:abstractNumId w:val="1"/>
  </w:num>
  <w:num w:numId="16">
    <w:abstractNumId w:val="5"/>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7B9"/>
    <w:rsid w:val="000122E7"/>
    <w:rsid w:val="00194418"/>
    <w:rsid w:val="002A240D"/>
    <w:rsid w:val="004563BE"/>
    <w:rsid w:val="005E5DBF"/>
    <w:rsid w:val="006247B9"/>
    <w:rsid w:val="00811B15"/>
    <w:rsid w:val="00AC0FE2"/>
    <w:rsid w:val="00B958B6"/>
    <w:rsid w:val="00CD2F3F"/>
    <w:rsid w:val="00CE1008"/>
    <w:rsid w:val="00D52EBA"/>
    <w:rsid w:val="00DF6E9C"/>
    <w:rsid w:val="00EA13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D2AF104-6A85-42E2-BB5F-28C43F8D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rsid w:val="00A93FDA"/>
    <w:rPr>
      <w:rFonts w:ascii="Calibri" w:eastAsia="Calibri" w:hAnsi="Calibri" w:cs="Calibri"/>
      <w:color w:val="2F5496"/>
      <w:sz w:val="32"/>
      <w:szCs w:val="32"/>
      <w:lang w:val="es-ES_tradnl" w:eastAsia="es-MX"/>
    </w:rPr>
  </w:style>
  <w:style w:type="character" w:customStyle="1" w:styleId="Ttulo2Car">
    <w:name w:val="Título 2 Car"/>
    <w:basedOn w:val="Fuentedeprrafopredeter"/>
    <w:rsid w:val="00A93FDA"/>
    <w:rPr>
      <w:rFonts w:ascii="Calibri" w:eastAsia="Calibri" w:hAnsi="Calibri" w:cs="Calibri"/>
      <w:color w:val="2F5496"/>
      <w:sz w:val="26"/>
      <w:szCs w:val="26"/>
      <w:lang w:val="es-ES_tradnl" w:eastAsia="es-MX"/>
    </w:rPr>
  </w:style>
  <w:style w:type="character" w:customStyle="1" w:styleId="Ttulo3Car">
    <w:name w:val="Título 3 Car"/>
    <w:basedOn w:val="Fuentedeprrafopredeter"/>
    <w:rsid w:val="00A93FDA"/>
    <w:rPr>
      <w:rFonts w:ascii="Calibri" w:eastAsia="Calibri" w:hAnsi="Calibri" w:cs="Calibri"/>
      <w:b/>
      <w:sz w:val="28"/>
      <w:szCs w:val="28"/>
      <w:lang w:val="es-ES_tradnl" w:eastAsia="es-MX"/>
    </w:rPr>
  </w:style>
  <w:style w:type="character" w:customStyle="1" w:styleId="Ttulo4Car">
    <w:name w:val="Título 4 Car"/>
    <w:basedOn w:val="Fuentedeprrafopredeter"/>
    <w:rsid w:val="00A93FDA"/>
    <w:rPr>
      <w:rFonts w:ascii="Calibri" w:eastAsia="Calibri" w:hAnsi="Calibri" w:cs="Calibri"/>
      <w:b/>
      <w:sz w:val="24"/>
      <w:szCs w:val="24"/>
      <w:lang w:val="es-ES_tradnl" w:eastAsia="es-MX"/>
    </w:rPr>
  </w:style>
  <w:style w:type="character" w:customStyle="1" w:styleId="Ttulo5Car">
    <w:name w:val="Título 5 Car"/>
    <w:basedOn w:val="Fuentedeprrafopredeter"/>
    <w:rsid w:val="00A93FDA"/>
    <w:rPr>
      <w:rFonts w:ascii="Calibri" w:eastAsia="Calibri" w:hAnsi="Calibri" w:cs="Calibri"/>
      <w:b/>
      <w:lang w:val="es-ES_tradnl" w:eastAsia="es-MX"/>
    </w:rPr>
  </w:style>
  <w:style w:type="character" w:customStyle="1" w:styleId="Ttulo6Car">
    <w:name w:val="Título 6 Car"/>
    <w:basedOn w:val="Fuentedeprrafopredeter"/>
    <w:rsid w:val="00A93FDA"/>
    <w:rPr>
      <w:rFonts w:ascii="Calibri" w:eastAsia="Calibri" w:hAnsi="Calibri" w:cs="Calibri"/>
      <w:b/>
      <w:sz w:val="20"/>
      <w:szCs w:val="20"/>
      <w:lang w:val="es-ES_tradnl" w:eastAsia="es-MX"/>
    </w:rPr>
  </w:style>
  <w:style w:type="table" w:customStyle="1" w:styleId="TableNormal0">
    <w:name w:val="TableNormal"/>
    <w:rsid w:val="00A93FDA"/>
    <w:tblPr>
      <w:tblCellMar>
        <w:top w:w="0" w:type="dxa"/>
        <w:left w:w="0" w:type="dxa"/>
        <w:bottom w:w="0" w:type="dxa"/>
        <w:right w:w="0" w:type="dxa"/>
      </w:tblCellMar>
    </w:tblPr>
  </w:style>
  <w:style w:type="character" w:customStyle="1" w:styleId="PuestoCar">
    <w:name w:val="Puesto Car"/>
    <w:basedOn w:val="Fuentedeprrafopredeter"/>
    <w:rsid w:val="00A93FDA"/>
    <w:rPr>
      <w:rFonts w:ascii="Calibri" w:eastAsia="Calibri" w:hAnsi="Calibri" w:cs="Calibri"/>
      <w:b/>
      <w:sz w:val="72"/>
      <w:szCs w:val="72"/>
      <w:lang w:val="es-ES_tradnl" w:eastAsia="es-MX"/>
    </w:rPr>
  </w:style>
  <w:style w:type="paragraph" w:styleId="Encabezado">
    <w:name w:val="header"/>
    <w:basedOn w:val="Normal"/>
    <w:link w:val="EncabezadoCar"/>
    <w:uiPriority w:val="99"/>
    <w:unhideWhenUsed/>
    <w:rsid w:val="00A93FDA"/>
    <w:pPr>
      <w:tabs>
        <w:tab w:val="center" w:pos="4419"/>
        <w:tab w:val="right" w:pos="8838"/>
      </w:tabs>
    </w:pPr>
  </w:style>
  <w:style w:type="character" w:customStyle="1" w:styleId="EncabezadoCar">
    <w:name w:val="Encabezado Car"/>
    <w:basedOn w:val="Fuentedeprrafopredeter"/>
    <w:link w:val="Encabezado"/>
    <w:uiPriority w:val="99"/>
    <w:rsid w:val="00A93FDA"/>
    <w:rPr>
      <w:rFonts w:ascii="Calibri" w:eastAsia="Calibri" w:hAnsi="Calibri" w:cs="Calibri"/>
      <w:sz w:val="24"/>
      <w:szCs w:val="24"/>
      <w:lang w:val="es-ES_tradnl" w:eastAsia="es-MX"/>
    </w:rPr>
  </w:style>
  <w:style w:type="paragraph" w:styleId="Piedepgina">
    <w:name w:val="footer"/>
    <w:basedOn w:val="Normal"/>
    <w:link w:val="PiedepginaCar"/>
    <w:uiPriority w:val="99"/>
    <w:unhideWhenUsed/>
    <w:rsid w:val="00A93FDA"/>
    <w:pPr>
      <w:tabs>
        <w:tab w:val="center" w:pos="4419"/>
        <w:tab w:val="right" w:pos="8838"/>
      </w:tabs>
    </w:pPr>
  </w:style>
  <w:style w:type="character" w:customStyle="1" w:styleId="PiedepginaCar">
    <w:name w:val="Pie de página Car"/>
    <w:basedOn w:val="Fuentedeprrafopredeter"/>
    <w:link w:val="Piedepgina"/>
    <w:uiPriority w:val="99"/>
    <w:rsid w:val="00A93FDA"/>
    <w:rPr>
      <w:rFonts w:ascii="Calibri" w:eastAsia="Calibri" w:hAnsi="Calibri" w:cs="Calibri"/>
      <w:sz w:val="24"/>
      <w:szCs w:val="24"/>
      <w:lang w:val="es-ES_tradnl"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A93FD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93FDA"/>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A93FDA"/>
    <w:rPr>
      <w:rFonts w:ascii="Calibri" w:eastAsia="Calibri" w:hAnsi="Calibri" w:cs="Calibri"/>
      <w:sz w:val="20"/>
      <w:szCs w:val="20"/>
      <w:lang w:val="es-ES_tradnl"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93FD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93FD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93FDA"/>
    <w:rPr>
      <w:rFonts w:ascii="Calibri" w:eastAsia="Calibri" w:hAnsi="Calibri" w:cs="Calibri"/>
      <w:sz w:val="24"/>
      <w:szCs w:val="24"/>
      <w:lang w:val="es-ES_tradnl" w:eastAsia="es-MX"/>
    </w:rPr>
  </w:style>
  <w:style w:type="table" w:styleId="Tablanormal1">
    <w:name w:val="Plain Table 1"/>
    <w:basedOn w:val="Tablanormal"/>
    <w:uiPriority w:val="41"/>
    <w:rsid w:val="00A93FD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A93FDA"/>
    <w:rPr>
      <w:color w:val="0563C1" w:themeColor="hyperlink"/>
      <w:u w:val="single"/>
    </w:rPr>
  </w:style>
  <w:style w:type="table" w:customStyle="1" w:styleId="Tablanormal12">
    <w:name w:val="Tabla normal 12"/>
    <w:basedOn w:val="Tablanormal"/>
    <w:next w:val="Tablanormal1"/>
    <w:uiPriority w:val="41"/>
    <w:rsid w:val="00A93FD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59"/>
    <w:rsid w:val="00A93FDA"/>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A93FDA"/>
    <w:rPr>
      <w:rFonts w:ascii="Times New Roman" w:eastAsia="Times New Roman" w:hAnsi="Times New Roman" w:cs="Times New Roman"/>
      <w:lang w:eastAsia="es-ES"/>
    </w:rPr>
  </w:style>
  <w:style w:type="character" w:customStyle="1" w:styleId="SinespaciadoCar">
    <w:name w:val="Sin espaciado Car"/>
    <w:aliases w:val="Francesa Car,INAI Car"/>
    <w:link w:val="Sinespaciado"/>
    <w:uiPriority w:val="1"/>
    <w:locked/>
    <w:rsid w:val="00A93FDA"/>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uiPriority w:val="99"/>
    <w:semiHidden/>
    <w:unhideWhenUsed/>
    <w:rsid w:val="00A93FD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3FDA"/>
    <w:rPr>
      <w:rFonts w:ascii="Segoe UI" w:eastAsia="Calibri" w:hAnsi="Segoe UI" w:cs="Segoe UI"/>
      <w:sz w:val="18"/>
      <w:szCs w:val="18"/>
      <w:lang w:val="es-ES_tradnl" w:eastAsia="es-MX"/>
    </w:rPr>
  </w:style>
  <w:style w:type="paragraph" w:styleId="Lista">
    <w:name w:val="List"/>
    <w:basedOn w:val="Normal"/>
    <w:uiPriority w:val="99"/>
    <w:unhideWhenUsed/>
    <w:rsid w:val="00A93FDA"/>
    <w:pPr>
      <w:ind w:left="283" w:hanging="283"/>
      <w:contextualSpacing/>
    </w:pPr>
  </w:style>
  <w:style w:type="paragraph" w:styleId="Listaconvietas2">
    <w:name w:val="List Bullet 2"/>
    <w:basedOn w:val="Normal"/>
    <w:uiPriority w:val="99"/>
    <w:unhideWhenUsed/>
    <w:qFormat/>
    <w:rsid w:val="00A93FDA"/>
    <w:pPr>
      <w:numPr>
        <w:numId w:val="6"/>
      </w:numPr>
      <w:contextualSpacing/>
    </w:pPr>
  </w:style>
  <w:style w:type="paragraph" w:styleId="Textoindependiente">
    <w:name w:val="Body Text"/>
    <w:basedOn w:val="Normal"/>
    <w:link w:val="TextoindependienteCar"/>
    <w:uiPriority w:val="99"/>
    <w:unhideWhenUsed/>
    <w:rsid w:val="00A93FDA"/>
    <w:pPr>
      <w:spacing w:after="120"/>
    </w:pPr>
  </w:style>
  <w:style w:type="character" w:customStyle="1" w:styleId="TextoindependienteCar">
    <w:name w:val="Texto independiente Car"/>
    <w:basedOn w:val="Fuentedeprrafopredeter"/>
    <w:link w:val="Textoindependiente"/>
    <w:uiPriority w:val="99"/>
    <w:rsid w:val="00A93FDA"/>
    <w:rPr>
      <w:rFonts w:ascii="Calibri" w:eastAsia="Calibri" w:hAnsi="Calibri" w:cs="Calibri"/>
      <w:sz w:val="24"/>
      <w:szCs w:val="24"/>
      <w:lang w:val="es-ES_tradnl" w:eastAsia="es-MX"/>
    </w:rPr>
  </w:style>
  <w:style w:type="paragraph" w:styleId="Sangradetextonormal">
    <w:name w:val="Body Text Indent"/>
    <w:basedOn w:val="Normal"/>
    <w:link w:val="SangradetextonormalCar"/>
    <w:uiPriority w:val="99"/>
    <w:semiHidden/>
    <w:unhideWhenUsed/>
    <w:rsid w:val="00A93FDA"/>
    <w:pPr>
      <w:spacing w:after="120"/>
      <w:ind w:left="283"/>
    </w:pPr>
  </w:style>
  <w:style w:type="character" w:customStyle="1" w:styleId="SangradetextonormalCar">
    <w:name w:val="Sangría de texto normal Car"/>
    <w:basedOn w:val="Fuentedeprrafopredeter"/>
    <w:link w:val="Sangradetextonormal"/>
    <w:uiPriority w:val="99"/>
    <w:semiHidden/>
    <w:rsid w:val="00A93FDA"/>
    <w:rPr>
      <w:rFonts w:ascii="Calibri" w:eastAsia="Calibri" w:hAnsi="Calibri" w:cs="Calibri"/>
      <w:sz w:val="24"/>
      <w:szCs w:val="24"/>
      <w:lang w:val="es-ES_tradnl" w:eastAsia="es-MX"/>
    </w:rPr>
  </w:style>
  <w:style w:type="paragraph" w:styleId="Textoindependienteprimerasangra2">
    <w:name w:val="Body Text First Indent 2"/>
    <w:basedOn w:val="Sangradetextonormal"/>
    <w:link w:val="Textoindependienteprimerasangra2Car"/>
    <w:uiPriority w:val="99"/>
    <w:unhideWhenUsed/>
    <w:rsid w:val="00A93FD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3FDA"/>
    <w:rPr>
      <w:rFonts w:ascii="Calibri" w:eastAsia="Calibri" w:hAnsi="Calibri" w:cs="Calibri"/>
      <w:sz w:val="24"/>
      <w:szCs w:val="24"/>
      <w:lang w:val="es-ES_tradnl" w:eastAsia="es-MX"/>
    </w:rPr>
  </w:style>
  <w:style w:type="table" w:customStyle="1" w:styleId="Tablaconcuadrcula30">
    <w:name w:val="Tabla con cuadrícula30"/>
    <w:basedOn w:val="Tablanormal"/>
    <w:next w:val="Tablaconcuadrcula"/>
    <w:uiPriority w:val="39"/>
    <w:qFormat/>
    <w:rsid w:val="00A93FDA"/>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
    <w:name w:val="Subtítulo Car"/>
    <w:basedOn w:val="Fuentedeprrafopredeter"/>
    <w:rsid w:val="00A93FDA"/>
    <w:rPr>
      <w:rFonts w:ascii="Georgia" w:eastAsia="Georgia" w:hAnsi="Georgia" w:cs="Georgia"/>
      <w:i/>
      <w:color w:val="666666"/>
      <w:sz w:val="48"/>
      <w:szCs w:val="48"/>
      <w:lang w:val="es-ES_tradnl"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cedulaprofesional"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diputados.gob.mx/documentos/N_Acta_Nacimiento.pdf" TargetMode="Externa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onsultas.curp.gob.mx/CurpSP/html/informacionecurpPS.html"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dPfOa6y5jGIJUoAvB4JPoPKyLQ==">CgMxLjAyDmguZDkwcDJ6YTQ5bGpqMg5oLnJuZml1cndmdWNyejIOaC5ndTEyMzk5ZnYxOHkyDmgudzAyeWZ0aTFzc3BvMg5oLnFqOTZ4cjU3dDV5azIOaC44NW85aHU0YnByYmIyDmguYTdwNWxoNnppbHl2Mg5oLjNnZzdjajhiZGhuejIJaC4zcmRjcmpuMgloLjI2aW4xcmcyCmlkLjNkeTZ2a20yDmgudnA0Z3p0YmVxYjJmMg5oLjRobTN2bHJqamN3MjIOaC43dXNscHd4Y2w4cnQyDmguYm9jemVzN3J1enhmMg5oLnFrcG15NHgyZTR0dzIOaC5yamIzdTZkMHN3N3o4AHIhMS1MSnU1MzBMbnNvZmJxWl81ZVhhcDJlclphS0hqc3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104</Pages>
  <Words>24309</Words>
  <Characters>133705</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6</cp:revision>
  <cp:lastPrinted>2025-09-11T17:43:00Z</cp:lastPrinted>
  <dcterms:created xsi:type="dcterms:W3CDTF">2025-08-26T23:24:00Z</dcterms:created>
  <dcterms:modified xsi:type="dcterms:W3CDTF">2025-09-25T17:21:00Z</dcterms:modified>
</cp:coreProperties>
</file>