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56F89" w14:textId="5349C6BE" w:rsidR="0084142B" w:rsidRPr="00D209F5" w:rsidRDefault="00CF1CC3" w:rsidP="0034607F">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D209F5">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6F5F19">
        <w:rPr>
          <w:rFonts w:ascii="Palatino Linotype" w:eastAsia="Palatino Linotype" w:hAnsi="Palatino Linotype" w:cs="Palatino Linotype"/>
          <w:b/>
          <w:color w:val="000000" w:themeColor="text1"/>
          <w:sz w:val="24"/>
          <w:szCs w:val="24"/>
        </w:rPr>
        <w:t xml:space="preserve">de </w:t>
      </w:r>
      <w:r w:rsidR="006F5F19" w:rsidRPr="006F5F19">
        <w:rPr>
          <w:rFonts w:ascii="Palatino Linotype" w:eastAsia="Palatino Linotype" w:hAnsi="Palatino Linotype" w:cs="Palatino Linotype"/>
          <w:b/>
          <w:color w:val="000000" w:themeColor="text1"/>
          <w:sz w:val="24"/>
          <w:szCs w:val="24"/>
        </w:rPr>
        <w:t>fecha</w:t>
      </w:r>
      <w:r w:rsidR="006F5F19">
        <w:rPr>
          <w:rFonts w:ascii="Palatino Linotype" w:eastAsia="Palatino Linotype" w:hAnsi="Palatino Linotype" w:cs="Palatino Linotype"/>
          <w:color w:val="000000" w:themeColor="text1"/>
          <w:sz w:val="24"/>
          <w:szCs w:val="24"/>
        </w:rPr>
        <w:t xml:space="preserve"> </w:t>
      </w:r>
      <w:r w:rsidR="00FE75E1" w:rsidRPr="00D209F5">
        <w:rPr>
          <w:rFonts w:ascii="Palatino Linotype" w:eastAsia="Palatino Linotype" w:hAnsi="Palatino Linotype" w:cs="Palatino Linotype"/>
          <w:b/>
          <w:color w:val="000000" w:themeColor="text1"/>
          <w:sz w:val="24"/>
          <w:szCs w:val="24"/>
        </w:rPr>
        <w:t xml:space="preserve">veinte </w:t>
      </w:r>
      <w:r w:rsidR="006F5F19">
        <w:rPr>
          <w:rFonts w:ascii="Palatino Linotype" w:eastAsia="Palatino Linotype" w:hAnsi="Palatino Linotype" w:cs="Palatino Linotype"/>
          <w:b/>
          <w:color w:val="000000" w:themeColor="text1"/>
          <w:sz w:val="24"/>
          <w:szCs w:val="24"/>
        </w:rPr>
        <w:t xml:space="preserve">(20) </w:t>
      </w:r>
      <w:r w:rsidR="003C7C49" w:rsidRPr="00D209F5">
        <w:rPr>
          <w:rFonts w:ascii="Palatino Linotype" w:eastAsia="Palatino Linotype" w:hAnsi="Palatino Linotype" w:cs="Palatino Linotype"/>
          <w:b/>
          <w:color w:val="000000" w:themeColor="text1"/>
          <w:sz w:val="24"/>
          <w:szCs w:val="24"/>
        </w:rPr>
        <w:t>de agosto</w:t>
      </w:r>
      <w:r w:rsidRPr="00D209F5">
        <w:rPr>
          <w:rFonts w:ascii="Palatino Linotype" w:eastAsia="Palatino Linotype" w:hAnsi="Palatino Linotype" w:cs="Palatino Linotype"/>
          <w:b/>
          <w:color w:val="000000" w:themeColor="text1"/>
          <w:sz w:val="24"/>
          <w:szCs w:val="24"/>
        </w:rPr>
        <w:t xml:space="preserve"> de dos mil veinticinco.</w:t>
      </w:r>
    </w:p>
    <w:p w14:paraId="5614BF66" w14:textId="77777777" w:rsidR="0084142B" w:rsidRPr="00D209F5" w:rsidRDefault="0084142B" w:rsidP="0034607F">
      <w:pPr>
        <w:tabs>
          <w:tab w:val="left" w:pos="3465"/>
        </w:tabs>
        <w:spacing w:line="360" w:lineRule="auto"/>
        <w:jc w:val="both"/>
        <w:rPr>
          <w:rFonts w:ascii="Palatino Linotype" w:eastAsia="Palatino Linotype" w:hAnsi="Palatino Linotype" w:cs="Palatino Linotype"/>
          <w:b/>
          <w:color w:val="000000" w:themeColor="text1"/>
          <w:sz w:val="24"/>
          <w:szCs w:val="24"/>
        </w:rPr>
      </w:pPr>
    </w:p>
    <w:p w14:paraId="74FF83CB" w14:textId="33A853D5" w:rsidR="0084142B" w:rsidRPr="00D209F5" w:rsidRDefault="00CF1CC3" w:rsidP="0034607F">
      <w:pPr>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b/>
          <w:color w:val="000000" w:themeColor="text1"/>
          <w:sz w:val="24"/>
          <w:szCs w:val="24"/>
        </w:rPr>
        <w:t>VISTO</w:t>
      </w:r>
      <w:r w:rsidRPr="00D209F5">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D209F5">
        <w:rPr>
          <w:rFonts w:ascii="Palatino Linotype" w:eastAsia="Palatino Linotype" w:hAnsi="Palatino Linotype" w:cs="Palatino Linotype"/>
          <w:b/>
          <w:color w:val="000000" w:themeColor="text1"/>
          <w:sz w:val="24"/>
          <w:szCs w:val="24"/>
        </w:rPr>
        <w:t xml:space="preserve">  </w:t>
      </w:r>
      <w:r w:rsidR="00FE75E1" w:rsidRPr="00D209F5">
        <w:rPr>
          <w:rFonts w:ascii="Palatino Linotype" w:eastAsia="Palatino Linotype" w:hAnsi="Palatino Linotype" w:cs="Palatino Linotype"/>
          <w:b/>
          <w:bCs/>
          <w:color w:val="000000" w:themeColor="text1"/>
          <w:sz w:val="24"/>
          <w:szCs w:val="24"/>
        </w:rPr>
        <w:t>06243/INFOEM/IP/RR/2025</w:t>
      </w:r>
      <w:r w:rsidRPr="00D209F5">
        <w:rPr>
          <w:rFonts w:ascii="Palatino Linotype" w:eastAsia="Palatino Linotype" w:hAnsi="Palatino Linotype" w:cs="Palatino Linotype"/>
          <w:color w:val="000000" w:themeColor="text1"/>
          <w:sz w:val="24"/>
          <w:szCs w:val="24"/>
        </w:rPr>
        <w:t>,</w:t>
      </w:r>
      <w:r w:rsidRPr="00D209F5">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color w:val="000000" w:themeColor="text1"/>
          <w:sz w:val="24"/>
          <w:szCs w:val="24"/>
        </w:rPr>
        <w:t>promovido por</w:t>
      </w:r>
      <w:r w:rsidR="0034607F" w:rsidRPr="00D209F5">
        <w:rPr>
          <w:rFonts w:ascii="Palatino Linotype" w:eastAsia="Palatino Linotype" w:hAnsi="Palatino Linotype" w:cs="Palatino Linotype"/>
          <w:color w:val="000000" w:themeColor="text1"/>
          <w:sz w:val="24"/>
          <w:szCs w:val="24"/>
        </w:rPr>
        <w:t xml:space="preserve"> </w:t>
      </w:r>
      <w:r w:rsidR="0034607F" w:rsidRPr="00D209F5">
        <w:rPr>
          <w:rFonts w:ascii="Palatino Linotype" w:eastAsia="Palatino Linotype" w:hAnsi="Palatino Linotype" w:cs="Palatino Linotype"/>
          <w:b/>
          <w:color w:val="000000" w:themeColor="text1"/>
          <w:sz w:val="24"/>
          <w:szCs w:val="24"/>
        </w:rPr>
        <w:t>una persona que no proporcionó datos de identificación</w:t>
      </w:r>
      <w:r w:rsidRPr="00D209F5">
        <w:rPr>
          <w:rFonts w:ascii="Palatino Linotype" w:eastAsia="Palatino Linotype" w:hAnsi="Palatino Linotype" w:cs="Palatino Linotype"/>
          <w:b/>
          <w:color w:val="000000" w:themeColor="text1"/>
          <w:sz w:val="24"/>
          <w:szCs w:val="24"/>
        </w:rPr>
        <w:t>,</w:t>
      </w:r>
      <w:r w:rsidRPr="00D209F5">
        <w:rPr>
          <w:rFonts w:ascii="Palatino Linotype" w:eastAsia="Palatino Linotype" w:hAnsi="Palatino Linotype" w:cs="Palatino Linotype"/>
          <w:color w:val="000000" w:themeColor="text1"/>
          <w:sz w:val="24"/>
          <w:szCs w:val="24"/>
        </w:rPr>
        <w:t xml:space="preserve"> a quien en lo sucesivo se le identificará como </w:t>
      </w:r>
      <w:r w:rsidRPr="00D209F5">
        <w:rPr>
          <w:rFonts w:ascii="Palatino Linotype" w:eastAsia="Palatino Linotype" w:hAnsi="Palatino Linotype" w:cs="Palatino Linotype"/>
          <w:b/>
          <w:color w:val="000000" w:themeColor="text1"/>
          <w:sz w:val="24"/>
          <w:szCs w:val="24"/>
        </w:rPr>
        <w:t>EL RECURRENTE</w:t>
      </w:r>
      <w:r w:rsidRPr="00D209F5">
        <w:rPr>
          <w:rFonts w:ascii="Palatino Linotype" w:eastAsia="Palatino Linotype" w:hAnsi="Palatino Linotype" w:cs="Palatino Linotype"/>
          <w:color w:val="000000" w:themeColor="text1"/>
          <w:sz w:val="24"/>
          <w:szCs w:val="24"/>
        </w:rPr>
        <w:t xml:space="preserve">, en contra de la respuesta del </w:t>
      </w:r>
      <w:r w:rsidR="00FE75E1" w:rsidRPr="00D209F5">
        <w:rPr>
          <w:rFonts w:ascii="Palatino Linotype" w:eastAsia="Palatino Linotype" w:hAnsi="Palatino Linotype" w:cs="Palatino Linotype"/>
          <w:b/>
          <w:bCs/>
          <w:color w:val="000000" w:themeColor="text1"/>
          <w:sz w:val="24"/>
          <w:szCs w:val="24"/>
        </w:rPr>
        <w:t>Organismo Público Descentralizado para la Prestación de Los Servicios de Agua Potable Alcantarillado y Saneamiento de Zinacantepec</w:t>
      </w:r>
      <w:r w:rsidRPr="00D209F5">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color w:val="000000" w:themeColor="text1"/>
          <w:sz w:val="24"/>
          <w:szCs w:val="24"/>
        </w:rPr>
        <w:t>en lo sucesivo el</w:t>
      </w:r>
      <w:r w:rsidRPr="00D209F5">
        <w:rPr>
          <w:rFonts w:ascii="Palatino Linotype" w:eastAsia="Palatino Linotype" w:hAnsi="Palatino Linotype" w:cs="Palatino Linotype"/>
          <w:b/>
          <w:color w:val="000000" w:themeColor="text1"/>
          <w:sz w:val="24"/>
          <w:szCs w:val="24"/>
        </w:rPr>
        <w:t xml:space="preserve"> SUJETO OBLIGADO</w:t>
      </w:r>
      <w:r w:rsidRPr="00D209F5">
        <w:rPr>
          <w:rFonts w:ascii="Palatino Linotype" w:eastAsia="Palatino Linotype" w:hAnsi="Palatino Linotype" w:cs="Palatino Linotype"/>
          <w:color w:val="000000" w:themeColor="text1"/>
          <w:sz w:val="24"/>
          <w:szCs w:val="24"/>
        </w:rPr>
        <w:t>, se procede a dictar la presente resolución, con base en los siguientes:</w:t>
      </w:r>
    </w:p>
    <w:p w14:paraId="096FF77D" w14:textId="77777777" w:rsidR="0084142B" w:rsidRPr="00D209F5" w:rsidRDefault="0084142B" w:rsidP="0034607F">
      <w:pPr>
        <w:spacing w:line="360" w:lineRule="auto"/>
        <w:jc w:val="both"/>
        <w:rPr>
          <w:rFonts w:ascii="Palatino Linotype" w:eastAsia="Palatino Linotype" w:hAnsi="Palatino Linotype" w:cs="Palatino Linotype"/>
          <w:b/>
          <w:color w:val="000000" w:themeColor="text1"/>
          <w:sz w:val="24"/>
          <w:szCs w:val="24"/>
        </w:rPr>
      </w:pPr>
    </w:p>
    <w:p w14:paraId="277629E3" w14:textId="3B79A7F9" w:rsidR="0084142B" w:rsidRDefault="00CF1CC3" w:rsidP="0034607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k5tjtga1gtwn" w:colFirst="0" w:colLast="0"/>
      <w:bookmarkEnd w:id="1"/>
      <w:r w:rsidRPr="00D209F5">
        <w:rPr>
          <w:rFonts w:ascii="Palatino Linotype" w:eastAsia="Palatino Linotype" w:hAnsi="Palatino Linotype" w:cs="Palatino Linotype"/>
          <w:b/>
          <w:color w:val="000000" w:themeColor="text1"/>
          <w:sz w:val="24"/>
          <w:szCs w:val="24"/>
        </w:rPr>
        <w:t>A</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N</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T</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E</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C</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E</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D</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E</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N</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T</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E</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S</w:t>
      </w:r>
    </w:p>
    <w:p w14:paraId="452DC8DC" w14:textId="77777777" w:rsidR="006F5F19" w:rsidRPr="006F5F19" w:rsidRDefault="006F5F19" w:rsidP="006F5F19">
      <w:pPr>
        <w:rPr>
          <w:lang w:val="es-ES_tradnl" w:eastAsia="es-ES"/>
        </w:rPr>
      </w:pPr>
    </w:p>
    <w:p w14:paraId="3DE5071B" w14:textId="77777777" w:rsidR="00FE75E1"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El</w:t>
      </w:r>
      <w:r w:rsidRPr="00D209F5">
        <w:rPr>
          <w:rFonts w:ascii="Palatino Linotype" w:eastAsia="Palatino Linotype" w:hAnsi="Palatino Linotype" w:cs="Palatino Linotype"/>
          <w:b/>
          <w:color w:val="000000" w:themeColor="text1"/>
          <w:sz w:val="24"/>
          <w:szCs w:val="24"/>
        </w:rPr>
        <w:t xml:space="preserve"> </w:t>
      </w:r>
      <w:r w:rsidR="00FE75E1" w:rsidRPr="00D209F5">
        <w:rPr>
          <w:rFonts w:ascii="Palatino Linotype" w:eastAsia="Palatino Linotype" w:hAnsi="Palatino Linotype" w:cs="Palatino Linotype"/>
          <w:b/>
          <w:color w:val="000000" w:themeColor="text1"/>
          <w:sz w:val="24"/>
          <w:szCs w:val="24"/>
        </w:rPr>
        <w:t>quince de mayo</w:t>
      </w:r>
      <w:r w:rsidR="00350C93" w:rsidRPr="00D209F5">
        <w:rPr>
          <w:rFonts w:ascii="Palatino Linotype" w:eastAsia="Palatino Linotype" w:hAnsi="Palatino Linotype" w:cs="Palatino Linotype"/>
          <w:b/>
          <w:color w:val="000000" w:themeColor="text1"/>
          <w:sz w:val="24"/>
          <w:szCs w:val="24"/>
        </w:rPr>
        <w:t xml:space="preserve"> de dos mil veinticinco</w:t>
      </w:r>
      <w:r w:rsidRPr="00D209F5">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color w:val="000000" w:themeColor="text1"/>
          <w:sz w:val="24"/>
          <w:szCs w:val="24"/>
        </w:rPr>
        <w:t xml:space="preserve">se presentó ante 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xml:space="preserve"> a través del SAIMEX, la solicitud de información pública registrada con el número</w:t>
      </w:r>
      <w:r w:rsidR="00350C93" w:rsidRPr="00D209F5">
        <w:rPr>
          <w:rFonts w:ascii="Palatino Linotype" w:eastAsia="Palatino Linotype" w:hAnsi="Palatino Linotype" w:cs="Palatino Linotype"/>
          <w:b/>
          <w:color w:val="000000" w:themeColor="text1"/>
          <w:sz w:val="24"/>
          <w:szCs w:val="24"/>
        </w:rPr>
        <w:t xml:space="preserve"> </w:t>
      </w:r>
      <w:r w:rsidR="00FE75E1" w:rsidRPr="00D209F5">
        <w:rPr>
          <w:rFonts w:ascii="Palatino Linotype" w:eastAsia="Palatino Linotype" w:hAnsi="Palatino Linotype" w:cs="Palatino Linotype"/>
          <w:b/>
          <w:bCs/>
          <w:color w:val="000000" w:themeColor="text1"/>
          <w:sz w:val="24"/>
          <w:szCs w:val="24"/>
        </w:rPr>
        <w:t>00020/OASZINACAN/IP/2025</w:t>
      </w:r>
      <w:r w:rsidRPr="00D209F5">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color w:val="000000" w:themeColor="text1"/>
          <w:sz w:val="24"/>
          <w:szCs w:val="24"/>
        </w:rPr>
        <w:t>mediante la cual se solicitó la siguiente información:</w:t>
      </w:r>
    </w:p>
    <w:p w14:paraId="164E651D" w14:textId="77777777" w:rsidR="00FE75E1" w:rsidRPr="00D209F5" w:rsidRDefault="00FE75E1" w:rsidP="003460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5889B5E4" w14:textId="77777777" w:rsidR="0084142B" w:rsidRPr="00D209F5" w:rsidRDefault="00FE75E1" w:rsidP="0034607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t>“SOLICITO LOS RECIBOS DE NOMINA DEL PERSONAL DEL OPDAPAS DE LA PRIMERA QUINCENA DE MAYO 2025</w:t>
      </w:r>
      <w:r w:rsidR="00CF1CC3" w:rsidRPr="00D209F5">
        <w:rPr>
          <w:rFonts w:ascii="Palatino Linotype" w:eastAsia="Palatino Linotype" w:hAnsi="Palatino Linotype" w:cs="Palatino Linotype"/>
          <w:i/>
          <w:color w:val="000000" w:themeColor="text1"/>
          <w:sz w:val="24"/>
          <w:szCs w:val="24"/>
        </w:rPr>
        <w:t>” (Sic)</w:t>
      </w:r>
    </w:p>
    <w:p w14:paraId="3613DA0C" w14:textId="77777777" w:rsidR="0084142B" w:rsidRPr="00D209F5" w:rsidRDefault="0084142B" w:rsidP="003460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32A0DF9E" w14:textId="77777777" w:rsidR="0084142B" w:rsidRPr="00D209F5" w:rsidRDefault="00CF1CC3" w:rsidP="006F5F19">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D209F5">
        <w:rPr>
          <w:rFonts w:ascii="Palatino Linotype" w:eastAsia="Palatino Linotype" w:hAnsi="Palatino Linotype" w:cs="Palatino Linotype"/>
          <w:b/>
          <w:color w:val="000000" w:themeColor="text1"/>
          <w:sz w:val="24"/>
          <w:szCs w:val="24"/>
        </w:rPr>
        <w:t>SAIMEX.</w:t>
      </w:r>
    </w:p>
    <w:p w14:paraId="24B49EDE" w14:textId="77777777" w:rsidR="0084142B"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El</w:t>
      </w:r>
      <w:r w:rsidR="00350C93" w:rsidRPr="00D209F5">
        <w:rPr>
          <w:rFonts w:ascii="Palatino Linotype" w:eastAsia="Palatino Linotype" w:hAnsi="Palatino Linotype" w:cs="Palatino Linotype"/>
          <w:color w:val="000000" w:themeColor="text1"/>
          <w:sz w:val="24"/>
          <w:szCs w:val="24"/>
        </w:rPr>
        <w:t xml:space="preserve"> </w:t>
      </w:r>
      <w:r w:rsidR="00FE75E1" w:rsidRPr="00D209F5">
        <w:rPr>
          <w:rFonts w:ascii="Palatino Linotype" w:eastAsia="Palatino Linotype" w:hAnsi="Palatino Linotype" w:cs="Palatino Linotype"/>
          <w:b/>
          <w:color w:val="000000" w:themeColor="text1"/>
          <w:sz w:val="24"/>
          <w:szCs w:val="24"/>
        </w:rPr>
        <w:t>veinticinco de mayo</w:t>
      </w:r>
      <w:r w:rsidR="00350C93" w:rsidRPr="00D209F5">
        <w:rPr>
          <w:rFonts w:ascii="Palatino Linotype" w:eastAsia="Palatino Linotype" w:hAnsi="Palatino Linotype" w:cs="Palatino Linotype"/>
          <w:b/>
          <w:color w:val="000000" w:themeColor="text1"/>
          <w:sz w:val="24"/>
          <w:szCs w:val="24"/>
        </w:rPr>
        <w:t xml:space="preserve"> de dos mil veinticinco, </w:t>
      </w:r>
      <w:r w:rsidRPr="00D209F5">
        <w:rPr>
          <w:rFonts w:ascii="Palatino Linotype" w:eastAsia="Palatino Linotype" w:hAnsi="Palatino Linotype" w:cs="Palatino Linotype"/>
          <w:color w:val="000000" w:themeColor="text1"/>
          <w:sz w:val="24"/>
          <w:szCs w:val="24"/>
        </w:rPr>
        <w:t xml:space="preserve">el </w:t>
      </w:r>
      <w:r w:rsidRPr="00D209F5">
        <w:rPr>
          <w:rFonts w:ascii="Palatino Linotype" w:eastAsia="Palatino Linotype" w:hAnsi="Palatino Linotype" w:cs="Palatino Linotype"/>
          <w:b/>
          <w:color w:val="000000" w:themeColor="text1"/>
          <w:sz w:val="24"/>
          <w:szCs w:val="24"/>
        </w:rPr>
        <w:t xml:space="preserve">SUJETO OBLIGADO, </w:t>
      </w:r>
      <w:r w:rsidR="00350C93" w:rsidRPr="00D209F5">
        <w:rPr>
          <w:rFonts w:ascii="Palatino Linotype" w:eastAsia="Palatino Linotype" w:hAnsi="Palatino Linotype" w:cs="Palatino Linotype"/>
          <w:color w:val="000000" w:themeColor="text1"/>
          <w:sz w:val="24"/>
          <w:szCs w:val="24"/>
        </w:rPr>
        <w:t>dio respuesta de la siguiente manera:</w:t>
      </w:r>
    </w:p>
    <w:p w14:paraId="403F6FF5" w14:textId="77777777" w:rsidR="00350C93" w:rsidRPr="00D209F5" w:rsidRDefault="00350C93" w:rsidP="0034607F">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themeColor="text1"/>
          <w:sz w:val="24"/>
          <w:szCs w:val="24"/>
        </w:rPr>
      </w:pPr>
    </w:p>
    <w:p w14:paraId="5CB6E484" w14:textId="77777777" w:rsidR="00FE75E1" w:rsidRPr="00D209F5" w:rsidRDefault="00FE75E1" w:rsidP="006F5F19">
      <w:pPr>
        <w:pStyle w:val="Prrafodelista"/>
        <w:numPr>
          <w:ilvl w:val="0"/>
          <w:numId w:val="16"/>
        </w:numPr>
        <w:pBdr>
          <w:top w:val="nil"/>
          <w:left w:val="nil"/>
          <w:bottom w:val="nil"/>
          <w:right w:val="nil"/>
          <w:between w:val="nil"/>
        </w:pBdr>
        <w:spacing w:line="360" w:lineRule="auto"/>
        <w:ind w:left="0" w:firstLine="0"/>
        <w:jc w:val="both"/>
        <w:rPr>
          <w:rFonts w:ascii="Palatino Linotype" w:hAnsi="Palatino Linotype"/>
          <w:b/>
          <w:i/>
          <w:color w:val="000000" w:themeColor="text1"/>
        </w:rPr>
      </w:pPr>
      <w:r w:rsidRPr="00D209F5">
        <w:rPr>
          <w:rFonts w:ascii="Palatino Linotype" w:hAnsi="Palatino Linotype"/>
          <w:b/>
          <w:i/>
          <w:color w:val="000000" w:themeColor="text1"/>
        </w:rPr>
        <w:t>RESP AN 020.pdf</w:t>
      </w:r>
    </w:p>
    <w:p w14:paraId="6F6985F9" w14:textId="77777777" w:rsidR="00FE75E1" w:rsidRPr="00D209F5" w:rsidRDefault="00FE75E1" w:rsidP="0034607F">
      <w:pPr>
        <w:pStyle w:val="Prrafodelista"/>
        <w:pBdr>
          <w:top w:val="nil"/>
          <w:left w:val="nil"/>
          <w:bottom w:val="nil"/>
          <w:right w:val="nil"/>
          <w:between w:val="nil"/>
        </w:pBdr>
        <w:spacing w:line="276" w:lineRule="auto"/>
        <w:ind w:left="0"/>
        <w:jc w:val="both"/>
        <w:rPr>
          <w:rFonts w:ascii="Palatino Linotype" w:hAnsi="Palatino Linotype"/>
          <w:color w:val="000000" w:themeColor="text1"/>
          <w:lang w:val="es-MX"/>
        </w:rPr>
      </w:pPr>
      <w:r w:rsidRPr="00D209F5">
        <w:rPr>
          <w:rFonts w:ascii="Palatino Linotype" w:hAnsi="Palatino Linotype"/>
          <w:color w:val="000000" w:themeColor="text1"/>
        </w:rPr>
        <w:t xml:space="preserve">Oficio de veintiséis de mayo de dos mil veinticinco, firmado por la Titular de </w:t>
      </w:r>
      <w:r w:rsidRPr="00D209F5">
        <w:rPr>
          <w:rFonts w:ascii="Palatino Linotype" w:hAnsi="Palatino Linotype"/>
          <w:color w:val="000000" w:themeColor="text1"/>
          <w:lang w:val="es-MX"/>
        </w:rPr>
        <w:t>Unidad De Información, Planeación, Transparencia Programación, Evaluación, Transparencia y  Mejora Regulatoria, por la que informó que se adjunta la respuesta en formato PDF.</w:t>
      </w:r>
    </w:p>
    <w:p w14:paraId="3E45A27C" w14:textId="77777777" w:rsidR="00FE75E1" w:rsidRPr="00D209F5" w:rsidRDefault="00FE75E1" w:rsidP="0034607F">
      <w:pPr>
        <w:pBdr>
          <w:top w:val="nil"/>
          <w:left w:val="nil"/>
          <w:bottom w:val="nil"/>
          <w:right w:val="nil"/>
          <w:between w:val="nil"/>
        </w:pBdr>
        <w:spacing w:line="276" w:lineRule="auto"/>
        <w:jc w:val="both"/>
        <w:rPr>
          <w:rFonts w:ascii="Palatino Linotype" w:hAnsi="Palatino Linotype"/>
          <w:color w:val="000000" w:themeColor="text1"/>
          <w:sz w:val="24"/>
          <w:szCs w:val="24"/>
        </w:rPr>
      </w:pPr>
    </w:p>
    <w:p w14:paraId="107740CC" w14:textId="77777777" w:rsidR="00350C93" w:rsidRPr="00D209F5" w:rsidRDefault="00FE75E1" w:rsidP="006F5F19">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D209F5">
        <w:rPr>
          <w:rFonts w:ascii="Palatino Linotype" w:hAnsi="Palatino Linotype"/>
          <w:b/>
          <w:i/>
          <w:color w:val="000000" w:themeColor="text1"/>
        </w:rPr>
        <w:t>RESP 020 DAFC.pdf</w:t>
      </w:r>
    </w:p>
    <w:p w14:paraId="49FD8C1B" w14:textId="77777777" w:rsidR="00FE75E1" w:rsidRPr="00D209F5" w:rsidRDefault="00FE75E1" w:rsidP="0034607F">
      <w:pPr>
        <w:pStyle w:val="Prrafodelista"/>
        <w:pBdr>
          <w:top w:val="nil"/>
          <w:left w:val="nil"/>
          <w:bottom w:val="nil"/>
          <w:right w:val="nil"/>
          <w:between w:val="nil"/>
        </w:pBdr>
        <w:spacing w:line="360" w:lineRule="auto"/>
        <w:ind w:left="0"/>
        <w:jc w:val="both"/>
        <w:rPr>
          <w:rFonts w:ascii="Palatino Linotype" w:hAnsi="Palatino Linotype"/>
          <w:color w:val="000000" w:themeColor="text1"/>
        </w:rPr>
      </w:pPr>
      <w:r w:rsidRPr="00D209F5">
        <w:rPr>
          <w:rFonts w:ascii="Palatino Linotype" w:hAnsi="Palatino Linotype"/>
          <w:color w:val="000000" w:themeColor="text1"/>
        </w:rPr>
        <w:t>Oficio de veintiséis de mayo de dos mil veinticinco, firmado por el Director de Administración, Finanzas y Comercialización, informo lo siguiente:</w:t>
      </w:r>
    </w:p>
    <w:p w14:paraId="1EF4B1EA" w14:textId="77777777" w:rsidR="00FE75E1" w:rsidRPr="00D209F5" w:rsidRDefault="00FE75E1" w:rsidP="0034607F">
      <w:pPr>
        <w:pStyle w:val="Prrafodelista"/>
        <w:pBdr>
          <w:top w:val="nil"/>
          <w:left w:val="nil"/>
          <w:bottom w:val="nil"/>
          <w:right w:val="nil"/>
          <w:between w:val="nil"/>
        </w:pBdr>
        <w:spacing w:line="360" w:lineRule="auto"/>
        <w:ind w:left="0"/>
        <w:jc w:val="both"/>
        <w:rPr>
          <w:rFonts w:ascii="Palatino Linotype" w:hAnsi="Palatino Linotype"/>
          <w:color w:val="000000" w:themeColor="text1"/>
        </w:rPr>
      </w:pPr>
    </w:p>
    <w:p w14:paraId="2C5A2A23" w14:textId="77777777" w:rsidR="00FE75E1" w:rsidRPr="00D209F5" w:rsidRDefault="00FE75E1" w:rsidP="0034607F">
      <w:pPr>
        <w:pStyle w:val="Prrafodelista"/>
        <w:pBdr>
          <w:top w:val="nil"/>
          <w:left w:val="nil"/>
          <w:bottom w:val="nil"/>
          <w:right w:val="nil"/>
          <w:between w:val="nil"/>
        </w:pBdr>
        <w:spacing w:line="276" w:lineRule="auto"/>
        <w:ind w:left="0"/>
        <w:jc w:val="both"/>
        <w:rPr>
          <w:rFonts w:ascii="Palatino Linotype" w:hAnsi="Palatino Linotype"/>
          <w:b/>
          <w:i/>
          <w:color w:val="000000" w:themeColor="text1"/>
        </w:rPr>
      </w:pPr>
      <w:r w:rsidRPr="00D209F5">
        <w:rPr>
          <w:rFonts w:ascii="Palatino Linotype" w:hAnsi="Palatino Linotype"/>
          <w:i/>
          <w:color w:val="000000" w:themeColor="text1"/>
          <w:lang w:val="es-MX"/>
        </w:rPr>
        <w:t xml:space="preserve">“por tanto, dígasele al solicitante que deberá de presentarse con L. C. Nubia Areli Estrada Nava, Jefa del Departamento de Finanzas del OPDAPAS, con identificación oficial, que la misma </w:t>
      </w:r>
      <w:r w:rsidRPr="00D209F5">
        <w:rPr>
          <w:rFonts w:ascii="Palatino Linotype" w:hAnsi="Palatino Linotype"/>
          <w:b/>
          <w:i/>
          <w:color w:val="000000" w:themeColor="text1"/>
          <w:lang w:val="es-MX"/>
        </w:rPr>
        <w:t>se encuentra disponible únicamente para su consulta</w:t>
      </w:r>
      <w:r w:rsidRPr="00D209F5">
        <w:rPr>
          <w:rFonts w:ascii="Palatino Linotype" w:hAnsi="Palatino Linotype"/>
          <w:i/>
          <w:color w:val="000000" w:themeColor="text1"/>
          <w:lang w:val="es-MX"/>
        </w:rPr>
        <w:t xml:space="preserve"> en las oficinas que ocupa la Dirección de Administración, Finanzas y Comercialización del OPDAPAS, del día miércoles cuatro al viernes seis de junio de este año, en un horario de 9:00 a 11:00 am; </w:t>
      </w:r>
      <w:r w:rsidRPr="00D209F5">
        <w:rPr>
          <w:rFonts w:ascii="Palatino Linotype" w:hAnsi="Palatino Linotype"/>
          <w:b/>
          <w:i/>
          <w:color w:val="000000" w:themeColor="text1"/>
          <w:lang w:val="es-MX"/>
        </w:rPr>
        <w:t>esto obedece a que dicha información contiene datos personales y sensibles de los servidores públicos adscritos al Organismo, mismos que se encuentran bajo el resguardo del área”</w:t>
      </w:r>
    </w:p>
    <w:p w14:paraId="1A0F492C" w14:textId="77777777" w:rsidR="00FE75E1" w:rsidRPr="00D209F5" w:rsidRDefault="00FE75E1" w:rsidP="0034607F">
      <w:pPr>
        <w:pBdr>
          <w:top w:val="nil"/>
          <w:left w:val="nil"/>
          <w:bottom w:val="nil"/>
          <w:right w:val="nil"/>
          <w:between w:val="nil"/>
        </w:pBdr>
        <w:spacing w:line="360" w:lineRule="auto"/>
        <w:jc w:val="both"/>
        <w:rPr>
          <w:rFonts w:ascii="Palatino Linotype" w:hAnsi="Palatino Linotype"/>
          <w:b/>
          <w:i/>
          <w:color w:val="000000" w:themeColor="text1"/>
          <w:sz w:val="24"/>
          <w:szCs w:val="24"/>
        </w:rPr>
      </w:pPr>
    </w:p>
    <w:p w14:paraId="7B493104" w14:textId="77777777" w:rsidR="0084142B"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Inconforme con lo anterior, el </w:t>
      </w:r>
      <w:r w:rsidR="00FE75E1" w:rsidRPr="00D209F5">
        <w:rPr>
          <w:rFonts w:ascii="Palatino Linotype" w:eastAsia="Palatino Linotype" w:hAnsi="Palatino Linotype" w:cs="Palatino Linotype"/>
          <w:b/>
          <w:color w:val="000000" w:themeColor="text1"/>
          <w:sz w:val="24"/>
          <w:szCs w:val="24"/>
        </w:rPr>
        <w:t>veintinueve</w:t>
      </w:r>
      <w:r w:rsidR="003C7C49" w:rsidRPr="00D209F5">
        <w:rPr>
          <w:rFonts w:ascii="Palatino Linotype" w:eastAsia="Palatino Linotype" w:hAnsi="Palatino Linotype" w:cs="Palatino Linotype"/>
          <w:b/>
          <w:color w:val="000000" w:themeColor="text1"/>
          <w:sz w:val="24"/>
          <w:szCs w:val="24"/>
        </w:rPr>
        <w:t xml:space="preserve"> de mayo</w:t>
      </w:r>
      <w:r w:rsidRPr="00D209F5">
        <w:rPr>
          <w:rFonts w:ascii="Palatino Linotype" w:eastAsia="Palatino Linotype" w:hAnsi="Palatino Linotype" w:cs="Palatino Linotype"/>
          <w:b/>
          <w:color w:val="000000" w:themeColor="text1"/>
          <w:sz w:val="24"/>
          <w:szCs w:val="24"/>
        </w:rPr>
        <w:t xml:space="preserve"> de dos mil veinticinco</w:t>
      </w:r>
      <w:r w:rsidRPr="00D209F5">
        <w:rPr>
          <w:rFonts w:ascii="Palatino Linotype" w:eastAsia="Palatino Linotype" w:hAnsi="Palatino Linotype" w:cs="Palatino Linotype"/>
          <w:color w:val="000000" w:themeColor="text1"/>
          <w:sz w:val="24"/>
          <w:szCs w:val="24"/>
        </w:rPr>
        <w:t xml:space="preserve">, el hoy </w:t>
      </w:r>
      <w:r w:rsidRPr="00D209F5">
        <w:rPr>
          <w:rFonts w:ascii="Palatino Linotype" w:eastAsia="Palatino Linotype" w:hAnsi="Palatino Linotype" w:cs="Palatino Linotype"/>
          <w:b/>
          <w:color w:val="000000" w:themeColor="text1"/>
          <w:sz w:val="24"/>
          <w:szCs w:val="24"/>
        </w:rPr>
        <w:t xml:space="preserve">RECURRENTE, </w:t>
      </w:r>
      <w:r w:rsidRPr="00D209F5">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manifestando las siguientes razones o motivos de inconformidad:</w:t>
      </w:r>
    </w:p>
    <w:p w14:paraId="41EA702C" w14:textId="77777777" w:rsidR="0084142B" w:rsidRPr="00D209F5" w:rsidRDefault="0084142B" w:rsidP="0034607F">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14:paraId="59DE1C6D" w14:textId="77777777" w:rsidR="0084142B" w:rsidRPr="00D209F5" w:rsidRDefault="00CF1CC3" w:rsidP="006F5F19">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2" w:name="_heading=h.sz4sngxvcrxd" w:colFirst="0" w:colLast="0"/>
      <w:bookmarkEnd w:id="2"/>
      <w:r w:rsidRPr="00D209F5">
        <w:rPr>
          <w:rFonts w:ascii="Palatino Linotype" w:eastAsia="Palatino Linotype" w:hAnsi="Palatino Linotype" w:cs="Palatino Linotype"/>
          <w:b/>
          <w:color w:val="000000" w:themeColor="text1"/>
          <w:sz w:val="24"/>
          <w:szCs w:val="24"/>
        </w:rPr>
        <w:t xml:space="preserve">Acto impugnado: </w:t>
      </w:r>
      <w:r w:rsidRPr="00D209F5">
        <w:rPr>
          <w:rFonts w:ascii="Palatino Linotype" w:eastAsia="Palatino Linotype" w:hAnsi="Palatino Linotype" w:cs="Palatino Linotype"/>
          <w:i/>
          <w:color w:val="000000" w:themeColor="text1"/>
          <w:sz w:val="24"/>
          <w:szCs w:val="24"/>
        </w:rPr>
        <w:t>“</w:t>
      </w:r>
      <w:r w:rsidR="00FE75E1" w:rsidRPr="00D209F5">
        <w:rPr>
          <w:rFonts w:ascii="Palatino Linotype" w:eastAsia="Palatino Linotype" w:hAnsi="Palatino Linotype" w:cs="Palatino Linotype"/>
          <w:i/>
          <w:color w:val="000000" w:themeColor="text1"/>
          <w:sz w:val="24"/>
          <w:szCs w:val="24"/>
        </w:rPr>
        <w:t>no entregan información</w:t>
      </w:r>
      <w:r w:rsidRPr="00D209F5">
        <w:rPr>
          <w:rFonts w:ascii="Palatino Linotype" w:eastAsia="Palatino Linotype" w:hAnsi="Palatino Linotype" w:cs="Palatino Linotype"/>
          <w:i/>
          <w:color w:val="000000" w:themeColor="text1"/>
          <w:sz w:val="24"/>
          <w:szCs w:val="24"/>
        </w:rPr>
        <w:t>”</w:t>
      </w:r>
    </w:p>
    <w:p w14:paraId="3BD51A6A" w14:textId="77777777" w:rsidR="0084142B" w:rsidRPr="00D209F5" w:rsidRDefault="00CF1CC3" w:rsidP="006F5F19">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3" w:name="_heading=h.q4ny55z1g6bu" w:colFirst="0" w:colLast="0"/>
      <w:bookmarkEnd w:id="3"/>
      <w:r w:rsidRPr="00D209F5">
        <w:rPr>
          <w:rFonts w:ascii="Palatino Linotype" w:eastAsia="Palatino Linotype" w:hAnsi="Palatino Linotype" w:cs="Palatino Linotype"/>
          <w:b/>
          <w:color w:val="000000" w:themeColor="text1"/>
          <w:sz w:val="24"/>
          <w:szCs w:val="24"/>
        </w:rPr>
        <w:lastRenderedPageBreak/>
        <w:t>Razones o Motivos de inconformidad: “</w:t>
      </w:r>
      <w:r w:rsidR="00FE75E1" w:rsidRPr="00D209F5">
        <w:rPr>
          <w:rFonts w:ascii="Palatino Linotype" w:eastAsia="Palatino Linotype" w:hAnsi="Palatino Linotype" w:cs="Palatino Linotype"/>
          <w:i/>
          <w:color w:val="000000" w:themeColor="text1"/>
          <w:sz w:val="24"/>
          <w:szCs w:val="24"/>
        </w:rPr>
        <w:t>Jajajajaja estan tratando de pedir un cambio de modalidad de la entrega de la informacion, a caso no sabian que se debe de seguir un proceso para tener dicho cambio ¿?, bueno por lo visto no, ni justifica que la informacion excede de los 500MB o que las fojas superan mas de 8,000 hojas, por lo tanto reitero que quiero los recibos de nomina del periodo señalado, ya dejen de obstaculizar el acceso a la informacion y ponganse a trabajar. *** si tiene datos personales facil se testan y listo son version publica para el acceso de las personas. INEPTOSSSSSSSSSSSSSS</w:t>
      </w:r>
      <w:r w:rsidRPr="00D209F5">
        <w:rPr>
          <w:rFonts w:ascii="Palatino Linotype" w:eastAsia="Palatino Linotype" w:hAnsi="Palatino Linotype" w:cs="Palatino Linotype"/>
          <w:color w:val="000000" w:themeColor="text1"/>
          <w:sz w:val="24"/>
          <w:szCs w:val="24"/>
        </w:rPr>
        <w:t>”</w:t>
      </w:r>
    </w:p>
    <w:p w14:paraId="79632E1E" w14:textId="77777777" w:rsidR="0084142B" w:rsidRPr="00D209F5" w:rsidRDefault="0084142B" w:rsidP="0034607F">
      <w:pPr>
        <w:spacing w:line="360" w:lineRule="auto"/>
        <w:jc w:val="both"/>
        <w:rPr>
          <w:rFonts w:ascii="Palatino Linotype" w:eastAsia="Palatino Linotype" w:hAnsi="Palatino Linotype" w:cs="Palatino Linotype"/>
          <w:i/>
          <w:color w:val="000000" w:themeColor="text1"/>
          <w:sz w:val="24"/>
          <w:szCs w:val="24"/>
        </w:rPr>
      </w:pPr>
    </w:p>
    <w:p w14:paraId="647F6827" w14:textId="77777777" w:rsidR="0084142B"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notificado el </w:t>
      </w:r>
      <w:r w:rsidR="00FE75E1" w:rsidRPr="00D209F5">
        <w:rPr>
          <w:rFonts w:ascii="Palatino Linotype" w:eastAsia="Palatino Linotype" w:hAnsi="Palatino Linotype" w:cs="Palatino Linotype"/>
          <w:b/>
          <w:color w:val="000000" w:themeColor="text1"/>
          <w:sz w:val="24"/>
          <w:szCs w:val="24"/>
        </w:rPr>
        <w:t>dos de junio</w:t>
      </w:r>
      <w:r w:rsidRPr="00D209F5">
        <w:rPr>
          <w:rFonts w:ascii="Palatino Linotype" w:eastAsia="Palatino Linotype" w:hAnsi="Palatino Linotype" w:cs="Palatino Linotype"/>
          <w:b/>
          <w:color w:val="000000" w:themeColor="text1"/>
          <w:sz w:val="24"/>
          <w:szCs w:val="24"/>
        </w:rPr>
        <w:t xml:space="preserve"> de dos mil veinticinco</w:t>
      </w:r>
      <w:r w:rsidRPr="00D209F5">
        <w:rPr>
          <w:rFonts w:ascii="Palatino Linotype" w:eastAsia="Palatino Linotype" w:hAnsi="Palatino Linotype" w:cs="Palatino Linotype"/>
          <w:color w:val="000000" w:themeColor="text1"/>
          <w:sz w:val="24"/>
          <w:szCs w:val="24"/>
        </w:rPr>
        <w:t xml:space="preserve">, puso a disposición de las partes el expediente electrónico vía </w:t>
      </w:r>
      <w:r w:rsidRPr="00D209F5">
        <w:rPr>
          <w:rFonts w:ascii="Palatino Linotype" w:eastAsia="Palatino Linotype" w:hAnsi="Palatino Linotype" w:cs="Palatino Linotype"/>
          <w:b/>
          <w:color w:val="000000" w:themeColor="text1"/>
          <w:sz w:val="24"/>
          <w:szCs w:val="24"/>
        </w:rPr>
        <w:t xml:space="preserve">SAIMEX </w:t>
      </w:r>
      <w:r w:rsidRPr="00D209F5">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xml:space="preserve"> presentará el Informe Justificado procedente.</w:t>
      </w:r>
    </w:p>
    <w:p w14:paraId="06CB9AAE" w14:textId="77777777" w:rsidR="00FE75E1" w:rsidRPr="00D209F5" w:rsidRDefault="00FE75E1" w:rsidP="0034607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46152AC6" w14:textId="77777777" w:rsidR="0084142B"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El </w:t>
      </w:r>
      <w:r w:rsidR="00FE75E1" w:rsidRPr="00D209F5">
        <w:rPr>
          <w:rFonts w:ascii="Palatino Linotype" w:eastAsia="Palatino Linotype" w:hAnsi="Palatino Linotype" w:cs="Palatino Linotype"/>
          <w:b/>
          <w:color w:val="000000" w:themeColor="text1"/>
          <w:sz w:val="24"/>
          <w:szCs w:val="24"/>
        </w:rPr>
        <w:t xml:space="preserve">SUJETO OBLIGADO </w:t>
      </w:r>
      <w:r w:rsidR="00FE75E1" w:rsidRPr="00D209F5">
        <w:rPr>
          <w:rFonts w:ascii="Palatino Linotype" w:eastAsia="Palatino Linotype" w:hAnsi="Palatino Linotype" w:cs="Palatino Linotype"/>
          <w:color w:val="000000" w:themeColor="text1"/>
          <w:sz w:val="24"/>
          <w:szCs w:val="24"/>
        </w:rPr>
        <w:t>y el</w:t>
      </w:r>
      <w:r w:rsidR="003C7C49" w:rsidRPr="00D209F5">
        <w:rPr>
          <w:rFonts w:ascii="Palatino Linotype" w:eastAsia="Palatino Linotype" w:hAnsi="Palatino Linotype" w:cs="Palatino Linotype"/>
          <w:color w:val="000000" w:themeColor="text1"/>
          <w:sz w:val="24"/>
          <w:szCs w:val="24"/>
        </w:rPr>
        <w:t xml:space="preserve"> </w:t>
      </w:r>
      <w:r w:rsidRPr="00D209F5">
        <w:rPr>
          <w:rFonts w:ascii="Palatino Linotype" w:eastAsia="Palatino Linotype" w:hAnsi="Palatino Linotype" w:cs="Palatino Linotype"/>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 xml:space="preserve">PARTICULAR </w:t>
      </w:r>
      <w:r w:rsidR="003C7C49" w:rsidRPr="00D209F5">
        <w:rPr>
          <w:rFonts w:ascii="Palatino Linotype" w:eastAsia="Palatino Linotype" w:hAnsi="Palatino Linotype" w:cs="Palatino Linotype"/>
          <w:color w:val="000000" w:themeColor="text1"/>
          <w:sz w:val="24"/>
          <w:szCs w:val="24"/>
        </w:rPr>
        <w:t>fue</w:t>
      </w:r>
      <w:r w:rsidR="00FE75E1" w:rsidRPr="00D209F5">
        <w:rPr>
          <w:rFonts w:ascii="Palatino Linotype" w:eastAsia="Palatino Linotype" w:hAnsi="Palatino Linotype" w:cs="Palatino Linotype"/>
          <w:color w:val="000000" w:themeColor="text1"/>
          <w:sz w:val="24"/>
          <w:szCs w:val="24"/>
        </w:rPr>
        <w:t>ron</w:t>
      </w:r>
      <w:r w:rsidR="003C7C49" w:rsidRPr="00D209F5">
        <w:rPr>
          <w:rFonts w:ascii="Palatino Linotype" w:eastAsia="Palatino Linotype" w:hAnsi="Palatino Linotype" w:cs="Palatino Linotype"/>
          <w:color w:val="000000" w:themeColor="text1"/>
          <w:sz w:val="24"/>
          <w:szCs w:val="24"/>
        </w:rPr>
        <w:t xml:space="preserve"> omiso</w:t>
      </w:r>
      <w:r w:rsidR="00FE75E1" w:rsidRPr="00D209F5">
        <w:rPr>
          <w:rFonts w:ascii="Palatino Linotype" w:eastAsia="Palatino Linotype" w:hAnsi="Palatino Linotype" w:cs="Palatino Linotype"/>
          <w:color w:val="000000" w:themeColor="text1"/>
          <w:sz w:val="24"/>
          <w:szCs w:val="24"/>
        </w:rPr>
        <w:t>s</w:t>
      </w:r>
      <w:r w:rsidRPr="00D209F5">
        <w:rPr>
          <w:rFonts w:ascii="Palatino Linotype" w:eastAsia="Palatino Linotype" w:hAnsi="Palatino Linotype" w:cs="Palatino Linotype"/>
          <w:color w:val="000000" w:themeColor="text1"/>
          <w:sz w:val="24"/>
          <w:szCs w:val="24"/>
        </w:rPr>
        <w:t xml:space="preserve"> en realizar manifestación alguna que a su derecho conviniera y asistiera.</w:t>
      </w:r>
    </w:p>
    <w:p w14:paraId="3516C60C" w14:textId="77777777" w:rsidR="00FE75E1" w:rsidRPr="00D209F5" w:rsidRDefault="00FE75E1" w:rsidP="003460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52DB5410" w14:textId="77777777" w:rsidR="003C7C49" w:rsidRPr="003E704C" w:rsidRDefault="003C7C49"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bookmarkStart w:id="4" w:name="_heading=h.jnpr9qdalaue" w:colFirst="0" w:colLast="0"/>
      <w:bookmarkEnd w:id="4"/>
      <w:r w:rsidRPr="00D209F5">
        <w:rPr>
          <w:rFonts w:ascii="Palatino Linotype" w:eastAsia="Palatino Linotype" w:hAnsi="Palatino Linotype" w:cs="Palatino Linotype"/>
          <w:color w:val="000000" w:themeColor="text1"/>
          <w:sz w:val="24"/>
          <w:szCs w:val="24"/>
        </w:rPr>
        <w:t xml:space="preserve">El </w:t>
      </w:r>
      <w:r w:rsidR="00FE75E1" w:rsidRPr="00D209F5">
        <w:rPr>
          <w:rFonts w:ascii="Palatino Linotype" w:eastAsia="Palatino Linotype" w:hAnsi="Palatino Linotype" w:cs="Palatino Linotype"/>
          <w:b/>
          <w:color w:val="000000" w:themeColor="text1"/>
          <w:sz w:val="24"/>
          <w:szCs w:val="24"/>
        </w:rPr>
        <w:t>catorce de agosto</w:t>
      </w:r>
      <w:r w:rsidRPr="00D209F5">
        <w:rPr>
          <w:rFonts w:ascii="Palatino Linotype" w:eastAsia="Palatino Linotype" w:hAnsi="Palatino Linotype" w:cs="Palatino Linotype"/>
          <w:b/>
          <w:color w:val="000000" w:themeColor="text1"/>
          <w:sz w:val="24"/>
          <w:szCs w:val="24"/>
        </w:rPr>
        <w:t xml:space="preserve"> de dos mil veinticinco, </w:t>
      </w:r>
      <w:r w:rsidRPr="00D209F5">
        <w:rPr>
          <w:rFonts w:ascii="Palatino Linotype" w:eastAsia="Palatino Linotype" w:hAnsi="Palatino Linotype" w:cs="Palatino Linotype"/>
          <w:color w:val="000000" w:themeColor="text1"/>
          <w:sz w:val="24"/>
          <w:szCs w:val="24"/>
        </w:rPr>
        <w:t>se notificó el acuerdo de ampliación para resolver el recurso de revisión que nos ocupa.</w:t>
      </w:r>
    </w:p>
    <w:p w14:paraId="4F229F3B" w14:textId="77777777" w:rsidR="003E704C" w:rsidRDefault="003E704C" w:rsidP="003E704C">
      <w:pPr>
        <w:pStyle w:val="Prrafodelista"/>
        <w:rPr>
          <w:rFonts w:ascii="Palatino Linotype" w:eastAsia="Palatino Linotype" w:hAnsi="Palatino Linotype" w:cs="Palatino Linotype"/>
          <w:b/>
          <w:color w:val="000000" w:themeColor="text1"/>
        </w:rPr>
      </w:pPr>
    </w:p>
    <w:p w14:paraId="5CFA500B" w14:textId="033D04AF" w:rsidR="0084142B" w:rsidRPr="006F5F19"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Finalmente, mediante acuerdo de </w:t>
      </w:r>
      <w:r w:rsidR="000A6C20" w:rsidRPr="00D209F5">
        <w:rPr>
          <w:rFonts w:ascii="Palatino Linotype" w:eastAsia="Palatino Linotype" w:hAnsi="Palatino Linotype" w:cs="Palatino Linotype"/>
          <w:b/>
          <w:color w:val="000000" w:themeColor="text1"/>
          <w:sz w:val="24"/>
          <w:szCs w:val="24"/>
        </w:rPr>
        <w:t>catorce</w:t>
      </w:r>
      <w:r w:rsidR="003C7C49" w:rsidRPr="00D209F5">
        <w:rPr>
          <w:rFonts w:ascii="Palatino Linotype" w:eastAsia="Palatino Linotype" w:hAnsi="Palatino Linotype" w:cs="Palatino Linotype"/>
          <w:b/>
          <w:color w:val="000000" w:themeColor="text1"/>
          <w:sz w:val="24"/>
          <w:szCs w:val="24"/>
        </w:rPr>
        <w:t xml:space="preserve"> de agosto </w:t>
      </w:r>
      <w:r w:rsidRPr="00D209F5">
        <w:rPr>
          <w:rFonts w:ascii="Palatino Linotype" w:eastAsia="Palatino Linotype" w:hAnsi="Palatino Linotype" w:cs="Palatino Linotype"/>
          <w:b/>
          <w:color w:val="000000" w:themeColor="text1"/>
          <w:sz w:val="24"/>
          <w:szCs w:val="24"/>
        </w:rPr>
        <w:t xml:space="preserve">de dos mil veinticinco, </w:t>
      </w:r>
      <w:r w:rsidRPr="00D209F5">
        <w:rPr>
          <w:rFonts w:ascii="Palatino Linotype" w:eastAsia="Palatino Linotype" w:hAnsi="Palatino Linotype" w:cs="Palatino Linotype"/>
          <w:color w:val="000000" w:themeColor="text1"/>
          <w:sz w:val="24"/>
          <w:szCs w:val="24"/>
        </w:rPr>
        <w:t xml:space="preserve">se  decretó el cierre de instrucción, por lo que no habiendo más que </w:t>
      </w:r>
      <w:r w:rsidR="006F5F19">
        <w:rPr>
          <w:rFonts w:ascii="Palatino Linotype" w:eastAsia="Palatino Linotype" w:hAnsi="Palatino Linotype" w:cs="Palatino Linotype"/>
          <w:color w:val="000000" w:themeColor="text1"/>
          <w:sz w:val="24"/>
          <w:szCs w:val="24"/>
        </w:rPr>
        <w:t>hacer constar, y --------------------------</w:t>
      </w:r>
    </w:p>
    <w:p w14:paraId="09DD8F8A" w14:textId="1EB54CB7" w:rsidR="0084142B" w:rsidRPr="00D209F5" w:rsidRDefault="00CF1CC3" w:rsidP="0034607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b/>
          <w:color w:val="000000" w:themeColor="text1"/>
          <w:sz w:val="24"/>
          <w:szCs w:val="24"/>
        </w:rPr>
        <w:lastRenderedPageBreak/>
        <w:t>C</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O</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N</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S</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I</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D</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E</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R</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A</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N</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D</w:t>
      </w:r>
      <w:r w:rsidR="006F5F19">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O</w:t>
      </w:r>
    </w:p>
    <w:p w14:paraId="13D856EF" w14:textId="77777777" w:rsidR="0084142B" w:rsidRPr="00D209F5" w:rsidRDefault="0084142B" w:rsidP="0034607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14:paraId="6D8BD255" w14:textId="77777777" w:rsidR="003C7C49" w:rsidRPr="00D209F5" w:rsidRDefault="00CF1CC3" w:rsidP="0034607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qvthlr518szq" w:colFirst="0" w:colLast="0"/>
      <w:bookmarkEnd w:id="5"/>
      <w:r w:rsidRPr="00D209F5">
        <w:rPr>
          <w:rFonts w:ascii="Palatino Linotype" w:eastAsia="Palatino Linotype" w:hAnsi="Palatino Linotype" w:cs="Palatino Linotype"/>
          <w:b/>
          <w:color w:val="000000" w:themeColor="text1"/>
          <w:sz w:val="24"/>
          <w:szCs w:val="24"/>
        </w:rPr>
        <w:t>PRIMERO. De la competencia</w:t>
      </w:r>
    </w:p>
    <w:p w14:paraId="2810F9F8" w14:textId="77777777" w:rsidR="0084142B"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E5278EF" w14:textId="77777777" w:rsidR="0084142B" w:rsidRPr="00D209F5" w:rsidRDefault="0084142B" w:rsidP="003460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2CF63A7F" w14:textId="77777777" w:rsidR="0084142B" w:rsidRPr="00D209F5" w:rsidRDefault="00CF1CC3" w:rsidP="0034607F">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yxepb6g6s82q" w:colFirst="0" w:colLast="0"/>
      <w:bookmarkEnd w:id="6"/>
      <w:r w:rsidRPr="00D209F5">
        <w:rPr>
          <w:rFonts w:ascii="Palatino Linotype" w:eastAsia="Palatino Linotype" w:hAnsi="Palatino Linotype" w:cs="Palatino Linotype"/>
          <w:b/>
          <w:color w:val="000000" w:themeColor="text1"/>
          <w:sz w:val="24"/>
          <w:szCs w:val="24"/>
        </w:rPr>
        <w:t>SEGUNDO. De la oportunidad y procedencia.</w:t>
      </w:r>
    </w:p>
    <w:p w14:paraId="0D415046" w14:textId="77777777" w:rsidR="0084142B"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El medio de impugnación fue presentado a través del </w:t>
      </w:r>
      <w:r w:rsidRPr="00D209F5">
        <w:rPr>
          <w:rFonts w:ascii="Palatino Linotype" w:eastAsia="Palatino Linotype" w:hAnsi="Palatino Linotype" w:cs="Palatino Linotype"/>
          <w:b/>
          <w:color w:val="000000" w:themeColor="text1"/>
          <w:sz w:val="24"/>
          <w:szCs w:val="24"/>
        </w:rPr>
        <w:t>SAIMEX,</w:t>
      </w:r>
      <w:r w:rsidRPr="00D209F5">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xml:space="preserve"> entregó su respuesta el </w:t>
      </w:r>
      <w:r w:rsidR="000A6C20" w:rsidRPr="00D209F5">
        <w:rPr>
          <w:rFonts w:ascii="Palatino Linotype" w:eastAsia="Palatino Linotype" w:hAnsi="Palatino Linotype" w:cs="Palatino Linotype"/>
          <w:b/>
          <w:color w:val="000000" w:themeColor="text1"/>
          <w:sz w:val="24"/>
          <w:szCs w:val="24"/>
        </w:rPr>
        <w:t xml:space="preserve">veintiocho de mayo </w:t>
      </w:r>
      <w:r w:rsidRPr="00D209F5">
        <w:rPr>
          <w:rFonts w:ascii="Palatino Linotype" w:eastAsia="Palatino Linotype" w:hAnsi="Palatino Linotype" w:cs="Palatino Linotype"/>
          <w:b/>
          <w:color w:val="000000" w:themeColor="text1"/>
          <w:sz w:val="24"/>
          <w:szCs w:val="24"/>
        </w:rPr>
        <w:t>de dos mil veinticinco</w:t>
      </w:r>
      <w:r w:rsidRPr="00D209F5">
        <w:rPr>
          <w:rFonts w:ascii="Palatino Linotype" w:eastAsia="Palatino Linotype" w:hAnsi="Palatino Linotype" w:cs="Palatino Linotype"/>
          <w:color w:val="000000" w:themeColor="text1"/>
          <w:sz w:val="24"/>
          <w:szCs w:val="24"/>
        </w:rPr>
        <w:t>, de tal forma que el plazo para interponer el recurso de revisión transcurrió del</w:t>
      </w:r>
      <w:r w:rsidRPr="00D209F5">
        <w:rPr>
          <w:rFonts w:ascii="Palatino Linotype" w:eastAsia="Palatino Linotype" w:hAnsi="Palatino Linotype" w:cs="Palatino Linotype"/>
          <w:b/>
          <w:color w:val="000000" w:themeColor="text1"/>
          <w:sz w:val="24"/>
          <w:szCs w:val="24"/>
        </w:rPr>
        <w:t xml:space="preserve"> </w:t>
      </w:r>
      <w:r w:rsidR="000A6C20" w:rsidRPr="00D209F5">
        <w:rPr>
          <w:rFonts w:ascii="Palatino Linotype" w:eastAsia="Palatino Linotype" w:hAnsi="Palatino Linotype" w:cs="Palatino Linotype"/>
          <w:b/>
          <w:color w:val="000000" w:themeColor="text1"/>
          <w:sz w:val="24"/>
          <w:szCs w:val="24"/>
        </w:rPr>
        <w:t>veintinueve de mayo al dieciocho de junio de dos</w:t>
      </w:r>
      <w:r w:rsidRPr="00D209F5">
        <w:rPr>
          <w:rFonts w:ascii="Palatino Linotype" w:eastAsia="Palatino Linotype" w:hAnsi="Palatino Linotype" w:cs="Palatino Linotype"/>
          <w:b/>
          <w:color w:val="000000" w:themeColor="text1"/>
          <w:sz w:val="24"/>
          <w:szCs w:val="24"/>
        </w:rPr>
        <w:t xml:space="preserve"> mil veinticinco,</w:t>
      </w:r>
      <w:r w:rsidRPr="00D209F5">
        <w:rPr>
          <w:rFonts w:ascii="Palatino Linotype" w:eastAsia="Palatino Linotype" w:hAnsi="Palatino Linotype" w:cs="Palatino Linotype"/>
          <w:color w:val="000000" w:themeColor="text1"/>
          <w:sz w:val="24"/>
          <w:szCs w:val="24"/>
        </w:rPr>
        <w:t xml:space="preserve"> en consecuencia, el ahora </w:t>
      </w:r>
      <w:r w:rsidRPr="00D209F5">
        <w:rPr>
          <w:rFonts w:ascii="Palatino Linotype" w:eastAsia="Palatino Linotype" w:hAnsi="Palatino Linotype" w:cs="Palatino Linotype"/>
          <w:b/>
          <w:color w:val="000000" w:themeColor="text1"/>
          <w:sz w:val="24"/>
          <w:szCs w:val="24"/>
        </w:rPr>
        <w:t>RECURRENTE</w:t>
      </w:r>
      <w:r w:rsidRPr="00D209F5">
        <w:rPr>
          <w:rFonts w:ascii="Palatino Linotype" w:eastAsia="Palatino Linotype" w:hAnsi="Palatino Linotype" w:cs="Palatino Linotype"/>
          <w:color w:val="000000" w:themeColor="text1"/>
          <w:sz w:val="24"/>
          <w:szCs w:val="24"/>
        </w:rPr>
        <w:t xml:space="preserve"> presentó su inconformidad el </w:t>
      </w:r>
      <w:r w:rsidR="000A6C20" w:rsidRPr="00D209F5">
        <w:rPr>
          <w:rFonts w:ascii="Palatino Linotype" w:eastAsia="Palatino Linotype" w:hAnsi="Palatino Linotype" w:cs="Palatino Linotype"/>
          <w:b/>
          <w:color w:val="000000" w:themeColor="text1"/>
          <w:sz w:val="24"/>
          <w:szCs w:val="24"/>
        </w:rPr>
        <w:t>veintinueve</w:t>
      </w:r>
      <w:r w:rsidR="003C7C49" w:rsidRPr="00D209F5">
        <w:rPr>
          <w:rFonts w:ascii="Palatino Linotype" w:eastAsia="Palatino Linotype" w:hAnsi="Palatino Linotype" w:cs="Palatino Linotype"/>
          <w:b/>
          <w:color w:val="000000" w:themeColor="text1"/>
          <w:sz w:val="24"/>
          <w:szCs w:val="24"/>
        </w:rPr>
        <w:t xml:space="preserve"> de mayo</w:t>
      </w:r>
      <w:r w:rsidRPr="00D209F5">
        <w:rPr>
          <w:rFonts w:ascii="Palatino Linotype" w:eastAsia="Palatino Linotype" w:hAnsi="Palatino Linotype" w:cs="Palatino Linotype"/>
          <w:b/>
          <w:color w:val="000000" w:themeColor="text1"/>
          <w:sz w:val="24"/>
          <w:szCs w:val="24"/>
        </w:rPr>
        <w:t xml:space="preserve"> de dos mil veinticinco</w:t>
      </w:r>
      <w:r w:rsidRPr="00D209F5">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14:paraId="31F76E44" w14:textId="77777777" w:rsidR="0084142B" w:rsidRPr="00D209F5" w:rsidRDefault="00CF1CC3" w:rsidP="0034607F">
      <w:pPr>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4E0795" w14:textId="77777777" w:rsidR="0084142B" w:rsidRPr="00D209F5" w:rsidRDefault="00CF1CC3" w:rsidP="0034607F">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eyseha2nnyzo" w:colFirst="0" w:colLast="0"/>
      <w:bookmarkEnd w:id="7"/>
      <w:r w:rsidRPr="00D209F5">
        <w:rPr>
          <w:rFonts w:ascii="Palatino Linotype" w:eastAsia="Palatino Linotype" w:hAnsi="Palatino Linotype" w:cs="Palatino Linotype"/>
          <w:b/>
          <w:color w:val="000000" w:themeColor="text1"/>
          <w:sz w:val="24"/>
          <w:szCs w:val="24"/>
        </w:rPr>
        <w:t xml:space="preserve">TERCERO. Del planteamiento de la </w:t>
      </w:r>
      <w:r w:rsidRPr="00D209F5">
        <w:rPr>
          <w:rFonts w:ascii="Palatino Linotype" w:eastAsia="Palatino Linotype" w:hAnsi="Palatino Linotype" w:cs="Palatino Linotype"/>
          <w:b/>
          <w:i/>
          <w:color w:val="000000" w:themeColor="text1"/>
          <w:sz w:val="24"/>
          <w:szCs w:val="24"/>
        </w:rPr>
        <w:t>Litis</w:t>
      </w:r>
      <w:r w:rsidRPr="00D209F5">
        <w:rPr>
          <w:rFonts w:ascii="Palatino Linotype" w:eastAsia="Palatino Linotype" w:hAnsi="Palatino Linotype" w:cs="Palatino Linotype"/>
          <w:b/>
          <w:color w:val="000000" w:themeColor="text1"/>
          <w:sz w:val="24"/>
          <w:szCs w:val="24"/>
        </w:rPr>
        <w:t>.</w:t>
      </w:r>
    </w:p>
    <w:p w14:paraId="22097ABC" w14:textId="77777777" w:rsidR="0084142B" w:rsidRPr="00D209F5"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Se solicitó tener acceso, a la información que a continuación se desagrega:</w:t>
      </w:r>
    </w:p>
    <w:p w14:paraId="60B64960" w14:textId="77777777" w:rsidR="0084142B" w:rsidRPr="00D209F5" w:rsidRDefault="0084142B" w:rsidP="003460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4C29C1DD" w14:textId="77777777" w:rsidR="0084142B" w:rsidRPr="00D209F5" w:rsidRDefault="00CF1CC3" w:rsidP="0034607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t>“</w:t>
      </w:r>
      <w:r w:rsidR="000A6C20" w:rsidRPr="00D209F5">
        <w:rPr>
          <w:rFonts w:ascii="Palatino Linotype" w:eastAsia="Palatino Linotype" w:hAnsi="Palatino Linotype" w:cs="Palatino Linotype"/>
          <w:i/>
          <w:color w:val="000000" w:themeColor="text1"/>
          <w:sz w:val="24"/>
          <w:szCs w:val="24"/>
        </w:rPr>
        <w:t>SOLICITO LOS RECIBOS DE NOMINA DEL PERSONAL DEL OPDAPAS DE LA PRIMERA QUINCENA DE MAYO 2025</w:t>
      </w:r>
      <w:r w:rsidR="001D1F0F" w:rsidRPr="00D209F5">
        <w:rPr>
          <w:rFonts w:ascii="Palatino Linotype" w:eastAsia="Palatino Linotype" w:hAnsi="Palatino Linotype" w:cs="Palatino Linotype"/>
          <w:i/>
          <w:color w:val="000000" w:themeColor="text1"/>
          <w:sz w:val="24"/>
          <w:szCs w:val="24"/>
        </w:rPr>
        <w:t>”</w:t>
      </w:r>
    </w:p>
    <w:p w14:paraId="78FF1AE4" w14:textId="77777777" w:rsidR="001D1F0F" w:rsidRPr="00D209F5" w:rsidRDefault="001D1F0F" w:rsidP="0034607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6DB79456" w14:textId="77777777" w:rsidR="00CB542B" w:rsidRPr="006F5F19" w:rsidRDefault="00CF1CC3"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En respuesta, 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xml:space="preserve">, informo </w:t>
      </w:r>
      <w:r w:rsidR="000A6C20" w:rsidRPr="00D209F5">
        <w:rPr>
          <w:rFonts w:ascii="Palatino Linotype" w:eastAsia="Palatino Linotype" w:hAnsi="Palatino Linotype" w:cs="Palatino Linotype"/>
          <w:color w:val="000000" w:themeColor="text1"/>
          <w:sz w:val="24"/>
          <w:szCs w:val="24"/>
        </w:rPr>
        <w:t xml:space="preserve">que la información se encuentra disponible en sus oficinas únicamente para consulta, ello derivado de que contiene datos personales y sensibles. </w:t>
      </w:r>
    </w:p>
    <w:p w14:paraId="2C4CDBA7" w14:textId="77777777" w:rsidR="006F5F19" w:rsidRPr="00D209F5" w:rsidRDefault="006F5F19" w:rsidP="006F5F1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36C29CA8" w14:textId="77777777" w:rsidR="004B039F" w:rsidRPr="00D209F5" w:rsidRDefault="004B039F"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Inconforme, el </w:t>
      </w:r>
      <w:r w:rsidRPr="00D209F5">
        <w:rPr>
          <w:rFonts w:ascii="Palatino Linotype" w:eastAsia="Palatino Linotype" w:hAnsi="Palatino Linotype" w:cs="Palatino Linotype"/>
          <w:b/>
          <w:color w:val="000000" w:themeColor="text1"/>
          <w:sz w:val="24"/>
          <w:szCs w:val="24"/>
        </w:rPr>
        <w:t xml:space="preserve">PARTICULAR., </w:t>
      </w:r>
      <w:r w:rsidRPr="00D209F5">
        <w:rPr>
          <w:rFonts w:ascii="Palatino Linotype" w:eastAsia="Palatino Linotype" w:hAnsi="Palatino Linotype" w:cs="Palatino Linotype"/>
          <w:color w:val="000000" w:themeColor="text1"/>
          <w:sz w:val="24"/>
          <w:szCs w:val="24"/>
        </w:rPr>
        <w:t>interpuso recurso de revisión arguyendo que se le negó la información.</w:t>
      </w:r>
    </w:p>
    <w:p w14:paraId="6300A4C8" w14:textId="77777777" w:rsidR="00CB542B" w:rsidRPr="00D209F5" w:rsidRDefault="00CB542B" w:rsidP="003460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2ABE7F00" w14:textId="77777777" w:rsidR="00CB542B" w:rsidRDefault="00CB542B" w:rsidP="003460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En etapa de manifestaciones </w:t>
      </w:r>
      <w:r w:rsidR="000A6C20" w:rsidRPr="00D209F5">
        <w:rPr>
          <w:rFonts w:ascii="Palatino Linotype" w:eastAsia="Palatino Linotype" w:hAnsi="Palatino Linotype" w:cs="Palatino Linotype"/>
          <w:color w:val="000000" w:themeColor="text1"/>
          <w:sz w:val="24"/>
          <w:szCs w:val="24"/>
        </w:rPr>
        <w:t>las partes no realizaron pronunciamiento alguno.</w:t>
      </w:r>
    </w:p>
    <w:p w14:paraId="7E4383B4" w14:textId="77777777" w:rsidR="003E704C" w:rsidRPr="00D209F5" w:rsidRDefault="003E704C" w:rsidP="003E704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46B10BD6" w14:textId="77777777" w:rsidR="0084142B" w:rsidRPr="00D209F5" w:rsidRDefault="00CF1CC3" w:rsidP="0034607F">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En dichas condiciones, la </w:t>
      </w:r>
      <w:r w:rsidRPr="00D209F5">
        <w:rPr>
          <w:rFonts w:ascii="Palatino Linotype" w:eastAsia="Palatino Linotype" w:hAnsi="Palatino Linotype" w:cs="Palatino Linotype"/>
          <w:i/>
          <w:color w:val="000000" w:themeColor="text1"/>
          <w:sz w:val="24"/>
          <w:szCs w:val="24"/>
        </w:rPr>
        <w:t>Litis</w:t>
      </w:r>
      <w:r w:rsidRPr="00D209F5">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w:t>
      </w:r>
      <w:r w:rsidRPr="00D209F5">
        <w:rPr>
          <w:rFonts w:ascii="Palatino Linotype" w:eastAsia="Palatino Linotype" w:hAnsi="Palatino Linotype" w:cs="Palatino Linotype"/>
          <w:b/>
          <w:color w:val="000000" w:themeColor="text1"/>
          <w:sz w:val="24"/>
          <w:szCs w:val="24"/>
        </w:rPr>
        <w:t xml:space="preserve">fracción I </w:t>
      </w:r>
      <w:r w:rsidRPr="00D209F5">
        <w:rPr>
          <w:rFonts w:ascii="Palatino Linotype" w:eastAsia="Palatino Linotype" w:hAnsi="Palatino Linotype" w:cs="Palatino Linotype"/>
          <w:color w:val="000000" w:themeColor="text1"/>
          <w:sz w:val="24"/>
          <w:szCs w:val="24"/>
        </w:rPr>
        <w:t xml:space="preserve">de la </w:t>
      </w:r>
      <w:r w:rsidRPr="00D209F5">
        <w:rPr>
          <w:rFonts w:ascii="Palatino Linotype" w:eastAsia="Palatino Linotype" w:hAnsi="Palatino Linotype" w:cs="Palatino Linotype"/>
          <w:b/>
          <w:color w:val="000000" w:themeColor="text1"/>
          <w:sz w:val="24"/>
          <w:szCs w:val="24"/>
        </w:rPr>
        <w:t xml:space="preserve">Ley de Transparencia y Acceso a la Información Pública del Estado de </w:t>
      </w:r>
      <w:r w:rsidRPr="00D209F5">
        <w:rPr>
          <w:rFonts w:ascii="Palatino Linotype" w:eastAsia="Palatino Linotype" w:hAnsi="Palatino Linotype" w:cs="Palatino Linotype"/>
          <w:color w:val="000000" w:themeColor="text1"/>
          <w:sz w:val="24"/>
          <w:szCs w:val="24"/>
        </w:rPr>
        <w:t>México</w:t>
      </w:r>
      <w:r w:rsidRPr="00D209F5">
        <w:rPr>
          <w:rFonts w:ascii="Palatino Linotype" w:eastAsia="Palatino Linotype" w:hAnsi="Palatino Linotype" w:cs="Palatino Linotype"/>
          <w:b/>
          <w:color w:val="000000" w:themeColor="text1"/>
          <w:sz w:val="24"/>
          <w:szCs w:val="24"/>
        </w:rPr>
        <w:t xml:space="preserve"> y </w:t>
      </w:r>
      <w:r w:rsidRPr="00D209F5">
        <w:rPr>
          <w:rFonts w:ascii="Palatino Linotype" w:eastAsia="Palatino Linotype" w:hAnsi="Palatino Linotype" w:cs="Palatino Linotype"/>
          <w:color w:val="000000" w:themeColor="text1"/>
          <w:sz w:val="24"/>
          <w:szCs w:val="24"/>
        </w:rPr>
        <w:t xml:space="preserve">Municipios; </w:t>
      </w:r>
      <w:r w:rsidRPr="00D209F5">
        <w:rPr>
          <w:rFonts w:ascii="Palatino Linotype" w:eastAsia="Palatino Linotype" w:hAnsi="Palatino Linotype" w:cs="Palatino Linotype"/>
          <w:color w:val="000000" w:themeColor="text1"/>
          <w:sz w:val="24"/>
          <w:szCs w:val="24"/>
        </w:rPr>
        <w:lastRenderedPageBreak/>
        <w:t>fracción que determina la hipótesis jurídica relativa a La negat</w:t>
      </w:r>
      <w:r w:rsidR="004B039F" w:rsidRPr="00D209F5">
        <w:rPr>
          <w:rFonts w:ascii="Palatino Linotype" w:eastAsia="Palatino Linotype" w:hAnsi="Palatino Linotype" w:cs="Palatino Linotype"/>
          <w:color w:val="000000" w:themeColor="text1"/>
          <w:sz w:val="24"/>
          <w:szCs w:val="24"/>
        </w:rPr>
        <w:t>iva a la información solicitada</w:t>
      </w:r>
      <w:r w:rsidRPr="00D209F5">
        <w:rPr>
          <w:rFonts w:ascii="Palatino Linotype" w:eastAsia="Palatino Linotype" w:hAnsi="Palatino Linotype" w:cs="Palatino Linotype"/>
          <w:color w:val="000000" w:themeColor="text1"/>
          <w:sz w:val="24"/>
          <w:szCs w:val="24"/>
        </w:rPr>
        <w:t xml:space="preserve">; contexto del cual se dolió </w:t>
      </w:r>
      <w:r w:rsidRPr="00D209F5">
        <w:rPr>
          <w:rFonts w:ascii="Palatino Linotype" w:eastAsia="Palatino Linotype" w:hAnsi="Palatino Linotype" w:cs="Palatino Linotype"/>
          <w:b/>
          <w:color w:val="000000" w:themeColor="text1"/>
          <w:sz w:val="24"/>
          <w:szCs w:val="24"/>
        </w:rPr>
        <w:t xml:space="preserve">EL RECURRENTE </w:t>
      </w:r>
      <w:r w:rsidRPr="00D209F5">
        <w:rPr>
          <w:rFonts w:ascii="Palatino Linotype" w:eastAsia="Palatino Linotype" w:hAnsi="Palatino Linotype" w:cs="Palatino Linotype"/>
          <w:color w:val="000000" w:themeColor="text1"/>
          <w:sz w:val="24"/>
          <w:szCs w:val="24"/>
        </w:rPr>
        <w:t xml:space="preserve">al momento de interponer su inconformidad. </w:t>
      </w:r>
    </w:p>
    <w:p w14:paraId="111FE663" w14:textId="77777777" w:rsidR="0084142B" w:rsidRPr="00D209F5" w:rsidRDefault="0084142B" w:rsidP="0034607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14:paraId="0FD62F0C" w14:textId="77777777" w:rsidR="0084142B" w:rsidRPr="00D209F5" w:rsidRDefault="00CF1CC3" w:rsidP="0034607F">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D209F5">
        <w:rPr>
          <w:rFonts w:ascii="Palatino Linotype" w:eastAsia="Palatino Linotype" w:hAnsi="Palatino Linotype" w:cs="Palatino Linotype"/>
          <w:b/>
          <w:color w:val="000000" w:themeColor="text1"/>
          <w:sz w:val="24"/>
          <w:szCs w:val="24"/>
        </w:rPr>
        <w:t>SUJETO</w:t>
      </w:r>
      <w:r w:rsidRPr="00D209F5">
        <w:rPr>
          <w:rFonts w:ascii="Palatino Linotype" w:eastAsia="Palatino Linotype" w:hAnsi="Palatino Linotype" w:cs="Palatino Linotype"/>
          <w:color w:val="000000" w:themeColor="text1"/>
          <w:sz w:val="24"/>
          <w:szCs w:val="24"/>
        </w:rPr>
        <w:t xml:space="preserve"> </w:t>
      </w:r>
      <w:r w:rsidRPr="00D209F5">
        <w:rPr>
          <w:rFonts w:ascii="Palatino Linotype" w:eastAsia="Palatino Linotype" w:hAnsi="Palatino Linotype" w:cs="Palatino Linotype"/>
          <w:b/>
          <w:color w:val="000000" w:themeColor="text1"/>
          <w:sz w:val="24"/>
          <w:szCs w:val="24"/>
        </w:rPr>
        <w:t>OBLIGADO</w:t>
      </w:r>
      <w:r w:rsidRPr="00D209F5">
        <w:rPr>
          <w:rFonts w:ascii="Palatino Linotype" w:eastAsia="Palatino Linotype" w:hAnsi="Palatino Linotype" w:cs="Palatino Linotype"/>
          <w:color w:val="000000" w:themeColor="text1"/>
          <w:sz w:val="24"/>
          <w:szCs w:val="24"/>
        </w:rPr>
        <w:t xml:space="preserve"> con su respuesta ciertamente actualiza la causal de procedencia</w:t>
      </w:r>
      <w:r w:rsidRPr="00D209F5">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color w:val="000000" w:themeColor="text1"/>
          <w:sz w:val="24"/>
          <w:szCs w:val="24"/>
        </w:rPr>
        <w:t xml:space="preserve">antes señalada. </w:t>
      </w:r>
    </w:p>
    <w:p w14:paraId="26D792FD" w14:textId="77777777" w:rsidR="000A6C20" w:rsidRPr="00D209F5" w:rsidRDefault="000A6C20" w:rsidP="0034607F">
      <w:pPr>
        <w:spacing w:after="0" w:line="360" w:lineRule="auto"/>
        <w:jc w:val="both"/>
        <w:rPr>
          <w:rFonts w:ascii="Palatino Linotype" w:eastAsia="Palatino Linotype" w:hAnsi="Palatino Linotype" w:cs="Palatino Linotype"/>
          <w:color w:val="000000" w:themeColor="text1"/>
          <w:sz w:val="24"/>
          <w:szCs w:val="24"/>
        </w:rPr>
      </w:pPr>
    </w:p>
    <w:p w14:paraId="372EAD28" w14:textId="77777777" w:rsidR="000A6C20" w:rsidRPr="00D209F5" w:rsidRDefault="000A6C20" w:rsidP="0034607F">
      <w:pPr>
        <w:pStyle w:val="Ttulo2"/>
        <w:spacing w:before="0" w:line="360" w:lineRule="auto"/>
        <w:rPr>
          <w:rFonts w:ascii="Palatino Linotype" w:hAnsi="Palatino Linotype"/>
          <w:b/>
          <w:color w:val="000000" w:themeColor="text1"/>
          <w:sz w:val="24"/>
          <w:szCs w:val="24"/>
        </w:rPr>
      </w:pPr>
      <w:bookmarkStart w:id="8" w:name="_Toc495427545"/>
      <w:bookmarkStart w:id="9" w:name="_Toc23414596"/>
      <w:bookmarkStart w:id="10" w:name="_Toc34819433"/>
      <w:bookmarkStart w:id="11" w:name="_Toc51259589"/>
      <w:bookmarkStart w:id="12" w:name="_Toc83128582"/>
      <w:r w:rsidRPr="00D209F5">
        <w:rPr>
          <w:rFonts w:ascii="Palatino Linotype" w:hAnsi="Palatino Linotype"/>
          <w:b/>
          <w:color w:val="000000" w:themeColor="text1"/>
          <w:sz w:val="24"/>
          <w:szCs w:val="24"/>
        </w:rPr>
        <w:t>CUARTO. Del estudio y resolución del asunto.</w:t>
      </w:r>
      <w:bookmarkEnd w:id="8"/>
      <w:bookmarkEnd w:id="9"/>
      <w:bookmarkEnd w:id="10"/>
      <w:bookmarkEnd w:id="11"/>
      <w:bookmarkEnd w:id="12"/>
    </w:p>
    <w:p w14:paraId="1814EA30" w14:textId="77777777" w:rsidR="000A6C20" w:rsidRPr="00D209F5" w:rsidRDefault="000A6C20" w:rsidP="006F5F19">
      <w:pPr>
        <w:pStyle w:val="Prrafodelista"/>
        <w:numPr>
          <w:ilvl w:val="0"/>
          <w:numId w:val="18"/>
        </w:numPr>
        <w:spacing w:line="360" w:lineRule="auto"/>
        <w:ind w:left="0" w:firstLine="0"/>
        <w:jc w:val="both"/>
        <w:rPr>
          <w:rFonts w:ascii="Palatino Linotype" w:hAnsi="Palatino Linotype" w:cs="Tahoma"/>
          <w:b/>
          <w:bCs/>
          <w:iCs/>
          <w:color w:val="000000" w:themeColor="text1"/>
        </w:rPr>
      </w:pPr>
      <w:r w:rsidRPr="00D209F5">
        <w:rPr>
          <w:rFonts w:ascii="Palatino Linotype" w:hAnsi="Palatino Linotype" w:cs="Tahoma"/>
          <w:b/>
          <w:bCs/>
          <w:iCs/>
          <w:color w:val="000000" w:themeColor="text1"/>
        </w:rPr>
        <w:t>Marco normativo aplicable en materia de transparencia y acceso a la información pública.</w:t>
      </w:r>
    </w:p>
    <w:p w14:paraId="570492EF" w14:textId="77777777" w:rsidR="000A6C20" w:rsidRPr="00D209F5" w:rsidRDefault="000A6C20" w:rsidP="0034607F">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D209F5">
        <w:rPr>
          <w:rFonts w:ascii="Palatino Linotype" w:hAnsi="Palatino Linotype"/>
          <w:color w:val="000000" w:themeColor="text1"/>
          <w:sz w:val="24"/>
          <w:szCs w:val="24"/>
        </w:rPr>
        <w:t xml:space="preserve">Acotada la </w:t>
      </w:r>
      <w:r w:rsidRPr="00D209F5">
        <w:rPr>
          <w:rFonts w:ascii="Palatino Linotype" w:hAnsi="Palatino Linotype"/>
          <w:i/>
          <w:color w:val="000000" w:themeColor="text1"/>
          <w:sz w:val="24"/>
          <w:szCs w:val="24"/>
        </w:rPr>
        <w:t>Litis</w:t>
      </w:r>
      <w:r w:rsidRPr="00D209F5">
        <w:rPr>
          <w:rFonts w:ascii="Palatino Linotype" w:hAnsi="Palatino Linotype"/>
          <w:color w:val="000000" w:themeColor="text1"/>
          <w:sz w:val="24"/>
          <w:szCs w:val="24"/>
        </w:rPr>
        <w:t xml:space="preserve"> del asunto de mérito, es dable puntualizar inicialmente </w:t>
      </w:r>
      <w:r w:rsidRPr="00D209F5">
        <w:rPr>
          <w:rFonts w:ascii="Palatino Linotype" w:eastAsia="MS Mincho" w:hAnsi="Palatino Linotype" w:cs="Times New Roman"/>
          <w:color w:val="000000" w:themeColor="text1"/>
          <w:sz w:val="24"/>
          <w:szCs w:val="24"/>
        </w:rPr>
        <w:t>en términos generales, que e</w:t>
      </w:r>
      <w:r w:rsidRPr="00D209F5">
        <w:rPr>
          <w:rFonts w:ascii="Palatino Linotype" w:hAnsi="Palatino Linotype" w:cs="Tahoma"/>
          <w:bCs/>
          <w:iCs/>
          <w:color w:val="000000" w:themeColor="text1"/>
          <w:sz w:val="24"/>
          <w:szCs w:val="24"/>
        </w:rPr>
        <w:t xml:space="preserve">l </w:t>
      </w:r>
      <w:r w:rsidRPr="00D209F5">
        <w:rPr>
          <w:rFonts w:ascii="Palatino Linotype" w:eastAsia="Times New Roman" w:hAnsi="Palatino Linotype" w:cs="Arial"/>
          <w:color w:val="000000" w:themeColor="text1"/>
          <w:sz w:val="24"/>
          <w:szCs w:val="24"/>
          <w:lang w:val="es-ES"/>
        </w:rPr>
        <w:t>Derecho</w:t>
      </w:r>
      <w:r w:rsidRPr="00D209F5">
        <w:rPr>
          <w:rFonts w:ascii="Palatino Linotype" w:hAnsi="Palatino Linotype" w:cs="Tahoma"/>
          <w:bCs/>
          <w:iCs/>
          <w:color w:val="000000" w:themeColor="text1"/>
          <w:sz w:val="24"/>
          <w:szCs w:val="24"/>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6585BF73" w14:textId="77777777" w:rsidR="000A6C20" w:rsidRPr="00D209F5" w:rsidRDefault="000A6C20" w:rsidP="0034607F">
      <w:pPr>
        <w:spacing w:line="360" w:lineRule="auto"/>
        <w:jc w:val="both"/>
        <w:rPr>
          <w:rFonts w:ascii="Palatino Linotype" w:hAnsi="Palatino Linotype" w:cs="Tahoma"/>
          <w:bCs/>
          <w:iCs/>
          <w:color w:val="000000" w:themeColor="text1"/>
          <w:sz w:val="24"/>
          <w:szCs w:val="24"/>
        </w:rPr>
      </w:pPr>
    </w:p>
    <w:p w14:paraId="570E9CCE" w14:textId="77777777" w:rsidR="000A6C20" w:rsidRPr="00D209F5" w:rsidRDefault="000A6C20" w:rsidP="0034607F">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D209F5">
        <w:rPr>
          <w:rFonts w:ascii="Palatino Linotype" w:hAnsi="Palatino Linotype" w:cs="Tahoma"/>
          <w:bCs/>
          <w:iCs/>
          <w:color w:val="000000" w:themeColor="text1"/>
          <w:sz w:val="24"/>
          <w:szCs w:val="24"/>
        </w:rPr>
        <w:t xml:space="preserve">Por su parte, la Ley General de Transparencia y Acceso a la Información Pública, dispone en su </w:t>
      </w:r>
      <w:r w:rsidRPr="00D209F5">
        <w:rPr>
          <w:rFonts w:ascii="Palatino Linotype" w:hAnsi="Palatino Linotype"/>
          <w:color w:val="000000" w:themeColor="text1"/>
          <w:sz w:val="24"/>
          <w:szCs w:val="24"/>
        </w:rPr>
        <w:t>artículo</w:t>
      </w:r>
      <w:r w:rsidRPr="00D209F5">
        <w:rPr>
          <w:rFonts w:ascii="Palatino Linotype" w:hAnsi="Palatino Linotype" w:cs="Tahoma"/>
          <w:bCs/>
          <w:iCs/>
          <w:color w:val="000000" w:themeColor="text1"/>
          <w:sz w:val="24"/>
          <w:szCs w:val="24"/>
        </w:rPr>
        <w:t xml:space="preserve"> 70 que la </w:t>
      </w:r>
      <w:r w:rsidRPr="00D209F5">
        <w:rPr>
          <w:rFonts w:ascii="Palatino Linotype" w:hAnsi="Palatino Linotype"/>
          <w:color w:val="000000" w:themeColor="text1"/>
          <w:sz w:val="24"/>
          <w:szCs w:val="24"/>
        </w:rPr>
        <w:t>información</w:t>
      </w:r>
      <w:r w:rsidRPr="00D209F5">
        <w:rPr>
          <w:rFonts w:ascii="Palatino Linotype" w:hAnsi="Palatino Linotype" w:cs="Tahoma"/>
          <w:bCs/>
          <w:iCs/>
          <w:color w:val="000000" w:themeColor="text1"/>
          <w:sz w:val="24"/>
          <w:szCs w:val="24"/>
        </w:rPr>
        <w:t xml:space="preserve">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D209F5">
        <w:rPr>
          <w:rFonts w:ascii="Palatino Linotype" w:hAnsi="Palatino Linotype" w:cs="Tahoma"/>
          <w:bCs/>
          <w:iCs/>
          <w:color w:val="000000" w:themeColor="text1"/>
          <w:sz w:val="24"/>
          <w:szCs w:val="24"/>
        </w:rPr>
        <w:lastRenderedPageBreak/>
        <w:t>como la información referente a la intimidad de la vida privada y la imagen de las personas, con las excepciones que establezca la ley reglamentaria.</w:t>
      </w:r>
    </w:p>
    <w:p w14:paraId="66A2789B" w14:textId="77777777" w:rsidR="000A6C20" w:rsidRPr="00D209F5" w:rsidRDefault="000A6C20" w:rsidP="0034607F">
      <w:pPr>
        <w:spacing w:line="360" w:lineRule="auto"/>
        <w:jc w:val="both"/>
        <w:rPr>
          <w:rFonts w:ascii="Palatino Linotype" w:hAnsi="Palatino Linotype" w:cs="Tahoma"/>
          <w:bCs/>
          <w:iCs/>
          <w:color w:val="000000" w:themeColor="text1"/>
          <w:sz w:val="24"/>
          <w:szCs w:val="24"/>
        </w:rPr>
      </w:pPr>
    </w:p>
    <w:p w14:paraId="01F9B01F" w14:textId="77777777" w:rsidR="000A6C20" w:rsidRPr="00D209F5" w:rsidRDefault="000A6C20" w:rsidP="0034607F">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D209F5">
        <w:rPr>
          <w:rFonts w:ascii="Palatino Linotype" w:hAnsi="Palatino Linotype" w:cs="Tahoma"/>
          <w:bCs/>
          <w:iCs/>
          <w:color w:val="000000" w:themeColor="text1"/>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2E6589F" w14:textId="77777777" w:rsidR="000A6C20" w:rsidRPr="00D209F5" w:rsidRDefault="000A6C20" w:rsidP="0034607F">
      <w:pPr>
        <w:spacing w:line="360" w:lineRule="auto"/>
        <w:contextualSpacing/>
        <w:jc w:val="both"/>
        <w:rPr>
          <w:rFonts w:ascii="Palatino Linotype" w:hAnsi="Palatino Linotype" w:cs="Tahoma"/>
          <w:bCs/>
          <w:iCs/>
          <w:color w:val="000000" w:themeColor="text1"/>
          <w:sz w:val="24"/>
          <w:szCs w:val="24"/>
        </w:rPr>
      </w:pPr>
    </w:p>
    <w:p w14:paraId="39E2B0EB" w14:textId="77777777" w:rsidR="000A6C20" w:rsidRPr="00D209F5" w:rsidRDefault="000A6C20" w:rsidP="0034607F">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D209F5">
        <w:rPr>
          <w:rFonts w:ascii="Palatino Linotype" w:hAnsi="Palatino Linotype" w:cs="Tahoma"/>
          <w:bCs/>
          <w:iCs/>
          <w:color w:val="000000" w:themeColor="text1"/>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A9FA17" w14:textId="77777777" w:rsidR="000A6C20" w:rsidRPr="00D209F5" w:rsidRDefault="000A6C20" w:rsidP="0034607F">
      <w:pPr>
        <w:spacing w:after="0" w:line="360" w:lineRule="auto"/>
        <w:jc w:val="both"/>
        <w:rPr>
          <w:rFonts w:ascii="Palatino Linotype" w:hAnsi="Palatino Linotype" w:cs="Tahoma"/>
          <w:bCs/>
          <w:iCs/>
          <w:color w:val="000000" w:themeColor="text1"/>
          <w:sz w:val="24"/>
          <w:szCs w:val="24"/>
        </w:rPr>
      </w:pPr>
    </w:p>
    <w:p w14:paraId="3BEC3293" w14:textId="77777777" w:rsidR="000A6C20" w:rsidRPr="00D209F5" w:rsidRDefault="000A6C20" w:rsidP="0034607F">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D209F5">
        <w:rPr>
          <w:rFonts w:ascii="Palatino Linotype" w:hAnsi="Palatino Linotype" w:cs="Tahoma"/>
          <w:bCs/>
          <w:iCs/>
          <w:color w:val="000000" w:themeColor="text1"/>
          <w:sz w:val="24"/>
          <w:szCs w:val="24"/>
        </w:rPr>
        <w:t xml:space="preserve">Precisado lo anterior, respecto la fuente obligacional , resulta necesario referir que, el </w:t>
      </w:r>
      <w:r w:rsidRPr="00D209F5">
        <w:rPr>
          <w:rFonts w:ascii="Palatino Linotype" w:hAnsi="Palatino Linotype" w:cs="Tahoma"/>
          <w:b/>
          <w:bCs/>
          <w:iCs/>
          <w:color w:val="000000" w:themeColor="text1"/>
          <w:sz w:val="24"/>
          <w:szCs w:val="24"/>
        </w:rPr>
        <w:t xml:space="preserve">SUJETO OBLIGADO </w:t>
      </w:r>
      <w:r w:rsidRPr="00D209F5">
        <w:rPr>
          <w:rFonts w:ascii="Palatino Linotype" w:hAnsi="Palatino Linotype" w:cs="Tahoma"/>
          <w:bCs/>
          <w:iCs/>
          <w:color w:val="000000" w:themeColor="text1"/>
          <w:sz w:val="24"/>
          <w:szCs w:val="24"/>
        </w:rPr>
        <w:t xml:space="preserve">acepta que genera, posee y/o administra a la información solicitada, tan es así que la pone a disposición del </w:t>
      </w:r>
      <w:r w:rsidRPr="00D209F5">
        <w:rPr>
          <w:rFonts w:ascii="Palatino Linotype" w:hAnsi="Palatino Linotype" w:cs="Tahoma"/>
          <w:b/>
          <w:bCs/>
          <w:iCs/>
          <w:color w:val="000000" w:themeColor="text1"/>
          <w:sz w:val="24"/>
          <w:szCs w:val="24"/>
        </w:rPr>
        <w:t xml:space="preserve">PARTICULAR </w:t>
      </w:r>
      <w:r w:rsidRPr="00D209F5">
        <w:rPr>
          <w:rFonts w:ascii="Palatino Linotype" w:hAnsi="Palatino Linotype" w:cs="Tahoma"/>
          <w:bCs/>
          <w:iCs/>
          <w:color w:val="000000" w:themeColor="text1"/>
          <w:sz w:val="24"/>
          <w:szCs w:val="24"/>
        </w:rPr>
        <w:t xml:space="preserve">en consulta directa, por lo que se considera innecesario realizar el estudio correspondiente, pues – se insiste- este asume contar con la información solicitada. </w:t>
      </w:r>
    </w:p>
    <w:p w14:paraId="6F5D12A8" w14:textId="77777777" w:rsidR="000A6C20" w:rsidRPr="00D209F5" w:rsidRDefault="000A6C20" w:rsidP="0034607F">
      <w:pPr>
        <w:spacing w:after="0" w:line="360" w:lineRule="auto"/>
        <w:jc w:val="both"/>
        <w:rPr>
          <w:rFonts w:ascii="Palatino Linotype" w:hAnsi="Palatino Linotype" w:cs="Tahoma"/>
          <w:bCs/>
          <w:iCs/>
          <w:color w:val="000000" w:themeColor="text1"/>
          <w:sz w:val="24"/>
          <w:szCs w:val="24"/>
        </w:rPr>
      </w:pPr>
    </w:p>
    <w:p w14:paraId="60A1AE64" w14:textId="77777777" w:rsidR="00271832" w:rsidRPr="00D209F5" w:rsidRDefault="000A6C20" w:rsidP="0034607F">
      <w:pPr>
        <w:numPr>
          <w:ilvl w:val="0"/>
          <w:numId w:val="1"/>
        </w:numPr>
        <w:spacing w:after="0" w:line="360" w:lineRule="auto"/>
        <w:ind w:left="0" w:firstLine="0"/>
        <w:jc w:val="both"/>
        <w:rPr>
          <w:rFonts w:ascii="Palatino Linotype" w:eastAsia="Times New Roman" w:hAnsi="Palatino Linotype" w:cs="Times New Roman"/>
          <w:b/>
          <w:i/>
          <w:color w:val="000000" w:themeColor="text1"/>
          <w:sz w:val="24"/>
          <w:szCs w:val="24"/>
        </w:rPr>
      </w:pPr>
      <w:r w:rsidRPr="00D209F5">
        <w:rPr>
          <w:rFonts w:ascii="Palatino Linotype" w:hAnsi="Palatino Linotype" w:cs="Tahoma"/>
          <w:bCs/>
          <w:iCs/>
          <w:color w:val="000000" w:themeColor="text1"/>
          <w:sz w:val="24"/>
          <w:szCs w:val="24"/>
        </w:rPr>
        <w:lastRenderedPageBreak/>
        <w:t xml:space="preserve">Ahora bien, respecto el cambio de modalidad que planteo el </w:t>
      </w:r>
      <w:r w:rsidRPr="00D209F5">
        <w:rPr>
          <w:rFonts w:ascii="Palatino Linotype" w:hAnsi="Palatino Linotype" w:cs="Tahoma"/>
          <w:b/>
          <w:bCs/>
          <w:iCs/>
          <w:color w:val="000000" w:themeColor="text1"/>
          <w:sz w:val="24"/>
          <w:szCs w:val="24"/>
        </w:rPr>
        <w:t xml:space="preserve">SUJETO OBLIGADO, </w:t>
      </w:r>
      <w:r w:rsidRPr="00D209F5">
        <w:rPr>
          <w:rFonts w:ascii="Palatino Linotype" w:hAnsi="Palatino Linotype" w:cs="Tahoma"/>
          <w:bCs/>
          <w:iCs/>
          <w:color w:val="000000" w:themeColor="text1"/>
          <w:sz w:val="24"/>
          <w:szCs w:val="24"/>
        </w:rPr>
        <w:t xml:space="preserve">este deviene improcedente, al ser infundado y motivado, ello de que </w:t>
      </w:r>
      <w:r w:rsidR="00271832" w:rsidRPr="00D209F5">
        <w:rPr>
          <w:rFonts w:ascii="Palatino Linotype" w:hAnsi="Palatino Linotype" w:cs="Tahoma"/>
          <w:bCs/>
          <w:iCs/>
          <w:color w:val="000000" w:themeColor="text1"/>
          <w:sz w:val="24"/>
          <w:szCs w:val="24"/>
        </w:rPr>
        <w:t xml:space="preserve">únicamente se refirió que se pone a disposición en consulta directa por contener datos personales y sensibles, sin embargo, el cambio de modalidad únicamente procede cuando dada la naturaleza de la información solicitada </w:t>
      </w:r>
      <w:r w:rsidR="00271832" w:rsidRPr="00D209F5">
        <w:rPr>
          <w:rFonts w:ascii="Palatino Linotype" w:hAnsi="Palatino Linotype" w:cs="Tahoma"/>
          <w:bCs/>
          <w:iCs/>
          <w:color w:val="000000" w:themeColor="text1"/>
          <w:sz w:val="24"/>
          <w:szCs w:val="24"/>
          <w:lang w:val="es-419"/>
        </w:rPr>
        <w:t xml:space="preserve">cuya entrega o reproducción sobrepase las capacidades técnicas administrativas y humanas del sujeto obligado para cumplir con la solicitud, situación que no acontece dentro del recurso que nos ocupa, por lo que </w:t>
      </w:r>
      <w:r w:rsidR="00271832" w:rsidRPr="00D209F5">
        <w:rPr>
          <w:rFonts w:ascii="Palatino Linotype" w:eastAsia="Times New Roman" w:hAnsi="Palatino Linotype" w:cs="Palatino Linotype"/>
          <w:color w:val="000000" w:themeColor="text1"/>
          <w:sz w:val="24"/>
          <w:szCs w:val="24"/>
          <w:lang w:eastAsia="en-US"/>
        </w:rPr>
        <w:t>al respecto, l</w:t>
      </w:r>
      <w:r w:rsidR="00271832" w:rsidRPr="00D209F5">
        <w:rPr>
          <w:rFonts w:ascii="Palatino Linotype" w:eastAsia="Palatino Linotype" w:hAnsi="Palatino Linotype" w:cs="Palatino Linotype"/>
          <w:color w:val="000000" w:themeColor="text1"/>
          <w:sz w:val="24"/>
          <w:szCs w:val="24"/>
        </w:rPr>
        <w:t>a Ley de Transparencia y Acceso a la Información Pública del Estado de México y Municipios establece en los artículos 155 fracción V, 158 y 164 lo siguiente:</w:t>
      </w:r>
    </w:p>
    <w:p w14:paraId="35AC19CE" w14:textId="77777777" w:rsidR="00271832" w:rsidRPr="00D209F5" w:rsidRDefault="00271832" w:rsidP="0034607F">
      <w:pPr>
        <w:pBdr>
          <w:top w:val="nil"/>
          <w:left w:val="nil"/>
          <w:bottom w:val="nil"/>
          <w:right w:val="nil"/>
          <w:between w:val="nil"/>
        </w:pBdr>
        <w:tabs>
          <w:tab w:val="left" w:pos="851"/>
        </w:tabs>
        <w:spacing w:before="240"/>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t>Artículo 155. Para presentar una solicitud por escrito, no se podrán exigir mayores requisitos que los siguientes:</w:t>
      </w:r>
    </w:p>
    <w:p w14:paraId="2666C7C2" w14:textId="77777777" w:rsidR="00271832" w:rsidRPr="00D209F5" w:rsidRDefault="00271832" w:rsidP="0034607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t>I. a IV. …</w:t>
      </w:r>
    </w:p>
    <w:p w14:paraId="500A21BC" w14:textId="77777777" w:rsidR="00271832" w:rsidRPr="00D209F5" w:rsidRDefault="00271832" w:rsidP="0034607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b/>
          <w:i/>
          <w:color w:val="000000" w:themeColor="text1"/>
          <w:sz w:val="24"/>
          <w:szCs w:val="24"/>
        </w:rPr>
        <w:t>V. La modalidad en la que prefiere se otorgue el acceso a la información</w:t>
      </w:r>
      <w:r w:rsidRPr="00D209F5">
        <w:rPr>
          <w:rFonts w:ascii="Palatino Linotype" w:eastAsia="Palatino Linotype" w:hAnsi="Palatino Linotype" w:cs="Palatino Linotype"/>
          <w:i/>
          <w:color w:val="000000" w:themeColor="text1"/>
          <w:sz w:val="24"/>
          <w:szCs w:val="24"/>
        </w:rPr>
        <w:t>, la cual podrá ser verbal, siempre y cuando sea para fines de orientación, mediante consulta directa, mediante la expedición de copias simples o certificadas o la reproducción en cualquier otro medio, incluidos los electrónicos</w:t>
      </w:r>
    </w:p>
    <w:p w14:paraId="2FBD1558" w14:textId="77777777" w:rsidR="00271832" w:rsidRPr="00D209F5" w:rsidRDefault="00271832" w:rsidP="0034607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t>…</w:t>
      </w:r>
    </w:p>
    <w:p w14:paraId="03E8A7F7" w14:textId="77777777" w:rsidR="00271832" w:rsidRPr="00D209F5" w:rsidRDefault="00271832" w:rsidP="0034607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F805DCA" w14:textId="77777777" w:rsidR="00271832" w:rsidRPr="00D209F5" w:rsidRDefault="00271832" w:rsidP="0034607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t>En todo caso, se facilitará su copia simple o certificada, así como su reproducción por cualquier medio disponible en las instalaciones del sujeto obligado o que, en su caso, aporte el solicitante</w:t>
      </w:r>
    </w:p>
    <w:p w14:paraId="4A9AC48E" w14:textId="77777777" w:rsidR="00271832" w:rsidRPr="00D209F5" w:rsidRDefault="00271832" w:rsidP="0034607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sz w:val="24"/>
          <w:szCs w:val="24"/>
        </w:rPr>
      </w:pPr>
      <w:r w:rsidRPr="00D209F5">
        <w:rPr>
          <w:rFonts w:ascii="Palatino Linotype" w:eastAsia="Palatino Linotype" w:hAnsi="Palatino Linotype" w:cs="Palatino Linotype"/>
          <w:i/>
          <w:color w:val="000000" w:themeColor="text1"/>
          <w:sz w:val="24"/>
          <w:szCs w:val="24"/>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2E7361F0" w14:textId="77777777" w:rsidR="00271832" w:rsidRPr="00D209F5" w:rsidRDefault="00271832" w:rsidP="0034607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sz w:val="24"/>
          <w:szCs w:val="24"/>
        </w:rPr>
      </w:pPr>
    </w:p>
    <w:p w14:paraId="1B8112AD" w14:textId="77777777" w:rsidR="000A6C20" w:rsidRPr="00D209F5" w:rsidRDefault="00271832" w:rsidP="0034607F">
      <w:pPr>
        <w:numPr>
          <w:ilvl w:val="0"/>
          <w:numId w:val="1"/>
        </w:numPr>
        <w:spacing w:after="0" w:line="360" w:lineRule="auto"/>
        <w:ind w:left="0" w:firstLine="0"/>
        <w:jc w:val="both"/>
        <w:rPr>
          <w:rFonts w:ascii="Palatino Linotype" w:eastAsia="MS Mincho" w:hAnsi="Palatino Linotype" w:cs="Arial"/>
          <w:i/>
          <w:color w:val="000000" w:themeColor="text1"/>
          <w:sz w:val="24"/>
          <w:szCs w:val="24"/>
        </w:rPr>
      </w:pPr>
      <w:r w:rsidRPr="00D209F5">
        <w:rPr>
          <w:rFonts w:ascii="Palatino Linotype" w:hAnsi="Palatino Linotype" w:cs="Tahoma"/>
          <w:bCs/>
          <w:iCs/>
          <w:color w:val="000000" w:themeColor="text1"/>
          <w:sz w:val="24"/>
          <w:szCs w:val="24"/>
        </w:rPr>
        <w:t>La</w:t>
      </w:r>
      <w:r w:rsidRPr="00D209F5">
        <w:rPr>
          <w:rFonts w:ascii="Palatino Linotype" w:eastAsia="Palatino Linotype" w:hAnsi="Palatino Linotype" w:cs="Palatino Linotype"/>
          <w:color w:val="000000" w:themeColor="text1"/>
          <w:sz w:val="24"/>
          <w:szCs w:val="24"/>
        </w:rPr>
        <w:t xml:space="preserve"> normatividad en materia establece que se privilegiará la modalidad de entrega elegida por el </w:t>
      </w:r>
      <w:r w:rsidRPr="00D209F5">
        <w:rPr>
          <w:rFonts w:ascii="Palatino Linotype" w:eastAsia="Palatino Linotype" w:hAnsi="Palatino Linotype" w:cs="Palatino Linotype"/>
          <w:b/>
          <w:smallCaps/>
          <w:color w:val="000000" w:themeColor="text1"/>
          <w:sz w:val="24"/>
          <w:szCs w:val="24"/>
        </w:rPr>
        <w:t>RECURRENTE</w:t>
      </w:r>
      <w:r w:rsidRPr="00D209F5">
        <w:rPr>
          <w:rFonts w:ascii="Palatino Linotype" w:eastAsia="Palatino Linotype" w:hAnsi="Palatino Linotype" w:cs="Palatino Linotype"/>
          <w:color w:val="000000" w:themeColor="text1"/>
          <w:sz w:val="24"/>
          <w:szCs w:val="24"/>
        </w:rPr>
        <w:t xml:space="preserve"> y será excepcional un cambio de modalidad cuando la información sobrepase las capacidades técnicas administrativas y humanas, dicho cambio será debidamente fundado y motivado, situación que no aconteció dentro del recurso que nos ocupa, ya que únicamente manifestó que no se remite por contener información personal y sensible</w:t>
      </w:r>
      <w:r w:rsidR="000D4863" w:rsidRPr="00D209F5">
        <w:rPr>
          <w:rFonts w:ascii="Palatino Linotype" w:eastAsia="Palatino Linotype" w:hAnsi="Palatino Linotype" w:cs="Palatino Linotype"/>
          <w:color w:val="000000" w:themeColor="text1"/>
          <w:sz w:val="24"/>
          <w:szCs w:val="24"/>
        </w:rPr>
        <w:t xml:space="preserve"> y no así por una incapacidad técnica o humana.</w:t>
      </w:r>
    </w:p>
    <w:p w14:paraId="41B62C32" w14:textId="77777777" w:rsidR="00271832" w:rsidRPr="00D209F5" w:rsidRDefault="00271832" w:rsidP="0034607F">
      <w:pPr>
        <w:spacing w:after="0" w:line="360" w:lineRule="auto"/>
        <w:jc w:val="both"/>
        <w:rPr>
          <w:rFonts w:ascii="Palatino Linotype" w:eastAsia="MS Mincho" w:hAnsi="Palatino Linotype" w:cs="Arial"/>
          <w:i/>
          <w:color w:val="000000" w:themeColor="text1"/>
          <w:sz w:val="24"/>
          <w:szCs w:val="24"/>
        </w:rPr>
      </w:pPr>
    </w:p>
    <w:p w14:paraId="04CA6098" w14:textId="77777777" w:rsidR="00271832" w:rsidRPr="00D209F5" w:rsidRDefault="00271832" w:rsidP="0034607F">
      <w:pPr>
        <w:numPr>
          <w:ilvl w:val="0"/>
          <w:numId w:val="1"/>
        </w:numPr>
        <w:spacing w:after="0" w:line="360" w:lineRule="auto"/>
        <w:ind w:left="0" w:firstLine="0"/>
        <w:jc w:val="both"/>
        <w:rPr>
          <w:rFonts w:ascii="Palatino Linotype" w:hAnsi="Palatino Linotype"/>
          <w:color w:val="000000" w:themeColor="text1"/>
          <w:sz w:val="24"/>
          <w:szCs w:val="24"/>
        </w:rPr>
      </w:pPr>
      <w:r w:rsidRPr="00D209F5">
        <w:rPr>
          <w:rFonts w:ascii="Palatino Linotype" w:hAnsi="Palatino Linotype"/>
          <w:color w:val="000000" w:themeColor="text1"/>
          <w:sz w:val="24"/>
          <w:szCs w:val="24"/>
        </w:rPr>
        <w:t>Es por lo anterior, que se arriba a la concl</w:t>
      </w:r>
      <w:r w:rsidR="000D4863" w:rsidRPr="00D209F5">
        <w:rPr>
          <w:rFonts w:ascii="Palatino Linotype" w:hAnsi="Palatino Linotype"/>
          <w:color w:val="000000" w:themeColor="text1"/>
          <w:sz w:val="24"/>
          <w:szCs w:val="24"/>
        </w:rPr>
        <w:t>usión de no tenerse por colmada la solicitud de información que nos ocupa</w:t>
      </w:r>
      <w:r w:rsidRPr="00D209F5">
        <w:rPr>
          <w:rFonts w:ascii="Palatino Linotype" w:hAnsi="Palatino Linotype"/>
          <w:color w:val="000000" w:themeColor="text1"/>
          <w:sz w:val="24"/>
          <w:szCs w:val="24"/>
        </w:rPr>
        <w:t xml:space="preserve">, ya que no se acredito el cambio de modalidad, asimismo, resulta necesario referir que atento a la naturaleza de la información y a la información remitida en respuesta, no se considera que la información que ha de remitir el </w:t>
      </w:r>
      <w:r w:rsidRPr="00D209F5">
        <w:rPr>
          <w:rFonts w:ascii="Palatino Linotype" w:hAnsi="Palatino Linotype"/>
          <w:b/>
          <w:color w:val="000000" w:themeColor="text1"/>
          <w:sz w:val="24"/>
          <w:szCs w:val="24"/>
        </w:rPr>
        <w:t xml:space="preserve">SUJETO OBLIGADO, </w:t>
      </w:r>
      <w:r w:rsidRPr="00D209F5">
        <w:rPr>
          <w:rFonts w:ascii="Palatino Linotype" w:hAnsi="Palatino Linotype"/>
          <w:color w:val="000000" w:themeColor="text1"/>
          <w:sz w:val="24"/>
          <w:szCs w:val="24"/>
        </w:rPr>
        <w:t>supere las capacidades del SAIMEX, ya que este tiene un soporte tecnológico para que se puedan adjuntar archivos con un peso aproximado de hasta 500MB o un equivalente de 8000 fojas, razón por la cual se ordena a través del medio señalado.</w:t>
      </w:r>
    </w:p>
    <w:p w14:paraId="62E8664E" w14:textId="77777777" w:rsidR="00271832" w:rsidRPr="00D209F5" w:rsidRDefault="00271832" w:rsidP="0034607F">
      <w:pPr>
        <w:spacing w:after="0" w:line="360" w:lineRule="auto"/>
        <w:jc w:val="both"/>
        <w:rPr>
          <w:rFonts w:ascii="Palatino Linotype" w:hAnsi="Palatino Linotype"/>
          <w:color w:val="000000" w:themeColor="text1"/>
          <w:sz w:val="24"/>
          <w:szCs w:val="24"/>
        </w:rPr>
      </w:pPr>
    </w:p>
    <w:p w14:paraId="08A9BC4B" w14:textId="77777777" w:rsidR="00271832" w:rsidRPr="00D209F5" w:rsidRDefault="00271832" w:rsidP="0034607F">
      <w:pPr>
        <w:numPr>
          <w:ilvl w:val="0"/>
          <w:numId w:val="1"/>
        </w:numPr>
        <w:spacing w:after="0" w:line="360" w:lineRule="auto"/>
        <w:ind w:left="0" w:firstLine="0"/>
        <w:jc w:val="both"/>
        <w:rPr>
          <w:rFonts w:ascii="Palatino Linotype" w:hAnsi="Palatino Linotype"/>
          <w:color w:val="000000" w:themeColor="text1"/>
          <w:sz w:val="24"/>
          <w:szCs w:val="24"/>
        </w:rPr>
      </w:pPr>
      <w:r w:rsidRPr="00D209F5">
        <w:rPr>
          <w:rFonts w:ascii="Palatino Linotype" w:hAnsi="Palatino Linotype"/>
          <w:color w:val="000000" w:themeColor="text1"/>
          <w:sz w:val="24"/>
          <w:szCs w:val="24"/>
        </w:rPr>
        <w:t xml:space="preserve">En consecuencia de lo anterior, resulta dable ordenar al </w:t>
      </w:r>
      <w:r w:rsidRPr="00D209F5">
        <w:rPr>
          <w:rFonts w:ascii="Palatino Linotype" w:hAnsi="Palatino Linotype"/>
          <w:b/>
          <w:color w:val="000000" w:themeColor="text1"/>
          <w:sz w:val="24"/>
          <w:szCs w:val="24"/>
        </w:rPr>
        <w:t xml:space="preserve">SUJETO OBLUGADO, </w:t>
      </w:r>
      <w:r w:rsidRPr="00D209F5">
        <w:rPr>
          <w:rFonts w:ascii="Palatino Linotype" w:hAnsi="Palatino Linotype"/>
          <w:color w:val="000000" w:themeColor="text1"/>
          <w:sz w:val="24"/>
          <w:szCs w:val="24"/>
        </w:rPr>
        <w:t>haga entrega de los recibos de nómina de la primera quincena del mes de mayo de dos mil veinticinco, en versión pública a través del SAIMEX.</w:t>
      </w:r>
    </w:p>
    <w:p w14:paraId="72A949AF" w14:textId="77777777" w:rsidR="00271832" w:rsidRPr="00D209F5" w:rsidRDefault="00271832" w:rsidP="0034607F">
      <w:pPr>
        <w:spacing w:after="0" w:line="360" w:lineRule="auto"/>
        <w:jc w:val="both"/>
        <w:rPr>
          <w:rFonts w:ascii="Palatino Linotype" w:hAnsi="Palatino Linotype"/>
          <w:color w:val="000000" w:themeColor="text1"/>
          <w:sz w:val="24"/>
          <w:szCs w:val="24"/>
        </w:rPr>
      </w:pPr>
    </w:p>
    <w:p w14:paraId="637CA081" w14:textId="77777777" w:rsidR="00271832" w:rsidRPr="00D209F5" w:rsidRDefault="00271832" w:rsidP="0034607F">
      <w:pPr>
        <w:numPr>
          <w:ilvl w:val="0"/>
          <w:numId w:val="1"/>
        </w:numPr>
        <w:spacing w:after="0" w:line="360" w:lineRule="auto"/>
        <w:ind w:left="0" w:firstLine="0"/>
        <w:jc w:val="both"/>
        <w:rPr>
          <w:rFonts w:ascii="Palatino Linotype" w:hAnsi="Palatino Linotype"/>
          <w:color w:val="000000" w:themeColor="text1"/>
          <w:sz w:val="24"/>
          <w:szCs w:val="24"/>
        </w:rPr>
      </w:pPr>
      <w:r w:rsidRPr="00D209F5">
        <w:rPr>
          <w:rFonts w:ascii="Palatino Linotype" w:hAnsi="Palatino Linotype"/>
          <w:color w:val="000000" w:themeColor="text1"/>
          <w:sz w:val="24"/>
          <w:szCs w:val="24"/>
        </w:rPr>
        <w:lastRenderedPageBreak/>
        <w:t>Ahora bien, atento a lo vertido por el Servidor Público Habilitado, relativo a que los recibos de nómina contiene información sensible y en atención a la información que se ordena entregar, se refiere lo siguiente:</w:t>
      </w:r>
    </w:p>
    <w:p w14:paraId="3F265E4A" w14:textId="77777777" w:rsidR="00271832" w:rsidRPr="00D209F5" w:rsidRDefault="00271832" w:rsidP="0034607F">
      <w:pPr>
        <w:pBdr>
          <w:top w:val="nil"/>
          <w:left w:val="nil"/>
          <w:bottom w:val="nil"/>
          <w:right w:val="nil"/>
          <w:between w:val="nil"/>
        </w:pBdr>
        <w:tabs>
          <w:tab w:val="left" w:pos="284"/>
        </w:tabs>
        <w:spacing w:after="0" w:line="360" w:lineRule="auto"/>
        <w:jc w:val="both"/>
        <w:rPr>
          <w:rFonts w:ascii="Palatino Linotype" w:hAnsi="Palatino Linotype"/>
          <w:color w:val="000000" w:themeColor="text1"/>
          <w:sz w:val="24"/>
          <w:szCs w:val="24"/>
        </w:rPr>
      </w:pPr>
    </w:p>
    <w:p w14:paraId="3DFC062A" w14:textId="77777777" w:rsidR="00BB52A2" w:rsidRPr="00D209F5" w:rsidRDefault="00BB52A2" w:rsidP="006F5F19">
      <w:pPr>
        <w:numPr>
          <w:ilvl w:val="0"/>
          <w:numId w:val="22"/>
        </w:numPr>
        <w:tabs>
          <w:tab w:val="left" w:pos="284"/>
        </w:tabs>
        <w:spacing w:after="0" w:line="360" w:lineRule="auto"/>
        <w:ind w:left="0" w:firstLine="0"/>
        <w:contextualSpacing/>
        <w:jc w:val="both"/>
        <w:rPr>
          <w:rFonts w:ascii="Palatino Linotype" w:hAnsi="Palatino Linotype" w:cs="Arial"/>
          <w:b/>
          <w:color w:val="000000" w:themeColor="text1"/>
          <w:sz w:val="24"/>
          <w:szCs w:val="24"/>
          <w:lang w:val="es-ES_tradnl" w:eastAsia="es-ES"/>
        </w:rPr>
      </w:pPr>
      <w:r w:rsidRPr="00D209F5">
        <w:rPr>
          <w:rFonts w:ascii="Palatino Linotype" w:hAnsi="Palatino Linotype" w:cs="Arial"/>
          <w:b/>
          <w:color w:val="000000" w:themeColor="text1"/>
          <w:sz w:val="24"/>
          <w:szCs w:val="24"/>
          <w:lang w:val="es-ES_tradnl" w:eastAsia="es-ES"/>
        </w:rPr>
        <w:t>Recibos de Nómina</w:t>
      </w:r>
    </w:p>
    <w:p w14:paraId="7BC68F4A"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B73F868"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7B0D5E42"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Como </w:t>
      </w:r>
      <w:r w:rsidRPr="00D209F5">
        <w:rPr>
          <w:rFonts w:ascii="Palatino Linotype" w:eastAsia="Palatino Linotype" w:hAnsi="Palatino Linotype" w:cs="Palatino Linotype"/>
          <w:color w:val="000000" w:themeColor="text1"/>
          <w:sz w:val="24"/>
          <w:szCs w:val="24"/>
          <w:lang w:eastAsia="es-ES"/>
        </w:rPr>
        <w:t>ya</w:t>
      </w:r>
      <w:r w:rsidRPr="00D209F5">
        <w:rPr>
          <w:rFonts w:ascii="Palatino Linotype" w:hAnsi="Palatino Linotype" w:cs="Arial"/>
          <w:color w:val="000000" w:themeColor="text1"/>
          <w:sz w:val="24"/>
          <w:szCs w:val="24"/>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14:paraId="4AE5F7D2" w14:textId="77777777" w:rsidR="00BB52A2" w:rsidRPr="00D209F5" w:rsidRDefault="00BB52A2" w:rsidP="0034607F">
      <w:pPr>
        <w:spacing w:before="120" w:after="120"/>
        <w:jc w:val="both"/>
        <w:rPr>
          <w:rFonts w:ascii="Palatino Linotype" w:hAnsi="Palatino Linotype" w:cs="Arial"/>
          <w:i/>
          <w:color w:val="000000" w:themeColor="text1"/>
          <w:sz w:val="24"/>
          <w:szCs w:val="24"/>
          <w:lang w:val="es-ES_tradnl"/>
        </w:rPr>
      </w:pPr>
      <w:r w:rsidRPr="00D209F5">
        <w:rPr>
          <w:rFonts w:ascii="Palatino Linotype" w:hAnsi="Palatino Linotype" w:cs="Arial"/>
          <w:bCs/>
          <w:i/>
          <w:color w:val="000000" w:themeColor="text1"/>
          <w:sz w:val="24"/>
          <w:szCs w:val="24"/>
          <w:lang w:val="es-ES_tradnl"/>
        </w:rPr>
        <w:t>“</w:t>
      </w:r>
      <w:r w:rsidRPr="00D209F5">
        <w:rPr>
          <w:rFonts w:ascii="Palatino Linotype" w:hAnsi="Palatino Linotype" w:cs="Arial"/>
          <w:b/>
          <w:i/>
          <w:color w:val="000000" w:themeColor="text1"/>
          <w:sz w:val="24"/>
          <w:szCs w:val="24"/>
          <w:lang w:val="es-ES_tradnl"/>
        </w:rPr>
        <w:t>Artículo 804.-</w:t>
      </w:r>
      <w:r w:rsidRPr="00D209F5">
        <w:rPr>
          <w:rFonts w:ascii="Palatino Linotype" w:hAnsi="Palatino Linotype" w:cs="Arial"/>
          <w:i/>
          <w:color w:val="000000" w:themeColor="text1"/>
          <w:sz w:val="24"/>
          <w:szCs w:val="24"/>
          <w:lang w:val="es-ES_tradnl"/>
        </w:rPr>
        <w:t xml:space="preserve"> </w:t>
      </w:r>
      <w:r w:rsidRPr="00D209F5">
        <w:rPr>
          <w:rFonts w:ascii="Palatino Linotype" w:hAnsi="Palatino Linotype" w:cs="Arial"/>
          <w:b/>
          <w:i/>
          <w:color w:val="000000" w:themeColor="text1"/>
          <w:sz w:val="24"/>
          <w:szCs w:val="24"/>
          <w:u w:val="single"/>
          <w:lang w:val="es-ES_tradnl"/>
        </w:rPr>
        <w:t>El patrón tiene obligación de conservar y exhibir en juicio los documentos que a continuación se precisan</w:t>
      </w:r>
      <w:r w:rsidRPr="00D209F5">
        <w:rPr>
          <w:rFonts w:ascii="Palatino Linotype" w:hAnsi="Palatino Linotype" w:cs="Arial"/>
          <w:i/>
          <w:color w:val="000000" w:themeColor="text1"/>
          <w:sz w:val="24"/>
          <w:szCs w:val="24"/>
          <w:lang w:val="es-ES_tradnl"/>
        </w:rPr>
        <w:t xml:space="preserve">: </w:t>
      </w:r>
    </w:p>
    <w:p w14:paraId="73611837" w14:textId="77777777" w:rsidR="00BB52A2" w:rsidRPr="00D209F5" w:rsidRDefault="00BB52A2" w:rsidP="0034607F">
      <w:pPr>
        <w:spacing w:before="120" w:after="120"/>
        <w:jc w:val="both"/>
        <w:rPr>
          <w:rFonts w:ascii="Palatino Linotype" w:hAnsi="Palatino Linotype" w:cstheme="minorBidi"/>
          <w:i/>
          <w:color w:val="000000" w:themeColor="text1"/>
          <w:sz w:val="24"/>
          <w:szCs w:val="24"/>
          <w:lang w:val="es-ES_tradnl" w:eastAsia="es-ES"/>
        </w:rPr>
      </w:pPr>
      <w:r w:rsidRPr="00D209F5">
        <w:rPr>
          <w:rFonts w:ascii="Palatino Linotype" w:hAnsi="Palatino Linotype" w:cstheme="minorBidi"/>
          <w:i/>
          <w:color w:val="000000" w:themeColor="text1"/>
          <w:sz w:val="24"/>
          <w:szCs w:val="24"/>
          <w:lang w:val="es-ES_tradnl" w:eastAsia="es-ES"/>
        </w:rPr>
        <w:t>[…]</w:t>
      </w:r>
    </w:p>
    <w:p w14:paraId="6EEAE984" w14:textId="77777777" w:rsidR="00BB52A2" w:rsidRPr="00D209F5" w:rsidRDefault="00BB52A2" w:rsidP="0034607F">
      <w:pPr>
        <w:spacing w:before="120" w:after="120"/>
        <w:jc w:val="both"/>
        <w:rPr>
          <w:rFonts w:ascii="Palatino Linotype" w:hAnsi="Palatino Linotype" w:cs="Arial"/>
          <w:i/>
          <w:color w:val="000000" w:themeColor="text1"/>
          <w:sz w:val="24"/>
          <w:szCs w:val="24"/>
          <w:lang w:val="es-ES_tradnl"/>
        </w:rPr>
      </w:pPr>
      <w:r w:rsidRPr="00D209F5">
        <w:rPr>
          <w:rFonts w:ascii="Palatino Linotype" w:hAnsi="Palatino Linotype" w:cs="Arial"/>
          <w:b/>
          <w:i/>
          <w:color w:val="000000" w:themeColor="text1"/>
          <w:sz w:val="24"/>
          <w:szCs w:val="24"/>
          <w:lang w:val="es-ES_tradnl"/>
        </w:rPr>
        <w:lastRenderedPageBreak/>
        <w:t>II.</w:t>
      </w:r>
      <w:r w:rsidRPr="00D209F5">
        <w:rPr>
          <w:rFonts w:ascii="Palatino Linotype" w:hAnsi="Palatino Linotype" w:cs="Arial"/>
          <w:i/>
          <w:color w:val="000000" w:themeColor="text1"/>
          <w:sz w:val="24"/>
          <w:szCs w:val="24"/>
          <w:lang w:val="es-ES_tradnl"/>
        </w:rPr>
        <w:t xml:space="preserve"> Listas de raya o </w:t>
      </w:r>
      <w:r w:rsidRPr="00D209F5">
        <w:rPr>
          <w:rFonts w:ascii="Palatino Linotype" w:hAnsi="Palatino Linotype" w:cs="Arial"/>
          <w:b/>
          <w:i/>
          <w:color w:val="000000" w:themeColor="text1"/>
          <w:sz w:val="24"/>
          <w:szCs w:val="24"/>
          <w:u w:val="single"/>
          <w:lang w:val="es-ES_tradnl"/>
        </w:rPr>
        <w:t>nómina de personal</w:t>
      </w:r>
      <w:r w:rsidRPr="00D209F5">
        <w:rPr>
          <w:rFonts w:ascii="Palatino Linotype" w:hAnsi="Palatino Linotype" w:cs="Arial"/>
          <w:i/>
          <w:color w:val="000000" w:themeColor="text1"/>
          <w:sz w:val="24"/>
          <w:szCs w:val="24"/>
          <w:lang w:val="es-ES_tradnl"/>
        </w:rPr>
        <w:t xml:space="preserve">, cuando se lleven en el centro de trabajo; o recibos de pagos de salarios; </w:t>
      </w:r>
    </w:p>
    <w:p w14:paraId="450D70C1" w14:textId="77777777" w:rsidR="00BB52A2" w:rsidRPr="00D209F5" w:rsidRDefault="00BB52A2" w:rsidP="0034607F">
      <w:pPr>
        <w:spacing w:before="120" w:after="120"/>
        <w:jc w:val="both"/>
        <w:rPr>
          <w:rFonts w:ascii="Palatino Linotype" w:hAnsi="Palatino Linotype" w:cstheme="minorBidi"/>
          <w:i/>
          <w:color w:val="000000" w:themeColor="text1"/>
          <w:sz w:val="24"/>
          <w:szCs w:val="24"/>
          <w:lang w:val="es-ES_tradnl" w:eastAsia="es-ES"/>
        </w:rPr>
      </w:pPr>
      <w:r w:rsidRPr="00D209F5">
        <w:rPr>
          <w:rFonts w:ascii="Palatino Linotype" w:hAnsi="Palatino Linotype" w:cstheme="minorBidi"/>
          <w:i/>
          <w:color w:val="000000" w:themeColor="text1"/>
          <w:sz w:val="24"/>
          <w:szCs w:val="24"/>
          <w:lang w:val="es-ES_tradnl" w:eastAsia="es-ES"/>
        </w:rPr>
        <w:t>[…]</w:t>
      </w:r>
    </w:p>
    <w:p w14:paraId="2FAB6312" w14:textId="77777777" w:rsidR="00BB52A2" w:rsidRPr="00D209F5" w:rsidRDefault="00BB52A2" w:rsidP="0034607F">
      <w:pPr>
        <w:spacing w:before="120" w:after="120"/>
        <w:jc w:val="both"/>
        <w:rPr>
          <w:rFonts w:ascii="Palatino Linotype" w:hAnsi="Palatino Linotype" w:cs="Arial"/>
          <w:i/>
          <w:color w:val="000000" w:themeColor="text1"/>
          <w:sz w:val="24"/>
          <w:szCs w:val="24"/>
          <w:lang w:val="es-ES_tradnl"/>
        </w:rPr>
      </w:pPr>
      <w:r w:rsidRPr="00D209F5">
        <w:rPr>
          <w:rFonts w:ascii="Palatino Linotype" w:hAnsi="Palatino Linotype" w:cs="Arial"/>
          <w:b/>
          <w:i/>
          <w:color w:val="000000" w:themeColor="text1"/>
          <w:sz w:val="24"/>
          <w:szCs w:val="24"/>
          <w:u w:val="single"/>
          <w:lang w:val="es-ES_tradnl"/>
        </w:rPr>
        <w:t>Los documentos</w:t>
      </w:r>
      <w:r w:rsidRPr="00D209F5">
        <w:rPr>
          <w:rFonts w:ascii="Palatino Linotype" w:hAnsi="Palatino Linotype" w:cs="Arial"/>
          <w:i/>
          <w:color w:val="000000" w:themeColor="text1"/>
          <w:sz w:val="24"/>
          <w:szCs w:val="24"/>
          <w:lang w:val="es-ES_tradnl"/>
        </w:rPr>
        <w:t xml:space="preserve"> señalados en la fracción I </w:t>
      </w:r>
      <w:r w:rsidRPr="00D209F5">
        <w:rPr>
          <w:rFonts w:ascii="Palatino Linotype" w:hAnsi="Palatino Linotype" w:cs="Arial"/>
          <w:b/>
          <w:i/>
          <w:color w:val="000000" w:themeColor="text1"/>
          <w:sz w:val="24"/>
          <w:szCs w:val="24"/>
          <w:u w:val="single"/>
          <w:lang w:val="es-ES_tradnl"/>
        </w:rPr>
        <w:t>deberán conservarse</w:t>
      </w:r>
      <w:r w:rsidRPr="00D209F5">
        <w:rPr>
          <w:rFonts w:ascii="Palatino Linotype" w:hAnsi="Palatino Linotype" w:cs="Arial"/>
          <w:i/>
          <w:color w:val="000000" w:themeColor="text1"/>
          <w:sz w:val="24"/>
          <w:szCs w:val="24"/>
          <w:lang w:val="es-ES_tradnl"/>
        </w:rPr>
        <w:t xml:space="preserve"> mientras dure la relación laboral y hasta un año después; los </w:t>
      </w:r>
      <w:r w:rsidRPr="00D209F5">
        <w:rPr>
          <w:rFonts w:ascii="Palatino Linotype" w:hAnsi="Palatino Linotype" w:cs="Arial"/>
          <w:b/>
          <w:i/>
          <w:color w:val="000000" w:themeColor="text1"/>
          <w:sz w:val="24"/>
          <w:szCs w:val="24"/>
          <w:u w:val="single"/>
          <w:lang w:val="es-ES_tradnl"/>
        </w:rPr>
        <w:t>señalados en las fracciones II</w:t>
      </w:r>
      <w:r w:rsidRPr="00D209F5">
        <w:rPr>
          <w:rFonts w:ascii="Palatino Linotype" w:hAnsi="Palatino Linotype" w:cs="Arial"/>
          <w:i/>
          <w:color w:val="000000" w:themeColor="text1"/>
          <w:sz w:val="24"/>
          <w:szCs w:val="24"/>
          <w:lang w:val="es-ES_tradnl"/>
        </w:rPr>
        <w:t xml:space="preserve">, III y IV, </w:t>
      </w:r>
      <w:r w:rsidRPr="00D209F5">
        <w:rPr>
          <w:rFonts w:ascii="Palatino Linotype" w:hAnsi="Palatino Linotype" w:cs="Arial"/>
          <w:b/>
          <w:i/>
          <w:color w:val="000000" w:themeColor="text1"/>
          <w:sz w:val="24"/>
          <w:szCs w:val="24"/>
          <w:u w:val="single"/>
          <w:lang w:val="es-ES_tradnl"/>
        </w:rPr>
        <w:t>durante el último año y un año después de que se extinga la relación laboral</w:t>
      </w:r>
      <w:r w:rsidRPr="00D209F5">
        <w:rPr>
          <w:rFonts w:ascii="Palatino Linotype" w:hAnsi="Palatino Linotype" w:cs="Arial"/>
          <w:i/>
          <w:color w:val="000000" w:themeColor="text1"/>
          <w:sz w:val="24"/>
          <w:szCs w:val="24"/>
          <w:lang w:val="es-ES_tradnl"/>
        </w:rPr>
        <w:t>; y los mencionados en la fracción V, conforme lo señalen las Leyes que los rijan.</w:t>
      </w:r>
    </w:p>
    <w:p w14:paraId="5D0483E7" w14:textId="77777777" w:rsidR="00BB52A2" w:rsidRPr="00D209F5" w:rsidRDefault="00BB52A2" w:rsidP="0034607F">
      <w:pPr>
        <w:spacing w:before="120" w:after="120"/>
        <w:jc w:val="both"/>
        <w:rPr>
          <w:rFonts w:ascii="Palatino Linotype" w:hAnsi="Palatino Linotype" w:cstheme="minorBidi"/>
          <w:color w:val="000000" w:themeColor="text1"/>
          <w:sz w:val="24"/>
          <w:szCs w:val="24"/>
          <w:lang w:val="es-ES_tradnl" w:eastAsia="es-ES"/>
        </w:rPr>
      </w:pPr>
      <w:r w:rsidRPr="00D209F5">
        <w:rPr>
          <w:rFonts w:ascii="Palatino Linotype" w:hAnsi="Palatino Linotype" w:cstheme="minorBidi"/>
          <w:color w:val="000000" w:themeColor="text1"/>
          <w:sz w:val="24"/>
          <w:szCs w:val="24"/>
          <w:lang w:val="es-ES_tradnl" w:eastAsia="es-ES"/>
        </w:rPr>
        <w:t>(Énfasis añadido)</w:t>
      </w:r>
    </w:p>
    <w:p w14:paraId="11451102" w14:textId="77777777" w:rsidR="00BB52A2" w:rsidRPr="00D209F5" w:rsidRDefault="00BB52A2" w:rsidP="0034607F">
      <w:pPr>
        <w:spacing w:before="120" w:after="120"/>
        <w:jc w:val="both"/>
        <w:rPr>
          <w:rFonts w:ascii="Palatino Linotype" w:hAnsi="Palatino Linotype" w:cstheme="minorBidi"/>
          <w:color w:val="000000" w:themeColor="text1"/>
          <w:sz w:val="24"/>
          <w:szCs w:val="24"/>
          <w:lang w:val="es-ES_tradnl" w:eastAsia="es-ES"/>
        </w:rPr>
      </w:pPr>
    </w:p>
    <w:p w14:paraId="21AA3645"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19F0C5EB"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44E57B79"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De igual forma, la Constitución Política del Estado Libre y Soberano de México dispone en lo relativo a las remuneraciones de los servidores públicos, lo </w:t>
      </w:r>
      <w:r w:rsidRPr="00D209F5">
        <w:rPr>
          <w:rFonts w:ascii="Palatino Linotype" w:eastAsia="Palatino Linotype" w:hAnsi="Palatino Linotype" w:cs="Palatino Linotype"/>
          <w:color w:val="000000" w:themeColor="text1"/>
          <w:sz w:val="24"/>
          <w:szCs w:val="24"/>
          <w:lang w:eastAsia="es-ES"/>
        </w:rPr>
        <w:t>siguiente</w:t>
      </w:r>
      <w:r w:rsidRPr="00D209F5">
        <w:rPr>
          <w:rFonts w:ascii="Palatino Linotype" w:hAnsi="Palatino Linotype" w:cs="Arial"/>
          <w:color w:val="000000" w:themeColor="text1"/>
          <w:sz w:val="24"/>
          <w:szCs w:val="24"/>
          <w:lang w:val="es-ES_tradnl" w:eastAsia="es-ES"/>
        </w:rPr>
        <w:t>:</w:t>
      </w:r>
    </w:p>
    <w:p w14:paraId="32BEA627" w14:textId="77777777" w:rsidR="00BB52A2" w:rsidRPr="00D209F5" w:rsidRDefault="00BB52A2" w:rsidP="0034607F">
      <w:pPr>
        <w:spacing w:before="120" w:after="120"/>
        <w:jc w:val="both"/>
        <w:rPr>
          <w:rFonts w:ascii="Palatino Linotype" w:hAnsi="Palatino Linotype" w:cs="Arial"/>
          <w:b/>
          <w:bCs/>
          <w:i/>
          <w:color w:val="000000" w:themeColor="text1"/>
          <w:sz w:val="24"/>
          <w:szCs w:val="24"/>
          <w:lang w:val="es-ES_tradnl" w:eastAsia="es-ES"/>
        </w:rPr>
      </w:pPr>
      <w:r w:rsidRPr="00D209F5">
        <w:rPr>
          <w:rFonts w:ascii="Palatino Linotype" w:hAnsi="Palatino Linotype" w:cs="Arial"/>
          <w:b/>
          <w:bCs/>
          <w:i/>
          <w:color w:val="000000" w:themeColor="text1"/>
          <w:sz w:val="24"/>
          <w:szCs w:val="24"/>
          <w:lang w:val="es-ES_tradnl" w:eastAsia="es-ES"/>
        </w:rPr>
        <w:t xml:space="preserve">“Artículo 147.- </w:t>
      </w:r>
      <w:r w:rsidRPr="00D209F5">
        <w:rPr>
          <w:rFonts w:ascii="Palatino Linotype" w:hAnsi="Palatino Linotype" w:cs="Arial"/>
          <w:bCs/>
          <w:i/>
          <w:color w:val="000000" w:themeColor="text1"/>
          <w:sz w:val="24"/>
          <w:szCs w:val="24"/>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D209F5">
        <w:rPr>
          <w:rFonts w:ascii="Palatino Linotype" w:hAnsi="Palatino Linotype" w:cs="Arial"/>
          <w:b/>
          <w:bCs/>
          <w:i/>
          <w:color w:val="000000" w:themeColor="text1"/>
          <w:sz w:val="24"/>
          <w:szCs w:val="24"/>
          <w:lang w:val="es-ES_tradnl" w:eastAsia="es-ES"/>
        </w:rPr>
        <w:t xml:space="preserve">recibirán una retribución adecuada e irrenunciable por el desempeño </w:t>
      </w:r>
      <w:r w:rsidRPr="00D209F5">
        <w:rPr>
          <w:rFonts w:ascii="Palatino Linotype" w:hAnsi="Palatino Linotype" w:cs="Arial"/>
          <w:b/>
          <w:i/>
          <w:color w:val="000000" w:themeColor="text1"/>
          <w:sz w:val="24"/>
          <w:szCs w:val="24"/>
          <w:lang w:val="es-ES_tradnl"/>
        </w:rPr>
        <w:t>de</w:t>
      </w:r>
      <w:r w:rsidRPr="00D209F5">
        <w:rPr>
          <w:rFonts w:ascii="Palatino Linotype" w:hAnsi="Palatino Linotype" w:cs="Arial"/>
          <w:b/>
          <w:bCs/>
          <w:i/>
          <w:color w:val="000000" w:themeColor="text1"/>
          <w:sz w:val="24"/>
          <w:szCs w:val="24"/>
          <w:lang w:val="es-ES_tradnl" w:eastAsia="es-ES"/>
        </w:rPr>
        <w:t xml:space="preserve"> su empleo, cargo o comisión, que será determinada en el presupuesto de egresos que corresponda.”</w:t>
      </w:r>
    </w:p>
    <w:p w14:paraId="56F8EDCC" w14:textId="77777777" w:rsidR="00BB52A2" w:rsidRPr="00D209F5" w:rsidRDefault="00BB52A2" w:rsidP="0034607F">
      <w:pPr>
        <w:spacing w:before="120" w:after="120"/>
        <w:jc w:val="both"/>
        <w:rPr>
          <w:rFonts w:ascii="Palatino Linotype" w:hAnsi="Palatino Linotype" w:cs="Arial"/>
          <w:b/>
          <w:bCs/>
          <w:i/>
          <w:color w:val="000000" w:themeColor="text1"/>
          <w:sz w:val="24"/>
          <w:szCs w:val="24"/>
          <w:lang w:val="es-ES_tradnl" w:eastAsia="es-ES"/>
        </w:rPr>
      </w:pPr>
    </w:p>
    <w:p w14:paraId="26C79DD4"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eastAsia="es-ES"/>
        </w:rPr>
        <w:t>En</w:t>
      </w:r>
      <w:r w:rsidRPr="00D209F5">
        <w:rPr>
          <w:rFonts w:ascii="Palatino Linotype" w:hAnsi="Palatino Linotype" w:cs="Arial"/>
          <w:color w:val="000000" w:themeColor="text1"/>
          <w:sz w:val="24"/>
          <w:szCs w:val="24"/>
          <w:lang w:val="es-ES_tradnl" w:eastAsia="es-ES"/>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w:t>
      </w:r>
      <w:r w:rsidRPr="00D209F5">
        <w:rPr>
          <w:rFonts w:ascii="Palatino Linotype" w:hAnsi="Palatino Linotype" w:cs="Arial"/>
          <w:color w:val="000000" w:themeColor="text1"/>
          <w:sz w:val="24"/>
          <w:szCs w:val="24"/>
          <w:lang w:val="es-ES_tradnl" w:eastAsia="es-ES"/>
        </w:rPr>
        <w:lastRenderedPageBreak/>
        <w:t>responsabilidades asumidas, esto es así, según lo previsto por el artículo 3 fracción XXXII, que es del tenor literal siguiente:</w:t>
      </w:r>
    </w:p>
    <w:p w14:paraId="52FE8503" w14:textId="77777777" w:rsidR="00BB52A2" w:rsidRPr="00D209F5" w:rsidRDefault="00BB52A2" w:rsidP="0034607F">
      <w:pPr>
        <w:spacing w:before="120" w:after="120"/>
        <w:jc w:val="both"/>
        <w:rPr>
          <w:rFonts w:ascii="Palatino Linotype" w:hAnsi="Palatino Linotype" w:cs="Arial"/>
          <w:bCs/>
          <w:i/>
          <w:color w:val="000000" w:themeColor="text1"/>
          <w:sz w:val="24"/>
          <w:szCs w:val="24"/>
          <w:lang w:val="es-ES_tradnl" w:eastAsia="es-ES"/>
        </w:rPr>
      </w:pPr>
      <w:r w:rsidRPr="00D209F5">
        <w:rPr>
          <w:rFonts w:ascii="Palatino Linotype" w:hAnsi="Palatino Linotype" w:cs="Arial"/>
          <w:bCs/>
          <w:i/>
          <w:color w:val="000000" w:themeColor="text1"/>
          <w:sz w:val="24"/>
          <w:szCs w:val="24"/>
          <w:lang w:val="es-ES_tradnl" w:eastAsia="es-ES"/>
        </w:rPr>
        <w:t>“</w:t>
      </w:r>
      <w:r w:rsidRPr="00D209F5">
        <w:rPr>
          <w:rFonts w:ascii="Palatino Linotype" w:hAnsi="Palatino Linotype" w:cs="Arial"/>
          <w:b/>
          <w:bCs/>
          <w:i/>
          <w:color w:val="000000" w:themeColor="text1"/>
          <w:sz w:val="24"/>
          <w:szCs w:val="24"/>
          <w:lang w:val="es-ES_tradnl" w:eastAsia="es-ES"/>
        </w:rPr>
        <w:t>Artículo 3.-</w:t>
      </w:r>
      <w:r w:rsidRPr="00D209F5">
        <w:rPr>
          <w:rFonts w:ascii="Palatino Linotype" w:hAnsi="Palatino Linotype" w:cs="Arial"/>
          <w:bCs/>
          <w:i/>
          <w:color w:val="000000" w:themeColor="text1"/>
          <w:sz w:val="24"/>
          <w:szCs w:val="24"/>
          <w:lang w:val="es-ES_tradnl" w:eastAsia="es-ES"/>
        </w:rPr>
        <w:t xml:space="preserve"> Para efectos de este Código, Ley de Ingresos del Estado y del Presupuesto de Egresos </w:t>
      </w:r>
      <w:r w:rsidRPr="00D209F5">
        <w:rPr>
          <w:rFonts w:ascii="Palatino Linotype" w:hAnsi="Palatino Linotype" w:cs="Arial"/>
          <w:i/>
          <w:color w:val="000000" w:themeColor="text1"/>
          <w:sz w:val="24"/>
          <w:szCs w:val="24"/>
          <w:lang w:val="es-ES_tradnl"/>
        </w:rPr>
        <w:t>se</w:t>
      </w:r>
      <w:r w:rsidRPr="00D209F5">
        <w:rPr>
          <w:rFonts w:ascii="Palatino Linotype" w:hAnsi="Palatino Linotype" w:cs="Arial"/>
          <w:bCs/>
          <w:i/>
          <w:color w:val="000000" w:themeColor="text1"/>
          <w:sz w:val="24"/>
          <w:szCs w:val="24"/>
          <w:lang w:val="es-ES_tradnl" w:eastAsia="es-ES"/>
        </w:rPr>
        <w:t xml:space="preserve"> entenderá por:</w:t>
      </w:r>
    </w:p>
    <w:p w14:paraId="0941AA5F" w14:textId="77777777" w:rsidR="00BB52A2" w:rsidRPr="00D209F5" w:rsidRDefault="00BB52A2" w:rsidP="0034607F">
      <w:pPr>
        <w:spacing w:before="120" w:after="120"/>
        <w:jc w:val="both"/>
        <w:rPr>
          <w:rFonts w:ascii="Palatino Linotype" w:hAnsi="Palatino Linotype" w:cstheme="minorBidi"/>
          <w:i/>
          <w:color w:val="000000" w:themeColor="text1"/>
          <w:sz w:val="24"/>
          <w:szCs w:val="24"/>
          <w:lang w:val="es-ES_tradnl" w:eastAsia="es-ES"/>
        </w:rPr>
      </w:pPr>
      <w:r w:rsidRPr="00D209F5">
        <w:rPr>
          <w:rFonts w:ascii="Palatino Linotype" w:hAnsi="Palatino Linotype" w:cs="Arial"/>
          <w:i/>
          <w:color w:val="000000" w:themeColor="text1"/>
          <w:sz w:val="24"/>
          <w:szCs w:val="24"/>
          <w:lang w:val="es-ES_tradnl" w:eastAsia="es-ES"/>
        </w:rPr>
        <w:t>[…]</w:t>
      </w:r>
    </w:p>
    <w:p w14:paraId="3731AFAA" w14:textId="77777777" w:rsidR="00BB52A2" w:rsidRPr="00D209F5" w:rsidRDefault="00BB52A2" w:rsidP="0034607F">
      <w:pPr>
        <w:spacing w:before="120" w:after="120"/>
        <w:jc w:val="both"/>
        <w:rPr>
          <w:rFonts w:ascii="Palatino Linotype" w:hAnsi="Palatino Linotype" w:cs="Arial"/>
          <w:bCs/>
          <w:i/>
          <w:color w:val="000000" w:themeColor="text1"/>
          <w:sz w:val="24"/>
          <w:szCs w:val="24"/>
          <w:lang w:val="es-ES_tradnl" w:eastAsia="es-ES"/>
        </w:rPr>
      </w:pPr>
      <w:r w:rsidRPr="00D209F5">
        <w:rPr>
          <w:rFonts w:ascii="Palatino Linotype" w:hAnsi="Palatino Linotype" w:cs="Arial"/>
          <w:b/>
          <w:bCs/>
          <w:i/>
          <w:color w:val="000000" w:themeColor="text1"/>
          <w:sz w:val="24"/>
          <w:szCs w:val="24"/>
          <w:lang w:val="es-ES_tradnl" w:eastAsia="es-ES"/>
        </w:rPr>
        <w:t xml:space="preserve">XXXII. Remuneración: </w:t>
      </w:r>
      <w:r w:rsidRPr="00D209F5">
        <w:rPr>
          <w:rFonts w:ascii="Palatino Linotype" w:hAnsi="Palatino Linotype" w:cs="Arial"/>
          <w:bCs/>
          <w:i/>
          <w:color w:val="000000" w:themeColor="text1"/>
          <w:sz w:val="24"/>
          <w:szCs w:val="24"/>
          <w:lang w:val="es-ES_tradnl" w:eastAsia="es-ES"/>
        </w:rPr>
        <w:t xml:space="preserve">A los pagos hechos por concepto de sueldo, compensaciones, gratificaciones, habitación, primas, comisiones, prestaciones en especie y cualquier otra percepción o </w:t>
      </w:r>
      <w:r w:rsidRPr="00D209F5">
        <w:rPr>
          <w:rFonts w:ascii="Palatino Linotype" w:hAnsi="Palatino Linotype" w:cs="Arial"/>
          <w:i/>
          <w:color w:val="000000" w:themeColor="text1"/>
          <w:sz w:val="24"/>
          <w:szCs w:val="24"/>
          <w:lang w:val="es-ES_tradnl"/>
        </w:rPr>
        <w:t>prestación</w:t>
      </w:r>
      <w:r w:rsidRPr="00D209F5">
        <w:rPr>
          <w:rFonts w:ascii="Palatino Linotype" w:hAnsi="Palatino Linotype" w:cs="Arial"/>
          <w:bCs/>
          <w:i/>
          <w:color w:val="000000" w:themeColor="text1"/>
          <w:sz w:val="24"/>
          <w:szCs w:val="24"/>
          <w:lang w:val="es-ES_tradnl" w:eastAsia="es-ES"/>
        </w:rPr>
        <w:t xml:space="preserve"> que se entregue al servidor público por su trabajo. Esta definición no será aplicable para los efectos del Impuesto sobre Erogaciones por Remuneraciones al Trabajo Personal;”</w:t>
      </w:r>
    </w:p>
    <w:p w14:paraId="082CEC98" w14:textId="77777777" w:rsidR="00BB52A2" w:rsidRPr="00D209F5" w:rsidRDefault="00BB52A2" w:rsidP="0034607F">
      <w:pPr>
        <w:spacing w:before="120" w:after="120"/>
        <w:jc w:val="both"/>
        <w:rPr>
          <w:rFonts w:ascii="Palatino Linotype" w:hAnsi="Palatino Linotype" w:cs="Arial"/>
          <w:bCs/>
          <w:i/>
          <w:color w:val="000000" w:themeColor="text1"/>
          <w:sz w:val="24"/>
          <w:szCs w:val="24"/>
          <w:lang w:val="es-ES_tradnl" w:eastAsia="es-ES"/>
        </w:rPr>
      </w:pPr>
    </w:p>
    <w:p w14:paraId="3E7D42E9"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Al respecto, la Ley de Transparencia y Acceso a la Información Pública del Estado </w:t>
      </w:r>
      <w:r w:rsidRPr="00D209F5">
        <w:rPr>
          <w:rFonts w:ascii="Palatino Linotype" w:eastAsia="Palatino Linotype" w:hAnsi="Palatino Linotype" w:cs="Palatino Linotype"/>
          <w:color w:val="000000" w:themeColor="text1"/>
          <w:sz w:val="24"/>
          <w:szCs w:val="24"/>
          <w:lang w:eastAsia="es-ES"/>
        </w:rPr>
        <w:t>de</w:t>
      </w:r>
      <w:r w:rsidRPr="00D209F5">
        <w:rPr>
          <w:rFonts w:ascii="Palatino Linotype" w:hAnsi="Palatino Linotype" w:cs="Arial"/>
          <w:color w:val="000000" w:themeColor="text1"/>
          <w:sz w:val="24"/>
          <w:szCs w:val="24"/>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14:paraId="667CA741"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572954CF"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eastAsia="es-ES"/>
        </w:rPr>
        <w:t>Ahora</w:t>
      </w:r>
      <w:r w:rsidRPr="00D209F5">
        <w:rPr>
          <w:rFonts w:ascii="Palatino Linotype" w:hAnsi="Palatino Linotype" w:cs="Arial"/>
          <w:color w:val="000000" w:themeColor="text1"/>
          <w:sz w:val="24"/>
          <w:szCs w:val="24"/>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14:paraId="67A76E20" w14:textId="77777777" w:rsidR="00BB52A2" w:rsidRPr="00D209F5" w:rsidRDefault="00BB52A2" w:rsidP="0034607F">
      <w:pPr>
        <w:spacing w:before="160"/>
        <w:jc w:val="both"/>
        <w:rPr>
          <w:rFonts w:ascii="Palatino Linotype" w:hAnsi="Palatino Linotype" w:cstheme="minorBidi"/>
          <w:bCs/>
          <w:i/>
          <w:color w:val="000000" w:themeColor="text1"/>
          <w:sz w:val="24"/>
          <w:szCs w:val="24"/>
          <w:lang w:val="es-ES_tradnl" w:eastAsia="es-ES"/>
        </w:rPr>
      </w:pPr>
      <w:r w:rsidRPr="00D209F5">
        <w:rPr>
          <w:rFonts w:ascii="Palatino Linotype" w:hAnsi="Palatino Linotype" w:cstheme="minorBidi"/>
          <w:bCs/>
          <w:i/>
          <w:color w:val="000000" w:themeColor="text1"/>
          <w:sz w:val="24"/>
          <w:szCs w:val="24"/>
          <w:lang w:val="es-ES_tradnl" w:eastAsia="es-ES"/>
        </w:rPr>
        <w:t>“</w:t>
      </w:r>
      <w:r w:rsidRPr="00D209F5">
        <w:rPr>
          <w:rFonts w:ascii="Palatino Linotype" w:hAnsi="Palatino Linotype" w:cstheme="minorBidi"/>
          <w:b/>
          <w:bCs/>
          <w:i/>
          <w:color w:val="000000" w:themeColor="text1"/>
          <w:sz w:val="24"/>
          <w:szCs w:val="24"/>
          <w:lang w:val="es-ES_tradnl" w:eastAsia="es-ES"/>
        </w:rPr>
        <w:t>ARTÍCULO 220 K.-</w:t>
      </w:r>
      <w:r w:rsidRPr="00D209F5">
        <w:rPr>
          <w:rFonts w:ascii="Palatino Linotype" w:hAnsi="Palatino Linotype" w:cstheme="minorBidi"/>
          <w:bCs/>
          <w:i/>
          <w:color w:val="000000" w:themeColor="text1"/>
          <w:sz w:val="24"/>
          <w:szCs w:val="24"/>
          <w:lang w:val="es-ES_tradnl" w:eastAsia="es-ES"/>
        </w:rPr>
        <w:t xml:space="preserve"> La </w:t>
      </w:r>
      <w:r w:rsidRPr="00D209F5">
        <w:rPr>
          <w:rFonts w:ascii="Palatino Linotype" w:hAnsi="Palatino Linotype" w:cs="Arial"/>
          <w:i/>
          <w:color w:val="000000" w:themeColor="text1"/>
          <w:sz w:val="24"/>
          <w:szCs w:val="24"/>
          <w:lang w:val="es-ES_tradnl"/>
        </w:rPr>
        <w:t>institución</w:t>
      </w:r>
      <w:r w:rsidRPr="00D209F5">
        <w:rPr>
          <w:rFonts w:ascii="Palatino Linotype" w:hAnsi="Palatino Linotype" w:cstheme="minorBidi"/>
          <w:bCs/>
          <w:i/>
          <w:color w:val="000000" w:themeColor="text1"/>
          <w:sz w:val="24"/>
          <w:szCs w:val="24"/>
          <w:lang w:val="es-ES_tradnl" w:eastAsia="es-ES"/>
        </w:rPr>
        <w:t xml:space="preserve"> o dependencia pública tiene la obligación de conservar y exhibir en el proceso los documentos que a continuación se precisan:</w:t>
      </w:r>
    </w:p>
    <w:p w14:paraId="1D38B52B" w14:textId="77777777" w:rsidR="00BB52A2" w:rsidRPr="00D209F5" w:rsidRDefault="00BB52A2" w:rsidP="0034607F">
      <w:pPr>
        <w:spacing w:before="160"/>
        <w:jc w:val="both"/>
        <w:rPr>
          <w:rFonts w:ascii="Palatino Linotype" w:hAnsi="Palatino Linotype" w:cstheme="minorBidi"/>
          <w:i/>
          <w:color w:val="000000" w:themeColor="text1"/>
          <w:sz w:val="24"/>
          <w:szCs w:val="24"/>
          <w:lang w:val="es-ES_tradnl" w:eastAsia="es-ES"/>
        </w:rPr>
      </w:pPr>
      <w:r w:rsidRPr="00D209F5">
        <w:rPr>
          <w:rFonts w:ascii="Palatino Linotype" w:hAnsi="Palatino Linotype" w:cs="Arial"/>
          <w:i/>
          <w:color w:val="000000" w:themeColor="text1"/>
          <w:sz w:val="24"/>
          <w:szCs w:val="24"/>
          <w:lang w:val="es-ES_tradnl" w:eastAsia="es-ES"/>
        </w:rPr>
        <w:t>[…]</w:t>
      </w:r>
    </w:p>
    <w:p w14:paraId="238AE98C" w14:textId="77777777" w:rsidR="00BB52A2" w:rsidRPr="00D209F5" w:rsidRDefault="00BB52A2" w:rsidP="0034607F">
      <w:pPr>
        <w:spacing w:before="160"/>
        <w:jc w:val="both"/>
        <w:rPr>
          <w:rFonts w:ascii="Palatino Linotype" w:hAnsi="Palatino Linotype" w:cstheme="minorBidi"/>
          <w:bCs/>
          <w:i/>
          <w:color w:val="000000" w:themeColor="text1"/>
          <w:sz w:val="24"/>
          <w:szCs w:val="24"/>
          <w:lang w:val="es-ES_tradnl" w:eastAsia="es-ES"/>
        </w:rPr>
      </w:pPr>
      <w:r w:rsidRPr="00D209F5">
        <w:rPr>
          <w:rFonts w:ascii="Palatino Linotype" w:hAnsi="Palatino Linotype" w:cstheme="minorBidi"/>
          <w:b/>
          <w:bCs/>
          <w:i/>
          <w:color w:val="000000" w:themeColor="text1"/>
          <w:sz w:val="24"/>
          <w:szCs w:val="24"/>
          <w:lang w:val="es-ES_tradnl" w:eastAsia="es-ES"/>
        </w:rPr>
        <w:lastRenderedPageBreak/>
        <w:t>IV.</w:t>
      </w:r>
      <w:r w:rsidRPr="00D209F5">
        <w:rPr>
          <w:rFonts w:ascii="Palatino Linotype" w:hAnsi="Palatino Linotype" w:cstheme="minorBidi"/>
          <w:bCs/>
          <w:i/>
          <w:color w:val="000000" w:themeColor="text1"/>
          <w:sz w:val="24"/>
          <w:szCs w:val="24"/>
          <w:lang w:val="es-ES_tradnl" w:eastAsia="es-ES"/>
        </w:rPr>
        <w:t xml:space="preserve"> </w:t>
      </w:r>
      <w:r w:rsidRPr="00D209F5">
        <w:rPr>
          <w:rFonts w:ascii="Palatino Linotype" w:hAnsi="Palatino Linotype" w:cstheme="minorBidi"/>
          <w:b/>
          <w:bCs/>
          <w:i/>
          <w:color w:val="000000" w:themeColor="text1"/>
          <w:sz w:val="24"/>
          <w:szCs w:val="24"/>
          <w:u w:val="single"/>
          <w:lang w:val="es-ES_tradnl" w:eastAsia="es-ES"/>
        </w:rPr>
        <w:t>Recibos o las constancias de depósito o del medio de información magnética o electrónica que sean utilizadas para el pago de</w:t>
      </w:r>
      <w:r w:rsidRPr="00D209F5">
        <w:rPr>
          <w:rFonts w:ascii="Palatino Linotype" w:hAnsi="Palatino Linotype" w:cstheme="minorBidi"/>
          <w:bCs/>
          <w:i/>
          <w:color w:val="000000" w:themeColor="text1"/>
          <w:sz w:val="24"/>
          <w:szCs w:val="24"/>
          <w:lang w:val="es-ES_tradnl" w:eastAsia="es-ES"/>
        </w:rPr>
        <w:t xml:space="preserve"> salarios, prima vacacional,</w:t>
      </w:r>
      <w:r w:rsidRPr="00D209F5">
        <w:rPr>
          <w:rFonts w:ascii="Palatino Linotype" w:hAnsi="Palatino Linotype" w:cstheme="minorBidi"/>
          <w:b/>
          <w:bCs/>
          <w:i/>
          <w:color w:val="000000" w:themeColor="text1"/>
          <w:sz w:val="24"/>
          <w:szCs w:val="24"/>
          <w:u w:val="single"/>
          <w:lang w:val="es-ES_tradnl" w:eastAsia="es-ES"/>
        </w:rPr>
        <w:t xml:space="preserve"> aguinaldo y demás prestaciones</w:t>
      </w:r>
      <w:r w:rsidRPr="00D209F5">
        <w:rPr>
          <w:rFonts w:ascii="Palatino Linotype" w:hAnsi="Palatino Linotype" w:cstheme="minorBidi"/>
          <w:bCs/>
          <w:i/>
          <w:color w:val="000000" w:themeColor="text1"/>
          <w:sz w:val="24"/>
          <w:szCs w:val="24"/>
          <w:lang w:val="es-ES_tradnl" w:eastAsia="es-ES"/>
        </w:rPr>
        <w:t xml:space="preserve"> establecidas en la presente ley; y</w:t>
      </w:r>
    </w:p>
    <w:p w14:paraId="232E58CF" w14:textId="77777777" w:rsidR="00BB52A2" w:rsidRPr="00D209F5" w:rsidRDefault="00BB52A2" w:rsidP="0034607F">
      <w:pPr>
        <w:spacing w:before="160"/>
        <w:jc w:val="both"/>
        <w:rPr>
          <w:rFonts w:ascii="Palatino Linotype" w:hAnsi="Palatino Linotype" w:cstheme="minorBidi"/>
          <w:bCs/>
          <w:i/>
          <w:color w:val="000000" w:themeColor="text1"/>
          <w:sz w:val="24"/>
          <w:szCs w:val="24"/>
          <w:lang w:val="es-ES_tradnl" w:eastAsia="es-ES"/>
        </w:rPr>
      </w:pPr>
      <w:r w:rsidRPr="00D209F5">
        <w:rPr>
          <w:rFonts w:ascii="Palatino Linotype" w:hAnsi="Palatino Linotype" w:cstheme="minorBidi"/>
          <w:bCs/>
          <w:i/>
          <w:color w:val="000000" w:themeColor="text1"/>
          <w:sz w:val="24"/>
          <w:szCs w:val="24"/>
          <w:lang w:val="es-ES_tradnl" w:eastAsia="es-ES"/>
        </w:rPr>
        <w:t xml:space="preserve">Los documentos señalados en la fracción I de este artículo, deberán conservarse mientras dure la relación laboral y hasta un año </w:t>
      </w:r>
      <w:r w:rsidRPr="00D209F5">
        <w:rPr>
          <w:rFonts w:ascii="Palatino Linotype" w:hAnsi="Palatino Linotype" w:cs="Arial"/>
          <w:i/>
          <w:color w:val="000000" w:themeColor="text1"/>
          <w:sz w:val="24"/>
          <w:szCs w:val="24"/>
          <w:lang w:val="es-ES_tradnl"/>
        </w:rPr>
        <w:t>después</w:t>
      </w:r>
      <w:r w:rsidRPr="00D209F5">
        <w:rPr>
          <w:rFonts w:ascii="Palatino Linotype" w:hAnsi="Palatino Linotype" w:cstheme="minorBidi"/>
          <w:bCs/>
          <w:i/>
          <w:color w:val="000000" w:themeColor="text1"/>
          <w:sz w:val="24"/>
          <w:szCs w:val="24"/>
          <w:lang w:val="es-ES_tradnl" w:eastAsia="es-ES"/>
        </w:rPr>
        <w:t xml:space="preserve">; los señalados por las fracciones </w:t>
      </w:r>
      <w:r w:rsidRPr="00D209F5">
        <w:rPr>
          <w:rFonts w:ascii="Palatino Linotype" w:hAnsi="Palatino Linotype" w:cstheme="minorBidi"/>
          <w:b/>
          <w:bCs/>
          <w:i/>
          <w:color w:val="000000" w:themeColor="text1"/>
          <w:sz w:val="24"/>
          <w:szCs w:val="24"/>
          <w:u w:val="single"/>
          <w:lang w:val="es-ES_tradnl" w:eastAsia="es-ES"/>
        </w:rPr>
        <w:t>II, III, IV durante el último año y un año después de que se extinga la relación laboral</w:t>
      </w:r>
      <w:r w:rsidRPr="00D209F5">
        <w:rPr>
          <w:rFonts w:ascii="Palatino Linotype" w:hAnsi="Palatino Linotype" w:cstheme="minorBidi"/>
          <w:b/>
          <w:bCs/>
          <w:i/>
          <w:color w:val="000000" w:themeColor="text1"/>
          <w:sz w:val="24"/>
          <w:szCs w:val="24"/>
          <w:lang w:val="es-ES_tradnl" w:eastAsia="es-ES"/>
        </w:rPr>
        <w:t>,</w:t>
      </w:r>
      <w:r w:rsidRPr="00D209F5">
        <w:rPr>
          <w:rFonts w:ascii="Palatino Linotype" w:hAnsi="Palatino Linotype" w:cstheme="minorBidi"/>
          <w:bCs/>
          <w:i/>
          <w:color w:val="000000" w:themeColor="text1"/>
          <w:sz w:val="24"/>
          <w:szCs w:val="24"/>
          <w:lang w:val="es-ES_tradnl" w:eastAsia="es-ES"/>
        </w:rPr>
        <w:t xml:space="preserve"> y los mencionados en la fracción V, conforme lo señalen las leyes que los rijan.</w:t>
      </w:r>
    </w:p>
    <w:p w14:paraId="4411B279" w14:textId="77777777" w:rsidR="00BB52A2" w:rsidRPr="00D209F5" w:rsidRDefault="00BB52A2" w:rsidP="0034607F">
      <w:pPr>
        <w:spacing w:before="160"/>
        <w:jc w:val="both"/>
        <w:rPr>
          <w:rFonts w:ascii="Palatino Linotype" w:hAnsi="Palatino Linotype" w:cstheme="minorBidi"/>
          <w:bCs/>
          <w:i/>
          <w:color w:val="000000" w:themeColor="text1"/>
          <w:sz w:val="24"/>
          <w:szCs w:val="24"/>
          <w:lang w:val="es-ES_tradnl" w:eastAsia="es-ES"/>
        </w:rPr>
      </w:pPr>
      <w:r w:rsidRPr="00D209F5">
        <w:rPr>
          <w:rFonts w:ascii="Palatino Linotype" w:hAnsi="Palatino Linotype" w:cstheme="minorBidi"/>
          <w:bCs/>
          <w:i/>
          <w:color w:val="000000" w:themeColor="text1"/>
          <w:sz w:val="24"/>
          <w:szCs w:val="24"/>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5F8AB6A" w14:textId="77777777" w:rsidR="00BB52A2" w:rsidRPr="00D209F5" w:rsidRDefault="00BB52A2" w:rsidP="0034607F">
      <w:pPr>
        <w:spacing w:before="160"/>
        <w:jc w:val="both"/>
        <w:rPr>
          <w:rFonts w:ascii="Palatino Linotype" w:hAnsi="Palatino Linotype" w:cstheme="minorBidi"/>
          <w:bCs/>
          <w:i/>
          <w:color w:val="000000" w:themeColor="text1"/>
          <w:sz w:val="24"/>
          <w:szCs w:val="24"/>
          <w:lang w:val="es-ES_tradnl" w:eastAsia="es-ES"/>
        </w:rPr>
      </w:pPr>
      <w:r w:rsidRPr="00D209F5">
        <w:rPr>
          <w:rFonts w:ascii="Palatino Linotype" w:hAnsi="Palatino Linotype" w:cstheme="minorBidi"/>
          <w:bCs/>
          <w:i/>
          <w:color w:val="000000" w:themeColor="text1"/>
          <w:sz w:val="24"/>
          <w:szCs w:val="24"/>
          <w:lang w:val="es-ES_tradnl" w:eastAsia="es-ES"/>
        </w:rPr>
        <w:t xml:space="preserve">El </w:t>
      </w:r>
      <w:r w:rsidRPr="00D209F5">
        <w:rPr>
          <w:rFonts w:ascii="Palatino Linotype" w:hAnsi="Palatino Linotype" w:cs="Arial"/>
          <w:i/>
          <w:color w:val="000000" w:themeColor="text1"/>
          <w:sz w:val="24"/>
          <w:szCs w:val="24"/>
          <w:lang w:val="es-ES_tradnl"/>
        </w:rPr>
        <w:t>incumplimiento</w:t>
      </w:r>
      <w:r w:rsidRPr="00D209F5">
        <w:rPr>
          <w:rFonts w:ascii="Palatino Linotype" w:hAnsi="Palatino Linotype" w:cstheme="minorBidi"/>
          <w:bCs/>
          <w:i/>
          <w:color w:val="000000" w:themeColor="text1"/>
          <w:sz w:val="24"/>
          <w:szCs w:val="24"/>
          <w:lang w:val="es-ES_tradnl" w:eastAsia="es-ES"/>
        </w:rPr>
        <w:t xml:space="preserve"> por lo dispuesto por este artículo, establecerá la presunción de ser ciertos los hechos que el actor exprese en su demanda, en relación con tales documentos, salvo prueba en contrario.”</w:t>
      </w:r>
    </w:p>
    <w:p w14:paraId="5FD4EB15" w14:textId="77777777" w:rsidR="00BB52A2" w:rsidRPr="00D209F5" w:rsidRDefault="00BB52A2" w:rsidP="0034607F">
      <w:pPr>
        <w:spacing w:before="160"/>
        <w:jc w:val="both"/>
        <w:rPr>
          <w:rFonts w:ascii="Palatino Linotype" w:hAnsi="Palatino Linotype" w:cs="Arial"/>
          <w:color w:val="000000" w:themeColor="text1"/>
          <w:sz w:val="24"/>
          <w:szCs w:val="24"/>
          <w:lang w:val="es-ES_tradnl"/>
        </w:rPr>
      </w:pPr>
      <w:r w:rsidRPr="00D209F5">
        <w:rPr>
          <w:rFonts w:ascii="Palatino Linotype" w:hAnsi="Palatino Linotype" w:cs="Arial"/>
          <w:color w:val="000000" w:themeColor="text1"/>
          <w:sz w:val="24"/>
          <w:szCs w:val="24"/>
          <w:lang w:val="es-ES_tradnl"/>
        </w:rPr>
        <w:t>(Énfasis añadido)</w:t>
      </w:r>
    </w:p>
    <w:p w14:paraId="064B5BED" w14:textId="77777777" w:rsidR="00BB52A2" w:rsidRPr="00D209F5" w:rsidRDefault="00BB52A2" w:rsidP="0034607F">
      <w:pPr>
        <w:spacing w:before="160"/>
        <w:jc w:val="both"/>
        <w:rPr>
          <w:rFonts w:ascii="Palatino Linotype" w:hAnsi="Palatino Linotype" w:cs="Arial"/>
          <w:color w:val="000000" w:themeColor="text1"/>
          <w:sz w:val="24"/>
          <w:szCs w:val="24"/>
          <w:lang w:val="es-ES_tradnl"/>
        </w:rPr>
      </w:pPr>
    </w:p>
    <w:p w14:paraId="141237AA"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9EE40D0"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64392D0C"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eastAsia="es-ES"/>
        </w:rPr>
        <w:t>Ahora</w:t>
      </w:r>
      <w:r w:rsidRPr="00D209F5">
        <w:rPr>
          <w:rFonts w:ascii="Palatino Linotype" w:hAnsi="Palatino Linotype" w:cs="Arial"/>
          <w:color w:val="000000" w:themeColor="text1"/>
          <w:sz w:val="24"/>
          <w:szCs w:val="24"/>
          <w:lang w:val="es-ES_tradnl" w:eastAsia="es-ES"/>
        </w:rPr>
        <w:t xml:space="preserve"> bien, el artículo 350 del Código Financiero del Estado de México dispone lo que se transcribe a continuación:</w:t>
      </w:r>
    </w:p>
    <w:p w14:paraId="00821C20" w14:textId="77777777" w:rsidR="00BB52A2" w:rsidRPr="00D209F5" w:rsidRDefault="00BB52A2" w:rsidP="0034607F">
      <w:pPr>
        <w:spacing w:before="120" w:after="120"/>
        <w:jc w:val="both"/>
        <w:rPr>
          <w:rFonts w:ascii="Palatino Linotype" w:hAnsi="Palatino Linotype" w:cs="Arial"/>
          <w:bCs/>
          <w:i/>
          <w:color w:val="000000" w:themeColor="text1"/>
          <w:sz w:val="24"/>
          <w:szCs w:val="24"/>
          <w:lang w:val="es-ES_tradnl" w:eastAsia="es-ES"/>
        </w:rPr>
      </w:pPr>
      <w:r w:rsidRPr="00D209F5">
        <w:rPr>
          <w:rFonts w:ascii="Palatino Linotype" w:hAnsi="Palatino Linotype" w:cstheme="minorBidi"/>
          <w:i/>
          <w:color w:val="000000" w:themeColor="text1"/>
          <w:sz w:val="24"/>
          <w:szCs w:val="24"/>
          <w:lang w:val="es-ES_tradnl" w:eastAsia="es-ES"/>
        </w:rPr>
        <w:lastRenderedPageBreak/>
        <w:t>“</w:t>
      </w:r>
      <w:r w:rsidRPr="00D209F5">
        <w:rPr>
          <w:rFonts w:ascii="Palatino Linotype" w:hAnsi="Palatino Linotype" w:cstheme="minorBidi"/>
          <w:b/>
          <w:i/>
          <w:color w:val="000000" w:themeColor="text1"/>
          <w:sz w:val="24"/>
          <w:szCs w:val="24"/>
          <w:lang w:val="es-ES_tradnl" w:eastAsia="es-ES"/>
        </w:rPr>
        <w:t>Artículo 350.-</w:t>
      </w:r>
      <w:r w:rsidRPr="00D209F5">
        <w:rPr>
          <w:rFonts w:ascii="Palatino Linotype" w:hAnsi="Palatino Linotype" w:cstheme="minorBidi"/>
          <w:i/>
          <w:color w:val="000000" w:themeColor="text1"/>
          <w:sz w:val="24"/>
          <w:szCs w:val="24"/>
          <w:lang w:val="es-ES_tradnl" w:eastAsia="es-ES"/>
        </w:rPr>
        <w:t xml:space="preserve"> Mensualmente </w:t>
      </w:r>
      <w:r w:rsidRPr="00D209F5">
        <w:rPr>
          <w:rFonts w:ascii="Palatino Linotype" w:hAnsi="Palatino Linotype" w:cstheme="minorBidi"/>
          <w:b/>
          <w:i/>
          <w:color w:val="000000" w:themeColor="text1"/>
          <w:sz w:val="24"/>
          <w:szCs w:val="24"/>
          <w:u w:val="single"/>
          <w:lang w:val="es-ES_tradnl" w:eastAsia="es-ES"/>
        </w:rPr>
        <w:t>dentro de los primeros veinte días hábiles</w:t>
      </w:r>
      <w:r w:rsidRPr="00D209F5">
        <w:rPr>
          <w:rFonts w:ascii="Palatino Linotype" w:hAnsi="Palatino Linotype" w:cstheme="minorBidi"/>
          <w:i/>
          <w:color w:val="000000" w:themeColor="text1"/>
          <w:sz w:val="24"/>
          <w:szCs w:val="24"/>
          <w:lang w:val="es-ES_tradnl" w:eastAsia="es-ES"/>
        </w:rPr>
        <w:t xml:space="preserve">, la Secretaría y </w:t>
      </w:r>
      <w:r w:rsidRPr="00D209F5">
        <w:rPr>
          <w:rFonts w:ascii="Palatino Linotype" w:hAnsi="Palatino Linotype" w:cstheme="minorBidi"/>
          <w:b/>
          <w:i/>
          <w:color w:val="000000" w:themeColor="text1"/>
          <w:sz w:val="24"/>
          <w:szCs w:val="24"/>
          <w:u w:val="single"/>
          <w:lang w:val="es-ES_tradnl" w:eastAsia="es-ES"/>
        </w:rPr>
        <w:t xml:space="preserve">las Tesorerías, enviarán para su análisis y evaluación al Órgano Superior de </w:t>
      </w:r>
      <w:r w:rsidRPr="00D209F5">
        <w:rPr>
          <w:rFonts w:ascii="Palatino Linotype" w:hAnsi="Palatino Linotype" w:cs="Arial"/>
          <w:b/>
          <w:bCs/>
          <w:i/>
          <w:color w:val="000000" w:themeColor="text1"/>
          <w:sz w:val="24"/>
          <w:szCs w:val="24"/>
          <w:u w:val="single"/>
          <w:lang w:val="es-ES_tradnl" w:eastAsia="es-ES"/>
        </w:rPr>
        <w:t>Fiscalización del Estado de México, la siguiente información</w:t>
      </w:r>
      <w:r w:rsidRPr="00D209F5">
        <w:rPr>
          <w:rFonts w:ascii="Palatino Linotype" w:hAnsi="Palatino Linotype" w:cs="Arial"/>
          <w:bCs/>
          <w:i/>
          <w:color w:val="000000" w:themeColor="text1"/>
          <w:sz w:val="24"/>
          <w:szCs w:val="24"/>
          <w:lang w:val="es-ES_tradnl" w:eastAsia="es-ES"/>
        </w:rPr>
        <w:t xml:space="preserve">: </w:t>
      </w:r>
    </w:p>
    <w:p w14:paraId="1A7DA748" w14:textId="77777777" w:rsidR="00BB52A2" w:rsidRPr="00D209F5" w:rsidRDefault="00BB52A2" w:rsidP="0034607F">
      <w:pPr>
        <w:spacing w:before="120" w:after="120"/>
        <w:jc w:val="both"/>
        <w:rPr>
          <w:rFonts w:ascii="Palatino Linotype" w:hAnsi="Palatino Linotype" w:cstheme="minorBidi"/>
          <w:i/>
          <w:color w:val="000000" w:themeColor="text1"/>
          <w:sz w:val="24"/>
          <w:szCs w:val="24"/>
          <w:lang w:val="es-ES_tradnl" w:eastAsia="es-ES"/>
        </w:rPr>
      </w:pPr>
      <w:r w:rsidRPr="00D209F5">
        <w:rPr>
          <w:rFonts w:ascii="Palatino Linotype" w:hAnsi="Palatino Linotype" w:cs="Arial"/>
          <w:i/>
          <w:color w:val="000000" w:themeColor="text1"/>
          <w:sz w:val="24"/>
          <w:szCs w:val="24"/>
          <w:lang w:val="es-ES_tradnl" w:eastAsia="es-ES"/>
        </w:rPr>
        <w:t>[…]</w:t>
      </w:r>
    </w:p>
    <w:p w14:paraId="61873CB6" w14:textId="77777777" w:rsidR="00BB52A2" w:rsidRPr="00D209F5" w:rsidRDefault="00BB52A2" w:rsidP="0034607F">
      <w:pPr>
        <w:spacing w:before="120" w:after="120"/>
        <w:jc w:val="both"/>
        <w:rPr>
          <w:rFonts w:ascii="Palatino Linotype" w:hAnsi="Palatino Linotype" w:cs="Arial"/>
          <w:bCs/>
          <w:i/>
          <w:color w:val="000000" w:themeColor="text1"/>
          <w:sz w:val="24"/>
          <w:szCs w:val="24"/>
          <w:lang w:val="es-ES_tradnl" w:eastAsia="es-ES"/>
        </w:rPr>
      </w:pPr>
      <w:r w:rsidRPr="00D209F5">
        <w:rPr>
          <w:rFonts w:ascii="Palatino Linotype" w:hAnsi="Palatino Linotype" w:cs="Arial"/>
          <w:b/>
          <w:bCs/>
          <w:i/>
          <w:color w:val="000000" w:themeColor="text1"/>
          <w:sz w:val="24"/>
          <w:szCs w:val="24"/>
          <w:lang w:val="es-ES_tradnl" w:eastAsia="es-ES"/>
        </w:rPr>
        <w:t xml:space="preserve">IV. </w:t>
      </w:r>
      <w:r w:rsidRPr="00D209F5">
        <w:rPr>
          <w:rFonts w:ascii="Palatino Linotype" w:hAnsi="Palatino Linotype" w:cs="Arial"/>
          <w:b/>
          <w:bCs/>
          <w:i/>
          <w:color w:val="000000" w:themeColor="text1"/>
          <w:sz w:val="24"/>
          <w:szCs w:val="24"/>
          <w:u w:val="single"/>
          <w:lang w:val="es-ES_tradnl" w:eastAsia="es-ES"/>
        </w:rPr>
        <w:t>Información de nómina</w:t>
      </w:r>
      <w:r w:rsidRPr="00D209F5">
        <w:rPr>
          <w:rFonts w:ascii="Palatino Linotype" w:hAnsi="Palatino Linotype" w:cs="Arial"/>
          <w:bCs/>
          <w:i/>
          <w:color w:val="000000" w:themeColor="text1"/>
          <w:sz w:val="24"/>
          <w:szCs w:val="24"/>
          <w:lang w:val="es-ES_tradnl" w:eastAsia="es-ES"/>
        </w:rPr>
        <w:t>.”</w:t>
      </w:r>
    </w:p>
    <w:p w14:paraId="1C31095E" w14:textId="77777777" w:rsidR="00BB52A2" w:rsidRPr="00D209F5" w:rsidRDefault="00BB52A2" w:rsidP="0034607F">
      <w:pPr>
        <w:spacing w:before="120" w:after="12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(Énfasis añadido)</w:t>
      </w:r>
    </w:p>
    <w:p w14:paraId="204124E1" w14:textId="77777777" w:rsidR="00BB52A2" w:rsidRPr="00D209F5" w:rsidRDefault="00BB52A2" w:rsidP="0034607F">
      <w:pPr>
        <w:spacing w:before="120" w:after="120"/>
        <w:jc w:val="both"/>
        <w:rPr>
          <w:rFonts w:ascii="Palatino Linotype" w:hAnsi="Palatino Linotype" w:cs="Arial"/>
          <w:color w:val="000000" w:themeColor="text1"/>
          <w:sz w:val="24"/>
          <w:szCs w:val="24"/>
          <w:lang w:val="es-ES_tradnl" w:eastAsia="es-ES"/>
        </w:rPr>
      </w:pPr>
    </w:p>
    <w:p w14:paraId="7E309B62"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De igual forma, las disposiciones administrativas que rigen a las Entidades </w:t>
      </w:r>
      <w:r w:rsidRPr="00D209F5">
        <w:rPr>
          <w:rFonts w:ascii="Palatino Linotype" w:eastAsia="Palatino Linotype" w:hAnsi="Palatino Linotype" w:cs="Palatino Linotype"/>
          <w:color w:val="000000" w:themeColor="text1"/>
          <w:sz w:val="24"/>
          <w:szCs w:val="24"/>
          <w:lang w:eastAsia="es-ES"/>
        </w:rPr>
        <w:t>Fiscalizables</w:t>
      </w:r>
      <w:r w:rsidRPr="00D209F5">
        <w:rPr>
          <w:rFonts w:ascii="Palatino Linotype" w:hAnsi="Palatino Linotype" w:cs="Arial"/>
          <w:color w:val="000000" w:themeColor="text1"/>
          <w:sz w:val="24"/>
          <w:szCs w:val="24"/>
          <w:lang w:val="es-ES_tradnl" w:eastAsia="es-ES"/>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29C60207"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2C489119"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14:paraId="76F33BA7" w14:textId="77777777" w:rsidR="00BB52A2" w:rsidRPr="00D209F5" w:rsidRDefault="00BB52A2" w:rsidP="0034607F">
      <w:pPr>
        <w:spacing w:line="360" w:lineRule="auto"/>
        <w:contextualSpacing/>
        <w:jc w:val="center"/>
        <w:rPr>
          <w:rFonts w:ascii="Palatino Linotype" w:hAnsi="Palatino Linotype" w:cs="Arial"/>
          <w:color w:val="000000" w:themeColor="text1"/>
          <w:sz w:val="24"/>
          <w:szCs w:val="24"/>
          <w:lang w:val="es-ES" w:eastAsia="es-ES"/>
        </w:rPr>
      </w:pPr>
      <w:r w:rsidRPr="00D209F5">
        <w:rPr>
          <w:rFonts w:ascii="Palatino Linotype" w:hAnsi="Palatino Linotype" w:cs="Arial"/>
          <w:noProof/>
          <w:color w:val="000000" w:themeColor="text1"/>
          <w:sz w:val="24"/>
          <w:szCs w:val="24"/>
        </w:rPr>
        <w:lastRenderedPageBreak/>
        <w:drawing>
          <wp:inline distT="0" distB="0" distL="0" distR="0" wp14:anchorId="112CE0AD" wp14:editId="01B4014D">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14:paraId="6C44721F"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De la imagen insertada, se desprende que, se puede obtener la información requerida por </w:t>
      </w:r>
      <w:r w:rsidRPr="00D209F5">
        <w:rPr>
          <w:rFonts w:ascii="Palatino Linotype" w:hAnsi="Palatino Linotype" w:cs="Arial"/>
          <w:b/>
          <w:color w:val="000000" w:themeColor="text1"/>
          <w:sz w:val="24"/>
          <w:szCs w:val="24"/>
          <w:lang w:val="es-ES_tradnl" w:eastAsia="es-ES"/>
        </w:rPr>
        <w:t>EL RECURRENTE</w:t>
      </w:r>
      <w:r w:rsidRPr="00D209F5">
        <w:rPr>
          <w:rFonts w:ascii="Palatino Linotype" w:hAnsi="Palatino Linotype" w:cs="Arial"/>
          <w:color w:val="000000" w:themeColor="text1"/>
          <w:sz w:val="24"/>
          <w:szCs w:val="24"/>
          <w:lang w:val="es-ES_tradnl" w:eastAsia="es-ES"/>
        </w:rPr>
        <w:t xml:space="preserve">; puesto que resulta claro que existe la obligación por parte del </w:t>
      </w:r>
      <w:r w:rsidRPr="00D209F5">
        <w:rPr>
          <w:rFonts w:ascii="Palatino Linotype" w:hAnsi="Palatino Linotype" w:cs="Arial"/>
          <w:b/>
          <w:color w:val="000000" w:themeColor="text1"/>
          <w:sz w:val="24"/>
          <w:szCs w:val="24"/>
          <w:lang w:val="es-ES_tradnl" w:eastAsia="es-ES"/>
        </w:rPr>
        <w:t>SUJETO OBLIGADO</w:t>
      </w:r>
      <w:r w:rsidRPr="00D209F5">
        <w:rPr>
          <w:rFonts w:ascii="Palatino Linotype" w:hAnsi="Palatino Linotype" w:cs="Arial"/>
          <w:color w:val="000000" w:themeColor="text1"/>
          <w:sz w:val="24"/>
          <w:szCs w:val="24"/>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Comprobantes Fiscales Digitales por Internet </w:t>
      </w:r>
      <w:r w:rsidRPr="00D209F5">
        <w:rPr>
          <w:rFonts w:ascii="Palatino Linotype" w:hAnsi="Palatino Linotype" w:cs="Arial"/>
          <w:b/>
          <w:color w:val="000000" w:themeColor="text1"/>
          <w:sz w:val="24"/>
          <w:szCs w:val="24"/>
          <w:lang w:val="es-ES_tradnl" w:eastAsia="es-ES"/>
        </w:rPr>
        <w:t>por concepto de nómina</w:t>
      </w:r>
      <w:r w:rsidRPr="00D209F5">
        <w:rPr>
          <w:rFonts w:ascii="Palatino Linotype" w:hAnsi="Palatino Linotype" w:cs="Arial"/>
          <w:color w:val="000000" w:themeColor="text1"/>
          <w:sz w:val="24"/>
          <w:szCs w:val="24"/>
          <w:lang w:val="es-ES_tradnl" w:eastAsia="es-ES"/>
        </w:rPr>
        <w:t xml:space="preserve">, que comprende la información relativa </w:t>
      </w:r>
      <w:r w:rsidRPr="00D209F5">
        <w:rPr>
          <w:rFonts w:ascii="Palatino Linotype" w:hAnsi="Palatino Linotype" w:cs="Arial"/>
          <w:b/>
          <w:color w:val="000000" w:themeColor="text1"/>
          <w:sz w:val="24"/>
          <w:szCs w:val="24"/>
          <w:lang w:val="es-ES_tradnl" w:eastAsia="es-ES"/>
        </w:rPr>
        <w:t>al pago de las remuneraciones de cada uno de los servidores públicos correspondiente a un periodo determinado, incluyendo el aguinaldo y las gratificaciones;</w:t>
      </w:r>
      <w:r w:rsidRPr="00D209F5">
        <w:rPr>
          <w:rFonts w:ascii="Palatino Linotype" w:hAnsi="Palatino Linotype" w:cs="Arial"/>
          <w:color w:val="000000" w:themeColor="text1"/>
          <w:sz w:val="24"/>
          <w:szCs w:val="24"/>
          <w:lang w:val="es-ES_tradnl" w:eastAsia="es-ES"/>
        </w:rPr>
        <w:t xml:space="preserve"> en consecuencia, la información solicitada puede ser colmada por el </w:t>
      </w:r>
      <w:r w:rsidRPr="00D209F5">
        <w:rPr>
          <w:rFonts w:ascii="Palatino Linotype" w:hAnsi="Palatino Linotype" w:cs="Arial"/>
          <w:b/>
          <w:color w:val="000000" w:themeColor="text1"/>
          <w:sz w:val="24"/>
          <w:szCs w:val="24"/>
          <w:lang w:val="es-ES_tradnl" w:eastAsia="es-ES"/>
        </w:rPr>
        <w:t xml:space="preserve">SUJETO OBLIGADO, toda vez que  los Comprobantes Fiscales Digitales por Internet se emiten quincenalmente. </w:t>
      </w:r>
    </w:p>
    <w:p w14:paraId="18DB043A" w14:textId="77777777" w:rsidR="00BB52A2" w:rsidRPr="00D209F5" w:rsidRDefault="00BB52A2" w:rsidP="0034607F">
      <w:pPr>
        <w:autoSpaceDE w:val="0"/>
        <w:autoSpaceDN w:val="0"/>
        <w:adjustRightInd w:val="0"/>
        <w:spacing w:before="120" w:after="120"/>
        <w:jc w:val="both"/>
        <w:rPr>
          <w:rFonts w:ascii="Palatino Linotype" w:hAnsi="Palatino Linotype" w:cstheme="minorBidi"/>
          <w:color w:val="000000" w:themeColor="text1"/>
          <w:sz w:val="24"/>
          <w:szCs w:val="24"/>
          <w:lang w:val="es-ES_tradnl" w:eastAsia="es-ES"/>
        </w:rPr>
      </w:pPr>
    </w:p>
    <w:p w14:paraId="253DED61"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lastRenderedPageBreak/>
        <w:t xml:space="preserve">Sirve de sustento por analogía, para justificar la publicidad sobre los datos </w:t>
      </w:r>
      <w:r w:rsidRPr="00D209F5">
        <w:rPr>
          <w:rFonts w:ascii="Palatino Linotype" w:eastAsia="Palatino Linotype" w:hAnsi="Palatino Linotype" w:cs="Palatino Linotype"/>
          <w:color w:val="000000" w:themeColor="text1"/>
          <w:sz w:val="24"/>
          <w:szCs w:val="24"/>
          <w:lang w:eastAsia="es-ES"/>
        </w:rPr>
        <w:t>relativos</w:t>
      </w:r>
      <w:r w:rsidRPr="00D209F5">
        <w:rPr>
          <w:rFonts w:ascii="Palatino Linotype" w:hAnsi="Palatino Linotype" w:cs="Arial"/>
          <w:color w:val="000000" w:themeColor="text1"/>
          <w:sz w:val="24"/>
          <w:szCs w:val="24"/>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14:paraId="53C86094" w14:textId="77777777" w:rsidR="00BB52A2" w:rsidRPr="00D209F5" w:rsidRDefault="00BB52A2" w:rsidP="0034607F">
      <w:pPr>
        <w:spacing w:before="160" w:after="200"/>
        <w:jc w:val="both"/>
        <w:rPr>
          <w:rFonts w:ascii="Palatino Linotype" w:hAnsi="Palatino Linotype" w:cs="Arial"/>
          <w:b/>
          <w:i/>
          <w:color w:val="000000" w:themeColor="text1"/>
          <w:sz w:val="24"/>
          <w:szCs w:val="24"/>
          <w:lang w:val="es-ES" w:eastAsia="es-ES"/>
        </w:rPr>
      </w:pPr>
      <w:r w:rsidRPr="00D209F5">
        <w:rPr>
          <w:rFonts w:ascii="Palatino Linotype" w:hAnsi="Palatino Linotype" w:cs="Arial"/>
          <w:i/>
          <w:color w:val="000000" w:themeColor="text1"/>
          <w:sz w:val="24"/>
          <w:szCs w:val="24"/>
          <w:lang w:val="es-ES" w:eastAsia="es-ES"/>
        </w:rPr>
        <w:t>“</w:t>
      </w:r>
      <w:r w:rsidRPr="00D209F5">
        <w:rPr>
          <w:rFonts w:ascii="Palatino Linotype" w:hAnsi="Palatino Linotype" w:cs="Arial"/>
          <w:b/>
          <w:i/>
          <w:color w:val="000000" w:themeColor="text1"/>
          <w:sz w:val="24"/>
          <w:szCs w:val="24"/>
          <w:lang w:val="es-ES" w:eastAsia="es-ES"/>
        </w:rPr>
        <w:t>Criterio 01/2003.</w:t>
      </w:r>
    </w:p>
    <w:p w14:paraId="492DEC66" w14:textId="77777777" w:rsidR="00BB52A2" w:rsidRPr="00D209F5" w:rsidRDefault="00BB52A2" w:rsidP="0034607F">
      <w:pPr>
        <w:spacing w:before="160" w:after="200"/>
        <w:jc w:val="both"/>
        <w:rPr>
          <w:rFonts w:ascii="Palatino Linotype" w:hAnsi="Palatino Linotype" w:cs="Arial"/>
          <w:i/>
          <w:color w:val="000000" w:themeColor="text1"/>
          <w:sz w:val="24"/>
          <w:szCs w:val="24"/>
          <w:lang w:val="es-ES" w:eastAsia="es-ES"/>
        </w:rPr>
      </w:pPr>
      <w:r w:rsidRPr="00D209F5">
        <w:rPr>
          <w:rFonts w:ascii="Palatino Linotype" w:hAnsi="Palatino Linotype" w:cs="Arial"/>
          <w:b/>
          <w:i/>
          <w:color w:val="000000" w:themeColor="text1"/>
          <w:sz w:val="24"/>
          <w:szCs w:val="24"/>
          <w:lang w:val="es-ES" w:eastAsia="es-ES"/>
        </w:rPr>
        <w:t>INGRESOS DE LOS SERVIDORES PÚBLICOS. CONSTITUYEN INFORMACIÓN PÚBLICA AÚN Y CUANDO SU DIFUSIÓN PUEDE AFECTAR LA VIDA O LA SEGURIDAD DE AQUELLOS.</w:t>
      </w:r>
      <w:r w:rsidRPr="00D209F5">
        <w:rPr>
          <w:rFonts w:ascii="Palatino Linotype" w:hAnsi="Palatino Linotype" w:cs="Arial"/>
          <w:i/>
          <w:color w:val="000000" w:themeColor="text1"/>
          <w:sz w:val="24"/>
          <w:szCs w:val="24"/>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D209F5">
        <w:rPr>
          <w:rFonts w:ascii="Palatino Linotype" w:hAnsi="Palatino Linotype" w:cstheme="minorBidi"/>
          <w:i/>
          <w:color w:val="000000" w:themeColor="text1"/>
          <w:sz w:val="24"/>
          <w:szCs w:val="24"/>
          <w:lang w:val="es-ES_tradnl" w:eastAsia="es-ES"/>
        </w:rPr>
        <w:t>relativa</w:t>
      </w:r>
      <w:r w:rsidRPr="00D209F5">
        <w:rPr>
          <w:rFonts w:ascii="Palatino Linotype" w:hAnsi="Palatino Linotype" w:cs="Arial"/>
          <w:i/>
          <w:color w:val="000000" w:themeColor="text1"/>
          <w:sz w:val="24"/>
          <w:szCs w:val="24"/>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D209F5">
        <w:rPr>
          <w:rFonts w:ascii="Palatino Linotype" w:hAnsi="Palatino Linotype" w:cs="Arial"/>
          <w:b/>
          <w:i/>
          <w:color w:val="000000" w:themeColor="text1"/>
          <w:sz w:val="24"/>
          <w:szCs w:val="24"/>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D209F5">
        <w:rPr>
          <w:rFonts w:ascii="Palatino Linotype" w:hAnsi="Palatino Linotype" w:cs="Arial"/>
          <w:i/>
          <w:color w:val="000000" w:themeColor="text1"/>
          <w:sz w:val="24"/>
          <w:szCs w:val="24"/>
          <w:lang w:val="es-ES" w:eastAsia="es-ES"/>
        </w:rPr>
        <w:t>…”</w:t>
      </w:r>
    </w:p>
    <w:p w14:paraId="01D2EEB5" w14:textId="77777777" w:rsidR="00BB52A2" w:rsidRPr="00D209F5" w:rsidRDefault="00BB52A2" w:rsidP="0034607F">
      <w:pPr>
        <w:spacing w:before="360" w:after="200"/>
        <w:jc w:val="both"/>
        <w:rPr>
          <w:rFonts w:ascii="Palatino Linotype" w:hAnsi="Palatino Linotype" w:cs="Arial"/>
          <w:b/>
          <w:i/>
          <w:color w:val="000000" w:themeColor="text1"/>
          <w:sz w:val="24"/>
          <w:szCs w:val="24"/>
          <w:lang w:val="es-ES" w:eastAsia="es-ES"/>
        </w:rPr>
      </w:pPr>
      <w:r w:rsidRPr="00D209F5">
        <w:rPr>
          <w:rFonts w:ascii="Palatino Linotype" w:hAnsi="Palatino Linotype" w:cs="Arial"/>
          <w:i/>
          <w:color w:val="000000" w:themeColor="text1"/>
          <w:sz w:val="24"/>
          <w:szCs w:val="24"/>
          <w:lang w:val="es-ES" w:eastAsia="es-ES"/>
        </w:rPr>
        <w:t>“</w:t>
      </w:r>
      <w:r w:rsidRPr="00D209F5">
        <w:rPr>
          <w:rFonts w:ascii="Palatino Linotype" w:hAnsi="Palatino Linotype" w:cstheme="minorBidi"/>
          <w:b/>
          <w:i/>
          <w:color w:val="000000" w:themeColor="text1"/>
          <w:sz w:val="24"/>
          <w:szCs w:val="24"/>
          <w:lang w:val="es-ES_tradnl" w:eastAsia="es-ES"/>
        </w:rPr>
        <w:t>Criterio</w:t>
      </w:r>
      <w:r w:rsidRPr="00D209F5">
        <w:rPr>
          <w:rFonts w:ascii="Palatino Linotype" w:hAnsi="Palatino Linotype" w:cs="Arial"/>
          <w:b/>
          <w:i/>
          <w:color w:val="000000" w:themeColor="text1"/>
          <w:sz w:val="24"/>
          <w:szCs w:val="24"/>
          <w:lang w:val="es-ES" w:eastAsia="es-ES"/>
        </w:rPr>
        <w:t xml:space="preserve"> 02/2003.</w:t>
      </w:r>
    </w:p>
    <w:p w14:paraId="141C4D94" w14:textId="77777777" w:rsidR="00BB52A2" w:rsidRPr="00D209F5" w:rsidRDefault="00BB52A2" w:rsidP="0034607F">
      <w:pPr>
        <w:spacing w:before="160" w:after="200"/>
        <w:jc w:val="both"/>
        <w:rPr>
          <w:rFonts w:ascii="Palatino Linotype" w:hAnsi="Palatino Linotype" w:cs="Arial"/>
          <w:i/>
          <w:color w:val="000000" w:themeColor="text1"/>
          <w:sz w:val="24"/>
          <w:szCs w:val="24"/>
          <w:lang w:val="es-ES" w:eastAsia="es-ES"/>
        </w:rPr>
      </w:pPr>
      <w:r w:rsidRPr="00D209F5">
        <w:rPr>
          <w:rFonts w:ascii="Palatino Linotype" w:hAnsi="Palatino Linotype" w:cs="Arial"/>
          <w:b/>
          <w:i/>
          <w:color w:val="000000" w:themeColor="text1"/>
          <w:sz w:val="24"/>
          <w:szCs w:val="24"/>
          <w:lang w:val="es-ES" w:eastAsia="es-ES"/>
        </w:rPr>
        <w:t>INGRESOS DE LOS SERVIDORES PÚBLICOS, SON INFORMACIÓN PÚBLICA AÚN Y CUANDO CONSTITUYEN DATOS PERSONALES QUE SE REFIEREN AL PATRIMONIO DE AQUÉLLOS.</w:t>
      </w:r>
      <w:r w:rsidRPr="00D209F5">
        <w:rPr>
          <w:rFonts w:ascii="Palatino Linotype" w:hAnsi="Palatino Linotype" w:cs="Arial"/>
          <w:i/>
          <w:color w:val="000000" w:themeColor="text1"/>
          <w:sz w:val="24"/>
          <w:szCs w:val="24"/>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D209F5">
        <w:rPr>
          <w:rFonts w:ascii="Palatino Linotype" w:hAnsi="Palatino Linotype" w:cstheme="minorBidi"/>
          <w:i/>
          <w:color w:val="000000" w:themeColor="text1"/>
          <w:sz w:val="24"/>
          <w:szCs w:val="24"/>
          <w:lang w:val="es-ES_tradnl" w:eastAsia="es-ES"/>
        </w:rPr>
        <w:t>confidencial</w:t>
      </w:r>
      <w:r w:rsidRPr="00D209F5">
        <w:rPr>
          <w:rFonts w:ascii="Palatino Linotype" w:hAnsi="Palatino Linotype" w:cs="Arial"/>
          <w:i/>
          <w:color w:val="000000" w:themeColor="text1"/>
          <w:sz w:val="24"/>
          <w:szCs w:val="24"/>
          <w:lang w:val="es-ES" w:eastAsia="es-ES"/>
        </w:rPr>
        <w:t xml:space="preserve"> la relativa a los ingresos que reciben los servidores públicos, ya que aun y cuando se trata de datos personales relativos a su patrimonio, para su difusión no se requiere consentimiento de aquellos, </w:t>
      </w:r>
      <w:r w:rsidRPr="00D209F5">
        <w:rPr>
          <w:rFonts w:ascii="Palatino Linotype" w:hAnsi="Palatino Linotype" w:cs="Arial"/>
          <w:b/>
          <w:i/>
          <w:color w:val="000000" w:themeColor="text1"/>
          <w:sz w:val="24"/>
          <w:szCs w:val="24"/>
          <w:lang w:val="es-ES" w:eastAsia="es-ES"/>
        </w:rPr>
        <w:t xml:space="preserve">lo que deriva del hecho de que en términos </w:t>
      </w:r>
      <w:r w:rsidRPr="00D209F5">
        <w:rPr>
          <w:rFonts w:ascii="Palatino Linotype" w:hAnsi="Palatino Linotype" w:cs="Arial"/>
          <w:b/>
          <w:i/>
          <w:color w:val="000000" w:themeColor="text1"/>
          <w:sz w:val="24"/>
          <w:szCs w:val="24"/>
          <w:lang w:val="es-ES" w:eastAsia="es-ES"/>
        </w:rPr>
        <w:lastRenderedPageBreak/>
        <w:t>de los previsto en el citado ordenamiento deben ponerse a disposición del público a través de medios remotos o locales de comunicación electrónica, tanto el directorio de servidores públicos como las remuneraciones mensuales por puesto incluso</w:t>
      </w:r>
      <w:r w:rsidRPr="00D209F5">
        <w:rPr>
          <w:rFonts w:ascii="Palatino Linotype" w:hAnsi="Palatino Linotype" w:cs="Arial"/>
          <w:i/>
          <w:color w:val="000000" w:themeColor="text1"/>
          <w:sz w:val="24"/>
          <w:szCs w:val="24"/>
          <w:lang w:val="es-ES" w:eastAsia="es-ES"/>
        </w:rPr>
        <w:t xml:space="preserve"> el sistema de compensación …”</w:t>
      </w:r>
    </w:p>
    <w:p w14:paraId="1CD8E69C" w14:textId="77777777" w:rsidR="00BB52A2" w:rsidRDefault="00BB52A2" w:rsidP="0034607F">
      <w:pPr>
        <w:spacing w:before="160" w:after="200"/>
        <w:jc w:val="both"/>
        <w:rPr>
          <w:rFonts w:ascii="Palatino Linotype" w:hAnsi="Palatino Linotype" w:cstheme="minorBidi"/>
          <w:color w:val="000000" w:themeColor="text1"/>
          <w:sz w:val="24"/>
          <w:szCs w:val="24"/>
          <w:lang w:val="es-ES_tradnl" w:eastAsia="es-ES"/>
        </w:rPr>
      </w:pPr>
      <w:r w:rsidRPr="00D209F5">
        <w:rPr>
          <w:rFonts w:ascii="Palatino Linotype" w:hAnsi="Palatino Linotype" w:cstheme="minorBidi"/>
          <w:color w:val="000000" w:themeColor="text1"/>
          <w:sz w:val="24"/>
          <w:szCs w:val="24"/>
          <w:lang w:val="es-ES_tradnl" w:eastAsia="es-ES"/>
        </w:rPr>
        <w:t>(Énfasis añadido)</w:t>
      </w:r>
    </w:p>
    <w:p w14:paraId="5DB62536" w14:textId="77777777" w:rsidR="006F5F19" w:rsidRPr="00D209F5" w:rsidRDefault="006F5F19" w:rsidP="0034607F">
      <w:pPr>
        <w:spacing w:before="160" w:after="200"/>
        <w:jc w:val="both"/>
        <w:rPr>
          <w:rFonts w:ascii="Palatino Linotype" w:hAnsi="Palatino Linotype" w:cstheme="minorBidi"/>
          <w:color w:val="000000" w:themeColor="text1"/>
          <w:sz w:val="24"/>
          <w:szCs w:val="24"/>
          <w:lang w:val="es-ES_tradnl" w:eastAsia="es-ES"/>
        </w:rPr>
      </w:pPr>
    </w:p>
    <w:p w14:paraId="364E65D0"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Ahora bien, no pasa desapercibido que respecto los recibos de nómina que entregue </w:t>
      </w:r>
      <w:r w:rsidRPr="00D209F5">
        <w:rPr>
          <w:rFonts w:ascii="Palatino Linotype" w:eastAsia="Palatino Linotype" w:hAnsi="Palatino Linotype" w:cs="Palatino Linotype"/>
          <w:color w:val="000000" w:themeColor="text1"/>
          <w:sz w:val="24"/>
          <w:szCs w:val="24"/>
          <w:lang w:eastAsia="es-ES"/>
        </w:rPr>
        <w:t>el</w:t>
      </w:r>
      <w:r w:rsidRPr="00D209F5">
        <w:rPr>
          <w:rFonts w:ascii="Palatino Linotype" w:hAnsi="Palatino Linotype" w:cs="Arial"/>
          <w:color w:val="000000" w:themeColor="text1"/>
          <w:sz w:val="24"/>
          <w:szCs w:val="24"/>
          <w:lang w:val="es-ES_tradnl" w:eastAsia="es-ES"/>
        </w:rPr>
        <w:t xml:space="preserve"> </w:t>
      </w:r>
      <w:r w:rsidRPr="00D209F5">
        <w:rPr>
          <w:rFonts w:ascii="Palatino Linotype" w:hAnsi="Palatino Linotype" w:cs="Arial"/>
          <w:b/>
          <w:color w:val="000000" w:themeColor="text1"/>
          <w:sz w:val="24"/>
          <w:szCs w:val="24"/>
          <w:lang w:val="es-ES_tradnl" w:eastAsia="es-ES"/>
        </w:rPr>
        <w:t>SUJETO OBLIGADO</w:t>
      </w:r>
      <w:r w:rsidRPr="00D209F5">
        <w:rPr>
          <w:rFonts w:ascii="Palatino Linotype" w:hAnsi="Palatino Linotype" w:cs="Arial"/>
          <w:color w:val="000000" w:themeColor="text1"/>
          <w:sz w:val="24"/>
          <w:szCs w:val="24"/>
          <w:lang w:val="es-ES_tradnl" w:eastAsia="es-ES"/>
        </w:rPr>
        <w:t xml:space="preserve"> para satisfacer el derecho de acceso a la información del </w:t>
      </w:r>
      <w:r w:rsidRPr="00D209F5">
        <w:rPr>
          <w:rFonts w:ascii="Palatino Linotype" w:hAnsi="Palatino Linotype" w:cs="Arial"/>
          <w:b/>
          <w:color w:val="000000" w:themeColor="text1"/>
          <w:sz w:val="24"/>
          <w:szCs w:val="24"/>
          <w:lang w:val="es-ES_tradnl" w:eastAsia="es-ES"/>
        </w:rPr>
        <w:t>RECURRENTE</w:t>
      </w:r>
      <w:r w:rsidRPr="00D209F5">
        <w:rPr>
          <w:rFonts w:ascii="Palatino Linotype" w:hAnsi="Palatino Linotype" w:cs="Arial"/>
          <w:color w:val="000000" w:themeColor="text1"/>
          <w:sz w:val="24"/>
          <w:szCs w:val="24"/>
          <w:lang w:val="es-ES_tradnl" w:eastAsia="es-ES"/>
        </w:rPr>
        <w:t>, deberá analizar los datos personales susceptibles de ser clasificados como confidenciales.</w:t>
      </w:r>
    </w:p>
    <w:p w14:paraId="78A49CB3" w14:textId="77777777" w:rsidR="00BB52A2" w:rsidRPr="00D209F5" w:rsidRDefault="00BB52A2" w:rsidP="0034607F">
      <w:pPr>
        <w:pBdr>
          <w:top w:val="nil"/>
          <w:left w:val="nil"/>
          <w:bottom w:val="nil"/>
          <w:right w:val="nil"/>
          <w:between w:val="nil"/>
        </w:pBdr>
        <w:spacing w:line="360" w:lineRule="auto"/>
        <w:jc w:val="both"/>
        <w:rPr>
          <w:rFonts w:ascii="Palatino Linotype" w:hAnsi="Palatino Linotype" w:cs="Arial"/>
          <w:color w:val="000000" w:themeColor="text1"/>
          <w:sz w:val="24"/>
          <w:szCs w:val="24"/>
          <w:lang w:val="es-ES_tradnl" w:eastAsia="es-ES"/>
        </w:rPr>
      </w:pPr>
    </w:p>
    <w:p w14:paraId="5E1C6B72"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0352EE54"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1F8DADF0"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lastRenderedPageBreak/>
        <w:t xml:space="preserve">Por </w:t>
      </w:r>
      <w:r w:rsidRPr="00D209F5">
        <w:rPr>
          <w:rFonts w:ascii="Palatino Linotype" w:eastAsia="Palatino Linotype" w:hAnsi="Palatino Linotype" w:cs="Palatino Linotype"/>
          <w:color w:val="000000" w:themeColor="text1"/>
          <w:sz w:val="24"/>
          <w:szCs w:val="24"/>
          <w:lang w:eastAsia="es-ES"/>
        </w:rPr>
        <w:t>cuanto</w:t>
      </w:r>
      <w:r w:rsidRPr="00D209F5">
        <w:rPr>
          <w:rFonts w:ascii="Palatino Linotype" w:hAnsi="Palatino Linotype" w:cs="Arial"/>
          <w:color w:val="000000" w:themeColor="text1"/>
          <w:sz w:val="24"/>
          <w:szCs w:val="24"/>
          <w:lang w:val="es-ES_tradnl" w:eastAsia="es-ES"/>
        </w:rPr>
        <w:t xml:space="preserve"> hace al </w:t>
      </w:r>
      <w:r w:rsidRPr="00D209F5">
        <w:rPr>
          <w:rFonts w:ascii="Palatino Linotype" w:hAnsi="Palatino Linotype" w:cs="Arial"/>
          <w:b/>
          <w:color w:val="000000" w:themeColor="text1"/>
          <w:sz w:val="24"/>
          <w:szCs w:val="24"/>
          <w:lang w:val="es-ES_tradnl" w:eastAsia="es-ES"/>
        </w:rPr>
        <w:t>Registro Federal de Contribuyentes (RFC),</w:t>
      </w:r>
      <w:r w:rsidRPr="00D209F5">
        <w:rPr>
          <w:rFonts w:ascii="Palatino Linotype" w:hAnsi="Palatino Linotype" w:cs="Arial"/>
          <w:color w:val="000000" w:themeColor="text1"/>
          <w:sz w:val="24"/>
          <w:szCs w:val="24"/>
          <w:lang w:val="es-ES_tradnl" w:eastAsia="es-ES"/>
        </w:rPr>
        <w:t xml:space="preserve"> de las personas físicas, constituye </w:t>
      </w:r>
      <w:r w:rsidRPr="00D209F5">
        <w:rPr>
          <w:rFonts w:ascii="Palatino Linotype" w:eastAsia="Palatino Linotype" w:hAnsi="Palatino Linotype" w:cs="Palatino Linotype"/>
          <w:color w:val="000000" w:themeColor="text1"/>
          <w:sz w:val="24"/>
          <w:szCs w:val="24"/>
          <w:lang w:eastAsia="es-ES"/>
        </w:rPr>
        <w:t>un</w:t>
      </w:r>
      <w:r w:rsidRPr="00D209F5">
        <w:rPr>
          <w:rFonts w:ascii="Palatino Linotype" w:hAnsi="Palatino Linotype" w:cs="Arial"/>
          <w:color w:val="000000" w:themeColor="text1"/>
          <w:sz w:val="24"/>
          <w:szCs w:val="24"/>
          <w:lang w:val="es-ES_tradnl" w:eastAsia="es-ES"/>
        </w:rPr>
        <w:t xml:space="preserve">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956841E"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271738A9"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Ahora bien, las personas físicas tramitan su inscripción en el registro con el </w:t>
      </w:r>
      <w:r w:rsidRPr="00D209F5">
        <w:rPr>
          <w:rFonts w:ascii="Palatino Linotype" w:eastAsia="Palatino Linotype" w:hAnsi="Palatino Linotype" w:cs="Palatino Linotype"/>
          <w:color w:val="000000" w:themeColor="text1"/>
          <w:sz w:val="24"/>
          <w:szCs w:val="24"/>
          <w:lang w:eastAsia="es-ES"/>
        </w:rPr>
        <w:t>propósito</w:t>
      </w:r>
      <w:r w:rsidRPr="00D209F5">
        <w:rPr>
          <w:rFonts w:ascii="Palatino Linotype" w:hAnsi="Palatino Linotype" w:cs="Arial"/>
          <w:color w:val="000000" w:themeColor="text1"/>
          <w:sz w:val="24"/>
          <w:szCs w:val="24"/>
          <w:lang w:val="es-ES_tradnl" w:eastAsia="es-ES"/>
        </w:rPr>
        <w:t xml:space="preserve"> de realizar —</w:t>
      </w:r>
      <w:r w:rsidRPr="00D209F5">
        <w:rPr>
          <w:rFonts w:ascii="Palatino Linotype" w:eastAsia="Palatino Linotype" w:hAnsi="Palatino Linotype" w:cs="Palatino Linotype"/>
          <w:color w:val="000000" w:themeColor="text1"/>
          <w:sz w:val="24"/>
          <w:szCs w:val="24"/>
          <w:lang w:eastAsia="es-ES"/>
        </w:rPr>
        <w:t>mediante</w:t>
      </w:r>
      <w:r w:rsidRPr="00D209F5">
        <w:rPr>
          <w:rFonts w:ascii="Palatino Linotype" w:hAnsi="Palatino Linotype" w:cs="Arial"/>
          <w:color w:val="000000" w:themeColor="text1"/>
          <w:sz w:val="24"/>
          <w:szCs w:val="24"/>
          <w:lang w:val="es-ES_tradnl" w:eastAsia="es-ES"/>
        </w:rPr>
        <w:t xml:space="preserve"> esa clave de identificación— operaciones o actividades de naturaleza fiscal, la cual, les permite hacerse identificables respecto de una situación fiscal determinada.</w:t>
      </w:r>
    </w:p>
    <w:p w14:paraId="40E562FE"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3B137B92"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Lo anterior es compartido por el entonces Instituto Federal de Acceso a la </w:t>
      </w:r>
      <w:r w:rsidRPr="00D209F5">
        <w:rPr>
          <w:rFonts w:ascii="Palatino Linotype" w:eastAsia="Palatino Linotype" w:hAnsi="Palatino Linotype" w:cs="Palatino Linotype"/>
          <w:color w:val="000000" w:themeColor="text1"/>
          <w:sz w:val="24"/>
          <w:szCs w:val="24"/>
          <w:lang w:eastAsia="es-ES"/>
        </w:rPr>
        <w:t>Información</w:t>
      </w:r>
      <w:r w:rsidRPr="00D209F5">
        <w:rPr>
          <w:rFonts w:ascii="Palatino Linotype" w:hAnsi="Palatino Linotype" w:cs="Arial"/>
          <w:color w:val="000000" w:themeColor="text1"/>
          <w:sz w:val="24"/>
          <w:szCs w:val="24"/>
          <w:lang w:val="es-ES_tradnl" w:eastAsia="es-ES"/>
        </w:rPr>
        <w:t xml:space="preserve"> Pública y Protección de Datos Personales (IFAI) a través del Criterio 19/17, que utilizado de manera orientadora y que a la fecha de la solicitud se encontraba vigente, el cual refiere lo siguiente:</w:t>
      </w:r>
    </w:p>
    <w:p w14:paraId="27F8891C" w14:textId="77777777" w:rsidR="00BB52A2" w:rsidRPr="00D209F5" w:rsidRDefault="00BB52A2" w:rsidP="0034607F">
      <w:pPr>
        <w:jc w:val="both"/>
        <w:rPr>
          <w:rFonts w:ascii="Palatino Linotype" w:eastAsia="Palatino Linotype" w:hAnsi="Palatino Linotype" w:cs="Palatino Linotype"/>
          <w:i/>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“Registro Federal de Contribuyentes (RFC) de personas físicas</w:t>
      </w:r>
      <w:r w:rsidRPr="00D209F5">
        <w:rPr>
          <w:rFonts w:ascii="Palatino Linotype" w:eastAsia="Palatino Linotype" w:hAnsi="Palatino Linotype" w:cs="Palatino Linotype"/>
          <w:i/>
          <w:color w:val="000000" w:themeColor="text1"/>
          <w:sz w:val="24"/>
          <w:szCs w:val="24"/>
          <w:lang w:val="es-ES_tradnl" w:eastAsia="es-ES"/>
        </w:rPr>
        <w:t>. El RFC es una clave de carácter fiscal, única e irrepetible, que permite identificar al titular, su edad y fecha de nacimiento, por lo que es un dato personal de carácter confidencial.”</w:t>
      </w:r>
    </w:p>
    <w:p w14:paraId="04B0C121" w14:textId="77777777" w:rsidR="00BB52A2" w:rsidRPr="00D209F5" w:rsidRDefault="00BB52A2" w:rsidP="0034607F">
      <w:pPr>
        <w:jc w:val="both"/>
        <w:rPr>
          <w:rFonts w:ascii="Palatino Linotype" w:eastAsia="Palatino Linotype" w:hAnsi="Palatino Linotype" w:cs="Palatino Linotype"/>
          <w:i/>
          <w:color w:val="000000" w:themeColor="text1"/>
          <w:sz w:val="24"/>
          <w:szCs w:val="24"/>
          <w:lang w:val="es-ES_tradnl" w:eastAsia="es-ES"/>
        </w:rPr>
      </w:pPr>
    </w:p>
    <w:p w14:paraId="0BEDCD2F"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Así, el </w:t>
      </w:r>
      <w:r w:rsidRPr="00D209F5">
        <w:rPr>
          <w:rFonts w:ascii="Palatino Linotype" w:hAnsi="Palatino Linotype" w:cs="Arial"/>
          <w:b/>
          <w:color w:val="000000" w:themeColor="text1"/>
          <w:sz w:val="24"/>
          <w:szCs w:val="24"/>
          <w:lang w:val="es-ES_tradnl" w:eastAsia="es-ES"/>
        </w:rPr>
        <w:t>Registro Federal de Contribuyentes, RFC</w:t>
      </w:r>
      <w:r w:rsidRPr="00D209F5">
        <w:rPr>
          <w:rFonts w:ascii="Palatino Linotype" w:hAnsi="Palatino Linotype" w:cs="Arial"/>
          <w:color w:val="000000" w:themeColor="text1"/>
          <w:sz w:val="24"/>
          <w:szCs w:val="24"/>
          <w:lang w:val="es-ES_tradnl" w:eastAsia="es-ES"/>
        </w:rPr>
        <w:t xml:space="preserve">, se vincula al nombre de su titular y permite identificar la edad de la persona, su fecha de nacimiento, así como su homoclave, la cual es única e </w:t>
      </w:r>
      <w:r w:rsidRPr="00D209F5">
        <w:rPr>
          <w:rFonts w:ascii="Palatino Linotype" w:eastAsia="Palatino Linotype" w:hAnsi="Palatino Linotype" w:cs="Palatino Linotype"/>
          <w:color w:val="000000" w:themeColor="text1"/>
          <w:sz w:val="24"/>
          <w:szCs w:val="24"/>
          <w:lang w:eastAsia="es-ES"/>
        </w:rPr>
        <w:t>irrepetible</w:t>
      </w:r>
      <w:r w:rsidRPr="00D209F5">
        <w:rPr>
          <w:rFonts w:ascii="Palatino Linotype" w:hAnsi="Palatino Linotype" w:cs="Arial"/>
          <w:color w:val="000000" w:themeColor="text1"/>
          <w:sz w:val="24"/>
          <w:szCs w:val="24"/>
          <w:lang w:val="es-ES_tradnl" w:eastAsia="es-ES"/>
        </w:rPr>
        <w:t xml:space="preserve"> y determina la identificación de dicha persona para efectos fiscales, por lo que constituye un dato personal que concierne a una persona física identificada e identificable en términos de los artículos 3, fracción IX de la Ley de Transparencia y Acceso a </w:t>
      </w:r>
      <w:r w:rsidRPr="00D209F5">
        <w:rPr>
          <w:rFonts w:ascii="Palatino Linotype" w:hAnsi="Palatino Linotype" w:cs="Arial"/>
          <w:color w:val="000000" w:themeColor="text1"/>
          <w:sz w:val="24"/>
          <w:szCs w:val="24"/>
          <w:lang w:val="es-ES_tradnl" w:eastAsia="es-ES"/>
        </w:rPr>
        <w:lastRenderedPageBreak/>
        <w:t>la Información Pública del Estado de México y Municipios, y  4 fracciones XI y XII de la Ley de Protección de Datos Personales en Posesión de los Sujetos Obligados del Estado de México y Municipios.</w:t>
      </w:r>
    </w:p>
    <w:p w14:paraId="3CE52E69"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3F323DAC"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eastAsia="es-ES"/>
        </w:rPr>
        <w:t>De</w:t>
      </w:r>
      <w:r w:rsidRPr="00D209F5">
        <w:rPr>
          <w:rFonts w:ascii="Palatino Linotype" w:hAnsi="Palatino Linotype" w:cs="Arial"/>
          <w:color w:val="000000" w:themeColor="text1"/>
          <w:sz w:val="24"/>
          <w:szCs w:val="24"/>
          <w:lang w:val="es-ES_tradnl" w:eastAsia="es-ES"/>
        </w:rPr>
        <w:t xml:space="preserve"> igual manera la </w:t>
      </w:r>
      <w:r w:rsidRPr="00D209F5">
        <w:rPr>
          <w:rFonts w:ascii="Palatino Linotype" w:hAnsi="Palatino Linotype" w:cs="Arial"/>
          <w:b/>
          <w:color w:val="000000" w:themeColor="text1"/>
          <w:sz w:val="24"/>
          <w:szCs w:val="24"/>
          <w:lang w:val="es-ES_tradnl" w:eastAsia="es-ES"/>
        </w:rPr>
        <w:t>Clave Única de Registro de Población (CURP),</w:t>
      </w:r>
      <w:r w:rsidRPr="00D209F5">
        <w:rPr>
          <w:rFonts w:ascii="Palatino Linotype" w:hAnsi="Palatino Linotype" w:cs="Arial"/>
          <w:color w:val="000000" w:themeColor="text1"/>
          <w:sz w:val="24"/>
          <w:szCs w:val="24"/>
          <w:lang w:val="es-ES_tradnl" w:eastAsia="es-E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574CCED"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6CE6409D"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eastAsia="es-ES"/>
        </w:rPr>
        <w:t>Argumento</w:t>
      </w:r>
      <w:r w:rsidRPr="00D209F5">
        <w:rPr>
          <w:rFonts w:ascii="Palatino Linotype" w:hAnsi="Palatino Linotype" w:cs="Arial"/>
          <w:color w:val="000000" w:themeColor="text1"/>
          <w:sz w:val="24"/>
          <w:szCs w:val="24"/>
          <w:lang w:val="es-ES_tradnl" w:eastAsia="es-ES"/>
        </w:rPr>
        <w:t xml:space="preserve"> que es compartido por el Instituto Nacional de Transparencia, Acceso a la Información y Protección de Datos Personales, INAI, conforme al criterio 18/17, que utilizado de </w:t>
      </w:r>
      <w:r w:rsidRPr="00D209F5">
        <w:rPr>
          <w:rFonts w:ascii="Palatino Linotype" w:eastAsia="Palatino Linotype" w:hAnsi="Palatino Linotype" w:cs="Palatino Linotype"/>
          <w:color w:val="000000" w:themeColor="text1"/>
          <w:sz w:val="24"/>
          <w:szCs w:val="24"/>
          <w:lang w:eastAsia="es-ES"/>
        </w:rPr>
        <w:t>manera</w:t>
      </w:r>
      <w:r w:rsidRPr="00D209F5">
        <w:rPr>
          <w:rFonts w:ascii="Palatino Linotype" w:hAnsi="Palatino Linotype" w:cs="Arial"/>
          <w:color w:val="000000" w:themeColor="text1"/>
          <w:sz w:val="24"/>
          <w:szCs w:val="24"/>
          <w:lang w:val="es-ES_tradnl" w:eastAsia="es-ES"/>
        </w:rPr>
        <w:t xml:space="preserve"> orientadora, </w:t>
      </w:r>
      <w:r w:rsidRPr="00D209F5">
        <w:rPr>
          <w:rFonts w:ascii="Palatino Linotype" w:hAnsi="Palatino Linotype" w:cs="Arial"/>
          <w:b/>
          <w:color w:val="000000" w:themeColor="text1"/>
          <w:sz w:val="24"/>
          <w:szCs w:val="24"/>
          <w:lang w:val="es-ES_tradnl" w:eastAsia="es-ES"/>
        </w:rPr>
        <w:t>toda vez que a la fecha de la solicitud de encontraba vigente, mismo que refiere</w:t>
      </w:r>
      <w:r w:rsidRPr="00D209F5">
        <w:rPr>
          <w:rFonts w:ascii="Palatino Linotype" w:hAnsi="Palatino Linotype" w:cs="Arial"/>
          <w:color w:val="000000" w:themeColor="text1"/>
          <w:sz w:val="24"/>
          <w:szCs w:val="24"/>
          <w:lang w:val="es-ES_tradnl" w:eastAsia="es-ES"/>
        </w:rPr>
        <w:t xml:space="preserve">: </w:t>
      </w:r>
    </w:p>
    <w:p w14:paraId="20760C08" w14:textId="77777777" w:rsidR="00BB52A2" w:rsidRDefault="00BB52A2" w:rsidP="0034607F">
      <w:pPr>
        <w:jc w:val="both"/>
        <w:rPr>
          <w:rFonts w:ascii="Palatino Linotype" w:eastAsia="Palatino Linotype" w:hAnsi="Palatino Linotype" w:cs="Palatino Linotype"/>
          <w:i/>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 xml:space="preserve">“Clave Única de Registro de Población (CURP). </w:t>
      </w:r>
      <w:r w:rsidRPr="00D209F5">
        <w:rPr>
          <w:rFonts w:ascii="Palatino Linotype" w:eastAsia="Palatino Linotype" w:hAnsi="Palatino Linotype" w:cs="Palatino Linotype"/>
          <w:i/>
          <w:color w:val="000000" w:themeColor="text1"/>
          <w:sz w:val="24"/>
          <w:szCs w:val="24"/>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85BB50" w14:textId="77777777" w:rsidR="003E704C" w:rsidRDefault="003E704C" w:rsidP="0034607F">
      <w:pPr>
        <w:jc w:val="both"/>
        <w:rPr>
          <w:rFonts w:ascii="Palatino Linotype" w:eastAsia="Palatino Linotype" w:hAnsi="Palatino Linotype" w:cs="Palatino Linotype"/>
          <w:i/>
          <w:color w:val="000000" w:themeColor="text1"/>
          <w:sz w:val="24"/>
          <w:szCs w:val="24"/>
          <w:lang w:val="es-ES_tradnl" w:eastAsia="es-ES"/>
        </w:rPr>
      </w:pPr>
    </w:p>
    <w:p w14:paraId="456FBAD0" w14:textId="77777777" w:rsidR="003E704C" w:rsidRPr="00D209F5" w:rsidRDefault="003E704C" w:rsidP="0034607F">
      <w:pPr>
        <w:jc w:val="both"/>
        <w:rPr>
          <w:rFonts w:ascii="Palatino Linotype" w:eastAsia="Palatino Linotype" w:hAnsi="Palatino Linotype" w:cs="Palatino Linotype"/>
          <w:i/>
          <w:color w:val="000000" w:themeColor="text1"/>
          <w:sz w:val="24"/>
          <w:szCs w:val="24"/>
          <w:lang w:val="es-ES_tradnl" w:eastAsia="es-ES"/>
        </w:rPr>
      </w:pPr>
    </w:p>
    <w:p w14:paraId="1930403F"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lastRenderedPageBreak/>
        <w:t xml:space="preserve">Por </w:t>
      </w:r>
      <w:r w:rsidRPr="00D209F5">
        <w:rPr>
          <w:rFonts w:ascii="Palatino Linotype" w:eastAsia="Palatino Linotype" w:hAnsi="Palatino Linotype" w:cs="Palatino Linotype"/>
          <w:color w:val="000000" w:themeColor="text1"/>
          <w:sz w:val="24"/>
          <w:szCs w:val="24"/>
          <w:lang w:eastAsia="es-ES"/>
        </w:rPr>
        <w:t>cuanto</w:t>
      </w:r>
      <w:r w:rsidRPr="00D209F5">
        <w:rPr>
          <w:rFonts w:ascii="Palatino Linotype" w:hAnsi="Palatino Linotype" w:cs="Arial"/>
          <w:color w:val="000000" w:themeColor="text1"/>
          <w:sz w:val="24"/>
          <w:szCs w:val="24"/>
          <w:lang w:val="es-ES_tradnl" w:eastAsia="es-ES"/>
        </w:rPr>
        <w:t xml:space="preserve"> hace a la </w:t>
      </w:r>
      <w:r w:rsidRPr="00D209F5">
        <w:rPr>
          <w:rFonts w:ascii="Palatino Linotype" w:hAnsi="Palatino Linotype" w:cs="Arial"/>
          <w:b/>
          <w:color w:val="000000" w:themeColor="text1"/>
          <w:sz w:val="24"/>
          <w:szCs w:val="24"/>
          <w:lang w:val="es-ES_tradnl" w:eastAsia="es-ES"/>
        </w:rPr>
        <w:t>Clave de cualquier tipo de seguridad social (ISSEMyM, u otros</w:t>
      </w:r>
      <w:r w:rsidRPr="00D209F5">
        <w:rPr>
          <w:rFonts w:ascii="Palatino Linotype" w:hAnsi="Palatino Linotype" w:cs="Arial"/>
          <w:color w:val="000000" w:themeColor="text1"/>
          <w:sz w:val="24"/>
          <w:szCs w:val="24"/>
          <w:lang w:val="es-ES_tradnl" w:eastAsia="es-ES"/>
        </w:rPr>
        <w:t xml:space="preserve">), está integrado por una secuencia de números con los que se identifica a los trabajadores que cubren las cuotas respectivas, asimismo, lo identifica con la fuente de trabajo; por lo </w:t>
      </w:r>
      <w:r w:rsidRPr="00D209F5">
        <w:rPr>
          <w:rFonts w:ascii="Palatino Linotype" w:eastAsia="Palatino Linotype" w:hAnsi="Palatino Linotype" w:cs="Palatino Linotype"/>
          <w:color w:val="000000" w:themeColor="text1"/>
          <w:sz w:val="24"/>
          <w:szCs w:val="24"/>
          <w:lang w:eastAsia="es-ES"/>
        </w:rPr>
        <w:t>que</w:t>
      </w:r>
      <w:r w:rsidRPr="00D209F5">
        <w:rPr>
          <w:rFonts w:ascii="Palatino Linotype" w:hAnsi="Palatino Linotype" w:cs="Arial"/>
          <w:color w:val="000000" w:themeColor="text1"/>
          <w:sz w:val="24"/>
          <w:szCs w:val="24"/>
          <w:lang w:val="es-ES_tradnl" w:eastAsia="es-ES"/>
        </w:rPr>
        <w:t xml:space="preserv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B1D790A"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64B971C3"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El artículo 9° del mismo ordenamiento, dispone que el ISSEMYM expedirá documentos de identificación para facilitar el acceso a las prestaciones a que tengan derecho. En este </w:t>
      </w:r>
      <w:r w:rsidRPr="00D209F5">
        <w:rPr>
          <w:rFonts w:ascii="Palatino Linotype" w:eastAsia="Palatino Linotype" w:hAnsi="Palatino Linotype" w:cs="Palatino Linotype"/>
          <w:color w:val="000000" w:themeColor="text1"/>
          <w:sz w:val="24"/>
          <w:szCs w:val="24"/>
          <w:lang w:eastAsia="es-ES"/>
        </w:rPr>
        <w:t>orden</w:t>
      </w:r>
      <w:r w:rsidRPr="00D209F5">
        <w:rPr>
          <w:rFonts w:ascii="Palatino Linotype" w:hAnsi="Palatino Linotype" w:cs="Arial"/>
          <w:color w:val="000000" w:themeColor="text1"/>
          <w:sz w:val="24"/>
          <w:szCs w:val="24"/>
          <w:lang w:val="es-ES_tradnl" w:eastAsia="es-ES"/>
        </w:rPr>
        <w:t xml:space="preserve">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394E2CDE"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071C1120"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Como se advierte, la clave ISSEMYM es un dato personal que permite </w:t>
      </w:r>
      <w:r w:rsidRPr="00D209F5">
        <w:rPr>
          <w:rFonts w:ascii="Palatino Linotype" w:eastAsia="Palatino Linotype" w:hAnsi="Palatino Linotype" w:cs="Palatino Linotype"/>
          <w:color w:val="000000" w:themeColor="text1"/>
          <w:sz w:val="24"/>
          <w:szCs w:val="24"/>
          <w:lang w:eastAsia="es-ES"/>
        </w:rPr>
        <w:t>identificar</w:t>
      </w:r>
      <w:r w:rsidRPr="00D209F5">
        <w:rPr>
          <w:rFonts w:ascii="Palatino Linotype" w:hAnsi="Palatino Linotype" w:cs="Arial"/>
          <w:color w:val="000000" w:themeColor="text1"/>
          <w:sz w:val="24"/>
          <w:szCs w:val="24"/>
          <w:lang w:val="es-ES_tradnl" w:eastAsia="es-ES"/>
        </w:rPr>
        <w:t xml:space="preserve"> que una persona ya </w:t>
      </w:r>
      <w:r w:rsidRPr="00D209F5">
        <w:rPr>
          <w:rFonts w:ascii="Palatino Linotype" w:eastAsia="Palatino Linotype" w:hAnsi="Palatino Linotype" w:cs="Palatino Linotype"/>
          <w:color w:val="000000" w:themeColor="text1"/>
          <w:sz w:val="24"/>
          <w:szCs w:val="24"/>
          <w:lang w:eastAsia="es-ES"/>
        </w:rPr>
        <w:t>trabajó</w:t>
      </w:r>
      <w:r w:rsidRPr="00D209F5">
        <w:rPr>
          <w:rFonts w:ascii="Palatino Linotype" w:hAnsi="Palatino Linotype" w:cs="Arial"/>
          <w:color w:val="000000" w:themeColor="text1"/>
          <w:sz w:val="24"/>
          <w:szCs w:val="24"/>
          <w:lang w:val="es-ES_tradnl" w:eastAsia="es-ES"/>
        </w:rPr>
        <w:t xml:space="preserve"> o trabaja en alguna institución pública del Estado de México, por la que tiene o tuvo derecho a esta prestación de seguridad social; es de destacar que la clave </w:t>
      </w:r>
      <w:r w:rsidRPr="00D209F5">
        <w:rPr>
          <w:rFonts w:ascii="Palatino Linotype" w:hAnsi="Palatino Linotype" w:cs="Arial"/>
          <w:color w:val="000000" w:themeColor="text1"/>
          <w:sz w:val="24"/>
          <w:szCs w:val="24"/>
          <w:lang w:val="es-ES_tradnl" w:eastAsia="es-ES"/>
        </w:rPr>
        <w:lastRenderedPageBreak/>
        <w:t xml:space="preserve">ISSEMYM no cambia, aunque el trabajador se dé de baja y alta en diversas ocasiones, con motivo de haber trabajado en diferentes instituciones públicas de la Entidad. </w:t>
      </w:r>
    </w:p>
    <w:p w14:paraId="5AC9AF3F"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0654EDB0"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Contar con la prestación de seguridad social que brinda el ISSEMYM no es una </w:t>
      </w:r>
      <w:r w:rsidRPr="00D209F5">
        <w:rPr>
          <w:rFonts w:ascii="Palatino Linotype" w:eastAsia="Palatino Linotype" w:hAnsi="Palatino Linotype" w:cs="Palatino Linotype"/>
          <w:color w:val="000000" w:themeColor="text1"/>
          <w:sz w:val="24"/>
          <w:szCs w:val="24"/>
          <w:lang w:eastAsia="es-ES"/>
        </w:rPr>
        <w:t>obligación</w:t>
      </w:r>
      <w:r w:rsidRPr="00D209F5">
        <w:rPr>
          <w:rFonts w:ascii="Palatino Linotype" w:hAnsi="Palatino Linotype" w:cs="Arial"/>
          <w:color w:val="000000" w:themeColor="text1"/>
          <w:sz w:val="24"/>
          <w:szCs w:val="24"/>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32F3EB3"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468510A0"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Respecto de los préstamos o descuentos de carácter personal, estos no deben tener relación con la prestación del servicio; es decir, son confidenciales los </w:t>
      </w:r>
      <w:r w:rsidRPr="00D209F5">
        <w:rPr>
          <w:rFonts w:ascii="Palatino Linotype" w:eastAsia="Palatino Linotype" w:hAnsi="Palatino Linotype" w:cs="Palatino Linotype"/>
          <w:color w:val="000000" w:themeColor="text1"/>
          <w:sz w:val="24"/>
          <w:szCs w:val="24"/>
          <w:lang w:eastAsia="es-ES"/>
        </w:rPr>
        <w:t>préstamos</w:t>
      </w:r>
      <w:r w:rsidRPr="00D209F5">
        <w:rPr>
          <w:rFonts w:ascii="Palatino Linotype" w:hAnsi="Palatino Linotype" w:cs="Arial"/>
          <w:color w:val="000000" w:themeColor="text1"/>
          <w:sz w:val="24"/>
          <w:szCs w:val="24"/>
          <w:lang w:val="es-ES_tradnl" w:eastAsia="es-ES"/>
        </w:rPr>
        <w:t xml:space="preserve"> o descuentos que se le hagan a la persona en los que no se involucren instituciones públicas, en virtud de no </w:t>
      </w:r>
      <w:r w:rsidRPr="00D209F5">
        <w:rPr>
          <w:rFonts w:ascii="Palatino Linotype" w:eastAsia="Palatino Linotype" w:hAnsi="Palatino Linotype" w:cs="Palatino Linotype"/>
          <w:color w:val="000000" w:themeColor="text1"/>
          <w:sz w:val="24"/>
          <w:szCs w:val="24"/>
          <w:lang w:eastAsia="es-ES"/>
        </w:rPr>
        <w:t>favorecer</w:t>
      </w:r>
      <w:r w:rsidRPr="00D209F5">
        <w:rPr>
          <w:rFonts w:ascii="Palatino Linotype" w:hAnsi="Palatino Linotype" w:cs="Arial"/>
          <w:color w:val="000000" w:themeColor="text1"/>
          <w:sz w:val="24"/>
          <w:szCs w:val="24"/>
          <w:lang w:val="es-ES_tradnl" w:eastAsia="es-ES"/>
        </w:rPr>
        <w:t xml:space="preserve"> en la transparencia y rendición de cuentas, sino, por el contrario, con ello se violentaba la protección de información confidencial, porque incide en la intimidad de un individuo identificado.</w:t>
      </w:r>
    </w:p>
    <w:p w14:paraId="79DB9B6C"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78E67225"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Por </w:t>
      </w:r>
      <w:r w:rsidRPr="00D209F5">
        <w:rPr>
          <w:rFonts w:ascii="Palatino Linotype" w:eastAsia="Palatino Linotype" w:hAnsi="Palatino Linotype" w:cs="Palatino Linotype"/>
          <w:color w:val="000000" w:themeColor="text1"/>
          <w:sz w:val="24"/>
          <w:szCs w:val="24"/>
          <w:lang w:eastAsia="es-ES"/>
        </w:rPr>
        <w:t>su</w:t>
      </w:r>
      <w:r w:rsidRPr="00D209F5">
        <w:rPr>
          <w:rFonts w:ascii="Palatino Linotype" w:hAnsi="Palatino Linotype" w:cs="Arial"/>
          <w:color w:val="000000" w:themeColor="text1"/>
          <w:sz w:val="24"/>
          <w:szCs w:val="24"/>
          <w:lang w:val="es-ES_tradnl" w:eastAsia="es-ES"/>
        </w:rPr>
        <w:t xml:space="preserve"> parte, el </w:t>
      </w:r>
      <w:r w:rsidRPr="00D209F5">
        <w:rPr>
          <w:rFonts w:ascii="Palatino Linotype" w:eastAsia="Palatino Linotype" w:hAnsi="Palatino Linotype" w:cs="Palatino Linotype"/>
          <w:color w:val="000000" w:themeColor="text1"/>
          <w:sz w:val="24"/>
          <w:szCs w:val="24"/>
          <w:lang w:eastAsia="es-ES"/>
        </w:rPr>
        <w:t>artículo</w:t>
      </w:r>
      <w:r w:rsidRPr="00D209F5">
        <w:rPr>
          <w:rFonts w:ascii="Palatino Linotype" w:hAnsi="Palatino Linotype" w:cs="Arial"/>
          <w:color w:val="000000" w:themeColor="text1"/>
          <w:sz w:val="24"/>
          <w:szCs w:val="24"/>
          <w:lang w:val="es-ES_tradnl" w:eastAsia="es-ES"/>
        </w:rPr>
        <w:t xml:space="preserve"> 84 de la Ley del Trabajo de los Servidores Públicos del Estado y Municipios, señala:</w:t>
      </w:r>
    </w:p>
    <w:p w14:paraId="3BB5F5A5"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i/>
          <w:color w:val="000000" w:themeColor="text1"/>
          <w:sz w:val="24"/>
          <w:szCs w:val="24"/>
          <w:lang w:val="es-ES_tradnl" w:eastAsia="es-ES"/>
        </w:rPr>
        <w:t>“</w:t>
      </w:r>
      <w:r w:rsidRPr="00D209F5">
        <w:rPr>
          <w:rFonts w:ascii="Palatino Linotype" w:eastAsia="Palatino Linotype" w:hAnsi="Palatino Linotype" w:cs="Palatino Linotype"/>
          <w:b/>
          <w:i/>
          <w:color w:val="000000" w:themeColor="text1"/>
          <w:sz w:val="24"/>
          <w:szCs w:val="24"/>
          <w:lang w:val="es-ES_tradnl" w:eastAsia="es-ES"/>
        </w:rPr>
        <w:t>ARTICULO 84. Sólo podrán hacerse retenciones, descuentos o deducciones al sueldo de los servidores públicos por concepto de:</w:t>
      </w:r>
    </w:p>
    <w:p w14:paraId="4E9D8CB0"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i/>
          <w:color w:val="000000" w:themeColor="text1"/>
          <w:sz w:val="24"/>
          <w:szCs w:val="24"/>
          <w:lang w:val="es-ES_tradnl" w:eastAsia="es-ES"/>
        </w:rPr>
        <w:lastRenderedPageBreak/>
        <w:t>I. Gravámenes fiscales relacionados con el sueldo;</w:t>
      </w:r>
    </w:p>
    <w:p w14:paraId="0D2B1C4C"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II. Deudas contraídas con las instituciones públicas o dependencias</w:t>
      </w:r>
      <w:r w:rsidRPr="00D209F5">
        <w:rPr>
          <w:rFonts w:ascii="Palatino Linotype" w:eastAsia="Palatino Linotype" w:hAnsi="Palatino Linotype" w:cs="Palatino Linotype"/>
          <w:i/>
          <w:color w:val="000000" w:themeColor="text1"/>
          <w:sz w:val="24"/>
          <w:szCs w:val="24"/>
          <w:lang w:val="es-ES_tradnl" w:eastAsia="es-ES"/>
        </w:rPr>
        <w:t xml:space="preserve"> por concepto de anticipos de sueldo, pagos hechos con exceso, errores o pérdidas debidamente comprobados;</w:t>
      </w:r>
    </w:p>
    <w:p w14:paraId="49E959B7"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III. Cuotas sindicales</w:t>
      </w:r>
      <w:r w:rsidRPr="00D209F5">
        <w:rPr>
          <w:rFonts w:ascii="Palatino Linotype" w:eastAsia="Palatino Linotype" w:hAnsi="Palatino Linotype" w:cs="Palatino Linotype"/>
          <w:i/>
          <w:color w:val="000000" w:themeColor="text1"/>
          <w:sz w:val="24"/>
          <w:szCs w:val="24"/>
          <w:lang w:val="es-ES_tradnl" w:eastAsia="es-ES"/>
        </w:rPr>
        <w:t>;</w:t>
      </w:r>
    </w:p>
    <w:p w14:paraId="18238D9C"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i/>
          <w:color w:val="000000" w:themeColor="text1"/>
          <w:sz w:val="24"/>
          <w:szCs w:val="24"/>
          <w:lang w:val="es-ES_tradnl" w:eastAsia="es-ES"/>
        </w:rPr>
        <w:t>IV. Cuotas de aportación a fondos para la constitución de cooperativas y de cajas de ahorro, siempre que el servidor público hubiese manifestado previamente, de manera expresa, su conformidad;</w:t>
      </w:r>
    </w:p>
    <w:p w14:paraId="26FC6221"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i/>
          <w:color w:val="000000" w:themeColor="text1"/>
          <w:sz w:val="24"/>
          <w:szCs w:val="24"/>
          <w:lang w:val="es-ES_tradnl" w:eastAsia="es-ES"/>
        </w:rPr>
        <w:t>V. Descuentos ordenados por el Instituto de Seguridad Social del Estado de México y Municipios, con motivo de cuotas y obligaciones contraídas con éste por los servidores públicos;</w:t>
      </w:r>
    </w:p>
    <w:p w14:paraId="3B4D5844"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VI. Obligaciones a cargo del servidor público con las que haya consentido</w:t>
      </w:r>
      <w:r w:rsidRPr="00D209F5">
        <w:rPr>
          <w:rFonts w:ascii="Palatino Linotype" w:eastAsia="Palatino Linotype" w:hAnsi="Palatino Linotype" w:cs="Palatino Linotype"/>
          <w:i/>
          <w:color w:val="000000" w:themeColor="text1"/>
          <w:sz w:val="24"/>
          <w:szCs w:val="24"/>
          <w:lang w:val="es-ES_tradnl" w:eastAsia="es-ES"/>
        </w:rPr>
        <w:t>, derivadas de la adquisición o del uso de habitaciones consideradas como de interés social;</w:t>
      </w:r>
    </w:p>
    <w:p w14:paraId="213FFF19"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i/>
          <w:color w:val="000000" w:themeColor="text1"/>
          <w:sz w:val="24"/>
          <w:szCs w:val="24"/>
          <w:lang w:val="es-ES_tradnl" w:eastAsia="es-ES"/>
        </w:rPr>
        <w:t>VII. Faltas de puntualidad o de asistencia injustificadas;</w:t>
      </w:r>
    </w:p>
    <w:p w14:paraId="2F2A261E"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VIII. Pensiones alimenticias ordenadas por la autoridad judicial;</w:t>
      </w:r>
      <w:r w:rsidRPr="00D209F5">
        <w:rPr>
          <w:rFonts w:ascii="Palatino Linotype" w:eastAsia="Palatino Linotype" w:hAnsi="Palatino Linotype" w:cs="Palatino Linotype"/>
          <w:i/>
          <w:color w:val="000000" w:themeColor="text1"/>
          <w:sz w:val="24"/>
          <w:szCs w:val="24"/>
          <w:lang w:val="es-ES_tradnl" w:eastAsia="es-ES"/>
        </w:rPr>
        <w:t xml:space="preserve"> o</w:t>
      </w:r>
    </w:p>
    <w:p w14:paraId="7F052409"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IX. Cualquier otro convenido con instituciones de servicios y aceptado por el servidor público.</w:t>
      </w:r>
    </w:p>
    <w:p w14:paraId="034476FE"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i/>
          <w:color w:val="000000" w:themeColor="text1"/>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4959C5A"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val="es-ES_tradnl" w:eastAsia="es-ES"/>
        </w:rPr>
        <w:t>(Énfasis añadido)</w:t>
      </w:r>
    </w:p>
    <w:p w14:paraId="2A9C1DBD" w14:textId="77777777" w:rsidR="00BB52A2" w:rsidRPr="00D209F5" w:rsidRDefault="00BB52A2" w:rsidP="0034607F">
      <w:pPr>
        <w:spacing w:line="360" w:lineRule="auto"/>
        <w:jc w:val="both"/>
        <w:rPr>
          <w:rFonts w:ascii="Palatino Linotype" w:eastAsia="Palatino Linotype" w:hAnsi="Palatino Linotype" w:cs="Palatino Linotype"/>
          <w:color w:val="000000" w:themeColor="text1"/>
          <w:sz w:val="24"/>
          <w:szCs w:val="24"/>
          <w:lang w:val="es-ES_tradnl" w:eastAsia="es-ES"/>
        </w:rPr>
      </w:pPr>
    </w:p>
    <w:p w14:paraId="422D9B93"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eastAsia="es-ES"/>
        </w:rPr>
        <w:t>Derivado</w:t>
      </w:r>
      <w:r w:rsidRPr="00D209F5">
        <w:rPr>
          <w:rFonts w:ascii="Palatino Linotype" w:hAnsi="Palatino Linotype" w:cs="Arial"/>
          <w:color w:val="000000" w:themeColor="text1"/>
          <w:sz w:val="24"/>
          <w:szCs w:val="24"/>
          <w:lang w:val="es-ES_tradnl" w:eastAsia="es-ES"/>
        </w:rPr>
        <w:t xml:space="preserve"> de lo anterior, la ley establece claramente cuáles son esos descuentos o gravámenes que directamente se relacionan con las obligaciones adquiridas como servidores públicos y aquéllos que </w:t>
      </w:r>
      <w:r w:rsidRPr="00D209F5">
        <w:rPr>
          <w:rFonts w:ascii="Palatino Linotype" w:hAnsi="Palatino Linotype" w:cs="Arial"/>
          <w:b/>
          <w:color w:val="000000" w:themeColor="text1"/>
          <w:sz w:val="24"/>
          <w:szCs w:val="24"/>
          <w:u w:val="single"/>
          <w:lang w:val="es-ES_tradnl" w:eastAsia="es-ES"/>
        </w:rPr>
        <w:t>únicamente inciden en su vida privada</w:t>
      </w:r>
      <w:r w:rsidRPr="00D209F5">
        <w:rPr>
          <w:rFonts w:ascii="Palatino Linotype" w:hAnsi="Palatino Linotype" w:cs="Arial"/>
          <w:color w:val="000000" w:themeColor="text1"/>
          <w:sz w:val="24"/>
          <w:szCs w:val="24"/>
          <w:lang w:val="es-ES_tradnl" w:eastAsia="es-ES"/>
        </w:rPr>
        <w:t xml:space="preserve">. De este modo, descuentos </w:t>
      </w:r>
      <w:r w:rsidRPr="00D209F5">
        <w:rPr>
          <w:rFonts w:ascii="Palatino Linotype" w:hAnsi="Palatino Linotype" w:cs="Arial"/>
          <w:color w:val="000000" w:themeColor="text1"/>
          <w:sz w:val="24"/>
          <w:szCs w:val="24"/>
          <w:lang w:val="es-ES_tradnl" w:eastAsia="es-ES"/>
        </w:rPr>
        <w:lastRenderedPageBreak/>
        <w:t>por pensiones alimenticias o créditos adquiridos con instituciones privadas o públicas pero que fueron contraídas en forma individual, son información que debe clasificarse como confidencial.</w:t>
      </w:r>
    </w:p>
    <w:p w14:paraId="6AB62DEB"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6A0C7034"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7A3960F1"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0648E687"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Sirven de sustento a lo anterior, las tesis jurisprudenciales P. LX/2000 y 2a. XLIII/2008 emitidas por el </w:t>
      </w:r>
      <w:r w:rsidRPr="00D209F5">
        <w:rPr>
          <w:rFonts w:ascii="Palatino Linotype" w:eastAsia="Palatino Linotype" w:hAnsi="Palatino Linotype" w:cs="Palatino Linotype"/>
          <w:color w:val="000000" w:themeColor="text1"/>
          <w:sz w:val="24"/>
          <w:szCs w:val="24"/>
          <w:lang w:eastAsia="es-ES"/>
        </w:rPr>
        <w:t>Peno</w:t>
      </w:r>
      <w:r w:rsidRPr="00D209F5">
        <w:rPr>
          <w:rFonts w:ascii="Palatino Linotype" w:hAnsi="Palatino Linotype" w:cs="Arial"/>
          <w:color w:val="000000" w:themeColor="text1"/>
          <w:sz w:val="24"/>
          <w:szCs w:val="24"/>
          <w:lang w:val="es-ES_tradnl" w:eastAsia="es-ES"/>
        </w:rPr>
        <w:t xml:space="preserve"> y la Segunda Sala de la Suprema Corte de Justicia de la Nación, respectivamente, que son del tenor literal siguiente:</w:t>
      </w:r>
    </w:p>
    <w:p w14:paraId="3738EC2D" w14:textId="77777777" w:rsidR="00BB52A2" w:rsidRPr="00D209F5" w:rsidRDefault="00BB52A2" w:rsidP="0034607F">
      <w:pPr>
        <w:jc w:val="both"/>
        <w:rPr>
          <w:rFonts w:ascii="Palatino Linotype" w:eastAsia="Palatino Linotype" w:hAnsi="Palatino Linotype" w:cs="Palatino Linotype"/>
          <w:i/>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 xml:space="preserve">“DERECHO A LA INFORMACIÓN. SU EJERCICIO SE ENCUENTRA LIMITADO TANTO POR LOS INTERESES NACIONALES Y DE LA SOCIEDAD, COMO POR LOS DERECHOS DE TERCEROS. </w:t>
      </w:r>
      <w:r w:rsidRPr="00D209F5">
        <w:rPr>
          <w:rFonts w:ascii="Palatino Linotype" w:eastAsia="Palatino Linotype" w:hAnsi="Palatino Linotype" w:cs="Palatino Linotype"/>
          <w:i/>
          <w:color w:val="000000" w:themeColor="text1"/>
          <w:sz w:val="24"/>
          <w:szCs w:val="24"/>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209F5">
        <w:rPr>
          <w:rFonts w:ascii="Palatino Linotype" w:eastAsia="Palatino Linotype" w:hAnsi="Palatino Linotype" w:cs="Palatino Linotype"/>
          <w:b/>
          <w:i/>
          <w:color w:val="000000" w:themeColor="text1"/>
          <w:sz w:val="24"/>
          <w:szCs w:val="24"/>
          <w:lang w:val="es-ES_tradnl" w:eastAsia="es-ES"/>
        </w:rPr>
        <w:t xml:space="preserve">restringen el acceso a la información en esta materia, en razón de que su conocimiento </w:t>
      </w:r>
      <w:r w:rsidRPr="00D209F5">
        <w:rPr>
          <w:rFonts w:ascii="Palatino Linotype" w:eastAsia="Palatino Linotype" w:hAnsi="Palatino Linotype" w:cs="Palatino Linotype"/>
          <w:b/>
          <w:i/>
          <w:color w:val="000000" w:themeColor="text1"/>
          <w:sz w:val="24"/>
          <w:szCs w:val="24"/>
          <w:lang w:val="es-ES_tradnl" w:eastAsia="es-ES"/>
        </w:rPr>
        <w:lastRenderedPageBreak/>
        <w:t>público puede generar daños a los intereses nacionales y, por el otro, sancionan la inobservancia de esa reserva</w:t>
      </w:r>
      <w:r w:rsidRPr="00D209F5">
        <w:rPr>
          <w:rFonts w:ascii="Palatino Linotype" w:eastAsia="Palatino Linotype" w:hAnsi="Palatino Linotype" w:cs="Palatino Linotype"/>
          <w:i/>
          <w:color w:val="000000" w:themeColor="text1"/>
          <w:sz w:val="24"/>
          <w:szCs w:val="24"/>
          <w:lang w:val="es-ES_tradnl" w:eastAsia="es-ES"/>
        </w:rPr>
        <w:t xml:space="preserve">; por lo que hace al interés social, se cuenta con normas que tienden a proteger la averiguación de los delitos, la salud y la moral públicas, </w:t>
      </w:r>
      <w:r w:rsidRPr="00D209F5">
        <w:rPr>
          <w:rFonts w:ascii="Palatino Linotype" w:eastAsia="Palatino Linotype" w:hAnsi="Palatino Linotype" w:cs="Palatino Linotype"/>
          <w:b/>
          <w:i/>
          <w:color w:val="000000" w:themeColor="text1"/>
          <w:sz w:val="24"/>
          <w:szCs w:val="24"/>
          <w:lang w:val="es-ES_tradnl" w:eastAsia="es-ES"/>
        </w:rPr>
        <w:t>mientras que por lo que respecta a la protección de la persona existen normas que protegen el derecho a la vida o a la privacidad de los gobernados</w:t>
      </w:r>
      <w:r w:rsidRPr="00D209F5">
        <w:rPr>
          <w:rFonts w:ascii="Palatino Linotype" w:eastAsia="Palatino Linotype" w:hAnsi="Palatino Linotype" w:cs="Palatino Linotype"/>
          <w:i/>
          <w:color w:val="000000" w:themeColor="text1"/>
          <w:sz w:val="24"/>
          <w:szCs w:val="24"/>
          <w:lang w:val="es-ES_tradnl" w:eastAsia="es-ES"/>
        </w:rPr>
        <w:t>.”</w:t>
      </w:r>
    </w:p>
    <w:p w14:paraId="1DC94368" w14:textId="77777777" w:rsidR="00BB52A2" w:rsidRPr="00D209F5" w:rsidRDefault="00BB52A2" w:rsidP="0034607F">
      <w:pPr>
        <w:jc w:val="both"/>
        <w:rPr>
          <w:rFonts w:ascii="Palatino Linotype" w:eastAsia="Palatino Linotype" w:hAnsi="Palatino Linotype" w:cs="Palatino Linotype"/>
          <w:i/>
          <w:color w:val="000000" w:themeColor="text1"/>
          <w:sz w:val="24"/>
          <w:szCs w:val="24"/>
          <w:lang w:val="es-ES_tradnl" w:eastAsia="es-ES"/>
        </w:rPr>
      </w:pPr>
    </w:p>
    <w:p w14:paraId="4D2BA414" w14:textId="77777777" w:rsidR="00BB52A2" w:rsidRPr="00D209F5" w:rsidRDefault="00BB52A2" w:rsidP="0034607F">
      <w:pPr>
        <w:jc w:val="both"/>
        <w:rPr>
          <w:rFonts w:ascii="Palatino Linotype" w:eastAsia="Palatino Linotype" w:hAnsi="Palatino Linotype" w:cs="Palatino Linotype"/>
          <w:i/>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t xml:space="preserve">“TRANSPARENCIA Y ACCESO A LA INFORMACIÓN PÚBLICA GUBERNAMENTAL. EL ARTÍCULO 14, FRACCIÓN I, DE LA LEY FEDERAL RELATIVA, NO VIOLA LA GARANTÍA DE ACCESO A LA INFORMACIÓN. </w:t>
      </w:r>
      <w:r w:rsidRPr="00D209F5">
        <w:rPr>
          <w:rFonts w:ascii="Palatino Linotype" w:eastAsia="Palatino Linotype" w:hAnsi="Palatino Linotype" w:cs="Palatino Linotype"/>
          <w:i/>
          <w:color w:val="000000" w:themeColor="text1"/>
          <w:sz w:val="24"/>
          <w:szCs w:val="24"/>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209F5">
        <w:rPr>
          <w:rFonts w:ascii="Palatino Linotype" w:eastAsia="Palatino Linotype" w:hAnsi="Palatino Linotype" w:cs="Palatino Linotype"/>
          <w:b/>
          <w:i/>
          <w:color w:val="000000" w:themeColor="text1"/>
          <w:sz w:val="24"/>
          <w:szCs w:val="24"/>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209F5">
        <w:rPr>
          <w:rFonts w:ascii="Palatino Linotype" w:eastAsia="Palatino Linotype" w:hAnsi="Palatino Linotype" w:cs="Palatino Linotype"/>
          <w:i/>
          <w:color w:val="000000" w:themeColor="text1"/>
          <w:sz w:val="24"/>
          <w:szCs w:val="24"/>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1E426F0E" w14:textId="77777777" w:rsidR="00BB52A2" w:rsidRPr="00D209F5" w:rsidRDefault="00BB52A2" w:rsidP="0034607F">
      <w:pPr>
        <w:jc w:val="both"/>
        <w:rPr>
          <w:rFonts w:ascii="Palatino Linotype" w:eastAsia="Palatino Linotype" w:hAnsi="Palatino Linotype" w:cs="Palatino Linotype"/>
          <w:i/>
          <w:color w:val="000000" w:themeColor="text1"/>
          <w:sz w:val="24"/>
          <w:szCs w:val="24"/>
          <w:lang w:val="es-ES_tradnl" w:eastAsia="es-ES"/>
        </w:rPr>
      </w:pPr>
    </w:p>
    <w:p w14:paraId="75AB331D"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eastAsia="es-ES"/>
        </w:rPr>
        <w:t>También</w:t>
      </w:r>
      <w:r w:rsidRPr="00D209F5">
        <w:rPr>
          <w:rFonts w:ascii="Palatino Linotype" w:hAnsi="Palatino Linotype" w:cs="Arial"/>
          <w:color w:val="000000" w:themeColor="text1"/>
          <w:sz w:val="24"/>
          <w:szCs w:val="24"/>
          <w:lang w:val="es-ES_tradnl" w:eastAsia="es-ES"/>
        </w:rPr>
        <w:t xml:space="preserve">, el número de cuenta bancario, en el Criterio 10/17 emitido por el Pleno del Instituto Nacional de Transparencia, Acceso a la Información y Protección de Datos </w:t>
      </w:r>
      <w:r w:rsidRPr="00D209F5">
        <w:rPr>
          <w:rFonts w:ascii="Palatino Linotype" w:hAnsi="Palatino Linotype" w:cs="Arial"/>
          <w:color w:val="000000" w:themeColor="text1"/>
          <w:sz w:val="24"/>
          <w:szCs w:val="24"/>
          <w:lang w:val="es-ES_tradnl" w:eastAsia="es-ES"/>
        </w:rPr>
        <w:lastRenderedPageBreak/>
        <w:t xml:space="preserve">Personales , que en el presente asunto se refiere como criterio orientador, toda vez que a la fecha de la solicitud se encontraba vigente. </w:t>
      </w:r>
    </w:p>
    <w:p w14:paraId="59B79A79" w14:textId="77777777" w:rsidR="00BB52A2" w:rsidRPr="00D209F5" w:rsidRDefault="00BB52A2" w:rsidP="0034607F">
      <w:pPr>
        <w:shd w:val="clear" w:color="auto" w:fill="FFFFFF"/>
        <w:jc w:val="both"/>
        <w:rPr>
          <w:rFonts w:ascii="Palatino Linotype" w:eastAsia="Palatino Linotype" w:hAnsi="Palatino Linotype" w:cs="Palatino Linotype"/>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val="es-ES_tradnl" w:eastAsia="es-ES"/>
        </w:rPr>
        <w:t>“</w:t>
      </w:r>
      <w:r w:rsidRPr="00D209F5">
        <w:rPr>
          <w:rFonts w:ascii="Palatino Linotype" w:eastAsia="Palatino Linotype" w:hAnsi="Palatino Linotype" w:cs="Palatino Linotype"/>
          <w:b/>
          <w:i/>
          <w:color w:val="000000" w:themeColor="text1"/>
          <w:sz w:val="24"/>
          <w:szCs w:val="24"/>
          <w:lang w:val="es-ES_tradnl" w:eastAsia="es-ES"/>
        </w:rPr>
        <w:t>Cuentas bancarias y/o CLABE interbancaria de personas físicas y morales privadas.</w:t>
      </w:r>
      <w:r w:rsidRPr="00D209F5">
        <w:rPr>
          <w:rFonts w:ascii="Palatino Linotype" w:eastAsia="Palatino Linotype" w:hAnsi="Palatino Linotype" w:cs="Palatino Linotype"/>
          <w:i/>
          <w:color w:val="000000" w:themeColor="text1"/>
          <w:sz w:val="24"/>
          <w:szCs w:val="24"/>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D209F5">
        <w:rPr>
          <w:rFonts w:ascii="Palatino Linotype" w:eastAsia="Palatino Linotype" w:hAnsi="Palatino Linotype" w:cs="Palatino Linotype"/>
          <w:color w:val="000000" w:themeColor="text1"/>
          <w:sz w:val="24"/>
          <w:szCs w:val="24"/>
          <w:lang w:val="es-ES_tradnl" w:eastAsia="es-ES"/>
        </w:rPr>
        <w:t>.”</w:t>
      </w:r>
    </w:p>
    <w:p w14:paraId="73ADFE34" w14:textId="77777777" w:rsidR="00BB52A2" w:rsidRPr="00D209F5" w:rsidRDefault="00BB52A2" w:rsidP="0034607F">
      <w:pPr>
        <w:jc w:val="both"/>
        <w:rPr>
          <w:rFonts w:ascii="Palatino Linotype" w:eastAsia="Palatino Linotype" w:hAnsi="Palatino Linotype" w:cs="Palatino Linotype"/>
          <w:color w:val="000000" w:themeColor="text1"/>
          <w:sz w:val="24"/>
          <w:szCs w:val="24"/>
          <w:lang w:val="es-ES_tradnl" w:eastAsia="es-ES"/>
        </w:rPr>
      </w:pPr>
    </w:p>
    <w:p w14:paraId="74FE0075"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Esta </w:t>
      </w:r>
      <w:r w:rsidRPr="00D209F5">
        <w:rPr>
          <w:rFonts w:ascii="Palatino Linotype" w:eastAsia="Palatino Linotype" w:hAnsi="Palatino Linotype" w:cs="Palatino Linotype"/>
          <w:color w:val="000000" w:themeColor="text1"/>
          <w:sz w:val="24"/>
          <w:szCs w:val="24"/>
          <w:lang w:eastAsia="es-ES"/>
        </w:rPr>
        <w:t>cuenta</w:t>
      </w:r>
      <w:r w:rsidRPr="00D209F5">
        <w:rPr>
          <w:rFonts w:ascii="Palatino Linotype" w:hAnsi="Palatino Linotype" w:cs="Arial"/>
          <w:color w:val="000000" w:themeColor="text1"/>
          <w:sz w:val="24"/>
          <w:szCs w:val="24"/>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w:t>
      </w:r>
      <w:r w:rsidRPr="00D209F5">
        <w:rPr>
          <w:rFonts w:ascii="Palatino Linotype" w:eastAsia="Palatino Linotype" w:hAnsi="Palatino Linotype" w:cs="Palatino Linotype"/>
          <w:color w:val="000000" w:themeColor="text1"/>
          <w:sz w:val="24"/>
          <w:szCs w:val="24"/>
          <w:lang w:eastAsia="es-ES"/>
        </w:rPr>
        <w:t>suerte</w:t>
      </w:r>
      <w:r w:rsidRPr="00D209F5">
        <w:rPr>
          <w:rFonts w:ascii="Palatino Linotype" w:hAnsi="Palatino Linotype" w:cs="Arial"/>
          <w:color w:val="000000" w:themeColor="text1"/>
          <w:sz w:val="24"/>
          <w:szCs w:val="24"/>
          <w:lang w:val="es-ES_tradnl" w:eastAsia="es-ES"/>
        </w:rPr>
        <w:t>,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F64742D"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5BC9BCEF"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color w:val="000000" w:themeColor="text1"/>
          <w:sz w:val="24"/>
          <w:szCs w:val="24"/>
          <w:lang w:val="es-ES_tradnl" w:eastAsia="es-ES"/>
        </w:rPr>
        <w:t>El</w:t>
      </w:r>
      <w:r w:rsidRPr="00D209F5">
        <w:rPr>
          <w:rFonts w:ascii="Palatino Linotype" w:hAnsi="Palatino Linotype" w:cs="Arial"/>
          <w:color w:val="000000" w:themeColor="text1"/>
          <w:sz w:val="24"/>
          <w:szCs w:val="24"/>
          <w:lang w:val="es-ES_tradnl" w:eastAsia="es-ES"/>
        </w:rPr>
        <w:t xml:space="preserve"> </w:t>
      </w:r>
      <w:r w:rsidRPr="00D209F5">
        <w:rPr>
          <w:rFonts w:ascii="Palatino Linotype" w:hAnsi="Palatino Linotype" w:cs="Arial"/>
          <w:b/>
          <w:color w:val="000000" w:themeColor="text1"/>
          <w:sz w:val="24"/>
          <w:szCs w:val="24"/>
          <w:lang w:val="es-ES_tradnl" w:eastAsia="es-ES"/>
        </w:rPr>
        <w:t>Código de barras bidimensional (QR</w:t>
      </w:r>
      <w:r w:rsidRPr="00D209F5">
        <w:rPr>
          <w:rFonts w:ascii="Palatino Linotype" w:hAnsi="Palatino Linotype" w:cs="Arial"/>
          <w:color w:val="000000" w:themeColor="text1"/>
          <w:sz w:val="24"/>
          <w:szCs w:val="24"/>
          <w:lang w:val="es-ES_tradnl" w:eastAsia="es-ES"/>
        </w:rPr>
        <w:t xml:space="preserve">), resulta necesario señalar que los </w:t>
      </w:r>
      <w:r w:rsidRPr="00D209F5">
        <w:rPr>
          <w:rFonts w:ascii="Palatino Linotype" w:eastAsia="Palatino Linotype" w:hAnsi="Palatino Linotype" w:cs="Palatino Linotype"/>
          <w:color w:val="000000" w:themeColor="text1"/>
          <w:sz w:val="24"/>
          <w:szCs w:val="24"/>
          <w:lang w:eastAsia="es-ES"/>
        </w:rPr>
        <w:t>comprobantes</w:t>
      </w:r>
      <w:r w:rsidRPr="00D209F5">
        <w:rPr>
          <w:rFonts w:ascii="Palatino Linotype" w:hAnsi="Palatino Linotype" w:cs="Arial"/>
          <w:color w:val="000000" w:themeColor="text1"/>
          <w:sz w:val="24"/>
          <w:szCs w:val="24"/>
          <w:lang w:val="es-ES_tradnl" w:eastAsia="es-ES"/>
        </w:rPr>
        <w:t xml:space="preserve"> fiscales digitales por Internet, deben de incluir un código bidimensional conforme al formato QR Code (Quick Response Code), el cual contiene el Registro Federal de Contribuyentes del receptor, del emisor, o de ambos; lo anterior, conforme al Anexo 20 de la </w:t>
      </w:r>
      <w:r w:rsidRPr="00D209F5">
        <w:rPr>
          <w:rFonts w:ascii="Palatino Linotype" w:hAnsi="Palatino Linotype" w:cs="Arial"/>
          <w:color w:val="000000" w:themeColor="text1"/>
          <w:sz w:val="24"/>
          <w:szCs w:val="24"/>
          <w:lang w:val="es-ES_tradnl" w:eastAsia="es-ES"/>
        </w:rPr>
        <w:lastRenderedPageBreak/>
        <w:t xml:space="preserve">Segunda Resolución de modificación a la Resolución Miscelánea Fiscal para el 2017, localizada en la página electrónica  </w:t>
      </w:r>
      <w:hyperlink r:id="rId9">
        <w:r w:rsidRPr="00D209F5">
          <w:rPr>
            <w:rFonts w:ascii="Palatino Linotype" w:hAnsi="Palatino Linotype" w:cs="Arial"/>
            <w:color w:val="000000" w:themeColor="text1"/>
            <w:sz w:val="24"/>
            <w:szCs w:val="24"/>
            <w:lang w:val="es-ES_tradnl" w:eastAsia="es-ES"/>
          </w:rPr>
          <w:t>http://dof.gob.mx/nota_detalle.php?codigo=5492254&amp;fecha=28/07/2017</w:t>
        </w:r>
      </w:hyperlink>
      <w:r w:rsidRPr="00D209F5">
        <w:rPr>
          <w:rFonts w:ascii="Palatino Linotype" w:hAnsi="Palatino Linotype" w:cs="Arial"/>
          <w:color w:val="000000" w:themeColor="text1"/>
          <w:sz w:val="24"/>
          <w:szCs w:val="24"/>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14:paraId="65620DD0"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7DB8E177"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De </w:t>
      </w:r>
      <w:r w:rsidRPr="00D209F5">
        <w:rPr>
          <w:rFonts w:ascii="Palatino Linotype" w:eastAsia="Palatino Linotype" w:hAnsi="Palatino Linotype" w:cs="Palatino Linotype"/>
          <w:color w:val="000000" w:themeColor="text1"/>
          <w:sz w:val="24"/>
          <w:szCs w:val="24"/>
          <w:lang w:eastAsia="es-ES"/>
        </w:rPr>
        <w:t>tales</w:t>
      </w:r>
      <w:r w:rsidRPr="00D209F5">
        <w:rPr>
          <w:rFonts w:ascii="Palatino Linotype" w:hAnsi="Palatino Linotype" w:cs="Arial"/>
          <w:color w:val="000000" w:themeColor="text1"/>
          <w:sz w:val="24"/>
          <w:szCs w:val="24"/>
          <w:lang w:val="es-ES_tradnl" w:eastAsia="es-ES"/>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38AE8A91" w14:textId="77777777" w:rsidR="00BB52A2" w:rsidRPr="00D209F5" w:rsidRDefault="00BB52A2" w:rsidP="0034607F">
      <w:pPr>
        <w:tabs>
          <w:tab w:val="left" w:pos="284"/>
        </w:tabs>
        <w:spacing w:line="360" w:lineRule="auto"/>
        <w:jc w:val="both"/>
        <w:rPr>
          <w:rFonts w:ascii="Palatino Linotype" w:hAnsi="Palatino Linotype" w:cs="Arial"/>
          <w:color w:val="000000" w:themeColor="text1"/>
          <w:sz w:val="24"/>
          <w:szCs w:val="24"/>
          <w:lang w:val="es-ES_tradnl" w:eastAsia="es-ES"/>
        </w:rPr>
      </w:pPr>
    </w:p>
    <w:p w14:paraId="1B06ABBA"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hAnsi="Palatino Linotype" w:cs="Arial"/>
          <w:color w:val="000000" w:themeColor="text1"/>
          <w:sz w:val="24"/>
          <w:szCs w:val="24"/>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w:t>
      </w:r>
      <w:r w:rsidRPr="00D209F5">
        <w:rPr>
          <w:rFonts w:ascii="Palatino Linotype" w:eastAsia="Palatino Linotype" w:hAnsi="Palatino Linotype" w:cs="Palatino Linotype"/>
          <w:color w:val="000000" w:themeColor="text1"/>
          <w:sz w:val="24"/>
          <w:szCs w:val="24"/>
          <w:lang w:eastAsia="es-ES"/>
        </w:rPr>
        <w:t>como</w:t>
      </w:r>
      <w:r w:rsidRPr="00D209F5">
        <w:rPr>
          <w:rFonts w:ascii="Palatino Linotype" w:hAnsi="Palatino Linotype" w:cs="Arial"/>
          <w:color w:val="000000" w:themeColor="text1"/>
          <w:sz w:val="24"/>
          <w:szCs w:val="24"/>
          <w:lang w:val="es-ES_tradnl" w:eastAsia="es-ES"/>
        </w:rPr>
        <w:t xml:space="preserve">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14:paraId="69F6CA3F" w14:textId="77777777" w:rsidR="00BB52A2" w:rsidRPr="00D209F5" w:rsidRDefault="00BB52A2" w:rsidP="0034607F">
      <w:pPr>
        <w:pBdr>
          <w:top w:val="nil"/>
          <w:left w:val="nil"/>
          <w:bottom w:val="nil"/>
          <w:right w:val="nil"/>
          <w:between w:val="nil"/>
        </w:pBdr>
        <w:spacing w:line="360" w:lineRule="auto"/>
        <w:jc w:val="both"/>
        <w:rPr>
          <w:rFonts w:ascii="Palatino Linotype" w:hAnsi="Palatino Linotype" w:cs="Arial"/>
          <w:color w:val="000000" w:themeColor="text1"/>
          <w:sz w:val="24"/>
          <w:szCs w:val="24"/>
          <w:lang w:val="es-ES_tradnl" w:eastAsia="es-ES"/>
        </w:rPr>
      </w:pPr>
    </w:p>
    <w:p w14:paraId="3BB9BE42" w14:textId="77777777" w:rsidR="00BB52A2" w:rsidRPr="00D209F5" w:rsidRDefault="00BB52A2" w:rsidP="0034607F">
      <w:pPr>
        <w:numPr>
          <w:ilvl w:val="0"/>
          <w:numId w:val="1"/>
        </w:numPr>
        <w:spacing w:after="0" w:line="360" w:lineRule="auto"/>
        <w:ind w:left="0" w:firstLine="0"/>
        <w:jc w:val="both"/>
        <w:rPr>
          <w:rFonts w:ascii="Palatino Linotype" w:hAnsi="Palatino Linotype" w:cs="Arial"/>
          <w:color w:val="000000" w:themeColor="text1"/>
          <w:sz w:val="24"/>
          <w:szCs w:val="24"/>
          <w:lang w:val="es-ES_tradnl" w:eastAsia="es-ES"/>
        </w:rPr>
      </w:pPr>
      <w:r w:rsidRPr="00D209F5">
        <w:rPr>
          <w:rFonts w:ascii="Palatino Linotype" w:eastAsia="Palatino Linotype" w:hAnsi="Palatino Linotype" w:cs="Palatino Linotype"/>
          <w:b/>
          <w:i/>
          <w:color w:val="000000" w:themeColor="text1"/>
          <w:sz w:val="24"/>
          <w:szCs w:val="24"/>
          <w:lang w:val="es-ES_tradnl" w:eastAsia="es-ES"/>
        </w:rPr>
        <w:lastRenderedPageBreak/>
        <w:t>“El número de ficha de identificación única de los trabajadores es información de carácter confidencial.</w:t>
      </w:r>
      <w:r w:rsidRPr="00D209F5">
        <w:rPr>
          <w:rFonts w:ascii="Palatino Linotype" w:eastAsia="Palatino Linotype" w:hAnsi="Palatino Linotype" w:cs="Palatino Linotype"/>
          <w:i/>
          <w:color w:val="000000" w:themeColor="text1"/>
          <w:sz w:val="24"/>
          <w:szCs w:val="24"/>
          <w:lang w:val="es-ES_tradnl" w:eastAsia="es-ES"/>
        </w:rPr>
        <w:t> </w:t>
      </w:r>
      <w:r w:rsidRPr="00D209F5">
        <w:rPr>
          <w:rFonts w:ascii="Palatino Linotype" w:eastAsia="Palatino Linotype" w:hAnsi="Palatino Linotype" w:cs="Palatino Linotype"/>
          <w:i/>
          <w:color w:val="000000" w:themeColor="text1"/>
          <w:sz w:val="24"/>
          <w:szCs w:val="24"/>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209F5">
        <w:rPr>
          <w:rFonts w:ascii="Palatino Linotype" w:eastAsia="Palatino Linotype" w:hAnsi="Palatino Linotype" w:cs="Palatino Linotype"/>
          <w:i/>
          <w:color w:val="000000" w:themeColor="text1"/>
          <w:sz w:val="24"/>
          <w:szCs w:val="24"/>
          <w:lang w:val="es-ES_tradnl" w:eastAsia="es-ES"/>
        </w:rPr>
        <w:t>, </w:t>
      </w:r>
      <w:r w:rsidRPr="00D209F5">
        <w:rPr>
          <w:rFonts w:ascii="Palatino Linotype" w:eastAsia="Palatino Linotype" w:hAnsi="Palatino Linotype" w:cs="Palatino Linotype"/>
          <w:i/>
          <w:color w:val="000000" w:themeColor="text1"/>
          <w:sz w:val="24"/>
          <w:szCs w:val="24"/>
          <w:u w:val="single"/>
          <w:lang w:val="es-ES_tradnl" w:eastAsia="es-ES"/>
        </w:rPr>
        <w:t xml:space="preserve">dicha información es </w:t>
      </w:r>
      <w:r w:rsidRPr="00D209F5">
        <w:rPr>
          <w:rFonts w:ascii="Palatino Linotype" w:hAnsi="Palatino Linotype" w:cs="Arial"/>
          <w:color w:val="000000" w:themeColor="text1"/>
          <w:sz w:val="24"/>
          <w:szCs w:val="24"/>
          <w:lang w:val="es-ES_tradnl" w:eastAsia="es-ES"/>
        </w:rPr>
        <w:t>susceptible</w:t>
      </w:r>
      <w:r w:rsidRPr="00D209F5">
        <w:rPr>
          <w:rFonts w:ascii="Palatino Linotype" w:eastAsia="Palatino Linotype" w:hAnsi="Palatino Linotype" w:cs="Palatino Linotype"/>
          <w:i/>
          <w:color w:val="000000" w:themeColor="text1"/>
          <w:sz w:val="24"/>
          <w:szCs w:val="24"/>
          <w:u w:val="single"/>
          <w:lang w:val="es-ES_tradnl" w:eastAsia="es-ES"/>
        </w:rPr>
        <w:t xml:space="preserve"> de clasificarse con el carácter de confidencial</w:t>
      </w:r>
      <w:r w:rsidRPr="00D209F5">
        <w:rPr>
          <w:rFonts w:ascii="Palatino Linotype" w:eastAsia="Palatino Linotype" w:hAnsi="Palatino Linotype" w:cs="Palatino Linotype"/>
          <w:i/>
          <w:color w:val="000000" w:themeColor="text1"/>
          <w:sz w:val="24"/>
          <w:szCs w:val="24"/>
          <w:lang w:val="es-ES_tradnl" w:eastAsia="es-ES"/>
        </w:rPr>
        <w:t>, en términos de lo establecido en el artículo 18, fracción II de la Ley Federal de Transparencia y Acceso a la Información Pública Gubernamental, en virtud de que a través de la misma es posible conocer información</w:t>
      </w:r>
    </w:p>
    <w:p w14:paraId="5FC4CEFA" w14:textId="77777777" w:rsidR="00BB52A2" w:rsidRPr="00D209F5" w:rsidRDefault="00BB52A2" w:rsidP="0034607F">
      <w:pPr>
        <w:pBdr>
          <w:top w:val="nil"/>
          <w:left w:val="nil"/>
          <w:bottom w:val="nil"/>
          <w:right w:val="nil"/>
          <w:between w:val="nil"/>
        </w:pBdr>
        <w:spacing w:line="360" w:lineRule="auto"/>
        <w:jc w:val="both"/>
        <w:rPr>
          <w:rFonts w:ascii="Palatino Linotype" w:hAnsi="Palatino Linotype" w:cs="Arial"/>
          <w:color w:val="000000" w:themeColor="text1"/>
          <w:sz w:val="24"/>
          <w:szCs w:val="24"/>
          <w:lang w:val="es-ES_tradnl" w:eastAsia="es-ES"/>
        </w:rPr>
      </w:pPr>
    </w:p>
    <w:p w14:paraId="1C454755" w14:textId="77777777" w:rsidR="00BB52A2" w:rsidRPr="00D209F5" w:rsidRDefault="00BB52A2" w:rsidP="0034607F">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lang w:val="es-ES_tradnl" w:eastAsia="es-ES"/>
        </w:rPr>
        <w:t>En</w:t>
      </w:r>
      <w:r w:rsidRPr="00D209F5">
        <w:rPr>
          <w:rFonts w:ascii="Palatino Linotype" w:hAnsi="Palatino Linotype" w:cs="Arial"/>
          <w:color w:val="000000" w:themeColor="text1"/>
          <w:sz w:val="24"/>
          <w:szCs w:val="24"/>
          <w:lang w:val="es-ES_tradnl" w:eastAsia="es-ES"/>
        </w:rPr>
        <w:t xml:space="preserve"> </w:t>
      </w:r>
      <w:r w:rsidRPr="00D209F5">
        <w:rPr>
          <w:rFonts w:ascii="Palatino Linotype" w:eastAsia="Palatino Linotype" w:hAnsi="Palatino Linotype" w:cs="Palatino Linotype"/>
          <w:color w:val="000000" w:themeColor="text1"/>
          <w:sz w:val="24"/>
          <w:szCs w:val="24"/>
          <w:lang w:val="es-ES_tradnl" w:eastAsia="es-ES"/>
        </w:rPr>
        <w:t>ese</w:t>
      </w:r>
      <w:r w:rsidRPr="00D209F5">
        <w:rPr>
          <w:rFonts w:ascii="Palatino Linotype" w:hAnsi="Palatino Linotype" w:cs="Arial"/>
          <w:color w:val="000000" w:themeColor="text1"/>
          <w:sz w:val="24"/>
          <w:szCs w:val="24"/>
          <w:lang w:val="es-ES_tradnl" w:eastAsia="es-ES"/>
        </w:rPr>
        <w:t xml:space="preserve"> sentido se deberá remitir el Acuerdo por el que se funde y motive la clasificación de los datos personales contenidos en los recibos de nómina de los que habrá de hacer entrega el </w:t>
      </w:r>
      <w:r w:rsidRPr="00D209F5">
        <w:rPr>
          <w:rFonts w:ascii="Palatino Linotype" w:hAnsi="Palatino Linotype" w:cs="Arial"/>
          <w:b/>
          <w:color w:val="000000" w:themeColor="text1"/>
          <w:sz w:val="24"/>
          <w:szCs w:val="24"/>
          <w:lang w:val="es-ES_tradnl" w:eastAsia="es-ES"/>
        </w:rPr>
        <w:t>SUJETO OBLIGADO.</w:t>
      </w:r>
    </w:p>
    <w:p w14:paraId="28CE3AAF" w14:textId="77777777" w:rsidR="00262450" w:rsidRPr="00D209F5" w:rsidRDefault="00262450" w:rsidP="0034607F">
      <w:pPr>
        <w:spacing w:after="0" w:line="360" w:lineRule="auto"/>
        <w:jc w:val="both"/>
        <w:rPr>
          <w:rFonts w:ascii="Palatino Linotype" w:eastAsia="Palatino Linotype" w:hAnsi="Palatino Linotype" w:cs="Palatino Linotype"/>
          <w:color w:val="000000" w:themeColor="text1"/>
          <w:sz w:val="24"/>
          <w:szCs w:val="24"/>
        </w:rPr>
      </w:pPr>
    </w:p>
    <w:p w14:paraId="0AAE04E6" w14:textId="77777777" w:rsidR="00BB52A2" w:rsidRPr="00D209F5" w:rsidRDefault="00BB52A2" w:rsidP="0034607F">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lang w:eastAsia="es-ES"/>
        </w:rPr>
      </w:pPr>
      <w:r w:rsidRPr="00D209F5">
        <w:rPr>
          <w:rFonts w:ascii="Palatino Linotype" w:eastAsia="Palatino Linotype" w:hAnsi="Palatino Linotype" w:cs="Palatino Linotype"/>
          <w:color w:val="000000" w:themeColor="text1"/>
          <w:sz w:val="24"/>
          <w:szCs w:val="24"/>
        </w:rPr>
        <w:t xml:space="preserve">De </w:t>
      </w:r>
      <w:r w:rsidRPr="00D209F5">
        <w:rPr>
          <w:rFonts w:ascii="Palatino Linotype" w:hAnsi="Palatino Linotype" w:cs="Arial"/>
          <w:color w:val="000000" w:themeColor="text1"/>
          <w:sz w:val="24"/>
          <w:szCs w:val="24"/>
          <w:lang w:val="es-ES_tradnl" w:eastAsia="es-ES"/>
        </w:rPr>
        <w:t>lo anterior, se colige que con la información proporcionada en respuesta no se tiene por colmada en su totalidad la solicitud de información</w:t>
      </w:r>
      <w:r w:rsidRPr="00D209F5">
        <w:rPr>
          <w:rFonts w:ascii="Palatino Linotype" w:hAnsi="Palatino Linotype" w:cs="Arial"/>
          <w:b/>
          <w:bCs/>
          <w:color w:val="000000" w:themeColor="text1"/>
          <w:sz w:val="24"/>
          <w:szCs w:val="24"/>
          <w:lang w:eastAsia="es-ES"/>
        </w:rPr>
        <w:t xml:space="preserve">  00020/OASZINACAN/IP/2025, </w:t>
      </w:r>
      <w:r w:rsidRPr="00D209F5">
        <w:rPr>
          <w:rFonts w:ascii="Palatino Linotype" w:hAnsi="Palatino Linotype" w:cs="Arial"/>
          <w:bCs/>
          <w:color w:val="000000" w:themeColor="text1"/>
          <w:sz w:val="24"/>
          <w:szCs w:val="24"/>
          <w:lang w:eastAsia="es-ES"/>
        </w:rPr>
        <w:t xml:space="preserve">por lo que resulta dable </w:t>
      </w:r>
      <w:r w:rsidRPr="00D209F5">
        <w:rPr>
          <w:rFonts w:ascii="Palatino Linotype" w:hAnsi="Palatino Linotype" w:cs="Arial"/>
          <w:b/>
          <w:bCs/>
          <w:color w:val="000000" w:themeColor="text1"/>
          <w:sz w:val="24"/>
          <w:szCs w:val="24"/>
          <w:lang w:eastAsia="es-ES"/>
        </w:rPr>
        <w:t xml:space="preserve">REVOCAR </w:t>
      </w:r>
      <w:r w:rsidRPr="00D209F5">
        <w:rPr>
          <w:rFonts w:ascii="Palatino Linotype" w:hAnsi="Palatino Linotype" w:cs="Arial"/>
          <w:bCs/>
          <w:color w:val="000000" w:themeColor="text1"/>
          <w:sz w:val="24"/>
          <w:szCs w:val="24"/>
          <w:lang w:eastAsia="es-ES"/>
        </w:rPr>
        <w:t>la respuesta proporcionada y ordenar la entrega de los recibos de nómina de la primera quincena de mayo de dos mil veinticinco, en versión pública, del personal adscrito al Organismo Público Descentralizado para la Prestación de Los Servicios de Agua Potable Alcantarillado y Saneamiento de Zinacantepec</w:t>
      </w:r>
    </w:p>
    <w:p w14:paraId="50FE9D4E" w14:textId="77777777" w:rsidR="00BB52A2" w:rsidRPr="00D209F5" w:rsidRDefault="00BB52A2" w:rsidP="0034607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lang w:eastAsia="es-ES"/>
        </w:rPr>
      </w:pPr>
    </w:p>
    <w:p w14:paraId="52E5AA8D" w14:textId="77777777" w:rsidR="00BB52A2" w:rsidRPr="00D209F5" w:rsidRDefault="00BB52A2" w:rsidP="0034607F">
      <w:pPr>
        <w:keepNext/>
        <w:keepLines/>
        <w:spacing w:line="360" w:lineRule="auto"/>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b/>
          <w:color w:val="000000" w:themeColor="text1"/>
          <w:sz w:val="24"/>
          <w:szCs w:val="24"/>
        </w:rPr>
        <w:lastRenderedPageBreak/>
        <w:t>QUINTO. De la versión pública.</w:t>
      </w:r>
    </w:p>
    <w:p w14:paraId="4FCCCEAB" w14:textId="77777777" w:rsidR="00BB52A2" w:rsidRPr="00D209F5" w:rsidRDefault="00BB52A2" w:rsidP="0034607F">
      <w:pPr>
        <w:keepNext/>
        <w:keepLines/>
        <w:numPr>
          <w:ilvl w:val="0"/>
          <w:numId w:val="21"/>
        </w:numPr>
        <w:tabs>
          <w:tab w:val="left" w:pos="284"/>
        </w:tabs>
        <w:spacing w:line="360" w:lineRule="auto"/>
        <w:ind w:left="0" w:firstLine="0"/>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b/>
          <w:color w:val="000000" w:themeColor="text1"/>
          <w:sz w:val="24"/>
          <w:szCs w:val="24"/>
        </w:rPr>
        <w:t xml:space="preserve">Nociones generales. </w:t>
      </w:r>
    </w:p>
    <w:p w14:paraId="7F216217" w14:textId="77777777" w:rsidR="00BB52A2" w:rsidRPr="00D209F5" w:rsidRDefault="00BB52A2" w:rsidP="0034607F">
      <w:pPr>
        <w:numPr>
          <w:ilvl w:val="0"/>
          <w:numId w:val="1"/>
        </w:numPr>
        <w:spacing w:after="0" w:line="360" w:lineRule="auto"/>
        <w:ind w:left="0" w:firstLine="0"/>
        <w:jc w:val="both"/>
        <w:rPr>
          <w:rFonts w:ascii="Palatino Linotype" w:hAnsi="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Debe destacarse, que debido a la información solicitada por el </w:t>
      </w:r>
      <w:r w:rsidRPr="00D209F5">
        <w:rPr>
          <w:rFonts w:ascii="Palatino Linotype" w:eastAsia="Palatino Linotype" w:hAnsi="Palatino Linotype" w:cs="Palatino Linotype"/>
          <w:b/>
          <w:color w:val="000000" w:themeColor="text1"/>
          <w:sz w:val="24"/>
          <w:szCs w:val="24"/>
        </w:rPr>
        <w:t xml:space="preserve">RECURRENTE, pueden obrar </w:t>
      </w:r>
      <w:r w:rsidRPr="00D209F5">
        <w:rPr>
          <w:rFonts w:ascii="Palatino Linotype" w:eastAsia="Palatino Linotype" w:hAnsi="Palatino Linotype" w:cs="Palatino Linotype"/>
          <w:color w:val="000000" w:themeColor="text1"/>
          <w:sz w:val="24"/>
          <w:szCs w:val="24"/>
        </w:rPr>
        <w:t xml:space="preserve">datos personales susceptibles de protegerse, así como información susceptible de clasificarse como confidenciales,  por lo que el </w:t>
      </w:r>
      <w:r w:rsidRPr="00D209F5">
        <w:rPr>
          <w:rFonts w:ascii="Palatino Linotype" w:eastAsia="Palatino Linotype" w:hAnsi="Palatino Linotype" w:cs="Palatino Linotype"/>
          <w:b/>
          <w:color w:val="000000" w:themeColor="text1"/>
          <w:sz w:val="24"/>
          <w:szCs w:val="24"/>
        </w:rPr>
        <w:t xml:space="preserve">SUJETO OBLIGADO </w:t>
      </w:r>
      <w:r w:rsidRPr="00D209F5">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14:paraId="3EBD02BE" w14:textId="77777777" w:rsidR="00BB52A2" w:rsidRPr="00D209F5" w:rsidRDefault="00BB52A2" w:rsidP="0034607F">
      <w:pP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14:paraId="741F0C8F" w14:textId="77777777" w:rsidR="00BB52A2" w:rsidRPr="00D209F5" w:rsidRDefault="00BB52A2" w:rsidP="0034607F">
      <w:pPr>
        <w:numPr>
          <w:ilvl w:val="0"/>
          <w:numId w:val="1"/>
        </w:numPr>
        <w:spacing w:after="0" w:line="360" w:lineRule="auto"/>
        <w:ind w:left="0" w:firstLine="0"/>
        <w:jc w:val="both"/>
        <w:rPr>
          <w:rFonts w:ascii="Palatino Linotype" w:hAnsi="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No pasa desapercibido para este Órgano Garante que los sujetos obligados</w:t>
      </w:r>
      <w:r w:rsidRPr="00D209F5">
        <w:rPr>
          <w:rFonts w:ascii="Palatino Linotype" w:eastAsia="Palatino Linotype" w:hAnsi="Palatino Linotype" w:cs="Palatino Linotype"/>
          <w:b/>
          <w:color w:val="000000" w:themeColor="text1"/>
          <w:sz w:val="24"/>
          <w:szCs w:val="24"/>
        </w:rPr>
        <w:t xml:space="preserve"> </w:t>
      </w:r>
      <w:r w:rsidRPr="00D209F5">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631CC79"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34607F" w:rsidRPr="00D209F5" w14:paraId="2D8240BB" w14:textId="77777777" w:rsidTr="0033031C">
        <w:tc>
          <w:tcPr>
            <w:tcW w:w="2805" w:type="dxa"/>
          </w:tcPr>
          <w:p w14:paraId="1F7E27FC" w14:textId="77777777" w:rsidR="00BB52A2" w:rsidRPr="00D209F5" w:rsidRDefault="00BB52A2" w:rsidP="0034607F">
            <w:pPr>
              <w:tabs>
                <w:tab w:val="left" w:pos="284"/>
              </w:tabs>
              <w:spacing w:line="360" w:lineRule="auto"/>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a) Requisitos previos.</w:t>
            </w:r>
          </w:p>
        </w:tc>
        <w:tc>
          <w:tcPr>
            <w:tcW w:w="6810" w:type="dxa"/>
          </w:tcPr>
          <w:p w14:paraId="45D0A2D9"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7004306D"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Al hacerlo tienen que precisar de qué información se trata, señalando el supuesto de clasificación (confidencialidad o reserva).</w:t>
            </w:r>
          </w:p>
          <w:p w14:paraId="6BC2BE61"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14:paraId="290E87F3"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D209F5">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D209F5">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34607F" w:rsidRPr="00D209F5" w14:paraId="371177A2" w14:textId="77777777" w:rsidTr="0033031C">
        <w:tc>
          <w:tcPr>
            <w:tcW w:w="2805" w:type="dxa"/>
          </w:tcPr>
          <w:p w14:paraId="78FA1C66" w14:textId="77777777" w:rsidR="00BB52A2" w:rsidRPr="00D209F5" w:rsidRDefault="00BB52A2" w:rsidP="0034607F">
            <w:pPr>
              <w:tabs>
                <w:tab w:val="left" w:pos="284"/>
              </w:tabs>
              <w:spacing w:line="360" w:lineRule="auto"/>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b) Supuestos de clasificación.</w:t>
            </w:r>
          </w:p>
        </w:tc>
        <w:tc>
          <w:tcPr>
            <w:tcW w:w="6810" w:type="dxa"/>
          </w:tcPr>
          <w:p w14:paraId="2E20666C"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2C061055"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Los artículos 116 y 143 de la Ley Estatal y de la Ley General vigente a la fecha de la solicitud, respectivamente, señalan los supuestos para que la información pueda ser clasificada como confidencial. Mientras que los artículos 105 y 130 de la Ley </w:t>
            </w:r>
            <w:r w:rsidRPr="00D209F5">
              <w:rPr>
                <w:rFonts w:ascii="Palatino Linotype" w:eastAsia="Palatino Linotype" w:hAnsi="Palatino Linotype" w:cs="Palatino Linotype"/>
                <w:color w:val="000000" w:themeColor="text1"/>
                <w:sz w:val="24"/>
                <w:szCs w:val="24"/>
              </w:rPr>
              <w:lastRenderedPageBreak/>
              <w:t>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FAD5136"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4607F" w:rsidRPr="00D209F5" w14:paraId="0F2CFB42" w14:textId="77777777" w:rsidTr="0033031C">
        <w:tc>
          <w:tcPr>
            <w:tcW w:w="2805" w:type="dxa"/>
          </w:tcPr>
          <w:p w14:paraId="342754CC" w14:textId="77777777" w:rsidR="00BB52A2" w:rsidRPr="00D209F5" w:rsidRDefault="00BB52A2" w:rsidP="0034607F">
            <w:pPr>
              <w:tabs>
                <w:tab w:val="left" w:pos="284"/>
              </w:tabs>
              <w:spacing w:line="360" w:lineRule="auto"/>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810" w:type="dxa"/>
          </w:tcPr>
          <w:p w14:paraId="63ECF2DE"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142E29E9"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Es necesario que </w:t>
            </w:r>
            <w:r w:rsidRPr="00D209F5">
              <w:rPr>
                <w:rFonts w:ascii="Palatino Linotype" w:eastAsia="Palatino Linotype" w:hAnsi="Palatino Linotype" w:cs="Palatino Linotype"/>
                <w:b/>
                <w:color w:val="000000" w:themeColor="text1"/>
                <w:sz w:val="24"/>
                <w:szCs w:val="24"/>
                <w:u w:val="single"/>
              </w:rPr>
              <w:t>el acto reúna con los requisitos elementales</w:t>
            </w:r>
            <w:r w:rsidRPr="00D209F5">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4A0A7B67"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w:t>
            </w:r>
            <w:r w:rsidRPr="00D209F5">
              <w:rPr>
                <w:rFonts w:ascii="Palatino Linotype" w:eastAsia="Palatino Linotype" w:hAnsi="Palatino Linotype" w:cs="Palatino Linotype"/>
                <w:color w:val="000000" w:themeColor="text1"/>
                <w:sz w:val="24"/>
                <w:szCs w:val="24"/>
              </w:rPr>
              <w:lastRenderedPageBreak/>
              <w:t>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4607F" w:rsidRPr="00D209F5" w14:paraId="77D33816" w14:textId="77777777" w:rsidTr="0033031C">
        <w:tc>
          <w:tcPr>
            <w:tcW w:w="2805" w:type="dxa"/>
          </w:tcPr>
          <w:p w14:paraId="4BAFC87A" w14:textId="77777777" w:rsidR="00BB52A2" w:rsidRPr="00D209F5" w:rsidRDefault="00BB52A2" w:rsidP="0034607F">
            <w:pPr>
              <w:tabs>
                <w:tab w:val="left" w:pos="284"/>
              </w:tabs>
              <w:spacing w:line="360" w:lineRule="auto"/>
              <w:rPr>
                <w:rFonts w:ascii="Palatino Linotype" w:eastAsia="Palatino Linotype" w:hAnsi="Palatino Linotype" w:cs="Palatino Linotype"/>
                <w:color w:val="000000" w:themeColor="text1"/>
                <w:sz w:val="24"/>
                <w:szCs w:val="24"/>
              </w:rPr>
            </w:pPr>
          </w:p>
          <w:p w14:paraId="31AABE52"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d) Requisitos de fondo del acuerdo de clasificación. </w:t>
            </w:r>
          </w:p>
        </w:tc>
        <w:tc>
          <w:tcPr>
            <w:tcW w:w="6810" w:type="dxa"/>
          </w:tcPr>
          <w:p w14:paraId="7E542CFF"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209F5">
              <w:rPr>
                <w:rFonts w:ascii="Palatino Linotype" w:eastAsia="Palatino Linotype" w:hAnsi="Palatino Linotype" w:cs="Palatino Linotype"/>
                <w:b/>
                <w:color w:val="000000" w:themeColor="text1"/>
                <w:sz w:val="24"/>
                <w:szCs w:val="24"/>
              </w:rPr>
              <w:t>Sujetos Obligados</w:t>
            </w:r>
            <w:r w:rsidRPr="00D209F5">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7E4F3156"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De lo anterior, se desprende que para una correcta </w:t>
            </w:r>
            <w:r w:rsidRPr="00D209F5">
              <w:rPr>
                <w:rFonts w:ascii="Palatino Linotype" w:eastAsia="Palatino Linotype" w:hAnsi="Palatino Linotype" w:cs="Palatino Linotype"/>
                <w:b/>
                <w:color w:val="000000" w:themeColor="text1"/>
                <w:sz w:val="24"/>
                <w:szCs w:val="24"/>
              </w:rPr>
              <w:t>clasificación total o parcial</w:t>
            </w:r>
            <w:r w:rsidRPr="00D209F5">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F24B670"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E77CCD0"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54F93781"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Ahora bien, </w:t>
            </w:r>
            <w:r w:rsidRPr="00D209F5">
              <w:rPr>
                <w:rFonts w:ascii="Palatino Linotype" w:eastAsia="Palatino Linotype" w:hAnsi="Palatino Linotype" w:cs="Palatino Linotype"/>
                <w:b/>
                <w:color w:val="000000" w:themeColor="text1"/>
                <w:sz w:val="24"/>
                <w:szCs w:val="24"/>
                <w:u w:val="single"/>
              </w:rPr>
              <w:t>para cada caso además de fundar y motivar</w:t>
            </w:r>
            <w:r w:rsidRPr="00D209F5">
              <w:rPr>
                <w:rFonts w:ascii="Palatino Linotype" w:eastAsia="Palatino Linotype" w:hAnsi="Palatino Linotype" w:cs="Palatino Linotype"/>
                <w:color w:val="000000" w:themeColor="text1"/>
                <w:sz w:val="24"/>
                <w:szCs w:val="24"/>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B52A2" w:rsidRPr="00D209F5" w14:paraId="2C62F921" w14:textId="77777777" w:rsidTr="0033031C">
        <w:tc>
          <w:tcPr>
            <w:tcW w:w="2805" w:type="dxa"/>
          </w:tcPr>
          <w:p w14:paraId="7D1B973A"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 xml:space="preserve">e) Condiciones especiales de la </w:t>
            </w:r>
            <w:r w:rsidRPr="00D209F5">
              <w:rPr>
                <w:rFonts w:ascii="Palatino Linotype" w:eastAsia="Palatino Linotype" w:hAnsi="Palatino Linotype" w:cs="Palatino Linotype"/>
                <w:color w:val="000000" w:themeColor="text1"/>
                <w:sz w:val="24"/>
                <w:szCs w:val="24"/>
              </w:rPr>
              <w:lastRenderedPageBreak/>
              <w:t xml:space="preserve">clasificación de la información como confidencial. </w:t>
            </w:r>
          </w:p>
        </w:tc>
        <w:tc>
          <w:tcPr>
            <w:tcW w:w="6810" w:type="dxa"/>
          </w:tcPr>
          <w:p w14:paraId="26859A5C"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 xml:space="preserve">Los artículos 148 y 120 de la Ley Estatal y de la Ley General vigente a la fecha de la solicitud, respectivamente, establecen </w:t>
            </w:r>
            <w:r w:rsidRPr="00D209F5">
              <w:rPr>
                <w:rFonts w:ascii="Palatino Linotype" w:eastAsia="Palatino Linotype" w:hAnsi="Palatino Linotype" w:cs="Palatino Linotype"/>
                <w:color w:val="000000" w:themeColor="text1"/>
                <w:sz w:val="24"/>
                <w:szCs w:val="24"/>
              </w:rPr>
              <w:lastRenderedPageBreak/>
              <w:t xml:space="preserve">que aun tratándose de datos personales, se podrán proporcionar, incluso sin solicitar el consentimiento de su titular. </w:t>
            </w:r>
          </w:p>
          <w:p w14:paraId="6E7F92DC"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320127"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BFC3729" w14:textId="77777777" w:rsidR="00BB52A2" w:rsidRPr="00D209F5" w:rsidRDefault="00BB52A2" w:rsidP="0034607F">
      <w:pPr>
        <w:tabs>
          <w:tab w:val="left" w:pos="284"/>
        </w:tabs>
        <w:spacing w:line="360" w:lineRule="auto"/>
        <w:jc w:val="both"/>
        <w:rPr>
          <w:rFonts w:ascii="Palatino Linotype" w:eastAsia="Palatino Linotype" w:hAnsi="Palatino Linotype" w:cs="Palatino Linotype"/>
          <w:color w:val="000000" w:themeColor="text1"/>
          <w:sz w:val="24"/>
          <w:szCs w:val="24"/>
        </w:rPr>
      </w:pPr>
    </w:p>
    <w:p w14:paraId="45DD075F" w14:textId="77777777" w:rsidR="00BB52A2" w:rsidRPr="00D209F5" w:rsidRDefault="00BB52A2" w:rsidP="0034607F">
      <w:pPr>
        <w:numPr>
          <w:ilvl w:val="0"/>
          <w:numId w:val="1"/>
        </w:numPr>
        <w:spacing w:after="0" w:line="360" w:lineRule="auto"/>
        <w:ind w:left="0" w:firstLine="0"/>
        <w:jc w:val="both"/>
        <w:rPr>
          <w:rFonts w:ascii="Palatino Linotype" w:hAnsi="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Si el servidor público incumple con estas formalidades y entrega la información sin proteger los datos personales incumple con lo que estipula las disposiciones legales establecidas.</w:t>
      </w:r>
    </w:p>
    <w:p w14:paraId="4B709B82" w14:textId="77777777" w:rsidR="00BB52A2" w:rsidRPr="00D209F5" w:rsidRDefault="00BB52A2" w:rsidP="0034607F">
      <w:pPr>
        <w:spacing w:line="360" w:lineRule="auto"/>
        <w:jc w:val="both"/>
        <w:rPr>
          <w:rFonts w:ascii="Palatino Linotype" w:eastAsia="Palatino Linotype" w:hAnsi="Palatino Linotype" w:cs="Palatino Linotype"/>
          <w:color w:val="000000" w:themeColor="text1"/>
          <w:sz w:val="24"/>
          <w:szCs w:val="24"/>
        </w:rPr>
      </w:pPr>
    </w:p>
    <w:p w14:paraId="3A0A9575" w14:textId="77777777" w:rsidR="00BB52A2" w:rsidRPr="00D209F5" w:rsidRDefault="00BB52A2" w:rsidP="0034607F">
      <w:pPr>
        <w:numPr>
          <w:ilvl w:val="0"/>
          <w:numId w:val="1"/>
        </w:numPr>
        <w:spacing w:after="0" w:line="360" w:lineRule="auto"/>
        <w:ind w:left="0" w:firstLine="0"/>
        <w:jc w:val="both"/>
        <w:rPr>
          <w:rFonts w:ascii="Palatino Linotype" w:hAnsi="Palatino Linotype"/>
          <w:color w:val="000000" w:themeColor="text1"/>
          <w:sz w:val="24"/>
          <w:szCs w:val="24"/>
        </w:rPr>
      </w:pPr>
      <w:r w:rsidRPr="00D209F5">
        <w:rPr>
          <w:rFonts w:ascii="Palatino Linotype" w:eastAsia="Palatino Linotype" w:hAnsi="Palatino Linotype" w:cs="Palatino Linotype"/>
          <w:color w:val="000000" w:themeColor="text1"/>
          <w:sz w:val="24"/>
          <w:szCs w:val="24"/>
        </w:rPr>
        <w:t>Por lo anteriormente expuesto, este Órgano Garante considera parcialmente fundadas las razones o motivos de inconformidad que plantea el</w:t>
      </w:r>
      <w:r w:rsidRPr="00D209F5">
        <w:rPr>
          <w:rFonts w:ascii="Palatino Linotype" w:eastAsia="Palatino Linotype" w:hAnsi="Palatino Linotype" w:cs="Palatino Linotype"/>
          <w:b/>
          <w:color w:val="000000" w:themeColor="text1"/>
          <w:sz w:val="24"/>
          <w:szCs w:val="24"/>
        </w:rPr>
        <w:t xml:space="preserve"> RECURRENTE</w:t>
      </w:r>
      <w:r w:rsidRPr="00D209F5">
        <w:rPr>
          <w:rFonts w:ascii="Palatino Linotype" w:eastAsia="Palatino Linotype" w:hAnsi="Palatino Linotype" w:cs="Palatino Linotype"/>
          <w:color w:val="000000" w:themeColor="text1"/>
          <w:sz w:val="24"/>
          <w:szCs w:val="24"/>
        </w:rPr>
        <w:t xml:space="preserve">, determinando </w:t>
      </w:r>
      <w:r w:rsidRPr="00D209F5">
        <w:rPr>
          <w:rFonts w:ascii="Palatino Linotype" w:eastAsia="Palatino Linotype" w:hAnsi="Palatino Linotype" w:cs="Palatino Linotype"/>
          <w:b/>
          <w:smallCaps/>
          <w:color w:val="000000" w:themeColor="text1"/>
          <w:sz w:val="24"/>
          <w:szCs w:val="24"/>
        </w:rPr>
        <w:lastRenderedPageBreak/>
        <w:t xml:space="preserve">REVOCAR </w:t>
      </w:r>
      <w:r w:rsidRPr="00D209F5">
        <w:rPr>
          <w:rFonts w:ascii="Palatino Linotype" w:eastAsia="Palatino Linotype" w:hAnsi="Palatino Linotype" w:cs="Palatino Linotype"/>
          <w:color w:val="000000" w:themeColor="text1"/>
          <w:sz w:val="24"/>
          <w:szCs w:val="24"/>
        </w:rPr>
        <w:t xml:space="preserve">la respuesta del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D209F5">
        <w:rPr>
          <w:rFonts w:ascii="Palatino Linotype" w:eastAsia="Palatino Linotype" w:hAnsi="Palatino Linotype" w:cs="Palatino Linotype"/>
          <w:b/>
          <w:color w:val="000000" w:themeColor="text1"/>
          <w:sz w:val="24"/>
          <w:szCs w:val="24"/>
        </w:rPr>
        <w:t>ÓRGANO GARANTE</w:t>
      </w:r>
      <w:r w:rsidRPr="00D209F5">
        <w:rPr>
          <w:rFonts w:ascii="Palatino Linotype" w:eastAsia="Palatino Linotype" w:hAnsi="Palatino Linotype" w:cs="Palatino Linotype"/>
          <w:color w:val="000000" w:themeColor="text1"/>
          <w:sz w:val="24"/>
          <w:szCs w:val="24"/>
        </w:rPr>
        <w:t xml:space="preserve"> emite los siguientes.</w:t>
      </w:r>
    </w:p>
    <w:p w14:paraId="43146B11" w14:textId="77777777" w:rsidR="00BB52A2" w:rsidRPr="00D209F5" w:rsidRDefault="00BB52A2" w:rsidP="0034607F">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015C428C" w14:textId="77777777" w:rsidR="00BB52A2" w:rsidRPr="00D209F5" w:rsidRDefault="00BB52A2" w:rsidP="0034607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14:paraId="4B71A064" w14:textId="77777777" w:rsidR="00BB52A2" w:rsidRPr="00D209F5" w:rsidRDefault="00BB52A2" w:rsidP="0034607F">
      <w:pPr>
        <w:pStyle w:val="Ttulo1"/>
        <w:spacing w:before="0" w:line="360" w:lineRule="auto"/>
        <w:jc w:val="center"/>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b/>
          <w:color w:val="000000" w:themeColor="text1"/>
          <w:sz w:val="24"/>
          <w:szCs w:val="24"/>
        </w:rPr>
        <w:t>R E S O L U T I V O S</w:t>
      </w:r>
    </w:p>
    <w:p w14:paraId="61230A9F" w14:textId="77777777" w:rsidR="00BB52A2" w:rsidRPr="00D209F5" w:rsidRDefault="00BB52A2" w:rsidP="0034607F">
      <w:pPr>
        <w:spacing w:line="360" w:lineRule="auto"/>
        <w:rPr>
          <w:rFonts w:ascii="Palatino Linotype" w:eastAsia="Palatino Linotype" w:hAnsi="Palatino Linotype" w:cs="Palatino Linotype"/>
          <w:color w:val="000000" w:themeColor="text1"/>
          <w:sz w:val="24"/>
          <w:szCs w:val="24"/>
        </w:rPr>
      </w:pPr>
    </w:p>
    <w:p w14:paraId="185B6974" w14:textId="77777777" w:rsidR="00BB52A2" w:rsidRPr="00D209F5" w:rsidRDefault="00BB52A2" w:rsidP="0034607F">
      <w:pPr>
        <w:spacing w:line="360" w:lineRule="auto"/>
        <w:jc w:val="both"/>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b/>
          <w:color w:val="000000" w:themeColor="text1"/>
          <w:sz w:val="24"/>
          <w:szCs w:val="24"/>
        </w:rPr>
        <w:t>PRIMERO</w:t>
      </w:r>
      <w:r w:rsidRPr="00D209F5">
        <w:rPr>
          <w:rFonts w:ascii="Palatino Linotype" w:eastAsia="Palatino Linotype" w:hAnsi="Palatino Linotype" w:cs="Palatino Linotype"/>
          <w:color w:val="000000" w:themeColor="text1"/>
          <w:sz w:val="24"/>
          <w:szCs w:val="24"/>
        </w:rPr>
        <w:t xml:space="preserve">. Resultan infundadas las razones o motivos de inconformidad hechos valer en el Recurso de Revisión </w:t>
      </w:r>
      <w:r w:rsidRPr="00D209F5">
        <w:rPr>
          <w:rFonts w:ascii="Palatino Linotype" w:eastAsia="Palatino Linotype" w:hAnsi="Palatino Linotype" w:cs="Palatino Linotype"/>
          <w:b/>
          <w:color w:val="000000" w:themeColor="text1"/>
          <w:sz w:val="24"/>
          <w:szCs w:val="24"/>
        </w:rPr>
        <w:t xml:space="preserve">06243/INFOEM/IP/RR/2025, </w:t>
      </w:r>
      <w:r w:rsidRPr="00D209F5">
        <w:rPr>
          <w:rFonts w:ascii="Palatino Linotype" w:eastAsia="Palatino Linotype" w:hAnsi="Palatino Linotype" w:cs="Palatino Linotype"/>
          <w:color w:val="000000" w:themeColor="text1"/>
          <w:sz w:val="24"/>
          <w:szCs w:val="24"/>
        </w:rPr>
        <w:t xml:space="preserve">en términos del Considerando </w:t>
      </w:r>
      <w:r w:rsidRPr="00D209F5">
        <w:rPr>
          <w:rFonts w:ascii="Palatino Linotype" w:eastAsia="Palatino Linotype" w:hAnsi="Palatino Linotype" w:cs="Palatino Linotype"/>
          <w:b/>
          <w:color w:val="000000" w:themeColor="text1"/>
          <w:sz w:val="24"/>
          <w:szCs w:val="24"/>
        </w:rPr>
        <w:t xml:space="preserve">Cuarto y Quinto </w:t>
      </w:r>
      <w:r w:rsidRPr="00D209F5">
        <w:rPr>
          <w:rFonts w:ascii="Palatino Linotype" w:eastAsia="Palatino Linotype" w:hAnsi="Palatino Linotype" w:cs="Palatino Linotype"/>
          <w:color w:val="000000" w:themeColor="text1"/>
          <w:sz w:val="24"/>
          <w:szCs w:val="24"/>
        </w:rPr>
        <w:t xml:space="preserve">de la presente resolución. </w:t>
      </w:r>
    </w:p>
    <w:p w14:paraId="05E94C01" w14:textId="77777777" w:rsidR="00BB52A2" w:rsidRPr="00D209F5" w:rsidRDefault="00BB52A2" w:rsidP="0034607F">
      <w:pPr>
        <w:spacing w:line="360" w:lineRule="auto"/>
        <w:jc w:val="both"/>
        <w:rPr>
          <w:rFonts w:ascii="Palatino Linotype" w:eastAsia="Palatino Linotype" w:hAnsi="Palatino Linotype" w:cs="Palatino Linotype"/>
          <w:color w:val="000000" w:themeColor="text1"/>
          <w:sz w:val="24"/>
          <w:szCs w:val="24"/>
        </w:rPr>
      </w:pPr>
    </w:p>
    <w:p w14:paraId="62157311" w14:textId="77777777" w:rsidR="00BB52A2" w:rsidRPr="00D209F5" w:rsidRDefault="00BB52A2" w:rsidP="0034607F">
      <w:pPr>
        <w:spacing w:line="360" w:lineRule="auto"/>
        <w:jc w:val="both"/>
        <w:rPr>
          <w:rFonts w:ascii="Palatino Linotype" w:eastAsia="Palatino Linotype" w:hAnsi="Palatino Linotype" w:cs="Palatino Linotype"/>
          <w:color w:val="000000" w:themeColor="text1"/>
          <w:sz w:val="24"/>
          <w:szCs w:val="24"/>
        </w:rPr>
      </w:pPr>
      <w:bookmarkStart w:id="13" w:name="_heading=h.1ksv4uv" w:colFirst="0" w:colLast="0"/>
      <w:bookmarkEnd w:id="13"/>
      <w:r w:rsidRPr="00D209F5">
        <w:rPr>
          <w:rFonts w:ascii="Palatino Linotype" w:eastAsia="Palatino Linotype" w:hAnsi="Palatino Linotype" w:cs="Palatino Linotype"/>
          <w:b/>
          <w:color w:val="000000" w:themeColor="text1"/>
          <w:sz w:val="24"/>
          <w:szCs w:val="24"/>
        </w:rPr>
        <w:t xml:space="preserve">SEGUNDO. </w:t>
      </w:r>
      <w:r w:rsidRPr="00D209F5">
        <w:rPr>
          <w:rFonts w:ascii="Palatino Linotype" w:eastAsia="Palatino Linotype" w:hAnsi="Palatino Linotype" w:cs="Palatino Linotype"/>
          <w:color w:val="000000" w:themeColor="text1"/>
          <w:sz w:val="24"/>
          <w:szCs w:val="24"/>
        </w:rPr>
        <w:t xml:space="preserve">Se </w:t>
      </w:r>
      <w:r w:rsidRPr="00D209F5">
        <w:rPr>
          <w:rFonts w:ascii="Palatino Linotype" w:eastAsia="Palatino Linotype" w:hAnsi="Palatino Linotype" w:cs="Palatino Linotype"/>
          <w:b/>
          <w:color w:val="000000" w:themeColor="text1"/>
          <w:sz w:val="24"/>
          <w:szCs w:val="24"/>
        </w:rPr>
        <w:t xml:space="preserve">REVOCA </w:t>
      </w:r>
      <w:r w:rsidRPr="00D209F5">
        <w:rPr>
          <w:rFonts w:ascii="Palatino Linotype" w:eastAsia="Palatino Linotype" w:hAnsi="Palatino Linotype" w:cs="Palatino Linotype"/>
          <w:color w:val="000000" w:themeColor="text1"/>
          <w:sz w:val="24"/>
          <w:szCs w:val="24"/>
        </w:rPr>
        <w:t xml:space="preserve">la respuesta emitida por el </w:t>
      </w:r>
      <w:r w:rsidRPr="00D209F5">
        <w:rPr>
          <w:rFonts w:ascii="Palatino Linotype" w:eastAsia="Palatino Linotype" w:hAnsi="Palatino Linotype" w:cs="Palatino Linotype"/>
          <w:b/>
          <w:color w:val="000000" w:themeColor="text1"/>
          <w:sz w:val="24"/>
          <w:szCs w:val="24"/>
        </w:rPr>
        <w:t xml:space="preserve">Organismo Público Descentralizado para la Prestación de Los Servicios de Agua Potable Alcantarillado y Saneamiento de Zinacantepec </w:t>
      </w:r>
      <w:r w:rsidRPr="00D209F5">
        <w:rPr>
          <w:rFonts w:ascii="Palatino Linotype" w:eastAsia="Palatino Linotype" w:hAnsi="Palatino Linotype" w:cs="Palatino Linotype"/>
          <w:color w:val="000000" w:themeColor="text1"/>
          <w:sz w:val="24"/>
          <w:szCs w:val="24"/>
        </w:rPr>
        <w:t xml:space="preserve">y se </w:t>
      </w:r>
      <w:r w:rsidRPr="00D209F5">
        <w:rPr>
          <w:rFonts w:ascii="Palatino Linotype" w:eastAsia="Palatino Linotype" w:hAnsi="Palatino Linotype" w:cs="Palatino Linotype"/>
          <w:b/>
          <w:color w:val="000000" w:themeColor="text1"/>
          <w:sz w:val="24"/>
          <w:szCs w:val="24"/>
        </w:rPr>
        <w:t>ORDENA</w:t>
      </w:r>
      <w:r w:rsidRPr="00D209F5">
        <w:rPr>
          <w:rFonts w:ascii="Palatino Linotype" w:eastAsia="Palatino Linotype" w:hAnsi="Palatino Linotype" w:cs="Palatino Linotype"/>
          <w:color w:val="000000" w:themeColor="text1"/>
          <w:sz w:val="24"/>
          <w:szCs w:val="24"/>
        </w:rPr>
        <w:t xml:space="preserve"> entregar vía Sis</w:t>
      </w:r>
      <w:r w:rsidR="000D4863" w:rsidRPr="00D209F5">
        <w:rPr>
          <w:rFonts w:ascii="Palatino Linotype" w:eastAsia="Palatino Linotype" w:hAnsi="Palatino Linotype" w:cs="Palatino Linotype"/>
          <w:color w:val="000000" w:themeColor="text1"/>
          <w:sz w:val="24"/>
          <w:szCs w:val="24"/>
        </w:rPr>
        <w:t>tema de Acceso a la Información,</w:t>
      </w:r>
      <w:r w:rsidRPr="00D209F5">
        <w:rPr>
          <w:rFonts w:ascii="Palatino Linotype" w:eastAsia="Palatino Linotype" w:hAnsi="Palatino Linotype" w:cs="Palatino Linotype"/>
          <w:color w:val="000000" w:themeColor="text1"/>
          <w:sz w:val="24"/>
          <w:szCs w:val="24"/>
        </w:rPr>
        <w:t xml:space="preserve"> en versión pública, lo siguiente: </w:t>
      </w:r>
    </w:p>
    <w:p w14:paraId="5EE97FBA" w14:textId="77777777" w:rsidR="00BB52A2" w:rsidRPr="00D209F5" w:rsidRDefault="00BB52A2" w:rsidP="006F5F19">
      <w:pPr>
        <w:pStyle w:val="Prrafodelista"/>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14" w:name="_heading=h.lnxbz9" w:colFirst="0" w:colLast="0"/>
      <w:bookmarkEnd w:id="14"/>
      <w:r w:rsidRPr="00D209F5">
        <w:rPr>
          <w:rFonts w:ascii="Palatino Linotype" w:hAnsi="Palatino Linotype"/>
          <w:b/>
          <w:color w:val="000000" w:themeColor="text1"/>
        </w:rPr>
        <w:t xml:space="preserve">Recibos de nómina de la primera </w:t>
      </w:r>
      <w:r w:rsidR="000D4863" w:rsidRPr="00D209F5">
        <w:rPr>
          <w:rFonts w:ascii="Palatino Linotype" w:hAnsi="Palatino Linotype"/>
          <w:b/>
          <w:color w:val="000000" w:themeColor="text1"/>
        </w:rPr>
        <w:t>quincena de mayo</w:t>
      </w:r>
      <w:r w:rsidRPr="00D209F5">
        <w:rPr>
          <w:rFonts w:ascii="Palatino Linotype" w:hAnsi="Palatino Linotype"/>
          <w:b/>
          <w:color w:val="000000" w:themeColor="text1"/>
        </w:rPr>
        <w:t xml:space="preserve"> de dos mil veinticinco, </w:t>
      </w:r>
      <w:r w:rsidR="000D4863" w:rsidRPr="00D209F5">
        <w:rPr>
          <w:rFonts w:ascii="Palatino Linotype" w:hAnsi="Palatino Linotype"/>
          <w:b/>
          <w:color w:val="000000" w:themeColor="text1"/>
        </w:rPr>
        <w:t>del personal adscrito al Organismo Público Descentralizado para la Prestación de Los Servicios de Agua Potable Alcantarillado y Saneamiento de Zinacantepec.</w:t>
      </w:r>
    </w:p>
    <w:p w14:paraId="3ED5E94C" w14:textId="77777777" w:rsidR="00BB52A2" w:rsidRPr="00D209F5" w:rsidRDefault="00BB52A2" w:rsidP="0034607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14:paraId="2F63E393" w14:textId="77777777" w:rsidR="00BB52A2" w:rsidRPr="00D209F5" w:rsidRDefault="00BB52A2" w:rsidP="0034607F">
      <w:pPr>
        <w:spacing w:line="360" w:lineRule="auto"/>
        <w:jc w:val="both"/>
        <w:rPr>
          <w:rFonts w:ascii="Palatino Linotype" w:eastAsia="Palatino Linotype" w:hAnsi="Palatino Linotype" w:cs="Palatino Linotype"/>
          <w:b/>
          <w:color w:val="000000" w:themeColor="text1"/>
          <w:sz w:val="24"/>
          <w:szCs w:val="24"/>
        </w:rPr>
      </w:pPr>
      <w:r w:rsidRPr="00D209F5">
        <w:rPr>
          <w:rFonts w:ascii="Palatino Linotype" w:eastAsia="Palatino Linotype" w:hAnsi="Palatino Linotype" w:cs="Palatino Linotype"/>
          <w:color w:val="000000" w:themeColor="text1"/>
          <w:sz w:val="24"/>
          <w:szCs w:val="24"/>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209F5">
        <w:rPr>
          <w:rFonts w:ascii="Palatino Linotype" w:eastAsia="Palatino Linotype" w:hAnsi="Palatino Linotype" w:cs="Palatino Linotype"/>
          <w:b/>
          <w:color w:val="000000" w:themeColor="text1"/>
          <w:sz w:val="24"/>
          <w:szCs w:val="24"/>
        </w:rPr>
        <w:t>RECURRENTE.</w:t>
      </w:r>
    </w:p>
    <w:p w14:paraId="261E4583" w14:textId="77777777" w:rsidR="00BB52A2" w:rsidRPr="00D209F5" w:rsidRDefault="00BB52A2" w:rsidP="0034607F">
      <w:pPr>
        <w:tabs>
          <w:tab w:val="left" w:pos="8080"/>
        </w:tabs>
        <w:spacing w:line="360" w:lineRule="auto"/>
        <w:jc w:val="both"/>
        <w:rPr>
          <w:rFonts w:ascii="Palatino Linotype" w:eastAsia="Palatino Linotype" w:hAnsi="Palatino Linotype" w:cs="Palatino Linotype"/>
          <w:color w:val="000000" w:themeColor="text1"/>
          <w:sz w:val="24"/>
          <w:szCs w:val="24"/>
        </w:rPr>
      </w:pPr>
    </w:p>
    <w:p w14:paraId="725D7486" w14:textId="77777777" w:rsidR="00BB52A2" w:rsidRPr="00D209F5" w:rsidRDefault="00BB52A2" w:rsidP="0034607F">
      <w:pPr>
        <w:tabs>
          <w:tab w:val="left" w:pos="8080"/>
        </w:tabs>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b/>
          <w:color w:val="000000" w:themeColor="text1"/>
          <w:sz w:val="24"/>
          <w:szCs w:val="24"/>
        </w:rPr>
        <w:t xml:space="preserve">TERCERO. </w:t>
      </w:r>
      <w:r w:rsidRPr="00D209F5">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209F5">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D209F5">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64C32E4" w14:textId="77777777" w:rsidR="00BB52A2" w:rsidRPr="00D209F5" w:rsidRDefault="00BB52A2" w:rsidP="0034607F">
      <w:pPr>
        <w:tabs>
          <w:tab w:val="left" w:pos="8080"/>
        </w:tabs>
        <w:spacing w:line="360" w:lineRule="auto"/>
        <w:jc w:val="both"/>
        <w:rPr>
          <w:rFonts w:ascii="Palatino Linotype" w:eastAsia="Palatino Linotype" w:hAnsi="Palatino Linotype" w:cs="Palatino Linotype"/>
          <w:color w:val="000000" w:themeColor="text1"/>
          <w:sz w:val="24"/>
          <w:szCs w:val="24"/>
        </w:rPr>
      </w:pPr>
    </w:p>
    <w:p w14:paraId="34491232" w14:textId="77777777" w:rsidR="00BB52A2" w:rsidRPr="00D209F5" w:rsidRDefault="00BB52A2" w:rsidP="0034607F">
      <w:pPr>
        <w:spacing w:line="360" w:lineRule="auto"/>
        <w:jc w:val="both"/>
        <w:rPr>
          <w:rFonts w:ascii="Palatino Linotype" w:eastAsia="Palatino Linotype" w:hAnsi="Palatino Linotype" w:cs="Palatino Linotype"/>
          <w:color w:val="000000" w:themeColor="text1"/>
          <w:sz w:val="24"/>
          <w:szCs w:val="24"/>
        </w:rPr>
      </w:pPr>
      <w:r w:rsidRPr="00D209F5">
        <w:rPr>
          <w:rFonts w:ascii="Palatino Linotype" w:eastAsia="Palatino Linotype" w:hAnsi="Palatino Linotype" w:cs="Palatino Linotype"/>
          <w:b/>
          <w:color w:val="000000" w:themeColor="text1"/>
          <w:sz w:val="24"/>
          <w:szCs w:val="24"/>
        </w:rPr>
        <w:t xml:space="preserve">CUARTO. </w:t>
      </w:r>
      <w:r w:rsidRPr="00D209F5">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D209F5">
        <w:rPr>
          <w:rFonts w:ascii="Palatino Linotype" w:eastAsia="Palatino Linotype" w:hAnsi="Palatino Linotype" w:cs="Palatino Linotype"/>
          <w:b/>
          <w:color w:val="000000" w:themeColor="text1"/>
          <w:sz w:val="24"/>
          <w:szCs w:val="24"/>
        </w:rPr>
        <w:t>SUJETO OBLIGADO</w:t>
      </w:r>
      <w:r w:rsidRPr="00D209F5">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14:paraId="62CE41AF" w14:textId="77777777" w:rsidR="00BB52A2" w:rsidRPr="00D209F5" w:rsidRDefault="00BB52A2" w:rsidP="0034607F">
      <w:pPr>
        <w:spacing w:line="360" w:lineRule="auto"/>
        <w:jc w:val="both"/>
        <w:rPr>
          <w:rFonts w:ascii="Palatino Linotype" w:eastAsia="Palatino Linotype" w:hAnsi="Palatino Linotype" w:cs="Palatino Linotype"/>
          <w:color w:val="000000" w:themeColor="text1"/>
          <w:sz w:val="24"/>
          <w:szCs w:val="24"/>
        </w:rPr>
      </w:pPr>
      <w:bookmarkStart w:id="15" w:name="_heading=h.2jxsxqh" w:colFirst="0" w:colLast="0"/>
      <w:bookmarkEnd w:id="15"/>
      <w:r w:rsidRPr="00D209F5">
        <w:rPr>
          <w:rFonts w:ascii="Palatino Linotype" w:eastAsia="Palatino Linotype" w:hAnsi="Palatino Linotype" w:cs="Palatino Linotype"/>
          <w:b/>
          <w:color w:val="000000" w:themeColor="text1"/>
          <w:sz w:val="24"/>
          <w:szCs w:val="24"/>
        </w:rPr>
        <w:lastRenderedPageBreak/>
        <w:t xml:space="preserve">QUINTO. </w:t>
      </w:r>
      <w:r w:rsidRPr="00D209F5">
        <w:rPr>
          <w:rFonts w:ascii="Palatino Linotype" w:eastAsia="Palatino Linotype" w:hAnsi="Palatino Linotype" w:cs="Palatino Linotype"/>
          <w:color w:val="000000" w:themeColor="text1"/>
          <w:sz w:val="24"/>
          <w:szCs w:val="24"/>
        </w:rPr>
        <w:t xml:space="preserve">Notifíquese a </w:t>
      </w:r>
      <w:r w:rsidRPr="00D209F5">
        <w:rPr>
          <w:rFonts w:ascii="Palatino Linotype" w:eastAsia="Palatino Linotype" w:hAnsi="Palatino Linotype" w:cs="Palatino Linotype"/>
          <w:b/>
          <w:color w:val="000000" w:themeColor="text1"/>
          <w:sz w:val="24"/>
          <w:szCs w:val="24"/>
        </w:rPr>
        <w:t>EL RECURRENTE</w:t>
      </w:r>
      <w:r w:rsidRPr="00D209F5">
        <w:rPr>
          <w:rFonts w:ascii="Palatino Linotype" w:eastAsia="Palatino Linotype" w:hAnsi="Palatino Linotype" w:cs="Palatino Linotype"/>
          <w:color w:val="000000" w:themeColor="text1"/>
          <w:sz w:val="24"/>
          <w:szCs w:val="24"/>
        </w:rPr>
        <w:t xml:space="preserve"> la presente resolución, vía SAIMEX.</w:t>
      </w:r>
    </w:p>
    <w:p w14:paraId="1DBAAFF7" w14:textId="77777777" w:rsidR="00BB52A2" w:rsidRPr="00D209F5" w:rsidRDefault="00BB52A2" w:rsidP="0034607F">
      <w:pPr>
        <w:shd w:val="clear" w:color="auto" w:fill="FFFFFF"/>
        <w:spacing w:line="360" w:lineRule="auto"/>
        <w:jc w:val="both"/>
        <w:rPr>
          <w:rFonts w:ascii="Palatino Linotype" w:eastAsia="Palatino Linotype" w:hAnsi="Palatino Linotype" w:cs="Palatino Linotype"/>
          <w:b/>
          <w:color w:val="000000" w:themeColor="text1"/>
          <w:sz w:val="24"/>
          <w:szCs w:val="24"/>
          <w:lang w:val="es-ES_tradnl"/>
        </w:rPr>
      </w:pPr>
    </w:p>
    <w:p w14:paraId="1DFD64F5" w14:textId="77777777" w:rsidR="00BB52A2" w:rsidRPr="00D209F5" w:rsidRDefault="00BB52A2" w:rsidP="0034607F">
      <w:pPr>
        <w:spacing w:line="360" w:lineRule="auto"/>
        <w:jc w:val="both"/>
        <w:rPr>
          <w:rFonts w:ascii="Palatino Linotype" w:eastAsia="Palatino Linotype" w:hAnsi="Palatino Linotype" w:cs="Palatino Linotype"/>
          <w:color w:val="000000" w:themeColor="text1"/>
          <w:sz w:val="24"/>
          <w:szCs w:val="24"/>
          <w:lang w:val="es-ES_tradnl"/>
        </w:rPr>
      </w:pPr>
      <w:r w:rsidRPr="00D209F5">
        <w:rPr>
          <w:rFonts w:ascii="Palatino Linotype" w:eastAsia="Palatino Linotype" w:hAnsi="Palatino Linotype" w:cs="Palatino Linotype"/>
          <w:b/>
          <w:color w:val="000000" w:themeColor="text1"/>
          <w:sz w:val="24"/>
          <w:szCs w:val="24"/>
          <w:lang w:val="es-ES_tradnl"/>
        </w:rPr>
        <w:t xml:space="preserve">SEXTO. </w:t>
      </w:r>
      <w:r w:rsidRPr="00D209F5">
        <w:rPr>
          <w:rFonts w:ascii="Palatino Linotype" w:eastAsia="Palatino Linotype" w:hAnsi="Palatino Linotype" w:cs="Palatino Linotype"/>
          <w:color w:val="000000" w:themeColor="text1"/>
          <w:sz w:val="24"/>
          <w:szCs w:val="24"/>
          <w:lang w:val="es-ES_tradnl"/>
        </w:rPr>
        <w:t xml:space="preserve">Se hace del conocimiento del </w:t>
      </w:r>
      <w:r w:rsidRPr="00D209F5">
        <w:rPr>
          <w:rFonts w:ascii="Palatino Linotype" w:eastAsia="Palatino Linotype" w:hAnsi="Palatino Linotype" w:cs="Palatino Linotype"/>
          <w:b/>
          <w:color w:val="000000" w:themeColor="text1"/>
          <w:sz w:val="24"/>
          <w:szCs w:val="24"/>
          <w:lang w:val="es-ES_tradnl"/>
        </w:rPr>
        <w:t>RECURRENTE</w:t>
      </w:r>
      <w:r w:rsidRPr="00D209F5">
        <w:rPr>
          <w:rFonts w:ascii="Palatino Linotype" w:eastAsia="Palatino Linotype" w:hAnsi="Palatino Linotype" w:cs="Palatino Linotype"/>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5C8E1A4" w14:textId="77777777" w:rsidR="006F5F19" w:rsidRDefault="006F5F19" w:rsidP="00F02F94">
      <w:pPr>
        <w:spacing w:line="360" w:lineRule="auto"/>
        <w:ind w:right="49"/>
        <w:jc w:val="both"/>
        <w:rPr>
          <w:rFonts w:ascii="Palatino Linotype" w:eastAsia="Palatino Linotype" w:hAnsi="Palatino Linotype" w:cs="Palatino Linotype"/>
          <w:sz w:val="24"/>
          <w:szCs w:val="24"/>
        </w:rPr>
      </w:pPr>
    </w:p>
    <w:p w14:paraId="55067BC3" w14:textId="5F57C1F3" w:rsidR="00F02F94" w:rsidRPr="009B0452" w:rsidRDefault="00D209F5" w:rsidP="00F02F94">
      <w:pPr>
        <w:spacing w:line="360" w:lineRule="auto"/>
        <w:ind w:right="49"/>
        <w:jc w:val="both"/>
        <w:rPr>
          <w:rFonts w:ascii="Palatino Linotype" w:eastAsia="Palatino Linotype" w:hAnsi="Palatino Linotype" w:cs="Palatino Linotype"/>
          <w:sz w:val="24"/>
          <w:szCs w:val="24"/>
        </w:rPr>
      </w:pPr>
      <w:r w:rsidRPr="00D209F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F02F94" w:rsidRPr="00D209F5">
        <w:rPr>
          <w:rFonts w:ascii="Palatino Linotype" w:eastAsia="Palatino Linotype" w:hAnsi="Palatino Linotype" w:cs="Palatino Linotype"/>
          <w:sz w:val="24"/>
          <w:szCs w:val="24"/>
        </w:rPr>
        <w:t>.</w:t>
      </w:r>
    </w:p>
    <w:p w14:paraId="1C658DB4" w14:textId="77777777" w:rsidR="00BB52A2" w:rsidRPr="0034607F" w:rsidRDefault="00BB52A2" w:rsidP="0034607F">
      <w:pPr>
        <w:spacing w:before="240" w:after="240" w:line="360" w:lineRule="auto"/>
        <w:jc w:val="both"/>
        <w:rPr>
          <w:rFonts w:ascii="Palatino Linotype" w:eastAsia="Palatino Linotype" w:hAnsi="Palatino Linotype" w:cs="Palatino Linotype"/>
          <w:color w:val="000000" w:themeColor="text1"/>
          <w:sz w:val="24"/>
          <w:szCs w:val="24"/>
        </w:rPr>
      </w:pPr>
    </w:p>
    <w:p w14:paraId="7EF9E1AB" w14:textId="77777777" w:rsidR="00BB52A2" w:rsidRPr="0034607F" w:rsidRDefault="00BB52A2" w:rsidP="0034607F">
      <w:pPr>
        <w:spacing w:before="240" w:after="240" w:line="360" w:lineRule="auto"/>
        <w:jc w:val="both"/>
        <w:rPr>
          <w:rFonts w:ascii="Palatino Linotype" w:eastAsia="Palatino Linotype" w:hAnsi="Palatino Linotype" w:cs="Palatino Linotype"/>
          <w:color w:val="000000" w:themeColor="text1"/>
          <w:sz w:val="24"/>
          <w:szCs w:val="24"/>
        </w:rPr>
      </w:pPr>
    </w:p>
    <w:p w14:paraId="53534E90" w14:textId="77777777" w:rsidR="00BB52A2" w:rsidRPr="0034607F" w:rsidRDefault="00BB52A2" w:rsidP="0034607F">
      <w:pPr>
        <w:spacing w:before="240" w:after="240" w:line="360" w:lineRule="auto"/>
        <w:jc w:val="both"/>
        <w:rPr>
          <w:rFonts w:ascii="Palatino Linotype" w:eastAsia="Palatino Linotype" w:hAnsi="Palatino Linotype" w:cs="Palatino Linotype"/>
          <w:color w:val="000000" w:themeColor="text1"/>
          <w:sz w:val="24"/>
          <w:szCs w:val="24"/>
        </w:rPr>
      </w:pPr>
    </w:p>
    <w:p w14:paraId="3DF9C474" w14:textId="77777777" w:rsidR="00BB52A2" w:rsidRPr="0034607F" w:rsidRDefault="00BB52A2" w:rsidP="0034607F">
      <w:pPr>
        <w:spacing w:before="240" w:after="240" w:line="360" w:lineRule="auto"/>
        <w:jc w:val="both"/>
        <w:rPr>
          <w:rFonts w:ascii="Palatino Linotype" w:eastAsia="Palatino Linotype" w:hAnsi="Palatino Linotype" w:cs="Palatino Linotype"/>
          <w:color w:val="000000" w:themeColor="text1"/>
          <w:sz w:val="24"/>
          <w:szCs w:val="24"/>
        </w:rPr>
      </w:pPr>
    </w:p>
    <w:p w14:paraId="31F25D53" w14:textId="77777777" w:rsidR="00BB52A2" w:rsidRPr="0034607F" w:rsidRDefault="00BB52A2" w:rsidP="0034607F">
      <w:pPr>
        <w:spacing w:line="360" w:lineRule="auto"/>
        <w:jc w:val="both"/>
        <w:rPr>
          <w:rFonts w:ascii="Palatino Linotype" w:eastAsia="Palatino Linotype" w:hAnsi="Palatino Linotype" w:cs="Palatino Linotype"/>
          <w:color w:val="000000" w:themeColor="text1"/>
          <w:sz w:val="24"/>
          <w:szCs w:val="24"/>
        </w:rPr>
      </w:pPr>
    </w:p>
    <w:p w14:paraId="39F3020F" w14:textId="77777777" w:rsidR="00271832" w:rsidRPr="0034607F" w:rsidRDefault="00271832" w:rsidP="0034607F">
      <w:pPr>
        <w:spacing w:after="0" w:line="360" w:lineRule="auto"/>
        <w:jc w:val="both"/>
        <w:rPr>
          <w:rFonts w:ascii="Palatino Linotype" w:eastAsia="MS Mincho" w:hAnsi="Palatino Linotype" w:cs="Arial"/>
          <w:i/>
          <w:color w:val="000000" w:themeColor="text1"/>
          <w:sz w:val="24"/>
          <w:szCs w:val="24"/>
        </w:rPr>
      </w:pPr>
    </w:p>
    <w:p w14:paraId="3AA2C92C" w14:textId="77777777" w:rsidR="00271832" w:rsidRPr="0034607F" w:rsidRDefault="00271832" w:rsidP="0034607F">
      <w:pPr>
        <w:spacing w:after="0" w:line="360" w:lineRule="auto"/>
        <w:jc w:val="both"/>
        <w:rPr>
          <w:rFonts w:ascii="Palatino Linotype" w:eastAsia="MS Mincho" w:hAnsi="Palatino Linotype" w:cs="Arial"/>
          <w:i/>
          <w:color w:val="000000" w:themeColor="text1"/>
          <w:sz w:val="24"/>
          <w:szCs w:val="24"/>
        </w:rPr>
      </w:pPr>
    </w:p>
    <w:p w14:paraId="120C8104" w14:textId="77777777" w:rsidR="000A6C20" w:rsidRPr="0034607F" w:rsidRDefault="000A6C20" w:rsidP="0034607F">
      <w:pPr>
        <w:spacing w:after="0" w:line="360" w:lineRule="auto"/>
        <w:jc w:val="both"/>
        <w:rPr>
          <w:rFonts w:ascii="Palatino Linotype" w:eastAsia="Palatino Linotype" w:hAnsi="Palatino Linotype" w:cs="Palatino Linotype"/>
          <w:color w:val="000000" w:themeColor="text1"/>
          <w:sz w:val="24"/>
          <w:szCs w:val="24"/>
        </w:rPr>
      </w:pPr>
    </w:p>
    <w:p w14:paraId="04BE3CBD" w14:textId="77777777" w:rsidR="0084142B" w:rsidRPr="0034607F" w:rsidRDefault="0084142B" w:rsidP="0034607F">
      <w:pPr>
        <w:spacing w:after="0" w:line="360" w:lineRule="auto"/>
        <w:jc w:val="both"/>
        <w:rPr>
          <w:rFonts w:ascii="Palatino Linotype" w:eastAsia="Palatino Linotype" w:hAnsi="Palatino Linotype" w:cs="Palatino Linotype"/>
          <w:color w:val="000000" w:themeColor="text1"/>
          <w:sz w:val="24"/>
          <w:szCs w:val="24"/>
        </w:rPr>
      </w:pPr>
    </w:p>
    <w:sectPr w:rsidR="0084142B" w:rsidRPr="0034607F" w:rsidSect="006F5F19">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29DFF" w14:textId="77777777" w:rsidR="000F018C" w:rsidRDefault="000F018C">
      <w:pPr>
        <w:spacing w:after="0" w:line="240" w:lineRule="auto"/>
      </w:pPr>
      <w:r>
        <w:separator/>
      </w:r>
    </w:p>
  </w:endnote>
  <w:endnote w:type="continuationSeparator" w:id="0">
    <w:p w14:paraId="24B026EC" w14:textId="77777777" w:rsidR="000F018C" w:rsidRDefault="000F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AC17" w14:textId="77777777" w:rsidR="000A6C20" w:rsidRDefault="000A6C2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E704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E704C">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5E05E138" w14:textId="77777777" w:rsidR="000A6C20" w:rsidRDefault="000A6C2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E5DEC" w14:textId="77777777" w:rsidR="000A6C20" w:rsidRDefault="000A6C2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E704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E704C">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0445CE9A" w14:textId="77777777" w:rsidR="000A6C20" w:rsidRDefault="000A6C2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DB9BD" w14:textId="77777777" w:rsidR="000F018C" w:rsidRDefault="000F018C">
      <w:pPr>
        <w:spacing w:after="0" w:line="240" w:lineRule="auto"/>
      </w:pPr>
      <w:r>
        <w:separator/>
      </w:r>
    </w:p>
  </w:footnote>
  <w:footnote w:type="continuationSeparator" w:id="0">
    <w:p w14:paraId="154DF39D" w14:textId="77777777" w:rsidR="000F018C" w:rsidRDefault="000F0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C747" w14:textId="77777777" w:rsidR="000A6C20" w:rsidRDefault="000F018C">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61521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654" w:type="dxa"/>
      <w:tblInd w:w="2552" w:type="dxa"/>
      <w:tblLayout w:type="fixed"/>
      <w:tblLook w:val="0400" w:firstRow="0" w:lastRow="0" w:firstColumn="0" w:lastColumn="0" w:noHBand="0" w:noVBand="1"/>
    </w:tblPr>
    <w:tblGrid>
      <w:gridCol w:w="2976"/>
      <w:gridCol w:w="4678"/>
    </w:tblGrid>
    <w:tr w:rsidR="000A6C20" w14:paraId="619AAD6C" w14:textId="77777777" w:rsidTr="006F5F19">
      <w:trPr>
        <w:trHeight w:val="227"/>
      </w:trPr>
      <w:tc>
        <w:tcPr>
          <w:tcW w:w="2976" w:type="dxa"/>
          <w:vAlign w:val="center"/>
        </w:tcPr>
        <w:p w14:paraId="674F6156" w14:textId="77777777" w:rsidR="000A6C20" w:rsidRPr="0034607F" w:rsidRDefault="000A6C20" w:rsidP="0034607F">
          <w:pPr>
            <w:spacing w:after="0" w:line="240" w:lineRule="auto"/>
            <w:ind w:right="34"/>
            <w:jc w:val="right"/>
            <w:rPr>
              <w:rFonts w:ascii="Palatino Linotype" w:eastAsia="Palatino Linotype" w:hAnsi="Palatino Linotype" w:cs="Palatino Linotype"/>
              <w:b/>
              <w:sz w:val="24"/>
              <w:szCs w:val="24"/>
            </w:rPr>
          </w:pPr>
          <w:r w:rsidRPr="0034607F">
            <w:rPr>
              <w:rFonts w:ascii="Palatino Linotype" w:eastAsia="Palatino Linotype" w:hAnsi="Palatino Linotype" w:cs="Palatino Linotype"/>
              <w:b/>
              <w:sz w:val="24"/>
              <w:szCs w:val="24"/>
            </w:rPr>
            <w:t>Recurso de Revisión:</w:t>
          </w:r>
        </w:p>
      </w:tc>
      <w:tc>
        <w:tcPr>
          <w:tcW w:w="4678" w:type="dxa"/>
          <w:vAlign w:val="center"/>
        </w:tcPr>
        <w:p w14:paraId="6B561CC5" w14:textId="77777777" w:rsidR="000A6C20" w:rsidRPr="0034607F" w:rsidRDefault="000A6C20" w:rsidP="006F5F19">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34607F">
            <w:rPr>
              <w:rFonts w:ascii="Palatino Linotype" w:eastAsia="Palatino Linotype" w:hAnsi="Palatino Linotype" w:cs="Palatino Linotype"/>
              <w:color w:val="000000"/>
              <w:sz w:val="24"/>
              <w:szCs w:val="24"/>
            </w:rPr>
            <w:t>06243/INFOEM/IP/RR/2025</w:t>
          </w:r>
        </w:p>
      </w:tc>
    </w:tr>
    <w:tr w:rsidR="000A6C20" w14:paraId="096FDA95" w14:textId="77777777" w:rsidTr="006F5F19">
      <w:trPr>
        <w:trHeight w:val="242"/>
      </w:trPr>
      <w:tc>
        <w:tcPr>
          <w:tcW w:w="2976" w:type="dxa"/>
          <w:vAlign w:val="center"/>
        </w:tcPr>
        <w:p w14:paraId="607A39A3" w14:textId="77777777" w:rsidR="000A6C20" w:rsidRDefault="000A6C20" w:rsidP="0034607F">
          <w:pPr>
            <w:spacing w:after="0" w:line="240" w:lineRule="auto"/>
            <w:ind w:right="34"/>
            <w:jc w:val="right"/>
            <w:rPr>
              <w:rFonts w:ascii="Palatino Linotype" w:eastAsia="Palatino Linotype" w:hAnsi="Palatino Linotype" w:cs="Palatino Linotype"/>
              <w:b/>
              <w:sz w:val="24"/>
              <w:szCs w:val="24"/>
            </w:rPr>
          </w:pPr>
          <w:r w:rsidRPr="0034607F">
            <w:rPr>
              <w:rFonts w:ascii="Palatino Linotype" w:eastAsia="Palatino Linotype" w:hAnsi="Palatino Linotype" w:cs="Palatino Linotype"/>
              <w:b/>
              <w:sz w:val="24"/>
              <w:szCs w:val="24"/>
            </w:rPr>
            <w:t>Sujeto Obligado:</w:t>
          </w:r>
        </w:p>
        <w:p w14:paraId="4C021621" w14:textId="77777777" w:rsidR="0034607F" w:rsidRDefault="0034607F" w:rsidP="0034607F">
          <w:pPr>
            <w:spacing w:after="0" w:line="240" w:lineRule="auto"/>
            <w:ind w:right="34"/>
            <w:jc w:val="right"/>
            <w:rPr>
              <w:rFonts w:ascii="Palatino Linotype" w:eastAsia="Palatino Linotype" w:hAnsi="Palatino Linotype" w:cs="Palatino Linotype"/>
              <w:b/>
              <w:sz w:val="24"/>
              <w:szCs w:val="24"/>
            </w:rPr>
          </w:pPr>
        </w:p>
        <w:p w14:paraId="0717C9C2" w14:textId="77777777" w:rsidR="0034607F" w:rsidRDefault="0034607F" w:rsidP="0034607F">
          <w:pPr>
            <w:spacing w:after="0" w:line="240" w:lineRule="auto"/>
            <w:ind w:right="34"/>
            <w:jc w:val="right"/>
            <w:rPr>
              <w:rFonts w:ascii="Palatino Linotype" w:eastAsia="Palatino Linotype" w:hAnsi="Palatino Linotype" w:cs="Palatino Linotype"/>
              <w:b/>
              <w:sz w:val="24"/>
              <w:szCs w:val="24"/>
            </w:rPr>
          </w:pPr>
        </w:p>
        <w:p w14:paraId="05FBEBD1" w14:textId="77777777" w:rsidR="0034607F" w:rsidRPr="0034607F" w:rsidRDefault="0034607F" w:rsidP="0034607F">
          <w:pPr>
            <w:spacing w:after="0" w:line="240" w:lineRule="auto"/>
            <w:ind w:right="34"/>
            <w:jc w:val="right"/>
            <w:rPr>
              <w:rFonts w:ascii="Palatino Linotype" w:eastAsia="Palatino Linotype" w:hAnsi="Palatino Linotype" w:cs="Palatino Linotype"/>
              <w:b/>
              <w:sz w:val="24"/>
              <w:szCs w:val="24"/>
            </w:rPr>
          </w:pPr>
        </w:p>
      </w:tc>
      <w:tc>
        <w:tcPr>
          <w:tcW w:w="4678" w:type="dxa"/>
          <w:vAlign w:val="center"/>
        </w:tcPr>
        <w:p w14:paraId="2C9273C3" w14:textId="77777777" w:rsidR="000A6C20" w:rsidRPr="0034607F" w:rsidRDefault="000A6C20" w:rsidP="006F5F19">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34607F">
            <w:rPr>
              <w:rFonts w:ascii="Palatino Linotype" w:eastAsia="Palatino Linotype" w:hAnsi="Palatino Linotype" w:cs="Palatino Linotype"/>
              <w:bCs/>
              <w:color w:val="000000"/>
              <w:sz w:val="24"/>
              <w:szCs w:val="24"/>
            </w:rPr>
            <w:t>Organismo Público Descentralizado para la Prestación de Los Servicios de Agua Potable Alcantarillado y Saneamiento de Zinacantepec</w:t>
          </w:r>
        </w:p>
      </w:tc>
    </w:tr>
    <w:tr w:rsidR="000A6C20" w14:paraId="216A2E6F" w14:textId="77777777" w:rsidTr="006F5F19">
      <w:trPr>
        <w:trHeight w:val="342"/>
      </w:trPr>
      <w:tc>
        <w:tcPr>
          <w:tcW w:w="2976" w:type="dxa"/>
          <w:vAlign w:val="center"/>
        </w:tcPr>
        <w:p w14:paraId="23213855" w14:textId="77777777" w:rsidR="000A6C20" w:rsidRPr="0034607F" w:rsidRDefault="000A6C20" w:rsidP="0034607F">
          <w:pPr>
            <w:spacing w:after="0" w:line="240" w:lineRule="auto"/>
            <w:ind w:right="34"/>
            <w:jc w:val="right"/>
            <w:rPr>
              <w:rFonts w:ascii="Palatino Linotype" w:eastAsia="Palatino Linotype" w:hAnsi="Palatino Linotype" w:cs="Palatino Linotype"/>
              <w:b/>
              <w:sz w:val="24"/>
              <w:szCs w:val="24"/>
            </w:rPr>
          </w:pPr>
          <w:r w:rsidRPr="0034607F">
            <w:rPr>
              <w:rFonts w:ascii="Palatino Linotype" w:eastAsia="Palatino Linotype" w:hAnsi="Palatino Linotype" w:cs="Palatino Linotype"/>
              <w:b/>
              <w:sz w:val="24"/>
              <w:szCs w:val="24"/>
            </w:rPr>
            <w:t>Comisionada Ponente:</w:t>
          </w:r>
        </w:p>
      </w:tc>
      <w:tc>
        <w:tcPr>
          <w:tcW w:w="4678" w:type="dxa"/>
          <w:vAlign w:val="center"/>
        </w:tcPr>
        <w:p w14:paraId="4C7AE32E" w14:textId="77777777" w:rsidR="000A6C20" w:rsidRPr="0034607F" w:rsidRDefault="000A6C20" w:rsidP="006F5F19">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34607F">
            <w:rPr>
              <w:rFonts w:ascii="Palatino Linotype" w:eastAsia="Palatino Linotype" w:hAnsi="Palatino Linotype" w:cs="Palatino Linotype"/>
              <w:color w:val="000000"/>
              <w:sz w:val="24"/>
              <w:szCs w:val="24"/>
            </w:rPr>
            <w:t>María del Rosario Mejía Ayala</w:t>
          </w:r>
        </w:p>
      </w:tc>
    </w:tr>
  </w:tbl>
  <w:p w14:paraId="0184202F" w14:textId="77777777" w:rsidR="000A6C20" w:rsidRDefault="000F018C">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w14:anchorId="2684C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7.55pt;margin-top:-144.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796" w:type="dxa"/>
      <w:tblInd w:w="2268" w:type="dxa"/>
      <w:tblLayout w:type="fixed"/>
      <w:tblLook w:val="0400" w:firstRow="0" w:lastRow="0" w:firstColumn="0" w:lastColumn="0" w:noHBand="0" w:noVBand="1"/>
    </w:tblPr>
    <w:tblGrid>
      <w:gridCol w:w="2977"/>
      <w:gridCol w:w="4819"/>
    </w:tblGrid>
    <w:tr w:rsidR="000A6C20" w14:paraId="67C32569" w14:textId="77777777" w:rsidTr="006F5F19">
      <w:trPr>
        <w:trHeight w:val="227"/>
      </w:trPr>
      <w:tc>
        <w:tcPr>
          <w:tcW w:w="2977" w:type="dxa"/>
          <w:vAlign w:val="center"/>
        </w:tcPr>
        <w:p w14:paraId="45BE4231" w14:textId="77777777" w:rsidR="000A6C20" w:rsidRPr="0034607F" w:rsidRDefault="000A6C20" w:rsidP="0034607F">
          <w:pPr>
            <w:spacing w:after="0" w:line="240" w:lineRule="auto"/>
            <w:jc w:val="right"/>
            <w:rPr>
              <w:rFonts w:ascii="Palatino Linotype" w:eastAsia="Palatino Linotype" w:hAnsi="Palatino Linotype" w:cs="Palatino Linotype"/>
              <w:b/>
              <w:sz w:val="24"/>
              <w:szCs w:val="24"/>
            </w:rPr>
          </w:pPr>
          <w:r w:rsidRPr="0034607F">
            <w:rPr>
              <w:rFonts w:ascii="Palatino Linotype" w:eastAsia="Palatino Linotype" w:hAnsi="Palatino Linotype" w:cs="Palatino Linotype"/>
              <w:b/>
              <w:sz w:val="24"/>
              <w:szCs w:val="24"/>
            </w:rPr>
            <w:t>Recurso de Revisión:</w:t>
          </w:r>
        </w:p>
      </w:tc>
      <w:tc>
        <w:tcPr>
          <w:tcW w:w="4819" w:type="dxa"/>
          <w:vAlign w:val="center"/>
        </w:tcPr>
        <w:p w14:paraId="2EFE2AF8" w14:textId="77777777" w:rsidR="000A6C20" w:rsidRPr="0034607F" w:rsidRDefault="000A6C20" w:rsidP="006F5F1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34607F">
            <w:rPr>
              <w:rFonts w:ascii="Palatino Linotype" w:eastAsia="Palatino Linotype" w:hAnsi="Palatino Linotype" w:cs="Palatino Linotype"/>
              <w:bCs/>
              <w:color w:val="000000"/>
              <w:sz w:val="24"/>
              <w:szCs w:val="24"/>
            </w:rPr>
            <w:t>06243/INFOEM/IP/RR/2025</w:t>
          </w:r>
        </w:p>
      </w:tc>
    </w:tr>
    <w:tr w:rsidR="000A6C20" w14:paraId="2C3D5945" w14:textId="77777777" w:rsidTr="006F5F19">
      <w:trPr>
        <w:trHeight w:val="242"/>
      </w:trPr>
      <w:tc>
        <w:tcPr>
          <w:tcW w:w="2977" w:type="dxa"/>
          <w:vAlign w:val="center"/>
        </w:tcPr>
        <w:p w14:paraId="447F2BA0" w14:textId="77777777" w:rsidR="000A6C20" w:rsidRPr="0034607F" w:rsidRDefault="000A6C20" w:rsidP="0034607F">
          <w:pPr>
            <w:spacing w:after="0" w:line="240" w:lineRule="auto"/>
            <w:jc w:val="right"/>
            <w:rPr>
              <w:rFonts w:ascii="Palatino Linotype" w:eastAsia="Palatino Linotype" w:hAnsi="Palatino Linotype" w:cs="Palatino Linotype"/>
              <w:b/>
              <w:sz w:val="24"/>
              <w:szCs w:val="24"/>
            </w:rPr>
          </w:pPr>
          <w:r w:rsidRPr="0034607F">
            <w:rPr>
              <w:rFonts w:ascii="Palatino Linotype" w:eastAsia="Palatino Linotype" w:hAnsi="Palatino Linotype" w:cs="Palatino Linotype"/>
              <w:b/>
              <w:sz w:val="24"/>
              <w:szCs w:val="24"/>
            </w:rPr>
            <w:t>Recurrente:</w:t>
          </w:r>
        </w:p>
      </w:tc>
      <w:tc>
        <w:tcPr>
          <w:tcW w:w="4819" w:type="dxa"/>
        </w:tcPr>
        <w:p w14:paraId="5DB963FA" w14:textId="46BCEA5E" w:rsidR="000A6C20" w:rsidRPr="0034607F" w:rsidRDefault="000A6C20" w:rsidP="006F5F19">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color w:val="000000"/>
              <w:sz w:val="24"/>
              <w:szCs w:val="24"/>
            </w:rPr>
          </w:pPr>
        </w:p>
      </w:tc>
    </w:tr>
    <w:tr w:rsidR="000A6C20" w14:paraId="16B4498E" w14:textId="77777777" w:rsidTr="006F5F19">
      <w:trPr>
        <w:trHeight w:val="342"/>
      </w:trPr>
      <w:tc>
        <w:tcPr>
          <w:tcW w:w="2977" w:type="dxa"/>
          <w:vAlign w:val="center"/>
        </w:tcPr>
        <w:p w14:paraId="5877E65F" w14:textId="77777777" w:rsidR="000A6C20" w:rsidRDefault="000A6C20" w:rsidP="0034607F">
          <w:pPr>
            <w:spacing w:after="0" w:line="240" w:lineRule="auto"/>
            <w:jc w:val="right"/>
            <w:rPr>
              <w:rFonts w:ascii="Palatino Linotype" w:eastAsia="Palatino Linotype" w:hAnsi="Palatino Linotype" w:cs="Palatino Linotype"/>
              <w:b/>
              <w:sz w:val="24"/>
              <w:szCs w:val="24"/>
            </w:rPr>
          </w:pPr>
          <w:r w:rsidRPr="0034607F">
            <w:rPr>
              <w:rFonts w:ascii="Palatino Linotype" w:eastAsia="Palatino Linotype" w:hAnsi="Palatino Linotype" w:cs="Palatino Linotype"/>
              <w:b/>
              <w:sz w:val="24"/>
              <w:szCs w:val="24"/>
            </w:rPr>
            <w:t>Sujeto Obligado:</w:t>
          </w:r>
        </w:p>
        <w:p w14:paraId="0ACDBCA2" w14:textId="77777777" w:rsidR="0034607F" w:rsidRDefault="0034607F" w:rsidP="0034607F">
          <w:pPr>
            <w:spacing w:after="0" w:line="240" w:lineRule="auto"/>
            <w:jc w:val="right"/>
            <w:rPr>
              <w:rFonts w:ascii="Palatino Linotype" w:eastAsia="Palatino Linotype" w:hAnsi="Palatino Linotype" w:cs="Palatino Linotype"/>
              <w:b/>
              <w:sz w:val="24"/>
              <w:szCs w:val="24"/>
            </w:rPr>
          </w:pPr>
        </w:p>
        <w:p w14:paraId="11CA3878" w14:textId="77777777" w:rsidR="0034607F" w:rsidRDefault="0034607F" w:rsidP="0034607F">
          <w:pPr>
            <w:spacing w:after="0" w:line="240" w:lineRule="auto"/>
            <w:jc w:val="right"/>
            <w:rPr>
              <w:rFonts w:ascii="Palatino Linotype" w:eastAsia="Palatino Linotype" w:hAnsi="Palatino Linotype" w:cs="Palatino Linotype"/>
              <w:b/>
              <w:sz w:val="24"/>
              <w:szCs w:val="24"/>
            </w:rPr>
          </w:pPr>
        </w:p>
        <w:p w14:paraId="489671AD" w14:textId="77777777" w:rsidR="0034607F" w:rsidRPr="0034607F" w:rsidRDefault="0034607F" w:rsidP="0034607F">
          <w:pPr>
            <w:spacing w:after="0" w:line="240" w:lineRule="auto"/>
            <w:jc w:val="right"/>
            <w:rPr>
              <w:rFonts w:ascii="Palatino Linotype" w:eastAsia="Palatino Linotype" w:hAnsi="Palatino Linotype" w:cs="Palatino Linotype"/>
              <w:b/>
              <w:sz w:val="24"/>
              <w:szCs w:val="24"/>
            </w:rPr>
          </w:pPr>
        </w:p>
      </w:tc>
      <w:tc>
        <w:tcPr>
          <w:tcW w:w="4819" w:type="dxa"/>
          <w:vAlign w:val="center"/>
        </w:tcPr>
        <w:p w14:paraId="4E93C9DF" w14:textId="77777777" w:rsidR="000A6C20" w:rsidRPr="0034607F" w:rsidRDefault="000A6C20" w:rsidP="006F5F1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34607F">
            <w:rPr>
              <w:rFonts w:ascii="Palatino Linotype" w:eastAsia="Palatino Linotype" w:hAnsi="Palatino Linotype" w:cs="Palatino Linotype"/>
              <w:bCs/>
              <w:color w:val="000000"/>
              <w:sz w:val="24"/>
              <w:szCs w:val="24"/>
            </w:rPr>
            <w:t>Organismo Público Descentralizado para la Prestación de Los Servicios de Agua Potable Alcantarillado y Saneamiento de Zinacantepec</w:t>
          </w:r>
        </w:p>
      </w:tc>
    </w:tr>
    <w:tr w:rsidR="000A6C20" w14:paraId="2AE1BC0C" w14:textId="77777777" w:rsidTr="006F5F19">
      <w:trPr>
        <w:trHeight w:val="342"/>
      </w:trPr>
      <w:tc>
        <w:tcPr>
          <w:tcW w:w="2977" w:type="dxa"/>
          <w:vAlign w:val="center"/>
        </w:tcPr>
        <w:p w14:paraId="1D768263" w14:textId="77777777" w:rsidR="000A6C20" w:rsidRPr="0034607F" w:rsidRDefault="000A6C20" w:rsidP="0034607F">
          <w:pPr>
            <w:spacing w:after="0" w:line="240" w:lineRule="auto"/>
            <w:jc w:val="right"/>
            <w:rPr>
              <w:rFonts w:ascii="Palatino Linotype" w:eastAsia="Palatino Linotype" w:hAnsi="Palatino Linotype" w:cs="Palatino Linotype"/>
              <w:b/>
              <w:sz w:val="24"/>
              <w:szCs w:val="24"/>
            </w:rPr>
          </w:pPr>
          <w:r w:rsidRPr="0034607F">
            <w:rPr>
              <w:rFonts w:ascii="Palatino Linotype" w:eastAsia="Palatino Linotype" w:hAnsi="Palatino Linotype" w:cs="Palatino Linotype"/>
              <w:b/>
              <w:sz w:val="24"/>
              <w:szCs w:val="24"/>
            </w:rPr>
            <w:t>Comisionada Ponente:</w:t>
          </w:r>
        </w:p>
      </w:tc>
      <w:tc>
        <w:tcPr>
          <w:tcW w:w="4819" w:type="dxa"/>
          <w:vAlign w:val="center"/>
        </w:tcPr>
        <w:p w14:paraId="6674D379" w14:textId="77777777" w:rsidR="000A6C20" w:rsidRPr="0034607F" w:rsidRDefault="000A6C20" w:rsidP="006F5F1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34607F">
            <w:rPr>
              <w:rFonts w:ascii="Palatino Linotype" w:eastAsia="Palatino Linotype" w:hAnsi="Palatino Linotype" w:cs="Palatino Linotype"/>
              <w:color w:val="000000"/>
              <w:sz w:val="24"/>
              <w:szCs w:val="24"/>
            </w:rPr>
            <w:t>María del Rosario Mejía Ayala</w:t>
          </w:r>
        </w:p>
      </w:tc>
    </w:tr>
  </w:tbl>
  <w:p w14:paraId="30F7F233" w14:textId="77777777" w:rsidR="000A6C20" w:rsidRDefault="000F018C">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4F101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47.1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F426F"/>
    <w:multiLevelType w:val="hybridMultilevel"/>
    <w:tmpl w:val="8D847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7C3005"/>
    <w:multiLevelType w:val="hybridMultilevel"/>
    <w:tmpl w:val="E6F28734"/>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0" w15:restartNumberingAfterBreak="0">
    <w:nsid w:val="34317490"/>
    <w:multiLevelType w:val="hybridMultilevel"/>
    <w:tmpl w:val="0FF20A36"/>
    <w:lvl w:ilvl="0" w:tplc="3DD21F3A">
      <w:start w:val="1"/>
      <w:numFmt w:val="decimal"/>
      <w:lvlText w:val="%1."/>
      <w:lvlJc w:val="left"/>
      <w:pPr>
        <w:ind w:left="360" w:hanging="360"/>
      </w:pPr>
      <w:rPr>
        <w:rFonts w:ascii="Palatino Linotype" w:hAnsi="Palatino Linotype" w:hint="default"/>
        <w:b/>
        <w:i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C22F5D"/>
    <w:multiLevelType w:val="hybridMultilevel"/>
    <w:tmpl w:val="2E8AA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E572F6"/>
    <w:multiLevelType w:val="hybridMultilevel"/>
    <w:tmpl w:val="DBC8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65447C"/>
    <w:multiLevelType w:val="multilevel"/>
    <w:tmpl w:val="ED78949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0" w15:restartNumberingAfterBreak="0">
    <w:nsid w:val="6682489C"/>
    <w:multiLevelType w:val="multilevel"/>
    <w:tmpl w:val="B3B258A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811E92"/>
    <w:multiLevelType w:val="hybridMultilevel"/>
    <w:tmpl w:val="D9D08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9"/>
  </w:num>
  <w:num w:numId="5">
    <w:abstractNumId w:val="15"/>
  </w:num>
  <w:num w:numId="6">
    <w:abstractNumId w:val="7"/>
  </w:num>
  <w:num w:numId="7">
    <w:abstractNumId w:val="13"/>
  </w:num>
  <w:num w:numId="8">
    <w:abstractNumId w:val="0"/>
  </w:num>
  <w:num w:numId="9">
    <w:abstractNumId w:val="18"/>
  </w:num>
  <w:num w:numId="10">
    <w:abstractNumId w:val="6"/>
  </w:num>
  <w:num w:numId="11">
    <w:abstractNumId w:val="20"/>
  </w:num>
  <w:num w:numId="12">
    <w:abstractNumId w:val="3"/>
  </w:num>
  <w:num w:numId="13">
    <w:abstractNumId w:val="1"/>
  </w:num>
  <w:num w:numId="14">
    <w:abstractNumId w:val="17"/>
  </w:num>
  <w:num w:numId="15">
    <w:abstractNumId w:val="5"/>
  </w:num>
  <w:num w:numId="16">
    <w:abstractNumId w:val="21"/>
  </w:num>
  <w:num w:numId="17">
    <w:abstractNumId w:val="10"/>
  </w:num>
  <w:num w:numId="18">
    <w:abstractNumId w:val="16"/>
  </w:num>
  <w:num w:numId="19">
    <w:abstractNumId w:val="12"/>
  </w:num>
  <w:num w:numId="20">
    <w:abstractNumId w:val="14"/>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A6C20"/>
    <w:rsid w:val="000D4863"/>
    <w:rsid w:val="000D62F1"/>
    <w:rsid w:val="000F018C"/>
    <w:rsid w:val="001D1F0F"/>
    <w:rsid w:val="001D62FE"/>
    <w:rsid w:val="00262450"/>
    <w:rsid w:val="00271832"/>
    <w:rsid w:val="0034607F"/>
    <w:rsid w:val="00350C93"/>
    <w:rsid w:val="003C7C49"/>
    <w:rsid w:val="003E704C"/>
    <w:rsid w:val="00430078"/>
    <w:rsid w:val="004A44F5"/>
    <w:rsid w:val="004B039F"/>
    <w:rsid w:val="005925EA"/>
    <w:rsid w:val="005C36B2"/>
    <w:rsid w:val="0066519D"/>
    <w:rsid w:val="00670852"/>
    <w:rsid w:val="00676980"/>
    <w:rsid w:val="006B2596"/>
    <w:rsid w:val="006F5F19"/>
    <w:rsid w:val="00820234"/>
    <w:rsid w:val="0084142B"/>
    <w:rsid w:val="00A27216"/>
    <w:rsid w:val="00A63887"/>
    <w:rsid w:val="00AC3965"/>
    <w:rsid w:val="00B22A52"/>
    <w:rsid w:val="00BB52A2"/>
    <w:rsid w:val="00C43F6B"/>
    <w:rsid w:val="00CB542B"/>
    <w:rsid w:val="00CF1CC3"/>
    <w:rsid w:val="00D209F5"/>
    <w:rsid w:val="00D9038E"/>
    <w:rsid w:val="00E2067C"/>
    <w:rsid w:val="00F02F94"/>
    <w:rsid w:val="00FC156A"/>
    <w:rsid w:val="00FD58AB"/>
    <w:rsid w:val="00FE0446"/>
    <w:rsid w:val="00FE75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0AC2"/>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50C93"/>
    <w:rPr>
      <w:sz w:val="16"/>
      <w:szCs w:val="16"/>
    </w:rPr>
  </w:style>
  <w:style w:type="paragraph" w:styleId="Textocomentario">
    <w:name w:val="annotation text"/>
    <w:basedOn w:val="Normal"/>
    <w:link w:val="TextocomentarioCar"/>
    <w:uiPriority w:val="99"/>
    <w:semiHidden/>
    <w:unhideWhenUsed/>
    <w:rsid w:val="0035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93"/>
    <w:rPr>
      <w:sz w:val="20"/>
      <w:szCs w:val="20"/>
    </w:rPr>
  </w:style>
  <w:style w:type="paragraph" w:styleId="Asuntodelcomentario">
    <w:name w:val="annotation subject"/>
    <w:basedOn w:val="Textocomentario"/>
    <w:next w:val="Textocomentario"/>
    <w:link w:val="AsuntodelcomentarioCar"/>
    <w:uiPriority w:val="99"/>
    <w:semiHidden/>
    <w:unhideWhenUsed/>
    <w:rsid w:val="00350C93"/>
    <w:rPr>
      <w:b/>
      <w:bCs/>
    </w:rPr>
  </w:style>
  <w:style w:type="character" w:customStyle="1" w:styleId="AsuntodelcomentarioCar">
    <w:name w:val="Asunto del comentario Car"/>
    <w:basedOn w:val="TextocomentarioCar"/>
    <w:link w:val="Asuntodelcomentario"/>
    <w:uiPriority w:val="99"/>
    <w:semiHidden/>
    <w:rsid w:val="00350C93"/>
    <w:rPr>
      <w:b/>
      <w:bCs/>
      <w:sz w:val="20"/>
      <w:szCs w:val="20"/>
    </w:rPr>
  </w:style>
  <w:style w:type="paragraph" w:styleId="Textodeglobo">
    <w:name w:val="Balloon Text"/>
    <w:basedOn w:val="Normal"/>
    <w:link w:val="TextodegloboCar"/>
    <w:uiPriority w:val="99"/>
    <w:semiHidden/>
    <w:unhideWhenUsed/>
    <w:rsid w:val="00350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6022">
      <w:bodyDiv w:val="1"/>
      <w:marLeft w:val="0"/>
      <w:marRight w:val="0"/>
      <w:marTop w:val="0"/>
      <w:marBottom w:val="0"/>
      <w:divBdr>
        <w:top w:val="none" w:sz="0" w:space="0" w:color="auto"/>
        <w:left w:val="none" w:sz="0" w:space="0" w:color="auto"/>
        <w:bottom w:val="none" w:sz="0" w:space="0" w:color="auto"/>
        <w:right w:val="none" w:sz="0" w:space="0" w:color="auto"/>
      </w:divBdr>
    </w:div>
    <w:div w:id="963316686">
      <w:bodyDiv w:val="1"/>
      <w:marLeft w:val="0"/>
      <w:marRight w:val="0"/>
      <w:marTop w:val="0"/>
      <w:marBottom w:val="0"/>
      <w:divBdr>
        <w:top w:val="none" w:sz="0" w:space="0" w:color="auto"/>
        <w:left w:val="none" w:sz="0" w:space="0" w:color="auto"/>
        <w:bottom w:val="none" w:sz="0" w:space="0" w:color="auto"/>
        <w:right w:val="none" w:sz="0" w:space="0" w:color="auto"/>
      </w:divBdr>
    </w:div>
    <w:div w:id="979770095">
      <w:bodyDiv w:val="1"/>
      <w:marLeft w:val="0"/>
      <w:marRight w:val="0"/>
      <w:marTop w:val="0"/>
      <w:marBottom w:val="0"/>
      <w:divBdr>
        <w:top w:val="none" w:sz="0" w:space="0" w:color="auto"/>
        <w:left w:val="none" w:sz="0" w:space="0" w:color="auto"/>
        <w:bottom w:val="none" w:sz="0" w:space="0" w:color="auto"/>
        <w:right w:val="none" w:sz="0" w:space="0" w:color="auto"/>
      </w:divBdr>
    </w:div>
    <w:div w:id="996499559">
      <w:bodyDiv w:val="1"/>
      <w:marLeft w:val="0"/>
      <w:marRight w:val="0"/>
      <w:marTop w:val="0"/>
      <w:marBottom w:val="0"/>
      <w:divBdr>
        <w:top w:val="none" w:sz="0" w:space="0" w:color="auto"/>
        <w:left w:val="none" w:sz="0" w:space="0" w:color="auto"/>
        <w:bottom w:val="none" w:sz="0" w:space="0" w:color="auto"/>
        <w:right w:val="none" w:sz="0" w:space="0" w:color="auto"/>
      </w:divBdr>
      <w:divsChild>
        <w:div w:id="1884901283">
          <w:marLeft w:val="0"/>
          <w:marRight w:val="0"/>
          <w:marTop w:val="0"/>
          <w:marBottom w:val="0"/>
          <w:divBdr>
            <w:top w:val="none" w:sz="0" w:space="0" w:color="auto"/>
            <w:left w:val="none" w:sz="0" w:space="0" w:color="auto"/>
            <w:bottom w:val="none" w:sz="0" w:space="0" w:color="auto"/>
            <w:right w:val="none" w:sz="0" w:space="0" w:color="auto"/>
          </w:divBdr>
        </w:div>
      </w:divsChild>
    </w:div>
    <w:div w:id="155091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8409</Words>
  <Characters>46254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7</cp:revision>
  <cp:lastPrinted>2025-08-22T17:00:00Z</cp:lastPrinted>
  <dcterms:created xsi:type="dcterms:W3CDTF">2025-08-18T18:33:00Z</dcterms:created>
  <dcterms:modified xsi:type="dcterms:W3CDTF">2025-08-28T19:05:00Z</dcterms:modified>
</cp:coreProperties>
</file>