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EA5" w:rsidRPr="00C624BE" w:rsidRDefault="007F5EA5" w:rsidP="008F562A">
      <w:pPr>
        <w:spacing w:line="360" w:lineRule="auto"/>
        <w:jc w:val="both"/>
        <w:rPr>
          <w:rFonts w:ascii="Palatino Linotype" w:eastAsiaTheme="minorEastAsia" w:hAnsi="Palatino Linotype"/>
          <w:color w:val="000000" w:themeColor="text1"/>
          <w:lang w:val="es-ES_tradnl" w:eastAsia="es-ES"/>
        </w:rPr>
      </w:pPr>
      <w:bookmarkStart w:id="0" w:name="_GoBack"/>
      <w:bookmarkEnd w:id="0"/>
      <w:r w:rsidRPr="00C624BE">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de México; </w:t>
      </w:r>
      <w:r w:rsidR="00AB1282" w:rsidRPr="00C624BE">
        <w:rPr>
          <w:rFonts w:ascii="Palatino Linotype" w:eastAsia="Palatino Linotype" w:hAnsi="Palatino Linotype" w:cs="Palatino Linotype"/>
          <w:b/>
          <w:color w:val="000000" w:themeColor="text1"/>
        </w:rPr>
        <w:t>de fecha diez</w:t>
      </w:r>
      <w:r w:rsidR="00013C50">
        <w:rPr>
          <w:rFonts w:ascii="Palatino Linotype" w:eastAsia="Palatino Linotype" w:hAnsi="Palatino Linotype" w:cs="Palatino Linotype"/>
          <w:b/>
          <w:color w:val="000000" w:themeColor="text1"/>
        </w:rPr>
        <w:t xml:space="preserve"> (10)</w:t>
      </w:r>
      <w:r w:rsidR="00AB1282" w:rsidRPr="00C624BE">
        <w:rPr>
          <w:rFonts w:ascii="Palatino Linotype" w:eastAsia="Palatino Linotype" w:hAnsi="Palatino Linotype" w:cs="Palatino Linotype"/>
          <w:b/>
          <w:color w:val="000000" w:themeColor="text1"/>
        </w:rPr>
        <w:t xml:space="preserve"> de septiembre de dos mil veinticinco</w:t>
      </w:r>
      <w:r w:rsidRPr="00C624BE">
        <w:rPr>
          <w:rFonts w:ascii="Palatino Linotype" w:eastAsiaTheme="minorEastAsia" w:hAnsi="Palatino Linotype"/>
          <w:color w:val="000000" w:themeColor="text1"/>
          <w:lang w:val="es-ES_tradnl" w:eastAsia="es-ES"/>
        </w:rPr>
        <w:t xml:space="preserve">. </w:t>
      </w:r>
    </w:p>
    <w:p w:rsidR="007F5EA5" w:rsidRPr="00C624BE" w:rsidRDefault="007F5EA5" w:rsidP="008F562A">
      <w:pPr>
        <w:spacing w:line="360" w:lineRule="auto"/>
        <w:jc w:val="both"/>
        <w:rPr>
          <w:rFonts w:ascii="Palatino Linotype" w:eastAsiaTheme="minorEastAsia" w:hAnsi="Palatino Linotype"/>
          <w:color w:val="000000" w:themeColor="text1"/>
          <w:lang w:val="es-ES_tradnl" w:eastAsia="es-ES"/>
        </w:rPr>
      </w:pPr>
    </w:p>
    <w:p w:rsidR="007F5EA5" w:rsidRPr="00C624BE" w:rsidRDefault="007F5EA5" w:rsidP="008F562A">
      <w:pPr>
        <w:spacing w:line="360" w:lineRule="auto"/>
        <w:jc w:val="both"/>
        <w:rPr>
          <w:rFonts w:ascii="Palatino Linotype" w:hAnsi="Palatino Linotype"/>
          <w:b/>
          <w:color w:val="000000" w:themeColor="text1"/>
        </w:rPr>
      </w:pPr>
      <w:r w:rsidRPr="00C624BE">
        <w:rPr>
          <w:rFonts w:ascii="Palatino Linotype" w:hAnsi="Palatino Linotype"/>
          <w:b/>
          <w:color w:val="000000" w:themeColor="text1"/>
        </w:rPr>
        <w:t>VISTO</w:t>
      </w:r>
      <w:r w:rsidRPr="00C624BE">
        <w:rPr>
          <w:rFonts w:ascii="Palatino Linotype" w:hAnsi="Palatino Linotype"/>
          <w:color w:val="000000" w:themeColor="text1"/>
        </w:rPr>
        <w:t xml:space="preserve"> el expediente electrónico formado con motivo del recurso de revisión </w:t>
      </w:r>
      <w:r w:rsidRPr="00C624BE">
        <w:rPr>
          <w:rFonts w:ascii="Palatino Linotype" w:hAnsi="Palatino Linotype"/>
          <w:b/>
          <w:color w:val="000000" w:themeColor="text1"/>
        </w:rPr>
        <w:t>03208/INFOEM/IP/RR/2025,</w:t>
      </w:r>
      <w:r w:rsidRPr="00C624BE">
        <w:rPr>
          <w:rFonts w:ascii="Palatino Linotype" w:hAnsi="Palatino Linotype" w:cs="Arial"/>
          <w:b/>
          <w:bCs/>
          <w:color w:val="000000" w:themeColor="text1"/>
        </w:rPr>
        <w:t xml:space="preserve"> </w:t>
      </w:r>
      <w:r w:rsidRPr="00C624BE">
        <w:rPr>
          <w:rFonts w:ascii="Palatino Linotype" w:eastAsiaTheme="minorEastAsia" w:hAnsi="Palatino Linotype"/>
          <w:color w:val="000000" w:themeColor="text1"/>
          <w:lang w:val="es-ES_tradnl" w:eastAsia="es-ES"/>
        </w:rPr>
        <w:t xml:space="preserve">promovido por </w:t>
      </w:r>
      <w:r w:rsidRPr="00C624BE">
        <w:rPr>
          <w:rFonts w:ascii="Palatino Linotype" w:eastAsiaTheme="minorEastAsia" w:hAnsi="Palatino Linotype"/>
          <w:b/>
          <w:bCs/>
          <w:color w:val="000000" w:themeColor="text1"/>
          <w:lang w:eastAsia="es-ES"/>
        </w:rPr>
        <w:t>un usuario del Sistema de Acceso a la Información Mexiquense (SAIMEX)</w:t>
      </w:r>
      <w:r w:rsidRPr="00C624BE">
        <w:rPr>
          <w:rFonts w:ascii="Palatino Linotype" w:eastAsiaTheme="minorEastAsia" w:hAnsi="Palatino Linotype"/>
          <w:color w:val="000000" w:themeColor="text1"/>
          <w:lang w:val="es-ES" w:eastAsia="es-ES"/>
        </w:rPr>
        <w:t>,</w:t>
      </w:r>
      <w:r w:rsidRPr="00C624BE">
        <w:rPr>
          <w:rFonts w:ascii="Palatino Linotype" w:eastAsiaTheme="minorEastAsia" w:hAnsi="Palatino Linotype"/>
          <w:color w:val="000000" w:themeColor="text1"/>
          <w:lang w:eastAsia="es-ES"/>
        </w:rPr>
        <w:t xml:space="preserve"> </w:t>
      </w:r>
      <w:r w:rsidR="00013C50">
        <w:rPr>
          <w:rFonts w:ascii="Palatino Linotype" w:eastAsiaTheme="minorEastAsia" w:hAnsi="Palatino Linotype"/>
          <w:color w:val="000000" w:themeColor="text1"/>
          <w:lang w:eastAsia="es-ES"/>
        </w:rPr>
        <w:t xml:space="preserve">a </w:t>
      </w:r>
      <w:r w:rsidRPr="00C624BE">
        <w:rPr>
          <w:rFonts w:ascii="Palatino Linotype" w:eastAsiaTheme="minorEastAsia" w:hAnsi="Palatino Linotype"/>
          <w:color w:val="000000" w:themeColor="text1"/>
          <w:lang w:eastAsia="es-ES"/>
        </w:rPr>
        <w:t xml:space="preserve">quien </w:t>
      </w:r>
      <w:r w:rsidRPr="00C624BE">
        <w:rPr>
          <w:rFonts w:ascii="Palatino Linotype" w:hAnsi="Palatino Linotype"/>
          <w:color w:val="000000" w:themeColor="text1"/>
        </w:rPr>
        <w:t xml:space="preserve">en lo sucesivo se identificará como </w:t>
      </w:r>
      <w:r w:rsidRPr="00C624BE">
        <w:rPr>
          <w:rFonts w:ascii="Palatino Linotype" w:hAnsi="Palatino Linotype"/>
          <w:b/>
          <w:color w:val="000000" w:themeColor="text1"/>
        </w:rPr>
        <w:t xml:space="preserve">EL </w:t>
      </w:r>
      <w:r w:rsidRPr="00C624BE">
        <w:rPr>
          <w:rFonts w:ascii="Palatino Linotype" w:hAnsi="Palatino Linotype" w:cs="Arial"/>
          <w:b/>
          <w:color w:val="000000" w:themeColor="text1"/>
        </w:rPr>
        <w:t>RECURRENTE</w:t>
      </w:r>
      <w:r w:rsidRPr="00C624BE">
        <w:rPr>
          <w:rFonts w:ascii="Palatino Linotype" w:hAnsi="Palatino Linotype" w:cs="Arial"/>
          <w:color w:val="000000" w:themeColor="text1"/>
        </w:rPr>
        <w:t xml:space="preserve">, en contra de la respuesta del </w:t>
      </w:r>
      <w:r w:rsidRPr="00C624BE">
        <w:rPr>
          <w:rFonts w:ascii="Palatino Linotype" w:hAnsi="Palatino Linotype" w:cs="Arial"/>
          <w:b/>
          <w:bCs/>
          <w:color w:val="000000" w:themeColor="text1"/>
        </w:rPr>
        <w:t>Sistema Municipal para el Desarrollo Integral de la Familia de Acambay</w:t>
      </w:r>
      <w:r w:rsidRPr="00C624BE">
        <w:rPr>
          <w:rFonts w:ascii="Palatino Linotype" w:hAnsi="Palatino Linotype" w:cs="Arial"/>
          <w:b/>
          <w:color w:val="000000" w:themeColor="text1"/>
        </w:rPr>
        <w:t>,</w:t>
      </w:r>
      <w:r w:rsidRPr="00C624BE">
        <w:rPr>
          <w:rFonts w:ascii="Palatino Linotype" w:hAnsi="Palatino Linotype"/>
          <w:b/>
          <w:color w:val="000000" w:themeColor="text1"/>
        </w:rPr>
        <w:t xml:space="preserve"> </w:t>
      </w:r>
      <w:r w:rsidRPr="00C624BE">
        <w:rPr>
          <w:rFonts w:ascii="Palatino Linotype" w:hAnsi="Palatino Linotype"/>
          <w:color w:val="000000" w:themeColor="text1"/>
        </w:rPr>
        <w:t xml:space="preserve">en </w:t>
      </w:r>
      <w:r w:rsidR="00013C50">
        <w:rPr>
          <w:rFonts w:ascii="Palatino Linotype" w:hAnsi="Palatino Linotype"/>
          <w:color w:val="000000" w:themeColor="text1"/>
        </w:rPr>
        <w:t>adelante</w:t>
      </w:r>
      <w:r w:rsidRPr="00C624BE">
        <w:rPr>
          <w:rFonts w:ascii="Palatino Linotype" w:hAnsi="Palatino Linotype"/>
          <w:color w:val="000000" w:themeColor="text1"/>
        </w:rPr>
        <w:t xml:space="preserve"> el</w:t>
      </w:r>
      <w:r w:rsidRPr="00C624BE">
        <w:rPr>
          <w:rFonts w:ascii="Palatino Linotype" w:hAnsi="Palatino Linotype"/>
          <w:b/>
          <w:color w:val="000000" w:themeColor="text1"/>
        </w:rPr>
        <w:t xml:space="preserve"> SUJETO OBLIGADO</w:t>
      </w:r>
      <w:r w:rsidRPr="00C624BE">
        <w:rPr>
          <w:rFonts w:ascii="Palatino Linotype" w:hAnsi="Palatino Linotype"/>
          <w:color w:val="000000" w:themeColor="text1"/>
        </w:rPr>
        <w:t>, por lo que se procede a dictar la presente resolución, con base en los siguientes:</w:t>
      </w:r>
    </w:p>
    <w:p w:rsidR="007F5EA5" w:rsidRPr="00C624BE" w:rsidRDefault="007F5EA5" w:rsidP="008F562A">
      <w:pPr>
        <w:spacing w:line="360" w:lineRule="auto"/>
        <w:jc w:val="both"/>
        <w:rPr>
          <w:rFonts w:ascii="Palatino Linotype" w:hAnsi="Palatino Linotype"/>
          <w:color w:val="000000" w:themeColor="text1"/>
        </w:rPr>
      </w:pPr>
    </w:p>
    <w:p w:rsidR="007F5EA5" w:rsidRPr="00C624BE" w:rsidRDefault="007F5EA5" w:rsidP="008F562A">
      <w:pPr>
        <w:keepNext/>
        <w:keepLines/>
        <w:spacing w:line="360" w:lineRule="auto"/>
        <w:jc w:val="center"/>
        <w:outlineLvl w:val="0"/>
        <w:rPr>
          <w:rFonts w:ascii="Palatino Linotype" w:eastAsiaTheme="majorEastAsia" w:hAnsi="Palatino Linotype" w:cstheme="majorBidi"/>
          <w:b/>
          <w:color w:val="000000" w:themeColor="text1"/>
        </w:rPr>
      </w:pPr>
      <w:bookmarkStart w:id="1" w:name="_Toc83301633"/>
      <w:r w:rsidRPr="00C624BE">
        <w:rPr>
          <w:rFonts w:ascii="Palatino Linotype" w:eastAsiaTheme="majorEastAsia" w:hAnsi="Palatino Linotype" w:cstheme="majorBidi"/>
          <w:b/>
          <w:color w:val="000000" w:themeColor="text1"/>
        </w:rPr>
        <w:t>A</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N</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T</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E</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C</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E</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D</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E</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N</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T</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E</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S</w:t>
      </w:r>
      <w:bookmarkEnd w:id="1"/>
    </w:p>
    <w:p w:rsidR="007F5EA5" w:rsidRPr="00C624BE" w:rsidRDefault="007F5EA5" w:rsidP="008F562A">
      <w:pPr>
        <w:spacing w:line="360" w:lineRule="auto"/>
        <w:rPr>
          <w:rFonts w:ascii="Palatino Linotype" w:eastAsiaTheme="minorEastAsia" w:hAnsi="Palatino Linotype"/>
          <w:color w:val="000000" w:themeColor="text1"/>
        </w:rPr>
      </w:pPr>
    </w:p>
    <w:p w:rsidR="007F5EA5" w:rsidRPr="00C624BE" w:rsidRDefault="007F5EA5" w:rsidP="008F562A">
      <w:pPr>
        <w:numPr>
          <w:ilvl w:val="0"/>
          <w:numId w:val="1"/>
        </w:numPr>
        <w:spacing w:line="360" w:lineRule="auto"/>
        <w:ind w:left="0" w:firstLine="0"/>
        <w:contextualSpacing/>
        <w:jc w:val="both"/>
        <w:rPr>
          <w:rFonts w:ascii="Palatino Linotype" w:hAnsi="Palatino Linotype" w:cs="Arial"/>
          <w:color w:val="000000" w:themeColor="text1"/>
          <w:lang w:val="es-ES" w:eastAsia="es-ES"/>
        </w:rPr>
      </w:pPr>
      <w:r w:rsidRPr="00C624BE">
        <w:rPr>
          <w:rFonts w:ascii="Palatino Linotype" w:eastAsia="Calibri" w:hAnsi="Palatino Linotype" w:cs="Arial"/>
          <w:color w:val="000000" w:themeColor="text1"/>
          <w:lang w:val="es-ES" w:eastAsia="es-ES"/>
        </w:rPr>
        <w:t xml:space="preserve">El </w:t>
      </w:r>
      <w:r w:rsidRPr="00C624BE">
        <w:rPr>
          <w:rFonts w:ascii="Palatino Linotype" w:eastAsia="Calibri" w:hAnsi="Palatino Linotype" w:cs="Arial"/>
          <w:b/>
          <w:color w:val="000000" w:themeColor="text1"/>
          <w:lang w:val="es-ES" w:eastAsia="es-ES"/>
        </w:rPr>
        <w:t xml:space="preserve">seis de </w:t>
      </w:r>
      <w:r w:rsidR="008F562A" w:rsidRPr="00C624BE">
        <w:rPr>
          <w:rFonts w:ascii="Palatino Linotype" w:eastAsia="Calibri" w:hAnsi="Palatino Linotype" w:cs="Arial"/>
          <w:b/>
          <w:color w:val="000000" w:themeColor="text1"/>
          <w:lang w:val="es-ES" w:eastAsia="es-ES"/>
        </w:rPr>
        <w:t>marzo</w:t>
      </w:r>
      <w:r w:rsidRPr="00C624BE">
        <w:rPr>
          <w:rFonts w:ascii="Palatino Linotype" w:eastAsia="Calibri" w:hAnsi="Palatino Linotype" w:cs="Arial"/>
          <w:b/>
          <w:color w:val="000000" w:themeColor="text1"/>
          <w:lang w:val="es-ES" w:eastAsia="es-ES"/>
        </w:rPr>
        <w:t xml:space="preserve"> de dos mil veinticinco</w:t>
      </w:r>
      <w:r w:rsidRPr="00C624BE">
        <w:rPr>
          <w:rFonts w:ascii="Palatino Linotype" w:eastAsia="Calibri" w:hAnsi="Palatino Linotype" w:cs="Arial"/>
          <w:color w:val="000000" w:themeColor="text1"/>
          <w:lang w:val="es-ES" w:eastAsia="es-ES"/>
        </w:rPr>
        <w:t>,</w:t>
      </w:r>
      <w:r w:rsidRPr="00C624BE">
        <w:rPr>
          <w:rFonts w:ascii="Palatino Linotype" w:eastAsia="Calibri" w:hAnsi="Palatino Linotype"/>
          <w:color w:val="000000" w:themeColor="text1"/>
          <w:lang w:val="es-ES" w:eastAsia="es-ES"/>
        </w:rPr>
        <w:t xml:space="preserve"> </w:t>
      </w:r>
      <w:r w:rsidRPr="00C624BE">
        <w:rPr>
          <w:rFonts w:ascii="Palatino Linotype" w:eastAsia="Calibri" w:hAnsi="Palatino Linotype"/>
          <w:b/>
          <w:color w:val="000000" w:themeColor="text1"/>
          <w:lang w:val="es-ES" w:eastAsia="es-ES"/>
        </w:rPr>
        <w:t>EL RECURRENTE</w:t>
      </w:r>
      <w:r w:rsidRPr="00C624BE">
        <w:rPr>
          <w:rFonts w:ascii="Palatino Linotype" w:eastAsiaTheme="minorEastAsia" w:hAnsi="Palatino Linotype"/>
          <w:b/>
          <w:color w:val="000000" w:themeColor="text1"/>
          <w:lang w:val="es-ES_tradnl" w:eastAsia="es-ES"/>
        </w:rPr>
        <w:t>,</w:t>
      </w:r>
      <w:r w:rsidRPr="00C624BE">
        <w:rPr>
          <w:rFonts w:ascii="Palatino Linotype" w:eastAsia="Calibri" w:hAnsi="Palatino Linotype" w:cs="Arial"/>
          <w:color w:val="000000" w:themeColor="text1"/>
          <w:lang w:val="es-ES" w:eastAsia="es-ES"/>
        </w:rPr>
        <w:t xml:space="preserve"> ante el </w:t>
      </w:r>
      <w:r w:rsidRPr="00C624BE">
        <w:rPr>
          <w:rFonts w:ascii="Palatino Linotype" w:eastAsia="Calibri" w:hAnsi="Palatino Linotype" w:cs="Arial"/>
          <w:b/>
          <w:color w:val="000000" w:themeColor="text1"/>
          <w:lang w:val="es-ES" w:eastAsia="es-ES"/>
        </w:rPr>
        <w:t>SUJETO OBLIGADO</w:t>
      </w:r>
      <w:r w:rsidRPr="00C624BE">
        <w:rPr>
          <w:rFonts w:ascii="Palatino Linotype" w:eastAsia="Calibri" w:hAnsi="Palatino Linotype" w:cs="Arial"/>
          <w:color w:val="000000" w:themeColor="text1"/>
          <w:lang w:val="es-ES_tradnl" w:eastAsia="es-ES"/>
        </w:rPr>
        <w:t xml:space="preserve"> vía </w:t>
      </w:r>
      <w:r w:rsidRPr="00C624BE">
        <w:rPr>
          <w:rFonts w:ascii="Palatino Linotype" w:eastAsia="Calibri" w:hAnsi="Palatino Linotype" w:cs="Arial"/>
          <w:color w:val="000000" w:themeColor="text1"/>
          <w:lang w:val="es-ES" w:eastAsia="es-ES"/>
        </w:rPr>
        <w:t>Sistema de Acceso a la Información Mexiquense (</w:t>
      </w:r>
      <w:r w:rsidRPr="00C624BE">
        <w:rPr>
          <w:rFonts w:ascii="Palatino Linotype" w:eastAsia="Calibri" w:hAnsi="Palatino Linotype" w:cs="Arial"/>
          <w:b/>
          <w:color w:val="000000" w:themeColor="text1"/>
          <w:lang w:val="es-ES" w:eastAsia="es-ES"/>
        </w:rPr>
        <w:t>SAIMEX)</w:t>
      </w:r>
      <w:r w:rsidRPr="00C624BE">
        <w:rPr>
          <w:rFonts w:ascii="Palatino Linotype" w:eastAsia="Calibri" w:hAnsi="Palatino Linotype" w:cs="Arial"/>
          <w:color w:val="000000" w:themeColor="text1"/>
          <w:lang w:val="es-ES" w:eastAsia="es-ES"/>
        </w:rPr>
        <w:t xml:space="preserve">, presentó una solicitud de información registrada con el número </w:t>
      </w:r>
      <w:r w:rsidRPr="00C624BE">
        <w:rPr>
          <w:rFonts w:ascii="Palatino Linotype" w:hAnsi="Palatino Linotype"/>
          <w:b/>
          <w:bCs/>
          <w:color w:val="000000" w:themeColor="text1"/>
        </w:rPr>
        <w:t>00022/DIFACAMBAY/IP/2025</w:t>
      </w:r>
      <w:r w:rsidRPr="00C624BE">
        <w:rPr>
          <w:rFonts w:ascii="Palatino Linotype" w:eastAsiaTheme="minorEastAsia" w:hAnsi="Palatino Linotype"/>
          <w:b/>
          <w:color w:val="000000" w:themeColor="text1"/>
          <w:lang w:val="es-ES_tradnl" w:eastAsia="es-ES"/>
        </w:rPr>
        <w:t xml:space="preserve">, </w:t>
      </w:r>
      <w:r w:rsidR="00013C50">
        <w:rPr>
          <w:rFonts w:ascii="Palatino Linotype" w:eastAsia="Calibri" w:hAnsi="Palatino Linotype" w:cs="Arial"/>
          <w:color w:val="000000" w:themeColor="text1"/>
          <w:lang w:val="es-ES" w:eastAsia="es-ES"/>
        </w:rPr>
        <w:t xml:space="preserve">en la que se </w:t>
      </w:r>
      <w:r w:rsidRPr="00C624BE">
        <w:rPr>
          <w:rFonts w:ascii="Palatino Linotype" w:eastAsia="Calibri" w:hAnsi="Palatino Linotype" w:cs="Arial"/>
          <w:color w:val="000000" w:themeColor="text1"/>
          <w:lang w:val="es-ES" w:eastAsia="es-ES"/>
        </w:rPr>
        <w:t>solicitó lo siguiente:</w:t>
      </w:r>
    </w:p>
    <w:p w:rsidR="007F5EA5" w:rsidRPr="00C624BE" w:rsidRDefault="007F5EA5" w:rsidP="008F562A">
      <w:pPr>
        <w:spacing w:line="360" w:lineRule="auto"/>
        <w:contextualSpacing/>
        <w:jc w:val="both"/>
        <w:rPr>
          <w:rFonts w:ascii="Palatino Linotype" w:hAnsi="Palatino Linotype" w:cs="Arial"/>
          <w:color w:val="000000" w:themeColor="text1"/>
          <w:lang w:val="es-ES" w:eastAsia="es-ES"/>
        </w:rPr>
      </w:pPr>
    </w:p>
    <w:p w:rsidR="007F5EA5" w:rsidRPr="00C624BE" w:rsidRDefault="007F5EA5" w:rsidP="008F562A">
      <w:pPr>
        <w:tabs>
          <w:tab w:val="left" w:pos="8222"/>
        </w:tabs>
        <w:spacing w:line="360" w:lineRule="auto"/>
        <w:jc w:val="both"/>
        <w:rPr>
          <w:rFonts w:ascii="Palatino Linotype" w:hAnsi="Palatino Linotype"/>
          <w:i/>
          <w:color w:val="000000" w:themeColor="text1"/>
        </w:rPr>
      </w:pPr>
      <w:r w:rsidRPr="00C624BE">
        <w:rPr>
          <w:rFonts w:ascii="Palatino Linotype" w:hAnsi="Palatino Linotype"/>
          <w:i/>
          <w:color w:val="000000" w:themeColor="text1"/>
        </w:rPr>
        <w:t>“SOLICITO ME ENVIEN LA ACTUALIZACION DE TODAS LAS CEDULAS DE DATOS PERSONALES CON SUS ANEXOS, AVISOS DE PRIVACIDAD, DOCUMENTOS DE SEGURIDAD Y EL FORMATO DE REDATOSEM” (Sic)</w:t>
      </w:r>
    </w:p>
    <w:p w:rsidR="007F5EA5" w:rsidRPr="00C624BE" w:rsidRDefault="007F5EA5" w:rsidP="008F562A">
      <w:pPr>
        <w:spacing w:line="360" w:lineRule="auto"/>
        <w:jc w:val="both"/>
        <w:rPr>
          <w:rFonts w:ascii="Palatino Linotype" w:hAnsi="Palatino Linotype"/>
          <w:i/>
          <w:color w:val="000000" w:themeColor="text1"/>
        </w:rPr>
      </w:pPr>
    </w:p>
    <w:p w:rsidR="007F5EA5" w:rsidRPr="00C624BE" w:rsidRDefault="007F5EA5" w:rsidP="008F562A">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C624BE">
        <w:rPr>
          <w:rFonts w:ascii="Palatino Linotype" w:eastAsia="Calibri" w:hAnsi="Palatino Linotype"/>
          <w:color w:val="000000" w:themeColor="text1"/>
          <w:lang w:val="es-ES" w:eastAsia="es-ES"/>
        </w:rPr>
        <w:t>Se eligió como modalidad de entrega a través de la plataforma digital Sistema de Acceso a la Información Mexiquense (SAIMEX).</w:t>
      </w:r>
    </w:p>
    <w:p w:rsidR="007F5EA5" w:rsidRPr="00C624BE" w:rsidRDefault="007F5EA5" w:rsidP="008F562A">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C624BE">
        <w:rPr>
          <w:rFonts w:ascii="Palatino Linotype" w:eastAsia="Calibri" w:hAnsi="Palatino Linotype"/>
          <w:color w:val="000000" w:themeColor="text1"/>
          <w:lang w:val="es-ES" w:eastAsia="es-ES"/>
        </w:rPr>
        <w:lastRenderedPageBreak/>
        <w:t xml:space="preserve">El </w:t>
      </w:r>
      <w:r w:rsidRPr="00C624BE">
        <w:rPr>
          <w:rFonts w:ascii="Palatino Linotype" w:eastAsia="Calibri" w:hAnsi="Palatino Linotype"/>
          <w:b/>
          <w:color w:val="000000" w:themeColor="text1"/>
          <w:lang w:val="es-ES" w:eastAsia="es-ES"/>
        </w:rPr>
        <w:t>once de marzo de dos mil veinticinco</w:t>
      </w:r>
      <w:r w:rsidRPr="00C624BE">
        <w:rPr>
          <w:rFonts w:ascii="Palatino Linotype" w:eastAsia="Calibri" w:hAnsi="Palatino Linotype"/>
          <w:color w:val="000000" w:themeColor="text1"/>
          <w:lang w:val="es-ES" w:eastAsia="es-ES"/>
        </w:rPr>
        <w:t xml:space="preserve">, se realizó un requerimiento de información al servidor público habilitado. </w:t>
      </w:r>
    </w:p>
    <w:p w:rsidR="007F5EA5" w:rsidRPr="00C624BE" w:rsidRDefault="007F5EA5" w:rsidP="008F562A">
      <w:pPr>
        <w:pStyle w:val="Prrafodelista"/>
        <w:ind w:left="0"/>
        <w:rPr>
          <w:rFonts w:ascii="Palatino Linotype" w:eastAsiaTheme="minorEastAsia" w:hAnsi="Palatino Linotype"/>
          <w:color w:val="000000" w:themeColor="text1"/>
          <w:sz w:val="24"/>
          <w:lang w:val="es-ES_tradnl" w:eastAsia="es-ES"/>
        </w:rPr>
      </w:pPr>
    </w:p>
    <w:p w:rsidR="007F5EA5" w:rsidRPr="00C624BE" w:rsidRDefault="007F5EA5" w:rsidP="008F562A">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C624BE">
        <w:rPr>
          <w:rFonts w:ascii="Palatino Linotype" w:eastAsiaTheme="minorEastAsia" w:hAnsi="Palatino Linotype"/>
          <w:color w:val="000000" w:themeColor="text1"/>
          <w:lang w:val="es-ES_tradnl" w:eastAsia="es-ES"/>
        </w:rPr>
        <w:t xml:space="preserve">El </w:t>
      </w:r>
      <w:r w:rsidRPr="00C624BE">
        <w:rPr>
          <w:rFonts w:ascii="Palatino Linotype" w:eastAsiaTheme="minorEastAsia" w:hAnsi="Palatino Linotype"/>
          <w:b/>
          <w:color w:val="000000" w:themeColor="text1"/>
          <w:lang w:val="es-ES_tradnl" w:eastAsia="es-ES"/>
        </w:rPr>
        <w:t>once de marzo de dos mil veinticinco</w:t>
      </w:r>
      <w:r w:rsidRPr="00C624BE">
        <w:rPr>
          <w:rFonts w:ascii="Palatino Linotype" w:eastAsiaTheme="minorEastAsia" w:hAnsi="Palatino Linotype"/>
          <w:color w:val="000000" w:themeColor="text1"/>
          <w:lang w:val="es-ES_tradnl" w:eastAsia="es-ES"/>
        </w:rPr>
        <w:t xml:space="preserve">, </w:t>
      </w:r>
      <w:r w:rsidRPr="00C624BE">
        <w:rPr>
          <w:rFonts w:ascii="Palatino Linotype" w:eastAsia="Calibri" w:hAnsi="Palatino Linotype"/>
          <w:color w:val="000000" w:themeColor="text1"/>
          <w:lang w:val="es-ES" w:eastAsia="es-ES"/>
        </w:rPr>
        <w:t xml:space="preserve">el </w:t>
      </w:r>
      <w:r w:rsidRPr="00C624BE">
        <w:rPr>
          <w:rFonts w:ascii="Palatino Linotype" w:eastAsia="Calibri" w:hAnsi="Palatino Linotype" w:cs="Arial"/>
          <w:b/>
          <w:color w:val="000000" w:themeColor="text1"/>
          <w:lang w:val="es-AR" w:eastAsia="es-ES"/>
        </w:rPr>
        <w:t>SUJETO OBLIGADO</w:t>
      </w:r>
      <w:r w:rsidRPr="00C624BE">
        <w:rPr>
          <w:rFonts w:ascii="Palatino Linotype" w:eastAsia="Calibri" w:hAnsi="Palatino Linotype" w:cs="Arial"/>
          <w:b/>
          <w:i/>
          <w:color w:val="000000" w:themeColor="text1"/>
          <w:lang w:val="es-AR" w:eastAsia="es-ES"/>
        </w:rPr>
        <w:t xml:space="preserve"> </w:t>
      </w:r>
      <w:r w:rsidRPr="00C624BE">
        <w:rPr>
          <w:rFonts w:ascii="Palatino Linotype" w:hAnsi="Palatino Linotype" w:cs="Arial"/>
          <w:color w:val="000000" w:themeColor="text1"/>
          <w:lang w:val="es-ES" w:eastAsia="es-ES"/>
        </w:rPr>
        <w:t>dio respuesta a la solicitud de información en los siguientes términos:</w:t>
      </w:r>
    </w:p>
    <w:p w:rsidR="007F5EA5" w:rsidRPr="00C624BE" w:rsidRDefault="007F5EA5" w:rsidP="008F562A">
      <w:pPr>
        <w:spacing w:line="360" w:lineRule="auto"/>
        <w:contextualSpacing/>
        <w:jc w:val="both"/>
        <w:rPr>
          <w:rFonts w:ascii="Palatino Linotype" w:eastAsia="Calibri" w:hAnsi="Palatino Linotype"/>
          <w:color w:val="000000" w:themeColor="text1"/>
          <w:lang w:val="es-ES" w:eastAsia="es-ES"/>
        </w:rPr>
      </w:pPr>
    </w:p>
    <w:tbl>
      <w:tblPr>
        <w:tblW w:w="7853" w:type="dxa"/>
        <w:jc w:val="center"/>
        <w:tblCellSpacing w:w="0" w:type="dxa"/>
        <w:tblCellMar>
          <w:left w:w="0" w:type="dxa"/>
          <w:right w:w="0" w:type="dxa"/>
        </w:tblCellMar>
        <w:tblLook w:val="04A0" w:firstRow="1" w:lastRow="0" w:firstColumn="1" w:lastColumn="0" w:noHBand="0" w:noVBand="1"/>
      </w:tblPr>
      <w:tblGrid>
        <w:gridCol w:w="7853"/>
      </w:tblGrid>
      <w:tr w:rsidR="008F562A" w:rsidRPr="00C624BE" w:rsidTr="007F5EA5">
        <w:trPr>
          <w:trHeight w:val="323"/>
          <w:tblCellSpacing w:w="0" w:type="dxa"/>
          <w:jc w:val="center"/>
        </w:trPr>
        <w:tc>
          <w:tcPr>
            <w:tcW w:w="0" w:type="auto"/>
            <w:vAlign w:val="center"/>
            <w:hideMark/>
          </w:tcPr>
          <w:p w:rsidR="007F5EA5" w:rsidRPr="00C624BE" w:rsidRDefault="007F5EA5" w:rsidP="008F562A">
            <w:pPr>
              <w:jc w:val="right"/>
              <w:rPr>
                <w:rFonts w:ascii="Palatino Linotype" w:hAnsi="Palatino Linotype"/>
                <w:i/>
                <w:color w:val="000000" w:themeColor="text1"/>
              </w:rPr>
            </w:pPr>
            <w:r w:rsidRPr="00C624BE">
              <w:rPr>
                <w:rFonts w:ascii="Palatino Linotype" w:hAnsi="Palatino Linotype"/>
                <w:i/>
                <w:color w:val="000000" w:themeColor="text1"/>
              </w:rPr>
              <w:t>“l para el Desarrollo Integral de la Familia de Acambay, México a 11 de Marzo de 2025</w:t>
            </w:r>
          </w:p>
        </w:tc>
      </w:tr>
      <w:tr w:rsidR="008F562A" w:rsidRPr="00C624BE" w:rsidTr="007F5EA5">
        <w:trPr>
          <w:trHeight w:val="323"/>
          <w:tblCellSpacing w:w="0" w:type="dxa"/>
          <w:jc w:val="center"/>
        </w:trPr>
        <w:tc>
          <w:tcPr>
            <w:tcW w:w="0" w:type="auto"/>
            <w:vAlign w:val="center"/>
            <w:hideMark/>
          </w:tcPr>
          <w:p w:rsidR="007F5EA5" w:rsidRPr="00C624BE" w:rsidRDefault="007F5EA5" w:rsidP="008F562A">
            <w:pPr>
              <w:jc w:val="right"/>
              <w:rPr>
                <w:rFonts w:ascii="Palatino Linotype" w:hAnsi="Palatino Linotype"/>
                <w:i/>
                <w:color w:val="000000" w:themeColor="text1"/>
              </w:rPr>
            </w:pPr>
            <w:r w:rsidRPr="00C624BE">
              <w:rPr>
                <w:rFonts w:ascii="Palatino Linotype" w:hAnsi="Palatino Linotype"/>
                <w:i/>
                <w:color w:val="000000" w:themeColor="text1"/>
              </w:rPr>
              <w:t>Nombre del solicitante: C. Solicitante</w:t>
            </w:r>
          </w:p>
        </w:tc>
      </w:tr>
      <w:tr w:rsidR="008F562A" w:rsidRPr="00C624BE" w:rsidTr="007F5EA5">
        <w:trPr>
          <w:trHeight w:val="323"/>
          <w:tblCellSpacing w:w="0" w:type="dxa"/>
          <w:jc w:val="center"/>
        </w:trPr>
        <w:tc>
          <w:tcPr>
            <w:tcW w:w="0" w:type="auto"/>
            <w:vAlign w:val="center"/>
            <w:hideMark/>
          </w:tcPr>
          <w:p w:rsidR="007F5EA5" w:rsidRPr="00C624BE" w:rsidRDefault="007F5EA5" w:rsidP="008F562A">
            <w:pPr>
              <w:jc w:val="right"/>
              <w:rPr>
                <w:rFonts w:ascii="Palatino Linotype" w:hAnsi="Palatino Linotype"/>
                <w:i/>
                <w:color w:val="000000" w:themeColor="text1"/>
              </w:rPr>
            </w:pPr>
            <w:r w:rsidRPr="00C624BE">
              <w:rPr>
                <w:rFonts w:ascii="Palatino Linotype" w:hAnsi="Palatino Linotype"/>
                <w:i/>
                <w:color w:val="000000" w:themeColor="text1"/>
              </w:rPr>
              <w:t>Folio de la solicitud: 00022/DIFACAMBAY/IP/2025</w:t>
            </w:r>
          </w:p>
        </w:tc>
      </w:tr>
      <w:tr w:rsidR="008F562A" w:rsidRPr="00C624BE" w:rsidTr="007F5EA5">
        <w:trPr>
          <w:trHeight w:val="485"/>
          <w:tblCellSpacing w:w="0" w:type="dxa"/>
          <w:jc w:val="center"/>
        </w:trPr>
        <w:tc>
          <w:tcPr>
            <w:tcW w:w="0" w:type="auto"/>
            <w:vAlign w:val="center"/>
            <w:hideMark/>
          </w:tcPr>
          <w:p w:rsidR="007F5EA5" w:rsidRPr="00C624BE" w:rsidRDefault="007F5EA5" w:rsidP="008F562A">
            <w:pPr>
              <w:jc w:val="right"/>
              <w:rPr>
                <w:rFonts w:ascii="Palatino Linotype" w:hAnsi="Palatino Linotype"/>
                <w:i/>
                <w:color w:val="000000" w:themeColor="text1"/>
              </w:rPr>
            </w:pPr>
          </w:p>
        </w:tc>
      </w:tr>
      <w:tr w:rsidR="008F562A" w:rsidRPr="00C624BE" w:rsidTr="007F5EA5">
        <w:trPr>
          <w:trHeight w:val="161"/>
          <w:tblCellSpacing w:w="0" w:type="dxa"/>
          <w:jc w:val="center"/>
        </w:trPr>
        <w:tc>
          <w:tcPr>
            <w:tcW w:w="0" w:type="auto"/>
            <w:vAlign w:val="center"/>
            <w:hideMark/>
          </w:tcPr>
          <w:p w:rsidR="007F5EA5" w:rsidRPr="00C624BE" w:rsidRDefault="007F5EA5" w:rsidP="008F562A">
            <w:pPr>
              <w:rPr>
                <w:rFonts w:ascii="Palatino Linotype" w:hAnsi="Palatino Linotype"/>
                <w:i/>
                <w:color w:val="000000" w:themeColor="text1"/>
              </w:rPr>
            </w:pPr>
            <w:r w:rsidRPr="00C624BE">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F562A" w:rsidRPr="00C624BE" w:rsidTr="007F5EA5">
        <w:trPr>
          <w:trHeight w:val="404"/>
          <w:tblCellSpacing w:w="0" w:type="dxa"/>
          <w:jc w:val="center"/>
        </w:trPr>
        <w:tc>
          <w:tcPr>
            <w:tcW w:w="0" w:type="auto"/>
            <w:vAlign w:val="center"/>
            <w:hideMark/>
          </w:tcPr>
          <w:p w:rsidR="007F5EA5" w:rsidRPr="00C624BE" w:rsidRDefault="007F5EA5" w:rsidP="008F562A">
            <w:pPr>
              <w:rPr>
                <w:rFonts w:ascii="Palatino Linotype" w:hAnsi="Palatino Linotype"/>
                <w:i/>
                <w:color w:val="000000" w:themeColor="text1"/>
              </w:rPr>
            </w:pPr>
          </w:p>
        </w:tc>
      </w:tr>
      <w:tr w:rsidR="008F562A" w:rsidRPr="00C624BE" w:rsidTr="007F5EA5">
        <w:trPr>
          <w:trHeight w:val="161"/>
          <w:tblCellSpacing w:w="0" w:type="dxa"/>
          <w:jc w:val="center"/>
        </w:trPr>
        <w:tc>
          <w:tcPr>
            <w:tcW w:w="0" w:type="auto"/>
            <w:vAlign w:val="center"/>
            <w:hideMark/>
          </w:tcPr>
          <w:p w:rsidR="007F5EA5" w:rsidRPr="00C624BE" w:rsidRDefault="007F5EA5" w:rsidP="008F562A">
            <w:pPr>
              <w:rPr>
                <w:rFonts w:ascii="Palatino Linotype" w:hAnsi="Palatino Linotype"/>
                <w:i/>
                <w:color w:val="000000" w:themeColor="text1"/>
              </w:rPr>
            </w:pPr>
            <w:r w:rsidRPr="00C624BE">
              <w:rPr>
                <w:rFonts w:ascii="Palatino Linotype" w:hAnsi="Palatino Linotype"/>
                <w:i/>
                <w:color w:val="000000" w:themeColor="text1"/>
              </w:rPr>
              <w:t>Anexo documentos que obran en archivo y en el estado en que se encuentran. Art 12 de la Ley de Transparencia y Acceso a la Información Publica del Estado de México y sus Municipios Saludos Cordiales</w:t>
            </w:r>
          </w:p>
        </w:tc>
      </w:tr>
      <w:tr w:rsidR="008F562A" w:rsidRPr="00C624BE" w:rsidTr="007F5EA5">
        <w:trPr>
          <w:trHeight w:val="404"/>
          <w:tblCellSpacing w:w="0" w:type="dxa"/>
          <w:jc w:val="center"/>
        </w:trPr>
        <w:tc>
          <w:tcPr>
            <w:tcW w:w="0" w:type="auto"/>
            <w:vAlign w:val="center"/>
            <w:hideMark/>
          </w:tcPr>
          <w:p w:rsidR="007F5EA5" w:rsidRPr="00C624BE" w:rsidRDefault="007F5EA5" w:rsidP="008F562A">
            <w:pPr>
              <w:rPr>
                <w:rFonts w:ascii="Palatino Linotype" w:hAnsi="Palatino Linotype"/>
                <w:i/>
                <w:color w:val="000000" w:themeColor="text1"/>
              </w:rPr>
            </w:pPr>
          </w:p>
        </w:tc>
      </w:tr>
      <w:tr w:rsidR="008F562A" w:rsidRPr="00C624BE" w:rsidTr="007F5EA5">
        <w:trPr>
          <w:trHeight w:val="161"/>
          <w:tblCellSpacing w:w="0" w:type="dxa"/>
          <w:jc w:val="center"/>
        </w:trPr>
        <w:tc>
          <w:tcPr>
            <w:tcW w:w="0" w:type="auto"/>
            <w:vAlign w:val="center"/>
            <w:hideMark/>
          </w:tcPr>
          <w:p w:rsidR="007F5EA5" w:rsidRPr="00C624BE" w:rsidRDefault="007F5EA5" w:rsidP="008F562A">
            <w:pPr>
              <w:jc w:val="center"/>
              <w:rPr>
                <w:rFonts w:ascii="Palatino Linotype" w:hAnsi="Palatino Linotype"/>
                <w:i/>
                <w:color w:val="000000" w:themeColor="text1"/>
              </w:rPr>
            </w:pPr>
          </w:p>
        </w:tc>
      </w:tr>
      <w:tr w:rsidR="008F562A" w:rsidRPr="00C624BE" w:rsidTr="007F5EA5">
        <w:trPr>
          <w:trHeight w:val="161"/>
          <w:tblCellSpacing w:w="0" w:type="dxa"/>
          <w:jc w:val="center"/>
        </w:trPr>
        <w:tc>
          <w:tcPr>
            <w:tcW w:w="0" w:type="auto"/>
            <w:vAlign w:val="center"/>
            <w:hideMark/>
          </w:tcPr>
          <w:p w:rsidR="007F5EA5" w:rsidRPr="00C624BE" w:rsidRDefault="007F5EA5" w:rsidP="008F562A">
            <w:pPr>
              <w:rPr>
                <w:rFonts w:ascii="Palatino Linotype" w:hAnsi="Palatino Linotype"/>
                <w:i/>
                <w:color w:val="000000" w:themeColor="text1"/>
              </w:rPr>
            </w:pPr>
          </w:p>
        </w:tc>
      </w:tr>
      <w:tr w:rsidR="008F562A" w:rsidRPr="00C624BE" w:rsidTr="007F5EA5">
        <w:trPr>
          <w:trHeight w:val="161"/>
          <w:tblCellSpacing w:w="0" w:type="dxa"/>
          <w:jc w:val="center"/>
        </w:trPr>
        <w:tc>
          <w:tcPr>
            <w:tcW w:w="0" w:type="auto"/>
            <w:vAlign w:val="center"/>
            <w:hideMark/>
          </w:tcPr>
          <w:p w:rsidR="007F5EA5" w:rsidRPr="00C624BE" w:rsidRDefault="007F5EA5" w:rsidP="008F562A">
            <w:pPr>
              <w:rPr>
                <w:rFonts w:ascii="Palatino Linotype" w:hAnsi="Palatino Linotype"/>
                <w:i/>
                <w:color w:val="000000" w:themeColor="text1"/>
              </w:rPr>
            </w:pPr>
            <w:r w:rsidRPr="00C624BE">
              <w:rPr>
                <w:rFonts w:ascii="Palatino Linotype" w:hAnsi="Palatino Linotype"/>
                <w:i/>
                <w:color w:val="000000" w:themeColor="text1"/>
              </w:rPr>
              <w:t>ATENTAMENTE</w:t>
            </w:r>
          </w:p>
        </w:tc>
      </w:tr>
      <w:tr w:rsidR="008F562A" w:rsidRPr="00C624BE" w:rsidTr="007F5EA5">
        <w:trPr>
          <w:trHeight w:val="242"/>
          <w:tblCellSpacing w:w="0" w:type="dxa"/>
          <w:jc w:val="center"/>
        </w:trPr>
        <w:tc>
          <w:tcPr>
            <w:tcW w:w="0" w:type="auto"/>
            <w:vAlign w:val="center"/>
            <w:hideMark/>
          </w:tcPr>
          <w:p w:rsidR="007F5EA5" w:rsidRPr="00C624BE" w:rsidRDefault="007F5EA5" w:rsidP="008F562A">
            <w:pPr>
              <w:rPr>
                <w:rFonts w:ascii="Palatino Linotype" w:hAnsi="Palatino Linotype"/>
                <w:i/>
                <w:color w:val="000000" w:themeColor="text1"/>
              </w:rPr>
            </w:pPr>
          </w:p>
        </w:tc>
      </w:tr>
      <w:tr w:rsidR="007F5EA5" w:rsidRPr="00C624BE" w:rsidTr="007F5EA5">
        <w:trPr>
          <w:trHeight w:val="161"/>
          <w:tblCellSpacing w:w="0" w:type="dxa"/>
          <w:jc w:val="center"/>
        </w:trPr>
        <w:tc>
          <w:tcPr>
            <w:tcW w:w="0" w:type="auto"/>
            <w:vAlign w:val="center"/>
            <w:hideMark/>
          </w:tcPr>
          <w:p w:rsidR="007F5EA5" w:rsidRPr="00C624BE" w:rsidRDefault="007F5EA5" w:rsidP="008F562A">
            <w:pPr>
              <w:rPr>
                <w:rFonts w:ascii="Palatino Linotype" w:hAnsi="Palatino Linotype"/>
                <w:i/>
                <w:color w:val="000000" w:themeColor="text1"/>
              </w:rPr>
            </w:pPr>
            <w:r w:rsidRPr="00C624BE">
              <w:rPr>
                <w:rFonts w:ascii="Palatino Linotype" w:hAnsi="Palatino Linotype"/>
                <w:i/>
                <w:color w:val="000000" w:themeColor="text1"/>
              </w:rPr>
              <w:t>Ing. Alexis Hernández Hernández”</w:t>
            </w:r>
          </w:p>
        </w:tc>
      </w:tr>
    </w:tbl>
    <w:p w:rsidR="007F5EA5" w:rsidRPr="00C624BE" w:rsidRDefault="007F5EA5" w:rsidP="008F562A">
      <w:pPr>
        <w:spacing w:line="360" w:lineRule="auto"/>
        <w:jc w:val="both"/>
        <w:rPr>
          <w:rFonts w:ascii="Palatino Linotype" w:hAnsi="Palatino Linotype"/>
          <w:i/>
          <w:color w:val="000000" w:themeColor="text1"/>
        </w:rPr>
      </w:pPr>
    </w:p>
    <w:p w:rsidR="007F5EA5" w:rsidRPr="00C624BE" w:rsidRDefault="007F5EA5" w:rsidP="00013C50">
      <w:pPr>
        <w:pStyle w:val="Prrafodelista"/>
        <w:numPr>
          <w:ilvl w:val="0"/>
          <w:numId w:val="2"/>
        </w:numPr>
        <w:spacing w:line="360" w:lineRule="auto"/>
        <w:ind w:left="0" w:firstLine="0"/>
        <w:jc w:val="both"/>
        <w:rPr>
          <w:rFonts w:ascii="Palatino Linotype" w:hAnsi="Palatino Linotype"/>
          <w:b/>
          <w:color w:val="000000" w:themeColor="text1"/>
          <w:sz w:val="24"/>
        </w:rPr>
      </w:pPr>
      <w:r w:rsidRPr="00C624BE">
        <w:rPr>
          <w:rFonts w:ascii="Palatino Linotype" w:hAnsi="Palatino Linotype"/>
          <w:color w:val="000000" w:themeColor="text1"/>
          <w:sz w:val="24"/>
        </w:rPr>
        <w:t>A la respuesta, el Sujeto Obligado adjuntó los archivos que se describen enseguida:</w:t>
      </w:r>
    </w:p>
    <w:p w:rsidR="007F5EA5" w:rsidRPr="00C624BE" w:rsidRDefault="007F5EA5" w:rsidP="008F562A">
      <w:pPr>
        <w:pStyle w:val="Prrafodelista"/>
        <w:spacing w:line="360" w:lineRule="auto"/>
        <w:ind w:left="0"/>
        <w:jc w:val="both"/>
        <w:rPr>
          <w:rFonts w:ascii="Palatino Linotype" w:hAnsi="Palatino Linotype"/>
          <w:b/>
          <w:color w:val="000000" w:themeColor="text1"/>
          <w:sz w:val="24"/>
        </w:rPr>
      </w:pPr>
    </w:p>
    <w:p w:rsidR="007F5EA5" w:rsidRPr="00C624BE" w:rsidRDefault="00BC3264" w:rsidP="00013C50">
      <w:pPr>
        <w:pStyle w:val="Prrafodelista"/>
        <w:numPr>
          <w:ilvl w:val="0"/>
          <w:numId w:val="3"/>
        </w:numPr>
        <w:spacing w:line="360" w:lineRule="auto"/>
        <w:ind w:left="0" w:firstLine="0"/>
        <w:jc w:val="both"/>
        <w:rPr>
          <w:rFonts w:ascii="Palatino Linotype" w:hAnsi="Palatino Linotype"/>
          <w:b/>
          <w:color w:val="000000" w:themeColor="text1"/>
          <w:sz w:val="24"/>
        </w:rPr>
      </w:pPr>
      <w:hyperlink r:id="rId7" w:tgtFrame="_blank" w:history="1">
        <w:r w:rsidR="007F5EA5" w:rsidRPr="00C624BE">
          <w:rPr>
            <w:rStyle w:val="Hipervnculo"/>
            <w:rFonts w:ascii="Palatino Linotype" w:hAnsi="Palatino Linotype" w:cs="Arial"/>
            <w:b/>
            <w:bCs/>
            <w:color w:val="000000" w:themeColor="text1"/>
            <w:sz w:val="24"/>
          </w:rPr>
          <w:t>Aviso de privacidad.pdf</w:t>
        </w:r>
      </w:hyperlink>
      <w:r w:rsidR="007F5EA5" w:rsidRPr="00C624BE">
        <w:rPr>
          <w:rFonts w:ascii="Palatino Linotype" w:hAnsi="Palatino Linotype"/>
          <w:color w:val="000000" w:themeColor="text1"/>
          <w:sz w:val="24"/>
        </w:rPr>
        <w:t>: archivo que consta de 19 avisos de privacidad.</w:t>
      </w:r>
    </w:p>
    <w:p w:rsidR="007F5EA5" w:rsidRPr="00C624BE" w:rsidRDefault="00BC3264" w:rsidP="00013C50">
      <w:pPr>
        <w:pStyle w:val="Prrafodelista"/>
        <w:numPr>
          <w:ilvl w:val="0"/>
          <w:numId w:val="3"/>
        </w:numPr>
        <w:spacing w:line="360" w:lineRule="auto"/>
        <w:ind w:left="0" w:firstLine="0"/>
        <w:jc w:val="both"/>
        <w:rPr>
          <w:rFonts w:ascii="Palatino Linotype" w:hAnsi="Palatino Linotype"/>
          <w:b/>
          <w:color w:val="000000" w:themeColor="text1"/>
          <w:sz w:val="24"/>
        </w:rPr>
      </w:pPr>
      <w:hyperlink r:id="rId8" w:tgtFrame="_blank" w:history="1">
        <w:r w:rsidR="007F5EA5" w:rsidRPr="00C624BE">
          <w:rPr>
            <w:rStyle w:val="Hipervnculo"/>
            <w:rFonts w:ascii="Palatino Linotype" w:hAnsi="Palatino Linotype" w:cs="Arial"/>
            <w:b/>
            <w:bCs/>
            <w:color w:val="000000" w:themeColor="text1"/>
            <w:sz w:val="24"/>
          </w:rPr>
          <w:t>REDATOSEM.pdf</w:t>
        </w:r>
      </w:hyperlink>
      <w:r w:rsidR="007F5EA5" w:rsidRPr="00C624BE">
        <w:rPr>
          <w:rFonts w:ascii="Palatino Linotype" w:hAnsi="Palatino Linotype"/>
          <w:color w:val="000000" w:themeColor="text1"/>
          <w:sz w:val="24"/>
        </w:rPr>
        <w:t>:</w:t>
      </w:r>
      <w:r w:rsidR="002C5098" w:rsidRPr="00C624BE">
        <w:rPr>
          <w:rFonts w:ascii="Palatino Linotype" w:hAnsi="Palatino Linotype"/>
          <w:color w:val="000000" w:themeColor="text1"/>
          <w:sz w:val="24"/>
        </w:rPr>
        <w:t xml:space="preserve"> documento con el Registro de Sistema de Datos Personales del treinta de junio de 2023. </w:t>
      </w:r>
    </w:p>
    <w:p w:rsidR="007F5EA5" w:rsidRPr="00C624BE" w:rsidRDefault="00BC3264" w:rsidP="00013C50">
      <w:pPr>
        <w:pStyle w:val="Prrafodelista"/>
        <w:numPr>
          <w:ilvl w:val="0"/>
          <w:numId w:val="3"/>
        </w:numPr>
        <w:spacing w:line="360" w:lineRule="auto"/>
        <w:ind w:left="0" w:firstLine="0"/>
        <w:jc w:val="both"/>
        <w:rPr>
          <w:rFonts w:ascii="Palatino Linotype" w:hAnsi="Palatino Linotype"/>
          <w:b/>
          <w:color w:val="000000" w:themeColor="text1"/>
          <w:sz w:val="24"/>
        </w:rPr>
      </w:pPr>
      <w:hyperlink r:id="rId9" w:tgtFrame="_blank" w:history="1">
        <w:r w:rsidR="007F5EA5" w:rsidRPr="00C624BE">
          <w:rPr>
            <w:rStyle w:val="Hipervnculo"/>
            <w:rFonts w:ascii="Palatino Linotype" w:hAnsi="Palatino Linotype" w:cs="Arial"/>
            <w:b/>
            <w:bCs/>
            <w:color w:val="000000" w:themeColor="text1"/>
            <w:sz w:val="24"/>
          </w:rPr>
          <w:t>Documento de seguridad.pdf</w:t>
        </w:r>
      </w:hyperlink>
      <w:r w:rsidR="007F5EA5" w:rsidRPr="00C624BE">
        <w:rPr>
          <w:rFonts w:ascii="Palatino Linotype" w:hAnsi="Palatino Linotype"/>
          <w:color w:val="000000" w:themeColor="text1"/>
          <w:sz w:val="24"/>
        </w:rPr>
        <w:t>:</w:t>
      </w:r>
      <w:r w:rsidR="002C5098" w:rsidRPr="00C624BE">
        <w:rPr>
          <w:rFonts w:ascii="Palatino Linotype" w:hAnsi="Palatino Linotype"/>
          <w:color w:val="000000" w:themeColor="text1"/>
          <w:sz w:val="24"/>
        </w:rPr>
        <w:t xml:space="preserve"> archivo que consta de 8 fojas con el Documento de Seguridad. </w:t>
      </w:r>
    </w:p>
    <w:p w:rsidR="007F5EA5" w:rsidRPr="00C624BE" w:rsidRDefault="00BC3264" w:rsidP="00013C50">
      <w:pPr>
        <w:pStyle w:val="Prrafodelista"/>
        <w:numPr>
          <w:ilvl w:val="0"/>
          <w:numId w:val="3"/>
        </w:numPr>
        <w:spacing w:line="360" w:lineRule="auto"/>
        <w:ind w:left="0" w:firstLine="0"/>
        <w:jc w:val="both"/>
        <w:rPr>
          <w:rFonts w:ascii="Palatino Linotype" w:hAnsi="Palatino Linotype"/>
          <w:b/>
          <w:color w:val="000000" w:themeColor="text1"/>
          <w:sz w:val="24"/>
        </w:rPr>
      </w:pPr>
      <w:hyperlink r:id="rId10" w:tgtFrame="_blank" w:history="1">
        <w:r w:rsidR="007F5EA5" w:rsidRPr="00C624BE">
          <w:rPr>
            <w:rStyle w:val="Hipervnculo"/>
            <w:rFonts w:ascii="Palatino Linotype" w:hAnsi="Palatino Linotype" w:cs="Arial"/>
            <w:b/>
            <w:bCs/>
            <w:color w:val="000000" w:themeColor="text1"/>
            <w:sz w:val="24"/>
          </w:rPr>
          <w:t>Tramites y servicios.pdf</w:t>
        </w:r>
      </w:hyperlink>
      <w:r w:rsidR="007F5EA5" w:rsidRPr="00C624BE">
        <w:rPr>
          <w:rFonts w:ascii="Palatino Linotype" w:hAnsi="Palatino Linotype"/>
          <w:color w:val="000000" w:themeColor="text1"/>
          <w:sz w:val="24"/>
        </w:rPr>
        <w:t>:</w:t>
      </w:r>
      <w:r w:rsidR="002C5098" w:rsidRPr="00C624BE">
        <w:rPr>
          <w:rFonts w:ascii="Palatino Linotype" w:hAnsi="Palatino Linotype"/>
          <w:color w:val="000000" w:themeColor="text1"/>
          <w:sz w:val="24"/>
        </w:rPr>
        <w:t xml:space="preserve"> archivo con 23 cédulas de información. </w:t>
      </w:r>
    </w:p>
    <w:p w:rsidR="007F5EA5" w:rsidRPr="00C624BE" w:rsidRDefault="007F5EA5" w:rsidP="008F562A">
      <w:pPr>
        <w:pStyle w:val="Prrafodelista"/>
        <w:spacing w:line="360" w:lineRule="auto"/>
        <w:ind w:left="0"/>
        <w:jc w:val="both"/>
        <w:rPr>
          <w:rFonts w:ascii="Palatino Linotype" w:hAnsi="Palatino Linotype"/>
          <w:b/>
          <w:color w:val="000000" w:themeColor="text1"/>
          <w:sz w:val="24"/>
        </w:rPr>
      </w:pPr>
    </w:p>
    <w:p w:rsidR="007F5EA5" w:rsidRPr="00C624BE" w:rsidRDefault="007F5EA5" w:rsidP="008F562A">
      <w:pPr>
        <w:numPr>
          <w:ilvl w:val="0"/>
          <w:numId w:val="1"/>
        </w:numPr>
        <w:spacing w:line="360" w:lineRule="auto"/>
        <w:ind w:left="0" w:firstLine="0"/>
        <w:contextualSpacing/>
        <w:jc w:val="both"/>
        <w:rPr>
          <w:rFonts w:ascii="Palatino Linotype" w:eastAsiaTheme="minorEastAsia" w:hAnsi="Palatino Linotype" w:cs="Arial"/>
          <w:i/>
          <w:color w:val="000000" w:themeColor="text1"/>
          <w:lang w:val="es-ES_tradnl" w:eastAsia="es-ES"/>
        </w:rPr>
      </w:pPr>
      <w:r w:rsidRPr="00C624BE">
        <w:rPr>
          <w:rFonts w:ascii="Palatino Linotype" w:eastAsia="Calibri" w:hAnsi="Palatino Linotype" w:cs="Arial"/>
          <w:color w:val="000000" w:themeColor="text1"/>
          <w:lang w:val="es-AR" w:eastAsia="es-ES"/>
        </w:rPr>
        <w:t xml:space="preserve">El </w:t>
      </w:r>
      <w:r w:rsidR="002C5098" w:rsidRPr="00C624BE">
        <w:rPr>
          <w:rFonts w:ascii="Palatino Linotype" w:eastAsia="Calibri" w:hAnsi="Palatino Linotype" w:cs="Arial"/>
          <w:b/>
          <w:color w:val="000000" w:themeColor="text1"/>
          <w:lang w:val="es-AR" w:eastAsia="es-ES"/>
        </w:rPr>
        <w:t>dieciocho</w:t>
      </w:r>
      <w:r w:rsidRPr="00C624BE">
        <w:rPr>
          <w:rFonts w:ascii="Palatino Linotype" w:eastAsia="Calibri" w:hAnsi="Palatino Linotype" w:cs="Arial"/>
          <w:b/>
          <w:color w:val="000000" w:themeColor="text1"/>
          <w:lang w:val="es-AR" w:eastAsia="es-ES"/>
        </w:rPr>
        <w:t xml:space="preserve"> de marzo de dos mil veinticinco</w:t>
      </w:r>
      <w:r w:rsidRPr="00C624BE">
        <w:rPr>
          <w:rFonts w:ascii="Palatino Linotype" w:hAnsi="Palatino Linotype" w:cs="Arial"/>
          <w:b/>
          <w:color w:val="000000" w:themeColor="text1"/>
          <w:lang w:val="es-ES" w:eastAsia="es-ES"/>
        </w:rPr>
        <w:t>,</w:t>
      </w:r>
      <w:r w:rsidRPr="00C624BE">
        <w:rPr>
          <w:rFonts w:ascii="Palatino Linotype" w:hAnsi="Palatino Linotype" w:cs="Arial"/>
          <w:color w:val="000000" w:themeColor="text1"/>
          <w:lang w:val="es-ES" w:eastAsia="es-ES"/>
        </w:rPr>
        <w:t xml:space="preserve"> </w:t>
      </w:r>
      <w:r w:rsidRPr="00C624BE">
        <w:rPr>
          <w:rFonts w:ascii="Palatino Linotype" w:eastAsiaTheme="minorEastAsia" w:hAnsi="Palatino Linotype"/>
          <w:b/>
          <w:color w:val="000000" w:themeColor="text1"/>
          <w:lang w:val="es-ES_tradnl" w:eastAsia="es-ES"/>
        </w:rPr>
        <w:t>EL RECURRENTE</w:t>
      </w:r>
      <w:r w:rsidRPr="00C624BE">
        <w:rPr>
          <w:rFonts w:ascii="Palatino Linotype" w:hAnsi="Palatino Linotype" w:cs="Arial"/>
          <w:color w:val="000000" w:themeColor="text1"/>
          <w:lang w:val="es-ES" w:eastAsia="es-ES"/>
        </w:rPr>
        <w:t xml:space="preserve"> interpuso el recurso de revisión, en contra de la respuesta, señalando como:</w:t>
      </w:r>
      <w:bookmarkStart w:id="2" w:name="_Toc462307683"/>
      <w:bookmarkStart w:id="3" w:name="_Toc472427085"/>
      <w:bookmarkStart w:id="4" w:name="_Toc472500652"/>
    </w:p>
    <w:p w:rsidR="007F5EA5" w:rsidRPr="00C624BE" w:rsidRDefault="007F5EA5" w:rsidP="008F562A">
      <w:pPr>
        <w:spacing w:line="360" w:lineRule="auto"/>
        <w:contextualSpacing/>
        <w:rPr>
          <w:rFonts w:ascii="Palatino Linotype" w:eastAsiaTheme="minorEastAsia" w:hAnsi="Palatino Linotype" w:cs="Arial"/>
          <w:i/>
          <w:color w:val="000000" w:themeColor="text1"/>
          <w:lang w:val="es-ES_tradnl" w:eastAsia="es-ES"/>
        </w:rPr>
      </w:pPr>
    </w:p>
    <w:p w:rsidR="007F5EA5" w:rsidRPr="00013C50" w:rsidRDefault="007F5EA5" w:rsidP="00013C50">
      <w:pPr>
        <w:pStyle w:val="Prrafodelista"/>
        <w:numPr>
          <w:ilvl w:val="0"/>
          <w:numId w:val="2"/>
        </w:numPr>
        <w:spacing w:line="360" w:lineRule="auto"/>
        <w:jc w:val="both"/>
        <w:rPr>
          <w:rFonts w:ascii="Palatino Linotype" w:eastAsia="Calibri" w:hAnsi="Palatino Linotype" w:cs="Arial"/>
          <w:i/>
          <w:color w:val="000000" w:themeColor="text1"/>
          <w:sz w:val="24"/>
          <w:lang w:val="es-ES" w:eastAsia="es-ES"/>
        </w:rPr>
      </w:pPr>
      <w:r w:rsidRPr="00013C50">
        <w:rPr>
          <w:rFonts w:ascii="Palatino Linotype" w:eastAsiaTheme="minorEastAsia" w:hAnsi="Palatino Linotype"/>
          <w:b/>
          <w:color w:val="000000" w:themeColor="text1"/>
          <w:sz w:val="24"/>
          <w:lang w:val="es-ES_tradnl" w:eastAsia="es-ES"/>
        </w:rPr>
        <w:t>Acto impugnado</w:t>
      </w:r>
      <w:r w:rsidRPr="00013C50">
        <w:rPr>
          <w:rFonts w:ascii="Palatino Linotype" w:eastAsiaTheme="minorEastAsia" w:hAnsi="Palatino Linotype"/>
          <w:b/>
          <w:i/>
          <w:color w:val="000000" w:themeColor="text1"/>
          <w:sz w:val="24"/>
          <w:lang w:val="es-ES_tradnl" w:eastAsia="es-ES"/>
        </w:rPr>
        <w:t>:</w:t>
      </w:r>
      <w:r w:rsidRPr="00013C50">
        <w:rPr>
          <w:rFonts w:ascii="Palatino Linotype" w:hAnsi="Palatino Linotype"/>
          <w:i/>
          <w:color w:val="000000" w:themeColor="text1"/>
          <w:sz w:val="24"/>
        </w:rPr>
        <w:t xml:space="preserve"> “</w:t>
      </w:r>
      <w:r w:rsidR="002C5098" w:rsidRPr="00013C50">
        <w:rPr>
          <w:rFonts w:ascii="Palatino Linotype" w:hAnsi="Palatino Linotype"/>
          <w:i/>
          <w:color w:val="000000" w:themeColor="text1"/>
          <w:sz w:val="24"/>
        </w:rPr>
        <w:t>EN VERDAD NO SE SI NO TENGAN CONOCIMIENTO O QUE COSA ME ENVIAN UN DOCUMENTO CON RAYONES ESO QUE ENVIAS SABE EL PRESIDENTE DEL DIF EL LES AUTORIZA ENVIAR ESA BARBARIDAD DE INFORMACION</w:t>
      </w:r>
      <w:r w:rsidRPr="00013C50">
        <w:rPr>
          <w:rFonts w:ascii="Palatino Linotype" w:hAnsi="Palatino Linotype"/>
          <w:i/>
          <w:color w:val="000000" w:themeColor="text1"/>
          <w:sz w:val="24"/>
        </w:rPr>
        <w:t>” (Sic)</w:t>
      </w:r>
    </w:p>
    <w:p w:rsidR="007F5EA5" w:rsidRPr="00C624BE" w:rsidRDefault="007F5EA5" w:rsidP="008F562A">
      <w:pPr>
        <w:spacing w:line="360" w:lineRule="auto"/>
        <w:contextualSpacing/>
        <w:jc w:val="both"/>
        <w:rPr>
          <w:rFonts w:ascii="Palatino Linotype" w:eastAsia="Calibri" w:hAnsi="Palatino Linotype" w:cs="Arial"/>
          <w:color w:val="000000" w:themeColor="text1"/>
          <w:lang w:val="es-ES" w:eastAsia="es-ES"/>
        </w:rPr>
      </w:pPr>
    </w:p>
    <w:p w:rsidR="007F5EA5" w:rsidRPr="00013C50" w:rsidRDefault="007F5EA5" w:rsidP="00013C50">
      <w:pPr>
        <w:pStyle w:val="Prrafodelista"/>
        <w:numPr>
          <w:ilvl w:val="0"/>
          <w:numId w:val="2"/>
        </w:numPr>
        <w:spacing w:line="360" w:lineRule="auto"/>
        <w:jc w:val="both"/>
        <w:rPr>
          <w:rFonts w:ascii="Palatino Linotype" w:hAnsi="Palatino Linotype"/>
          <w:i/>
          <w:color w:val="000000" w:themeColor="text1"/>
          <w:sz w:val="24"/>
        </w:rPr>
      </w:pPr>
      <w:r w:rsidRPr="00013C50">
        <w:rPr>
          <w:rFonts w:ascii="Palatino Linotype" w:eastAsiaTheme="minorEastAsia" w:hAnsi="Palatino Linotype"/>
          <w:b/>
          <w:color w:val="000000" w:themeColor="text1"/>
          <w:sz w:val="24"/>
          <w:lang w:val="es-ES_tradnl" w:eastAsia="es-ES"/>
        </w:rPr>
        <w:t>Razones o Motivos de inconformidad:</w:t>
      </w:r>
      <w:r w:rsidRPr="00013C50">
        <w:rPr>
          <w:rFonts w:ascii="Palatino Linotype" w:eastAsiaTheme="majorEastAsia" w:hAnsi="Palatino Linotype" w:cstheme="majorBidi"/>
          <w:b/>
          <w:color w:val="000000" w:themeColor="text1"/>
          <w:sz w:val="24"/>
          <w:lang w:val="es-ES" w:eastAsia="es-ES"/>
        </w:rPr>
        <w:t xml:space="preserve"> </w:t>
      </w:r>
      <w:r w:rsidRPr="00013C50">
        <w:rPr>
          <w:rFonts w:ascii="Palatino Linotype" w:eastAsiaTheme="majorEastAsia" w:hAnsi="Palatino Linotype" w:cstheme="majorBidi"/>
          <w:i/>
          <w:color w:val="000000" w:themeColor="text1"/>
          <w:sz w:val="24"/>
          <w:lang w:val="es-ES" w:eastAsia="es-ES"/>
        </w:rPr>
        <w:t>“</w:t>
      </w:r>
      <w:r w:rsidR="002C5098" w:rsidRPr="00013C50">
        <w:rPr>
          <w:rFonts w:ascii="Palatino Linotype" w:hAnsi="Palatino Linotype"/>
          <w:i/>
          <w:color w:val="000000" w:themeColor="text1"/>
          <w:sz w:val="24"/>
        </w:rPr>
        <w:t>EN VERDAD NO SE SI NO TENGAN CONOCIMIENTO O QUE COSA ME ENVIAN UN DOCUMENTO CON RAYONES ESO QUE ENVIAS SABE EL PRESIDENTE DEL DIF EL LES AUTORIZA ENVIAR ESA BARBARIDAD DE INFORMACION</w:t>
      </w:r>
      <w:r w:rsidRPr="00013C50">
        <w:rPr>
          <w:rFonts w:ascii="Palatino Linotype" w:hAnsi="Palatino Linotype"/>
          <w:i/>
          <w:color w:val="000000" w:themeColor="text1"/>
          <w:sz w:val="24"/>
        </w:rPr>
        <w:t>” (Sic).</w:t>
      </w:r>
    </w:p>
    <w:bookmarkEnd w:id="2"/>
    <w:bookmarkEnd w:id="3"/>
    <w:bookmarkEnd w:id="4"/>
    <w:p w:rsidR="007F5EA5" w:rsidRPr="00C624BE" w:rsidRDefault="007F5EA5" w:rsidP="008F562A">
      <w:pPr>
        <w:tabs>
          <w:tab w:val="left" w:pos="6197"/>
        </w:tabs>
        <w:spacing w:line="360" w:lineRule="auto"/>
        <w:jc w:val="both"/>
        <w:rPr>
          <w:rFonts w:ascii="Palatino Linotype" w:eastAsia="Calibri" w:hAnsi="Palatino Linotype" w:cs="Arial"/>
          <w:color w:val="000000" w:themeColor="text1"/>
          <w:lang w:val="es-AR" w:eastAsia="es-ES"/>
        </w:rPr>
      </w:pPr>
      <w:r w:rsidRPr="00C624BE">
        <w:rPr>
          <w:rFonts w:ascii="Palatino Linotype" w:eastAsia="Calibri" w:hAnsi="Palatino Linotype" w:cs="Arial"/>
          <w:color w:val="000000" w:themeColor="text1"/>
          <w:lang w:val="es-AR" w:eastAsia="es-ES"/>
        </w:rPr>
        <w:tab/>
      </w:r>
    </w:p>
    <w:p w:rsidR="007F5EA5" w:rsidRPr="00C624BE" w:rsidRDefault="007F5EA5" w:rsidP="008F562A">
      <w:pPr>
        <w:numPr>
          <w:ilvl w:val="0"/>
          <w:numId w:val="1"/>
        </w:numPr>
        <w:spacing w:line="360" w:lineRule="auto"/>
        <w:ind w:left="0" w:firstLine="0"/>
        <w:contextualSpacing/>
        <w:jc w:val="both"/>
        <w:rPr>
          <w:rFonts w:ascii="Palatino Linotype" w:eastAsia="Calibri" w:hAnsi="Palatino Linotype" w:cs="Arial"/>
          <w:color w:val="000000" w:themeColor="text1"/>
          <w:lang w:val="es-AR" w:eastAsia="es-ES"/>
        </w:rPr>
      </w:pPr>
      <w:r w:rsidRPr="00C624BE">
        <w:rPr>
          <w:rFonts w:ascii="Palatino Linotype" w:hAnsi="Palatino Linotype" w:cs="Arial"/>
          <w:color w:val="000000" w:themeColor="text1"/>
          <w:lang w:val="es-ES" w:eastAsia="es-ES"/>
        </w:rPr>
        <w:t xml:space="preserve">Se registró el recurso de revisión bajo el número de expediente </w:t>
      </w:r>
      <w:r w:rsidRPr="00C624BE">
        <w:rPr>
          <w:rFonts w:ascii="Palatino Linotype" w:eastAsiaTheme="minorEastAsia" w:hAnsi="Palatino Linotype" w:cs="Arial"/>
          <w:bCs/>
          <w:color w:val="000000" w:themeColor="text1"/>
          <w:lang w:val="es-ES_tradnl" w:eastAsia="es-ES"/>
        </w:rPr>
        <w:t xml:space="preserve">al rubro indicado, asimismo con fundamento en lo dispuesto por el </w:t>
      </w:r>
      <w:r w:rsidRPr="00C624BE">
        <w:rPr>
          <w:rFonts w:ascii="Palatino Linotype" w:eastAsia="Calibri" w:hAnsi="Palatino Linotype" w:cs="Arial"/>
          <w:color w:val="000000" w:themeColor="text1"/>
          <w:lang w:val="es-ES" w:eastAsia="es-ES"/>
        </w:rPr>
        <w:t xml:space="preserve">artículo 185 fracción I de la </w:t>
      </w:r>
      <w:r w:rsidRPr="00C624BE">
        <w:rPr>
          <w:rFonts w:ascii="Palatino Linotype" w:eastAsia="Calibri" w:hAnsi="Palatino Linotype" w:cs="Arial"/>
          <w:b/>
          <w:color w:val="000000" w:themeColor="text1"/>
          <w:lang w:val="es-ES" w:eastAsia="es-ES"/>
        </w:rPr>
        <w:t xml:space="preserve">Ley de Transparencia y Acceso a la Información Pública del Estado de México y Municipios </w:t>
      </w:r>
      <w:r w:rsidRPr="00C624BE">
        <w:rPr>
          <w:rFonts w:ascii="Palatino Linotype" w:hAnsi="Palatino Linotype" w:cs="Arial"/>
          <w:color w:val="000000" w:themeColor="text1"/>
          <w:lang w:val="es-ES" w:eastAsia="es-ES"/>
        </w:rPr>
        <w:t xml:space="preserve">se turnó a la </w:t>
      </w:r>
      <w:r w:rsidRPr="00C624BE">
        <w:rPr>
          <w:rFonts w:ascii="Palatino Linotype" w:hAnsi="Palatino Linotype" w:cs="Arial"/>
          <w:b/>
          <w:color w:val="000000" w:themeColor="text1"/>
          <w:lang w:val="es-ES" w:eastAsia="es-ES"/>
        </w:rPr>
        <w:t xml:space="preserve">Comisionada María del Rosario Mejía Ayala, </w:t>
      </w:r>
      <w:r w:rsidR="00013C50">
        <w:rPr>
          <w:rFonts w:ascii="Palatino Linotype" w:hAnsi="Palatino Linotype" w:cs="Arial"/>
          <w:color w:val="000000" w:themeColor="text1"/>
          <w:lang w:val="es-ES" w:eastAsia="es-ES"/>
        </w:rPr>
        <w:t>para</w:t>
      </w:r>
      <w:r w:rsidRPr="00C624BE">
        <w:rPr>
          <w:rFonts w:ascii="Palatino Linotype" w:hAnsi="Palatino Linotype" w:cs="Arial"/>
          <w:color w:val="000000" w:themeColor="text1"/>
          <w:lang w:val="es-ES" w:eastAsia="es-ES"/>
        </w:rPr>
        <w:t xml:space="preserve"> </w:t>
      </w:r>
      <w:r w:rsidRPr="00C624BE">
        <w:rPr>
          <w:rFonts w:ascii="Palatino Linotype" w:hAnsi="Palatino Linotype" w:cs="Arial"/>
          <w:color w:val="000000" w:themeColor="text1"/>
          <w:lang w:eastAsia="es-ES"/>
        </w:rPr>
        <w:t xml:space="preserve">su análisis. </w:t>
      </w:r>
    </w:p>
    <w:p w:rsidR="007F5EA5" w:rsidRPr="00C624BE" w:rsidRDefault="007F5EA5" w:rsidP="008F562A">
      <w:pPr>
        <w:spacing w:line="360" w:lineRule="auto"/>
        <w:contextualSpacing/>
        <w:jc w:val="both"/>
        <w:rPr>
          <w:rFonts w:ascii="Palatino Linotype" w:eastAsia="Calibri" w:hAnsi="Palatino Linotype" w:cs="Arial"/>
          <w:color w:val="000000" w:themeColor="text1"/>
          <w:lang w:val="es-AR" w:eastAsia="es-ES"/>
        </w:rPr>
      </w:pPr>
    </w:p>
    <w:p w:rsidR="007F5EA5" w:rsidRPr="00C624BE" w:rsidRDefault="00013C50" w:rsidP="008F562A">
      <w:pPr>
        <w:numPr>
          <w:ilvl w:val="0"/>
          <w:numId w:val="1"/>
        </w:numPr>
        <w:spacing w:line="360" w:lineRule="auto"/>
        <w:ind w:left="0" w:firstLine="0"/>
        <w:contextualSpacing/>
        <w:jc w:val="both"/>
        <w:rPr>
          <w:rFonts w:ascii="Palatino Linotype" w:eastAsiaTheme="minorEastAsia" w:hAnsi="Palatino Linotype" w:cstheme="minorBidi"/>
          <w:i/>
          <w:color w:val="000000" w:themeColor="text1"/>
          <w:lang w:val="es-ES_tradnl" w:eastAsia="es-ES"/>
        </w:rPr>
      </w:pPr>
      <w:r>
        <w:rPr>
          <w:rFonts w:ascii="Palatino Linotype" w:eastAsia="Calibri" w:hAnsi="Palatino Linotype" w:cs="Arial"/>
          <w:color w:val="000000" w:themeColor="text1"/>
          <w:lang w:val="es-ES" w:eastAsia="es-ES"/>
        </w:rPr>
        <w:t>La Comisionada</w:t>
      </w:r>
      <w:r w:rsidR="007F5EA5" w:rsidRPr="00C624BE">
        <w:rPr>
          <w:rFonts w:ascii="Palatino Linotype" w:eastAsia="Calibri" w:hAnsi="Palatino Linotype" w:cs="Arial"/>
          <w:color w:val="000000" w:themeColor="text1"/>
          <w:lang w:val="es-ES" w:eastAsia="es-ES"/>
        </w:rPr>
        <w:t xml:space="preserve"> Ponente con fundamento en lo dispuesto por el artículo 185 fracción II de la ley de la materia, a través del acuerdo de admisión del </w:t>
      </w:r>
      <w:r w:rsidR="002C5098" w:rsidRPr="00C624BE">
        <w:rPr>
          <w:rFonts w:ascii="Palatino Linotype" w:eastAsia="Calibri" w:hAnsi="Palatino Linotype" w:cs="Arial"/>
          <w:b/>
          <w:color w:val="000000" w:themeColor="text1"/>
          <w:lang w:val="es-ES" w:eastAsia="es-ES"/>
        </w:rPr>
        <w:t>veinticuatro</w:t>
      </w:r>
      <w:r w:rsidR="007F5EA5" w:rsidRPr="00C624BE">
        <w:rPr>
          <w:rFonts w:ascii="Palatino Linotype" w:eastAsia="Calibri" w:hAnsi="Palatino Linotype" w:cs="Arial"/>
          <w:b/>
          <w:color w:val="000000" w:themeColor="text1"/>
          <w:lang w:val="es-ES" w:eastAsia="es-ES"/>
        </w:rPr>
        <w:t xml:space="preserve"> de marzo de dos mil </w:t>
      </w:r>
      <w:r w:rsidR="007F5EA5" w:rsidRPr="00C624BE">
        <w:rPr>
          <w:rFonts w:ascii="Palatino Linotype" w:eastAsia="Calibri" w:hAnsi="Palatino Linotype" w:cs="Arial"/>
          <w:b/>
          <w:color w:val="000000" w:themeColor="text1"/>
          <w:lang w:val="es-ES" w:eastAsia="es-ES"/>
        </w:rPr>
        <w:lastRenderedPageBreak/>
        <w:t>veinticinco</w:t>
      </w:r>
      <w:r w:rsidR="007F5EA5" w:rsidRPr="00C624BE">
        <w:rPr>
          <w:rFonts w:ascii="Palatino Linotype" w:eastAsia="Calibri" w:hAnsi="Palatino Linotype" w:cs="Arial"/>
          <w:color w:val="000000" w:themeColor="text1"/>
          <w:lang w:val="es-ES" w:eastAsia="es-ES"/>
        </w:rPr>
        <w:t xml:space="preserve">, puso a disposición de las partes el expediente electrónico </w:t>
      </w:r>
      <w:r w:rsidR="007F5EA5" w:rsidRPr="00C624BE">
        <w:rPr>
          <w:rFonts w:ascii="Palatino Linotype" w:eastAsia="Calibri" w:hAnsi="Palatino Linotype" w:cs="Arial"/>
          <w:color w:val="000000" w:themeColor="text1"/>
          <w:lang w:val="es-ES_tradnl" w:eastAsia="es-ES"/>
        </w:rPr>
        <w:t xml:space="preserve">vía </w:t>
      </w:r>
      <w:r w:rsidR="007F5EA5" w:rsidRPr="00C624BE">
        <w:rPr>
          <w:rFonts w:ascii="Palatino Linotype" w:eastAsia="Calibri" w:hAnsi="Palatino Linotype" w:cs="Arial"/>
          <w:b/>
          <w:color w:val="000000" w:themeColor="text1"/>
          <w:lang w:val="es-ES" w:eastAsia="es-ES"/>
        </w:rPr>
        <w:t xml:space="preserve">SAIMEX </w:t>
      </w:r>
      <w:r w:rsidR="007F5EA5" w:rsidRPr="00C624BE">
        <w:rPr>
          <w:rFonts w:ascii="Palatino Linotype" w:eastAsia="Calibri" w:hAnsi="Palatino Linotype" w:cs="Arial"/>
          <w:color w:val="000000" w:themeColor="text1"/>
          <w:lang w:val="es-ES" w:eastAsia="es-ES"/>
        </w:rPr>
        <w:t xml:space="preserve">a efecto de que en un plazo máximo de siete días manifestaran lo que a derecho convinieran, ofrecieran pruebas y alegatos según corresponda al caso concreto, de esta forma para que el </w:t>
      </w:r>
      <w:r w:rsidR="007F5EA5" w:rsidRPr="00C624BE">
        <w:rPr>
          <w:rFonts w:ascii="Palatino Linotype" w:eastAsia="Calibri" w:hAnsi="Palatino Linotype" w:cs="Arial"/>
          <w:b/>
          <w:color w:val="000000" w:themeColor="text1"/>
          <w:lang w:val="es-ES" w:eastAsia="es-ES"/>
        </w:rPr>
        <w:t>SUJETO OBLIGADO</w:t>
      </w:r>
      <w:r w:rsidR="007F5EA5" w:rsidRPr="00C624BE">
        <w:rPr>
          <w:rFonts w:ascii="Palatino Linotype" w:eastAsia="Calibri" w:hAnsi="Palatino Linotype" w:cs="Arial"/>
          <w:color w:val="000000" w:themeColor="text1"/>
          <w:lang w:val="es-ES" w:eastAsia="es-ES"/>
        </w:rPr>
        <w:t xml:space="preserve"> presentara el informe justificado procedente. </w:t>
      </w:r>
    </w:p>
    <w:p w:rsidR="008F562A" w:rsidRPr="00C624BE" w:rsidRDefault="008F562A" w:rsidP="008F562A">
      <w:pPr>
        <w:spacing w:line="360" w:lineRule="auto"/>
        <w:contextualSpacing/>
        <w:jc w:val="both"/>
        <w:rPr>
          <w:rFonts w:ascii="Palatino Linotype" w:eastAsiaTheme="minorEastAsia" w:hAnsi="Palatino Linotype" w:cstheme="minorBidi"/>
          <w:i/>
          <w:color w:val="000000" w:themeColor="text1"/>
          <w:lang w:val="es-ES_tradnl" w:eastAsia="es-ES"/>
        </w:rPr>
      </w:pPr>
    </w:p>
    <w:p w:rsidR="007F5EA5" w:rsidRPr="00C624BE" w:rsidRDefault="007F5EA5" w:rsidP="008F562A">
      <w:pPr>
        <w:numPr>
          <w:ilvl w:val="0"/>
          <w:numId w:val="1"/>
        </w:numPr>
        <w:spacing w:line="360" w:lineRule="auto"/>
        <w:ind w:left="0" w:firstLine="0"/>
        <w:contextualSpacing/>
        <w:jc w:val="both"/>
        <w:rPr>
          <w:rFonts w:ascii="Palatino Linotype" w:eastAsiaTheme="minorEastAsia" w:hAnsi="Palatino Linotype"/>
          <w:b/>
          <w:color w:val="000000" w:themeColor="text1"/>
          <w:u w:val="single"/>
          <w:lang w:val="es-ES_tradnl" w:eastAsia="es-ES"/>
        </w:rPr>
      </w:pPr>
      <w:r w:rsidRPr="00C624BE">
        <w:rPr>
          <w:rFonts w:ascii="Palatino Linotype" w:eastAsia="Calibri" w:hAnsi="Palatino Linotype" w:cs="Arial"/>
          <w:color w:val="000000" w:themeColor="text1"/>
          <w:lang w:val="es-ES" w:eastAsia="es-ES"/>
        </w:rPr>
        <w:t xml:space="preserve">De las constancias en el expediente electrónico SAIMEX, se advierte que el particular no realizó manifestaciones, no ofreció pruebas o alegatos que a su derecho convinieran; por su parte, el Sujeto Obligado remitió informe justificado el </w:t>
      </w:r>
      <w:r w:rsidR="002C5098" w:rsidRPr="00C624BE">
        <w:rPr>
          <w:rFonts w:ascii="Palatino Linotype" w:eastAsia="Calibri" w:hAnsi="Palatino Linotype" w:cs="Arial"/>
          <w:b/>
          <w:color w:val="000000" w:themeColor="text1"/>
          <w:lang w:val="es-ES" w:eastAsia="es-ES"/>
        </w:rPr>
        <w:t>veinticuatro de marzo</w:t>
      </w:r>
      <w:r w:rsidRPr="00C624BE">
        <w:rPr>
          <w:rFonts w:ascii="Palatino Linotype" w:eastAsia="Calibri" w:hAnsi="Palatino Linotype" w:cs="Arial"/>
          <w:b/>
          <w:color w:val="000000" w:themeColor="text1"/>
          <w:lang w:val="es-ES" w:eastAsia="es-ES"/>
        </w:rPr>
        <w:t xml:space="preserve"> de dos mil veinticinco</w:t>
      </w:r>
      <w:r w:rsidRPr="00C624BE">
        <w:rPr>
          <w:rFonts w:ascii="Palatino Linotype" w:eastAsia="Calibri" w:hAnsi="Palatino Linotype" w:cs="Arial"/>
          <w:color w:val="000000" w:themeColor="text1"/>
          <w:lang w:val="es-ES" w:eastAsia="es-ES"/>
        </w:rPr>
        <w:t xml:space="preserve">, mismo que fue puesto a la vista del particular el </w:t>
      </w:r>
      <w:r w:rsidR="002C5098" w:rsidRPr="00C624BE">
        <w:rPr>
          <w:rFonts w:ascii="Palatino Linotype" w:eastAsia="Calibri" w:hAnsi="Palatino Linotype" w:cs="Arial"/>
          <w:b/>
          <w:color w:val="000000" w:themeColor="text1"/>
          <w:lang w:val="es-ES" w:eastAsia="es-ES"/>
        </w:rPr>
        <w:t>veintiséis de agosto</w:t>
      </w:r>
      <w:r w:rsidRPr="00C624BE">
        <w:rPr>
          <w:rFonts w:ascii="Palatino Linotype" w:eastAsia="Calibri" w:hAnsi="Palatino Linotype" w:cs="Arial"/>
          <w:b/>
          <w:color w:val="000000" w:themeColor="text1"/>
          <w:lang w:val="es-ES" w:eastAsia="es-ES"/>
        </w:rPr>
        <w:t xml:space="preserve"> de dos mil veinticinco</w:t>
      </w:r>
      <w:r w:rsidRPr="00C624BE">
        <w:rPr>
          <w:rFonts w:ascii="Palatino Linotype" w:eastAsia="Calibri" w:hAnsi="Palatino Linotype" w:cs="Arial"/>
          <w:color w:val="000000" w:themeColor="text1"/>
          <w:lang w:val="es-ES" w:eastAsia="es-ES"/>
        </w:rPr>
        <w:t xml:space="preserve">, a través del archivo denominado </w:t>
      </w:r>
      <w:hyperlink r:id="rId11" w:history="1">
        <w:r w:rsidR="002C5098" w:rsidRPr="00C624BE">
          <w:rPr>
            <w:rStyle w:val="Hipervnculo"/>
            <w:rFonts w:ascii="Palatino Linotype" w:eastAsia="Calibri" w:hAnsi="Palatino Linotype" w:cs="Arial"/>
            <w:b/>
            <w:bCs/>
            <w:color w:val="000000" w:themeColor="text1"/>
            <w:lang w:eastAsia="es-ES"/>
          </w:rPr>
          <w:t>Answer 011.pdf</w:t>
        </w:r>
      </w:hyperlink>
      <w:r w:rsidRPr="00C624BE">
        <w:rPr>
          <w:rFonts w:ascii="Palatino Linotype" w:eastAsia="Calibri" w:hAnsi="Palatino Linotype" w:cs="Arial"/>
          <w:color w:val="000000" w:themeColor="text1"/>
          <w:lang w:val="es-ES" w:eastAsia="es-ES"/>
        </w:rPr>
        <w:t>, en que de forma med</w:t>
      </w:r>
      <w:r w:rsidR="002C5098" w:rsidRPr="00C624BE">
        <w:rPr>
          <w:rFonts w:ascii="Palatino Linotype" w:eastAsia="Calibri" w:hAnsi="Palatino Linotype" w:cs="Arial"/>
          <w:color w:val="000000" w:themeColor="text1"/>
          <w:lang w:val="es-ES" w:eastAsia="es-ES"/>
        </w:rPr>
        <w:t xml:space="preserve">ular, se ratificó la respuesta y señaló que la información fue remitida tal cual obra en sus archivos. </w:t>
      </w:r>
    </w:p>
    <w:p w:rsidR="005A055D" w:rsidRPr="00C624BE" w:rsidRDefault="005A055D" w:rsidP="008F562A">
      <w:pPr>
        <w:spacing w:line="360" w:lineRule="auto"/>
        <w:contextualSpacing/>
        <w:jc w:val="both"/>
        <w:rPr>
          <w:rFonts w:ascii="Palatino Linotype" w:eastAsiaTheme="minorEastAsia" w:hAnsi="Palatino Linotype"/>
          <w:b/>
          <w:color w:val="000000" w:themeColor="text1"/>
          <w:u w:val="single"/>
          <w:lang w:val="es-ES_tradnl" w:eastAsia="es-ES"/>
        </w:rPr>
      </w:pPr>
    </w:p>
    <w:p w:rsidR="005A055D" w:rsidRPr="00C624BE" w:rsidRDefault="005A055D" w:rsidP="008F562A">
      <w:pPr>
        <w:numPr>
          <w:ilvl w:val="0"/>
          <w:numId w:val="1"/>
        </w:numPr>
        <w:spacing w:line="360" w:lineRule="auto"/>
        <w:ind w:left="0" w:firstLine="0"/>
        <w:contextualSpacing/>
        <w:jc w:val="both"/>
        <w:rPr>
          <w:rFonts w:ascii="Palatino Linotype" w:eastAsiaTheme="minorEastAsia" w:hAnsi="Palatino Linotype"/>
          <w:b/>
          <w:color w:val="000000" w:themeColor="text1"/>
          <w:lang w:val="es-ES_tradnl" w:eastAsia="es-ES"/>
        </w:rPr>
      </w:pPr>
      <w:r w:rsidRPr="00C624BE">
        <w:rPr>
          <w:rFonts w:ascii="Palatino Linotype" w:eastAsiaTheme="minorEastAsia" w:hAnsi="Palatino Linotype"/>
          <w:b/>
          <w:color w:val="000000" w:themeColor="text1"/>
          <w:lang w:val="es-ES_tradnl" w:eastAsia="es-ES"/>
        </w:rPr>
        <w:t xml:space="preserve">El cuatro de agosto de dos mil veinticinco, </w:t>
      </w:r>
      <w:r w:rsidRPr="00C624BE">
        <w:rPr>
          <w:rFonts w:ascii="Palatino Linotype" w:eastAsiaTheme="minorEastAsia" w:hAnsi="Palatino Linotype"/>
          <w:color w:val="000000" w:themeColor="text1"/>
          <w:lang w:val="es-ES_tradnl" w:eastAsia="es-ES"/>
        </w:rPr>
        <w:t xml:space="preserve">se notificó el acuerdo a través del cual se aprobó la ampliación de plazo para emitir resolución. </w:t>
      </w:r>
    </w:p>
    <w:p w:rsidR="007F5EA5" w:rsidRPr="00C624BE" w:rsidRDefault="007F5EA5" w:rsidP="008F562A">
      <w:pPr>
        <w:spacing w:line="360" w:lineRule="auto"/>
        <w:jc w:val="both"/>
        <w:rPr>
          <w:rFonts w:ascii="Palatino Linotype" w:eastAsiaTheme="minorEastAsia" w:hAnsi="Palatino Linotype"/>
          <w:color w:val="000000" w:themeColor="text1"/>
          <w:lang w:val="es-ES_tradnl" w:eastAsia="es-ES"/>
        </w:rPr>
      </w:pPr>
    </w:p>
    <w:p w:rsidR="007F5EA5" w:rsidRPr="00C624BE" w:rsidRDefault="007F5EA5" w:rsidP="008F562A">
      <w:pPr>
        <w:pStyle w:val="Prrafodelista"/>
        <w:numPr>
          <w:ilvl w:val="0"/>
          <w:numId w:val="1"/>
        </w:numPr>
        <w:spacing w:line="360" w:lineRule="auto"/>
        <w:ind w:left="0" w:firstLine="0"/>
        <w:jc w:val="both"/>
        <w:rPr>
          <w:rFonts w:ascii="Palatino Linotype" w:hAnsi="Palatino Linotype"/>
          <w:color w:val="000000" w:themeColor="text1"/>
          <w:sz w:val="24"/>
        </w:rPr>
      </w:pPr>
      <w:r w:rsidRPr="00C624BE">
        <w:rPr>
          <w:rFonts w:ascii="Palatino Linotype" w:hAnsi="Palatino Linotype"/>
          <w:color w:val="000000" w:themeColor="text1"/>
          <w:sz w:val="24"/>
        </w:rPr>
        <w:t xml:space="preserve">El </w:t>
      </w:r>
      <w:r w:rsidR="0053158B" w:rsidRPr="00C624BE">
        <w:rPr>
          <w:rFonts w:ascii="Palatino Linotype" w:hAnsi="Palatino Linotype"/>
          <w:b/>
          <w:color w:val="000000" w:themeColor="text1"/>
          <w:sz w:val="24"/>
        </w:rPr>
        <w:t>primero de septiembre</w:t>
      </w:r>
      <w:r w:rsidRPr="00C624BE">
        <w:rPr>
          <w:rFonts w:ascii="Palatino Linotype" w:hAnsi="Palatino Linotype"/>
          <w:b/>
          <w:color w:val="000000" w:themeColor="text1"/>
          <w:sz w:val="24"/>
        </w:rPr>
        <w:t xml:space="preserve"> de dos mil veinticinco</w:t>
      </w:r>
      <w:r w:rsidRPr="00C624BE">
        <w:rPr>
          <w:rFonts w:ascii="Palatino Linotype" w:hAnsi="Palatino Linotype"/>
          <w:color w:val="000000" w:themeColor="text1"/>
          <w:sz w:val="24"/>
        </w:rPr>
        <w:t xml:space="preserve">, se notificó el acuerdo a través de cual se decretó el cierre de instrucción. </w:t>
      </w:r>
    </w:p>
    <w:p w:rsidR="007F5EA5" w:rsidRPr="00C624BE" w:rsidRDefault="007F5EA5" w:rsidP="008F562A">
      <w:pPr>
        <w:spacing w:line="360" w:lineRule="auto"/>
        <w:contextualSpacing/>
        <w:jc w:val="both"/>
        <w:rPr>
          <w:rFonts w:ascii="Palatino Linotype" w:eastAsiaTheme="minorEastAsia" w:hAnsi="Palatino Linotype"/>
          <w:b/>
          <w:color w:val="000000" w:themeColor="text1"/>
          <w:u w:val="single"/>
          <w:lang w:val="es-ES_tradnl" w:eastAsia="es-ES"/>
        </w:rPr>
      </w:pPr>
    </w:p>
    <w:p w:rsidR="007F5EA5" w:rsidRPr="00C624BE" w:rsidRDefault="007F5EA5" w:rsidP="008F562A">
      <w:pPr>
        <w:keepNext/>
        <w:keepLines/>
        <w:spacing w:line="360" w:lineRule="auto"/>
        <w:jc w:val="center"/>
        <w:outlineLvl w:val="0"/>
        <w:rPr>
          <w:rFonts w:ascii="Palatino Linotype" w:eastAsiaTheme="majorEastAsia" w:hAnsi="Palatino Linotype" w:cstheme="majorBidi"/>
          <w:color w:val="000000" w:themeColor="text1"/>
        </w:rPr>
      </w:pPr>
      <w:bookmarkStart w:id="5" w:name="_Toc83301634"/>
      <w:r w:rsidRPr="00C624BE">
        <w:rPr>
          <w:rFonts w:ascii="Palatino Linotype" w:eastAsiaTheme="majorEastAsia" w:hAnsi="Palatino Linotype" w:cstheme="majorBidi"/>
          <w:b/>
          <w:color w:val="000000" w:themeColor="text1"/>
        </w:rPr>
        <w:t>C</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O</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N</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S</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I</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D</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E</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R</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A</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N</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D</w:t>
      </w:r>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O</w:t>
      </w:r>
      <w:bookmarkEnd w:id="5"/>
      <w:r w:rsidR="00013C50">
        <w:rPr>
          <w:rFonts w:ascii="Palatino Linotype" w:eastAsiaTheme="majorEastAsia" w:hAnsi="Palatino Linotype" w:cstheme="majorBidi"/>
          <w:b/>
          <w:color w:val="000000" w:themeColor="text1"/>
        </w:rPr>
        <w:t xml:space="preserve"> </w:t>
      </w:r>
      <w:r w:rsidRPr="00C624BE">
        <w:rPr>
          <w:rFonts w:ascii="Palatino Linotype" w:eastAsiaTheme="majorEastAsia" w:hAnsi="Palatino Linotype" w:cstheme="majorBidi"/>
          <w:b/>
          <w:color w:val="000000" w:themeColor="text1"/>
        </w:rPr>
        <w:t xml:space="preserve"> </w:t>
      </w:r>
    </w:p>
    <w:p w:rsidR="007F5EA5" w:rsidRPr="00C624BE" w:rsidRDefault="007F5EA5" w:rsidP="008F562A">
      <w:pPr>
        <w:spacing w:line="360" w:lineRule="auto"/>
        <w:rPr>
          <w:rFonts w:ascii="Palatino Linotype" w:eastAsiaTheme="minorEastAsia" w:hAnsi="Palatino Linotype"/>
          <w:color w:val="000000" w:themeColor="text1"/>
        </w:rPr>
      </w:pPr>
    </w:p>
    <w:p w:rsidR="007F5EA5" w:rsidRPr="00C624BE" w:rsidRDefault="007F5EA5" w:rsidP="008F562A">
      <w:pPr>
        <w:keepNext/>
        <w:keepLines/>
        <w:spacing w:line="360" w:lineRule="auto"/>
        <w:outlineLvl w:val="1"/>
        <w:rPr>
          <w:rFonts w:ascii="Palatino Linotype" w:eastAsiaTheme="majorEastAsia" w:hAnsi="Palatino Linotype" w:cstheme="majorBidi"/>
          <w:b/>
          <w:color w:val="000000" w:themeColor="text1"/>
        </w:rPr>
      </w:pPr>
      <w:bookmarkStart w:id="6" w:name="_Toc83301635"/>
      <w:r w:rsidRPr="00C624BE">
        <w:rPr>
          <w:rFonts w:ascii="Palatino Linotype" w:eastAsiaTheme="majorEastAsia" w:hAnsi="Palatino Linotype" w:cstheme="majorBidi"/>
          <w:b/>
          <w:color w:val="000000" w:themeColor="text1"/>
        </w:rPr>
        <w:t>PRIMERO. De la competencia</w:t>
      </w:r>
      <w:bookmarkEnd w:id="6"/>
    </w:p>
    <w:p w:rsidR="007F5EA5" w:rsidRPr="00C624BE" w:rsidRDefault="007F5EA5" w:rsidP="008F562A">
      <w:pPr>
        <w:numPr>
          <w:ilvl w:val="0"/>
          <w:numId w:val="1"/>
        </w:numPr>
        <w:spacing w:line="360" w:lineRule="auto"/>
        <w:ind w:left="0" w:firstLine="0"/>
        <w:contextualSpacing/>
        <w:jc w:val="both"/>
        <w:rPr>
          <w:rFonts w:ascii="Palatino Linotype" w:eastAsia="Calibri" w:hAnsi="Palatino Linotype"/>
          <w:color w:val="000000" w:themeColor="text1"/>
          <w:lang w:eastAsia="es-ES"/>
        </w:rPr>
      </w:pPr>
      <w:r w:rsidRPr="00C624BE">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w:t>
      </w:r>
      <w:r w:rsidRPr="00C624BE">
        <w:rPr>
          <w:rFonts w:ascii="Palatino Linotype" w:hAnsi="Palatino Linotype"/>
          <w:color w:val="000000" w:themeColor="text1"/>
        </w:rPr>
        <w:lastRenderedPageBreak/>
        <w:t>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7F5EA5" w:rsidRPr="00C624BE" w:rsidRDefault="007F5EA5" w:rsidP="008F562A">
      <w:pPr>
        <w:spacing w:line="360" w:lineRule="auto"/>
        <w:contextualSpacing/>
        <w:jc w:val="both"/>
        <w:rPr>
          <w:rFonts w:ascii="Palatino Linotype" w:eastAsiaTheme="minorEastAsia" w:hAnsi="Palatino Linotype"/>
          <w:color w:val="000000" w:themeColor="text1"/>
          <w:lang w:val="es-ES_tradnl" w:eastAsia="es-ES"/>
        </w:rPr>
      </w:pPr>
    </w:p>
    <w:p w:rsidR="007F5EA5" w:rsidRPr="00C624BE" w:rsidRDefault="007F5EA5" w:rsidP="008F562A">
      <w:pPr>
        <w:keepNext/>
        <w:keepLines/>
        <w:spacing w:line="360" w:lineRule="auto"/>
        <w:outlineLvl w:val="1"/>
        <w:rPr>
          <w:rFonts w:ascii="Palatino Linotype" w:eastAsiaTheme="majorEastAsia" w:hAnsi="Palatino Linotype" w:cstheme="majorBidi"/>
          <w:b/>
          <w:color w:val="000000" w:themeColor="text1"/>
        </w:rPr>
      </w:pPr>
      <w:bookmarkStart w:id="7" w:name="_Toc83301636"/>
      <w:r w:rsidRPr="00C624BE">
        <w:rPr>
          <w:rFonts w:ascii="Palatino Linotype" w:eastAsiaTheme="majorEastAsia" w:hAnsi="Palatino Linotype" w:cstheme="majorBidi"/>
          <w:b/>
          <w:color w:val="000000" w:themeColor="text1"/>
        </w:rPr>
        <w:t>SEGUNDO. De la oportunidad y procedencia.</w:t>
      </w:r>
      <w:bookmarkEnd w:id="7"/>
    </w:p>
    <w:p w:rsidR="007F5EA5" w:rsidRPr="00C624BE" w:rsidRDefault="007F5EA5" w:rsidP="008F562A">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624BE">
        <w:rPr>
          <w:rFonts w:ascii="Palatino Linotype" w:eastAsia="Calibri" w:hAnsi="Palatino Linotype" w:cs="Arial"/>
          <w:color w:val="000000" w:themeColor="text1"/>
          <w:lang w:val="es-ES_tradnl" w:eastAsia="es-ES"/>
        </w:rPr>
        <w:t xml:space="preserve">El medio de impugnación fue presentado a través del </w:t>
      </w:r>
      <w:r w:rsidRPr="00C624BE">
        <w:rPr>
          <w:rFonts w:ascii="Palatino Linotype" w:eastAsia="Calibri" w:hAnsi="Palatino Linotype" w:cs="Arial"/>
          <w:b/>
          <w:color w:val="000000" w:themeColor="text1"/>
          <w:lang w:val="es-ES_tradnl" w:eastAsia="es-ES"/>
        </w:rPr>
        <w:t>SAIMEX,</w:t>
      </w:r>
      <w:r w:rsidRPr="00C624BE">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siendo así que el </w:t>
      </w:r>
      <w:r w:rsidRPr="00C624BE">
        <w:rPr>
          <w:rFonts w:ascii="Palatino Linotype" w:eastAsia="Calibri" w:hAnsi="Palatino Linotype" w:cs="Arial"/>
          <w:b/>
          <w:color w:val="000000" w:themeColor="text1"/>
          <w:lang w:val="es-ES_tradnl" w:eastAsia="es-ES"/>
        </w:rPr>
        <w:t>SUJETO OBLIGADO</w:t>
      </w:r>
      <w:r w:rsidRPr="00C624BE">
        <w:rPr>
          <w:rFonts w:ascii="Palatino Linotype" w:eastAsia="Calibri" w:hAnsi="Palatino Linotype" w:cs="Arial"/>
          <w:color w:val="000000" w:themeColor="text1"/>
          <w:lang w:val="es-ES_tradnl" w:eastAsia="es-ES"/>
        </w:rPr>
        <w:t xml:space="preserve"> entregó</w:t>
      </w:r>
      <w:r w:rsidR="0053158B" w:rsidRPr="00C624BE">
        <w:rPr>
          <w:rFonts w:ascii="Palatino Linotype" w:eastAsia="Calibri" w:hAnsi="Palatino Linotype" w:cs="Arial"/>
          <w:color w:val="000000" w:themeColor="text1"/>
          <w:lang w:val="es-ES_tradnl" w:eastAsia="es-ES"/>
        </w:rPr>
        <w:t xml:space="preserve"> respuesta a la solicitud el</w:t>
      </w:r>
      <w:r w:rsidRPr="00C624BE">
        <w:rPr>
          <w:rFonts w:ascii="Palatino Linotype" w:eastAsia="Calibri" w:hAnsi="Palatino Linotype" w:cs="Arial"/>
          <w:color w:val="000000" w:themeColor="text1"/>
          <w:lang w:val="es-ES_tradnl" w:eastAsia="es-ES"/>
        </w:rPr>
        <w:t xml:space="preserve"> </w:t>
      </w:r>
      <w:r w:rsidR="0053158B" w:rsidRPr="00C624BE">
        <w:rPr>
          <w:rFonts w:ascii="Palatino Linotype" w:eastAsia="Calibri" w:hAnsi="Palatino Linotype" w:cs="Arial"/>
          <w:b/>
          <w:color w:val="000000" w:themeColor="text1"/>
          <w:lang w:val="es-ES_tradnl" w:eastAsia="es-ES"/>
        </w:rPr>
        <w:t>once</w:t>
      </w:r>
      <w:r w:rsidRPr="00C624BE">
        <w:rPr>
          <w:rFonts w:ascii="Palatino Linotype" w:eastAsia="Calibri" w:hAnsi="Palatino Linotype" w:cs="Arial"/>
          <w:b/>
          <w:color w:val="000000" w:themeColor="text1"/>
          <w:lang w:val="es-ES_tradnl" w:eastAsia="es-ES"/>
        </w:rPr>
        <w:t xml:space="preserve"> de marzo de dos mil veinticinco</w:t>
      </w:r>
      <w:r w:rsidRPr="00C624BE">
        <w:rPr>
          <w:rFonts w:ascii="Palatino Linotype" w:eastAsia="Calibri" w:hAnsi="Palatino Linotype" w:cs="Arial"/>
          <w:color w:val="000000" w:themeColor="text1"/>
          <w:lang w:val="es-ES_tradnl" w:eastAsia="es-ES"/>
        </w:rPr>
        <w:t xml:space="preserve">, </w:t>
      </w:r>
      <w:r w:rsidRPr="00C624BE">
        <w:rPr>
          <w:rFonts w:ascii="Palatino Linotype" w:eastAsiaTheme="minorEastAsia" w:hAnsi="Palatino Linotype" w:cs="Arial"/>
          <w:color w:val="000000" w:themeColor="text1"/>
          <w:lang w:val="es-ES_tradnl" w:eastAsia="es-ES"/>
        </w:rPr>
        <w:t xml:space="preserve">de tal forma que el plazo para interponer el recurso de revisión transcurrió del </w:t>
      </w:r>
      <w:r w:rsidR="0053158B" w:rsidRPr="00C624BE">
        <w:rPr>
          <w:rFonts w:ascii="Palatino Linotype" w:eastAsiaTheme="minorEastAsia" w:hAnsi="Palatino Linotype" w:cs="Arial"/>
          <w:b/>
          <w:color w:val="000000" w:themeColor="text1"/>
          <w:lang w:val="es-ES_tradnl" w:eastAsia="es-ES"/>
        </w:rPr>
        <w:t>doce de marzo al dos</w:t>
      </w:r>
      <w:r w:rsidRPr="00C624BE">
        <w:rPr>
          <w:rFonts w:ascii="Palatino Linotype" w:eastAsiaTheme="minorEastAsia" w:hAnsi="Palatino Linotype" w:cs="Arial"/>
          <w:b/>
          <w:color w:val="000000" w:themeColor="text1"/>
          <w:lang w:val="es-ES_tradnl" w:eastAsia="es-ES"/>
        </w:rPr>
        <w:t xml:space="preserve"> de abril de dos mil veinticinco</w:t>
      </w:r>
      <w:r w:rsidRPr="00C624BE">
        <w:rPr>
          <w:rFonts w:ascii="Palatino Linotype" w:eastAsiaTheme="minorEastAsia" w:hAnsi="Palatino Linotype" w:cs="Arial"/>
          <w:color w:val="000000" w:themeColor="text1"/>
          <w:lang w:val="es-ES_tradnl" w:eastAsia="es-ES"/>
        </w:rPr>
        <w:t xml:space="preserve">; en consecuencia, presentó su inconformidad el día </w:t>
      </w:r>
      <w:r w:rsidR="0053158B" w:rsidRPr="00C624BE">
        <w:rPr>
          <w:rFonts w:ascii="Palatino Linotype" w:eastAsiaTheme="minorEastAsia" w:hAnsi="Palatino Linotype" w:cs="Arial"/>
          <w:b/>
          <w:color w:val="000000" w:themeColor="text1"/>
          <w:lang w:val="es-ES_tradnl" w:eastAsia="es-ES"/>
        </w:rPr>
        <w:t>dieciocho</w:t>
      </w:r>
      <w:r w:rsidRPr="00C624BE">
        <w:rPr>
          <w:rFonts w:ascii="Palatino Linotype" w:eastAsiaTheme="minorEastAsia" w:hAnsi="Palatino Linotype" w:cs="Arial"/>
          <w:b/>
          <w:color w:val="000000" w:themeColor="text1"/>
          <w:lang w:val="es-ES_tradnl" w:eastAsia="es-ES"/>
        </w:rPr>
        <w:t xml:space="preserve"> de marzo de dos mil veinticinco</w:t>
      </w:r>
      <w:r w:rsidRPr="00C624BE">
        <w:rPr>
          <w:rFonts w:ascii="Palatino Linotype" w:eastAsiaTheme="minorEastAsia" w:hAnsi="Palatino Linotype" w:cs="Arial"/>
          <w:color w:val="000000" w:themeColor="text1"/>
          <w:lang w:val="es-ES_tradnl" w:eastAsia="es-ES"/>
        </w:rPr>
        <w:t xml:space="preserve">, por lo que se encuentra dentro de los márgenes temporales previstos en el artículo 178 de la </w:t>
      </w:r>
      <w:r w:rsidRPr="00C624BE">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C624BE">
        <w:rPr>
          <w:rFonts w:ascii="Palatino Linotype" w:eastAsiaTheme="minorEastAsia" w:hAnsi="Palatino Linotype" w:cs="Arial"/>
          <w:color w:val="000000" w:themeColor="text1"/>
          <w:lang w:val="es-ES_tradnl" w:eastAsia="es-ES"/>
        </w:rPr>
        <w:t>vigente.</w:t>
      </w:r>
    </w:p>
    <w:p w:rsidR="0053158B" w:rsidRPr="00C624BE" w:rsidRDefault="0053158B" w:rsidP="008F562A">
      <w:pPr>
        <w:spacing w:line="360" w:lineRule="auto"/>
        <w:contextualSpacing/>
        <w:jc w:val="both"/>
        <w:rPr>
          <w:rFonts w:ascii="Palatino Linotype" w:eastAsiaTheme="minorEastAsia" w:hAnsi="Palatino Linotype"/>
          <w:color w:val="000000" w:themeColor="text1"/>
          <w:lang w:val="es-ES_tradnl" w:eastAsia="es-ES"/>
        </w:rPr>
      </w:pPr>
    </w:p>
    <w:p w:rsidR="0053158B" w:rsidRPr="00C624BE" w:rsidRDefault="0053158B" w:rsidP="008F562A">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C624BE">
        <w:rPr>
          <w:rFonts w:ascii="Palatino Linotype" w:eastAsia="Calibri" w:hAnsi="Palatino Linotype" w:cs="Arial"/>
          <w:color w:val="000000" w:themeColor="text1"/>
          <w:lang w:val="es-ES_tradnl" w:eastAsia="es-ES"/>
        </w:rPr>
        <w:t xml:space="preserve">Por otra parte, de la revisión al expediente electrónico del </w:t>
      </w:r>
      <w:r w:rsidRPr="00C624BE">
        <w:rPr>
          <w:rFonts w:ascii="Palatino Linotype" w:eastAsia="Calibri" w:hAnsi="Palatino Linotype" w:cs="Arial"/>
          <w:b/>
          <w:color w:val="000000" w:themeColor="text1"/>
          <w:lang w:val="es-ES_tradnl" w:eastAsia="es-ES"/>
        </w:rPr>
        <w:t>SAIMEX</w:t>
      </w:r>
      <w:r w:rsidRPr="00C624BE">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w:t>
      </w:r>
      <w:r w:rsidRPr="00C624BE">
        <w:rPr>
          <w:rFonts w:ascii="Palatino Linotype" w:eastAsia="Calibri" w:hAnsi="Palatino Linotype" w:cs="Arial"/>
          <w:color w:val="000000" w:themeColor="text1"/>
          <w:lang w:val="es-ES_tradnl" w:eastAsia="es-ES"/>
        </w:rPr>
        <w:lastRenderedPageBreak/>
        <w:t>materia de acceso a la información, ello en estricto apego al numeral 155 párrafo tercero de la Ley de la materia, en concatenación con el 180 del mismo ordenamiento.</w:t>
      </w:r>
    </w:p>
    <w:p w:rsidR="0053158B" w:rsidRPr="00C624BE" w:rsidRDefault="0053158B" w:rsidP="008F562A">
      <w:pPr>
        <w:pStyle w:val="Prrafodelista"/>
        <w:ind w:left="0"/>
        <w:rPr>
          <w:rFonts w:ascii="Palatino Linotype" w:eastAsia="Calibri" w:hAnsi="Palatino Linotype" w:cs="Arial"/>
          <w:color w:val="000000" w:themeColor="text1"/>
          <w:sz w:val="24"/>
          <w:lang w:val="es-ES_tradnl" w:eastAsia="es-ES"/>
        </w:rPr>
      </w:pPr>
    </w:p>
    <w:p w:rsidR="0053158B" w:rsidRPr="00C624BE" w:rsidRDefault="0053158B" w:rsidP="008F562A">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C624BE">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C624BE">
        <w:rPr>
          <w:rFonts w:ascii="Palatino Linotype" w:eastAsia="Calibri" w:hAnsi="Palatino Linotype" w:cs="Arial"/>
          <w:bCs/>
          <w:color w:val="000000" w:themeColor="text1"/>
          <w:lang w:val="es-ES" w:eastAsia="es-ES"/>
        </w:rPr>
        <w:t xml:space="preserve">5, párrafos vigésimo, vigésimo primero y vigésimo </w:t>
      </w:r>
      <w:r w:rsidR="008F562A" w:rsidRPr="00C624BE">
        <w:rPr>
          <w:rFonts w:ascii="Palatino Linotype" w:eastAsia="Calibri" w:hAnsi="Palatino Linotype" w:cs="Arial"/>
          <w:bCs/>
          <w:color w:val="000000" w:themeColor="text1"/>
          <w:lang w:val="es-ES" w:eastAsia="es-ES"/>
        </w:rPr>
        <w:t>segundo</w:t>
      </w:r>
      <w:r w:rsidRPr="00C624BE">
        <w:rPr>
          <w:rFonts w:ascii="Palatino Linotype" w:eastAsia="Calibri" w:hAnsi="Palatino Linotype" w:cs="Arial"/>
          <w:bCs/>
          <w:color w:val="000000" w:themeColor="text1"/>
          <w:lang w:val="es-ES" w:eastAsia="es-ES"/>
        </w:rPr>
        <w:t> fracciones IV y V </w:t>
      </w:r>
      <w:r w:rsidRPr="00C624BE">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53158B" w:rsidRPr="00C624BE" w:rsidRDefault="0053158B" w:rsidP="008F562A">
      <w:pPr>
        <w:pStyle w:val="Prrafodelista"/>
        <w:ind w:left="0"/>
        <w:rPr>
          <w:rFonts w:ascii="Palatino Linotype" w:eastAsia="Calibri" w:hAnsi="Palatino Linotype" w:cs="Arial"/>
          <w:color w:val="000000" w:themeColor="text1"/>
          <w:sz w:val="24"/>
          <w:lang w:val="es-ES_tradnl" w:eastAsia="es-ES"/>
        </w:rPr>
      </w:pPr>
    </w:p>
    <w:p w:rsidR="0053158B" w:rsidRPr="00C624BE" w:rsidRDefault="0053158B" w:rsidP="008F562A">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C624BE">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3158B" w:rsidRPr="00C624BE" w:rsidRDefault="0053158B" w:rsidP="008F562A">
      <w:pPr>
        <w:pStyle w:val="Prrafodelista"/>
        <w:ind w:left="0"/>
        <w:rPr>
          <w:rFonts w:ascii="Palatino Linotype" w:eastAsia="Calibri" w:hAnsi="Palatino Linotype" w:cs="Arial"/>
          <w:color w:val="000000" w:themeColor="text1"/>
          <w:sz w:val="24"/>
          <w:lang w:val="es-ES_tradnl" w:eastAsia="es-ES"/>
        </w:rPr>
      </w:pPr>
    </w:p>
    <w:p w:rsidR="0053158B" w:rsidRPr="00C624BE" w:rsidRDefault="0053158B" w:rsidP="008F562A">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C624BE">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3158B" w:rsidRPr="00C624BE" w:rsidRDefault="0053158B" w:rsidP="008F562A">
      <w:pPr>
        <w:pStyle w:val="Prrafodelista"/>
        <w:ind w:left="0"/>
        <w:rPr>
          <w:rFonts w:ascii="Palatino Linotype" w:eastAsia="Calibri" w:hAnsi="Palatino Linotype" w:cs="Arial"/>
          <w:color w:val="000000" w:themeColor="text1"/>
          <w:sz w:val="24"/>
          <w:lang w:val="es-ES_tradnl" w:eastAsia="es-ES"/>
        </w:rPr>
      </w:pPr>
    </w:p>
    <w:p w:rsidR="0053158B" w:rsidRPr="00C624BE" w:rsidRDefault="0053158B" w:rsidP="008F562A">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C624BE">
        <w:rPr>
          <w:rFonts w:ascii="Palatino Linotype" w:eastAsia="Calibri" w:hAnsi="Palatino Linotype" w:cs="Arial"/>
          <w:color w:val="000000" w:themeColor="text1"/>
          <w:lang w:val="es-ES_tradnl" w:eastAsia="es-ES"/>
        </w:rPr>
        <w:lastRenderedPageBreak/>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7F5EA5" w:rsidRPr="00C624BE" w:rsidRDefault="007F5EA5" w:rsidP="008F562A">
      <w:pPr>
        <w:spacing w:line="360" w:lineRule="auto"/>
        <w:contextualSpacing/>
        <w:jc w:val="both"/>
        <w:rPr>
          <w:rFonts w:ascii="Palatino Linotype" w:eastAsiaTheme="minorEastAsia" w:hAnsi="Palatino Linotype"/>
          <w:color w:val="000000" w:themeColor="text1"/>
          <w:lang w:val="es-ES_tradnl" w:eastAsia="es-ES"/>
        </w:rPr>
      </w:pPr>
    </w:p>
    <w:p w:rsidR="007F5EA5" w:rsidRPr="00C624BE" w:rsidRDefault="007F5EA5" w:rsidP="008F562A">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624BE">
        <w:rPr>
          <w:rFonts w:ascii="Palatino Linotype" w:eastAsia="Calibri" w:hAnsi="Palatino Linotype" w:cs="Arial"/>
          <w:color w:val="000000" w:themeColor="text1"/>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7F5EA5" w:rsidRPr="00C624BE" w:rsidRDefault="007F5EA5" w:rsidP="008F562A">
      <w:pPr>
        <w:spacing w:line="360" w:lineRule="auto"/>
        <w:contextualSpacing/>
        <w:jc w:val="both"/>
        <w:rPr>
          <w:rFonts w:ascii="Palatino Linotype" w:eastAsia="MS Gothic" w:hAnsi="Palatino Linotype" w:cstheme="majorBidi"/>
          <w:color w:val="000000" w:themeColor="text1"/>
          <w:lang w:eastAsia="es-ES"/>
        </w:rPr>
      </w:pPr>
      <w:bookmarkStart w:id="11" w:name="_Toc65713731"/>
      <w:bookmarkStart w:id="12" w:name="_Toc94119614"/>
    </w:p>
    <w:p w:rsidR="007F5EA5" w:rsidRPr="00C624BE" w:rsidRDefault="007F5EA5" w:rsidP="008F562A">
      <w:pPr>
        <w:spacing w:line="360" w:lineRule="auto"/>
        <w:contextualSpacing/>
        <w:jc w:val="both"/>
        <w:rPr>
          <w:rFonts w:ascii="Palatino Linotype" w:eastAsia="MS Gothic" w:hAnsi="Palatino Linotype" w:cstheme="majorBidi"/>
          <w:b/>
          <w:color w:val="000000" w:themeColor="text1"/>
          <w:lang w:eastAsia="es-ES"/>
        </w:rPr>
      </w:pPr>
      <w:r w:rsidRPr="00C624BE">
        <w:rPr>
          <w:rFonts w:ascii="Palatino Linotype" w:eastAsia="MS Gothic" w:hAnsi="Palatino Linotype" w:cstheme="majorBidi"/>
          <w:b/>
          <w:color w:val="000000" w:themeColor="text1"/>
          <w:lang w:val="es-ES_tradnl" w:eastAsia="es-ES"/>
        </w:rPr>
        <w:t>TERCERO. Planteamiento de la Litis</w:t>
      </w:r>
      <w:r w:rsidRPr="00C624BE">
        <w:rPr>
          <w:rFonts w:ascii="Palatino Linotype" w:eastAsia="MS Gothic" w:hAnsi="Palatino Linotype" w:cstheme="majorBidi"/>
          <w:b/>
          <w:color w:val="000000" w:themeColor="text1"/>
          <w:lang w:eastAsia="es-ES"/>
        </w:rPr>
        <w:t>.</w:t>
      </w:r>
      <w:bookmarkEnd w:id="11"/>
      <w:bookmarkEnd w:id="12"/>
    </w:p>
    <w:p w:rsidR="007F5EA5" w:rsidRPr="00C624BE" w:rsidRDefault="007F5EA5" w:rsidP="008F562A">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C624BE">
        <w:rPr>
          <w:rFonts w:ascii="Palatino Linotype" w:eastAsia="MS Gothic" w:hAnsi="Palatino Linotype" w:cstheme="majorBidi"/>
          <w:color w:val="000000" w:themeColor="text1"/>
          <w:lang w:eastAsia="es-ES"/>
        </w:rPr>
        <w:t xml:space="preserve">El particular solicitó </w:t>
      </w:r>
      <w:r w:rsidR="00FD15A1" w:rsidRPr="00C624BE">
        <w:rPr>
          <w:rFonts w:ascii="Palatino Linotype" w:eastAsia="MS Gothic" w:hAnsi="Palatino Linotype" w:cstheme="majorBidi"/>
          <w:color w:val="000000" w:themeColor="text1"/>
          <w:lang w:eastAsia="es-ES"/>
        </w:rPr>
        <w:t xml:space="preserve">la actualización de las cédulas de datos personales con sus anexos, los avisos de privacidad, documentos de seguridad y el formato de REDATOSEM. </w:t>
      </w:r>
    </w:p>
    <w:p w:rsidR="007F5EA5" w:rsidRPr="00C624BE" w:rsidRDefault="007F5EA5" w:rsidP="008F562A">
      <w:pPr>
        <w:spacing w:line="360" w:lineRule="auto"/>
        <w:contextualSpacing/>
        <w:jc w:val="both"/>
        <w:rPr>
          <w:rFonts w:ascii="Palatino Linotype" w:eastAsia="MS Gothic" w:hAnsi="Palatino Linotype" w:cstheme="majorBidi"/>
          <w:i/>
          <w:color w:val="000000" w:themeColor="text1"/>
          <w:lang w:val="es-ES_tradnl" w:eastAsia="es-ES"/>
        </w:rPr>
      </w:pPr>
    </w:p>
    <w:p w:rsidR="007F5EA5" w:rsidRPr="00C624BE" w:rsidRDefault="007F5EA5" w:rsidP="008F562A">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C624BE">
        <w:rPr>
          <w:rFonts w:ascii="Palatino Linotype" w:eastAsia="MS Gothic" w:hAnsi="Palatino Linotype" w:cstheme="majorBidi"/>
          <w:color w:val="000000" w:themeColor="text1"/>
          <w:lang w:eastAsia="es-ES"/>
        </w:rPr>
        <w:t xml:space="preserve">En respuesta, el Sujeto Obligado </w:t>
      </w:r>
      <w:r w:rsidR="00FD15A1" w:rsidRPr="00C624BE">
        <w:rPr>
          <w:rFonts w:ascii="Palatino Linotype" w:eastAsia="MS Gothic" w:hAnsi="Palatino Linotype" w:cstheme="majorBidi"/>
          <w:color w:val="000000" w:themeColor="text1"/>
          <w:lang w:eastAsia="es-ES"/>
        </w:rPr>
        <w:t xml:space="preserve">entregó diversos avisos de privacidad, cédulas de información, documento con el registro de Sistema de Datos Personales y los documentos de seguridad; posteriormente, en Recurrente se inconformó por las siguientes razones </w:t>
      </w:r>
      <w:r w:rsidR="00FD15A1" w:rsidRPr="00C624BE">
        <w:rPr>
          <w:rFonts w:ascii="Palatino Linotype" w:eastAsia="MS Gothic" w:hAnsi="Palatino Linotype" w:cstheme="majorBidi"/>
          <w:i/>
          <w:color w:val="000000" w:themeColor="text1"/>
          <w:lang w:eastAsia="es-ES"/>
        </w:rPr>
        <w:t xml:space="preserve">“EN VERDAD NO SE SI NO TENGAN CONOCIMIENTO O QUE COSA ME ENVIAN UN DOCUMENTO CON RAYONES ESO QUE ENVIAS SABE EL PRESIDENTE DEL DIF EL LES AUTORIZA ENVIAR ESA BARBARIDAD DE INFORMACION”. </w:t>
      </w:r>
    </w:p>
    <w:p w:rsidR="007F5EA5" w:rsidRPr="00C624BE" w:rsidRDefault="007F5EA5" w:rsidP="008F562A">
      <w:pPr>
        <w:spacing w:line="360" w:lineRule="auto"/>
        <w:contextualSpacing/>
        <w:jc w:val="both"/>
        <w:rPr>
          <w:rFonts w:ascii="Palatino Linotype" w:eastAsia="MS Gothic" w:hAnsi="Palatino Linotype" w:cstheme="majorBidi"/>
          <w:color w:val="000000" w:themeColor="text1"/>
          <w:lang w:eastAsia="es-ES"/>
        </w:rPr>
      </w:pPr>
    </w:p>
    <w:p w:rsidR="007F5EA5" w:rsidRPr="00C624BE" w:rsidRDefault="007F5EA5" w:rsidP="008F562A">
      <w:pPr>
        <w:numPr>
          <w:ilvl w:val="0"/>
          <w:numId w:val="1"/>
        </w:numPr>
        <w:spacing w:line="360" w:lineRule="auto"/>
        <w:ind w:left="0" w:firstLine="0"/>
        <w:contextualSpacing/>
        <w:jc w:val="both"/>
        <w:rPr>
          <w:rFonts w:ascii="Palatino Linotype" w:eastAsia="MS Gothic" w:hAnsi="Palatino Linotype" w:cstheme="majorBidi"/>
          <w:b/>
          <w:color w:val="000000" w:themeColor="text1"/>
          <w:lang w:eastAsia="es-ES"/>
        </w:rPr>
      </w:pPr>
      <w:r w:rsidRPr="00C624BE">
        <w:rPr>
          <w:rFonts w:ascii="Palatino Linotype" w:eastAsia="MS Gothic" w:hAnsi="Palatino Linotype" w:cstheme="majorBidi"/>
          <w:color w:val="000000" w:themeColor="text1"/>
          <w:lang w:eastAsia="es-ES"/>
        </w:rPr>
        <w:t>En consecuencia, la Litis a resolver en este recurso, se circunscribe a determinar si la respuesta colma con lo solicitado o si se actualiza las causales de procedencia previstas e</w:t>
      </w:r>
      <w:r w:rsidR="00FD15A1" w:rsidRPr="00C624BE">
        <w:rPr>
          <w:rFonts w:ascii="Palatino Linotype" w:eastAsia="MS Gothic" w:hAnsi="Palatino Linotype" w:cstheme="majorBidi"/>
          <w:color w:val="000000" w:themeColor="text1"/>
          <w:lang w:eastAsia="es-ES"/>
        </w:rPr>
        <w:t>n el artículo 179, fracción IX</w:t>
      </w:r>
      <w:r w:rsidRPr="00C624BE">
        <w:rPr>
          <w:rFonts w:ascii="Palatino Linotype" w:eastAsia="MS Gothic" w:hAnsi="Palatino Linotype" w:cstheme="majorBidi"/>
          <w:color w:val="000000" w:themeColor="text1"/>
          <w:lang w:eastAsia="es-ES"/>
        </w:rPr>
        <w:t xml:space="preserve"> de la Ley de Transparencia y Acceso a la Información Pública del </w:t>
      </w:r>
      <w:r w:rsidRPr="00C624BE">
        <w:rPr>
          <w:rFonts w:ascii="Palatino Linotype" w:eastAsia="MS Gothic" w:hAnsi="Palatino Linotype" w:cstheme="majorBidi"/>
          <w:color w:val="000000" w:themeColor="text1"/>
          <w:lang w:eastAsia="es-ES"/>
        </w:rPr>
        <w:lastRenderedPageBreak/>
        <w:t xml:space="preserve">Estado de México y Municipios; que establece la </w:t>
      </w:r>
      <w:r w:rsidR="00B433DA" w:rsidRPr="00C624BE">
        <w:rPr>
          <w:rFonts w:ascii="Palatino Linotype" w:eastAsia="MS Gothic" w:hAnsi="Palatino Linotype" w:cstheme="majorBidi"/>
          <w:color w:val="000000" w:themeColor="text1"/>
          <w:lang w:eastAsia="es-ES"/>
        </w:rPr>
        <w:t xml:space="preserve">entrega o puesta a disposición de la información en un formato incomprensible y/o no accesible para el solicitante. </w:t>
      </w:r>
      <w:r w:rsidRPr="00C624BE">
        <w:rPr>
          <w:rFonts w:ascii="Palatino Linotype" w:eastAsia="MS Gothic" w:hAnsi="Palatino Linotype" w:cstheme="majorBidi"/>
          <w:color w:val="000000" w:themeColor="text1"/>
          <w:lang w:eastAsia="es-ES"/>
        </w:rPr>
        <w:t xml:space="preserve"> </w:t>
      </w:r>
    </w:p>
    <w:p w:rsidR="007F5EA5" w:rsidRPr="00C624BE" w:rsidRDefault="007F5EA5" w:rsidP="008F562A">
      <w:pPr>
        <w:spacing w:line="360" w:lineRule="auto"/>
        <w:contextualSpacing/>
        <w:jc w:val="both"/>
        <w:rPr>
          <w:rFonts w:ascii="Palatino Linotype" w:eastAsia="MS Gothic" w:hAnsi="Palatino Linotype" w:cstheme="majorBidi"/>
          <w:b/>
          <w:color w:val="000000" w:themeColor="text1"/>
          <w:lang w:eastAsia="es-ES"/>
        </w:rPr>
      </w:pPr>
    </w:p>
    <w:p w:rsidR="007F5EA5" w:rsidRPr="00C624BE" w:rsidRDefault="007F5EA5" w:rsidP="008F562A">
      <w:pPr>
        <w:keepNext/>
        <w:keepLines/>
        <w:spacing w:line="360" w:lineRule="auto"/>
        <w:outlineLvl w:val="0"/>
        <w:rPr>
          <w:rFonts w:ascii="Palatino Linotype" w:eastAsia="MS Gothic" w:hAnsi="Palatino Linotype" w:cstheme="majorBidi"/>
          <w:b/>
          <w:color w:val="000000" w:themeColor="text1"/>
          <w:lang w:val="es-ES_tradnl" w:eastAsia="es-ES"/>
        </w:rPr>
      </w:pPr>
      <w:bookmarkStart w:id="13" w:name="_Toc70417466"/>
      <w:bookmarkStart w:id="14" w:name="_Toc80812775"/>
      <w:bookmarkStart w:id="15" w:name="_Toc83301638"/>
      <w:r w:rsidRPr="00C624BE">
        <w:rPr>
          <w:rFonts w:ascii="Palatino Linotype" w:eastAsia="MS Gothic" w:hAnsi="Palatino Linotype" w:cstheme="majorBidi"/>
          <w:b/>
          <w:color w:val="000000" w:themeColor="text1"/>
          <w:lang w:val="es-ES_tradnl" w:eastAsia="es-ES"/>
        </w:rPr>
        <w:t>CUARTO. Del estudio y resolución del recurso de revisión.</w:t>
      </w:r>
      <w:bookmarkEnd w:id="13"/>
      <w:bookmarkEnd w:id="14"/>
      <w:bookmarkEnd w:id="15"/>
    </w:p>
    <w:p w:rsidR="007F5EA5" w:rsidRPr="00C624BE" w:rsidRDefault="007F5EA5" w:rsidP="008F562A">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624BE">
        <w:rPr>
          <w:rFonts w:ascii="Palatino Linotype" w:eastAsia="Cambria" w:hAnsi="Palatino Linotype" w:cs="Arial"/>
          <w:color w:val="000000" w:themeColor="text1"/>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C624BE">
        <w:rPr>
          <w:rFonts w:ascii="Palatino Linotype" w:eastAsia="Calibri" w:hAnsi="Palatino Linotype" w:cs="Arial"/>
          <w:color w:val="000000" w:themeColor="text1"/>
          <w:lang w:val="es-ES"/>
        </w:rPr>
        <w:t>Ley de Transparencia y Acceso a la Información Pública del Estado de México y Municipios</w:t>
      </w:r>
      <w:r w:rsidRPr="00C624BE">
        <w:rPr>
          <w:rFonts w:ascii="Palatino Linotype" w:hAnsi="Palatino Linotype" w:cs="Arial"/>
          <w:color w:val="000000" w:themeColor="text1"/>
          <w:lang w:val="es-ES"/>
        </w:rPr>
        <w:t>.</w:t>
      </w:r>
    </w:p>
    <w:p w:rsidR="007F5EA5" w:rsidRPr="00C624BE" w:rsidRDefault="007F5EA5" w:rsidP="008F562A">
      <w:pPr>
        <w:spacing w:line="360" w:lineRule="auto"/>
        <w:contextualSpacing/>
        <w:jc w:val="both"/>
        <w:rPr>
          <w:rFonts w:ascii="Palatino Linotype" w:eastAsiaTheme="minorEastAsia" w:hAnsi="Palatino Linotype"/>
          <w:color w:val="000000" w:themeColor="text1"/>
          <w:lang w:val="es-ES_tradnl" w:eastAsia="es-ES"/>
        </w:rPr>
      </w:pPr>
    </w:p>
    <w:p w:rsidR="00F05F88" w:rsidRPr="00C624BE" w:rsidRDefault="007F5EA5" w:rsidP="008F562A">
      <w:pPr>
        <w:numPr>
          <w:ilvl w:val="0"/>
          <w:numId w:val="1"/>
        </w:numPr>
        <w:spacing w:line="360" w:lineRule="auto"/>
        <w:ind w:left="0" w:firstLine="0"/>
        <w:contextualSpacing/>
        <w:jc w:val="both"/>
        <w:rPr>
          <w:rFonts w:ascii="Palatino Linotype" w:eastAsia="MS Gothic" w:hAnsi="Palatino Linotype" w:cstheme="majorBidi"/>
          <w:color w:val="000000" w:themeColor="text1"/>
          <w:lang w:eastAsia="es-ES"/>
        </w:rPr>
      </w:pPr>
      <w:r w:rsidRPr="00C624BE">
        <w:rPr>
          <w:rFonts w:ascii="Palatino Linotype" w:hAnsi="Palatino Linotype" w:cs="Arial"/>
          <w:color w:val="000000" w:themeColor="text1"/>
          <w:lang w:val="es-ES"/>
        </w:rPr>
        <w:t xml:space="preserve">En este caso, el particular </w:t>
      </w:r>
      <w:r w:rsidRPr="00C624BE">
        <w:rPr>
          <w:rFonts w:ascii="Palatino Linotype" w:eastAsia="MS Gothic" w:hAnsi="Palatino Linotype" w:cstheme="majorBidi"/>
          <w:color w:val="000000" w:themeColor="text1"/>
          <w:lang w:eastAsia="es-ES"/>
        </w:rPr>
        <w:t xml:space="preserve">solicitó </w:t>
      </w:r>
      <w:r w:rsidR="00F05F88" w:rsidRPr="00C624BE">
        <w:rPr>
          <w:rFonts w:ascii="Palatino Linotype" w:eastAsia="MS Gothic" w:hAnsi="Palatino Linotype" w:cstheme="majorBidi"/>
          <w:color w:val="000000" w:themeColor="text1"/>
          <w:lang w:eastAsia="es-ES"/>
        </w:rPr>
        <w:t xml:space="preserve">la actualización de las cédulas de datos personales con sus anexos, los avisos de privacidad, documentos de seguridad y el formato de REDATOSEM. </w:t>
      </w:r>
    </w:p>
    <w:p w:rsidR="00F05F88" w:rsidRPr="00C624BE" w:rsidRDefault="00F05F88" w:rsidP="008F562A">
      <w:pPr>
        <w:spacing w:line="360" w:lineRule="auto"/>
        <w:contextualSpacing/>
        <w:jc w:val="both"/>
        <w:rPr>
          <w:rFonts w:ascii="Palatino Linotype" w:eastAsia="MS Gothic" w:hAnsi="Palatino Linotype" w:cstheme="majorBidi"/>
          <w:i/>
          <w:color w:val="000000" w:themeColor="text1"/>
          <w:lang w:val="es-ES_tradnl" w:eastAsia="es-ES"/>
        </w:rPr>
      </w:pPr>
    </w:p>
    <w:p w:rsidR="00F05F88" w:rsidRPr="00C624BE" w:rsidRDefault="00F05F88" w:rsidP="008F562A">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C624BE">
        <w:rPr>
          <w:rFonts w:ascii="Palatino Linotype" w:eastAsia="MS Gothic" w:hAnsi="Palatino Linotype" w:cstheme="majorBidi"/>
          <w:color w:val="000000" w:themeColor="text1"/>
          <w:lang w:eastAsia="es-ES"/>
        </w:rPr>
        <w:t>En respuesta, el Sujeto Obligado entregó diversos avisos de privacidad, cédulas de información, documento con el registro de Sistema de Datos Personales y los documentos de seguridad; posteriormente, en Recurrente se inconformó por las siguientes razones:</w:t>
      </w:r>
    </w:p>
    <w:p w:rsidR="00F05F88" w:rsidRPr="00C624BE" w:rsidRDefault="00F05F88" w:rsidP="008F562A">
      <w:pPr>
        <w:spacing w:line="360" w:lineRule="auto"/>
        <w:contextualSpacing/>
        <w:jc w:val="both"/>
        <w:rPr>
          <w:rFonts w:ascii="Palatino Linotype" w:eastAsia="MS Gothic" w:hAnsi="Palatino Linotype" w:cstheme="majorBidi"/>
          <w:i/>
          <w:color w:val="000000" w:themeColor="text1"/>
          <w:lang w:val="es-ES_tradnl" w:eastAsia="es-ES"/>
        </w:rPr>
      </w:pPr>
      <w:r w:rsidRPr="00C624BE">
        <w:rPr>
          <w:rFonts w:ascii="Palatino Linotype" w:eastAsia="MS Gothic" w:hAnsi="Palatino Linotype" w:cstheme="majorBidi"/>
          <w:color w:val="000000" w:themeColor="text1"/>
          <w:lang w:eastAsia="es-ES"/>
        </w:rPr>
        <w:t xml:space="preserve"> </w:t>
      </w:r>
      <w:r w:rsidRPr="00C624BE">
        <w:rPr>
          <w:rFonts w:ascii="Palatino Linotype" w:eastAsia="MS Gothic" w:hAnsi="Palatino Linotype" w:cstheme="majorBidi"/>
          <w:i/>
          <w:color w:val="000000" w:themeColor="text1"/>
          <w:lang w:eastAsia="es-ES"/>
        </w:rPr>
        <w:t xml:space="preserve">“EN VERDAD NO SE SI NO TENGAN CONOCIMIENTO O QUE COSA ME ENVIAN UN DOCUMENTO CON RAYONES ESO QUE ENVIAS SABE EL PRESIDENTE DEL DIF EL LES AUTORIZA ENVIAR ESA BARBARIDAD DE INFORMACION”. </w:t>
      </w:r>
    </w:p>
    <w:p w:rsidR="00F05F88" w:rsidRPr="00C624BE" w:rsidRDefault="00F05F88" w:rsidP="008F562A">
      <w:pPr>
        <w:spacing w:line="360" w:lineRule="auto"/>
        <w:contextualSpacing/>
        <w:jc w:val="both"/>
        <w:rPr>
          <w:rFonts w:ascii="Palatino Linotype" w:eastAsia="MS Gothic" w:hAnsi="Palatino Linotype" w:cstheme="majorBidi"/>
          <w:color w:val="000000" w:themeColor="text1"/>
          <w:lang w:eastAsia="es-ES"/>
        </w:rPr>
      </w:pPr>
    </w:p>
    <w:p w:rsidR="00F05F88" w:rsidRPr="00C624BE" w:rsidRDefault="00F05F88" w:rsidP="008F562A">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C624BE">
        <w:rPr>
          <w:rFonts w:ascii="Palatino Linotype" w:eastAsia="MS Mincho" w:hAnsi="Palatino Linotype" w:cs="Arial"/>
          <w:color w:val="000000" w:themeColor="text1"/>
          <w:sz w:val="24"/>
          <w:lang w:eastAsia="es-ES"/>
        </w:rPr>
        <w:t>Ahora bien, la inconformidad del RECURRENTE radica en que se le entregó un documento con rayones, es decir, que no se inconformó por la totalidad de la información entregada en respuesta</w:t>
      </w:r>
      <w:r w:rsidR="002E4F16" w:rsidRPr="00C624BE">
        <w:rPr>
          <w:rFonts w:ascii="Palatino Linotype" w:eastAsia="MS Mincho" w:hAnsi="Palatino Linotype" w:cs="Arial"/>
          <w:color w:val="000000" w:themeColor="text1"/>
          <w:sz w:val="24"/>
          <w:lang w:eastAsia="es-ES"/>
        </w:rPr>
        <w:t>, incluso no se inconformó por el documento del Registro del Sistema de Datos Personales, solo se inconformó porque el documento tiene rayones</w:t>
      </w:r>
      <w:r w:rsidRPr="00C624BE">
        <w:rPr>
          <w:rFonts w:ascii="Palatino Linotype" w:eastAsia="MS Mincho" w:hAnsi="Palatino Linotype" w:cs="Arial"/>
          <w:color w:val="000000" w:themeColor="text1"/>
          <w:sz w:val="24"/>
          <w:lang w:eastAsia="es-ES"/>
        </w:rPr>
        <w:t xml:space="preserve">; en este caso, la parte de la respuesta que no fue impugnada debe declararse consentida, toda vez que al no </w:t>
      </w:r>
      <w:r w:rsidRPr="00C624BE">
        <w:rPr>
          <w:rFonts w:ascii="Palatino Linotype" w:eastAsia="MS Mincho" w:hAnsi="Palatino Linotype" w:cs="Arial"/>
          <w:color w:val="000000" w:themeColor="text1"/>
          <w:sz w:val="24"/>
          <w:lang w:eastAsia="es-ES"/>
        </w:rPr>
        <w:lastRenderedPageBreak/>
        <w:t xml:space="preserve">realizar manifestaciones de inconformidad respecto de la respuesta proporcionada, no pueden producirse efectos jurídicos tendentes a revocar, confirmar o modificar el acto reclamado, ya que no realizó manifestación alguna al respecto. </w:t>
      </w:r>
    </w:p>
    <w:p w:rsidR="00F05F88" w:rsidRPr="00C624BE" w:rsidRDefault="00F05F88" w:rsidP="008F562A">
      <w:pPr>
        <w:pStyle w:val="Prrafodelista"/>
        <w:spacing w:before="240" w:after="240" w:line="360" w:lineRule="auto"/>
        <w:ind w:left="0"/>
        <w:jc w:val="both"/>
        <w:rPr>
          <w:rFonts w:ascii="Palatino Linotype" w:eastAsia="MS Mincho" w:hAnsi="Palatino Linotype" w:cs="Arial"/>
          <w:color w:val="000000" w:themeColor="text1"/>
          <w:sz w:val="24"/>
          <w:lang w:eastAsia="es-ES"/>
        </w:rPr>
      </w:pPr>
    </w:p>
    <w:p w:rsidR="00F05F88" w:rsidRPr="00C624BE" w:rsidRDefault="00F05F88" w:rsidP="008F562A">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C624BE">
        <w:rPr>
          <w:rFonts w:ascii="Palatino Linotype" w:eastAsia="MS Mincho" w:hAnsi="Palatino Linotype" w:cs="Arial"/>
          <w:color w:val="000000" w:themeColor="text1"/>
          <w:sz w:val="24"/>
          <w:lang w:eastAsia="es-ES"/>
        </w:rPr>
        <w:t>Sirve de sustento, la tesis jurisprudencial número VI.3o.C. J/60, publicada en el Semanario Judicial de la Federación y su Gaceta bajo el número de registro 176,608 que a la letra dice:</w:t>
      </w:r>
    </w:p>
    <w:p w:rsidR="00F05F88" w:rsidRPr="00C624BE" w:rsidRDefault="00F05F88" w:rsidP="008F562A">
      <w:pPr>
        <w:pStyle w:val="Prrafodelista"/>
        <w:spacing w:before="240" w:after="240" w:line="360" w:lineRule="auto"/>
        <w:ind w:left="0"/>
        <w:jc w:val="both"/>
        <w:rPr>
          <w:rFonts w:ascii="Palatino Linotype" w:eastAsia="MS Mincho" w:hAnsi="Palatino Linotype" w:cs="Arial"/>
          <w:i/>
          <w:color w:val="000000" w:themeColor="text1"/>
          <w:sz w:val="24"/>
          <w:lang w:eastAsia="es-ES"/>
        </w:rPr>
      </w:pPr>
      <w:r w:rsidRPr="00C624BE">
        <w:rPr>
          <w:rFonts w:ascii="Palatino Linotype" w:eastAsia="MS Mincho" w:hAnsi="Palatino Linotype" w:cs="Arial"/>
          <w:i/>
          <w:color w:val="000000" w:themeColor="text1"/>
          <w:sz w:val="24"/>
          <w:lang w:eastAsia="es-ES"/>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05F88" w:rsidRPr="00C624BE" w:rsidRDefault="00F05F88" w:rsidP="008F562A">
      <w:pPr>
        <w:pStyle w:val="Prrafodelista"/>
        <w:spacing w:before="240" w:after="240" w:line="360" w:lineRule="auto"/>
        <w:ind w:left="0"/>
        <w:jc w:val="both"/>
        <w:rPr>
          <w:rFonts w:ascii="Palatino Linotype" w:eastAsia="MS Mincho" w:hAnsi="Palatino Linotype" w:cs="Arial"/>
          <w:i/>
          <w:color w:val="000000" w:themeColor="text1"/>
          <w:sz w:val="24"/>
          <w:lang w:eastAsia="es-ES"/>
        </w:rPr>
      </w:pPr>
    </w:p>
    <w:p w:rsidR="00F05F88" w:rsidRPr="00C624BE" w:rsidRDefault="00F05F88" w:rsidP="008F562A">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C624BE">
        <w:rPr>
          <w:rFonts w:ascii="Palatino Linotype" w:eastAsia="MS Mincho" w:hAnsi="Palatino Linotype" w:cs="Arial"/>
          <w:color w:val="000000" w:themeColor="text1"/>
          <w:sz w:val="24"/>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F05F88" w:rsidRPr="00C624BE" w:rsidRDefault="00F05F88" w:rsidP="008F562A">
      <w:pPr>
        <w:pStyle w:val="Prrafodelista"/>
        <w:spacing w:before="240" w:after="240" w:line="360" w:lineRule="auto"/>
        <w:ind w:left="0"/>
        <w:jc w:val="both"/>
        <w:rPr>
          <w:rFonts w:ascii="Palatino Linotype" w:eastAsia="MS Mincho" w:hAnsi="Palatino Linotype" w:cs="Arial"/>
          <w:color w:val="000000" w:themeColor="text1"/>
          <w:sz w:val="24"/>
          <w:lang w:eastAsia="es-ES"/>
        </w:rPr>
      </w:pPr>
    </w:p>
    <w:p w:rsidR="00F05F88" w:rsidRPr="00C624BE" w:rsidRDefault="00F05F88" w:rsidP="008F562A">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C624BE">
        <w:rPr>
          <w:rFonts w:ascii="Palatino Linotype" w:eastAsia="MS Mincho" w:hAnsi="Palatino Linotype" w:cs="Arial"/>
          <w:color w:val="000000" w:themeColor="text1"/>
          <w:sz w:val="24"/>
          <w:lang w:eastAsia="es-ES"/>
        </w:rPr>
        <w:t>Atento a ello, es importante traer a contexto la Tesis Jurisprudencial Número 3ª./J.7/91, Publicada en el Semanario Judicial de la Federación y su Gaceta bajo el número de registro 174,177, que establece lo siguiente:</w:t>
      </w:r>
    </w:p>
    <w:p w:rsidR="00F05F88" w:rsidRPr="00C624BE" w:rsidRDefault="00F05F88" w:rsidP="008F562A">
      <w:pPr>
        <w:pStyle w:val="Prrafodelista"/>
        <w:spacing w:before="240" w:after="240" w:line="360" w:lineRule="auto"/>
        <w:ind w:left="0"/>
        <w:jc w:val="both"/>
        <w:rPr>
          <w:rFonts w:ascii="Palatino Linotype" w:eastAsia="MS Mincho" w:hAnsi="Palatino Linotype" w:cs="Arial"/>
          <w:color w:val="000000" w:themeColor="text1"/>
          <w:sz w:val="24"/>
          <w:lang w:eastAsia="es-ES"/>
        </w:rPr>
      </w:pPr>
    </w:p>
    <w:p w:rsidR="00F05F88" w:rsidRPr="00C624BE" w:rsidRDefault="00F05F88" w:rsidP="008F562A">
      <w:pPr>
        <w:pStyle w:val="Prrafodelista"/>
        <w:spacing w:before="240" w:after="240" w:line="360" w:lineRule="auto"/>
        <w:ind w:left="0"/>
        <w:jc w:val="both"/>
        <w:rPr>
          <w:rFonts w:ascii="Palatino Linotype" w:eastAsia="MS Mincho" w:hAnsi="Palatino Linotype" w:cs="Arial"/>
          <w:i/>
          <w:color w:val="000000" w:themeColor="text1"/>
          <w:sz w:val="24"/>
          <w:lang w:eastAsia="es-ES"/>
        </w:rPr>
      </w:pPr>
      <w:r w:rsidRPr="00C624BE">
        <w:rPr>
          <w:rFonts w:ascii="Palatino Linotype" w:eastAsia="MS Mincho" w:hAnsi="Palatino Linotype" w:cs="Arial"/>
          <w:i/>
          <w:color w:val="000000" w:themeColor="text1"/>
          <w:sz w:val="24"/>
          <w:lang w:eastAsia="es-ES"/>
        </w:rPr>
        <w:lastRenderedPageBreak/>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F05F88" w:rsidRPr="00C624BE" w:rsidRDefault="00F05F88" w:rsidP="008F562A">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624BE">
        <w:rPr>
          <w:rFonts w:ascii="Palatino Linotype" w:hAnsi="Palatino Linotype" w:cs="Tahoma"/>
          <w:bCs/>
          <w:color w:val="000000" w:themeColor="text1"/>
          <w:lang w:eastAsia="es-ES"/>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p>
    <w:p w:rsidR="00F05F88" w:rsidRPr="00C624BE" w:rsidRDefault="00F05F88" w:rsidP="008F562A">
      <w:pPr>
        <w:spacing w:line="360" w:lineRule="auto"/>
        <w:contextualSpacing/>
        <w:jc w:val="both"/>
        <w:rPr>
          <w:rFonts w:ascii="Palatino Linotype" w:eastAsiaTheme="minorEastAsia" w:hAnsi="Palatino Linotype"/>
          <w:color w:val="000000" w:themeColor="text1"/>
          <w:lang w:val="es-ES_tradnl" w:eastAsia="es-ES"/>
        </w:rPr>
      </w:pPr>
    </w:p>
    <w:p w:rsidR="00F05F88" w:rsidRPr="00C624BE" w:rsidRDefault="00F05F88" w:rsidP="008F562A">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624BE">
        <w:rPr>
          <w:rFonts w:ascii="Palatino Linotype" w:hAnsi="Palatino Linotype" w:cs="Tahoma"/>
          <w:bCs/>
          <w:iCs/>
          <w:color w:val="000000" w:themeColor="text1"/>
          <w:lang w:eastAsia="es-ES"/>
        </w:rPr>
        <w:t>En este co</w:t>
      </w:r>
      <w:r w:rsidR="00846A4A" w:rsidRPr="00C624BE">
        <w:rPr>
          <w:rFonts w:ascii="Palatino Linotype" w:hAnsi="Palatino Linotype" w:cs="Tahoma"/>
          <w:bCs/>
          <w:iCs/>
          <w:color w:val="000000" w:themeColor="text1"/>
          <w:lang w:eastAsia="es-ES"/>
        </w:rPr>
        <w:t xml:space="preserve">ntexto, se hará pronunciamiento únicamente </w:t>
      </w:r>
      <w:r w:rsidRPr="00C624BE">
        <w:rPr>
          <w:rFonts w:ascii="Palatino Linotype" w:hAnsi="Palatino Linotype" w:cs="Tahoma"/>
          <w:bCs/>
          <w:iCs/>
          <w:color w:val="000000" w:themeColor="text1"/>
          <w:lang w:eastAsia="es-ES"/>
        </w:rPr>
        <w:t xml:space="preserve"> por el documento que tiene rayones, </w:t>
      </w:r>
      <w:r w:rsidR="00846A4A" w:rsidRPr="00C624BE">
        <w:rPr>
          <w:rFonts w:ascii="Palatino Linotype" w:hAnsi="Palatino Linotype" w:cs="Tahoma"/>
          <w:bCs/>
          <w:iCs/>
          <w:color w:val="000000" w:themeColor="text1"/>
          <w:lang w:eastAsia="es-ES"/>
        </w:rPr>
        <w:t>mismo que se encuentra en el archivo denominado REDATOSEM.pdf, en el que se advierte el Registro de Sistema de Datos Personales.</w:t>
      </w:r>
    </w:p>
    <w:p w:rsidR="00846A4A" w:rsidRPr="00C624BE" w:rsidRDefault="00846A4A" w:rsidP="008F562A">
      <w:pPr>
        <w:pStyle w:val="Prrafodelista"/>
        <w:ind w:left="0"/>
        <w:rPr>
          <w:rFonts w:ascii="Palatino Linotype" w:eastAsiaTheme="minorEastAsia" w:hAnsi="Palatino Linotype"/>
          <w:color w:val="000000" w:themeColor="text1"/>
          <w:sz w:val="24"/>
          <w:lang w:val="es-ES_tradnl" w:eastAsia="es-ES"/>
        </w:rPr>
      </w:pPr>
    </w:p>
    <w:p w:rsidR="00846A4A" w:rsidRPr="00C624BE" w:rsidRDefault="00AA1E89" w:rsidP="008F562A">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624BE">
        <w:rPr>
          <w:rFonts w:ascii="Palatino Linotype" w:eastAsiaTheme="minorEastAsia" w:hAnsi="Palatino Linotype"/>
          <w:color w:val="000000" w:themeColor="text1"/>
          <w:lang w:val="es-ES_tradnl" w:eastAsia="es-ES"/>
        </w:rPr>
        <w:t>Ahora bien, recordemos que el particular solicitó el formato del Registro de Sistemas de Datos Personales del Estado de México</w:t>
      </w:r>
      <w:r w:rsidR="002E4F16" w:rsidRPr="00C624BE">
        <w:rPr>
          <w:rFonts w:ascii="Palatino Linotype" w:eastAsiaTheme="minorEastAsia" w:hAnsi="Palatino Linotype"/>
          <w:color w:val="000000" w:themeColor="text1"/>
          <w:lang w:val="es-ES_tradnl" w:eastAsia="es-ES"/>
        </w:rPr>
        <w:t>, en respuesta, el Sujeto Obligado</w:t>
      </w:r>
      <w:r w:rsidR="00DC1E20" w:rsidRPr="00C624BE">
        <w:rPr>
          <w:rFonts w:ascii="Palatino Linotype" w:eastAsiaTheme="minorEastAsia" w:hAnsi="Palatino Linotype"/>
          <w:color w:val="000000" w:themeColor="text1"/>
          <w:lang w:val="es-ES_tradnl" w:eastAsia="es-ES"/>
        </w:rPr>
        <w:t xml:space="preserve"> no negó contar con la información solicitada y </w:t>
      </w:r>
      <w:r w:rsidR="002E4F16" w:rsidRPr="00C624BE">
        <w:rPr>
          <w:rFonts w:ascii="Palatino Linotype" w:eastAsiaTheme="minorEastAsia" w:hAnsi="Palatino Linotype"/>
          <w:color w:val="000000" w:themeColor="text1"/>
          <w:lang w:val="es-ES_tradnl" w:eastAsia="es-ES"/>
        </w:rPr>
        <w:t xml:space="preserve"> en</w:t>
      </w:r>
      <w:r w:rsidR="00DC1E20" w:rsidRPr="00C624BE">
        <w:rPr>
          <w:rFonts w:ascii="Palatino Linotype" w:eastAsiaTheme="minorEastAsia" w:hAnsi="Palatino Linotype"/>
          <w:color w:val="000000" w:themeColor="text1"/>
          <w:lang w:val="es-ES_tradnl" w:eastAsia="es-ES"/>
        </w:rPr>
        <w:t>tregó el documento denominado Registro del Sistema de Datos Personales, del que se inconformó el particular por tener rayones.</w:t>
      </w:r>
      <w:r w:rsidR="002E4F16" w:rsidRPr="00C624BE">
        <w:rPr>
          <w:rFonts w:ascii="Palatino Linotype" w:eastAsiaTheme="minorEastAsia" w:hAnsi="Palatino Linotype"/>
          <w:color w:val="000000" w:themeColor="text1"/>
          <w:lang w:val="es-ES_tradnl" w:eastAsia="es-ES"/>
        </w:rPr>
        <w:t xml:space="preserve"> </w:t>
      </w:r>
    </w:p>
    <w:p w:rsidR="00DC1E20" w:rsidRPr="00C624BE" w:rsidRDefault="00DC1E20" w:rsidP="008F562A">
      <w:pPr>
        <w:pStyle w:val="Prrafodelista"/>
        <w:ind w:left="0"/>
        <w:rPr>
          <w:rFonts w:ascii="Palatino Linotype" w:eastAsiaTheme="minorEastAsia" w:hAnsi="Palatino Linotype"/>
          <w:color w:val="000000" w:themeColor="text1"/>
          <w:sz w:val="24"/>
          <w:lang w:val="es-ES_tradnl" w:eastAsia="es-ES"/>
        </w:rPr>
      </w:pPr>
    </w:p>
    <w:p w:rsidR="008D066F" w:rsidRPr="00C624BE" w:rsidRDefault="00DC1E20" w:rsidP="008F562A">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624BE">
        <w:rPr>
          <w:rFonts w:ascii="Palatino Linotype" w:eastAsiaTheme="minorEastAsia" w:hAnsi="Palatino Linotype"/>
          <w:color w:val="000000" w:themeColor="text1"/>
          <w:lang w:val="es-ES_tradnl" w:eastAsia="es-ES"/>
        </w:rPr>
        <w:t xml:space="preserve">Al respecto, </w:t>
      </w:r>
      <w:r w:rsidR="008D066F" w:rsidRPr="00C624BE">
        <w:rPr>
          <w:rFonts w:ascii="Palatino Linotype" w:hAnsi="Palatino Linotype" w:cs="Arial"/>
          <w:color w:val="000000" w:themeColor="text1"/>
        </w:rPr>
        <w:t>debemos tomar en cuenta los artículos 4 y 12, de la Ley de Transparencia y Acceso a la Información Pública del Estado de México y Municipios, los cuales establecen lo siguiente:</w:t>
      </w:r>
    </w:p>
    <w:p w:rsidR="008D066F" w:rsidRPr="00C624BE" w:rsidRDefault="008D066F" w:rsidP="008F562A">
      <w:pPr>
        <w:autoSpaceDE w:val="0"/>
        <w:autoSpaceDN w:val="0"/>
        <w:adjustRightInd w:val="0"/>
        <w:spacing w:line="360" w:lineRule="auto"/>
        <w:jc w:val="both"/>
        <w:rPr>
          <w:rFonts w:ascii="Palatino Linotype" w:hAnsi="Palatino Linotype" w:cs="Bookman Old Style"/>
          <w:i/>
          <w:color w:val="000000" w:themeColor="text1"/>
        </w:rPr>
      </w:pPr>
      <w:r w:rsidRPr="00C624BE">
        <w:rPr>
          <w:rFonts w:ascii="Palatino Linotype" w:hAnsi="Palatino Linotype" w:cs="Bookman Old Style,Bold"/>
          <w:b/>
          <w:bCs/>
          <w:i/>
          <w:color w:val="000000" w:themeColor="text1"/>
        </w:rPr>
        <w:lastRenderedPageBreak/>
        <w:t xml:space="preserve">Artículo 4. </w:t>
      </w:r>
      <w:r w:rsidRPr="00C624BE">
        <w:rPr>
          <w:rFonts w:ascii="Palatino Linotype" w:hAnsi="Palatino Linotype" w:cs="Bookman Old Styl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8D066F" w:rsidRPr="00C624BE" w:rsidRDefault="008D066F" w:rsidP="008F562A">
      <w:pPr>
        <w:autoSpaceDE w:val="0"/>
        <w:autoSpaceDN w:val="0"/>
        <w:adjustRightInd w:val="0"/>
        <w:spacing w:line="360" w:lineRule="auto"/>
        <w:jc w:val="both"/>
        <w:rPr>
          <w:rFonts w:ascii="Palatino Linotype" w:hAnsi="Palatino Linotype" w:cs="Bookman Old Style"/>
          <w:i/>
          <w:color w:val="000000" w:themeColor="text1"/>
        </w:rPr>
      </w:pPr>
    </w:p>
    <w:p w:rsidR="008D066F" w:rsidRPr="00C624BE" w:rsidRDefault="008D066F" w:rsidP="008F562A">
      <w:pPr>
        <w:autoSpaceDE w:val="0"/>
        <w:autoSpaceDN w:val="0"/>
        <w:adjustRightInd w:val="0"/>
        <w:spacing w:line="360" w:lineRule="auto"/>
        <w:jc w:val="both"/>
        <w:rPr>
          <w:rFonts w:ascii="Palatino Linotype" w:hAnsi="Palatino Linotype" w:cs="Bookman Old Style"/>
          <w:i/>
          <w:color w:val="000000" w:themeColor="text1"/>
        </w:rPr>
      </w:pPr>
      <w:r w:rsidRPr="00C624BE">
        <w:rPr>
          <w:rFonts w:ascii="Palatino Linotype" w:hAnsi="Palatino Linotype" w:cs="Bookman Old Styl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D066F" w:rsidRPr="00C624BE" w:rsidRDefault="008D066F" w:rsidP="008F562A">
      <w:pPr>
        <w:autoSpaceDE w:val="0"/>
        <w:autoSpaceDN w:val="0"/>
        <w:adjustRightInd w:val="0"/>
        <w:spacing w:line="360" w:lineRule="auto"/>
        <w:jc w:val="both"/>
        <w:rPr>
          <w:rFonts w:ascii="Palatino Linotype" w:hAnsi="Palatino Linotype" w:cs="Bookman Old Style"/>
          <w:i/>
          <w:color w:val="000000" w:themeColor="text1"/>
        </w:rPr>
      </w:pPr>
    </w:p>
    <w:p w:rsidR="008D066F" w:rsidRPr="00C624BE" w:rsidRDefault="008D066F" w:rsidP="008F562A">
      <w:pPr>
        <w:autoSpaceDE w:val="0"/>
        <w:autoSpaceDN w:val="0"/>
        <w:adjustRightInd w:val="0"/>
        <w:spacing w:line="360" w:lineRule="auto"/>
        <w:jc w:val="both"/>
        <w:rPr>
          <w:rFonts w:ascii="Palatino Linotype" w:hAnsi="Palatino Linotype" w:cs="Bookman Old Style"/>
          <w:i/>
          <w:color w:val="000000" w:themeColor="text1"/>
        </w:rPr>
      </w:pPr>
      <w:r w:rsidRPr="00C624BE">
        <w:rPr>
          <w:rFonts w:ascii="Palatino Linotype" w:hAnsi="Palatino Linotype" w:cs="Bookman Old Styl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D066F" w:rsidRPr="00C624BE" w:rsidRDefault="008D066F" w:rsidP="008F562A">
      <w:pPr>
        <w:autoSpaceDE w:val="0"/>
        <w:autoSpaceDN w:val="0"/>
        <w:adjustRightInd w:val="0"/>
        <w:spacing w:line="360" w:lineRule="auto"/>
        <w:jc w:val="both"/>
        <w:rPr>
          <w:rFonts w:ascii="Palatino Linotype" w:hAnsi="Palatino Linotype" w:cs="Arial"/>
          <w:i/>
          <w:color w:val="000000" w:themeColor="text1"/>
        </w:rPr>
      </w:pPr>
    </w:p>
    <w:p w:rsidR="008D066F" w:rsidRPr="00C624BE" w:rsidRDefault="008D066F" w:rsidP="008F562A">
      <w:pPr>
        <w:autoSpaceDE w:val="0"/>
        <w:autoSpaceDN w:val="0"/>
        <w:adjustRightInd w:val="0"/>
        <w:spacing w:line="360" w:lineRule="auto"/>
        <w:jc w:val="both"/>
        <w:rPr>
          <w:rFonts w:ascii="Palatino Linotype" w:hAnsi="Palatino Linotype" w:cs="Bookman Old Style"/>
          <w:i/>
          <w:color w:val="000000" w:themeColor="text1"/>
        </w:rPr>
      </w:pPr>
      <w:r w:rsidRPr="00C624BE">
        <w:rPr>
          <w:rFonts w:ascii="Palatino Linotype" w:hAnsi="Palatino Linotype" w:cs="Bookman Old Style,Bold"/>
          <w:b/>
          <w:bCs/>
          <w:i/>
          <w:color w:val="000000" w:themeColor="text1"/>
        </w:rPr>
        <w:t xml:space="preserve">Artículo 12. </w:t>
      </w:r>
      <w:r w:rsidRPr="00C624BE">
        <w:rPr>
          <w:rFonts w:ascii="Palatino Linotype" w:hAnsi="Palatino Linotype" w:cs="Bookman Old Style"/>
          <w:i/>
          <w:color w:val="000000" w:themeColor="text1"/>
        </w:rPr>
        <w:t xml:space="preserve">Quienes generen, recopilen, administren, manejen, procesen, archiven o conserven información pública serán responsables de la misma en los términos de las disposiciones jurídicas aplicables. </w:t>
      </w:r>
    </w:p>
    <w:p w:rsidR="008D066F" w:rsidRPr="00C624BE" w:rsidRDefault="008D066F" w:rsidP="008F562A">
      <w:pPr>
        <w:autoSpaceDE w:val="0"/>
        <w:autoSpaceDN w:val="0"/>
        <w:adjustRightInd w:val="0"/>
        <w:spacing w:line="360" w:lineRule="auto"/>
        <w:jc w:val="both"/>
        <w:rPr>
          <w:rFonts w:ascii="Palatino Linotype" w:hAnsi="Palatino Linotype" w:cs="Bookman Old Style"/>
          <w:i/>
          <w:color w:val="000000" w:themeColor="text1"/>
        </w:rPr>
      </w:pPr>
    </w:p>
    <w:p w:rsidR="008D066F" w:rsidRPr="00C624BE" w:rsidRDefault="008D066F" w:rsidP="008F562A">
      <w:pPr>
        <w:autoSpaceDE w:val="0"/>
        <w:autoSpaceDN w:val="0"/>
        <w:adjustRightInd w:val="0"/>
        <w:spacing w:line="360" w:lineRule="auto"/>
        <w:jc w:val="both"/>
        <w:rPr>
          <w:rFonts w:ascii="Palatino Linotype" w:hAnsi="Palatino Linotype" w:cs="Bookman Old Style"/>
          <w:i/>
          <w:color w:val="000000" w:themeColor="text1"/>
        </w:rPr>
      </w:pPr>
      <w:r w:rsidRPr="00C624BE">
        <w:rPr>
          <w:rFonts w:ascii="Palatino Linotype" w:hAnsi="Palatino Linotype" w:cs="Bookman Old Style"/>
          <w:i/>
          <w:color w:val="000000" w:themeColor="text1"/>
        </w:rPr>
        <w:t xml:space="preserve">Los sujetos obligados sólo proporcionarán la información pública que se les requiera y que obre en sus archivos y en el estado en que ésta se encuentre. </w:t>
      </w:r>
      <w:r w:rsidRPr="00C624BE">
        <w:rPr>
          <w:rFonts w:ascii="Palatino Linotype" w:hAnsi="Palatino Linotype" w:cs="Bookman Old Styl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p w:rsidR="008D066F" w:rsidRPr="00C624BE" w:rsidRDefault="008D066F" w:rsidP="008F562A">
      <w:pPr>
        <w:pStyle w:val="Prrafodelista"/>
        <w:numPr>
          <w:ilvl w:val="0"/>
          <w:numId w:val="1"/>
        </w:numPr>
        <w:tabs>
          <w:tab w:val="left" w:pos="851"/>
        </w:tabs>
        <w:spacing w:line="360" w:lineRule="auto"/>
        <w:ind w:left="0" w:firstLine="0"/>
        <w:jc w:val="both"/>
        <w:rPr>
          <w:rFonts w:ascii="Palatino Linotype" w:hAnsi="Palatino Linotype"/>
          <w:color w:val="000000" w:themeColor="text1"/>
          <w:sz w:val="24"/>
          <w:lang w:val="es-ES"/>
        </w:rPr>
      </w:pPr>
      <w:r w:rsidRPr="00C624BE">
        <w:rPr>
          <w:rFonts w:ascii="Palatino Linotype" w:hAnsi="Palatino Linotype"/>
          <w:color w:val="000000" w:themeColor="text1"/>
          <w:sz w:val="24"/>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624BE">
        <w:rPr>
          <w:rStyle w:val="Refdenotaalpie"/>
          <w:rFonts w:ascii="Palatino Linotype" w:hAnsi="Palatino Linotype"/>
          <w:color w:val="000000" w:themeColor="text1"/>
          <w:sz w:val="24"/>
          <w:lang w:val="es-ES"/>
        </w:rPr>
        <w:footnoteReference w:id="1"/>
      </w:r>
      <w:r w:rsidRPr="00C624BE">
        <w:rPr>
          <w:rFonts w:ascii="Palatino Linotype" w:hAnsi="Palatino Linotype"/>
          <w:color w:val="000000" w:themeColor="text1"/>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8D066F" w:rsidRPr="00C624BE" w:rsidRDefault="008D066F" w:rsidP="008F562A">
      <w:pPr>
        <w:pStyle w:val="Prrafodelista"/>
        <w:tabs>
          <w:tab w:val="left" w:pos="851"/>
        </w:tabs>
        <w:spacing w:line="360" w:lineRule="auto"/>
        <w:ind w:left="0"/>
        <w:jc w:val="both"/>
        <w:rPr>
          <w:rFonts w:ascii="Palatino Linotype" w:hAnsi="Palatino Linotype"/>
          <w:color w:val="000000" w:themeColor="text1"/>
          <w:sz w:val="24"/>
          <w:lang w:val="es-ES"/>
        </w:rPr>
      </w:pPr>
    </w:p>
    <w:p w:rsidR="008D066F" w:rsidRPr="00C624BE" w:rsidRDefault="008D066F" w:rsidP="008F562A">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624BE">
        <w:rPr>
          <w:rFonts w:ascii="Palatino Linotype" w:eastAsiaTheme="minorEastAsia" w:hAnsi="Palatino Linotype"/>
          <w:color w:val="000000" w:themeColor="text1"/>
          <w:lang w:val="es-ES_tradnl" w:eastAsia="es-ES"/>
        </w:rPr>
        <w:t xml:space="preserve">Asimismo, es necesario enfatizar que los Sujeto Obligados deben proporcionar la información que se les requiera y en el estado en que se encuentre, </w:t>
      </w:r>
      <w:r w:rsidR="004D3A19" w:rsidRPr="00C624BE">
        <w:rPr>
          <w:rFonts w:ascii="Palatino Linotype" w:eastAsiaTheme="minorEastAsia" w:hAnsi="Palatino Linotype"/>
          <w:color w:val="000000" w:themeColor="text1"/>
          <w:lang w:val="es-ES_tradnl" w:eastAsia="es-ES"/>
        </w:rPr>
        <w:t xml:space="preserve">que en ese caso, se entregó el documento requerido con diversas anotaciones, las cuales no impiden la lectura o visualización del documento de forma íntegra, aunado a que este Órgano Garante no está facultado para pronunciarse de la veracidad de la información entregada en respuesta.  </w:t>
      </w:r>
    </w:p>
    <w:p w:rsidR="007F5EA5" w:rsidRPr="00C624BE" w:rsidRDefault="007F5EA5" w:rsidP="008F562A">
      <w:pPr>
        <w:spacing w:line="360" w:lineRule="auto"/>
        <w:contextualSpacing/>
        <w:jc w:val="both"/>
        <w:rPr>
          <w:rFonts w:ascii="Palatino Linotype" w:eastAsia="MS Gothic" w:hAnsi="Palatino Linotype" w:cstheme="majorBidi"/>
          <w:color w:val="000000" w:themeColor="text1"/>
          <w:lang w:eastAsia="es-ES"/>
        </w:rPr>
      </w:pPr>
    </w:p>
    <w:p w:rsidR="007F5EA5" w:rsidRPr="00C624BE" w:rsidRDefault="007F5EA5" w:rsidP="008F562A">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C624BE">
        <w:rPr>
          <w:rFonts w:ascii="Palatino Linotype" w:hAnsi="Palatino Linotype" w:cs="Arial"/>
          <w:color w:val="000000" w:themeColor="text1"/>
          <w:sz w:val="24"/>
        </w:rPr>
        <w:t xml:space="preserve">Así mismo, la </w:t>
      </w:r>
      <w:r w:rsidRPr="00C624BE">
        <w:rPr>
          <w:rFonts w:ascii="Palatino Linotype" w:hAnsi="Palatino Linotype" w:cs="Arial"/>
          <w:b/>
          <w:color w:val="000000" w:themeColor="text1"/>
          <w:sz w:val="24"/>
        </w:rPr>
        <w:t>Ley de Transparencia y Acceso a la Información Pública del Estado de México y Municipios</w:t>
      </w:r>
      <w:r w:rsidRPr="00C624BE">
        <w:rPr>
          <w:rFonts w:ascii="Palatino Linotype" w:hAnsi="Palatino Linotype" w:cs="Arial"/>
          <w:color w:val="000000" w:themeColor="text1"/>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7F5EA5" w:rsidRPr="00C624BE" w:rsidRDefault="007F5EA5" w:rsidP="008F562A">
      <w:pPr>
        <w:pStyle w:val="Prrafodelista"/>
        <w:spacing w:line="360" w:lineRule="auto"/>
        <w:ind w:left="0"/>
        <w:jc w:val="both"/>
        <w:rPr>
          <w:rFonts w:ascii="Palatino Linotype" w:hAnsi="Palatino Linotype" w:cs="Arial"/>
          <w:i/>
          <w:color w:val="000000" w:themeColor="text1"/>
          <w:sz w:val="24"/>
        </w:rPr>
      </w:pPr>
      <w:r w:rsidRPr="00C624BE">
        <w:rPr>
          <w:rFonts w:ascii="Palatino Linotype" w:hAnsi="Palatino Linotype" w:cs="Arial"/>
          <w:i/>
          <w:color w:val="000000" w:themeColor="text1"/>
          <w:sz w:val="24"/>
        </w:rPr>
        <w:t xml:space="preserve">“Artículo 4.- </w:t>
      </w:r>
    </w:p>
    <w:p w:rsidR="007F5EA5" w:rsidRPr="00C624BE" w:rsidRDefault="007F5EA5" w:rsidP="008F562A">
      <w:pPr>
        <w:pStyle w:val="Prrafodelista"/>
        <w:spacing w:line="360" w:lineRule="auto"/>
        <w:ind w:left="0"/>
        <w:jc w:val="both"/>
        <w:rPr>
          <w:rFonts w:ascii="Palatino Linotype" w:hAnsi="Palatino Linotype" w:cs="Arial"/>
          <w:i/>
          <w:color w:val="000000" w:themeColor="text1"/>
          <w:sz w:val="24"/>
        </w:rPr>
      </w:pPr>
      <w:r w:rsidRPr="00C624BE">
        <w:rPr>
          <w:rFonts w:ascii="Palatino Linotype" w:hAnsi="Palatino Linotype" w:cs="Arial"/>
          <w:i/>
          <w:color w:val="000000" w:themeColor="text1"/>
          <w:sz w:val="24"/>
        </w:rPr>
        <w:t>…</w:t>
      </w:r>
    </w:p>
    <w:p w:rsidR="007F5EA5" w:rsidRPr="00C624BE" w:rsidRDefault="007F5EA5" w:rsidP="008F562A">
      <w:pPr>
        <w:pStyle w:val="Prrafodelista"/>
        <w:spacing w:line="360" w:lineRule="auto"/>
        <w:ind w:left="0"/>
        <w:jc w:val="both"/>
        <w:rPr>
          <w:rFonts w:ascii="Palatino Linotype" w:hAnsi="Palatino Linotype" w:cs="Arial"/>
          <w:b/>
          <w:i/>
          <w:color w:val="000000" w:themeColor="text1"/>
          <w:sz w:val="24"/>
        </w:rPr>
      </w:pPr>
      <w:r w:rsidRPr="00C624BE">
        <w:rPr>
          <w:rFonts w:ascii="Palatino Linotype" w:hAnsi="Palatino Linotype" w:cs="Arial"/>
          <w:b/>
          <w:i/>
          <w:color w:val="000000" w:themeColor="text1"/>
          <w:sz w:val="24"/>
        </w:rPr>
        <w:lastRenderedPageBreak/>
        <w:t>Los Sujetos Obligados deben poner en práctica, políticas y programas de acceso a la información que se apeguen a criterios de publicidad, veracidad, oportunidad, precisión y suficiencia en beneficio de los solicitantes.”</w:t>
      </w:r>
    </w:p>
    <w:p w:rsidR="008F562A" w:rsidRPr="00C624BE" w:rsidRDefault="008F562A" w:rsidP="008F562A">
      <w:pPr>
        <w:pStyle w:val="Prrafodelista"/>
        <w:spacing w:line="360" w:lineRule="auto"/>
        <w:ind w:left="0"/>
        <w:jc w:val="both"/>
        <w:rPr>
          <w:rFonts w:ascii="Palatino Linotype" w:hAnsi="Palatino Linotype" w:cs="Arial"/>
          <w:b/>
          <w:i/>
          <w:color w:val="000000" w:themeColor="text1"/>
          <w:sz w:val="24"/>
        </w:rPr>
      </w:pPr>
    </w:p>
    <w:p w:rsidR="007F5EA5" w:rsidRPr="00C624BE" w:rsidRDefault="007F5EA5" w:rsidP="008F562A">
      <w:pPr>
        <w:pStyle w:val="Prrafodelista"/>
        <w:numPr>
          <w:ilvl w:val="0"/>
          <w:numId w:val="1"/>
        </w:numPr>
        <w:tabs>
          <w:tab w:val="left" w:pos="709"/>
        </w:tabs>
        <w:spacing w:line="360" w:lineRule="auto"/>
        <w:ind w:left="0" w:firstLine="0"/>
        <w:jc w:val="both"/>
        <w:rPr>
          <w:rFonts w:ascii="Palatino Linotype" w:hAnsi="Palatino Linotype" w:cs="Arial"/>
          <w:noProof/>
          <w:color w:val="000000" w:themeColor="text1"/>
          <w:sz w:val="24"/>
        </w:rPr>
      </w:pPr>
      <w:r w:rsidRPr="00C624BE">
        <w:rPr>
          <w:rFonts w:ascii="Palatino Linotype" w:hAnsi="Palatino Linotype" w:cs="Arial"/>
          <w:noProof/>
          <w:color w:val="000000" w:themeColor="text1"/>
          <w:sz w:val="24"/>
        </w:rPr>
        <w:t xml:space="preserve">Numerales que compelen al </w:t>
      </w:r>
      <w:r w:rsidRPr="00C624BE">
        <w:rPr>
          <w:rFonts w:ascii="Palatino Linotype" w:hAnsi="Palatino Linotype" w:cs="Arial"/>
          <w:b/>
          <w:noProof/>
          <w:color w:val="000000" w:themeColor="text1"/>
          <w:sz w:val="24"/>
        </w:rPr>
        <w:t>SUJETO OBLIGADO</w:t>
      </w:r>
      <w:r w:rsidRPr="00C624BE">
        <w:rPr>
          <w:rFonts w:ascii="Palatino Linotype" w:hAnsi="Palatino Linotype" w:cs="Arial"/>
          <w:noProof/>
          <w:color w:val="000000" w:themeColor="text1"/>
          <w:sz w:val="24"/>
        </w:rPr>
        <w:t xml:space="preserve"> a apegarse en todo momento a los criterios ya expuestos, imipidiendo a este Órgano Colegiado cuestionar la veracidad de la información</w:t>
      </w:r>
      <w:bookmarkEnd w:id="8"/>
      <w:bookmarkEnd w:id="9"/>
      <w:bookmarkEnd w:id="10"/>
      <w:r w:rsidR="004D3A19" w:rsidRPr="00C624BE">
        <w:rPr>
          <w:rFonts w:ascii="Palatino Linotype" w:hAnsi="Palatino Linotype" w:cs="Arial"/>
          <w:noProof/>
          <w:color w:val="000000" w:themeColor="text1"/>
          <w:sz w:val="24"/>
        </w:rPr>
        <w:t>.</w:t>
      </w:r>
    </w:p>
    <w:p w:rsidR="004D3A19" w:rsidRPr="00C624BE" w:rsidRDefault="004D3A19" w:rsidP="008F562A">
      <w:pPr>
        <w:pStyle w:val="Prrafodelista"/>
        <w:tabs>
          <w:tab w:val="left" w:pos="709"/>
        </w:tabs>
        <w:spacing w:line="360" w:lineRule="auto"/>
        <w:ind w:left="0"/>
        <w:jc w:val="both"/>
        <w:rPr>
          <w:rFonts w:ascii="Palatino Linotype" w:hAnsi="Palatino Linotype" w:cs="Arial"/>
          <w:noProof/>
          <w:color w:val="000000" w:themeColor="text1"/>
          <w:sz w:val="24"/>
        </w:rPr>
      </w:pPr>
    </w:p>
    <w:p w:rsidR="004D3A19" w:rsidRPr="00C624BE" w:rsidRDefault="004D3A19" w:rsidP="008F562A">
      <w:pPr>
        <w:pStyle w:val="Prrafodelista"/>
        <w:numPr>
          <w:ilvl w:val="0"/>
          <w:numId w:val="1"/>
        </w:numPr>
        <w:tabs>
          <w:tab w:val="left" w:pos="709"/>
        </w:tabs>
        <w:spacing w:line="360" w:lineRule="auto"/>
        <w:ind w:left="0" w:firstLine="0"/>
        <w:jc w:val="both"/>
        <w:rPr>
          <w:rFonts w:ascii="Palatino Linotype" w:hAnsi="Palatino Linotype" w:cs="Arial"/>
          <w:noProof/>
          <w:color w:val="000000" w:themeColor="text1"/>
          <w:sz w:val="24"/>
        </w:rPr>
      </w:pPr>
      <w:r w:rsidRPr="00C624BE">
        <w:rPr>
          <w:rFonts w:ascii="Palatino Linotype" w:hAnsi="Palatino Linotype" w:cs="Arial"/>
          <w:noProof/>
          <w:color w:val="000000" w:themeColor="text1"/>
          <w:sz w:val="24"/>
        </w:rPr>
        <w:t xml:space="preserve">Por otro lado, este Órgano Garante no pasa por desapercibido que el Recurrente señaló en </w:t>
      </w:r>
      <w:r w:rsidR="00C34CDF" w:rsidRPr="00C624BE">
        <w:rPr>
          <w:rFonts w:ascii="Palatino Linotype" w:hAnsi="Palatino Linotype" w:cs="Arial"/>
          <w:noProof/>
          <w:color w:val="000000" w:themeColor="text1"/>
          <w:sz w:val="24"/>
        </w:rPr>
        <w:t xml:space="preserve">sus motivos de inconformidad </w:t>
      </w:r>
      <w:r w:rsidR="00FB12EE" w:rsidRPr="00C624BE">
        <w:rPr>
          <w:rFonts w:ascii="Palatino Linotype" w:hAnsi="Palatino Linotype" w:cs="Arial"/>
          <w:noProof/>
          <w:color w:val="000000" w:themeColor="text1"/>
          <w:sz w:val="24"/>
        </w:rPr>
        <w:t xml:space="preserve">“SABE EL PRESIDENTE DEL DIF EL LES AUTORIZA ENVIAR ESA BARBARIDAD DE INFORMACION”, lo que corresponde a manifestaciones subjetivas y derecho de petición que no pueden ser atendidas mediante el derecho de acceso a la información. </w:t>
      </w:r>
    </w:p>
    <w:p w:rsidR="00FB12EE" w:rsidRPr="00C624BE" w:rsidRDefault="00FB12EE" w:rsidP="008F562A">
      <w:pPr>
        <w:pStyle w:val="Prrafodelista"/>
        <w:ind w:left="0"/>
        <w:rPr>
          <w:rFonts w:ascii="Palatino Linotype" w:hAnsi="Palatino Linotype" w:cs="Arial"/>
          <w:noProof/>
          <w:color w:val="000000" w:themeColor="text1"/>
          <w:sz w:val="24"/>
        </w:rPr>
      </w:pPr>
    </w:p>
    <w:p w:rsidR="00FB12EE" w:rsidRDefault="00FB12EE" w:rsidP="008F562A">
      <w:pPr>
        <w:pStyle w:val="Prrafodelista"/>
        <w:numPr>
          <w:ilvl w:val="0"/>
          <w:numId w:val="1"/>
        </w:numPr>
        <w:autoSpaceDE w:val="0"/>
        <w:autoSpaceDN w:val="0"/>
        <w:adjustRightInd w:val="0"/>
        <w:spacing w:before="240" w:after="240" w:line="360" w:lineRule="auto"/>
        <w:ind w:left="0" w:firstLine="0"/>
        <w:jc w:val="both"/>
        <w:rPr>
          <w:rFonts w:ascii="Palatino Linotype" w:eastAsia="MS Mincho" w:hAnsi="Palatino Linotype" w:cs="Arial"/>
          <w:color w:val="000000" w:themeColor="text1"/>
          <w:sz w:val="24"/>
          <w:lang w:val="es-ES_tradnl" w:eastAsia="es-ES"/>
        </w:rPr>
      </w:pPr>
      <w:r w:rsidRPr="00C624BE">
        <w:rPr>
          <w:rFonts w:ascii="Palatino Linotype" w:eastAsia="MS Mincho" w:hAnsi="Palatino Linotype" w:cs="Arial"/>
          <w:color w:val="000000" w:themeColor="text1"/>
          <w:sz w:val="24"/>
          <w:lang w:val="es-ES_tradnl" w:eastAsia="es-ES"/>
        </w:rPr>
        <w:t>Bajo ese contexto, es importante dejar en claro lo que debe entenderse por derecho de petición y por derecho de acceso a la información pública.</w:t>
      </w:r>
    </w:p>
    <w:p w:rsidR="00013C50" w:rsidRPr="00C624BE" w:rsidRDefault="00013C50" w:rsidP="00013C50">
      <w:pPr>
        <w:pStyle w:val="Prrafodelista"/>
        <w:autoSpaceDE w:val="0"/>
        <w:autoSpaceDN w:val="0"/>
        <w:adjustRightInd w:val="0"/>
        <w:spacing w:before="240" w:after="240" w:line="360" w:lineRule="auto"/>
        <w:ind w:left="0"/>
        <w:jc w:val="both"/>
        <w:rPr>
          <w:rFonts w:ascii="Palatino Linotype" w:eastAsia="MS Mincho" w:hAnsi="Palatino Linotype" w:cs="Arial"/>
          <w:color w:val="000000" w:themeColor="text1"/>
          <w:sz w:val="24"/>
          <w:lang w:val="es-ES_tradnl" w:eastAsia="es-ES"/>
        </w:rPr>
      </w:pPr>
    </w:p>
    <w:p w:rsidR="00FB12EE" w:rsidRPr="00C624BE" w:rsidRDefault="00FB12EE" w:rsidP="008F562A">
      <w:pPr>
        <w:numPr>
          <w:ilvl w:val="0"/>
          <w:numId w:val="1"/>
        </w:numPr>
        <w:autoSpaceDE w:val="0"/>
        <w:autoSpaceDN w:val="0"/>
        <w:adjustRightInd w:val="0"/>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C624BE">
        <w:rPr>
          <w:rFonts w:ascii="Palatino Linotype" w:eastAsia="MS Mincho" w:hAnsi="Palatino Linotype" w:cs="Arial"/>
          <w:color w:val="000000" w:themeColor="text1"/>
          <w:lang w:val="es-ES_tradnl" w:eastAsia="es-ES"/>
        </w:rPr>
        <w:t xml:space="preserve">Por lo que respecta a la definición de Derecho de Petición, el Maestro Ignacio Burgoa Orihuela refiere: </w:t>
      </w:r>
    </w:p>
    <w:p w:rsidR="00FB12EE" w:rsidRPr="00C624BE" w:rsidRDefault="00FB12EE" w:rsidP="008F562A">
      <w:pPr>
        <w:autoSpaceDE w:val="0"/>
        <w:autoSpaceDN w:val="0"/>
        <w:adjustRightInd w:val="0"/>
        <w:spacing w:line="360" w:lineRule="auto"/>
        <w:jc w:val="both"/>
        <w:rPr>
          <w:rFonts w:ascii="Palatino Linotype" w:eastAsia="MS Mincho" w:hAnsi="Palatino Linotype" w:cs="Arial"/>
          <w:i/>
          <w:color w:val="000000" w:themeColor="text1"/>
          <w:lang w:val="es-ES_tradnl" w:eastAsia="es-ES"/>
        </w:rPr>
      </w:pPr>
      <w:r w:rsidRPr="00C624BE">
        <w:rPr>
          <w:rFonts w:ascii="Palatino Linotype" w:eastAsia="MS Mincho" w:hAnsi="Palatino Linotype" w:cs="Arial"/>
          <w:b/>
          <w:color w:val="000000" w:themeColor="text1"/>
          <w:lang w:val="es-ES_tradnl" w:eastAsia="es-ES"/>
        </w:rPr>
        <w:t>“</w:t>
      </w:r>
      <w:r w:rsidRPr="00C624BE">
        <w:rPr>
          <w:rFonts w:ascii="Palatino Linotype" w:eastAsia="MS Mincho" w:hAnsi="Palatino Linotype" w:cs="Arial"/>
          <w:color w:val="000000" w:themeColor="text1"/>
          <w:lang w:val="es-ES_tradnl" w:eastAsia="es-ES"/>
        </w:rPr>
        <w:t>…</w:t>
      </w:r>
      <w:r w:rsidRPr="00C624BE">
        <w:rPr>
          <w:rFonts w:ascii="Palatino Linotype" w:eastAsia="MS Mincho" w:hAnsi="Palatino Linotype" w:cs="Arial"/>
          <w:i/>
          <w:color w:val="000000" w:themeColor="text1"/>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C624BE">
        <w:rPr>
          <w:rFonts w:ascii="Palatino Linotype" w:eastAsia="MS Mincho" w:hAnsi="Palatino Linotype"/>
          <w:b/>
          <w:i/>
          <w:color w:val="000000" w:themeColor="text1"/>
          <w:lang w:val="es-ES_tradnl" w:eastAsia="es-ES"/>
        </w:rPr>
        <w:t>“</w:t>
      </w:r>
      <w:r w:rsidRPr="00C624BE">
        <w:rPr>
          <w:rFonts w:ascii="Palatino Linotype" w:eastAsia="MS Mincho" w:hAnsi="Palatino Linotype" w:cs="Arial"/>
          <w:i/>
          <w:color w:val="000000" w:themeColor="text1"/>
          <w:lang w:val="es-ES_tradnl" w:eastAsia="es-ES"/>
        </w:rPr>
        <w:t xml:space="preserve"> (sic)</w:t>
      </w:r>
    </w:p>
    <w:p w:rsidR="00FB12EE" w:rsidRPr="00C624BE" w:rsidRDefault="00FB12EE" w:rsidP="008F562A">
      <w:pPr>
        <w:autoSpaceDE w:val="0"/>
        <w:autoSpaceDN w:val="0"/>
        <w:adjustRightInd w:val="0"/>
        <w:spacing w:line="360" w:lineRule="auto"/>
        <w:contextualSpacing/>
        <w:jc w:val="both"/>
        <w:rPr>
          <w:rFonts w:ascii="Palatino Linotype" w:eastAsia="MS Mincho" w:hAnsi="Palatino Linotype" w:cs="Arial"/>
          <w:i/>
          <w:color w:val="000000" w:themeColor="text1"/>
          <w:lang w:val="es-ES_tradnl" w:eastAsia="es-ES"/>
        </w:rPr>
      </w:pPr>
    </w:p>
    <w:p w:rsidR="00FB12EE" w:rsidRPr="00C624BE" w:rsidRDefault="00FB12EE" w:rsidP="008F562A">
      <w:pPr>
        <w:numPr>
          <w:ilvl w:val="0"/>
          <w:numId w:val="1"/>
        </w:numPr>
        <w:autoSpaceDE w:val="0"/>
        <w:autoSpaceDN w:val="0"/>
        <w:adjustRightInd w:val="0"/>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C624BE">
        <w:rPr>
          <w:rFonts w:ascii="Palatino Linotype" w:eastAsia="MS Mincho" w:hAnsi="Palatino Linotype" w:cs="Arial"/>
          <w:color w:val="000000" w:themeColor="text1"/>
          <w:lang w:val="es-ES_tradnl" w:eastAsia="es-ES"/>
        </w:rPr>
        <w:lastRenderedPageBreak/>
        <w:t xml:space="preserve">Por su parte, David Cienfuegos Salgado, concibe al derecho de petición como: </w:t>
      </w:r>
    </w:p>
    <w:p w:rsidR="00FB12EE" w:rsidRPr="00C624BE" w:rsidRDefault="00FB12EE" w:rsidP="008F562A">
      <w:pPr>
        <w:autoSpaceDE w:val="0"/>
        <w:autoSpaceDN w:val="0"/>
        <w:adjustRightInd w:val="0"/>
        <w:spacing w:line="360" w:lineRule="auto"/>
        <w:contextualSpacing/>
        <w:jc w:val="both"/>
        <w:rPr>
          <w:rFonts w:ascii="Palatino Linotype" w:eastAsia="MS Mincho" w:hAnsi="Palatino Linotype" w:cs="Arial"/>
          <w:color w:val="000000" w:themeColor="text1"/>
          <w:lang w:val="es-ES_tradnl" w:eastAsia="es-ES"/>
        </w:rPr>
      </w:pPr>
    </w:p>
    <w:p w:rsidR="00FB12EE" w:rsidRPr="00C624BE" w:rsidRDefault="00FB12EE" w:rsidP="008F562A">
      <w:pPr>
        <w:autoSpaceDE w:val="0"/>
        <w:autoSpaceDN w:val="0"/>
        <w:adjustRightInd w:val="0"/>
        <w:spacing w:line="276" w:lineRule="auto"/>
        <w:contextualSpacing/>
        <w:jc w:val="both"/>
        <w:rPr>
          <w:rFonts w:ascii="Palatino Linotype" w:eastAsia="MS Mincho" w:hAnsi="Palatino Linotype" w:cs="Arial"/>
          <w:i/>
          <w:color w:val="000000" w:themeColor="text1"/>
          <w:lang w:val="es-ES_tradnl" w:eastAsia="es-ES"/>
        </w:rPr>
      </w:pPr>
      <w:r w:rsidRPr="00C624BE">
        <w:rPr>
          <w:rFonts w:ascii="Palatino Linotype" w:eastAsia="MS Mincho" w:hAnsi="Palatino Linotype" w:cs="Arial"/>
          <w:b/>
          <w:i/>
          <w:color w:val="000000" w:themeColor="text1"/>
          <w:lang w:val="es-ES_tradnl" w:eastAsia="es-ES"/>
        </w:rPr>
        <w:t>“</w:t>
      </w:r>
      <w:r w:rsidRPr="00C624BE">
        <w:rPr>
          <w:rFonts w:ascii="Palatino Linotype" w:eastAsia="MS Mincho" w:hAnsi="Palatino Linotype" w:cs="Arial"/>
          <w:i/>
          <w:color w:val="000000" w:themeColor="text1"/>
          <w:lang w:val="es-ES_tradnl" w:eastAsia="es-ES"/>
        </w:rPr>
        <w:t>el derecho de toda persona a ser escuchado por quienes ejercen el poder público.</w:t>
      </w:r>
      <w:r w:rsidRPr="00C624BE">
        <w:rPr>
          <w:rFonts w:ascii="Palatino Linotype" w:eastAsia="MS Mincho" w:hAnsi="Palatino Linotype" w:cs="Arial"/>
          <w:b/>
          <w:i/>
          <w:color w:val="000000" w:themeColor="text1"/>
          <w:lang w:val="es-ES_tradnl" w:eastAsia="es-ES"/>
        </w:rPr>
        <w:t>”</w:t>
      </w:r>
      <w:r w:rsidRPr="00C624BE">
        <w:rPr>
          <w:rFonts w:ascii="Palatino Linotype" w:eastAsia="MS Mincho" w:hAnsi="Palatino Linotype" w:cs="Arial"/>
          <w:i/>
          <w:color w:val="000000" w:themeColor="text1"/>
          <w:lang w:val="es-ES_tradnl" w:eastAsia="es-ES"/>
        </w:rPr>
        <w:t xml:space="preserve"> (sic) </w:t>
      </w:r>
    </w:p>
    <w:p w:rsidR="00FB12EE" w:rsidRPr="00C624BE" w:rsidRDefault="00FB12EE" w:rsidP="008F562A">
      <w:pPr>
        <w:autoSpaceDE w:val="0"/>
        <w:autoSpaceDN w:val="0"/>
        <w:adjustRightInd w:val="0"/>
        <w:spacing w:line="276" w:lineRule="auto"/>
        <w:contextualSpacing/>
        <w:jc w:val="both"/>
        <w:rPr>
          <w:rFonts w:ascii="Palatino Linotype" w:eastAsia="MS Mincho" w:hAnsi="Palatino Linotype" w:cs="Arial"/>
          <w:i/>
          <w:color w:val="000000" w:themeColor="text1"/>
          <w:lang w:val="es-ES_tradnl" w:eastAsia="es-ES"/>
        </w:rPr>
      </w:pPr>
    </w:p>
    <w:p w:rsidR="00FB12EE" w:rsidRPr="00C624BE" w:rsidRDefault="00FB12EE" w:rsidP="008F562A">
      <w:pPr>
        <w:numPr>
          <w:ilvl w:val="0"/>
          <w:numId w:val="1"/>
        </w:numPr>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C624BE">
        <w:rPr>
          <w:rFonts w:ascii="Palatino Linotype" w:eastAsia="MS Mincho" w:hAnsi="Palatino Linotype" w:cs="Arial"/>
          <w:color w:val="000000" w:themeColor="text1"/>
          <w:lang w:val="es-ES_tradnl" w:eastAsia="es-ES"/>
        </w:rPr>
        <w:t xml:space="preserve"> A este respecto, para diferenciar el derecho de petición al derecho de acceso a la información, resulta conducente señalar que José Guadalupe Robles, conceptualiza el derecho a la información como: </w:t>
      </w:r>
    </w:p>
    <w:p w:rsidR="00FB12EE" w:rsidRPr="00C624BE" w:rsidRDefault="00FB12EE" w:rsidP="008F562A">
      <w:pPr>
        <w:autoSpaceDE w:val="0"/>
        <w:autoSpaceDN w:val="0"/>
        <w:adjustRightInd w:val="0"/>
        <w:spacing w:before="240" w:after="240" w:line="360" w:lineRule="auto"/>
        <w:contextualSpacing/>
        <w:jc w:val="both"/>
        <w:rPr>
          <w:rFonts w:ascii="Palatino Linotype" w:eastAsia="MS Mincho" w:hAnsi="Palatino Linotype" w:cs="Arial"/>
          <w:i/>
          <w:color w:val="000000" w:themeColor="text1"/>
          <w:lang w:val="es-ES_tradnl" w:eastAsia="es-ES"/>
        </w:rPr>
      </w:pPr>
      <w:r w:rsidRPr="00C624BE">
        <w:rPr>
          <w:rFonts w:ascii="Palatino Linotype" w:eastAsia="MS Mincho" w:hAnsi="Palatino Linotype" w:cs="Arial"/>
          <w:b/>
          <w:i/>
          <w:color w:val="000000" w:themeColor="text1"/>
          <w:lang w:val="es-ES_tradnl" w:eastAsia="es-ES"/>
        </w:rPr>
        <w:t>“</w:t>
      </w:r>
      <w:r w:rsidRPr="00C624BE">
        <w:rPr>
          <w:rFonts w:ascii="Palatino Linotype" w:eastAsia="MS Mincho" w:hAnsi="Palatino Linotype" w:cs="Arial"/>
          <w:i/>
          <w:color w:val="000000" w:themeColor="text1"/>
          <w:lang w:val="es-ES_tradnl" w:eastAsia="es-ES"/>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C624BE">
        <w:rPr>
          <w:rFonts w:ascii="Palatino Linotype" w:eastAsia="MS Mincho" w:hAnsi="Palatino Linotype" w:cs="Arial"/>
          <w:b/>
          <w:i/>
          <w:color w:val="000000" w:themeColor="text1"/>
          <w:lang w:val="es-ES_tradnl" w:eastAsia="es-ES"/>
        </w:rPr>
        <w:t>”</w:t>
      </w:r>
      <w:r w:rsidRPr="00C624BE">
        <w:rPr>
          <w:rFonts w:ascii="Palatino Linotype" w:eastAsia="MS Mincho" w:hAnsi="Palatino Linotype" w:cs="Arial"/>
          <w:i/>
          <w:color w:val="000000" w:themeColor="text1"/>
          <w:lang w:val="es-ES_tradnl" w:eastAsia="es-ES"/>
        </w:rPr>
        <w:t xml:space="preserve"> (sic) </w:t>
      </w:r>
    </w:p>
    <w:p w:rsidR="00FB12EE" w:rsidRPr="00C624BE" w:rsidRDefault="00FB12EE" w:rsidP="008F562A">
      <w:pPr>
        <w:spacing w:line="360" w:lineRule="auto"/>
        <w:contextualSpacing/>
        <w:jc w:val="both"/>
        <w:rPr>
          <w:rFonts w:ascii="Palatino Linotype" w:eastAsia="MS Mincho" w:hAnsi="Palatino Linotype" w:cs="Arial"/>
          <w:i/>
          <w:color w:val="000000" w:themeColor="text1"/>
          <w:lang w:val="es-ES_tradnl" w:eastAsia="es-ES"/>
        </w:rPr>
      </w:pPr>
    </w:p>
    <w:p w:rsidR="00FB12EE" w:rsidRPr="00C624BE" w:rsidRDefault="00FB12EE" w:rsidP="008F562A">
      <w:pPr>
        <w:numPr>
          <w:ilvl w:val="0"/>
          <w:numId w:val="1"/>
        </w:numPr>
        <w:spacing w:before="240" w:after="240" w:line="360" w:lineRule="auto"/>
        <w:ind w:left="0" w:firstLine="0"/>
        <w:contextualSpacing/>
        <w:jc w:val="both"/>
        <w:rPr>
          <w:rFonts w:ascii="Palatino Linotype" w:eastAsia="MS Mincho" w:hAnsi="Palatino Linotype"/>
          <w:color w:val="000000" w:themeColor="text1"/>
          <w:lang w:val="es-ES_tradnl" w:eastAsia="es-ES"/>
        </w:rPr>
      </w:pPr>
      <w:r w:rsidRPr="00C624BE">
        <w:rPr>
          <w:rFonts w:ascii="Palatino Linotype" w:eastAsia="MS Mincho" w:hAnsi="Palatino Linotype" w:cs="Arial"/>
          <w:color w:val="000000" w:themeColor="text1"/>
          <w:lang w:val="es-ES_tradnl" w:eastAsia="es-ES"/>
        </w:rPr>
        <w:t xml:space="preserve">Ahora bien, el derecho </w:t>
      </w:r>
      <w:r w:rsidRPr="00C624BE">
        <w:rPr>
          <w:rFonts w:ascii="Palatino Linotype" w:eastAsia="MS Mincho" w:hAnsi="Palatino Linotype"/>
          <w:color w:val="000000" w:themeColor="text1"/>
          <w:lang w:val="es-ES_tradnl" w:eastAsia="es-ES"/>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FB12EE" w:rsidRPr="00C624BE" w:rsidRDefault="00FB12EE" w:rsidP="008F562A">
      <w:pPr>
        <w:spacing w:line="360" w:lineRule="auto"/>
        <w:contextualSpacing/>
        <w:jc w:val="both"/>
        <w:rPr>
          <w:rFonts w:ascii="Palatino Linotype" w:eastAsia="MS Mincho" w:hAnsi="Palatino Linotype"/>
          <w:color w:val="000000" w:themeColor="text1"/>
          <w:lang w:val="es-ES_tradnl" w:eastAsia="es-ES"/>
        </w:rPr>
      </w:pPr>
    </w:p>
    <w:p w:rsidR="00FB12EE" w:rsidRPr="00C624BE" w:rsidRDefault="00FB12EE" w:rsidP="008F562A">
      <w:pPr>
        <w:numPr>
          <w:ilvl w:val="0"/>
          <w:numId w:val="1"/>
        </w:numPr>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C624BE">
        <w:rPr>
          <w:rFonts w:ascii="Palatino Linotype" w:eastAsia="MS Mincho" w:hAnsi="Palatino Linotype" w:cs="Arial"/>
          <w:color w:val="000000" w:themeColor="text1"/>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FB12EE" w:rsidRPr="00C624BE" w:rsidRDefault="00FB12EE" w:rsidP="008F562A">
      <w:pPr>
        <w:spacing w:line="360" w:lineRule="auto"/>
        <w:contextualSpacing/>
        <w:jc w:val="both"/>
        <w:rPr>
          <w:rFonts w:ascii="Palatino Linotype" w:eastAsia="MS Mincho" w:hAnsi="Palatino Linotype" w:cs="Arial"/>
          <w:color w:val="000000" w:themeColor="text1"/>
          <w:lang w:val="es-ES_tradnl" w:eastAsia="es-ES"/>
        </w:rPr>
      </w:pPr>
    </w:p>
    <w:p w:rsidR="00FB12EE" w:rsidRPr="00C624BE" w:rsidRDefault="00FB12EE" w:rsidP="008F562A">
      <w:pPr>
        <w:numPr>
          <w:ilvl w:val="0"/>
          <w:numId w:val="1"/>
        </w:numPr>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C624BE">
        <w:rPr>
          <w:rFonts w:ascii="Palatino Linotype" w:eastAsia="MS Mincho" w:hAnsi="Palatino Linotype" w:cs="Arial"/>
          <w:color w:val="000000" w:themeColor="text1"/>
          <w:lang w:val="es-ES_tradnl" w:eastAsia="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w:t>
      </w:r>
      <w:r w:rsidRPr="00C624BE">
        <w:rPr>
          <w:rFonts w:ascii="Palatino Linotype" w:eastAsia="MS Mincho" w:hAnsi="Palatino Linotype" w:cs="Arial"/>
          <w:color w:val="000000" w:themeColor="text1"/>
          <w:lang w:val="es-ES_tradnl" w:eastAsia="es-ES"/>
        </w:rPr>
        <w:lastRenderedPageBreak/>
        <w:t xml:space="preserve">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FB12EE" w:rsidRPr="00C624BE" w:rsidRDefault="00FB12EE" w:rsidP="008F562A">
      <w:pPr>
        <w:spacing w:line="360" w:lineRule="auto"/>
        <w:contextualSpacing/>
        <w:jc w:val="both"/>
        <w:rPr>
          <w:rFonts w:ascii="Palatino Linotype" w:eastAsia="MS Mincho" w:hAnsi="Palatino Linotype" w:cs="Arial"/>
          <w:color w:val="000000" w:themeColor="text1"/>
          <w:lang w:val="es-ES_tradnl" w:eastAsia="es-ES"/>
        </w:rPr>
      </w:pPr>
    </w:p>
    <w:p w:rsidR="00FB12EE" w:rsidRPr="00C624BE" w:rsidRDefault="00FB12EE" w:rsidP="008F562A">
      <w:pPr>
        <w:numPr>
          <w:ilvl w:val="0"/>
          <w:numId w:val="1"/>
        </w:numPr>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C624BE">
        <w:rPr>
          <w:rFonts w:ascii="Palatino Linotype" w:eastAsia="MS Mincho" w:hAnsi="Palatino Linotype" w:cs="Arial"/>
          <w:color w:val="000000" w:themeColor="text1"/>
          <w:lang w:val="es-ES_tradnl" w:eastAsia="es-ES"/>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FB12EE" w:rsidRPr="00C624BE" w:rsidRDefault="00FB12EE" w:rsidP="008F562A">
      <w:pPr>
        <w:spacing w:line="360" w:lineRule="auto"/>
        <w:contextualSpacing/>
        <w:jc w:val="both"/>
        <w:rPr>
          <w:rFonts w:ascii="Palatino Linotype" w:eastAsia="MS Mincho" w:hAnsi="Palatino Linotype" w:cs="Arial"/>
          <w:color w:val="000000" w:themeColor="text1"/>
          <w:lang w:val="es-ES_tradnl" w:eastAsia="es-ES"/>
        </w:rPr>
      </w:pPr>
    </w:p>
    <w:p w:rsidR="00FB12EE" w:rsidRPr="00C624BE" w:rsidRDefault="00FB12EE" w:rsidP="008F562A">
      <w:pPr>
        <w:numPr>
          <w:ilvl w:val="0"/>
          <w:numId w:val="1"/>
        </w:numPr>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C624BE">
        <w:rPr>
          <w:rFonts w:ascii="Palatino Linotype" w:eastAsia="MS Mincho" w:hAnsi="Palatino Linotype" w:cs="Arial"/>
          <w:color w:val="000000" w:themeColor="text1"/>
          <w:lang w:val="es-ES_tradnl" w:eastAsia="es-ES"/>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B12EE" w:rsidRPr="00C624BE" w:rsidRDefault="00FB12EE" w:rsidP="008F562A">
      <w:pPr>
        <w:spacing w:line="360" w:lineRule="auto"/>
        <w:contextualSpacing/>
        <w:jc w:val="both"/>
        <w:rPr>
          <w:rFonts w:ascii="Palatino Linotype" w:eastAsia="MS Mincho" w:hAnsi="Palatino Linotype" w:cs="Arial"/>
          <w:color w:val="000000" w:themeColor="text1"/>
          <w:lang w:val="es-ES_tradnl" w:eastAsia="es-ES"/>
        </w:rPr>
      </w:pPr>
    </w:p>
    <w:p w:rsidR="00FB12EE" w:rsidRPr="00C624BE" w:rsidRDefault="00FB12EE" w:rsidP="008F562A">
      <w:pPr>
        <w:numPr>
          <w:ilvl w:val="0"/>
          <w:numId w:val="1"/>
        </w:numPr>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C624BE">
        <w:rPr>
          <w:rFonts w:ascii="Palatino Linotype" w:eastAsia="MS Mincho" w:hAnsi="Palatino Linotype" w:cs="Arial"/>
          <w:color w:val="000000" w:themeColor="text1"/>
          <w:lang w:val="es-ES_tradnl" w:eastAsia="es-ES"/>
        </w:rPr>
        <w:lastRenderedPageBreak/>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8F562A" w:rsidRPr="00C624BE" w:rsidRDefault="008F562A" w:rsidP="008F562A">
      <w:pPr>
        <w:spacing w:before="240" w:after="240" w:line="360" w:lineRule="auto"/>
        <w:contextualSpacing/>
        <w:jc w:val="both"/>
        <w:rPr>
          <w:rFonts w:ascii="Palatino Linotype" w:eastAsia="MS Mincho" w:hAnsi="Palatino Linotype" w:cs="Arial"/>
          <w:color w:val="000000" w:themeColor="text1"/>
          <w:lang w:val="es-ES_tradnl" w:eastAsia="es-ES"/>
        </w:rPr>
      </w:pPr>
    </w:p>
    <w:p w:rsidR="00FB12EE" w:rsidRPr="00C624BE" w:rsidRDefault="00FB12EE" w:rsidP="008F562A">
      <w:pPr>
        <w:numPr>
          <w:ilvl w:val="0"/>
          <w:numId w:val="1"/>
        </w:numPr>
        <w:spacing w:before="240" w:after="240" w:line="360" w:lineRule="auto"/>
        <w:ind w:left="0" w:firstLine="0"/>
        <w:contextualSpacing/>
        <w:jc w:val="both"/>
        <w:rPr>
          <w:rFonts w:ascii="Palatino Linotype" w:eastAsia="MS Mincho" w:hAnsi="Palatino Linotype" w:cs="Arial"/>
          <w:color w:val="000000" w:themeColor="text1"/>
          <w:lang w:val="es-ES_tradnl"/>
        </w:rPr>
      </w:pPr>
      <w:r w:rsidRPr="00C624BE">
        <w:rPr>
          <w:rFonts w:ascii="Palatino Linotype" w:eastAsia="MS Mincho" w:hAnsi="Palatino Linotype" w:cs="Arial"/>
          <w:color w:val="000000" w:themeColor="text1"/>
          <w:lang w:val="es-ES_tradnl"/>
        </w:rPr>
        <w:t xml:space="preserve">Corolario a lo anterior, el doctrinario Ernesto Villanueva Villanueva define al derecho de acceso a la información como: </w:t>
      </w:r>
    </w:p>
    <w:p w:rsidR="00FB12EE" w:rsidRPr="00C624BE" w:rsidRDefault="00FB12EE" w:rsidP="008F562A">
      <w:pPr>
        <w:spacing w:line="276" w:lineRule="auto"/>
        <w:contextualSpacing/>
        <w:jc w:val="both"/>
        <w:rPr>
          <w:rFonts w:ascii="Palatino Linotype" w:eastAsia="MS Mincho" w:hAnsi="Palatino Linotype" w:cs="Arial"/>
          <w:i/>
          <w:color w:val="000000" w:themeColor="text1"/>
          <w:lang w:val="es-ES_tradnl"/>
        </w:rPr>
      </w:pPr>
      <w:r w:rsidRPr="00C624BE">
        <w:rPr>
          <w:rFonts w:ascii="Palatino Linotype" w:eastAsia="MS Mincho" w:hAnsi="Palatino Linotype" w:cs="Arial"/>
          <w:b/>
          <w:i/>
          <w:color w:val="000000" w:themeColor="text1"/>
          <w:lang w:val="es-ES_tradnl"/>
        </w:rPr>
        <w:t>“</w:t>
      </w:r>
      <w:r w:rsidRPr="00C624BE">
        <w:rPr>
          <w:rFonts w:ascii="Palatino Linotype" w:eastAsia="MS Mincho" w:hAnsi="Palatino Linotype" w:cs="Arial"/>
          <w:i/>
          <w:color w:val="000000" w:themeColor="text1"/>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C624BE">
        <w:rPr>
          <w:rFonts w:ascii="Palatino Linotype" w:eastAsia="MS Mincho" w:hAnsi="Palatino Linotype" w:cs="Arial"/>
          <w:b/>
          <w:i/>
          <w:color w:val="000000" w:themeColor="text1"/>
          <w:lang w:val="es-ES_tradnl"/>
        </w:rPr>
        <w:t>”</w:t>
      </w:r>
      <w:r w:rsidRPr="00C624BE">
        <w:rPr>
          <w:rFonts w:ascii="Palatino Linotype" w:eastAsia="MS Mincho" w:hAnsi="Palatino Linotype" w:cs="Arial"/>
          <w:i/>
          <w:color w:val="000000" w:themeColor="text1"/>
          <w:vertAlign w:val="superscript"/>
          <w:lang w:val="es-ES_tradnl"/>
        </w:rPr>
        <w:t xml:space="preserve"> </w:t>
      </w:r>
      <w:r w:rsidRPr="00C624BE">
        <w:rPr>
          <w:rFonts w:ascii="Palatino Linotype" w:eastAsia="MS Mincho" w:hAnsi="Palatino Linotype" w:cs="Arial"/>
          <w:i/>
          <w:color w:val="000000" w:themeColor="text1"/>
          <w:lang w:val="es-ES_tradnl"/>
        </w:rPr>
        <w:t xml:space="preserve">(sic) </w:t>
      </w:r>
    </w:p>
    <w:p w:rsidR="00FB12EE" w:rsidRPr="00C624BE" w:rsidRDefault="00FB12EE" w:rsidP="008F562A">
      <w:pPr>
        <w:spacing w:line="360" w:lineRule="auto"/>
        <w:contextualSpacing/>
        <w:jc w:val="both"/>
        <w:rPr>
          <w:rFonts w:ascii="Palatino Linotype" w:eastAsia="MS Mincho" w:hAnsi="Palatino Linotype" w:cs="Arial"/>
          <w:i/>
          <w:color w:val="000000" w:themeColor="text1"/>
          <w:lang w:val="es-ES_tradnl" w:eastAsia="es-ES"/>
        </w:rPr>
      </w:pPr>
    </w:p>
    <w:p w:rsidR="00013C50" w:rsidRDefault="00FB12EE" w:rsidP="00013C50">
      <w:pPr>
        <w:numPr>
          <w:ilvl w:val="0"/>
          <w:numId w:val="1"/>
        </w:numPr>
        <w:spacing w:before="240" w:after="240" w:line="360" w:lineRule="auto"/>
        <w:ind w:left="0" w:firstLine="0"/>
        <w:contextualSpacing/>
        <w:jc w:val="both"/>
        <w:rPr>
          <w:rFonts w:ascii="Palatino Linotype" w:eastAsia="MS Mincho" w:hAnsi="Palatino Linotype" w:cs="Arial"/>
          <w:b/>
          <w:color w:val="000000" w:themeColor="text1"/>
          <w:u w:val="single"/>
          <w:lang w:val="es-ES_tradnl" w:eastAsia="es-ES"/>
        </w:rPr>
      </w:pPr>
      <w:r w:rsidRPr="00C624BE">
        <w:rPr>
          <w:rFonts w:ascii="Palatino Linotype" w:eastAsia="MS Mincho" w:hAnsi="Palatino Linotype" w:cs="Arial"/>
          <w:color w:val="000000" w:themeColor="text1"/>
          <w:lang w:val="es-ES_tradnl" w:eastAsia="es-ES"/>
        </w:rPr>
        <w:t xml:space="preserve">De lo anterior, se puede concluir que la distinción entre el derecho de petición y el derecho de acceso a la información estriba principalmente en que en el primero de ellos, </w:t>
      </w:r>
      <w:r w:rsidRPr="00C624BE">
        <w:rPr>
          <w:rFonts w:ascii="Palatino Linotype" w:eastAsia="MS Mincho" w:hAnsi="Palatino Linotype" w:cs="Arial"/>
          <w:color w:val="000000" w:themeColor="text1"/>
          <w:lang w:val="es-ES_tradnl"/>
        </w:rPr>
        <w:t xml:space="preserve">la pretensión del peticionario consiste generalmente en obligar a la autoridad responsable a que actúe en el sentido de contestar lo solicitado, mientras que en el </w:t>
      </w:r>
      <w:r w:rsidRPr="00C624BE">
        <w:rPr>
          <w:rFonts w:ascii="Palatino Linotype" w:eastAsia="MS Mincho" w:hAnsi="Palatino Linotype" w:cs="Arial"/>
          <w:bCs/>
          <w:color w:val="000000" w:themeColor="text1"/>
          <w:lang w:val="es-ES_tradnl" w:eastAsia="es-CO"/>
        </w:rPr>
        <w:t xml:space="preserve">segundo supuesto </w:t>
      </w:r>
      <w:r w:rsidRPr="00C624BE">
        <w:rPr>
          <w:rFonts w:ascii="Palatino Linotype" w:eastAsia="MS Mincho" w:hAnsi="Palatino Linotype" w:cs="Arial"/>
          <w:b/>
          <w:bCs/>
          <w:color w:val="000000" w:themeColor="text1"/>
          <w:u w:val="single"/>
          <w:lang w:val="es-ES_tradnl" w:eastAsia="es-CO"/>
        </w:rPr>
        <w:t>la solicitud de acceso a la información pública se encamina primordialmente a</w:t>
      </w:r>
      <w:r w:rsidRPr="00C624BE">
        <w:rPr>
          <w:rFonts w:ascii="Palatino Linotype" w:eastAsia="MS Mincho" w:hAnsi="Palatino Linotype" w:cs="Arial"/>
          <w:b/>
          <w:color w:val="000000" w:themeColor="text1"/>
          <w:u w:val="single"/>
          <w:lang w:val="es-ES_tradnl" w:eastAsia="es-ES"/>
        </w:rPr>
        <w:t xml:space="preserve"> permitir el </w:t>
      </w:r>
      <w:r w:rsidRPr="00C624BE">
        <w:rPr>
          <w:rFonts w:ascii="Palatino Linotype" w:eastAsia="MS Mincho" w:hAnsi="Palatino Linotype" w:cs="Arial"/>
          <w:b/>
          <w:color w:val="000000" w:themeColor="text1"/>
          <w:u w:val="single"/>
          <w:lang w:val="es-ES_tradnl" w:eastAsia="es-CO"/>
        </w:rPr>
        <w:t xml:space="preserve">acceso a datos, registros y todo tipo de información pública que conste en documentos, sea generada o se encuentre en posesión de </w:t>
      </w:r>
      <w:r w:rsidRPr="00C624BE">
        <w:rPr>
          <w:rFonts w:ascii="Palatino Linotype" w:eastAsia="MS Mincho" w:hAnsi="Palatino Linotype" w:cs="Arial"/>
          <w:b/>
          <w:color w:val="000000" w:themeColor="text1"/>
          <w:u w:val="single"/>
          <w:lang w:val="es-ES_tradnl" w:eastAsia="es-ES"/>
        </w:rPr>
        <w:t xml:space="preserve">la autoridad. </w:t>
      </w:r>
    </w:p>
    <w:p w:rsidR="00013C50" w:rsidRPr="00013C50" w:rsidRDefault="00013C50" w:rsidP="00013C50">
      <w:pPr>
        <w:spacing w:before="240" w:after="240" w:line="360" w:lineRule="auto"/>
        <w:contextualSpacing/>
        <w:jc w:val="both"/>
        <w:rPr>
          <w:rFonts w:ascii="Palatino Linotype" w:eastAsia="MS Mincho" w:hAnsi="Palatino Linotype" w:cs="Arial"/>
          <w:b/>
          <w:color w:val="000000" w:themeColor="text1"/>
          <w:u w:val="single"/>
          <w:lang w:val="es-ES_tradnl" w:eastAsia="es-ES"/>
        </w:rPr>
      </w:pPr>
    </w:p>
    <w:p w:rsidR="007F5EA5" w:rsidRPr="00C624BE" w:rsidRDefault="007F5EA5" w:rsidP="008F562A">
      <w:pPr>
        <w:pStyle w:val="Prrafodelista"/>
        <w:numPr>
          <w:ilvl w:val="0"/>
          <w:numId w:val="1"/>
        </w:numPr>
        <w:tabs>
          <w:tab w:val="left" w:pos="709"/>
        </w:tabs>
        <w:spacing w:line="360" w:lineRule="auto"/>
        <w:ind w:left="0" w:firstLine="0"/>
        <w:jc w:val="both"/>
        <w:rPr>
          <w:rFonts w:ascii="Palatino Linotype" w:hAnsi="Palatino Linotype" w:cs="Arial"/>
          <w:noProof/>
          <w:color w:val="000000" w:themeColor="text1"/>
          <w:sz w:val="24"/>
        </w:rPr>
      </w:pPr>
      <w:r w:rsidRPr="00C624BE">
        <w:rPr>
          <w:rFonts w:ascii="Palatino Linotype" w:hAnsi="Palatino Linotype" w:cs="Arial"/>
          <w:color w:val="000000" w:themeColor="text1"/>
          <w:sz w:val="24"/>
          <w:lang w:val="es-ES" w:eastAsia="es-ES"/>
        </w:rPr>
        <w:t>No obstante lo anterior, se dejan a salvo los derechos del</w:t>
      </w:r>
      <w:r w:rsidRPr="00C624BE">
        <w:rPr>
          <w:rFonts w:ascii="Palatino Linotype" w:hAnsi="Palatino Linotype" w:cs="Arial"/>
          <w:b/>
          <w:color w:val="000000" w:themeColor="text1"/>
          <w:sz w:val="24"/>
          <w:lang w:val="es-ES" w:eastAsia="es-ES"/>
        </w:rPr>
        <w:t xml:space="preserve"> RECURRENTE </w:t>
      </w:r>
      <w:r w:rsidRPr="00C624BE">
        <w:rPr>
          <w:rFonts w:ascii="Palatino Linotype" w:hAnsi="Palatino Linotype" w:cs="Arial"/>
          <w:color w:val="000000" w:themeColor="text1"/>
          <w:sz w:val="24"/>
          <w:lang w:val="es-ES" w:eastAsia="es-ES"/>
        </w:rPr>
        <w:t>para ejercitar su derecho de acceso a la información pública, realizando una nueva solicitud respecto de la información requerida mediante el recurso de revisión.</w:t>
      </w:r>
    </w:p>
    <w:p w:rsidR="007F5EA5" w:rsidRPr="00C624BE" w:rsidRDefault="007F5EA5" w:rsidP="008F562A">
      <w:pPr>
        <w:pStyle w:val="Prrafodelista"/>
        <w:tabs>
          <w:tab w:val="left" w:pos="709"/>
        </w:tabs>
        <w:spacing w:line="360" w:lineRule="auto"/>
        <w:ind w:left="0"/>
        <w:jc w:val="both"/>
        <w:rPr>
          <w:rFonts w:ascii="Palatino Linotype" w:hAnsi="Palatino Linotype" w:cs="Arial"/>
          <w:noProof/>
          <w:color w:val="000000" w:themeColor="text1"/>
          <w:sz w:val="24"/>
        </w:rPr>
      </w:pPr>
    </w:p>
    <w:p w:rsidR="007F5EA5" w:rsidRPr="00C624BE" w:rsidRDefault="007F5EA5" w:rsidP="008F562A">
      <w:pPr>
        <w:pStyle w:val="Prrafodelista"/>
        <w:numPr>
          <w:ilvl w:val="0"/>
          <w:numId w:val="1"/>
        </w:numPr>
        <w:spacing w:line="360" w:lineRule="auto"/>
        <w:ind w:left="0" w:firstLine="0"/>
        <w:jc w:val="both"/>
        <w:rPr>
          <w:rFonts w:ascii="Palatino Linotype" w:hAnsi="Palatino Linotype"/>
          <w:color w:val="000000" w:themeColor="text1"/>
          <w:sz w:val="24"/>
        </w:rPr>
      </w:pPr>
      <w:r w:rsidRPr="00C624BE">
        <w:rPr>
          <w:rFonts w:ascii="Palatino Linotype" w:eastAsia="MS Gothic" w:hAnsi="Palatino Linotype" w:cstheme="majorBidi"/>
          <w:color w:val="000000" w:themeColor="text1"/>
          <w:sz w:val="24"/>
          <w:lang w:val="es-ES" w:eastAsia="es-ES"/>
        </w:rPr>
        <w:lastRenderedPageBreak/>
        <w:t xml:space="preserve">Atento a todo lo anteriormente señalado, resultan infundadas las razones o motivos de </w:t>
      </w:r>
      <w:r w:rsidRPr="00C624BE">
        <w:rPr>
          <w:rFonts w:ascii="Palatino Linotype" w:eastAsia="MS Gothic" w:hAnsi="Palatino Linotype" w:cstheme="majorBidi"/>
          <w:color w:val="000000" w:themeColor="text1"/>
          <w:sz w:val="24"/>
          <w:lang w:eastAsia="es-ES"/>
        </w:rPr>
        <w:t xml:space="preserve">inconformidad hechos valer por el </w:t>
      </w:r>
      <w:r w:rsidRPr="00C624BE">
        <w:rPr>
          <w:rFonts w:ascii="Palatino Linotype" w:eastAsia="MS Gothic" w:hAnsi="Palatino Linotype" w:cstheme="majorBidi"/>
          <w:b/>
          <w:color w:val="000000" w:themeColor="text1"/>
          <w:sz w:val="24"/>
          <w:lang w:eastAsia="es-ES"/>
        </w:rPr>
        <w:t>RECURRENTE, y</w:t>
      </w:r>
      <w:r w:rsidRPr="00C624BE">
        <w:rPr>
          <w:rFonts w:ascii="Palatino Linotype" w:eastAsia="MS Gothic" w:hAnsi="Palatino Linotype" w:cstheme="majorBidi"/>
          <w:color w:val="000000" w:themeColor="text1"/>
          <w:sz w:val="24"/>
          <w:lang w:val="es-ES_tradnl" w:eastAsia="es-ES"/>
        </w:rPr>
        <w:t xml:space="preserve"> en términos del artículo 186 fracción II este Pleno determina procedente </w:t>
      </w:r>
      <w:r w:rsidRPr="00C624BE">
        <w:rPr>
          <w:rFonts w:ascii="Palatino Linotype" w:eastAsia="MS Gothic" w:hAnsi="Palatino Linotype" w:cstheme="majorBidi"/>
          <w:b/>
          <w:color w:val="000000" w:themeColor="text1"/>
          <w:sz w:val="24"/>
          <w:lang w:val="es-ES_tradnl" w:eastAsia="es-ES"/>
        </w:rPr>
        <w:t>CONFIRMAR</w:t>
      </w:r>
      <w:r w:rsidRPr="00C624BE">
        <w:rPr>
          <w:rFonts w:ascii="Palatino Linotype" w:eastAsia="MS Gothic" w:hAnsi="Palatino Linotype" w:cstheme="majorBidi"/>
          <w:color w:val="000000" w:themeColor="text1"/>
          <w:sz w:val="24"/>
          <w:lang w:val="es-ES_tradnl" w:eastAsia="es-ES"/>
        </w:rPr>
        <w:t xml:space="preserve"> la respuesta del presente recurso de revisión, toda vez que no hubo afectación al derecho de acceso a la información pública establecido constitucionalmente a favor del particular.</w:t>
      </w:r>
    </w:p>
    <w:p w:rsidR="007F5EA5" w:rsidRPr="00C624BE" w:rsidRDefault="007F5EA5" w:rsidP="008F562A">
      <w:pPr>
        <w:pStyle w:val="Prrafodelista"/>
        <w:spacing w:line="360" w:lineRule="auto"/>
        <w:ind w:left="0"/>
        <w:rPr>
          <w:rFonts w:ascii="Palatino Linotype" w:eastAsia="Calibri" w:hAnsi="Palatino Linotype"/>
          <w:color w:val="000000" w:themeColor="text1"/>
          <w:sz w:val="24"/>
        </w:rPr>
      </w:pPr>
    </w:p>
    <w:p w:rsidR="007F5EA5" w:rsidRPr="00C624BE" w:rsidRDefault="007F5EA5" w:rsidP="008F562A">
      <w:pPr>
        <w:pStyle w:val="Prrafodelista"/>
        <w:numPr>
          <w:ilvl w:val="0"/>
          <w:numId w:val="1"/>
        </w:numPr>
        <w:spacing w:line="360" w:lineRule="auto"/>
        <w:ind w:left="0" w:firstLine="0"/>
        <w:jc w:val="both"/>
        <w:rPr>
          <w:rFonts w:ascii="Palatino Linotype" w:hAnsi="Palatino Linotype"/>
          <w:color w:val="000000" w:themeColor="text1"/>
          <w:sz w:val="24"/>
        </w:rPr>
      </w:pPr>
      <w:r w:rsidRPr="00C624BE">
        <w:rPr>
          <w:rFonts w:ascii="Palatino Linotype" w:eastAsia="Calibri" w:hAnsi="Palatino Linotype"/>
          <w:color w:val="000000" w:themeColor="text1"/>
          <w:sz w:val="24"/>
        </w:rPr>
        <w:t xml:space="preserve">Por lo anteriormente expuesto y fundado, este </w:t>
      </w:r>
      <w:r w:rsidRPr="00C624BE">
        <w:rPr>
          <w:rFonts w:ascii="Palatino Linotype" w:eastAsia="Calibri" w:hAnsi="Palatino Linotype"/>
          <w:b/>
          <w:bCs/>
          <w:color w:val="000000" w:themeColor="text1"/>
          <w:sz w:val="24"/>
        </w:rPr>
        <w:t>ÓRGANO GARANTE</w:t>
      </w:r>
      <w:r w:rsidRPr="00C624BE">
        <w:rPr>
          <w:rFonts w:ascii="Palatino Linotype" w:eastAsia="Calibri" w:hAnsi="Palatino Linotype"/>
          <w:color w:val="000000" w:themeColor="text1"/>
          <w:sz w:val="24"/>
        </w:rPr>
        <w:t xml:space="preserve"> emite los siguientes:</w:t>
      </w:r>
    </w:p>
    <w:p w:rsidR="007F5EA5" w:rsidRPr="00C624BE" w:rsidRDefault="007F5EA5" w:rsidP="008F562A">
      <w:pPr>
        <w:spacing w:line="360" w:lineRule="auto"/>
        <w:contextualSpacing/>
        <w:jc w:val="both"/>
        <w:rPr>
          <w:rFonts w:ascii="Palatino Linotype" w:eastAsia="Calibri" w:hAnsi="Palatino Linotype"/>
          <w:color w:val="000000" w:themeColor="text1"/>
        </w:rPr>
      </w:pPr>
    </w:p>
    <w:p w:rsidR="007F5EA5" w:rsidRPr="00C624BE" w:rsidRDefault="007F5EA5" w:rsidP="008F562A">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6" w:name="_Toc528153792"/>
      <w:bookmarkStart w:id="17" w:name="_Toc71158406"/>
      <w:bookmarkStart w:id="18" w:name="_Toc83301643"/>
      <w:r w:rsidRPr="00C624BE">
        <w:rPr>
          <w:rFonts w:ascii="Palatino Linotype" w:eastAsiaTheme="majorEastAsia" w:hAnsi="Palatino Linotype" w:cstheme="majorBidi"/>
          <w:b/>
          <w:color w:val="000000" w:themeColor="text1"/>
          <w:lang w:eastAsia="en-US"/>
        </w:rPr>
        <w:t>R E S O L U T I V O S</w:t>
      </w:r>
      <w:bookmarkEnd w:id="16"/>
      <w:bookmarkEnd w:id="17"/>
      <w:bookmarkEnd w:id="18"/>
    </w:p>
    <w:p w:rsidR="007F5EA5" w:rsidRPr="00C624BE" w:rsidRDefault="007F5EA5" w:rsidP="008F562A">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7F5EA5" w:rsidRPr="00C624BE" w:rsidRDefault="007F5EA5" w:rsidP="008F562A">
      <w:pPr>
        <w:spacing w:line="360" w:lineRule="auto"/>
        <w:jc w:val="both"/>
        <w:rPr>
          <w:rFonts w:ascii="Palatino Linotype" w:eastAsiaTheme="minorEastAsia" w:hAnsi="Palatino Linotype" w:cs="Arial"/>
          <w:bCs/>
          <w:color w:val="000000" w:themeColor="text1"/>
          <w:lang w:val="es-ES_tradnl" w:eastAsia="es-ES"/>
        </w:rPr>
      </w:pPr>
      <w:r w:rsidRPr="00C624BE">
        <w:rPr>
          <w:rFonts w:ascii="Palatino Linotype" w:hAnsi="Palatino Linotype" w:cs="Arial"/>
          <w:b/>
          <w:color w:val="000000" w:themeColor="text1"/>
          <w:lang w:val="es-ES_tradnl" w:eastAsia="es-ES"/>
        </w:rPr>
        <w:t xml:space="preserve">PRIMERO. </w:t>
      </w:r>
      <w:r w:rsidRPr="00C624BE">
        <w:rPr>
          <w:rFonts w:ascii="Palatino Linotype" w:hAnsi="Palatino Linotype" w:cs="Arial"/>
          <w:color w:val="000000" w:themeColor="text1"/>
          <w:lang w:val="es-ES_tradnl" w:eastAsia="es-ES"/>
        </w:rPr>
        <w:t>Resultan infundadas las</w:t>
      </w:r>
      <w:r w:rsidRPr="00C624BE">
        <w:rPr>
          <w:rFonts w:ascii="Palatino Linotype" w:hAnsi="Palatino Linotype" w:cs="Arial"/>
          <w:b/>
          <w:color w:val="000000" w:themeColor="text1"/>
          <w:lang w:val="es-ES_tradnl" w:eastAsia="es-ES"/>
        </w:rPr>
        <w:t xml:space="preserve"> </w:t>
      </w:r>
      <w:r w:rsidRPr="00C624BE">
        <w:rPr>
          <w:rFonts w:ascii="Palatino Linotype" w:hAnsi="Palatino Linotype" w:cs="Arial"/>
          <w:color w:val="000000" w:themeColor="text1"/>
          <w:lang w:val="es-ES" w:eastAsia="es-ES"/>
        </w:rPr>
        <w:t xml:space="preserve">razones o motivos de inconformidad hechos valer </w:t>
      </w:r>
      <w:r w:rsidRPr="00C624BE">
        <w:rPr>
          <w:rFonts w:ascii="Palatino Linotype" w:eastAsia="Calibri" w:hAnsi="Palatino Linotype" w:cs="Arial"/>
          <w:color w:val="000000" w:themeColor="text1"/>
          <w:lang w:val="es-ES" w:eastAsia="es-ES"/>
        </w:rPr>
        <w:t xml:space="preserve">en el recurso de revisión </w:t>
      </w:r>
      <w:r w:rsidR="00FB12EE" w:rsidRPr="00C624BE">
        <w:rPr>
          <w:rFonts w:ascii="Palatino Linotype" w:eastAsiaTheme="minorEastAsia" w:hAnsi="Palatino Linotype" w:cs="Arial"/>
          <w:b/>
          <w:bCs/>
          <w:color w:val="000000" w:themeColor="text1"/>
          <w:lang w:val="es-ES_tradnl" w:eastAsia="es-ES"/>
        </w:rPr>
        <w:t>03208</w:t>
      </w:r>
      <w:r w:rsidRPr="00C624BE">
        <w:rPr>
          <w:rFonts w:ascii="Palatino Linotype" w:eastAsiaTheme="minorEastAsia" w:hAnsi="Palatino Linotype" w:cs="Arial"/>
          <w:b/>
          <w:bCs/>
          <w:color w:val="000000" w:themeColor="text1"/>
          <w:lang w:val="es-ES_tradnl" w:eastAsia="es-ES"/>
        </w:rPr>
        <w:t xml:space="preserve">/INFOEM/IP/RR/2025, </w:t>
      </w:r>
      <w:r w:rsidRPr="00C624BE">
        <w:rPr>
          <w:rFonts w:ascii="Palatino Linotype" w:eastAsiaTheme="minorEastAsia" w:hAnsi="Palatino Linotype" w:cs="Arial"/>
          <w:bCs/>
          <w:color w:val="000000" w:themeColor="text1"/>
          <w:lang w:val="es-ES_tradnl" w:eastAsia="es-ES"/>
        </w:rPr>
        <w:t xml:space="preserve">en términos del </w:t>
      </w:r>
      <w:r w:rsidRPr="00C624BE">
        <w:rPr>
          <w:rFonts w:ascii="Palatino Linotype" w:eastAsiaTheme="minorEastAsia" w:hAnsi="Palatino Linotype" w:cs="Arial"/>
          <w:b/>
          <w:bCs/>
          <w:color w:val="000000" w:themeColor="text1"/>
          <w:lang w:val="es-ES_tradnl" w:eastAsia="es-ES"/>
        </w:rPr>
        <w:t>Considerando</w:t>
      </w:r>
      <w:r w:rsidRPr="00C624BE">
        <w:rPr>
          <w:rFonts w:ascii="Palatino Linotype" w:eastAsiaTheme="minorEastAsia" w:hAnsi="Palatino Linotype" w:cs="Arial"/>
          <w:bCs/>
          <w:color w:val="000000" w:themeColor="text1"/>
          <w:lang w:val="es-ES_tradnl" w:eastAsia="es-ES"/>
        </w:rPr>
        <w:t xml:space="preserve"> </w:t>
      </w:r>
      <w:r w:rsidRPr="00C624BE">
        <w:rPr>
          <w:rFonts w:ascii="Palatino Linotype" w:eastAsiaTheme="minorEastAsia" w:hAnsi="Palatino Linotype" w:cs="Arial"/>
          <w:b/>
          <w:bCs/>
          <w:color w:val="000000" w:themeColor="text1"/>
          <w:lang w:val="es-ES_tradnl" w:eastAsia="es-ES"/>
        </w:rPr>
        <w:t>CUARTO</w:t>
      </w:r>
      <w:r w:rsidRPr="00C624BE">
        <w:rPr>
          <w:rFonts w:ascii="Palatino Linotype" w:eastAsiaTheme="minorEastAsia" w:hAnsi="Palatino Linotype" w:cs="Arial"/>
          <w:bCs/>
          <w:color w:val="000000" w:themeColor="text1"/>
          <w:lang w:val="es-ES_tradnl" w:eastAsia="es-ES"/>
        </w:rPr>
        <w:t xml:space="preserve"> de la presente resolución.</w:t>
      </w:r>
    </w:p>
    <w:p w:rsidR="007F5EA5" w:rsidRPr="00C624BE" w:rsidRDefault="007F5EA5" w:rsidP="008F562A">
      <w:pPr>
        <w:spacing w:line="360" w:lineRule="auto"/>
        <w:jc w:val="both"/>
        <w:rPr>
          <w:rFonts w:ascii="Palatino Linotype" w:hAnsi="Palatino Linotype"/>
          <w:color w:val="000000" w:themeColor="text1"/>
          <w:lang w:val="es-ES_tradnl" w:eastAsia="es-ES"/>
        </w:rPr>
      </w:pPr>
    </w:p>
    <w:p w:rsidR="007F5EA5" w:rsidRPr="00C624BE" w:rsidRDefault="007F5EA5" w:rsidP="008F562A">
      <w:pPr>
        <w:spacing w:line="360" w:lineRule="auto"/>
        <w:jc w:val="both"/>
        <w:rPr>
          <w:rFonts w:ascii="Palatino Linotype" w:eastAsia="Calibri" w:hAnsi="Palatino Linotype" w:cs="Arial"/>
          <w:color w:val="000000" w:themeColor="text1"/>
          <w:lang w:val="es-ES" w:eastAsia="es-ES"/>
        </w:rPr>
      </w:pPr>
      <w:r w:rsidRPr="00C624BE">
        <w:rPr>
          <w:rFonts w:ascii="Palatino Linotype" w:eastAsiaTheme="minorEastAsia" w:hAnsi="Palatino Linotype"/>
          <w:b/>
          <w:color w:val="000000" w:themeColor="text1"/>
          <w:lang w:val="es-ES_tradnl" w:eastAsia="es-ES"/>
        </w:rPr>
        <w:t>SEGUNDO.</w:t>
      </w:r>
      <w:r w:rsidRPr="00C624BE">
        <w:rPr>
          <w:rFonts w:ascii="Palatino Linotype" w:eastAsiaTheme="majorEastAsia" w:hAnsi="Palatino Linotype" w:cstheme="majorBidi"/>
          <w:b/>
          <w:color w:val="000000" w:themeColor="text1"/>
          <w:lang w:val="es-ES_tradnl" w:eastAsia="es-ES"/>
        </w:rPr>
        <w:t xml:space="preserve"> </w:t>
      </w:r>
      <w:r w:rsidRPr="00C624BE">
        <w:rPr>
          <w:rFonts w:ascii="Palatino Linotype" w:eastAsia="Calibri" w:hAnsi="Palatino Linotype" w:cs="Arial"/>
          <w:color w:val="000000" w:themeColor="text1"/>
          <w:lang w:val="es-ES" w:eastAsia="es-ES"/>
        </w:rPr>
        <w:t>Se</w:t>
      </w:r>
      <w:r w:rsidRPr="00C624BE">
        <w:rPr>
          <w:rFonts w:ascii="Palatino Linotype" w:eastAsia="Calibri" w:hAnsi="Palatino Linotype" w:cs="Arial"/>
          <w:b/>
          <w:color w:val="000000" w:themeColor="text1"/>
          <w:lang w:val="es-ES" w:eastAsia="es-ES"/>
        </w:rPr>
        <w:t xml:space="preserve"> CONFIRMA </w:t>
      </w:r>
      <w:r w:rsidRPr="00C624BE">
        <w:rPr>
          <w:rFonts w:ascii="Palatino Linotype" w:eastAsia="Calibri" w:hAnsi="Palatino Linotype" w:cs="Arial"/>
          <w:color w:val="000000" w:themeColor="text1"/>
          <w:lang w:val="es-ES" w:eastAsia="es-ES"/>
        </w:rPr>
        <w:t xml:space="preserve">la respuesta emitida por el </w:t>
      </w:r>
      <w:r w:rsidRPr="00C624BE">
        <w:rPr>
          <w:rFonts w:ascii="Palatino Linotype" w:eastAsiaTheme="minorEastAsia" w:hAnsi="Palatino Linotype" w:cs="Arial"/>
          <w:b/>
          <w:bCs/>
          <w:color w:val="000000" w:themeColor="text1"/>
          <w:lang w:eastAsia="es-ES"/>
        </w:rPr>
        <w:t>Sistema Municipal para el Desarrollo Integra</w:t>
      </w:r>
      <w:r w:rsidR="00622DBE" w:rsidRPr="00C624BE">
        <w:rPr>
          <w:rFonts w:ascii="Palatino Linotype" w:eastAsiaTheme="minorEastAsia" w:hAnsi="Palatino Linotype" w:cs="Arial"/>
          <w:b/>
          <w:bCs/>
          <w:color w:val="000000" w:themeColor="text1"/>
          <w:lang w:eastAsia="es-ES"/>
        </w:rPr>
        <w:t>l de la Familia de Acambay</w:t>
      </w:r>
      <w:r w:rsidRPr="00C624BE">
        <w:rPr>
          <w:rFonts w:ascii="Palatino Linotype" w:eastAsiaTheme="minorEastAsia" w:hAnsi="Palatino Linotype" w:cs="Arial"/>
          <w:b/>
          <w:bCs/>
          <w:color w:val="000000" w:themeColor="text1"/>
          <w:lang w:val="es-ES" w:eastAsia="es-ES"/>
        </w:rPr>
        <w:t xml:space="preserve"> </w:t>
      </w:r>
      <w:r w:rsidRPr="00C624BE">
        <w:rPr>
          <w:rFonts w:ascii="Palatino Linotype" w:eastAsia="Calibri" w:hAnsi="Palatino Linotype" w:cs="Arial"/>
          <w:color w:val="000000" w:themeColor="text1"/>
          <w:lang w:val="es-ES" w:eastAsia="es-ES"/>
        </w:rPr>
        <w:t xml:space="preserve">a la solicitud </w:t>
      </w:r>
      <w:r w:rsidR="00622DBE" w:rsidRPr="00C624BE">
        <w:rPr>
          <w:rFonts w:ascii="Palatino Linotype" w:hAnsi="Palatino Linotype"/>
          <w:b/>
          <w:bCs/>
          <w:color w:val="000000" w:themeColor="text1"/>
        </w:rPr>
        <w:t>00022/DIFACAMBAY/IP/2025</w:t>
      </w:r>
      <w:r w:rsidRPr="00C624BE">
        <w:rPr>
          <w:rFonts w:ascii="Palatino Linotype" w:eastAsia="Calibri" w:hAnsi="Palatino Linotype" w:cs="Arial"/>
          <w:b/>
          <w:color w:val="000000" w:themeColor="text1"/>
          <w:lang w:val="es-ES" w:eastAsia="es-ES"/>
        </w:rPr>
        <w:t>.</w:t>
      </w:r>
      <w:r w:rsidRPr="00C624BE">
        <w:rPr>
          <w:rFonts w:ascii="Palatino Linotype" w:eastAsia="Calibri" w:hAnsi="Palatino Linotype" w:cs="Arial"/>
          <w:color w:val="000000" w:themeColor="text1"/>
          <w:lang w:val="es-ES" w:eastAsia="es-ES"/>
        </w:rPr>
        <w:t xml:space="preserve"> </w:t>
      </w:r>
    </w:p>
    <w:p w:rsidR="007F5EA5" w:rsidRPr="00C624BE" w:rsidRDefault="007F5EA5" w:rsidP="008F562A">
      <w:pPr>
        <w:spacing w:line="360" w:lineRule="auto"/>
        <w:jc w:val="both"/>
        <w:rPr>
          <w:rFonts w:ascii="Palatino Linotype" w:eastAsia="Calibri" w:hAnsi="Palatino Linotype" w:cs="Arial"/>
          <w:color w:val="000000" w:themeColor="text1"/>
          <w:lang w:val="es-ES" w:eastAsia="es-ES"/>
        </w:rPr>
      </w:pPr>
    </w:p>
    <w:p w:rsidR="007F5EA5" w:rsidRPr="00C624BE" w:rsidRDefault="008F562A" w:rsidP="008F562A">
      <w:pPr>
        <w:tabs>
          <w:tab w:val="left" w:pos="8080"/>
        </w:tabs>
        <w:spacing w:line="360" w:lineRule="auto"/>
        <w:contextualSpacing/>
        <w:jc w:val="both"/>
        <w:rPr>
          <w:rFonts w:ascii="Palatino Linotype" w:eastAsia="Palatino Linotype" w:hAnsi="Palatino Linotype" w:cs="Palatino Linotype"/>
          <w:b/>
          <w:color w:val="000000" w:themeColor="text1"/>
          <w:lang w:val="es-ES_tradnl" w:eastAsia="es-ES"/>
        </w:rPr>
      </w:pPr>
      <w:r w:rsidRPr="00C624BE">
        <w:rPr>
          <w:rFonts w:ascii="Palatino Linotype" w:eastAsia="Palatino Linotype" w:hAnsi="Palatino Linotype" w:cs="Palatino Linotype"/>
          <w:b/>
          <w:color w:val="000000" w:themeColor="text1"/>
          <w:lang w:val="es-ES_tradnl" w:eastAsia="es-ES"/>
        </w:rPr>
        <w:t>TERCERO. NOTIFÍQUESE</w:t>
      </w:r>
      <w:r w:rsidR="007F5EA5" w:rsidRPr="00C624BE">
        <w:rPr>
          <w:rFonts w:ascii="Palatino Linotype" w:eastAsia="Palatino Linotype" w:hAnsi="Palatino Linotype" w:cs="Palatino Linotype"/>
          <w:b/>
          <w:color w:val="000000" w:themeColor="text1"/>
          <w:lang w:val="es-ES_tradnl" w:eastAsia="es-ES"/>
        </w:rPr>
        <w:t xml:space="preserve">, </w:t>
      </w:r>
      <w:r w:rsidR="007F5EA5" w:rsidRPr="00C624BE">
        <w:rPr>
          <w:rFonts w:ascii="Palatino Linotype" w:eastAsia="Palatino Linotype" w:hAnsi="Palatino Linotype" w:cs="Palatino Linotype"/>
          <w:color w:val="000000" w:themeColor="text1"/>
          <w:lang w:val="es-ES_tradnl" w:eastAsia="es-ES"/>
        </w:rPr>
        <w:t xml:space="preserve">vía Sistema de Acceso a la Información Mexiquense (SAIMEX), la presente resolución al Titular de la Unidad de Transparencia del </w:t>
      </w:r>
      <w:r w:rsidR="00622DBE" w:rsidRPr="00C624BE">
        <w:rPr>
          <w:rFonts w:ascii="Palatino Linotype" w:eastAsia="Palatino Linotype" w:hAnsi="Palatino Linotype" w:cs="Palatino Linotype"/>
          <w:b/>
          <w:color w:val="000000" w:themeColor="text1"/>
          <w:lang w:val="es-ES_tradnl" w:eastAsia="es-ES"/>
        </w:rPr>
        <w:t>SUJETO OBLIGADO.</w:t>
      </w:r>
    </w:p>
    <w:p w:rsidR="00622DBE" w:rsidRPr="00C624BE" w:rsidRDefault="00622DBE" w:rsidP="008F562A">
      <w:pPr>
        <w:tabs>
          <w:tab w:val="left" w:pos="8080"/>
        </w:tabs>
        <w:spacing w:line="360" w:lineRule="auto"/>
        <w:contextualSpacing/>
        <w:jc w:val="both"/>
        <w:rPr>
          <w:rFonts w:ascii="Palatino Linotype" w:eastAsia="Palatino Linotype" w:hAnsi="Palatino Linotype" w:cs="Palatino Linotype"/>
          <w:b/>
          <w:color w:val="000000" w:themeColor="text1"/>
          <w:lang w:val="es-ES_tradnl" w:eastAsia="es-ES"/>
        </w:rPr>
      </w:pPr>
    </w:p>
    <w:p w:rsidR="007F5EA5" w:rsidRPr="00C624BE" w:rsidRDefault="007F5EA5" w:rsidP="008F562A">
      <w:pPr>
        <w:shd w:val="clear" w:color="auto" w:fill="FFFFFF"/>
        <w:spacing w:line="360" w:lineRule="auto"/>
        <w:jc w:val="both"/>
        <w:rPr>
          <w:rFonts w:ascii="Palatino Linotype" w:eastAsiaTheme="minorEastAsia" w:hAnsi="Palatino Linotype"/>
          <w:color w:val="000000" w:themeColor="text1"/>
          <w:lang w:val="es-ES_tradnl" w:eastAsia="es-ES"/>
        </w:rPr>
      </w:pPr>
      <w:r w:rsidRPr="00C624BE">
        <w:rPr>
          <w:rFonts w:ascii="Palatino Linotype" w:hAnsi="Palatino Linotype" w:cs="Arial"/>
          <w:b/>
          <w:color w:val="000000" w:themeColor="text1"/>
          <w:lang w:val="es-ES_tradnl" w:eastAsia="es-ES"/>
        </w:rPr>
        <w:t xml:space="preserve">CUARTO. </w:t>
      </w:r>
      <w:r w:rsidRPr="00C624BE">
        <w:rPr>
          <w:rFonts w:ascii="Palatino Linotype" w:hAnsi="Palatino Linotype"/>
          <w:b/>
          <w:bCs/>
          <w:color w:val="000000" w:themeColor="text1"/>
          <w:lang w:val="es-ES" w:eastAsia="es-ES"/>
        </w:rPr>
        <w:t>Notifíquese a</w:t>
      </w:r>
      <w:r w:rsidRPr="00C624BE">
        <w:rPr>
          <w:rFonts w:ascii="Palatino Linotype" w:eastAsiaTheme="minorEastAsia" w:hAnsi="Palatino Linotype"/>
          <w:b/>
          <w:color w:val="000000" w:themeColor="text1"/>
          <w:lang w:val="es-ES_tradnl" w:eastAsia="es-ES"/>
        </w:rPr>
        <w:t xml:space="preserve">l RECURRENTE </w:t>
      </w:r>
      <w:r w:rsidRPr="00C624BE">
        <w:rPr>
          <w:rFonts w:ascii="Palatino Linotype" w:eastAsiaTheme="minorEastAsia" w:hAnsi="Palatino Linotype"/>
          <w:color w:val="000000" w:themeColor="text1"/>
          <w:lang w:val="es-ES_tradnl" w:eastAsia="es-ES"/>
        </w:rPr>
        <w:t xml:space="preserve">la </w:t>
      </w:r>
      <w:r w:rsidR="00622DBE" w:rsidRPr="00C624BE">
        <w:rPr>
          <w:rFonts w:ascii="Palatino Linotype" w:eastAsiaTheme="minorEastAsia" w:hAnsi="Palatino Linotype"/>
          <w:color w:val="000000" w:themeColor="text1"/>
          <w:lang w:val="es-ES_tradnl" w:eastAsia="es-ES"/>
        </w:rPr>
        <w:t>presente resolución vía SAIMEX.</w:t>
      </w:r>
    </w:p>
    <w:p w:rsidR="007F5EA5" w:rsidRPr="00C624BE" w:rsidRDefault="007F5EA5" w:rsidP="008F562A">
      <w:pPr>
        <w:spacing w:before="240" w:after="240" w:line="360" w:lineRule="auto"/>
        <w:jc w:val="both"/>
        <w:rPr>
          <w:rFonts w:ascii="Palatino Linotype" w:eastAsia="MS Mincho" w:hAnsi="Palatino Linotype"/>
          <w:color w:val="000000" w:themeColor="text1"/>
          <w:lang w:val="es-ES" w:eastAsia="es-ES"/>
        </w:rPr>
      </w:pPr>
      <w:r w:rsidRPr="00C624BE">
        <w:rPr>
          <w:rFonts w:ascii="Palatino Linotype" w:eastAsia="MS Mincho" w:hAnsi="Palatino Linotype"/>
          <w:b/>
          <w:color w:val="000000" w:themeColor="text1"/>
          <w:lang w:eastAsia="es-ES"/>
        </w:rPr>
        <w:t>QUINTO.</w:t>
      </w:r>
      <w:r w:rsidRPr="00C624BE">
        <w:rPr>
          <w:rFonts w:ascii="Palatino Linotype" w:eastAsia="MS Mincho" w:hAnsi="Palatino Linotype"/>
          <w:color w:val="000000" w:themeColor="text1"/>
          <w:lang w:eastAsia="es-ES"/>
        </w:rPr>
        <w:t xml:space="preserve"> </w:t>
      </w:r>
      <w:r w:rsidRPr="00C624BE">
        <w:rPr>
          <w:rFonts w:ascii="Palatino Linotype" w:eastAsia="MS Mincho" w:hAnsi="Palatino Linotype"/>
          <w:color w:val="000000" w:themeColor="text1"/>
          <w:lang w:val="es-ES" w:eastAsia="es-ES"/>
        </w:rPr>
        <w:t xml:space="preserve">Se hace del conocimiento del </w:t>
      </w:r>
      <w:r w:rsidRPr="00C624BE">
        <w:rPr>
          <w:rFonts w:ascii="Palatino Linotype" w:eastAsiaTheme="minorEastAsia" w:hAnsi="Palatino Linotype"/>
          <w:b/>
          <w:color w:val="000000" w:themeColor="text1"/>
          <w:lang w:val="es-ES_tradnl" w:eastAsia="es-ES"/>
        </w:rPr>
        <w:t xml:space="preserve">RECURRENTE </w:t>
      </w:r>
      <w:r w:rsidRPr="00C624BE">
        <w:rPr>
          <w:rFonts w:ascii="Palatino Linotype" w:eastAsia="MS Mincho" w:hAnsi="Palatino Linotype"/>
          <w:color w:val="000000" w:themeColor="text1"/>
          <w:lang w:val="es-ES" w:eastAsia="es-ES"/>
        </w:rPr>
        <w:t xml:space="preserve">que, de conformidad con lo establecido en el artículo 196 de la Ley de Transparencia y Acceso a la Información Pública del </w:t>
      </w:r>
      <w:r w:rsidRPr="00C624BE">
        <w:rPr>
          <w:rFonts w:ascii="Palatino Linotype" w:eastAsia="MS Mincho" w:hAnsi="Palatino Linotype"/>
          <w:color w:val="000000" w:themeColor="text1"/>
          <w:lang w:val="es-ES" w:eastAsia="es-ES"/>
        </w:rPr>
        <w:lastRenderedPageBreak/>
        <w:t>Estado de México y Municipios, en caso de que considere que la resolución le cause algún perjuicio podrá impugnarla </w:t>
      </w:r>
      <w:r w:rsidRPr="00C624BE">
        <w:rPr>
          <w:rFonts w:ascii="Palatino Linotype" w:eastAsia="MS Mincho" w:hAnsi="Palatino Linotype"/>
          <w:bCs/>
          <w:color w:val="000000" w:themeColor="text1"/>
          <w:lang w:val="es-ES" w:eastAsia="es-ES"/>
        </w:rPr>
        <w:t>vía juicio de amparo</w:t>
      </w:r>
      <w:r w:rsidRPr="00C624BE">
        <w:rPr>
          <w:rFonts w:ascii="Palatino Linotype" w:eastAsia="MS Mincho" w:hAnsi="Palatino Linotype"/>
          <w:color w:val="000000" w:themeColor="text1"/>
          <w:lang w:val="es-ES" w:eastAsia="es-ES"/>
        </w:rPr>
        <w:t> en los términos de las leyes aplicables.</w:t>
      </w:r>
    </w:p>
    <w:p w:rsidR="00366C4F" w:rsidRPr="00444783" w:rsidRDefault="00C624BE" w:rsidP="00366C4F">
      <w:pPr>
        <w:spacing w:line="360" w:lineRule="auto"/>
        <w:ind w:right="49"/>
        <w:jc w:val="both"/>
        <w:rPr>
          <w:rFonts w:ascii="Palatino Linotype" w:eastAsia="Palatino Linotype" w:hAnsi="Palatino Linotype" w:cs="Palatino Linotype"/>
        </w:rPr>
      </w:pPr>
      <w:r w:rsidRPr="00C624B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366C4F" w:rsidRPr="00C624BE">
        <w:rPr>
          <w:rFonts w:ascii="Palatino Linotype" w:eastAsia="Palatino Linotype" w:hAnsi="Palatino Linotype" w:cs="Palatino Linotype"/>
        </w:rPr>
        <w:t>.</w:t>
      </w:r>
    </w:p>
    <w:p w:rsidR="007F5EA5" w:rsidRPr="008F562A" w:rsidRDefault="007F5EA5" w:rsidP="008F562A">
      <w:pPr>
        <w:spacing w:line="360" w:lineRule="auto"/>
        <w:rPr>
          <w:rFonts w:ascii="Palatino Linotype" w:hAnsi="Palatino Linotype"/>
          <w:color w:val="000000" w:themeColor="text1"/>
        </w:rPr>
      </w:pPr>
    </w:p>
    <w:p w:rsidR="007F5EA5" w:rsidRPr="008F562A" w:rsidRDefault="007F5EA5" w:rsidP="008F562A">
      <w:pPr>
        <w:spacing w:line="360" w:lineRule="auto"/>
        <w:jc w:val="both"/>
        <w:rPr>
          <w:rFonts w:ascii="Palatino Linotype" w:eastAsiaTheme="minorEastAsia" w:hAnsi="Palatino Linotype" w:cs="Arial"/>
          <w:color w:val="000000" w:themeColor="text1"/>
          <w:lang w:val="es-ES_tradnl" w:eastAsia="es-ES"/>
        </w:rPr>
      </w:pPr>
    </w:p>
    <w:p w:rsidR="007F5EA5" w:rsidRPr="008F562A" w:rsidRDefault="007F5EA5" w:rsidP="008F562A">
      <w:pPr>
        <w:spacing w:line="360" w:lineRule="auto"/>
        <w:jc w:val="both"/>
        <w:rPr>
          <w:rFonts w:ascii="Palatino Linotype" w:eastAsiaTheme="minorEastAsia" w:hAnsi="Palatino Linotype" w:cs="Arial"/>
          <w:color w:val="000000" w:themeColor="text1"/>
          <w:lang w:val="es-ES_tradnl" w:eastAsia="es-ES"/>
        </w:rPr>
      </w:pPr>
    </w:p>
    <w:p w:rsidR="007F5EA5" w:rsidRPr="008F562A" w:rsidRDefault="007F5EA5" w:rsidP="008F562A">
      <w:pPr>
        <w:spacing w:line="360" w:lineRule="auto"/>
        <w:jc w:val="both"/>
        <w:rPr>
          <w:rFonts w:ascii="Palatino Linotype" w:eastAsiaTheme="minorEastAsia" w:hAnsi="Palatino Linotype" w:cs="Arial"/>
          <w:color w:val="000000" w:themeColor="text1"/>
          <w:lang w:val="es-ES_tradnl" w:eastAsia="es-ES"/>
        </w:rPr>
      </w:pPr>
    </w:p>
    <w:p w:rsidR="007F5EA5" w:rsidRPr="008F562A" w:rsidRDefault="007F5EA5" w:rsidP="008F562A">
      <w:pPr>
        <w:spacing w:line="360" w:lineRule="auto"/>
        <w:jc w:val="both"/>
        <w:rPr>
          <w:rFonts w:ascii="Palatino Linotype" w:eastAsiaTheme="minorEastAsia" w:hAnsi="Palatino Linotype" w:cs="Arial"/>
          <w:color w:val="000000" w:themeColor="text1"/>
          <w:lang w:val="es-ES_tradnl" w:eastAsia="es-ES"/>
        </w:rPr>
      </w:pPr>
    </w:p>
    <w:p w:rsidR="007F5EA5" w:rsidRPr="008F562A" w:rsidRDefault="007F5EA5" w:rsidP="008F562A">
      <w:pPr>
        <w:spacing w:line="360" w:lineRule="auto"/>
        <w:jc w:val="both"/>
        <w:rPr>
          <w:rFonts w:ascii="Palatino Linotype" w:eastAsiaTheme="minorEastAsia" w:hAnsi="Palatino Linotype" w:cs="Arial"/>
          <w:color w:val="000000" w:themeColor="text1"/>
          <w:lang w:val="es-ES_tradnl" w:eastAsia="es-ES"/>
        </w:rPr>
      </w:pPr>
    </w:p>
    <w:p w:rsidR="007F5EA5" w:rsidRPr="008F562A" w:rsidRDefault="007F5EA5" w:rsidP="008F562A">
      <w:pPr>
        <w:spacing w:line="360" w:lineRule="auto"/>
        <w:jc w:val="both"/>
        <w:rPr>
          <w:rFonts w:ascii="Palatino Linotype" w:eastAsiaTheme="minorEastAsia" w:hAnsi="Palatino Linotype" w:cs="Arial"/>
          <w:color w:val="000000" w:themeColor="text1"/>
          <w:lang w:val="es-ES_tradnl" w:eastAsia="es-ES"/>
        </w:rPr>
      </w:pPr>
    </w:p>
    <w:p w:rsidR="007F5EA5" w:rsidRPr="008F562A" w:rsidRDefault="007F5EA5" w:rsidP="008F562A">
      <w:pPr>
        <w:spacing w:line="360" w:lineRule="auto"/>
        <w:jc w:val="both"/>
        <w:rPr>
          <w:rFonts w:ascii="Palatino Linotype" w:eastAsiaTheme="minorEastAsia" w:hAnsi="Palatino Linotype" w:cs="Arial"/>
          <w:color w:val="000000" w:themeColor="text1"/>
          <w:lang w:val="es-ES_tradnl" w:eastAsia="es-ES"/>
        </w:rPr>
      </w:pPr>
    </w:p>
    <w:p w:rsidR="007F5EA5" w:rsidRPr="008F562A" w:rsidRDefault="007F5EA5" w:rsidP="008F562A">
      <w:pPr>
        <w:spacing w:line="360" w:lineRule="auto"/>
        <w:jc w:val="both"/>
        <w:rPr>
          <w:rFonts w:ascii="Palatino Linotype" w:eastAsiaTheme="minorEastAsia" w:hAnsi="Palatino Linotype" w:cs="Arial"/>
          <w:color w:val="000000" w:themeColor="text1"/>
          <w:lang w:val="es-ES_tradnl" w:eastAsia="es-ES"/>
        </w:rPr>
      </w:pPr>
    </w:p>
    <w:p w:rsidR="007F5EA5" w:rsidRPr="008F562A" w:rsidRDefault="007F5EA5" w:rsidP="008F562A">
      <w:pPr>
        <w:spacing w:line="360" w:lineRule="auto"/>
        <w:jc w:val="both"/>
        <w:rPr>
          <w:rFonts w:ascii="Palatino Linotype" w:eastAsiaTheme="minorEastAsia" w:hAnsi="Palatino Linotype" w:cs="Arial"/>
          <w:color w:val="000000" w:themeColor="text1"/>
          <w:lang w:val="es-ES_tradnl" w:eastAsia="es-ES"/>
        </w:rPr>
      </w:pPr>
    </w:p>
    <w:p w:rsidR="007F5EA5" w:rsidRPr="008F562A" w:rsidRDefault="007F5EA5" w:rsidP="008F562A">
      <w:pPr>
        <w:spacing w:line="360" w:lineRule="auto"/>
        <w:jc w:val="both"/>
        <w:rPr>
          <w:rFonts w:ascii="Palatino Linotype" w:eastAsiaTheme="minorEastAsia" w:hAnsi="Palatino Linotype" w:cs="Arial"/>
          <w:color w:val="000000" w:themeColor="text1"/>
          <w:lang w:val="es-ES_tradnl" w:eastAsia="es-ES"/>
        </w:rPr>
      </w:pPr>
    </w:p>
    <w:p w:rsidR="007F5EA5" w:rsidRPr="008F562A" w:rsidRDefault="007F5EA5" w:rsidP="008F562A">
      <w:pPr>
        <w:spacing w:line="360" w:lineRule="auto"/>
        <w:jc w:val="both"/>
        <w:rPr>
          <w:rFonts w:ascii="Palatino Linotype" w:eastAsiaTheme="minorEastAsia" w:hAnsi="Palatino Linotype" w:cs="Arial"/>
          <w:color w:val="000000" w:themeColor="text1"/>
          <w:lang w:val="es-ES_tradnl" w:eastAsia="es-ES"/>
        </w:rPr>
      </w:pPr>
    </w:p>
    <w:p w:rsidR="007F5EA5" w:rsidRPr="008F562A" w:rsidRDefault="007F5EA5" w:rsidP="008F562A">
      <w:pPr>
        <w:spacing w:line="360" w:lineRule="auto"/>
        <w:jc w:val="both"/>
        <w:rPr>
          <w:rFonts w:ascii="Palatino Linotype" w:eastAsiaTheme="minorEastAsia" w:hAnsi="Palatino Linotype" w:cs="Arial"/>
          <w:color w:val="000000" w:themeColor="text1"/>
          <w:lang w:val="es-ES_tradnl" w:eastAsia="es-ES"/>
        </w:rPr>
      </w:pPr>
    </w:p>
    <w:p w:rsidR="007F5EA5" w:rsidRPr="008F562A" w:rsidRDefault="007F5EA5" w:rsidP="008F562A">
      <w:pPr>
        <w:spacing w:line="360" w:lineRule="auto"/>
        <w:jc w:val="both"/>
        <w:rPr>
          <w:rFonts w:ascii="Palatino Linotype" w:eastAsiaTheme="minorEastAsia" w:hAnsi="Palatino Linotype" w:cs="Arial"/>
          <w:color w:val="000000" w:themeColor="text1"/>
          <w:lang w:val="es-ES_tradnl" w:eastAsia="es-ES"/>
        </w:rPr>
      </w:pPr>
    </w:p>
    <w:p w:rsidR="007F5EA5" w:rsidRPr="008F562A" w:rsidRDefault="007F5EA5" w:rsidP="008F562A">
      <w:pPr>
        <w:spacing w:line="360" w:lineRule="auto"/>
        <w:rPr>
          <w:rFonts w:ascii="Palatino Linotype" w:hAnsi="Palatino Linotype"/>
          <w:color w:val="000000" w:themeColor="text1"/>
        </w:rPr>
      </w:pPr>
    </w:p>
    <w:p w:rsidR="007F5EA5" w:rsidRPr="008F562A" w:rsidRDefault="007F5EA5" w:rsidP="008F562A">
      <w:pPr>
        <w:spacing w:line="360" w:lineRule="auto"/>
        <w:rPr>
          <w:rFonts w:ascii="Palatino Linotype" w:hAnsi="Palatino Linotype"/>
          <w:color w:val="000000" w:themeColor="text1"/>
        </w:rPr>
      </w:pPr>
    </w:p>
    <w:p w:rsidR="007F5EA5" w:rsidRPr="008F562A" w:rsidRDefault="007F5EA5" w:rsidP="008F562A">
      <w:pPr>
        <w:spacing w:line="360" w:lineRule="auto"/>
        <w:rPr>
          <w:rFonts w:ascii="Palatino Linotype" w:hAnsi="Palatino Linotype"/>
          <w:color w:val="000000" w:themeColor="text1"/>
        </w:rPr>
      </w:pPr>
    </w:p>
    <w:sectPr w:rsidR="007F5EA5" w:rsidRPr="008F562A" w:rsidSect="00013C50">
      <w:headerReference w:type="even" r:id="rId12"/>
      <w:headerReference w:type="default" r:id="rId13"/>
      <w:footerReference w:type="default" r:id="rId14"/>
      <w:headerReference w:type="first" r:id="rId15"/>
      <w:footerReference w:type="first" r:id="rId16"/>
      <w:pgSz w:w="12240" w:h="15840"/>
      <w:pgMar w:top="80" w:right="75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264" w:rsidRDefault="00BC3264" w:rsidP="007F5EA5">
      <w:r>
        <w:separator/>
      </w:r>
    </w:p>
  </w:endnote>
  <w:endnote w:type="continuationSeparator" w:id="0">
    <w:p w:rsidR="00BC3264" w:rsidRDefault="00BC3264" w:rsidP="007F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F16" w:rsidRDefault="002E4F16">
    <w:pPr>
      <w:pStyle w:val="Piedepgina"/>
      <w:jc w:val="right"/>
    </w:pPr>
    <w:r>
      <w:rPr>
        <w:lang w:val="es-ES"/>
      </w:rPr>
      <w:t xml:space="preserve">Página </w:t>
    </w:r>
    <w:r>
      <w:rPr>
        <w:b/>
        <w:bCs/>
      </w:rPr>
      <w:fldChar w:fldCharType="begin"/>
    </w:r>
    <w:r>
      <w:rPr>
        <w:b/>
        <w:bCs/>
      </w:rPr>
      <w:instrText>PAGE</w:instrText>
    </w:r>
    <w:r>
      <w:rPr>
        <w:b/>
        <w:bCs/>
      </w:rPr>
      <w:fldChar w:fldCharType="separate"/>
    </w:r>
    <w:r w:rsidR="00013C50">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13C50">
      <w:rPr>
        <w:b/>
        <w:bCs/>
        <w:noProof/>
      </w:rPr>
      <w:t>19</w:t>
    </w:r>
    <w:r>
      <w:rPr>
        <w:b/>
        <w:bCs/>
      </w:rPr>
      <w:fldChar w:fldCharType="end"/>
    </w:r>
  </w:p>
  <w:p w:rsidR="002E4F16" w:rsidRDefault="002E4F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F16" w:rsidRDefault="002E4F16">
    <w:pPr>
      <w:pStyle w:val="Piedepgina"/>
      <w:jc w:val="right"/>
    </w:pPr>
    <w:r>
      <w:rPr>
        <w:lang w:val="es-ES"/>
      </w:rPr>
      <w:t xml:space="preserve">Página </w:t>
    </w:r>
    <w:r>
      <w:rPr>
        <w:b/>
        <w:bCs/>
      </w:rPr>
      <w:fldChar w:fldCharType="begin"/>
    </w:r>
    <w:r>
      <w:rPr>
        <w:b/>
        <w:bCs/>
      </w:rPr>
      <w:instrText>PAGE</w:instrText>
    </w:r>
    <w:r>
      <w:rPr>
        <w:b/>
        <w:bCs/>
      </w:rPr>
      <w:fldChar w:fldCharType="separate"/>
    </w:r>
    <w:r w:rsidR="00013C50">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13C50">
      <w:rPr>
        <w:b/>
        <w:bCs/>
        <w:noProof/>
      </w:rPr>
      <w:t>19</w:t>
    </w:r>
    <w:r>
      <w:rPr>
        <w:b/>
        <w:bCs/>
      </w:rPr>
      <w:fldChar w:fldCharType="end"/>
    </w:r>
  </w:p>
  <w:p w:rsidR="002E4F16" w:rsidRDefault="002E4F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264" w:rsidRDefault="00BC3264" w:rsidP="007F5EA5">
      <w:r>
        <w:separator/>
      </w:r>
    </w:p>
  </w:footnote>
  <w:footnote w:type="continuationSeparator" w:id="0">
    <w:p w:rsidR="00BC3264" w:rsidRDefault="00BC3264" w:rsidP="007F5EA5">
      <w:r>
        <w:continuationSeparator/>
      </w:r>
    </w:p>
  </w:footnote>
  <w:footnote w:id="1">
    <w:p w:rsidR="008D066F" w:rsidRDefault="008D066F" w:rsidP="008D066F">
      <w:pPr>
        <w:pStyle w:val="Textonotapie"/>
      </w:pPr>
      <w:r>
        <w:rPr>
          <w:rStyle w:val="Refdenotaalpie"/>
        </w:rPr>
        <w:footnoteRef/>
      </w:r>
      <w:r>
        <w:t xml:space="preserve"> Ley de Transparencia y Acceso a la Información Pública del Estado de México y Municipios. Artículo 9. …</w:t>
      </w:r>
    </w:p>
    <w:p w:rsidR="008D066F" w:rsidRDefault="008D066F" w:rsidP="008D066F">
      <w:pPr>
        <w:pStyle w:val="Textonotapie"/>
      </w:pPr>
      <w:r>
        <w:t>II. Eficacia: Obligación del Instituto para tutelar, de manera efectiva, el derecho de acceso a la información;</w:t>
      </w:r>
    </w:p>
    <w:p w:rsidR="008D066F" w:rsidRDefault="008D066F" w:rsidP="008D066F">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F16" w:rsidRDefault="00BC326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A0" w:firstRow="1" w:lastRow="0" w:firstColumn="1" w:lastColumn="0" w:noHBand="0" w:noVBand="1"/>
    </w:tblPr>
    <w:tblGrid>
      <w:gridCol w:w="2268"/>
      <w:gridCol w:w="8222"/>
    </w:tblGrid>
    <w:tr w:rsidR="002E4F16" w:rsidRPr="008F562A" w:rsidTr="008F562A">
      <w:trPr>
        <w:trHeight w:val="1435"/>
      </w:trPr>
      <w:tc>
        <w:tcPr>
          <w:tcW w:w="2268" w:type="dxa"/>
          <w:shd w:val="clear" w:color="auto" w:fill="auto"/>
        </w:tcPr>
        <w:p w:rsidR="002E4F16" w:rsidRPr="005C106F" w:rsidRDefault="002E4F16" w:rsidP="002C5098">
          <w:pPr>
            <w:tabs>
              <w:tab w:val="right" w:pos="4273"/>
            </w:tabs>
            <w:rPr>
              <w:rFonts w:ascii="Garamond" w:eastAsia="Calibri" w:hAnsi="Garamond"/>
              <w:sz w:val="16"/>
              <w:szCs w:val="16"/>
              <w:lang w:eastAsia="en-US"/>
            </w:rPr>
          </w:pPr>
        </w:p>
      </w:tc>
      <w:tc>
        <w:tcPr>
          <w:tcW w:w="8222" w:type="dxa"/>
          <w:shd w:val="clear" w:color="auto" w:fill="auto"/>
        </w:tcPr>
        <w:tbl>
          <w:tblPr>
            <w:tblW w:w="7649" w:type="dxa"/>
            <w:tblInd w:w="40" w:type="dxa"/>
            <w:tblLayout w:type="fixed"/>
            <w:tblLook w:val="0420" w:firstRow="1" w:lastRow="0" w:firstColumn="0" w:lastColumn="0" w:noHBand="0" w:noVBand="1"/>
          </w:tblPr>
          <w:tblGrid>
            <w:gridCol w:w="2687"/>
            <w:gridCol w:w="4962"/>
          </w:tblGrid>
          <w:tr w:rsidR="002E4F16" w:rsidRPr="008F562A" w:rsidTr="00013C50">
            <w:trPr>
              <w:trHeight w:val="150"/>
            </w:trPr>
            <w:tc>
              <w:tcPr>
                <w:tcW w:w="2687" w:type="dxa"/>
                <w:shd w:val="clear" w:color="auto" w:fill="auto"/>
              </w:tcPr>
              <w:p w:rsidR="002E4F16" w:rsidRPr="008F562A" w:rsidRDefault="002E4F16" w:rsidP="008F562A">
                <w:pPr>
                  <w:tabs>
                    <w:tab w:val="right" w:pos="8838"/>
                  </w:tabs>
                  <w:ind w:right="-105"/>
                  <w:rPr>
                    <w:rFonts w:ascii="Palatino Linotype" w:eastAsia="Calibri" w:hAnsi="Palatino Linotype" w:cs="Tahoma"/>
                    <w:b/>
                    <w:lang w:val="es-ES" w:eastAsia="en-US"/>
                  </w:rPr>
                </w:pPr>
                <w:r w:rsidRPr="008F562A">
                  <w:rPr>
                    <w:rFonts w:ascii="Palatino Linotype" w:eastAsia="Calibri" w:hAnsi="Palatino Linotype" w:cs="Tahoma"/>
                    <w:b/>
                    <w:lang w:val="es-ES" w:eastAsia="en-US"/>
                  </w:rPr>
                  <w:t>Recurso de Revisión:</w:t>
                </w:r>
              </w:p>
            </w:tc>
            <w:tc>
              <w:tcPr>
                <w:tcW w:w="4962" w:type="dxa"/>
                <w:shd w:val="clear" w:color="auto" w:fill="auto"/>
              </w:tcPr>
              <w:p w:rsidR="002E4F16" w:rsidRPr="008F562A" w:rsidRDefault="002E4F16" w:rsidP="00013C50">
                <w:pPr>
                  <w:tabs>
                    <w:tab w:val="right" w:pos="8838"/>
                  </w:tabs>
                  <w:ind w:left="-108" w:right="-102"/>
                  <w:rPr>
                    <w:rFonts w:ascii="Palatino Linotype" w:eastAsia="Calibri" w:hAnsi="Palatino Linotype" w:cs="Tahoma"/>
                    <w:bCs/>
                    <w:lang w:val="es-ES" w:eastAsia="en-US"/>
                  </w:rPr>
                </w:pPr>
                <w:r w:rsidRPr="008F562A">
                  <w:rPr>
                    <w:rFonts w:ascii="Palatino Linotype" w:eastAsia="Calibri" w:hAnsi="Palatino Linotype" w:cs="Tahoma"/>
                    <w:bCs/>
                    <w:lang w:eastAsia="en-US"/>
                  </w:rPr>
                  <w:t>03208/INFOEM/IP/RR/2025</w:t>
                </w:r>
              </w:p>
            </w:tc>
          </w:tr>
          <w:tr w:rsidR="002E4F16" w:rsidRPr="008F562A" w:rsidTr="00013C50">
            <w:trPr>
              <w:trHeight w:val="295"/>
            </w:trPr>
            <w:tc>
              <w:tcPr>
                <w:tcW w:w="2687" w:type="dxa"/>
                <w:shd w:val="clear" w:color="auto" w:fill="auto"/>
              </w:tcPr>
              <w:p w:rsidR="002E4F16" w:rsidRPr="008F562A" w:rsidRDefault="002E4F16" w:rsidP="008F562A">
                <w:pPr>
                  <w:tabs>
                    <w:tab w:val="right" w:pos="8838"/>
                  </w:tabs>
                  <w:ind w:right="-105"/>
                  <w:rPr>
                    <w:rFonts w:ascii="Palatino Linotype" w:eastAsia="Calibri" w:hAnsi="Palatino Linotype" w:cs="Tahoma"/>
                    <w:b/>
                    <w:lang w:val="es-ES" w:eastAsia="en-US"/>
                  </w:rPr>
                </w:pPr>
                <w:r w:rsidRPr="008F562A">
                  <w:rPr>
                    <w:rFonts w:ascii="Palatino Linotype" w:eastAsia="Calibri" w:hAnsi="Palatino Linotype" w:cs="Tahoma"/>
                    <w:b/>
                    <w:lang w:val="es-ES" w:eastAsia="en-US"/>
                  </w:rPr>
                  <w:t>Sujeto Obligado:</w:t>
                </w:r>
              </w:p>
            </w:tc>
            <w:tc>
              <w:tcPr>
                <w:tcW w:w="4962" w:type="dxa"/>
                <w:shd w:val="clear" w:color="auto" w:fill="auto"/>
              </w:tcPr>
              <w:p w:rsidR="002E4F16" w:rsidRPr="008F562A" w:rsidRDefault="002E4F16" w:rsidP="00013C50">
                <w:pPr>
                  <w:tabs>
                    <w:tab w:val="left" w:pos="2834"/>
                    <w:tab w:val="right" w:pos="8838"/>
                  </w:tabs>
                  <w:ind w:left="-108" w:right="-102"/>
                  <w:rPr>
                    <w:rFonts w:ascii="Palatino Linotype" w:eastAsia="Calibri" w:hAnsi="Palatino Linotype" w:cs="Tahoma"/>
                    <w:lang w:val="es-ES" w:eastAsia="en-US"/>
                  </w:rPr>
                </w:pPr>
                <w:r w:rsidRPr="008F562A">
                  <w:rPr>
                    <w:rFonts w:ascii="Palatino Linotype" w:eastAsia="Calibri" w:hAnsi="Palatino Linotype" w:cs="Tahoma"/>
                    <w:bCs/>
                    <w:lang w:eastAsia="en-US"/>
                  </w:rPr>
                  <w:t>Sistema Municipal para el Desarrollo Integral de la Familia de Acambay</w:t>
                </w:r>
              </w:p>
            </w:tc>
          </w:tr>
          <w:tr w:rsidR="002E4F16" w:rsidRPr="008F562A" w:rsidTr="00013C50">
            <w:trPr>
              <w:trHeight w:val="295"/>
            </w:trPr>
            <w:tc>
              <w:tcPr>
                <w:tcW w:w="2687" w:type="dxa"/>
                <w:shd w:val="clear" w:color="auto" w:fill="auto"/>
              </w:tcPr>
              <w:p w:rsidR="002E4F16" w:rsidRPr="008F562A" w:rsidRDefault="002E4F16" w:rsidP="008F562A">
                <w:pPr>
                  <w:tabs>
                    <w:tab w:val="right" w:pos="8838"/>
                  </w:tabs>
                  <w:ind w:right="-105"/>
                  <w:rPr>
                    <w:rFonts w:ascii="Palatino Linotype" w:eastAsia="Calibri" w:hAnsi="Palatino Linotype" w:cs="Tahoma"/>
                    <w:b/>
                    <w:lang w:val="es-ES" w:eastAsia="en-US"/>
                  </w:rPr>
                </w:pPr>
                <w:r w:rsidRPr="008F562A">
                  <w:rPr>
                    <w:rFonts w:ascii="Palatino Linotype" w:eastAsia="Calibri" w:hAnsi="Palatino Linotype" w:cs="Tahoma"/>
                    <w:b/>
                    <w:lang w:val="es-ES" w:eastAsia="en-US"/>
                  </w:rPr>
                  <w:t>Comisionada ponente:</w:t>
                </w:r>
              </w:p>
            </w:tc>
            <w:tc>
              <w:tcPr>
                <w:tcW w:w="4962" w:type="dxa"/>
                <w:shd w:val="clear" w:color="auto" w:fill="auto"/>
              </w:tcPr>
              <w:p w:rsidR="002E4F16" w:rsidRPr="008F562A" w:rsidRDefault="002E4F16" w:rsidP="00013C50">
                <w:pPr>
                  <w:tabs>
                    <w:tab w:val="right" w:pos="8838"/>
                  </w:tabs>
                  <w:ind w:left="-108" w:right="171"/>
                  <w:rPr>
                    <w:rFonts w:ascii="Palatino Linotype" w:eastAsia="Calibri" w:hAnsi="Palatino Linotype" w:cs="Tahoma"/>
                    <w:lang w:val="es-ES" w:eastAsia="en-US"/>
                  </w:rPr>
                </w:pPr>
                <w:r w:rsidRPr="008F562A">
                  <w:rPr>
                    <w:rFonts w:ascii="Palatino Linotype" w:eastAsia="Calibri" w:hAnsi="Palatino Linotype" w:cs="Tahoma"/>
                    <w:lang w:val="es-ES" w:eastAsia="en-US"/>
                  </w:rPr>
                  <w:t>María del Rosario Mejía Ayala</w:t>
                </w:r>
              </w:p>
              <w:p w:rsidR="002E4F16" w:rsidRPr="008F562A" w:rsidRDefault="002E4F16" w:rsidP="00013C50">
                <w:pPr>
                  <w:tabs>
                    <w:tab w:val="right" w:pos="8838"/>
                  </w:tabs>
                  <w:ind w:left="-108" w:right="171"/>
                  <w:rPr>
                    <w:rFonts w:ascii="Palatino Linotype" w:eastAsia="Calibri" w:hAnsi="Palatino Linotype" w:cs="Tahoma"/>
                    <w:b/>
                    <w:lang w:val="es-ES" w:eastAsia="en-US"/>
                  </w:rPr>
                </w:pPr>
              </w:p>
            </w:tc>
          </w:tr>
        </w:tbl>
        <w:p w:rsidR="002E4F16" w:rsidRPr="008F562A" w:rsidRDefault="002E4F16" w:rsidP="008F562A">
          <w:pPr>
            <w:tabs>
              <w:tab w:val="right" w:pos="8838"/>
            </w:tabs>
            <w:ind w:left="-28"/>
            <w:jc w:val="both"/>
            <w:rPr>
              <w:rFonts w:ascii="Arial" w:eastAsia="Calibri" w:hAnsi="Arial" w:cs="Arial"/>
              <w:b/>
              <w:lang w:eastAsia="en-US"/>
            </w:rPr>
          </w:pPr>
        </w:p>
      </w:tc>
    </w:tr>
  </w:tbl>
  <w:p w:rsidR="002E4F16" w:rsidRPr="00443C6B" w:rsidRDefault="00BC3264" w:rsidP="002C509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2268"/>
      <w:gridCol w:w="8080"/>
    </w:tblGrid>
    <w:tr w:rsidR="002E4F16" w:rsidRPr="00330DA7" w:rsidTr="008F562A">
      <w:trPr>
        <w:trHeight w:val="1435"/>
      </w:trPr>
      <w:tc>
        <w:tcPr>
          <w:tcW w:w="2268" w:type="dxa"/>
          <w:shd w:val="clear" w:color="auto" w:fill="auto"/>
        </w:tcPr>
        <w:p w:rsidR="002E4F16" w:rsidRPr="00330DA7" w:rsidRDefault="002E4F16" w:rsidP="002C5098">
          <w:pPr>
            <w:tabs>
              <w:tab w:val="right" w:pos="4273"/>
            </w:tabs>
            <w:rPr>
              <w:rFonts w:ascii="Garamond" w:eastAsia="Calibri" w:hAnsi="Garamond"/>
              <w:sz w:val="22"/>
              <w:szCs w:val="22"/>
              <w:lang w:eastAsia="en-US"/>
            </w:rPr>
          </w:pPr>
        </w:p>
      </w:tc>
      <w:tc>
        <w:tcPr>
          <w:tcW w:w="8080" w:type="dxa"/>
          <w:shd w:val="clear" w:color="auto" w:fill="auto"/>
        </w:tcPr>
        <w:tbl>
          <w:tblPr>
            <w:tblW w:w="7507" w:type="dxa"/>
            <w:tblInd w:w="40" w:type="dxa"/>
            <w:tblLayout w:type="fixed"/>
            <w:tblLook w:val="0420" w:firstRow="1" w:lastRow="0" w:firstColumn="0" w:lastColumn="0" w:noHBand="0" w:noVBand="1"/>
          </w:tblPr>
          <w:tblGrid>
            <w:gridCol w:w="2546"/>
            <w:gridCol w:w="4961"/>
          </w:tblGrid>
          <w:tr w:rsidR="002E4F16" w:rsidRPr="00330DA7" w:rsidTr="00DF2611">
            <w:trPr>
              <w:trHeight w:val="144"/>
            </w:trPr>
            <w:tc>
              <w:tcPr>
                <w:tcW w:w="2546" w:type="dxa"/>
                <w:shd w:val="clear" w:color="auto" w:fill="auto"/>
              </w:tcPr>
              <w:p w:rsidR="002E4F16" w:rsidRPr="008F562A" w:rsidRDefault="002E4F16" w:rsidP="008F562A">
                <w:pPr>
                  <w:tabs>
                    <w:tab w:val="right" w:pos="8838"/>
                  </w:tabs>
                  <w:ind w:left="-264" w:right="-105" w:firstLine="195"/>
                  <w:rPr>
                    <w:rFonts w:ascii="Palatino Linotype" w:eastAsia="Calibri" w:hAnsi="Palatino Linotype" w:cs="Tahoma"/>
                    <w:b/>
                    <w:lang w:val="es-ES" w:eastAsia="en-US"/>
                  </w:rPr>
                </w:pPr>
                <w:r w:rsidRPr="008F562A">
                  <w:rPr>
                    <w:rFonts w:ascii="Palatino Linotype" w:eastAsia="Calibri" w:hAnsi="Palatino Linotype" w:cs="Tahoma"/>
                    <w:b/>
                    <w:lang w:val="es-ES" w:eastAsia="en-US"/>
                  </w:rPr>
                  <w:t>Recurso de Revisión:</w:t>
                </w:r>
              </w:p>
            </w:tc>
            <w:tc>
              <w:tcPr>
                <w:tcW w:w="4961" w:type="dxa"/>
                <w:shd w:val="clear" w:color="auto" w:fill="auto"/>
              </w:tcPr>
              <w:p w:rsidR="002E4F16" w:rsidRPr="008F562A" w:rsidRDefault="002E4F16" w:rsidP="00DF2611">
                <w:pPr>
                  <w:tabs>
                    <w:tab w:val="right" w:pos="8838"/>
                  </w:tabs>
                  <w:ind w:left="-74" w:right="-105"/>
                  <w:rPr>
                    <w:rFonts w:ascii="Palatino Linotype" w:eastAsia="Calibri" w:hAnsi="Palatino Linotype" w:cs="Tahoma"/>
                    <w:bCs/>
                    <w:lang w:val="es-ES" w:eastAsia="en-US"/>
                  </w:rPr>
                </w:pPr>
                <w:r w:rsidRPr="008F562A">
                  <w:rPr>
                    <w:rFonts w:ascii="Palatino Linotype" w:eastAsia="Calibri" w:hAnsi="Palatino Linotype" w:cs="Tahoma"/>
                    <w:lang w:eastAsia="en-US"/>
                  </w:rPr>
                  <w:t>03208/INFOEM/IP/RR/2025</w:t>
                </w:r>
                <w:r w:rsidRPr="008F562A">
                  <w:rPr>
                    <w:rFonts w:ascii="Palatino Linotype" w:eastAsia="Calibri" w:hAnsi="Palatino Linotype" w:cs="Tahoma"/>
                    <w:b/>
                    <w:bCs/>
                    <w:lang w:eastAsia="en-US"/>
                  </w:rPr>
                  <w:t xml:space="preserve"> </w:t>
                </w:r>
              </w:p>
            </w:tc>
          </w:tr>
          <w:tr w:rsidR="002E4F16" w:rsidRPr="00330DA7" w:rsidTr="00DF2611">
            <w:trPr>
              <w:trHeight w:val="144"/>
            </w:trPr>
            <w:tc>
              <w:tcPr>
                <w:tcW w:w="2546" w:type="dxa"/>
                <w:shd w:val="clear" w:color="auto" w:fill="auto"/>
              </w:tcPr>
              <w:p w:rsidR="002E4F16" w:rsidRPr="008F562A" w:rsidRDefault="002E4F16" w:rsidP="008F562A">
                <w:pPr>
                  <w:tabs>
                    <w:tab w:val="right" w:pos="8838"/>
                  </w:tabs>
                  <w:ind w:left="-74" w:right="-105"/>
                  <w:rPr>
                    <w:rFonts w:ascii="Palatino Linotype" w:eastAsia="Calibri" w:hAnsi="Palatino Linotype" w:cs="Tahoma"/>
                    <w:b/>
                    <w:lang w:val="es-ES" w:eastAsia="en-US"/>
                  </w:rPr>
                </w:pPr>
                <w:r w:rsidRPr="008F562A">
                  <w:rPr>
                    <w:rFonts w:ascii="Palatino Linotype" w:eastAsia="Calibri" w:hAnsi="Palatino Linotype" w:cs="Tahoma"/>
                    <w:b/>
                    <w:lang w:val="es-ES" w:eastAsia="en-US"/>
                  </w:rPr>
                  <w:t>Recurrente:</w:t>
                </w:r>
              </w:p>
            </w:tc>
            <w:tc>
              <w:tcPr>
                <w:tcW w:w="4961" w:type="dxa"/>
                <w:shd w:val="clear" w:color="auto" w:fill="auto"/>
              </w:tcPr>
              <w:p w:rsidR="002E4F16" w:rsidRPr="008F562A" w:rsidRDefault="002E4F16" w:rsidP="00DF2611">
                <w:pPr>
                  <w:tabs>
                    <w:tab w:val="left" w:pos="3122"/>
                    <w:tab w:val="right" w:pos="8838"/>
                  </w:tabs>
                  <w:ind w:left="-74" w:right="-105"/>
                  <w:rPr>
                    <w:rFonts w:ascii="Palatino Linotype" w:eastAsia="Calibri" w:hAnsi="Palatino Linotype" w:cs="Tahoma"/>
                    <w:lang w:val="es-ES" w:eastAsia="en-US"/>
                  </w:rPr>
                </w:pPr>
              </w:p>
            </w:tc>
          </w:tr>
          <w:tr w:rsidR="002E4F16" w:rsidRPr="00330DA7" w:rsidTr="00DF2611">
            <w:trPr>
              <w:trHeight w:val="283"/>
            </w:trPr>
            <w:tc>
              <w:tcPr>
                <w:tcW w:w="2546" w:type="dxa"/>
                <w:shd w:val="clear" w:color="auto" w:fill="auto"/>
              </w:tcPr>
              <w:p w:rsidR="002E4F16" w:rsidRPr="008F562A" w:rsidRDefault="002E4F16" w:rsidP="008F562A">
                <w:pPr>
                  <w:tabs>
                    <w:tab w:val="right" w:pos="8838"/>
                  </w:tabs>
                  <w:ind w:left="-74" w:right="-105"/>
                  <w:rPr>
                    <w:rFonts w:ascii="Palatino Linotype" w:eastAsia="Calibri" w:hAnsi="Palatino Linotype" w:cs="Tahoma"/>
                    <w:b/>
                    <w:lang w:val="es-ES" w:eastAsia="en-US"/>
                  </w:rPr>
                </w:pPr>
                <w:r w:rsidRPr="008F562A">
                  <w:rPr>
                    <w:rFonts w:ascii="Palatino Linotype" w:eastAsia="Calibri" w:hAnsi="Palatino Linotype" w:cs="Tahoma"/>
                    <w:b/>
                    <w:lang w:val="es-ES" w:eastAsia="en-US"/>
                  </w:rPr>
                  <w:t>Sujeto Obligado:</w:t>
                </w:r>
              </w:p>
            </w:tc>
            <w:tc>
              <w:tcPr>
                <w:tcW w:w="4961" w:type="dxa"/>
                <w:shd w:val="clear" w:color="auto" w:fill="auto"/>
              </w:tcPr>
              <w:p w:rsidR="002E4F16" w:rsidRPr="008F562A" w:rsidRDefault="002E4F16" w:rsidP="00DF2611">
                <w:pPr>
                  <w:tabs>
                    <w:tab w:val="left" w:pos="2834"/>
                    <w:tab w:val="right" w:pos="8838"/>
                  </w:tabs>
                  <w:ind w:left="-74" w:right="-105"/>
                  <w:rPr>
                    <w:rFonts w:ascii="Palatino Linotype" w:eastAsia="Calibri" w:hAnsi="Palatino Linotype" w:cs="Tahoma"/>
                    <w:lang w:val="es-ES" w:eastAsia="en-US"/>
                  </w:rPr>
                </w:pPr>
                <w:r w:rsidRPr="008F562A">
                  <w:rPr>
                    <w:rFonts w:ascii="Palatino Linotype" w:eastAsia="Calibri" w:hAnsi="Palatino Linotype" w:cs="Tahoma"/>
                    <w:bCs/>
                    <w:lang w:eastAsia="en-US"/>
                  </w:rPr>
                  <w:t>Sistema Municipal para el Desarrollo Integral de la Familia de Acambay</w:t>
                </w:r>
              </w:p>
            </w:tc>
          </w:tr>
          <w:tr w:rsidR="002E4F16" w:rsidRPr="00330DA7" w:rsidTr="00DF2611">
            <w:trPr>
              <w:trHeight w:val="283"/>
            </w:trPr>
            <w:tc>
              <w:tcPr>
                <w:tcW w:w="2546" w:type="dxa"/>
                <w:shd w:val="clear" w:color="auto" w:fill="auto"/>
              </w:tcPr>
              <w:p w:rsidR="002E4F16" w:rsidRPr="008F562A" w:rsidRDefault="002E4F16" w:rsidP="008F562A">
                <w:pPr>
                  <w:tabs>
                    <w:tab w:val="right" w:pos="8838"/>
                  </w:tabs>
                  <w:ind w:left="-74" w:right="-105"/>
                  <w:rPr>
                    <w:rFonts w:ascii="Palatino Linotype" w:eastAsia="Calibri" w:hAnsi="Palatino Linotype" w:cs="Tahoma"/>
                    <w:b/>
                    <w:lang w:val="es-ES" w:eastAsia="en-US"/>
                  </w:rPr>
                </w:pPr>
                <w:r w:rsidRPr="008F562A">
                  <w:rPr>
                    <w:rFonts w:ascii="Palatino Linotype" w:eastAsia="Calibri" w:hAnsi="Palatino Linotype" w:cs="Tahoma"/>
                    <w:b/>
                    <w:lang w:val="es-ES" w:eastAsia="en-US"/>
                  </w:rPr>
                  <w:t>Comisionada ponente:</w:t>
                </w:r>
              </w:p>
            </w:tc>
            <w:tc>
              <w:tcPr>
                <w:tcW w:w="4961" w:type="dxa"/>
                <w:shd w:val="clear" w:color="auto" w:fill="auto"/>
              </w:tcPr>
              <w:p w:rsidR="002E4F16" w:rsidRPr="008F562A" w:rsidRDefault="002E4F16" w:rsidP="00DF2611">
                <w:pPr>
                  <w:tabs>
                    <w:tab w:val="right" w:pos="8838"/>
                  </w:tabs>
                  <w:ind w:left="-74" w:right="-105"/>
                  <w:rPr>
                    <w:rFonts w:ascii="Palatino Linotype" w:eastAsia="Calibri" w:hAnsi="Palatino Linotype" w:cs="Tahoma"/>
                    <w:lang w:val="es-ES" w:eastAsia="en-US"/>
                  </w:rPr>
                </w:pPr>
                <w:r w:rsidRPr="008F562A">
                  <w:rPr>
                    <w:rFonts w:ascii="Palatino Linotype" w:eastAsia="Calibri" w:hAnsi="Palatino Linotype" w:cs="Tahoma"/>
                    <w:lang w:val="es-ES" w:eastAsia="en-US"/>
                  </w:rPr>
                  <w:t>María del Rosario Mejía Ayala</w:t>
                </w:r>
              </w:p>
              <w:p w:rsidR="002E4F16" w:rsidRPr="008F562A" w:rsidRDefault="002E4F16" w:rsidP="00DF2611">
                <w:pPr>
                  <w:tabs>
                    <w:tab w:val="right" w:pos="8838"/>
                  </w:tabs>
                  <w:ind w:left="-74" w:right="-105"/>
                  <w:rPr>
                    <w:rFonts w:ascii="Palatino Linotype" w:eastAsia="Calibri" w:hAnsi="Palatino Linotype" w:cs="Tahoma"/>
                    <w:b/>
                    <w:lang w:val="es-ES" w:eastAsia="en-US"/>
                  </w:rPr>
                </w:pPr>
              </w:p>
            </w:tc>
          </w:tr>
        </w:tbl>
        <w:p w:rsidR="002E4F16" w:rsidRPr="00330DA7" w:rsidRDefault="002E4F16" w:rsidP="002C5098">
          <w:pPr>
            <w:tabs>
              <w:tab w:val="right" w:pos="8838"/>
            </w:tabs>
            <w:ind w:left="-28"/>
            <w:jc w:val="both"/>
            <w:rPr>
              <w:rFonts w:ascii="Arial" w:eastAsia="Calibri" w:hAnsi="Arial" w:cs="Arial"/>
              <w:b/>
              <w:sz w:val="22"/>
              <w:szCs w:val="22"/>
              <w:lang w:eastAsia="en-US"/>
            </w:rPr>
          </w:pPr>
        </w:p>
      </w:tc>
    </w:tr>
  </w:tbl>
  <w:p w:rsidR="002E4F16" w:rsidRPr="00827FA0" w:rsidRDefault="00BC3264" w:rsidP="002C509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72.2pt;margin-top:-122.35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205FF"/>
    <w:multiLevelType w:val="hybridMultilevel"/>
    <w:tmpl w:val="D68C3C2C"/>
    <w:lvl w:ilvl="0" w:tplc="3168F3B4">
      <w:start w:val="1"/>
      <w:numFmt w:val="bullet"/>
      <w:lvlText w:val="-"/>
      <w:lvlJc w:val="left"/>
      <w:pPr>
        <w:ind w:left="1080" w:hanging="360"/>
      </w:pPr>
      <w:rPr>
        <w:rFonts w:ascii="Palatino Linotype" w:eastAsia="Times New Roman" w:hAnsi="Palatino Linotype" w:cs="Times New Roman"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27A47560"/>
    <w:multiLevelType w:val="hybridMultilevel"/>
    <w:tmpl w:val="D6EA6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F112CDC0"/>
    <w:lvl w:ilvl="0" w:tplc="CDB4059E">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8437C56"/>
    <w:multiLevelType w:val="hybridMultilevel"/>
    <w:tmpl w:val="F112CDC0"/>
    <w:lvl w:ilvl="0" w:tplc="CDB4059E">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A5"/>
    <w:rsid w:val="00013C50"/>
    <w:rsid w:val="001B2E24"/>
    <w:rsid w:val="002C5098"/>
    <w:rsid w:val="002E4F16"/>
    <w:rsid w:val="002E7D01"/>
    <w:rsid w:val="00366C4F"/>
    <w:rsid w:val="004749DF"/>
    <w:rsid w:val="004C29F9"/>
    <w:rsid w:val="004D3A19"/>
    <w:rsid w:val="0053158B"/>
    <w:rsid w:val="005A055D"/>
    <w:rsid w:val="00622DBE"/>
    <w:rsid w:val="007332E7"/>
    <w:rsid w:val="007F5EA5"/>
    <w:rsid w:val="00846A4A"/>
    <w:rsid w:val="008D066F"/>
    <w:rsid w:val="008F562A"/>
    <w:rsid w:val="00983A82"/>
    <w:rsid w:val="009A5D1C"/>
    <w:rsid w:val="00AA1E89"/>
    <w:rsid w:val="00AB1282"/>
    <w:rsid w:val="00B342A3"/>
    <w:rsid w:val="00B433DA"/>
    <w:rsid w:val="00BC3264"/>
    <w:rsid w:val="00BE4F23"/>
    <w:rsid w:val="00C34CDF"/>
    <w:rsid w:val="00C624BE"/>
    <w:rsid w:val="00CF47A2"/>
    <w:rsid w:val="00DC1E20"/>
    <w:rsid w:val="00DF2611"/>
    <w:rsid w:val="00F05F88"/>
    <w:rsid w:val="00FB12EE"/>
    <w:rsid w:val="00FD15A1"/>
    <w:rsid w:val="00FE3E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69AD6EB-AA11-47D1-8E0E-6898D945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EA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5EA5"/>
    <w:pPr>
      <w:tabs>
        <w:tab w:val="center" w:pos="4419"/>
        <w:tab w:val="right" w:pos="8838"/>
      </w:tabs>
    </w:pPr>
  </w:style>
  <w:style w:type="character" w:customStyle="1" w:styleId="EncabezadoCar">
    <w:name w:val="Encabezado Car"/>
    <w:basedOn w:val="Fuentedeprrafopredeter"/>
    <w:link w:val="Encabezado"/>
    <w:uiPriority w:val="99"/>
    <w:rsid w:val="007F5EA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F5EA5"/>
    <w:pPr>
      <w:tabs>
        <w:tab w:val="center" w:pos="4419"/>
        <w:tab w:val="right" w:pos="8838"/>
      </w:tabs>
    </w:pPr>
  </w:style>
  <w:style w:type="character" w:customStyle="1" w:styleId="PiedepginaCar">
    <w:name w:val="Pie de página Car"/>
    <w:basedOn w:val="Fuentedeprrafopredeter"/>
    <w:link w:val="Piedepgina"/>
    <w:uiPriority w:val="99"/>
    <w:rsid w:val="007F5EA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F5EA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F5EA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7F5EA5"/>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F5EA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F5EA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F5EA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7F5EA5"/>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86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7633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2376337.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390413.pag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imex.org.mx/saimex/solicitud/downloadAttach/2376340.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2376339.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19</Pages>
  <Words>4237</Words>
  <Characters>23309</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9</cp:revision>
  <cp:lastPrinted>2025-09-11T17:30:00Z</cp:lastPrinted>
  <dcterms:created xsi:type="dcterms:W3CDTF">2025-08-27T01:17:00Z</dcterms:created>
  <dcterms:modified xsi:type="dcterms:W3CDTF">2025-09-19T19:30:00Z</dcterms:modified>
</cp:coreProperties>
</file>