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B38B"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61490" w:rsidRPr="005257CB">
        <w:rPr>
          <w:rFonts w:ascii="Palatino Linotype" w:eastAsia="Palatino Linotype" w:hAnsi="Palatino Linotype" w:cs="Palatino Linotype"/>
          <w:b/>
          <w:sz w:val="22"/>
          <w:szCs w:val="22"/>
        </w:rPr>
        <w:t>veintisiete</w:t>
      </w:r>
      <w:r w:rsidRPr="005257CB">
        <w:rPr>
          <w:rFonts w:ascii="Palatino Linotype" w:eastAsia="Palatino Linotype" w:hAnsi="Palatino Linotype" w:cs="Palatino Linotype"/>
          <w:b/>
          <w:sz w:val="22"/>
          <w:szCs w:val="22"/>
        </w:rPr>
        <w:t xml:space="preserve"> de </w:t>
      </w:r>
      <w:r w:rsidR="00AA114E" w:rsidRPr="005257CB">
        <w:rPr>
          <w:rFonts w:ascii="Palatino Linotype" w:eastAsia="Palatino Linotype" w:hAnsi="Palatino Linotype" w:cs="Palatino Linotype"/>
          <w:b/>
          <w:sz w:val="22"/>
          <w:szCs w:val="22"/>
        </w:rPr>
        <w:t>agosto</w:t>
      </w:r>
      <w:r w:rsidR="0078769C" w:rsidRPr="005257CB">
        <w:rPr>
          <w:rFonts w:ascii="Palatino Linotype" w:eastAsia="Palatino Linotype" w:hAnsi="Palatino Linotype" w:cs="Palatino Linotype"/>
          <w:b/>
          <w:sz w:val="22"/>
          <w:szCs w:val="22"/>
        </w:rPr>
        <w:t xml:space="preserve"> de dos mil veinticinco.</w:t>
      </w:r>
    </w:p>
    <w:p w14:paraId="499DB7E2"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42A43184"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VISTO </w:t>
      </w:r>
      <w:r w:rsidRPr="005257CB">
        <w:rPr>
          <w:rFonts w:ascii="Palatino Linotype" w:eastAsia="Palatino Linotype" w:hAnsi="Palatino Linotype" w:cs="Palatino Linotype"/>
          <w:sz w:val="22"/>
          <w:szCs w:val="22"/>
        </w:rPr>
        <w:t xml:space="preserve">el expediente relativo al recurso de revisión </w:t>
      </w:r>
      <w:r w:rsidR="00716248" w:rsidRPr="005257CB">
        <w:rPr>
          <w:rFonts w:ascii="Palatino Linotype" w:eastAsia="Palatino Linotype" w:hAnsi="Palatino Linotype" w:cs="Palatino Linotype"/>
          <w:b/>
          <w:sz w:val="22"/>
          <w:szCs w:val="22"/>
        </w:rPr>
        <w:t>05974/INFOEM/IP/RR/2025</w:t>
      </w:r>
      <w:r w:rsidRPr="005257CB">
        <w:rPr>
          <w:rFonts w:ascii="Palatino Linotype" w:eastAsia="Palatino Linotype" w:hAnsi="Palatino Linotype" w:cs="Palatino Linotype"/>
          <w:b/>
          <w:sz w:val="22"/>
          <w:szCs w:val="22"/>
        </w:rPr>
        <w:t xml:space="preserve">, </w:t>
      </w:r>
      <w:r w:rsidRPr="005257CB">
        <w:rPr>
          <w:rFonts w:ascii="Palatino Linotype" w:eastAsia="Palatino Linotype" w:hAnsi="Palatino Linotype" w:cs="Palatino Linotype"/>
          <w:sz w:val="22"/>
          <w:szCs w:val="22"/>
        </w:rPr>
        <w:t xml:space="preserve">interpuesto por </w:t>
      </w:r>
      <w:r w:rsidR="00961490" w:rsidRPr="005257CB">
        <w:rPr>
          <w:rFonts w:ascii="Palatino Linotype" w:eastAsia="Palatino Linotype" w:hAnsi="Palatino Linotype" w:cs="Palatino Linotype"/>
          <w:sz w:val="22"/>
          <w:szCs w:val="22"/>
        </w:rPr>
        <w:t>un Usuario que no proporcionó su nombre</w:t>
      </w:r>
      <w:r w:rsidRPr="005257CB">
        <w:rPr>
          <w:rFonts w:ascii="Palatino Linotype" w:eastAsia="Palatino Linotype" w:hAnsi="Palatino Linotype" w:cs="Palatino Linotype"/>
          <w:sz w:val="22"/>
          <w:szCs w:val="22"/>
        </w:rPr>
        <w:t xml:space="preserve">, en lo sucesivo la parte </w:t>
      </w:r>
      <w:r w:rsidRPr="005257CB">
        <w:rPr>
          <w:rFonts w:ascii="Palatino Linotype" w:eastAsia="Palatino Linotype" w:hAnsi="Palatino Linotype" w:cs="Palatino Linotype"/>
          <w:b/>
          <w:sz w:val="22"/>
          <w:szCs w:val="22"/>
        </w:rPr>
        <w:t>Recurrente</w:t>
      </w:r>
      <w:r w:rsidRPr="005257CB">
        <w:rPr>
          <w:rFonts w:ascii="Palatino Linotype" w:eastAsia="Palatino Linotype" w:hAnsi="Palatino Linotype" w:cs="Palatino Linotype"/>
          <w:sz w:val="22"/>
          <w:szCs w:val="22"/>
        </w:rPr>
        <w:t xml:space="preserve">, en contra de la respuesta a la solicitud de información por parte del </w:t>
      </w:r>
      <w:r w:rsidR="00C52D17" w:rsidRPr="005257CB">
        <w:rPr>
          <w:rFonts w:ascii="Palatino Linotype" w:eastAsia="Palatino Linotype" w:hAnsi="Palatino Linotype" w:cs="Palatino Linotype"/>
          <w:b/>
          <w:sz w:val="22"/>
          <w:szCs w:val="22"/>
        </w:rPr>
        <w:t xml:space="preserve">Ayuntamiento de </w:t>
      </w:r>
      <w:r w:rsidR="00961490" w:rsidRPr="005257CB">
        <w:rPr>
          <w:rFonts w:ascii="Palatino Linotype" w:eastAsia="Palatino Linotype" w:hAnsi="Palatino Linotype" w:cs="Palatino Linotype"/>
          <w:b/>
          <w:sz w:val="22"/>
          <w:szCs w:val="22"/>
        </w:rPr>
        <w:t>Toluca</w:t>
      </w:r>
      <w:r w:rsidRPr="005257CB">
        <w:rPr>
          <w:rFonts w:ascii="Palatino Linotype" w:eastAsia="Palatino Linotype" w:hAnsi="Palatino Linotype" w:cs="Palatino Linotype"/>
          <w:sz w:val="22"/>
          <w:szCs w:val="22"/>
        </w:rPr>
        <w:t xml:space="preserve">, en lo sucesivo el </w:t>
      </w:r>
      <w:r w:rsidRPr="005257CB">
        <w:rPr>
          <w:rFonts w:ascii="Palatino Linotype" w:eastAsia="Palatino Linotype" w:hAnsi="Palatino Linotype" w:cs="Palatino Linotype"/>
          <w:b/>
          <w:sz w:val="22"/>
          <w:szCs w:val="22"/>
        </w:rPr>
        <w:t xml:space="preserve">Sujeto Obligado; </w:t>
      </w:r>
      <w:r w:rsidRPr="005257CB">
        <w:rPr>
          <w:rFonts w:ascii="Palatino Linotype" w:eastAsia="Palatino Linotype" w:hAnsi="Palatino Linotype" w:cs="Palatino Linotype"/>
          <w:sz w:val="22"/>
          <w:szCs w:val="22"/>
        </w:rPr>
        <w:t>se procede a dictar la presente resolución, con base en lo siguiente.</w:t>
      </w:r>
    </w:p>
    <w:p w14:paraId="300C7BAE" w14:textId="77777777" w:rsidR="00422AF6" w:rsidRPr="005257CB" w:rsidRDefault="0067296C">
      <w:pPr>
        <w:spacing w:line="360" w:lineRule="auto"/>
        <w:ind w:right="49"/>
        <w:jc w:val="center"/>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I.</w:t>
      </w:r>
      <w:r w:rsidRPr="005257CB">
        <w:rPr>
          <w:rFonts w:ascii="Palatino Linotype" w:eastAsia="Palatino Linotype" w:hAnsi="Palatino Linotype" w:cs="Palatino Linotype"/>
          <w:b/>
          <w:sz w:val="22"/>
          <w:szCs w:val="22"/>
        </w:rPr>
        <w:tab/>
        <w:t>A N T E C E D E N T E S</w:t>
      </w:r>
    </w:p>
    <w:p w14:paraId="69F19D2C"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75278E74"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1.</w:t>
      </w:r>
      <w:r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b/>
          <w:sz w:val="22"/>
          <w:szCs w:val="22"/>
        </w:rPr>
        <w:t xml:space="preserve">Solicitud de Acceso a la Información. El </w:t>
      </w:r>
      <w:r w:rsidR="00716248" w:rsidRPr="005257CB">
        <w:rPr>
          <w:rFonts w:ascii="Palatino Linotype" w:eastAsia="Palatino Linotype" w:hAnsi="Palatino Linotype" w:cs="Palatino Linotype"/>
          <w:b/>
          <w:sz w:val="22"/>
          <w:szCs w:val="22"/>
        </w:rPr>
        <w:t>dos</w:t>
      </w:r>
      <w:r w:rsidR="00961490" w:rsidRPr="005257CB">
        <w:rPr>
          <w:rFonts w:ascii="Palatino Linotype" w:eastAsia="Palatino Linotype" w:hAnsi="Palatino Linotype" w:cs="Palatino Linotype"/>
          <w:b/>
          <w:sz w:val="22"/>
          <w:szCs w:val="22"/>
        </w:rPr>
        <w:t xml:space="preserve"> </w:t>
      </w:r>
      <w:r w:rsidRPr="005257CB">
        <w:rPr>
          <w:rFonts w:ascii="Palatino Linotype" w:eastAsia="Palatino Linotype" w:hAnsi="Palatino Linotype" w:cs="Palatino Linotype"/>
          <w:b/>
          <w:sz w:val="22"/>
          <w:szCs w:val="22"/>
        </w:rPr>
        <w:t xml:space="preserve">de </w:t>
      </w:r>
      <w:r w:rsidR="00716248" w:rsidRPr="005257CB">
        <w:rPr>
          <w:rFonts w:ascii="Palatino Linotype" w:eastAsia="Palatino Linotype" w:hAnsi="Palatino Linotype" w:cs="Palatino Linotype"/>
          <w:b/>
          <w:sz w:val="22"/>
          <w:szCs w:val="22"/>
        </w:rPr>
        <w:t>mayo</w:t>
      </w:r>
      <w:r w:rsidRPr="005257CB">
        <w:rPr>
          <w:rFonts w:ascii="Palatino Linotype" w:eastAsia="Palatino Linotype" w:hAnsi="Palatino Linotype" w:cs="Palatino Linotype"/>
          <w:b/>
          <w:sz w:val="22"/>
          <w:szCs w:val="22"/>
        </w:rPr>
        <w:t xml:space="preserve"> de dos mil veinticinco</w:t>
      </w:r>
      <w:r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b/>
          <w:sz w:val="22"/>
          <w:szCs w:val="22"/>
        </w:rPr>
        <w:t>LA PARTE</w:t>
      </w:r>
      <w:r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b/>
          <w:sz w:val="22"/>
          <w:szCs w:val="22"/>
        </w:rPr>
        <w:t>RECURRENTE</w:t>
      </w:r>
      <w:r w:rsidRPr="005257CB">
        <w:rPr>
          <w:rFonts w:ascii="Palatino Linotype" w:eastAsia="Palatino Linotype" w:hAnsi="Palatino Linotype" w:cs="Palatino Linotype"/>
          <w:sz w:val="22"/>
          <w:szCs w:val="22"/>
        </w:rPr>
        <w:t xml:space="preserve"> formuló solicitud de acceso a información pública a través del </w:t>
      </w:r>
      <w:r w:rsidRPr="005257CB">
        <w:rPr>
          <w:rFonts w:ascii="Palatino Linotype" w:eastAsia="Palatino Linotype" w:hAnsi="Palatino Linotype" w:cs="Palatino Linotype"/>
          <w:b/>
          <w:sz w:val="22"/>
          <w:szCs w:val="22"/>
        </w:rPr>
        <w:t>SAIMEX</w:t>
      </w:r>
      <w:r w:rsidR="00B94935" w:rsidRPr="005257CB">
        <w:rPr>
          <w:rFonts w:ascii="Palatino Linotype" w:eastAsia="Palatino Linotype" w:hAnsi="Palatino Linotype" w:cs="Palatino Linotype"/>
          <w:sz w:val="22"/>
          <w:szCs w:val="22"/>
        </w:rPr>
        <w:t>, en la</w:t>
      </w:r>
      <w:r w:rsidRPr="005257CB">
        <w:rPr>
          <w:rFonts w:ascii="Palatino Linotype" w:eastAsia="Palatino Linotype" w:hAnsi="Palatino Linotype" w:cs="Palatino Linotype"/>
          <w:sz w:val="22"/>
          <w:szCs w:val="22"/>
        </w:rPr>
        <w:t xml:space="preserve"> que requirió lo siguiente:</w:t>
      </w:r>
    </w:p>
    <w:p w14:paraId="0990E072"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15FF22E6" w14:textId="77777777" w:rsidR="00B94935" w:rsidRPr="005257CB" w:rsidRDefault="00961490"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5257CB">
        <w:rPr>
          <w:rFonts w:ascii="Palatino Linotype" w:hAnsi="Palatino Linotype"/>
          <w:b/>
          <w:sz w:val="22"/>
          <w:szCs w:val="22"/>
        </w:rPr>
        <w:t>0</w:t>
      </w:r>
      <w:r w:rsidR="00716248" w:rsidRPr="005257CB">
        <w:rPr>
          <w:rFonts w:ascii="Palatino Linotype" w:hAnsi="Palatino Linotype"/>
          <w:b/>
          <w:sz w:val="22"/>
          <w:szCs w:val="22"/>
        </w:rPr>
        <w:t>2618</w:t>
      </w:r>
      <w:r w:rsidRPr="005257CB">
        <w:rPr>
          <w:rFonts w:ascii="Palatino Linotype" w:hAnsi="Palatino Linotype"/>
          <w:b/>
          <w:sz w:val="22"/>
          <w:szCs w:val="22"/>
        </w:rPr>
        <w:t>/TOLUCA/IP/2025</w:t>
      </w:r>
    </w:p>
    <w:p w14:paraId="77EA8ED8" w14:textId="77777777" w:rsidR="00422AF6" w:rsidRPr="005257CB" w:rsidRDefault="00B94935" w:rsidP="00ED16F4">
      <w:pPr>
        <w:spacing w:line="360" w:lineRule="auto"/>
        <w:ind w:left="567" w:right="843"/>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sz w:val="22"/>
          <w:szCs w:val="22"/>
        </w:rPr>
        <w:tab/>
      </w:r>
      <w:r w:rsidR="00961490" w:rsidRPr="005257CB">
        <w:rPr>
          <w:rFonts w:ascii="Palatino Linotype" w:eastAsia="Palatino Linotype" w:hAnsi="Palatino Linotype" w:cs="Palatino Linotype"/>
          <w:b/>
          <w:sz w:val="22"/>
          <w:szCs w:val="22"/>
        </w:rPr>
        <w:t>“</w:t>
      </w:r>
      <w:r w:rsidR="00716248" w:rsidRPr="005257CB">
        <w:rPr>
          <w:rFonts w:ascii="Palatino Linotype" w:eastAsia="Palatino Linotype" w:hAnsi="Palatino Linotype" w:cs="Palatino Linotype"/>
          <w:i/>
          <w:sz w:val="22"/>
          <w:szCs w:val="22"/>
        </w:rPr>
        <w:t>El presupuesto asignado al instituto de la Mujer y los logras alcanzado para atender la alerta de género por año de 2020 a 2025</w:t>
      </w:r>
      <w:r w:rsidRPr="005257CB">
        <w:rPr>
          <w:rFonts w:ascii="Palatino Linotype" w:eastAsia="Palatino Linotype" w:hAnsi="Palatino Linotype" w:cs="Palatino Linotype"/>
          <w:i/>
          <w:sz w:val="22"/>
          <w:szCs w:val="22"/>
        </w:rPr>
        <w:t>”</w:t>
      </w:r>
    </w:p>
    <w:p w14:paraId="7C76E4A2" w14:textId="77777777" w:rsidR="00B94935" w:rsidRPr="005257CB" w:rsidRDefault="00B94935" w:rsidP="00B94935">
      <w:pPr>
        <w:spacing w:line="360" w:lineRule="auto"/>
        <w:ind w:left="567" w:right="843"/>
        <w:jc w:val="both"/>
        <w:rPr>
          <w:rFonts w:ascii="Palatino Linotype" w:eastAsia="Palatino Linotype" w:hAnsi="Palatino Linotype" w:cs="Palatino Linotype"/>
          <w:i/>
          <w:sz w:val="22"/>
          <w:szCs w:val="22"/>
        </w:rPr>
      </w:pPr>
    </w:p>
    <w:p w14:paraId="782E17E7"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Modalidad elegida para la entrega de la información:</w:t>
      </w:r>
      <w:r w:rsidRPr="005257CB">
        <w:rPr>
          <w:rFonts w:ascii="Palatino Linotype" w:eastAsia="Palatino Linotype" w:hAnsi="Palatino Linotype" w:cs="Palatino Linotype"/>
          <w:sz w:val="22"/>
          <w:szCs w:val="22"/>
        </w:rPr>
        <w:t xml:space="preserve"> a través del Sistema de Acceso a la Información Mexiquense (SAIMEX).</w:t>
      </w:r>
    </w:p>
    <w:p w14:paraId="1B57FF44"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19E8A168" w14:textId="77777777" w:rsidR="00C50360" w:rsidRPr="005257CB" w:rsidRDefault="00716248">
      <w:pPr>
        <w:widowControl w:val="0"/>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2</w:t>
      </w:r>
      <w:r w:rsidR="009943E1" w:rsidRPr="005257CB">
        <w:rPr>
          <w:rFonts w:ascii="Palatino Linotype" w:eastAsia="Palatino Linotype" w:hAnsi="Palatino Linotype" w:cs="Palatino Linotype"/>
          <w:b/>
          <w:sz w:val="22"/>
          <w:szCs w:val="22"/>
        </w:rPr>
        <w:t xml:space="preserve">. </w:t>
      </w:r>
      <w:r w:rsidR="0067296C" w:rsidRPr="005257CB">
        <w:rPr>
          <w:rFonts w:ascii="Palatino Linotype" w:eastAsia="Palatino Linotype" w:hAnsi="Palatino Linotype" w:cs="Palatino Linotype"/>
          <w:b/>
          <w:sz w:val="22"/>
          <w:szCs w:val="22"/>
        </w:rPr>
        <w:t>Respuesta.</w:t>
      </w:r>
      <w:r w:rsidR="0067296C" w:rsidRPr="005257CB">
        <w:rPr>
          <w:rFonts w:ascii="Palatino Linotype" w:eastAsia="Palatino Linotype" w:hAnsi="Palatino Linotype" w:cs="Palatino Linotype"/>
          <w:sz w:val="22"/>
          <w:szCs w:val="22"/>
        </w:rPr>
        <w:t xml:space="preserve"> El </w:t>
      </w:r>
      <w:r w:rsidR="009943E1" w:rsidRPr="005257CB">
        <w:rPr>
          <w:rFonts w:ascii="Palatino Linotype" w:eastAsia="Palatino Linotype" w:hAnsi="Palatino Linotype" w:cs="Palatino Linotype"/>
          <w:b/>
          <w:sz w:val="22"/>
          <w:szCs w:val="22"/>
        </w:rPr>
        <w:t>veinti</w:t>
      </w:r>
      <w:r w:rsidRPr="005257CB">
        <w:rPr>
          <w:rFonts w:ascii="Palatino Linotype" w:eastAsia="Palatino Linotype" w:hAnsi="Palatino Linotype" w:cs="Palatino Linotype"/>
          <w:b/>
          <w:sz w:val="22"/>
          <w:szCs w:val="22"/>
        </w:rPr>
        <w:t>dós</w:t>
      </w:r>
      <w:r w:rsidR="0067296C" w:rsidRPr="005257CB">
        <w:rPr>
          <w:rFonts w:ascii="Palatino Linotype" w:eastAsia="Palatino Linotype" w:hAnsi="Palatino Linotype" w:cs="Palatino Linotype"/>
          <w:sz w:val="22"/>
          <w:szCs w:val="22"/>
        </w:rPr>
        <w:t xml:space="preserve"> </w:t>
      </w:r>
      <w:r w:rsidR="0067296C" w:rsidRPr="005257CB">
        <w:rPr>
          <w:rFonts w:ascii="Palatino Linotype" w:eastAsia="Palatino Linotype" w:hAnsi="Palatino Linotype" w:cs="Palatino Linotype"/>
          <w:b/>
          <w:sz w:val="22"/>
          <w:szCs w:val="22"/>
        </w:rPr>
        <w:t xml:space="preserve">de </w:t>
      </w:r>
      <w:r w:rsidRPr="005257CB">
        <w:rPr>
          <w:rFonts w:ascii="Palatino Linotype" w:eastAsia="Palatino Linotype" w:hAnsi="Palatino Linotype" w:cs="Palatino Linotype"/>
          <w:b/>
          <w:sz w:val="22"/>
          <w:szCs w:val="22"/>
        </w:rPr>
        <w:t>mayo</w:t>
      </w:r>
      <w:r w:rsidR="0067296C" w:rsidRPr="005257CB">
        <w:rPr>
          <w:rFonts w:ascii="Palatino Linotype" w:eastAsia="Palatino Linotype" w:hAnsi="Palatino Linotype" w:cs="Palatino Linotype"/>
          <w:b/>
          <w:sz w:val="22"/>
          <w:szCs w:val="22"/>
        </w:rPr>
        <w:t xml:space="preserve"> de dos mil veinticinco</w:t>
      </w:r>
      <w:r w:rsidR="0067296C" w:rsidRPr="005257CB">
        <w:rPr>
          <w:rFonts w:ascii="Palatino Linotype" w:eastAsia="Palatino Linotype" w:hAnsi="Palatino Linotype" w:cs="Palatino Linotype"/>
          <w:sz w:val="22"/>
          <w:szCs w:val="22"/>
        </w:rPr>
        <w:t>, el Sujeto Obliga</w:t>
      </w:r>
      <w:r w:rsidR="00C50360" w:rsidRPr="005257CB">
        <w:rPr>
          <w:rFonts w:ascii="Palatino Linotype" w:eastAsia="Palatino Linotype" w:hAnsi="Palatino Linotype" w:cs="Palatino Linotype"/>
          <w:sz w:val="22"/>
          <w:szCs w:val="22"/>
        </w:rPr>
        <w:t>do dio respuesta a la solicitud, en los siguientes términos:</w:t>
      </w:r>
    </w:p>
    <w:p w14:paraId="0C84D41F" w14:textId="77777777" w:rsidR="00C50360" w:rsidRPr="005257CB" w:rsidRDefault="00C50360">
      <w:pPr>
        <w:widowControl w:val="0"/>
        <w:spacing w:line="360" w:lineRule="auto"/>
        <w:jc w:val="both"/>
        <w:rPr>
          <w:rFonts w:ascii="Palatino Linotype" w:eastAsia="Palatino Linotype" w:hAnsi="Palatino Linotype" w:cs="Palatino Linotype"/>
          <w:sz w:val="22"/>
          <w:szCs w:val="22"/>
        </w:rPr>
      </w:pPr>
    </w:p>
    <w:p w14:paraId="5ECA6BB9" w14:textId="77777777" w:rsidR="00716248" w:rsidRPr="005257CB" w:rsidRDefault="00C50360" w:rsidP="00716248">
      <w:pPr>
        <w:widowControl w:val="0"/>
        <w:spacing w:line="360" w:lineRule="auto"/>
        <w:ind w:left="567" w:right="843"/>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lastRenderedPageBreak/>
        <w:t>“</w:t>
      </w:r>
      <w:r w:rsidR="00716248" w:rsidRPr="005257C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937678" w14:textId="77777777" w:rsidR="00716248" w:rsidRPr="005257CB" w:rsidRDefault="00716248" w:rsidP="00716248">
      <w:pPr>
        <w:widowControl w:val="0"/>
        <w:spacing w:line="360" w:lineRule="auto"/>
        <w:ind w:left="567" w:right="843"/>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En atención a la solicitud de información con número de folio 02618/TOLUCA/IP/2025, se adjunta la respuesta correspondiente del Instituto Municipal de la Mujer de Toluca, sin más por el momento reciba un cordial saludo.</w:t>
      </w:r>
    </w:p>
    <w:p w14:paraId="3234A067" w14:textId="77777777" w:rsidR="00716248" w:rsidRPr="005257CB" w:rsidRDefault="00716248" w:rsidP="00716248">
      <w:pPr>
        <w:widowControl w:val="0"/>
        <w:spacing w:line="360" w:lineRule="auto"/>
        <w:ind w:left="567" w:right="843"/>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ATENTAMENTE</w:t>
      </w:r>
    </w:p>
    <w:p w14:paraId="27FA5BD9" w14:textId="77777777" w:rsidR="00C50360" w:rsidRPr="005257CB" w:rsidRDefault="00716248" w:rsidP="00716248">
      <w:pPr>
        <w:widowControl w:val="0"/>
        <w:spacing w:line="360" w:lineRule="auto"/>
        <w:ind w:left="567" w:right="843"/>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Dr. Nahum Miguel Mendoza Morales</w:t>
      </w:r>
      <w:r w:rsidR="00C50360" w:rsidRPr="005257CB">
        <w:rPr>
          <w:rFonts w:ascii="Palatino Linotype" w:eastAsia="Palatino Linotype" w:hAnsi="Palatino Linotype" w:cs="Palatino Linotype"/>
          <w:i/>
          <w:sz w:val="22"/>
          <w:szCs w:val="22"/>
        </w:rPr>
        <w:t>” (sic)</w:t>
      </w:r>
    </w:p>
    <w:p w14:paraId="4AA251CC" w14:textId="77777777" w:rsidR="00C50360" w:rsidRPr="005257CB" w:rsidRDefault="00C50360" w:rsidP="00C50360">
      <w:pPr>
        <w:widowControl w:val="0"/>
        <w:spacing w:line="360" w:lineRule="auto"/>
        <w:jc w:val="both"/>
        <w:rPr>
          <w:rFonts w:ascii="Palatino Linotype" w:eastAsia="Palatino Linotype" w:hAnsi="Palatino Linotype" w:cs="Palatino Linotype"/>
          <w:sz w:val="22"/>
          <w:szCs w:val="22"/>
        </w:rPr>
      </w:pPr>
    </w:p>
    <w:p w14:paraId="5028E144" w14:textId="77777777" w:rsidR="00C52D17" w:rsidRPr="005257CB" w:rsidRDefault="00C50360">
      <w:pPr>
        <w:widowControl w:val="0"/>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Asimismo, adjuntó </w:t>
      </w:r>
      <w:r w:rsidR="00716248" w:rsidRPr="005257CB">
        <w:rPr>
          <w:rFonts w:ascii="Palatino Linotype" w:eastAsia="Palatino Linotype" w:hAnsi="Palatino Linotype" w:cs="Palatino Linotype"/>
          <w:sz w:val="22"/>
          <w:szCs w:val="22"/>
        </w:rPr>
        <w:t>el documento</w:t>
      </w:r>
      <w:r w:rsidR="00C52D17" w:rsidRPr="005257CB">
        <w:rPr>
          <w:rFonts w:ascii="Palatino Linotype" w:eastAsia="Palatino Linotype" w:hAnsi="Palatino Linotype" w:cs="Palatino Linotype"/>
          <w:sz w:val="22"/>
          <w:szCs w:val="22"/>
        </w:rPr>
        <w:t xml:space="preserve"> electrónico</w:t>
      </w:r>
      <w:r w:rsidR="00716248" w:rsidRPr="005257CB">
        <w:rPr>
          <w:rFonts w:ascii="Palatino Linotype" w:eastAsia="Palatino Linotype" w:hAnsi="Palatino Linotype" w:cs="Palatino Linotype"/>
          <w:sz w:val="22"/>
          <w:szCs w:val="22"/>
        </w:rPr>
        <w:t xml:space="preserve"> denominado</w:t>
      </w:r>
      <w:r w:rsidR="00961490" w:rsidRPr="005257CB">
        <w:rPr>
          <w:rFonts w:ascii="Palatino Linotype" w:eastAsia="Palatino Linotype" w:hAnsi="Palatino Linotype" w:cs="Palatino Linotype"/>
          <w:sz w:val="22"/>
          <w:szCs w:val="22"/>
        </w:rPr>
        <w:t xml:space="preserve"> </w:t>
      </w:r>
      <w:r w:rsidR="00716248" w:rsidRPr="005257CB">
        <w:rPr>
          <w:rFonts w:ascii="Palatino Linotype" w:eastAsia="Palatino Linotype" w:hAnsi="Palatino Linotype" w:cs="Palatino Linotype"/>
          <w:b/>
          <w:sz w:val="22"/>
          <w:szCs w:val="22"/>
        </w:rPr>
        <w:t>Respsol 02618-2025</w:t>
      </w:r>
      <w:r w:rsidR="009943E1" w:rsidRPr="005257CB">
        <w:rPr>
          <w:rFonts w:ascii="Palatino Linotype" w:eastAsia="Palatino Linotype" w:hAnsi="Palatino Linotype" w:cs="Palatino Linotype"/>
          <w:b/>
          <w:sz w:val="22"/>
          <w:szCs w:val="22"/>
        </w:rPr>
        <w:t>.pdf</w:t>
      </w:r>
      <w:r w:rsidR="00716248" w:rsidRPr="005257CB">
        <w:rPr>
          <w:rFonts w:ascii="Palatino Linotype" w:eastAsia="Palatino Linotype" w:hAnsi="Palatino Linotype" w:cs="Palatino Linotype"/>
          <w:b/>
          <w:sz w:val="22"/>
          <w:szCs w:val="22"/>
        </w:rPr>
        <w:t>,</w:t>
      </w:r>
      <w:r w:rsidRPr="005257CB">
        <w:rPr>
          <w:rFonts w:ascii="Palatino Linotype" w:eastAsia="Palatino Linotype" w:hAnsi="Palatino Linotype" w:cs="Palatino Linotype"/>
          <w:b/>
          <w:i/>
          <w:sz w:val="22"/>
          <w:szCs w:val="22"/>
        </w:rPr>
        <w:t xml:space="preserve"> </w:t>
      </w:r>
      <w:r w:rsidRPr="005257CB">
        <w:rPr>
          <w:rFonts w:ascii="Palatino Linotype" w:eastAsia="Palatino Linotype" w:hAnsi="Palatino Linotype" w:cs="Palatino Linotype"/>
          <w:sz w:val="22"/>
          <w:szCs w:val="22"/>
        </w:rPr>
        <w:t>cuyo contenido será analizado en el Considerando Correspondiente.</w:t>
      </w:r>
    </w:p>
    <w:p w14:paraId="4B56C598" w14:textId="77777777" w:rsidR="00C52D17" w:rsidRPr="005257CB" w:rsidRDefault="00C52D17">
      <w:pPr>
        <w:widowControl w:val="0"/>
        <w:spacing w:line="360" w:lineRule="auto"/>
        <w:jc w:val="both"/>
        <w:rPr>
          <w:rFonts w:ascii="Palatino Linotype" w:eastAsia="Palatino Linotype" w:hAnsi="Palatino Linotype" w:cs="Palatino Linotype"/>
          <w:sz w:val="22"/>
          <w:szCs w:val="22"/>
        </w:rPr>
      </w:pPr>
    </w:p>
    <w:p w14:paraId="5AE73487" w14:textId="77777777" w:rsidR="00422AF6" w:rsidRPr="005257CB" w:rsidRDefault="00976071">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3</w:t>
      </w:r>
      <w:r w:rsidR="0067296C" w:rsidRPr="005257CB">
        <w:rPr>
          <w:rFonts w:ascii="Palatino Linotype" w:eastAsia="Palatino Linotype" w:hAnsi="Palatino Linotype" w:cs="Palatino Linotype"/>
          <w:b/>
          <w:sz w:val="22"/>
          <w:szCs w:val="22"/>
        </w:rPr>
        <w:t xml:space="preserve">. Del Recurso de Revisión. </w:t>
      </w:r>
      <w:r w:rsidR="0067296C" w:rsidRPr="005257CB">
        <w:rPr>
          <w:rFonts w:ascii="Palatino Linotype" w:eastAsia="Palatino Linotype" w:hAnsi="Palatino Linotype" w:cs="Palatino Linotype"/>
          <w:sz w:val="22"/>
          <w:szCs w:val="22"/>
        </w:rPr>
        <w:t>Inconforme con la respuesta del</w:t>
      </w:r>
      <w:r w:rsidR="0067296C" w:rsidRPr="005257CB">
        <w:rPr>
          <w:rFonts w:ascii="Palatino Linotype" w:eastAsia="Palatino Linotype" w:hAnsi="Palatino Linotype" w:cs="Palatino Linotype"/>
          <w:b/>
          <w:sz w:val="22"/>
          <w:szCs w:val="22"/>
        </w:rPr>
        <w:t xml:space="preserve"> SUJETO OBLIGADO, </w:t>
      </w:r>
      <w:r w:rsidR="0077331F" w:rsidRPr="005257CB">
        <w:rPr>
          <w:rFonts w:ascii="Palatino Linotype" w:eastAsia="Palatino Linotype" w:hAnsi="Palatino Linotype" w:cs="Palatino Linotype"/>
          <w:sz w:val="22"/>
          <w:szCs w:val="22"/>
        </w:rPr>
        <w:t>el</w:t>
      </w:r>
      <w:r w:rsidR="003E1B93" w:rsidRPr="005257CB">
        <w:rPr>
          <w:rFonts w:ascii="Palatino Linotype" w:eastAsia="Palatino Linotype" w:hAnsi="Palatino Linotype" w:cs="Palatino Linotype"/>
          <w:sz w:val="22"/>
          <w:szCs w:val="22"/>
        </w:rPr>
        <w:t xml:space="preserve"> </w:t>
      </w:r>
      <w:r w:rsidR="003E1B93" w:rsidRPr="005257CB">
        <w:rPr>
          <w:rFonts w:ascii="Palatino Linotype" w:eastAsia="Palatino Linotype" w:hAnsi="Palatino Linotype" w:cs="Palatino Linotype"/>
          <w:b/>
          <w:sz w:val="22"/>
          <w:szCs w:val="22"/>
        </w:rPr>
        <w:t>veint</w:t>
      </w:r>
      <w:r w:rsidR="00494C60" w:rsidRPr="005257CB">
        <w:rPr>
          <w:rFonts w:ascii="Palatino Linotype" w:eastAsia="Palatino Linotype" w:hAnsi="Palatino Linotype" w:cs="Palatino Linotype"/>
          <w:b/>
          <w:sz w:val="22"/>
          <w:szCs w:val="22"/>
        </w:rPr>
        <w:t>i</w:t>
      </w:r>
      <w:r w:rsidRPr="005257CB">
        <w:rPr>
          <w:rFonts w:ascii="Palatino Linotype" w:eastAsia="Palatino Linotype" w:hAnsi="Palatino Linotype" w:cs="Palatino Linotype"/>
          <w:b/>
          <w:sz w:val="22"/>
          <w:szCs w:val="22"/>
        </w:rPr>
        <w:t>séis</w:t>
      </w:r>
      <w:r w:rsidR="0067296C" w:rsidRPr="005257CB">
        <w:rPr>
          <w:rFonts w:ascii="Palatino Linotype" w:eastAsia="Palatino Linotype" w:hAnsi="Palatino Linotype" w:cs="Palatino Linotype"/>
          <w:sz w:val="22"/>
          <w:szCs w:val="22"/>
        </w:rPr>
        <w:t xml:space="preserve"> </w:t>
      </w:r>
      <w:r w:rsidR="0067296C" w:rsidRPr="005257CB">
        <w:rPr>
          <w:rFonts w:ascii="Palatino Linotype" w:eastAsia="Palatino Linotype" w:hAnsi="Palatino Linotype" w:cs="Palatino Linotype"/>
          <w:b/>
          <w:sz w:val="22"/>
          <w:szCs w:val="22"/>
        </w:rPr>
        <w:t>de</w:t>
      </w:r>
      <w:r w:rsidR="00C50360" w:rsidRPr="005257CB">
        <w:rPr>
          <w:rFonts w:ascii="Palatino Linotype" w:eastAsia="Palatino Linotype" w:hAnsi="Palatino Linotype" w:cs="Palatino Linotype"/>
          <w:b/>
          <w:sz w:val="22"/>
          <w:szCs w:val="22"/>
        </w:rPr>
        <w:t xml:space="preserve"> </w:t>
      </w:r>
      <w:r w:rsidR="008E068B" w:rsidRPr="005257CB">
        <w:rPr>
          <w:rFonts w:ascii="Palatino Linotype" w:eastAsia="Palatino Linotype" w:hAnsi="Palatino Linotype" w:cs="Palatino Linotype"/>
          <w:b/>
          <w:sz w:val="22"/>
          <w:szCs w:val="22"/>
        </w:rPr>
        <w:t>mayo</w:t>
      </w:r>
      <w:r w:rsidR="0067296C" w:rsidRPr="005257CB">
        <w:rPr>
          <w:rFonts w:ascii="Palatino Linotype" w:eastAsia="Palatino Linotype" w:hAnsi="Palatino Linotype" w:cs="Palatino Linotype"/>
          <w:b/>
          <w:sz w:val="22"/>
          <w:szCs w:val="22"/>
        </w:rPr>
        <w:t xml:space="preserve"> de dos mil veinticinco, LA PARTE RECURRENTE </w:t>
      </w:r>
      <w:r w:rsidR="0067296C" w:rsidRPr="005257CB">
        <w:rPr>
          <w:rFonts w:ascii="Palatino Linotype" w:eastAsia="Palatino Linotype" w:hAnsi="Palatino Linotype" w:cs="Palatino Linotype"/>
          <w:sz w:val="22"/>
          <w:szCs w:val="22"/>
        </w:rPr>
        <w:t>interpuso el recurso de revisión</w:t>
      </w:r>
      <w:r w:rsidR="00C50360" w:rsidRPr="005257CB">
        <w:rPr>
          <w:rFonts w:ascii="Palatino Linotype" w:eastAsia="Palatino Linotype" w:hAnsi="Palatino Linotype" w:cs="Palatino Linotype"/>
          <w:sz w:val="22"/>
          <w:szCs w:val="22"/>
        </w:rPr>
        <w:t xml:space="preserve">, </w:t>
      </w:r>
      <w:r w:rsidR="0067296C" w:rsidRPr="005257CB">
        <w:rPr>
          <w:rFonts w:ascii="Palatino Linotype" w:eastAsia="Palatino Linotype" w:hAnsi="Palatino Linotype" w:cs="Palatino Linotype"/>
          <w:sz w:val="22"/>
          <w:szCs w:val="22"/>
        </w:rPr>
        <w:t xml:space="preserve">mediante el cual y manifestó lo siguiente: </w:t>
      </w:r>
    </w:p>
    <w:p w14:paraId="72D716DA" w14:textId="77777777" w:rsidR="001624D4" w:rsidRPr="005257CB" w:rsidRDefault="001624D4">
      <w:pPr>
        <w:spacing w:line="360" w:lineRule="auto"/>
        <w:jc w:val="both"/>
        <w:rPr>
          <w:rFonts w:ascii="Palatino Linotype" w:eastAsia="Palatino Linotype" w:hAnsi="Palatino Linotype" w:cs="Palatino Linotype"/>
          <w:sz w:val="22"/>
          <w:szCs w:val="22"/>
        </w:rPr>
      </w:pPr>
    </w:p>
    <w:p w14:paraId="4094940B" w14:textId="77777777" w:rsidR="00422AF6" w:rsidRPr="005257CB" w:rsidRDefault="0067296C" w:rsidP="00976071">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Acto Impugnado:</w:t>
      </w:r>
      <w:r w:rsidRPr="005257CB">
        <w:rPr>
          <w:rFonts w:ascii="Palatino Linotype" w:eastAsia="Palatino Linotype" w:hAnsi="Palatino Linotype" w:cs="Palatino Linotype"/>
          <w:i/>
          <w:sz w:val="22"/>
          <w:szCs w:val="22"/>
        </w:rPr>
        <w:t xml:space="preserve"> “</w:t>
      </w:r>
      <w:r w:rsidR="00976071" w:rsidRPr="005257CB">
        <w:rPr>
          <w:rFonts w:ascii="Palatino Linotype" w:eastAsia="Palatino Linotype" w:hAnsi="Palatino Linotype" w:cs="Palatino Linotype"/>
          <w:i/>
          <w:sz w:val="22"/>
          <w:szCs w:val="22"/>
        </w:rPr>
        <w:t>LA ENTREGA DE LA INFORMAICÓN INCOMPLETA</w:t>
      </w:r>
      <w:r w:rsidRPr="005257CB">
        <w:rPr>
          <w:rFonts w:ascii="Palatino Linotype" w:eastAsia="Palatino Linotype" w:hAnsi="Palatino Linotype" w:cs="Palatino Linotype"/>
          <w:i/>
          <w:sz w:val="22"/>
          <w:szCs w:val="22"/>
        </w:rPr>
        <w:t>”</w:t>
      </w:r>
      <w:r w:rsidR="003E1B93" w:rsidRPr="005257CB">
        <w:rPr>
          <w:rFonts w:ascii="Palatino Linotype" w:eastAsia="Palatino Linotype" w:hAnsi="Palatino Linotype" w:cs="Palatino Linotype"/>
          <w:i/>
          <w:sz w:val="22"/>
          <w:szCs w:val="22"/>
        </w:rPr>
        <w:t>.</w:t>
      </w:r>
    </w:p>
    <w:p w14:paraId="1F0044BD" w14:textId="77777777" w:rsidR="00422AF6" w:rsidRPr="005257CB" w:rsidRDefault="0067296C" w:rsidP="00976071">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Motivo de inconformidad:</w:t>
      </w:r>
      <w:r w:rsidRPr="005257CB">
        <w:rPr>
          <w:rFonts w:ascii="Palatino Linotype" w:eastAsia="Palatino Linotype" w:hAnsi="Palatino Linotype" w:cs="Palatino Linotype"/>
          <w:i/>
          <w:sz w:val="22"/>
          <w:szCs w:val="22"/>
        </w:rPr>
        <w:t xml:space="preserve"> “</w:t>
      </w:r>
      <w:r w:rsidR="00976071" w:rsidRPr="005257CB">
        <w:rPr>
          <w:rFonts w:ascii="Palatino Linotype" w:eastAsia="Palatino Linotype" w:hAnsi="Palatino Linotype" w:cs="Palatino Linotype"/>
          <w:i/>
          <w:sz w:val="22"/>
          <w:szCs w:val="22"/>
        </w:rPr>
        <w:t>LA ENTREGA DE LA INFORMAICÓN INCOMPLETA</w:t>
      </w:r>
      <w:r w:rsidRPr="005257CB">
        <w:rPr>
          <w:rFonts w:ascii="Palatino Linotype" w:eastAsia="Palatino Linotype" w:hAnsi="Palatino Linotype" w:cs="Palatino Linotype"/>
          <w:i/>
          <w:sz w:val="22"/>
          <w:szCs w:val="22"/>
        </w:rPr>
        <w:t>”</w:t>
      </w:r>
      <w:r w:rsidR="003E1B93" w:rsidRPr="005257CB">
        <w:rPr>
          <w:rFonts w:ascii="Palatino Linotype" w:eastAsia="Palatino Linotype" w:hAnsi="Palatino Linotype" w:cs="Palatino Linotype"/>
          <w:i/>
          <w:sz w:val="22"/>
          <w:szCs w:val="22"/>
        </w:rPr>
        <w:t>.</w:t>
      </w:r>
    </w:p>
    <w:p w14:paraId="6859B8DC" w14:textId="77777777" w:rsidR="001624D4" w:rsidRPr="005257CB" w:rsidRDefault="001624D4">
      <w:pPr>
        <w:spacing w:line="360" w:lineRule="auto"/>
        <w:ind w:left="142" w:right="560"/>
        <w:jc w:val="both"/>
        <w:rPr>
          <w:rFonts w:ascii="Palatino Linotype" w:eastAsia="Palatino Linotype" w:hAnsi="Palatino Linotype" w:cs="Palatino Linotype"/>
          <w:i/>
          <w:sz w:val="22"/>
          <w:szCs w:val="22"/>
        </w:rPr>
      </w:pPr>
    </w:p>
    <w:p w14:paraId="5515C496" w14:textId="77777777" w:rsidR="00422AF6" w:rsidRPr="005257CB" w:rsidRDefault="009943E1">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5</w:t>
      </w:r>
      <w:r w:rsidR="0067296C" w:rsidRPr="005257CB">
        <w:rPr>
          <w:rFonts w:ascii="Palatino Linotype" w:eastAsia="Palatino Linotype" w:hAnsi="Palatino Linotype" w:cs="Palatino Linotype"/>
          <w:b/>
          <w:sz w:val="22"/>
          <w:szCs w:val="22"/>
        </w:rPr>
        <w:t xml:space="preserve">. Turno. </w:t>
      </w:r>
      <w:r w:rsidR="0067296C" w:rsidRPr="005257C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716248" w:rsidRPr="005257CB">
        <w:rPr>
          <w:rFonts w:ascii="Palatino Linotype" w:eastAsia="Palatino Linotype" w:hAnsi="Palatino Linotype" w:cs="Palatino Linotype"/>
          <w:b/>
          <w:sz w:val="22"/>
          <w:szCs w:val="22"/>
        </w:rPr>
        <w:t>05974/INFOEM/IP/RR/2025</w:t>
      </w:r>
      <w:r w:rsidR="0067296C" w:rsidRPr="005257CB">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5257CB">
        <w:rPr>
          <w:rFonts w:ascii="Palatino Linotype" w:eastAsia="Palatino Linotype" w:hAnsi="Palatino Linotype" w:cs="Palatino Linotype"/>
          <w:b/>
          <w:sz w:val="22"/>
          <w:szCs w:val="22"/>
        </w:rPr>
        <w:t>Guadalupe Ramírez Peña</w:t>
      </w:r>
      <w:r w:rsidR="0067296C" w:rsidRPr="005257CB">
        <w:rPr>
          <w:rFonts w:ascii="Palatino Linotype" w:eastAsia="Palatino Linotype" w:hAnsi="Palatino Linotype" w:cs="Palatino Linotype"/>
          <w:sz w:val="22"/>
          <w:szCs w:val="22"/>
        </w:rPr>
        <w:t>, para su análisis, estudio, elaboración del proyecto y presentación ante el Pleno de este Instituto.</w:t>
      </w:r>
    </w:p>
    <w:p w14:paraId="3F238137"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5020E2D6" w14:textId="77777777" w:rsidR="00422AF6" w:rsidRPr="005257CB" w:rsidRDefault="009943E1">
      <w:pPr>
        <w:spacing w:line="360" w:lineRule="auto"/>
        <w:jc w:val="both"/>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6</w:t>
      </w:r>
      <w:r w:rsidR="0067296C" w:rsidRPr="005257CB">
        <w:rPr>
          <w:rFonts w:ascii="Palatino Linotype" w:eastAsia="Palatino Linotype" w:hAnsi="Palatino Linotype" w:cs="Palatino Linotype"/>
          <w:b/>
          <w:sz w:val="22"/>
          <w:szCs w:val="22"/>
        </w:rPr>
        <w:t xml:space="preserve">. Admisión. </w:t>
      </w:r>
      <w:r w:rsidR="0067296C" w:rsidRPr="005257CB">
        <w:rPr>
          <w:rFonts w:ascii="Palatino Linotype" w:eastAsia="Palatino Linotype" w:hAnsi="Palatino Linotype" w:cs="Palatino Linotype"/>
          <w:sz w:val="22"/>
          <w:szCs w:val="22"/>
        </w:rPr>
        <w:t xml:space="preserve">El </w:t>
      </w:r>
      <w:r w:rsidR="008E068B" w:rsidRPr="005257CB">
        <w:rPr>
          <w:rFonts w:ascii="Palatino Linotype" w:eastAsia="Palatino Linotype" w:hAnsi="Palatino Linotype" w:cs="Palatino Linotype"/>
          <w:b/>
          <w:sz w:val="22"/>
          <w:szCs w:val="22"/>
        </w:rPr>
        <w:t>veinti</w:t>
      </w:r>
      <w:r w:rsidR="00976071" w:rsidRPr="005257CB">
        <w:rPr>
          <w:rFonts w:ascii="Palatino Linotype" w:eastAsia="Palatino Linotype" w:hAnsi="Palatino Linotype" w:cs="Palatino Linotype"/>
          <w:b/>
          <w:sz w:val="22"/>
          <w:szCs w:val="22"/>
        </w:rPr>
        <w:t>nueve</w:t>
      </w:r>
      <w:r w:rsidR="008E068B" w:rsidRPr="005257CB">
        <w:rPr>
          <w:rFonts w:ascii="Palatino Linotype" w:eastAsia="Palatino Linotype" w:hAnsi="Palatino Linotype" w:cs="Palatino Linotype"/>
          <w:sz w:val="22"/>
          <w:szCs w:val="22"/>
        </w:rPr>
        <w:t xml:space="preserve"> </w:t>
      </w:r>
      <w:r w:rsidR="0067296C" w:rsidRPr="005257CB">
        <w:rPr>
          <w:rFonts w:ascii="Palatino Linotype" w:eastAsia="Palatino Linotype" w:hAnsi="Palatino Linotype" w:cs="Palatino Linotype"/>
          <w:b/>
          <w:sz w:val="22"/>
          <w:szCs w:val="22"/>
        </w:rPr>
        <w:t xml:space="preserve">de </w:t>
      </w:r>
      <w:r w:rsidR="00EE4162" w:rsidRPr="005257CB">
        <w:rPr>
          <w:rFonts w:ascii="Palatino Linotype" w:eastAsia="Palatino Linotype" w:hAnsi="Palatino Linotype" w:cs="Palatino Linotype"/>
          <w:b/>
          <w:sz w:val="22"/>
          <w:szCs w:val="22"/>
        </w:rPr>
        <w:t>mayo</w:t>
      </w:r>
      <w:r w:rsidR="002C08AB" w:rsidRPr="005257CB">
        <w:rPr>
          <w:rFonts w:ascii="Palatino Linotype" w:eastAsia="Palatino Linotype" w:hAnsi="Palatino Linotype" w:cs="Palatino Linotype"/>
          <w:b/>
          <w:sz w:val="22"/>
          <w:szCs w:val="22"/>
        </w:rPr>
        <w:t xml:space="preserve"> </w:t>
      </w:r>
      <w:r w:rsidR="0067296C" w:rsidRPr="005257CB">
        <w:rPr>
          <w:rFonts w:ascii="Palatino Linotype" w:eastAsia="Palatino Linotype" w:hAnsi="Palatino Linotype" w:cs="Palatino Linotype"/>
          <w:b/>
          <w:sz w:val="22"/>
          <w:szCs w:val="22"/>
        </w:rPr>
        <w:t>de dos mil veinticinco</w:t>
      </w:r>
      <w:r w:rsidR="0067296C" w:rsidRPr="005257C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5257CB">
        <w:rPr>
          <w:rFonts w:ascii="Palatino Linotype" w:eastAsia="Palatino Linotype" w:hAnsi="Palatino Linotype" w:cs="Palatino Linotype"/>
          <w:sz w:val="22"/>
          <w:szCs w:val="22"/>
        </w:rPr>
        <w:t>e México y Municipios, se admitió</w:t>
      </w:r>
      <w:r w:rsidR="0067296C" w:rsidRPr="005257CB">
        <w:rPr>
          <w:rFonts w:ascii="Palatino Linotype" w:eastAsia="Palatino Linotype" w:hAnsi="Palatino Linotype" w:cs="Palatino Linotype"/>
          <w:sz w:val="22"/>
          <w:szCs w:val="22"/>
        </w:rPr>
        <w:t xml:space="preserve"> a trámite </w:t>
      </w:r>
      <w:r w:rsidR="00F06653" w:rsidRPr="005257CB">
        <w:rPr>
          <w:rFonts w:ascii="Palatino Linotype" w:eastAsia="Palatino Linotype" w:hAnsi="Palatino Linotype" w:cs="Palatino Linotype"/>
          <w:sz w:val="22"/>
          <w:szCs w:val="22"/>
        </w:rPr>
        <w:t>el</w:t>
      </w:r>
      <w:r w:rsidR="0067296C" w:rsidRPr="005257CB">
        <w:rPr>
          <w:rFonts w:ascii="Palatino Linotype" w:eastAsia="Palatino Linotype" w:hAnsi="Palatino Linotype" w:cs="Palatino Linotype"/>
          <w:sz w:val="22"/>
          <w:szCs w:val="22"/>
        </w:rPr>
        <w:t xml:space="preserve"> recurso de revisión</w:t>
      </w:r>
      <w:r w:rsidR="0067296C" w:rsidRPr="005257CB">
        <w:rPr>
          <w:rFonts w:ascii="Palatino Linotype" w:eastAsia="Palatino Linotype" w:hAnsi="Palatino Linotype" w:cs="Palatino Linotype"/>
          <w:b/>
          <w:sz w:val="22"/>
          <w:szCs w:val="22"/>
        </w:rPr>
        <w:t>.</w:t>
      </w:r>
    </w:p>
    <w:p w14:paraId="18AB0D00" w14:textId="77777777" w:rsidR="00422AF6" w:rsidRPr="005257CB" w:rsidRDefault="00422AF6">
      <w:pPr>
        <w:spacing w:line="360" w:lineRule="auto"/>
        <w:jc w:val="both"/>
        <w:rPr>
          <w:rFonts w:ascii="Palatino Linotype" w:eastAsia="Palatino Linotype" w:hAnsi="Palatino Linotype" w:cs="Palatino Linotype"/>
          <w:b/>
          <w:sz w:val="22"/>
          <w:szCs w:val="22"/>
        </w:rPr>
      </w:pPr>
    </w:p>
    <w:p w14:paraId="751E89FF" w14:textId="77777777" w:rsidR="002C08AB" w:rsidRPr="005257CB" w:rsidRDefault="009943E1">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7</w:t>
      </w:r>
      <w:r w:rsidR="0067296C" w:rsidRPr="005257CB">
        <w:rPr>
          <w:rFonts w:ascii="Palatino Linotype" w:eastAsia="Palatino Linotype" w:hAnsi="Palatino Linotype" w:cs="Palatino Linotype"/>
          <w:b/>
          <w:sz w:val="22"/>
          <w:szCs w:val="22"/>
        </w:rPr>
        <w:t>. Manifestaciones.</w:t>
      </w:r>
      <w:r w:rsidR="0067296C" w:rsidRPr="005257CB">
        <w:rPr>
          <w:rFonts w:ascii="Palatino Linotype" w:eastAsia="Palatino Linotype" w:hAnsi="Palatino Linotype" w:cs="Palatino Linotype"/>
          <w:sz w:val="22"/>
          <w:szCs w:val="22"/>
        </w:rPr>
        <w:t xml:space="preserve"> </w:t>
      </w:r>
      <w:r w:rsidR="000849C2" w:rsidRPr="005257CB">
        <w:rPr>
          <w:rFonts w:ascii="Palatino Linotype" w:eastAsia="Palatino Linotype" w:hAnsi="Palatino Linotype" w:cs="Palatino Linotype"/>
          <w:sz w:val="22"/>
          <w:szCs w:val="22"/>
        </w:rPr>
        <w:t>De las constancias que obran en el expediente electrónico d</w:t>
      </w:r>
      <w:r w:rsidR="002C08AB" w:rsidRPr="005257CB">
        <w:rPr>
          <w:rFonts w:ascii="Palatino Linotype" w:eastAsia="Palatino Linotype" w:hAnsi="Palatino Linotype" w:cs="Palatino Linotype"/>
          <w:sz w:val="22"/>
          <w:szCs w:val="22"/>
        </w:rPr>
        <w:t>el SAIMEX, se advierte que</w:t>
      </w:r>
      <w:r w:rsidR="000849C2" w:rsidRPr="005257CB">
        <w:rPr>
          <w:rFonts w:ascii="Palatino Linotype" w:eastAsia="Palatino Linotype" w:hAnsi="Palatino Linotype" w:cs="Palatino Linotype"/>
          <w:sz w:val="22"/>
          <w:szCs w:val="22"/>
        </w:rPr>
        <w:t xml:space="preserve"> el Sujeto Obligado </w:t>
      </w:r>
      <w:r w:rsidR="002C08AB" w:rsidRPr="005257CB">
        <w:rPr>
          <w:rFonts w:ascii="Palatino Linotype" w:eastAsia="Palatino Linotype" w:hAnsi="Palatino Linotype" w:cs="Palatino Linotype"/>
          <w:sz w:val="22"/>
          <w:szCs w:val="22"/>
        </w:rPr>
        <w:t xml:space="preserve">remitió el informe justificado el </w:t>
      </w:r>
      <w:r w:rsidR="00976071" w:rsidRPr="005257CB">
        <w:rPr>
          <w:rFonts w:ascii="Palatino Linotype" w:eastAsia="Palatino Linotype" w:hAnsi="Palatino Linotype" w:cs="Palatino Linotype"/>
          <w:b/>
          <w:sz w:val="22"/>
          <w:szCs w:val="22"/>
        </w:rPr>
        <w:t>nueve</w:t>
      </w:r>
      <w:r w:rsidR="00155282" w:rsidRPr="005257CB">
        <w:rPr>
          <w:rFonts w:ascii="Palatino Linotype" w:eastAsia="Palatino Linotype" w:hAnsi="Palatino Linotype" w:cs="Palatino Linotype"/>
          <w:b/>
          <w:sz w:val="22"/>
          <w:szCs w:val="22"/>
        </w:rPr>
        <w:t xml:space="preserve"> de junio</w:t>
      </w:r>
      <w:r w:rsidR="00C50360" w:rsidRPr="005257CB">
        <w:rPr>
          <w:rFonts w:ascii="Palatino Linotype" w:eastAsia="Palatino Linotype" w:hAnsi="Palatino Linotype" w:cs="Palatino Linotype"/>
          <w:b/>
          <w:sz w:val="22"/>
          <w:szCs w:val="22"/>
        </w:rPr>
        <w:t xml:space="preserve"> </w:t>
      </w:r>
      <w:r w:rsidR="002C08AB" w:rsidRPr="005257CB">
        <w:rPr>
          <w:rFonts w:ascii="Palatino Linotype" w:eastAsia="Palatino Linotype" w:hAnsi="Palatino Linotype" w:cs="Palatino Linotype"/>
          <w:b/>
          <w:sz w:val="22"/>
          <w:szCs w:val="22"/>
        </w:rPr>
        <w:t>de dos mil veinticinco</w:t>
      </w:r>
      <w:r w:rsidR="002C08AB" w:rsidRPr="005257CB">
        <w:rPr>
          <w:rFonts w:ascii="Palatino Linotype" w:eastAsia="Palatino Linotype" w:hAnsi="Palatino Linotype" w:cs="Palatino Linotype"/>
          <w:sz w:val="22"/>
          <w:szCs w:val="22"/>
        </w:rPr>
        <w:t xml:space="preserve">, a través del documento electrónico </w:t>
      </w:r>
      <w:r w:rsidR="002C08AB" w:rsidRPr="005257CB">
        <w:rPr>
          <w:rFonts w:ascii="Palatino Linotype" w:eastAsia="Palatino Linotype" w:hAnsi="Palatino Linotype" w:cs="Palatino Linotype"/>
          <w:b/>
          <w:sz w:val="22"/>
          <w:szCs w:val="22"/>
        </w:rPr>
        <w:t xml:space="preserve">denominado </w:t>
      </w:r>
      <w:r w:rsidR="00976071" w:rsidRPr="005257CB">
        <w:rPr>
          <w:rFonts w:ascii="Palatino Linotype" w:eastAsia="Palatino Linotype" w:hAnsi="Palatino Linotype" w:cs="Palatino Linotype"/>
          <w:b/>
          <w:sz w:val="22"/>
          <w:szCs w:val="22"/>
        </w:rPr>
        <w:t>Ratificación 05974.pdf</w:t>
      </w:r>
      <w:r w:rsidR="002C08AB" w:rsidRPr="005257CB">
        <w:rPr>
          <w:rFonts w:ascii="Palatino Linotype" w:eastAsia="Palatino Linotype" w:hAnsi="Palatino Linotype" w:cs="Palatino Linotype"/>
          <w:b/>
          <w:sz w:val="22"/>
          <w:szCs w:val="22"/>
        </w:rPr>
        <w:t xml:space="preserve">, </w:t>
      </w:r>
      <w:r w:rsidR="00426C51" w:rsidRPr="005257CB">
        <w:rPr>
          <w:rFonts w:ascii="Palatino Linotype" w:eastAsia="Palatino Linotype" w:hAnsi="Palatino Linotype" w:cs="Palatino Linotype"/>
          <w:sz w:val="22"/>
          <w:szCs w:val="22"/>
        </w:rPr>
        <w:t xml:space="preserve">mediante el cual </w:t>
      </w:r>
      <w:r w:rsidR="00976071" w:rsidRPr="005257CB">
        <w:rPr>
          <w:rFonts w:ascii="Palatino Linotype" w:eastAsia="Palatino Linotype" w:hAnsi="Palatino Linotype" w:cs="Palatino Linotype"/>
          <w:sz w:val="22"/>
          <w:szCs w:val="22"/>
        </w:rPr>
        <w:t>se ratifica la respuesta inicial.</w:t>
      </w:r>
      <w:r w:rsidR="00CC0C77" w:rsidRPr="005257CB">
        <w:rPr>
          <w:rFonts w:ascii="Palatino Linotype" w:eastAsia="Palatino Linotype" w:hAnsi="Palatino Linotype" w:cs="Palatino Linotype"/>
          <w:b/>
          <w:sz w:val="22"/>
          <w:szCs w:val="22"/>
        </w:rPr>
        <w:t xml:space="preserve"> </w:t>
      </w:r>
      <w:r w:rsidR="002D59AB" w:rsidRPr="005257CB">
        <w:rPr>
          <w:rFonts w:ascii="Palatino Linotype" w:eastAsia="Palatino Linotype" w:hAnsi="Palatino Linotype" w:cs="Palatino Linotype"/>
          <w:sz w:val="22"/>
          <w:szCs w:val="22"/>
        </w:rPr>
        <w:t>El contenido del informe justificado</w:t>
      </w:r>
      <w:r w:rsidR="002D59AB" w:rsidRPr="005257CB">
        <w:rPr>
          <w:rFonts w:ascii="Palatino Linotype" w:eastAsia="Palatino Linotype" w:hAnsi="Palatino Linotype" w:cs="Palatino Linotype"/>
          <w:b/>
          <w:sz w:val="22"/>
          <w:szCs w:val="22"/>
        </w:rPr>
        <w:t xml:space="preserve"> </w:t>
      </w:r>
      <w:r w:rsidR="002C08AB" w:rsidRPr="005257CB">
        <w:rPr>
          <w:rFonts w:ascii="Palatino Linotype" w:eastAsia="Palatino Linotype" w:hAnsi="Palatino Linotype" w:cs="Palatino Linotype"/>
          <w:sz w:val="22"/>
          <w:szCs w:val="22"/>
        </w:rPr>
        <w:t xml:space="preserve">se puso a disposición del Recurrente el </w:t>
      </w:r>
      <w:r w:rsidR="00155282" w:rsidRPr="005257CB">
        <w:rPr>
          <w:rFonts w:ascii="Palatino Linotype" w:eastAsia="Palatino Linotype" w:hAnsi="Palatino Linotype" w:cs="Palatino Linotype"/>
          <w:b/>
          <w:sz w:val="22"/>
          <w:szCs w:val="22"/>
        </w:rPr>
        <w:t>veinte</w:t>
      </w:r>
      <w:r w:rsidR="002C08AB" w:rsidRPr="005257CB">
        <w:rPr>
          <w:rFonts w:ascii="Palatino Linotype" w:eastAsia="Palatino Linotype" w:hAnsi="Palatino Linotype" w:cs="Palatino Linotype"/>
          <w:b/>
          <w:sz w:val="22"/>
          <w:szCs w:val="22"/>
        </w:rPr>
        <w:t xml:space="preserve"> d</w:t>
      </w:r>
      <w:r w:rsidR="00CA1A88" w:rsidRPr="005257CB">
        <w:rPr>
          <w:rFonts w:ascii="Palatino Linotype" w:eastAsia="Palatino Linotype" w:hAnsi="Palatino Linotype" w:cs="Palatino Linotype"/>
          <w:b/>
          <w:sz w:val="22"/>
          <w:szCs w:val="22"/>
        </w:rPr>
        <w:t>e agosto de dos mil veinticinco</w:t>
      </w:r>
      <w:r w:rsidR="00CC0C77" w:rsidRPr="005257CB">
        <w:rPr>
          <w:rFonts w:ascii="Palatino Linotype" w:eastAsia="Palatino Linotype" w:hAnsi="Palatino Linotype" w:cs="Palatino Linotype"/>
          <w:sz w:val="22"/>
          <w:szCs w:val="22"/>
        </w:rPr>
        <w:t>.</w:t>
      </w:r>
    </w:p>
    <w:p w14:paraId="2FA0E30A" w14:textId="77777777" w:rsidR="00C50360" w:rsidRPr="005257CB" w:rsidRDefault="00C50360">
      <w:pPr>
        <w:spacing w:line="360" w:lineRule="auto"/>
        <w:jc w:val="both"/>
        <w:rPr>
          <w:rFonts w:ascii="Palatino Linotype" w:eastAsia="Palatino Linotype" w:hAnsi="Palatino Linotype" w:cs="Palatino Linotype"/>
          <w:sz w:val="22"/>
          <w:szCs w:val="22"/>
        </w:rPr>
      </w:pPr>
    </w:p>
    <w:p w14:paraId="4A32C395" w14:textId="77777777" w:rsidR="00286C79" w:rsidRPr="005257CB" w:rsidRDefault="009943E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8</w:t>
      </w:r>
      <w:r w:rsidR="005D201D" w:rsidRPr="005257CB">
        <w:rPr>
          <w:rFonts w:ascii="Palatino Linotype" w:eastAsia="Palatino Linotype" w:hAnsi="Palatino Linotype" w:cs="Palatino Linotype"/>
          <w:b/>
          <w:sz w:val="22"/>
          <w:szCs w:val="22"/>
        </w:rPr>
        <w:t xml:space="preserve">. Ampliación de plazo. El </w:t>
      </w:r>
      <w:r w:rsidR="00155282" w:rsidRPr="005257CB">
        <w:rPr>
          <w:rFonts w:ascii="Palatino Linotype" w:eastAsia="Palatino Linotype" w:hAnsi="Palatino Linotype" w:cs="Palatino Linotype"/>
          <w:b/>
          <w:sz w:val="22"/>
          <w:szCs w:val="22"/>
        </w:rPr>
        <w:t>veinte</w:t>
      </w:r>
      <w:r w:rsidR="00286C79" w:rsidRPr="005257CB">
        <w:rPr>
          <w:rFonts w:ascii="Palatino Linotype" w:eastAsia="Palatino Linotype" w:hAnsi="Palatino Linotype" w:cs="Palatino Linotype"/>
          <w:b/>
          <w:sz w:val="22"/>
          <w:szCs w:val="22"/>
        </w:rPr>
        <w:t xml:space="preserve"> de agosto de dos mil veinticinco</w:t>
      </w:r>
      <w:r w:rsidR="00286C79" w:rsidRPr="005257CB">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188619E0" w14:textId="77777777" w:rsidR="00286C79" w:rsidRPr="005257CB"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9B6BAE"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47EF316"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w:t>
      </w:r>
    </w:p>
    <w:p w14:paraId="55407D04"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08DD1E"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w:t>
      </w:r>
    </w:p>
    <w:p w14:paraId="3D17997F"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686F8F"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3A8C934C"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FB95FD"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77B5DA68"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688BD46"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16D1D2B7" w14:textId="77777777" w:rsidR="00422AF6" w:rsidRPr="005257CB"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a)    Complejidad del asunto:</w:t>
      </w:r>
      <w:r w:rsidRPr="005257C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A8D775F" w14:textId="77777777" w:rsidR="00422AF6" w:rsidRPr="005257CB"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b)   Actividad Procesal del interesado</w:t>
      </w:r>
      <w:r w:rsidRPr="005257CB">
        <w:rPr>
          <w:rFonts w:ascii="Palatino Linotype" w:eastAsia="Palatino Linotype" w:hAnsi="Palatino Linotype" w:cs="Palatino Linotype"/>
          <w:sz w:val="22"/>
          <w:szCs w:val="22"/>
        </w:rPr>
        <w:t>: Acciones u omisiones del interesado.</w:t>
      </w:r>
    </w:p>
    <w:p w14:paraId="70293686" w14:textId="77777777" w:rsidR="00422AF6" w:rsidRPr="005257CB"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c)  Conducta de la Autoridad:</w:t>
      </w:r>
      <w:r w:rsidRPr="005257C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81DA9AA" w14:textId="77777777" w:rsidR="00422AF6" w:rsidRPr="005257CB"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d) La afectación generada en la situación jurídica de la persona involucrada en el proceso:</w:t>
      </w:r>
      <w:r w:rsidRPr="005257CB">
        <w:rPr>
          <w:rFonts w:ascii="Palatino Linotype" w:eastAsia="Palatino Linotype" w:hAnsi="Palatino Linotype" w:cs="Palatino Linotype"/>
          <w:sz w:val="22"/>
          <w:szCs w:val="22"/>
        </w:rPr>
        <w:t xml:space="preserve"> Violación a sus derechos humanos.</w:t>
      </w:r>
    </w:p>
    <w:p w14:paraId="2502C9AF"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76FFF9D7"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20A0F2"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lastRenderedPageBreak/>
        <w:t xml:space="preserve"> </w:t>
      </w:r>
    </w:p>
    <w:p w14:paraId="5FCB36DC"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257C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257CB">
        <w:rPr>
          <w:rFonts w:ascii="Palatino Linotype" w:eastAsia="Palatino Linotype" w:hAnsi="Palatino Linotype" w:cs="Palatino Linotype"/>
          <w:sz w:val="22"/>
          <w:szCs w:val="22"/>
        </w:rPr>
        <w:t>, visible en la Gaceta del Seminario Judicial de la Federación con el registro digital 205635.</w:t>
      </w:r>
    </w:p>
    <w:p w14:paraId="120472B0"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w:t>
      </w:r>
    </w:p>
    <w:p w14:paraId="4FB07878"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0A65B7"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69ECFA50"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4BD14A"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4EA8D1E2" w14:textId="77777777" w:rsidR="00422AF6" w:rsidRPr="005257CB" w:rsidRDefault="0067296C">
      <w:pPr>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257CB">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88A850" w14:textId="77777777" w:rsidR="00422AF6" w:rsidRPr="005257CB" w:rsidRDefault="0067296C">
      <w:pPr>
        <w:spacing w:line="360" w:lineRule="auto"/>
        <w:ind w:left="567" w:right="56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lastRenderedPageBreak/>
        <w:t>“PLAZO RAZONABLE PARA RESOLVER. CONCEPTO Y ELEMENTOS QUE LO INTEGRAN A LA LUZ DEL DERECHO INTERNACIONAL DE LOS DERECHOS HUMANOS.”,</w:t>
      </w:r>
      <w:r w:rsidRPr="005257CB">
        <w:rPr>
          <w:rFonts w:ascii="Palatino Linotype" w:eastAsia="Palatino Linotype" w:hAnsi="Palatino Linotype" w:cs="Palatino Linotype"/>
          <w:sz w:val="22"/>
          <w:szCs w:val="22"/>
        </w:rPr>
        <w:t xml:space="preserve"> visible en el Seminario Judicial de la Federación y su gaceta, con el registro digital 2002350.</w:t>
      </w:r>
    </w:p>
    <w:p w14:paraId="3EADDD67" w14:textId="77777777" w:rsidR="00422AF6" w:rsidRPr="005257CB"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F13982D" w14:textId="77777777" w:rsidR="00422AF6" w:rsidRPr="005257CB"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1DC1D56F" w14:textId="77777777" w:rsidR="00286C79" w:rsidRPr="005257CB"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25CA0F" w14:textId="77777777" w:rsidR="002D59AB" w:rsidRPr="005257CB" w:rsidRDefault="009943E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9</w:t>
      </w:r>
      <w:r w:rsidR="00286C79" w:rsidRPr="005257CB">
        <w:rPr>
          <w:rFonts w:ascii="Palatino Linotype" w:eastAsia="Palatino Linotype" w:hAnsi="Palatino Linotype" w:cs="Palatino Linotype"/>
          <w:b/>
          <w:sz w:val="22"/>
          <w:szCs w:val="22"/>
        </w:rPr>
        <w:t>. Cierre de instrucción</w:t>
      </w:r>
      <w:r w:rsidR="00286C79" w:rsidRPr="005257CB">
        <w:rPr>
          <w:rFonts w:ascii="Palatino Linotype" w:eastAsia="Palatino Linotype" w:hAnsi="Palatino Linotype" w:cs="Palatino Linotype"/>
          <w:sz w:val="22"/>
          <w:szCs w:val="22"/>
        </w:rPr>
        <w:t xml:space="preserve">. En fecha </w:t>
      </w:r>
      <w:r w:rsidR="00793E42" w:rsidRPr="005257CB">
        <w:rPr>
          <w:rFonts w:ascii="Palatino Linotype" w:eastAsia="Palatino Linotype" w:hAnsi="Palatino Linotype" w:cs="Palatino Linotype"/>
          <w:b/>
          <w:sz w:val="22"/>
          <w:szCs w:val="22"/>
        </w:rPr>
        <w:t>veint</w:t>
      </w:r>
      <w:r w:rsidR="00155282" w:rsidRPr="005257CB">
        <w:rPr>
          <w:rFonts w:ascii="Palatino Linotype" w:eastAsia="Palatino Linotype" w:hAnsi="Palatino Linotype" w:cs="Palatino Linotype"/>
          <w:b/>
          <w:sz w:val="22"/>
          <w:szCs w:val="22"/>
        </w:rPr>
        <w:t>iséis</w:t>
      </w:r>
      <w:r w:rsidR="00793E42" w:rsidRPr="005257CB">
        <w:rPr>
          <w:rFonts w:ascii="Palatino Linotype" w:eastAsia="Palatino Linotype" w:hAnsi="Palatino Linotype" w:cs="Palatino Linotype"/>
          <w:sz w:val="22"/>
          <w:szCs w:val="22"/>
        </w:rPr>
        <w:t xml:space="preserve"> </w:t>
      </w:r>
      <w:r w:rsidR="00286C79" w:rsidRPr="005257CB">
        <w:rPr>
          <w:rFonts w:ascii="Palatino Linotype" w:eastAsia="Palatino Linotype" w:hAnsi="Palatino Linotype" w:cs="Palatino Linotype"/>
          <w:b/>
          <w:sz w:val="22"/>
          <w:szCs w:val="22"/>
        </w:rPr>
        <w:t>de agosto de dos mil veinticinco</w:t>
      </w:r>
      <w:r w:rsidR="00286C79" w:rsidRPr="005257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4C566E9" w14:textId="77777777" w:rsidR="00286C79" w:rsidRPr="005257CB"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w:t>
      </w:r>
    </w:p>
    <w:p w14:paraId="1409BABC"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44D79B7"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3B433CE5" w14:textId="77777777" w:rsidR="00422AF6" w:rsidRPr="005257CB" w:rsidRDefault="0067296C">
      <w:pPr>
        <w:spacing w:line="360" w:lineRule="auto"/>
        <w:ind w:right="49"/>
        <w:jc w:val="center"/>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II.</w:t>
      </w:r>
      <w:r w:rsidRPr="005257CB">
        <w:rPr>
          <w:rFonts w:ascii="Palatino Linotype" w:eastAsia="Palatino Linotype" w:hAnsi="Palatino Linotype" w:cs="Palatino Linotype"/>
          <w:b/>
          <w:sz w:val="22"/>
          <w:szCs w:val="22"/>
        </w:rPr>
        <w:tab/>
        <w:t>C O N S I D E R A N D O:</w:t>
      </w:r>
    </w:p>
    <w:p w14:paraId="1D83E7BF"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685E59F5"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Primero. Competencia.</w:t>
      </w:r>
      <w:r w:rsidRPr="005257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w:t>
      </w:r>
      <w:r w:rsidRPr="005257CB">
        <w:rPr>
          <w:rFonts w:ascii="Palatino Linotype" w:eastAsia="Palatino Linotype" w:hAnsi="Palatino Linotype" w:cs="Palatino Linotype"/>
          <w:sz w:val="22"/>
          <w:szCs w:val="22"/>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14:paraId="06AE0877"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Segundo. Oportunidad y Procedibilidad del Recurso de Revisión. </w:t>
      </w:r>
      <w:r w:rsidRPr="005257C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876564"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E4994F5" w14:textId="77777777" w:rsidR="00422AF6" w:rsidRPr="005257CB" w:rsidRDefault="0067296C">
      <w:pPr>
        <w:spacing w:line="360" w:lineRule="auto"/>
        <w:ind w:left="851" w:right="900"/>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 xml:space="preserve">“Artículo 178. </w:t>
      </w:r>
      <w:r w:rsidRPr="005257C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7E4367F" w14:textId="77777777" w:rsidR="00422AF6" w:rsidRPr="005257CB" w:rsidRDefault="0067296C">
      <w:pPr>
        <w:spacing w:before="240" w:after="240"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257CB">
        <w:rPr>
          <w:rFonts w:ascii="Palatino Linotype" w:eastAsia="Palatino Linotype" w:hAnsi="Palatino Linotype" w:cs="Palatino Linotype"/>
          <w:b/>
          <w:sz w:val="22"/>
          <w:szCs w:val="22"/>
        </w:rPr>
        <w:t>SUJETO OBLIGADO</w:t>
      </w:r>
      <w:r w:rsidRPr="005257CB">
        <w:rPr>
          <w:rFonts w:ascii="Palatino Linotype" w:eastAsia="Palatino Linotype" w:hAnsi="Palatino Linotype" w:cs="Palatino Linotype"/>
          <w:sz w:val="22"/>
          <w:szCs w:val="22"/>
        </w:rPr>
        <w:t xml:space="preserve"> remitió la respuesta a la solicitud de información </w:t>
      </w:r>
      <w:r w:rsidR="004718C5" w:rsidRPr="005257CB">
        <w:rPr>
          <w:rFonts w:ascii="Palatino Linotype" w:eastAsia="Palatino Linotype" w:hAnsi="Palatino Linotype" w:cs="Palatino Linotype"/>
          <w:sz w:val="22"/>
          <w:szCs w:val="22"/>
        </w:rPr>
        <w:t>el día</w:t>
      </w:r>
      <w:r w:rsidR="00155282" w:rsidRPr="005257CB">
        <w:rPr>
          <w:rFonts w:ascii="Palatino Linotype" w:eastAsia="Palatino Linotype" w:hAnsi="Palatino Linotype" w:cs="Palatino Linotype"/>
          <w:sz w:val="22"/>
          <w:szCs w:val="22"/>
        </w:rPr>
        <w:t xml:space="preserve"> </w:t>
      </w:r>
      <w:r w:rsidR="00155282" w:rsidRPr="005257CB">
        <w:rPr>
          <w:rFonts w:ascii="Palatino Linotype" w:eastAsia="Palatino Linotype" w:hAnsi="Palatino Linotype" w:cs="Palatino Linotype"/>
          <w:b/>
          <w:sz w:val="22"/>
          <w:szCs w:val="22"/>
        </w:rPr>
        <w:t>veinti</w:t>
      </w:r>
      <w:r w:rsidR="00976071" w:rsidRPr="005257CB">
        <w:rPr>
          <w:rFonts w:ascii="Palatino Linotype" w:eastAsia="Palatino Linotype" w:hAnsi="Palatino Linotype" w:cs="Palatino Linotype"/>
          <w:b/>
          <w:sz w:val="22"/>
          <w:szCs w:val="22"/>
        </w:rPr>
        <w:t>dós</w:t>
      </w:r>
      <w:r w:rsidR="00E6083A" w:rsidRPr="005257CB">
        <w:rPr>
          <w:rFonts w:ascii="Palatino Linotype" w:eastAsia="Palatino Linotype" w:hAnsi="Palatino Linotype" w:cs="Palatino Linotype"/>
          <w:b/>
          <w:sz w:val="22"/>
          <w:szCs w:val="22"/>
        </w:rPr>
        <w:t xml:space="preserve"> </w:t>
      </w:r>
      <w:r w:rsidRPr="005257CB">
        <w:rPr>
          <w:rFonts w:ascii="Palatino Linotype" w:eastAsia="Palatino Linotype" w:hAnsi="Palatino Linotype" w:cs="Palatino Linotype"/>
          <w:b/>
          <w:sz w:val="22"/>
          <w:szCs w:val="22"/>
        </w:rPr>
        <w:t xml:space="preserve">de </w:t>
      </w:r>
      <w:r w:rsidR="00976071" w:rsidRPr="005257CB">
        <w:rPr>
          <w:rFonts w:ascii="Palatino Linotype" w:eastAsia="Palatino Linotype" w:hAnsi="Palatino Linotype" w:cs="Palatino Linotype"/>
          <w:b/>
          <w:sz w:val="22"/>
          <w:szCs w:val="22"/>
        </w:rPr>
        <w:t>mayo</w:t>
      </w:r>
      <w:r w:rsidR="00CC0C77" w:rsidRPr="005257CB">
        <w:rPr>
          <w:rFonts w:ascii="Palatino Linotype" w:eastAsia="Palatino Linotype" w:hAnsi="Palatino Linotype" w:cs="Palatino Linotype"/>
          <w:b/>
          <w:sz w:val="22"/>
          <w:szCs w:val="22"/>
        </w:rPr>
        <w:t xml:space="preserve"> </w:t>
      </w:r>
      <w:r w:rsidRPr="005257CB">
        <w:rPr>
          <w:rFonts w:ascii="Palatino Linotype" w:eastAsia="Palatino Linotype" w:hAnsi="Palatino Linotype" w:cs="Palatino Linotype"/>
          <w:b/>
          <w:sz w:val="22"/>
          <w:szCs w:val="22"/>
        </w:rPr>
        <w:t xml:space="preserve">de dos mil veinticinco, </w:t>
      </w:r>
      <w:r w:rsidRPr="005257CB">
        <w:rPr>
          <w:rFonts w:ascii="Palatino Linotype" w:eastAsia="Palatino Linotype" w:hAnsi="Palatino Linotype" w:cs="Palatino Linotype"/>
          <w:sz w:val="22"/>
          <w:szCs w:val="22"/>
        </w:rPr>
        <w:t xml:space="preserve">mientras que el recurso de revisión interpuesto por la parte </w:t>
      </w:r>
      <w:r w:rsidRPr="005257CB">
        <w:rPr>
          <w:rFonts w:ascii="Palatino Linotype" w:eastAsia="Palatino Linotype" w:hAnsi="Palatino Linotype" w:cs="Palatino Linotype"/>
          <w:b/>
          <w:sz w:val="22"/>
          <w:szCs w:val="22"/>
        </w:rPr>
        <w:t>RECURRENTE</w:t>
      </w:r>
      <w:r w:rsidRPr="005257CB">
        <w:rPr>
          <w:rFonts w:ascii="Palatino Linotype" w:eastAsia="Palatino Linotype" w:hAnsi="Palatino Linotype" w:cs="Palatino Linotype"/>
          <w:sz w:val="22"/>
          <w:szCs w:val="22"/>
        </w:rPr>
        <w:t>, se tuv</w:t>
      </w:r>
      <w:r w:rsidR="004718C5" w:rsidRPr="005257CB">
        <w:rPr>
          <w:rFonts w:ascii="Palatino Linotype" w:eastAsia="Palatino Linotype" w:hAnsi="Palatino Linotype" w:cs="Palatino Linotype"/>
          <w:sz w:val="22"/>
          <w:szCs w:val="22"/>
        </w:rPr>
        <w:t>o</w:t>
      </w:r>
      <w:r w:rsidRPr="005257CB">
        <w:rPr>
          <w:rFonts w:ascii="Palatino Linotype" w:eastAsia="Palatino Linotype" w:hAnsi="Palatino Linotype" w:cs="Palatino Linotype"/>
          <w:sz w:val="22"/>
          <w:szCs w:val="22"/>
        </w:rPr>
        <w:t xml:space="preserve"> por presentado el </w:t>
      </w:r>
      <w:r w:rsidR="0077331F" w:rsidRPr="005257CB">
        <w:rPr>
          <w:rFonts w:ascii="Palatino Linotype" w:eastAsia="Palatino Linotype" w:hAnsi="Palatino Linotype" w:cs="Palatino Linotype"/>
          <w:b/>
          <w:sz w:val="22"/>
          <w:szCs w:val="22"/>
        </w:rPr>
        <w:t>veinti</w:t>
      </w:r>
      <w:r w:rsidR="00976071" w:rsidRPr="005257CB">
        <w:rPr>
          <w:rFonts w:ascii="Palatino Linotype" w:eastAsia="Palatino Linotype" w:hAnsi="Palatino Linotype" w:cs="Palatino Linotype"/>
          <w:b/>
          <w:sz w:val="22"/>
          <w:szCs w:val="22"/>
        </w:rPr>
        <w:t>séis</w:t>
      </w:r>
      <w:r w:rsidRPr="005257CB">
        <w:rPr>
          <w:rFonts w:ascii="Palatino Linotype" w:eastAsia="Palatino Linotype" w:hAnsi="Palatino Linotype" w:cs="Palatino Linotype"/>
          <w:b/>
          <w:sz w:val="22"/>
          <w:szCs w:val="22"/>
        </w:rPr>
        <w:t xml:space="preserve"> de </w:t>
      </w:r>
      <w:r w:rsidR="00155282" w:rsidRPr="005257CB">
        <w:rPr>
          <w:rFonts w:ascii="Palatino Linotype" w:eastAsia="Palatino Linotype" w:hAnsi="Palatino Linotype" w:cs="Palatino Linotype"/>
          <w:b/>
          <w:sz w:val="22"/>
          <w:szCs w:val="22"/>
        </w:rPr>
        <w:t>mayo</w:t>
      </w:r>
      <w:r w:rsidRPr="005257CB">
        <w:rPr>
          <w:rFonts w:ascii="Palatino Linotype" w:eastAsia="Palatino Linotype" w:hAnsi="Palatino Linotype" w:cs="Palatino Linotype"/>
          <w:b/>
          <w:sz w:val="22"/>
          <w:szCs w:val="22"/>
        </w:rPr>
        <w:t xml:space="preserve"> del año dos mil veinticinco</w:t>
      </w:r>
      <w:r w:rsidRPr="005257CB">
        <w:rPr>
          <w:rFonts w:ascii="Palatino Linotype" w:eastAsia="Palatino Linotype" w:hAnsi="Palatino Linotype" w:cs="Palatino Linotype"/>
          <w:sz w:val="22"/>
          <w:szCs w:val="22"/>
        </w:rPr>
        <w:t xml:space="preserve">; esto es, al </w:t>
      </w:r>
      <w:r w:rsidR="00976071" w:rsidRPr="005257CB">
        <w:rPr>
          <w:rFonts w:ascii="Palatino Linotype" w:eastAsia="Palatino Linotype" w:hAnsi="Palatino Linotype" w:cs="Palatino Linotype"/>
          <w:b/>
          <w:sz w:val="22"/>
          <w:szCs w:val="22"/>
        </w:rPr>
        <w:t>segundo</w:t>
      </w:r>
      <w:r w:rsidR="00CC0C77"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b/>
          <w:sz w:val="22"/>
          <w:szCs w:val="22"/>
        </w:rPr>
        <w:t xml:space="preserve">día hábil </w:t>
      </w:r>
      <w:r w:rsidRPr="005257CB">
        <w:rPr>
          <w:rFonts w:ascii="Palatino Linotype" w:eastAsia="Palatino Linotype" w:hAnsi="Palatino Linotype" w:cs="Palatino Linotype"/>
          <w:sz w:val="22"/>
          <w:szCs w:val="22"/>
        </w:rPr>
        <w:t>siguiente al que se tuvo conocimiento de la respuesta respectivamente.</w:t>
      </w:r>
    </w:p>
    <w:p w14:paraId="690B8884" w14:textId="77777777" w:rsidR="001B5418" w:rsidRPr="005257CB" w:rsidRDefault="001B5418" w:rsidP="001B5418">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5257CB">
        <w:rPr>
          <w:rFonts w:ascii="Palatino Linotype" w:eastAsia="Palatino Linotype" w:hAnsi="Palatino Linotype" w:cs="Palatino Linotype"/>
          <w:b/>
          <w:sz w:val="22"/>
          <w:szCs w:val="22"/>
        </w:rPr>
        <w:t>RECURRENTE</w:t>
      </w:r>
      <w:r w:rsidRPr="005257CB">
        <w:rPr>
          <w:rFonts w:ascii="Palatino Linotype" w:eastAsia="Palatino Linotype" w:hAnsi="Palatino Linotype" w:cs="Palatino Linotype"/>
          <w:sz w:val="22"/>
          <w:szCs w:val="22"/>
        </w:rPr>
        <w:t>, no proporcionó su nombre</w:t>
      </w:r>
      <w:r w:rsidRPr="005257CB">
        <w:rPr>
          <w:rFonts w:ascii="Palatino Linotype" w:eastAsia="Palatino Linotype" w:hAnsi="Palatino Linotype" w:cs="Palatino Linotype"/>
          <w:b/>
          <w:sz w:val="22"/>
          <w:szCs w:val="22"/>
        </w:rPr>
        <w:t>,</w:t>
      </w:r>
      <w:r w:rsidRPr="005257CB">
        <w:rPr>
          <w:rFonts w:ascii="Palatino Linotype" w:eastAsia="Palatino Linotype" w:hAnsi="Palatino Linotype" w:cs="Palatino Linotype"/>
          <w:sz w:val="22"/>
          <w:szCs w:val="22"/>
        </w:rPr>
        <w:t xml:space="preserve"> como se advierte en el detalle de seguimiento del SAIMEX, no obstante el no proporcionar nombre</w:t>
      </w:r>
      <w:r w:rsidRPr="005257CB">
        <w:rPr>
          <w:rFonts w:ascii="Palatino Linotype" w:eastAsia="Palatino Linotype" w:hAnsi="Palatino Linotype" w:cs="Palatino Linotype"/>
          <w:strike/>
          <w:sz w:val="22"/>
          <w:szCs w:val="22"/>
        </w:rPr>
        <w:t xml:space="preserve"> </w:t>
      </w:r>
      <w:r w:rsidRPr="005257CB">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811CBF" w14:textId="77777777" w:rsidR="001B5418" w:rsidRPr="005257CB" w:rsidRDefault="001B5418" w:rsidP="001B5418">
      <w:pPr>
        <w:spacing w:before="240" w:after="240"/>
        <w:ind w:left="851" w:right="902"/>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 xml:space="preserve">Las solicitudes </w:t>
      </w:r>
      <w:r w:rsidRPr="005257CB">
        <w:rPr>
          <w:rFonts w:ascii="Palatino Linotype" w:eastAsia="Palatino Linotype" w:hAnsi="Palatino Linotype" w:cs="Palatino Linotype"/>
          <w:i/>
          <w:sz w:val="22"/>
          <w:szCs w:val="22"/>
        </w:rPr>
        <w:t xml:space="preserve">anónimas, con </w:t>
      </w:r>
      <w:r w:rsidRPr="005257CB">
        <w:rPr>
          <w:rFonts w:ascii="Palatino Linotype" w:eastAsia="Palatino Linotype" w:hAnsi="Palatino Linotype" w:cs="Palatino Linotype"/>
          <w:b/>
          <w:i/>
          <w:sz w:val="22"/>
          <w:szCs w:val="22"/>
        </w:rPr>
        <w:t>nombre incompleto o seudónimo</w:t>
      </w:r>
      <w:r w:rsidRPr="005257CB">
        <w:rPr>
          <w:rFonts w:ascii="Palatino Linotype" w:eastAsia="Palatino Linotype" w:hAnsi="Palatino Linotype" w:cs="Palatino Linotype"/>
          <w:i/>
          <w:sz w:val="22"/>
          <w:szCs w:val="22"/>
        </w:rPr>
        <w:t xml:space="preserve"> </w:t>
      </w:r>
      <w:r w:rsidRPr="005257CB">
        <w:rPr>
          <w:rFonts w:ascii="Palatino Linotype" w:eastAsia="Palatino Linotype" w:hAnsi="Palatino Linotype" w:cs="Palatino Linotype"/>
          <w:b/>
          <w:i/>
          <w:sz w:val="22"/>
          <w:szCs w:val="22"/>
        </w:rPr>
        <w:t>serán procedentes para su trámite por parte del sujeto obligado ante quien se presente</w:t>
      </w:r>
      <w:r w:rsidRPr="005257CB">
        <w:rPr>
          <w:rFonts w:ascii="Palatino Linotype" w:eastAsia="Palatino Linotype" w:hAnsi="Palatino Linotype" w:cs="Palatino Linotype"/>
          <w:i/>
          <w:sz w:val="22"/>
          <w:szCs w:val="22"/>
        </w:rPr>
        <w:t>. No podrá requerirse información adicional con motivo del nombre proporcionado por el solicitante."(Sic)</w:t>
      </w:r>
    </w:p>
    <w:p w14:paraId="4638C1B3" w14:textId="77777777" w:rsidR="001B5418" w:rsidRPr="005257CB" w:rsidRDefault="001B5418" w:rsidP="001B5418">
      <w:pPr>
        <w:spacing w:before="240" w:after="240"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A6BC2AD"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5257CB">
        <w:rPr>
          <w:rFonts w:ascii="Palatino Linotype" w:eastAsia="Palatino Linotype" w:hAnsi="Palatino Linotype" w:cs="Palatino Linotype"/>
          <w:sz w:val="22"/>
          <w:szCs w:val="22"/>
        </w:rPr>
        <w:t>s en el artículo 179, fracción V</w:t>
      </w:r>
      <w:r w:rsidR="00CC0C77"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sz w:val="22"/>
          <w:szCs w:val="22"/>
        </w:rPr>
        <w:t>de la ley de la materia, que a la letra dice:</w:t>
      </w:r>
    </w:p>
    <w:p w14:paraId="631827BC" w14:textId="77777777" w:rsidR="00422AF6" w:rsidRPr="005257CB" w:rsidRDefault="0067296C">
      <w:pPr>
        <w:spacing w:line="360" w:lineRule="auto"/>
        <w:ind w:left="851" w:right="1041"/>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 xml:space="preserve">Artículo 179. </w:t>
      </w:r>
      <w:r w:rsidRPr="005257C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0B93CAD" w14:textId="77777777" w:rsidR="00F96BBB" w:rsidRPr="005257CB" w:rsidRDefault="00F96BBB" w:rsidP="00F96BBB">
      <w:pPr>
        <w:spacing w:line="360" w:lineRule="auto"/>
        <w:ind w:left="851" w:right="1041"/>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4D598978" w14:textId="77777777" w:rsidR="004718C5" w:rsidRPr="005257CB" w:rsidRDefault="00F96BBB" w:rsidP="00F96BBB">
      <w:pPr>
        <w:spacing w:line="360" w:lineRule="auto"/>
        <w:ind w:left="851" w:right="1041"/>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V. </w:t>
      </w:r>
      <w:r w:rsidR="003E6BB6" w:rsidRPr="005257CB">
        <w:rPr>
          <w:rFonts w:ascii="Palatino Linotype" w:eastAsia="Palatino Linotype" w:hAnsi="Palatino Linotype" w:cs="Palatino Linotype"/>
          <w:i/>
          <w:sz w:val="22"/>
          <w:szCs w:val="22"/>
        </w:rPr>
        <w:t>La entrega de información incompleta</w:t>
      </w:r>
      <w:r w:rsidR="004718C5" w:rsidRPr="005257CB">
        <w:rPr>
          <w:rFonts w:ascii="Palatino Linotype" w:eastAsia="Palatino Linotype" w:hAnsi="Palatino Linotype" w:cs="Palatino Linotype"/>
          <w:i/>
          <w:sz w:val="22"/>
          <w:szCs w:val="22"/>
        </w:rPr>
        <w:t xml:space="preserve"> </w:t>
      </w:r>
    </w:p>
    <w:p w14:paraId="7EFBAB83" w14:textId="77777777" w:rsidR="00422AF6" w:rsidRPr="005257CB" w:rsidRDefault="0067296C" w:rsidP="00F96BBB">
      <w:pPr>
        <w:spacing w:line="360" w:lineRule="auto"/>
        <w:ind w:left="851" w:right="1041"/>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17EFC883"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lastRenderedPageBreak/>
        <w:t xml:space="preserve">Tercero. Materia de la revisión. </w:t>
      </w:r>
      <w:r w:rsidRPr="005257C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257CB">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257CB">
        <w:rPr>
          <w:rFonts w:ascii="Palatino Linotype" w:eastAsia="Palatino Linotype" w:hAnsi="Palatino Linotype" w:cs="Palatino Linotype"/>
          <w:sz w:val="22"/>
          <w:szCs w:val="22"/>
        </w:rPr>
        <w:t xml:space="preserve">de la parte </w:t>
      </w:r>
      <w:r w:rsidRPr="005257CB">
        <w:rPr>
          <w:rFonts w:ascii="Palatino Linotype" w:eastAsia="Palatino Linotype" w:hAnsi="Palatino Linotype" w:cs="Palatino Linotype"/>
          <w:b/>
          <w:sz w:val="22"/>
          <w:szCs w:val="22"/>
        </w:rPr>
        <w:t>Recurrente</w:t>
      </w:r>
      <w:r w:rsidRPr="005257CB">
        <w:rPr>
          <w:rFonts w:ascii="Palatino Linotype" w:eastAsia="Palatino Linotype" w:hAnsi="Palatino Linotype" w:cs="Palatino Linotype"/>
          <w:sz w:val="22"/>
          <w:szCs w:val="22"/>
        </w:rPr>
        <w:t>, o en su defecto, en caso de ser procedente, ordenar la entrega de información.</w:t>
      </w:r>
    </w:p>
    <w:p w14:paraId="64EC103F"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Cuarto. Estudio del asunto. </w:t>
      </w:r>
      <w:r w:rsidRPr="005257CB">
        <w:rPr>
          <w:rFonts w:ascii="Palatino Linotype" w:eastAsia="Palatino Linotype" w:hAnsi="Palatino Linotype" w:cs="Palatino Linotype"/>
          <w:sz w:val="22"/>
          <w:szCs w:val="22"/>
        </w:rPr>
        <w:t xml:space="preserve">En principio, es conveniente analizar si la respuesta como el informe justificado del </w:t>
      </w:r>
      <w:r w:rsidRPr="005257CB">
        <w:rPr>
          <w:rFonts w:ascii="Palatino Linotype" w:eastAsia="Palatino Linotype" w:hAnsi="Palatino Linotype" w:cs="Palatino Linotype"/>
          <w:b/>
          <w:sz w:val="22"/>
          <w:szCs w:val="22"/>
        </w:rPr>
        <w:t>SUJETO OBLIGADO</w:t>
      </w:r>
      <w:r w:rsidRPr="005257CB">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F3825BD"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380CB03B" w14:textId="77777777" w:rsidR="00422AF6" w:rsidRPr="005257CB" w:rsidRDefault="0067296C">
      <w:pPr>
        <w:spacing w:line="276" w:lineRule="auto"/>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Artículo 4</w:t>
      </w:r>
      <w:r w:rsidRPr="005257C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D1A8D7" w14:textId="77777777" w:rsidR="00422AF6" w:rsidRPr="005257CB" w:rsidRDefault="0067296C">
      <w:pPr>
        <w:spacing w:line="276" w:lineRule="auto"/>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257C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471F0A" w14:textId="77777777" w:rsidR="00422AF6" w:rsidRPr="005257CB" w:rsidRDefault="0067296C">
      <w:pPr>
        <w:spacing w:line="276" w:lineRule="auto"/>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5257CB">
        <w:rPr>
          <w:rFonts w:ascii="Palatino Linotype" w:eastAsia="Palatino Linotype" w:hAnsi="Palatino Linotype" w:cs="Palatino Linotype"/>
          <w:i/>
          <w:sz w:val="22"/>
          <w:szCs w:val="22"/>
        </w:rPr>
        <w:t>.”</w:t>
      </w:r>
    </w:p>
    <w:p w14:paraId="527EA1CA" w14:textId="77777777" w:rsidR="00422AF6" w:rsidRPr="005257CB" w:rsidRDefault="00422AF6">
      <w:pPr>
        <w:spacing w:line="276" w:lineRule="auto"/>
        <w:jc w:val="both"/>
        <w:rPr>
          <w:rFonts w:ascii="Palatino Linotype" w:eastAsia="Palatino Linotype" w:hAnsi="Palatino Linotype" w:cs="Palatino Linotype"/>
          <w:sz w:val="22"/>
          <w:szCs w:val="22"/>
        </w:rPr>
      </w:pPr>
    </w:p>
    <w:p w14:paraId="5F11B672"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911B1D"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6ACA105C" w14:textId="77777777" w:rsidR="00422AF6" w:rsidRPr="005257CB" w:rsidRDefault="0067296C">
      <w:pPr>
        <w:spacing w:line="276" w:lineRule="auto"/>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“Artículo 12.-</w:t>
      </w:r>
      <w:r w:rsidRPr="005257C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4E277AE" w14:textId="77777777" w:rsidR="00422AF6" w:rsidRPr="005257CB" w:rsidRDefault="00422AF6">
      <w:pPr>
        <w:spacing w:line="276" w:lineRule="auto"/>
        <w:ind w:left="567" w:right="616"/>
        <w:jc w:val="both"/>
        <w:rPr>
          <w:rFonts w:ascii="Palatino Linotype" w:eastAsia="Palatino Linotype" w:hAnsi="Palatino Linotype" w:cs="Palatino Linotype"/>
          <w:i/>
          <w:sz w:val="22"/>
          <w:szCs w:val="22"/>
        </w:rPr>
      </w:pPr>
    </w:p>
    <w:p w14:paraId="5F163B88" w14:textId="77777777" w:rsidR="00422AF6" w:rsidRPr="005257CB" w:rsidRDefault="0067296C">
      <w:pPr>
        <w:spacing w:line="276" w:lineRule="auto"/>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257CB">
        <w:rPr>
          <w:rFonts w:ascii="Palatino Linotype" w:eastAsia="Palatino Linotype" w:hAnsi="Palatino Linotype" w:cs="Palatino Linotype"/>
          <w:i/>
          <w:sz w:val="22"/>
          <w:szCs w:val="22"/>
        </w:rPr>
        <w:t xml:space="preserve">. </w:t>
      </w:r>
      <w:r w:rsidRPr="005257C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2F6AAC4" w14:textId="77777777" w:rsidR="00422AF6" w:rsidRPr="005257CB" w:rsidRDefault="00422AF6">
      <w:pPr>
        <w:spacing w:line="360" w:lineRule="auto"/>
        <w:ind w:right="-93"/>
        <w:jc w:val="both"/>
        <w:rPr>
          <w:rFonts w:ascii="Palatino Linotype" w:eastAsia="Palatino Linotype" w:hAnsi="Palatino Linotype" w:cs="Palatino Linotype"/>
          <w:sz w:val="22"/>
          <w:szCs w:val="22"/>
        </w:rPr>
      </w:pPr>
    </w:p>
    <w:p w14:paraId="7C0223A6" w14:textId="77777777" w:rsidR="00422AF6" w:rsidRPr="005257CB" w:rsidRDefault="0067296C">
      <w:pPr>
        <w:spacing w:line="360" w:lineRule="auto"/>
        <w:ind w:right="-93"/>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91EA0A5" w14:textId="77777777" w:rsidR="00422AF6" w:rsidRPr="005257CB" w:rsidRDefault="00422AF6">
      <w:pPr>
        <w:spacing w:line="360" w:lineRule="auto"/>
        <w:ind w:right="-93"/>
        <w:jc w:val="both"/>
        <w:rPr>
          <w:rFonts w:ascii="Palatino Linotype" w:eastAsia="Palatino Linotype" w:hAnsi="Palatino Linotype" w:cs="Palatino Linotype"/>
          <w:sz w:val="22"/>
          <w:szCs w:val="22"/>
        </w:rPr>
      </w:pPr>
    </w:p>
    <w:p w14:paraId="2705D833" w14:textId="77777777" w:rsidR="00422AF6" w:rsidRPr="005257CB" w:rsidRDefault="0067296C">
      <w:pPr>
        <w:spacing w:line="360" w:lineRule="auto"/>
        <w:ind w:right="-93"/>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lastRenderedPageBreak/>
        <w:t xml:space="preserve">Sirve de apoyo a lo anterior, el criterio </w:t>
      </w:r>
      <w:r w:rsidR="00375A7D" w:rsidRPr="005257CB">
        <w:rPr>
          <w:rFonts w:ascii="Palatino Linotype" w:eastAsia="Palatino Linotype" w:hAnsi="Palatino Linotype" w:cs="Palatino Linotype"/>
          <w:sz w:val="22"/>
          <w:szCs w:val="22"/>
        </w:rPr>
        <w:t xml:space="preserve">orientador </w:t>
      </w:r>
      <w:r w:rsidRPr="005257CB">
        <w:rPr>
          <w:rFonts w:ascii="Palatino Linotype" w:eastAsia="Palatino Linotype" w:hAnsi="Palatino Linotype" w:cs="Palatino Linotype"/>
          <w:sz w:val="22"/>
          <w:szCs w:val="22"/>
        </w:rPr>
        <w:t xml:space="preserve">03-17, expuesto por el </w:t>
      </w:r>
      <w:r w:rsidR="00375A7D" w:rsidRPr="005257CB">
        <w:rPr>
          <w:rFonts w:ascii="Palatino Linotype" w:eastAsia="Palatino Linotype" w:hAnsi="Palatino Linotype" w:cs="Palatino Linotype"/>
          <w:sz w:val="22"/>
          <w:szCs w:val="22"/>
        </w:rPr>
        <w:t xml:space="preserve">entonces </w:t>
      </w:r>
      <w:r w:rsidRPr="005257CB">
        <w:rPr>
          <w:rFonts w:ascii="Palatino Linotype" w:eastAsia="Palatino Linotype" w:hAnsi="Palatino Linotype" w:cs="Palatino Linotype"/>
          <w:sz w:val="22"/>
          <w:szCs w:val="22"/>
        </w:rPr>
        <w:t>Instituto Nacional de Transparencia, Acceso a la Información y Protección de Datos Personales, que dice:</w:t>
      </w:r>
      <w:r w:rsidRPr="005257CB">
        <w:rPr>
          <w:rFonts w:ascii="Palatino Linotype" w:eastAsia="Palatino Linotype" w:hAnsi="Palatino Linotype" w:cs="Palatino Linotype"/>
          <w:b/>
          <w:sz w:val="22"/>
          <w:szCs w:val="22"/>
        </w:rPr>
        <w:t xml:space="preserve"> </w:t>
      </w:r>
    </w:p>
    <w:p w14:paraId="2643D28D" w14:textId="77777777" w:rsidR="00422AF6" w:rsidRPr="005257CB" w:rsidRDefault="00422AF6">
      <w:pPr>
        <w:spacing w:line="360" w:lineRule="auto"/>
        <w:jc w:val="both"/>
        <w:rPr>
          <w:rFonts w:ascii="Palatino Linotype" w:eastAsia="Palatino Linotype" w:hAnsi="Palatino Linotype" w:cs="Palatino Linotype"/>
          <w:b/>
          <w:sz w:val="22"/>
          <w:szCs w:val="22"/>
        </w:rPr>
      </w:pPr>
    </w:p>
    <w:p w14:paraId="12F143A4"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No existe obligación de elaborar documentos ad hoc para atender las solicitudes de acceso a la información.</w:t>
      </w:r>
      <w:r w:rsidRPr="005257C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CBCAAF1" w14:textId="77777777" w:rsidR="00422AF6" w:rsidRPr="005257CB" w:rsidRDefault="00422AF6">
      <w:pPr>
        <w:spacing w:line="360" w:lineRule="auto"/>
        <w:ind w:right="-93"/>
        <w:jc w:val="both"/>
        <w:rPr>
          <w:rFonts w:ascii="Palatino Linotype" w:eastAsia="Palatino Linotype" w:hAnsi="Palatino Linotype" w:cs="Palatino Linotype"/>
          <w:sz w:val="22"/>
          <w:szCs w:val="22"/>
        </w:rPr>
      </w:pPr>
    </w:p>
    <w:p w14:paraId="7CF6BA83"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5E2110"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562724D3" w14:textId="77777777" w:rsidR="00422AF6" w:rsidRPr="005257CB" w:rsidRDefault="0067296C">
      <w:pP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BC8D77" w14:textId="77777777" w:rsidR="00422AF6" w:rsidRPr="005257CB" w:rsidRDefault="00422AF6">
      <w:pPr>
        <w:spacing w:line="360" w:lineRule="auto"/>
        <w:ind w:right="49"/>
        <w:jc w:val="both"/>
        <w:rPr>
          <w:rFonts w:ascii="Palatino Linotype" w:eastAsia="Palatino Linotype" w:hAnsi="Palatino Linotype" w:cs="Palatino Linotype"/>
          <w:sz w:val="22"/>
          <w:szCs w:val="22"/>
        </w:rPr>
      </w:pPr>
    </w:p>
    <w:p w14:paraId="7A8BEDC3"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w:t>
      </w:r>
      <w:r w:rsidRPr="005257CB">
        <w:rPr>
          <w:rFonts w:ascii="Palatino Linotype" w:eastAsia="Palatino Linotype" w:hAnsi="Palatino Linotype" w:cs="Palatino Linotype"/>
          <w:sz w:val="22"/>
          <w:szCs w:val="22"/>
        </w:rPr>
        <w:lastRenderedPageBreak/>
        <w:t xml:space="preserve">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2D4261" w14:textId="77777777" w:rsidR="00422AF6" w:rsidRPr="005257CB" w:rsidRDefault="00422AF6">
      <w:pPr>
        <w:spacing w:line="360" w:lineRule="auto"/>
        <w:ind w:left="567" w:right="616"/>
        <w:jc w:val="both"/>
        <w:rPr>
          <w:rFonts w:ascii="Palatino Linotype" w:eastAsia="Palatino Linotype" w:hAnsi="Palatino Linotype" w:cs="Palatino Linotype"/>
          <w:i/>
          <w:sz w:val="22"/>
          <w:szCs w:val="22"/>
        </w:rPr>
      </w:pPr>
    </w:p>
    <w:p w14:paraId="14587CDA"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 xml:space="preserve">Artículo 3. </w:t>
      </w:r>
      <w:r w:rsidRPr="005257CB">
        <w:rPr>
          <w:rFonts w:ascii="Palatino Linotype" w:eastAsia="Palatino Linotype" w:hAnsi="Palatino Linotype" w:cs="Palatino Linotype"/>
          <w:i/>
          <w:sz w:val="22"/>
          <w:szCs w:val="22"/>
        </w:rPr>
        <w:t>Para los efectos de la presente Ley se entenderá por:</w:t>
      </w:r>
    </w:p>
    <w:p w14:paraId="21BA631B"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0678C739"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XI. Documento:</w:t>
      </w:r>
      <w:r w:rsidRPr="005257CB">
        <w:rPr>
          <w:rFonts w:ascii="Palatino Linotype" w:eastAsia="Palatino Linotype" w:hAnsi="Palatino Linotype" w:cs="Palatino Linotype"/>
          <w:i/>
          <w:sz w:val="22"/>
          <w:szCs w:val="22"/>
        </w:rPr>
        <w:t xml:space="preserve"> Los expedientes, reportes, estudios, actas</w:t>
      </w:r>
      <w:r w:rsidRPr="005257CB">
        <w:rPr>
          <w:rFonts w:ascii="Palatino Linotype" w:eastAsia="Palatino Linotype" w:hAnsi="Palatino Linotype" w:cs="Palatino Linotype"/>
          <w:b/>
          <w:i/>
          <w:sz w:val="22"/>
          <w:szCs w:val="22"/>
        </w:rPr>
        <w:t>,</w:t>
      </w:r>
      <w:r w:rsidRPr="005257C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27F82F6" w14:textId="77777777" w:rsidR="00422AF6" w:rsidRPr="005257CB" w:rsidRDefault="00422AF6">
      <w:pPr>
        <w:spacing w:line="360" w:lineRule="auto"/>
        <w:ind w:left="851" w:right="899"/>
        <w:jc w:val="both"/>
        <w:rPr>
          <w:rFonts w:ascii="Palatino Linotype" w:eastAsia="Palatino Linotype" w:hAnsi="Palatino Linotype" w:cs="Palatino Linotype"/>
          <w:sz w:val="22"/>
          <w:szCs w:val="22"/>
        </w:rPr>
      </w:pPr>
    </w:p>
    <w:p w14:paraId="50D00C7B" w14:textId="77777777" w:rsidR="00422AF6" w:rsidRPr="005257CB" w:rsidRDefault="0067296C">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7BA0DA" w14:textId="77777777" w:rsidR="00422AF6" w:rsidRPr="005257CB" w:rsidRDefault="00422AF6">
      <w:pPr>
        <w:spacing w:line="360" w:lineRule="auto"/>
        <w:jc w:val="both"/>
        <w:rPr>
          <w:rFonts w:ascii="Palatino Linotype" w:eastAsia="Palatino Linotype" w:hAnsi="Palatino Linotype" w:cs="Palatino Linotype"/>
          <w:sz w:val="22"/>
          <w:szCs w:val="22"/>
        </w:rPr>
      </w:pPr>
    </w:p>
    <w:p w14:paraId="19D6A0B1" w14:textId="77777777" w:rsidR="00422AF6" w:rsidRPr="005257CB" w:rsidRDefault="0067296C">
      <w:pPr>
        <w:ind w:left="567" w:right="616"/>
        <w:jc w:val="both"/>
        <w:rPr>
          <w:rFonts w:ascii="Palatino Linotype" w:eastAsia="Palatino Linotype" w:hAnsi="Palatino Linotype" w:cs="Palatino Linotype"/>
          <w:b/>
          <w:i/>
          <w:sz w:val="22"/>
          <w:szCs w:val="22"/>
        </w:rPr>
      </w:pPr>
      <w:r w:rsidRPr="005257CB">
        <w:rPr>
          <w:rFonts w:ascii="Palatino Linotype" w:eastAsia="Palatino Linotype" w:hAnsi="Palatino Linotype" w:cs="Palatino Linotype"/>
          <w:b/>
          <w:sz w:val="22"/>
          <w:szCs w:val="22"/>
        </w:rPr>
        <w:t>“</w:t>
      </w:r>
      <w:r w:rsidRPr="005257C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257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DF6371"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69F6C848" w14:textId="77777777" w:rsidR="00422AF6" w:rsidRPr="005257CB" w:rsidRDefault="0067296C">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B6E5104" w14:textId="77777777" w:rsidR="00422AF6" w:rsidRPr="005257CB" w:rsidRDefault="0067296C">
      <w:pPr>
        <w:ind w:left="567" w:right="616"/>
        <w:jc w:val="both"/>
        <w:rPr>
          <w:rFonts w:ascii="Palatino Linotype" w:eastAsia="Palatino Linotype" w:hAnsi="Palatino Linotype" w:cs="Palatino Linotype"/>
          <w:b/>
          <w:i/>
          <w:sz w:val="22"/>
          <w:szCs w:val="22"/>
        </w:rPr>
      </w:pPr>
      <w:r w:rsidRPr="005257C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26DEA6" w14:textId="77777777" w:rsidR="00422AF6" w:rsidRPr="005257CB" w:rsidRDefault="0067296C">
      <w:pPr>
        <w:ind w:left="567" w:right="616"/>
        <w:jc w:val="both"/>
        <w:rPr>
          <w:rFonts w:ascii="Palatino Linotype" w:eastAsia="Palatino Linotype" w:hAnsi="Palatino Linotype" w:cs="Palatino Linotype"/>
          <w:b/>
          <w:i/>
          <w:sz w:val="22"/>
          <w:szCs w:val="22"/>
        </w:rPr>
      </w:pPr>
      <w:r w:rsidRPr="005257C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83831C3" w14:textId="77777777" w:rsidR="00422AF6" w:rsidRPr="005257CB" w:rsidRDefault="00422AF6">
      <w:pPr>
        <w:tabs>
          <w:tab w:val="left" w:pos="8647"/>
        </w:tabs>
        <w:spacing w:line="360" w:lineRule="auto"/>
        <w:jc w:val="both"/>
        <w:rPr>
          <w:rFonts w:ascii="Palatino Linotype" w:eastAsia="Palatino Linotype" w:hAnsi="Palatino Linotype" w:cs="Palatino Linotype"/>
          <w:b/>
          <w:sz w:val="22"/>
          <w:szCs w:val="22"/>
        </w:rPr>
      </w:pPr>
    </w:p>
    <w:p w14:paraId="1ED9ED2B" w14:textId="77777777" w:rsidR="004718C5" w:rsidRPr="005257CB" w:rsidRDefault="0067296C">
      <w:pPr>
        <w:spacing w:after="240" w:line="360" w:lineRule="auto"/>
        <w:jc w:val="both"/>
        <w:rPr>
          <w:rFonts w:ascii="Palatino Linotype" w:eastAsia="Palatino Linotype" w:hAnsi="Palatino Linotype" w:cs="Palatino Linotype"/>
          <w:b/>
          <w:sz w:val="22"/>
          <w:szCs w:val="22"/>
        </w:rPr>
      </w:pPr>
      <w:r w:rsidRPr="005257CB">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961490" w:rsidRPr="005257CB">
        <w:rPr>
          <w:rFonts w:ascii="Palatino Linotype" w:eastAsia="Palatino Linotype" w:hAnsi="Palatino Linotype" w:cs="Palatino Linotype"/>
          <w:b/>
          <w:sz w:val="22"/>
          <w:szCs w:val="22"/>
        </w:rPr>
        <w:t>Ayuntamiento de Toluca</w:t>
      </w:r>
      <w:r w:rsidR="004718C5" w:rsidRPr="005257CB">
        <w:rPr>
          <w:rFonts w:ascii="Palatino Linotype" w:eastAsia="Palatino Linotype" w:hAnsi="Palatino Linotype" w:cs="Palatino Linotype"/>
          <w:b/>
          <w:sz w:val="22"/>
          <w:szCs w:val="22"/>
        </w:rPr>
        <w:t xml:space="preserve"> lo siguiente:</w:t>
      </w:r>
    </w:p>
    <w:p w14:paraId="296C50AE" w14:textId="77777777" w:rsidR="00FE1BAE" w:rsidRPr="005257CB" w:rsidRDefault="00FE1BAE" w:rsidP="00FE1BAE">
      <w:pPr>
        <w:pStyle w:val="Prrafodelista"/>
        <w:numPr>
          <w:ilvl w:val="0"/>
          <w:numId w:val="27"/>
        </w:numPr>
        <w:spacing w:after="240" w:line="360" w:lineRule="auto"/>
        <w:jc w:val="both"/>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El presupuesto asignado al instituto de la Mujer y los logras alcanzado para atender la alerta de género por año de 2020 a 2025</w:t>
      </w:r>
    </w:p>
    <w:p w14:paraId="3B5FF6AF" w14:textId="77777777" w:rsidR="00FE1BAE" w:rsidRPr="005257CB" w:rsidRDefault="00AC27CC" w:rsidP="00FE1BAE">
      <w:pPr>
        <w:tabs>
          <w:tab w:val="left" w:pos="7268"/>
        </w:tabs>
        <w:spacing w:line="360" w:lineRule="auto"/>
        <w:ind w:right="-7"/>
        <w:jc w:val="both"/>
        <w:rPr>
          <w:rFonts w:ascii="Palatino Linotype" w:hAnsi="Palatino Linotype"/>
          <w:sz w:val="22"/>
          <w:szCs w:val="22"/>
        </w:rPr>
      </w:pPr>
      <w:r w:rsidRPr="005257CB">
        <w:rPr>
          <w:rFonts w:ascii="Palatino Linotype" w:hAnsi="Palatino Linotype"/>
          <w:sz w:val="22"/>
          <w:szCs w:val="22"/>
        </w:rPr>
        <w:t xml:space="preserve">El Sujeto Obligado en su respuesta entregó </w:t>
      </w:r>
      <w:r w:rsidR="00FE1BAE" w:rsidRPr="005257CB">
        <w:rPr>
          <w:rFonts w:ascii="Palatino Linotype" w:hAnsi="Palatino Linotype"/>
          <w:sz w:val="22"/>
          <w:szCs w:val="22"/>
        </w:rPr>
        <w:t xml:space="preserve">el documento electrónico </w:t>
      </w:r>
      <w:r w:rsidR="00FE1BAE" w:rsidRPr="005257CB">
        <w:rPr>
          <w:rFonts w:ascii="Palatino Linotype" w:hAnsi="Palatino Linotype"/>
          <w:b/>
          <w:i/>
          <w:sz w:val="22"/>
          <w:szCs w:val="22"/>
        </w:rPr>
        <w:t>Respsol 02618-2025.pdf</w:t>
      </w:r>
      <w:r w:rsidR="00FE1BAE" w:rsidRPr="005257CB">
        <w:rPr>
          <w:rFonts w:ascii="Palatino Linotype" w:hAnsi="Palatino Linotype"/>
          <w:sz w:val="22"/>
          <w:szCs w:val="22"/>
        </w:rPr>
        <w:t>, cuyo contenido es el siguiente:</w:t>
      </w:r>
    </w:p>
    <w:p w14:paraId="6B875863" w14:textId="77777777" w:rsidR="00FE1BAE" w:rsidRPr="005257CB" w:rsidRDefault="00FE1BAE" w:rsidP="004058E5">
      <w:pPr>
        <w:spacing w:line="360" w:lineRule="auto"/>
        <w:ind w:right="-7"/>
        <w:jc w:val="both"/>
        <w:rPr>
          <w:rFonts w:ascii="Palatino Linotype" w:hAnsi="Palatino Linotype"/>
          <w:sz w:val="22"/>
          <w:szCs w:val="22"/>
        </w:rPr>
      </w:pPr>
    </w:p>
    <w:p w14:paraId="4256AC60" w14:textId="77777777" w:rsidR="00FE1BAE" w:rsidRPr="005257CB" w:rsidRDefault="00FE1BAE" w:rsidP="00155282">
      <w:pPr>
        <w:pStyle w:val="Prrafodelista"/>
        <w:numPr>
          <w:ilvl w:val="0"/>
          <w:numId w:val="28"/>
        </w:numPr>
        <w:spacing w:line="360" w:lineRule="auto"/>
        <w:ind w:right="-7"/>
        <w:jc w:val="both"/>
        <w:rPr>
          <w:rFonts w:ascii="Palatino Linotype" w:hAnsi="Palatino Linotype"/>
          <w:sz w:val="22"/>
          <w:szCs w:val="22"/>
        </w:rPr>
      </w:pPr>
      <w:r w:rsidRPr="005257CB">
        <w:rPr>
          <w:rFonts w:ascii="Palatino Linotype" w:hAnsi="Palatino Linotype"/>
          <w:sz w:val="22"/>
          <w:szCs w:val="22"/>
        </w:rPr>
        <w:t xml:space="preserve">Oficio 200F10300/358/2025 suscrito por la Coordinación de Administración y Finanzas mediante el cual entrega el presupuesto asignado de los años 2020, 2021, 2022, 2023 y 2024; mientras que del año 2025 refiere que no se tiene asignado presupuesto. Además, refiere que la Secretaría de las Mujeres del Estado de México establece los </w:t>
      </w:r>
      <w:r w:rsidR="00EF6D01" w:rsidRPr="005257CB">
        <w:rPr>
          <w:rFonts w:ascii="Palatino Linotype" w:hAnsi="Palatino Linotype"/>
          <w:sz w:val="22"/>
          <w:szCs w:val="22"/>
        </w:rPr>
        <w:t>mecanismos para la Operación de Recursos para la mitigación de la Alerta de Violencia de Género contra las mujeres por feminicidio y desaparición de niñas, adolescentes y mujeres.</w:t>
      </w:r>
    </w:p>
    <w:p w14:paraId="121FB39F" w14:textId="77777777" w:rsidR="00FE1BAE" w:rsidRPr="005257CB" w:rsidRDefault="00FE1BAE" w:rsidP="00FE1BAE">
      <w:pPr>
        <w:pStyle w:val="Prrafodelista"/>
        <w:spacing w:line="360" w:lineRule="auto"/>
        <w:ind w:right="-7"/>
        <w:jc w:val="both"/>
        <w:rPr>
          <w:rFonts w:ascii="Palatino Linotype" w:hAnsi="Palatino Linotype"/>
          <w:sz w:val="22"/>
          <w:szCs w:val="22"/>
        </w:rPr>
      </w:pPr>
    </w:p>
    <w:p w14:paraId="653A9EF2" w14:textId="77777777" w:rsidR="00A553A2" w:rsidRPr="005257CB" w:rsidRDefault="002751F8" w:rsidP="00570473">
      <w:pPr>
        <w:pStyle w:val="NormalWeb"/>
        <w:spacing w:before="0" w:beforeAutospacing="0" w:after="0" w:afterAutospacing="0" w:line="360" w:lineRule="auto"/>
        <w:ind w:right="49"/>
        <w:jc w:val="both"/>
        <w:rPr>
          <w:rFonts w:ascii="Palatino Linotype" w:hAnsi="Palatino Linotype"/>
          <w:sz w:val="22"/>
          <w:szCs w:val="22"/>
        </w:rPr>
      </w:pPr>
      <w:r w:rsidRPr="005257CB">
        <w:rPr>
          <w:rFonts w:ascii="Palatino Linotype" w:hAnsi="Palatino Linotype"/>
          <w:sz w:val="22"/>
          <w:szCs w:val="22"/>
        </w:rPr>
        <w:t xml:space="preserve">Dicho lo anterior, en principio es de recordar que, quien dio atención a la solicitud de información fue la </w:t>
      </w:r>
      <w:r w:rsidR="00607EB0" w:rsidRPr="005257CB">
        <w:rPr>
          <w:rFonts w:ascii="Palatino Linotype" w:hAnsi="Palatino Linotype"/>
          <w:sz w:val="22"/>
          <w:szCs w:val="22"/>
        </w:rPr>
        <w:t>Coordinación de Administración y Finanzas del Instituto Municipal de la Mujer de Toluca</w:t>
      </w:r>
      <w:r w:rsidR="00F114D0" w:rsidRPr="005257CB">
        <w:rPr>
          <w:rFonts w:ascii="Palatino Linotype" w:hAnsi="Palatino Linotype"/>
          <w:sz w:val="22"/>
          <w:szCs w:val="22"/>
        </w:rPr>
        <w:t>.</w:t>
      </w:r>
    </w:p>
    <w:p w14:paraId="14F08EFF" w14:textId="77777777" w:rsidR="005008AC" w:rsidRPr="005257CB" w:rsidRDefault="005008AC" w:rsidP="00570473">
      <w:pPr>
        <w:pStyle w:val="NormalWeb"/>
        <w:spacing w:before="0" w:beforeAutospacing="0" w:after="0" w:afterAutospacing="0" w:line="360" w:lineRule="auto"/>
        <w:ind w:right="49"/>
        <w:jc w:val="both"/>
        <w:rPr>
          <w:rFonts w:ascii="Palatino Linotype" w:hAnsi="Palatino Linotype"/>
          <w:sz w:val="22"/>
          <w:szCs w:val="22"/>
        </w:rPr>
      </w:pPr>
    </w:p>
    <w:p w14:paraId="6BAA8162" w14:textId="77777777" w:rsidR="005008AC" w:rsidRPr="005257CB" w:rsidRDefault="00607EB0" w:rsidP="005008AC">
      <w:pPr>
        <w:pStyle w:val="Prrafodelista"/>
        <w:spacing w:line="360" w:lineRule="auto"/>
        <w:ind w:left="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Al respecto, es de señalar el</w:t>
      </w:r>
      <w:r w:rsidR="005008AC" w:rsidRPr="005257CB">
        <w:rPr>
          <w:rFonts w:ascii="Palatino Linotype" w:eastAsia="Palatino Linotype" w:hAnsi="Palatino Linotype" w:cs="Palatino Linotype"/>
          <w:sz w:val="22"/>
          <w:szCs w:val="22"/>
        </w:rPr>
        <w:t xml:space="preserve"> artículo </w:t>
      </w:r>
      <w:r w:rsidRPr="005257CB">
        <w:rPr>
          <w:rFonts w:ascii="Palatino Linotype" w:eastAsia="Palatino Linotype" w:hAnsi="Palatino Linotype" w:cs="Palatino Linotype"/>
          <w:sz w:val="22"/>
          <w:szCs w:val="22"/>
        </w:rPr>
        <w:t>17</w:t>
      </w:r>
      <w:r w:rsidR="004806C9" w:rsidRPr="005257CB">
        <w:rPr>
          <w:rFonts w:ascii="Palatino Linotype" w:eastAsia="Palatino Linotype" w:hAnsi="Palatino Linotype" w:cs="Palatino Linotype"/>
          <w:sz w:val="22"/>
          <w:szCs w:val="22"/>
        </w:rPr>
        <w:t xml:space="preserve"> y 18</w:t>
      </w:r>
      <w:r w:rsidRPr="005257CB">
        <w:rPr>
          <w:rFonts w:ascii="Palatino Linotype" w:eastAsia="Palatino Linotype" w:hAnsi="Palatino Linotype" w:cs="Palatino Linotype"/>
          <w:sz w:val="22"/>
          <w:szCs w:val="22"/>
        </w:rPr>
        <w:t xml:space="preserve"> del Reglamento Interno del Instituto Municipal de la Mujer, cuyo contenido es el siguiente</w:t>
      </w:r>
      <w:r w:rsidR="005008AC" w:rsidRPr="005257CB">
        <w:rPr>
          <w:rFonts w:ascii="Palatino Linotype" w:eastAsia="Palatino Linotype" w:hAnsi="Palatino Linotype" w:cs="Palatino Linotype"/>
          <w:sz w:val="22"/>
          <w:szCs w:val="22"/>
        </w:rPr>
        <w:t xml:space="preserve">: </w:t>
      </w:r>
    </w:p>
    <w:p w14:paraId="07328803" w14:textId="77777777" w:rsidR="005008AC" w:rsidRPr="005257CB" w:rsidRDefault="005008AC" w:rsidP="005008AC">
      <w:pPr>
        <w:spacing w:line="360" w:lineRule="auto"/>
        <w:rPr>
          <w:rFonts w:ascii="Palatino Linotype" w:eastAsia="Palatino Linotype" w:hAnsi="Palatino Linotype" w:cs="Palatino Linotype"/>
          <w:sz w:val="22"/>
          <w:szCs w:val="22"/>
        </w:rPr>
      </w:pPr>
    </w:p>
    <w:p w14:paraId="389894DC" w14:textId="77777777" w:rsidR="004806C9" w:rsidRPr="005257CB" w:rsidRDefault="004806C9" w:rsidP="002407FD">
      <w:pPr>
        <w:autoSpaceDE w:val="0"/>
        <w:autoSpaceDN w:val="0"/>
        <w:adjustRightInd w:val="0"/>
        <w:ind w:left="567" w:right="567"/>
        <w:jc w:val="center"/>
        <w:rPr>
          <w:rFonts w:ascii="Palatino Linotype" w:hAnsi="Palatino Linotype"/>
          <w:b/>
          <w:i/>
          <w:sz w:val="22"/>
          <w:szCs w:val="22"/>
        </w:rPr>
      </w:pPr>
      <w:r w:rsidRPr="005257CB">
        <w:rPr>
          <w:rFonts w:ascii="Palatino Linotype" w:hAnsi="Palatino Linotype"/>
          <w:b/>
          <w:i/>
          <w:sz w:val="22"/>
          <w:szCs w:val="22"/>
        </w:rPr>
        <w:t>SECCIÓN TERCERA</w:t>
      </w:r>
    </w:p>
    <w:p w14:paraId="5093977C" w14:textId="77777777" w:rsidR="004806C9" w:rsidRPr="005257CB" w:rsidRDefault="004806C9" w:rsidP="002407FD">
      <w:pPr>
        <w:autoSpaceDE w:val="0"/>
        <w:autoSpaceDN w:val="0"/>
        <w:adjustRightInd w:val="0"/>
        <w:ind w:left="567" w:right="567"/>
        <w:jc w:val="center"/>
        <w:rPr>
          <w:rFonts w:ascii="Palatino Linotype" w:hAnsi="Palatino Linotype"/>
          <w:b/>
          <w:i/>
          <w:sz w:val="22"/>
          <w:szCs w:val="22"/>
        </w:rPr>
      </w:pPr>
      <w:r w:rsidRPr="005257CB">
        <w:rPr>
          <w:rFonts w:ascii="Palatino Linotype" w:hAnsi="Palatino Linotype"/>
          <w:b/>
          <w:i/>
          <w:sz w:val="22"/>
          <w:szCs w:val="22"/>
        </w:rPr>
        <w:t>DE LA COORDINACIÓN DE ADMINISTRACIÓN Y FINANZAS</w:t>
      </w:r>
    </w:p>
    <w:p w14:paraId="49274889"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Artículo 17. La persona titular de la Coordinación de Administración y Finanzas tendrá las siguientes atribuciones: </w:t>
      </w:r>
    </w:p>
    <w:p w14:paraId="03169D78"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I</w:t>
      </w:r>
      <w:r w:rsidRPr="005257CB">
        <w:rPr>
          <w:rFonts w:ascii="Palatino Linotype" w:hAnsi="Palatino Linotype"/>
          <w:b/>
          <w:i/>
          <w:sz w:val="22"/>
          <w:szCs w:val="22"/>
        </w:rPr>
        <w:t>. Establecer en el ámbito de su competencia, políticas y procedimientos para la administración de los recursos</w:t>
      </w:r>
      <w:r w:rsidRPr="005257CB">
        <w:rPr>
          <w:rFonts w:ascii="Palatino Linotype" w:hAnsi="Palatino Linotype"/>
          <w:i/>
          <w:sz w:val="22"/>
          <w:szCs w:val="22"/>
        </w:rPr>
        <w:t xml:space="preserve"> humanos, materiales y </w:t>
      </w:r>
      <w:r w:rsidRPr="005257CB">
        <w:rPr>
          <w:rFonts w:ascii="Palatino Linotype" w:hAnsi="Palatino Linotype"/>
          <w:b/>
          <w:i/>
          <w:sz w:val="22"/>
          <w:szCs w:val="22"/>
        </w:rPr>
        <w:t>financieros del Instituto</w:t>
      </w:r>
      <w:r w:rsidRPr="005257CB">
        <w:rPr>
          <w:rFonts w:ascii="Palatino Linotype" w:hAnsi="Palatino Linotype"/>
          <w:i/>
          <w:sz w:val="22"/>
          <w:szCs w:val="22"/>
        </w:rPr>
        <w:t xml:space="preserve">, así como llevar a cabo su control y seguimiento de acuerdo con los objetivos, lineamientos y estrategias definidas en los programas del Instituto; </w:t>
      </w:r>
    </w:p>
    <w:p w14:paraId="15A3B513"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b/>
          <w:i/>
          <w:sz w:val="22"/>
          <w:szCs w:val="22"/>
        </w:rPr>
        <w:t>II. Programar, organizar y controlar el suministro de los recursos</w:t>
      </w:r>
      <w:r w:rsidRPr="005257CB">
        <w:rPr>
          <w:rFonts w:ascii="Palatino Linotype" w:hAnsi="Palatino Linotype"/>
          <w:i/>
          <w:sz w:val="22"/>
          <w:szCs w:val="22"/>
        </w:rPr>
        <w:t xml:space="preserve"> humanos, </w:t>
      </w:r>
      <w:r w:rsidRPr="005257CB">
        <w:rPr>
          <w:rFonts w:ascii="Palatino Linotype" w:hAnsi="Palatino Linotype"/>
          <w:b/>
          <w:i/>
          <w:sz w:val="22"/>
          <w:szCs w:val="22"/>
        </w:rPr>
        <w:t xml:space="preserve">financieros, </w:t>
      </w:r>
      <w:r w:rsidRPr="005257CB">
        <w:rPr>
          <w:rFonts w:ascii="Palatino Linotype" w:hAnsi="Palatino Linotype"/>
          <w:i/>
          <w:sz w:val="22"/>
          <w:szCs w:val="22"/>
        </w:rPr>
        <w:t xml:space="preserve">materiales y técnicos </w:t>
      </w:r>
      <w:r w:rsidRPr="005257CB">
        <w:rPr>
          <w:rFonts w:ascii="Palatino Linotype" w:hAnsi="Palatino Linotype"/>
          <w:b/>
          <w:i/>
          <w:sz w:val="22"/>
          <w:szCs w:val="22"/>
        </w:rPr>
        <w:t>del Instituto</w:t>
      </w:r>
      <w:r w:rsidRPr="005257CB">
        <w:rPr>
          <w:rFonts w:ascii="Palatino Linotype" w:hAnsi="Palatino Linotype"/>
          <w:i/>
          <w:sz w:val="22"/>
          <w:szCs w:val="22"/>
        </w:rPr>
        <w:t>,</w:t>
      </w:r>
      <w:r w:rsidRPr="005257CB">
        <w:rPr>
          <w:rFonts w:ascii="Palatino Linotype" w:hAnsi="Palatino Linotype"/>
          <w:b/>
          <w:i/>
          <w:sz w:val="22"/>
          <w:szCs w:val="22"/>
        </w:rPr>
        <w:t xml:space="preserve"> así como los servicios generales necesarios para el funcionamiento de sus unidades administrativas, en términos de la normatividad aplicable; </w:t>
      </w:r>
    </w:p>
    <w:p w14:paraId="44666163" w14:textId="77777777" w:rsidR="004806C9" w:rsidRPr="005257CB" w:rsidRDefault="004806C9" w:rsidP="002407FD">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 xml:space="preserve">III. Proveer a las unidades administrativas de los recursos humanos y materiales necesarios para su buen funcionamiento, así como de servicios de mantenimiento e higiene del inmueble y oficinas pertenecientes al Instituto y unidades móviles de atención; </w:t>
      </w:r>
    </w:p>
    <w:p w14:paraId="26B2E863"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b/>
          <w:i/>
          <w:sz w:val="22"/>
          <w:szCs w:val="22"/>
        </w:rPr>
        <w:t>IV. Integrar el anteproyecto de presupuesto anual de ingresos y egresos del Instituto y someterlo a la consideración de la Dirección General, así como realizar la calendarización de los recursos del presupuesto autorizado</w:t>
      </w:r>
      <w:r w:rsidRPr="005257CB">
        <w:rPr>
          <w:rFonts w:ascii="Palatino Linotype" w:hAnsi="Palatino Linotype"/>
          <w:i/>
          <w:sz w:val="22"/>
          <w:szCs w:val="22"/>
        </w:rPr>
        <w:t xml:space="preserve">; </w:t>
      </w:r>
    </w:p>
    <w:p w14:paraId="3889D424" w14:textId="77777777" w:rsidR="004806C9" w:rsidRPr="005257CB" w:rsidRDefault="004806C9" w:rsidP="002407FD">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 xml:space="preserve">V. Coordinar la operación, ejecución y control del presupuesto de las unidades administrativas del Instituto y vigilar su aplicación; </w:t>
      </w:r>
    </w:p>
    <w:p w14:paraId="1A9C2912" w14:textId="77777777" w:rsidR="004806C9" w:rsidRPr="005257CB" w:rsidRDefault="004806C9" w:rsidP="002407FD">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 xml:space="preserve">VI. Ejecutar los procedimientos y mecanismos sobre el ejercicio y control del presupuesto de gasto corriente y de inversión, así como verificar su aplicación; </w:t>
      </w:r>
    </w:p>
    <w:p w14:paraId="73E04FA8"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w:t>
      </w:r>
    </w:p>
    <w:p w14:paraId="7F5CE21A"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XI. Operar el sistema de contabilidad del Instituto y generar la información financiera, contable y presupuestal; </w:t>
      </w:r>
    </w:p>
    <w:p w14:paraId="295B0C3D"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w:t>
      </w:r>
    </w:p>
    <w:p w14:paraId="24F13F54"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XIII. Elaborar, analizar, consolidar e informar sobre los estados financieros del Instituto; </w:t>
      </w:r>
    </w:p>
    <w:p w14:paraId="561731B6"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w:t>
      </w:r>
    </w:p>
    <w:p w14:paraId="52DAF5CC" w14:textId="77777777" w:rsidR="004806C9" w:rsidRPr="005257CB" w:rsidRDefault="004806C9" w:rsidP="002407FD">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XV. Presentar al OSFEM, la cuenta pública anual del ejercicio fiscal inmediato anterior, dentro de los primeros quince días del mes de marzo, asimismo, los informes trimestrales, los cuales deberá presentar dentro de los veinte días posteriores al término del mes correspondiente; </w:t>
      </w:r>
    </w:p>
    <w:p w14:paraId="3514756B" w14:textId="77777777" w:rsidR="004806C9" w:rsidRPr="005257CB" w:rsidRDefault="004806C9" w:rsidP="002407FD">
      <w:pPr>
        <w:autoSpaceDE w:val="0"/>
        <w:autoSpaceDN w:val="0"/>
        <w:adjustRightInd w:val="0"/>
        <w:ind w:left="567" w:right="567"/>
        <w:rPr>
          <w:rFonts w:ascii="Palatino Linotype" w:eastAsia="Calibri" w:hAnsi="Palatino Linotype" w:cs="Arial"/>
          <w:i/>
          <w:sz w:val="22"/>
          <w:szCs w:val="22"/>
        </w:rPr>
      </w:pPr>
      <w:r w:rsidRPr="005257CB">
        <w:rPr>
          <w:rFonts w:ascii="Palatino Linotype" w:eastAsia="Calibri" w:hAnsi="Palatino Linotype" w:cs="Arial"/>
          <w:i/>
          <w:sz w:val="22"/>
          <w:szCs w:val="22"/>
        </w:rPr>
        <w:lastRenderedPageBreak/>
        <w:t>…</w:t>
      </w:r>
    </w:p>
    <w:p w14:paraId="6CE94955" w14:textId="77777777" w:rsidR="004806C9" w:rsidRPr="005257CB" w:rsidRDefault="004806C9" w:rsidP="005008AC">
      <w:pPr>
        <w:autoSpaceDE w:val="0"/>
        <w:autoSpaceDN w:val="0"/>
        <w:adjustRightInd w:val="0"/>
        <w:spacing w:line="360" w:lineRule="auto"/>
        <w:ind w:left="567" w:right="567"/>
        <w:rPr>
          <w:rFonts w:ascii="Palatino Linotype" w:eastAsia="Calibri" w:hAnsi="Palatino Linotype" w:cs="Arial"/>
          <w:i/>
          <w:sz w:val="22"/>
          <w:szCs w:val="22"/>
        </w:rPr>
      </w:pPr>
    </w:p>
    <w:p w14:paraId="4CAF3C50" w14:textId="77777777" w:rsidR="00602344" w:rsidRPr="005257CB" w:rsidRDefault="004806C9" w:rsidP="00EE4096">
      <w:pPr>
        <w:autoSpaceDE w:val="0"/>
        <w:autoSpaceDN w:val="0"/>
        <w:adjustRightInd w:val="0"/>
        <w:ind w:left="567" w:right="567"/>
        <w:jc w:val="center"/>
        <w:rPr>
          <w:rFonts w:ascii="Palatino Linotype" w:hAnsi="Palatino Linotype"/>
          <w:b/>
          <w:i/>
          <w:sz w:val="22"/>
          <w:szCs w:val="22"/>
        </w:rPr>
      </w:pPr>
      <w:r w:rsidRPr="005257CB">
        <w:rPr>
          <w:rFonts w:ascii="Palatino Linotype" w:hAnsi="Palatino Linotype"/>
          <w:b/>
          <w:i/>
          <w:sz w:val="22"/>
          <w:szCs w:val="22"/>
        </w:rPr>
        <w:t xml:space="preserve">SECCIÓN CUARTA </w:t>
      </w:r>
    </w:p>
    <w:p w14:paraId="79A99B68" w14:textId="77777777" w:rsidR="004806C9" w:rsidRPr="005257CB" w:rsidRDefault="004806C9" w:rsidP="00EE4096">
      <w:pPr>
        <w:autoSpaceDE w:val="0"/>
        <w:autoSpaceDN w:val="0"/>
        <w:adjustRightInd w:val="0"/>
        <w:ind w:left="567" w:right="567"/>
        <w:jc w:val="center"/>
        <w:rPr>
          <w:rFonts w:ascii="Palatino Linotype" w:hAnsi="Palatino Linotype"/>
          <w:b/>
          <w:i/>
          <w:sz w:val="22"/>
          <w:szCs w:val="22"/>
        </w:rPr>
      </w:pPr>
      <w:r w:rsidRPr="005257CB">
        <w:rPr>
          <w:rFonts w:ascii="Palatino Linotype" w:hAnsi="Palatino Linotype"/>
          <w:b/>
          <w:i/>
          <w:sz w:val="22"/>
          <w:szCs w:val="22"/>
        </w:rPr>
        <w:t>DE LA COORDINACIÓN INTEGRAL PARA LA ATENCIÓN DE LA VIOLENCIA DE GÉNERO</w:t>
      </w:r>
    </w:p>
    <w:p w14:paraId="7ABBD685" w14:textId="77777777" w:rsidR="004806C9" w:rsidRPr="005257CB" w:rsidRDefault="004806C9" w:rsidP="00EE4096">
      <w:pPr>
        <w:autoSpaceDE w:val="0"/>
        <w:autoSpaceDN w:val="0"/>
        <w:adjustRightInd w:val="0"/>
        <w:ind w:left="567" w:right="567"/>
        <w:rPr>
          <w:rFonts w:ascii="Palatino Linotype" w:hAnsi="Palatino Linotype"/>
          <w:i/>
          <w:sz w:val="22"/>
          <w:szCs w:val="22"/>
        </w:rPr>
      </w:pPr>
    </w:p>
    <w:p w14:paraId="1321A255" w14:textId="77777777" w:rsidR="004806C9" w:rsidRPr="005257CB" w:rsidRDefault="004806C9" w:rsidP="00DA5DDA">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Artículo 18. La persona titular de la Coordinación Integral para la Atención de la Violencia de Género tendrá las siguientes atribuciones: </w:t>
      </w:r>
    </w:p>
    <w:p w14:paraId="0C5D4DA8" w14:textId="77777777" w:rsidR="004806C9" w:rsidRPr="005257CB" w:rsidRDefault="004806C9" w:rsidP="00DA5DDA">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I. Brindar orientación, atención de primer nivel, asesoría, acompañamiento, representación jurídica y, en su caso, la canalización correspondiente de las niñas, adolescentes y mujeres en situación de violencia, que tengan acercamiento al Instituto; </w:t>
      </w:r>
    </w:p>
    <w:p w14:paraId="7278D10A" w14:textId="77777777" w:rsidR="004806C9" w:rsidRPr="005257CB" w:rsidRDefault="004806C9" w:rsidP="00DA5DDA">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II. Colaborar con el seguimiento para mitigar las Declaratorias de Alerta de Violencia de Género contra las Mujeres; </w:t>
      </w:r>
    </w:p>
    <w:p w14:paraId="1FF85084" w14:textId="77777777" w:rsidR="004806C9" w:rsidRPr="005257CB" w:rsidRDefault="004806C9" w:rsidP="00DA5DDA">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III. Presentar a la persona titular del Instituto los informes de seguimiento de las Declaratorias de Alerta de Violencia de Género;</w:t>
      </w:r>
    </w:p>
    <w:p w14:paraId="14359061" w14:textId="77777777" w:rsidR="004806C9" w:rsidRPr="005257CB" w:rsidRDefault="004806C9" w:rsidP="00DA5DDA">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w:t>
      </w:r>
    </w:p>
    <w:p w14:paraId="65F08418" w14:textId="77777777" w:rsidR="004806C9" w:rsidRPr="005257CB" w:rsidRDefault="004806C9" w:rsidP="00DA5DDA">
      <w:pPr>
        <w:autoSpaceDE w:val="0"/>
        <w:autoSpaceDN w:val="0"/>
        <w:adjustRightInd w:val="0"/>
        <w:ind w:left="567" w:right="567"/>
        <w:jc w:val="both"/>
        <w:rPr>
          <w:rFonts w:ascii="Palatino Linotype" w:hAnsi="Palatino Linotype"/>
          <w:b/>
          <w:i/>
          <w:sz w:val="22"/>
          <w:szCs w:val="22"/>
        </w:rPr>
      </w:pPr>
      <w:r w:rsidRPr="005257CB">
        <w:rPr>
          <w:rFonts w:ascii="Palatino Linotype" w:hAnsi="Palatino Linotype"/>
          <w:b/>
          <w:i/>
          <w:sz w:val="22"/>
          <w:szCs w:val="22"/>
        </w:rPr>
        <w:t>VII. Colaborar con la persona titular del Instituto en el seguimiento del Programa Municipal para la Igualdad de Trato y Oportunidades entre Mujeres y Hombres y para Prevenir, Atender, Sancionar y Erradicar la Violencia contra las Mujeres;</w:t>
      </w:r>
    </w:p>
    <w:p w14:paraId="57088906" w14:textId="77777777" w:rsidR="004806C9" w:rsidRPr="005257CB" w:rsidRDefault="004806C9" w:rsidP="00DA5DDA">
      <w:pPr>
        <w:autoSpaceDE w:val="0"/>
        <w:autoSpaceDN w:val="0"/>
        <w:adjustRightInd w:val="0"/>
        <w:ind w:left="567" w:right="567"/>
        <w:jc w:val="both"/>
        <w:rPr>
          <w:rFonts w:ascii="Palatino Linotype" w:hAnsi="Palatino Linotype"/>
          <w:i/>
          <w:sz w:val="22"/>
          <w:szCs w:val="22"/>
        </w:rPr>
      </w:pPr>
      <w:r w:rsidRPr="005257CB">
        <w:rPr>
          <w:rFonts w:ascii="Palatino Linotype" w:hAnsi="Palatino Linotype"/>
          <w:i/>
          <w:sz w:val="22"/>
          <w:szCs w:val="22"/>
        </w:rPr>
        <w:t xml:space="preserve">IX. Proponer, gestionar y/o brindar acciones de capacitación, formación y profesionalización dirigida al personal del servicio público municipal en materia derechos humanos de las mujeres; </w:t>
      </w:r>
    </w:p>
    <w:p w14:paraId="7D7D9221" w14:textId="77777777" w:rsidR="004806C9" w:rsidRPr="005257CB" w:rsidRDefault="004806C9" w:rsidP="00DA5DDA">
      <w:pPr>
        <w:autoSpaceDE w:val="0"/>
        <w:autoSpaceDN w:val="0"/>
        <w:adjustRightInd w:val="0"/>
        <w:ind w:left="567" w:right="567"/>
        <w:jc w:val="both"/>
        <w:rPr>
          <w:rFonts w:ascii="Palatino Linotype" w:eastAsia="Calibri" w:hAnsi="Palatino Linotype" w:cs="Arial"/>
          <w:b/>
          <w:i/>
          <w:sz w:val="22"/>
          <w:szCs w:val="22"/>
        </w:rPr>
      </w:pPr>
      <w:r w:rsidRPr="005257CB">
        <w:rPr>
          <w:rFonts w:ascii="Palatino Linotype" w:hAnsi="Palatino Linotype"/>
          <w:i/>
          <w:sz w:val="22"/>
          <w:szCs w:val="22"/>
        </w:rPr>
        <w:t>X. Brindar pláticas de concientización dirigida a la población en materia de derechos humanos de las mujeres, así como tipos y las modalidades de las violencias contra las mujeres, en sus distintas etapas de la vida;</w:t>
      </w:r>
    </w:p>
    <w:p w14:paraId="555BEBDB" w14:textId="77777777" w:rsidR="004806C9" w:rsidRPr="005257CB" w:rsidRDefault="00DA5DDA" w:rsidP="00DA5DDA">
      <w:pPr>
        <w:tabs>
          <w:tab w:val="left" w:pos="2133"/>
        </w:tabs>
        <w:autoSpaceDE w:val="0"/>
        <w:autoSpaceDN w:val="0"/>
        <w:adjustRightInd w:val="0"/>
        <w:spacing w:line="360" w:lineRule="auto"/>
        <w:ind w:left="567" w:right="567"/>
        <w:rPr>
          <w:rFonts w:ascii="Palatino Linotype" w:eastAsia="Calibri" w:hAnsi="Palatino Linotype" w:cs="Arial"/>
          <w:i/>
          <w:sz w:val="22"/>
          <w:szCs w:val="22"/>
        </w:rPr>
      </w:pPr>
      <w:r w:rsidRPr="005257CB">
        <w:rPr>
          <w:rFonts w:ascii="Palatino Linotype" w:eastAsia="Calibri" w:hAnsi="Palatino Linotype" w:cs="Arial"/>
          <w:i/>
          <w:sz w:val="22"/>
          <w:szCs w:val="22"/>
        </w:rPr>
        <w:tab/>
      </w:r>
    </w:p>
    <w:p w14:paraId="427411BE" w14:textId="77777777" w:rsidR="002407FD" w:rsidRPr="005257CB" w:rsidRDefault="005008AC" w:rsidP="005008AC">
      <w:pPr>
        <w:pStyle w:val="Prrafodelista"/>
        <w:autoSpaceDE w:val="0"/>
        <w:autoSpaceDN w:val="0"/>
        <w:adjustRightInd w:val="0"/>
        <w:spacing w:line="360" w:lineRule="auto"/>
        <w:ind w:left="0"/>
        <w:jc w:val="both"/>
        <w:rPr>
          <w:rFonts w:ascii="Palatino Linotype" w:eastAsia="Arial Unicode MS" w:hAnsi="Palatino Linotype" w:cs="Arial"/>
          <w:iCs/>
          <w:sz w:val="22"/>
          <w:szCs w:val="22"/>
        </w:rPr>
      </w:pPr>
      <w:r w:rsidRPr="005257CB">
        <w:rPr>
          <w:rFonts w:ascii="Palatino Linotype" w:eastAsia="Arial Unicode MS" w:hAnsi="Palatino Linotype" w:cs="Arial"/>
          <w:iCs/>
          <w:sz w:val="22"/>
          <w:szCs w:val="22"/>
        </w:rPr>
        <w:t xml:space="preserve">De lo anterior se </w:t>
      </w:r>
      <w:r w:rsidR="002407FD" w:rsidRPr="005257CB">
        <w:rPr>
          <w:rFonts w:ascii="Palatino Linotype" w:eastAsia="Arial Unicode MS" w:hAnsi="Palatino Linotype" w:cs="Arial"/>
          <w:iCs/>
          <w:sz w:val="22"/>
          <w:szCs w:val="22"/>
        </w:rPr>
        <w:t>aprecia que el Instituto Municipal de la Mujer del Ayuntamiento de Toluca cuenta con la Coordinación de Administración y Finanzas que tiene atribuciones de programas, organizar y controlar el suministro de recursos financieros, así como proveer a las unidades administrativas de recursos financieros, integrar el presupuesto de ingresos y egresos, así como ejecutar los procedimientos y mecanismos sobre el ejercicio y control del presupuesto</w:t>
      </w:r>
      <w:r w:rsidR="00602344" w:rsidRPr="005257CB">
        <w:rPr>
          <w:rFonts w:ascii="Palatino Linotype" w:eastAsia="Arial Unicode MS" w:hAnsi="Palatino Linotype" w:cs="Arial"/>
          <w:iCs/>
          <w:sz w:val="22"/>
          <w:szCs w:val="22"/>
        </w:rPr>
        <w:t xml:space="preserve">, por lo que es el área competente para conocer respecto al presupuesto del Instituto; mientras que, la Coordinación Integral para la Atención de la Violencia de Género </w:t>
      </w:r>
      <w:r w:rsidR="00602344" w:rsidRPr="005257CB">
        <w:rPr>
          <w:rFonts w:ascii="Palatino Linotype" w:eastAsia="Arial Unicode MS" w:hAnsi="Palatino Linotype" w:cs="Arial"/>
          <w:iCs/>
          <w:sz w:val="22"/>
          <w:szCs w:val="22"/>
        </w:rPr>
        <w:lastRenderedPageBreak/>
        <w:t xml:space="preserve">tiene atribuciones para conocer </w:t>
      </w:r>
      <w:r w:rsidR="00DA5DDA" w:rsidRPr="005257CB">
        <w:rPr>
          <w:rFonts w:ascii="Palatino Linotype" w:eastAsia="Arial Unicode MS" w:hAnsi="Palatino Linotype" w:cs="Arial"/>
          <w:iCs/>
          <w:sz w:val="22"/>
          <w:szCs w:val="22"/>
        </w:rPr>
        <w:t>respecto a la declaración de alerta de violencia de género y presentar los informes de seguimiento correspondientes.</w:t>
      </w:r>
    </w:p>
    <w:p w14:paraId="79D9700D" w14:textId="77777777" w:rsidR="002407FD" w:rsidRPr="005257CB" w:rsidRDefault="002407FD" w:rsidP="005008AC">
      <w:pPr>
        <w:pStyle w:val="Prrafodelista"/>
        <w:autoSpaceDE w:val="0"/>
        <w:autoSpaceDN w:val="0"/>
        <w:adjustRightInd w:val="0"/>
        <w:spacing w:line="360" w:lineRule="auto"/>
        <w:ind w:left="0"/>
        <w:jc w:val="both"/>
        <w:rPr>
          <w:rFonts w:ascii="Palatino Linotype" w:eastAsia="Arial Unicode MS" w:hAnsi="Palatino Linotype" w:cs="Arial"/>
          <w:iCs/>
          <w:sz w:val="22"/>
          <w:szCs w:val="22"/>
        </w:rPr>
      </w:pPr>
    </w:p>
    <w:p w14:paraId="25AC8E3F" w14:textId="77777777" w:rsidR="005008AC" w:rsidRPr="005257CB" w:rsidRDefault="002407FD" w:rsidP="00DA5DDA">
      <w:pPr>
        <w:pStyle w:val="Prrafodelista"/>
        <w:autoSpaceDE w:val="0"/>
        <w:autoSpaceDN w:val="0"/>
        <w:adjustRightInd w:val="0"/>
        <w:spacing w:line="360" w:lineRule="auto"/>
        <w:ind w:left="0"/>
        <w:jc w:val="both"/>
        <w:rPr>
          <w:rFonts w:ascii="Palatino Linotype" w:eastAsia="Palatino Linotype" w:hAnsi="Palatino Linotype" w:cs="Palatino Linotype"/>
          <w:sz w:val="22"/>
          <w:szCs w:val="22"/>
        </w:rPr>
      </w:pPr>
      <w:r w:rsidRPr="005257CB">
        <w:rPr>
          <w:rFonts w:ascii="Palatino Linotype" w:eastAsia="Arial Unicode MS" w:hAnsi="Palatino Linotype" w:cs="Arial"/>
          <w:iCs/>
          <w:sz w:val="22"/>
          <w:szCs w:val="22"/>
        </w:rPr>
        <w:t xml:space="preserve"> </w:t>
      </w:r>
      <w:r w:rsidR="005008AC" w:rsidRPr="005257CB">
        <w:rPr>
          <w:rFonts w:ascii="Palatino Linotype" w:eastAsia="Palatino Linotype" w:hAnsi="Palatino Linotype" w:cs="Palatino Linotype"/>
          <w:sz w:val="22"/>
          <w:szCs w:val="22"/>
        </w:rPr>
        <w:t xml:space="preserve">En consecuencia, al haber turnado la solicitud </w:t>
      </w:r>
      <w:r w:rsidR="00DA5DDA" w:rsidRPr="005257CB">
        <w:rPr>
          <w:rFonts w:ascii="Palatino Linotype" w:eastAsia="Palatino Linotype" w:hAnsi="Palatino Linotype" w:cs="Palatino Linotype"/>
          <w:sz w:val="22"/>
          <w:szCs w:val="22"/>
        </w:rPr>
        <w:t>únicamente a la Coordinación de Administración y Finanzas</w:t>
      </w:r>
      <w:r w:rsidR="0069784E" w:rsidRPr="005257CB">
        <w:rPr>
          <w:rFonts w:ascii="Palatino Linotype" w:eastAsia="Palatino Linotype" w:hAnsi="Palatino Linotype" w:cs="Palatino Linotype"/>
          <w:sz w:val="22"/>
          <w:szCs w:val="22"/>
        </w:rPr>
        <w:t xml:space="preserve">, </w:t>
      </w:r>
      <w:r w:rsidR="005008AC" w:rsidRPr="005257CB">
        <w:rPr>
          <w:rFonts w:ascii="Palatino Linotype" w:eastAsia="Palatino Linotype" w:hAnsi="Palatino Linotype" w:cs="Palatino Linotype"/>
          <w:sz w:val="22"/>
          <w:szCs w:val="22"/>
        </w:rPr>
        <w:t xml:space="preserve">se determina que </w:t>
      </w:r>
      <w:r w:rsidR="0069784E" w:rsidRPr="005257CB">
        <w:rPr>
          <w:rFonts w:ascii="Palatino Linotype" w:eastAsia="Palatino Linotype" w:hAnsi="Palatino Linotype" w:cs="Palatino Linotype"/>
          <w:sz w:val="22"/>
          <w:szCs w:val="22"/>
        </w:rPr>
        <w:t xml:space="preserve">no </w:t>
      </w:r>
      <w:r w:rsidR="005008AC" w:rsidRPr="005257CB">
        <w:rPr>
          <w:rFonts w:ascii="Palatino Linotype" w:eastAsia="Palatino Linotype" w:hAnsi="Palatino Linotype" w:cs="Palatino Linotype"/>
          <w:sz w:val="22"/>
          <w:szCs w:val="22"/>
        </w:rPr>
        <w:t xml:space="preserve">siguió el procedimiento para la atención a las solicitudes de acceso a la información, establecido en los artículos 151, 160, 162, 163, 164, 165 y 166, de la Ley de Transparencia y Acceso a la Información Pública del Estado de México y Municipios: </w:t>
      </w:r>
    </w:p>
    <w:p w14:paraId="67D9D389" w14:textId="77777777" w:rsidR="005008AC" w:rsidRPr="005257CB" w:rsidRDefault="005008AC" w:rsidP="005008A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952801"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72C8428"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1D6CB8C"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684B8B9B"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53799AB"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lastRenderedPageBreak/>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10EFF3A" w14:textId="77777777" w:rsidR="005008AC" w:rsidRPr="005257CB" w:rsidRDefault="005008AC" w:rsidP="005008AC">
      <w:pPr>
        <w:spacing w:after="240" w:line="360" w:lineRule="auto"/>
        <w:ind w:left="284"/>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622033" w14:textId="77777777" w:rsidR="005008AC" w:rsidRPr="005257CB" w:rsidRDefault="005008AC"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En este orden de ideas, se reitera que la Unidad de Transparencia al </w:t>
      </w:r>
      <w:r w:rsidR="0069784E" w:rsidRPr="005257CB">
        <w:rPr>
          <w:rFonts w:ascii="Palatino Linotype" w:eastAsia="Palatino Linotype" w:hAnsi="Palatino Linotype" w:cs="Palatino Linotype"/>
          <w:sz w:val="22"/>
          <w:szCs w:val="22"/>
        </w:rPr>
        <w:t xml:space="preserve">no </w:t>
      </w:r>
      <w:r w:rsidRPr="005257CB">
        <w:rPr>
          <w:rFonts w:ascii="Palatino Linotype" w:eastAsia="Palatino Linotype" w:hAnsi="Palatino Linotype" w:cs="Palatino Linotype"/>
          <w:sz w:val="22"/>
          <w:szCs w:val="22"/>
        </w:rPr>
        <w:t xml:space="preserve">turnar la solicitud a </w:t>
      </w:r>
      <w:r w:rsidR="002841E4" w:rsidRPr="005257CB">
        <w:rPr>
          <w:rFonts w:ascii="Palatino Linotype" w:eastAsia="Palatino Linotype" w:hAnsi="Palatino Linotype" w:cs="Palatino Linotype"/>
          <w:sz w:val="22"/>
          <w:szCs w:val="22"/>
        </w:rPr>
        <w:t xml:space="preserve">la </w:t>
      </w:r>
      <w:r w:rsidR="00DA5DDA" w:rsidRPr="005257CB">
        <w:rPr>
          <w:rFonts w:ascii="Palatino Linotype" w:eastAsia="Palatino Linotype" w:hAnsi="Palatino Linotype" w:cs="Palatino Linotype"/>
          <w:sz w:val="22"/>
          <w:szCs w:val="22"/>
        </w:rPr>
        <w:t>Coordinación Integral para la Atención de la Violencia de Género</w:t>
      </w:r>
      <w:r w:rsidR="0069784E" w:rsidRPr="005257CB">
        <w:rPr>
          <w:rFonts w:ascii="Palatino Linotype" w:eastAsia="Palatino Linotype" w:hAnsi="Palatino Linotype" w:cs="Palatino Linotype"/>
          <w:sz w:val="22"/>
          <w:szCs w:val="22"/>
        </w:rPr>
        <w:t xml:space="preserve"> se tiene que no</w:t>
      </w:r>
      <w:r w:rsidRPr="005257CB">
        <w:rPr>
          <w:rFonts w:ascii="Palatino Linotype" w:eastAsia="Palatino Linotype" w:hAnsi="Palatino Linotype" w:cs="Palatino Linotype"/>
          <w:sz w:val="22"/>
          <w:szCs w:val="22"/>
        </w:rPr>
        <w:t xml:space="preserve"> se acreditó la correcta búsqueda exhaustiva y razonable de la información.</w:t>
      </w:r>
    </w:p>
    <w:p w14:paraId="7A7A0CFB" w14:textId="77777777" w:rsidR="00BF2A02" w:rsidRPr="005257CB" w:rsidRDefault="00BF2A02"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50EBD3" w14:textId="77777777" w:rsidR="00A02407" w:rsidRPr="005257CB" w:rsidRDefault="00BF2A02"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Ahora bien, es necesario precisar que la pretensión del Recurrente se basa en acceder al presupuesto asignado al </w:t>
      </w:r>
      <w:r w:rsidR="00A02407" w:rsidRPr="005257CB">
        <w:rPr>
          <w:rFonts w:ascii="Palatino Linotype" w:eastAsia="Palatino Linotype" w:hAnsi="Palatino Linotype" w:cs="Palatino Linotype"/>
          <w:sz w:val="22"/>
          <w:szCs w:val="22"/>
        </w:rPr>
        <w:t>Instituto Municipal de la Mujer, así como los logros alcanzados para atender la alerta de género en los ejercicios fiscales 2020, 2021, 2022, 2023, 2024 y 2025.</w:t>
      </w:r>
    </w:p>
    <w:p w14:paraId="3673D432" w14:textId="77777777" w:rsidR="00A02407" w:rsidRPr="005257CB" w:rsidRDefault="00A02407"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A05423" w14:textId="77777777" w:rsidR="00A02407" w:rsidRPr="005257CB" w:rsidRDefault="00A02407" w:rsidP="005008A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Presupuesto asignado al Instituto Municipal de la Mujer.</w:t>
      </w:r>
    </w:p>
    <w:p w14:paraId="65C8919D" w14:textId="77777777" w:rsidR="00A02407" w:rsidRPr="005257CB" w:rsidRDefault="00A02407"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871823" w14:textId="77777777" w:rsidR="00BF2A02" w:rsidRPr="005257CB" w:rsidRDefault="00A02407"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Sobre este requerimiento, </w:t>
      </w:r>
      <w:r w:rsidR="00BF2A02" w:rsidRPr="005257CB">
        <w:rPr>
          <w:rFonts w:ascii="Palatino Linotype" w:eastAsia="Palatino Linotype" w:hAnsi="Palatino Linotype" w:cs="Palatino Linotype"/>
          <w:sz w:val="22"/>
          <w:szCs w:val="22"/>
        </w:rPr>
        <w:t>el Sujeto Obligado a través del Servidor Público Habilitado competente entregó la siguiente información:</w:t>
      </w:r>
      <w:r w:rsidR="00AB4851" w:rsidRPr="005257CB">
        <w:rPr>
          <w:rFonts w:ascii="Palatino Linotype" w:eastAsia="Palatino Linotype" w:hAnsi="Palatino Linotype" w:cs="Palatino Linotype"/>
          <w:sz w:val="22"/>
          <w:szCs w:val="22"/>
        </w:rPr>
        <w:t xml:space="preserve"> </w:t>
      </w:r>
    </w:p>
    <w:p w14:paraId="0BB5EA55" w14:textId="77777777" w:rsidR="00BF2A02" w:rsidRPr="005257CB" w:rsidRDefault="00BF2A02"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EB7CC5" w14:textId="77777777" w:rsidR="00BF2A02" w:rsidRPr="005257CB" w:rsidRDefault="000815B4" w:rsidP="00BF2A0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5257CB">
        <w:rPr>
          <w:rFonts w:ascii="Palatino Linotype" w:eastAsia="Palatino Linotype" w:hAnsi="Palatino Linotype" w:cs="Palatino Linotype"/>
          <w:noProof/>
          <w:sz w:val="22"/>
          <w:szCs w:val="22"/>
        </w:rPr>
        <w:lastRenderedPageBreak/>
        <w:drawing>
          <wp:inline distT="0" distB="0" distL="0" distR="0" wp14:anchorId="230C0AA4" wp14:editId="20010288">
            <wp:extent cx="5677692" cy="258163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7692" cy="2581635"/>
                    </a:xfrm>
                    <a:prstGeom prst="rect">
                      <a:avLst/>
                    </a:prstGeom>
                  </pic:spPr>
                </pic:pic>
              </a:graphicData>
            </a:graphic>
          </wp:inline>
        </w:drawing>
      </w:r>
    </w:p>
    <w:p w14:paraId="511E6CC1" w14:textId="77777777" w:rsidR="00BF2A02" w:rsidRPr="005257CB" w:rsidRDefault="00BF2A02" w:rsidP="00DD3A77">
      <w:pPr>
        <w:pStyle w:val="NormalWeb"/>
        <w:spacing w:before="0" w:beforeAutospacing="0" w:after="0" w:afterAutospacing="0" w:line="360" w:lineRule="auto"/>
        <w:jc w:val="both"/>
        <w:rPr>
          <w:rFonts w:ascii="Palatino Linotype" w:hAnsi="Palatino Linotype"/>
          <w:sz w:val="22"/>
          <w:szCs w:val="22"/>
        </w:rPr>
      </w:pPr>
      <w:r w:rsidRPr="005257CB">
        <w:rPr>
          <w:rFonts w:ascii="Palatino Linotype" w:hAnsi="Palatino Linotype"/>
          <w:sz w:val="22"/>
          <w:szCs w:val="22"/>
        </w:rPr>
        <w:t xml:space="preserve">En el caso, se obvia el estudio de la competencia para generar, poseer y/o administrar la información requerida, en razón de que el </w:t>
      </w:r>
      <w:r w:rsidRPr="005257CB">
        <w:rPr>
          <w:rFonts w:ascii="Palatino Linotype" w:hAnsi="Palatino Linotype"/>
          <w:b/>
          <w:bCs/>
          <w:sz w:val="22"/>
          <w:szCs w:val="22"/>
        </w:rPr>
        <w:t xml:space="preserve">Sujeto Obligado </w:t>
      </w:r>
      <w:r w:rsidRPr="005257CB">
        <w:rPr>
          <w:rFonts w:ascii="Palatino Linotype" w:hAnsi="Palatino Linotype"/>
          <w:sz w:val="22"/>
          <w:szCs w:val="22"/>
        </w:rPr>
        <w:t xml:space="preserve">asumió contar con la misma, tan es así que </w:t>
      </w:r>
      <w:r w:rsidRPr="005257CB">
        <w:rPr>
          <w:rFonts w:ascii="Palatino Linotype" w:hAnsi="Palatino Linotype"/>
          <w:b/>
          <w:bCs/>
          <w:sz w:val="22"/>
          <w:szCs w:val="22"/>
        </w:rPr>
        <w:t xml:space="preserve">en respuesta </w:t>
      </w:r>
      <w:r w:rsidR="000815B4" w:rsidRPr="005257CB">
        <w:rPr>
          <w:rFonts w:ascii="Palatino Linotype" w:hAnsi="Palatino Linotype"/>
          <w:b/>
          <w:bCs/>
          <w:sz w:val="22"/>
          <w:szCs w:val="22"/>
        </w:rPr>
        <w:t>entregó el presupuesto asignado a cada ejercicio fiscal.</w:t>
      </w:r>
    </w:p>
    <w:p w14:paraId="173F0421" w14:textId="77777777" w:rsidR="00BF2A02" w:rsidRPr="005257CB" w:rsidRDefault="00BF2A02" w:rsidP="00DD3A77">
      <w:pPr>
        <w:spacing w:line="360" w:lineRule="auto"/>
        <w:rPr>
          <w:rFonts w:ascii="Palatino Linotype" w:hAnsi="Palatino Linotype"/>
          <w:sz w:val="22"/>
          <w:szCs w:val="22"/>
        </w:rPr>
      </w:pPr>
    </w:p>
    <w:p w14:paraId="678E1B8F" w14:textId="77777777" w:rsidR="00BF2A02" w:rsidRPr="005257CB" w:rsidRDefault="00BF2A02" w:rsidP="00DD3A77">
      <w:pPr>
        <w:pStyle w:val="NormalWeb"/>
        <w:spacing w:before="0" w:beforeAutospacing="0" w:after="0" w:afterAutospacing="0" w:line="360" w:lineRule="auto"/>
        <w:jc w:val="both"/>
        <w:rPr>
          <w:rFonts w:ascii="Palatino Linotype" w:hAnsi="Palatino Linotype"/>
          <w:sz w:val="22"/>
          <w:szCs w:val="22"/>
        </w:rPr>
      </w:pPr>
      <w:r w:rsidRPr="005257CB">
        <w:rPr>
          <w:rFonts w:ascii="Palatino Linotype" w:hAnsi="Palatino Linotype"/>
          <w:sz w:val="22"/>
          <w:szCs w:val="22"/>
        </w:rPr>
        <w:t xml:space="preserve">Conforme lo anterior, en el caso se aprecia que el </w:t>
      </w:r>
      <w:r w:rsidRPr="005257CB">
        <w:rPr>
          <w:rFonts w:ascii="Palatino Linotype" w:hAnsi="Palatino Linotype"/>
          <w:b/>
          <w:bCs/>
          <w:sz w:val="22"/>
          <w:szCs w:val="22"/>
        </w:rPr>
        <w:t>Sujeto Obligado</w:t>
      </w:r>
      <w:r w:rsidRPr="005257CB">
        <w:rPr>
          <w:rFonts w:ascii="Palatino Linotype" w:hAnsi="Palatino Linotype"/>
          <w:sz w:val="22"/>
          <w:szCs w:val="22"/>
        </w:rPr>
        <w:t xml:space="preserve"> elaboró un documento ad hoc para dar cabal cumplimiento al derecho de acceso a la información del particular aún y </w:t>
      </w:r>
      <w:r w:rsidRPr="005257CB">
        <w:rPr>
          <w:rFonts w:ascii="Palatino Linotype" w:hAnsi="Palatino Linotype"/>
          <w:b/>
          <w:bCs/>
          <w:sz w:val="22"/>
          <w:szCs w:val="22"/>
        </w:rPr>
        <w:t>cuando no es una obligación de las autoridades</w:t>
      </w:r>
      <w:r w:rsidRPr="005257CB">
        <w:rPr>
          <w:rFonts w:ascii="Palatino Linotype" w:hAnsi="Palatino Linotype"/>
          <w:sz w:val="22"/>
          <w:szCs w:val="22"/>
        </w:rPr>
        <w:t xml:space="preserve"> tal y como lo señala el Criterio orientador 09-10, emitido por el Pleno del entonces Instituto Nacional de Transparencia, Acceso a la Información y Protección de Datos Personales.</w:t>
      </w:r>
    </w:p>
    <w:p w14:paraId="51C43848" w14:textId="77777777" w:rsidR="00BF2A02" w:rsidRPr="005257CB" w:rsidRDefault="00BF2A02" w:rsidP="00DD3A77">
      <w:pPr>
        <w:spacing w:line="360" w:lineRule="auto"/>
        <w:rPr>
          <w:rFonts w:ascii="Palatino Linotype" w:hAnsi="Palatino Linotype"/>
          <w:sz w:val="22"/>
          <w:szCs w:val="22"/>
        </w:rPr>
      </w:pPr>
    </w:p>
    <w:p w14:paraId="6FAFFB3E" w14:textId="77777777" w:rsidR="00BF2A02" w:rsidRPr="005257CB" w:rsidRDefault="00BF2A02" w:rsidP="00DD3A77">
      <w:pPr>
        <w:pStyle w:val="NormalWeb"/>
        <w:spacing w:before="0" w:beforeAutospacing="0" w:after="0" w:afterAutospacing="0" w:line="360" w:lineRule="auto"/>
        <w:jc w:val="both"/>
        <w:rPr>
          <w:rFonts w:ascii="Palatino Linotype" w:hAnsi="Palatino Linotype"/>
          <w:sz w:val="22"/>
          <w:szCs w:val="22"/>
        </w:rPr>
      </w:pPr>
      <w:r w:rsidRPr="005257CB">
        <w:rPr>
          <w:rFonts w:ascii="Palatino Linotype" w:hAnsi="Palatino Linotype"/>
          <w:sz w:val="22"/>
          <w:szCs w:val="22"/>
        </w:rPr>
        <w:t xml:space="preserve">Entonces, dado a que el criterio en mención establece que las autoridades </w:t>
      </w:r>
      <w:r w:rsidRPr="005257CB">
        <w:rPr>
          <w:rFonts w:ascii="Palatino Linotype" w:hAnsi="Palatino Linotype"/>
          <w:b/>
          <w:bCs/>
          <w:sz w:val="22"/>
          <w:szCs w:val="22"/>
        </w:rPr>
        <w:t xml:space="preserve">no están obligadas a generar documentos “ad hoc” </w:t>
      </w:r>
      <w:r w:rsidRPr="005257CB">
        <w:rPr>
          <w:rFonts w:ascii="Palatino Linotype" w:hAnsi="Palatino Linotype"/>
          <w:sz w:val="22"/>
          <w:szCs w:val="22"/>
        </w:rPr>
        <w:t xml:space="preserve">en contrario sensu, dicho criterio se puede interpretar resultando que las autoridades no están impedidas a generar documentos “ad hoc”, esto, siempre que con dicho documento elaborado se dé cabal cumplimiento a los requerimientos planteados; cuestión que se cumplió a cabalidad pues el servidor público habilitado competente indicó que el presupuesto </w:t>
      </w:r>
      <w:r w:rsidR="000815B4" w:rsidRPr="005257CB">
        <w:rPr>
          <w:rFonts w:ascii="Palatino Linotype" w:hAnsi="Palatino Linotype"/>
          <w:sz w:val="22"/>
          <w:szCs w:val="22"/>
        </w:rPr>
        <w:t>asignado al Instituto Municipal de la Mujer.</w:t>
      </w:r>
    </w:p>
    <w:p w14:paraId="4D46789A" w14:textId="77777777" w:rsidR="009D28E6" w:rsidRPr="005257CB" w:rsidRDefault="00BF2A02" w:rsidP="00DD3A77">
      <w:pPr>
        <w:pBdr>
          <w:top w:val="nil"/>
          <w:left w:val="nil"/>
          <w:bottom w:val="nil"/>
          <w:right w:val="nil"/>
          <w:between w:val="nil"/>
        </w:pBdr>
        <w:spacing w:line="360" w:lineRule="auto"/>
        <w:jc w:val="both"/>
        <w:rPr>
          <w:rFonts w:ascii="Palatino Linotype" w:hAnsi="Palatino Linotype"/>
          <w:sz w:val="22"/>
          <w:szCs w:val="22"/>
        </w:rPr>
      </w:pPr>
      <w:r w:rsidRPr="005257CB">
        <w:rPr>
          <w:rFonts w:ascii="Palatino Linotype" w:hAnsi="Palatino Linotype"/>
          <w:sz w:val="22"/>
          <w:szCs w:val="22"/>
        </w:rPr>
        <w:lastRenderedPageBreak/>
        <w:br/>
        <w:t xml:space="preserve">Aunado a lo anterior, este Pleno considera necesario dejar claro que, al haber existido un pronunciamiento por parte del </w:t>
      </w:r>
      <w:r w:rsidRPr="005257CB">
        <w:rPr>
          <w:rFonts w:ascii="Palatino Linotype" w:hAnsi="Palatino Linotype"/>
          <w:b/>
          <w:bCs/>
          <w:sz w:val="22"/>
          <w:szCs w:val="22"/>
        </w:rPr>
        <w:t>Sujeto Obligado</w:t>
      </w:r>
      <w:r w:rsidRPr="005257CB">
        <w:rPr>
          <w:rFonts w:ascii="Palatino Linotype" w:hAnsi="Palatino Linotype"/>
          <w:sz w:val="22"/>
          <w:szCs w:val="22"/>
        </w:rPr>
        <w:t>, a fin de dar respuesta a la solicitud planteada, éste no está facultado para manifestarse sobre la veracidad d</w:t>
      </w:r>
      <w:r w:rsidR="009D28E6" w:rsidRPr="005257CB">
        <w:rPr>
          <w:rFonts w:ascii="Palatino Linotype" w:hAnsi="Palatino Linotype"/>
          <w:sz w:val="22"/>
          <w:szCs w:val="22"/>
        </w:rPr>
        <w:t>e la información proporcionada.</w:t>
      </w:r>
    </w:p>
    <w:p w14:paraId="238D882F" w14:textId="77777777" w:rsidR="009D28E6" w:rsidRPr="005257CB" w:rsidRDefault="009D28E6" w:rsidP="00DD3A77">
      <w:pPr>
        <w:pBdr>
          <w:top w:val="nil"/>
          <w:left w:val="nil"/>
          <w:bottom w:val="nil"/>
          <w:right w:val="nil"/>
          <w:between w:val="nil"/>
        </w:pBdr>
        <w:spacing w:line="360" w:lineRule="auto"/>
        <w:jc w:val="both"/>
        <w:rPr>
          <w:rFonts w:ascii="Palatino Linotype" w:hAnsi="Palatino Linotype"/>
          <w:sz w:val="22"/>
          <w:szCs w:val="22"/>
        </w:rPr>
      </w:pPr>
    </w:p>
    <w:p w14:paraId="07AE3D8F" w14:textId="77777777" w:rsidR="00EA1BCA" w:rsidRPr="005257CB" w:rsidRDefault="00EA1BCA" w:rsidP="00EA1BCA">
      <w:pPr>
        <w:pBdr>
          <w:top w:val="nil"/>
          <w:left w:val="nil"/>
          <w:bottom w:val="nil"/>
          <w:right w:val="nil"/>
          <w:between w:val="nil"/>
        </w:pBdr>
        <w:spacing w:line="360" w:lineRule="auto"/>
        <w:jc w:val="both"/>
        <w:rPr>
          <w:rFonts w:ascii="Palatino Linotype" w:hAnsi="Palatino Linotype"/>
          <w:sz w:val="22"/>
          <w:szCs w:val="22"/>
        </w:rPr>
      </w:pPr>
      <w:r w:rsidRPr="005257CB">
        <w:rPr>
          <w:rFonts w:ascii="Palatino Linotype" w:hAnsi="Palatino Linotype"/>
          <w:sz w:val="22"/>
          <w:szCs w:val="22"/>
        </w:rPr>
        <w:t>Además,</w:t>
      </w:r>
      <w:r w:rsidR="009D28E6" w:rsidRPr="005257CB">
        <w:rPr>
          <w:rFonts w:ascii="Palatino Linotype" w:hAnsi="Palatino Linotype"/>
          <w:sz w:val="22"/>
          <w:szCs w:val="22"/>
        </w:rPr>
        <w:t xml:space="preserve"> no pasa inadvertido para este Organismo Garante que el Sujeto Obligado refirió que para el ejercicio fiscal 2025 refirió que no se tiene presupuesto asignado</w:t>
      </w:r>
      <w:r w:rsidRPr="005257CB">
        <w:rPr>
          <w:rFonts w:ascii="Palatino Linotype" w:hAnsi="Palatino Linotype"/>
          <w:sz w:val="22"/>
          <w:szCs w:val="22"/>
        </w:rPr>
        <w:t xml:space="preserve">, </w:t>
      </w:r>
      <w:r w:rsidRPr="005257CB">
        <w:rPr>
          <w:rFonts w:ascii="Palatino Linotype" w:eastAsia="Palatino Linotype" w:hAnsi="Palatino Linotype" w:cs="Palatino Linotype"/>
          <w:sz w:val="22"/>
          <w:szCs w:val="22"/>
        </w:rPr>
        <w:t>por lo que se actualiza lo que se conoce jurídicamente como un hecho negativo.</w:t>
      </w:r>
    </w:p>
    <w:p w14:paraId="427C3931" w14:textId="77777777" w:rsidR="00EA1BCA" w:rsidRPr="005257CB" w:rsidRDefault="00EA1BCA" w:rsidP="00EA1B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2AAE704" w14:textId="77777777" w:rsidR="00EA1BCA" w:rsidRPr="005257CB" w:rsidRDefault="00EA1BCA" w:rsidP="00EA1B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616D529A" w14:textId="77777777" w:rsidR="00EA1BCA" w:rsidRPr="005257CB" w:rsidRDefault="00EA1BCA" w:rsidP="00EA1BCA">
      <w:pPr>
        <w:spacing w:line="360" w:lineRule="auto"/>
        <w:jc w:val="both"/>
        <w:rPr>
          <w:rFonts w:ascii="Palatino Linotype" w:eastAsia="Palatino Linotype" w:hAnsi="Palatino Linotype" w:cs="Palatino Linotype"/>
          <w:sz w:val="22"/>
          <w:szCs w:val="22"/>
        </w:rPr>
      </w:pPr>
    </w:p>
    <w:p w14:paraId="3A06C918" w14:textId="77777777" w:rsidR="00EA1BCA" w:rsidRPr="005257CB" w:rsidRDefault="00EA1BCA" w:rsidP="00EA1BC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315D6DD1" w14:textId="77777777" w:rsidR="00EA1BCA" w:rsidRPr="005257CB" w:rsidRDefault="00EA1BCA" w:rsidP="00EA1BCA">
      <w:pPr>
        <w:spacing w:line="360" w:lineRule="auto"/>
        <w:jc w:val="both"/>
        <w:rPr>
          <w:rFonts w:ascii="Palatino Linotype" w:eastAsia="Palatino Linotype" w:hAnsi="Palatino Linotype" w:cs="Palatino Linotype"/>
          <w:sz w:val="22"/>
          <w:szCs w:val="22"/>
        </w:rPr>
      </w:pPr>
    </w:p>
    <w:p w14:paraId="684ACB6E" w14:textId="77777777" w:rsidR="00EA1BCA" w:rsidRPr="005257CB" w:rsidRDefault="00EA1BCA" w:rsidP="00EA1BC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5257CB">
        <w:rPr>
          <w:rFonts w:ascii="Palatino Linotype" w:eastAsia="Palatino Linotype" w:hAnsi="Palatino Linotype" w:cs="Palatino Linotype"/>
          <w:b/>
          <w:i/>
          <w:sz w:val="22"/>
          <w:szCs w:val="22"/>
        </w:rPr>
        <w:t xml:space="preserve">HECHOS NEGATIVOS, NO SON SUSCEPTIBLES DE DEMOSTRACIÓN. </w:t>
      </w:r>
      <w:r w:rsidRPr="005257CB">
        <w:rPr>
          <w:rFonts w:ascii="Palatino Linotype" w:eastAsia="Palatino Linotype" w:hAnsi="Palatino Linotype" w:cs="Palatino Linotype"/>
          <w:sz w:val="22"/>
          <w:szCs w:val="22"/>
        </w:rPr>
        <w:t xml:space="preserve"> </w:t>
      </w:r>
      <w:r w:rsidRPr="005257CB">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86B395E" w14:textId="77777777" w:rsidR="00EA1BCA" w:rsidRPr="005257CB" w:rsidRDefault="00EA1BCA" w:rsidP="00EA1BCA">
      <w:pPr>
        <w:spacing w:line="360" w:lineRule="auto"/>
        <w:ind w:right="-7"/>
        <w:jc w:val="both"/>
        <w:rPr>
          <w:rFonts w:ascii="Palatino Linotype" w:hAnsi="Palatino Linotype"/>
          <w:sz w:val="22"/>
          <w:szCs w:val="22"/>
        </w:rPr>
      </w:pPr>
    </w:p>
    <w:p w14:paraId="64848F08" w14:textId="77777777" w:rsidR="00EA1BCA" w:rsidRPr="005257CB" w:rsidRDefault="00EA1BCA" w:rsidP="00EA1BCA">
      <w:pPr>
        <w:spacing w:line="360" w:lineRule="auto"/>
        <w:ind w:right="-7"/>
        <w:jc w:val="both"/>
        <w:rPr>
          <w:rFonts w:ascii="Palatino Linotype" w:eastAsia="Palatino Linotype" w:hAnsi="Palatino Linotype" w:cs="Palatino Linotype"/>
          <w:sz w:val="22"/>
          <w:szCs w:val="22"/>
        </w:rPr>
      </w:pPr>
      <w:r w:rsidRPr="005257CB">
        <w:rPr>
          <w:rFonts w:ascii="Palatino Linotype" w:hAnsi="Palatino Linotype"/>
          <w:sz w:val="22"/>
          <w:szCs w:val="22"/>
        </w:rPr>
        <w:lastRenderedPageBreak/>
        <w:t xml:space="preserve">Por lo que al haber existido un pronunciamiento por parte del Servidor Público Habilitado, </w:t>
      </w:r>
      <w:r w:rsidRPr="005257CB">
        <w:rPr>
          <w:rFonts w:ascii="Palatino Linotype" w:eastAsia="Palatino Linotype" w:hAnsi="Palatino Linotype" w:cs="Palatino Linotype"/>
          <w:sz w:val="22"/>
          <w:szCs w:val="22"/>
        </w:rPr>
        <w:t>es que no se puede dudar de la veracidad de la información proporcionada.</w:t>
      </w:r>
    </w:p>
    <w:p w14:paraId="4C701579" w14:textId="77777777" w:rsidR="00EA1BCA" w:rsidRPr="005257CB" w:rsidRDefault="00EA1BCA" w:rsidP="00EA1BCA">
      <w:pPr>
        <w:spacing w:line="360" w:lineRule="auto"/>
        <w:ind w:right="-7"/>
        <w:jc w:val="both"/>
        <w:rPr>
          <w:rFonts w:ascii="Palatino Linotype" w:eastAsia="Palatino Linotype" w:hAnsi="Palatino Linotype" w:cs="Palatino Linotype"/>
          <w:sz w:val="22"/>
          <w:szCs w:val="22"/>
        </w:rPr>
      </w:pPr>
    </w:p>
    <w:p w14:paraId="02F4AE8F" w14:textId="77777777" w:rsidR="00EA1BCA" w:rsidRPr="005257CB" w:rsidRDefault="00EA1BCA" w:rsidP="00EA1B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7FD95121" w14:textId="77777777" w:rsidR="00EA1BCA" w:rsidRPr="005257CB" w:rsidRDefault="00EA1BCA" w:rsidP="00EA1BCA">
      <w:pPr>
        <w:pBdr>
          <w:top w:val="nil"/>
          <w:left w:val="nil"/>
          <w:bottom w:val="nil"/>
          <w:right w:val="nil"/>
          <w:between w:val="nil"/>
        </w:pBdr>
        <w:ind w:left="720"/>
        <w:rPr>
          <w:rFonts w:ascii="Palatino Linotype" w:eastAsia="Palatino Linotype" w:hAnsi="Palatino Linotype" w:cs="Palatino Linotype"/>
          <w:sz w:val="22"/>
          <w:szCs w:val="22"/>
        </w:rPr>
      </w:pPr>
    </w:p>
    <w:p w14:paraId="4F0A4D22" w14:textId="77777777" w:rsidR="00EA1BCA" w:rsidRPr="005257CB" w:rsidRDefault="00EA1BCA" w:rsidP="00EA1BCA">
      <w:pPr>
        <w:ind w:left="567" w:right="567"/>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5257CB">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3E02B8" w14:textId="77777777" w:rsidR="00EA1BCA" w:rsidRPr="005257CB" w:rsidRDefault="0044759D" w:rsidP="00EA1BCA">
      <w:pPr>
        <w:spacing w:line="360" w:lineRule="auto"/>
        <w:ind w:right="567"/>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 </w:t>
      </w:r>
    </w:p>
    <w:p w14:paraId="3AFB1FDD" w14:textId="77777777" w:rsidR="00EA1BCA" w:rsidRPr="005257CB" w:rsidRDefault="00EA1BCA" w:rsidP="00EA1B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declararse atendido dicho requerimiento.</w:t>
      </w:r>
    </w:p>
    <w:p w14:paraId="4F024504" w14:textId="77777777" w:rsidR="009D28E6" w:rsidRPr="005257CB" w:rsidRDefault="009D28E6" w:rsidP="00DD3A77">
      <w:pPr>
        <w:pBdr>
          <w:top w:val="nil"/>
          <w:left w:val="nil"/>
          <w:bottom w:val="nil"/>
          <w:right w:val="nil"/>
          <w:between w:val="nil"/>
        </w:pBdr>
        <w:spacing w:line="360" w:lineRule="auto"/>
        <w:jc w:val="both"/>
        <w:rPr>
          <w:rFonts w:ascii="Palatino Linotype" w:hAnsi="Palatino Linotype"/>
          <w:sz w:val="22"/>
          <w:szCs w:val="22"/>
        </w:rPr>
      </w:pPr>
    </w:p>
    <w:p w14:paraId="251E7B3A" w14:textId="77777777" w:rsidR="009D28E6" w:rsidRPr="005257CB" w:rsidRDefault="00A02407" w:rsidP="00DD3A77">
      <w:pPr>
        <w:pBdr>
          <w:top w:val="nil"/>
          <w:left w:val="nil"/>
          <w:bottom w:val="nil"/>
          <w:right w:val="nil"/>
          <w:between w:val="nil"/>
        </w:pBdr>
        <w:spacing w:line="360" w:lineRule="auto"/>
        <w:jc w:val="both"/>
        <w:rPr>
          <w:rFonts w:ascii="Palatino Linotype" w:hAnsi="Palatino Linotype"/>
          <w:b/>
          <w:sz w:val="22"/>
          <w:szCs w:val="22"/>
        </w:rPr>
      </w:pPr>
      <w:r w:rsidRPr="005257CB">
        <w:rPr>
          <w:rFonts w:ascii="Palatino Linotype" w:hAnsi="Palatino Linotype"/>
          <w:b/>
          <w:sz w:val="22"/>
          <w:szCs w:val="22"/>
        </w:rPr>
        <w:t>Logros alcanzados para atender la Alerta de Violencia de Género.</w:t>
      </w:r>
    </w:p>
    <w:p w14:paraId="1D6A3292" w14:textId="77777777" w:rsidR="00A02407" w:rsidRPr="005257CB" w:rsidRDefault="00A02407" w:rsidP="00DD3A77">
      <w:pPr>
        <w:pBdr>
          <w:top w:val="nil"/>
          <w:left w:val="nil"/>
          <w:bottom w:val="nil"/>
          <w:right w:val="nil"/>
          <w:between w:val="nil"/>
        </w:pBdr>
        <w:spacing w:line="360" w:lineRule="auto"/>
        <w:jc w:val="both"/>
        <w:rPr>
          <w:rFonts w:ascii="Palatino Linotype" w:hAnsi="Palatino Linotype"/>
          <w:sz w:val="22"/>
          <w:szCs w:val="22"/>
        </w:rPr>
      </w:pPr>
    </w:p>
    <w:p w14:paraId="0E22BDFE" w14:textId="77777777" w:rsidR="00691355" w:rsidRPr="005257CB" w:rsidRDefault="00AB3AB2" w:rsidP="0068051A">
      <w:pPr>
        <w:pStyle w:val="Prrafodelista"/>
        <w:spacing w:line="360" w:lineRule="auto"/>
        <w:ind w:left="0"/>
        <w:jc w:val="both"/>
        <w:rPr>
          <w:rFonts w:ascii="Palatino Linotype" w:hAnsi="Palatino Linotype" w:cs="Arial"/>
          <w:sz w:val="22"/>
          <w:szCs w:val="22"/>
          <w:lang w:val="es-ES"/>
        </w:rPr>
      </w:pPr>
      <w:r w:rsidRPr="005257CB">
        <w:rPr>
          <w:rFonts w:ascii="Palatino Linotype" w:hAnsi="Palatino Linotype"/>
          <w:sz w:val="22"/>
          <w:szCs w:val="22"/>
        </w:rPr>
        <w:t xml:space="preserve"> </w:t>
      </w:r>
      <w:r w:rsidR="00691355" w:rsidRPr="005257CB">
        <w:rPr>
          <w:rFonts w:ascii="Palatino Linotype" w:hAnsi="Palatino Linotype" w:cs="Arial"/>
          <w:sz w:val="22"/>
          <w:szCs w:val="22"/>
          <w:lang w:val="es-ES"/>
        </w:rPr>
        <w:t xml:space="preserve">Derivado de la naturaleza de la información solicitada, </w:t>
      </w:r>
      <w:r w:rsidR="00691355" w:rsidRPr="005257CB">
        <w:rPr>
          <w:rFonts w:ascii="Palatino Linotype" w:hAnsi="Palatino Linotype"/>
          <w:sz w:val="22"/>
          <w:szCs w:val="22"/>
          <w:lang w:val="es-ES"/>
        </w:rPr>
        <w:t xml:space="preserve">es necesario traer a contexto </w:t>
      </w:r>
      <w:r w:rsidR="00691355" w:rsidRPr="005257CB">
        <w:rPr>
          <w:rFonts w:ascii="Palatino Linotype" w:hAnsi="Palatino Linotype"/>
          <w:sz w:val="22"/>
          <w:szCs w:val="22"/>
          <w:lang w:eastAsia="en-US"/>
        </w:rPr>
        <w:t xml:space="preserve">Ley General de Acceso de las Mujeres a una Vida Libre de Violencia, la cual tiene </w:t>
      </w:r>
      <w:r w:rsidR="00691355" w:rsidRPr="005257CB">
        <w:rPr>
          <w:rFonts w:ascii="Palatino Linotype" w:hAnsi="Palatino Linotype"/>
          <w:i/>
          <w:sz w:val="22"/>
          <w:szCs w:val="22"/>
          <w:lang w:eastAsia="en-US"/>
        </w:rPr>
        <w:t xml:space="preserve">por objeto </w:t>
      </w:r>
      <w:r w:rsidR="00691355" w:rsidRPr="005257CB">
        <w:rPr>
          <w:rFonts w:ascii="Palatino Linotype" w:hAnsi="Palatino Linotype" w:cs="Arial"/>
          <w:i/>
          <w:sz w:val="22"/>
          <w:szCs w:val="22"/>
          <w:shd w:val="clear" w:color="auto" w:fill="FFFFFF"/>
        </w:rPr>
        <w:t xml:space="preserve">establecer la coordinación entre la Federación, las entidades federativas y los municipios para prevenir, sancionar y erradicar la violencia contra las mujeres, así como los principios y modalidades para garantizar su acceso a una vida libre de violencia que favorezca su desarrollo y bienestar conforme a los </w:t>
      </w:r>
      <w:r w:rsidR="00691355" w:rsidRPr="005257CB">
        <w:rPr>
          <w:rFonts w:ascii="Palatino Linotype" w:hAnsi="Palatino Linotype" w:cs="Arial"/>
          <w:i/>
          <w:sz w:val="22"/>
          <w:szCs w:val="22"/>
          <w:shd w:val="clear" w:color="auto" w:fill="FFFFFF"/>
        </w:rPr>
        <w:lastRenderedPageBreak/>
        <w:t xml:space="preserve">principios de igualdad y de no discriminación, así como para garantizar la democracia, el desarrollo integral y sustentable que fortalezca la soberanía y el régimen democrático establecidos en la Constitución Política de los Estados Unidos Mexicanos </w:t>
      </w:r>
      <w:r w:rsidR="00691355" w:rsidRPr="005257CB">
        <w:rPr>
          <w:rFonts w:ascii="Palatino Linotype" w:hAnsi="Palatino Linotype" w:cs="Arial"/>
          <w:sz w:val="22"/>
          <w:szCs w:val="22"/>
          <w:shd w:val="clear" w:color="auto" w:fill="FFFFFF"/>
        </w:rPr>
        <w:t>El mismo ordenamiento establece lo siguiente:</w:t>
      </w:r>
    </w:p>
    <w:p w14:paraId="65DF8087" w14:textId="77777777" w:rsidR="00691355" w:rsidRPr="005257CB" w:rsidRDefault="00691355" w:rsidP="00691355">
      <w:pPr>
        <w:pStyle w:val="Prrafodelista"/>
        <w:spacing w:line="360" w:lineRule="auto"/>
        <w:ind w:left="0"/>
        <w:jc w:val="both"/>
        <w:rPr>
          <w:rFonts w:ascii="Palatino Linotype" w:hAnsi="Palatino Linotype" w:cs="Arial"/>
          <w:i/>
          <w:sz w:val="22"/>
          <w:szCs w:val="22"/>
          <w:shd w:val="clear" w:color="auto" w:fill="FFFFFF"/>
        </w:rPr>
      </w:pPr>
    </w:p>
    <w:p w14:paraId="4A52B148" w14:textId="77777777" w:rsidR="00691355" w:rsidRPr="005257CB" w:rsidRDefault="00691355" w:rsidP="0068051A">
      <w:pPr>
        <w:pStyle w:val="Prrafodelista"/>
        <w:ind w:left="567" w:right="567"/>
        <w:jc w:val="both"/>
        <w:rPr>
          <w:rFonts w:ascii="Palatino Linotype" w:hAnsi="Palatino Linotype" w:cs="Arial"/>
          <w:i/>
          <w:sz w:val="22"/>
          <w:szCs w:val="22"/>
          <w:shd w:val="clear" w:color="auto" w:fill="FFFFFF"/>
        </w:rPr>
      </w:pPr>
      <w:r w:rsidRPr="005257CB">
        <w:rPr>
          <w:rFonts w:ascii="Palatino Linotype" w:hAnsi="Palatino Linotype" w:cs="Arial"/>
          <w:i/>
          <w:sz w:val="22"/>
          <w:szCs w:val="22"/>
          <w:shd w:val="clear" w:color="auto" w:fill="FFFFFF"/>
        </w:rPr>
        <w:t>Artículo 5. Para los efectos de la presente ley se entenderá por:</w:t>
      </w:r>
    </w:p>
    <w:p w14:paraId="6167E2C2" w14:textId="77777777" w:rsidR="00691355" w:rsidRPr="005257CB" w:rsidRDefault="00691355" w:rsidP="0068051A">
      <w:pPr>
        <w:pStyle w:val="Prrafodelista"/>
        <w:ind w:left="567" w:right="567"/>
        <w:jc w:val="both"/>
        <w:rPr>
          <w:rFonts w:ascii="Palatino Linotype" w:hAnsi="Palatino Linotype" w:cs="Arial"/>
          <w:i/>
          <w:sz w:val="22"/>
          <w:szCs w:val="22"/>
          <w:shd w:val="clear" w:color="auto" w:fill="FFFFFF"/>
        </w:rPr>
      </w:pPr>
      <w:r w:rsidRPr="005257CB">
        <w:rPr>
          <w:rFonts w:ascii="Palatino Linotype" w:hAnsi="Palatino Linotype" w:cs="Arial"/>
          <w:i/>
          <w:sz w:val="22"/>
          <w:szCs w:val="22"/>
          <w:shd w:val="clear" w:color="auto" w:fill="FFFFFF"/>
        </w:rPr>
        <w:t>…</w:t>
      </w:r>
    </w:p>
    <w:p w14:paraId="697310E1" w14:textId="77777777" w:rsidR="00691355" w:rsidRPr="005257CB" w:rsidRDefault="00691355" w:rsidP="0068051A">
      <w:pPr>
        <w:pStyle w:val="Prrafodelista"/>
        <w:ind w:left="567" w:right="567"/>
        <w:jc w:val="both"/>
        <w:rPr>
          <w:rFonts w:ascii="Palatino Linotype" w:hAnsi="Palatino Linotype" w:cs="Arial"/>
          <w:i/>
          <w:sz w:val="22"/>
          <w:szCs w:val="22"/>
          <w:shd w:val="clear" w:color="auto" w:fill="FFFFFF"/>
        </w:rPr>
      </w:pPr>
      <w:r w:rsidRPr="005257CB">
        <w:rPr>
          <w:rFonts w:ascii="Palatino Linotype" w:hAnsi="Palatino Linotype" w:cs="Arial"/>
          <w:i/>
          <w:sz w:val="22"/>
          <w:szCs w:val="22"/>
          <w:shd w:val="clear" w:color="auto" w:fill="FFFFFF"/>
        </w:rPr>
        <w:t xml:space="preserve"> IV. </w:t>
      </w:r>
      <w:r w:rsidRPr="005257CB">
        <w:rPr>
          <w:rFonts w:ascii="Palatino Linotype" w:hAnsi="Palatino Linotype" w:cs="Arial"/>
          <w:b/>
          <w:i/>
          <w:sz w:val="22"/>
          <w:szCs w:val="22"/>
          <w:shd w:val="clear" w:color="auto" w:fill="FFFFFF"/>
        </w:rPr>
        <w:t>Violencia contra las Mujeres</w:t>
      </w:r>
      <w:r w:rsidRPr="005257CB">
        <w:rPr>
          <w:rFonts w:ascii="Palatino Linotype" w:hAnsi="Palatino Linotype" w:cs="Arial"/>
          <w:i/>
          <w:sz w:val="22"/>
          <w:szCs w:val="22"/>
          <w:shd w:val="clear" w:color="auto" w:fill="FFFFFF"/>
        </w:rPr>
        <w:t>: Cualquier acción u omisión, basada en su género, que les cause daño o sufrimiento psicológico, físico, patrimonial, económico, sexual o la muerte tanto en el ámbito privado como en el público;</w:t>
      </w:r>
    </w:p>
    <w:p w14:paraId="7E5B70DC"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b/>
          <w:bCs/>
          <w:i/>
          <w:sz w:val="22"/>
          <w:szCs w:val="22"/>
        </w:rPr>
      </w:pPr>
    </w:p>
    <w:p w14:paraId="1505A20F"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b/>
          <w:bCs/>
          <w:i/>
          <w:sz w:val="22"/>
          <w:szCs w:val="22"/>
        </w:rPr>
        <w:t>ARTÍCULO 6.-</w:t>
      </w:r>
      <w:r w:rsidRPr="005257CB">
        <w:rPr>
          <w:rFonts w:ascii="Palatino Linotype" w:hAnsi="Palatino Linotype" w:cs="Arial"/>
          <w:i/>
          <w:sz w:val="22"/>
          <w:szCs w:val="22"/>
        </w:rPr>
        <w:t> Los tipos de Violencia contra las Mujeres son:</w:t>
      </w:r>
    </w:p>
    <w:p w14:paraId="1426CFED"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b/>
          <w:i/>
          <w:sz w:val="22"/>
          <w:szCs w:val="22"/>
        </w:rPr>
        <w:t>  I. La violencia psicológica.-</w:t>
      </w:r>
      <w:r w:rsidRPr="005257CB">
        <w:rPr>
          <w:rFonts w:ascii="Palatino Linotype" w:hAnsi="Palatino Linotype" w:cs="Arial"/>
          <w:i/>
          <w:sz w:val="22"/>
          <w:szCs w:val="22"/>
        </w:rPr>
        <w:t xml:space="preserve"> Es cualquier acto u omisión que dañe la estabilidad psicológica, que puede consistir en: negligencia, abandono, descuido reiterado, celotipia, insultos, humillaciones, devaluación, marginación, desamor, indiferencia, infidelidad, comparaciones destructivas, rechazo, restricción a la autodeterminación y amenazas, las cuales conllevan a la víctima a la depresión, al aislamiento, a la devaluación de su autoestima e incluso al suicidio;</w:t>
      </w:r>
    </w:p>
    <w:p w14:paraId="30036C99"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b/>
          <w:i/>
          <w:sz w:val="22"/>
          <w:szCs w:val="22"/>
        </w:rPr>
        <w:t>  II. La violencia física.-</w:t>
      </w:r>
      <w:r w:rsidRPr="005257CB">
        <w:rPr>
          <w:rFonts w:ascii="Palatino Linotype" w:hAnsi="Palatino Linotype" w:cs="Arial"/>
          <w:i/>
          <w:sz w:val="22"/>
          <w:szCs w:val="22"/>
        </w:rPr>
        <w:t xml:space="preserve"> Es cualquier acto que inflige daño no accidental, usando la fuerza física o algún tipo de arma u objeto que pueda provocar o no lesiones ya sean internas, externas, o ambas;</w:t>
      </w:r>
    </w:p>
    <w:p w14:paraId="0E69F796"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i/>
          <w:sz w:val="22"/>
          <w:szCs w:val="22"/>
        </w:rPr>
        <w:t>III. La violencia patrimonial.-</w:t>
      </w:r>
      <w:r w:rsidRPr="005257CB">
        <w:rPr>
          <w:rFonts w:ascii="Palatino Linotype" w:hAnsi="Palatino Linotype" w:cs="Arial"/>
          <w:i/>
          <w:sz w:val="22"/>
          <w:szCs w:val="22"/>
        </w:rPr>
        <w:t xml:space="preserve">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14:paraId="124BEC58"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i/>
          <w:sz w:val="22"/>
          <w:szCs w:val="22"/>
        </w:rPr>
        <w:t>IV. Violencia económica.-</w:t>
      </w:r>
      <w:r w:rsidRPr="005257CB">
        <w:rPr>
          <w:rFonts w:ascii="Palatino Linotype" w:hAnsi="Palatino Linotype" w:cs="Arial"/>
          <w:i/>
          <w:sz w:val="22"/>
          <w:szCs w:val="22"/>
        </w:rPr>
        <w:t xml:space="preserve">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14:paraId="05B69DF3"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i/>
          <w:sz w:val="22"/>
          <w:szCs w:val="22"/>
        </w:rPr>
      </w:pPr>
      <w:r w:rsidRPr="005257CB">
        <w:rPr>
          <w:rFonts w:ascii="Palatino Linotype" w:hAnsi="Palatino Linotype" w:cs="Arial"/>
          <w:b/>
          <w:i/>
          <w:sz w:val="22"/>
          <w:szCs w:val="22"/>
        </w:rPr>
        <w:t>  V. La violencia sexual.-</w:t>
      </w:r>
      <w:r w:rsidRPr="005257CB">
        <w:rPr>
          <w:rFonts w:ascii="Palatino Linotype" w:hAnsi="Palatino Linotype" w:cs="Arial"/>
          <w:i/>
          <w:sz w:val="22"/>
          <w:szCs w:val="22"/>
        </w:rPr>
        <w:t xml:space="preserve">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y</w:t>
      </w:r>
    </w:p>
    <w:p w14:paraId="49D62CAC" w14:textId="77777777" w:rsidR="00691355" w:rsidRPr="005257CB" w:rsidRDefault="00691355" w:rsidP="0068051A">
      <w:pPr>
        <w:pStyle w:val="NormalWeb"/>
        <w:shd w:val="clear" w:color="auto" w:fill="FFFFFF"/>
        <w:spacing w:before="0" w:beforeAutospacing="0" w:after="120" w:afterAutospacing="0"/>
        <w:ind w:left="567" w:right="567"/>
        <w:jc w:val="both"/>
        <w:rPr>
          <w:rFonts w:ascii="Palatino Linotype" w:hAnsi="Palatino Linotype" w:cs="Arial"/>
          <w:b/>
          <w:i/>
          <w:sz w:val="22"/>
          <w:szCs w:val="22"/>
        </w:rPr>
      </w:pPr>
      <w:r w:rsidRPr="005257CB">
        <w:rPr>
          <w:rFonts w:ascii="Palatino Linotype" w:hAnsi="Palatino Linotype" w:cs="Arial"/>
          <w:b/>
          <w:i/>
          <w:sz w:val="22"/>
          <w:szCs w:val="22"/>
        </w:rPr>
        <w:lastRenderedPageBreak/>
        <w:t>  VI. Cualesquiera otras formas análogas que lesionen o sean susceptibles de dañar la dignidad, integridad o libertad de las mujeres.</w:t>
      </w:r>
    </w:p>
    <w:p w14:paraId="387CA192" w14:textId="77777777" w:rsidR="00691355" w:rsidRPr="005257CB" w:rsidRDefault="00691355" w:rsidP="00691355">
      <w:pPr>
        <w:pStyle w:val="Prrafodelista"/>
        <w:spacing w:line="360" w:lineRule="auto"/>
        <w:ind w:left="0"/>
        <w:jc w:val="both"/>
        <w:rPr>
          <w:rFonts w:ascii="Palatino Linotype" w:hAnsi="Palatino Linotype" w:cs="Arial"/>
          <w:i/>
          <w:sz w:val="22"/>
          <w:szCs w:val="22"/>
          <w:shd w:val="clear" w:color="auto" w:fill="FFFFFF"/>
        </w:rPr>
      </w:pPr>
    </w:p>
    <w:p w14:paraId="204F24C6" w14:textId="77777777" w:rsidR="00691355" w:rsidRPr="005257CB" w:rsidRDefault="0068051A" w:rsidP="0068051A">
      <w:pPr>
        <w:pStyle w:val="Prrafodelista"/>
        <w:spacing w:line="360" w:lineRule="auto"/>
        <w:ind w:left="0"/>
        <w:jc w:val="both"/>
        <w:rPr>
          <w:rFonts w:ascii="Palatino Linotype" w:hAnsi="Palatino Linotype" w:cs="Arial"/>
          <w:i/>
          <w:sz w:val="22"/>
          <w:szCs w:val="22"/>
          <w:shd w:val="clear" w:color="auto" w:fill="FFFFFF"/>
        </w:rPr>
      </w:pPr>
      <w:r w:rsidRPr="005257CB">
        <w:rPr>
          <w:rFonts w:ascii="Palatino Linotype" w:hAnsi="Palatino Linotype" w:cs="Arial"/>
          <w:sz w:val="22"/>
          <w:szCs w:val="22"/>
          <w:shd w:val="clear" w:color="auto" w:fill="FFFFFF"/>
        </w:rPr>
        <w:t>L</w:t>
      </w:r>
      <w:r w:rsidR="00691355" w:rsidRPr="005257CB">
        <w:rPr>
          <w:rFonts w:ascii="Palatino Linotype" w:hAnsi="Palatino Linotype" w:cs="Arial"/>
          <w:sz w:val="22"/>
          <w:szCs w:val="22"/>
          <w:shd w:val="clear" w:color="auto" w:fill="FFFFFF"/>
        </w:rPr>
        <w:t>a violencia de género se encuentra en diferentes tipos</w:t>
      </w:r>
      <w:r w:rsidRPr="005257CB">
        <w:rPr>
          <w:rFonts w:ascii="Palatino Linotype" w:hAnsi="Palatino Linotype" w:cs="Arial"/>
          <w:sz w:val="22"/>
          <w:szCs w:val="22"/>
          <w:shd w:val="clear" w:color="auto" w:fill="FFFFFF"/>
        </w:rPr>
        <w:t>, tales como física, psicológica, sexual, entre otras.</w:t>
      </w:r>
      <w:r w:rsidR="00691355" w:rsidRPr="005257CB">
        <w:rPr>
          <w:rFonts w:ascii="Palatino Linotype" w:hAnsi="Palatino Linotype" w:cs="Arial"/>
          <w:sz w:val="22"/>
          <w:szCs w:val="22"/>
          <w:shd w:val="clear" w:color="auto" w:fill="FFFFFF"/>
        </w:rPr>
        <w:t xml:space="preserve"> La ley en análisis</w:t>
      </w:r>
      <w:r w:rsidR="00691355" w:rsidRPr="005257CB">
        <w:rPr>
          <w:rFonts w:ascii="Palatino Linotype" w:hAnsi="Palatino Linotype" w:cs="Arial"/>
          <w:i/>
          <w:sz w:val="22"/>
          <w:szCs w:val="22"/>
          <w:shd w:val="clear" w:color="auto" w:fill="FFFFFF"/>
        </w:rPr>
        <w:t xml:space="preserve"> garantiza la prevención, atención, sanción y erradicación de todos los tipos de violencia contra las mujeres durante su ciclo de vida y para promover su desarrollo integral y su plena participación en todas las esferas </w:t>
      </w:r>
      <w:r w:rsidRPr="005257CB">
        <w:rPr>
          <w:rFonts w:ascii="Palatino Linotype" w:hAnsi="Palatino Linotype" w:cs="Arial"/>
          <w:i/>
          <w:sz w:val="22"/>
          <w:szCs w:val="22"/>
          <w:shd w:val="clear" w:color="auto" w:fill="FFFFFF"/>
        </w:rPr>
        <w:t>de la vida.</w:t>
      </w:r>
    </w:p>
    <w:p w14:paraId="17428564" w14:textId="77777777" w:rsidR="0068051A" w:rsidRPr="005257CB" w:rsidRDefault="0068051A" w:rsidP="0068051A">
      <w:pPr>
        <w:pStyle w:val="NormalWeb"/>
        <w:shd w:val="clear" w:color="auto" w:fill="FFFFFF"/>
        <w:spacing w:before="0" w:beforeAutospacing="0" w:after="120" w:afterAutospacing="0" w:line="360" w:lineRule="auto"/>
        <w:jc w:val="both"/>
        <w:rPr>
          <w:rFonts w:ascii="Palatino Linotype" w:hAnsi="Palatino Linotype" w:cs="Arial"/>
          <w:sz w:val="22"/>
          <w:szCs w:val="22"/>
        </w:rPr>
      </w:pPr>
    </w:p>
    <w:p w14:paraId="6E040F6A" w14:textId="77777777" w:rsidR="00691355" w:rsidRPr="005257CB" w:rsidRDefault="0068051A" w:rsidP="0068051A">
      <w:pPr>
        <w:pStyle w:val="NormalWeb"/>
        <w:shd w:val="clear" w:color="auto" w:fill="FFFFFF"/>
        <w:spacing w:before="0" w:beforeAutospacing="0" w:after="120" w:afterAutospacing="0" w:line="360" w:lineRule="auto"/>
        <w:jc w:val="both"/>
        <w:rPr>
          <w:rFonts w:ascii="Palatino Linotype" w:hAnsi="Palatino Linotype" w:cs="Arial"/>
          <w:i/>
          <w:sz w:val="22"/>
          <w:szCs w:val="22"/>
        </w:rPr>
      </w:pPr>
      <w:r w:rsidRPr="005257CB">
        <w:rPr>
          <w:rFonts w:ascii="Palatino Linotype" w:hAnsi="Palatino Linotype" w:cs="Arial"/>
          <w:sz w:val="22"/>
          <w:szCs w:val="22"/>
        </w:rPr>
        <w:t>L</w:t>
      </w:r>
      <w:r w:rsidR="00691355" w:rsidRPr="005257CB">
        <w:rPr>
          <w:rFonts w:ascii="Palatino Linotype" w:hAnsi="Palatino Linotype" w:cs="Arial"/>
          <w:sz w:val="22"/>
          <w:szCs w:val="22"/>
        </w:rPr>
        <w:t>a violencia de género, ha tenido un gran impacto en la sociedad</w:t>
      </w:r>
      <w:r w:rsidRPr="005257CB">
        <w:rPr>
          <w:rFonts w:ascii="Palatino Linotype" w:hAnsi="Palatino Linotype" w:cs="Arial"/>
          <w:sz w:val="22"/>
          <w:szCs w:val="22"/>
        </w:rPr>
        <w:t>, que ha propiciado la creación de</w:t>
      </w:r>
      <w:r w:rsidR="00691355" w:rsidRPr="005257CB">
        <w:rPr>
          <w:rFonts w:ascii="Palatino Linotype" w:hAnsi="Palatino Linotype" w:cs="Arial"/>
          <w:sz w:val="22"/>
          <w:szCs w:val="22"/>
        </w:rPr>
        <w:t xml:space="preserve"> mecanismos que ayudan a localizar zonas o lugares con más alto índice de violencia, para implementar estrategias o acciones que ayudan a prevenir y combatir la violencia contra las mujeres, tal es el caso de la llamada </w:t>
      </w:r>
      <w:r w:rsidR="00691355" w:rsidRPr="005257CB">
        <w:rPr>
          <w:rFonts w:ascii="Palatino Linotype" w:hAnsi="Palatino Linotype" w:cs="Arial"/>
          <w:b/>
          <w:sz w:val="22"/>
          <w:szCs w:val="22"/>
          <w:u w:val="single"/>
        </w:rPr>
        <w:t>alerta de género</w:t>
      </w:r>
      <w:r w:rsidR="00691355" w:rsidRPr="005257CB">
        <w:rPr>
          <w:rFonts w:ascii="Palatino Linotype" w:hAnsi="Palatino Linotype" w:cs="Arial"/>
          <w:sz w:val="22"/>
          <w:szCs w:val="22"/>
        </w:rPr>
        <w:t xml:space="preserve">, la cual la normatividad en análisis la </w:t>
      </w:r>
      <w:r w:rsidRPr="005257CB">
        <w:rPr>
          <w:rFonts w:ascii="Palatino Linotype" w:hAnsi="Palatino Linotype" w:cs="Arial"/>
          <w:sz w:val="22"/>
          <w:szCs w:val="22"/>
        </w:rPr>
        <w:t>define como</w:t>
      </w:r>
      <w:r w:rsidR="00691355" w:rsidRPr="005257CB">
        <w:rPr>
          <w:rFonts w:ascii="Palatino Linotype" w:hAnsi="Palatino Linotype" w:cs="Arial"/>
          <w:i/>
          <w:sz w:val="22"/>
          <w:szCs w:val="22"/>
        </w:rPr>
        <w:t xml:space="preserve">: </w:t>
      </w:r>
    </w:p>
    <w:p w14:paraId="2CD0374A"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bCs/>
          <w:i/>
          <w:sz w:val="22"/>
          <w:szCs w:val="22"/>
        </w:rPr>
        <w:t>ARTÍCULO 22.-</w:t>
      </w:r>
      <w:r w:rsidRPr="005257CB">
        <w:rPr>
          <w:rFonts w:ascii="Palatino Linotype" w:hAnsi="Palatino Linotype" w:cs="Arial"/>
          <w:i/>
          <w:sz w:val="22"/>
          <w:szCs w:val="22"/>
        </w:rPr>
        <w:t xml:space="preserve"> Alerta de violencia de género: </w:t>
      </w:r>
      <w:r w:rsidRPr="005257CB">
        <w:rPr>
          <w:rFonts w:ascii="Palatino Linotype" w:hAnsi="Palatino Linotype" w:cs="Arial"/>
          <w:b/>
          <w:i/>
          <w:sz w:val="22"/>
          <w:szCs w:val="22"/>
          <w:u w:val="single"/>
        </w:rPr>
        <w:t>Es el conjunto de acciones gubernamentales de emergencia para enfrentar y erradicar la violencia feminicida en un territorio determinado, ya sea ejercida por individuos o por la propia comunidad</w:t>
      </w:r>
      <w:r w:rsidRPr="005257CB">
        <w:rPr>
          <w:rFonts w:ascii="Palatino Linotype" w:hAnsi="Palatino Linotype" w:cs="Arial"/>
          <w:i/>
          <w:sz w:val="22"/>
          <w:szCs w:val="22"/>
        </w:rPr>
        <w:t>.</w:t>
      </w:r>
    </w:p>
    <w:p w14:paraId="4AE5ED5F"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bCs/>
          <w:i/>
          <w:sz w:val="22"/>
          <w:szCs w:val="22"/>
        </w:rPr>
        <w:t>ARTÍCULO 23.-</w:t>
      </w:r>
      <w:r w:rsidRPr="005257CB">
        <w:rPr>
          <w:rFonts w:ascii="Palatino Linotype" w:hAnsi="Palatino Linotype" w:cs="Arial"/>
          <w:i/>
          <w:sz w:val="22"/>
          <w:szCs w:val="22"/>
        </w:rPr>
        <w:t> La alerta de violencia de género contra las mujeres tendrá como objetivo fundamental garantizar la seguridad de las mismas, el cese de la violencia en su contra y eliminar las desigualdades producidas por una legislación que agravia sus derechos humanos, por lo que se deberá:</w:t>
      </w:r>
    </w:p>
    <w:p w14:paraId="71D02708"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 Establecer un grupo interinstitucional y multidisciplinario con perspectiva de género que dé el seguimiento respectivo;</w:t>
      </w:r>
    </w:p>
    <w:p w14:paraId="59764FB9"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 Implementar las acciones preventivas, de seguridad y justicia, para enfrentar y abatir la violencia feminicida;</w:t>
      </w:r>
    </w:p>
    <w:p w14:paraId="2ADD42C0"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III. Elaborar reportes especiales sobre la zona y el comportamiento de los indicadores de la violencia contra las mujeres;</w:t>
      </w:r>
    </w:p>
    <w:p w14:paraId="055691BA"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IV. Asignar los recursos presupuestales necesarios para hacer frente a la contingencia de alerta de violencia de género contra las mujeres, y</w:t>
      </w:r>
    </w:p>
    <w:p w14:paraId="6521351B"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lastRenderedPageBreak/>
        <w:t>  V. Hacer del conocimiento público el motivo de la alerta de violencia de género contra las mujeres, y la zona territorial que abarcan las medidas a implementar.</w:t>
      </w:r>
    </w:p>
    <w:p w14:paraId="45FF30EA"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bCs/>
          <w:i/>
          <w:sz w:val="22"/>
          <w:szCs w:val="22"/>
        </w:rPr>
        <w:t>ARTÍCULO 24.-</w:t>
      </w:r>
      <w:r w:rsidRPr="005257CB">
        <w:rPr>
          <w:rFonts w:ascii="Palatino Linotype" w:hAnsi="Palatino Linotype" w:cs="Arial"/>
          <w:i/>
          <w:sz w:val="22"/>
          <w:szCs w:val="22"/>
        </w:rPr>
        <w:t> La declaratoria de alerta de violencia de género contra las mujeres, se emitirá cuando:</w:t>
      </w:r>
    </w:p>
    <w:p w14:paraId="6A044E42"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 Los delitos del orden común contra la vida, la libertad, la integridad y la seguridad de las mujeres, perturben la paz social en un territorio determinado y la sociedad así lo reclame;</w:t>
      </w:r>
    </w:p>
    <w:p w14:paraId="423B1E3B"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 Exista un agravio comparado que impida el ejercicio pleno de los derechos humanos de las mujeres, y</w:t>
      </w:r>
    </w:p>
    <w:p w14:paraId="7103989E"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III. Los organismos de derechos humanos a nivel nacional o de las entidades federativas, los organismos de la sociedad civil y/o los organismos internacionales, así lo soliciten.</w:t>
      </w:r>
    </w:p>
    <w:p w14:paraId="3202E7C6"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bCs/>
          <w:i/>
          <w:sz w:val="22"/>
          <w:szCs w:val="22"/>
        </w:rPr>
        <w:t>ARTÍCULO 25.-</w:t>
      </w:r>
      <w:r w:rsidRPr="005257CB">
        <w:rPr>
          <w:rFonts w:ascii="Palatino Linotype" w:hAnsi="Palatino Linotype" w:cs="Arial"/>
          <w:i/>
          <w:sz w:val="22"/>
          <w:szCs w:val="22"/>
        </w:rPr>
        <w:t> Corresponderá al gobierno federal a través de la Secretaría de Gobernación declarar la alerta de violencia de género y notificará la declaratoria al Poder Ejecutivo de la entidad federativa de que se trate.</w:t>
      </w:r>
    </w:p>
    <w:p w14:paraId="348272DE"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w:t>
      </w:r>
      <w:r w:rsidRPr="005257CB">
        <w:rPr>
          <w:rFonts w:ascii="Palatino Linotype" w:hAnsi="Palatino Linotype" w:cs="Arial"/>
          <w:b/>
          <w:bCs/>
          <w:i/>
          <w:sz w:val="22"/>
          <w:szCs w:val="22"/>
        </w:rPr>
        <w:t>ARTÍCULO 26.-</w:t>
      </w:r>
      <w:r w:rsidRPr="005257CB">
        <w:rPr>
          <w:rFonts w:ascii="Palatino Linotype" w:hAnsi="Palatino Linotype" w:cs="Arial"/>
          <w:i/>
          <w:sz w:val="22"/>
          <w:szCs w:val="22"/>
        </w:rPr>
        <w:t> Ante la violencia feminicida, el Estado mexicano deberá resarcir el daño conforme a los parámetros establecidos en el Derecho Internacional de los Derechos Humanos y considerar como reparación:</w:t>
      </w:r>
    </w:p>
    <w:p w14:paraId="0B7D839F"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 El derecho a la justicia pronta, expedita e imparcial: Se deben investigar las violaciones a los derechos de las mujeres y sancionar a los responsables;</w:t>
      </w:r>
    </w:p>
    <w:p w14:paraId="692F1D7C"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 La rehabilitación: Se debe garantizar la prestación de servicios jurídicos, médicos y psicológicos especializados y gratuitos para la recuperación de las víctimas directas o indirectas;</w:t>
      </w:r>
    </w:p>
    <w:p w14:paraId="4F8B1D20"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III. La satisfacción: Son las medidas que buscan una reparación orientada a la prevención de violaciones. Entre las medidas a adoptar se encuentran:</w:t>
      </w:r>
    </w:p>
    <w:p w14:paraId="26E930DD"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a) La aceptación del Estado de su responsabilidad ante el daño causado y su compromiso de repararlo;</w:t>
      </w:r>
    </w:p>
    <w:p w14:paraId="5B0458C3"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b) La investigación y sanción de los actos de autoridades omisas o negligentes que llevaron la violación de los derechos humanos de las Víctimas a la impunidad;</w:t>
      </w:r>
    </w:p>
    <w:p w14:paraId="50CE1FCF"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c) El diseño e instrumentación de políticas públicas que eviten la comisión de delitos contra las mujeres, y</w:t>
      </w:r>
    </w:p>
    <w:p w14:paraId="0EA7226B" w14:textId="77777777" w:rsidR="00691355" w:rsidRPr="005257CB" w:rsidRDefault="00691355" w:rsidP="00EC7F4E">
      <w:pPr>
        <w:pStyle w:val="NormalWeb"/>
        <w:shd w:val="clear" w:color="auto" w:fill="FFFFFF"/>
        <w:spacing w:before="0" w:beforeAutospacing="0" w:after="120" w:afterAutospacing="0"/>
        <w:ind w:left="567" w:right="822"/>
        <w:jc w:val="both"/>
        <w:rPr>
          <w:rFonts w:ascii="Palatino Linotype" w:hAnsi="Palatino Linotype" w:cs="Arial"/>
          <w:i/>
          <w:sz w:val="22"/>
          <w:szCs w:val="22"/>
        </w:rPr>
      </w:pPr>
      <w:r w:rsidRPr="005257CB">
        <w:rPr>
          <w:rFonts w:ascii="Palatino Linotype" w:hAnsi="Palatino Linotype" w:cs="Arial"/>
          <w:i/>
          <w:sz w:val="22"/>
          <w:szCs w:val="22"/>
        </w:rPr>
        <w:t>  d) La verificación de los hechos y la publicidad de la verdad</w:t>
      </w:r>
    </w:p>
    <w:p w14:paraId="3CE00AA9" w14:textId="77777777" w:rsidR="00EC7F4E" w:rsidRPr="005257CB" w:rsidRDefault="00691355"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r w:rsidRPr="005257CB">
        <w:rPr>
          <w:rFonts w:ascii="Palatino Linotype" w:hAnsi="Palatino Linotype"/>
          <w:sz w:val="22"/>
          <w:szCs w:val="22"/>
          <w:lang w:eastAsia="en-US"/>
        </w:rPr>
        <w:lastRenderedPageBreak/>
        <w:t xml:space="preserve">Tal y como se ha dicho, </w:t>
      </w:r>
      <w:r w:rsidR="00EC7F4E" w:rsidRPr="005257CB">
        <w:rPr>
          <w:rFonts w:ascii="Palatino Linotype" w:hAnsi="Palatino Linotype"/>
          <w:sz w:val="22"/>
          <w:szCs w:val="22"/>
          <w:lang w:eastAsia="en-US"/>
        </w:rPr>
        <w:t>la creación del</w:t>
      </w:r>
      <w:r w:rsidRPr="005257CB">
        <w:rPr>
          <w:rFonts w:ascii="Palatino Linotype" w:hAnsi="Palatino Linotype"/>
          <w:sz w:val="22"/>
          <w:szCs w:val="22"/>
          <w:lang w:eastAsia="en-US"/>
        </w:rPr>
        <w:t xml:space="preserve"> Sistema de Alerta de Género consiste en </w:t>
      </w:r>
      <w:r w:rsidRPr="005257CB">
        <w:rPr>
          <w:rFonts w:ascii="Palatino Linotype" w:hAnsi="Palatino Linotype" w:cs="Helvetica"/>
          <w:sz w:val="22"/>
          <w:szCs w:val="22"/>
          <w:shd w:val="clear" w:color="auto" w:fill="FFFFFF"/>
        </w:rPr>
        <w:t xml:space="preserve">tomar acciones gubernamentales de emergencia para enfrentar y erradicar la violencia de género en un territorio determinado. </w:t>
      </w:r>
    </w:p>
    <w:p w14:paraId="7A05BA2D" w14:textId="77777777" w:rsidR="00EC7F4E" w:rsidRPr="005257CB" w:rsidRDefault="00EC7F4E"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p>
    <w:p w14:paraId="48C446CF" w14:textId="77777777" w:rsidR="00EC7F4E" w:rsidRPr="005257CB" w:rsidRDefault="00EC7F4E"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r w:rsidRPr="005257CB">
        <w:rPr>
          <w:rFonts w:ascii="Palatino Linotype" w:hAnsi="Palatino Linotype" w:cs="Helvetica"/>
          <w:sz w:val="22"/>
          <w:szCs w:val="22"/>
          <w:shd w:val="clear" w:color="auto" w:fill="FFFFFF"/>
        </w:rPr>
        <w:t>La Secretaría de las Mujeres del Estado de México publicó en su página oficial lo siguiente:</w:t>
      </w:r>
    </w:p>
    <w:p w14:paraId="2CDD53C9" w14:textId="77777777" w:rsidR="00EC7F4E" w:rsidRPr="005257CB" w:rsidRDefault="00EC7F4E"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p>
    <w:p w14:paraId="41E3FEAA" w14:textId="77777777" w:rsidR="00EC7F4E" w:rsidRPr="005257CB" w:rsidRDefault="00EC7F4E" w:rsidP="00EC7F4E">
      <w:pPr>
        <w:pStyle w:val="Ttulo2"/>
        <w:spacing w:before="0"/>
        <w:ind w:left="567" w:right="843"/>
        <w:jc w:val="both"/>
        <w:rPr>
          <w:rFonts w:ascii="Palatino Linotype" w:hAnsi="Palatino Linotype"/>
          <w:b w:val="0"/>
          <w:i/>
          <w:sz w:val="22"/>
          <w:szCs w:val="22"/>
        </w:rPr>
      </w:pPr>
      <w:r w:rsidRPr="005257CB">
        <w:rPr>
          <w:rStyle w:val="field"/>
          <w:rFonts w:ascii="Palatino Linotype" w:hAnsi="Palatino Linotype"/>
          <w:b w:val="0"/>
          <w:bCs/>
          <w:i/>
          <w:sz w:val="22"/>
          <w:szCs w:val="22"/>
        </w:rPr>
        <w:t>Municipios en Alerta</w:t>
      </w:r>
    </w:p>
    <w:p w14:paraId="62ADA5E2" w14:textId="77777777" w:rsidR="00EC7F4E" w:rsidRPr="005257CB" w:rsidRDefault="00EC7F4E" w:rsidP="00EC7F4E">
      <w:pPr>
        <w:pStyle w:val="rtejustify"/>
        <w:spacing w:before="0" w:beforeAutospacing="0"/>
        <w:ind w:left="567" w:right="843"/>
        <w:jc w:val="both"/>
        <w:rPr>
          <w:rFonts w:ascii="Palatino Linotype" w:hAnsi="Palatino Linotype"/>
          <w:i/>
          <w:sz w:val="22"/>
          <w:szCs w:val="22"/>
        </w:rPr>
      </w:pPr>
      <w:r w:rsidRPr="005257CB">
        <w:rPr>
          <w:rFonts w:ascii="Palatino Linotype" w:hAnsi="Palatino Linotype"/>
          <w:i/>
          <w:sz w:val="22"/>
          <w:szCs w:val="22"/>
        </w:rPr>
        <w:t>El 31 de julio de 2015, el Sistema Nacional de Prevención, Atención, Sanción y Erradicación de la Violencia contra las Mujeres acordó la procedencia de la declaratoria de Alerta de Violencia de Género contra las Mujeres para el Estado de México en once municipios.</w:t>
      </w:r>
    </w:p>
    <w:p w14:paraId="3AC1BF0C" w14:textId="77777777" w:rsidR="00EC7F4E" w:rsidRPr="005257CB" w:rsidRDefault="00EC7F4E" w:rsidP="00EC7F4E">
      <w:pPr>
        <w:pStyle w:val="rtejustify"/>
        <w:spacing w:before="0" w:beforeAutospacing="0"/>
        <w:ind w:left="567" w:right="843"/>
        <w:jc w:val="both"/>
        <w:rPr>
          <w:rFonts w:ascii="Palatino Linotype" w:hAnsi="Palatino Linotype"/>
          <w:i/>
          <w:sz w:val="22"/>
          <w:szCs w:val="22"/>
        </w:rPr>
      </w:pPr>
      <w:r w:rsidRPr="005257CB">
        <w:rPr>
          <w:rFonts w:ascii="Palatino Linotype" w:hAnsi="Palatino Linotype"/>
          <w:i/>
          <w:sz w:val="22"/>
          <w:szCs w:val="22"/>
        </w:rPr>
        <w:t>El objetivo principal es establecer las medidas inmediatas y urgentes para atender la problemática en estos municipios y que de manera progresiva se elaboren los protocolos de actuación, se implementen recursos y se capacite a los servidores públicos que se intervengan en su aplicación.</w:t>
      </w:r>
    </w:p>
    <w:p w14:paraId="35CAF113" w14:textId="77777777" w:rsidR="00EC7F4E" w:rsidRPr="005257CB" w:rsidRDefault="00EC7F4E" w:rsidP="00EC7F4E">
      <w:pPr>
        <w:pStyle w:val="rtejustify"/>
        <w:spacing w:before="0" w:beforeAutospacing="0"/>
        <w:ind w:left="567" w:right="843"/>
        <w:jc w:val="both"/>
        <w:rPr>
          <w:rFonts w:ascii="Palatino Linotype" w:hAnsi="Palatino Linotype"/>
          <w:i/>
          <w:sz w:val="22"/>
          <w:szCs w:val="22"/>
        </w:rPr>
      </w:pPr>
      <w:r w:rsidRPr="005257CB">
        <w:rPr>
          <w:rFonts w:ascii="Palatino Linotype" w:hAnsi="Palatino Linotype"/>
          <w:i/>
          <w:sz w:val="22"/>
          <w:szCs w:val="22"/>
        </w:rPr>
        <w:t>En octubre de 2019, la CONAVIM declaró una segunda Alerta, esta vez enfocada a la desaparición de niñas, adolescentes y mujeres en la entidad, en siete de los municipios que ya estaban considerados en la primera alerta.</w:t>
      </w:r>
    </w:p>
    <w:p w14:paraId="458F24D8" w14:textId="77777777" w:rsidR="00EC7F4E" w:rsidRPr="005257CB" w:rsidRDefault="00EC7F4E"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r w:rsidRPr="005257CB">
        <w:rPr>
          <w:rFonts w:ascii="Palatino Linotype" w:hAnsi="Palatino Linotype" w:cs="Helvetica"/>
          <w:sz w:val="22"/>
          <w:szCs w:val="22"/>
          <w:shd w:val="clear" w:color="auto" w:fill="FFFFFF"/>
        </w:rPr>
        <w:t>Además, contiene un listado con los Municipio del Estado de México que tienen alerta de género, entre los que se encuentra el Municipio de Toluca.</w:t>
      </w:r>
    </w:p>
    <w:p w14:paraId="1F853C20" w14:textId="77777777" w:rsidR="00EC7F4E" w:rsidRPr="005257CB" w:rsidRDefault="00EC7F4E" w:rsidP="00EC7F4E">
      <w:pPr>
        <w:pStyle w:val="Prrafodelista"/>
        <w:tabs>
          <w:tab w:val="left" w:pos="851"/>
        </w:tabs>
        <w:spacing w:before="240" w:after="240" w:line="360" w:lineRule="auto"/>
        <w:ind w:left="0" w:right="49"/>
        <w:jc w:val="both"/>
        <w:rPr>
          <w:rFonts w:ascii="Palatino Linotype" w:hAnsi="Palatino Linotype" w:cs="Helvetica"/>
          <w:sz w:val="22"/>
          <w:szCs w:val="22"/>
          <w:shd w:val="clear" w:color="auto" w:fill="FFFFFF"/>
        </w:rPr>
      </w:pPr>
    </w:p>
    <w:p w14:paraId="5560604E" w14:textId="77777777" w:rsidR="00EC7F4E" w:rsidRPr="005257CB" w:rsidRDefault="00EC7F4E" w:rsidP="00EC7F4E">
      <w:pPr>
        <w:pStyle w:val="Prrafodelista"/>
        <w:spacing w:line="360" w:lineRule="auto"/>
        <w:ind w:left="0"/>
        <w:jc w:val="both"/>
        <w:rPr>
          <w:rFonts w:ascii="Palatino Linotype" w:hAnsi="Palatino Linotype" w:cs="Arial"/>
          <w:sz w:val="22"/>
          <w:szCs w:val="22"/>
        </w:rPr>
      </w:pPr>
      <w:r w:rsidRPr="005257CB">
        <w:rPr>
          <w:rFonts w:ascii="Palatino Linotype" w:hAnsi="Palatino Linotype" w:cs="Arial"/>
          <w:sz w:val="22"/>
          <w:szCs w:val="22"/>
        </w:rPr>
        <w:t>Por su parte, la Ley Orgánica Municipal del Estado de México establece lo siguiente:</w:t>
      </w:r>
    </w:p>
    <w:p w14:paraId="6D5B7184" w14:textId="77777777" w:rsidR="00EC7F4E" w:rsidRPr="005257CB" w:rsidRDefault="00EC7F4E" w:rsidP="00EC7F4E">
      <w:pPr>
        <w:pStyle w:val="Prrafodelista"/>
        <w:spacing w:line="360" w:lineRule="auto"/>
        <w:ind w:left="0"/>
        <w:jc w:val="both"/>
        <w:rPr>
          <w:rFonts w:ascii="Palatino Linotype" w:hAnsi="Palatino Linotype" w:cs="Arial"/>
          <w:sz w:val="22"/>
          <w:szCs w:val="22"/>
        </w:rPr>
      </w:pPr>
    </w:p>
    <w:p w14:paraId="681EC558" w14:textId="77777777" w:rsidR="00EC7F4E" w:rsidRPr="005257CB" w:rsidRDefault="00EC7F4E" w:rsidP="00EC7F4E">
      <w:pPr>
        <w:pStyle w:val="Prrafodelista"/>
        <w:spacing w:line="360" w:lineRule="auto"/>
        <w:ind w:left="567" w:right="843"/>
        <w:jc w:val="center"/>
        <w:rPr>
          <w:rFonts w:ascii="Palatino Linotype" w:hAnsi="Palatino Linotype"/>
          <w:b/>
          <w:i/>
          <w:sz w:val="22"/>
          <w:szCs w:val="22"/>
        </w:rPr>
      </w:pPr>
      <w:r w:rsidRPr="005257CB">
        <w:rPr>
          <w:rFonts w:ascii="Palatino Linotype" w:hAnsi="Palatino Linotype"/>
          <w:b/>
          <w:i/>
          <w:sz w:val="22"/>
          <w:szCs w:val="22"/>
        </w:rPr>
        <w:t>CAPITULO SEXTO</w:t>
      </w:r>
    </w:p>
    <w:p w14:paraId="7F85AC7D" w14:textId="77777777" w:rsidR="00EC7F4E" w:rsidRPr="005257CB" w:rsidRDefault="00EC7F4E" w:rsidP="00EC7F4E">
      <w:pPr>
        <w:pStyle w:val="Prrafodelista"/>
        <w:spacing w:line="360" w:lineRule="auto"/>
        <w:ind w:left="567" w:right="843"/>
        <w:jc w:val="center"/>
        <w:rPr>
          <w:rFonts w:ascii="Palatino Linotype" w:hAnsi="Palatino Linotype"/>
          <w:b/>
          <w:i/>
          <w:sz w:val="22"/>
          <w:szCs w:val="22"/>
        </w:rPr>
      </w:pPr>
      <w:r w:rsidRPr="005257CB">
        <w:rPr>
          <w:rFonts w:ascii="Palatino Linotype" w:hAnsi="Palatino Linotype"/>
          <w:b/>
          <w:i/>
          <w:sz w:val="22"/>
          <w:szCs w:val="22"/>
        </w:rPr>
        <w:t>De los Organismos Auxiliares y Fideicomisos</w:t>
      </w:r>
    </w:p>
    <w:p w14:paraId="46372A5A"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p>
    <w:p w14:paraId="4D608ABF"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r w:rsidRPr="005257CB">
        <w:rPr>
          <w:rFonts w:ascii="Palatino Linotype" w:hAnsi="Palatino Linotype"/>
          <w:i/>
          <w:sz w:val="22"/>
          <w:szCs w:val="22"/>
        </w:rPr>
        <w:lastRenderedPageBreak/>
        <w:t xml:space="preserve">Artículo 123.-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w:t>
      </w:r>
    </w:p>
    <w:p w14:paraId="0BB7A93E"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p>
    <w:p w14:paraId="1FE4598F"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r w:rsidRPr="005257CB">
        <w:rPr>
          <w:rFonts w:ascii="Palatino Linotype" w:hAnsi="Palatino Linotype"/>
          <w:i/>
          <w:sz w:val="22"/>
          <w:szCs w:val="22"/>
        </w:rPr>
        <w:t xml:space="preserve">Los ayuntamientos podrán crear organismos públicos descentralizados para: </w:t>
      </w:r>
    </w:p>
    <w:p w14:paraId="164C98F8"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p>
    <w:p w14:paraId="139529A7" w14:textId="77777777" w:rsidR="00EC7F4E" w:rsidRPr="005257CB" w:rsidRDefault="00EC7F4E" w:rsidP="00EC7F4E">
      <w:pPr>
        <w:pStyle w:val="Prrafodelista"/>
        <w:spacing w:line="360" w:lineRule="auto"/>
        <w:ind w:left="567" w:right="843"/>
        <w:jc w:val="both"/>
        <w:rPr>
          <w:rFonts w:ascii="Palatino Linotype" w:hAnsi="Palatino Linotype" w:cs="Arial"/>
          <w:i/>
          <w:sz w:val="22"/>
          <w:szCs w:val="22"/>
        </w:rPr>
      </w:pPr>
      <w:r w:rsidRPr="005257CB">
        <w:rPr>
          <w:rFonts w:ascii="Palatino Linotype" w:hAnsi="Palatino Linotype"/>
          <w:i/>
          <w:sz w:val="22"/>
          <w:szCs w:val="22"/>
        </w:rPr>
        <w:t xml:space="preserve">a). La atención integral de la mujer con perspectiva de género y enfoque de derechos humanos; mediante </w:t>
      </w:r>
      <w:r w:rsidRPr="005257CB">
        <w:rPr>
          <w:rFonts w:ascii="Palatino Linotype" w:hAnsi="Palatino Linotype"/>
          <w:b/>
          <w:i/>
          <w:sz w:val="22"/>
          <w:szCs w:val="22"/>
        </w:rPr>
        <w:t>la creación del Instituto Municipal de las Mujeres</w:t>
      </w:r>
      <w:r w:rsidRPr="005257CB">
        <w:rPr>
          <w:rFonts w:ascii="Palatino Linotype" w:hAnsi="Palatino Linotype"/>
          <w:i/>
          <w:sz w:val="22"/>
          <w:szCs w:val="22"/>
        </w:rPr>
        <w:t xml:space="preserve"> y, en su caso, albergues para tal objeto.</w:t>
      </w:r>
    </w:p>
    <w:p w14:paraId="5C6BB10D" w14:textId="77777777" w:rsidR="00EC7F4E" w:rsidRPr="005257CB" w:rsidRDefault="00EC7F4E" w:rsidP="00EC7F4E">
      <w:pPr>
        <w:pStyle w:val="Prrafodelista"/>
        <w:spacing w:line="360" w:lineRule="auto"/>
        <w:ind w:left="567" w:right="843"/>
        <w:jc w:val="both"/>
        <w:rPr>
          <w:rFonts w:ascii="Palatino Linotype" w:hAnsi="Palatino Linotype" w:cs="Arial"/>
          <w:i/>
          <w:sz w:val="22"/>
          <w:szCs w:val="22"/>
        </w:rPr>
      </w:pPr>
    </w:p>
    <w:p w14:paraId="2A742135" w14:textId="77777777" w:rsidR="00EC7F4E" w:rsidRPr="005257CB" w:rsidRDefault="00EC7F4E" w:rsidP="00EC7F4E">
      <w:pPr>
        <w:pStyle w:val="Prrafodelista"/>
        <w:spacing w:line="360" w:lineRule="auto"/>
        <w:ind w:left="567" w:right="843"/>
        <w:jc w:val="both"/>
        <w:rPr>
          <w:rFonts w:ascii="Palatino Linotype" w:hAnsi="Palatino Linotype" w:cs="Arial"/>
          <w:i/>
          <w:sz w:val="22"/>
          <w:szCs w:val="22"/>
        </w:rPr>
      </w:pPr>
      <w:r w:rsidRPr="005257CB">
        <w:rPr>
          <w:rFonts w:ascii="Palatino Linotype" w:hAnsi="Palatino Linotype"/>
          <w:i/>
          <w:sz w:val="22"/>
          <w:szCs w:val="22"/>
        </w:rPr>
        <w:t>Artículo 48.- La persona titular de la presidencia municipal tiene las siguientes atribuciones:</w:t>
      </w:r>
    </w:p>
    <w:p w14:paraId="442AADCB" w14:textId="77777777" w:rsidR="00EC7F4E" w:rsidRPr="005257CB" w:rsidRDefault="00EC7F4E" w:rsidP="00EC7F4E">
      <w:pPr>
        <w:pStyle w:val="Prrafodelista"/>
        <w:spacing w:line="360" w:lineRule="auto"/>
        <w:ind w:left="567" w:right="843"/>
        <w:jc w:val="both"/>
        <w:rPr>
          <w:rFonts w:ascii="Palatino Linotype" w:hAnsi="Palatino Linotype" w:cs="Arial"/>
          <w:i/>
          <w:sz w:val="22"/>
          <w:szCs w:val="22"/>
        </w:rPr>
      </w:pPr>
      <w:r w:rsidRPr="005257CB">
        <w:rPr>
          <w:rFonts w:ascii="Palatino Linotype" w:hAnsi="Palatino Linotype" w:cs="Arial"/>
          <w:i/>
          <w:sz w:val="22"/>
          <w:szCs w:val="22"/>
        </w:rPr>
        <w:t>…</w:t>
      </w:r>
    </w:p>
    <w:p w14:paraId="345A1FC9" w14:textId="77777777" w:rsidR="00EC7F4E" w:rsidRPr="005257CB" w:rsidRDefault="00EC7F4E" w:rsidP="00EC7F4E">
      <w:pPr>
        <w:pStyle w:val="Prrafodelista"/>
        <w:spacing w:line="360" w:lineRule="auto"/>
        <w:ind w:left="567" w:right="843"/>
        <w:jc w:val="both"/>
        <w:rPr>
          <w:rFonts w:ascii="Palatino Linotype" w:hAnsi="Palatino Linotype"/>
          <w:i/>
          <w:sz w:val="22"/>
          <w:szCs w:val="22"/>
        </w:rPr>
      </w:pPr>
      <w:r w:rsidRPr="005257CB">
        <w:rPr>
          <w:rFonts w:ascii="Palatino Linotype" w:hAnsi="Palatino Linotype"/>
          <w:i/>
          <w:sz w:val="22"/>
          <w:szCs w:val="22"/>
        </w:rPr>
        <w:t>XXIII. Rendir un informe anual sobre el cumplimiento de su Programa Municipal para la Igualdad de Trato y Oportunidades entre Mujeres y Hombres y para Prevenir, Atender, Sancionar y Erradicar la Violencia contra las Mujeres;</w:t>
      </w:r>
    </w:p>
    <w:p w14:paraId="00823019" w14:textId="77777777" w:rsidR="00EC7F4E" w:rsidRPr="005257CB" w:rsidRDefault="00EC7F4E" w:rsidP="00EC7F4E">
      <w:pPr>
        <w:pStyle w:val="Prrafodelista"/>
        <w:spacing w:line="360" w:lineRule="auto"/>
        <w:ind w:left="0"/>
        <w:jc w:val="both"/>
      </w:pPr>
    </w:p>
    <w:p w14:paraId="1D7BECE6" w14:textId="77777777" w:rsidR="005F2A21" w:rsidRPr="005257CB" w:rsidRDefault="00EC7F4E" w:rsidP="00EC7F4E">
      <w:pPr>
        <w:pStyle w:val="Prrafodelista"/>
        <w:spacing w:line="360" w:lineRule="auto"/>
        <w:ind w:left="0"/>
        <w:jc w:val="both"/>
        <w:rPr>
          <w:rFonts w:ascii="Palatino Linotype" w:hAnsi="Palatino Linotype"/>
          <w:sz w:val="22"/>
          <w:szCs w:val="22"/>
        </w:rPr>
      </w:pPr>
      <w:r w:rsidRPr="005257CB">
        <w:rPr>
          <w:rFonts w:ascii="Palatino Linotype" w:hAnsi="Palatino Linotype" w:cs="Arial"/>
          <w:sz w:val="22"/>
          <w:szCs w:val="22"/>
        </w:rPr>
        <w:t xml:space="preserve">La Ley Orgánica Municipal del Estado de México </w:t>
      </w:r>
      <w:r w:rsidR="00FA21DF" w:rsidRPr="005257CB">
        <w:rPr>
          <w:rFonts w:ascii="Palatino Linotype" w:hAnsi="Palatino Linotype" w:cs="Arial"/>
          <w:sz w:val="22"/>
          <w:szCs w:val="22"/>
        </w:rPr>
        <w:t>establece la obligación de los Ayuntamientos la creación del organismo público descentralizado denominado Instituto Municipal de las Mujeres</w:t>
      </w:r>
      <w:r w:rsidR="005F2A21" w:rsidRPr="005257CB">
        <w:rPr>
          <w:rFonts w:ascii="Palatino Linotype" w:hAnsi="Palatino Linotype" w:cs="Arial"/>
          <w:sz w:val="22"/>
          <w:szCs w:val="22"/>
        </w:rPr>
        <w:t xml:space="preserve">, además se tiene la obligación de rendir un informe anual sobre el cumplimiento de su Programa Municipal </w:t>
      </w:r>
      <w:r w:rsidR="005F2A21" w:rsidRPr="005257CB">
        <w:rPr>
          <w:rFonts w:ascii="Palatino Linotype" w:hAnsi="Palatino Linotype"/>
          <w:sz w:val="22"/>
          <w:szCs w:val="22"/>
        </w:rPr>
        <w:t>para la Igualdad de Trato y Oportunidades entre Mujeres y Hombres y para Prevenir, Atender, Sancionar y Erradicar la Violencia contra las Mujeres.</w:t>
      </w:r>
      <w:r w:rsidR="00B44C71" w:rsidRPr="005257CB">
        <w:rPr>
          <w:rFonts w:ascii="Palatino Linotype" w:hAnsi="Palatino Linotype"/>
          <w:sz w:val="22"/>
          <w:szCs w:val="22"/>
        </w:rPr>
        <w:t xml:space="preserve"> </w:t>
      </w:r>
    </w:p>
    <w:p w14:paraId="363C07C7" w14:textId="77777777" w:rsidR="00B44C71" w:rsidRPr="005257CB" w:rsidRDefault="00B44C71" w:rsidP="00EC7F4E">
      <w:pPr>
        <w:pStyle w:val="Prrafodelista"/>
        <w:spacing w:line="360" w:lineRule="auto"/>
        <w:ind w:left="0"/>
        <w:jc w:val="both"/>
        <w:rPr>
          <w:rFonts w:ascii="Palatino Linotype" w:hAnsi="Palatino Linotype"/>
          <w:sz w:val="22"/>
          <w:szCs w:val="22"/>
        </w:rPr>
      </w:pPr>
    </w:p>
    <w:p w14:paraId="38032291" w14:textId="77777777" w:rsidR="00B44C71" w:rsidRPr="005257CB" w:rsidRDefault="00B44C71" w:rsidP="00EC7F4E">
      <w:pPr>
        <w:pStyle w:val="Prrafodelista"/>
        <w:spacing w:line="360" w:lineRule="auto"/>
        <w:ind w:left="0"/>
        <w:jc w:val="both"/>
        <w:rPr>
          <w:rFonts w:ascii="Palatino Linotype" w:hAnsi="Palatino Linotype"/>
          <w:sz w:val="22"/>
          <w:szCs w:val="22"/>
        </w:rPr>
      </w:pPr>
      <w:r w:rsidRPr="005257CB">
        <w:rPr>
          <w:rFonts w:ascii="Palatino Linotype" w:hAnsi="Palatino Linotype"/>
          <w:sz w:val="22"/>
          <w:szCs w:val="22"/>
        </w:rPr>
        <w:t xml:space="preserve">Por su parte, la Ley de Acceso a las Mujeres a una vida libre de violencia del Estado de México </w:t>
      </w:r>
      <w:r w:rsidR="00F3014F" w:rsidRPr="005257CB">
        <w:rPr>
          <w:rFonts w:ascii="Palatino Linotype" w:hAnsi="Palatino Linotype"/>
          <w:sz w:val="22"/>
          <w:szCs w:val="22"/>
        </w:rPr>
        <w:t>establece lo siguiente:</w:t>
      </w:r>
    </w:p>
    <w:p w14:paraId="6B51D88F" w14:textId="77777777" w:rsidR="00F3014F" w:rsidRPr="005257CB" w:rsidRDefault="00F3014F" w:rsidP="00EC7F4E">
      <w:pPr>
        <w:pStyle w:val="Prrafodelista"/>
        <w:spacing w:line="360" w:lineRule="auto"/>
        <w:ind w:left="0"/>
        <w:jc w:val="both"/>
        <w:rPr>
          <w:rFonts w:ascii="Palatino Linotype" w:hAnsi="Palatino Linotype"/>
          <w:sz w:val="22"/>
          <w:szCs w:val="22"/>
        </w:rPr>
      </w:pPr>
    </w:p>
    <w:p w14:paraId="3DEDD585" w14:textId="77777777" w:rsidR="00F3014F" w:rsidRPr="005257CB" w:rsidRDefault="00F3014F" w:rsidP="00F3014F">
      <w:pPr>
        <w:pStyle w:val="Prrafodelista"/>
        <w:spacing w:line="360" w:lineRule="auto"/>
        <w:ind w:left="567" w:right="843"/>
        <w:jc w:val="center"/>
        <w:rPr>
          <w:rFonts w:ascii="Palatino Linotype" w:hAnsi="Palatino Linotype"/>
          <w:i/>
          <w:sz w:val="22"/>
          <w:szCs w:val="22"/>
        </w:rPr>
      </w:pPr>
      <w:r w:rsidRPr="005257CB">
        <w:rPr>
          <w:rFonts w:ascii="Palatino Linotype" w:hAnsi="Palatino Linotype"/>
          <w:i/>
          <w:sz w:val="22"/>
          <w:szCs w:val="22"/>
        </w:rPr>
        <w:t>CAPÍTULO III</w:t>
      </w:r>
    </w:p>
    <w:p w14:paraId="6825149F" w14:textId="77777777" w:rsidR="00F3014F" w:rsidRPr="005257CB" w:rsidRDefault="00F3014F" w:rsidP="00F3014F">
      <w:pPr>
        <w:pStyle w:val="Prrafodelista"/>
        <w:spacing w:line="360" w:lineRule="auto"/>
        <w:ind w:left="567" w:right="843"/>
        <w:jc w:val="center"/>
        <w:rPr>
          <w:rFonts w:ascii="Palatino Linotype" w:hAnsi="Palatino Linotype"/>
          <w:i/>
          <w:sz w:val="22"/>
          <w:szCs w:val="22"/>
        </w:rPr>
      </w:pPr>
      <w:r w:rsidRPr="005257CB">
        <w:rPr>
          <w:rFonts w:ascii="Palatino Linotype" w:hAnsi="Palatino Linotype"/>
          <w:i/>
          <w:sz w:val="22"/>
          <w:szCs w:val="22"/>
        </w:rPr>
        <w:t>DE LA COMPETENCIA DE LOS MUNICIPIOS</w:t>
      </w:r>
    </w:p>
    <w:p w14:paraId="719518A3" w14:textId="77777777" w:rsidR="00F3014F" w:rsidRPr="005257CB" w:rsidRDefault="00F3014F" w:rsidP="00F3014F">
      <w:pPr>
        <w:pStyle w:val="Prrafodelista"/>
        <w:spacing w:line="360" w:lineRule="auto"/>
        <w:ind w:left="567" w:right="843"/>
        <w:jc w:val="both"/>
        <w:rPr>
          <w:rFonts w:ascii="Palatino Linotype" w:hAnsi="Palatino Linotype"/>
          <w:i/>
          <w:sz w:val="22"/>
          <w:szCs w:val="22"/>
        </w:rPr>
      </w:pPr>
      <w:r w:rsidRPr="005257CB">
        <w:rPr>
          <w:rFonts w:ascii="Palatino Linotype" w:hAnsi="Palatino Linotype"/>
          <w:i/>
          <w:sz w:val="22"/>
          <w:szCs w:val="22"/>
        </w:rPr>
        <w:t>Artículo 54.- Corresponde a los municipios, en materia de prevención, atención, sanción y erradicación de la violencia de género:</w:t>
      </w:r>
    </w:p>
    <w:p w14:paraId="7FDF0F3C" w14:textId="77777777" w:rsidR="005F2A21" w:rsidRPr="005257CB" w:rsidRDefault="00F3014F" w:rsidP="00F3014F">
      <w:pPr>
        <w:pStyle w:val="Prrafodelista"/>
        <w:spacing w:line="360" w:lineRule="auto"/>
        <w:ind w:left="567" w:right="843"/>
        <w:jc w:val="both"/>
        <w:rPr>
          <w:rFonts w:ascii="Palatino Linotype" w:hAnsi="Palatino Linotype" w:cs="Arial"/>
          <w:i/>
          <w:sz w:val="22"/>
          <w:szCs w:val="22"/>
        </w:rPr>
      </w:pPr>
      <w:r w:rsidRPr="005257CB">
        <w:rPr>
          <w:rFonts w:ascii="Palatino Linotype" w:hAnsi="Palatino Linotype" w:cs="Arial"/>
          <w:i/>
          <w:sz w:val="22"/>
          <w:szCs w:val="22"/>
        </w:rPr>
        <w:t>…</w:t>
      </w:r>
    </w:p>
    <w:p w14:paraId="2B5871E6" w14:textId="77777777" w:rsidR="00F3014F" w:rsidRPr="005257CB" w:rsidRDefault="00F3014F" w:rsidP="00F3014F">
      <w:pPr>
        <w:pStyle w:val="Prrafodelista"/>
        <w:spacing w:line="360" w:lineRule="auto"/>
        <w:ind w:left="567" w:right="843"/>
        <w:jc w:val="both"/>
        <w:rPr>
          <w:rFonts w:ascii="Palatino Linotype" w:hAnsi="Palatino Linotype"/>
          <w:i/>
          <w:sz w:val="22"/>
          <w:szCs w:val="22"/>
        </w:rPr>
      </w:pPr>
      <w:r w:rsidRPr="005257CB">
        <w:rPr>
          <w:rFonts w:ascii="Palatino Linotype" w:hAnsi="Palatino Linotype"/>
          <w:i/>
          <w:sz w:val="22"/>
          <w:szCs w:val="22"/>
        </w:rPr>
        <w:t>VI.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7B165D31" w14:textId="77777777" w:rsidR="00F3014F" w:rsidRPr="005257CB" w:rsidRDefault="00F3014F" w:rsidP="00F3014F">
      <w:pPr>
        <w:pStyle w:val="Prrafodelista"/>
        <w:spacing w:line="360" w:lineRule="auto"/>
        <w:ind w:left="567" w:right="843"/>
        <w:jc w:val="both"/>
        <w:rPr>
          <w:rFonts w:ascii="Palatino Linotype" w:hAnsi="Palatino Linotype" w:cs="Arial"/>
          <w:i/>
          <w:sz w:val="22"/>
          <w:szCs w:val="22"/>
        </w:rPr>
      </w:pPr>
      <w:r w:rsidRPr="005257CB">
        <w:rPr>
          <w:rFonts w:ascii="Palatino Linotype" w:hAnsi="Palatino Linotype"/>
          <w:i/>
          <w:sz w:val="22"/>
          <w:szCs w:val="22"/>
        </w:rPr>
        <w:t>…</w:t>
      </w:r>
    </w:p>
    <w:p w14:paraId="24021C6F" w14:textId="77777777" w:rsidR="00EC7F4E" w:rsidRPr="005257CB" w:rsidRDefault="00EC7F4E" w:rsidP="00EC7F4E">
      <w:pPr>
        <w:pStyle w:val="Prrafodelista"/>
        <w:spacing w:line="360" w:lineRule="auto"/>
        <w:ind w:left="0"/>
        <w:jc w:val="both"/>
        <w:rPr>
          <w:rFonts w:ascii="Palatino Linotype" w:hAnsi="Palatino Linotype" w:cs="Arial"/>
          <w:sz w:val="22"/>
          <w:szCs w:val="22"/>
        </w:rPr>
      </w:pPr>
    </w:p>
    <w:p w14:paraId="00099D14" w14:textId="77777777" w:rsidR="00691355" w:rsidRPr="005257CB" w:rsidRDefault="00F3014F" w:rsidP="00EC7F4E">
      <w:pPr>
        <w:pStyle w:val="Prrafodelista"/>
        <w:spacing w:line="360" w:lineRule="auto"/>
        <w:ind w:left="0"/>
        <w:jc w:val="both"/>
        <w:rPr>
          <w:rFonts w:ascii="Palatino Linotype" w:hAnsi="Palatino Linotype" w:cs="Arial"/>
          <w:sz w:val="22"/>
          <w:szCs w:val="22"/>
        </w:rPr>
      </w:pPr>
      <w:r w:rsidRPr="005257CB">
        <w:rPr>
          <w:rFonts w:ascii="Palatino Linotype" w:hAnsi="Palatino Linotype" w:cs="Arial"/>
          <w:sz w:val="22"/>
          <w:szCs w:val="22"/>
        </w:rPr>
        <w:t xml:space="preserve">Es así, que el Instituto Municipal de la Mujer </w:t>
      </w:r>
      <w:r w:rsidR="00691355" w:rsidRPr="005257CB">
        <w:rPr>
          <w:rFonts w:ascii="Palatino Linotype" w:hAnsi="Palatino Linotype" w:cs="Arial"/>
          <w:sz w:val="22"/>
          <w:szCs w:val="22"/>
        </w:rPr>
        <w:t>tiene como principal responsabilidad conforme a la Ley de Acceso a las Mujeres a una Vida Libre de Violencia del Estado de México, prevenir, atender, sancionar y erradicar la viole</w:t>
      </w:r>
      <w:r w:rsidRPr="005257CB">
        <w:rPr>
          <w:rFonts w:ascii="Palatino Linotype" w:hAnsi="Palatino Linotype" w:cs="Arial"/>
          <w:sz w:val="22"/>
          <w:szCs w:val="22"/>
        </w:rPr>
        <w:t xml:space="preserve">ncia contra las Mujeres y Niñas, dando cumplimiento al programa municipal correspondiente, rindiendo los informes </w:t>
      </w:r>
      <w:r w:rsidR="005612E5" w:rsidRPr="005257CB">
        <w:rPr>
          <w:rFonts w:ascii="Palatino Linotype" w:hAnsi="Palatino Linotype" w:cs="Arial"/>
          <w:sz w:val="22"/>
          <w:szCs w:val="22"/>
        </w:rPr>
        <w:t xml:space="preserve">de seguimiento a las Declaratorias de Alerta de Violencia de Género, siendo estos documentos que pudieran dar cuenta de los resultados </w:t>
      </w:r>
      <w:r w:rsidR="00C353CD" w:rsidRPr="005257CB">
        <w:rPr>
          <w:rFonts w:ascii="Palatino Linotype" w:hAnsi="Palatino Linotype" w:cs="Arial"/>
          <w:sz w:val="22"/>
          <w:szCs w:val="22"/>
        </w:rPr>
        <w:t>obtenidos por dicho organismo público descentralizado denominado Instituto Municipal de la Mujer.</w:t>
      </w:r>
    </w:p>
    <w:p w14:paraId="0BDBB813" w14:textId="77777777" w:rsidR="001C3994" w:rsidRPr="005257CB" w:rsidRDefault="001C3994" w:rsidP="00EC7F4E">
      <w:pPr>
        <w:pStyle w:val="Prrafodelista"/>
        <w:spacing w:line="360" w:lineRule="auto"/>
        <w:ind w:left="0"/>
        <w:jc w:val="both"/>
        <w:rPr>
          <w:rFonts w:ascii="Palatino Linotype" w:hAnsi="Palatino Linotype" w:cs="Arial"/>
          <w:sz w:val="22"/>
          <w:szCs w:val="22"/>
        </w:rPr>
      </w:pPr>
    </w:p>
    <w:p w14:paraId="0731600A" w14:textId="77777777" w:rsidR="001C3994" w:rsidRPr="005257CB" w:rsidRDefault="001C3994" w:rsidP="00EC7F4E">
      <w:pPr>
        <w:pStyle w:val="Prrafodelista"/>
        <w:spacing w:line="360" w:lineRule="auto"/>
        <w:ind w:left="0"/>
        <w:jc w:val="both"/>
        <w:rPr>
          <w:rFonts w:ascii="Palatino Linotype" w:hAnsi="Palatino Linotype" w:cs="Arial"/>
          <w:sz w:val="22"/>
          <w:szCs w:val="22"/>
        </w:rPr>
      </w:pPr>
      <w:r w:rsidRPr="005257CB">
        <w:rPr>
          <w:rFonts w:ascii="Palatino Linotype" w:hAnsi="Palatino Linotype" w:cs="Arial"/>
          <w:sz w:val="22"/>
          <w:szCs w:val="22"/>
        </w:rPr>
        <w:t xml:space="preserve">Por lo anterior, se ORDENA al Sujeto Obligado a realizar una búsqueda exhaustiva y razonable a efecto de localizar y poner a disposición del Recurrente los documentos donde consten los logros o resultados obtenidos en relación a Alerta </w:t>
      </w:r>
      <w:r w:rsidR="00067FF4" w:rsidRPr="005257CB">
        <w:rPr>
          <w:rFonts w:ascii="Palatino Linotype" w:hAnsi="Palatino Linotype" w:cs="Arial"/>
          <w:sz w:val="22"/>
          <w:szCs w:val="22"/>
        </w:rPr>
        <w:t>de Violencia de Género en los ejercicios fiscales 2020, 2021, 2022, 2023, 2024 y del uno de enero al dos de mayo de dos mil veinticinco.</w:t>
      </w:r>
    </w:p>
    <w:p w14:paraId="19283964" w14:textId="67FF0E28" w:rsidR="007429D2" w:rsidRPr="005257CB" w:rsidRDefault="006D3BE9" w:rsidP="00EC7F4E">
      <w:pPr>
        <w:pStyle w:val="Prrafodelista"/>
        <w:spacing w:line="360" w:lineRule="auto"/>
        <w:ind w:left="0"/>
        <w:jc w:val="both"/>
        <w:rPr>
          <w:rFonts w:ascii="Palatino Linotype" w:hAnsi="Palatino Linotype" w:cs="Arial"/>
          <w:sz w:val="22"/>
          <w:szCs w:val="22"/>
        </w:rPr>
      </w:pPr>
      <w:r w:rsidRPr="005257CB">
        <w:rPr>
          <w:rFonts w:ascii="Palatino Linotype" w:hAnsi="Palatino Linotype" w:cs="Arial"/>
          <w:sz w:val="22"/>
          <w:szCs w:val="22"/>
        </w:rPr>
        <w:lastRenderedPageBreak/>
        <w:t>De ser el caso de que la información que se ordena entregar contenga datos personales susceptibles de clasificarse como confidenciales, el Sujeto Obligado estará a lo dispuesto en el Considerando Quinto de la presente resolución.</w:t>
      </w:r>
    </w:p>
    <w:p w14:paraId="5FE97A38" w14:textId="77777777" w:rsidR="007429D2" w:rsidRPr="005257CB" w:rsidRDefault="007429D2" w:rsidP="00EC7F4E">
      <w:pPr>
        <w:pStyle w:val="Prrafodelista"/>
        <w:spacing w:line="360" w:lineRule="auto"/>
        <w:ind w:left="0"/>
        <w:jc w:val="both"/>
        <w:rPr>
          <w:rFonts w:ascii="Palatino Linotype" w:hAnsi="Palatino Linotype" w:cs="Arial"/>
          <w:sz w:val="22"/>
          <w:szCs w:val="22"/>
        </w:rPr>
      </w:pPr>
    </w:p>
    <w:p w14:paraId="13297EE3" w14:textId="6A973EE7" w:rsidR="007429D2" w:rsidRPr="005257CB" w:rsidRDefault="007429D2" w:rsidP="007429D2">
      <w:pPr>
        <w:pStyle w:val="Prrafodelista"/>
        <w:spacing w:line="360" w:lineRule="auto"/>
        <w:ind w:left="0"/>
        <w:jc w:val="both"/>
        <w:rPr>
          <w:rFonts w:ascii="Palatino Linotype" w:hAnsi="Palatino Linotype" w:cs="Arial"/>
          <w:sz w:val="22"/>
          <w:szCs w:val="22"/>
        </w:rPr>
      </w:pPr>
      <w:r w:rsidRPr="005257CB">
        <w:rPr>
          <w:rFonts w:ascii="Palatino Linotype" w:hAnsi="Palatino Linotype" w:cs="Arial"/>
          <w:sz w:val="22"/>
          <w:szCs w:val="22"/>
        </w:rPr>
        <w:t xml:space="preserve">Ahora bien, si como resultado de la búsqueda exhaustiva y razonable, no se localiza información respecto al ejercicio fiscal dos mil veinticinco, </w:t>
      </w:r>
      <w:r w:rsidRPr="005257CB">
        <w:rPr>
          <w:rFonts w:ascii="Palatino Linotype" w:hAnsi="Palatino Linotype"/>
          <w:sz w:val="22"/>
          <w:szCs w:val="22"/>
        </w:rPr>
        <w:t xml:space="preserve">bastará con que así lo haga del conocimiento de la parte </w:t>
      </w:r>
      <w:r w:rsidRPr="005257CB">
        <w:rPr>
          <w:rFonts w:ascii="Palatino Linotype" w:hAnsi="Palatino Linotype"/>
          <w:b/>
          <w:bCs/>
          <w:sz w:val="22"/>
          <w:szCs w:val="22"/>
        </w:rPr>
        <w:t>Recurrente</w:t>
      </w:r>
      <w:r w:rsidRPr="005257CB">
        <w:rPr>
          <w:rFonts w:ascii="Palatino Linotype" w:hAnsi="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16775F7A" w14:textId="77777777" w:rsidR="007429D2" w:rsidRPr="005257CB" w:rsidRDefault="007429D2" w:rsidP="00EC7F4E">
      <w:pPr>
        <w:pStyle w:val="Prrafodelista"/>
        <w:spacing w:line="360" w:lineRule="auto"/>
        <w:ind w:left="0"/>
        <w:jc w:val="both"/>
        <w:rPr>
          <w:rFonts w:ascii="Palatino Linotype" w:hAnsi="Palatino Linotype" w:cs="Arial"/>
          <w:sz w:val="22"/>
          <w:szCs w:val="22"/>
        </w:rPr>
      </w:pPr>
    </w:p>
    <w:p w14:paraId="1AD9B04F"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Quinto. Versión Pública. </w:t>
      </w:r>
      <w:r w:rsidRPr="005257CB">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C4D966D"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p>
    <w:p w14:paraId="37909144"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021A3FC"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p>
    <w:p w14:paraId="659CE2EC" w14:textId="77777777" w:rsidR="0088533A" w:rsidRPr="005257CB" w:rsidRDefault="0088533A" w:rsidP="0088533A">
      <w:pPr>
        <w:spacing w:line="360" w:lineRule="auto"/>
        <w:ind w:right="50"/>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5257CB">
        <w:rPr>
          <w:rFonts w:ascii="Palatino Linotype" w:eastAsia="Palatino Linotype" w:hAnsi="Palatino Linotype" w:cs="Palatino Linotype"/>
          <w:sz w:val="22"/>
          <w:szCs w:val="22"/>
        </w:rPr>
        <w:t xml:space="preserve"> </w:t>
      </w:r>
    </w:p>
    <w:p w14:paraId="4EBA528C" w14:textId="77777777" w:rsidR="0088533A" w:rsidRPr="005257CB" w:rsidRDefault="0088533A" w:rsidP="0088533A">
      <w:pPr>
        <w:spacing w:line="360" w:lineRule="auto"/>
        <w:ind w:right="50"/>
        <w:jc w:val="both"/>
        <w:rPr>
          <w:rFonts w:ascii="Palatino Linotype" w:eastAsia="Palatino Linotype" w:hAnsi="Palatino Linotype" w:cs="Palatino Linotype"/>
          <w:sz w:val="22"/>
          <w:szCs w:val="22"/>
        </w:rPr>
      </w:pPr>
    </w:p>
    <w:p w14:paraId="5CFDA464"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Artículo 3.</w:t>
      </w:r>
      <w:r w:rsidRPr="005257CB">
        <w:rPr>
          <w:rFonts w:ascii="Palatino Linotype" w:eastAsia="Palatino Linotype" w:hAnsi="Palatino Linotype" w:cs="Palatino Linotype"/>
          <w:i/>
          <w:sz w:val="22"/>
          <w:szCs w:val="22"/>
        </w:rPr>
        <w:t xml:space="preserve"> Para los efectos de la presente Ley se entenderá por:</w:t>
      </w:r>
    </w:p>
    <w:p w14:paraId="099880E0"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3A94BE1C"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774DFC81"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XX. Información clasificada: Aquella considerada por la presente Ley como reservada o confidencial;</w:t>
      </w:r>
    </w:p>
    <w:p w14:paraId="05DCD3E2"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B931B0"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2B3E355"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7A252F22"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Artículo 91.</w:t>
      </w:r>
      <w:r w:rsidRPr="005257C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F8E23E8"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Artículo 132.</w:t>
      </w:r>
      <w:r w:rsidRPr="005257CB">
        <w:rPr>
          <w:rFonts w:ascii="Palatino Linotype" w:eastAsia="Palatino Linotype" w:hAnsi="Palatino Linotype" w:cs="Palatino Linotype"/>
          <w:i/>
          <w:sz w:val="22"/>
          <w:szCs w:val="22"/>
        </w:rPr>
        <w:t xml:space="preserve"> La clasificación de la información se llevará a cabo en el momento en que:</w:t>
      </w:r>
    </w:p>
    <w:p w14:paraId="0B048587" w14:textId="77777777" w:rsidR="0088533A" w:rsidRPr="005257CB" w:rsidRDefault="0088533A" w:rsidP="0088533A">
      <w:pPr>
        <w:tabs>
          <w:tab w:val="left" w:pos="1134"/>
        </w:tabs>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 Se reciba una solicitud de acceso a la información;</w:t>
      </w:r>
    </w:p>
    <w:p w14:paraId="47834477" w14:textId="77777777" w:rsidR="0088533A" w:rsidRPr="005257CB" w:rsidRDefault="0088533A" w:rsidP="0088533A">
      <w:pPr>
        <w:tabs>
          <w:tab w:val="left" w:pos="1134"/>
        </w:tabs>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 Se determine mediante resolución de autoridad competente; o</w:t>
      </w:r>
    </w:p>
    <w:p w14:paraId="11E65A75" w14:textId="77777777" w:rsidR="0088533A" w:rsidRPr="005257CB" w:rsidRDefault="0088533A" w:rsidP="0088533A">
      <w:pPr>
        <w:tabs>
          <w:tab w:val="left" w:pos="1134"/>
        </w:tabs>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D28EA15"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35A90E95"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Artículo 143</w:t>
      </w:r>
      <w:r w:rsidRPr="005257C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1A133A2"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046AEF6"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2B2D66F"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1D9033E"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D5E2DBB"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10D1EFF" w14:textId="77777777" w:rsidR="0088533A" w:rsidRPr="005257CB" w:rsidRDefault="0088533A" w:rsidP="0088533A">
      <w:pPr>
        <w:ind w:left="567" w:right="616"/>
        <w:jc w:val="both"/>
        <w:rPr>
          <w:rFonts w:ascii="Palatino Linotype" w:eastAsia="Palatino Linotype" w:hAnsi="Palatino Linotype" w:cs="Palatino Linotype"/>
          <w:i/>
          <w:sz w:val="22"/>
          <w:szCs w:val="22"/>
        </w:rPr>
      </w:pPr>
    </w:p>
    <w:p w14:paraId="2F6B0217"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w:t>
      </w:r>
      <w:r w:rsidRPr="005257CB">
        <w:rPr>
          <w:rFonts w:ascii="Palatino Linotype" w:eastAsia="Palatino Linotype" w:hAnsi="Palatino Linotype" w:cs="Palatino Linotype"/>
          <w:sz w:val="22"/>
          <w:szCs w:val="22"/>
        </w:rPr>
        <w:lastRenderedPageBreak/>
        <w:t>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3C03F3" w14:textId="77777777" w:rsidR="000F0CA3" w:rsidRPr="005257CB" w:rsidRDefault="000F0CA3" w:rsidP="0088533A">
      <w:pPr>
        <w:spacing w:line="360" w:lineRule="auto"/>
        <w:jc w:val="both"/>
        <w:rPr>
          <w:rFonts w:ascii="Palatino Linotype" w:eastAsia="Palatino Linotype" w:hAnsi="Palatino Linotype" w:cs="Palatino Linotype"/>
          <w:sz w:val="22"/>
          <w:szCs w:val="22"/>
        </w:rPr>
      </w:pPr>
    </w:p>
    <w:p w14:paraId="147041B8"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3195EB6A"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p>
    <w:p w14:paraId="5F75047E"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 “</w:t>
      </w:r>
      <w:r w:rsidRPr="005257CB">
        <w:rPr>
          <w:rFonts w:ascii="Palatino Linotype" w:eastAsia="Palatino Linotype" w:hAnsi="Palatino Linotype" w:cs="Palatino Linotype"/>
          <w:b/>
          <w:i/>
          <w:sz w:val="22"/>
          <w:szCs w:val="22"/>
        </w:rPr>
        <w:t>Quincuagésimo</w:t>
      </w:r>
      <w:r w:rsidRPr="005257C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73A3E73"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Quincuagésimo primero.</w:t>
      </w:r>
      <w:r w:rsidRPr="005257CB">
        <w:rPr>
          <w:rFonts w:ascii="Palatino Linotype" w:eastAsia="Palatino Linotype" w:hAnsi="Palatino Linotype" w:cs="Palatino Linotype"/>
          <w:i/>
          <w:sz w:val="22"/>
          <w:szCs w:val="22"/>
        </w:rPr>
        <w:t xml:space="preserve"> Toda acta del Comité de Transparencia deberá contener: </w:t>
      </w:r>
    </w:p>
    <w:p w14:paraId="007A921B"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 El número de sesión y fecha; </w:t>
      </w:r>
    </w:p>
    <w:p w14:paraId="7943BE7E"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II. El nombre del área que solicitó la clasificación de información; </w:t>
      </w:r>
    </w:p>
    <w:p w14:paraId="36EFD9D1"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III. La fundamentación legal y motivación correspondiente; </w:t>
      </w:r>
    </w:p>
    <w:p w14:paraId="2A83F77A"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IV. La resolución o resoluciones aprobadas; y </w:t>
      </w:r>
    </w:p>
    <w:p w14:paraId="23B9C0EA"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V. La rúbrica o firma digital de cada integrante del Comité de Transparencia. </w:t>
      </w:r>
    </w:p>
    <w:p w14:paraId="282A9053"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3EF864A"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 Los motivos y razonamientos que sustenten la confirmación o modificación de la prueba de daño;</w:t>
      </w:r>
    </w:p>
    <w:p w14:paraId="16FF78F6"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II. Descripción de las partes o secciones reservadas, en caso de clasificación parcial; </w:t>
      </w:r>
    </w:p>
    <w:p w14:paraId="61D0320F"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III. El periodo por el que mantendrá su clasificación y fecha de expiración; y </w:t>
      </w:r>
    </w:p>
    <w:p w14:paraId="0B1D483D"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D68F704"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ED950C2"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31FC0981"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Quincuagésimo segundo.</w:t>
      </w:r>
      <w:r w:rsidRPr="005257C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D056A56"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CD423A"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47294DF"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AC5F4C6"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III. Señalar las personas o instancias autorizadas a acceder a la información clasificada.</w:t>
      </w:r>
    </w:p>
    <w:p w14:paraId="074C0788"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AC99758"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p>
    <w:p w14:paraId="72BFC184"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16FC7C9"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p>
    <w:p w14:paraId="785033F8" w14:textId="77777777" w:rsidR="0088533A" w:rsidRPr="005257CB"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r w:rsidRPr="005257CB">
        <w:rPr>
          <w:rFonts w:ascii="Palatino Linotype" w:eastAsia="Palatino Linotype" w:hAnsi="Palatino Linotype" w:cs="Palatino Linotype"/>
          <w:b/>
          <w:i/>
          <w:sz w:val="22"/>
          <w:szCs w:val="22"/>
        </w:rPr>
        <w:t>Quincuagésimo cuarto.</w:t>
      </w:r>
      <w:r w:rsidRPr="005257C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7E6BC03"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t>Quincuagésimo quinto.</w:t>
      </w:r>
      <w:r w:rsidRPr="005257CB">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9C78FF0"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w:t>
      </w:r>
    </w:p>
    <w:p w14:paraId="67E9C3A6"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b/>
          <w:i/>
          <w:sz w:val="22"/>
          <w:szCs w:val="22"/>
        </w:rPr>
        <w:lastRenderedPageBreak/>
        <w:t>Quincuagésimo séptimo.</w:t>
      </w:r>
      <w:r w:rsidRPr="005257C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E03B2DD"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EF18FEB"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42AF6B9"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F47F492"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67E44F4" w14:textId="77777777" w:rsidR="0088533A" w:rsidRPr="005257CB" w:rsidRDefault="0088533A" w:rsidP="0088533A">
      <w:pPr>
        <w:ind w:left="567" w:right="616"/>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5281C28" w14:textId="77777777" w:rsidR="0088533A" w:rsidRPr="005257CB" w:rsidRDefault="0088533A" w:rsidP="0088533A">
      <w:pPr>
        <w:spacing w:line="360" w:lineRule="auto"/>
        <w:ind w:left="567" w:right="616"/>
        <w:jc w:val="both"/>
        <w:rPr>
          <w:rFonts w:ascii="Palatino Linotype" w:eastAsia="Palatino Linotype" w:hAnsi="Palatino Linotype" w:cs="Palatino Linotype"/>
          <w:i/>
          <w:sz w:val="22"/>
          <w:szCs w:val="22"/>
        </w:rPr>
      </w:pPr>
    </w:p>
    <w:p w14:paraId="2ECD0A5E" w14:textId="77777777" w:rsidR="0088533A" w:rsidRPr="005257CB" w:rsidRDefault="0088533A" w:rsidP="0088533A">
      <w:pPr>
        <w:spacing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B1377D7"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04E935B8" w14:textId="77777777" w:rsidR="00422AF6" w:rsidRPr="005257CB"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lastRenderedPageBreak/>
        <w:t>R E S U E L V E:</w:t>
      </w:r>
    </w:p>
    <w:p w14:paraId="01BE99AE" w14:textId="77777777" w:rsidR="00422AF6" w:rsidRPr="005257CB" w:rsidRDefault="0067296C">
      <w:pPr>
        <w:spacing w:before="240" w:after="240" w:line="360" w:lineRule="auto"/>
        <w:jc w:val="both"/>
        <w:rPr>
          <w:rFonts w:ascii="Palatino Linotype" w:eastAsia="Palatino Linotype" w:hAnsi="Palatino Linotype" w:cs="Palatino Linotype"/>
          <w:b/>
          <w:sz w:val="22"/>
          <w:szCs w:val="22"/>
        </w:rPr>
      </w:pPr>
      <w:r w:rsidRPr="005257CB">
        <w:rPr>
          <w:rFonts w:ascii="Palatino Linotype" w:eastAsia="Palatino Linotype" w:hAnsi="Palatino Linotype" w:cs="Palatino Linotype"/>
          <w:b/>
          <w:sz w:val="22"/>
          <w:szCs w:val="22"/>
        </w:rPr>
        <w:t xml:space="preserve">Primero. </w:t>
      </w:r>
      <w:r w:rsidRPr="005257CB">
        <w:rPr>
          <w:rFonts w:ascii="Palatino Linotype" w:eastAsia="Palatino Linotype" w:hAnsi="Palatino Linotype" w:cs="Palatino Linotype"/>
          <w:sz w:val="22"/>
          <w:szCs w:val="22"/>
        </w:rPr>
        <w:t>Resultan</w:t>
      </w:r>
      <w:r w:rsidRPr="005257CB">
        <w:rPr>
          <w:rFonts w:ascii="Palatino Linotype" w:eastAsia="Palatino Linotype" w:hAnsi="Palatino Linotype" w:cs="Palatino Linotype"/>
          <w:b/>
          <w:sz w:val="22"/>
          <w:szCs w:val="22"/>
        </w:rPr>
        <w:t xml:space="preserve"> </w:t>
      </w:r>
      <w:r w:rsidR="009D7D9D" w:rsidRPr="005257CB">
        <w:rPr>
          <w:rFonts w:ascii="Palatino Linotype" w:eastAsia="Palatino Linotype" w:hAnsi="Palatino Linotype" w:cs="Palatino Linotype"/>
          <w:b/>
          <w:sz w:val="22"/>
          <w:szCs w:val="22"/>
        </w:rPr>
        <w:t xml:space="preserve">parcialmente </w:t>
      </w:r>
      <w:r w:rsidR="00E3722B" w:rsidRPr="005257CB">
        <w:rPr>
          <w:rFonts w:ascii="Palatino Linotype" w:eastAsia="Palatino Linotype" w:hAnsi="Palatino Linotype" w:cs="Palatino Linotype"/>
          <w:b/>
          <w:sz w:val="22"/>
          <w:szCs w:val="22"/>
        </w:rPr>
        <w:t>fundado</w:t>
      </w:r>
      <w:r w:rsidRPr="005257CB">
        <w:rPr>
          <w:rFonts w:ascii="Palatino Linotype" w:eastAsia="Palatino Linotype" w:hAnsi="Palatino Linotype" w:cs="Palatino Linotype"/>
          <w:b/>
          <w:sz w:val="22"/>
          <w:szCs w:val="22"/>
        </w:rPr>
        <w:t xml:space="preserve">s </w:t>
      </w:r>
      <w:r w:rsidRPr="005257CB">
        <w:rPr>
          <w:rFonts w:ascii="Palatino Linotype" w:eastAsia="Palatino Linotype" w:hAnsi="Palatino Linotype" w:cs="Palatino Linotype"/>
          <w:sz w:val="22"/>
          <w:szCs w:val="22"/>
        </w:rPr>
        <w:t xml:space="preserve">los motivos de inconformidad hechos valer por </w:t>
      </w:r>
      <w:r w:rsidRPr="005257CB">
        <w:rPr>
          <w:rFonts w:ascii="Palatino Linotype" w:eastAsia="Palatino Linotype" w:hAnsi="Palatino Linotype" w:cs="Palatino Linotype"/>
          <w:b/>
          <w:sz w:val="22"/>
          <w:szCs w:val="22"/>
        </w:rPr>
        <w:t>la parte Recurrente</w:t>
      </w:r>
      <w:r w:rsidRPr="005257CB">
        <w:rPr>
          <w:rFonts w:ascii="Palatino Linotype" w:eastAsia="Palatino Linotype" w:hAnsi="Palatino Linotype" w:cs="Palatino Linotype"/>
          <w:sz w:val="22"/>
          <w:szCs w:val="22"/>
        </w:rPr>
        <w:t xml:space="preserve"> en </w:t>
      </w:r>
      <w:r w:rsidR="00E3722B" w:rsidRPr="005257CB">
        <w:rPr>
          <w:rFonts w:ascii="Palatino Linotype" w:eastAsia="Palatino Linotype" w:hAnsi="Palatino Linotype" w:cs="Palatino Linotype"/>
          <w:sz w:val="22"/>
          <w:szCs w:val="22"/>
        </w:rPr>
        <w:t>el</w:t>
      </w:r>
      <w:r w:rsidRPr="005257CB">
        <w:rPr>
          <w:rFonts w:ascii="Palatino Linotype" w:eastAsia="Palatino Linotype" w:hAnsi="Palatino Linotype" w:cs="Palatino Linotype"/>
          <w:sz w:val="22"/>
          <w:szCs w:val="22"/>
        </w:rPr>
        <w:t xml:space="preserve"> Recurso de Revisión</w:t>
      </w:r>
      <w:r w:rsidRPr="005257CB">
        <w:rPr>
          <w:rFonts w:ascii="Palatino Linotype" w:eastAsia="Palatino Linotype" w:hAnsi="Palatino Linotype" w:cs="Palatino Linotype"/>
          <w:b/>
          <w:sz w:val="22"/>
          <w:szCs w:val="22"/>
        </w:rPr>
        <w:t xml:space="preserve"> </w:t>
      </w:r>
      <w:r w:rsidR="00716248" w:rsidRPr="005257CB">
        <w:rPr>
          <w:rFonts w:ascii="Palatino Linotype" w:eastAsia="Palatino Linotype" w:hAnsi="Palatino Linotype" w:cs="Palatino Linotype"/>
          <w:b/>
          <w:sz w:val="22"/>
          <w:szCs w:val="22"/>
        </w:rPr>
        <w:t>05974/INFOEM/IP/RR/2025</w:t>
      </w:r>
      <w:r w:rsidRPr="005257CB">
        <w:rPr>
          <w:rFonts w:ascii="Palatino Linotype" w:eastAsia="Palatino Linotype" w:hAnsi="Palatino Linotype" w:cs="Palatino Linotype"/>
          <w:b/>
          <w:sz w:val="22"/>
          <w:szCs w:val="22"/>
        </w:rPr>
        <w:t xml:space="preserve">, </w:t>
      </w:r>
      <w:r w:rsidRPr="005257CB">
        <w:rPr>
          <w:rFonts w:ascii="Palatino Linotype" w:eastAsia="Palatino Linotype" w:hAnsi="Palatino Linotype" w:cs="Palatino Linotype"/>
          <w:sz w:val="22"/>
          <w:szCs w:val="22"/>
        </w:rPr>
        <w:t>por lo que</w:t>
      </w:r>
      <w:r w:rsidRPr="005257CB">
        <w:rPr>
          <w:rFonts w:ascii="Palatino Linotype" w:eastAsia="Palatino Linotype" w:hAnsi="Palatino Linotype" w:cs="Palatino Linotype"/>
          <w:b/>
          <w:sz w:val="22"/>
          <w:szCs w:val="22"/>
        </w:rPr>
        <w:t xml:space="preserve">, en términos del Considerando Cuarto </w:t>
      </w:r>
      <w:r w:rsidRPr="005257CB">
        <w:rPr>
          <w:rFonts w:ascii="Palatino Linotype" w:eastAsia="Palatino Linotype" w:hAnsi="Palatino Linotype" w:cs="Palatino Linotype"/>
          <w:sz w:val="22"/>
          <w:szCs w:val="22"/>
        </w:rPr>
        <w:t>de la presente resolución</w:t>
      </w:r>
      <w:r w:rsidRPr="005257CB">
        <w:rPr>
          <w:rFonts w:ascii="Palatino Linotype" w:eastAsia="Palatino Linotype" w:hAnsi="Palatino Linotype" w:cs="Palatino Linotype"/>
          <w:b/>
          <w:sz w:val="22"/>
          <w:szCs w:val="22"/>
        </w:rPr>
        <w:t xml:space="preserve">, se </w:t>
      </w:r>
      <w:r w:rsidR="00716248" w:rsidRPr="005257CB">
        <w:rPr>
          <w:rFonts w:ascii="Palatino Linotype" w:eastAsia="Palatino Linotype" w:hAnsi="Palatino Linotype" w:cs="Palatino Linotype"/>
          <w:b/>
          <w:sz w:val="22"/>
          <w:szCs w:val="22"/>
        </w:rPr>
        <w:t xml:space="preserve">MODIFICA </w:t>
      </w:r>
      <w:r w:rsidR="00D61860" w:rsidRPr="005257CB">
        <w:rPr>
          <w:rFonts w:ascii="Palatino Linotype" w:eastAsia="Palatino Linotype" w:hAnsi="Palatino Linotype" w:cs="Palatino Linotype"/>
          <w:b/>
          <w:sz w:val="22"/>
          <w:szCs w:val="22"/>
        </w:rPr>
        <w:t>l</w:t>
      </w:r>
      <w:r w:rsidRPr="005257CB">
        <w:rPr>
          <w:rFonts w:ascii="Palatino Linotype" w:eastAsia="Palatino Linotype" w:hAnsi="Palatino Linotype" w:cs="Palatino Linotype"/>
          <w:sz w:val="22"/>
          <w:szCs w:val="22"/>
        </w:rPr>
        <w:t>a respuesta del</w:t>
      </w:r>
      <w:r w:rsidRPr="005257CB">
        <w:rPr>
          <w:rFonts w:ascii="Palatino Linotype" w:eastAsia="Palatino Linotype" w:hAnsi="Palatino Linotype" w:cs="Palatino Linotype"/>
          <w:b/>
          <w:sz w:val="22"/>
          <w:szCs w:val="22"/>
        </w:rPr>
        <w:t xml:space="preserve"> Sujeto Obligado.</w:t>
      </w:r>
    </w:p>
    <w:p w14:paraId="081A66C8" w14:textId="77777777" w:rsidR="00422AF6" w:rsidRPr="005257CB"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5257CB">
        <w:rPr>
          <w:rFonts w:ascii="Palatino Linotype" w:eastAsia="Palatino Linotype" w:hAnsi="Palatino Linotype" w:cs="Palatino Linotype"/>
          <w:b/>
          <w:sz w:val="22"/>
          <w:szCs w:val="22"/>
        </w:rPr>
        <w:t xml:space="preserve">Segundo. Se Ordena al Sujeto Obligado </w:t>
      </w:r>
      <w:r w:rsidRPr="005257CB">
        <w:rPr>
          <w:rFonts w:ascii="Palatino Linotype" w:eastAsia="Palatino Linotype" w:hAnsi="Palatino Linotype" w:cs="Palatino Linotype"/>
          <w:sz w:val="22"/>
          <w:szCs w:val="22"/>
        </w:rPr>
        <w:t>que en términos de los</w:t>
      </w:r>
      <w:r w:rsidRPr="005257CB">
        <w:rPr>
          <w:rFonts w:ascii="Palatino Linotype" w:eastAsia="Palatino Linotype" w:hAnsi="Palatino Linotype" w:cs="Palatino Linotype"/>
          <w:b/>
          <w:sz w:val="22"/>
          <w:szCs w:val="22"/>
        </w:rPr>
        <w:t xml:space="preserve"> Considerandos Cuarto y Quinto </w:t>
      </w:r>
      <w:r w:rsidRPr="005257CB">
        <w:rPr>
          <w:rFonts w:ascii="Palatino Linotype" w:eastAsia="Palatino Linotype" w:hAnsi="Palatino Linotype" w:cs="Palatino Linotype"/>
          <w:sz w:val="22"/>
          <w:szCs w:val="22"/>
        </w:rPr>
        <w:t xml:space="preserve">de esta resolución, haga entrega a </w:t>
      </w:r>
      <w:r w:rsidRPr="005257CB">
        <w:rPr>
          <w:rFonts w:ascii="Palatino Linotype" w:eastAsia="Palatino Linotype" w:hAnsi="Palatino Linotype" w:cs="Palatino Linotype"/>
          <w:b/>
          <w:sz w:val="22"/>
          <w:szCs w:val="22"/>
        </w:rPr>
        <w:t>la parte Recurrente a través del SAIMEX</w:t>
      </w:r>
      <w:r w:rsidR="00FE0BFB" w:rsidRPr="005257CB">
        <w:rPr>
          <w:rFonts w:ascii="Palatino Linotype" w:eastAsia="Palatino Linotype" w:hAnsi="Palatino Linotype" w:cs="Palatino Linotype"/>
          <w:b/>
          <w:sz w:val="22"/>
          <w:szCs w:val="22"/>
        </w:rPr>
        <w:t>,</w:t>
      </w:r>
      <w:r w:rsidR="003B1E86" w:rsidRPr="005257CB">
        <w:rPr>
          <w:rFonts w:ascii="Palatino Linotype" w:eastAsia="Palatino Linotype" w:hAnsi="Palatino Linotype" w:cs="Palatino Linotype"/>
          <w:b/>
          <w:sz w:val="22"/>
          <w:szCs w:val="22"/>
        </w:rPr>
        <w:t xml:space="preserve"> previa búsqueda exhaustiva y razonable,</w:t>
      </w:r>
      <w:r w:rsidR="00FE0BFB" w:rsidRPr="005257CB">
        <w:rPr>
          <w:rFonts w:ascii="Palatino Linotype" w:eastAsia="Palatino Linotype" w:hAnsi="Palatino Linotype" w:cs="Palatino Linotype"/>
          <w:b/>
          <w:sz w:val="22"/>
          <w:szCs w:val="22"/>
        </w:rPr>
        <w:t xml:space="preserve"> </w:t>
      </w:r>
      <w:r w:rsidR="006D3BE9" w:rsidRPr="005257CB">
        <w:rPr>
          <w:rFonts w:ascii="Palatino Linotype" w:eastAsia="Palatino Linotype" w:hAnsi="Palatino Linotype" w:cs="Palatino Linotype"/>
          <w:b/>
          <w:sz w:val="22"/>
          <w:szCs w:val="22"/>
        </w:rPr>
        <w:t xml:space="preserve">de ser el caso </w:t>
      </w:r>
      <w:r w:rsidR="00FE0BFB" w:rsidRPr="005257CB">
        <w:rPr>
          <w:rFonts w:ascii="Palatino Linotype" w:eastAsia="Palatino Linotype" w:hAnsi="Palatino Linotype" w:cs="Palatino Linotype"/>
          <w:sz w:val="22"/>
          <w:szCs w:val="22"/>
        </w:rPr>
        <w:t>en versión pública,</w:t>
      </w:r>
      <w:r w:rsidRPr="005257CB">
        <w:rPr>
          <w:rFonts w:ascii="Palatino Linotype" w:eastAsia="Palatino Linotype" w:hAnsi="Palatino Linotype" w:cs="Palatino Linotype"/>
          <w:sz w:val="22"/>
          <w:szCs w:val="22"/>
        </w:rPr>
        <w:t xml:space="preserve"> </w:t>
      </w:r>
      <w:r w:rsidR="00AB1FF7" w:rsidRPr="005257CB">
        <w:rPr>
          <w:rFonts w:ascii="Palatino Linotype" w:eastAsia="Palatino Linotype" w:hAnsi="Palatino Linotype" w:cs="Palatino Linotype"/>
          <w:sz w:val="22"/>
          <w:szCs w:val="22"/>
        </w:rPr>
        <w:t>l</w:t>
      </w:r>
      <w:r w:rsidR="006D3BE9" w:rsidRPr="005257CB">
        <w:rPr>
          <w:rFonts w:ascii="Palatino Linotype" w:eastAsia="Palatino Linotype" w:hAnsi="Palatino Linotype" w:cs="Palatino Linotype"/>
          <w:sz w:val="22"/>
          <w:szCs w:val="22"/>
        </w:rPr>
        <w:t>os documentos donde conste l</w:t>
      </w:r>
      <w:r w:rsidR="009D7D9D" w:rsidRPr="005257CB">
        <w:rPr>
          <w:rFonts w:ascii="Palatino Linotype" w:eastAsia="Palatino Linotype" w:hAnsi="Palatino Linotype" w:cs="Palatino Linotype"/>
          <w:sz w:val="22"/>
          <w:szCs w:val="22"/>
        </w:rPr>
        <w:t>a siguiente información</w:t>
      </w:r>
      <w:r w:rsidRPr="005257CB">
        <w:rPr>
          <w:rFonts w:ascii="Palatino Linotype" w:eastAsia="Palatino Linotype" w:hAnsi="Palatino Linotype" w:cs="Palatino Linotype"/>
          <w:sz w:val="22"/>
          <w:szCs w:val="22"/>
        </w:rPr>
        <w:t xml:space="preserve">: </w:t>
      </w:r>
    </w:p>
    <w:p w14:paraId="77E5AD78" w14:textId="77777777" w:rsidR="006D3BE9" w:rsidRPr="005257CB" w:rsidRDefault="006D3BE9" w:rsidP="003612F0">
      <w:pPr>
        <w:pStyle w:val="Prrafodelista"/>
        <w:numPr>
          <w:ilvl w:val="0"/>
          <w:numId w:val="34"/>
        </w:numPr>
        <w:spacing w:line="360" w:lineRule="auto"/>
        <w:jc w:val="both"/>
        <w:rPr>
          <w:rFonts w:ascii="Palatino Linotype" w:hAnsi="Palatino Linotype"/>
          <w:b/>
          <w:sz w:val="22"/>
          <w:szCs w:val="22"/>
        </w:rPr>
      </w:pPr>
      <w:r w:rsidRPr="005257CB">
        <w:rPr>
          <w:rFonts w:ascii="Palatino Linotype" w:hAnsi="Palatino Linotype" w:cs="Arial"/>
          <w:b/>
          <w:sz w:val="22"/>
          <w:szCs w:val="22"/>
        </w:rPr>
        <w:t>Logros o resultados obtenidos respecto a la Alerta de Violencia de Género en los ejercicios fiscales 2020, 2021, 2022, 2023, 2024 y del uno de enero al dos de mayo de dos mil veinticinco.</w:t>
      </w:r>
    </w:p>
    <w:p w14:paraId="413CC8E0" w14:textId="77777777" w:rsidR="006D3BE9" w:rsidRPr="005257CB" w:rsidRDefault="006D3BE9" w:rsidP="006D3BE9">
      <w:pPr>
        <w:pStyle w:val="Prrafodelista"/>
        <w:spacing w:line="360" w:lineRule="auto"/>
        <w:jc w:val="both"/>
        <w:rPr>
          <w:rFonts w:ascii="Palatino Linotype" w:hAnsi="Palatino Linotype"/>
          <w:b/>
          <w:sz w:val="22"/>
          <w:szCs w:val="22"/>
        </w:rPr>
      </w:pPr>
    </w:p>
    <w:p w14:paraId="53F3007B" w14:textId="77777777" w:rsidR="004E7FF3" w:rsidRPr="005257CB"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5257CB">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257CB">
        <w:rPr>
          <w:rFonts w:ascii="Palatino Linotype" w:eastAsia="Palatino Linotype" w:hAnsi="Palatino Linotype" w:cs="Palatino Linotype"/>
          <w:b/>
          <w:i/>
          <w:sz w:val="22"/>
          <w:szCs w:val="22"/>
        </w:rPr>
        <w:t>,</w:t>
      </w:r>
      <w:r w:rsidRPr="005257CB">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2C6656FC" w14:textId="759182A0" w:rsidR="00681746" w:rsidRPr="005257CB"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463E4266" w14:textId="27BC7D10" w:rsidR="007429D2" w:rsidRPr="005257CB" w:rsidRDefault="007429D2" w:rsidP="004E7FF3">
      <w:pPr>
        <w:pBdr>
          <w:top w:val="nil"/>
          <w:left w:val="nil"/>
          <w:bottom w:val="nil"/>
          <w:right w:val="nil"/>
          <w:between w:val="nil"/>
        </w:pBdr>
        <w:ind w:left="284" w:right="560"/>
        <w:jc w:val="both"/>
        <w:rPr>
          <w:rFonts w:ascii="Palatino Linotype" w:hAnsi="Palatino Linotype"/>
          <w:i/>
          <w:iCs/>
          <w:sz w:val="22"/>
          <w:szCs w:val="22"/>
        </w:rPr>
      </w:pPr>
      <w:r w:rsidRPr="005257CB">
        <w:rPr>
          <w:rFonts w:ascii="Palatino Linotype" w:hAnsi="Palatino Linotype" w:cs="Arial"/>
          <w:i/>
          <w:iCs/>
          <w:sz w:val="22"/>
          <w:szCs w:val="22"/>
        </w:rPr>
        <w:t xml:space="preserve">De ser el que no se cuente con la información respecto al ejercicio fiscal dos mil veinticinco, </w:t>
      </w:r>
      <w:r w:rsidRPr="005257CB">
        <w:rPr>
          <w:rFonts w:ascii="Palatino Linotype" w:hAnsi="Palatino Linotype"/>
          <w:i/>
          <w:iCs/>
          <w:sz w:val="22"/>
          <w:szCs w:val="22"/>
        </w:rPr>
        <w:t xml:space="preserve">bastará con que así lo haga del conocimiento de la parte </w:t>
      </w:r>
      <w:r w:rsidRPr="005257CB">
        <w:rPr>
          <w:rFonts w:ascii="Palatino Linotype" w:hAnsi="Palatino Linotype"/>
          <w:b/>
          <w:bCs/>
          <w:i/>
          <w:iCs/>
          <w:sz w:val="22"/>
          <w:szCs w:val="22"/>
        </w:rPr>
        <w:t>Recurrente</w:t>
      </w:r>
      <w:r w:rsidRPr="005257CB">
        <w:rPr>
          <w:rFonts w:ascii="Palatino Linotype" w:hAnsi="Palatino Linotype"/>
          <w:i/>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D23D564"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Tercero.  Notifíquese vía SAIMEX, </w:t>
      </w:r>
      <w:r w:rsidRPr="005257CB">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w:t>
      </w:r>
      <w:r w:rsidRPr="005257CB">
        <w:rPr>
          <w:rFonts w:ascii="Palatino Linotype" w:eastAsia="Palatino Linotype" w:hAnsi="Palatino Linotype" w:cs="Palatino Linotype"/>
          <w:sz w:val="22"/>
          <w:szCs w:val="22"/>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BE40FC" w14:textId="77777777" w:rsidR="00422AF6" w:rsidRPr="005257CB" w:rsidRDefault="0067296C">
      <w:pPr>
        <w:spacing w:before="240" w:after="240" w:line="360" w:lineRule="auto"/>
        <w:jc w:val="both"/>
        <w:rPr>
          <w:rFonts w:ascii="Palatino Linotype" w:eastAsia="Palatino Linotype" w:hAnsi="Palatino Linotype" w:cs="Palatino Linotype"/>
          <w:sz w:val="22"/>
          <w:szCs w:val="22"/>
        </w:rPr>
      </w:pPr>
      <w:r w:rsidRPr="005257CB">
        <w:rPr>
          <w:rFonts w:ascii="Palatino Linotype" w:eastAsia="Palatino Linotype" w:hAnsi="Palatino Linotype" w:cs="Palatino Linotype"/>
          <w:b/>
          <w:sz w:val="22"/>
          <w:szCs w:val="22"/>
        </w:rPr>
        <w:t xml:space="preserve">Cuarto. </w:t>
      </w:r>
      <w:r w:rsidRPr="005257CB">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257CB">
        <w:rPr>
          <w:rFonts w:ascii="Palatino Linotype" w:eastAsia="Palatino Linotype" w:hAnsi="Palatino Linotype" w:cs="Palatino Linotype"/>
          <w:b/>
          <w:sz w:val="22"/>
          <w:szCs w:val="22"/>
        </w:rPr>
        <w:t>Sujeto Obligado</w:t>
      </w:r>
      <w:r w:rsidRPr="005257CB">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7CFCD81" w14:textId="77777777" w:rsidR="00422AF6" w:rsidRPr="005257CB"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5257CB">
        <w:rPr>
          <w:rFonts w:ascii="Palatino Linotype" w:eastAsia="Palatino Linotype" w:hAnsi="Palatino Linotype" w:cs="Palatino Linotype"/>
          <w:b/>
          <w:sz w:val="22"/>
          <w:szCs w:val="22"/>
        </w:rPr>
        <w:t xml:space="preserve">Quinto. Notifíquese vía SAIMEX, </w:t>
      </w:r>
      <w:r w:rsidRPr="005257CB">
        <w:rPr>
          <w:rFonts w:ascii="Palatino Linotype" w:eastAsia="Palatino Linotype" w:hAnsi="Palatino Linotype" w:cs="Palatino Linotype"/>
          <w:sz w:val="22"/>
          <w:szCs w:val="22"/>
        </w:rPr>
        <w:t>a</w:t>
      </w:r>
      <w:r w:rsidRPr="005257CB">
        <w:rPr>
          <w:rFonts w:ascii="Palatino Linotype" w:eastAsia="Palatino Linotype" w:hAnsi="Palatino Linotype" w:cs="Palatino Linotype"/>
          <w:b/>
          <w:sz w:val="22"/>
          <w:szCs w:val="22"/>
        </w:rPr>
        <w:t xml:space="preserve"> la parte Recurrente</w:t>
      </w:r>
      <w:r w:rsidRPr="005257CB">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6A0B8C0D" w14:textId="77777777" w:rsidR="00857AB7" w:rsidRPr="005257CB" w:rsidRDefault="00857AB7">
      <w:pPr>
        <w:spacing w:line="360" w:lineRule="auto"/>
        <w:jc w:val="both"/>
        <w:rPr>
          <w:rFonts w:ascii="Palatino Linotype" w:eastAsia="Palatino Linotype" w:hAnsi="Palatino Linotype" w:cs="Palatino Linotype"/>
          <w:sz w:val="22"/>
          <w:szCs w:val="22"/>
        </w:rPr>
      </w:pPr>
    </w:p>
    <w:p w14:paraId="5808C5C8" w14:textId="77777777" w:rsidR="00422AF6" w:rsidRPr="00632380"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5257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5257CB">
        <w:rPr>
          <w:rFonts w:ascii="Palatino Linotype" w:eastAsia="Palatino Linotype" w:hAnsi="Palatino Linotype" w:cs="Palatino Linotype"/>
          <w:sz w:val="22"/>
          <w:szCs w:val="22"/>
        </w:rPr>
        <w:t xml:space="preserve">TRIGÉSIMA </w:t>
      </w:r>
      <w:r w:rsidRPr="005257CB">
        <w:rPr>
          <w:rFonts w:ascii="Palatino Linotype" w:eastAsia="Palatino Linotype" w:hAnsi="Palatino Linotype" w:cs="Palatino Linotype"/>
          <w:sz w:val="22"/>
          <w:szCs w:val="22"/>
        </w:rPr>
        <w:t xml:space="preserve">SESIÓN ORDINARIA CELEBRADA EL </w:t>
      </w:r>
      <w:r w:rsidR="00EE4162" w:rsidRPr="005257CB">
        <w:rPr>
          <w:rFonts w:ascii="Palatino Linotype" w:eastAsia="Palatino Linotype" w:hAnsi="Palatino Linotype" w:cs="Palatino Linotype"/>
          <w:sz w:val="22"/>
          <w:szCs w:val="22"/>
        </w:rPr>
        <w:t>VEINT</w:t>
      </w:r>
      <w:r w:rsidR="00961490" w:rsidRPr="005257CB">
        <w:rPr>
          <w:rFonts w:ascii="Palatino Linotype" w:eastAsia="Palatino Linotype" w:hAnsi="Palatino Linotype" w:cs="Palatino Linotype"/>
          <w:sz w:val="22"/>
          <w:szCs w:val="22"/>
        </w:rPr>
        <w:t>ISIETE</w:t>
      </w:r>
      <w:r w:rsidRPr="005257CB">
        <w:rPr>
          <w:rFonts w:ascii="Palatino Linotype" w:eastAsia="Palatino Linotype" w:hAnsi="Palatino Linotype" w:cs="Palatino Linotype"/>
          <w:sz w:val="22"/>
          <w:szCs w:val="22"/>
        </w:rPr>
        <w:t xml:space="preserve"> DE </w:t>
      </w:r>
      <w:r w:rsidR="00AA114E" w:rsidRPr="005257CB">
        <w:rPr>
          <w:rFonts w:ascii="Palatino Linotype" w:eastAsia="Palatino Linotype" w:hAnsi="Palatino Linotype" w:cs="Palatino Linotype"/>
          <w:sz w:val="22"/>
          <w:szCs w:val="22"/>
        </w:rPr>
        <w:t>AGOSTO</w:t>
      </w:r>
      <w:r w:rsidRPr="005257CB">
        <w:rPr>
          <w:rFonts w:ascii="Palatino Linotype" w:eastAsia="Palatino Linotype" w:hAnsi="Palatino Linotype" w:cs="Palatino Linotype"/>
          <w:sz w:val="22"/>
          <w:szCs w:val="22"/>
        </w:rPr>
        <w:t xml:space="preserve"> DE DOS MIL VEINTICINCO, ANTE EL SECRETARIO TÉCNICO DEL PLENO ALEXIS TAPIA RAMÍREZ.</w:t>
      </w:r>
    </w:p>
    <w:p w14:paraId="63987B8C"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6BC8874B"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06FB357F"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6E3FF651"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26D96F92"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7E9A0E79"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772A415F"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2B1ADED0"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40E28A6F"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4DE598FE"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7C2B2BDA"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1F3E3366"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3046846E"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1C534887"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42123158"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4EFBCFB0"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2D5B8129"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2A76BCCA" w14:textId="77777777" w:rsidR="00422AF6" w:rsidRPr="00632380" w:rsidRDefault="00422AF6">
      <w:pPr>
        <w:spacing w:line="360" w:lineRule="auto"/>
        <w:ind w:right="-93"/>
        <w:jc w:val="both"/>
        <w:rPr>
          <w:rFonts w:ascii="Palatino Linotype" w:eastAsia="Palatino Linotype" w:hAnsi="Palatino Linotype" w:cs="Palatino Linotype"/>
          <w:sz w:val="22"/>
          <w:szCs w:val="22"/>
        </w:rPr>
      </w:pPr>
    </w:p>
    <w:p w14:paraId="28356262" w14:textId="77777777" w:rsidR="00422AF6" w:rsidRPr="00632380" w:rsidRDefault="00422AF6">
      <w:pPr>
        <w:spacing w:line="360" w:lineRule="auto"/>
        <w:ind w:right="49"/>
        <w:jc w:val="both"/>
        <w:rPr>
          <w:rFonts w:ascii="Palatino Linotype" w:eastAsia="Palatino Linotype" w:hAnsi="Palatino Linotype" w:cs="Palatino Linotype"/>
          <w:sz w:val="22"/>
          <w:szCs w:val="22"/>
        </w:rPr>
      </w:pPr>
    </w:p>
    <w:sectPr w:rsidR="00422AF6" w:rsidRPr="00632380"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D24E" w14:textId="77777777" w:rsidR="00AB182C" w:rsidRDefault="00AB182C">
      <w:r>
        <w:separator/>
      </w:r>
    </w:p>
  </w:endnote>
  <w:endnote w:type="continuationSeparator" w:id="0">
    <w:p w14:paraId="470A423B" w14:textId="77777777" w:rsidR="00AB182C" w:rsidRDefault="00AB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98C" w14:textId="77777777" w:rsidR="007D2975" w:rsidRDefault="007D297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257CB">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257CB">
      <w:rPr>
        <w:b/>
        <w:noProof/>
        <w:color w:val="000000"/>
      </w:rPr>
      <w:t>34</w:t>
    </w:r>
    <w:r>
      <w:rPr>
        <w:b/>
        <w:color w:val="000000"/>
      </w:rPr>
      <w:fldChar w:fldCharType="end"/>
    </w:r>
  </w:p>
  <w:p w14:paraId="363D78D4" w14:textId="77777777" w:rsidR="007D2975" w:rsidRDefault="007D297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8304" w14:textId="77777777" w:rsidR="007D2975" w:rsidRDefault="007D297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257C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257CB">
      <w:rPr>
        <w:b/>
        <w:noProof/>
        <w:color w:val="000000"/>
      </w:rPr>
      <w:t>34</w:t>
    </w:r>
    <w:r>
      <w:rPr>
        <w:b/>
        <w:color w:val="000000"/>
      </w:rPr>
      <w:fldChar w:fldCharType="end"/>
    </w:r>
  </w:p>
  <w:p w14:paraId="385BF1CB" w14:textId="77777777" w:rsidR="007D2975" w:rsidRDefault="007D297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ED0E" w14:textId="77777777" w:rsidR="00AB182C" w:rsidRDefault="00AB182C">
      <w:r>
        <w:separator/>
      </w:r>
    </w:p>
  </w:footnote>
  <w:footnote w:type="continuationSeparator" w:id="0">
    <w:p w14:paraId="2B779E66" w14:textId="77777777" w:rsidR="00AB182C" w:rsidRDefault="00AB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0226" w14:textId="77777777" w:rsidR="007D2975" w:rsidRDefault="007D2975">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15A94C3" wp14:editId="2B09C94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D2975" w14:paraId="28C4ABA9" w14:textId="77777777">
      <w:tc>
        <w:tcPr>
          <w:tcW w:w="2551" w:type="dxa"/>
          <w:vAlign w:val="center"/>
        </w:tcPr>
        <w:p w14:paraId="4CBD61AB"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858AC40"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CD4BF89" w14:textId="77777777" w:rsidR="007D2975" w:rsidRDefault="007D2975"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5974</w:t>
          </w:r>
          <w:r w:rsidRPr="00AA114E">
            <w:rPr>
              <w:rFonts w:ascii="Palatino Linotype" w:eastAsia="Palatino Linotype" w:hAnsi="Palatino Linotype" w:cs="Palatino Linotype"/>
              <w:b/>
              <w:color w:val="000000"/>
              <w:sz w:val="22"/>
              <w:szCs w:val="20"/>
            </w:rPr>
            <w:t>/INFOEM/IP/RR/2025</w:t>
          </w:r>
        </w:p>
      </w:tc>
    </w:tr>
    <w:tr w:rsidR="007D2975" w14:paraId="6DEE9F20" w14:textId="77777777">
      <w:trPr>
        <w:trHeight w:val="217"/>
      </w:trPr>
      <w:tc>
        <w:tcPr>
          <w:tcW w:w="2551" w:type="dxa"/>
          <w:vAlign w:val="center"/>
        </w:tcPr>
        <w:p w14:paraId="1BFA3169"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684659C4" w14:textId="77777777" w:rsidR="007D2975" w:rsidRDefault="007D2975">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591707">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Toluca</w:t>
          </w:r>
        </w:p>
      </w:tc>
    </w:tr>
    <w:tr w:rsidR="007D2975" w14:paraId="61DCC7DC" w14:textId="77777777">
      <w:tc>
        <w:tcPr>
          <w:tcW w:w="2551" w:type="dxa"/>
          <w:vAlign w:val="center"/>
        </w:tcPr>
        <w:p w14:paraId="765B702E"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2CEB81BC"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DEC3675" w14:textId="77777777" w:rsidR="007D2975" w:rsidRDefault="007D297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BEA6" w14:textId="77777777" w:rsidR="007D2975" w:rsidRDefault="007D2975">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17B1A09" wp14:editId="5AA28710">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7D2975" w14:paraId="22446C4A" w14:textId="77777777">
      <w:tc>
        <w:tcPr>
          <w:tcW w:w="2551" w:type="dxa"/>
          <w:vAlign w:val="center"/>
        </w:tcPr>
        <w:p w14:paraId="03FD93CA"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21B69AD"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0B1DBA6" w14:textId="77777777" w:rsidR="007D2975" w:rsidRDefault="007D2975" w:rsidP="0071624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5974</w:t>
          </w:r>
          <w:r w:rsidRPr="00AA114E">
            <w:rPr>
              <w:rFonts w:ascii="Palatino Linotype" w:eastAsia="Palatino Linotype" w:hAnsi="Palatino Linotype" w:cs="Palatino Linotype"/>
              <w:b/>
              <w:color w:val="000000"/>
              <w:sz w:val="22"/>
              <w:szCs w:val="20"/>
            </w:rPr>
            <w:t>/INFOEM/IP/RR/2025</w:t>
          </w:r>
        </w:p>
      </w:tc>
    </w:tr>
    <w:tr w:rsidR="007D2975" w14:paraId="6AF5806B" w14:textId="77777777">
      <w:tc>
        <w:tcPr>
          <w:tcW w:w="2551" w:type="dxa"/>
          <w:vAlign w:val="center"/>
        </w:tcPr>
        <w:p w14:paraId="35FB0576"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7A0D4AA4"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7D2975" w14:paraId="30E71F79" w14:textId="77777777">
      <w:trPr>
        <w:trHeight w:val="152"/>
      </w:trPr>
      <w:tc>
        <w:tcPr>
          <w:tcW w:w="2551" w:type="dxa"/>
          <w:vAlign w:val="center"/>
        </w:tcPr>
        <w:p w14:paraId="674C7909" w14:textId="77777777" w:rsidR="007D2975" w:rsidRDefault="007D2975">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BCC4B52" w14:textId="77777777" w:rsidR="007D2975" w:rsidRDefault="007D2975">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7728F0F" w14:textId="77777777" w:rsidR="007D2975" w:rsidRDefault="007D2975">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591707">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Toluca</w:t>
          </w:r>
        </w:p>
      </w:tc>
    </w:tr>
    <w:tr w:rsidR="007D2975" w14:paraId="31987CF4" w14:textId="77777777">
      <w:tc>
        <w:tcPr>
          <w:tcW w:w="2551" w:type="dxa"/>
          <w:vAlign w:val="center"/>
        </w:tcPr>
        <w:p w14:paraId="2DAF2373"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2EFB8FC" w14:textId="77777777" w:rsidR="007D2975" w:rsidRDefault="007D29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41FE7B93" w14:textId="77777777" w:rsidR="007D2975" w:rsidRDefault="007D2975">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F97248"/>
    <w:multiLevelType w:val="hybridMultilevel"/>
    <w:tmpl w:val="0B26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7C0607"/>
    <w:multiLevelType w:val="hybridMultilevel"/>
    <w:tmpl w:val="CFE2A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E17092"/>
    <w:multiLevelType w:val="multilevel"/>
    <w:tmpl w:val="D81E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FF13EEA"/>
    <w:multiLevelType w:val="hybridMultilevel"/>
    <w:tmpl w:val="C5BE82B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7"/>
  </w:num>
  <w:num w:numId="2">
    <w:abstractNumId w:val="16"/>
  </w:num>
  <w:num w:numId="3">
    <w:abstractNumId w:val="38"/>
  </w:num>
  <w:num w:numId="4">
    <w:abstractNumId w:val="30"/>
  </w:num>
  <w:num w:numId="5">
    <w:abstractNumId w:val="25"/>
  </w:num>
  <w:num w:numId="6">
    <w:abstractNumId w:val="31"/>
  </w:num>
  <w:num w:numId="7">
    <w:abstractNumId w:val="2"/>
  </w:num>
  <w:num w:numId="8">
    <w:abstractNumId w:val="26"/>
  </w:num>
  <w:num w:numId="9">
    <w:abstractNumId w:val="5"/>
  </w:num>
  <w:num w:numId="10">
    <w:abstractNumId w:val="34"/>
  </w:num>
  <w:num w:numId="11">
    <w:abstractNumId w:val="28"/>
  </w:num>
  <w:num w:numId="12">
    <w:abstractNumId w:val="14"/>
  </w:num>
  <w:num w:numId="13">
    <w:abstractNumId w:val="4"/>
  </w:num>
  <w:num w:numId="14">
    <w:abstractNumId w:val="36"/>
  </w:num>
  <w:num w:numId="15">
    <w:abstractNumId w:val="37"/>
  </w:num>
  <w:num w:numId="16">
    <w:abstractNumId w:val="29"/>
  </w:num>
  <w:num w:numId="17">
    <w:abstractNumId w:val="20"/>
  </w:num>
  <w:num w:numId="18">
    <w:abstractNumId w:val="1"/>
  </w:num>
  <w:num w:numId="19">
    <w:abstractNumId w:val="11"/>
  </w:num>
  <w:num w:numId="20">
    <w:abstractNumId w:val="9"/>
  </w:num>
  <w:num w:numId="21">
    <w:abstractNumId w:val="0"/>
  </w:num>
  <w:num w:numId="22">
    <w:abstractNumId w:val="32"/>
  </w:num>
  <w:num w:numId="23">
    <w:abstractNumId w:val="19"/>
  </w:num>
  <w:num w:numId="24">
    <w:abstractNumId w:val="22"/>
  </w:num>
  <w:num w:numId="25">
    <w:abstractNumId w:val="21"/>
  </w:num>
  <w:num w:numId="26">
    <w:abstractNumId w:val="15"/>
  </w:num>
  <w:num w:numId="27">
    <w:abstractNumId w:val="7"/>
  </w:num>
  <w:num w:numId="28">
    <w:abstractNumId w:val="13"/>
  </w:num>
  <w:num w:numId="29">
    <w:abstractNumId w:val="10"/>
  </w:num>
  <w:num w:numId="30">
    <w:abstractNumId w:val="12"/>
  </w:num>
  <w:num w:numId="31">
    <w:abstractNumId w:val="6"/>
  </w:num>
  <w:num w:numId="32">
    <w:abstractNumId w:val="8"/>
  </w:num>
  <w:num w:numId="33">
    <w:abstractNumId w:val="3"/>
  </w:num>
  <w:num w:numId="34">
    <w:abstractNumId w:val="33"/>
  </w:num>
  <w:num w:numId="35">
    <w:abstractNumId w:val="35"/>
  </w:num>
  <w:num w:numId="36">
    <w:abstractNumId w:val="27"/>
  </w:num>
  <w:num w:numId="37">
    <w:abstractNumId w:val="23"/>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4020"/>
    <w:rsid w:val="000317C0"/>
    <w:rsid w:val="0003640A"/>
    <w:rsid w:val="0004066D"/>
    <w:rsid w:val="00054C8F"/>
    <w:rsid w:val="00056A9D"/>
    <w:rsid w:val="000656AF"/>
    <w:rsid w:val="00067FF4"/>
    <w:rsid w:val="000709AF"/>
    <w:rsid w:val="0007184F"/>
    <w:rsid w:val="0007681E"/>
    <w:rsid w:val="000815B4"/>
    <w:rsid w:val="000849C2"/>
    <w:rsid w:val="000873AC"/>
    <w:rsid w:val="0009129C"/>
    <w:rsid w:val="000C08F1"/>
    <w:rsid w:val="000C1EE6"/>
    <w:rsid w:val="000C510F"/>
    <w:rsid w:val="000D2878"/>
    <w:rsid w:val="000D6840"/>
    <w:rsid w:val="000F0CA3"/>
    <w:rsid w:val="000F29F8"/>
    <w:rsid w:val="0010177C"/>
    <w:rsid w:val="001055C2"/>
    <w:rsid w:val="00106F84"/>
    <w:rsid w:val="00110383"/>
    <w:rsid w:val="00113C35"/>
    <w:rsid w:val="001146E4"/>
    <w:rsid w:val="0014233B"/>
    <w:rsid w:val="0014314D"/>
    <w:rsid w:val="00146B67"/>
    <w:rsid w:val="00155282"/>
    <w:rsid w:val="001624D4"/>
    <w:rsid w:val="00167D40"/>
    <w:rsid w:val="00176503"/>
    <w:rsid w:val="0017685E"/>
    <w:rsid w:val="001834A9"/>
    <w:rsid w:val="00186AC7"/>
    <w:rsid w:val="00190F95"/>
    <w:rsid w:val="001A1CCE"/>
    <w:rsid w:val="001B5418"/>
    <w:rsid w:val="001B5846"/>
    <w:rsid w:val="001B7558"/>
    <w:rsid w:val="001C109B"/>
    <w:rsid w:val="001C3994"/>
    <w:rsid w:val="001E7890"/>
    <w:rsid w:val="002044E8"/>
    <w:rsid w:val="00207AC3"/>
    <w:rsid w:val="00207F1F"/>
    <w:rsid w:val="002160C0"/>
    <w:rsid w:val="002177CF"/>
    <w:rsid w:val="0023013E"/>
    <w:rsid w:val="002360E1"/>
    <w:rsid w:val="002407FD"/>
    <w:rsid w:val="00250ACC"/>
    <w:rsid w:val="002535E9"/>
    <w:rsid w:val="00255DC2"/>
    <w:rsid w:val="00256D57"/>
    <w:rsid w:val="002619DF"/>
    <w:rsid w:val="002751F8"/>
    <w:rsid w:val="002827E8"/>
    <w:rsid w:val="002841E4"/>
    <w:rsid w:val="00286C79"/>
    <w:rsid w:val="002940E1"/>
    <w:rsid w:val="0029612C"/>
    <w:rsid w:val="002A7BA3"/>
    <w:rsid w:val="002B5B0D"/>
    <w:rsid w:val="002C08AB"/>
    <w:rsid w:val="002C3C29"/>
    <w:rsid w:val="002C6E28"/>
    <w:rsid w:val="002C7602"/>
    <w:rsid w:val="002D59AB"/>
    <w:rsid w:val="002E2989"/>
    <w:rsid w:val="002F0356"/>
    <w:rsid w:val="002F1313"/>
    <w:rsid w:val="003038C3"/>
    <w:rsid w:val="003043D4"/>
    <w:rsid w:val="00341110"/>
    <w:rsid w:val="00350BAF"/>
    <w:rsid w:val="003612F0"/>
    <w:rsid w:val="00375A7D"/>
    <w:rsid w:val="00391891"/>
    <w:rsid w:val="0039338F"/>
    <w:rsid w:val="003B1E86"/>
    <w:rsid w:val="003D5848"/>
    <w:rsid w:val="003E1B93"/>
    <w:rsid w:val="003E6BB6"/>
    <w:rsid w:val="003F500C"/>
    <w:rsid w:val="004058E5"/>
    <w:rsid w:val="004157A2"/>
    <w:rsid w:val="00422AF6"/>
    <w:rsid w:val="004259E4"/>
    <w:rsid w:val="00425ADE"/>
    <w:rsid w:val="00426C51"/>
    <w:rsid w:val="00442706"/>
    <w:rsid w:val="0044759D"/>
    <w:rsid w:val="00464620"/>
    <w:rsid w:val="004718C5"/>
    <w:rsid w:val="00476E1C"/>
    <w:rsid w:val="004806C9"/>
    <w:rsid w:val="00494C60"/>
    <w:rsid w:val="004978D9"/>
    <w:rsid w:val="004A1051"/>
    <w:rsid w:val="004B2EA4"/>
    <w:rsid w:val="004B5DBB"/>
    <w:rsid w:val="004C54A5"/>
    <w:rsid w:val="004D186A"/>
    <w:rsid w:val="004D754A"/>
    <w:rsid w:val="004E0C7B"/>
    <w:rsid w:val="004E0CAE"/>
    <w:rsid w:val="004E7911"/>
    <w:rsid w:val="004E7FF3"/>
    <w:rsid w:val="005008AC"/>
    <w:rsid w:val="00501A75"/>
    <w:rsid w:val="005257CB"/>
    <w:rsid w:val="005612E5"/>
    <w:rsid w:val="00570473"/>
    <w:rsid w:val="005744DE"/>
    <w:rsid w:val="005842D0"/>
    <w:rsid w:val="00584AF5"/>
    <w:rsid w:val="00584D0D"/>
    <w:rsid w:val="00591707"/>
    <w:rsid w:val="005938DD"/>
    <w:rsid w:val="005B3916"/>
    <w:rsid w:val="005C64C3"/>
    <w:rsid w:val="005D201D"/>
    <w:rsid w:val="005E08A1"/>
    <w:rsid w:val="005F2A21"/>
    <w:rsid w:val="00602344"/>
    <w:rsid w:val="00602DE7"/>
    <w:rsid w:val="00607EB0"/>
    <w:rsid w:val="00632380"/>
    <w:rsid w:val="006379D6"/>
    <w:rsid w:val="0064392B"/>
    <w:rsid w:val="00644DAC"/>
    <w:rsid w:val="00645DE2"/>
    <w:rsid w:val="00653524"/>
    <w:rsid w:val="00663C5A"/>
    <w:rsid w:val="00671A66"/>
    <w:rsid w:val="0067296C"/>
    <w:rsid w:val="0068051A"/>
    <w:rsid w:val="00681746"/>
    <w:rsid w:val="00684422"/>
    <w:rsid w:val="00686EFA"/>
    <w:rsid w:val="00687E30"/>
    <w:rsid w:val="00691355"/>
    <w:rsid w:val="00696D6E"/>
    <w:rsid w:val="0069784E"/>
    <w:rsid w:val="006B7439"/>
    <w:rsid w:val="006C680B"/>
    <w:rsid w:val="006D069A"/>
    <w:rsid w:val="006D0725"/>
    <w:rsid w:val="006D3BE9"/>
    <w:rsid w:val="006E46F2"/>
    <w:rsid w:val="006F462A"/>
    <w:rsid w:val="00712F32"/>
    <w:rsid w:val="00716248"/>
    <w:rsid w:val="007326B7"/>
    <w:rsid w:val="00735C6B"/>
    <w:rsid w:val="007429D2"/>
    <w:rsid w:val="00745D29"/>
    <w:rsid w:val="00767701"/>
    <w:rsid w:val="0077331F"/>
    <w:rsid w:val="007812EC"/>
    <w:rsid w:val="007818A4"/>
    <w:rsid w:val="00783899"/>
    <w:rsid w:val="007851C1"/>
    <w:rsid w:val="007868A7"/>
    <w:rsid w:val="0078769C"/>
    <w:rsid w:val="00793E42"/>
    <w:rsid w:val="007A3E1B"/>
    <w:rsid w:val="007B483B"/>
    <w:rsid w:val="007B5441"/>
    <w:rsid w:val="007D2975"/>
    <w:rsid w:val="007D7F0D"/>
    <w:rsid w:val="007E3C27"/>
    <w:rsid w:val="007E794E"/>
    <w:rsid w:val="00802E2D"/>
    <w:rsid w:val="00813594"/>
    <w:rsid w:val="00825828"/>
    <w:rsid w:val="00851344"/>
    <w:rsid w:val="008553A7"/>
    <w:rsid w:val="00857AB7"/>
    <w:rsid w:val="0087368F"/>
    <w:rsid w:val="0088533A"/>
    <w:rsid w:val="008A4450"/>
    <w:rsid w:val="008B51C0"/>
    <w:rsid w:val="008D237D"/>
    <w:rsid w:val="008D607E"/>
    <w:rsid w:val="008E068B"/>
    <w:rsid w:val="008F0EC3"/>
    <w:rsid w:val="008F2A0B"/>
    <w:rsid w:val="0090604E"/>
    <w:rsid w:val="00923BD9"/>
    <w:rsid w:val="009465AF"/>
    <w:rsid w:val="00956FEC"/>
    <w:rsid w:val="00961490"/>
    <w:rsid w:val="0096173F"/>
    <w:rsid w:val="009713D5"/>
    <w:rsid w:val="00976071"/>
    <w:rsid w:val="009943E1"/>
    <w:rsid w:val="009D28E6"/>
    <w:rsid w:val="009D4B6B"/>
    <w:rsid w:val="009D68F9"/>
    <w:rsid w:val="009D7D9D"/>
    <w:rsid w:val="009E27C7"/>
    <w:rsid w:val="009E43E0"/>
    <w:rsid w:val="009E4C02"/>
    <w:rsid w:val="009E5B2D"/>
    <w:rsid w:val="009F454D"/>
    <w:rsid w:val="00A02407"/>
    <w:rsid w:val="00A05857"/>
    <w:rsid w:val="00A33A05"/>
    <w:rsid w:val="00A46C8B"/>
    <w:rsid w:val="00A553A2"/>
    <w:rsid w:val="00A74930"/>
    <w:rsid w:val="00AA114E"/>
    <w:rsid w:val="00AA4F04"/>
    <w:rsid w:val="00AA5CCF"/>
    <w:rsid w:val="00AA5E65"/>
    <w:rsid w:val="00AB182C"/>
    <w:rsid w:val="00AB1FF7"/>
    <w:rsid w:val="00AB3AB2"/>
    <w:rsid w:val="00AB4851"/>
    <w:rsid w:val="00AC27CC"/>
    <w:rsid w:val="00AD1072"/>
    <w:rsid w:val="00AE03DA"/>
    <w:rsid w:val="00AE7630"/>
    <w:rsid w:val="00B04AE3"/>
    <w:rsid w:val="00B101F0"/>
    <w:rsid w:val="00B14892"/>
    <w:rsid w:val="00B21CC9"/>
    <w:rsid w:val="00B27B95"/>
    <w:rsid w:val="00B44C71"/>
    <w:rsid w:val="00B56638"/>
    <w:rsid w:val="00B601D6"/>
    <w:rsid w:val="00B62F80"/>
    <w:rsid w:val="00B672B6"/>
    <w:rsid w:val="00B86C06"/>
    <w:rsid w:val="00B94935"/>
    <w:rsid w:val="00BB1A7A"/>
    <w:rsid w:val="00BB51ED"/>
    <w:rsid w:val="00BB65F1"/>
    <w:rsid w:val="00BC26D6"/>
    <w:rsid w:val="00BC3E7A"/>
    <w:rsid w:val="00BC59DC"/>
    <w:rsid w:val="00BD37FA"/>
    <w:rsid w:val="00BF149E"/>
    <w:rsid w:val="00BF180E"/>
    <w:rsid w:val="00BF2A02"/>
    <w:rsid w:val="00BF4E3E"/>
    <w:rsid w:val="00C0251E"/>
    <w:rsid w:val="00C06FC1"/>
    <w:rsid w:val="00C07CBC"/>
    <w:rsid w:val="00C132AD"/>
    <w:rsid w:val="00C15B64"/>
    <w:rsid w:val="00C17999"/>
    <w:rsid w:val="00C33B66"/>
    <w:rsid w:val="00C353CD"/>
    <w:rsid w:val="00C372DF"/>
    <w:rsid w:val="00C41841"/>
    <w:rsid w:val="00C4195D"/>
    <w:rsid w:val="00C42A40"/>
    <w:rsid w:val="00C45E68"/>
    <w:rsid w:val="00C50360"/>
    <w:rsid w:val="00C52D17"/>
    <w:rsid w:val="00C63C2E"/>
    <w:rsid w:val="00C718CE"/>
    <w:rsid w:val="00C83DA4"/>
    <w:rsid w:val="00C84C09"/>
    <w:rsid w:val="00C863F0"/>
    <w:rsid w:val="00C877E8"/>
    <w:rsid w:val="00C954B2"/>
    <w:rsid w:val="00CA1A88"/>
    <w:rsid w:val="00CA3787"/>
    <w:rsid w:val="00CC0C77"/>
    <w:rsid w:val="00CF29B7"/>
    <w:rsid w:val="00CF4675"/>
    <w:rsid w:val="00D00F27"/>
    <w:rsid w:val="00D12B14"/>
    <w:rsid w:val="00D33DF9"/>
    <w:rsid w:val="00D47781"/>
    <w:rsid w:val="00D61860"/>
    <w:rsid w:val="00D6595E"/>
    <w:rsid w:val="00D7152A"/>
    <w:rsid w:val="00D86ABE"/>
    <w:rsid w:val="00D91F65"/>
    <w:rsid w:val="00DA0063"/>
    <w:rsid w:val="00DA5DDA"/>
    <w:rsid w:val="00DA65BF"/>
    <w:rsid w:val="00DD3A77"/>
    <w:rsid w:val="00DE20E2"/>
    <w:rsid w:val="00DF7E93"/>
    <w:rsid w:val="00E04B31"/>
    <w:rsid w:val="00E1200E"/>
    <w:rsid w:val="00E165B6"/>
    <w:rsid w:val="00E234F3"/>
    <w:rsid w:val="00E3722B"/>
    <w:rsid w:val="00E6083A"/>
    <w:rsid w:val="00E64DE0"/>
    <w:rsid w:val="00E66F70"/>
    <w:rsid w:val="00E751DB"/>
    <w:rsid w:val="00E7583B"/>
    <w:rsid w:val="00E7651B"/>
    <w:rsid w:val="00E854C8"/>
    <w:rsid w:val="00E971CE"/>
    <w:rsid w:val="00E97D6F"/>
    <w:rsid w:val="00EA1BCA"/>
    <w:rsid w:val="00EA1F3E"/>
    <w:rsid w:val="00EA4146"/>
    <w:rsid w:val="00EA6B80"/>
    <w:rsid w:val="00EB5D3C"/>
    <w:rsid w:val="00EC2FAC"/>
    <w:rsid w:val="00EC6D62"/>
    <w:rsid w:val="00EC7F4E"/>
    <w:rsid w:val="00ED16F4"/>
    <w:rsid w:val="00EE2EB8"/>
    <w:rsid w:val="00EE4096"/>
    <w:rsid w:val="00EE4162"/>
    <w:rsid w:val="00EF05C1"/>
    <w:rsid w:val="00EF580B"/>
    <w:rsid w:val="00EF6D01"/>
    <w:rsid w:val="00F06653"/>
    <w:rsid w:val="00F114D0"/>
    <w:rsid w:val="00F20CD6"/>
    <w:rsid w:val="00F22384"/>
    <w:rsid w:val="00F3014F"/>
    <w:rsid w:val="00F569E4"/>
    <w:rsid w:val="00F6138D"/>
    <w:rsid w:val="00F65AC0"/>
    <w:rsid w:val="00F8173D"/>
    <w:rsid w:val="00F94CDD"/>
    <w:rsid w:val="00F96BBB"/>
    <w:rsid w:val="00FA21DF"/>
    <w:rsid w:val="00FA7039"/>
    <w:rsid w:val="00FC0385"/>
    <w:rsid w:val="00FE0BFB"/>
    <w:rsid w:val="00FE1BAE"/>
    <w:rsid w:val="00FE59DC"/>
    <w:rsid w:val="00FE5ABE"/>
    <w:rsid w:val="00FE7178"/>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5FDB5"/>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37"/>
      </w:numPr>
      <w:contextualSpacing/>
    </w:pPr>
    <w:rPr>
      <w:lang w:val="es-ES"/>
    </w:rPr>
  </w:style>
  <w:style w:type="character" w:customStyle="1" w:styleId="field">
    <w:name w:val="field"/>
    <w:basedOn w:val="Fuentedeprrafopredeter"/>
    <w:rsid w:val="00EC7F4E"/>
  </w:style>
  <w:style w:type="paragraph" w:customStyle="1" w:styleId="rtejustify">
    <w:name w:val="rtejustify"/>
    <w:basedOn w:val="Normal"/>
    <w:rsid w:val="00EC7F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73638603">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76323457">
      <w:bodyDiv w:val="1"/>
      <w:marLeft w:val="0"/>
      <w:marRight w:val="0"/>
      <w:marTop w:val="0"/>
      <w:marBottom w:val="0"/>
      <w:divBdr>
        <w:top w:val="none" w:sz="0" w:space="0" w:color="auto"/>
        <w:left w:val="none" w:sz="0" w:space="0" w:color="auto"/>
        <w:bottom w:val="none" w:sz="0" w:space="0" w:color="auto"/>
        <w:right w:val="none" w:sz="0" w:space="0" w:color="auto"/>
      </w:divBdr>
      <w:divsChild>
        <w:div w:id="1182861620">
          <w:marLeft w:val="0"/>
          <w:marRight w:val="0"/>
          <w:marTop w:val="0"/>
          <w:marBottom w:val="0"/>
          <w:divBdr>
            <w:top w:val="none" w:sz="0" w:space="0" w:color="auto"/>
            <w:left w:val="none" w:sz="0" w:space="0" w:color="auto"/>
            <w:bottom w:val="none" w:sz="0" w:space="0" w:color="auto"/>
            <w:right w:val="none" w:sz="0" w:space="0" w:color="auto"/>
          </w:divBdr>
          <w:divsChild>
            <w:div w:id="13813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262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779108250">
      <w:bodyDiv w:val="1"/>
      <w:marLeft w:val="0"/>
      <w:marRight w:val="0"/>
      <w:marTop w:val="0"/>
      <w:marBottom w:val="0"/>
      <w:divBdr>
        <w:top w:val="none" w:sz="0" w:space="0" w:color="auto"/>
        <w:left w:val="none" w:sz="0" w:space="0" w:color="auto"/>
        <w:bottom w:val="none" w:sz="0" w:space="0" w:color="auto"/>
        <w:right w:val="none" w:sz="0" w:space="0" w:color="auto"/>
      </w:divBdr>
    </w:div>
    <w:div w:id="785661749">
      <w:bodyDiv w:val="1"/>
      <w:marLeft w:val="0"/>
      <w:marRight w:val="0"/>
      <w:marTop w:val="0"/>
      <w:marBottom w:val="0"/>
      <w:divBdr>
        <w:top w:val="none" w:sz="0" w:space="0" w:color="auto"/>
        <w:left w:val="none" w:sz="0" w:space="0" w:color="auto"/>
        <w:bottom w:val="none" w:sz="0" w:space="0" w:color="auto"/>
        <w:right w:val="none" w:sz="0" w:space="0" w:color="auto"/>
      </w:divBdr>
    </w:div>
    <w:div w:id="842667037">
      <w:bodyDiv w:val="1"/>
      <w:marLeft w:val="0"/>
      <w:marRight w:val="0"/>
      <w:marTop w:val="0"/>
      <w:marBottom w:val="0"/>
      <w:divBdr>
        <w:top w:val="none" w:sz="0" w:space="0" w:color="auto"/>
        <w:left w:val="none" w:sz="0" w:space="0" w:color="auto"/>
        <w:bottom w:val="none" w:sz="0" w:space="0" w:color="auto"/>
        <w:right w:val="none" w:sz="0" w:space="0" w:color="auto"/>
      </w:divBdr>
    </w:div>
    <w:div w:id="851525747">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43470436">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1777177">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58E6A773-BEEF-460D-AD27-0B3D7F8371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9374</Words>
  <Characters>51559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2025-08-29T20:36:00Z</cp:lastPrinted>
  <dcterms:created xsi:type="dcterms:W3CDTF">2025-09-05T23:14:00Z</dcterms:created>
  <dcterms:modified xsi:type="dcterms:W3CDTF">2025-09-05T23:14:00Z</dcterms:modified>
</cp:coreProperties>
</file>