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6B66C3D" w14:textId="77777777" w:rsidR="00DD6383" w:rsidRDefault="00DD6383" w:rsidP="007B0410">
          <w:pPr>
            <w:pStyle w:val="TtuloTDC"/>
            <w:spacing w:before="0" w:line="360" w:lineRule="auto"/>
            <w:rPr>
              <w:rFonts w:ascii="Times New Roman" w:eastAsia="Times New Roman" w:hAnsi="Times New Roman" w:cs="Times New Roman"/>
              <w:color w:val="auto"/>
              <w:sz w:val="20"/>
              <w:szCs w:val="20"/>
              <w:lang w:val="es-ES" w:eastAsia="es-ES"/>
            </w:rPr>
          </w:pPr>
        </w:p>
        <w:p w14:paraId="6AEEB81A" w14:textId="77777777" w:rsidR="00DD6383" w:rsidRDefault="00DD6383" w:rsidP="007B0410">
          <w:pPr>
            <w:pStyle w:val="TtuloTDC"/>
            <w:spacing w:before="0" w:line="360" w:lineRule="auto"/>
            <w:rPr>
              <w:rFonts w:ascii="Times New Roman" w:eastAsia="Times New Roman" w:hAnsi="Times New Roman" w:cs="Times New Roman"/>
              <w:color w:val="auto"/>
              <w:sz w:val="20"/>
              <w:szCs w:val="20"/>
              <w:lang w:val="es-ES" w:eastAsia="es-ES"/>
            </w:rPr>
          </w:pPr>
        </w:p>
        <w:p w14:paraId="5756E241" w14:textId="0F632E2A" w:rsidR="00342378" w:rsidRPr="00DD6383" w:rsidRDefault="00342378" w:rsidP="007B0410">
          <w:pPr>
            <w:pStyle w:val="TtuloTDC"/>
            <w:spacing w:before="0" w:line="360" w:lineRule="auto"/>
            <w:rPr>
              <w:rFonts w:ascii="Palatino Linotype" w:hAnsi="Palatino Linotype"/>
              <w:color w:val="auto"/>
              <w:sz w:val="22"/>
              <w:szCs w:val="22"/>
            </w:rPr>
          </w:pPr>
          <w:r w:rsidRPr="00DD6383">
            <w:rPr>
              <w:rFonts w:ascii="Palatino Linotype" w:hAnsi="Palatino Linotype"/>
              <w:color w:val="auto"/>
              <w:sz w:val="22"/>
              <w:szCs w:val="22"/>
              <w:lang w:val="es-ES"/>
            </w:rPr>
            <w:t>Contenido</w:t>
          </w:r>
        </w:p>
        <w:p w14:paraId="3B32AFF4" w14:textId="77777777" w:rsidR="00387285" w:rsidRPr="00DD6383" w:rsidRDefault="00342378" w:rsidP="007B0410">
          <w:pPr>
            <w:pStyle w:val="TDC1"/>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r w:rsidRPr="00DD6383">
            <w:rPr>
              <w:rFonts w:ascii="Palatino Linotype" w:hAnsi="Palatino Linotype"/>
              <w:bCs/>
              <w:sz w:val="22"/>
              <w:szCs w:val="22"/>
              <w:lang w:val="es-ES"/>
            </w:rPr>
            <w:fldChar w:fldCharType="begin"/>
          </w:r>
          <w:r w:rsidRPr="00DD6383">
            <w:rPr>
              <w:rFonts w:ascii="Palatino Linotype" w:hAnsi="Palatino Linotype"/>
              <w:bCs/>
              <w:sz w:val="22"/>
              <w:szCs w:val="22"/>
              <w:lang w:val="es-ES"/>
            </w:rPr>
            <w:instrText xml:space="preserve"> TOC \o "1-3" \h \z \u </w:instrText>
          </w:r>
          <w:r w:rsidRPr="00DD6383">
            <w:rPr>
              <w:rFonts w:ascii="Palatino Linotype" w:hAnsi="Palatino Linotype"/>
              <w:bCs/>
              <w:sz w:val="22"/>
              <w:szCs w:val="22"/>
              <w:lang w:val="es-ES"/>
            </w:rPr>
            <w:fldChar w:fldCharType="separate"/>
          </w:r>
          <w:hyperlink w:anchor="_Toc207709166" w:history="1">
            <w:r w:rsidR="00387285" w:rsidRPr="00DD6383">
              <w:rPr>
                <w:rStyle w:val="Hipervnculo"/>
                <w:rFonts w:ascii="Palatino Linotype" w:hAnsi="Palatino Linotype"/>
                <w:noProof/>
              </w:rPr>
              <w:t>A N T E C E D E N T E S</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_Toc207709166 \h </w:instrText>
            </w:r>
            <w:r w:rsidR="00387285" w:rsidRPr="00DD6383">
              <w:rPr>
                <w:noProof/>
                <w:webHidden/>
              </w:rPr>
            </w:r>
            <w:r w:rsidR="00387285" w:rsidRPr="00DD6383">
              <w:rPr>
                <w:noProof/>
                <w:webHidden/>
              </w:rPr>
              <w:fldChar w:fldCharType="separate"/>
            </w:r>
            <w:r w:rsidR="00491C77">
              <w:rPr>
                <w:noProof/>
                <w:webHidden/>
              </w:rPr>
              <w:t>2</w:t>
            </w:r>
            <w:r w:rsidR="00387285" w:rsidRPr="00DD6383">
              <w:rPr>
                <w:noProof/>
                <w:webHidden/>
              </w:rPr>
              <w:fldChar w:fldCharType="end"/>
            </w:r>
          </w:hyperlink>
        </w:p>
        <w:p w14:paraId="22950367" w14:textId="77777777" w:rsidR="00387285" w:rsidRPr="00DD6383"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67" w:history="1">
            <w:r w:rsidR="00387285" w:rsidRPr="00DD6383">
              <w:rPr>
                <w:rStyle w:val="Hipervnculo"/>
                <w:rFonts w:ascii="Palatino Linotype" w:hAnsi="Palatino Linotype"/>
                <w:noProof/>
              </w:rPr>
              <w:t>I. Presentación de la solicitud de información</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_Toc207709167 \h </w:instrText>
            </w:r>
            <w:r w:rsidR="00387285" w:rsidRPr="00DD6383">
              <w:rPr>
                <w:noProof/>
                <w:webHidden/>
              </w:rPr>
            </w:r>
            <w:r w:rsidR="00387285" w:rsidRPr="00DD6383">
              <w:rPr>
                <w:noProof/>
                <w:webHidden/>
              </w:rPr>
              <w:fldChar w:fldCharType="separate"/>
            </w:r>
            <w:r w:rsidR="00491C77">
              <w:rPr>
                <w:noProof/>
                <w:webHidden/>
              </w:rPr>
              <w:t>2</w:t>
            </w:r>
            <w:r w:rsidR="00387285" w:rsidRPr="00DD6383">
              <w:rPr>
                <w:noProof/>
                <w:webHidden/>
              </w:rPr>
              <w:fldChar w:fldCharType="end"/>
            </w:r>
          </w:hyperlink>
        </w:p>
        <w:p w14:paraId="49B03F23" w14:textId="77777777" w:rsidR="00387285" w:rsidRPr="00DD6383"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68" w:history="1">
            <w:r w:rsidR="00387285" w:rsidRPr="00DD6383">
              <w:rPr>
                <w:rStyle w:val="Hipervnculo"/>
                <w:rFonts w:ascii="Palatino Linotype" w:hAnsi="Palatino Linotype" w:cs="Tahoma"/>
                <w:noProof/>
              </w:rPr>
              <w:t>II. Respuesta del Sujeto Obligado</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_Toc207709168 \h </w:instrText>
            </w:r>
            <w:r w:rsidR="00387285" w:rsidRPr="00DD6383">
              <w:rPr>
                <w:noProof/>
                <w:webHidden/>
              </w:rPr>
            </w:r>
            <w:r w:rsidR="00387285" w:rsidRPr="00DD6383">
              <w:rPr>
                <w:noProof/>
                <w:webHidden/>
              </w:rPr>
              <w:fldChar w:fldCharType="separate"/>
            </w:r>
            <w:r w:rsidR="00491C77">
              <w:rPr>
                <w:noProof/>
                <w:webHidden/>
              </w:rPr>
              <w:t>3</w:t>
            </w:r>
            <w:r w:rsidR="00387285" w:rsidRPr="00DD6383">
              <w:rPr>
                <w:noProof/>
                <w:webHidden/>
              </w:rPr>
              <w:fldChar w:fldCharType="end"/>
            </w:r>
          </w:hyperlink>
        </w:p>
        <w:p w14:paraId="09730ED0" w14:textId="77777777" w:rsidR="00387285" w:rsidRPr="00DD6383"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69" w:history="1">
            <w:r w:rsidR="00387285" w:rsidRPr="00DD6383">
              <w:rPr>
                <w:rStyle w:val="Hipervnculo"/>
                <w:rFonts w:ascii="Palatino Linotype" w:hAnsi="Palatino Linotype" w:cs="Tahoma"/>
                <w:noProof/>
              </w:rPr>
              <w:t>III. Interposición del Recurso de Revisión</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_Toc207709169 \h </w:instrText>
            </w:r>
            <w:r w:rsidR="00387285" w:rsidRPr="00DD6383">
              <w:rPr>
                <w:noProof/>
                <w:webHidden/>
              </w:rPr>
            </w:r>
            <w:r w:rsidR="00387285" w:rsidRPr="00DD6383">
              <w:rPr>
                <w:noProof/>
                <w:webHidden/>
              </w:rPr>
              <w:fldChar w:fldCharType="separate"/>
            </w:r>
            <w:r w:rsidR="00491C77">
              <w:rPr>
                <w:noProof/>
                <w:webHidden/>
              </w:rPr>
              <w:t>4</w:t>
            </w:r>
            <w:r w:rsidR="00387285" w:rsidRPr="00DD6383">
              <w:rPr>
                <w:noProof/>
                <w:webHidden/>
              </w:rPr>
              <w:fldChar w:fldCharType="end"/>
            </w:r>
          </w:hyperlink>
        </w:p>
        <w:p w14:paraId="1E0C0706" w14:textId="77777777" w:rsidR="00387285" w:rsidRPr="00DD6383"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0" w:history="1">
            <w:r w:rsidR="00387285" w:rsidRPr="00DD6383">
              <w:rPr>
                <w:rStyle w:val="Hipervnculo"/>
                <w:rFonts w:ascii="Palatino Linotype" w:hAnsi="Palatino Linotype"/>
                <w:noProof/>
              </w:rPr>
              <w:t>IV. Trámite del Recurso de Revisión ante el Instituto</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_Toc207709170 \h </w:instrText>
            </w:r>
            <w:r w:rsidR="00387285" w:rsidRPr="00DD6383">
              <w:rPr>
                <w:noProof/>
                <w:webHidden/>
              </w:rPr>
            </w:r>
            <w:r w:rsidR="00387285" w:rsidRPr="00DD6383">
              <w:rPr>
                <w:noProof/>
                <w:webHidden/>
              </w:rPr>
              <w:fldChar w:fldCharType="separate"/>
            </w:r>
            <w:r w:rsidR="00491C77">
              <w:rPr>
                <w:noProof/>
                <w:webHidden/>
              </w:rPr>
              <w:t>4</w:t>
            </w:r>
            <w:r w:rsidR="00387285" w:rsidRPr="00DD6383">
              <w:rPr>
                <w:noProof/>
                <w:webHidden/>
              </w:rPr>
              <w:fldChar w:fldCharType="end"/>
            </w:r>
          </w:hyperlink>
        </w:p>
        <w:p w14:paraId="4E763344" w14:textId="77777777" w:rsidR="00387285" w:rsidRPr="00DD6383" w:rsidRDefault="00000000" w:rsidP="007B0410">
          <w:pPr>
            <w:pStyle w:val="TDC1"/>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1" w:history="1">
            <w:r w:rsidR="00387285" w:rsidRPr="00DD6383">
              <w:rPr>
                <w:rStyle w:val="Hipervnculo"/>
                <w:rFonts w:ascii="Palatino Linotype" w:hAnsi="Palatino Linotype"/>
                <w:noProof/>
              </w:rPr>
              <w:t>C O N S I D E R A N D O S</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_Toc207709171 \h </w:instrText>
            </w:r>
            <w:r w:rsidR="00387285" w:rsidRPr="00DD6383">
              <w:rPr>
                <w:noProof/>
                <w:webHidden/>
              </w:rPr>
            </w:r>
            <w:r w:rsidR="00387285" w:rsidRPr="00DD6383">
              <w:rPr>
                <w:noProof/>
                <w:webHidden/>
              </w:rPr>
              <w:fldChar w:fldCharType="separate"/>
            </w:r>
            <w:r w:rsidR="00491C77">
              <w:rPr>
                <w:noProof/>
                <w:webHidden/>
              </w:rPr>
              <w:t>6</w:t>
            </w:r>
            <w:r w:rsidR="00387285" w:rsidRPr="00DD6383">
              <w:rPr>
                <w:noProof/>
                <w:webHidden/>
              </w:rPr>
              <w:fldChar w:fldCharType="end"/>
            </w:r>
          </w:hyperlink>
        </w:p>
        <w:p w14:paraId="2799997D" w14:textId="77777777" w:rsidR="00387285" w:rsidRPr="00DD6383"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2" w:history="1">
            <w:r w:rsidR="00387285" w:rsidRPr="00DD6383">
              <w:rPr>
                <w:rStyle w:val="Hipervnculo"/>
                <w:rFonts w:ascii="Palatino Linotype" w:eastAsia="Calibri" w:hAnsi="Palatino Linotype"/>
                <w:noProof/>
                <w:lang w:eastAsia="es-MX"/>
              </w:rPr>
              <w:t xml:space="preserve">PRIMERO. </w:t>
            </w:r>
            <w:r w:rsidR="00387285" w:rsidRPr="00DD6383">
              <w:rPr>
                <w:rStyle w:val="Hipervnculo"/>
                <w:rFonts w:ascii="Palatino Linotype" w:hAnsi="Palatino Linotype"/>
                <w:noProof/>
              </w:rPr>
              <w:t>Competencia</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_Toc207709172 \h </w:instrText>
            </w:r>
            <w:r w:rsidR="00387285" w:rsidRPr="00DD6383">
              <w:rPr>
                <w:noProof/>
                <w:webHidden/>
              </w:rPr>
            </w:r>
            <w:r w:rsidR="00387285" w:rsidRPr="00DD6383">
              <w:rPr>
                <w:noProof/>
                <w:webHidden/>
              </w:rPr>
              <w:fldChar w:fldCharType="separate"/>
            </w:r>
            <w:r w:rsidR="00491C77">
              <w:rPr>
                <w:noProof/>
                <w:webHidden/>
              </w:rPr>
              <w:t>6</w:t>
            </w:r>
            <w:r w:rsidR="00387285" w:rsidRPr="00DD6383">
              <w:rPr>
                <w:noProof/>
                <w:webHidden/>
              </w:rPr>
              <w:fldChar w:fldCharType="end"/>
            </w:r>
          </w:hyperlink>
        </w:p>
        <w:p w14:paraId="4AA20576" w14:textId="77777777" w:rsidR="00387285" w:rsidRPr="00DD6383"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3" w:history="1">
            <w:r w:rsidR="00387285" w:rsidRPr="00DD6383">
              <w:rPr>
                <w:rStyle w:val="Hipervnculo"/>
                <w:rFonts w:ascii="Palatino Linotype" w:eastAsia="Calibri" w:hAnsi="Palatino Linotype"/>
                <w:noProof/>
                <w:lang w:eastAsia="es-MX"/>
              </w:rPr>
              <w:t>SEGUNDO. Causales de improcedencia y sobreseimiento</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_Toc207709173 \h </w:instrText>
            </w:r>
            <w:r w:rsidR="00387285" w:rsidRPr="00DD6383">
              <w:rPr>
                <w:noProof/>
                <w:webHidden/>
              </w:rPr>
            </w:r>
            <w:r w:rsidR="00387285" w:rsidRPr="00DD6383">
              <w:rPr>
                <w:noProof/>
                <w:webHidden/>
              </w:rPr>
              <w:fldChar w:fldCharType="separate"/>
            </w:r>
            <w:r w:rsidR="00491C77">
              <w:rPr>
                <w:noProof/>
                <w:webHidden/>
              </w:rPr>
              <w:t>7</w:t>
            </w:r>
            <w:r w:rsidR="00387285" w:rsidRPr="00DD6383">
              <w:rPr>
                <w:noProof/>
                <w:webHidden/>
              </w:rPr>
              <w:fldChar w:fldCharType="end"/>
            </w:r>
          </w:hyperlink>
        </w:p>
        <w:p w14:paraId="44B84A6C" w14:textId="77777777" w:rsidR="00387285" w:rsidRPr="00DD6383" w:rsidRDefault="00000000" w:rsidP="007B0410">
          <w:pPr>
            <w:pStyle w:val="TDC3"/>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4" w:history="1">
            <w:r w:rsidR="00387285" w:rsidRPr="00DD6383">
              <w:rPr>
                <w:rStyle w:val="Hipervnculo"/>
                <w:rFonts w:ascii="Palatino Linotype" w:eastAsia="Calibri" w:hAnsi="Palatino Linotype" w:cs="Arial"/>
                <w:noProof/>
                <w:lang w:eastAsia="es-ES_tradnl"/>
              </w:rPr>
              <w:t>Causales de sobreseimiento</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_Toc207709174 \h </w:instrText>
            </w:r>
            <w:r w:rsidR="00387285" w:rsidRPr="00DD6383">
              <w:rPr>
                <w:noProof/>
                <w:webHidden/>
              </w:rPr>
            </w:r>
            <w:r w:rsidR="00387285" w:rsidRPr="00DD6383">
              <w:rPr>
                <w:noProof/>
                <w:webHidden/>
              </w:rPr>
              <w:fldChar w:fldCharType="separate"/>
            </w:r>
            <w:r w:rsidR="00491C77">
              <w:rPr>
                <w:noProof/>
                <w:webHidden/>
              </w:rPr>
              <w:t>7</w:t>
            </w:r>
            <w:r w:rsidR="00387285" w:rsidRPr="00DD6383">
              <w:rPr>
                <w:noProof/>
                <w:webHidden/>
              </w:rPr>
              <w:fldChar w:fldCharType="end"/>
            </w:r>
          </w:hyperlink>
        </w:p>
        <w:p w14:paraId="6D0BE0CE" w14:textId="77777777" w:rsidR="00387285" w:rsidRPr="00DD6383"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5" w:history="1">
            <w:r w:rsidR="00387285" w:rsidRPr="00DD6383">
              <w:rPr>
                <w:rStyle w:val="Hipervnculo"/>
                <w:rFonts w:ascii="Palatino Linotype" w:eastAsia="Calibri" w:hAnsi="Palatino Linotype"/>
                <w:noProof/>
                <w:lang w:eastAsia="es-ES_tradnl"/>
              </w:rPr>
              <w:t>TERCERO. Determinación de la Controversia</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_Toc207709175 \h </w:instrText>
            </w:r>
            <w:r w:rsidR="00387285" w:rsidRPr="00DD6383">
              <w:rPr>
                <w:noProof/>
                <w:webHidden/>
              </w:rPr>
            </w:r>
            <w:r w:rsidR="00387285" w:rsidRPr="00DD6383">
              <w:rPr>
                <w:noProof/>
                <w:webHidden/>
              </w:rPr>
              <w:fldChar w:fldCharType="separate"/>
            </w:r>
            <w:r w:rsidR="00491C77">
              <w:rPr>
                <w:noProof/>
                <w:webHidden/>
              </w:rPr>
              <w:t>8</w:t>
            </w:r>
            <w:r w:rsidR="00387285" w:rsidRPr="00DD6383">
              <w:rPr>
                <w:noProof/>
                <w:webHidden/>
              </w:rPr>
              <w:fldChar w:fldCharType="end"/>
            </w:r>
          </w:hyperlink>
        </w:p>
        <w:p w14:paraId="7BBC3B4A" w14:textId="77777777" w:rsidR="00387285" w:rsidRPr="00DD6383"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6" w:history="1">
            <w:r w:rsidR="00387285" w:rsidRPr="00DD6383">
              <w:rPr>
                <w:rStyle w:val="Hipervnculo"/>
                <w:rFonts w:ascii="Palatino Linotype" w:eastAsia="Calibri" w:hAnsi="Palatino Linotype" w:cs="Arial"/>
                <w:noProof/>
                <w:lang w:eastAsia="es-ES_tradnl"/>
              </w:rPr>
              <w:t>CUARTO. Marco normativo aplicable en materia de transparencia y acceso a la información pública</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_Toc207709176 \h </w:instrText>
            </w:r>
            <w:r w:rsidR="00387285" w:rsidRPr="00DD6383">
              <w:rPr>
                <w:noProof/>
                <w:webHidden/>
              </w:rPr>
            </w:r>
            <w:r w:rsidR="00387285" w:rsidRPr="00DD6383">
              <w:rPr>
                <w:noProof/>
                <w:webHidden/>
              </w:rPr>
              <w:fldChar w:fldCharType="separate"/>
            </w:r>
            <w:r w:rsidR="00491C77">
              <w:rPr>
                <w:noProof/>
                <w:webHidden/>
              </w:rPr>
              <w:t>9</w:t>
            </w:r>
            <w:r w:rsidR="00387285" w:rsidRPr="00DD6383">
              <w:rPr>
                <w:noProof/>
                <w:webHidden/>
              </w:rPr>
              <w:fldChar w:fldCharType="end"/>
            </w:r>
          </w:hyperlink>
        </w:p>
        <w:p w14:paraId="7F3B7AD8" w14:textId="77777777" w:rsidR="00387285" w:rsidRPr="00DD6383"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7" w:history="1">
            <w:r w:rsidR="00387285" w:rsidRPr="00DD6383">
              <w:rPr>
                <w:rStyle w:val="Hipervnculo"/>
                <w:rFonts w:ascii="Palatino Linotype" w:eastAsia="Calibri" w:hAnsi="Palatino Linotype"/>
                <w:noProof/>
                <w:lang w:eastAsia="es-ES_tradnl"/>
              </w:rPr>
              <w:t>QUINTO. Estudio de Fondo</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_Toc207709177 \h </w:instrText>
            </w:r>
            <w:r w:rsidR="00387285" w:rsidRPr="00DD6383">
              <w:rPr>
                <w:noProof/>
                <w:webHidden/>
              </w:rPr>
            </w:r>
            <w:r w:rsidR="00387285" w:rsidRPr="00DD6383">
              <w:rPr>
                <w:noProof/>
                <w:webHidden/>
              </w:rPr>
              <w:fldChar w:fldCharType="separate"/>
            </w:r>
            <w:r w:rsidR="00491C77">
              <w:rPr>
                <w:noProof/>
                <w:webHidden/>
              </w:rPr>
              <w:t>10</w:t>
            </w:r>
            <w:r w:rsidR="00387285" w:rsidRPr="00DD6383">
              <w:rPr>
                <w:noProof/>
                <w:webHidden/>
              </w:rPr>
              <w:fldChar w:fldCharType="end"/>
            </w:r>
          </w:hyperlink>
        </w:p>
        <w:p w14:paraId="27E49F24" w14:textId="77777777" w:rsidR="00387285" w:rsidRPr="00DD6383"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8" w:history="1">
            <w:r w:rsidR="00387285" w:rsidRPr="00DD6383">
              <w:rPr>
                <w:rStyle w:val="Hipervnculo"/>
                <w:rFonts w:ascii="Palatino Linotype" w:hAnsi="Palatino Linotype"/>
                <w:noProof/>
              </w:rPr>
              <w:t>SEXTO. Decisión</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_Toc207709178 \h </w:instrText>
            </w:r>
            <w:r w:rsidR="00387285" w:rsidRPr="00DD6383">
              <w:rPr>
                <w:noProof/>
                <w:webHidden/>
              </w:rPr>
            </w:r>
            <w:r w:rsidR="00387285" w:rsidRPr="00DD6383">
              <w:rPr>
                <w:noProof/>
                <w:webHidden/>
              </w:rPr>
              <w:fldChar w:fldCharType="separate"/>
            </w:r>
            <w:r w:rsidR="00491C77">
              <w:rPr>
                <w:b/>
                <w:bCs/>
                <w:noProof/>
                <w:webHidden/>
                <w:lang w:val="es-ES"/>
              </w:rPr>
              <w:t>¡Error! Marcador no definido.</w:t>
            </w:r>
            <w:r w:rsidR="00387285" w:rsidRPr="00DD6383">
              <w:rPr>
                <w:noProof/>
                <w:webHidden/>
              </w:rPr>
              <w:fldChar w:fldCharType="end"/>
            </w:r>
          </w:hyperlink>
        </w:p>
        <w:p w14:paraId="08B9E67F" w14:textId="77777777" w:rsidR="00387285" w:rsidRPr="00DD6383" w:rsidRDefault="00000000" w:rsidP="007B0410">
          <w:pPr>
            <w:pStyle w:val="TDC1"/>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9" w:history="1">
            <w:r w:rsidR="00387285" w:rsidRPr="00DD6383">
              <w:rPr>
                <w:rStyle w:val="Hipervnculo"/>
                <w:rFonts w:ascii="Palatino Linotype" w:eastAsia="Calibri" w:hAnsi="Palatino Linotype"/>
                <w:noProof/>
                <w:lang w:eastAsia="en-US"/>
              </w:rPr>
              <w:t>R E S U E L V E</w:t>
            </w:r>
            <w:r w:rsidR="00387285" w:rsidRPr="00DD6383">
              <w:rPr>
                <w:noProof/>
                <w:webHidden/>
              </w:rPr>
              <w:tab/>
            </w:r>
            <w:r w:rsidR="00387285" w:rsidRPr="00DD6383">
              <w:rPr>
                <w:noProof/>
                <w:webHidden/>
              </w:rPr>
              <w:fldChar w:fldCharType="begin"/>
            </w:r>
            <w:r w:rsidR="00387285" w:rsidRPr="00DD6383">
              <w:rPr>
                <w:noProof/>
                <w:webHidden/>
              </w:rPr>
              <w:instrText xml:space="preserve"> PAGEREF _Toc207709179 \h </w:instrText>
            </w:r>
            <w:r w:rsidR="00387285" w:rsidRPr="00DD6383">
              <w:rPr>
                <w:noProof/>
                <w:webHidden/>
              </w:rPr>
            </w:r>
            <w:r w:rsidR="00387285" w:rsidRPr="00DD6383">
              <w:rPr>
                <w:noProof/>
                <w:webHidden/>
              </w:rPr>
              <w:fldChar w:fldCharType="separate"/>
            </w:r>
            <w:r w:rsidR="00491C77">
              <w:rPr>
                <w:b/>
                <w:bCs/>
                <w:noProof/>
                <w:webHidden/>
                <w:lang w:val="es-ES"/>
              </w:rPr>
              <w:t>¡Error! Marcador no definido.</w:t>
            </w:r>
            <w:r w:rsidR="00387285" w:rsidRPr="00DD6383">
              <w:rPr>
                <w:noProof/>
                <w:webHidden/>
              </w:rPr>
              <w:fldChar w:fldCharType="end"/>
            </w:r>
          </w:hyperlink>
        </w:p>
        <w:p w14:paraId="5ECC5560" w14:textId="77777777" w:rsidR="00342378" w:rsidRPr="00FB571A" w:rsidRDefault="00342378" w:rsidP="007B0410">
          <w:pPr>
            <w:spacing w:line="360" w:lineRule="auto"/>
          </w:pPr>
          <w:r w:rsidRPr="00DD6383">
            <w:rPr>
              <w:rFonts w:ascii="Palatino Linotype" w:hAnsi="Palatino Linotype"/>
              <w:bCs/>
              <w:sz w:val="22"/>
              <w:szCs w:val="22"/>
              <w:lang w:val="es-ES"/>
            </w:rPr>
            <w:fldChar w:fldCharType="end"/>
          </w:r>
        </w:p>
      </w:sdtContent>
    </w:sdt>
    <w:p w14:paraId="5FF42967" w14:textId="77777777" w:rsidR="00ED76AF" w:rsidRPr="00FB571A" w:rsidRDefault="00ED76AF" w:rsidP="007B0410">
      <w:pPr>
        <w:tabs>
          <w:tab w:val="left" w:pos="3969"/>
        </w:tabs>
        <w:spacing w:line="360" w:lineRule="auto"/>
        <w:contextualSpacing/>
        <w:jc w:val="both"/>
        <w:rPr>
          <w:rFonts w:ascii="Palatino Linotype" w:hAnsi="Palatino Linotype" w:cs="Tahoma"/>
          <w:bCs/>
          <w:sz w:val="22"/>
          <w:szCs w:val="22"/>
        </w:rPr>
      </w:pPr>
    </w:p>
    <w:p w14:paraId="34E532FA" w14:textId="77777777" w:rsidR="00387285" w:rsidRDefault="00387285" w:rsidP="007B0410">
      <w:pPr>
        <w:spacing w:line="360" w:lineRule="auto"/>
        <w:rPr>
          <w:rFonts w:ascii="Palatino Linotype" w:hAnsi="Palatino Linotype" w:cs="Tahoma"/>
          <w:bCs/>
          <w:sz w:val="22"/>
          <w:szCs w:val="22"/>
        </w:rPr>
      </w:pPr>
      <w:r>
        <w:rPr>
          <w:rFonts w:ascii="Palatino Linotype" w:hAnsi="Palatino Linotype" w:cs="Tahoma"/>
          <w:bCs/>
          <w:sz w:val="22"/>
          <w:szCs w:val="22"/>
        </w:rPr>
        <w:br w:type="page"/>
      </w:r>
    </w:p>
    <w:p w14:paraId="57E18380" w14:textId="28CB0900" w:rsidR="00E35DF9" w:rsidRPr="00FB571A" w:rsidRDefault="00E35DF9" w:rsidP="007B0410">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E96DF1">
        <w:rPr>
          <w:rFonts w:ascii="Palatino Linotype" w:hAnsi="Palatino Linotype" w:cs="Tahoma"/>
          <w:bCs/>
          <w:sz w:val="22"/>
          <w:szCs w:val="22"/>
        </w:rPr>
        <w:t>quince</w:t>
      </w:r>
      <w:r w:rsidR="007B0410">
        <w:rPr>
          <w:rFonts w:ascii="Palatino Linotype" w:hAnsi="Palatino Linotype" w:cs="Tahoma"/>
          <w:bCs/>
          <w:sz w:val="22"/>
          <w:szCs w:val="22"/>
        </w:rPr>
        <w:t xml:space="preserve"> de octubre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017EA7CF" w14:textId="77777777" w:rsidR="00E35DF9" w:rsidRPr="00FB571A" w:rsidRDefault="00E35DF9" w:rsidP="007B0410">
      <w:pPr>
        <w:spacing w:line="360" w:lineRule="auto"/>
        <w:contextualSpacing/>
        <w:jc w:val="both"/>
        <w:rPr>
          <w:rFonts w:ascii="Palatino Linotype" w:hAnsi="Palatino Linotype" w:cs="Tahoma"/>
          <w:bCs/>
          <w:sz w:val="22"/>
          <w:szCs w:val="22"/>
        </w:rPr>
      </w:pPr>
    </w:p>
    <w:p w14:paraId="72F86FA9" w14:textId="57CF132B" w:rsidR="00E35DF9" w:rsidRPr="00FB571A" w:rsidRDefault="00E35DF9" w:rsidP="007B0410">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507675" w:rsidRPr="00821565">
        <w:rPr>
          <w:rFonts w:ascii="Palatino Linotype" w:hAnsi="Palatino Linotype" w:cs="Tahoma"/>
          <w:b/>
          <w:color w:val="0D0D0D" w:themeColor="text1" w:themeTint="F2"/>
          <w:sz w:val="22"/>
          <w:szCs w:val="22"/>
        </w:rPr>
        <w:t>10</w:t>
      </w:r>
      <w:r w:rsidR="00E96DF1" w:rsidRPr="00821565">
        <w:rPr>
          <w:rFonts w:ascii="Palatino Linotype" w:hAnsi="Palatino Linotype" w:cs="Tahoma"/>
          <w:b/>
          <w:color w:val="0D0D0D" w:themeColor="text1" w:themeTint="F2"/>
          <w:sz w:val="22"/>
          <w:szCs w:val="22"/>
        </w:rPr>
        <w:t>886</w:t>
      </w:r>
      <w:r w:rsidR="0089175F" w:rsidRPr="00821565">
        <w:rPr>
          <w:rFonts w:ascii="Palatino Linotype" w:hAnsi="Palatino Linotype" w:cs="Tahoma"/>
          <w:b/>
          <w:color w:val="0D0D0D" w:themeColor="text1" w:themeTint="F2"/>
          <w:sz w:val="22"/>
          <w:szCs w:val="22"/>
        </w:rPr>
        <w:t>/INFOEM/IP/RR/202</w:t>
      </w:r>
      <w:r w:rsidR="00CD10BF" w:rsidRPr="00821565">
        <w:rPr>
          <w:rFonts w:ascii="Palatino Linotype" w:hAnsi="Palatino Linotype" w:cs="Tahoma"/>
          <w:b/>
          <w:color w:val="0D0D0D" w:themeColor="text1" w:themeTint="F2"/>
          <w:sz w:val="22"/>
          <w:szCs w:val="22"/>
        </w:rPr>
        <w:t>5</w:t>
      </w:r>
      <w:r w:rsidR="0089175F" w:rsidRPr="007B0410">
        <w:rPr>
          <w:rFonts w:ascii="Palatino Linotype" w:hAnsi="Palatino Linotype" w:cs="Tahoma"/>
          <w:color w:val="0D0D0D" w:themeColor="text1" w:themeTint="F2"/>
          <w:sz w:val="22"/>
          <w:szCs w:val="22"/>
        </w:rPr>
        <w:t>,</w:t>
      </w:r>
      <w:r w:rsidRPr="007B0410">
        <w:rPr>
          <w:rFonts w:ascii="Palatino Linotype" w:hAnsi="Palatino Linotype" w:cs="Tahoma"/>
          <w:color w:val="0D0D0D" w:themeColor="text1" w:themeTint="F2"/>
          <w:sz w:val="22"/>
          <w:szCs w:val="22"/>
        </w:rPr>
        <w:t xml:space="preserve"> interpuesto</w:t>
      </w:r>
      <w:r w:rsidR="00C74F5F" w:rsidRPr="007B0410">
        <w:rPr>
          <w:rFonts w:ascii="Palatino Linotype" w:hAnsi="Palatino Linotype" w:cs="Tahoma"/>
          <w:color w:val="0D0D0D" w:themeColor="text1" w:themeTint="F2"/>
          <w:sz w:val="22"/>
          <w:szCs w:val="22"/>
        </w:rPr>
        <w:t xml:space="preserve"> </w:t>
      </w:r>
      <w:r w:rsidR="007E4927" w:rsidRPr="007B0410">
        <w:rPr>
          <w:rFonts w:ascii="Palatino Linotype" w:hAnsi="Palatino Linotype" w:cs="Tahoma"/>
          <w:color w:val="0D0D0D" w:themeColor="text1" w:themeTint="F2"/>
          <w:sz w:val="22"/>
          <w:szCs w:val="22"/>
        </w:rPr>
        <w:t>por</w:t>
      </w:r>
      <w:r w:rsidR="00941BC5" w:rsidRPr="00941BC5">
        <w:rPr>
          <w:rFonts w:ascii="Palatino Linotype" w:eastAsia="Calibri" w:hAnsi="Palatino Linotype" w:cs="Tahoma"/>
          <w:bCs/>
          <w:sz w:val="22"/>
          <w:szCs w:val="22"/>
          <w:lang w:eastAsia="en-US"/>
        </w:rPr>
        <w:t xml:space="preserve"> </w:t>
      </w:r>
      <w:r w:rsidR="00FC33C4" w:rsidRPr="00FC33C4">
        <w:rPr>
          <w:rFonts w:ascii="Palatino Linotype" w:eastAsia="Calibri" w:hAnsi="Palatino Linotype" w:cs="Tahoma"/>
          <w:bCs/>
          <w:sz w:val="22"/>
          <w:szCs w:val="22"/>
          <w:highlight w:val="black"/>
          <w:lang w:eastAsia="en-US"/>
        </w:rPr>
        <w:t>XXXXXXXXXXXXXXX</w:t>
      </w:r>
      <w:r w:rsidR="00941BC5">
        <w:rPr>
          <w:rFonts w:ascii="Palatino Linotype" w:eastAsia="Calibri" w:hAnsi="Palatino Linotype" w:cs="Tahoma"/>
          <w:bCs/>
          <w:sz w:val="22"/>
          <w:szCs w:val="22"/>
          <w:lang w:eastAsia="en-US"/>
        </w:rPr>
        <w:t>, en lo sucesivo</w:t>
      </w:r>
      <w:r w:rsidR="00383BDB" w:rsidRPr="007B0410">
        <w:rPr>
          <w:rFonts w:ascii="Palatino Linotype" w:hAnsi="Palatino Linotype" w:cs="Tahoma"/>
          <w:color w:val="0D0D0D" w:themeColor="text1" w:themeTint="F2"/>
          <w:sz w:val="22"/>
          <w:szCs w:val="22"/>
        </w:rPr>
        <w:t xml:space="preserve"> </w:t>
      </w:r>
      <w:r w:rsidR="00941BC5">
        <w:rPr>
          <w:rFonts w:ascii="Palatino Linotype" w:hAnsi="Palatino Linotype" w:cs="Tahoma"/>
          <w:color w:val="0D0D0D" w:themeColor="text1" w:themeTint="F2"/>
          <w:sz w:val="22"/>
          <w:szCs w:val="22"/>
        </w:rPr>
        <w:t>la persona</w:t>
      </w:r>
      <w:r w:rsidR="00F770EE" w:rsidRPr="007B0410">
        <w:rPr>
          <w:rFonts w:ascii="Palatino Linotype" w:hAnsi="Palatino Linotype" w:cs="Tahoma"/>
          <w:color w:val="0D0D0D" w:themeColor="text1" w:themeTint="F2"/>
          <w:sz w:val="22"/>
          <w:szCs w:val="22"/>
        </w:rPr>
        <w:t xml:space="preserve"> </w:t>
      </w:r>
      <w:r w:rsidRPr="007B0410">
        <w:rPr>
          <w:rFonts w:ascii="Palatino Linotype" w:hAnsi="Palatino Linotype" w:cs="Tahoma"/>
          <w:color w:val="0D0D0D" w:themeColor="text1" w:themeTint="F2"/>
          <w:sz w:val="22"/>
          <w:szCs w:val="22"/>
        </w:rPr>
        <w:t>Recurrente o Particular, en contra de la respuesta del Sujeto Obligado</w:t>
      </w:r>
      <w:r w:rsidRPr="007B0410">
        <w:rPr>
          <w:rFonts w:ascii="Palatino Linotype" w:hAnsi="Palatino Linotype"/>
          <w:sz w:val="22"/>
          <w:szCs w:val="22"/>
        </w:rPr>
        <w:t xml:space="preserve"> </w:t>
      </w:r>
      <w:r w:rsidR="00E96DF1" w:rsidRPr="00821565">
        <w:rPr>
          <w:rFonts w:ascii="Palatino Linotype" w:eastAsia="Calibri" w:hAnsi="Palatino Linotype" w:cs="Tahoma"/>
          <w:b/>
          <w:sz w:val="22"/>
          <w:szCs w:val="22"/>
          <w:lang w:eastAsia="en-US"/>
        </w:rPr>
        <w:t>Organismo Público Descentralizado para la Prestación de Los Servicios de Agua Potable Alcantarillado y Saneamiento del Municipio de Tlalnepantla de Baz</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3FE0A0D4" w14:textId="77777777" w:rsidR="00BB1F81" w:rsidRPr="00FB571A" w:rsidRDefault="00BB1F81" w:rsidP="007B0410">
      <w:pPr>
        <w:spacing w:line="360" w:lineRule="auto"/>
        <w:contextualSpacing/>
        <w:jc w:val="both"/>
        <w:rPr>
          <w:rFonts w:ascii="Palatino Linotype" w:hAnsi="Palatino Linotype" w:cs="Tahoma"/>
          <w:b/>
          <w:color w:val="0D0D0D" w:themeColor="text1" w:themeTint="F2"/>
          <w:sz w:val="18"/>
          <w:szCs w:val="22"/>
        </w:rPr>
      </w:pPr>
    </w:p>
    <w:p w14:paraId="2786C2C1" w14:textId="77777777" w:rsidR="00E35DF9" w:rsidRPr="00FB571A" w:rsidRDefault="00E35DF9" w:rsidP="007B0410">
      <w:pPr>
        <w:pStyle w:val="Ttulo1"/>
        <w:spacing w:before="0" w:line="360" w:lineRule="auto"/>
        <w:jc w:val="center"/>
        <w:rPr>
          <w:rFonts w:ascii="Palatino Linotype" w:hAnsi="Palatino Linotype"/>
          <w:b/>
          <w:sz w:val="22"/>
          <w:szCs w:val="22"/>
        </w:rPr>
      </w:pPr>
      <w:bookmarkStart w:id="1" w:name="_Toc207709166"/>
      <w:r w:rsidRPr="00FB571A">
        <w:rPr>
          <w:rFonts w:ascii="Palatino Linotype" w:hAnsi="Palatino Linotype"/>
          <w:b/>
          <w:color w:val="auto"/>
          <w:sz w:val="22"/>
          <w:szCs w:val="22"/>
        </w:rPr>
        <w:t>A N T E C E D E N T E S</w:t>
      </w:r>
      <w:bookmarkEnd w:id="1"/>
    </w:p>
    <w:p w14:paraId="77EA2281" w14:textId="77777777" w:rsidR="001E7B8B" w:rsidRPr="00FB571A" w:rsidRDefault="001E7B8B" w:rsidP="007B0410">
      <w:pPr>
        <w:pStyle w:val="Prrafodelista"/>
        <w:tabs>
          <w:tab w:val="left" w:pos="567"/>
        </w:tabs>
        <w:spacing w:line="360" w:lineRule="auto"/>
        <w:ind w:left="0"/>
        <w:jc w:val="both"/>
        <w:rPr>
          <w:rFonts w:ascii="Palatino Linotype" w:hAnsi="Palatino Linotype" w:cs="Tahoma"/>
          <w:b/>
          <w:szCs w:val="22"/>
        </w:rPr>
      </w:pPr>
    </w:p>
    <w:p w14:paraId="6C3A9823" w14:textId="77777777" w:rsidR="00E35DF9" w:rsidRPr="00DB28B1" w:rsidRDefault="00E35DF9" w:rsidP="007B0410">
      <w:pPr>
        <w:pStyle w:val="Ttulo2"/>
        <w:spacing w:before="0" w:line="360" w:lineRule="auto"/>
        <w:rPr>
          <w:rFonts w:ascii="Palatino Linotype" w:hAnsi="Palatino Linotype"/>
          <w:b/>
          <w:color w:val="auto"/>
          <w:sz w:val="22"/>
          <w:szCs w:val="22"/>
        </w:rPr>
      </w:pPr>
      <w:bookmarkStart w:id="2" w:name="_Toc207709167"/>
      <w:r w:rsidRPr="00DB28B1">
        <w:rPr>
          <w:rFonts w:ascii="Palatino Linotype" w:hAnsi="Palatino Linotype"/>
          <w:b/>
          <w:color w:val="auto"/>
          <w:sz w:val="22"/>
          <w:szCs w:val="22"/>
        </w:rPr>
        <w:t>I. Presentación de la solicitud de información</w:t>
      </w:r>
      <w:bookmarkEnd w:id="2"/>
    </w:p>
    <w:p w14:paraId="1EEB5880" w14:textId="77777777" w:rsidR="00E35DF9" w:rsidRPr="00FB571A" w:rsidRDefault="00E35DF9" w:rsidP="007B0410">
      <w:pPr>
        <w:pStyle w:val="Prrafodelista"/>
        <w:tabs>
          <w:tab w:val="left" w:pos="567"/>
        </w:tabs>
        <w:spacing w:line="360" w:lineRule="auto"/>
        <w:ind w:left="0"/>
        <w:jc w:val="both"/>
        <w:rPr>
          <w:rFonts w:ascii="Palatino Linotype" w:hAnsi="Palatino Linotype" w:cs="Tahoma"/>
          <w:b/>
          <w:sz w:val="18"/>
          <w:szCs w:val="22"/>
        </w:rPr>
      </w:pPr>
    </w:p>
    <w:p w14:paraId="45AEDBA0" w14:textId="4A79B4F1" w:rsidR="00D807FB" w:rsidRDefault="00BB1F81" w:rsidP="007B0410">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C9035A">
        <w:rPr>
          <w:rFonts w:ascii="Palatino Linotype" w:hAnsi="Palatino Linotype" w:cs="Tahoma"/>
          <w:sz w:val="22"/>
          <w:szCs w:val="22"/>
        </w:rPr>
        <w:t>trece</w:t>
      </w:r>
      <w:r w:rsidR="00507675">
        <w:rPr>
          <w:rFonts w:ascii="Palatino Linotype" w:hAnsi="Palatino Linotype" w:cs="Tahoma"/>
          <w:sz w:val="22"/>
          <w:szCs w:val="22"/>
        </w:rPr>
        <w:t xml:space="preserve"> de agosto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7B0410">
        <w:rPr>
          <w:rFonts w:ascii="Palatino Linotype" w:hAnsi="Palatino Linotype" w:cs="Tahoma"/>
          <w:sz w:val="22"/>
          <w:szCs w:val="22"/>
        </w:rPr>
        <w:t>e</w:t>
      </w:r>
      <w:r w:rsidR="00212285" w:rsidRPr="007B0410">
        <w:rPr>
          <w:rFonts w:ascii="Palatino Linotype" w:hAnsi="Palatino Linotype" w:cs="Tahoma"/>
          <w:sz w:val="22"/>
          <w:szCs w:val="22"/>
        </w:rPr>
        <w:t>l</w:t>
      </w:r>
      <w:r w:rsidR="00E35DF9" w:rsidRPr="007B0410">
        <w:rPr>
          <w:rFonts w:ascii="Palatino Linotype" w:hAnsi="Palatino Linotype" w:cs="Tahoma"/>
          <w:sz w:val="22"/>
          <w:szCs w:val="22"/>
        </w:rPr>
        <w:t xml:space="preserve"> </w:t>
      </w:r>
      <w:r w:rsidR="00E96DF1">
        <w:rPr>
          <w:rFonts w:ascii="Palatino Linotype" w:hAnsi="Palatino Linotype" w:cs="Tahoma"/>
          <w:sz w:val="22"/>
          <w:szCs w:val="22"/>
        </w:rPr>
        <w:t>Organismo Público Descentralizado para la Prestación de Los Servicios de Agua Potable Alcantarillado y Saneamiento del Municipio de Tlalnepantla de Baz</w:t>
      </w:r>
      <w:r w:rsidR="00E35DF9" w:rsidRPr="007B0410">
        <w:rPr>
          <w:rFonts w:ascii="Palatino Linotype" w:hAnsi="Palatino Linotype" w:cs="Tahoma"/>
          <w:sz w:val="22"/>
          <w:szCs w:val="22"/>
        </w:rPr>
        <w:t xml:space="preserve">, </w:t>
      </w:r>
      <w:r w:rsidR="003A12F1" w:rsidRPr="007B0410">
        <w:rPr>
          <w:rFonts w:ascii="Palatino Linotype" w:hAnsi="Palatino Linotype" w:cs="Tahoma"/>
          <w:sz w:val="22"/>
          <w:szCs w:val="22"/>
        </w:rPr>
        <w:t xml:space="preserve">misma que fue registrada con el número de folio </w:t>
      </w:r>
      <w:r w:rsidR="00C9035A" w:rsidRPr="00C9035A">
        <w:rPr>
          <w:rFonts w:ascii="Palatino Linotype" w:hAnsi="Palatino Linotype" w:cs="Tahoma"/>
          <w:sz w:val="22"/>
          <w:szCs w:val="22"/>
        </w:rPr>
        <w:t>00318/OASTLALNE/IP/2025</w:t>
      </w:r>
      <w:r w:rsidR="003A12F1" w:rsidRPr="007B0410">
        <w:rPr>
          <w:rFonts w:ascii="Palatino Linotype" w:hAnsi="Palatino Linotype" w:cs="Tahoma"/>
          <w:sz w:val="22"/>
          <w:szCs w:val="22"/>
        </w:rPr>
        <w:t xml:space="preserve">, </w:t>
      </w:r>
      <w:r w:rsidR="00E35DF9" w:rsidRPr="007B0410">
        <w:rPr>
          <w:rFonts w:ascii="Palatino Linotype" w:hAnsi="Palatino Linotype" w:cs="Tahoma"/>
          <w:sz w:val="22"/>
          <w:szCs w:val="22"/>
        </w:rPr>
        <w:t xml:space="preserve">mediante </w:t>
      </w:r>
      <w:r w:rsidR="0074594A" w:rsidRPr="007B0410">
        <w:rPr>
          <w:rFonts w:ascii="Palatino Linotype" w:hAnsi="Palatino Linotype" w:cs="Tahoma"/>
          <w:sz w:val="22"/>
          <w:szCs w:val="22"/>
        </w:rPr>
        <w:t>l</w:t>
      </w:r>
      <w:r w:rsidR="00B50512" w:rsidRPr="007B0410">
        <w:rPr>
          <w:rFonts w:ascii="Palatino Linotype" w:hAnsi="Palatino Linotype" w:cs="Tahoma"/>
          <w:sz w:val="22"/>
          <w:szCs w:val="22"/>
        </w:rPr>
        <w:t>a</w:t>
      </w:r>
      <w:r w:rsidR="00E35DF9" w:rsidRPr="007B0410">
        <w:rPr>
          <w:rFonts w:ascii="Palatino Linotype" w:hAnsi="Palatino Linotype" w:cs="Tahoma"/>
          <w:sz w:val="22"/>
          <w:szCs w:val="22"/>
        </w:rPr>
        <w:t xml:space="preserve"> cual requirió lo siguiente:</w:t>
      </w:r>
      <w:r w:rsidR="00E35DF9" w:rsidRPr="00FB571A">
        <w:rPr>
          <w:rFonts w:ascii="Palatino Linotype" w:hAnsi="Palatino Linotype" w:cs="Tahoma"/>
          <w:sz w:val="22"/>
          <w:szCs w:val="22"/>
        </w:rPr>
        <w:t xml:space="preserve"> </w:t>
      </w:r>
    </w:p>
    <w:p w14:paraId="602C5AA5" w14:textId="77777777" w:rsidR="00634E2D" w:rsidRPr="00FB571A" w:rsidRDefault="00634E2D" w:rsidP="007B0410">
      <w:pPr>
        <w:tabs>
          <w:tab w:val="left" w:pos="567"/>
        </w:tabs>
        <w:spacing w:line="360" w:lineRule="auto"/>
        <w:contextualSpacing/>
        <w:jc w:val="both"/>
        <w:rPr>
          <w:rFonts w:ascii="Palatino Linotype" w:hAnsi="Palatino Linotype" w:cs="Tahoma"/>
          <w:sz w:val="22"/>
        </w:rPr>
      </w:pPr>
    </w:p>
    <w:p w14:paraId="209E5DC2" w14:textId="77777777" w:rsidR="00D807FB" w:rsidRPr="00FB571A" w:rsidRDefault="00D807FB" w:rsidP="007B0410">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767FB1F1" w14:textId="3A270925" w:rsidR="000F2B83" w:rsidRPr="00FB571A" w:rsidRDefault="004B553D" w:rsidP="007B0410">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C9035A" w:rsidRPr="00C9035A">
        <w:rPr>
          <w:rFonts w:ascii="Palatino Linotype" w:hAnsi="Palatino Linotype"/>
          <w:i/>
          <w:iCs/>
          <w:color w:val="000000"/>
          <w:sz w:val="20"/>
          <w:szCs w:val="20"/>
        </w:rPr>
        <w:t xml:space="preserve">DE CONFORMIDAD CON los artículos; , segundo párrafo del artículo 1, cuarto y octavo párrafo del artículo 4, apartado A del artículo 6 todos de la Constitución Política de Los Estados Unidos Mexicanos, 10 del Protocolo Adicional a la Convención Americana sobre Derechos Humanos en </w:t>
      </w:r>
      <w:r w:rsidR="00C9035A" w:rsidRPr="00C9035A">
        <w:rPr>
          <w:rFonts w:ascii="Palatino Linotype" w:hAnsi="Palatino Linotype"/>
          <w:i/>
          <w:iCs/>
          <w:color w:val="000000"/>
          <w:sz w:val="20"/>
          <w:szCs w:val="20"/>
        </w:rPr>
        <w:lastRenderedPageBreak/>
        <w:t xml:space="preserve">Materia de Derechos Económicos, Sociales y Culturales "PROTOCOLO DE SAN SALVADOR", 4, 6 y 7 de la Ley General de Transparencia y Acceso a la Información Pública, 4, 5, 11 y 12 de la Ley de Transparencia y Acceso a la Información Pública del Estado de México y Municipios, a los LINEAMIENTOS GENERALES EN MATERIA DE CLASIFICACIÓN Y DESCLASIFICACIÓN DE LA INFORMACIÓN, ASÍ COMO PARA LA ELABORACIÓN DE VERSIONES PÚBLICAS; Capítulos IX del ANEXO DEL ACUERDO CONAIP/SNT/ACUERDO/EXT18/03/2016-03, “de acuerdo con el principio de máxima publicidad, la apertura es la regla, y el secreto es la excepción” (Corte IDH, Caso Claude Reyes y otros vs. Chile, párrafos 86 y 92), al “Aviso a la ciudadanía” emitido en redes por el OPDM el 3 de agosto de 2025 donde se señalaba que el pozo “Los Reyes 2” se tenía detenido debido a que el agua extraída contiene manganeso, por lo que SOLICITO SE ME ENVIE VIA SAIMEX, la siguiente información pública; 1.- Los análisis fisicoquímicos y bacteriológicos tomados DEL POZO Los Reyes 2.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1BDA5BEB" w14:textId="77777777" w:rsidR="007E4927" w:rsidRPr="00FB571A" w:rsidRDefault="007E4927" w:rsidP="007B0410">
      <w:pPr>
        <w:pStyle w:val="Prrafodelista"/>
        <w:tabs>
          <w:tab w:val="left" w:pos="567"/>
        </w:tabs>
        <w:spacing w:line="360" w:lineRule="auto"/>
        <w:ind w:left="567" w:right="539"/>
        <w:jc w:val="both"/>
        <w:rPr>
          <w:rFonts w:ascii="Palatino Linotype" w:hAnsi="Palatino Linotype"/>
          <w:i/>
          <w:iCs/>
          <w:color w:val="000000"/>
          <w:sz w:val="20"/>
          <w:szCs w:val="20"/>
        </w:rPr>
      </w:pPr>
    </w:p>
    <w:p w14:paraId="23051978" w14:textId="77777777" w:rsidR="00E35DF9" w:rsidRDefault="00E35DF9" w:rsidP="007B0410">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595AC881" w14:textId="77777777" w:rsidR="00C9035A" w:rsidRDefault="00C9035A" w:rsidP="007B0410">
      <w:pPr>
        <w:pStyle w:val="Prrafodelista"/>
        <w:tabs>
          <w:tab w:val="left" w:pos="567"/>
        </w:tabs>
        <w:spacing w:line="360" w:lineRule="auto"/>
        <w:ind w:left="567" w:right="539"/>
        <w:jc w:val="both"/>
        <w:rPr>
          <w:rFonts w:ascii="Palatino Linotype" w:hAnsi="Palatino Linotype" w:cs="Tahoma"/>
          <w:i/>
          <w:sz w:val="20"/>
          <w:szCs w:val="22"/>
        </w:rPr>
      </w:pPr>
    </w:p>
    <w:p w14:paraId="15AED4EE" w14:textId="77777777" w:rsidR="00681D84" w:rsidRPr="00FB571A" w:rsidRDefault="00954EDD" w:rsidP="007B0410">
      <w:pPr>
        <w:pStyle w:val="Ttulo2"/>
        <w:spacing w:before="0" w:line="360" w:lineRule="auto"/>
      </w:pPr>
      <w:bookmarkStart w:id="3" w:name="_Toc207709168"/>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6F2B7B1C" w14:textId="77777777" w:rsidR="007B0410" w:rsidRDefault="007B0410" w:rsidP="007B0410">
      <w:pPr>
        <w:autoSpaceDE w:val="0"/>
        <w:autoSpaceDN w:val="0"/>
        <w:adjustRightInd w:val="0"/>
        <w:spacing w:line="360" w:lineRule="auto"/>
        <w:contextualSpacing/>
        <w:jc w:val="both"/>
        <w:rPr>
          <w:rFonts w:ascii="Palatino Linotype" w:hAnsi="Palatino Linotype" w:cs="Tahoma"/>
          <w:sz w:val="22"/>
          <w:szCs w:val="22"/>
        </w:rPr>
      </w:pPr>
    </w:p>
    <w:p w14:paraId="721EDA67" w14:textId="11D20FC6" w:rsidR="00507675" w:rsidRDefault="00BB1F81" w:rsidP="007B0410">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507675">
        <w:rPr>
          <w:rFonts w:ascii="Palatino Linotype" w:hAnsi="Palatino Linotype" w:cs="Tahoma"/>
          <w:sz w:val="22"/>
          <w:szCs w:val="22"/>
        </w:rPr>
        <w:t>veinti</w:t>
      </w:r>
      <w:r w:rsidR="00C9035A">
        <w:rPr>
          <w:rFonts w:ascii="Palatino Linotype" w:hAnsi="Palatino Linotype" w:cs="Tahoma"/>
          <w:sz w:val="22"/>
          <w:szCs w:val="22"/>
        </w:rPr>
        <w:t xml:space="preserve">ocho </w:t>
      </w:r>
      <w:r w:rsidR="00387285">
        <w:rPr>
          <w:rFonts w:ascii="Palatino Linotype" w:hAnsi="Palatino Linotype" w:cs="Tahoma"/>
          <w:sz w:val="22"/>
          <w:szCs w:val="22"/>
        </w:rPr>
        <w:t>de agosto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670F18">
        <w:rPr>
          <w:rFonts w:ascii="Palatino Linotype" w:hAnsi="Palatino Linotype" w:cs="Tahoma"/>
          <w:sz w:val="22"/>
          <w:szCs w:val="22"/>
        </w:rPr>
        <w:t xml:space="preserve">a que adjuntó </w:t>
      </w:r>
      <w:r w:rsidR="00C9035A">
        <w:rPr>
          <w:rFonts w:ascii="Palatino Linotype" w:hAnsi="Palatino Linotype" w:cs="Tahoma"/>
          <w:sz w:val="22"/>
          <w:szCs w:val="22"/>
        </w:rPr>
        <w:t xml:space="preserve">el archivo </w:t>
      </w:r>
      <w:r w:rsidR="00C9035A" w:rsidRPr="00C9035A">
        <w:rPr>
          <w:rFonts w:ascii="Palatino Linotype" w:hAnsi="Palatino Linotype" w:cs="Tahoma"/>
          <w:b/>
          <w:bCs/>
          <w:i/>
          <w:iCs/>
          <w:sz w:val="22"/>
          <w:szCs w:val="22"/>
        </w:rPr>
        <w:t>RESPUESTA SAIMEX 318.pdf</w:t>
      </w:r>
      <w:r w:rsidR="00C9035A">
        <w:rPr>
          <w:rFonts w:ascii="Palatino Linotype" w:hAnsi="Palatino Linotype" w:cs="Tahoma"/>
          <w:b/>
          <w:bCs/>
          <w:i/>
          <w:iCs/>
          <w:sz w:val="22"/>
          <w:szCs w:val="22"/>
        </w:rPr>
        <w:t xml:space="preserve"> </w:t>
      </w:r>
      <w:r w:rsidR="00C9035A">
        <w:rPr>
          <w:rFonts w:ascii="Palatino Linotype" w:hAnsi="Palatino Linotype" w:cs="Tahoma"/>
          <w:sz w:val="22"/>
          <w:szCs w:val="22"/>
        </w:rPr>
        <w:t>mediante el cual el Director de Construcción y Operación Hidráulica manifestó lo siguiente:</w:t>
      </w:r>
    </w:p>
    <w:p w14:paraId="3B96B66C" w14:textId="77777777" w:rsidR="00C9035A" w:rsidRDefault="00C9035A" w:rsidP="007B0410">
      <w:pPr>
        <w:autoSpaceDE w:val="0"/>
        <w:autoSpaceDN w:val="0"/>
        <w:adjustRightInd w:val="0"/>
        <w:spacing w:line="360" w:lineRule="auto"/>
        <w:contextualSpacing/>
        <w:jc w:val="both"/>
        <w:rPr>
          <w:rFonts w:ascii="Palatino Linotype" w:hAnsi="Palatino Linotype" w:cs="Tahoma"/>
          <w:sz w:val="22"/>
          <w:szCs w:val="22"/>
        </w:rPr>
      </w:pPr>
    </w:p>
    <w:p w14:paraId="1E914C13" w14:textId="77777777" w:rsidR="00C9035A" w:rsidRDefault="00C9035A" w:rsidP="00C9035A">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0A535229" w14:textId="74709858" w:rsidR="00C9035A" w:rsidRDefault="00C9035A" w:rsidP="00C9035A">
      <w:pPr>
        <w:autoSpaceDE w:val="0"/>
        <w:autoSpaceDN w:val="0"/>
        <w:adjustRightInd w:val="0"/>
        <w:spacing w:line="360" w:lineRule="auto"/>
        <w:ind w:left="567" w:right="539"/>
        <w:contextualSpacing/>
        <w:jc w:val="both"/>
        <w:rPr>
          <w:rFonts w:ascii="Palatino Linotype" w:hAnsi="Palatino Linotype" w:cs="Tahoma"/>
          <w:i/>
          <w:iCs/>
        </w:rPr>
      </w:pPr>
      <w:r w:rsidRPr="00C9035A">
        <w:rPr>
          <w:rFonts w:ascii="Palatino Linotype" w:hAnsi="Palatino Linotype" w:cs="Tahoma"/>
          <w:i/>
          <w:iCs/>
        </w:rPr>
        <w:t xml:space="preserve">Al respecto me permito comentar que, de acuerdo a lo indicado en el informe de resultados de los análisis fisicoquímicos-bacteriológicos, número C24187, emitido por el laboratorio “IDECA", S.A. de C.V., en diciembre del año 2024, el cual señala: "Este informe no podrá ser reproducido parcialmente sin autorización previa del laboratorio." (sic)...; no es posible emitir una versión </w:t>
      </w:r>
      <w:r w:rsidRPr="00C9035A">
        <w:rPr>
          <w:rFonts w:ascii="Palatino Linotype" w:hAnsi="Palatino Linotype" w:cs="Tahoma"/>
          <w:i/>
          <w:iCs/>
        </w:rPr>
        <w:lastRenderedPageBreak/>
        <w:t>pública del mismo, sin embargo, a fin de dar una respuesta al peticionario, le hago de su conocimiento el resultado obtenido para el parámetro de manganeso:</w:t>
      </w:r>
    </w:p>
    <w:p w14:paraId="2AD18331" w14:textId="77777777" w:rsidR="00941BC5" w:rsidRPr="00C9035A" w:rsidRDefault="00941BC5" w:rsidP="00C9035A">
      <w:pPr>
        <w:autoSpaceDE w:val="0"/>
        <w:autoSpaceDN w:val="0"/>
        <w:adjustRightInd w:val="0"/>
        <w:spacing w:line="360" w:lineRule="auto"/>
        <w:ind w:left="567" w:right="539"/>
        <w:contextualSpacing/>
        <w:jc w:val="both"/>
        <w:rPr>
          <w:rFonts w:ascii="Palatino Linotype" w:hAnsi="Palatino Linotype" w:cs="Tahoma"/>
          <w:i/>
          <w:iCs/>
        </w:rPr>
      </w:pPr>
    </w:p>
    <w:p w14:paraId="09ED68B4" w14:textId="7E9E7FFF" w:rsidR="00C9035A" w:rsidRDefault="00C9035A" w:rsidP="00C9035A">
      <w:pPr>
        <w:autoSpaceDE w:val="0"/>
        <w:autoSpaceDN w:val="0"/>
        <w:adjustRightInd w:val="0"/>
        <w:spacing w:line="360" w:lineRule="auto"/>
        <w:contextualSpacing/>
        <w:jc w:val="center"/>
        <w:rPr>
          <w:rFonts w:ascii="Palatino Linotype" w:hAnsi="Palatino Linotype" w:cs="Tahoma"/>
          <w:sz w:val="22"/>
          <w:szCs w:val="22"/>
        </w:rPr>
      </w:pPr>
      <w:r w:rsidRPr="00C9035A">
        <w:rPr>
          <w:rFonts w:ascii="Palatino Linotype" w:hAnsi="Palatino Linotype" w:cs="Tahoma"/>
          <w:noProof/>
          <w:sz w:val="22"/>
          <w:szCs w:val="22"/>
          <w:lang w:eastAsia="es-MX"/>
        </w:rPr>
        <w:drawing>
          <wp:inline distT="0" distB="0" distL="0" distR="0" wp14:anchorId="21A155DF" wp14:editId="7BB401CF">
            <wp:extent cx="4419602" cy="1002384"/>
            <wp:effectExtent l="0" t="0" r="0" b="7620"/>
            <wp:docPr id="1288723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23475" name=""/>
                    <pic:cNvPicPr/>
                  </pic:nvPicPr>
                  <pic:blipFill>
                    <a:blip r:embed="rId8"/>
                    <a:stretch>
                      <a:fillRect/>
                    </a:stretch>
                  </pic:blipFill>
                  <pic:spPr>
                    <a:xfrm>
                      <a:off x="0" y="0"/>
                      <a:ext cx="4463281" cy="1012290"/>
                    </a:xfrm>
                    <a:prstGeom prst="rect">
                      <a:avLst/>
                    </a:prstGeom>
                  </pic:spPr>
                </pic:pic>
              </a:graphicData>
            </a:graphic>
          </wp:inline>
        </w:drawing>
      </w:r>
    </w:p>
    <w:p w14:paraId="290BDD55" w14:textId="1ADB36AA" w:rsidR="00C9035A" w:rsidRPr="00C9035A" w:rsidRDefault="00C9035A" w:rsidP="00C9035A">
      <w:pPr>
        <w:autoSpaceDE w:val="0"/>
        <w:autoSpaceDN w:val="0"/>
        <w:adjustRightInd w:val="0"/>
        <w:spacing w:line="360" w:lineRule="auto"/>
        <w:ind w:left="567"/>
        <w:contextualSpacing/>
        <w:rPr>
          <w:rFonts w:ascii="Palatino Linotype" w:hAnsi="Palatino Linotype" w:cs="Tahoma"/>
          <w:i/>
          <w:iCs/>
          <w:sz w:val="22"/>
          <w:szCs w:val="22"/>
        </w:rPr>
      </w:pPr>
      <w:r w:rsidRPr="00C9035A">
        <w:rPr>
          <w:rFonts w:ascii="Palatino Linotype" w:hAnsi="Palatino Linotype" w:cs="Tahoma"/>
          <w:i/>
          <w:iCs/>
          <w:sz w:val="22"/>
          <w:szCs w:val="22"/>
        </w:rPr>
        <w:t>…”</w:t>
      </w:r>
    </w:p>
    <w:p w14:paraId="4890683B" w14:textId="77777777" w:rsidR="00C9035A" w:rsidRDefault="00C9035A" w:rsidP="007B0410">
      <w:pPr>
        <w:autoSpaceDE w:val="0"/>
        <w:autoSpaceDN w:val="0"/>
        <w:adjustRightInd w:val="0"/>
        <w:spacing w:line="360" w:lineRule="auto"/>
        <w:contextualSpacing/>
        <w:jc w:val="both"/>
        <w:rPr>
          <w:rFonts w:ascii="Palatino Linotype" w:hAnsi="Palatino Linotype" w:cs="Tahoma"/>
          <w:sz w:val="22"/>
          <w:szCs w:val="22"/>
        </w:rPr>
      </w:pPr>
    </w:p>
    <w:p w14:paraId="5FB89970" w14:textId="77777777" w:rsidR="001A412B" w:rsidRPr="00FB571A" w:rsidRDefault="007812D1" w:rsidP="007B0410">
      <w:pPr>
        <w:pStyle w:val="Ttulo2"/>
        <w:spacing w:before="0" w:line="360" w:lineRule="auto"/>
        <w:rPr>
          <w:rFonts w:ascii="Palatino Linotype" w:hAnsi="Palatino Linotype" w:cs="Tahoma"/>
          <w:b/>
          <w:color w:val="auto"/>
          <w:sz w:val="22"/>
          <w:szCs w:val="22"/>
        </w:rPr>
      </w:pPr>
      <w:bookmarkStart w:id="4" w:name="_Toc207709169"/>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47E33BA6" w14:textId="77777777" w:rsidR="00F87649" w:rsidRPr="00FB571A" w:rsidRDefault="00F87649" w:rsidP="007B0410">
      <w:pPr>
        <w:autoSpaceDE w:val="0"/>
        <w:autoSpaceDN w:val="0"/>
        <w:adjustRightInd w:val="0"/>
        <w:spacing w:line="360" w:lineRule="auto"/>
        <w:contextualSpacing/>
        <w:jc w:val="both"/>
        <w:rPr>
          <w:rFonts w:ascii="Palatino Linotype" w:hAnsi="Palatino Linotype" w:cs="Tahoma"/>
          <w:b/>
          <w:sz w:val="18"/>
          <w:szCs w:val="22"/>
        </w:rPr>
      </w:pPr>
    </w:p>
    <w:p w14:paraId="73742099" w14:textId="0B47E087" w:rsidR="009A7587" w:rsidRPr="00FB571A" w:rsidRDefault="009A7587" w:rsidP="007B0410">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C9035A">
        <w:rPr>
          <w:rFonts w:ascii="Palatino Linotype" w:hAnsi="Palatino Linotype" w:cs="Tahoma"/>
          <w:sz w:val="22"/>
          <w:szCs w:val="22"/>
        </w:rPr>
        <w:t>dieciocho de septiembre</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491390DB" w14:textId="77777777" w:rsidR="00AB6595" w:rsidRPr="00FB571A" w:rsidRDefault="00AB6595" w:rsidP="007B0410">
      <w:pPr>
        <w:tabs>
          <w:tab w:val="left" w:pos="4995"/>
        </w:tabs>
        <w:spacing w:line="360" w:lineRule="auto"/>
        <w:contextualSpacing/>
        <w:jc w:val="both"/>
        <w:rPr>
          <w:rFonts w:ascii="Palatino Linotype" w:hAnsi="Palatino Linotype" w:cs="Tahoma"/>
          <w:sz w:val="22"/>
          <w:szCs w:val="22"/>
        </w:rPr>
      </w:pPr>
    </w:p>
    <w:p w14:paraId="0EA90464" w14:textId="77777777" w:rsidR="00D5699B" w:rsidRPr="00FB571A" w:rsidRDefault="00D5699B" w:rsidP="007B0410">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051A3A36" w14:textId="41C61B3B" w:rsidR="003D1770" w:rsidRPr="00FB571A" w:rsidRDefault="007E4927" w:rsidP="007B0410">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C9035A" w:rsidRPr="00C9035A">
        <w:rPr>
          <w:rFonts w:ascii="Palatino Linotype" w:hAnsi="Palatino Linotype" w:cs="Tahoma"/>
          <w:bCs/>
          <w:i/>
          <w:szCs w:val="22"/>
        </w:rPr>
        <w:t xml:space="preserve">El sujeto obligado me entrega información INCOMPLETA </w:t>
      </w:r>
      <w:r w:rsidR="00E55401" w:rsidRPr="00FB571A">
        <w:rPr>
          <w:rFonts w:ascii="Palatino Linotype" w:hAnsi="Palatino Linotype" w:cs="Tahoma"/>
          <w:bCs/>
          <w:i/>
          <w:szCs w:val="22"/>
        </w:rPr>
        <w:t>"</w:t>
      </w:r>
    </w:p>
    <w:p w14:paraId="2CB96CED" w14:textId="77777777" w:rsidR="007B0410" w:rsidRPr="00FB571A" w:rsidRDefault="007B0410" w:rsidP="007B0410">
      <w:pPr>
        <w:spacing w:line="360" w:lineRule="auto"/>
        <w:ind w:left="567" w:right="539"/>
        <w:contextualSpacing/>
        <w:jc w:val="both"/>
        <w:rPr>
          <w:rFonts w:ascii="Palatino Linotype" w:hAnsi="Palatino Linotype" w:cs="Tahoma"/>
          <w:bCs/>
          <w:szCs w:val="22"/>
        </w:rPr>
      </w:pPr>
    </w:p>
    <w:p w14:paraId="60948B40" w14:textId="77777777" w:rsidR="00CE2F19" w:rsidRPr="00FB571A" w:rsidRDefault="00CE2F19" w:rsidP="007B0410">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3DAEF735" w14:textId="2D79FC5D" w:rsidR="00CE2F19" w:rsidRPr="00FB571A" w:rsidRDefault="00CE2F19" w:rsidP="007B0410">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C9035A" w:rsidRPr="00C9035A">
        <w:rPr>
          <w:rFonts w:ascii="Palatino Linotype" w:hAnsi="Palatino Linotype" w:cs="Tahoma"/>
          <w:bCs/>
          <w:i/>
          <w:szCs w:val="24"/>
        </w:rPr>
        <w:t xml:space="preserve">Solicite la información </w:t>
      </w:r>
      <w:proofErr w:type="spellStart"/>
      <w:r w:rsidR="00C9035A" w:rsidRPr="00C9035A">
        <w:rPr>
          <w:rFonts w:ascii="Palatino Linotype" w:hAnsi="Palatino Linotype" w:cs="Tahoma"/>
          <w:bCs/>
          <w:i/>
          <w:szCs w:val="24"/>
        </w:rPr>
        <w:t>publica</w:t>
      </w:r>
      <w:proofErr w:type="spellEnd"/>
      <w:r w:rsidR="00C9035A" w:rsidRPr="00C9035A">
        <w:rPr>
          <w:rFonts w:ascii="Palatino Linotype" w:hAnsi="Palatino Linotype" w:cs="Tahoma"/>
          <w:bCs/>
          <w:i/>
          <w:szCs w:val="24"/>
        </w:rPr>
        <w:t>; Los análisis fisicoquímicos y bacteriológicos tomados DEL POZO Los Reyes 2, Sin embargo en su respuesta el sujeto obligado mediante el oficio OPDM/</w:t>
      </w:r>
      <w:proofErr w:type="spellStart"/>
      <w:r w:rsidR="00C9035A" w:rsidRPr="00C9035A">
        <w:rPr>
          <w:rFonts w:ascii="Palatino Linotype" w:hAnsi="Palatino Linotype" w:cs="Tahoma"/>
          <w:bCs/>
          <w:i/>
          <w:szCs w:val="24"/>
        </w:rPr>
        <w:t>DCyOH</w:t>
      </w:r>
      <w:proofErr w:type="spellEnd"/>
      <w:r w:rsidR="00C9035A" w:rsidRPr="00C9035A">
        <w:rPr>
          <w:rFonts w:ascii="Palatino Linotype" w:hAnsi="Palatino Linotype" w:cs="Tahoma"/>
          <w:bCs/>
          <w:i/>
          <w:szCs w:val="24"/>
        </w:rPr>
        <w:t>/O-1251/2025 de fecha 21 de agosto de 2025, únicamente hace entrega del supuesto contenido de manganeso que contiene el agua extraída del Pozo Los Reyes 2</w:t>
      </w:r>
      <w:r w:rsidRPr="00FB571A">
        <w:rPr>
          <w:rFonts w:ascii="Palatino Linotype" w:hAnsi="Palatino Linotype" w:cs="Tahoma"/>
          <w:bCs/>
          <w:i/>
          <w:szCs w:val="24"/>
        </w:rPr>
        <w:t>”</w:t>
      </w:r>
      <w:r w:rsidR="00C9035A">
        <w:rPr>
          <w:rFonts w:ascii="Palatino Linotype" w:hAnsi="Palatino Linotype" w:cs="Tahoma"/>
          <w:bCs/>
          <w:i/>
          <w:szCs w:val="24"/>
        </w:rPr>
        <w:t xml:space="preserve"> (Sic)</w:t>
      </w:r>
    </w:p>
    <w:p w14:paraId="7C4E87BD" w14:textId="77777777" w:rsidR="00342378" w:rsidRDefault="00342378" w:rsidP="007B0410">
      <w:pPr>
        <w:spacing w:line="360" w:lineRule="auto"/>
        <w:ind w:right="539"/>
        <w:contextualSpacing/>
        <w:jc w:val="both"/>
        <w:rPr>
          <w:rFonts w:ascii="Palatino Linotype" w:hAnsi="Palatino Linotype" w:cs="Tahoma"/>
          <w:bCs/>
          <w:i/>
          <w:szCs w:val="24"/>
        </w:rPr>
      </w:pPr>
    </w:p>
    <w:p w14:paraId="6BBA558B" w14:textId="77777777" w:rsidR="009A7587" w:rsidRPr="00FB571A" w:rsidRDefault="00BF4B55" w:rsidP="007B0410">
      <w:pPr>
        <w:pStyle w:val="Ttulo2"/>
        <w:spacing w:before="0" w:line="360" w:lineRule="auto"/>
        <w:rPr>
          <w:rFonts w:ascii="Palatino Linotype" w:eastAsia="Batang" w:hAnsi="Palatino Linotype" w:cs="Tahoma"/>
          <w:b/>
          <w:bCs/>
          <w:color w:val="auto"/>
          <w:sz w:val="22"/>
          <w:szCs w:val="22"/>
        </w:rPr>
      </w:pPr>
      <w:bookmarkStart w:id="6" w:name="_Toc207709170"/>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6670A74F" w14:textId="77777777" w:rsidR="007E4927" w:rsidRPr="00FB571A" w:rsidRDefault="007E4927" w:rsidP="007B0410">
      <w:pPr>
        <w:spacing w:line="360" w:lineRule="auto"/>
        <w:contextualSpacing/>
        <w:jc w:val="both"/>
        <w:rPr>
          <w:rFonts w:ascii="Palatino Linotype" w:eastAsia="Batang" w:hAnsi="Palatino Linotype" w:cs="Tahoma"/>
          <w:b/>
          <w:bCs/>
          <w:sz w:val="22"/>
          <w:szCs w:val="22"/>
        </w:rPr>
      </w:pPr>
    </w:p>
    <w:p w14:paraId="0ACF7E9C" w14:textId="0545C8D7" w:rsidR="00C950E3" w:rsidRPr="00FB571A" w:rsidRDefault="009A7587" w:rsidP="007B0410">
      <w:pPr>
        <w:spacing w:line="360" w:lineRule="auto"/>
        <w:contextualSpacing/>
        <w:jc w:val="both"/>
        <w:rPr>
          <w:rFonts w:ascii="Palatino Linotype" w:eastAsia="Batang" w:hAnsi="Palatino Linotype" w:cs="Tahoma"/>
          <w:bCs/>
          <w:sz w:val="22"/>
          <w:szCs w:val="22"/>
        </w:rPr>
      </w:pPr>
      <w:r w:rsidRPr="00387285">
        <w:rPr>
          <w:rFonts w:ascii="Palatino Linotype" w:eastAsiaTheme="majorEastAsia" w:hAnsi="Palatino Linotype"/>
          <w:b/>
          <w:bCs/>
          <w:sz w:val="22"/>
          <w:szCs w:val="22"/>
        </w:rPr>
        <w:lastRenderedPageBreak/>
        <w:t>a) Turno del Recurso de Revisión.</w:t>
      </w:r>
      <w:r w:rsidRPr="00387285">
        <w:rPr>
          <w:rFonts w:ascii="Palatino Linotype" w:eastAsia="Batang" w:hAnsi="Palatino Linotype" w:cs="Tahoma"/>
          <w:b/>
          <w:bCs/>
          <w:sz w:val="24"/>
          <w:szCs w:val="24"/>
        </w:rPr>
        <w:t xml:space="preserve"> </w:t>
      </w:r>
      <w:r w:rsidR="00A06844" w:rsidRPr="00FB571A">
        <w:rPr>
          <w:rFonts w:ascii="Palatino Linotype" w:eastAsia="Batang" w:hAnsi="Palatino Linotype" w:cs="Tahoma"/>
          <w:bCs/>
          <w:sz w:val="22"/>
          <w:szCs w:val="22"/>
        </w:rPr>
        <w:t xml:space="preserve">El </w:t>
      </w:r>
      <w:r w:rsidR="00507675">
        <w:rPr>
          <w:rFonts w:ascii="Palatino Linotype" w:hAnsi="Palatino Linotype" w:cs="Tahoma"/>
          <w:sz w:val="22"/>
          <w:szCs w:val="22"/>
        </w:rPr>
        <w:t>veintiocho</w:t>
      </w:r>
      <w:r w:rsidR="00387285" w:rsidRPr="00387285">
        <w:rPr>
          <w:rFonts w:ascii="Palatino Linotype" w:hAnsi="Palatino Linotype" w:cs="Tahoma"/>
          <w:sz w:val="22"/>
          <w:szCs w:val="22"/>
        </w:rPr>
        <w:t xml:space="preserve"> de agosto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C9035A">
        <w:rPr>
          <w:rFonts w:ascii="Palatino Linotype" w:eastAsia="Batang" w:hAnsi="Palatino Linotype" w:cs="Tahoma"/>
          <w:b/>
          <w:bCs/>
          <w:sz w:val="22"/>
          <w:szCs w:val="22"/>
        </w:rPr>
        <w:t>10886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5538D247" w14:textId="77777777" w:rsidR="00D5699B" w:rsidRPr="00FB571A" w:rsidRDefault="00D5699B" w:rsidP="007B0410">
      <w:pPr>
        <w:spacing w:line="360" w:lineRule="auto"/>
        <w:contextualSpacing/>
        <w:jc w:val="both"/>
        <w:rPr>
          <w:rFonts w:ascii="Palatino Linotype" w:eastAsia="Batang" w:hAnsi="Palatino Linotype" w:cs="Tahoma"/>
          <w:b/>
          <w:bCs/>
          <w:sz w:val="22"/>
          <w:szCs w:val="22"/>
        </w:rPr>
      </w:pPr>
    </w:p>
    <w:p w14:paraId="7FE7E30D" w14:textId="68D71C99" w:rsidR="00253937" w:rsidRDefault="009A7587" w:rsidP="007B0410">
      <w:pPr>
        <w:spacing w:line="360" w:lineRule="auto"/>
        <w:contextualSpacing/>
        <w:jc w:val="both"/>
        <w:rPr>
          <w:rFonts w:ascii="Palatino Linotype" w:hAnsi="Palatino Linotype" w:cs="Tahoma"/>
          <w:bCs/>
          <w:sz w:val="22"/>
          <w:szCs w:val="22"/>
          <w:lang w:val="es-ES_tradnl"/>
        </w:rPr>
      </w:pPr>
      <w:r w:rsidRPr="00387285">
        <w:rPr>
          <w:rFonts w:ascii="Palatino Linotype" w:eastAsiaTheme="majorEastAsia" w:hAnsi="Palatino Linotype"/>
          <w:b/>
          <w:bCs/>
          <w:sz w:val="22"/>
          <w:szCs w:val="22"/>
        </w:rPr>
        <w:t>b) Admisión del Recurso de Revisión</w:t>
      </w:r>
      <w:r w:rsidRPr="00387285">
        <w:rPr>
          <w:rFonts w:eastAsiaTheme="majorEastAsia"/>
        </w:rPr>
        <w:t>.</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C9035A">
        <w:rPr>
          <w:rFonts w:ascii="Palatino Linotype" w:hAnsi="Palatino Linotype" w:cs="Tahoma"/>
          <w:bCs/>
          <w:sz w:val="22"/>
          <w:szCs w:val="22"/>
        </w:rPr>
        <w:t>veintitrés</w:t>
      </w:r>
      <w:r w:rsidR="00507675">
        <w:rPr>
          <w:rFonts w:ascii="Palatino Linotype" w:hAnsi="Palatino Linotype" w:cs="Tahoma"/>
          <w:bCs/>
          <w:sz w:val="22"/>
          <w:szCs w:val="22"/>
        </w:rPr>
        <w:t xml:space="preserve"> de septiembre</w:t>
      </w:r>
      <w:r w:rsidR="00CA2588">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7DFE7430" w14:textId="77777777" w:rsidR="00387285" w:rsidRPr="00FB571A" w:rsidRDefault="00387285" w:rsidP="007B0410">
      <w:pPr>
        <w:spacing w:line="360" w:lineRule="auto"/>
        <w:contextualSpacing/>
        <w:jc w:val="both"/>
        <w:rPr>
          <w:rFonts w:ascii="Palatino Linotype" w:hAnsi="Palatino Linotype" w:cs="Tahoma"/>
          <w:bCs/>
          <w:sz w:val="22"/>
          <w:szCs w:val="22"/>
          <w:lang w:val="es-ES_tradnl"/>
        </w:rPr>
      </w:pPr>
    </w:p>
    <w:p w14:paraId="25BC490E" w14:textId="69B3FC6C" w:rsidR="00507675" w:rsidRPr="009E56DD" w:rsidRDefault="00507675" w:rsidP="007B0410">
      <w:pPr>
        <w:spacing w:line="360" w:lineRule="auto"/>
        <w:jc w:val="both"/>
        <w:rPr>
          <w:rFonts w:ascii="Palatino Linotype" w:eastAsia="Palatino Linotype" w:hAnsi="Palatino Linotype" w:cs="Palatino Linotype"/>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c) Informe Justificado. </w:t>
      </w:r>
      <w:r w:rsidRPr="009E56DD">
        <w:rPr>
          <w:rFonts w:ascii="Palatino Linotype" w:eastAsia="Palatino Linotype" w:hAnsi="Palatino Linotype" w:cs="Palatino Linotype"/>
          <w:color w:val="000000"/>
          <w:sz w:val="22"/>
          <w:szCs w:val="22"/>
          <w:lang w:eastAsia="es-MX"/>
        </w:rPr>
        <w:t xml:space="preserve">El </w:t>
      </w:r>
      <w:r w:rsidR="00804F54">
        <w:rPr>
          <w:rFonts w:ascii="Palatino Linotype" w:eastAsia="Palatino Linotype" w:hAnsi="Palatino Linotype" w:cs="Palatino Linotype"/>
          <w:color w:val="000000"/>
          <w:sz w:val="22"/>
          <w:szCs w:val="22"/>
          <w:lang w:eastAsia="es-MX"/>
        </w:rPr>
        <w:t>primero de octubre</w:t>
      </w:r>
      <w:r>
        <w:rPr>
          <w:rFonts w:ascii="Palatino Linotype" w:eastAsia="Palatino Linotype" w:hAnsi="Palatino Linotype" w:cs="Palatino Linotype"/>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por medio del cual ratificó su respuesta.</w:t>
      </w:r>
    </w:p>
    <w:p w14:paraId="434B5C0D" w14:textId="77777777" w:rsidR="00507675" w:rsidRPr="009E56DD" w:rsidRDefault="00507675" w:rsidP="007B0410">
      <w:pPr>
        <w:spacing w:line="360" w:lineRule="auto"/>
        <w:jc w:val="both"/>
        <w:rPr>
          <w:rFonts w:ascii="Palatino Linotype" w:eastAsia="Palatino Linotype" w:hAnsi="Palatino Linotype" w:cs="Palatino Linotype"/>
          <w:color w:val="000000"/>
          <w:sz w:val="22"/>
          <w:szCs w:val="22"/>
          <w:lang w:eastAsia="es-MX"/>
        </w:rPr>
      </w:pPr>
    </w:p>
    <w:p w14:paraId="3D1740E1" w14:textId="356B61BF" w:rsidR="00507675" w:rsidRPr="009E56DD" w:rsidRDefault="00507675" w:rsidP="007B0410">
      <w:pPr>
        <w:spacing w:line="360" w:lineRule="auto"/>
        <w:jc w:val="both"/>
        <w:rPr>
          <w:rFonts w:ascii="Palatino Linotype" w:eastAsia="Palatino Linotype" w:hAnsi="Palatino Linotype" w:cs="Palatino Linotype"/>
          <w:b/>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d) Vista del Informe Justificado. </w:t>
      </w:r>
      <w:r w:rsidRPr="009E56DD">
        <w:rPr>
          <w:rFonts w:ascii="Palatino Linotype" w:eastAsia="Palatino Linotype" w:hAnsi="Palatino Linotype" w:cs="Palatino Linotype"/>
          <w:color w:val="000000"/>
          <w:sz w:val="22"/>
          <w:szCs w:val="22"/>
          <w:lang w:eastAsia="es-MX"/>
        </w:rPr>
        <w:t xml:space="preserve">El </w:t>
      </w:r>
      <w:r w:rsidR="00804F54">
        <w:rPr>
          <w:rFonts w:ascii="Palatino Linotype" w:eastAsia="Palatino Linotype" w:hAnsi="Palatino Linotype" w:cs="Palatino Linotype"/>
          <w:color w:val="000000"/>
          <w:sz w:val="22"/>
          <w:szCs w:val="22"/>
          <w:lang w:eastAsia="es-MX"/>
        </w:rPr>
        <w:t>ocho de octubre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4020CFA1" w14:textId="77777777" w:rsidR="00507675" w:rsidRDefault="00507675" w:rsidP="007B0410">
      <w:pPr>
        <w:spacing w:line="360" w:lineRule="auto"/>
        <w:contextualSpacing/>
        <w:jc w:val="both"/>
        <w:rPr>
          <w:rFonts w:ascii="Palatino Linotype" w:hAnsi="Palatino Linotype" w:cs="Tahoma"/>
          <w:bCs/>
          <w:sz w:val="22"/>
          <w:szCs w:val="22"/>
        </w:rPr>
      </w:pPr>
    </w:p>
    <w:p w14:paraId="45CA2FCD" w14:textId="36FCD7C5" w:rsidR="00ED5DF5" w:rsidRPr="00FB571A" w:rsidRDefault="00670F18" w:rsidP="007B0410">
      <w:pPr>
        <w:spacing w:line="360" w:lineRule="auto"/>
        <w:jc w:val="both"/>
        <w:rPr>
          <w:rFonts w:ascii="Palatino Linotype" w:hAnsi="Palatino Linotype" w:cs="Tahoma"/>
          <w:sz w:val="22"/>
          <w:szCs w:val="22"/>
        </w:rPr>
      </w:pPr>
      <w:r w:rsidRPr="00387285">
        <w:rPr>
          <w:rFonts w:ascii="Palatino Linotype" w:eastAsiaTheme="majorEastAsia" w:hAnsi="Palatino Linotype"/>
          <w:b/>
          <w:bCs/>
          <w:sz w:val="22"/>
          <w:szCs w:val="22"/>
        </w:rPr>
        <w:lastRenderedPageBreak/>
        <w:t>e</w:t>
      </w:r>
      <w:r w:rsidR="003B0501" w:rsidRPr="00387285">
        <w:rPr>
          <w:rFonts w:ascii="Palatino Linotype" w:eastAsiaTheme="majorEastAsia" w:hAnsi="Palatino Linotype"/>
          <w:b/>
          <w:bCs/>
          <w:sz w:val="22"/>
          <w:szCs w:val="22"/>
        </w:rPr>
        <w:t>)</w:t>
      </w:r>
      <w:r w:rsidR="00C3485C" w:rsidRPr="00387285">
        <w:rPr>
          <w:rFonts w:ascii="Palatino Linotype" w:eastAsiaTheme="majorEastAsia" w:hAnsi="Palatino Linotype"/>
          <w:b/>
          <w:bCs/>
          <w:sz w:val="22"/>
          <w:szCs w:val="22"/>
        </w:rPr>
        <w:t xml:space="preserve"> </w:t>
      </w:r>
      <w:r w:rsidR="00ED5DF5" w:rsidRPr="00387285">
        <w:rPr>
          <w:rFonts w:ascii="Palatino Linotype" w:eastAsiaTheme="majorEastAsia" w:hAnsi="Palatino Linotype"/>
          <w:b/>
          <w:bCs/>
          <w:sz w:val="22"/>
          <w:szCs w:val="22"/>
        </w:rPr>
        <w:t>Cierre de instrucción</w:t>
      </w:r>
      <w:r w:rsidR="00ED5DF5" w:rsidRPr="00387285">
        <w:t>.</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804F54">
        <w:rPr>
          <w:rFonts w:ascii="Palatino Linotype" w:hAnsi="Palatino Linotype" w:cs="Tahoma"/>
          <w:sz w:val="22"/>
          <w:szCs w:val="22"/>
        </w:rPr>
        <w:t>catorce de octubre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78989CEB" w14:textId="77777777" w:rsidR="0079675C" w:rsidRPr="00FB571A" w:rsidRDefault="0079675C" w:rsidP="007B0410">
      <w:pPr>
        <w:spacing w:line="360" w:lineRule="auto"/>
        <w:jc w:val="both"/>
        <w:rPr>
          <w:rFonts w:ascii="Palatino Linotype" w:hAnsi="Palatino Linotype" w:cs="Tahoma"/>
          <w:sz w:val="22"/>
          <w:szCs w:val="22"/>
        </w:rPr>
      </w:pPr>
    </w:p>
    <w:p w14:paraId="11C8CE39" w14:textId="77777777" w:rsidR="004F2D88" w:rsidRDefault="004F2D88" w:rsidP="007B0410">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60745997" w14:textId="77777777" w:rsidR="00B032E3" w:rsidRDefault="00B032E3" w:rsidP="007B0410">
      <w:pPr>
        <w:spacing w:line="360" w:lineRule="auto"/>
        <w:contextualSpacing/>
        <w:jc w:val="both"/>
        <w:rPr>
          <w:rFonts w:ascii="Palatino Linotype" w:hAnsi="Palatino Linotype" w:cs="Tahoma"/>
          <w:color w:val="000000"/>
          <w:sz w:val="22"/>
          <w:szCs w:val="22"/>
        </w:rPr>
      </w:pPr>
    </w:p>
    <w:p w14:paraId="5F9C1515" w14:textId="77777777" w:rsidR="00EA4E4A" w:rsidRPr="00FB571A" w:rsidRDefault="00EA4E4A" w:rsidP="007B0410">
      <w:pPr>
        <w:pStyle w:val="Ttulo1"/>
        <w:spacing w:before="0" w:line="360" w:lineRule="auto"/>
        <w:jc w:val="center"/>
        <w:rPr>
          <w:rFonts w:ascii="Palatino Linotype" w:hAnsi="Palatino Linotype"/>
          <w:b/>
          <w:color w:val="auto"/>
          <w:sz w:val="22"/>
          <w:szCs w:val="22"/>
        </w:rPr>
      </w:pPr>
      <w:bookmarkStart w:id="7" w:name="_Toc207709171"/>
      <w:r w:rsidRPr="00FB571A">
        <w:rPr>
          <w:rFonts w:ascii="Palatino Linotype" w:hAnsi="Palatino Linotype"/>
          <w:b/>
          <w:color w:val="auto"/>
          <w:sz w:val="22"/>
          <w:szCs w:val="22"/>
        </w:rPr>
        <w:t>C O N S I D E R A N D O S</w:t>
      </w:r>
      <w:bookmarkEnd w:id="7"/>
    </w:p>
    <w:p w14:paraId="01E19F33" w14:textId="77777777" w:rsidR="00EA4E4A" w:rsidRPr="00FB571A" w:rsidRDefault="00EA4E4A" w:rsidP="007B0410">
      <w:pPr>
        <w:spacing w:line="360" w:lineRule="auto"/>
        <w:contextualSpacing/>
        <w:jc w:val="both"/>
        <w:rPr>
          <w:rFonts w:ascii="Palatino Linotype" w:hAnsi="Palatino Linotype" w:cs="Tahoma"/>
          <w:b/>
          <w:sz w:val="22"/>
          <w:szCs w:val="22"/>
        </w:rPr>
      </w:pPr>
    </w:p>
    <w:p w14:paraId="47A50F77" w14:textId="77777777" w:rsidR="00EA4E4A" w:rsidRPr="00FB571A" w:rsidRDefault="00EA4E4A" w:rsidP="007B0410">
      <w:pPr>
        <w:pStyle w:val="Ttulo2"/>
        <w:spacing w:before="0" w:line="360" w:lineRule="auto"/>
        <w:rPr>
          <w:rFonts w:ascii="Palatino Linotype" w:hAnsi="Palatino Linotype"/>
          <w:b/>
          <w:sz w:val="22"/>
          <w:szCs w:val="22"/>
        </w:rPr>
      </w:pPr>
      <w:bookmarkStart w:id="8" w:name="_Toc207709172"/>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8"/>
    </w:p>
    <w:p w14:paraId="224F1AF5" w14:textId="77777777" w:rsidR="00EA4E4A" w:rsidRPr="00FB571A" w:rsidRDefault="00EA4E4A" w:rsidP="007B0410">
      <w:pPr>
        <w:autoSpaceDE w:val="0"/>
        <w:autoSpaceDN w:val="0"/>
        <w:adjustRightInd w:val="0"/>
        <w:spacing w:line="360" w:lineRule="auto"/>
        <w:contextualSpacing/>
        <w:jc w:val="both"/>
        <w:rPr>
          <w:rFonts w:ascii="Palatino Linotype" w:hAnsi="Palatino Linotype" w:cs="Tahoma"/>
          <w:b/>
          <w:sz w:val="22"/>
          <w:szCs w:val="22"/>
        </w:rPr>
      </w:pPr>
    </w:p>
    <w:p w14:paraId="4FC9E180" w14:textId="77777777" w:rsidR="005C0E48" w:rsidRPr="005C0E48" w:rsidRDefault="005C0E48" w:rsidP="007B0410">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9"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9"/>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EDCC3B2" w14:textId="77777777" w:rsidR="00F66601" w:rsidRPr="00FB571A" w:rsidRDefault="00F66601" w:rsidP="007B0410">
      <w:pPr>
        <w:spacing w:line="360" w:lineRule="auto"/>
        <w:jc w:val="both"/>
        <w:rPr>
          <w:rFonts w:ascii="Palatino Linotype" w:hAnsi="Palatino Linotype" w:cs="Tahoma"/>
          <w:sz w:val="22"/>
          <w:szCs w:val="22"/>
          <w:shd w:val="clear" w:color="auto" w:fill="FFFFFF"/>
        </w:rPr>
      </w:pPr>
    </w:p>
    <w:p w14:paraId="464C2F1F" w14:textId="77777777" w:rsidR="00CE0B4C" w:rsidRPr="00FB571A" w:rsidRDefault="00CE0B4C" w:rsidP="007B0410">
      <w:pPr>
        <w:pStyle w:val="Ttulo2"/>
        <w:spacing w:before="0" w:line="360" w:lineRule="auto"/>
        <w:rPr>
          <w:rFonts w:ascii="Palatino Linotype" w:eastAsia="Calibri" w:hAnsi="Palatino Linotype"/>
          <w:b/>
          <w:color w:val="auto"/>
          <w:sz w:val="22"/>
          <w:szCs w:val="22"/>
          <w:lang w:eastAsia="es-MX"/>
        </w:rPr>
      </w:pPr>
      <w:bookmarkStart w:id="10" w:name="_Toc207709173"/>
      <w:r w:rsidRPr="00FB571A">
        <w:rPr>
          <w:rFonts w:ascii="Palatino Linotype" w:eastAsia="Calibri" w:hAnsi="Palatino Linotype"/>
          <w:b/>
          <w:color w:val="auto"/>
          <w:sz w:val="22"/>
          <w:szCs w:val="22"/>
          <w:lang w:eastAsia="es-MX"/>
        </w:rPr>
        <w:t>SEGUNDO. Causales de improcedencia y sobreseimiento</w:t>
      </w:r>
      <w:bookmarkEnd w:id="10"/>
    </w:p>
    <w:p w14:paraId="73B89F96" w14:textId="77777777" w:rsidR="00566562" w:rsidRPr="00FB571A" w:rsidRDefault="00566562"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CCF29D8" w14:textId="77777777" w:rsidR="00CE0B4C" w:rsidRPr="00FB571A" w:rsidRDefault="00CE0B4C"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284E9C3" w14:textId="77777777" w:rsidR="00CE0B4C" w:rsidRPr="00FB571A" w:rsidRDefault="00CE0B4C"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0088A59" w14:textId="77777777" w:rsidR="00CE0B4C" w:rsidRPr="00FB571A" w:rsidRDefault="00CE0B4C"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2B04E21" w14:textId="77777777" w:rsidR="00BF4B55" w:rsidRPr="00FB571A" w:rsidRDefault="00BF4B55"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0B211A4" w14:textId="77777777" w:rsidR="00CE0B4C" w:rsidRPr="00FB571A" w:rsidRDefault="00CE0B4C" w:rsidP="007B0410">
      <w:pPr>
        <w:pStyle w:val="Ttulo3"/>
        <w:spacing w:before="0" w:line="360" w:lineRule="auto"/>
        <w:rPr>
          <w:rFonts w:ascii="Palatino Linotype" w:eastAsia="Calibri" w:hAnsi="Palatino Linotype" w:cs="Arial"/>
          <w:b/>
          <w:color w:val="auto"/>
          <w:sz w:val="22"/>
          <w:szCs w:val="22"/>
          <w:lang w:eastAsia="es-ES_tradnl"/>
        </w:rPr>
      </w:pPr>
      <w:bookmarkStart w:id="11" w:name="_Toc207709174"/>
      <w:r w:rsidRPr="00FB571A">
        <w:rPr>
          <w:rFonts w:ascii="Palatino Linotype" w:eastAsia="Calibri" w:hAnsi="Palatino Linotype" w:cs="Arial"/>
          <w:b/>
          <w:color w:val="auto"/>
          <w:sz w:val="22"/>
          <w:szCs w:val="22"/>
          <w:lang w:eastAsia="es-ES_tradnl"/>
        </w:rPr>
        <w:t>Causales de sobreseimiento</w:t>
      </w:r>
      <w:bookmarkEnd w:id="11"/>
    </w:p>
    <w:p w14:paraId="2A5BAFA0" w14:textId="77777777" w:rsidR="00CE0B4C" w:rsidRDefault="00CE0B4C" w:rsidP="007B0410">
      <w:pPr>
        <w:spacing w:line="360" w:lineRule="auto"/>
        <w:jc w:val="both"/>
        <w:rPr>
          <w:rFonts w:ascii="Palatino Linotype" w:eastAsia="Calibri" w:hAnsi="Palatino Linotype" w:cs="Tahoma"/>
          <w:sz w:val="22"/>
          <w:szCs w:val="22"/>
          <w:lang w:eastAsia="es-ES_tradnl"/>
        </w:rPr>
      </w:pPr>
    </w:p>
    <w:p w14:paraId="1A6D47F2" w14:textId="77777777" w:rsidR="00814349" w:rsidRPr="00CA3C52" w:rsidRDefault="00814349" w:rsidP="007B0410">
      <w:pPr>
        <w:spacing w:line="360" w:lineRule="auto"/>
        <w:jc w:val="both"/>
        <w:rPr>
          <w:rFonts w:ascii="Palatino Linotype" w:eastAsia="Calibri" w:hAnsi="Palatino Linotype" w:cs="Tahoma"/>
          <w:sz w:val="22"/>
          <w:szCs w:val="22"/>
          <w:lang w:eastAsia="es-ES_tradnl"/>
        </w:rPr>
      </w:pPr>
      <w:r w:rsidRPr="00CA3C52">
        <w:rPr>
          <w:rFonts w:ascii="Palatino Linotype" w:eastAsia="Calibri" w:hAnsi="Palatino Linotype" w:cs="Tahoma"/>
          <w:sz w:val="22"/>
          <w:szCs w:val="22"/>
          <w:lang w:eastAsia="es-ES_tradnl"/>
        </w:rPr>
        <w:t>Por lo que hace a las causales de sobreseimiento, del análisis realizado por este Instituto, se advierte que</w:t>
      </w:r>
      <w:r w:rsidRPr="00CA3C52">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CA3C52">
        <w:rPr>
          <w:rFonts w:ascii="Palatino Linotype" w:hAnsi="Palatino Linotype" w:cs="Tahoma"/>
          <w:sz w:val="22"/>
          <w:szCs w:val="22"/>
        </w:rPr>
        <w:t xml:space="preserve">lo </w:t>
      </w:r>
      <w:r w:rsidRPr="00CA3C52">
        <w:rPr>
          <w:rFonts w:ascii="Palatino Linotype" w:hAnsi="Palatino Linotype" w:cs="Tahoma"/>
          <w:sz w:val="22"/>
          <w:szCs w:val="22"/>
        </w:rPr>
        <w:lastRenderedPageBreak/>
        <w:t xml:space="preserve">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CA3C52">
        <w:rPr>
          <w:rFonts w:ascii="Palatino Linotype" w:eastAsia="Calibri" w:hAnsi="Palatino Linotype" w:cs="Tahoma"/>
          <w:bCs/>
          <w:sz w:val="22"/>
          <w:szCs w:val="22"/>
          <w:lang w:eastAsia="es-ES_tradnl"/>
        </w:rPr>
        <w:t xml:space="preserve">Por tales motivos, </w:t>
      </w:r>
      <w:r w:rsidRPr="00CA3C52">
        <w:rPr>
          <w:rFonts w:ascii="Palatino Linotype" w:eastAsia="Calibri" w:hAnsi="Palatino Linotype" w:cs="Tahoma"/>
          <w:sz w:val="22"/>
          <w:szCs w:val="22"/>
          <w:lang w:eastAsia="es-ES_tradnl"/>
        </w:rPr>
        <w:t xml:space="preserve">se considera procedente entrar al fondo del presente asunto. </w:t>
      </w:r>
    </w:p>
    <w:p w14:paraId="6D6DD8F1" w14:textId="77777777" w:rsidR="00814349" w:rsidRDefault="00814349"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288113" w14:textId="77777777" w:rsidR="00CE0B4C" w:rsidRPr="00FB571A" w:rsidRDefault="00CE0B4C" w:rsidP="007B0410">
      <w:pPr>
        <w:pStyle w:val="Ttulo2"/>
        <w:spacing w:before="0" w:line="360" w:lineRule="auto"/>
        <w:rPr>
          <w:rFonts w:ascii="Palatino Linotype" w:eastAsia="Calibri" w:hAnsi="Palatino Linotype"/>
          <w:b/>
          <w:color w:val="auto"/>
          <w:sz w:val="22"/>
          <w:lang w:val="es-ES" w:eastAsia="es-ES_tradnl"/>
        </w:rPr>
      </w:pPr>
      <w:bookmarkStart w:id="12" w:name="_Toc207709175"/>
      <w:r w:rsidRPr="00FB571A">
        <w:rPr>
          <w:rFonts w:ascii="Palatino Linotype" w:eastAsia="Calibri" w:hAnsi="Palatino Linotype"/>
          <w:b/>
          <w:color w:val="auto"/>
          <w:sz w:val="22"/>
          <w:lang w:eastAsia="es-ES_tradnl"/>
        </w:rPr>
        <w:t>TERCERO. Determinación de la Controversia</w:t>
      </w:r>
      <w:bookmarkEnd w:id="12"/>
    </w:p>
    <w:p w14:paraId="6EEC828D" w14:textId="77777777" w:rsidR="00CE0B4C" w:rsidRPr="00FB571A" w:rsidRDefault="00CE0B4C" w:rsidP="007B0410">
      <w:pPr>
        <w:tabs>
          <w:tab w:val="left" w:pos="4962"/>
        </w:tabs>
        <w:spacing w:line="360" w:lineRule="auto"/>
        <w:jc w:val="both"/>
        <w:rPr>
          <w:rFonts w:ascii="Palatino Linotype" w:eastAsia="Calibri" w:hAnsi="Palatino Linotype" w:cs="Tahoma"/>
          <w:b/>
          <w:iCs/>
          <w:sz w:val="22"/>
          <w:szCs w:val="22"/>
          <w:lang w:val="es-ES" w:eastAsia="es-ES_tradnl"/>
        </w:rPr>
      </w:pPr>
    </w:p>
    <w:p w14:paraId="02595476" w14:textId="21894A78" w:rsidR="005F6CDE" w:rsidRDefault="00CE0B4C" w:rsidP="007B0410">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E96DF1">
        <w:rPr>
          <w:rFonts w:ascii="Palatino Linotype" w:eastAsia="Calibri" w:hAnsi="Palatino Linotype" w:cs="Tahoma"/>
          <w:iCs/>
          <w:sz w:val="22"/>
          <w:szCs w:val="22"/>
          <w:lang w:val="es-ES" w:eastAsia="es-ES_tradnl"/>
        </w:rPr>
        <w:t>Organismo Público Descentralizado para la Prestación de Los Servicios de Agua Potable Alcantarillado y Saneamiento del Municipio de Tlalnepantla de Baz</w:t>
      </w:r>
      <w:r w:rsidRPr="00FB571A">
        <w:rPr>
          <w:rFonts w:ascii="Palatino Linotype" w:eastAsia="Calibri" w:hAnsi="Palatino Linotype" w:cs="Tahoma"/>
          <w:iCs/>
          <w:sz w:val="22"/>
          <w:szCs w:val="22"/>
          <w:lang w:val="es-ES" w:eastAsia="es-ES_tradnl"/>
        </w:rPr>
        <w:t>,</w:t>
      </w:r>
      <w:r w:rsidR="005170EA">
        <w:rPr>
          <w:rFonts w:ascii="Palatino Linotype" w:eastAsia="Calibri" w:hAnsi="Palatino Linotype" w:cs="Tahoma"/>
          <w:iCs/>
          <w:sz w:val="22"/>
          <w:szCs w:val="22"/>
          <w:lang w:val="es-ES" w:eastAsia="es-ES_tradnl"/>
        </w:rPr>
        <w:t xml:space="preserve"> </w:t>
      </w:r>
      <w:r w:rsidR="00A81DE6">
        <w:rPr>
          <w:rFonts w:ascii="Palatino Linotype" w:eastAsia="Calibri" w:hAnsi="Palatino Linotype" w:cs="Tahoma"/>
          <w:iCs/>
          <w:sz w:val="22"/>
          <w:szCs w:val="22"/>
          <w:lang w:val="es-ES" w:eastAsia="es-ES_tradnl"/>
        </w:rPr>
        <w:t>l</w:t>
      </w:r>
      <w:r w:rsidR="00A81DE6" w:rsidRPr="00A81DE6">
        <w:rPr>
          <w:rFonts w:ascii="Palatino Linotype" w:eastAsia="Calibri" w:hAnsi="Palatino Linotype" w:cs="Tahoma"/>
          <w:iCs/>
          <w:sz w:val="22"/>
          <w:szCs w:val="22"/>
          <w:lang w:val="es-ES" w:eastAsia="es-ES_tradnl"/>
        </w:rPr>
        <w:t>os análisis fisicoquímicos y bacteriológicos tomados del pozo los Reyes 2</w:t>
      </w:r>
      <w:r w:rsidR="005F6CDE">
        <w:rPr>
          <w:rFonts w:ascii="Palatino Linotype" w:eastAsia="Calibri" w:hAnsi="Palatino Linotype" w:cs="Tahoma"/>
          <w:iCs/>
          <w:sz w:val="22"/>
          <w:szCs w:val="22"/>
          <w:lang w:val="es-ES" w:eastAsia="es-ES_tradnl"/>
        </w:rPr>
        <w:t>.</w:t>
      </w:r>
    </w:p>
    <w:p w14:paraId="3809E273" w14:textId="77777777" w:rsidR="00814349" w:rsidRDefault="00814349" w:rsidP="007B0410">
      <w:pPr>
        <w:tabs>
          <w:tab w:val="left" w:pos="4962"/>
        </w:tabs>
        <w:spacing w:line="360" w:lineRule="auto"/>
        <w:jc w:val="both"/>
        <w:rPr>
          <w:rFonts w:ascii="Palatino Linotype" w:eastAsia="Calibri" w:hAnsi="Palatino Linotype" w:cs="Tahoma"/>
          <w:iCs/>
          <w:sz w:val="22"/>
          <w:szCs w:val="22"/>
          <w:lang w:val="es-ES" w:eastAsia="es-ES_tradnl"/>
        </w:rPr>
      </w:pPr>
    </w:p>
    <w:p w14:paraId="58893B38" w14:textId="0CBE109B" w:rsidR="007B0410" w:rsidRPr="00A81DE6" w:rsidRDefault="00993BF4" w:rsidP="00A81DE6">
      <w:pPr>
        <w:tabs>
          <w:tab w:val="left" w:pos="4962"/>
        </w:tabs>
        <w:spacing w:line="360" w:lineRule="auto"/>
        <w:jc w:val="both"/>
        <w:rPr>
          <w:rFonts w:ascii="Palatino Linotype" w:eastAsia="Palatino Linotype" w:hAnsi="Palatino Linotype" w:cs="Palatino Linotype"/>
          <w:i/>
          <w:color w:val="000000"/>
          <w:sz w:val="22"/>
          <w:szCs w:val="22"/>
          <w:lang w:eastAsia="es-MX"/>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A81DE6">
        <w:rPr>
          <w:rFonts w:ascii="Palatino Linotype" w:eastAsia="Calibri" w:hAnsi="Palatino Linotype" w:cs="Tahoma"/>
          <w:iCs/>
          <w:sz w:val="22"/>
          <w:szCs w:val="22"/>
          <w:lang w:val="es-ES" w:eastAsia="es-ES_tradnl"/>
        </w:rPr>
        <w:t xml:space="preserve"> proporciono </w:t>
      </w:r>
      <w:r w:rsidR="00A81DE6" w:rsidRPr="00A81DE6">
        <w:rPr>
          <w:rFonts w:ascii="Palatino Linotype" w:eastAsia="Calibri" w:hAnsi="Palatino Linotype" w:cs="Tahoma"/>
          <w:iCs/>
          <w:sz w:val="22"/>
          <w:szCs w:val="22"/>
          <w:lang w:val="es-ES" w:eastAsia="es-ES_tradnl"/>
        </w:rPr>
        <w:t>el resultado obtenido para el parámetro de manganeso</w:t>
      </w:r>
      <w:r w:rsidR="005170EA">
        <w:rPr>
          <w:rFonts w:ascii="Palatino Linotype" w:eastAsia="Calibri" w:hAnsi="Palatino Linotype" w:cs="Tahoma"/>
          <w:iCs/>
          <w:sz w:val="22"/>
          <w:szCs w:val="22"/>
          <w:lang w:val="es-ES" w:eastAsia="es-ES_tradnl"/>
        </w:rPr>
        <w:t>,</w:t>
      </w:r>
      <w:r w:rsidR="007B0410" w:rsidRPr="007B0410">
        <w:rPr>
          <w:rFonts w:ascii="Palatino Linotype" w:eastAsia="Palatino Linotype" w:hAnsi="Palatino Linotype" w:cs="Palatino Linotype"/>
          <w:color w:val="000000"/>
          <w:sz w:val="22"/>
          <w:szCs w:val="22"/>
          <w:lang w:eastAsia="es-MX"/>
        </w:rPr>
        <w:t xml:space="preserve"> ante dicha circunstancia, el Particular se inconformó </w:t>
      </w:r>
      <w:r w:rsidR="00A81DE6">
        <w:rPr>
          <w:rFonts w:ascii="Palatino Linotype" w:eastAsia="Palatino Linotype" w:hAnsi="Palatino Linotype" w:cs="Palatino Linotype"/>
          <w:color w:val="000000"/>
          <w:sz w:val="22"/>
          <w:szCs w:val="22"/>
          <w:lang w:eastAsia="es-MX"/>
        </w:rPr>
        <w:t>por solo proporcionarle el resultado y no los análisis requeridos</w:t>
      </w:r>
      <w:r w:rsidR="007B0410" w:rsidRPr="007B0410">
        <w:rPr>
          <w:rFonts w:ascii="Palatino Linotype" w:eastAsia="Palatino Linotype" w:hAnsi="Palatino Linotype" w:cs="Palatino Linotype"/>
          <w:color w:val="000000"/>
          <w:sz w:val="22"/>
          <w:szCs w:val="22"/>
          <w:lang w:eastAsia="es-MX"/>
        </w:rPr>
        <w:t xml:space="preserve">, lo cual actualiza la causal de procedencia prevista en la fracción </w:t>
      </w:r>
      <w:r w:rsidR="00A81DE6">
        <w:rPr>
          <w:rFonts w:ascii="Palatino Linotype" w:eastAsia="Palatino Linotype" w:hAnsi="Palatino Linotype" w:cs="Palatino Linotype"/>
          <w:color w:val="000000"/>
          <w:sz w:val="22"/>
          <w:szCs w:val="22"/>
          <w:lang w:eastAsia="es-MX"/>
        </w:rPr>
        <w:t>V</w:t>
      </w:r>
      <w:r w:rsidR="007B0410" w:rsidRPr="007B0410">
        <w:rPr>
          <w:rFonts w:ascii="Palatino Linotype" w:eastAsia="Palatino Linotype" w:hAnsi="Palatino Linotype" w:cs="Palatino Linotype"/>
          <w:color w:val="000000"/>
          <w:sz w:val="22"/>
          <w:szCs w:val="22"/>
          <w:lang w:eastAsia="es-MX"/>
        </w:rPr>
        <w:t xml:space="preserve">, del artículo 179 de la Ley de Transparencia y Acceso a la Información Pública del Estado de México y Municipios. </w:t>
      </w:r>
      <w:r w:rsidR="007B0410" w:rsidRPr="007B0410">
        <w:rPr>
          <w:rFonts w:ascii="Palatino Linotype" w:eastAsia="Palatino Linotype" w:hAnsi="Palatino Linotype" w:cs="Palatino Linotype"/>
          <w:sz w:val="22"/>
          <w:szCs w:val="22"/>
          <w:lang w:eastAsia="es-MX"/>
        </w:rPr>
        <w:t xml:space="preserve">Así las cosas, una vez admitido y notificado el Recurso de Revisión a las partes, el Sujeto Obligado </w:t>
      </w:r>
      <w:r w:rsidR="007B0410">
        <w:rPr>
          <w:rFonts w:ascii="Palatino Linotype" w:eastAsia="Palatino Linotype" w:hAnsi="Palatino Linotype" w:cs="Palatino Linotype"/>
          <w:sz w:val="22"/>
          <w:szCs w:val="22"/>
          <w:lang w:eastAsia="es-MX"/>
        </w:rPr>
        <w:t>ratificó la respuesta.</w:t>
      </w:r>
    </w:p>
    <w:p w14:paraId="23B1A8C4" w14:textId="77777777"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p>
    <w:p w14:paraId="71A41D60" w14:textId="77777777" w:rsidR="007B0410" w:rsidRPr="007B0410" w:rsidRDefault="007B0410" w:rsidP="007B0410">
      <w:pPr>
        <w:tabs>
          <w:tab w:val="left" w:pos="4962"/>
        </w:tabs>
        <w:spacing w:line="360" w:lineRule="auto"/>
        <w:jc w:val="both"/>
        <w:rPr>
          <w:rFonts w:ascii="Palatino Linotype" w:eastAsia="Palatino Linotype" w:hAnsi="Palatino Linotype" w:cs="Palatino Linotype"/>
          <w:color w:val="000000"/>
          <w:sz w:val="22"/>
          <w:szCs w:val="22"/>
          <w:lang w:eastAsia="es-MX"/>
        </w:rPr>
      </w:pPr>
      <w:r w:rsidRPr="007B0410">
        <w:rPr>
          <w:rFonts w:ascii="Palatino Linotype" w:eastAsia="Palatino Linotype" w:hAnsi="Palatino Linotype" w:cs="Palatino Linotype"/>
          <w:color w:val="000000"/>
          <w:sz w:val="22"/>
          <w:szCs w:val="22"/>
          <w:lang w:eastAsia="es-MX"/>
        </w:rPr>
        <w:t xml:space="preserve">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w:t>
      </w:r>
      <w:r w:rsidRPr="007B0410">
        <w:rPr>
          <w:rFonts w:ascii="Palatino Linotype" w:eastAsia="Palatino Linotype" w:hAnsi="Palatino Linotype" w:cs="Palatino Linotype"/>
          <w:color w:val="000000"/>
          <w:sz w:val="22"/>
          <w:szCs w:val="22"/>
          <w:lang w:eastAsia="es-MX"/>
        </w:rPr>
        <w:lastRenderedPageBreak/>
        <w:t>fracción IV, de la Ley de Transparencia y Acceso a la Información Pública del Estado de México y Municipios.</w:t>
      </w:r>
    </w:p>
    <w:p w14:paraId="4007D23A" w14:textId="77777777" w:rsidR="007B0410" w:rsidRDefault="007B0410" w:rsidP="007B0410">
      <w:pPr>
        <w:tabs>
          <w:tab w:val="left" w:pos="4962"/>
        </w:tabs>
        <w:spacing w:line="360" w:lineRule="auto"/>
        <w:jc w:val="both"/>
        <w:rPr>
          <w:rFonts w:ascii="Palatino Linotype" w:eastAsia="Calibri" w:hAnsi="Palatino Linotype" w:cs="Tahoma"/>
          <w:iCs/>
          <w:sz w:val="22"/>
          <w:szCs w:val="22"/>
          <w:lang w:eastAsia="es-ES_tradnl"/>
        </w:rPr>
      </w:pPr>
    </w:p>
    <w:p w14:paraId="0718D9B5" w14:textId="77777777" w:rsidR="00CE0B4C" w:rsidRPr="00FB571A" w:rsidRDefault="00CE0B4C" w:rsidP="007B0410">
      <w:pPr>
        <w:pStyle w:val="Ttulo2"/>
        <w:spacing w:before="0" w:line="360" w:lineRule="auto"/>
        <w:jc w:val="both"/>
        <w:rPr>
          <w:rFonts w:ascii="Palatino Linotype" w:eastAsia="Calibri" w:hAnsi="Palatino Linotype" w:cs="Arial"/>
          <w:b/>
          <w:color w:val="auto"/>
          <w:sz w:val="22"/>
          <w:lang w:eastAsia="es-ES_tradnl"/>
        </w:rPr>
      </w:pPr>
      <w:bookmarkStart w:id="13" w:name="_Toc207709176"/>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3"/>
    </w:p>
    <w:p w14:paraId="5F64B80A" w14:textId="77777777" w:rsidR="00CE0B4C" w:rsidRDefault="00CE0B4C" w:rsidP="007B0410">
      <w:pPr>
        <w:spacing w:line="360" w:lineRule="auto"/>
        <w:contextualSpacing/>
        <w:jc w:val="both"/>
        <w:rPr>
          <w:rFonts w:ascii="Palatino Linotype" w:hAnsi="Palatino Linotype" w:cs="Tahoma"/>
          <w:sz w:val="22"/>
          <w:szCs w:val="22"/>
        </w:rPr>
      </w:pPr>
    </w:p>
    <w:p w14:paraId="1B1E7921" w14:textId="77777777" w:rsidR="00CE0B4C" w:rsidRPr="00FB571A" w:rsidRDefault="00CE0B4C" w:rsidP="007B0410">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7B19B788" w14:textId="77777777" w:rsidR="00CE0B4C" w:rsidRPr="00FB571A" w:rsidRDefault="00CE0B4C" w:rsidP="007B0410">
      <w:pPr>
        <w:spacing w:line="360" w:lineRule="auto"/>
        <w:contextualSpacing/>
        <w:jc w:val="both"/>
        <w:rPr>
          <w:rFonts w:ascii="Palatino Linotype" w:hAnsi="Palatino Linotype" w:cs="Tahoma"/>
          <w:sz w:val="22"/>
          <w:szCs w:val="22"/>
        </w:rPr>
      </w:pPr>
    </w:p>
    <w:p w14:paraId="24A2E6BA" w14:textId="77777777" w:rsidR="00CE0B4C" w:rsidRPr="00FB571A" w:rsidRDefault="00CE0B4C" w:rsidP="007B0410">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87A2D0A" w14:textId="77777777" w:rsidR="00CE0B4C" w:rsidRPr="00FB571A" w:rsidRDefault="00CE0B4C" w:rsidP="007B0410">
      <w:pPr>
        <w:spacing w:line="360" w:lineRule="auto"/>
        <w:jc w:val="both"/>
        <w:rPr>
          <w:rFonts w:ascii="Palatino Linotype" w:hAnsi="Palatino Linotype" w:cs="Tahoma"/>
          <w:sz w:val="22"/>
          <w:szCs w:val="22"/>
        </w:rPr>
      </w:pPr>
    </w:p>
    <w:p w14:paraId="221E8657" w14:textId="77777777" w:rsidR="00CE0B4C" w:rsidRPr="00FB571A" w:rsidRDefault="00CE0B4C" w:rsidP="007B0410">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81489CE" w14:textId="77777777" w:rsidR="00CE0B4C" w:rsidRPr="00FB571A" w:rsidRDefault="00CE0B4C" w:rsidP="007B0410">
      <w:pPr>
        <w:spacing w:line="360" w:lineRule="auto"/>
        <w:jc w:val="both"/>
        <w:rPr>
          <w:rFonts w:ascii="Palatino Linotype" w:hAnsi="Palatino Linotype" w:cs="Tahoma"/>
          <w:sz w:val="22"/>
          <w:szCs w:val="22"/>
        </w:rPr>
      </w:pPr>
    </w:p>
    <w:p w14:paraId="16F76148" w14:textId="77777777" w:rsidR="00CE0B4C" w:rsidRPr="00FB571A" w:rsidRDefault="00CE0B4C" w:rsidP="007B0410">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2B5BB889" w14:textId="77777777" w:rsidR="00EF5683" w:rsidRPr="00FB571A" w:rsidRDefault="00EF5683" w:rsidP="007B0410">
      <w:pPr>
        <w:spacing w:line="360" w:lineRule="auto"/>
        <w:jc w:val="both"/>
        <w:rPr>
          <w:rFonts w:ascii="Palatino Linotype" w:hAnsi="Palatino Linotype" w:cs="Tahoma"/>
          <w:sz w:val="22"/>
          <w:szCs w:val="22"/>
        </w:rPr>
      </w:pPr>
    </w:p>
    <w:p w14:paraId="78C32E24" w14:textId="77777777" w:rsidR="00CE0B4C" w:rsidRPr="00FB571A" w:rsidRDefault="00CE0B4C" w:rsidP="007B0410">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2CE1B21" w14:textId="77777777" w:rsidR="005C0E48" w:rsidRDefault="005C0E48" w:rsidP="007B0410">
      <w:pPr>
        <w:spacing w:line="360" w:lineRule="auto"/>
        <w:jc w:val="both"/>
        <w:rPr>
          <w:rFonts w:ascii="Palatino Linotype" w:hAnsi="Palatino Linotype" w:cs="Tahoma"/>
          <w:sz w:val="22"/>
          <w:szCs w:val="22"/>
        </w:rPr>
      </w:pPr>
    </w:p>
    <w:p w14:paraId="67F3AB29" w14:textId="77777777" w:rsidR="00CE0B4C" w:rsidRPr="00FB571A" w:rsidRDefault="00CE0B4C" w:rsidP="007B0410">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9FA2C93" w14:textId="77777777" w:rsidR="00EA1A4A" w:rsidRPr="00FB571A" w:rsidRDefault="00EA1A4A" w:rsidP="007B0410">
      <w:pPr>
        <w:spacing w:line="360" w:lineRule="auto"/>
        <w:jc w:val="both"/>
        <w:rPr>
          <w:rFonts w:ascii="Palatino Linotype" w:hAnsi="Palatino Linotype" w:cs="Tahoma"/>
          <w:sz w:val="22"/>
          <w:szCs w:val="22"/>
        </w:rPr>
      </w:pPr>
    </w:p>
    <w:p w14:paraId="5D8CAD5C" w14:textId="77777777" w:rsidR="00CE0B4C" w:rsidRPr="00FB571A" w:rsidRDefault="00CE0B4C" w:rsidP="007B0410">
      <w:pPr>
        <w:pStyle w:val="Ttulo2"/>
        <w:spacing w:before="0" w:line="360" w:lineRule="auto"/>
        <w:rPr>
          <w:rFonts w:ascii="Palatino Linotype" w:hAnsi="Palatino Linotype"/>
          <w:b/>
          <w:color w:val="auto"/>
          <w:sz w:val="22"/>
          <w:lang w:val="es-ES"/>
        </w:rPr>
      </w:pPr>
      <w:bookmarkStart w:id="14" w:name="_Toc207709177"/>
      <w:r w:rsidRPr="00FB571A">
        <w:rPr>
          <w:rFonts w:ascii="Palatino Linotype" w:eastAsia="Calibri" w:hAnsi="Palatino Linotype"/>
          <w:b/>
          <w:color w:val="auto"/>
          <w:sz w:val="22"/>
          <w:lang w:eastAsia="es-ES_tradnl"/>
        </w:rPr>
        <w:t>QUINTO. Estudio de Fondo</w:t>
      </w:r>
      <w:bookmarkEnd w:id="14"/>
    </w:p>
    <w:p w14:paraId="78E397D5" w14:textId="77777777" w:rsidR="00040101" w:rsidRPr="00FB571A" w:rsidRDefault="00040101" w:rsidP="007B0410">
      <w:pPr>
        <w:spacing w:line="360" w:lineRule="auto"/>
        <w:ind w:right="-93"/>
        <w:jc w:val="both"/>
        <w:rPr>
          <w:rFonts w:ascii="Palatino Linotype" w:hAnsi="Palatino Linotype" w:cs="Tahoma"/>
          <w:b/>
          <w:sz w:val="22"/>
          <w:szCs w:val="22"/>
          <w:lang w:val="es-ES"/>
        </w:rPr>
      </w:pPr>
    </w:p>
    <w:p w14:paraId="228FF204" w14:textId="77777777" w:rsidR="00762309" w:rsidRDefault="00762309" w:rsidP="00762309">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acceso a la información pública.</w:t>
      </w:r>
      <w:r>
        <w:rPr>
          <w:rFonts w:ascii="Palatino Linotype" w:hAnsi="Palatino Linotype" w:cs="Tahoma"/>
          <w:sz w:val="22"/>
          <w:szCs w:val="22"/>
        </w:rPr>
        <w:t xml:space="preserve"> </w:t>
      </w:r>
    </w:p>
    <w:p w14:paraId="07444B50" w14:textId="77777777" w:rsidR="00762309" w:rsidRDefault="00762309" w:rsidP="00762309">
      <w:pPr>
        <w:spacing w:line="360" w:lineRule="auto"/>
        <w:jc w:val="both"/>
        <w:rPr>
          <w:rFonts w:ascii="Palatino Linotype" w:hAnsi="Palatino Linotype" w:cs="Tahoma"/>
          <w:sz w:val="22"/>
          <w:szCs w:val="22"/>
        </w:rPr>
      </w:pPr>
    </w:p>
    <w:p w14:paraId="56A2B874" w14:textId="1DC72631" w:rsidR="001224A5" w:rsidRDefault="00762309" w:rsidP="002C6700">
      <w:pPr>
        <w:spacing w:line="360" w:lineRule="auto"/>
        <w:jc w:val="both"/>
        <w:rPr>
          <w:rFonts w:ascii="Palatino Linotype" w:hAnsi="Palatino Linotype" w:cs="Tahoma"/>
          <w:sz w:val="22"/>
          <w:szCs w:val="22"/>
        </w:rPr>
      </w:pPr>
      <w:r w:rsidRPr="00E55065">
        <w:rPr>
          <w:rFonts w:ascii="Palatino Linotype" w:hAnsi="Palatino Linotype" w:cs="Tahoma"/>
          <w:sz w:val="22"/>
          <w:szCs w:val="22"/>
        </w:rPr>
        <w:t xml:space="preserve">En </w:t>
      </w:r>
      <w:r>
        <w:rPr>
          <w:rFonts w:ascii="Palatino Linotype" w:hAnsi="Palatino Linotype" w:cs="Tahoma"/>
          <w:sz w:val="22"/>
          <w:szCs w:val="22"/>
        </w:rPr>
        <w:t>un principio respecto de lo solicitado se desprende que se encuentra relacionado con</w:t>
      </w:r>
      <w:r w:rsidR="00DE5B7C">
        <w:rPr>
          <w:rFonts w:ascii="Palatino Linotype" w:hAnsi="Palatino Linotype" w:cs="Tahoma"/>
          <w:sz w:val="22"/>
          <w:szCs w:val="22"/>
        </w:rPr>
        <w:t xml:space="preserve"> análisis físico- químicos realizados a un pozo de agua, en ese sentido </w:t>
      </w:r>
      <w:r w:rsidR="002C6700">
        <w:rPr>
          <w:rFonts w:ascii="Palatino Linotype" w:hAnsi="Palatino Linotype" w:cs="Tahoma"/>
          <w:sz w:val="22"/>
          <w:szCs w:val="22"/>
        </w:rPr>
        <w:t xml:space="preserve">se trae a colación la </w:t>
      </w:r>
      <w:r w:rsidR="002C6700" w:rsidRPr="002C6700">
        <w:rPr>
          <w:rFonts w:ascii="Palatino Linotype" w:hAnsi="Palatino Linotype" w:cs="Tahoma"/>
          <w:sz w:val="22"/>
          <w:szCs w:val="22"/>
        </w:rPr>
        <w:t>norma oficial mexicana NOM-127-SSA1-2021, agua para uso y consumo humano</w:t>
      </w:r>
      <w:r w:rsidR="00313CD6">
        <w:rPr>
          <w:rFonts w:ascii="Palatino Linotype" w:hAnsi="Palatino Linotype" w:cs="Tahoma"/>
          <w:sz w:val="22"/>
          <w:szCs w:val="22"/>
        </w:rPr>
        <w:t>;</w:t>
      </w:r>
      <w:r w:rsidR="002C6700" w:rsidRPr="002C6700">
        <w:rPr>
          <w:rFonts w:ascii="Palatino Linotype" w:hAnsi="Palatino Linotype" w:cs="Tahoma"/>
          <w:sz w:val="22"/>
          <w:szCs w:val="22"/>
        </w:rPr>
        <w:t xml:space="preserve"> Límites</w:t>
      </w:r>
      <w:r w:rsidR="002C6700">
        <w:rPr>
          <w:rFonts w:ascii="Palatino Linotype" w:hAnsi="Palatino Linotype" w:cs="Tahoma"/>
          <w:sz w:val="22"/>
          <w:szCs w:val="22"/>
        </w:rPr>
        <w:t xml:space="preserve"> </w:t>
      </w:r>
      <w:r w:rsidR="002C6700" w:rsidRPr="002C6700">
        <w:rPr>
          <w:rFonts w:ascii="Palatino Linotype" w:hAnsi="Palatino Linotype" w:cs="Tahoma"/>
          <w:sz w:val="22"/>
          <w:szCs w:val="22"/>
        </w:rPr>
        <w:t>permisibles de la calidad del agua</w:t>
      </w:r>
      <w:r w:rsidR="002C6700">
        <w:rPr>
          <w:rFonts w:ascii="Palatino Linotype" w:hAnsi="Palatino Linotype" w:cs="Tahoma"/>
          <w:sz w:val="22"/>
          <w:szCs w:val="22"/>
        </w:rPr>
        <w:t>, en la cual se señala que e</w:t>
      </w:r>
      <w:r w:rsidR="002C6700" w:rsidRPr="002C6700">
        <w:rPr>
          <w:rFonts w:ascii="Palatino Linotype" w:hAnsi="Palatino Linotype" w:cs="Tahoma"/>
          <w:sz w:val="22"/>
          <w:szCs w:val="22"/>
        </w:rPr>
        <w:t xml:space="preserve">l abastecimiento de agua para uso y consumo humano con calidad adecuada es fundamental para prevenir y evitar la transmisión de enfermedades relacionadas con el agua, para lo cual se requiere establecer y mantener actualizados </w:t>
      </w:r>
      <w:r w:rsidR="002C6700" w:rsidRPr="002C6700">
        <w:rPr>
          <w:rFonts w:ascii="Palatino Linotype" w:hAnsi="Palatino Linotype" w:cs="Tahoma"/>
          <w:sz w:val="22"/>
          <w:szCs w:val="22"/>
          <w:u w:val="single"/>
        </w:rPr>
        <w:t>los límites permisibles en cuanto a sus características físicas, químicas, microbiológicas, y radiactivas</w:t>
      </w:r>
      <w:r w:rsidR="002C6700" w:rsidRPr="002C6700">
        <w:rPr>
          <w:rFonts w:ascii="Palatino Linotype" w:hAnsi="Palatino Linotype" w:cs="Tahoma"/>
          <w:sz w:val="22"/>
          <w:szCs w:val="22"/>
        </w:rPr>
        <w:t>, con el fin de asegurar y preservar la calidad del agua que se entrega al consumidor por los sistemas de abastecimiento de agua públicos y privados.</w:t>
      </w:r>
    </w:p>
    <w:p w14:paraId="3206D571" w14:textId="77777777" w:rsidR="00313CD6" w:rsidRDefault="00313CD6" w:rsidP="002C6700">
      <w:pPr>
        <w:spacing w:line="360" w:lineRule="auto"/>
        <w:jc w:val="both"/>
        <w:rPr>
          <w:rFonts w:ascii="Palatino Linotype" w:hAnsi="Palatino Linotype" w:cs="Tahoma"/>
          <w:sz w:val="22"/>
          <w:szCs w:val="22"/>
        </w:rPr>
      </w:pPr>
    </w:p>
    <w:p w14:paraId="1DFE6520" w14:textId="287EBC8B" w:rsidR="00313CD6" w:rsidRDefault="00313CD6" w:rsidP="002C6700">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En concordancia con lo anterior, el Reglamento de la Ley del Agua para el Estado de México y Municipios, señala en su artículo 120 que l</w:t>
      </w:r>
      <w:r w:rsidRPr="00313CD6">
        <w:rPr>
          <w:rFonts w:ascii="Palatino Linotype" w:hAnsi="Palatino Linotype" w:cs="Tahoma"/>
          <w:sz w:val="22"/>
          <w:szCs w:val="22"/>
        </w:rPr>
        <w:t>os programas que aprueben las autoridades del agua deberán incluir todas las acciones que sean necesarias para garantizar la potabilidad del agua suministrada a la población, así como el mantenimiento de los sistemas de desinfección a base de gas cloro e hipoclorito de sodio y el suministro de los reactivos necesarios para la operación de los equipos y la reposición de los sistemas de cloración</w:t>
      </w:r>
      <w:r>
        <w:rPr>
          <w:rFonts w:ascii="Palatino Linotype" w:hAnsi="Palatino Linotype" w:cs="Tahoma"/>
          <w:sz w:val="22"/>
          <w:szCs w:val="22"/>
        </w:rPr>
        <w:t xml:space="preserve">, además de que </w:t>
      </w:r>
      <w:r w:rsidRPr="00313CD6">
        <w:rPr>
          <w:rFonts w:ascii="Palatino Linotype" w:hAnsi="Palatino Linotype" w:cs="Tahoma"/>
          <w:sz w:val="22"/>
          <w:szCs w:val="22"/>
        </w:rPr>
        <w:t xml:space="preserve">realizarán </w:t>
      </w:r>
      <w:r w:rsidRPr="00313CD6">
        <w:rPr>
          <w:rFonts w:ascii="Palatino Linotype" w:hAnsi="Palatino Linotype" w:cs="Tahoma"/>
          <w:sz w:val="22"/>
          <w:szCs w:val="22"/>
          <w:u w:val="single"/>
        </w:rPr>
        <w:t>los análisis físico-químicos y bacteriológicos, así como otros análisis necesarios para monitorear la calidad del agua suministrada a la población</w:t>
      </w:r>
      <w:r w:rsidRPr="00313CD6">
        <w:rPr>
          <w:rFonts w:ascii="Palatino Linotype" w:hAnsi="Palatino Linotype" w:cs="Tahoma"/>
          <w:sz w:val="22"/>
          <w:szCs w:val="22"/>
        </w:rPr>
        <w:t>.</w:t>
      </w:r>
      <w:r w:rsidR="00E069F8">
        <w:rPr>
          <w:rFonts w:ascii="Palatino Linotype" w:hAnsi="Palatino Linotype" w:cs="Tahoma"/>
          <w:sz w:val="22"/>
          <w:szCs w:val="22"/>
        </w:rPr>
        <w:t xml:space="preserve"> En ese sentido se observa que son estos estudios a los que quiere tener acceso el Particular. </w:t>
      </w:r>
    </w:p>
    <w:p w14:paraId="1980A79C" w14:textId="77777777" w:rsidR="002C6700" w:rsidRDefault="002C6700" w:rsidP="002C6700">
      <w:pPr>
        <w:spacing w:line="360" w:lineRule="auto"/>
        <w:jc w:val="both"/>
        <w:rPr>
          <w:rFonts w:ascii="Palatino Linotype" w:hAnsi="Palatino Linotype" w:cs="Tahoma"/>
          <w:sz w:val="22"/>
          <w:szCs w:val="22"/>
        </w:rPr>
      </w:pPr>
    </w:p>
    <w:p w14:paraId="5723B196" w14:textId="604B4C00" w:rsidR="00E069F8" w:rsidRPr="00E069F8" w:rsidRDefault="00E069F8" w:rsidP="00E069F8">
      <w:pPr>
        <w:spacing w:line="360" w:lineRule="auto"/>
        <w:jc w:val="both"/>
        <w:rPr>
          <w:rFonts w:ascii="Palatino Linotype" w:hAnsi="Palatino Linotype" w:cs="Tahoma"/>
          <w:sz w:val="22"/>
          <w:szCs w:val="22"/>
        </w:rPr>
      </w:pPr>
      <w:r>
        <w:rPr>
          <w:rFonts w:ascii="Palatino Linotype" w:hAnsi="Palatino Linotype" w:cs="Tahoma"/>
          <w:iCs/>
          <w:sz w:val="22"/>
          <w:szCs w:val="22"/>
        </w:rPr>
        <w:t xml:space="preserve">En ese sentido, el Sujeto Obligado se pronunció a través del </w:t>
      </w:r>
      <w:r w:rsidRPr="00E069F8">
        <w:rPr>
          <w:rFonts w:ascii="Palatino Linotype" w:hAnsi="Palatino Linotype" w:cs="Tahoma"/>
          <w:iCs/>
          <w:sz w:val="22"/>
          <w:szCs w:val="22"/>
        </w:rPr>
        <w:t>Director de Construcción y Operación Hidráulica</w:t>
      </w:r>
      <w:r>
        <w:rPr>
          <w:rFonts w:ascii="Palatino Linotype" w:hAnsi="Palatino Linotype" w:cs="Tahoma"/>
          <w:iCs/>
          <w:sz w:val="22"/>
          <w:szCs w:val="22"/>
        </w:rPr>
        <w:t>, por lo</w:t>
      </w:r>
      <w:r w:rsidR="003F6D91">
        <w:rPr>
          <w:rFonts w:ascii="Palatino Linotype" w:hAnsi="Palatino Linotype" w:cs="Tahoma"/>
          <w:iCs/>
          <w:sz w:val="22"/>
          <w:szCs w:val="22"/>
        </w:rPr>
        <w:t xml:space="preserve"> </w:t>
      </w:r>
      <w:r>
        <w:rPr>
          <w:rFonts w:ascii="Palatino Linotype" w:hAnsi="Palatino Linotype" w:cs="Tahoma"/>
          <w:iCs/>
          <w:sz w:val="22"/>
          <w:szCs w:val="22"/>
        </w:rPr>
        <w:t xml:space="preserve">que se trae a colación </w:t>
      </w:r>
      <w:r w:rsidR="003F6D91">
        <w:rPr>
          <w:rFonts w:ascii="Palatino Linotype" w:hAnsi="Palatino Linotype" w:cs="Tahoma"/>
          <w:iCs/>
          <w:sz w:val="22"/>
          <w:szCs w:val="22"/>
        </w:rPr>
        <w:t xml:space="preserve">el Reglamento Interno del Sujeto Obligado, el cual en su artículo 77 señala que la Dirección de Operación Hidráulica será el área de brindar los servicios de Suministro de Agua Potable, Alcantarillado y Saneamiento a los habitantes del Municipio de Tlalnepantla de Baz que además señala las atribuciones de su titular dentro de las que se encuentran la de coordinar la operación y mantenimiento de los equipos de desinfección de los pozos propiedad del Organismo, </w:t>
      </w:r>
      <w:r w:rsidRPr="00E069F8">
        <w:rPr>
          <w:rFonts w:ascii="Palatino Linotype" w:hAnsi="Palatino Linotype" w:cs="Tahoma"/>
          <w:iCs/>
          <w:sz w:val="22"/>
          <w:szCs w:val="22"/>
        </w:rPr>
        <w:t>ante d</w:t>
      </w:r>
      <w:r w:rsidRPr="00E069F8">
        <w:rPr>
          <w:rFonts w:ascii="Palatino Linotype" w:hAnsi="Palatino Linotype" w:cs="Tahoma"/>
          <w:sz w:val="22"/>
          <w:szCs w:val="22"/>
        </w:rPr>
        <w:t xml:space="preserve">icha circunstancia, de las constancias que obran en el expediente electrónico, se advierte que el Sujeto Obligado turnó la solicitud a dicha dirección; por lo que, es oportuno hacer referencia al </w:t>
      </w:r>
      <w:r w:rsidRPr="00E069F8">
        <w:rPr>
          <w:rFonts w:ascii="Palatino Linotype" w:hAnsi="Palatino Linotype" w:cs="Tahoma"/>
          <w:b/>
          <w:sz w:val="22"/>
          <w:szCs w:val="22"/>
        </w:rPr>
        <w:t>procedimiento de búsqueda que deben de seguir los Sujetos Obligados para localizar la información</w:t>
      </w:r>
      <w:r w:rsidRPr="00E069F8">
        <w:rPr>
          <w:rFonts w:ascii="Palatino Linotype" w:hAnsi="Palatino Linotype" w:cs="Tahoma"/>
          <w:sz w:val="22"/>
          <w:szCs w:val="22"/>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w:t>
      </w:r>
      <w:r w:rsidRPr="00E069F8">
        <w:rPr>
          <w:rFonts w:ascii="Palatino Linotype" w:hAnsi="Palatino Linotype" w:cs="Tahoma"/>
          <w:sz w:val="22"/>
          <w:szCs w:val="22"/>
        </w:rPr>
        <w:lastRenderedPageBreak/>
        <w:t>facultades, competencias y funciones- con el objeto de que dichas áreas realicen una búsqueda exhaustiva y razonable de la información requerida.</w:t>
      </w:r>
    </w:p>
    <w:p w14:paraId="0F6098CB" w14:textId="77777777" w:rsidR="00E069F8" w:rsidRPr="00E069F8" w:rsidRDefault="00E069F8" w:rsidP="00E069F8">
      <w:pPr>
        <w:spacing w:line="360" w:lineRule="auto"/>
        <w:jc w:val="both"/>
        <w:rPr>
          <w:rFonts w:ascii="Palatino Linotype" w:hAnsi="Palatino Linotype" w:cs="Tahoma"/>
          <w:sz w:val="22"/>
          <w:szCs w:val="22"/>
        </w:rPr>
      </w:pPr>
    </w:p>
    <w:p w14:paraId="324E5799" w14:textId="3F0D375E" w:rsidR="003F6D91" w:rsidRDefault="00E069F8" w:rsidP="00E069F8">
      <w:pPr>
        <w:spacing w:line="360" w:lineRule="auto"/>
        <w:jc w:val="both"/>
        <w:rPr>
          <w:rFonts w:ascii="Palatino Linotype" w:hAnsi="Palatino Linotype" w:cs="Tahoma"/>
          <w:sz w:val="22"/>
          <w:szCs w:val="22"/>
        </w:rPr>
      </w:pPr>
      <w:r w:rsidRPr="00E069F8">
        <w:rPr>
          <w:rFonts w:ascii="Palatino Linotype" w:hAnsi="Palatino Linotype" w:cs="Tahoma"/>
          <w:sz w:val="22"/>
          <w:szCs w:val="22"/>
        </w:rPr>
        <w:t xml:space="preserve">Conforme a lo anterior, se logra colegir que el Sujeto Obligado cumplió con el procedimiento de búsqueda previamente referido, toda vez que turnó la solicitud al área </w:t>
      </w:r>
      <w:r w:rsidR="003F6D91">
        <w:rPr>
          <w:rFonts w:ascii="Palatino Linotype" w:hAnsi="Palatino Linotype" w:cs="Tahoma"/>
          <w:sz w:val="22"/>
          <w:szCs w:val="22"/>
        </w:rPr>
        <w:t>correspondiente, situación que además se puede corroborar con la respuesta otorgada, ya que hizo entrega del</w:t>
      </w:r>
      <w:r w:rsidR="003F6D91" w:rsidRPr="003F6D91">
        <w:rPr>
          <w:rFonts w:ascii="Palatino Linotype" w:hAnsi="Palatino Linotype" w:cs="Tahoma"/>
          <w:sz w:val="22"/>
          <w:szCs w:val="22"/>
        </w:rPr>
        <w:t xml:space="preserve"> resultado obtenido para el parámetro de manganeso</w:t>
      </w:r>
      <w:r w:rsidR="006D5FA9">
        <w:rPr>
          <w:rFonts w:ascii="Palatino Linotype" w:hAnsi="Palatino Linotype" w:cs="Tahoma"/>
          <w:sz w:val="22"/>
          <w:szCs w:val="22"/>
        </w:rPr>
        <w:t>.</w:t>
      </w:r>
    </w:p>
    <w:p w14:paraId="3CEFBA6C" w14:textId="77777777" w:rsidR="006D5FA9" w:rsidRDefault="006D5FA9" w:rsidP="00E069F8">
      <w:pPr>
        <w:spacing w:line="360" w:lineRule="auto"/>
        <w:jc w:val="both"/>
        <w:rPr>
          <w:rFonts w:ascii="Palatino Linotype" w:hAnsi="Palatino Linotype" w:cs="Tahoma"/>
          <w:sz w:val="22"/>
          <w:szCs w:val="22"/>
        </w:rPr>
      </w:pPr>
    </w:p>
    <w:p w14:paraId="261BC902" w14:textId="71C8F084" w:rsidR="00304AB0" w:rsidRPr="00CA20E6" w:rsidRDefault="006D5FA9" w:rsidP="00304AB0">
      <w:pPr>
        <w:spacing w:line="360" w:lineRule="auto"/>
        <w:contextualSpacing/>
        <w:jc w:val="both"/>
        <w:rPr>
          <w:rFonts w:ascii="Palatino Linotype" w:eastAsia="Calibri" w:hAnsi="Palatino Linotype" w:cs="Tahoma"/>
          <w:iCs/>
          <w:sz w:val="22"/>
          <w:szCs w:val="22"/>
          <w:lang w:eastAsia="es-ES_tradnl"/>
        </w:rPr>
      </w:pPr>
      <w:r>
        <w:rPr>
          <w:rFonts w:ascii="Palatino Linotype" w:hAnsi="Palatino Linotype" w:cs="Tahoma"/>
          <w:sz w:val="22"/>
          <w:szCs w:val="22"/>
        </w:rPr>
        <w:t xml:space="preserve">Ahora, de la respuesta proporcionada se observa que únicamente se proporcionó el resultado y la intención del Particular es obtener los análisis físico químicos, es decir el documento en donde conste tal situación, lo cual es el </w:t>
      </w:r>
      <w:r w:rsidRPr="006D5FA9">
        <w:rPr>
          <w:rFonts w:ascii="Palatino Linotype" w:hAnsi="Palatino Linotype" w:cs="Tahoma"/>
          <w:sz w:val="22"/>
          <w:szCs w:val="22"/>
        </w:rPr>
        <w:t>informe de resultados de los análisis fisicoquímicos-bacteriológicos, número C24187, emitido por el laboratorio “IDECA", S.A. de C.V</w:t>
      </w:r>
      <w:r>
        <w:rPr>
          <w:rFonts w:ascii="Palatino Linotype" w:hAnsi="Palatino Linotype" w:cs="Tahoma"/>
          <w:sz w:val="22"/>
          <w:szCs w:val="22"/>
        </w:rPr>
        <w:t>, por lo que</w:t>
      </w:r>
      <w:r w:rsidR="00304AB0">
        <w:rPr>
          <w:rFonts w:ascii="Palatino Linotype" w:hAnsi="Palatino Linotype" w:cs="Tahoma"/>
          <w:sz w:val="22"/>
          <w:szCs w:val="22"/>
        </w:rPr>
        <w:t>,</w:t>
      </w:r>
      <w:r>
        <w:rPr>
          <w:rFonts w:ascii="Palatino Linotype" w:hAnsi="Palatino Linotype" w:cs="Tahoma"/>
          <w:sz w:val="22"/>
          <w:szCs w:val="22"/>
        </w:rPr>
        <w:t xml:space="preserve"> </w:t>
      </w:r>
      <w:r w:rsidR="00304AB0" w:rsidRPr="00CA20E6">
        <w:rPr>
          <w:rFonts w:ascii="Palatino Linotype" w:eastAsia="Calibri" w:hAnsi="Palatino Linotype" w:cs="Tahoma"/>
          <w:iCs/>
          <w:sz w:val="22"/>
          <w:szCs w:val="22"/>
          <w:lang w:eastAsia="es-ES_tradnl"/>
        </w:rPr>
        <w:t>cabe 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sidR="00304AB0" w:rsidRPr="00CA20E6">
        <w:rPr>
          <w:rFonts w:ascii="Palatino Linotype" w:eastAsia="Calibri" w:hAnsi="Palatino Linotype" w:cs="Tahoma"/>
          <w:b/>
          <w:bCs/>
          <w:iCs/>
          <w:sz w:val="22"/>
          <w:szCs w:val="22"/>
          <w:lang w:eastAsia="es-ES_tradnl"/>
        </w:rPr>
        <w:t>toda la información generada, obtenida, adquirida, transformada o en posesión de los sujetos obligados es pública y accesible a cualquier persona.</w:t>
      </w:r>
    </w:p>
    <w:p w14:paraId="12FB1265" w14:textId="77777777" w:rsidR="00304AB0" w:rsidRPr="00CA20E6" w:rsidRDefault="00304AB0" w:rsidP="00304AB0">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44FD56CD" w14:textId="77777777" w:rsidR="00304AB0" w:rsidRPr="00CA20E6" w:rsidRDefault="00304AB0" w:rsidP="00304AB0">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5F7D375" w14:textId="77777777" w:rsidR="00304AB0" w:rsidRPr="00CA20E6" w:rsidRDefault="00304AB0" w:rsidP="00304AB0">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4F78194D" w14:textId="77777777" w:rsidR="00304AB0" w:rsidRPr="00CA20E6" w:rsidRDefault="00304AB0" w:rsidP="00304AB0">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Lo anterior toma relevancia, pues según Jarquín, Soledad (2019), en el “Diccionario de Transparencia y Acceso a la Información Pública” (p. 126 y 127), todos los sujetos obligados </w:t>
      </w:r>
      <w:r w:rsidRPr="00CA20E6">
        <w:rPr>
          <w:rFonts w:ascii="Palatino Linotype" w:eastAsia="Calibri" w:hAnsi="Palatino Linotype" w:cs="Tahoma"/>
          <w:iCs/>
          <w:sz w:val="22"/>
          <w:szCs w:val="22"/>
          <w:lang w:eastAsia="es-ES_tradnl"/>
        </w:rPr>
        <w:lastRenderedPageBreak/>
        <w:t xml:space="preserve">tienen la obligación jurídica, en materia de transparencia y acceso a la información pública, </w:t>
      </w:r>
      <w:r w:rsidRPr="00CA20E6">
        <w:rPr>
          <w:rFonts w:ascii="Palatino Linotype" w:eastAsia="Calibri" w:hAnsi="Palatino Linotype" w:cs="Tahoma"/>
          <w:iCs/>
          <w:sz w:val="22"/>
          <w:szCs w:val="22"/>
          <w:u w:val="single"/>
          <w:lang w:eastAsia="es-ES_tradnl"/>
        </w:rPr>
        <w:t>de dejar constancia o registro material de las actividades efectuadas con motivo del ejercicio de sus atribuciones de cualquier acto que derive del ejercicio de sus facultades, competencias o funciones</w:t>
      </w:r>
      <w:r w:rsidRPr="00CA20E6">
        <w:rPr>
          <w:rFonts w:ascii="Palatino Linotype" w:eastAsia="Calibri" w:hAnsi="Palatino Linotype" w:cs="Tahoma"/>
          <w:iCs/>
          <w:sz w:val="22"/>
          <w:szCs w:val="22"/>
          <w:lang w:eastAsia="es-ES_tradnl"/>
        </w:rPr>
        <w:t>.</w:t>
      </w:r>
    </w:p>
    <w:p w14:paraId="4D6F8B18" w14:textId="77777777" w:rsidR="00304AB0" w:rsidRPr="00CA20E6" w:rsidRDefault="00304AB0" w:rsidP="00304AB0">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4B37F5AE" w14:textId="77777777" w:rsidR="00304AB0" w:rsidRPr="00CA20E6" w:rsidRDefault="00304AB0" w:rsidP="00304AB0">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Además, precisa que los documentos son el registro material que da testimonio de las actividades efectuadas por los sujetos obligados con motivo del ejercicio de sus facultades, atribuciones o funciones</w:t>
      </w:r>
      <w:r w:rsidRPr="00EF00C6">
        <w:rPr>
          <w:rFonts w:ascii="Palatino Linotype" w:eastAsia="Calibri" w:hAnsi="Palatino Linotype" w:cs="Tahoma"/>
          <w:iCs/>
          <w:sz w:val="22"/>
          <w:szCs w:val="22"/>
          <w:lang w:eastAsia="es-ES_tradnl"/>
        </w:rPr>
        <w:t>, los cuales pueden ser escritos, impresos, sonoros, visuales, electrónicos, informáticos, entre otros; asimismo aclara que estos pueden contener valores administrativos, legales, fiscales, contables, históricos</w:t>
      </w:r>
      <w:r w:rsidRPr="00CA20E6">
        <w:rPr>
          <w:rFonts w:ascii="Palatino Linotype" w:eastAsia="Calibri" w:hAnsi="Palatino Linotype" w:cs="Tahoma"/>
          <w:iCs/>
          <w:sz w:val="22"/>
          <w:szCs w:val="22"/>
          <w:lang w:eastAsia="es-ES_tradnl"/>
        </w:rPr>
        <w:t>, informativos, entre otros.</w:t>
      </w:r>
    </w:p>
    <w:p w14:paraId="3CD8E582" w14:textId="77777777" w:rsidR="00304AB0" w:rsidRPr="00CA20E6" w:rsidRDefault="00304AB0" w:rsidP="00304AB0">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5A207398" w14:textId="44CCAA02" w:rsidR="00BB13F7" w:rsidRPr="005A5793" w:rsidRDefault="00304AB0" w:rsidP="00BB13F7">
      <w:pPr>
        <w:spacing w:line="360" w:lineRule="auto"/>
        <w:jc w:val="both"/>
        <w:rPr>
          <w:rFonts w:ascii="Palatino Linotype" w:hAnsi="Palatino Linotype" w:cs="Tahoma"/>
          <w:bCs/>
          <w:sz w:val="22"/>
          <w:szCs w:val="24"/>
          <w:lang w:val="es-ES_tradnl"/>
        </w:rPr>
      </w:pPr>
      <w:r w:rsidRPr="00CA20E6">
        <w:rPr>
          <w:rFonts w:ascii="Palatino Linotype" w:eastAsia="Calibri" w:hAnsi="Palatino Linotype" w:cs="Tahoma"/>
          <w:iCs/>
          <w:sz w:val="22"/>
          <w:szCs w:val="22"/>
          <w:lang w:eastAsia="es-ES_tradnl"/>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w:t>
      </w:r>
      <w:r>
        <w:rPr>
          <w:rFonts w:ascii="Palatino Linotype" w:eastAsia="Calibri" w:hAnsi="Palatino Linotype" w:cs="Tahoma"/>
          <w:iCs/>
          <w:sz w:val="22"/>
          <w:szCs w:val="22"/>
          <w:lang w:eastAsia="es-ES_tradnl"/>
        </w:rPr>
        <w:t>s, en conclusión</w:t>
      </w:r>
      <w:r w:rsidRPr="00C66180">
        <w:rPr>
          <w:rFonts w:ascii="Palatino Linotype" w:eastAsia="Calibri" w:hAnsi="Palatino Linotype" w:cs="Tahoma"/>
          <w:iCs/>
          <w:sz w:val="22"/>
          <w:szCs w:val="22"/>
          <w:lang w:val="es-ES" w:eastAsia="es-ES_tradnl"/>
        </w:rPr>
        <w:t xml:space="preserve">, todos los actos que realicen los sujetos obligados deben estar documentados y, bajo el más alto estándar de transparencia </w:t>
      </w:r>
      <w:r>
        <w:rPr>
          <w:rFonts w:ascii="Palatino Linotype" w:eastAsia="Calibri" w:hAnsi="Palatino Linotype" w:cs="Tahoma"/>
          <w:iCs/>
          <w:sz w:val="22"/>
          <w:szCs w:val="22"/>
          <w:lang w:val="es-ES" w:eastAsia="es-ES_tradnl"/>
        </w:rPr>
        <w:t xml:space="preserve">y </w:t>
      </w:r>
      <w:r w:rsidRPr="00C66180">
        <w:rPr>
          <w:rFonts w:ascii="Palatino Linotype" w:eastAsia="Calibri" w:hAnsi="Palatino Linotype" w:cs="Tahoma"/>
          <w:iCs/>
          <w:sz w:val="22"/>
          <w:szCs w:val="22"/>
          <w:lang w:val="es-ES" w:eastAsia="es-ES_tradnl"/>
        </w:rPr>
        <w:t>deberán poner toda la información que se encuentre en su posesión, a disposición de los particulares que la soliciten,</w:t>
      </w:r>
      <w:r>
        <w:rPr>
          <w:rFonts w:ascii="Palatino Linotype" w:eastAsia="Calibri" w:hAnsi="Palatino Linotype" w:cs="Tahoma"/>
          <w:iCs/>
          <w:sz w:val="22"/>
          <w:szCs w:val="22"/>
          <w:lang w:val="es-ES" w:eastAsia="es-ES_tradnl"/>
        </w:rPr>
        <w:t xml:space="preserve"> así tenemos que en el presente caso el Sujeto Obligado únicamente negaba la entrega del documento con el argumento de que el Laboratorio que emitió el informe contiene la leyenda </w:t>
      </w:r>
      <w:r w:rsidRPr="00304AB0">
        <w:rPr>
          <w:rFonts w:ascii="Palatino Linotype" w:eastAsia="Calibri" w:hAnsi="Palatino Linotype" w:cs="Tahoma"/>
          <w:i/>
          <w:sz w:val="22"/>
          <w:szCs w:val="22"/>
          <w:lang w:val="es-ES" w:eastAsia="es-ES_tradnl"/>
        </w:rPr>
        <w:t>“Este informe no podrá ser reproducido parcialmente sin autorización previa del laboratorio”</w:t>
      </w:r>
      <w:r>
        <w:rPr>
          <w:rFonts w:ascii="Palatino Linotype" w:eastAsia="Calibri" w:hAnsi="Palatino Linotype" w:cs="Tahoma"/>
          <w:i/>
          <w:sz w:val="22"/>
          <w:szCs w:val="22"/>
          <w:lang w:val="es-ES" w:eastAsia="es-ES_tradnl"/>
        </w:rPr>
        <w:t xml:space="preserve"> </w:t>
      </w:r>
      <w:r w:rsidR="00BB13F7" w:rsidRPr="005A5793">
        <w:rPr>
          <w:rFonts w:ascii="Palatino Linotype" w:hAnsi="Palatino Linotype" w:cs="Tahoma"/>
          <w:sz w:val="22"/>
          <w:szCs w:val="22"/>
        </w:rPr>
        <w:t xml:space="preserve">por lo que es de señalar que no proporcionó </w:t>
      </w:r>
      <w:proofErr w:type="spellStart"/>
      <w:r w:rsidR="00BB13F7" w:rsidRPr="005A5793">
        <w:rPr>
          <w:rFonts w:ascii="Palatino Linotype" w:hAnsi="Palatino Linotype" w:cs="Tahoma"/>
          <w:sz w:val="22"/>
          <w:szCs w:val="22"/>
        </w:rPr>
        <w:t>ningun</w:t>
      </w:r>
      <w:proofErr w:type="spellEnd"/>
      <w:r w:rsidR="00BB13F7" w:rsidRPr="005A5793">
        <w:rPr>
          <w:rFonts w:ascii="Palatino Linotype" w:hAnsi="Palatino Linotype" w:cs="Tahoma"/>
          <w:sz w:val="22"/>
          <w:szCs w:val="22"/>
        </w:rPr>
        <w:t xml:space="preserve"> acuerdo que validara tal situación </w:t>
      </w:r>
      <w:r w:rsidR="00BB13F7" w:rsidRPr="005A5793">
        <w:rPr>
          <w:rFonts w:ascii="Palatino Linotype" w:hAnsi="Palatino Linotype" w:cs="Tahoma"/>
          <w:bCs/>
          <w:iCs/>
          <w:sz w:val="22"/>
          <w:szCs w:val="24"/>
          <w:lang w:val="es-ES"/>
        </w:rPr>
        <w:t xml:space="preserve">por ello se realizan las siguientes consideraciones: </w:t>
      </w:r>
      <w:r w:rsidR="00BB13F7" w:rsidRPr="005A5793">
        <w:rPr>
          <w:rFonts w:ascii="Palatino Linotype" w:hAnsi="Palatino Linotype" w:cs="Tahoma"/>
          <w:bCs/>
          <w:sz w:val="22"/>
          <w:szCs w:val="24"/>
          <w:lang w:val="es-ES_tradnl"/>
        </w:rPr>
        <w:t xml:space="preserve">según Trujillo, Humberto (2019), en el “Diccionario de Transparencia y Acceso a la Información Pública” (p. 201), </w:t>
      </w:r>
      <w:r w:rsidR="00BB13F7" w:rsidRPr="005A5793">
        <w:rPr>
          <w:rFonts w:ascii="Palatino Linotype" w:hAnsi="Palatino Linotype" w:cs="Tahoma"/>
          <w:b/>
          <w:bCs/>
          <w:sz w:val="22"/>
          <w:szCs w:val="24"/>
          <w:lang w:val="es-ES_tradnl"/>
        </w:rPr>
        <w:t xml:space="preserve">la negativa de acceso a la información </w:t>
      </w:r>
      <w:r w:rsidR="00BB13F7" w:rsidRPr="005A5793">
        <w:rPr>
          <w:rFonts w:ascii="Palatino Linotype" w:hAnsi="Palatino Linotype" w:cs="Tahoma"/>
          <w:bCs/>
          <w:sz w:val="22"/>
          <w:szCs w:val="24"/>
          <w:lang w:val="es-ES_tradnl"/>
        </w:rPr>
        <w:t xml:space="preserve">ocurre cuanto de manera fundada y motivada, una autoridad la niega o la limita, por alguna de las siguientes razones: </w:t>
      </w:r>
    </w:p>
    <w:p w14:paraId="4A586A4E" w14:textId="77777777" w:rsidR="00BB13F7" w:rsidRPr="005A5793" w:rsidRDefault="00BB13F7" w:rsidP="00BB13F7">
      <w:pPr>
        <w:numPr>
          <w:ilvl w:val="0"/>
          <w:numId w:val="11"/>
        </w:numPr>
        <w:spacing w:line="360" w:lineRule="auto"/>
        <w:ind w:right="-93"/>
        <w:contextualSpacing/>
        <w:jc w:val="both"/>
        <w:rPr>
          <w:rFonts w:ascii="Palatino Linotype" w:hAnsi="Palatino Linotype" w:cs="Tahoma"/>
          <w:b/>
          <w:bCs/>
          <w:sz w:val="22"/>
          <w:szCs w:val="24"/>
          <w:lang w:val="es-ES_tradnl"/>
        </w:rPr>
      </w:pPr>
      <w:r w:rsidRPr="005A5793">
        <w:rPr>
          <w:rFonts w:ascii="Palatino Linotype" w:hAnsi="Palatino Linotype" w:cs="Tahoma"/>
          <w:b/>
          <w:bCs/>
          <w:sz w:val="22"/>
          <w:szCs w:val="24"/>
          <w:lang w:val="es-ES_tradnl"/>
        </w:rPr>
        <w:lastRenderedPageBreak/>
        <w:t xml:space="preserve">La inexistencia de la información (p. 171): </w:t>
      </w:r>
      <w:r w:rsidRPr="005A5793">
        <w:rPr>
          <w:rFonts w:ascii="Palatino Linotype" w:hAnsi="Palatino Linotype" w:cs="Tahoma"/>
          <w:bCs/>
          <w:sz w:val="22"/>
          <w:szCs w:val="24"/>
          <w:lang w:val="es-ES_tradnl"/>
        </w:rPr>
        <w:t>Sucede cuando la información solicitada no se encuentra en los archivos públicos o clasificados de los entes sujetos a las Leyes de Transparencia.</w:t>
      </w:r>
    </w:p>
    <w:p w14:paraId="3CF31012" w14:textId="77777777" w:rsidR="00BB13F7" w:rsidRPr="005A5793" w:rsidRDefault="00BB13F7" w:rsidP="00BB13F7">
      <w:pPr>
        <w:spacing w:line="360" w:lineRule="auto"/>
        <w:ind w:right="-93"/>
        <w:contextualSpacing/>
        <w:jc w:val="both"/>
        <w:rPr>
          <w:rFonts w:ascii="Palatino Linotype" w:hAnsi="Palatino Linotype" w:cs="Tahoma"/>
          <w:b/>
          <w:bCs/>
          <w:sz w:val="22"/>
          <w:szCs w:val="24"/>
          <w:lang w:val="es-ES_tradnl"/>
        </w:rPr>
      </w:pPr>
    </w:p>
    <w:p w14:paraId="53BC654B" w14:textId="77777777" w:rsidR="00BB13F7" w:rsidRPr="005A5793" w:rsidRDefault="00BB13F7" w:rsidP="00BB13F7">
      <w:pPr>
        <w:numPr>
          <w:ilvl w:val="0"/>
          <w:numId w:val="11"/>
        </w:numPr>
        <w:spacing w:line="360" w:lineRule="auto"/>
        <w:ind w:right="-93"/>
        <w:contextualSpacing/>
        <w:jc w:val="both"/>
        <w:rPr>
          <w:rFonts w:ascii="Palatino Linotype" w:hAnsi="Palatino Linotype" w:cs="Tahoma"/>
          <w:b/>
          <w:bCs/>
          <w:sz w:val="22"/>
          <w:szCs w:val="24"/>
          <w:lang w:val="es-ES_tradnl"/>
        </w:rPr>
      </w:pPr>
      <w:r w:rsidRPr="005A5793">
        <w:rPr>
          <w:rFonts w:ascii="Palatino Linotype" w:hAnsi="Palatino Linotype" w:cs="Tahoma"/>
          <w:b/>
          <w:bCs/>
          <w:sz w:val="22"/>
          <w:szCs w:val="24"/>
          <w:lang w:val="es-ES_tradnl"/>
        </w:rPr>
        <w:t xml:space="preserve">La incompetencia del Sujeto Obligado (p. 171): </w:t>
      </w:r>
      <w:r w:rsidRPr="005A5793">
        <w:rPr>
          <w:rFonts w:ascii="Palatino Linotype" w:hAnsi="Palatino Linotype" w:cs="Tahoma"/>
          <w:bCs/>
          <w:sz w:val="22"/>
          <w:szCs w:val="24"/>
          <w:lang w:val="es-ES_tradnl"/>
        </w:rPr>
        <w:t>Ocurre cuando el Sujeto Obligado carece de atribuciones para poseer la información peticionada.</w:t>
      </w:r>
    </w:p>
    <w:p w14:paraId="7D86D784" w14:textId="77777777" w:rsidR="00BB13F7" w:rsidRPr="005A5793" w:rsidRDefault="00BB13F7" w:rsidP="00BB13F7">
      <w:pPr>
        <w:spacing w:line="360" w:lineRule="auto"/>
        <w:ind w:right="-93"/>
        <w:contextualSpacing/>
        <w:jc w:val="both"/>
        <w:rPr>
          <w:rFonts w:ascii="Palatino Linotype" w:hAnsi="Palatino Linotype" w:cs="Tahoma"/>
          <w:b/>
          <w:bCs/>
          <w:sz w:val="22"/>
          <w:szCs w:val="24"/>
          <w:lang w:val="es-ES_tradnl"/>
        </w:rPr>
      </w:pPr>
    </w:p>
    <w:p w14:paraId="3906EB06" w14:textId="77777777" w:rsidR="00BB13F7" w:rsidRPr="005A5793" w:rsidRDefault="00BB13F7" w:rsidP="00BB13F7">
      <w:pPr>
        <w:numPr>
          <w:ilvl w:val="0"/>
          <w:numId w:val="11"/>
        </w:numPr>
        <w:spacing w:line="360" w:lineRule="auto"/>
        <w:ind w:right="-93"/>
        <w:contextualSpacing/>
        <w:jc w:val="both"/>
        <w:rPr>
          <w:rFonts w:ascii="Palatino Linotype" w:hAnsi="Palatino Linotype" w:cs="Tahoma"/>
          <w:b/>
          <w:bCs/>
          <w:sz w:val="22"/>
          <w:szCs w:val="24"/>
          <w:lang w:val="es-ES_tradnl"/>
        </w:rPr>
      </w:pPr>
      <w:r w:rsidRPr="005A5793">
        <w:rPr>
          <w:rFonts w:ascii="Palatino Linotype" w:hAnsi="Palatino Linotype" w:cs="Tahoma"/>
          <w:b/>
          <w:bCs/>
          <w:sz w:val="22"/>
          <w:szCs w:val="24"/>
          <w:lang w:val="es-ES_tradnl"/>
        </w:rPr>
        <w:t xml:space="preserve">La clasificación de la información (p. 70): </w:t>
      </w:r>
      <w:r w:rsidRPr="005A5793">
        <w:rPr>
          <w:rFonts w:ascii="Palatino Linotype" w:hAnsi="Palatino Linotype" w:cs="Tahoma"/>
          <w:bCs/>
          <w:sz w:val="22"/>
          <w:szCs w:val="24"/>
          <w:lang w:val="es-ES_tradnl"/>
        </w:rPr>
        <w:t>Es el proceso o conjunto de acciones que realizan los sujetos obligados para establecer que determinada información se encuentra en alguno de los supuestos de reserva o confidencialidad establecidos en la legislación en materia de transparencia.</w:t>
      </w:r>
    </w:p>
    <w:p w14:paraId="5973199F" w14:textId="77777777" w:rsidR="00BB13F7" w:rsidRPr="005A5793" w:rsidRDefault="00BB13F7" w:rsidP="00BB13F7">
      <w:pPr>
        <w:spacing w:line="360" w:lineRule="auto"/>
        <w:ind w:right="-93"/>
        <w:contextualSpacing/>
        <w:jc w:val="both"/>
        <w:rPr>
          <w:rFonts w:ascii="Palatino Linotype" w:hAnsi="Palatino Linotype" w:cs="Tahoma"/>
          <w:sz w:val="22"/>
          <w:szCs w:val="24"/>
          <w:lang w:val="es-ES_tradnl"/>
        </w:rPr>
      </w:pPr>
    </w:p>
    <w:p w14:paraId="2FAADDCD" w14:textId="77777777" w:rsidR="00BB13F7" w:rsidRPr="005A5793" w:rsidRDefault="00BB13F7" w:rsidP="00BB13F7">
      <w:pPr>
        <w:spacing w:line="360" w:lineRule="auto"/>
        <w:ind w:right="-93"/>
        <w:contextualSpacing/>
        <w:jc w:val="both"/>
        <w:rPr>
          <w:rFonts w:ascii="Palatino Linotype" w:hAnsi="Palatino Linotype" w:cs="Tahoma"/>
          <w:b/>
          <w:bCs/>
          <w:iCs/>
          <w:sz w:val="22"/>
          <w:szCs w:val="24"/>
          <w:lang w:val="es-ES"/>
        </w:rPr>
      </w:pPr>
      <w:r w:rsidRPr="005A5793">
        <w:rPr>
          <w:rFonts w:ascii="Palatino Linotype" w:hAnsi="Palatino Linotype" w:cs="Tahoma"/>
          <w:sz w:val="22"/>
          <w:szCs w:val="24"/>
          <w:lang w:val="es-ES_tradnl"/>
        </w:rPr>
        <w:t>En ese orden de ideas y en atención a lo anterior, es de señalar que l</w:t>
      </w:r>
      <w:r w:rsidRPr="005A5793">
        <w:rPr>
          <w:rFonts w:ascii="Palatino Linotype" w:hAnsi="Palatino Linotype" w:cs="Tahoma"/>
          <w:sz w:val="22"/>
          <w:szCs w:val="24"/>
          <w:lang w:val="es-ES"/>
        </w:rPr>
        <w:t xml:space="preserve">as </w:t>
      </w:r>
      <w:r w:rsidRPr="005A5793">
        <w:rPr>
          <w:rFonts w:ascii="Palatino Linotype" w:hAnsi="Palatino Linotype" w:cs="Tahoma"/>
          <w:bCs/>
          <w:iCs/>
          <w:sz w:val="22"/>
          <w:szCs w:val="24"/>
          <w:lang w:val="es-ES"/>
        </w:rPr>
        <w:t xml:space="preserve">excepciones al derecho de acceso a la información, consisten en que la documentación sea inexistente, </w:t>
      </w:r>
      <w:r w:rsidRPr="005A5793">
        <w:rPr>
          <w:rFonts w:ascii="Palatino Linotype" w:hAnsi="Palatino Linotype" w:cs="Tahoma"/>
          <w:b/>
          <w:bCs/>
          <w:iCs/>
          <w:sz w:val="22"/>
          <w:szCs w:val="24"/>
          <w:lang w:val="es-ES"/>
        </w:rPr>
        <w:t>se encuentre clasificada</w:t>
      </w:r>
      <w:r w:rsidRPr="005A5793">
        <w:rPr>
          <w:rFonts w:ascii="Palatino Linotype" w:hAnsi="Palatino Linotype" w:cs="Tahoma"/>
          <w:bCs/>
          <w:iCs/>
          <w:sz w:val="22"/>
          <w:szCs w:val="24"/>
          <w:lang w:val="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5A5793">
        <w:rPr>
          <w:rFonts w:ascii="Palatino Linotype" w:hAnsi="Palatino Linotype" w:cs="Tahoma"/>
          <w:b/>
          <w:bCs/>
          <w:iCs/>
          <w:sz w:val="22"/>
          <w:szCs w:val="24"/>
          <w:lang w:val="es-ES"/>
        </w:rPr>
        <w:t>confidenciales o reservados.</w:t>
      </w:r>
    </w:p>
    <w:p w14:paraId="490BD0AC" w14:textId="77777777" w:rsidR="00BB13F7" w:rsidRPr="005A5793" w:rsidRDefault="00BB13F7" w:rsidP="00BB13F7">
      <w:pPr>
        <w:spacing w:line="360" w:lineRule="auto"/>
        <w:ind w:right="-93"/>
        <w:jc w:val="both"/>
        <w:rPr>
          <w:rFonts w:ascii="Palatino Linotype" w:hAnsi="Palatino Linotype" w:cs="Tahoma"/>
          <w:b/>
          <w:bCs/>
          <w:iCs/>
          <w:sz w:val="22"/>
          <w:szCs w:val="24"/>
          <w:lang w:val="es-ES"/>
        </w:rPr>
      </w:pPr>
    </w:p>
    <w:p w14:paraId="65513019" w14:textId="77777777" w:rsidR="00BB13F7" w:rsidRPr="005A5793" w:rsidRDefault="00BB13F7" w:rsidP="00BB13F7">
      <w:pPr>
        <w:spacing w:line="360" w:lineRule="auto"/>
        <w:ind w:right="-93"/>
        <w:jc w:val="both"/>
        <w:rPr>
          <w:rFonts w:ascii="Palatino Linotype" w:hAnsi="Palatino Linotype" w:cs="Tahoma"/>
          <w:sz w:val="22"/>
          <w:szCs w:val="24"/>
          <w:lang w:val="es-ES"/>
        </w:rPr>
      </w:pPr>
      <w:r w:rsidRPr="005A5793">
        <w:rPr>
          <w:rFonts w:ascii="Palatino Linotype" w:hAnsi="Palatino Linotype" w:cs="Tahoma"/>
          <w:sz w:val="22"/>
          <w:szCs w:val="24"/>
          <w:lang w:val="es-ES_tradnl"/>
        </w:rPr>
        <w:t xml:space="preserve">Así, en los artículos 122, 128 y 130 de la Ley Transparencia y Acceso a la Información Pública del Estado de México y Municipios, se prevé que </w:t>
      </w:r>
      <w:r w:rsidRPr="005A5793">
        <w:rPr>
          <w:rFonts w:ascii="Palatino Linotype" w:hAnsi="Palatino Linotype" w:cs="Tahoma"/>
          <w:b/>
          <w:sz w:val="22"/>
          <w:szCs w:val="24"/>
          <w:lang w:val="es-ES_tradnl"/>
        </w:rPr>
        <w:t xml:space="preserve">la clasificación </w:t>
      </w:r>
      <w:r w:rsidRPr="005A5793">
        <w:rPr>
          <w:rFonts w:ascii="Palatino Linotype" w:hAnsi="Palatino Linotype" w:cs="Tahoma"/>
          <w:sz w:val="22"/>
          <w:szCs w:val="24"/>
          <w:lang w:val="es-ES_tradnl"/>
        </w:rPr>
        <w:t xml:space="preserve">es el proceso mediante el cual los sujetos obligados determinan que la información en su poder </w:t>
      </w:r>
      <w:proofErr w:type="spellStart"/>
      <w:r w:rsidRPr="005A5793">
        <w:rPr>
          <w:rFonts w:ascii="Palatino Linotype" w:hAnsi="Palatino Linotype" w:cs="Tahoma"/>
          <w:sz w:val="22"/>
          <w:szCs w:val="24"/>
          <w:lang w:val="es-ES_tradnl"/>
        </w:rPr>
        <w:t>actualiza</w:t>
      </w:r>
      <w:proofErr w:type="spellEnd"/>
      <w:r w:rsidRPr="005A5793">
        <w:rPr>
          <w:rFonts w:ascii="Palatino Linotype" w:hAnsi="Palatino Linotype" w:cs="Tahoma"/>
          <w:sz w:val="22"/>
          <w:szCs w:val="24"/>
          <w:lang w:val="es-ES_tradnl"/>
        </w:rPr>
        <w:t xml:space="preserve"> alguno de los supuestos de reserva o confidencialidad. </w:t>
      </w:r>
      <w:r w:rsidRPr="005A5793">
        <w:rPr>
          <w:rFonts w:ascii="Palatino Linotype" w:hAnsi="Palatino Linotype" w:cs="Tahoma"/>
          <w:sz w:val="22"/>
          <w:szCs w:val="24"/>
          <w:lang w:val="es-ES"/>
        </w:rPr>
        <w:t>Además, que dichos entes deberán aplicar de manera restrictiva y limitada, las excepciones al derecho de acceso a la información, por lo que, tendrán que acreditar la procedencia.</w:t>
      </w:r>
    </w:p>
    <w:p w14:paraId="76AF1236" w14:textId="77777777" w:rsidR="00BB13F7" w:rsidRPr="005A5793" w:rsidRDefault="00BB13F7" w:rsidP="00BB13F7">
      <w:pPr>
        <w:spacing w:line="360" w:lineRule="auto"/>
        <w:ind w:right="-93"/>
        <w:jc w:val="both"/>
        <w:rPr>
          <w:rFonts w:ascii="Palatino Linotype" w:hAnsi="Palatino Linotype" w:cs="Tahoma"/>
          <w:sz w:val="22"/>
          <w:szCs w:val="24"/>
          <w:lang w:val="es-ES_tradnl"/>
        </w:rPr>
      </w:pPr>
    </w:p>
    <w:p w14:paraId="355A875F" w14:textId="77777777" w:rsidR="00BB13F7" w:rsidRPr="005A5793" w:rsidRDefault="00BB13F7" w:rsidP="00BB13F7">
      <w:pPr>
        <w:spacing w:line="360" w:lineRule="auto"/>
        <w:ind w:right="-93"/>
        <w:jc w:val="both"/>
        <w:rPr>
          <w:rFonts w:ascii="Palatino Linotype" w:hAnsi="Palatino Linotype" w:cs="Tahoma"/>
          <w:sz w:val="22"/>
          <w:szCs w:val="24"/>
          <w:lang w:val="es-ES"/>
        </w:rPr>
      </w:pPr>
      <w:r w:rsidRPr="005A5793">
        <w:rPr>
          <w:rFonts w:ascii="Palatino Linotype" w:hAnsi="Palatino Linotype" w:cs="Tahoma"/>
          <w:sz w:val="22"/>
          <w:szCs w:val="24"/>
          <w:lang w:val="es-ES"/>
        </w:rPr>
        <w:t xml:space="preserve">Por lo cual, en los casos en que se niegue el acceso a la información, por actualizarse alguno de los supuestos de clasificación, </w:t>
      </w:r>
      <w:r w:rsidRPr="005A5793">
        <w:rPr>
          <w:rFonts w:ascii="Palatino Linotype" w:hAnsi="Palatino Linotype" w:cs="Tahoma"/>
          <w:b/>
          <w:sz w:val="22"/>
          <w:szCs w:val="24"/>
          <w:lang w:val="es-ES"/>
        </w:rPr>
        <w:t xml:space="preserve">el Comité de Transparencia deberá confirmar, modificar o revocar la decisión; </w:t>
      </w:r>
      <w:r w:rsidRPr="005A5793">
        <w:rPr>
          <w:rFonts w:ascii="Palatino Linotype" w:hAnsi="Palatino Linotype" w:cs="Tahoma"/>
          <w:sz w:val="22"/>
          <w:szCs w:val="24"/>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D0814C3" w14:textId="77777777" w:rsidR="00BB13F7" w:rsidRPr="005A5793" w:rsidRDefault="00BB13F7" w:rsidP="00BB13F7">
      <w:pPr>
        <w:spacing w:line="360" w:lineRule="auto"/>
        <w:ind w:right="-93"/>
        <w:jc w:val="both"/>
        <w:rPr>
          <w:rFonts w:ascii="Palatino Linotype" w:hAnsi="Palatino Linotype" w:cs="Tahoma"/>
          <w:sz w:val="22"/>
          <w:szCs w:val="24"/>
          <w:lang w:val="es-ES"/>
        </w:rPr>
      </w:pPr>
    </w:p>
    <w:p w14:paraId="6A116117" w14:textId="77777777" w:rsidR="00BB13F7" w:rsidRPr="005A5793" w:rsidRDefault="00BB13F7" w:rsidP="00BB13F7">
      <w:pPr>
        <w:spacing w:line="360" w:lineRule="auto"/>
        <w:ind w:right="-93"/>
        <w:jc w:val="both"/>
        <w:rPr>
          <w:rFonts w:ascii="Palatino Linotype" w:hAnsi="Palatino Linotype" w:cs="Tahoma"/>
          <w:b/>
          <w:bCs/>
          <w:sz w:val="22"/>
          <w:szCs w:val="24"/>
          <w:lang w:val="es-ES_tradnl"/>
        </w:rPr>
      </w:pPr>
      <w:r w:rsidRPr="005A5793">
        <w:rPr>
          <w:rFonts w:ascii="Palatino Linotype" w:hAnsi="Palatino Linotype" w:cs="Tahoma"/>
          <w:sz w:val="22"/>
          <w:szCs w:val="24"/>
          <w:lang w:val="es-ES"/>
        </w:rPr>
        <w:t xml:space="preserve">Por su parte, </w:t>
      </w:r>
      <w:r w:rsidRPr="005A5793">
        <w:rPr>
          <w:rFonts w:ascii="Palatino Linotype" w:hAnsi="Palatino Linotype" w:cs="Tahoma"/>
          <w:bCs/>
          <w:sz w:val="22"/>
          <w:szCs w:val="24"/>
          <w:lang w:val="es-ES_tradnl"/>
        </w:rPr>
        <w:t xml:space="preserve">según Bonifaz, Leticia (2016), en la “Ley General de Transparencia y Acceso a la Información Pública Comentada” (p. 342), la </w:t>
      </w:r>
      <w:r w:rsidRPr="005A5793">
        <w:rPr>
          <w:rFonts w:ascii="Palatino Linotype" w:hAnsi="Palatino Linotype" w:cs="Tahoma"/>
          <w:b/>
          <w:bCs/>
          <w:sz w:val="22"/>
          <w:szCs w:val="24"/>
          <w:lang w:val="es-ES_tradnl"/>
        </w:rPr>
        <w:t>clasificación de la información</w:t>
      </w:r>
      <w:r w:rsidRPr="005A5793">
        <w:rPr>
          <w:rFonts w:ascii="Palatino Linotype" w:hAnsi="Palatino Linotype" w:cs="Tahoma"/>
          <w:bCs/>
          <w:sz w:val="22"/>
          <w:szCs w:val="24"/>
          <w:lang w:val="es-ES_tradnl"/>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5A5793">
        <w:rPr>
          <w:rFonts w:ascii="Palatino Linotype" w:hAnsi="Palatino Linotype" w:cs="Tahoma"/>
          <w:b/>
          <w:bCs/>
          <w:sz w:val="22"/>
          <w:szCs w:val="24"/>
          <w:lang w:val="es-ES_tradnl"/>
        </w:rPr>
        <w:t>de manera adecuada la negativa de información.</w:t>
      </w:r>
    </w:p>
    <w:p w14:paraId="37C6B10F" w14:textId="77777777" w:rsidR="00BB13F7" w:rsidRPr="005A5793" w:rsidRDefault="00BB13F7" w:rsidP="00BB13F7">
      <w:pPr>
        <w:spacing w:line="360" w:lineRule="auto"/>
        <w:ind w:right="-93"/>
        <w:jc w:val="both"/>
        <w:rPr>
          <w:rFonts w:ascii="Palatino Linotype" w:hAnsi="Palatino Linotype" w:cs="Tahoma"/>
          <w:sz w:val="22"/>
          <w:szCs w:val="24"/>
        </w:rPr>
      </w:pPr>
    </w:p>
    <w:p w14:paraId="5C835008" w14:textId="77777777" w:rsidR="00BB13F7" w:rsidRPr="005A5793" w:rsidRDefault="00BB13F7" w:rsidP="00BB13F7">
      <w:pPr>
        <w:spacing w:line="360" w:lineRule="auto"/>
        <w:ind w:right="-93"/>
        <w:jc w:val="both"/>
        <w:rPr>
          <w:rFonts w:ascii="Palatino Linotype" w:hAnsi="Palatino Linotype" w:cs="Tahoma"/>
          <w:sz w:val="22"/>
          <w:szCs w:val="24"/>
          <w:lang w:val="es-ES_tradnl"/>
        </w:rPr>
      </w:pPr>
      <w:r w:rsidRPr="005A5793">
        <w:rPr>
          <w:rFonts w:ascii="Palatino Linotype" w:hAnsi="Palatino Linotype" w:cs="Tahoma"/>
          <w:sz w:val="22"/>
          <w:szCs w:val="24"/>
          <w:lang w:val="es-ES_tradnl"/>
        </w:rPr>
        <w:t xml:space="preserve">Además, el artículo 131 de la Ley referida, así como el Quinto de los Lineamientos Generales en Materia de Clasificación y Desclasificación de la Información, así como para la Elaboración de Versiones Públicas –Lineamientos Generales-, vigentes a la fecha de la solicitud, establecen que los sujetos obligados </w:t>
      </w:r>
      <w:r w:rsidRPr="005A5793">
        <w:rPr>
          <w:rFonts w:ascii="Palatino Linotype" w:hAnsi="Palatino Linotype" w:cs="Tahoma"/>
          <w:b/>
          <w:sz w:val="22"/>
          <w:szCs w:val="24"/>
          <w:lang w:val="es-ES_tradnl"/>
        </w:rPr>
        <w:t>deberán fundar y motivar</w:t>
      </w:r>
      <w:r w:rsidRPr="005A5793">
        <w:rPr>
          <w:rFonts w:ascii="Palatino Linotype" w:hAnsi="Palatino Linotype" w:cs="Tahoma"/>
          <w:sz w:val="22"/>
          <w:szCs w:val="24"/>
          <w:lang w:val="es-ES_tradnl"/>
        </w:rPr>
        <w:t xml:space="preserve"> debidamente la clasificación de la información.</w:t>
      </w:r>
    </w:p>
    <w:p w14:paraId="34A23CF7" w14:textId="77777777" w:rsidR="00BB13F7" w:rsidRPr="005A5793" w:rsidRDefault="00BB13F7" w:rsidP="00BB13F7">
      <w:pPr>
        <w:spacing w:line="360" w:lineRule="auto"/>
        <w:ind w:right="-93"/>
        <w:jc w:val="both"/>
        <w:rPr>
          <w:rFonts w:ascii="Palatino Linotype" w:hAnsi="Palatino Linotype" w:cs="Tahoma"/>
          <w:b/>
          <w:sz w:val="22"/>
          <w:szCs w:val="24"/>
          <w:lang w:val="es-ES_tradnl"/>
        </w:rPr>
      </w:pPr>
    </w:p>
    <w:p w14:paraId="4F09A573" w14:textId="77777777" w:rsidR="00BB13F7" w:rsidRPr="005A5793" w:rsidRDefault="00BB13F7" w:rsidP="00BB13F7">
      <w:pPr>
        <w:spacing w:line="360" w:lineRule="auto"/>
        <w:ind w:right="-93"/>
        <w:jc w:val="both"/>
        <w:rPr>
          <w:rFonts w:ascii="Palatino Linotype" w:hAnsi="Palatino Linotype" w:cs="Tahoma"/>
          <w:bCs/>
          <w:iCs/>
          <w:sz w:val="22"/>
          <w:szCs w:val="24"/>
          <w:lang w:val="es-ES_tradnl"/>
        </w:rPr>
      </w:pPr>
      <w:r w:rsidRPr="005A5793">
        <w:rPr>
          <w:rFonts w:ascii="Palatino Linotype" w:hAnsi="Palatino Linotype" w:cs="Tahoma"/>
          <w:sz w:val="22"/>
          <w:szCs w:val="24"/>
          <w:lang w:val="es-ES_tradnl"/>
        </w:rPr>
        <w:t>Al respecto, e</w:t>
      </w:r>
      <w:r w:rsidRPr="005A5793">
        <w:rPr>
          <w:rFonts w:ascii="Palatino Linotype" w:hAnsi="Palatino Linotype" w:cs="Tahoma"/>
          <w:bCs/>
          <w:iCs/>
          <w:sz w:val="22"/>
          <w:szCs w:val="24"/>
          <w:lang w:val="es-ES_tradnl"/>
        </w:rPr>
        <w:t>l Octavo de los Lineamientos Generales, precisa lo siguiente:</w:t>
      </w:r>
    </w:p>
    <w:p w14:paraId="401CFED3" w14:textId="77777777" w:rsidR="00BB13F7" w:rsidRPr="005A5793" w:rsidRDefault="00BB13F7" w:rsidP="00BB13F7">
      <w:pPr>
        <w:spacing w:line="360" w:lineRule="auto"/>
        <w:ind w:right="-93"/>
        <w:jc w:val="both"/>
        <w:rPr>
          <w:rFonts w:ascii="Palatino Linotype" w:hAnsi="Palatino Linotype" w:cs="Tahoma"/>
          <w:bCs/>
          <w:iCs/>
          <w:sz w:val="22"/>
          <w:szCs w:val="24"/>
          <w:lang w:val="es-ES_tradnl"/>
        </w:rPr>
      </w:pPr>
    </w:p>
    <w:p w14:paraId="3368BA85" w14:textId="77777777" w:rsidR="00BB13F7" w:rsidRPr="005A5793" w:rsidRDefault="00BB13F7" w:rsidP="00BB13F7">
      <w:pPr>
        <w:numPr>
          <w:ilvl w:val="0"/>
          <w:numId w:val="10"/>
        </w:numPr>
        <w:spacing w:line="360" w:lineRule="auto"/>
        <w:ind w:right="-93"/>
        <w:jc w:val="both"/>
        <w:rPr>
          <w:rFonts w:ascii="Palatino Linotype" w:hAnsi="Palatino Linotype" w:cs="Tahoma"/>
          <w:bCs/>
          <w:sz w:val="22"/>
          <w:szCs w:val="24"/>
          <w:lang w:val="es-ES_tradnl"/>
        </w:rPr>
      </w:pPr>
      <w:r w:rsidRPr="005A5793">
        <w:rPr>
          <w:rFonts w:ascii="Palatino Linotype" w:hAnsi="Palatino Linotype" w:cs="Tahoma"/>
          <w:b/>
          <w:bCs/>
          <w:sz w:val="22"/>
          <w:szCs w:val="24"/>
          <w:lang w:val="es-ES_tradnl"/>
        </w:rPr>
        <w:t>Para fundar la clasificación</w:t>
      </w:r>
      <w:r w:rsidRPr="005A5793">
        <w:rPr>
          <w:rFonts w:ascii="Palatino Linotype" w:hAnsi="Palatino Linotype" w:cs="Tahoma"/>
          <w:bCs/>
          <w:sz w:val="22"/>
          <w:szCs w:val="24"/>
          <w:lang w:val="es-ES_tradnl"/>
        </w:rPr>
        <w:t xml:space="preserve"> de la información se deberán señalar el artículo, fracción, inciso, párrafo o numeral de la Ley aplicable, y</w:t>
      </w:r>
    </w:p>
    <w:p w14:paraId="53C8604C" w14:textId="77777777" w:rsidR="00BB13F7" w:rsidRPr="005A5793" w:rsidRDefault="00BB13F7" w:rsidP="00BB13F7">
      <w:pPr>
        <w:spacing w:line="360" w:lineRule="auto"/>
        <w:ind w:left="720" w:right="-93"/>
        <w:jc w:val="both"/>
        <w:rPr>
          <w:rFonts w:ascii="Palatino Linotype" w:hAnsi="Palatino Linotype" w:cs="Tahoma"/>
          <w:bCs/>
          <w:sz w:val="22"/>
          <w:szCs w:val="24"/>
          <w:lang w:val="es-ES_tradnl"/>
        </w:rPr>
      </w:pPr>
    </w:p>
    <w:p w14:paraId="49233799" w14:textId="77777777" w:rsidR="00BB13F7" w:rsidRPr="005A5793" w:rsidRDefault="00BB13F7" w:rsidP="00BB13F7">
      <w:pPr>
        <w:numPr>
          <w:ilvl w:val="0"/>
          <w:numId w:val="10"/>
        </w:numPr>
        <w:spacing w:line="360" w:lineRule="auto"/>
        <w:ind w:right="-93"/>
        <w:jc w:val="both"/>
        <w:rPr>
          <w:rFonts w:ascii="Palatino Linotype" w:hAnsi="Palatino Linotype" w:cs="Tahoma"/>
          <w:bCs/>
          <w:sz w:val="22"/>
          <w:szCs w:val="24"/>
          <w:lang w:val="es-ES_tradnl"/>
        </w:rPr>
      </w:pPr>
      <w:r w:rsidRPr="005A5793">
        <w:rPr>
          <w:rFonts w:ascii="Palatino Linotype" w:hAnsi="Palatino Linotype" w:cs="Tahoma"/>
          <w:b/>
          <w:bCs/>
          <w:sz w:val="22"/>
          <w:szCs w:val="24"/>
          <w:lang w:val="es-ES_tradnl"/>
        </w:rPr>
        <w:lastRenderedPageBreak/>
        <w:t>Para motivar la clasificación</w:t>
      </w:r>
      <w:r w:rsidRPr="005A5793">
        <w:rPr>
          <w:rFonts w:ascii="Palatino Linotype" w:hAnsi="Palatino Linotype" w:cs="Tahoma"/>
          <w:bCs/>
          <w:sz w:val="22"/>
          <w:szCs w:val="24"/>
          <w:lang w:val="es-ES_tradnl"/>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el análisis de la prueba de daño, así como, las circunstancias que justifican el establecimiento de determinado plazo de reserva.</w:t>
      </w:r>
    </w:p>
    <w:p w14:paraId="551A475C" w14:textId="77777777" w:rsidR="00BB13F7" w:rsidRDefault="00BB13F7" w:rsidP="00BB13F7">
      <w:pPr>
        <w:spacing w:line="360" w:lineRule="auto"/>
        <w:ind w:right="-93"/>
        <w:jc w:val="both"/>
        <w:rPr>
          <w:rFonts w:ascii="Palatino Linotype" w:hAnsi="Palatino Linotype" w:cs="Tahoma"/>
          <w:sz w:val="22"/>
          <w:szCs w:val="24"/>
          <w:lang w:val="es-ES_tradnl"/>
        </w:rPr>
      </w:pPr>
    </w:p>
    <w:p w14:paraId="6718C950" w14:textId="7AA2DD8C" w:rsidR="00BB13F7" w:rsidRPr="005A5793" w:rsidRDefault="00BB13F7" w:rsidP="00BB13F7">
      <w:pPr>
        <w:spacing w:line="360" w:lineRule="auto"/>
        <w:ind w:right="-93"/>
        <w:jc w:val="both"/>
        <w:rPr>
          <w:rFonts w:ascii="Palatino Linotype" w:hAnsi="Palatino Linotype" w:cs="Tahoma"/>
          <w:sz w:val="22"/>
          <w:szCs w:val="24"/>
          <w:lang w:val="es-ES_tradnl"/>
        </w:rPr>
      </w:pPr>
      <w:r w:rsidRPr="005A5793">
        <w:rPr>
          <w:rFonts w:ascii="Palatino Linotype" w:hAnsi="Palatino Linotype" w:cs="Tahoma"/>
          <w:sz w:val="22"/>
          <w:szCs w:val="24"/>
          <w:lang w:val="es-ES_tradnl"/>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3CEFEF02" w14:textId="77777777" w:rsidR="00BB13F7" w:rsidRPr="005A5793" w:rsidRDefault="00BB13F7" w:rsidP="00BB13F7">
      <w:pPr>
        <w:spacing w:line="360" w:lineRule="auto"/>
        <w:ind w:right="-93"/>
        <w:jc w:val="both"/>
        <w:rPr>
          <w:rFonts w:ascii="Palatino Linotype" w:hAnsi="Palatino Linotype" w:cs="Tahoma"/>
          <w:sz w:val="22"/>
          <w:szCs w:val="24"/>
          <w:lang w:val="es-ES_tradnl"/>
        </w:rPr>
      </w:pPr>
    </w:p>
    <w:p w14:paraId="5BB0FD9C" w14:textId="77777777" w:rsidR="00BB13F7" w:rsidRPr="005A5793" w:rsidRDefault="00BB13F7" w:rsidP="00BB13F7">
      <w:pPr>
        <w:spacing w:line="360" w:lineRule="auto"/>
        <w:ind w:left="567" w:right="539"/>
        <w:jc w:val="both"/>
        <w:rPr>
          <w:rFonts w:ascii="Palatino Linotype" w:hAnsi="Palatino Linotype" w:cs="Tahoma"/>
          <w:i/>
          <w:szCs w:val="24"/>
          <w:lang w:val="es-ES_tradnl"/>
        </w:rPr>
      </w:pPr>
      <w:r w:rsidRPr="005A5793">
        <w:rPr>
          <w:rFonts w:ascii="Palatino Linotype" w:hAnsi="Palatino Linotype" w:cs="Tahoma"/>
          <w:b/>
          <w:i/>
          <w:szCs w:val="24"/>
          <w:lang w:val="es-ES_tradnl"/>
        </w:rPr>
        <w:t xml:space="preserve">“FUNDAMENTACION Y MOTIVACION, CONCEPTO DE. </w:t>
      </w:r>
      <w:r w:rsidRPr="005A5793">
        <w:rPr>
          <w:rFonts w:ascii="Palatino Linotype" w:hAnsi="Palatino Linotype" w:cs="Tahoma"/>
          <w:i/>
          <w:szCs w:val="24"/>
          <w:lang w:val="es-ES_tradnl"/>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FFE3A5E" w14:textId="77777777" w:rsidR="00BB13F7" w:rsidRPr="005A5793" w:rsidRDefault="00BB13F7" w:rsidP="00BB13F7">
      <w:pPr>
        <w:spacing w:line="360" w:lineRule="auto"/>
        <w:ind w:right="-93"/>
        <w:jc w:val="both"/>
        <w:rPr>
          <w:rFonts w:ascii="Palatino Linotype" w:hAnsi="Palatino Linotype" w:cs="Tahoma"/>
          <w:sz w:val="22"/>
          <w:szCs w:val="24"/>
          <w:lang w:val="es-ES_tradnl"/>
        </w:rPr>
      </w:pPr>
    </w:p>
    <w:p w14:paraId="4711E2D1" w14:textId="77777777" w:rsidR="00BB13F7" w:rsidRPr="005A5793" w:rsidRDefault="00BB13F7" w:rsidP="00BB13F7">
      <w:pPr>
        <w:spacing w:line="360" w:lineRule="auto"/>
        <w:ind w:right="-93"/>
        <w:jc w:val="both"/>
        <w:rPr>
          <w:rFonts w:ascii="Palatino Linotype" w:hAnsi="Palatino Linotype" w:cs="Tahoma"/>
          <w:sz w:val="22"/>
          <w:szCs w:val="24"/>
          <w:lang w:val="es-ES_tradnl"/>
        </w:rPr>
      </w:pPr>
      <w:r w:rsidRPr="005A5793">
        <w:rPr>
          <w:rFonts w:ascii="Palatino Linotype" w:hAnsi="Palatino Linotype" w:cs="Tahoma"/>
          <w:sz w:val="22"/>
          <w:szCs w:val="24"/>
          <w:lang w:val="es-ES_tradnl"/>
        </w:rPr>
        <w:t>Conforme a lo anterior, se advierte lo siguiente:</w:t>
      </w:r>
    </w:p>
    <w:p w14:paraId="14374E62" w14:textId="77777777" w:rsidR="00BB13F7" w:rsidRPr="005A5793" w:rsidRDefault="00BB13F7" w:rsidP="00BB13F7">
      <w:pPr>
        <w:spacing w:line="360" w:lineRule="auto"/>
        <w:ind w:right="-93"/>
        <w:jc w:val="both"/>
        <w:rPr>
          <w:rFonts w:ascii="Palatino Linotype" w:hAnsi="Palatino Linotype" w:cs="Tahoma"/>
          <w:sz w:val="22"/>
          <w:szCs w:val="24"/>
          <w:lang w:val="es-ES_tradnl"/>
        </w:rPr>
      </w:pPr>
    </w:p>
    <w:p w14:paraId="28C6D301" w14:textId="77777777" w:rsidR="00BB13F7" w:rsidRPr="005A5793" w:rsidRDefault="00BB13F7" w:rsidP="00BB13F7">
      <w:pPr>
        <w:numPr>
          <w:ilvl w:val="0"/>
          <w:numId w:val="12"/>
        </w:numPr>
        <w:spacing w:line="360" w:lineRule="auto"/>
        <w:ind w:right="-93"/>
        <w:jc w:val="both"/>
        <w:rPr>
          <w:rFonts w:ascii="Palatino Linotype" w:hAnsi="Palatino Linotype" w:cs="Tahoma"/>
          <w:b/>
          <w:sz w:val="22"/>
          <w:szCs w:val="24"/>
          <w:lang w:val="es-ES_tradnl"/>
        </w:rPr>
      </w:pPr>
      <w:r w:rsidRPr="005A5793">
        <w:rPr>
          <w:rFonts w:ascii="Palatino Linotype" w:hAnsi="Palatino Linotype" w:cs="Tahoma"/>
          <w:b/>
          <w:sz w:val="22"/>
          <w:szCs w:val="24"/>
          <w:lang w:val="es-ES_tradnl"/>
        </w:rPr>
        <w:t xml:space="preserve">Fundamentación: </w:t>
      </w:r>
      <w:r w:rsidRPr="005A5793">
        <w:rPr>
          <w:rFonts w:ascii="Palatino Linotype" w:hAnsi="Palatino Linotype" w:cs="Tahoma"/>
          <w:sz w:val="22"/>
          <w:szCs w:val="24"/>
          <w:lang w:val="es-ES_tradnl"/>
        </w:rPr>
        <w:t>Obligación de la autoridad que emite un acto, para citar los preceptos legales, sustantivos y adjetivos, en que se apoye para la determinación tomada.</w:t>
      </w:r>
    </w:p>
    <w:p w14:paraId="6E999930" w14:textId="77777777" w:rsidR="00BB13F7" w:rsidRPr="005A5793" w:rsidRDefault="00BB13F7" w:rsidP="00BB13F7">
      <w:pPr>
        <w:spacing w:line="360" w:lineRule="auto"/>
        <w:ind w:left="720" w:right="-93"/>
        <w:jc w:val="both"/>
        <w:rPr>
          <w:rFonts w:ascii="Palatino Linotype" w:hAnsi="Palatino Linotype" w:cs="Tahoma"/>
          <w:b/>
          <w:sz w:val="22"/>
          <w:szCs w:val="24"/>
          <w:lang w:val="es-ES_tradnl"/>
        </w:rPr>
      </w:pPr>
    </w:p>
    <w:p w14:paraId="1596BFC0" w14:textId="77777777" w:rsidR="00BB13F7" w:rsidRPr="005A5793" w:rsidRDefault="00BB13F7" w:rsidP="00BB13F7">
      <w:pPr>
        <w:numPr>
          <w:ilvl w:val="0"/>
          <w:numId w:val="12"/>
        </w:numPr>
        <w:spacing w:line="360" w:lineRule="auto"/>
        <w:ind w:right="-93"/>
        <w:jc w:val="both"/>
        <w:rPr>
          <w:rFonts w:ascii="Palatino Linotype" w:hAnsi="Palatino Linotype" w:cs="Tahoma"/>
          <w:b/>
          <w:sz w:val="22"/>
          <w:szCs w:val="24"/>
          <w:lang w:val="es-ES_tradnl"/>
        </w:rPr>
      </w:pPr>
      <w:r w:rsidRPr="005A5793">
        <w:rPr>
          <w:rFonts w:ascii="Palatino Linotype" w:hAnsi="Palatino Linotype" w:cs="Tahoma"/>
          <w:b/>
          <w:sz w:val="22"/>
          <w:szCs w:val="24"/>
          <w:lang w:val="es-ES_tradnl"/>
        </w:rPr>
        <w:t xml:space="preserve">Motivación: </w:t>
      </w:r>
      <w:r w:rsidRPr="005A5793">
        <w:rPr>
          <w:rFonts w:ascii="Palatino Linotype" w:hAnsi="Palatino Linotype" w:cs="Tahoma"/>
          <w:sz w:val="22"/>
          <w:szCs w:val="24"/>
          <w:lang w:val="es-ES_tradnl"/>
        </w:rPr>
        <w:t>Razonamientos lógico-jurídicos sobre porque se consideró en el caso en concreto, que se ajusta a la hipótesis normativa.</w:t>
      </w:r>
    </w:p>
    <w:p w14:paraId="5346DF39" w14:textId="77777777" w:rsidR="00BB13F7" w:rsidRPr="005A5793" w:rsidRDefault="00BB13F7" w:rsidP="00BB13F7">
      <w:pPr>
        <w:spacing w:line="360" w:lineRule="auto"/>
        <w:ind w:right="-93"/>
        <w:jc w:val="both"/>
        <w:rPr>
          <w:rFonts w:ascii="Palatino Linotype" w:hAnsi="Palatino Linotype" w:cs="Tahoma"/>
          <w:sz w:val="22"/>
          <w:szCs w:val="24"/>
          <w:lang w:val="es-ES_tradnl"/>
        </w:rPr>
      </w:pPr>
    </w:p>
    <w:p w14:paraId="3916E2F5" w14:textId="420B82A5" w:rsidR="00BB13F7" w:rsidRPr="005A5793" w:rsidRDefault="00BB13F7" w:rsidP="00BB13F7">
      <w:pPr>
        <w:spacing w:line="360" w:lineRule="auto"/>
        <w:jc w:val="both"/>
        <w:rPr>
          <w:rFonts w:ascii="Palatino Linotype" w:hAnsi="Palatino Linotype" w:cs="Arial"/>
          <w:color w:val="000000"/>
          <w:sz w:val="22"/>
          <w:szCs w:val="22"/>
          <w:lang w:val="x-none"/>
        </w:rPr>
      </w:pPr>
      <w:r w:rsidRPr="005A5793">
        <w:rPr>
          <w:rFonts w:ascii="Palatino Linotype" w:eastAsia="Batang" w:hAnsi="Palatino Linotype" w:cs="Tahoma"/>
          <w:bCs/>
          <w:color w:val="000000"/>
          <w:sz w:val="22"/>
          <w:szCs w:val="22"/>
          <w:lang w:val="es-ES"/>
        </w:rPr>
        <w:t>En ese contexto, es de señalar que el Sujeto Obligado no precisó de manera fundada y motivada las razones por las cuales, consideraba que</w:t>
      </w:r>
      <w:r w:rsidRPr="005A5793">
        <w:rPr>
          <w:rFonts w:ascii="Palatino Linotype" w:eastAsia="Calibri" w:hAnsi="Palatino Linotype"/>
          <w:sz w:val="22"/>
          <w:szCs w:val="22"/>
          <w:lang w:eastAsia="en-US"/>
        </w:rPr>
        <w:t xml:space="preserve"> </w:t>
      </w:r>
      <w:r>
        <w:rPr>
          <w:rFonts w:ascii="Palatino Linotype" w:eastAsia="Calibri" w:hAnsi="Palatino Linotype"/>
          <w:sz w:val="22"/>
          <w:szCs w:val="22"/>
          <w:lang w:eastAsia="en-US"/>
        </w:rPr>
        <w:t xml:space="preserve">no podía entregar </w:t>
      </w:r>
      <w:r w:rsidRPr="00BB13F7">
        <w:rPr>
          <w:rFonts w:ascii="Palatino Linotype" w:eastAsia="Calibri" w:hAnsi="Palatino Linotype"/>
          <w:sz w:val="22"/>
          <w:szCs w:val="22"/>
          <w:lang w:eastAsia="en-US"/>
        </w:rPr>
        <w:t>el informe de resultados de los análisis fisicoquímicos-bacteriológicos</w:t>
      </w:r>
      <w:r>
        <w:rPr>
          <w:rFonts w:ascii="Palatino Linotype" w:eastAsia="Calibri" w:hAnsi="Palatino Linotype"/>
          <w:sz w:val="22"/>
          <w:szCs w:val="22"/>
          <w:lang w:eastAsia="en-US"/>
        </w:rPr>
        <w:t xml:space="preserve">, ya que el argumento de que era por decisión del Laboratorio no es suficiente, ya que su publicidad </w:t>
      </w:r>
      <w:r w:rsidRPr="005A5793">
        <w:rPr>
          <w:rFonts w:ascii="Palatino Linotype" w:eastAsia="Calibri" w:hAnsi="Palatino Linotype" w:cs="Tahoma"/>
          <w:bCs/>
          <w:color w:val="000000"/>
          <w:sz w:val="22"/>
          <w:szCs w:val="22"/>
          <w:lang w:eastAsia="es-MX"/>
        </w:rPr>
        <w:t>rinde cuentas de la forma en que utiliza el Sujeto Obligado los recursos públicos</w:t>
      </w:r>
      <w:r w:rsidR="00941BC5">
        <w:rPr>
          <w:rFonts w:ascii="Palatino Linotype" w:eastAsia="Calibri" w:hAnsi="Palatino Linotype" w:cs="Tahoma"/>
          <w:bCs/>
          <w:color w:val="000000"/>
          <w:sz w:val="22"/>
          <w:szCs w:val="22"/>
          <w:lang w:eastAsia="es-MX"/>
        </w:rPr>
        <w:t>, pues da a conocer a la empresa contratada para realizar estudios necesarios para el cumplimiento de sus funciones</w:t>
      </w:r>
      <w:r w:rsidRPr="005A5793">
        <w:rPr>
          <w:rFonts w:ascii="Palatino Linotype" w:hAnsi="Palatino Linotype" w:cs="Tahoma"/>
          <w:bCs/>
          <w:iCs/>
          <w:color w:val="000000"/>
          <w:sz w:val="22"/>
          <w:szCs w:val="22"/>
          <w:lang w:val="es-ES_tradnl"/>
        </w:rPr>
        <w:t>; sobre</w:t>
      </w:r>
      <w:r w:rsidRPr="005A5793">
        <w:rPr>
          <w:rFonts w:ascii="Palatino Linotype" w:hAnsi="Palatino Linotype" w:cs="Tahoma"/>
          <w:color w:val="000000"/>
          <w:sz w:val="22"/>
          <w:szCs w:val="22"/>
          <w:lang w:val="es-ES"/>
        </w:rPr>
        <w:t xml:space="preserve"> el tema, </w:t>
      </w:r>
      <w:r w:rsidRPr="005A5793">
        <w:rPr>
          <w:rFonts w:ascii="Palatino Linotype" w:hAnsi="Palatino Linotype" w:cs="Arial"/>
          <w:bCs/>
          <w:color w:val="000000"/>
          <w:sz w:val="22"/>
          <w:szCs w:val="22"/>
        </w:rPr>
        <w:t xml:space="preserve">según Arizmendi, Guillermo (2016), en la “Ley General de Transparencia y Acceso a la Información Pública Comentada” (p. 240 y 241), los recursos públicos, deber ser administrado con responsabilidad y transparencia. </w:t>
      </w:r>
      <w:r w:rsidRPr="005A5793">
        <w:rPr>
          <w:rFonts w:ascii="Palatino Linotype" w:hAnsi="Palatino Linotype" w:cs="Tahoma"/>
          <w:color w:val="000000"/>
          <w:sz w:val="22"/>
          <w:szCs w:val="22"/>
          <w:lang w:val="es-ES"/>
        </w:rPr>
        <w:t xml:space="preserve">En ese orden de ideas, según Trujillo, Humberto (2019), en el “Diccionario de Transparencia y Acceso a la Información Pública” (p. 276), </w:t>
      </w:r>
      <w:r w:rsidRPr="005A5793">
        <w:rPr>
          <w:rFonts w:ascii="Palatino Linotype" w:hAnsi="Palatino Linotype" w:cs="Tahoma"/>
          <w:b/>
          <w:color w:val="000000"/>
          <w:sz w:val="22"/>
          <w:szCs w:val="22"/>
          <w:lang w:val="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3E0DB017" w14:textId="77777777" w:rsidR="00BB13F7" w:rsidRPr="005A5793" w:rsidRDefault="00BB13F7" w:rsidP="00BB13F7">
      <w:pPr>
        <w:spacing w:line="360" w:lineRule="auto"/>
        <w:jc w:val="both"/>
        <w:rPr>
          <w:rFonts w:ascii="Palatino Linotype" w:hAnsi="Palatino Linotype" w:cs="Tahoma"/>
          <w:b/>
          <w:color w:val="000000"/>
          <w:sz w:val="22"/>
          <w:szCs w:val="22"/>
          <w:lang w:val="es-ES"/>
        </w:rPr>
      </w:pPr>
    </w:p>
    <w:p w14:paraId="2E292917" w14:textId="77777777" w:rsidR="00BB13F7" w:rsidRPr="005A5793" w:rsidRDefault="00BB13F7" w:rsidP="00BB13F7">
      <w:pPr>
        <w:spacing w:line="360" w:lineRule="auto"/>
        <w:jc w:val="both"/>
        <w:rPr>
          <w:rFonts w:ascii="Palatino Linotype" w:hAnsi="Palatino Linotype" w:cs="Tahoma"/>
          <w:color w:val="000000"/>
          <w:sz w:val="22"/>
          <w:szCs w:val="22"/>
        </w:rPr>
      </w:pPr>
      <w:r w:rsidRPr="005A5793">
        <w:rPr>
          <w:rFonts w:ascii="Palatino Linotype" w:hAnsi="Palatino Linotype" w:cs="Tahoma"/>
          <w:color w:val="000000"/>
          <w:sz w:val="22"/>
          <w:szCs w:val="22"/>
          <w:lang w:val="es-ES"/>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5A5793">
        <w:rPr>
          <w:rFonts w:ascii="Palatino Linotype" w:hAnsi="Palatino Linotype" w:cs="Tahoma"/>
          <w:b/>
          <w:color w:val="000000"/>
          <w:sz w:val="22"/>
          <w:szCs w:val="22"/>
          <w:lang w:val="es-ES"/>
        </w:rPr>
        <w:t xml:space="preserve">transparencia </w:t>
      </w:r>
      <w:r w:rsidRPr="005A5793">
        <w:rPr>
          <w:rFonts w:ascii="Palatino Linotype" w:hAnsi="Palatino Linotype" w:cs="Tahoma"/>
          <w:color w:val="000000"/>
          <w:sz w:val="22"/>
          <w:szCs w:val="22"/>
          <w:lang w:val="es-ES"/>
        </w:rPr>
        <w:t xml:space="preserve">y honradez; sobre lo referido,  </w:t>
      </w:r>
      <w:r w:rsidRPr="005A5793">
        <w:rPr>
          <w:rFonts w:ascii="Palatino Linotype" w:hAnsi="Palatino Linotype" w:cs="Tahoma"/>
          <w:color w:val="000000"/>
          <w:sz w:val="22"/>
          <w:szCs w:val="22"/>
        </w:rPr>
        <w:t>la Tesis número 1a.CXLV/2009, Novena Época, publicada en el Semanario Judicial de la Federación, Tomo XXX, de septiembre de dos mil nueve, (p. 2712), establece lo siguiente:</w:t>
      </w:r>
    </w:p>
    <w:p w14:paraId="7C1A1CD0" w14:textId="77777777" w:rsidR="00BB13F7" w:rsidRPr="005A5793" w:rsidRDefault="00BB13F7" w:rsidP="00BB13F7">
      <w:pPr>
        <w:spacing w:line="360" w:lineRule="auto"/>
        <w:jc w:val="both"/>
        <w:rPr>
          <w:rFonts w:ascii="Palatino Linotype" w:hAnsi="Palatino Linotype" w:cs="Tahoma"/>
          <w:color w:val="000000"/>
          <w:sz w:val="22"/>
          <w:szCs w:val="22"/>
          <w:lang w:val="es-ES"/>
        </w:rPr>
      </w:pPr>
    </w:p>
    <w:p w14:paraId="10D04004" w14:textId="77777777" w:rsidR="00BB13F7" w:rsidRPr="005A5793" w:rsidRDefault="00BB13F7" w:rsidP="00BB13F7">
      <w:pPr>
        <w:spacing w:line="360" w:lineRule="auto"/>
        <w:ind w:left="567" w:right="567"/>
        <w:jc w:val="both"/>
        <w:rPr>
          <w:rFonts w:ascii="Palatino Linotype" w:hAnsi="Palatino Linotype" w:cs="Tahoma"/>
          <w:bCs/>
          <w:i/>
          <w:iCs/>
          <w:color w:val="000000"/>
          <w:lang w:val="es-ES"/>
        </w:rPr>
      </w:pPr>
      <w:r w:rsidRPr="005A5793">
        <w:rPr>
          <w:rFonts w:ascii="Palatino Linotype" w:hAnsi="Palatino Linotype" w:cs="Tahoma"/>
          <w:b/>
          <w:bCs/>
          <w:i/>
          <w:iCs/>
          <w:color w:val="000000"/>
          <w:lang w:val="es-ES"/>
        </w:rPr>
        <w:t>“</w:t>
      </w:r>
      <w:r w:rsidRPr="005A5793">
        <w:rPr>
          <w:rFonts w:ascii="Palatino Linotype" w:hAnsi="Palatino Linotype" w:cs="Tahoma"/>
          <w:b/>
          <w:bCs/>
          <w:i/>
          <w:iCs/>
          <w:color w:val="000000"/>
        </w:rPr>
        <w:t xml:space="preserve">GASTO PÚBLICO. EL ARTÍCULO 134 DE LA CONSTITUCIÓN POLÍTICA DE LOS ESTADOS UNIDOS MEXICANOS ELEVA A RANGO CONSTITUCIONAL LOS PRINCIPIOS DE LEGALIDAD, EFICIENCIA, EFICACIA, ECONOMÍA, TRANSPARENCIA Y HONRADEZ EN ESTA MATERIA. </w:t>
      </w:r>
      <w:r w:rsidRPr="005A5793">
        <w:rPr>
          <w:rFonts w:ascii="Palatino Linotype" w:hAnsi="Palatino Linotype" w:cs="Tahoma"/>
          <w:bCs/>
          <w:i/>
          <w:iCs/>
          <w:color w:val="000000"/>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5A5793">
        <w:rPr>
          <w:rFonts w:ascii="Palatino Linotype" w:hAnsi="Palatino Linotype" w:cs="Tahoma"/>
          <w:bCs/>
          <w:i/>
          <w:iCs/>
          <w:color w:val="000000"/>
          <w:lang w:val="es-ES"/>
        </w:rPr>
        <w:t>”</w:t>
      </w:r>
    </w:p>
    <w:p w14:paraId="20349506" w14:textId="77777777" w:rsidR="00BB13F7" w:rsidRPr="005A5793" w:rsidRDefault="00BB13F7" w:rsidP="00BB13F7">
      <w:pPr>
        <w:spacing w:line="360" w:lineRule="auto"/>
        <w:jc w:val="both"/>
        <w:rPr>
          <w:rFonts w:ascii="Palatino Linotype" w:hAnsi="Palatino Linotype" w:cs="Tahoma"/>
          <w:bCs/>
          <w:iCs/>
          <w:color w:val="000000"/>
          <w:sz w:val="22"/>
          <w:szCs w:val="22"/>
          <w:lang w:val="es-ES"/>
        </w:rPr>
      </w:pPr>
    </w:p>
    <w:p w14:paraId="1C45CA2B" w14:textId="77777777" w:rsidR="00BB13F7" w:rsidRPr="005A5793" w:rsidRDefault="00BB13F7" w:rsidP="00BB13F7">
      <w:pPr>
        <w:spacing w:line="360" w:lineRule="auto"/>
        <w:jc w:val="both"/>
        <w:rPr>
          <w:rFonts w:ascii="Palatino Linotype" w:hAnsi="Palatino Linotype" w:cs="Tahoma"/>
          <w:bCs/>
          <w:iCs/>
          <w:color w:val="000000"/>
          <w:sz w:val="22"/>
          <w:szCs w:val="22"/>
          <w:lang w:val="es-ES"/>
        </w:rPr>
      </w:pPr>
      <w:r w:rsidRPr="005A5793">
        <w:rPr>
          <w:rFonts w:ascii="Palatino Linotype" w:hAnsi="Palatino Linotype" w:cs="Tahoma"/>
          <w:bCs/>
          <w:iCs/>
          <w:color w:val="000000"/>
          <w:sz w:val="22"/>
          <w:szCs w:val="22"/>
          <w:lang w:val="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3C6995EF" w14:textId="77777777" w:rsidR="00BB13F7" w:rsidRPr="005A5793" w:rsidRDefault="00BB13F7" w:rsidP="00BB13F7">
      <w:pPr>
        <w:spacing w:line="360" w:lineRule="auto"/>
        <w:jc w:val="both"/>
        <w:rPr>
          <w:rFonts w:ascii="Palatino Linotype" w:hAnsi="Palatino Linotype" w:cs="Tahoma"/>
          <w:bCs/>
          <w:iCs/>
          <w:color w:val="000000"/>
          <w:sz w:val="22"/>
          <w:szCs w:val="22"/>
          <w:lang w:val="es-ES"/>
        </w:rPr>
      </w:pPr>
    </w:p>
    <w:p w14:paraId="39A9C226" w14:textId="77777777" w:rsidR="00BB13F7" w:rsidRPr="005A5793" w:rsidRDefault="00BB13F7" w:rsidP="00BB13F7">
      <w:pPr>
        <w:spacing w:line="360" w:lineRule="auto"/>
        <w:jc w:val="both"/>
        <w:rPr>
          <w:rFonts w:ascii="Palatino Linotype" w:hAnsi="Palatino Linotype" w:cs="Tahoma"/>
          <w:color w:val="000000"/>
          <w:sz w:val="22"/>
          <w:szCs w:val="22"/>
          <w:lang w:val="es-ES"/>
        </w:rPr>
      </w:pPr>
      <w:r w:rsidRPr="005A5793">
        <w:rPr>
          <w:rFonts w:ascii="Palatino Linotype" w:hAnsi="Palatino Linotype" w:cs="Tahoma"/>
          <w:bCs/>
          <w:iCs/>
          <w:color w:val="000000"/>
          <w:sz w:val="22"/>
          <w:szCs w:val="22"/>
          <w:lang w:val="es-ES"/>
        </w:rPr>
        <w:t xml:space="preserve">Al respecto, </w:t>
      </w:r>
      <w:r w:rsidRPr="005A5793">
        <w:rPr>
          <w:rFonts w:ascii="Palatino Linotype" w:hAnsi="Palatino Linotype" w:cs="Tahoma"/>
          <w:color w:val="000000"/>
          <w:sz w:val="22"/>
          <w:szCs w:val="22"/>
          <w:lang w:val="es-ES"/>
        </w:rPr>
        <w:t xml:space="preserve">según Merino, Mauricio (2019), en el “Diccionario de Transparencia y Acceso a la Información Pública” (p. 276), </w:t>
      </w:r>
      <w:r w:rsidRPr="005A5793">
        <w:rPr>
          <w:rFonts w:ascii="Palatino Linotype" w:hAnsi="Palatino Linotype" w:cs="Tahoma"/>
          <w:b/>
          <w:color w:val="000000"/>
          <w:sz w:val="22"/>
          <w:szCs w:val="22"/>
          <w:lang w:val="es-ES"/>
        </w:rPr>
        <w:t xml:space="preserve">la rendición de cuentas, </w:t>
      </w:r>
      <w:r w:rsidRPr="005A5793">
        <w:rPr>
          <w:rFonts w:ascii="Palatino Linotype" w:hAnsi="Palatino Linotype" w:cs="Tahoma"/>
          <w:color w:val="000000"/>
          <w:sz w:val="22"/>
          <w:szCs w:val="22"/>
          <w:lang w:val="es-ES"/>
        </w:rPr>
        <w:t xml:space="preserve">es un ejercicio de transparencia e información pública; es un medio a través del cual los gobiernos informan al público de sus actividades, </w:t>
      </w:r>
      <w:r w:rsidRPr="005A5793">
        <w:rPr>
          <w:rFonts w:ascii="Palatino Linotype" w:hAnsi="Palatino Linotype" w:cs="Tahoma"/>
          <w:b/>
          <w:color w:val="000000"/>
          <w:sz w:val="22"/>
          <w:szCs w:val="22"/>
          <w:lang w:val="es-ES"/>
        </w:rPr>
        <w:t>de los recursos que han ejercido</w:t>
      </w:r>
      <w:r w:rsidRPr="005A5793">
        <w:rPr>
          <w:rFonts w:ascii="Palatino Linotype" w:hAnsi="Palatino Linotype" w:cs="Tahoma"/>
          <w:color w:val="000000"/>
          <w:sz w:val="22"/>
          <w:szCs w:val="22"/>
          <w:lang w:val="es-ES"/>
        </w:rPr>
        <w:t xml:space="preserve"> </w:t>
      </w:r>
      <w:r w:rsidRPr="00BB13F7">
        <w:rPr>
          <w:rFonts w:ascii="Palatino Linotype" w:hAnsi="Palatino Linotype" w:cs="Tahoma"/>
          <w:color w:val="000000"/>
          <w:sz w:val="22"/>
          <w:szCs w:val="22"/>
          <w:u w:val="single"/>
          <w:lang w:val="es-ES"/>
        </w:rPr>
        <w:t>y de los resultados obtenidos</w:t>
      </w:r>
      <w:r w:rsidRPr="005A5793">
        <w:rPr>
          <w:rFonts w:ascii="Palatino Linotype" w:hAnsi="Palatino Linotype" w:cs="Tahoma"/>
          <w:color w:val="000000"/>
          <w:sz w:val="22"/>
          <w:szCs w:val="22"/>
          <w:lang w:val="es-ES"/>
        </w:rPr>
        <w:t>.</w:t>
      </w:r>
    </w:p>
    <w:p w14:paraId="4089FADB" w14:textId="77777777" w:rsidR="00BB13F7" w:rsidRPr="005A5793" w:rsidRDefault="00BB13F7" w:rsidP="00BB13F7">
      <w:pPr>
        <w:spacing w:line="360" w:lineRule="auto"/>
        <w:jc w:val="both"/>
        <w:rPr>
          <w:rFonts w:ascii="Palatino Linotype" w:hAnsi="Palatino Linotype" w:cs="Tahoma"/>
          <w:color w:val="000000"/>
          <w:sz w:val="22"/>
          <w:szCs w:val="22"/>
          <w:lang w:val="es-ES"/>
        </w:rPr>
      </w:pPr>
    </w:p>
    <w:p w14:paraId="08696F3D" w14:textId="77777777" w:rsidR="00BB13F7" w:rsidRPr="005A5793" w:rsidRDefault="00BB13F7" w:rsidP="00BB13F7">
      <w:pPr>
        <w:spacing w:line="360" w:lineRule="auto"/>
        <w:jc w:val="both"/>
        <w:rPr>
          <w:rFonts w:ascii="Palatino Linotype" w:hAnsi="Palatino Linotype" w:cs="Tahoma"/>
          <w:bCs/>
          <w:iCs/>
          <w:color w:val="000000"/>
          <w:sz w:val="22"/>
          <w:szCs w:val="22"/>
          <w:lang w:val="es-ES"/>
        </w:rPr>
      </w:pPr>
      <w:r w:rsidRPr="005A5793">
        <w:rPr>
          <w:rFonts w:ascii="Palatino Linotype" w:hAnsi="Palatino Linotype" w:cs="Tahoma"/>
          <w:bCs/>
          <w:iCs/>
          <w:color w:val="000000"/>
          <w:sz w:val="22"/>
          <w:szCs w:val="22"/>
          <w:lang w:val="es-ES"/>
        </w:rPr>
        <w:t xml:space="preserve">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w:t>
      </w:r>
      <w:r w:rsidRPr="00BB13F7">
        <w:rPr>
          <w:rFonts w:ascii="Palatino Linotype" w:hAnsi="Palatino Linotype" w:cs="Tahoma"/>
          <w:bCs/>
          <w:iCs/>
          <w:color w:val="000000"/>
          <w:sz w:val="22"/>
          <w:szCs w:val="22"/>
          <w:u w:val="single"/>
          <w:lang w:val="es-ES"/>
        </w:rPr>
        <w:t>que incluya los resultados obtenidos.</w:t>
      </w:r>
    </w:p>
    <w:p w14:paraId="4FDD3C2B" w14:textId="77777777" w:rsidR="00BB13F7" w:rsidRPr="005A5793" w:rsidRDefault="00BB13F7" w:rsidP="00BB13F7">
      <w:pPr>
        <w:spacing w:line="360" w:lineRule="auto"/>
        <w:jc w:val="both"/>
        <w:rPr>
          <w:rFonts w:ascii="Palatino Linotype" w:hAnsi="Palatino Linotype" w:cs="Tahoma"/>
          <w:bCs/>
          <w:iCs/>
          <w:color w:val="000000"/>
          <w:sz w:val="22"/>
          <w:szCs w:val="22"/>
          <w:lang w:val="es-ES"/>
        </w:rPr>
      </w:pPr>
    </w:p>
    <w:p w14:paraId="755A229F" w14:textId="77777777" w:rsidR="00BB13F7" w:rsidRPr="005A5793" w:rsidRDefault="00BB13F7" w:rsidP="00BB13F7">
      <w:pPr>
        <w:spacing w:line="360" w:lineRule="auto"/>
        <w:jc w:val="both"/>
        <w:rPr>
          <w:rFonts w:ascii="Palatino Linotype" w:hAnsi="Palatino Linotype" w:cs="Tahoma"/>
          <w:bCs/>
          <w:iCs/>
          <w:color w:val="000000"/>
          <w:sz w:val="22"/>
          <w:szCs w:val="22"/>
          <w:lang w:val="es-ES"/>
        </w:rPr>
      </w:pPr>
      <w:r w:rsidRPr="005A5793">
        <w:rPr>
          <w:rFonts w:ascii="Palatino Linotype" w:hAnsi="Palatino Linotype" w:cs="Tahoma"/>
          <w:bCs/>
          <w:iCs/>
          <w:color w:val="000000"/>
          <w:sz w:val="22"/>
          <w:szCs w:val="22"/>
          <w:lang w:val="es-ES"/>
        </w:rPr>
        <w:t xml:space="preserve">Toma relevancia lo anterior, pues conforme al artículo 2°, fracción VII de la Ley de Transparencia y Acceso a la Información Pública del Estado de México y Municipios, establece que es un objetivo,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1DEF2846" w14:textId="77777777" w:rsidR="00BB13F7" w:rsidRPr="005A5793" w:rsidRDefault="00BB13F7" w:rsidP="00BB13F7">
      <w:pPr>
        <w:spacing w:line="360" w:lineRule="auto"/>
        <w:jc w:val="both"/>
        <w:rPr>
          <w:rFonts w:ascii="Palatino Linotype" w:hAnsi="Palatino Linotype" w:cs="Tahoma"/>
          <w:bCs/>
          <w:iCs/>
          <w:color w:val="000000"/>
          <w:sz w:val="22"/>
          <w:szCs w:val="22"/>
          <w:lang w:val="es-ES"/>
        </w:rPr>
      </w:pPr>
    </w:p>
    <w:p w14:paraId="7AE8B84D" w14:textId="6E8C1749" w:rsidR="00BB13F7" w:rsidRPr="005A5793" w:rsidRDefault="00BB13F7" w:rsidP="00BB13F7">
      <w:pPr>
        <w:spacing w:line="360" w:lineRule="auto"/>
        <w:jc w:val="both"/>
        <w:rPr>
          <w:rFonts w:ascii="Palatino Linotype" w:hAnsi="Palatino Linotype" w:cs="Tahoma"/>
          <w:bCs/>
          <w:iCs/>
          <w:color w:val="000000"/>
          <w:sz w:val="22"/>
          <w:szCs w:val="22"/>
        </w:rPr>
      </w:pPr>
      <w:r w:rsidRPr="005A5793">
        <w:rPr>
          <w:rFonts w:ascii="Palatino Linotype" w:hAnsi="Palatino Linotype" w:cs="Tahoma"/>
          <w:bCs/>
          <w:iCs/>
          <w:color w:val="000000"/>
          <w:sz w:val="22"/>
          <w:szCs w:val="22"/>
        </w:rPr>
        <w:t xml:space="preserve">Conforme a lo anterior, se logra vislumbrar que, en el presente caso, la información solicitada, rinde cuentas de la forma de utilización de los recursos públicos con los que contaba el Sujeto Obligado, </w:t>
      </w:r>
      <w:r w:rsidR="00066B4D">
        <w:rPr>
          <w:rFonts w:ascii="Palatino Linotype" w:hAnsi="Palatino Linotype" w:cs="Tahoma"/>
          <w:bCs/>
          <w:iCs/>
          <w:color w:val="000000"/>
          <w:sz w:val="22"/>
          <w:szCs w:val="22"/>
        </w:rPr>
        <w:t>y el result</w:t>
      </w:r>
      <w:r w:rsidR="00941BC5">
        <w:rPr>
          <w:rFonts w:ascii="Palatino Linotype" w:hAnsi="Palatino Linotype" w:cs="Tahoma"/>
          <w:bCs/>
          <w:iCs/>
          <w:color w:val="000000"/>
          <w:sz w:val="22"/>
          <w:szCs w:val="22"/>
        </w:rPr>
        <w:t>ad</w:t>
      </w:r>
      <w:r w:rsidR="00066B4D">
        <w:rPr>
          <w:rFonts w:ascii="Palatino Linotype" w:hAnsi="Palatino Linotype" w:cs="Tahoma"/>
          <w:bCs/>
          <w:iCs/>
          <w:color w:val="000000"/>
          <w:sz w:val="22"/>
          <w:szCs w:val="22"/>
        </w:rPr>
        <w:t>o de haberlos ejercido que en este caso corresponde al informe mencionado</w:t>
      </w:r>
      <w:r w:rsidR="00941BC5">
        <w:rPr>
          <w:rFonts w:ascii="Palatino Linotype" w:hAnsi="Palatino Linotype" w:cs="Tahoma"/>
          <w:bCs/>
          <w:iCs/>
          <w:color w:val="000000"/>
          <w:sz w:val="22"/>
          <w:szCs w:val="22"/>
        </w:rPr>
        <w:t xml:space="preserve">; además, que en el </w:t>
      </w:r>
      <w:proofErr w:type="spellStart"/>
      <w:r w:rsidR="00941BC5">
        <w:rPr>
          <w:rFonts w:ascii="Palatino Linotype" w:hAnsi="Palatino Linotype" w:cs="Tahoma"/>
          <w:bCs/>
          <w:iCs/>
          <w:color w:val="000000"/>
          <w:sz w:val="22"/>
          <w:szCs w:val="22"/>
        </w:rPr>
        <w:t>presete</w:t>
      </w:r>
      <w:proofErr w:type="spellEnd"/>
      <w:r w:rsidR="00941BC5">
        <w:rPr>
          <w:rFonts w:ascii="Palatino Linotype" w:hAnsi="Palatino Linotype" w:cs="Tahoma"/>
          <w:bCs/>
          <w:iCs/>
          <w:color w:val="000000"/>
          <w:sz w:val="22"/>
          <w:szCs w:val="22"/>
        </w:rPr>
        <w:t xml:space="preserve"> caso da a conocer de las actividades y gestiones realizadas por el Sujeto Obligado para garantizar la salubridad de las personas en el Municipio, al verificar la calidad del agua con la que cuentan sus pozos y realizar las acciones conducentes para brindar mejor el servicio de agua potable.</w:t>
      </w:r>
    </w:p>
    <w:p w14:paraId="4CF36EFD" w14:textId="77777777" w:rsidR="00BB13F7" w:rsidRPr="005A5793" w:rsidRDefault="00BB13F7" w:rsidP="00BB13F7">
      <w:pPr>
        <w:spacing w:line="360" w:lineRule="auto"/>
        <w:jc w:val="both"/>
        <w:rPr>
          <w:rFonts w:ascii="Palatino Linotype" w:eastAsia="Calibri" w:hAnsi="Palatino Linotype" w:cs="Tahoma"/>
          <w:bCs/>
          <w:iCs/>
          <w:sz w:val="22"/>
          <w:szCs w:val="22"/>
          <w:lang w:val="es-ES" w:eastAsia="en-US"/>
        </w:rPr>
      </w:pPr>
    </w:p>
    <w:p w14:paraId="133EB4F0" w14:textId="77777777" w:rsidR="00BB13F7" w:rsidRPr="005A5793" w:rsidRDefault="00BB13F7" w:rsidP="00BB13F7">
      <w:pPr>
        <w:spacing w:line="360" w:lineRule="auto"/>
        <w:jc w:val="both"/>
        <w:rPr>
          <w:rFonts w:ascii="Palatino Linotype" w:eastAsia="Palatino Linotype" w:hAnsi="Palatino Linotype" w:cs="Tahoma"/>
          <w:bCs/>
          <w:color w:val="000000"/>
          <w:sz w:val="22"/>
          <w:szCs w:val="22"/>
          <w:lang w:val="es-ES" w:eastAsia="es-MX"/>
        </w:rPr>
      </w:pPr>
      <w:r w:rsidRPr="005A5793">
        <w:rPr>
          <w:rFonts w:ascii="Palatino Linotype" w:eastAsia="Palatino Linotype" w:hAnsi="Palatino Linotype" w:cs="Tahoma"/>
          <w:bCs/>
          <w:color w:val="000000"/>
          <w:sz w:val="22"/>
          <w:szCs w:val="22"/>
          <w:lang w:val="es-ES" w:eastAsia="es-MX"/>
        </w:rPr>
        <w:lastRenderedPageBreak/>
        <w:t xml:space="preserve">En ese contexto, los artículos 3°, fracción XLV, y 137 de la Ley de Transparencia y Acceso a la Información Pública del Estado de México y Municipios y los numerales Segundo, fracción XVIII, y Quincuagésimo sexto de los </w:t>
      </w:r>
      <w:r w:rsidRPr="005A5793">
        <w:rPr>
          <w:rFonts w:ascii="Palatino Linotype" w:eastAsia="Palatino Linotype" w:hAnsi="Palatino Linotype" w:cs="Palatino Linotype"/>
          <w:color w:val="000000"/>
          <w:sz w:val="22"/>
          <w:szCs w:val="22"/>
          <w:lang w:eastAsia="es-MX"/>
        </w:rPr>
        <w:t>Lineamientos Generales</w:t>
      </w:r>
      <w:r w:rsidRPr="005A5793">
        <w:rPr>
          <w:rFonts w:ascii="Palatino Linotype" w:eastAsia="Palatino Linotype" w:hAnsi="Palatino Linotype" w:cs="Tahoma"/>
          <w:bCs/>
          <w:color w:val="000000"/>
          <w:sz w:val="22"/>
          <w:szCs w:val="22"/>
          <w:lang w:val="es-ES" w:eastAsia="es-MX"/>
        </w:rPr>
        <w:t>,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67B00CF0" w14:textId="77777777" w:rsidR="00BB13F7" w:rsidRPr="005A5793" w:rsidRDefault="00BB13F7" w:rsidP="00BB13F7">
      <w:pPr>
        <w:spacing w:line="360" w:lineRule="auto"/>
        <w:ind w:right="-93"/>
        <w:jc w:val="both"/>
        <w:rPr>
          <w:rFonts w:ascii="Palatino Linotype" w:eastAsia="Palatino Linotype" w:hAnsi="Palatino Linotype" w:cs="Palatino Linotype"/>
          <w:color w:val="000000"/>
          <w:sz w:val="22"/>
          <w:szCs w:val="22"/>
          <w:lang w:eastAsia="es-MX"/>
        </w:rPr>
      </w:pPr>
    </w:p>
    <w:p w14:paraId="082A8083" w14:textId="76FB0704" w:rsidR="00066B4D" w:rsidRDefault="00BB13F7" w:rsidP="00BB13F7">
      <w:pPr>
        <w:spacing w:line="360" w:lineRule="auto"/>
        <w:jc w:val="both"/>
        <w:rPr>
          <w:rFonts w:ascii="Palatino Linotype" w:eastAsia="Palatino Linotype" w:hAnsi="Palatino Linotype" w:cs="Tahoma"/>
          <w:bCs/>
          <w:color w:val="000000"/>
          <w:sz w:val="22"/>
          <w:szCs w:val="22"/>
          <w:lang w:val="es-ES" w:eastAsia="es-MX"/>
        </w:rPr>
      </w:pPr>
      <w:r w:rsidRPr="005A5793">
        <w:rPr>
          <w:rFonts w:ascii="Palatino Linotype" w:eastAsia="Palatino Linotype" w:hAnsi="Palatino Linotype" w:cs="Tahoma"/>
          <w:bCs/>
          <w:color w:val="000000"/>
          <w:sz w:val="22"/>
          <w:szCs w:val="22"/>
          <w:lang w:val="es-ES" w:eastAsia="es-MX"/>
        </w:rPr>
        <w:t>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el documento que da cuenta de la información solicitada, con lo cual se robustece que no procede</w:t>
      </w:r>
      <w:r w:rsidR="00066B4D">
        <w:rPr>
          <w:rFonts w:ascii="Palatino Linotype" w:eastAsia="Palatino Linotype" w:hAnsi="Palatino Linotype" w:cs="Tahoma"/>
          <w:bCs/>
          <w:color w:val="000000"/>
          <w:sz w:val="22"/>
          <w:szCs w:val="22"/>
          <w:lang w:val="es-ES" w:eastAsia="es-MX"/>
        </w:rPr>
        <w:t xml:space="preserve"> negar su acceso</w:t>
      </w:r>
      <w:r w:rsidRPr="005A5793">
        <w:rPr>
          <w:rFonts w:ascii="Palatino Linotype" w:eastAsia="Palatino Linotype" w:hAnsi="Palatino Linotype" w:cs="Tahoma"/>
          <w:bCs/>
          <w:color w:val="000000"/>
          <w:sz w:val="22"/>
          <w:szCs w:val="22"/>
          <w:lang w:val="es-ES" w:eastAsia="es-MX"/>
        </w:rPr>
        <w:t>; por lo que, deberá proporcionar</w:t>
      </w:r>
      <w:r w:rsidR="00066B4D">
        <w:rPr>
          <w:rFonts w:ascii="Palatino Linotype" w:eastAsia="Palatino Linotype" w:hAnsi="Palatino Linotype" w:cs="Tahoma"/>
          <w:bCs/>
          <w:color w:val="000000"/>
          <w:sz w:val="22"/>
          <w:szCs w:val="22"/>
          <w:lang w:val="es-ES" w:eastAsia="es-MX"/>
        </w:rPr>
        <w:t xml:space="preserve">lo en su caso en versión pública, ya que además los argumentos que realice el Sujeto Obligado no </w:t>
      </w:r>
      <w:r w:rsidR="00066B4D" w:rsidRPr="00066B4D">
        <w:rPr>
          <w:rFonts w:ascii="Palatino Linotype" w:eastAsia="Palatino Linotype" w:hAnsi="Palatino Linotype" w:cs="Tahoma"/>
          <w:bCs/>
          <w:color w:val="000000"/>
          <w:sz w:val="22"/>
          <w:szCs w:val="22"/>
          <w:lang w:val="es-ES" w:eastAsia="es-MX"/>
        </w:rPr>
        <w:t>debe</w:t>
      </w:r>
      <w:r w:rsidR="00066B4D">
        <w:rPr>
          <w:rFonts w:ascii="Palatino Linotype" w:eastAsia="Palatino Linotype" w:hAnsi="Palatino Linotype" w:cs="Tahoma"/>
          <w:bCs/>
          <w:color w:val="000000"/>
          <w:sz w:val="22"/>
          <w:szCs w:val="22"/>
          <w:lang w:val="es-ES" w:eastAsia="es-MX"/>
        </w:rPr>
        <w:t>n</w:t>
      </w:r>
      <w:r w:rsidR="00066B4D" w:rsidRPr="00066B4D">
        <w:rPr>
          <w:rFonts w:ascii="Palatino Linotype" w:eastAsia="Palatino Linotype" w:hAnsi="Palatino Linotype" w:cs="Tahoma"/>
          <w:bCs/>
          <w:color w:val="000000"/>
          <w:sz w:val="22"/>
          <w:szCs w:val="22"/>
          <w:lang w:val="es-ES" w:eastAsia="es-MX"/>
        </w:rPr>
        <w:t xml:space="preserve"> basarse en meras especulaciones o suposiciones, sino en elementos objetivos que deban evaluar que existe un riego actual e inminente.</w:t>
      </w:r>
    </w:p>
    <w:p w14:paraId="60C10C56" w14:textId="77777777" w:rsidR="007B0410" w:rsidRDefault="007B0410" w:rsidP="007B0410">
      <w:pPr>
        <w:spacing w:line="360" w:lineRule="auto"/>
        <w:jc w:val="both"/>
        <w:rPr>
          <w:rFonts w:ascii="Palatino Linotype" w:eastAsia="Palatino Linotype" w:hAnsi="Palatino Linotype" w:cs="Palatino Linotype"/>
          <w:sz w:val="22"/>
          <w:szCs w:val="22"/>
          <w:lang w:eastAsia="es-MX"/>
        </w:rPr>
      </w:pPr>
    </w:p>
    <w:p w14:paraId="1BFAF6A7" w14:textId="77777777" w:rsidR="00066B4D" w:rsidRPr="00DE1D44" w:rsidRDefault="00066B4D" w:rsidP="00066B4D">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w:t>
      </w:r>
      <w:r w:rsidRPr="00DE1D44">
        <w:rPr>
          <w:rFonts w:ascii="Palatino Linotype" w:eastAsia="Palatino Linotype" w:hAnsi="Palatino Linotype" w:cs="Palatino Linotype"/>
          <w:sz w:val="22"/>
          <w:szCs w:val="22"/>
        </w:rPr>
        <w:lastRenderedPageBreak/>
        <w:t>elaborar una versión pública en la que se testen las partes o secciones clasificadas, indicando su contenido de manera genérica y fundando y motivando su clasificación.</w:t>
      </w:r>
    </w:p>
    <w:p w14:paraId="05D5130D" w14:textId="77777777" w:rsidR="00066B4D" w:rsidRPr="00DE1D44" w:rsidRDefault="00066B4D" w:rsidP="00066B4D">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 </w:t>
      </w:r>
    </w:p>
    <w:p w14:paraId="5A489DE8" w14:textId="77777777" w:rsidR="00066B4D" w:rsidRDefault="00066B4D" w:rsidP="00066B4D">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C1B9242" w14:textId="77777777" w:rsidR="00066B4D" w:rsidRPr="007B0410" w:rsidRDefault="00066B4D" w:rsidP="007B0410">
      <w:pPr>
        <w:spacing w:line="360" w:lineRule="auto"/>
        <w:jc w:val="both"/>
        <w:rPr>
          <w:rFonts w:ascii="Palatino Linotype" w:eastAsia="Palatino Linotype" w:hAnsi="Palatino Linotype" w:cs="Palatino Linotype"/>
          <w:sz w:val="22"/>
          <w:szCs w:val="22"/>
          <w:lang w:eastAsia="es-MX"/>
        </w:rPr>
      </w:pPr>
    </w:p>
    <w:p w14:paraId="69032884" w14:textId="25F9C5D4" w:rsidR="005170EA" w:rsidRPr="005170EA" w:rsidRDefault="005170EA" w:rsidP="007B0410">
      <w:pPr>
        <w:spacing w:line="360" w:lineRule="auto"/>
        <w:jc w:val="both"/>
        <w:rPr>
          <w:rFonts w:ascii="Palatino Linotype" w:hAnsi="Palatino Linotype" w:cs="Tahoma"/>
          <w:b/>
          <w:sz w:val="22"/>
          <w:szCs w:val="22"/>
        </w:rPr>
      </w:pPr>
      <w:bookmarkStart w:id="15" w:name="_Toc189676781"/>
      <w:r w:rsidRPr="005170EA">
        <w:rPr>
          <w:rFonts w:ascii="Palatino Linotype" w:hAnsi="Palatino Linotype" w:cs="Tahoma"/>
          <w:b/>
          <w:sz w:val="22"/>
          <w:szCs w:val="22"/>
        </w:rPr>
        <w:t>SEXTO. Decisión</w:t>
      </w:r>
      <w:bookmarkEnd w:id="15"/>
    </w:p>
    <w:p w14:paraId="393631A9" w14:textId="77777777" w:rsidR="005170EA" w:rsidRPr="005170EA" w:rsidRDefault="005170EA" w:rsidP="007B0410">
      <w:pPr>
        <w:spacing w:line="360" w:lineRule="auto"/>
        <w:jc w:val="both"/>
        <w:rPr>
          <w:rFonts w:ascii="Palatino Linotype" w:hAnsi="Palatino Linotype" w:cs="Tahoma"/>
          <w:b/>
          <w:sz w:val="22"/>
          <w:szCs w:val="22"/>
        </w:rPr>
      </w:pPr>
    </w:p>
    <w:p w14:paraId="6F1BF4D6" w14:textId="4CFAEE14" w:rsidR="005170EA" w:rsidRPr="005170EA"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5170EA">
        <w:rPr>
          <w:rFonts w:ascii="Palatino Linotype" w:hAnsi="Palatino Linotype" w:cs="Tahoma"/>
          <w:b/>
          <w:bCs/>
          <w:sz w:val="22"/>
          <w:szCs w:val="22"/>
        </w:rPr>
        <w:t>MODIFICAR</w:t>
      </w:r>
      <w:r w:rsidRPr="005170EA">
        <w:rPr>
          <w:rFonts w:ascii="Palatino Linotype" w:hAnsi="Palatino Linotype" w:cs="Tahoma"/>
          <w:sz w:val="22"/>
          <w:szCs w:val="22"/>
        </w:rPr>
        <w:t xml:space="preserve"> la respuesta otorgada por el Sujeto Obligado a la solicitud de información </w:t>
      </w:r>
      <w:r w:rsidR="00066B4D" w:rsidRPr="00066B4D">
        <w:rPr>
          <w:rFonts w:ascii="Palatino Linotype" w:hAnsi="Palatino Linotype" w:cs="Tahoma"/>
          <w:sz w:val="22"/>
          <w:szCs w:val="22"/>
        </w:rPr>
        <w:t>00318/OASTLALNE/IP/2025</w:t>
      </w:r>
      <w:r w:rsidR="00066B4D">
        <w:rPr>
          <w:rFonts w:ascii="Palatino Linotype" w:hAnsi="Palatino Linotype" w:cs="Tahoma"/>
          <w:sz w:val="22"/>
          <w:szCs w:val="22"/>
        </w:rPr>
        <w:t xml:space="preserve"> </w:t>
      </w:r>
      <w:r w:rsidRPr="005170EA">
        <w:rPr>
          <w:rFonts w:ascii="Palatino Linotype" w:hAnsi="Palatino Linotype" w:cs="Tahoma"/>
          <w:sz w:val="22"/>
          <w:szCs w:val="22"/>
        </w:rPr>
        <w:t xml:space="preserve">a efecto de que entregue, </w:t>
      </w:r>
      <w:r w:rsidR="00B222B3">
        <w:rPr>
          <w:rFonts w:ascii="Palatino Linotype" w:hAnsi="Palatino Linotype" w:cs="Tahoma"/>
          <w:sz w:val="22"/>
          <w:szCs w:val="22"/>
        </w:rPr>
        <w:t>la información conforme se analizó.</w:t>
      </w:r>
      <w:r w:rsidRPr="005170EA">
        <w:rPr>
          <w:rFonts w:ascii="Palatino Linotype" w:hAnsi="Palatino Linotype" w:cs="Tahoma"/>
          <w:sz w:val="22"/>
          <w:szCs w:val="22"/>
        </w:rPr>
        <w:t xml:space="preserve"> </w:t>
      </w:r>
    </w:p>
    <w:p w14:paraId="1E8CAAC8" w14:textId="77777777" w:rsidR="005170EA" w:rsidRPr="005170EA" w:rsidRDefault="005170EA" w:rsidP="007B0410">
      <w:pPr>
        <w:spacing w:line="360" w:lineRule="auto"/>
        <w:jc w:val="both"/>
        <w:rPr>
          <w:rFonts w:ascii="Palatino Linotype" w:hAnsi="Palatino Linotype" w:cs="Tahoma"/>
          <w:sz w:val="22"/>
          <w:szCs w:val="22"/>
          <w:lang w:val="es-ES"/>
        </w:rPr>
      </w:pPr>
    </w:p>
    <w:p w14:paraId="15808A02" w14:textId="6D53DDA3" w:rsidR="005170EA" w:rsidRPr="005170EA" w:rsidRDefault="005170EA" w:rsidP="007B0410">
      <w:pPr>
        <w:spacing w:line="360" w:lineRule="auto"/>
        <w:jc w:val="both"/>
        <w:rPr>
          <w:rFonts w:ascii="Palatino Linotype" w:hAnsi="Palatino Linotype" w:cs="Tahoma"/>
          <w:b/>
          <w:bCs/>
          <w:sz w:val="22"/>
          <w:szCs w:val="22"/>
        </w:rPr>
      </w:pPr>
      <w:r w:rsidRPr="005170EA">
        <w:rPr>
          <w:rFonts w:ascii="Palatino Linotype" w:hAnsi="Palatino Linotype" w:cs="Tahoma"/>
          <w:b/>
          <w:bCs/>
          <w:sz w:val="22"/>
          <w:szCs w:val="22"/>
        </w:rPr>
        <w:t>Términos de la Resolución p</w:t>
      </w:r>
      <w:r w:rsidR="00DD6383">
        <w:rPr>
          <w:rFonts w:ascii="Palatino Linotype" w:hAnsi="Palatino Linotype" w:cs="Tahoma"/>
          <w:b/>
          <w:bCs/>
          <w:sz w:val="22"/>
          <w:szCs w:val="22"/>
        </w:rPr>
        <w:t>ara conocimiento del Particular</w:t>
      </w:r>
    </w:p>
    <w:p w14:paraId="7F3B2FE9" w14:textId="77777777" w:rsidR="005170EA" w:rsidRPr="005170EA" w:rsidRDefault="005170EA" w:rsidP="007B0410">
      <w:pPr>
        <w:spacing w:line="360" w:lineRule="auto"/>
        <w:jc w:val="both"/>
        <w:rPr>
          <w:rFonts w:ascii="Palatino Linotype" w:hAnsi="Palatino Linotype" w:cs="Tahoma"/>
          <w:b/>
          <w:bCs/>
          <w:sz w:val="22"/>
          <w:szCs w:val="22"/>
        </w:rPr>
      </w:pPr>
    </w:p>
    <w:p w14:paraId="68366373" w14:textId="77777777" w:rsidR="00066B4D"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sz w:val="22"/>
          <w:szCs w:val="22"/>
        </w:rPr>
        <w:t xml:space="preserve">Se le hace del conocimiento a la persona Recurrente que, en el presente asunto, se le da la razón, pues el </w:t>
      </w:r>
      <w:r w:rsidR="00E96DF1">
        <w:rPr>
          <w:rFonts w:ascii="Palatino Linotype" w:hAnsi="Palatino Linotype" w:cs="Tahoma"/>
          <w:sz w:val="22"/>
          <w:szCs w:val="22"/>
        </w:rPr>
        <w:t>Organismo Público Descentralizado para la Prestación de Los Servicios de Agua Potable Alcantarillado y Saneamiento del Municipio de Tlalnepantla de Baz</w:t>
      </w:r>
      <w:r w:rsidR="008141E5" w:rsidRPr="008141E5">
        <w:rPr>
          <w:rFonts w:ascii="Palatino Linotype" w:hAnsi="Palatino Linotype" w:cs="Tahoma"/>
          <w:sz w:val="22"/>
          <w:szCs w:val="22"/>
        </w:rPr>
        <w:t xml:space="preserve"> </w:t>
      </w:r>
      <w:r w:rsidRPr="005170EA">
        <w:rPr>
          <w:rFonts w:ascii="Palatino Linotype" w:hAnsi="Palatino Linotype" w:cs="Tahoma"/>
          <w:sz w:val="22"/>
          <w:szCs w:val="22"/>
        </w:rPr>
        <w:t xml:space="preserve">no proporcionó la </w:t>
      </w:r>
      <w:r w:rsidR="00066B4D">
        <w:rPr>
          <w:rFonts w:ascii="Palatino Linotype" w:hAnsi="Palatino Linotype" w:cs="Tahoma"/>
          <w:sz w:val="22"/>
          <w:szCs w:val="22"/>
        </w:rPr>
        <w:t>documentación en donde conste lo que es de su interés</w:t>
      </w:r>
      <w:r w:rsidRPr="005170EA">
        <w:rPr>
          <w:rFonts w:ascii="Palatino Linotype" w:hAnsi="Palatino Linotype" w:cs="Tahoma"/>
          <w:sz w:val="22"/>
          <w:szCs w:val="22"/>
        </w:rPr>
        <w:t>. Por ello, usted debe recibir a través del Sistema de Acceso a la Información Mexiquense (SAIMEX) la información solicitada.</w:t>
      </w:r>
    </w:p>
    <w:p w14:paraId="454260D1" w14:textId="77777777" w:rsidR="00066B4D" w:rsidRDefault="00066B4D" w:rsidP="007B0410">
      <w:pPr>
        <w:spacing w:line="360" w:lineRule="auto"/>
        <w:jc w:val="both"/>
        <w:rPr>
          <w:rFonts w:ascii="Palatino Linotype" w:hAnsi="Palatino Linotype" w:cs="Tahoma"/>
          <w:sz w:val="22"/>
          <w:szCs w:val="22"/>
        </w:rPr>
      </w:pPr>
    </w:p>
    <w:p w14:paraId="1CA9FEE6" w14:textId="09921BD5" w:rsidR="005170EA" w:rsidRPr="005170EA"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sz w:val="22"/>
          <w:szCs w:val="22"/>
        </w:rPr>
        <w:t xml:space="preserve"> La labor del Instituto, es apoyar a la población a acceder a la información pública y garantizar la protección de sus datos personales.</w:t>
      </w:r>
    </w:p>
    <w:p w14:paraId="0179BB99" w14:textId="77777777" w:rsidR="005170EA" w:rsidRPr="005170EA" w:rsidRDefault="005170EA" w:rsidP="007B0410">
      <w:pPr>
        <w:spacing w:line="360" w:lineRule="auto"/>
        <w:jc w:val="both"/>
        <w:rPr>
          <w:rFonts w:ascii="Palatino Linotype" w:hAnsi="Palatino Linotype" w:cs="Tahoma"/>
          <w:bCs/>
          <w:sz w:val="22"/>
          <w:szCs w:val="22"/>
        </w:rPr>
      </w:pPr>
      <w:r w:rsidRPr="005170EA">
        <w:rPr>
          <w:rFonts w:ascii="Palatino Linotype" w:hAnsi="Palatino Linotype" w:cs="Tahoma"/>
          <w:bCs/>
          <w:sz w:val="22"/>
          <w:szCs w:val="22"/>
        </w:rPr>
        <w:lastRenderedPageBreak/>
        <w:t>Por lo expuesto y fundado, este Pleno:</w:t>
      </w:r>
    </w:p>
    <w:p w14:paraId="361E8592" w14:textId="77777777" w:rsidR="005170EA" w:rsidRPr="005170EA" w:rsidRDefault="005170EA" w:rsidP="007B0410">
      <w:pPr>
        <w:spacing w:line="360" w:lineRule="auto"/>
        <w:jc w:val="both"/>
        <w:rPr>
          <w:rFonts w:ascii="Palatino Linotype" w:hAnsi="Palatino Linotype" w:cs="Tahoma"/>
          <w:bCs/>
          <w:sz w:val="22"/>
          <w:szCs w:val="22"/>
        </w:rPr>
      </w:pPr>
    </w:p>
    <w:p w14:paraId="4BF6F33A" w14:textId="7A2729C8" w:rsidR="005170EA" w:rsidRPr="005170EA" w:rsidRDefault="005170EA" w:rsidP="007B0410">
      <w:pPr>
        <w:spacing w:line="360" w:lineRule="auto"/>
        <w:jc w:val="center"/>
        <w:rPr>
          <w:rFonts w:ascii="Palatino Linotype" w:hAnsi="Palatino Linotype" w:cs="Tahoma"/>
          <w:b/>
          <w:sz w:val="22"/>
          <w:szCs w:val="22"/>
        </w:rPr>
      </w:pPr>
      <w:bookmarkStart w:id="16" w:name="_Toc189676782"/>
      <w:r w:rsidRPr="005170EA">
        <w:rPr>
          <w:rFonts w:ascii="Palatino Linotype" w:hAnsi="Palatino Linotype" w:cs="Tahoma"/>
          <w:b/>
          <w:sz w:val="22"/>
          <w:szCs w:val="22"/>
        </w:rPr>
        <w:t>R E S U E L V E</w:t>
      </w:r>
      <w:bookmarkEnd w:id="16"/>
    </w:p>
    <w:p w14:paraId="5BDDDE6C" w14:textId="77777777" w:rsidR="005170EA" w:rsidRPr="005170EA" w:rsidRDefault="005170EA" w:rsidP="007B0410">
      <w:pPr>
        <w:spacing w:line="360" w:lineRule="auto"/>
        <w:jc w:val="both"/>
        <w:rPr>
          <w:rFonts w:ascii="Palatino Linotype" w:hAnsi="Palatino Linotype" w:cs="Tahoma"/>
          <w:b/>
          <w:bCs/>
          <w:sz w:val="22"/>
          <w:szCs w:val="22"/>
        </w:rPr>
      </w:pPr>
    </w:p>
    <w:p w14:paraId="69AAB3B7" w14:textId="7232C711" w:rsidR="005170EA" w:rsidRPr="005170EA"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b/>
          <w:sz w:val="22"/>
          <w:szCs w:val="22"/>
        </w:rPr>
        <w:t xml:space="preserve">PRIMERO. </w:t>
      </w:r>
      <w:r w:rsidRPr="005170EA">
        <w:rPr>
          <w:rFonts w:ascii="Palatino Linotype" w:hAnsi="Palatino Linotype" w:cs="Tahoma"/>
          <w:sz w:val="22"/>
          <w:szCs w:val="22"/>
        </w:rPr>
        <w:t xml:space="preserve">Se </w:t>
      </w:r>
      <w:r w:rsidRPr="005170EA">
        <w:rPr>
          <w:rFonts w:ascii="Palatino Linotype" w:hAnsi="Palatino Linotype" w:cs="Tahoma"/>
          <w:b/>
          <w:sz w:val="22"/>
          <w:szCs w:val="22"/>
        </w:rPr>
        <w:t xml:space="preserve">MODIFICA </w:t>
      </w:r>
      <w:r w:rsidRPr="005170EA">
        <w:rPr>
          <w:rFonts w:ascii="Palatino Linotype" w:hAnsi="Palatino Linotype" w:cs="Tahoma"/>
          <w:sz w:val="22"/>
          <w:szCs w:val="22"/>
        </w:rPr>
        <w:t xml:space="preserve">la respuesta entregada por el </w:t>
      </w:r>
      <w:r w:rsidR="00E96DF1">
        <w:rPr>
          <w:rFonts w:ascii="Palatino Linotype" w:hAnsi="Palatino Linotype" w:cs="Tahoma"/>
          <w:sz w:val="22"/>
          <w:szCs w:val="22"/>
        </w:rPr>
        <w:t>Organismo Público Descentralizado para la Prestación de Los Servicios de Agua Potable Alcantarillado y Saneamiento del Municipio de Tlalnepantla de Baz</w:t>
      </w:r>
      <w:r w:rsidRPr="005170EA">
        <w:rPr>
          <w:rFonts w:ascii="Palatino Linotype" w:hAnsi="Palatino Linotype" w:cs="Tahoma"/>
          <w:sz w:val="22"/>
          <w:szCs w:val="22"/>
        </w:rPr>
        <w:t xml:space="preserve">, a la solicitud de información </w:t>
      </w:r>
      <w:r w:rsidR="000911E4" w:rsidRPr="000911E4">
        <w:rPr>
          <w:rFonts w:ascii="Palatino Linotype" w:hAnsi="Palatino Linotype" w:cs="Tahoma"/>
          <w:sz w:val="22"/>
          <w:szCs w:val="22"/>
        </w:rPr>
        <w:t>00318/OASTLALNE/IP/2025</w:t>
      </w:r>
      <w:r w:rsidRPr="005170EA">
        <w:rPr>
          <w:rFonts w:ascii="Palatino Linotype" w:hAnsi="Palatino Linotype" w:cs="Tahoma"/>
          <w:sz w:val="22"/>
          <w:szCs w:val="22"/>
        </w:rPr>
        <w:t xml:space="preserve">, por resultar </w:t>
      </w:r>
      <w:r w:rsidRPr="005170EA">
        <w:rPr>
          <w:rFonts w:ascii="Palatino Linotype" w:hAnsi="Palatino Linotype" w:cs="Tahoma"/>
          <w:b/>
          <w:bCs/>
          <w:sz w:val="22"/>
          <w:szCs w:val="22"/>
        </w:rPr>
        <w:t>FUNDADAS</w:t>
      </w:r>
      <w:r w:rsidRPr="005170EA">
        <w:rPr>
          <w:rFonts w:ascii="Palatino Linotype" w:hAnsi="Palatino Linotype" w:cs="Tahoma"/>
          <w:b/>
          <w:sz w:val="22"/>
          <w:szCs w:val="22"/>
        </w:rPr>
        <w:t xml:space="preserve"> </w:t>
      </w:r>
      <w:r w:rsidRPr="005170EA">
        <w:rPr>
          <w:rFonts w:ascii="Palatino Linotype" w:hAnsi="Palatino Linotype" w:cs="Tahoma"/>
          <w:sz w:val="22"/>
          <w:szCs w:val="22"/>
        </w:rPr>
        <w:t>las razones o motivos de inconformidad hechos valer por la persona Recurrente, en términos de los considerandos QUINTO y SEXTO de la presente Resolución.</w:t>
      </w:r>
    </w:p>
    <w:p w14:paraId="54BD758E" w14:textId="77777777" w:rsidR="005170EA" w:rsidRPr="005170EA" w:rsidRDefault="005170EA" w:rsidP="007B0410">
      <w:pPr>
        <w:spacing w:line="360" w:lineRule="auto"/>
        <w:jc w:val="both"/>
        <w:rPr>
          <w:rFonts w:ascii="Palatino Linotype" w:hAnsi="Palatino Linotype" w:cs="Tahoma"/>
          <w:sz w:val="22"/>
          <w:szCs w:val="22"/>
        </w:rPr>
      </w:pPr>
    </w:p>
    <w:p w14:paraId="0353AF04" w14:textId="04F8DC3A" w:rsidR="00BD544A" w:rsidRDefault="005170EA" w:rsidP="000911E4">
      <w:pPr>
        <w:spacing w:line="360" w:lineRule="auto"/>
        <w:jc w:val="both"/>
        <w:rPr>
          <w:rFonts w:ascii="Palatino Linotype" w:hAnsi="Palatino Linotype" w:cs="Tahoma"/>
          <w:bCs/>
          <w:sz w:val="22"/>
          <w:szCs w:val="22"/>
        </w:rPr>
      </w:pPr>
      <w:r w:rsidRPr="005170EA">
        <w:rPr>
          <w:rFonts w:ascii="Palatino Linotype" w:hAnsi="Palatino Linotype" w:cs="Tahoma"/>
          <w:b/>
          <w:sz w:val="22"/>
          <w:szCs w:val="22"/>
        </w:rPr>
        <w:t xml:space="preserve">SEGUNDO. </w:t>
      </w:r>
      <w:r w:rsidRPr="005170EA">
        <w:rPr>
          <w:rFonts w:ascii="Palatino Linotype" w:hAnsi="Palatino Linotype" w:cs="Tahoma"/>
          <w:sz w:val="22"/>
          <w:szCs w:val="22"/>
        </w:rPr>
        <w:t xml:space="preserve">Se </w:t>
      </w:r>
      <w:r w:rsidRPr="005170EA">
        <w:rPr>
          <w:rFonts w:ascii="Palatino Linotype" w:hAnsi="Palatino Linotype" w:cs="Tahoma"/>
          <w:b/>
          <w:sz w:val="22"/>
          <w:szCs w:val="22"/>
        </w:rPr>
        <w:t>ORDENA</w:t>
      </w:r>
      <w:r w:rsidRPr="005170EA">
        <w:rPr>
          <w:rFonts w:ascii="Palatino Linotype" w:hAnsi="Palatino Linotype" w:cs="Tahoma"/>
          <w:sz w:val="22"/>
          <w:szCs w:val="22"/>
        </w:rPr>
        <w:t xml:space="preserve"> al Sujeto Obligado</w:t>
      </w:r>
      <w:r w:rsidRPr="005170EA">
        <w:rPr>
          <w:rFonts w:ascii="Palatino Linotype" w:hAnsi="Palatino Linotype" w:cs="Tahoma"/>
          <w:b/>
          <w:sz w:val="22"/>
          <w:szCs w:val="22"/>
        </w:rPr>
        <w:t xml:space="preserve">, </w:t>
      </w:r>
      <w:r w:rsidRPr="005170EA">
        <w:rPr>
          <w:rFonts w:ascii="Palatino Linotype" w:hAnsi="Palatino Linotype" w:cs="Tahoma"/>
          <w:sz w:val="22"/>
          <w:szCs w:val="22"/>
        </w:rPr>
        <w:t>a efecto de que, entregue a través del Sistema de Acceso a la Información Mexiquense (SAIMEX),</w:t>
      </w:r>
      <w:r w:rsidR="000911E4">
        <w:rPr>
          <w:rFonts w:ascii="Palatino Linotype" w:hAnsi="Palatino Linotype" w:cs="Tahoma"/>
          <w:sz w:val="22"/>
          <w:szCs w:val="22"/>
        </w:rPr>
        <w:t xml:space="preserve"> de ser procedente </w:t>
      </w:r>
      <w:r w:rsidRPr="005170EA">
        <w:rPr>
          <w:rFonts w:ascii="Palatino Linotype" w:hAnsi="Palatino Linotype" w:cs="Tahoma"/>
          <w:sz w:val="22"/>
          <w:szCs w:val="22"/>
        </w:rPr>
        <w:t>en versión pública,</w:t>
      </w:r>
      <w:r w:rsidRPr="005170EA">
        <w:rPr>
          <w:rFonts w:ascii="Palatino Linotype" w:hAnsi="Palatino Linotype" w:cs="Tahoma"/>
          <w:bCs/>
          <w:sz w:val="22"/>
          <w:szCs w:val="22"/>
        </w:rPr>
        <w:t xml:space="preserve"> </w:t>
      </w:r>
      <w:r w:rsidR="000911E4">
        <w:rPr>
          <w:rFonts w:ascii="Palatino Linotype" w:hAnsi="Palatino Linotype" w:cs="Tahoma"/>
          <w:bCs/>
          <w:sz w:val="22"/>
          <w:szCs w:val="22"/>
        </w:rPr>
        <w:t>l</w:t>
      </w:r>
      <w:r w:rsidR="000911E4" w:rsidRPr="000911E4">
        <w:rPr>
          <w:rFonts w:ascii="Palatino Linotype" w:hAnsi="Palatino Linotype" w:cs="Tahoma"/>
          <w:bCs/>
          <w:sz w:val="22"/>
          <w:szCs w:val="22"/>
        </w:rPr>
        <w:t xml:space="preserve">os análisis fisicoquímicos-bacteriológicos </w:t>
      </w:r>
      <w:r w:rsidR="000911E4">
        <w:rPr>
          <w:rFonts w:ascii="Palatino Linotype" w:hAnsi="Palatino Linotype" w:cs="Tahoma"/>
          <w:bCs/>
          <w:sz w:val="22"/>
          <w:szCs w:val="22"/>
        </w:rPr>
        <w:t>referidos en respuesta.</w:t>
      </w:r>
    </w:p>
    <w:p w14:paraId="3C6DEB8B" w14:textId="77777777" w:rsidR="00BD544A" w:rsidRDefault="00BD544A" w:rsidP="007B0410">
      <w:pPr>
        <w:spacing w:line="360" w:lineRule="auto"/>
        <w:jc w:val="both"/>
        <w:rPr>
          <w:rFonts w:ascii="Palatino Linotype" w:hAnsi="Palatino Linotype" w:cs="Tahoma"/>
          <w:bCs/>
          <w:sz w:val="22"/>
          <w:szCs w:val="22"/>
        </w:rPr>
      </w:pPr>
    </w:p>
    <w:p w14:paraId="5FF20B17" w14:textId="5955E1C9"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Además,</w:t>
      </w:r>
      <w:r w:rsidR="00941BC5">
        <w:rPr>
          <w:rFonts w:ascii="Palatino Linotype" w:hAnsi="Palatino Linotype" w:cs="Tahoma"/>
          <w:bCs/>
          <w:iCs/>
          <w:sz w:val="22"/>
          <w:szCs w:val="22"/>
        </w:rPr>
        <w:t xml:space="preserve"> de ser necesario,</w:t>
      </w:r>
      <w:r w:rsidRPr="005170EA">
        <w:rPr>
          <w:rFonts w:ascii="Palatino Linotype" w:hAnsi="Palatino Linotype" w:cs="Tahoma"/>
          <w:bCs/>
          <w:iCs/>
          <w:sz w:val="22"/>
          <w:szCs w:val="22"/>
        </w:rPr>
        <w:t xml:space="preserve">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63A048CC" w14:textId="77777777" w:rsidR="005170EA" w:rsidRPr="005170EA" w:rsidRDefault="005170EA" w:rsidP="007B0410">
      <w:pPr>
        <w:spacing w:line="360" w:lineRule="auto"/>
        <w:jc w:val="both"/>
        <w:rPr>
          <w:rFonts w:ascii="Palatino Linotype" w:hAnsi="Palatino Linotype" w:cs="Tahoma"/>
          <w:bCs/>
          <w:iCs/>
          <w:sz w:val="22"/>
          <w:szCs w:val="22"/>
        </w:rPr>
      </w:pPr>
    </w:p>
    <w:p w14:paraId="171592FA" w14:textId="77777777" w:rsidR="005170EA" w:rsidRPr="005170EA" w:rsidRDefault="005170EA" w:rsidP="007B0410">
      <w:pPr>
        <w:spacing w:line="360" w:lineRule="auto"/>
        <w:jc w:val="both"/>
        <w:rPr>
          <w:rFonts w:ascii="Palatino Linotype" w:hAnsi="Palatino Linotype" w:cs="Tahoma"/>
          <w:b/>
          <w:sz w:val="22"/>
          <w:szCs w:val="22"/>
        </w:rPr>
      </w:pPr>
      <w:r w:rsidRPr="005170EA">
        <w:rPr>
          <w:rFonts w:ascii="Palatino Linotype" w:hAnsi="Palatino Linotype" w:cs="Tahoma"/>
          <w:b/>
          <w:sz w:val="22"/>
          <w:szCs w:val="22"/>
        </w:rPr>
        <w:t xml:space="preserve">TERCERO. NOTIFÍQUESE POR SAIMEX </w:t>
      </w:r>
      <w:r w:rsidRPr="005170EA">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sidRPr="005170EA">
        <w:rPr>
          <w:rFonts w:ascii="Palatino Linotype" w:hAnsi="Palatino Linotype" w:cs="Tahoma"/>
          <w:sz w:val="22"/>
          <w:szCs w:val="22"/>
        </w:rPr>
        <w:lastRenderedPageBreak/>
        <w:t>resolución o hacerlo de manera parcial, se le impondrá una medida de apremio de conformidad con lo previsto en los artículos 198, 200, fracción III, 214, 215 y 216 de la Ley referida.</w:t>
      </w:r>
    </w:p>
    <w:p w14:paraId="31B444A2" w14:textId="77777777" w:rsidR="005170EA" w:rsidRPr="005170EA" w:rsidRDefault="005170EA" w:rsidP="007B0410">
      <w:pPr>
        <w:spacing w:line="360" w:lineRule="auto"/>
        <w:jc w:val="both"/>
        <w:rPr>
          <w:rFonts w:ascii="Palatino Linotype" w:hAnsi="Palatino Linotype" w:cs="Tahoma"/>
          <w:sz w:val="22"/>
          <w:szCs w:val="22"/>
        </w:rPr>
      </w:pPr>
    </w:p>
    <w:p w14:paraId="6BB9BD16" w14:textId="77777777" w:rsidR="005170EA" w:rsidRPr="005170EA"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97E4B6" w14:textId="77777777" w:rsidR="005170EA" w:rsidRPr="005170EA" w:rsidRDefault="005170EA" w:rsidP="007B0410">
      <w:pPr>
        <w:spacing w:line="360" w:lineRule="auto"/>
        <w:jc w:val="both"/>
        <w:rPr>
          <w:rFonts w:ascii="Palatino Linotype" w:hAnsi="Palatino Linotype" w:cs="Tahoma"/>
          <w:sz w:val="22"/>
          <w:szCs w:val="22"/>
        </w:rPr>
      </w:pPr>
    </w:p>
    <w:p w14:paraId="112DED5E" w14:textId="77777777" w:rsidR="005170EA" w:rsidRPr="005170EA"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b/>
          <w:bCs/>
          <w:sz w:val="22"/>
          <w:szCs w:val="22"/>
        </w:rPr>
        <w:t xml:space="preserve">CUARTO. </w:t>
      </w:r>
      <w:r w:rsidRPr="005170EA">
        <w:rPr>
          <w:rFonts w:ascii="Palatino Linotype" w:hAnsi="Palatino Linotype" w:cs="Tahoma"/>
          <w:b/>
          <w:sz w:val="22"/>
          <w:szCs w:val="22"/>
        </w:rPr>
        <w:t>NOTIFÍQUESE POR SAIMEX</w:t>
      </w:r>
      <w:r w:rsidRPr="005170EA">
        <w:rPr>
          <w:rFonts w:ascii="Palatino Linotype" w:hAnsi="Palatino Linotype" w:cs="Tahoma"/>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29F7DB0F" w14:textId="77777777" w:rsidR="005170EA" w:rsidRDefault="005170EA" w:rsidP="007B0410">
      <w:pPr>
        <w:spacing w:line="360" w:lineRule="auto"/>
        <w:jc w:val="both"/>
        <w:rPr>
          <w:rFonts w:ascii="Palatino Linotype" w:hAnsi="Palatino Linotype" w:cs="Tahoma"/>
          <w:sz w:val="22"/>
          <w:szCs w:val="22"/>
        </w:rPr>
      </w:pPr>
    </w:p>
    <w:p w14:paraId="249B92DC" w14:textId="6801F0D8" w:rsidR="00803E3D" w:rsidRDefault="00803E3D" w:rsidP="007B0410">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A20E6">
        <w:rPr>
          <w:rFonts w:ascii="Palatino Linotype" w:hAnsi="Palatino Linotype" w:cs="Tahoma"/>
          <w:sz w:val="22"/>
          <w:szCs w:val="22"/>
          <w:lang w:eastAsia="es-MX"/>
        </w:rPr>
        <w:t xml:space="preserve">TRIGÉSIMA </w:t>
      </w:r>
      <w:r w:rsidR="000911E4">
        <w:rPr>
          <w:rFonts w:ascii="Palatino Linotype" w:hAnsi="Palatino Linotype" w:cs="Tahoma"/>
          <w:sz w:val="22"/>
          <w:szCs w:val="22"/>
          <w:lang w:eastAsia="es-MX"/>
        </w:rPr>
        <w:t xml:space="preserve">SÉPTIMA </w:t>
      </w:r>
      <w:r w:rsidRPr="00FB571A">
        <w:rPr>
          <w:rFonts w:ascii="Palatino Linotype" w:hAnsi="Palatino Linotype" w:cs="Tahoma"/>
          <w:sz w:val="22"/>
          <w:szCs w:val="22"/>
          <w:lang w:eastAsia="es-MX"/>
        </w:rPr>
        <w:t xml:space="preserve">SESIÓN ORDINARIA, CELEBRADA </w:t>
      </w:r>
      <w:r w:rsidR="008141E5" w:rsidRPr="00FB571A">
        <w:rPr>
          <w:rFonts w:ascii="Palatino Linotype" w:hAnsi="Palatino Linotype" w:cs="Tahoma"/>
          <w:sz w:val="22"/>
          <w:szCs w:val="22"/>
          <w:lang w:eastAsia="es-MX"/>
        </w:rPr>
        <w:t xml:space="preserve">EL </w:t>
      </w:r>
      <w:r w:rsidR="000911E4">
        <w:rPr>
          <w:rFonts w:ascii="Palatino Linotype" w:hAnsi="Palatino Linotype" w:cs="Tahoma"/>
          <w:sz w:val="22"/>
          <w:szCs w:val="22"/>
          <w:lang w:eastAsia="es-MX"/>
        </w:rPr>
        <w:t>QUINCE</w:t>
      </w:r>
      <w:r w:rsidR="002E40C2">
        <w:rPr>
          <w:rFonts w:ascii="Palatino Linotype" w:hAnsi="Palatino Linotype" w:cs="Tahoma"/>
          <w:sz w:val="22"/>
          <w:szCs w:val="22"/>
          <w:lang w:eastAsia="es-MX"/>
        </w:rPr>
        <w:t xml:space="preserve"> DE OCTUBRE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7F5DD58A" w14:textId="77777777" w:rsidR="00163BAA" w:rsidRDefault="00163BAA" w:rsidP="007B0410">
      <w:pPr>
        <w:spacing w:line="360" w:lineRule="auto"/>
        <w:contextualSpacing/>
        <w:jc w:val="both"/>
        <w:rPr>
          <w:rFonts w:ascii="Palatino Linotype" w:hAnsi="Palatino Linotype" w:cs="Tahoma"/>
          <w:sz w:val="22"/>
          <w:szCs w:val="22"/>
        </w:rPr>
      </w:pPr>
    </w:p>
    <w:p w14:paraId="4DD6043F" w14:textId="77777777" w:rsidR="00163BAA" w:rsidRDefault="00163BAA" w:rsidP="007B0410">
      <w:pPr>
        <w:spacing w:line="360" w:lineRule="auto"/>
        <w:contextualSpacing/>
        <w:jc w:val="both"/>
        <w:rPr>
          <w:rFonts w:ascii="Palatino Linotype" w:hAnsi="Palatino Linotype" w:cs="Tahoma"/>
          <w:sz w:val="22"/>
          <w:szCs w:val="22"/>
        </w:rPr>
      </w:pPr>
    </w:p>
    <w:p w14:paraId="266DBB22" w14:textId="77777777" w:rsidR="0089175F" w:rsidRDefault="0089175F" w:rsidP="007B0410">
      <w:pPr>
        <w:spacing w:line="360" w:lineRule="auto"/>
        <w:contextualSpacing/>
        <w:jc w:val="both"/>
        <w:rPr>
          <w:rFonts w:ascii="Palatino Linotype" w:hAnsi="Palatino Linotype" w:cs="Tahoma"/>
          <w:sz w:val="22"/>
          <w:szCs w:val="22"/>
        </w:rPr>
      </w:pPr>
    </w:p>
    <w:p w14:paraId="5AB0BD73" w14:textId="77777777" w:rsidR="0089175F" w:rsidRDefault="0089175F" w:rsidP="007B0410">
      <w:pPr>
        <w:spacing w:line="360" w:lineRule="auto"/>
        <w:contextualSpacing/>
        <w:jc w:val="both"/>
        <w:rPr>
          <w:rFonts w:ascii="Palatino Linotype" w:hAnsi="Palatino Linotype" w:cs="Tahoma"/>
          <w:sz w:val="22"/>
          <w:szCs w:val="22"/>
        </w:rPr>
      </w:pPr>
    </w:p>
    <w:p w14:paraId="4960C429" w14:textId="77777777" w:rsidR="0089175F" w:rsidRDefault="0089175F" w:rsidP="007B0410">
      <w:pPr>
        <w:spacing w:line="360" w:lineRule="auto"/>
        <w:contextualSpacing/>
        <w:jc w:val="both"/>
        <w:rPr>
          <w:rFonts w:ascii="Palatino Linotype" w:hAnsi="Palatino Linotype" w:cs="Tahoma"/>
          <w:sz w:val="22"/>
          <w:szCs w:val="22"/>
        </w:rPr>
      </w:pPr>
    </w:p>
    <w:p w14:paraId="20523B81" w14:textId="77777777" w:rsidR="0089175F" w:rsidRDefault="0089175F" w:rsidP="007B0410">
      <w:pPr>
        <w:spacing w:line="360" w:lineRule="auto"/>
        <w:contextualSpacing/>
        <w:jc w:val="both"/>
        <w:rPr>
          <w:rFonts w:ascii="Palatino Linotype" w:hAnsi="Palatino Linotype" w:cs="Tahoma"/>
          <w:sz w:val="22"/>
          <w:szCs w:val="22"/>
        </w:rPr>
      </w:pPr>
    </w:p>
    <w:p w14:paraId="0DC178D7" w14:textId="77777777" w:rsidR="001F1A77" w:rsidRDefault="001F1A77" w:rsidP="007B0410">
      <w:pPr>
        <w:spacing w:line="360" w:lineRule="auto"/>
        <w:contextualSpacing/>
        <w:jc w:val="both"/>
        <w:rPr>
          <w:rFonts w:ascii="Palatino Linotype" w:hAnsi="Palatino Linotype" w:cs="Tahoma"/>
          <w:sz w:val="22"/>
          <w:szCs w:val="22"/>
        </w:rPr>
      </w:pPr>
    </w:p>
    <w:p w14:paraId="524593B1" w14:textId="77777777" w:rsidR="001F1A77" w:rsidRDefault="001F1A77" w:rsidP="007B0410">
      <w:pPr>
        <w:spacing w:line="360" w:lineRule="auto"/>
        <w:contextualSpacing/>
        <w:jc w:val="both"/>
        <w:rPr>
          <w:rFonts w:ascii="Palatino Linotype" w:hAnsi="Palatino Linotype" w:cs="Tahoma"/>
          <w:sz w:val="22"/>
          <w:szCs w:val="22"/>
        </w:rPr>
      </w:pPr>
    </w:p>
    <w:p w14:paraId="523FC0FF" w14:textId="77777777" w:rsidR="000B1059" w:rsidRDefault="000B1059" w:rsidP="007B0410">
      <w:pPr>
        <w:spacing w:line="360" w:lineRule="auto"/>
        <w:contextualSpacing/>
        <w:jc w:val="both"/>
        <w:rPr>
          <w:rFonts w:ascii="Palatino Linotype" w:hAnsi="Palatino Linotype" w:cs="Tahoma"/>
          <w:sz w:val="22"/>
          <w:szCs w:val="22"/>
        </w:rPr>
      </w:pPr>
    </w:p>
    <w:p w14:paraId="72DBCC5A" w14:textId="77777777" w:rsidR="000B1059" w:rsidRDefault="000B1059" w:rsidP="007B0410">
      <w:pPr>
        <w:spacing w:line="360" w:lineRule="auto"/>
        <w:contextualSpacing/>
        <w:jc w:val="both"/>
        <w:rPr>
          <w:rFonts w:ascii="Palatino Linotype" w:hAnsi="Palatino Linotype" w:cs="Tahoma"/>
          <w:sz w:val="22"/>
          <w:szCs w:val="22"/>
        </w:rPr>
      </w:pPr>
    </w:p>
    <w:p w14:paraId="753B911A" w14:textId="77777777" w:rsidR="000B1059" w:rsidRDefault="000B1059" w:rsidP="007B0410">
      <w:pPr>
        <w:spacing w:line="360" w:lineRule="auto"/>
        <w:contextualSpacing/>
        <w:jc w:val="both"/>
        <w:rPr>
          <w:rFonts w:ascii="Palatino Linotype" w:hAnsi="Palatino Linotype" w:cs="Tahoma"/>
          <w:sz w:val="22"/>
          <w:szCs w:val="22"/>
        </w:rPr>
      </w:pPr>
    </w:p>
    <w:p w14:paraId="093A8EC1" w14:textId="77777777" w:rsidR="001F1A77" w:rsidRDefault="001F1A77" w:rsidP="007B0410">
      <w:pPr>
        <w:spacing w:line="360" w:lineRule="auto"/>
        <w:contextualSpacing/>
        <w:jc w:val="both"/>
        <w:rPr>
          <w:rFonts w:ascii="Palatino Linotype" w:hAnsi="Palatino Linotype" w:cs="Tahoma"/>
          <w:sz w:val="22"/>
          <w:szCs w:val="22"/>
        </w:rPr>
      </w:pPr>
    </w:p>
    <w:p w14:paraId="268342C7" w14:textId="77777777" w:rsidR="001F1A77" w:rsidRDefault="001F1A77" w:rsidP="007B0410">
      <w:pPr>
        <w:spacing w:line="360" w:lineRule="auto"/>
        <w:contextualSpacing/>
        <w:jc w:val="both"/>
        <w:rPr>
          <w:rFonts w:ascii="Palatino Linotype" w:hAnsi="Palatino Linotype" w:cs="Tahoma"/>
          <w:sz w:val="22"/>
          <w:szCs w:val="22"/>
        </w:rPr>
      </w:pPr>
    </w:p>
    <w:p w14:paraId="14A59CC5" w14:textId="77777777" w:rsidR="001F1A77" w:rsidRDefault="001F1A77" w:rsidP="007B0410">
      <w:pPr>
        <w:spacing w:line="360" w:lineRule="auto"/>
        <w:contextualSpacing/>
        <w:jc w:val="both"/>
        <w:rPr>
          <w:rFonts w:ascii="Palatino Linotype" w:hAnsi="Palatino Linotype" w:cs="Tahoma"/>
          <w:sz w:val="22"/>
          <w:szCs w:val="22"/>
        </w:rPr>
      </w:pPr>
    </w:p>
    <w:p w14:paraId="307BE831" w14:textId="77777777" w:rsidR="001F1A77" w:rsidRDefault="001F1A77" w:rsidP="007B0410">
      <w:pPr>
        <w:spacing w:line="360" w:lineRule="auto"/>
        <w:contextualSpacing/>
        <w:jc w:val="both"/>
        <w:rPr>
          <w:rFonts w:ascii="Palatino Linotype" w:hAnsi="Palatino Linotype" w:cs="Tahoma"/>
          <w:sz w:val="22"/>
          <w:szCs w:val="22"/>
        </w:rPr>
      </w:pPr>
    </w:p>
    <w:p w14:paraId="1C87633D" w14:textId="77777777" w:rsidR="001F1A77" w:rsidRDefault="001F1A77" w:rsidP="007B0410">
      <w:pPr>
        <w:spacing w:line="360" w:lineRule="auto"/>
        <w:contextualSpacing/>
        <w:jc w:val="both"/>
        <w:rPr>
          <w:rFonts w:ascii="Palatino Linotype" w:hAnsi="Palatino Linotype" w:cs="Tahoma"/>
          <w:sz w:val="22"/>
          <w:szCs w:val="22"/>
        </w:rPr>
      </w:pPr>
    </w:p>
    <w:p w14:paraId="10F6E0EC" w14:textId="77777777" w:rsidR="001F1A77" w:rsidRDefault="001F1A77" w:rsidP="007B0410">
      <w:pPr>
        <w:spacing w:line="360" w:lineRule="auto"/>
        <w:contextualSpacing/>
        <w:jc w:val="both"/>
        <w:rPr>
          <w:rFonts w:ascii="Palatino Linotype" w:hAnsi="Palatino Linotype" w:cs="Tahoma"/>
          <w:sz w:val="22"/>
          <w:szCs w:val="22"/>
        </w:rPr>
      </w:pPr>
    </w:p>
    <w:p w14:paraId="6A1F7554" w14:textId="77777777" w:rsidR="001F1A77" w:rsidRDefault="001F1A77" w:rsidP="007B0410">
      <w:pPr>
        <w:spacing w:line="360" w:lineRule="auto"/>
        <w:contextualSpacing/>
        <w:jc w:val="both"/>
        <w:rPr>
          <w:rFonts w:ascii="Palatino Linotype" w:hAnsi="Palatino Linotype" w:cs="Tahoma"/>
          <w:sz w:val="22"/>
          <w:szCs w:val="22"/>
        </w:rPr>
      </w:pPr>
    </w:p>
    <w:p w14:paraId="53E50F2D" w14:textId="77777777" w:rsidR="001F1A77" w:rsidRPr="003A1DF0" w:rsidRDefault="001F1A77" w:rsidP="007B0410">
      <w:pPr>
        <w:spacing w:line="360" w:lineRule="auto"/>
        <w:contextualSpacing/>
        <w:jc w:val="both"/>
        <w:rPr>
          <w:rFonts w:ascii="Palatino Linotype" w:hAnsi="Palatino Linotype" w:cs="Tahoma"/>
          <w:sz w:val="22"/>
          <w:szCs w:val="22"/>
        </w:rPr>
      </w:pPr>
    </w:p>
    <w:p w14:paraId="15840E43" w14:textId="77777777" w:rsidR="003A1DF0" w:rsidRPr="003A1DF0" w:rsidRDefault="003A1DF0" w:rsidP="007B0410">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50B56" w14:textId="77777777" w:rsidR="00362694" w:rsidRDefault="00362694" w:rsidP="00B31222">
      <w:r>
        <w:separator/>
      </w:r>
    </w:p>
  </w:endnote>
  <w:endnote w:type="continuationSeparator" w:id="0">
    <w:p w14:paraId="23649C73" w14:textId="77777777" w:rsidR="00362694" w:rsidRDefault="00362694" w:rsidP="00B31222">
      <w:r>
        <w:continuationSeparator/>
      </w:r>
    </w:p>
  </w:endnote>
  <w:endnote w:type="continuationNotice" w:id="1">
    <w:p w14:paraId="5D4CEAC1" w14:textId="77777777" w:rsidR="00362694" w:rsidRDefault="00362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294A6AE5"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1C77">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1C77">
              <w:rPr>
                <w:b/>
                <w:bCs/>
                <w:noProof/>
              </w:rPr>
              <w:t>24</w:t>
            </w:r>
            <w:r>
              <w:rPr>
                <w:b/>
                <w:bCs/>
                <w:sz w:val="24"/>
                <w:szCs w:val="24"/>
              </w:rPr>
              <w:fldChar w:fldCharType="end"/>
            </w:r>
          </w:p>
        </w:sdtContent>
      </w:sdt>
    </w:sdtContent>
  </w:sdt>
  <w:p w14:paraId="26F3A5EA" w14:textId="77777777" w:rsidR="006379D0" w:rsidRDefault="00637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2AD37E8C"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1C7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1C77">
              <w:rPr>
                <w:b/>
                <w:bCs/>
                <w:noProof/>
              </w:rPr>
              <w:t>24</w:t>
            </w:r>
            <w:r>
              <w:rPr>
                <w:b/>
                <w:bCs/>
                <w:sz w:val="24"/>
                <w:szCs w:val="24"/>
              </w:rPr>
              <w:fldChar w:fldCharType="end"/>
            </w:r>
          </w:p>
        </w:sdtContent>
      </w:sdt>
    </w:sdtContent>
  </w:sdt>
  <w:p w14:paraId="0EAA7949" w14:textId="77777777" w:rsidR="006379D0" w:rsidRDefault="006379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B4BBF" w14:textId="77777777" w:rsidR="00362694" w:rsidRDefault="00362694" w:rsidP="00B31222">
      <w:r>
        <w:separator/>
      </w:r>
    </w:p>
  </w:footnote>
  <w:footnote w:type="continuationSeparator" w:id="0">
    <w:p w14:paraId="7EFB4801" w14:textId="77777777" w:rsidR="00362694" w:rsidRDefault="00362694" w:rsidP="00B31222">
      <w:r>
        <w:continuationSeparator/>
      </w:r>
    </w:p>
  </w:footnote>
  <w:footnote w:type="continuationNotice" w:id="1">
    <w:p w14:paraId="4F9F7DD7" w14:textId="77777777" w:rsidR="00362694" w:rsidRDefault="003626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7FB5C" w14:textId="77777777" w:rsidR="006379D0" w:rsidRDefault="00000000">
    <w:pPr>
      <w:pStyle w:val="Encabezado"/>
    </w:pPr>
    <w:r>
      <w:rPr>
        <w:noProof/>
        <w:lang w:eastAsia="es-MX"/>
      </w:rPr>
      <w:pict w14:anchorId="0EF35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Layout w:type="fixed"/>
      <w:tblLook w:val="04A0" w:firstRow="1" w:lastRow="0" w:firstColumn="1" w:lastColumn="0" w:noHBand="0" w:noVBand="1"/>
    </w:tblPr>
    <w:tblGrid>
      <w:gridCol w:w="2268"/>
      <w:gridCol w:w="6946"/>
    </w:tblGrid>
    <w:tr w:rsidR="00941BC5" w:rsidRPr="005C106F" w14:paraId="178FCDCE" w14:textId="77777777" w:rsidTr="00941BC5">
      <w:trPr>
        <w:trHeight w:val="1435"/>
      </w:trPr>
      <w:tc>
        <w:tcPr>
          <w:tcW w:w="2268" w:type="dxa"/>
          <w:shd w:val="clear" w:color="auto" w:fill="auto"/>
        </w:tcPr>
        <w:p w14:paraId="2DD52633" w14:textId="77777777"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29836944" wp14:editId="316A1073">
                <wp:simplePos x="0" y="0"/>
                <wp:positionH relativeFrom="page">
                  <wp:posOffset>-995680</wp:posOffset>
                </wp:positionH>
                <wp:positionV relativeFrom="margin">
                  <wp:posOffset>-285750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946" w:type="dxa"/>
          <w:shd w:val="clear" w:color="auto" w:fill="auto"/>
        </w:tcPr>
        <w:p w14:paraId="65275056" w14:textId="77777777" w:rsidR="006379D0" w:rsidRDefault="006379D0" w:rsidP="005743D2"/>
        <w:tbl>
          <w:tblPr>
            <w:tblStyle w:val="Tablaconcuadrcula"/>
            <w:tblW w:w="6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248"/>
          </w:tblGrid>
          <w:tr w:rsidR="00941BC5" w14:paraId="0BE1C430" w14:textId="77777777" w:rsidTr="00941BC5">
            <w:trPr>
              <w:trHeight w:val="144"/>
            </w:trPr>
            <w:tc>
              <w:tcPr>
                <w:tcW w:w="2589" w:type="dxa"/>
              </w:tcPr>
              <w:p w14:paraId="3041DCF8"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48" w:type="dxa"/>
              </w:tcPr>
              <w:p w14:paraId="69C6D4E2" w14:textId="6F488C36" w:rsidR="006379D0" w:rsidRPr="007B0410" w:rsidRDefault="00E96DF1"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10886</w:t>
                </w:r>
                <w:r w:rsidR="006379D0" w:rsidRPr="007B0410">
                  <w:rPr>
                    <w:rFonts w:ascii="Palatino Linotype" w:eastAsia="Calibri" w:hAnsi="Palatino Linotype" w:cs="Tahoma"/>
                    <w:sz w:val="22"/>
                    <w:szCs w:val="22"/>
                    <w:lang w:val="es-MX" w:eastAsia="en-US"/>
                  </w:rPr>
                  <w:t>/INFOEM/IP/RR/2025</w:t>
                </w:r>
              </w:p>
            </w:tc>
          </w:tr>
          <w:tr w:rsidR="00941BC5" w14:paraId="0AD7A5B1" w14:textId="77777777" w:rsidTr="00941BC5">
            <w:trPr>
              <w:trHeight w:val="283"/>
            </w:trPr>
            <w:tc>
              <w:tcPr>
                <w:tcW w:w="2589" w:type="dxa"/>
              </w:tcPr>
              <w:p w14:paraId="6F300FFF"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48" w:type="dxa"/>
              </w:tcPr>
              <w:p w14:paraId="21E28A12" w14:textId="35A8349E" w:rsidR="006379D0" w:rsidRPr="005F13CF" w:rsidRDefault="00E96DF1" w:rsidP="00941BC5">
                <w:pPr>
                  <w:tabs>
                    <w:tab w:val="left" w:pos="2834"/>
                    <w:tab w:val="right" w:pos="8838"/>
                  </w:tabs>
                  <w:ind w:left="-106" w:right="41"/>
                  <w:jc w:val="both"/>
                  <w:rPr>
                    <w:rFonts w:ascii="Palatino Linotype" w:eastAsia="Calibri" w:hAnsi="Palatino Linotype" w:cs="Tahoma"/>
                    <w:bCs/>
                    <w:sz w:val="22"/>
                    <w:szCs w:val="22"/>
                    <w:lang w:eastAsia="en-US"/>
                  </w:rPr>
                </w:pPr>
                <w:r w:rsidRPr="00E96DF1">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Tlalnepantla de Baz</w:t>
                </w:r>
              </w:p>
            </w:tc>
          </w:tr>
          <w:tr w:rsidR="00941BC5" w14:paraId="55511C16" w14:textId="77777777" w:rsidTr="00941BC5">
            <w:trPr>
              <w:trHeight w:val="283"/>
            </w:trPr>
            <w:tc>
              <w:tcPr>
                <w:tcW w:w="2589" w:type="dxa"/>
              </w:tcPr>
              <w:p w14:paraId="0DFC1FEA"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48" w:type="dxa"/>
              </w:tcPr>
              <w:p w14:paraId="1C6118B8"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3FE13F9"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23AF4FA9"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02D70F49"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Look w:val="04A0" w:firstRow="1" w:lastRow="0" w:firstColumn="1" w:lastColumn="0" w:noHBand="0" w:noVBand="1"/>
    </w:tblPr>
    <w:tblGrid>
      <w:gridCol w:w="2268"/>
      <w:gridCol w:w="7371"/>
    </w:tblGrid>
    <w:tr w:rsidR="00941BC5" w:rsidRPr="00330DA7" w14:paraId="21D9BF9F" w14:textId="77777777" w:rsidTr="00941BC5">
      <w:trPr>
        <w:trHeight w:val="1435"/>
      </w:trPr>
      <w:tc>
        <w:tcPr>
          <w:tcW w:w="2268" w:type="dxa"/>
          <w:shd w:val="clear" w:color="auto" w:fill="auto"/>
        </w:tcPr>
        <w:p w14:paraId="26BD048B"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D05CED6" wp14:editId="092A78A1">
                <wp:simplePos x="0" y="0"/>
                <wp:positionH relativeFrom="page">
                  <wp:posOffset>-1071880</wp:posOffset>
                </wp:positionH>
                <wp:positionV relativeFrom="page">
                  <wp:posOffset>-397052</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shd w:val="clear" w:color="auto" w:fill="auto"/>
        </w:tcPr>
        <w:tbl>
          <w:tblPr>
            <w:tblStyle w:val="Tablaconcuadrcula"/>
            <w:tblW w:w="6665"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076"/>
          </w:tblGrid>
          <w:tr w:rsidR="00941BC5" w:rsidRPr="00431A70" w14:paraId="020F0516" w14:textId="77777777" w:rsidTr="00941BC5">
            <w:trPr>
              <w:trHeight w:val="144"/>
            </w:trPr>
            <w:tc>
              <w:tcPr>
                <w:tcW w:w="2589" w:type="dxa"/>
              </w:tcPr>
              <w:p w14:paraId="3C6419A5"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076" w:type="dxa"/>
              </w:tcPr>
              <w:p w14:paraId="67389DEA" w14:textId="10D9F803" w:rsidR="006379D0" w:rsidRPr="00941BC5" w:rsidRDefault="00507675" w:rsidP="004B553D">
                <w:pPr>
                  <w:tabs>
                    <w:tab w:val="right" w:pos="8838"/>
                  </w:tabs>
                  <w:ind w:left="-106" w:right="-105"/>
                  <w:jc w:val="both"/>
                  <w:rPr>
                    <w:rFonts w:ascii="Palatino Linotype" w:eastAsia="Calibri" w:hAnsi="Palatino Linotype" w:cs="Tahoma"/>
                    <w:sz w:val="22"/>
                    <w:szCs w:val="22"/>
                    <w:lang w:eastAsia="en-US"/>
                  </w:rPr>
                </w:pPr>
                <w:r w:rsidRPr="00941BC5">
                  <w:rPr>
                    <w:rFonts w:ascii="Palatino Linotype" w:eastAsia="Calibri" w:hAnsi="Palatino Linotype" w:cs="Tahoma"/>
                    <w:sz w:val="22"/>
                    <w:szCs w:val="22"/>
                    <w:lang w:val="es-MX" w:eastAsia="en-US"/>
                  </w:rPr>
                  <w:t>1</w:t>
                </w:r>
                <w:r w:rsidR="00E96DF1" w:rsidRPr="00941BC5">
                  <w:rPr>
                    <w:rFonts w:ascii="Palatino Linotype" w:eastAsia="Calibri" w:hAnsi="Palatino Linotype" w:cs="Tahoma"/>
                    <w:sz w:val="22"/>
                    <w:szCs w:val="22"/>
                    <w:lang w:val="es-MX" w:eastAsia="en-US"/>
                  </w:rPr>
                  <w:t>0886</w:t>
                </w:r>
                <w:r w:rsidR="006379D0" w:rsidRPr="00941BC5">
                  <w:rPr>
                    <w:rFonts w:ascii="Palatino Linotype" w:eastAsia="Calibri" w:hAnsi="Palatino Linotype" w:cs="Tahoma"/>
                    <w:sz w:val="22"/>
                    <w:szCs w:val="22"/>
                    <w:lang w:val="es-MX" w:eastAsia="en-US"/>
                  </w:rPr>
                  <w:t>/INFOEM/IP/RR/2025</w:t>
                </w:r>
              </w:p>
            </w:tc>
          </w:tr>
          <w:tr w:rsidR="00941BC5" w:rsidRPr="00286D0C" w14:paraId="2D64AC7B" w14:textId="77777777" w:rsidTr="00941BC5">
            <w:trPr>
              <w:trHeight w:val="144"/>
            </w:trPr>
            <w:tc>
              <w:tcPr>
                <w:tcW w:w="2589" w:type="dxa"/>
              </w:tcPr>
              <w:p w14:paraId="1542BFC3"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076" w:type="dxa"/>
              </w:tcPr>
              <w:p w14:paraId="3CC35A1C" w14:textId="24D3C90F" w:rsidR="006379D0" w:rsidRPr="00286D0C" w:rsidRDefault="00FC33C4" w:rsidP="005F13CF">
                <w:pPr>
                  <w:tabs>
                    <w:tab w:val="left" w:pos="3122"/>
                    <w:tab w:val="right" w:pos="8838"/>
                  </w:tabs>
                  <w:ind w:left="-106" w:right="-105"/>
                  <w:jc w:val="both"/>
                  <w:rPr>
                    <w:rFonts w:ascii="Palatino Linotype" w:eastAsia="Calibri" w:hAnsi="Palatino Linotype" w:cs="Tahoma"/>
                    <w:bCs/>
                    <w:sz w:val="22"/>
                    <w:szCs w:val="22"/>
                    <w:lang w:eastAsia="en-US"/>
                  </w:rPr>
                </w:pPr>
                <w:r w:rsidRPr="00FC33C4">
                  <w:rPr>
                    <w:rFonts w:ascii="Palatino Linotype" w:eastAsia="Calibri" w:hAnsi="Palatino Linotype" w:cs="Tahoma"/>
                    <w:bCs/>
                    <w:sz w:val="22"/>
                    <w:szCs w:val="22"/>
                    <w:highlight w:val="black"/>
                    <w:lang w:eastAsia="en-US"/>
                  </w:rPr>
                  <w:t>XXXXXXXXXXXXXXX</w:t>
                </w:r>
              </w:p>
            </w:tc>
          </w:tr>
          <w:tr w:rsidR="00941BC5" w:rsidRPr="00431A70" w14:paraId="2A4EFA37" w14:textId="77777777" w:rsidTr="00941BC5">
            <w:trPr>
              <w:trHeight w:val="283"/>
            </w:trPr>
            <w:tc>
              <w:tcPr>
                <w:tcW w:w="2589" w:type="dxa"/>
              </w:tcPr>
              <w:p w14:paraId="0A39A907"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076" w:type="dxa"/>
              </w:tcPr>
              <w:p w14:paraId="611629D0" w14:textId="3C10636E" w:rsidR="006379D0" w:rsidRPr="005F13CF" w:rsidRDefault="00E96DF1" w:rsidP="0031023E">
                <w:pPr>
                  <w:tabs>
                    <w:tab w:val="left" w:pos="2834"/>
                    <w:tab w:val="right" w:pos="8838"/>
                  </w:tabs>
                  <w:ind w:left="-106" w:right="-105"/>
                  <w:jc w:val="both"/>
                  <w:rPr>
                    <w:rFonts w:ascii="Palatino Linotype" w:eastAsia="Calibri" w:hAnsi="Palatino Linotype" w:cs="Tahoma"/>
                    <w:bCs/>
                    <w:sz w:val="22"/>
                    <w:szCs w:val="22"/>
                    <w:lang w:eastAsia="en-US"/>
                  </w:rPr>
                </w:pPr>
                <w:r w:rsidRPr="00E96DF1">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Tlalnepantla de Baz</w:t>
                </w:r>
              </w:p>
            </w:tc>
          </w:tr>
          <w:tr w:rsidR="00941BC5" w:rsidRPr="00431A70" w14:paraId="0FA36266" w14:textId="77777777" w:rsidTr="00941BC5">
            <w:trPr>
              <w:trHeight w:val="283"/>
            </w:trPr>
            <w:tc>
              <w:tcPr>
                <w:tcW w:w="2589" w:type="dxa"/>
              </w:tcPr>
              <w:p w14:paraId="32E1C7CE"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076" w:type="dxa"/>
              </w:tcPr>
              <w:p w14:paraId="1ABAE9AD"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A02A0A6"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3998FCE5"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283885"/>
    <w:multiLevelType w:val="hybridMultilevel"/>
    <w:tmpl w:val="0D6AE2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C1407B"/>
    <w:multiLevelType w:val="hybridMultilevel"/>
    <w:tmpl w:val="6E4233A4"/>
    <w:lvl w:ilvl="0" w:tplc="FEB4EDCC">
      <w:start w:val="1"/>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F477EE"/>
    <w:multiLevelType w:val="hybridMultilevel"/>
    <w:tmpl w:val="7D746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5D1FEE"/>
    <w:multiLevelType w:val="hybridMultilevel"/>
    <w:tmpl w:val="39B415AE"/>
    <w:lvl w:ilvl="0" w:tplc="08EA59E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2A2FB5"/>
    <w:multiLevelType w:val="hybridMultilevel"/>
    <w:tmpl w:val="9B581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A67846"/>
    <w:multiLevelType w:val="hybridMultilevel"/>
    <w:tmpl w:val="3E2696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CC7057"/>
    <w:multiLevelType w:val="hybridMultilevel"/>
    <w:tmpl w:val="FFFFFFFF"/>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00616104">
    <w:abstractNumId w:val="0"/>
  </w:num>
  <w:num w:numId="2" w16cid:durableId="1466657312">
    <w:abstractNumId w:val="8"/>
  </w:num>
  <w:num w:numId="3" w16cid:durableId="162355743">
    <w:abstractNumId w:val="2"/>
  </w:num>
  <w:num w:numId="4" w16cid:durableId="443158367">
    <w:abstractNumId w:val="6"/>
  </w:num>
  <w:num w:numId="5" w16cid:durableId="146098656">
    <w:abstractNumId w:val="9"/>
  </w:num>
  <w:num w:numId="6" w16cid:durableId="876091274">
    <w:abstractNumId w:val="5"/>
  </w:num>
  <w:num w:numId="7" w16cid:durableId="1029989177">
    <w:abstractNumId w:val="1"/>
  </w:num>
  <w:num w:numId="8" w16cid:durableId="1003318054">
    <w:abstractNumId w:val="10"/>
  </w:num>
  <w:num w:numId="9" w16cid:durableId="1769812805">
    <w:abstractNumId w:val="7"/>
  </w:num>
  <w:num w:numId="10" w16cid:durableId="257492249">
    <w:abstractNumId w:val="11"/>
  </w:num>
  <w:num w:numId="11" w16cid:durableId="1200585525">
    <w:abstractNumId w:val="3"/>
  </w:num>
  <w:num w:numId="12" w16cid:durableId="77555909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5DE"/>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0A8"/>
    <w:rsid w:val="0006654C"/>
    <w:rsid w:val="000666FD"/>
    <w:rsid w:val="00066B4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572A"/>
    <w:rsid w:val="00086A01"/>
    <w:rsid w:val="0008787B"/>
    <w:rsid w:val="0009087C"/>
    <w:rsid w:val="000910AA"/>
    <w:rsid w:val="000911E4"/>
    <w:rsid w:val="00091672"/>
    <w:rsid w:val="00091759"/>
    <w:rsid w:val="00092475"/>
    <w:rsid w:val="0009263F"/>
    <w:rsid w:val="00092AD0"/>
    <w:rsid w:val="000939AD"/>
    <w:rsid w:val="00093B19"/>
    <w:rsid w:val="000943DD"/>
    <w:rsid w:val="0009514D"/>
    <w:rsid w:val="00096500"/>
    <w:rsid w:val="00097211"/>
    <w:rsid w:val="000973B8"/>
    <w:rsid w:val="00097806"/>
    <w:rsid w:val="0009788A"/>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4A5"/>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2FA9"/>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82F"/>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3D6"/>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0576"/>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700"/>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D7FEA"/>
    <w:rsid w:val="002E074E"/>
    <w:rsid w:val="002E1218"/>
    <w:rsid w:val="002E1C48"/>
    <w:rsid w:val="002E2418"/>
    <w:rsid w:val="002E2A97"/>
    <w:rsid w:val="002E2DDD"/>
    <w:rsid w:val="002E3755"/>
    <w:rsid w:val="002E3FCF"/>
    <w:rsid w:val="002E4059"/>
    <w:rsid w:val="002E40C2"/>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AB0"/>
    <w:rsid w:val="00304E7C"/>
    <w:rsid w:val="0030566C"/>
    <w:rsid w:val="00306418"/>
    <w:rsid w:val="003100F3"/>
    <w:rsid w:val="0031023E"/>
    <w:rsid w:val="00310C11"/>
    <w:rsid w:val="00311D8B"/>
    <w:rsid w:val="00311DCB"/>
    <w:rsid w:val="0031243F"/>
    <w:rsid w:val="00312456"/>
    <w:rsid w:val="00312A15"/>
    <w:rsid w:val="0031313F"/>
    <w:rsid w:val="0031355E"/>
    <w:rsid w:val="00313CD6"/>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2694"/>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282"/>
    <w:rsid w:val="003864D2"/>
    <w:rsid w:val="0038660A"/>
    <w:rsid w:val="00386AFB"/>
    <w:rsid w:val="00386FAA"/>
    <w:rsid w:val="00387285"/>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1DF"/>
    <w:rsid w:val="003C58B5"/>
    <w:rsid w:val="003C5C01"/>
    <w:rsid w:val="003C6934"/>
    <w:rsid w:val="003C7FD0"/>
    <w:rsid w:val="003D0268"/>
    <w:rsid w:val="003D0E58"/>
    <w:rsid w:val="003D11DD"/>
    <w:rsid w:val="003D1770"/>
    <w:rsid w:val="003D1A43"/>
    <w:rsid w:val="003D1A64"/>
    <w:rsid w:val="003D1AEC"/>
    <w:rsid w:val="003D1DB6"/>
    <w:rsid w:val="003D2F6E"/>
    <w:rsid w:val="003D3141"/>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D91"/>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1C77"/>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07675"/>
    <w:rsid w:val="00510544"/>
    <w:rsid w:val="00510D32"/>
    <w:rsid w:val="00510E39"/>
    <w:rsid w:val="0051172F"/>
    <w:rsid w:val="00511BC6"/>
    <w:rsid w:val="00511FA0"/>
    <w:rsid w:val="0051276F"/>
    <w:rsid w:val="0051296F"/>
    <w:rsid w:val="005130AC"/>
    <w:rsid w:val="005170EA"/>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3EDE"/>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40EB"/>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CBC"/>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6CDE"/>
    <w:rsid w:val="005F7AEB"/>
    <w:rsid w:val="005F7BA4"/>
    <w:rsid w:val="00600280"/>
    <w:rsid w:val="0060111D"/>
    <w:rsid w:val="00601E59"/>
    <w:rsid w:val="00602657"/>
    <w:rsid w:val="00602736"/>
    <w:rsid w:val="0060381C"/>
    <w:rsid w:val="00603A46"/>
    <w:rsid w:val="006045FD"/>
    <w:rsid w:val="00604F17"/>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0F18"/>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A38"/>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1B"/>
    <w:rsid w:val="006D56AA"/>
    <w:rsid w:val="006D5FA9"/>
    <w:rsid w:val="006D6A65"/>
    <w:rsid w:val="006D7795"/>
    <w:rsid w:val="006D79FE"/>
    <w:rsid w:val="006D7ACB"/>
    <w:rsid w:val="006D7D14"/>
    <w:rsid w:val="006E00EF"/>
    <w:rsid w:val="006E06BB"/>
    <w:rsid w:val="006E14D7"/>
    <w:rsid w:val="006E1A7A"/>
    <w:rsid w:val="006E2429"/>
    <w:rsid w:val="006E2DEB"/>
    <w:rsid w:val="006E45BE"/>
    <w:rsid w:val="006E4723"/>
    <w:rsid w:val="006E68D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4C43"/>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2B2"/>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309"/>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6BA"/>
    <w:rsid w:val="007A6B15"/>
    <w:rsid w:val="007B00A0"/>
    <w:rsid w:val="007B041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4F54"/>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1E5"/>
    <w:rsid w:val="00814349"/>
    <w:rsid w:val="0081480A"/>
    <w:rsid w:val="00815998"/>
    <w:rsid w:val="00815D79"/>
    <w:rsid w:val="00816051"/>
    <w:rsid w:val="00816C59"/>
    <w:rsid w:val="0081793A"/>
    <w:rsid w:val="00817F96"/>
    <w:rsid w:val="008202EB"/>
    <w:rsid w:val="008202EE"/>
    <w:rsid w:val="0082060B"/>
    <w:rsid w:val="008209BE"/>
    <w:rsid w:val="00820F86"/>
    <w:rsid w:val="00821565"/>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973"/>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65E"/>
    <w:rsid w:val="00926885"/>
    <w:rsid w:val="009273F7"/>
    <w:rsid w:val="00930345"/>
    <w:rsid w:val="0093039D"/>
    <w:rsid w:val="009318E8"/>
    <w:rsid w:val="00931E4F"/>
    <w:rsid w:val="00932475"/>
    <w:rsid w:val="00932A0C"/>
    <w:rsid w:val="0093364D"/>
    <w:rsid w:val="00933664"/>
    <w:rsid w:val="009337A6"/>
    <w:rsid w:val="00933BE4"/>
    <w:rsid w:val="00934048"/>
    <w:rsid w:val="00934EB4"/>
    <w:rsid w:val="00935B2E"/>
    <w:rsid w:val="00936574"/>
    <w:rsid w:val="00937C32"/>
    <w:rsid w:val="00937EE1"/>
    <w:rsid w:val="0094041C"/>
    <w:rsid w:val="0094101E"/>
    <w:rsid w:val="009416AF"/>
    <w:rsid w:val="00941720"/>
    <w:rsid w:val="00941A12"/>
    <w:rsid w:val="00941BC5"/>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1A74"/>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1DE6"/>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2E3"/>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22B3"/>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0016"/>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3F7"/>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0EC2"/>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44A"/>
    <w:rsid w:val="00BD5C33"/>
    <w:rsid w:val="00BD6804"/>
    <w:rsid w:val="00BD7F11"/>
    <w:rsid w:val="00BE13BB"/>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FB0"/>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35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0E6"/>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1E"/>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36E"/>
    <w:rsid w:val="00DD4DA7"/>
    <w:rsid w:val="00DD5D8C"/>
    <w:rsid w:val="00DD6383"/>
    <w:rsid w:val="00DD78B2"/>
    <w:rsid w:val="00DE040C"/>
    <w:rsid w:val="00DE0DE9"/>
    <w:rsid w:val="00DE1408"/>
    <w:rsid w:val="00DE1746"/>
    <w:rsid w:val="00DE1E69"/>
    <w:rsid w:val="00DE2004"/>
    <w:rsid w:val="00DE2966"/>
    <w:rsid w:val="00DE40E0"/>
    <w:rsid w:val="00DE4107"/>
    <w:rsid w:val="00DE4F95"/>
    <w:rsid w:val="00DE4FD1"/>
    <w:rsid w:val="00DE5B7C"/>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9F8"/>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482"/>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DF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083"/>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3C4"/>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EA1F"/>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053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78888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3104">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09778037">
      <w:bodyDiv w:val="1"/>
      <w:marLeft w:val="0"/>
      <w:marRight w:val="0"/>
      <w:marTop w:val="0"/>
      <w:marBottom w:val="0"/>
      <w:divBdr>
        <w:top w:val="none" w:sz="0" w:space="0" w:color="auto"/>
        <w:left w:val="none" w:sz="0" w:space="0" w:color="auto"/>
        <w:bottom w:val="none" w:sz="0" w:space="0" w:color="auto"/>
        <w:right w:val="none" w:sz="0" w:space="0" w:color="auto"/>
      </w:divBdr>
    </w:div>
    <w:div w:id="616110216">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1154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6688813">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798702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0616292">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257778">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7864944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207173">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7488799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5394-6C26-4E31-9D87-9417DAD4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5902</Words>
  <Characters>32464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2025-10-17T16:28:00Z</cp:lastPrinted>
  <dcterms:created xsi:type="dcterms:W3CDTF">2025-10-31T17:30:00Z</dcterms:created>
  <dcterms:modified xsi:type="dcterms:W3CDTF">2025-10-31T17:30:00Z</dcterms:modified>
</cp:coreProperties>
</file>