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17E5" w14:textId="3C6AF769" w:rsidR="00C91C7B" w:rsidRPr="004F384A" w:rsidRDefault="009B45E6" w:rsidP="009B45E6">
      <w:pPr>
        <w:spacing w:line="360" w:lineRule="auto"/>
        <w:jc w:val="both"/>
        <w:rPr>
          <w:rFonts w:ascii="Palatino Linotype" w:hAnsi="Palatino Linotype"/>
          <w:sz w:val="24"/>
          <w:szCs w:val="24"/>
        </w:rPr>
      </w:pPr>
      <w:r w:rsidRPr="004F384A">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134859" w:rsidRPr="004F384A">
        <w:rPr>
          <w:rFonts w:ascii="Palatino Linotype" w:hAnsi="Palatino Linotype"/>
          <w:sz w:val="24"/>
          <w:szCs w:val="24"/>
        </w:rPr>
        <w:t>veintitrés de abril</w:t>
      </w:r>
      <w:r w:rsidRPr="004F384A">
        <w:rPr>
          <w:rFonts w:ascii="Palatino Linotype" w:hAnsi="Palatino Linotype"/>
          <w:sz w:val="24"/>
          <w:szCs w:val="24"/>
        </w:rPr>
        <w:t xml:space="preserve"> de dos mil veinticinco</w:t>
      </w:r>
      <w:r w:rsidR="001C4C6F" w:rsidRPr="004F384A">
        <w:rPr>
          <w:rFonts w:ascii="Palatino Linotype" w:hAnsi="Palatino Linotype"/>
          <w:sz w:val="24"/>
          <w:szCs w:val="24"/>
        </w:rPr>
        <w:t>.</w:t>
      </w:r>
    </w:p>
    <w:p w14:paraId="33287ED7" w14:textId="77777777" w:rsidR="00C91C7B" w:rsidRPr="004F384A" w:rsidRDefault="00C91C7B">
      <w:pPr>
        <w:spacing w:after="0" w:line="360" w:lineRule="auto"/>
        <w:jc w:val="both"/>
        <w:rPr>
          <w:rFonts w:ascii="Palatino Linotype" w:eastAsia="Palatino Linotype" w:hAnsi="Palatino Linotype" w:cs="Palatino Linotype"/>
          <w:color w:val="000000"/>
          <w:sz w:val="24"/>
          <w:szCs w:val="24"/>
        </w:rPr>
      </w:pPr>
    </w:p>
    <w:p w14:paraId="3396BEFF" w14:textId="1A501055" w:rsidR="00C91C7B"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b/>
          <w:color w:val="000000"/>
          <w:sz w:val="24"/>
          <w:szCs w:val="24"/>
        </w:rPr>
        <w:t>VISTO</w:t>
      </w:r>
      <w:r w:rsidRPr="004F384A">
        <w:rPr>
          <w:rFonts w:ascii="Palatino Linotype" w:eastAsia="Palatino Linotype" w:hAnsi="Palatino Linotype" w:cs="Palatino Linotype"/>
          <w:color w:val="000000"/>
          <w:sz w:val="24"/>
          <w:szCs w:val="24"/>
        </w:rPr>
        <w:t xml:space="preserve"> el expediente electrónico formado con motivo de</w:t>
      </w:r>
      <w:r w:rsidR="00134859" w:rsidRPr="004F384A">
        <w:rPr>
          <w:rFonts w:ascii="Palatino Linotype" w:eastAsia="Palatino Linotype" w:hAnsi="Palatino Linotype" w:cs="Palatino Linotype"/>
          <w:color w:val="000000"/>
          <w:sz w:val="24"/>
          <w:szCs w:val="24"/>
        </w:rPr>
        <w:t xml:space="preserve"> </w:t>
      </w:r>
      <w:r w:rsidRPr="004F384A">
        <w:rPr>
          <w:rFonts w:ascii="Palatino Linotype" w:eastAsia="Palatino Linotype" w:hAnsi="Palatino Linotype" w:cs="Palatino Linotype"/>
          <w:color w:val="000000"/>
          <w:sz w:val="24"/>
          <w:szCs w:val="24"/>
        </w:rPr>
        <w:t>l</w:t>
      </w:r>
      <w:r w:rsidR="00134859" w:rsidRPr="004F384A">
        <w:rPr>
          <w:rFonts w:ascii="Palatino Linotype" w:eastAsia="Palatino Linotype" w:hAnsi="Palatino Linotype" w:cs="Palatino Linotype"/>
          <w:color w:val="000000"/>
          <w:sz w:val="24"/>
          <w:szCs w:val="24"/>
        </w:rPr>
        <w:t>os</w:t>
      </w:r>
      <w:r w:rsidRPr="004F384A">
        <w:rPr>
          <w:rFonts w:ascii="Palatino Linotype" w:eastAsia="Palatino Linotype" w:hAnsi="Palatino Linotype" w:cs="Palatino Linotype"/>
          <w:color w:val="000000"/>
          <w:sz w:val="24"/>
          <w:szCs w:val="24"/>
        </w:rPr>
        <w:t xml:space="preserve"> recurso</w:t>
      </w:r>
      <w:r w:rsidR="00134859" w:rsidRPr="004F384A">
        <w:rPr>
          <w:rFonts w:ascii="Palatino Linotype" w:eastAsia="Palatino Linotype" w:hAnsi="Palatino Linotype" w:cs="Palatino Linotype"/>
          <w:color w:val="000000"/>
          <w:sz w:val="24"/>
          <w:szCs w:val="24"/>
        </w:rPr>
        <w:t>s</w:t>
      </w:r>
      <w:r w:rsidRPr="004F384A">
        <w:rPr>
          <w:rFonts w:ascii="Palatino Linotype" w:eastAsia="Palatino Linotype" w:hAnsi="Palatino Linotype" w:cs="Palatino Linotype"/>
          <w:color w:val="000000"/>
          <w:sz w:val="24"/>
          <w:szCs w:val="24"/>
        </w:rPr>
        <w:t xml:space="preserve"> de revisión número </w:t>
      </w:r>
      <w:r w:rsidR="00134859" w:rsidRPr="004F384A">
        <w:rPr>
          <w:rFonts w:ascii="Palatino Linotype" w:eastAsia="Palatino Linotype" w:hAnsi="Palatino Linotype" w:cs="Palatino Linotype"/>
          <w:b/>
          <w:color w:val="000000"/>
          <w:sz w:val="24"/>
          <w:szCs w:val="24"/>
        </w:rPr>
        <w:t>02075</w:t>
      </w:r>
      <w:r w:rsidRPr="004F384A">
        <w:rPr>
          <w:rFonts w:ascii="Palatino Linotype" w:eastAsia="Palatino Linotype" w:hAnsi="Palatino Linotype" w:cs="Palatino Linotype"/>
          <w:b/>
          <w:color w:val="000000"/>
          <w:sz w:val="24"/>
          <w:szCs w:val="24"/>
        </w:rPr>
        <w:t>/INFOEM/IP/RR/2025</w:t>
      </w:r>
      <w:r w:rsidR="00134859" w:rsidRPr="004F384A">
        <w:rPr>
          <w:rFonts w:ascii="Palatino Linotype" w:eastAsia="Palatino Linotype" w:hAnsi="Palatino Linotype" w:cs="Palatino Linotype"/>
          <w:b/>
          <w:color w:val="000000"/>
          <w:sz w:val="24"/>
          <w:szCs w:val="24"/>
        </w:rPr>
        <w:t xml:space="preserve"> </w:t>
      </w:r>
      <w:r w:rsidR="00134859" w:rsidRPr="004F384A">
        <w:rPr>
          <w:rFonts w:ascii="Palatino Linotype" w:eastAsia="Palatino Linotype" w:hAnsi="Palatino Linotype" w:cs="Palatino Linotype"/>
          <w:color w:val="000000"/>
          <w:sz w:val="24"/>
          <w:szCs w:val="24"/>
        </w:rPr>
        <w:t xml:space="preserve">y </w:t>
      </w:r>
      <w:r w:rsidR="00134859" w:rsidRPr="004F384A">
        <w:rPr>
          <w:rFonts w:ascii="Palatino Linotype" w:eastAsia="Palatino Linotype" w:hAnsi="Palatino Linotype" w:cs="Palatino Linotype"/>
          <w:b/>
          <w:color w:val="000000"/>
          <w:sz w:val="24"/>
          <w:szCs w:val="24"/>
        </w:rPr>
        <w:t>02087/INFOEM/IP/RR/2025</w:t>
      </w:r>
      <w:r w:rsidRPr="004F384A">
        <w:rPr>
          <w:rFonts w:ascii="Palatino Linotype" w:eastAsia="Palatino Linotype" w:hAnsi="Palatino Linotype" w:cs="Palatino Linotype"/>
          <w:color w:val="000000"/>
          <w:sz w:val="24"/>
          <w:szCs w:val="24"/>
        </w:rPr>
        <w:t xml:space="preserve">, interpuesto por </w:t>
      </w:r>
      <w:r w:rsidRPr="004F384A">
        <w:rPr>
          <w:rFonts w:ascii="Palatino Linotype" w:eastAsia="Palatino Linotype" w:hAnsi="Palatino Linotype" w:cs="Palatino Linotype"/>
          <w:b/>
          <w:color w:val="000000"/>
          <w:sz w:val="24"/>
          <w:szCs w:val="24"/>
        </w:rPr>
        <w:t>un particular que no proporciono nombre o seudónimo</w:t>
      </w:r>
      <w:r w:rsidRPr="004F384A">
        <w:rPr>
          <w:rFonts w:ascii="Palatino Linotype" w:eastAsia="Palatino Linotype" w:hAnsi="Palatino Linotype" w:cs="Palatino Linotype"/>
          <w:sz w:val="24"/>
          <w:szCs w:val="24"/>
        </w:rPr>
        <w:t xml:space="preserve">, </w:t>
      </w:r>
      <w:r w:rsidRPr="004F384A">
        <w:rPr>
          <w:rFonts w:ascii="Palatino Linotype" w:eastAsia="Palatino Linotype" w:hAnsi="Palatino Linotype" w:cs="Palatino Linotype"/>
          <w:color w:val="000000"/>
          <w:sz w:val="24"/>
          <w:szCs w:val="24"/>
        </w:rPr>
        <w:t xml:space="preserve">en lo sucesivo el </w:t>
      </w:r>
      <w:r w:rsidRPr="004F384A">
        <w:rPr>
          <w:rFonts w:ascii="Palatino Linotype" w:eastAsia="Palatino Linotype" w:hAnsi="Palatino Linotype" w:cs="Palatino Linotype"/>
          <w:b/>
          <w:color w:val="000000"/>
          <w:sz w:val="24"/>
          <w:szCs w:val="24"/>
        </w:rPr>
        <w:t>Recurrente</w:t>
      </w:r>
      <w:r w:rsidRPr="004F384A">
        <w:rPr>
          <w:rFonts w:ascii="Palatino Linotype" w:eastAsia="Palatino Linotype" w:hAnsi="Palatino Linotype" w:cs="Palatino Linotype"/>
          <w:color w:val="000000"/>
          <w:sz w:val="24"/>
          <w:szCs w:val="24"/>
        </w:rPr>
        <w:t>, en contra de la</w:t>
      </w:r>
      <w:r w:rsidR="00134859" w:rsidRPr="004F384A">
        <w:rPr>
          <w:rFonts w:ascii="Palatino Linotype" w:eastAsia="Palatino Linotype" w:hAnsi="Palatino Linotype" w:cs="Palatino Linotype"/>
          <w:color w:val="000000"/>
          <w:sz w:val="24"/>
          <w:szCs w:val="24"/>
        </w:rPr>
        <w:t>s</w:t>
      </w:r>
      <w:r w:rsidRPr="004F384A">
        <w:rPr>
          <w:rFonts w:ascii="Palatino Linotype" w:eastAsia="Palatino Linotype" w:hAnsi="Palatino Linotype" w:cs="Palatino Linotype"/>
          <w:color w:val="000000"/>
          <w:sz w:val="24"/>
          <w:szCs w:val="24"/>
        </w:rPr>
        <w:t xml:space="preserve"> respuesta</w:t>
      </w:r>
      <w:r w:rsidR="00134859" w:rsidRPr="004F384A">
        <w:rPr>
          <w:rFonts w:ascii="Palatino Linotype" w:eastAsia="Palatino Linotype" w:hAnsi="Palatino Linotype" w:cs="Palatino Linotype"/>
          <w:color w:val="000000"/>
          <w:sz w:val="24"/>
          <w:szCs w:val="24"/>
        </w:rPr>
        <w:t>s</w:t>
      </w:r>
      <w:r w:rsidRPr="004F384A">
        <w:rPr>
          <w:rFonts w:ascii="Palatino Linotype" w:eastAsia="Palatino Linotype" w:hAnsi="Palatino Linotype" w:cs="Palatino Linotype"/>
          <w:color w:val="000000"/>
          <w:sz w:val="24"/>
          <w:szCs w:val="24"/>
        </w:rPr>
        <w:t xml:space="preserve"> del</w:t>
      </w:r>
      <w:r w:rsidRPr="004F384A">
        <w:rPr>
          <w:rFonts w:ascii="Palatino Linotype" w:eastAsia="Palatino Linotype" w:hAnsi="Palatino Linotype" w:cs="Palatino Linotype"/>
          <w:b/>
          <w:color w:val="000000"/>
          <w:sz w:val="24"/>
          <w:szCs w:val="24"/>
        </w:rPr>
        <w:t xml:space="preserve"> </w:t>
      </w:r>
      <w:r w:rsidR="00134859" w:rsidRPr="004F384A">
        <w:rPr>
          <w:rFonts w:ascii="Palatino Linotype" w:hAnsi="Palatino Linotype"/>
          <w:b/>
          <w:bCs/>
          <w:color w:val="000000"/>
          <w:sz w:val="24"/>
          <w:szCs w:val="24"/>
        </w:rPr>
        <w:t>Ayuntamiento de Atizapán</w:t>
      </w:r>
      <w:r w:rsidRPr="004F384A">
        <w:rPr>
          <w:rFonts w:ascii="Palatino Linotype" w:eastAsia="Palatino Linotype" w:hAnsi="Palatino Linotype" w:cs="Palatino Linotype"/>
          <w:color w:val="000000"/>
          <w:sz w:val="24"/>
          <w:szCs w:val="24"/>
        </w:rPr>
        <w:t>, en lo subsecuente</w:t>
      </w:r>
      <w:r w:rsidRPr="004F384A">
        <w:rPr>
          <w:rFonts w:ascii="Palatino Linotype" w:eastAsia="Palatino Linotype" w:hAnsi="Palatino Linotype" w:cs="Palatino Linotype"/>
          <w:b/>
          <w:color w:val="000000"/>
          <w:sz w:val="24"/>
          <w:szCs w:val="24"/>
        </w:rPr>
        <w:t xml:space="preserve"> </w:t>
      </w:r>
      <w:r w:rsidRPr="004F384A">
        <w:rPr>
          <w:rFonts w:ascii="Palatino Linotype" w:eastAsia="Palatino Linotype" w:hAnsi="Palatino Linotype" w:cs="Palatino Linotype"/>
          <w:color w:val="000000"/>
          <w:sz w:val="24"/>
          <w:szCs w:val="24"/>
        </w:rPr>
        <w:t>el</w:t>
      </w:r>
      <w:r w:rsidRPr="004F384A">
        <w:rPr>
          <w:rFonts w:ascii="Palatino Linotype" w:eastAsia="Palatino Linotype" w:hAnsi="Palatino Linotype" w:cs="Palatino Linotype"/>
          <w:b/>
          <w:color w:val="000000"/>
          <w:sz w:val="24"/>
          <w:szCs w:val="24"/>
        </w:rPr>
        <w:t xml:space="preserve"> Sujeto Obligado, </w:t>
      </w:r>
      <w:r w:rsidRPr="004F384A">
        <w:rPr>
          <w:rFonts w:ascii="Palatino Linotype" w:eastAsia="Palatino Linotype" w:hAnsi="Palatino Linotype" w:cs="Palatino Linotype"/>
          <w:color w:val="000000"/>
          <w:sz w:val="24"/>
          <w:szCs w:val="24"/>
        </w:rPr>
        <w:t>se procede a dictar la presente resolución.</w:t>
      </w:r>
    </w:p>
    <w:p w14:paraId="3929FBA7" w14:textId="77777777" w:rsidR="00C91C7B" w:rsidRPr="004F384A" w:rsidRDefault="00C91C7B">
      <w:pPr>
        <w:spacing w:after="0" w:line="360" w:lineRule="auto"/>
        <w:jc w:val="both"/>
        <w:rPr>
          <w:rFonts w:ascii="Palatino Linotype" w:eastAsia="Palatino Linotype" w:hAnsi="Palatino Linotype" w:cs="Palatino Linotype"/>
          <w:color w:val="000000"/>
          <w:sz w:val="24"/>
          <w:szCs w:val="24"/>
        </w:rPr>
      </w:pPr>
    </w:p>
    <w:p w14:paraId="695C9024" w14:textId="77777777" w:rsidR="00600060" w:rsidRPr="004F384A" w:rsidRDefault="00600060">
      <w:pPr>
        <w:spacing w:after="0" w:line="360" w:lineRule="auto"/>
        <w:jc w:val="both"/>
        <w:rPr>
          <w:rFonts w:ascii="Palatino Linotype" w:eastAsia="Palatino Linotype" w:hAnsi="Palatino Linotype" w:cs="Palatino Linotype"/>
          <w:color w:val="000000"/>
          <w:sz w:val="24"/>
          <w:szCs w:val="24"/>
        </w:rPr>
      </w:pPr>
    </w:p>
    <w:p w14:paraId="1AA8064B" w14:textId="77777777" w:rsidR="00C91C7B" w:rsidRPr="004F384A" w:rsidRDefault="009B45E6">
      <w:pPr>
        <w:keepNext/>
        <w:keepLines/>
        <w:spacing w:after="0" w:line="360" w:lineRule="auto"/>
        <w:jc w:val="center"/>
        <w:rPr>
          <w:rFonts w:ascii="Palatino Linotype" w:eastAsia="Palatino Linotype" w:hAnsi="Palatino Linotype" w:cs="Palatino Linotype"/>
          <w:b/>
          <w:color w:val="000000"/>
          <w:sz w:val="32"/>
          <w:szCs w:val="32"/>
        </w:rPr>
      </w:pPr>
      <w:r w:rsidRPr="004F384A">
        <w:rPr>
          <w:rFonts w:ascii="Palatino Linotype" w:eastAsia="Palatino Linotype" w:hAnsi="Palatino Linotype" w:cs="Palatino Linotype"/>
          <w:b/>
          <w:color w:val="000000"/>
          <w:sz w:val="32"/>
          <w:szCs w:val="32"/>
        </w:rPr>
        <w:t>ANTECEDENTES</w:t>
      </w:r>
    </w:p>
    <w:p w14:paraId="3B062FCE" w14:textId="77777777" w:rsidR="00C91C7B" w:rsidRPr="004F384A" w:rsidRDefault="00C91C7B">
      <w:pPr>
        <w:spacing w:after="0" w:line="360" w:lineRule="auto"/>
        <w:jc w:val="both"/>
        <w:rPr>
          <w:rFonts w:ascii="Palatino Linotype" w:eastAsia="Palatino Linotype" w:hAnsi="Palatino Linotype" w:cs="Palatino Linotype"/>
          <w:color w:val="000000"/>
          <w:sz w:val="24"/>
          <w:szCs w:val="24"/>
        </w:rPr>
      </w:pPr>
    </w:p>
    <w:p w14:paraId="7764D364" w14:textId="77777777" w:rsidR="00C91C7B" w:rsidRPr="004F384A" w:rsidRDefault="009B45E6">
      <w:pPr>
        <w:keepNext/>
        <w:keepLines/>
        <w:spacing w:after="0" w:line="360" w:lineRule="auto"/>
        <w:jc w:val="both"/>
        <w:rPr>
          <w:rFonts w:ascii="Palatino Linotype" w:eastAsia="Palatino Linotype" w:hAnsi="Palatino Linotype" w:cs="Palatino Linotype"/>
          <w:b/>
          <w:color w:val="000000"/>
          <w:sz w:val="28"/>
          <w:szCs w:val="28"/>
        </w:rPr>
      </w:pPr>
      <w:r w:rsidRPr="004F384A">
        <w:rPr>
          <w:rFonts w:ascii="Palatino Linotype" w:eastAsia="Palatino Linotype" w:hAnsi="Palatino Linotype" w:cs="Palatino Linotype"/>
          <w:b/>
          <w:color w:val="000000"/>
          <w:sz w:val="28"/>
          <w:szCs w:val="28"/>
        </w:rPr>
        <w:t>PRIMERO. De la Solicitud de Información.</w:t>
      </w:r>
    </w:p>
    <w:p w14:paraId="720E9032" w14:textId="08851B91" w:rsidR="00C91C7B"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 xml:space="preserve">Con fecha </w:t>
      </w:r>
      <w:r w:rsidR="00134859" w:rsidRPr="004F384A">
        <w:rPr>
          <w:rFonts w:ascii="Palatino Linotype" w:eastAsia="Palatino Linotype" w:hAnsi="Palatino Linotype" w:cs="Palatino Linotype"/>
          <w:color w:val="000000"/>
          <w:sz w:val="24"/>
          <w:szCs w:val="24"/>
        </w:rPr>
        <w:t>veinticuatro de enero de dos mil veinticinco</w:t>
      </w:r>
      <w:r w:rsidRPr="004F384A">
        <w:rPr>
          <w:rFonts w:ascii="Palatino Linotype" w:eastAsia="Palatino Linotype" w:hAnsi="Palatino Linotype" w:cs="Palatino Linotype"/>
          <w:color w:val="000000"/>
          <w:sz w:val="24"/>
          <w:szCs w:val="24"/>
        </w:rPr>
        <w:t>, el Recurrente presentó mediante el Sistema de Acceso a la Información Mexiquense (SAIMEX), solicitud</w:t>
      </w:r>
      <w:r w:rsidR="00134859" w:rsidRPr="004F384A">
        <w:rPr>
          <w:rFonts w:ascii="Palatino Linotype" w:eastAsia="Palatino Linotype" w:hAnsi="Palatino Linotype" w:cs="Palatino Linotype"/>
          <w:color w:val="000000"/>
          <w:sz w:val="24"/>
          <w:szCs w:val="24"/>
        </w:rPr>
        <w:t>es</w:t>
      </w:r>
      <w:r w:rsidRPr="004F384A">
        <w:rPr>
          <w:rFonts w:ascii="Palatino Linotype" w:eastAsia="Palatino Linotype" w:hAnsi="Palatino Linotype" w:cs="Palatino Linotype"/>
          <w:color w:val="000000"/>
          <w:sz w:val="24"/>
          <w:szCs w:val="24"/>
        </w:rPr>
        <w:t xml:space="preserve"> de información registrada</w:t>
      </w:r>
      <w:r w:rsidR="00134859" w:rsidRPr="004F384A">
        <w:rPr>
          <w:rFonts w:ascii="Palatino Linotype" w:eastAsia="Palatino Linotype" w:hAnsi="Palatino Linotype" w:cs="Palatino Linotype"/>
          <w:color w:val="000000"/>
          <w:sz w:val="24"/>
          <w:szCs w:val="24"/>
        </w:rPr>
        <w:t>s</w:t>
      </w:r>
      <w:r w:rsidRPr="004F384A">
        <w:rPr>
          <w:rFonts w:ascii="Palatino Linotype" w:eastAsia="Palatino Linotype" w:hAnsi="Palatino Linotype" w:cs="Palatino Linotype"/>
          <w:color w:val="000000"/>
          <w:sz w:val="24"/>
          <w:szCs w:val="24"/>
        </w:rPr>
        <w:t xml:space="preserve"> con el número de </w:t>
      </w:r>
      <w:r w:rsidRPr="004F384A">
        <w:rPr>
          <w:rFonts w:ascii="Palatino Linotype" w:eastAsia="Palatino Linotype" w:hAnsi="Palatino Linotype" w:cs="Palatino Linotype"/>
          <w:sz w:val="24"/>
          <w:szCs w:val="24"/>
        </w:rPr>
        <w:t>expediente</w:t>
      </w:r>
      <w:r w:rsidRPr="004F384A">
        <w:rPr>
          <w:rFonts w:ascii="Verdana" w:eastAsia="Verdana" w:hAnsi="Verdana" w:cs="Verdana"/>
          <w:b/>
          <w:color w:val="FF0000"/>
          <w:sz w:val="24"/>
          <w:szCs w:val="24"/>
        </w:rPr>
        <w:t> </w:t>
      </w:r>
      <w:r w:rsidRPr="004F384A">
        <w:rPr>
          <w:color w:val="000000"/>
          <w:sz w:val="27"/>
          <w:szCs w:val="27"/>
        </w:rPr>
        <w:t> </w:t>
      </w:r>
      <w:r w:rsidRPr="004F384A">
        <w:rPr>
          <w:rFonts w:ascii="Verdana" w:eastAsia="Verdana" w:hAnsi="Verdana" w:cs="Verdana"/>
          <w:b/>
          <w:color w:val="FF0000"/>
          <w:sz w:val="20"/>
          <w:szCs w:val="20"/>
        </w:rPr>
        <w:t> </w:t>
      </w:r>
      <w:r w:rsidR="00134859" w:rsidRPr="004F384A">
        <w:rPr>
          <w:rFonts w:ascii="Palatino Linotype" w:hAnsi="Palatino Linotype"/>
          <w:b/>
          <w:bCs/>
          <w:sz w:val="24"/>
          <w:szCs w:val="24"/>
        </w:rPr>
        <w:t xml:space="preserve">00032/ATIZAPAN/IP/2025 y </w:t>
      </w:r>
      <w:r w:rsidR="00600060" w:rsidRPr="004F384A">
        <w:rPr>
          <w:rFonts w:ascii="Palatino Linotype" w:hAnsi="Palatino Linotype"/>
          <w:b/>
          <w:bCs/>
          <w:sz w:val="24"/>
          <w:szCs w:val="24"/>
        </w:rPr>
        <w:t xml:space="preserve"> 00034/ATIZAPAN/IP/2025</w:t>
      </w:r>
      <w:r w:rsidRPr="004F384A">
        <w:rPr>
          <w:rFonts w:ascii="Palatino Linotype" w:eastAsia="Palatino Linotype" w:hAnsi="Palatino Linotype" w:cs="Palatino Linotype"/>
          <w:sz w:val="24"/>
          <w:szCs w:val="24"/>
        </w:rPr>
        <w:t>,</w:t>
      </w:r>
      <w:r w:rsidRPr="004F384A">
        <w:rPr>
          <w:rFonts w:ascii="Palatino Linotype" w:eastAsia="Palatino Linotype" w:hAnsi="Palatino Linotype" w:cs="Palatino Linotype"/>
          <w:b/>
          <w:sz w:val="24"/>
          <w:szCs w:val="24"/>
        </w:rPr>
        <w:t xml:space="preserve"> </w:t>
      </w:r>
      <w:r w:rsidRPr="004F384A">
        <w:rPr>
          <w:rFonts w:ascii="Palatino Linotype" w:eastAsia="Palatino Linotype" w:hAnsi="Palatino Linotype" w:cs="Palatino Linotype"/>
          <w:color w:val="000000"/>
          <w:sz w:val="24"/>
          <w:szCs w:val="24"/>
        </w:rPr>
        <w:t>mediante la cual solicitó información en el tenor siguiente:</w:t>
      </w:r>
    </w:p>
    <w:p w14:paraId="6CF7A96C" w14:textId="77777777" w:rsidR="00134859" w:rsidRPr="004F384A" w:rsidRDefault="00134859">
      <w:pPr>
        <w:spacing w:after="0" w:line="360" w:lineRule="auto"/>
        <w:jc w:val="both"/>
        <w:rPr>
          <w:rFonts w:ascii="Palatino Linotype" w:eastAsia="Palatino Linotype" w:hAnsi="Palatino Linotype" w:cs="Palatino Linotype"/>
          <w:color w:val="000000"/>
          <w:sz w:val="24"/>
          <w:szCs w:val="24"/>
        </w:rPr>
      </w:pPr>
    </w:p>
    <w:p w14:paraId="33BECB85" w14:textId="6AA5BD24" w:rsidR="00C91C7B" w:rsidRPr="004F384A" w:rsidRDefault="00134859" w:rsidP="00134859">
      <w:pPr>
        <w:pStyle w:val="Prrafodelista"/>
        <w:numPr>
          <w:ilvl w:val="0"/>
          <w:numId w:val="18"/>
        </w:numPr>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Para la solicitud de información </w:t>
      </w:r>
      <w:r w:rsidRPr="004F384A">
        <w:rPr>
          <w:rFonts w:ascii="Palatino Linotype" w:hAnsi="Palatino Linotype"/>
          <w:b/>
          <w:bCs/>
          <w:sz w:val="24"/>
          <w:szCs w:val="24"/>
        </w:rPr>
        <w:t>00032/ATIZAPAN/IP/2025</w:t>
      </w:r>
    </w:p>
    <w:p w14:paraId="399282CF" w14:textId="610737E1" w:rsidR="00C91C7B" w:rsidRPr="004F384A" w:rsidRDefault="009B45E6">
      <w:pPr>
        <w:spacing w:after="0" w:line="360" w:lineRule="auto"/>
        <w:ind w:left="567" w:right="567"/>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sz w:val="24"/>
          <w:szCs w:val="24"/>
        </w:rPr>
        <w:t>“</w:t>
      </w:r>
      <w:r w:rsidR="00134859" w:rsidRPr="004F384A">
        <w:rPr>
          <w:rFonts w:ascii="Palatino Linotype" w:hAnsi="Palatino Linotype"/>
          <w:i/>
          <w:color w:val="000000"/>
          <w:sz w:val="24"/>
          <w:szCs w:val="24"/>
        </w:rPr>
        <w:t xml:space="preserve">Contratos que tiene el presidente o el ayuntamiento con los medios de comunicación que se presentan en las imágenes que se adjuntan No creo que los medios de </w:t>
      </w:r>
      <w:r w:rsidR="00134859" w:rsidRPr="004F384A">
        <w:rPr>
          <w:rFonts w:ascii="Palatino Linotype" w:hAnsi="Palatino Linotype"/>
          <w:i/>
          <w:color w:val="000000"/>
          <w:sz w:val="24"/>
          <w:szCs w:val="24"/>
        </w:rPr>
        <w:lastRenderedPageBreak/>
        <w:t>comunicación estén apoyando la imagen del presidente por buena onda, ellos deben estar percibiendo un pago por sus honorarios</w:t>
      </w:r>
      <w:r w:rsidRPr="004F384A">
        <w:rPr>
          <w:rFonts w:ascii="Palatino Linotype" w:eastAsia="Palatino Linotype" w:hAnsi="Palatino Linotype" w:cs="Palatino Linotype"/>
          <w:i/>
          <w:color w:val="000000"/>
          <w:sz w:val="24"/>
          <w:szCs w:val="24"/>
        </w:rPr>
        <w:t>.”</w:t>
      </w:r>
      <w:r w:rsidRPr="004F384A">
        <w:rPr>
          <w:rFonts w:ascii="Palatino Linotype" w:eastAsia="Palatino Linotype" w:hAnsi="Palatino Linotype" w:cs="Palatino Linotype"/>
          <w:i/>
          <w:color w:val="000000"/>
        </w:rPr>
        <w:t xml:space="preserve"> (Sic)</w:t>
      </w:r>
    </w:p>
    <w:p w14:paraId="1F12B236" w14:textId="77777777" w:rsidR="00600060" w:rsidRPr="004F384A" w:rsidRDefault="00600060">
      <w:pPr>
        <w:spacing w:after="0" w:line="360" w:lineRule="auto"/>
        <w:ind w:left="567" w:right="567"/>
        <w:jc w:val="both"/>
        <w:rPr>
          <w:rFonts w:ascii="Palatino Linotype" w:eastAsia="Palatino Linotype" w:hAnsi="Palatino Linotype" w:cs="Palatino Linotype"/>
          <w:i/>
          <w:color w:val="000000"/>
        </w:rPr>
      </w:pPr>
    </w:p>
    <w:p w14:paraId="44B122B4" w14:textId="777BF19B" w:rsidR="00C91C7B" w:rsidRPr="004F384A" w:rsidRDefault="00600060" w:rsidP="00600060">
      <w:pPr>
        <w:pStyle w:val="Prrafodelista"/>
        <w:numPr>
          <w:ilvl w:val="0"/>
          <w:numId w:val="18"/>
        </w:num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sz w:val="24"/>
          <w:szCs w:val="24"/>
        </w:rPr>
        <w:t xml:space="preserve">Para la solicitud de información </w:t>
      </w:r>
      <w:r w:rsidRPr="004F384A">
        <w:rPr>
          <w:rFonts w:ascii="Palatino Linotype" w:hAnsi="Palatino Linotype"/>
          <w:b/>
          <w:bCs/>
          <w:sz w:val="24"/>
          <w:szCs w:val="24"/>
        </w:rPr>
        <w:t>00034/ATIZAPAN/IP/2025</w:t>
      </w:r>
    </w:p>
    <w:p w14:paraId="19CE888E" w14:textId="7C5400BE" w:rsidR="00600060" w:rsidRPr="004F384A" w:rsidRDefault="00600060" w:rsidP="00600060">
      <w:pPr>
        <w:spacing w:after="0" w:line="360" w:lineRule="auto"/>
        <w:ind w:left="360"/>
        <w:jc w:val="both"/>
        <w:rPr>
          <w:rFonts w:ascii="Palatino Linotype" w:eastAsia="Palatino Linotype" w:hAnsi="Palatino Linotype" w:cs="Palatino Linotype"/>
          <w:i/>
          <w:color w:val="000000"/>
          <w:sz w:val="24"/>
          <w:szCs w:val="24"/>
        </w:rPr>
      </w:pPr>
      <w:r w:rsidRPr="004F384A">
        <w:rPr>
          <w:rFonts w:ascii="Palatino Linotype" w:hAnsi="Palatino Linotype"/>
          <w:i/>
          <w:color w:val="000000"/>
          <w:sz w:val="24"/>
          <w:szCs w:val="24"/>
        </w:rPr>
        <w:t>“Contratos que tiene el presidente o el ayuntamiento con los medios de comunicación que se presentan en las imágenes que se adjuntan No creo que los medios de comunicación estén apoyando la imagen del presidente por buena onda, ellos deben estar percibiendo un pago por sus honorarios.”</w:t>
      </w:r>
    </w:p>
    <w:p w14:paraId="345D1697" w14:textId="77777777" w:rsidR="00600060" w:rsidRPr="004F384A" w:rsidRDefault="00600060" w:rsidP="00600060">
      <w:pPr>
        <w:spacing w:after="0" w:line="360" w:lineRule="auto"/>
        <w:jc w:val="both"/>
        <w:rPr>
          <w:rFonts w:ascii="Palatino Linotype" w:eastAsia="Palatino Linotype" w:hAnsi="Palatino Linotype" w:cs="Palatino Linotype"/>
          <w:color w:val="000000"/>
          <w:sz w:val="24"/>
          <w:szCs w:val="24"/>
        </w:rPr>
      </w:pPr>
    </w:p>
    <w:p w14:paraId="56C010D3" w14:textId="0BD047E3" w:rsidR="00600060" w:rsidRPr="004F384A" w:rsidRDefault="00600060" w:rsidP="00600060">
      <w:pPr>
        <w:spacing w:after="0" w:line="360" w:lineRule="auto"/>
        <w:jc w:val="both"/>
        <w:rPr>
          <w:rFonts w:ascii="Palatino Linotype" w:hAnsi="Palatino Linotype"/>
          <w:bCs/>
          <w:sz w:val="24"/>
          <w:szCs w:val="24"/>
        </w:rPr>
      </w:pPr>
      <w:r w:rsidRPr="004F384A">
        <w:rPr>
          <w:rFonts w:ascii="Palatino Linotype" w:eastAsia="Palatino Linotype" w:hAnsi="Palatino Linotype" w:cs="Palatino Linotype"/>
          <w:color w:val="000000"/>
          <w:sz w:val="24"/>
          <w:szCs w:val="24"/>
        </w:rPr>
        <w:t xml:space="preserve">Sin que pase por desapercibido que el Recurrente en la solicitud de información  </w:t>
      </w:r>
      <w:r w:rsidRPr="004F384A">
        <w:rPr>
          <w:rFonts w:ascii="Palatino Linotype" w:hAnsi="Palatino Linotype"/>
          <w:b/>
          <w:bCs/>
          <w:sz w:val="24"/>
          <w:szCs w:val="24"/>
        </w:rPr>
        <w:t>00034/ATIZAPAN/IP/2025</w:t>
      </w:r>
      <w:r w:rsidRPr="004F384A">
        <w:rPr>
          <w:rFonts w:ascii="Palatino Linotype" w:hAnsi="Palatino Linotype"/>
          <w:bCs/>
          <w:sz w:val="24"/>
          <w:szCs w:val="24"/>
        </w:rPr>
        <w:t xml:space="preserve"> adjunto el documento electrónico denominado </w:t>
      </w:r>
      <w:r w:rsidRPr="004F384A">
        <w:rPr>
          <w:rFonts w:ascii="Palatino Linotype" w:hAnsi="Palatino Linotype" w:cs="Arial"/>
          <w:b/>
          <w:bCs/>
          <w:i/>
          <w:color w:val="333333"/>
          <w:sz w:val="24"/>
          <w:szCs w:val="24"/>
        </w:rPr>
        <w:t xml:space="preserve">Medios de comunicación enero.pdf </w:t>
      </w:r>
      <w:r w:rsidRPr="004F384A">
        <w:rPr>
          <w:rFonts w:ascii="Palatino Linotype" w:hAnsi="Palatino Linotype" w:cs="Arial"/>
          <w:bCs/>
          <w:color w:val="333333"/>
          <w:sz w:val="24"/>
          <w:szCs w:val="24"/>
        </w:rPr>
        <w:t xml:space="preserve"> documento que consta de cuatro fojas en formato PDF en el que se advierten diversas capturas de pantalla del sitio electrónico “Lidera Comunicación”</w:t>
      </w:r>
    </w:p>
    <w:p w14:paraId="503262FC" w14:textId="77777777" w:rsidR="00600060" w:rsidRPr="004F384A" w:rsidRDefault="00600060" w:rsidP="00600060">
      <w:pPr>
        <w:spacing w:after="0" w:line="360" w:lineRule="auto"/>
        <w:jc w:val="both"/>
        <w:rPr>
          <w:rFonts w:ascii="Palatino Linotype" w:eastAsia="Palatino Linotype" w:hAnsi="Palatino Linotype" w:cs="Palatino Linotype"/>
          <w:color w:val="000000"/>
          <w:sz w:val="24"/>
          <w:szCs w:val="24"/>
        </w:rPr>
      </w:pPr>
    </w:p>
    <w:p w14:paraId="5A8D359F" w14:textId="77777777" w:rsidR="00C91C7B" w:rsidRPr="004F384A" w:rsidRDefault="009B45E6">
      <w:pPr>
        <w:spacing w:after="0" w:line="360" w:lineRule="auto"/>
        <w:jc w:val="both"/>
        <w:rPr>
          <w:rFonts w:ascii="Palatino Linotype" w:eastAsia="Palatino Linotype" w:hAnsi="Palatino Linotype" w:cs="Palatino Linotype"/>
          <w:b/>
          <w:color w:val="000000"/>
          <w:sz w:val="24"/>
          <w:szCs w:val="24"/>
        </w:rPr>
      </w:pPr>
      <w:r w:rsidRPr="004F384A">
        <w:rPr>
          <w:rFonts w:ascii="Palatino Linotype" w:eastAsia="Palatino Linotype" w:hAnsi="Palatino Linotype" w:cs="Palatino Linotype"/>
          <w:color w:val="000000"/>
          <w:sz w:val="24"/>
          <w:szCs w:val="24"/>
        </w:rPr>
        <w:t xml:space="preserve">Modalidad de entrega: </w:t>
      </w:r>
      <w:r w:rsidRPr="004F384A">
        <w:rPr>
          <w:rFonts w:ascii="Palatino Linotype" w:eastAsia="Palatino Linotype" w:hAnsi="Palatino Linotype" w:cs="Palatino Linotype"/>
          <w:b/>
          <w:color w:val="000000"/>
          <w:sz w:val="24"/>
          <w:szCs w:val="24"/>
        </w:rPr>
        <w:t>A través del SAIMEX</w:t>
      </w:r>
      <w:r w:rsidRPr="004F384A">
        <w:rPr>
          <w:rFonts w:ascii="Palatino Linotype" w:eastAsia="Palatino Linotype" w:hAnsi="Palatino Linotype" w:cs="Palatino Linotype"/>
          <w:color w:val="000000"/>
          <w:sz w:val="24"/>
          <w:szCs w:val="24"/>
        </w:rPr>
        <w:t>.</w:t>
      </w:r>
    </w:p>
    <w:p w14:paraId="764EF39E" w14:textId="77777777" w:rsidR="00C91C7B" w:rsidRPr="004F384A" w:rsidRDefault="00C91C7B">
      <w:pPr>
        <w:spacing w:after="0" w:line="360" w:lineRule="auto"/>
        <w:jc w:val="both"/>
        <w:rPr>
          <w:rFonts w:ascii="Palatino Linotype" w:eastAsia="Palatino Linotype" w:hAnsi="Palatino Linotype" w:cs="Palatino Linotype"/>
          <w:color w:val="000000"/>
          <w:sz w:val="24"/>
          <w:szCs w:val="24"/>
        </w:rPr>
      </w:pPr>
    </w:p>
    <w:p w14:paraId="4DE4F2F4" w14:textId="77777777" w:rsidR="00C91C7B" w:rsidRPr="004F384A" w:rsidRDefault="009B45E6">
      <w:pPr>
        <w:keepNext/>
        <w:keepLines/>
        <w:spacing w:after="0" w:line="360" w:lineRule="auto"/>
        <w:jc w:val="both"/>
        <w:rPr>
          <w:rFonts w:ascii="Palatino Linotype" w:eastAsia="Palatino Linotype" w:hAnsi="Palatino Linotype" w:cs="Palatino Linotype"/>
          <w:b/>
          <w:color w:val="000000"/>
          <w:sz w:val="28"/>
          <w:szCs w:val="28"/>
        </w:rPr>
      </w:pPr>
      <w:r w:rsidRPr="004F384A">
        <w:rPr>
          <w:rFonts w:ascii="Palatino Linotype" w:eastAsia="Palatino Linotype" w:hAnsi="Palatino Linotype" w:cs="Palatino Linotype"/>
          <w:b/>
          <w:color w:val="000000"/>
          <w:sz w:val="28"/>
          <w:szCs w:val="28"/>
        </w:rPr>
        <w:t>SEGUNDO. De la respuesta del Sujeto Obligado.</w:t>
      </w:r>
    </w:p>
    <w:p w14:paraId="0E0A1211" w14:textId="2B4B8222" w:rsidR="00C91C7B"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 xml:space="preserve">De las constancias que obran en el expediente electrónico, se observa que el catorce de </w:t>
      </w:r>
      <w:r w:rsidR="00134859" w:rsidRPr="004F384A">
        <w:rPr>
          <w:rFonts w:ascii="Palatino Linotype" w:eastAsia="Palatino Linotype" w:hAnsi="Palatino Linotype" w:cs="Palatino Linotype"/>
          <w:color w:val="000000"/>
          <w:sz w:val="24"/>
          <w:szCs w:val="24"/>
        </w:rPr>
        <w:t xml:space="preserve">febrero  </w:t>
      </w:r>
      <w:r w:rsidRPr="004F384A">
        <w:rPr>
          <w:rFonts w:ascii="Palatino Linotype" w:eastAsia="Palatino Linotype" w:hAnsi="Palatino Linotype" w:cs="Palatino Linotype"/>
          <w:color w:val="000000"/>
          <w:sz w:val="24"/>
          <w:szCs w:val="24"/>
        </w:rPr>
        <w:t xml:space="preserve">de dos mil veinticinco, el Sujeto Obligado dio respuesta a la solicitud de </w:t>
      </w:r>
      <w:r w:rsidR="00134859" w:rsidRPr="004F384A">
        <w:rPr>
          <w:rFonts w:ascii="Palatino Linotype" w:eastAsia="Palatino Linotype" w:hAnsi="Palatino Linotype" w:cs="Palatino Linotype"/>
          <w:color w:val="000000"/>
          <w:sz w:val="24"/>
          <w:szCs w:val="24"/>
        </w:rPr>
        <w:t xml:space="preserve">conforme </w:t>
      </w:r>
      <w:r w:rsidRPr="004F384A">
        <w:rPr>
          <w:rFonts w:ascii="Palatino Linotype" w:eastAsia="Palatino Linotype" w:hAnsi="Palatino Linotype" w:cs="Palatino Linotype"/>
          <w:color w:val="000000"/>
          <w:sz w:val="24"/>
          <w:szCs w:val="24"/>
        </w:rPr>
        <w:t>lo siguiente:</w:t>
      </w:r>
    </w:p>
    <w:p w14:paraId="0ACC14E4" w14:textId="77777777" w:rsidR="00600060" w:rsidRPr="004F384A" w:rsidRDefault="00600060">
      <w:pPr>
        <w:spacing w:after="0" w:line="360" w:lineRule="auto"/>
        <w:jc w:val="both"/>
        <w:rPr>
          <w:rFonts w:ascii="Palatino Linotype" w:eastAsia="Palatino Linotype" w:hAnsi="Palatino Linotype" w:cs="Palatino Linotype"/>
          <w:color w:val="000000"/>
          <w:sz w:val="24"/>
          <w:szCs w:val="24"/>
        </w:rPr>
      </w:pPr>
    </w:p>
    <w:p w14:paraId="524A2DB1" w14:textId="77777777" w:rsidR="00600060" w:rsidRPr="004F384A" w:rsidRDefault="00600060">
      <w:pPr>
        <w:spacing w:after="0" w:line="360" w:lineRule="auto"/>
        <w:jc w:val="both"/>
        <w:rPr>
          <w:rFonts w:ascii="Palatino Linotype" w:eastAsia="Palatino Linotype" w:hAnsi="Palatino Linotype" w:cs="Palatino Linotype"/>
          <w:color w:val="000000"/>
          <w:sz w:val="24"/>
          <w:szCs w:val="24"/>
        </w:rPr>
      </w:pPr>
    </w:p>
    <w:tbl>
      <w:tblPr>
        <w:tblStyle w:val="Tablaconcuadrcula"/>
        <w:tblW w:w="0" w:type="auto"/>
        <w:jc w:val="center"/>
        <w:tblLook w:val="04A0" w:firstRow="1" w:lastRow="0" w:firstColumn="1" w:lastColumn="0" w:noHBand="0" w:noVBand="1"/>
      </w:tblPr>
      <w:tblGrid>
        <w:gridCol w:w="2808"/>
        <w:gridCol w:w="5112"/>
      </w:tblGrid>
      <w:tr w:rsidR="00134859" w:rsidRPr="004F384A" w14:paraId="4CB29477" w14:textId="77777777" w:rsidTr="00600060">
        <w:trPr>
          <w:trHeight w:val="352"/>
          <w:jc w:val="center"/>
        </w:trPr>
        <w:tc>
          <w:tcPr>
            <w:tcW w:w="2616" w:type="dxa"/>
            <w:shd w:val="clear" w:color="auto" w:fill="7F7F7F" w:themeFill="text1" w:themeFillTint="80"/>
          </w:tcPr>
          <w:p w14:paraId="7BFF7762" w14:textId="2D2993BB" w:rsidR="00134859" w:rsidRPr="004F384A" w:rsidRDefault="00134859" w:rsidP="00134859">
            <w:pPr>
              <w:spacing w:line="360" w:lineRule="auto"/>
              <w:jc w:val="center"/>
              <w:rPr>
                <w:rFonts w:ascii="Palatino Linotype" w:eastAsia="Palatino Linotype" w:hAnsi="Palatino Linotype" w:cs="Palatino Linotype"/>
                <w:b/>
                <w:i/>
                <w:color w:val="000000"/>
              </w:rPr>
            </w:pPr>
            <w:r w:rsidRPr="004F384A">
              <w:rPr>
                <w:rFonts w:ascii="Palatino Linotype" w:eastAsia="Palatino Linotype" w:hAnsi="Palatino Linotype" w:cs="Palatino Linotype"/>
                <w:b/>
                <w:i/>
                <w:color w:val="000000"/>
              </w:rPr>
              <w:lastRenderedPageBreak/>
              <w:t>Solicitud de Información</w:t>
            </w:r>
          </w:p>
        </w:tc>
        <w:tc>
          <w:tcPr>
            <w:tcW w:w="5112" w:type="dxa"/>
            <w:shd w:val="clear" w:color="auto" w:fill="7F7F7F" w:themeFill="text1" w:themeFillTint="80"/>
          </w:tcPr>
          <w:p w14:paraId="1293D72D" w14:textId="2F1525E1" w:rsidR="00134859" w:rsidRPr="004F384A" w:rsidRDefault="00134859" w:rsidP="00134859">
            <w:pPr>
              <w:spacing w:line="360" w:lineRule="auto"/>
              <w:jc w:val="center"/>
              <w:rPr>
                <w:rFonts w:ascii="Palatino Linotype" w:eastAsia="Palatino Linotype" w:hAnsi="Palatino Linotype" w:cs="Palatino Linotype"/>
                <w:b/>
                <w:i/>
                <w:color w:val="000000"/>
              </w:rPr>
            </w:pPr>
            <w:r w:rsidRPr="004F384A">
              <w:rPr>
                <w:rFonts w:ascii="Palatino Linotype" w:eastAsia="Palatino Linotype" w:hAnsi="Palatino Linotype" w:cs="Palatino Linotype"/>
                <w:b/>
                <w:i/>
                <w:color w:val="000000"/>
              </w:rPr>
              <w:t>Archivo electrónico</w:t>
            </w:r>
          </w:p>
        </w:tc>
      </w:tr>
      <w:tr w:rsidR="00134859" w:rsidRPr="004F384A" w14:paraId="19FFC87B" w14:textId="77777777" w:rsidTr="00600060">
        <w:trPr>
          <w:trHeight w:val="956"/>
          <w:jc w:val="center"/>
        </w:trPr>
        <w:tc>
          <w:tcPr>
            <w:tcW w:w="2616" w:type="dxa"/>
          </w:tcPr>
          <w:p w14:paraId="79F67F21" w14:textId="7ED85A3D" w:rsidR="00134859" w:rsidRPr="004F384A" w:rsidRDefault="00134859">
            <w:pPr>
              <w:spacing w:line="360" w:lineRule="auto"/>
              <w:jc w:val="both"/>
              <w:rPr>
                <w:rFonts w:ascii="Palatino Linotype" w:eastAsia="Palatino Linotype" w:hAnsi="Palatino Linotype" w:cs="Palatino Linotype"/>
                <w:i/>
                <w:color w:val="000000"/>
              </w:rPr>
            </w:pPr>
            <w:r w:rsidRPr="004F384A">
              <w:rPr>
                <w:rFonts w:ascii="Palatino Linotype" w:hAnsi="Palatino Linotype"/>
                <w:b/>
                <w:bCs/>
                <w:i/>
              </w:rPr>
              <w:t>00032/ATIZAPAN/IP/2025</w:t>
            </w:r>
          </w:p>
        </w:tc>
        <w:tc>
          <w:tcPr>
            <w:tcW w:w="5112" w:type="dxa"/>
          </w:tcPr>
          <w:p w14:paraId="00781665" w14:textId="5B75A2F2" w:rsidR="00134859" w:rsidRPr="004F384A" w:rsidRDefault="00134859">
            <w:pPr>
              <w:spacing w:line="360" w:lineRule="auto"/>
              <w:jc w:val="both"/>
              <w:rPr>
                <w:rFonts w:ascii="Palatino Linotype" w:eastAsia="Palatino Linotype" w:hAnsi="Palatino Linotype" w:cs="Palatino Linotype"/>
                <w:i/>
                <w:color w:val="000000"/>
              </w:rPr>
            </w:pPr>
            <w:r w:rsidRPr="004F384A">
              <w:rPr>
                <w:rFonts w:ascii="Palatino Linotype" w:hAnsi="Palatino Linotype" w:cs="Arial"/>
                <w:b/>
                <w:bCs/>
                <w:i/>
              </w:rPr>
              <w:t>GOBIERNO MUNICIPAL DE ATIZAPÁN, MÉXICO (3).pdf</w:t>
            </w:r>
          </w:p>
        </w:tc>
      </w:tr>
      <w:tr w:rsidR="00134859" w:rsidRPr="004F384A" w14:paraId="189754F6" w14:textId="77777777" w:rsidTr="00600060">
        <w:trPr>
          <w:trHeight w:val="352"/>
          <w:jc w:val="center"/>
        </w:trPr>
        <w:tc>
          <w:tcPr>
            <w:tcW w:w="2616" w:type="dxa"/>
          </w:tcPr>
          <w:p w14:paraId="04BADB79" w14:textId="2130AE5E" w:rsidR="00134859" w:rsidRPr="004F384A" w:rsidRDefault="00600060">
            <w:pPr>
              <w:spacing w:line="360" w:lineRule="auto"/>
              <w:jc w:val="both"/>
              <w:rPr>
                <w:rFonts w:ascii="Palatino Linotype" w:eastAsia="Palatino Linotype" w:hAnsi="Palatino Linotype" w:cs="Palatino Linotype"/>
                <w:i/>
                <w:color w:val="000000"/>
              </w:rPr>
            </w:pPr>
            <w:r w:rsidRPr="004F384A">
              <w:rPr>
                <w:rFonts w:ascii="Palatino Linotype" w:hAnsi="Palatino Linotype"/>
                <w:b/>
                <w:bCs/>
                <w:i/>
              </w:rPr>
              <w:t>00034/ATIZAPAN/IP/2025</w:t>
            </w:r>
          </w:p>
        </w:tc>
        <w:tc>
          <w:tcPr>
            <w:tcW w:w="5112" w:type="dxa"/>
          </w:tcPr>
          <w:p w14:paraId="0F826632" w14:textId="26DD3853" w:rsidR="00134859" w:rsidRPr="004F384A" w:rsidRDefault="00600060">
            <w:pPr>
              <w:spacing w:line="360" w:lineRule="auto"/>
              <w:jc w:val="both"/>
              <w:rPr>
                <w:rFonts w:ascii="Palatino Linotype" w:eastAsia="Palatino Linotype" w:hAnsi="Palatino Linotype" w:cs="Palatino Linotype"/>
                <w:i/>
                <w:color w:val="000000"/>
              </w:rPr>
            </w:pPr>
            <w:r w:rsidRPr="004F384A">
              <w:rPr>
                <w:rFonts w:ascii="Palatino Linotype" w:hAnsi="Palatino Linotype" w:cs="Arial"/>
                <w:b/>
                <w:bCs/>
                <w:i/>
              </w:rPr>
              <w:t>GOBIERNO MUNICIPAL DE ATIZAPÁN, MÉXICO (3).pdf</w:t>
            </w:r>
          </w:p>
        </w:tc>
      </w:tr>
    </w:tbl>
    <w:p w14:paraId="345FF831" w14:textId="77777777" w:rsidR="00134859" w:rsidRPr="004F384A" w:rsidRDefault="00134859">
      <w:pPr>
        <w:spacing w:after="0" w:line="360" w:lineRule="auto"/>
        <w:jc w:val="both"/>
        <w:rPr>
          <w:rFonts w:ascii="Palatino Linotype" w:eastAsia="Palatino Linotype" w:hAnsi="Palatino Linotype" w:cs="Palatino Linotype"/>
          <w:color w:val="000000"/>
          <w:sz w:val="24"/>
          <w:szCs w:val="24"/>
        </w:rPr>
      </w:pPr>
    </w:p>
    <w:p w14:paraId="50C6D7C5" w14:textId="3F999737" w:rsidR="00C91C7B" w:rsidRPr="004F384A" w:rsidRDefault="00134859">
      <w:pPr>
        <w:spacing w:after="0" w:line="360" w:lineRule="auto"/>
        <w:jc w:val="both"/>
        <w:rPr>
          <w:rFonts w:ascii="Palatino Linotype" w:eastAsia="Palatino Linotype" w:hAnsi="Palatino Linotype" w:cs="Palatino Linotype"/>
          <w:b/>
          <w:i/>
          <w:sz w:val="24"/>
          <w:szCs w:val="24"/>
        </w:rPr>
      </w:pPr>
      <w:r w:rsidRPr="004F384A">
        <w:rPr>
          <w:rFonts w:ascii="Palatino Linotype" w:eastAsia="Palatino Linotype" w:hAnsi="Palatino Linotype" w:cs="Palatino Linotype"/>
          <w:color w:val="000000"/>
          <w:sz w:val="24"/>
          <w:szCs w:val="24"/>
        </w:rPr>
        <w:t xml:space="preserve">Los </w:t>
      </w:r>
      <w:r w:rsidR="009B45E6" w:rsidRPr="004F384A">
        <w:rPr>
          <w:rFonts w:ascii="Palatino Linotype" w:eastAsia="Palatino Linotype" w:hAnsi="Palatino Linotype" w:cs="Palatino Linotype"/>
          <w:sz w:val="24"/>
          <w:szCs w:val="24"/>
        </w:rPr>
        <w:t xml:space="preserve">cuales </w:t>
      </w:r>
      <w:r w:rsidR="009B45E6" w:rsidRPr="004F384A">
        <w:rPr>
          <w:rFonts w:ascii="Palatino Linotype" w:eastAsia="Palatino Linotype" w:hAnsi="Palatino Linotype" w:cs="Palatino Linotype"/>
          <w:color w:val="000000"/>
          <w:sz w:val="24"/>
          <w:szCs w:val="24"/>
        </w:rPr>
        <w:t>no se reproducen por ser del conocimiento de las partes; no obstante, su contenido será motivo de análisis en el estudio correspondiente.</w:t>
      </w:r>
    </w:p>
    <w:p w14:paraId="77508AA9" w14:textId="77777777" w:rsidR="00C91C7B" w:rsidRPr="004F384A" w:rsidRDefault="00C91C7B">
      <w:pPr>
        <w:spacing w:after="0" w:line="360" w:lineRule="auto"/>
        <w:jc w:val="both"/>
        <w:rPr>
          <w:rFonts w:ascii="Palatino Linotype" w:eastAsia="Palatino Linotype" w:hAnsi="Palatino Linotype" w:cs="Palatino Linotype"/>
          <w:sz w:val="24"/>
          <w:szCs w:val="24"/>
        </w:rPr>
      </w:pPr>
    </w:p>
    <w:p w14:paraId="67E47D63" w14:textId="77777777" w:rsidR="00C91C7B" w:rsidRPr="004F384A" w:rsidRDefault="009B45E6">
      <w:pPr>
        <w:keepNext/>
        <w:keepLines/>
        <w:spacing w:after="0" w:line="360" w:lineRule="auto"/>
        <w:jc w:val="both"/>
        <w:rPr>
          <w:rFonts w:ascii="Palatino Linotype" w:eastAsia="Palatino Linotype" w:hAnsi="Palatino Linotype" w:cs="Palatino Linotype"/>
          <w:b/>
          <w:color w:val="000000"/>
          <w:sz w:val="28"/>
          <w:szCs w:val="28"/>
        </w:rPr>
      </w:pPr>
      <w:r w:rsidRPr="004F384A">
        <w:rPr>
          <w:rFonts w:ascii="Palatino Linotype" w:eastAsia="Palatino Linotype" w:hAnsi="Palatino Linotype" w:cs="Palatino Linotype"/>
          <w:b/>
          <w:color w:val="000000"/>
          <w:sz w:val="28"/>
          <w:szCs w:val="28"/>
        </w:rPr>
        <w:t>TERCERO. Del recurso de revisión.</w:t>
      </w:r>
    </w:p>
    <w:p w14:paraId="1D924FE3" w14:textId="0286C9F5" w:rsidR="00600060"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 xml:space="preserve">Inconforme con la respuesta emitida por el Sujeto Obligado, el Recurrente interpuso el presente recurso de revisión el día </w:t>
      </w:r>
      <w:r w:rsidR="00134859" w:rsidRPr="004F384A">
        <w:rPr>
          <w:rFonts w:ascii="Palatino Linotype" w:eastAsia="Palatino Linotype" w:hAnsi="Palatino Linotype" w:cs="Palatino Linotype"/>
          <w:color w:val="000000"/>
          <w:sz w:val="24"/>
          <w:szCs w:val="24"/>
        </w:rPr>
        <w:t>veintiséis de febrero</w:t>
      </w:r>
      <w:r w:rsidRPr="004F384A">
        <w:rPr>
          <w:rFonts w:ascii="Palatino Linotype" w:eastAsia="Palatino Linotype" w:hAnsi="Palatino Linotype" w:cs="Palatino Linotype"/>
          <w:color w:val="000000"/>
          <w:sz w:val="24"/>
          <w:szCs w:val="24"/>
        </w:rPr>
        <w:t xml:space="preserve"> de dos mil veinticinco, el cual se registró con el expediente número </w:t>
      </w:r>
      <w:r w:rsidR="00134859" w:rsidRPr="004F384A">
        <w:rPr>
          <w:rFonts w:ascii="Palatino Linotype" w:eastAsia="Palatino Linotype" w:hAnsi="Palatino Linotype" w:cs="Palatino Linotype"/>
          <w:b/>
          <w:color w:val="000000"/>
          <w:sz w:val="24"/>
          <w:szCs w:val="24"/>
        </w:rPr>
        <w:t>02075</w:t>
      </w:r>
      <w:r w:rsidRPr="004F384A">
        <w:rPr>
          <w:rFonts w:ascii="Palatino Linotype" w:eastAsia="Palatino Linotype" w:hAnsi="Palatino Linotype" w:cs="Palatino Linotype"/>
          <w:b/>
          <w:color w:val="000000"/>
          <w:sz w:val="24"/>
          <w:szCs w:val="24"/>
        </w:rPr>
        <w:t>/INFOEM/IP/RR/2025</w:t>
      </w:r>
      <w:r w:rsidR="00134859" w:rsidRPr="004F384A">
        <w:rPr>
          <w:rFonts w:ascii="Palatino Linotype" w:eastAsia="Palatino Linotype" w:hAnsi="Palatino Linotype" w:cs="Palatino Linotype"/>
          <w:b/>
          <w:color w:val="000000"/>
          <w:sz w:val="24"/>
          <w:szCs w:val="24"/>
        </w:rPr>
        <w:t xml:space="preserve"> y </w:t>
      </w:r>
      <w:r w:rsidR="00600060" w:rsidRPr="004F384A">
        <w:rPr>
          <w:rFonts w:ascii="Palatino Linotype" w:eastAsia="Palatino Linotype" w:hAnsi="Palatino Linotype" w:cs="Palatino Linotype"/>
          <w:b/>
          <w:color w:val="000000"/>
          <w:sz w:val="24"/>
          <w:szCs w:val="24"/>
        </w:rPr>
        <w:t>02087/INFOEM/IP/RR/2025</w:t>
      </w:r>
      <w:r w:rsidRPr="004F384A">
        <w:rPr>
          <w:rFonts w:ascii="Palatino Linotype" w:eastAsia="Palatino Linotype" w:hAnsi="Palatino Linotype" w:cs="Palatino Linotype"/>
          <w:color w:val="000000"/>
          <w:sz w:val="24"/>
          <w:szCs w:val="24"/>
        </w:rPr>
        <w:t>, manifestando lo siguiente:</w:t>
      </w:r>
    </w:p>
    <w:p w14:paraId="77ADEBBC" w14:textId="547BB451" w:rsidR="00134859" w:rsidRPr="004F384A" w:rsidRDefault="00134859" w:rsidP="00134859">
      <w:pPr>
        <w:pStyle w:val="Prrafodelista"/>
        <w:numPr>
          <w:ilvl w:val="0"/>
          <w:numId w:val="18"/>
        </w:num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 xml:space="preserve">Para el recurso de revisión </w:t>
      </w:r>
      <w:r w:rsidRPr="004F384A">
        <w:rPr>
          <w:rFonts w:ascii="Palatino Linotype" w:eastAsia="Palatino Linotype" w:hAnsi="Palatino Linotype" w:cs="Palatino Linotype"/>
          <w:b/>
          <w:color w:val="000000"/>
          <w:sz w:val="24"/>
          <w:szCs w:val="24"/>
        </w:rPr>
        <w:t>02075/INFOEM/IP/RR/2025</w:t>
      </w:r>
    </w:p>
    <w:p w14:paraId="19CBBB81" w14:textId="77777777" w:rsidR="009B45E6" w:rsidRPr="004F384A" w:rsidRDefault="009B45E6" w:rsidP="009B45E6">
      <w:pPr>
        <w:numPr>
          <w:ilvl w:val="0"/>
          <w:numId w:val="9"/>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sz w:val="24"/>
          <w:szCs w:val="24"/>
        </w:rPr>
      </w:pPr>
      <w:r w:rsidRPr="004F384A">
        <w:rPr>
          <w:rFonts w:ascii="Palatino Linotype" w:eastAsia="Palatino Linotype" w:hAnsi="Palatino Linotype" w:cs="Palatino Linotype"/>
          <w:b/>
          <w:i/>
          <w:color w:val="000000"/>
          <w:sz w:val="24"/>
          <w:szCs w:val="24"/>
        </w:rPr>
        <w:t xml:space="preserve">Acto Impugnado </w:t>
      </w:r>
    </w:p>
    <w:p w14:paraId="37E50E91" w14:textId="6C64E619" w:rsidR="009B45E6" w:rsidRPr="004F384A" w:rsidRDefault="009B45E6" w:rsidP="009B45E6">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w:t>
      </w:r>
      <w:r w:rsidR="00134859" w:rsidRPr="004F384A">
        <w:rPr>
          <w:rFonts w:ascii="Palatino Linotype" w:hAnsi="Palatino Linotype"/>
          <w:i/>
          <w:color w:val="000000"/>
        </w:rPr>
        <w:t>La respuesta emitida</w:t>
      </w:r>
      <w:r w:rsidRPr="004F384A">
        <w:rPr>
          <w:rFonts w:ascii="Palatino Linotype" w:eastAsia="Palatino Linotype" w:hAnsi="Palatino Linotype" w:cs="Palatino Linotype"/>
          <w:i/>
          <w:color w:val="000000"/>
        </w:rPr>
        <w:t xml:space="preserve">“ </w:t>
      </w:r>
      <w:r w:rsidR="00134859" w:rsidRPr="004F384A">
        <w:rPr>
          <w:rFonts w:ascii="Palatino Linotype" w:eastAsia="Palatino Linotype" w:hAnsi="Palatino Linotype" w:cs="Palatino Linotype"/>
          <w:i/>
          <w:color w:val="000000"/>
        </w:rPr>
        <w:t xml:space="preserve"> </w:t>
      </w:r>
      <w:r w:rsidRPr="004F384A">
        <w:rPr>
          <w:rFonts w:ascii="Palatino Linotype" w:eastAsia="Palatino Linotype" w:hAnsi="Palatino Linotype" w:cs="Palatino Linotype"/>
          <w:i/>
          <w:color w:val="000000"/>
        </w:rPr>
        <w:t>(Sic)</w:t>
      </w:r>
    </w:p>
    <w:p w14:paraId="696CAE2F" w14:textId="77777777" w:rsidR="009B45E6" w:rsidRPr="004F384A" w:rsidRDefault="009B45E6" w:rsidP="009B45E6">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p>
    <w:p w14:paraId="0963354B" w14:textId="77777777" w:rsidR="009B45E6" w:rsidRPr="004F384A" w:rsidRDefault="009B45E6" w:rsidP="009B45E6">
      <w:pPr>
        <w:numPr>
          <w:ilvl w:val="0"/>
          <w:numId w:val="9"/>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sz w:val="24"/>
          <w:szCs w:val="24"/>
        </w:rPr>
      </w:pPr>
      <w:r w:rsidRPr="004F384A">
        <w:rPr>
          <w:rFonts w:ascii="Palatino Linotype" w:eastAsia="Palatino Linotype" w:hAnsi="Palatino Linotype" w:cs="Palatino Linotype"/>
          <w:b/>
          <w:i/>
          <w:color w:val="000000"/>
          <w:sz w:val="24"/>
          <w:szCs w:val="24"/>
        </w:rPr>
        <w:t xml:space="preserve"> Motivos de Inconformidad</w:t>
      </w:r>
      <w:r w:rsidRPr="004F384A">
        <w:rPr>
          <w:rFonts w:ascii="Palatino Linotype" w:eastAsia="Palatino Linotype" w:hAnsi="Palatino Linotype" w:cs="Palatino Linotype"/>
          <w:color w:val="000000"/>
          <w:sz w:val="24"/>
          <w:szCs w:val="24"/>
        </w:rPr>
        <w:t>:</w:t>
      </w:r>
      <w:r w:rsidRPr="004F384A">
        <w:rPr>
          <w:rFonts w:ascii="Palatino Linotype" w:eastAsia="Palatino Linotype" w:hAnsi="Palatino Linotype" w:cs="Palatino Linotype"/>
          <w:b/>
          <w:color w:val="000000"/>
          <w:sz w:val="24"/>
          <w:szCs w:val="24"/>
        </w:rPr>
        <w:t xml:space="preserve">: </w:t>
      </w:r>
    </w:p>
    <w:p w14:paraId="188D4D2F" w14:textId="02C7C85B" w:rsidR="00600060" w:rsidRPr="004F384A" w:rsidRDefault="009B45E6" w:rsidP="00600060">
      <w:pPr>
        <w:pBdr>
          <w:top w:val="nil"/>
          <w:left w:val="nil"/>
          <w:bottom w:val="nil"/>
          <w:right w:val="nil"/>
          <w:between w:val="nil"/>
        </w:pBdr>
        <w:spacing w:after="0" w:line="360" w:lineRule="auto"/>
        <w:ind w:left="425" w:right="567"/>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w:t>
      </w:r>
      <w:r w:rsidR="00134859" w:rsidRPr="004F384A">
        <w:rPr>
          <w:rFonts w:ascii="Palatino Linotype" w:hAnsi="Palatino Linotype"/>
          <w:i/>
          <w:color w:val="000000"/>
        </w:rPr>
        <w:t xml:space="preserve">Refieren que no tienen contratos, pero diversos medios les hacen propaganda como la pagina "Lidera comunicación", pueden buscar en la página de este ayuntamiento, quien también comparte las publicaciones de la pagina antes referida. </w:t>
      </w:r>
      <w:r w:rsidR="00134859" w:rsidRPr="004F384A">
        <w:rPr>
          <w:rFonts w:ascii="Palatino Linotype" w:hAnsi="Palatino Linotype"/>
          <w:i/>
          <w:color w:val="000000"/>
          <w:u w:val="single"/>
        </w:rPr>
        <w:t>Se están negando a entregar los contratos</w:t>
      </w:r>
      <w:r w:rsidR="00134859" w:rsidRPr="004F384A">
        <w:rPr>
          <w:rFonts w:ascii="Palatino Linotype" w:hAnsi="Palatino Linotype"/>
          <w:i/>
          <w:color w:val="000000"/>
        </w:rPr>
        <w:t>, nadie trabaja gratis</w:t>
      </w:r>
      <w:r w:rsidRPr="004F384A">
        <w:rPr>
          <w:rFonts w:ascii="Palatino Linotype" w:eastAsia="Palatino Linotype" w:hAnsi="Palatino Linotype" w:cs="Palatino Linotype"/>
          <w:i/>
          <w:color w:val="000000"/>
        </w:rPr>
        <w:t>“</w:t>
      </w:r>
      <w:r w:rsidR="00134859" w:rsidRPr="004F384A">
        <w:rPr>
          <w:rFonts w:ascii="Palatino Linotype" w:eastAsia="Palatino Linotype" w:hAnsi="Palatino Linotype" w:cs="Palatino Linotype"/>
          <w:i/>
          <w:color w:val="000000"/>
        </w:rPr>
        <w:t xml:space="preserve"> </w:t>
      </w:r>
      <w:r w:rsidRPr="004F384A">
        <w:rPr>
          <w:rFonts w:ascii="Palatino Linotype" w:eastAsia="Palatino Linotype" w:hAnsi="Palatino Linotype" w:cs="Palatino Linotype"/>
          <w:i/>
          <w:color w:val="000000"/>
        </w:rPr>
        <w:t xml:space="preserve"> (Sic)</w:t>
      </w:r>
    </w:p>
    <w:p w14:paraId="40871068" w14:textId="11755507" w:rsidR="00600060" w:rsidRPr="004F384A" w:rsidRDefault="00600060" w:rsidP="00600060">
      <w:pPr>
        <w:pStyle w:val="Prrafodelista"/>
        <w:numPr>
          <w:ilvl w:val="0"/>
          <w:numId w:val="18"/>
        </w:num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lastRenderedPageBreak/>
        <w:t xml:space="preserve">Para el recurso de revisión </w:t>
      </w:r>
      <w:r w:rsidRPr="004F384A">
        <w:rPr>
          <w:rFonts w:ascii="Palatino Linotype" w:eastAsia="Palatino Linotype" w:hAnsi="Palatino Linotype" w:cs="Palatino Linotype"/>
          <w:b/>
          <w:color w:val="000000"/>
          <w:sz w:val="24"/>
          <w:szCs w:val="24"/>
        </w:rPr>
        <w:t>02087/INFOEM/IP/RR/2025</w:t>
      </w:r>
    </w:p>
    <w:p w14:paraId="783EC22D" w14:textId="77777777" w:rsidR="00600060" w:rsidRPr="004F384A" w:rsidRDefault="00600060" w:rsidP="00600060">
      <w:pPr>
        <w:pBdr>
          <w:top w:val="nil"/>
          <w:left w:val="nil"/>
          <w:bottom w:val="nil"/>
          <w:right w:val="nil"/>
          <w:between w:val="nil"/>
        </w:pBdr>
        <w:spacing w:after="0" w:line="360" w:lineRule="auto"/>
        <w:ind w:left="720" w:right="567"/>
        <w:jc w:val="both"/>
        <w:rPr>
          <w:rFonts w:ascii="Palatino Linotype" w:eastAsia="Palatino Linotype" w:hAnsi="Palatino Linotype" w:cs="Palatino Linotype"/>
          <w:i/>
          <w:color w:val="000000"/>
          <w:sz w:val="24"/>
          <w:szCs w:val="24"/>
        </w:rPr>
      </w:pPr>
      <w:r w:rsidRPr="004F384A">
        <w:rPr>
          <w:rFonts w:ascii="Palatino Linotype" w:eastAsia="Palatino Linotype" w:hAnsi="Palatino Linotype" w:cs="Palatino Linotype"/>
          <w:b/>
          <w:i/>
          <w:color w:val="000000"/>
          <w:sz w:val="24"/>
          <w:szCs w:val="24"/>
        </w:rPr>
        <w:t xml:space="preserve">Acto Impugnado </w:t>
      </w:r>
    </w:p>
    <w:p w14:paraId="1AAC3661" w14:textId="1AC13E7C" w:rsidR="00600060" w:rsidRPr="004F384A" w:rsidRDefault="00600060" w:rsidP="00600060">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r w:rsidRPr="004F384A">
        <w:rPr>
          <w:rFonts w:ascii="Palatino Linotype" w:eastAsia="Palatino Linotype" w:hAnsi="Palatino Linotype" w:cs="Palatino Linotype"/>
          <w:i/>
          <w:color w:val="000000"/>
        </w:rPr>
        <w:t>“</w:t>
      </w:r>
      <w:r w:rsidRPr="004F384A">
        <w:rPr>
          <w:rFonts w:ascii="Palatino Linotype" w:hAnsi="Palatino Linotype"/>
          <w:i/>
          <w:color w:val="000000"/>
        </w:rPr>
        <w:t>La respuesta</w:t>
      </w:r>
      <w:r w:rsidRPr="004F384A">
        <w:rPr>
          <w:rFonts w:ascii="Palatino Linotype" w:eastAsia="Palatino Linotype" w:hAnsi="Palatino Linotype" w:cs="Palatino Linotype"/>
          <w:i/>
          <w:color w:val="000000"/>
        </w:rPr>
        <w:t>“</w:t>
      </w:r>
      <w:r w:rsidRPr="004F384A">
        <w:rPr>
          <w:rFonts w:ascii="Palatino Linotype" w:eastAsia="Palatino Linotype" w:hAnsi="Palatino Linotype" w:cs="Palatino Linotype"/>
          <w:i/>
          <w:color w:val="000000"/>
          <w:sz w:val="24"/>
          <w:szCs w:val="24"/>
        </w:rPr>
        <w:t xml:space="preserve">  (Sic)</w:t>
      </w:r>
    </w:p>
    <w:p w14:paraId="5BAEEECB" w14:textId="77777777" w:rsidR="00600060" w:rsidRPr="004F384A" w:rsidRDefault="00600060" w:rsidP="00600060">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p>
    <w:p w14:paraId="610BCD7E" w14:textId="77777777" w:rsidR="00600060" w:rsidRPr="004F384A" w:rsidRDefault="00600060" w:rsidP="00600060">
      <w:pPr>
        <w:pBdr>
          <w:top w:val="nil"/>
          <w:left w:val="nil"/>
          <w:bottom w:val="nil"/>
          <w:right w:val="nil"/>
          <w:between w:val="nil"/>
        </w:pBdr>
        <w:spacing w:after="0" w:line="360" w:lineRule="auto"/>
        <w:ind w:left="720" w:right="567"/>
        <w:jc w:val="both"/>
        <w:rPr>
          <w:rFonts w:ascii="Palatino Linotype" w:eastAsia="Palatino Linotype" w:hAnsi="Palatino Linotype" w:cs="Palatino Linotype"/>
          <w:i/>
          <w:color w:val="000000"/>
          <w:sz w:val="24"/>
          <w:szCs w:val="24"/>
        </w:rPr>
      </w:pPr>
      <w:r w:rsidRPr="004F384A">
        <w:rPr>
          <w:rFonts w:ascii="Palatino Linotype" w:eastAsia="Palatino Linotype" w:hAnsi="Palatino Linotype" w:cs="Palatino Linotype"/>
          <w:b/>
          <w:i/>
          <w:color w:val="000000"/>
          <w:sz w:val="24"/>
          <w:szCs w:val="24"/>
        </w:rPr>
        <w:t xml:space="preserve"> Motivos de Inconformidad</w:t>
      </w:r>
      <w:r w:rsidRPr="004F384A">
        <w:rPr>
          <w:rFonts w:ascii="Palatino Linotype" w:eastAsia="Palatino Linotype" w:hAnsi="Palatino Linotype" w:cs="Palatino Linotype"/>
          <w:color w:val="000000"/>
          <w:sz w:val="24"/>
          <w:szCs w:val="24"/>
        </w:rPr>
        <w:t>:</w:t>
      </w:r>
      <w:r w:rsidRPr="004F384A">
        <w:rPr>
          <w:rFonts w:ascii="Palatino Linotype" w:eastAsia="Palatino Linotype" w:hAnsi="Palatino Linotype" w:cs="Palatino Linotype"/>
          <w:b/>
          <w:color w:val="000000"/>
          <w:sz w:val="24"/>
          <w:szCs w:val="24"/>
        </w:rPr>
        <w:t xml:space="preserve">: </w:t>
      </w:r>
    </w:p>
    <w:p w14:paraId="1CD73C42" w14:textId="098F4B32" w:rsidR="00600060" w:rsidRPr="004F384A" w:rsidRDefault="00600060" w:rsidP="00600060">
      <w:pPr>
        <w:pBdr>
          <w:top w:val="nil"/>
          <w:left w:val="nil"/>
          <w:bottom w:val="nil"/>
          <w:right w:val="nil"/>
          <w:between w:val="nil"/>
        </w:pBdr>
        <w:spacing w:after="0" w:line="360" w:lineRule="auto"/>
        <w:ind w:left="425" w:right="567"/>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w:t>
      </w:r>
      <w:r w:rsidRPr="004F384A">
        <w:rPr>
          <w:rFonts w:ascii="Palatino Linotype" w:hAnsi="Palatino Linotype"/>
          <w:i/>
          <w:color w:val="000000"/>
        </w:rPr>
        <w:t>La negativa de la información, si bien hubo respuesta, esta fue negativa e infundada</w:t>
      </w:r>
      <w:r w:rsidRPr="004F384A">
        <w:rPr>
          <w:rFonts w:ascii="Palatino Linotype" w:eastAsia="Palatino Linotype" w:hAnsi="Palatino Linotype" w:cs="Palatino Linotype"/>
          <w:i/>
          <w:color w:val="000000"/>
        </w:rPr>
        <w:t xml:space="preserve"> “ (Sic)</w:t>
      </w:r>
    </w:p>
    <w:p w14:paraId="388F07AC" w14:textId="77777777" w:rsidR="00600060" w:rsidRPr="004F384A" w:rsidRDefault="00600060" w:rsidP="00134859">
      <w:pPr>
        <w:spacing w:after="0" w:line="360" w:lineRule="auto"/>
        <w:jc w:val="both"/>
        <w:rPr>
          <w:rFonts w:ascii="Verdana" w:hAnsi="Verdana"/>
          <w:color w:val="000000"/>
          <w:sz w:val="14"/>
          <w:szCs w:val="14"/>
        </w:rPr>
      </w:pPr>
    </w:p>
    <w:p w14:paraId="6B36B965" w14:textId="77777777" w:rsidR="00600060" w:rsidRPr="004F384A" w:rsidRDefault="00600060" w:rsidP="00134859">
      <w:pPr>
        <w:spacing w:after="0" w:line="360" w:lineRule="auto"/>
        <w:jc w:val="both"/>
        <w:rPr>
          <w:rFonts w:ascii="Verdana" w:hAnsi="Verdana"/>
          <w:color w:val="000000"/>
          <w:sz w:val="14"/>
          <w:szCs w:val="14"/>
        </w:rPr>
      </w:pPr>
    </w:p>
    <w:p w14:paraId="2D7340D1" w14:textId="77777777" w:rsidR="00600060" w:rsidRPr="004F384A" w:rsidRDefault="00600060" w:rsidP="00134859">
      <w:pPr>
        <w:spacing w:after="0" w:line="360" w:lineRule="auto"/>
        <w:jc w:val="both"/>
        <w:rPr>
          <w:rFonts w:ascii="Verdana" w:hAnsi="Verdana"/>
          <w:color w:val="000000"/>
          <w:sz w:val="14"/>
          <w:szCs w:val="14"/>
        </w:rPr>
      </w:pPr>
    </w:p>
    <w:p w14:paraId="1B6883E8" w14:textId="77777777" w:rsidR="00134859" w:rsidRPr="004F384A" w:rsidRDefault="00134859" w:rsidP="00134859">
      <w:pPr>
        <w:spacing w:after="0" w:line="360" w:lineRule="auto"/>
        <w:jc w:val="both"/>
        <w:rPr>
          <w:rFonts w:ascii="Palatino Linotype" w:hAnsi="Palatino Linotype" w:cs="Arial"/>
          <w:sz w:val="24"/>
          <w:szCs w:val="24"/>
        </w:rPr>
      </w:pPr>
      <w:r w:rsidRPr="004F384A">
        <w:rPr>
          <w:rFonts w:ascii="Palatino Linotype" w:hAnsi="Palatino Linotype" w:cs="Arial"/>
          <w:b/>
          <w:sz w:val="28"/>
          <w:szCs w:val="28"/>
        </w:rPr>
        <w:t xml:space="preserve">CUARTO. </w:t>
      </w:r>
      <w:r w:rsidRPr="004F384A">
        <w:rPr>
          <w:rFonts w:ascii="Palatino Linotype" w:hAnsi="Palatino Linotype" w:cs="Arial"/>
          <w:b/>
          <w:sz w:val="24"/>
          <w:szCs w:val="24"/>
        </w:rPr>
        <w:t>Del turno y admisión del revisión.</w:t>
      </w:r>
      <w:r w:rsidRPr="004F384A">
        <w:rPr>
          <w:rFonts w:ascii="Palatino Linotype" w:hAnsi="Palatino Linotype" w:cs="Arial"/>
          <w:sz w:val="24"/>
          <w:szCs w:val="24"/>
        </w:rPr>
        <w:t xml:space="preserve"> </w:t>
      </w:r>
    </w:p>
    <w:p w14:paraId="139917C0" w14:textId="1082E2D6" w:rsidR="00134859" w:rsidRPr="004F384A" w:rsidRDefault="00134859" w:rsidP="00134859">
      <w:pPr>
        <w:spacing w:after="0" w:line="360" w:lineRule="auto"/>
        <w:jc w:val="both"/>
        <w:rPr>
          <w:rFonts w:ascii="Palatino Linotype" w:hAnsi="Palatino Linotype"/>
          <w:sz w:val="24"/>
          <w:szCs w:val="24"/>
        </w:rPr>
      </w:pPr>
      <w:r w:rsidRPr="004F384A">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4F384A">
        <w:rPr>
          <w:rFonts w:ascii="Palatino Linotype" w:hAnsi="Palatino Linotype"/>
          <w:sz w:val="24"/>
          <w:szCs w:val="24"/>
        </w:rPr>
        <w:t xml:space="preserve">el presente recurso de revisión se envió electrónicamente al Instituto de Transparencia, Acceso a la Información Pública y Protección de Datos Personales del Estado de México y Municipios, que por razón de turno fue asignado a los comisionados Comisionado José Martínez Vilchis y </w:t>
      </w:r>
      <w:r w:rsidR="00600060" w:rsidRPr="004F384A">
        <w:rPr>
          <w:rFonts w:ascii="Palatino Linotype" w:hAnsi="Palatino Linotype"/>
          <w:sz w:val="24"/>
          <w:szCs w:val="24"/>
        </w:rPr>
        <w:t xml:space="preserve">Sharon Cristina Morales Martínez </w:t>
      </w:r>
      <w:r w:rsidRPr="004F384A">
        <w:rPr>
          <w:rFonts w:ascii="Palatino Linotype" w:hAnsi="Palatino Linotype"/>
          <w:sz w:val="24"/>
          <w:szCs w:val="24"/>
        </w:rPr>
        <w:t xml:space="preserve"> para su análisis, estudio, elaboración del proyecto y presentación ante el Pleno de este Instituto.</w:t>
      </w:r>
    </w:p>
    <w:p w14:paraId="7330EAA0" w14:textId="77777777" w:rsidR="00134859" w:rsidRPr="004F384A" w:rsidRDefault="00134859" w:rsidP="00134859">
      <w:pPr>
        <w:spacing w:after="0" w:line="360" w:lineRule="auto"/>
        <w:jc w:val="both"/>
        <w:rPr>
          <w:rFonts w:ascii="Palatino Linotype" w:hAnsi="Palatino Linotype"/>
          <w:sz w:val="24"/>
          <w:szCs w:val="24"/>
        </w:rPr>
      </w:pPr>
    </w:p>
    <w:p w14:paraId="36A60013" w14:textId="12C7FF32" w:rsidR="00134859" w:rsidRPr="004F384A" w:rsidRDefault="00134859" w:rsidP="00134859">
      <w:pPr>
        <w:spacing w:after="0" w:line="360" w:lineRule="auto"/>
        <w:jc w:val="both"/>
        <w:rPr>
          <w:rFonts w:ascii="Palatino Linotype" w:hAnsi="Palatino Linotype"/>
          <w:b/>
          <w:sz w:val="24"/>
          <w:szCs w:val="24"/>
        </w:rPr>
      </w:pPr>
      <w:r w:rsidRPr="004F384A">
        <w:rPr>
          <w:rFonts w:ascii="Palatino Linotype" w:hAnsi="Palatino Linotype"/>
          <w:sz w:val="24"/>
          <w:szCs w:val="24"/>
        </w:rPr>
        <w:t xml:space="preserve">Mediante acuerdos de fechas </w:t>
      </w:r>
      <w:r w:rsidR="00600060" w:rsidRPr="004F384A">
        <w:rPr>
          <w:rFonts w:ascii="Palatino Linotype" w:hAnsi="Palatino Linotype"/>
          <w:b/>
          <w:sz w:val="24"/>
          <w:szCs w:val="24"/>
        </w:rPr>
        <w:t xml:space="preserve">veintisiete de febrero y cuatro de marzo </w:t>
      </w:r>
      <w:r w:rsidRPr="004F384A">
        <w:rPr>
          <w:rFonts w:ascii="Palatino Linotype" w:hAnsi="Palatino Linotype"/>
          <w:b/>
          <w:sz w:val="24"/>
          <w:szCs w:val="24"/>
        </w:rPr>
        <w:t>de dos mil veinticinco</w:t>
      </w:r>
      <w:r w:rsidRPr="004F384A">
        <w:rPr>
          <w:rFonts w:ascii="Palatino Linotype" w:hAnsi="Palatino Linotype"/>
          <w:sz w:val="24"/>
          <w:szCs w:val="24"/>
        </w:rPr>
        <w:t xml:space="preserve">,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w:t>
      </w:r>
      <w:r w:rsidRPr="004F384A">
        <w:rPr>
          <w:rFonts w:ascii="Palatino Linotype" w:hAnsi="Palatino Linotype"/>
          <w:sz w:val="24"/>
          <w:szCs w:val="24"/>
        </w:rPr>
        <w:lastRenderedPageBreak/>
        <w:t>II y IV de la Ley de Transparencia y Acceso a la Información Pública del Estado de México y Municipios.</w:t>
      </w:r>
    </w:p>
    <w:p w14:paraId="195DADCC" w14:textId="77777777" w:rsidR="00134859" w:rsidRPr="004F384A" w:rsidRDefault="00134859" w:rsidP="00134859">
      <w:pPr>
        <w:spacing w:after="0" w:line="360" w:lineRule="auto"/>
        <w:jc w:val="both"/>
        <w:rPr>
          <w:rFonts w:ascii="Palatino Linotype" w:hAnsi="Palatino Linotype" w:cs="Arial"/>
          <w:b/>
          <w:sz w:val="28"/>
          <w:szCs w:val="28"/>
        </w:rPr>
      </w:pPr>
    </w:p>
    <w:p w14:paraId="39E13D3B" w14:textId="77777777" w:rsidR="00134859" w:rsidRPr="004F384A" w:rsidRDefault="00134859" w:rsidP="00134859">
      <w:pPr>
        <w:spacing w:after="0" w:line="360" w:lineRule="auto"/>
        <w:jc w:val="both"/>
        <w:rPr>
          <w:rFonts w:ascii="Palatino Linotype" w:hAnsi="Palatino Linotype" w:cs="Arial"/>
          <w:b/>
          <w:sz w:val="24"/>
          <w:szCs w:val="24"/>
        </w:rPr>
      </w:pPr>
      <w:r w:rsidRPr="004F384A">
        <w:rPr>
          <w:rFonts w:ascii="Palatino Linotype" w:hAnsi="Palatino Linotype" w:cs="Arial"/>
          <w:b/>
          <w:sz w:val="28"/>
          <w:szCs w:val="28"/>
        </w:rPr>
        <w:t>QUINTO.</w:t>
      </w:r>
      <w:r w:rsidRPr="004F384A">
        <w:rPr>
          <w:rFonts w:ascii="Palatino Linotype" w:hAnsi="Palatino Linotype" w:cs="Arial"/>
          <w:b/>
          <w:sz w:val="24"/>
          <w:szCs w:val="24"/>
        </w:rPr>
        <w:t xml:space="preserve"> De la Acumulación </w:t>
      </w:r>
    </w:p>
    <w:p w14:paraId="10F6DD46" w14:textId="2DBECBE1" w:rsidR="00134859" w:rsidRPr="004F384A" w:rsidRDefault="00134859" w:rsidP="00134859">
      <w:pPr>
        <w:pStyle w:val="Default"/>
        <w:spacing w:line="360" w:lineRule="auto"/>
        <w:jc w:val="both"/>
        <w:rPr>
          <w:rFonts w:cs="Arial"/>
        </w:rPr>
      </w:pPr>
      <w:r w:rsidRPr="004F384A">
        <w:rPr>
          <w:rFonts w:cs="Arial"/>
        </w:rPr>
        <w:t xml:space="preserve">Posteriormente por acuerdo del Pleno del Instituto, en la </w:t>
      </w:r>
      <w:r w:rsidRPr="004F384A">
        <w:rPr>
          <w:b/>
          <w:bCs/>
        </w:rPr>
        <w:t xml:space="preserve">Octava Sesión Ordinaria </w:t>
      </w:r>
      <w:r w:rsidRPr="004F384A">
        <w:rPr>
          <w:b/>
        </w:rPr>
        <w:t>celebrada el seis de marzo de dos mil veinticinco</w:t>
      </w:r>
      <w:r w:rsidRPr="004F384A">
        <w:rPr>
          <w:b/>
          <w:bCs/>
        </w:rPr>
        <w:t xml:space="preserve"> </w:t>
      </w:r>
      <w:r w:rsidRPr="004F384A">
        <w:t xml:space="preserve">se aprobó la acumulación de los recursos de revisión </w:t>
      </w:r>
      <w:r w:rsidR="00600060" w:rsidRPr="004F384A">
        <w:rPr>
          <w:b/>
        </w:rPr>
        <w:t>02075</w:t>
      </w:r>
      <w:r w:rsidRPr="004F384A">
        <w:rPr>
          <w:b/>
        </w:rPr>
        <w:t>/INFOEM/IP/R</w:t>
      </w:r>
      <w:r w:rsidR="00600060" w:rsidRPr="004F384A">
        <w:rPr>
          <w:b/>
        </w:rPr>
        <w:t>R/2025, 02087</w:t>
      </w:r>
      <w:r w:rsidRPr="004F384A">
        <w:rPr>
          <w:b/>
        </w:rPr>
        <w:t xml:space="preserve">/INFOEM/IP/RR/2025 </w:t>
      </w:r>
      <w:r w:rsidRPr="004F384A">
        <w:rPr>
          <w:rFonts w:cs="Arial"/>
        </w:rPr>
        <w:t xml:space="preserve">se determinó acumular los recursos de revisión en estudio, ya que existe identidad del solicitante, del </w:t>
      </w:r>
      <w:r w:rsidRPr="004F384A">
        <w:rPr>
          <w:rFonts w:cs="Arial"/>
          <w:b/>
        </w:rPr>
        <w:t>Sujeto Obligado</w:t>
      </w:r>
      <w:r w:rsidRPr="004F384A">
        <w:rPr>
          <w:rFonts w:cs="Arial"/>
        </w:rPr>
        <w:t xml:space="preserve"> y similitud de causas y objeto de solicitud.</w:t>
      </w:r>
    </w:p>
    <w:p w14:paraId="0BA04CE9" w14:textId="77777777" w:rsidR="00600060" w:rsidRPr="004F384A" w:rsidRDefault="00600060" w:rsidP="00134859">
      <w:pPr>
        <w:pStyle w:val="Default"/>
        <w:spacing w:line="360" w:lineRule="auto"/>
        <w:jc w:val="both"/>
        <w:rPr>
          <w:b/>
          <w:bCs/>
        </w:rPr>
      </w:pPr>
    </w:p>
    <w:p w14:paraId="69937BED" w14:textId="77777777" w:rsidR="00134859" w:rsidRPr="004F384A" w:rsidRDefault="00134859" w:rsidP="00134859">
      <w:pPr>
        <w:spacing w:after="0" w:line="360" w:lineRule="auto"/>
        <w:jc w:val="both"/>
        <w:rPr>
          <w:rFonts w:ascii="Palatino Linotype" w:hAnsi="Palatino Linotype"/>
          <w:sz w:val="24"/>
          <w:szCs w:val="24"/>
        </w:rPr>
      </w:pPr>
      <w:r w:rsidRPr="004F384A">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5A062776" w14:textId="77777777" w:rsidR="00134859" w:rsidRPr="004F384A" w:rsidRDefault="00134859" w:rsidP="00134859">
      <w:pPr>
        <w:spacing w:after="0" w:line="360" w:lineRule="auto"/>
        <w:ind w:left="851" w:right="851"/>
        <w:jc w:val="both"/>
        <w:rPr>
          <w:rFonts w:ascii="Palatino Linotype" w:hAnsi="Palatino Linotype"/>
          <w:i/>
          <w:szCs w:val="24"/>
        </w:rPr>
      </w:pPr>
      <w:r w:rsidRPr="004F384A">
        <w:rPr>
          <w:rFonts w:ascii="Palatino Linotype" w:hAnsi="Palatino Linotype"/>
          <w:i/>
          <w:szCs w:val="24"/>
        </w:rPr>
        <w:t>“</w:t>
      </w:r>
      <w:r w:rsidRPr="004F384A">
        <w:rPr>
          <w:rFonts w:ascii="Palatino Linotype" w:hAnsi="Palatino Linotype"/>
          <w:b/>
          <w:i/>
          <w:szCs w:val="24"/>
        </w:rPr>
        <w:t>Artículo 195.</w:t>
      </w:r>
      <w:r w:rsidRPr="004F384A">
        <w:rPr>
          <w:rFonts w:ascii="Palatino Linotype" w:hAnsi="Palatino Linotype"/>
          <w:i/>
          <w:szCs w:val="24"/>
        </w:rPr>
        <w:t xml:space="preserve"> En la tramitación del recurso de revisión se aplicarán supletoriamente las disposiciones contenidas en el </w:t>
      </w:r>
      <w:r w:rsidRPr="004F384A">
        <w:rPr>
          <w:rFonts w:ascii="Palatino Linotype" w:hAnsi="Palatino Linotype"/>
          <w:b/>
          <w:i/>
          <w:szCs w:val="24"/>
          <w:u w:val="single"/>
        </w:rPr>
        <w:t>Código de Procedimientos Administrativos del Estado de México</w:t>
      </w:r>
      <w:r w:rsidRPr="004F384A">
        <w:rPr>
          <w:rFonts w:ascii="Palatino Linotype" w:hAnsi="Palatino Linotype"/>
          <w:i/>
          <w:szCs w:val="24"/>
        </w:rPr>
        <w:t>.”</w:t>
      </w:r>
    </w:p>
    <w:p w14:paraId="3924B714" w14:textId="77777777" w:rsidR="00134859" w:rsidRPr="004F384A" w:rsidRDefault="00134859" w:rsidP="00134859">
      <w:pPr>
        <w:spacing w:after="0" w:line="360" w:lineRule="auto"/>
        <w:ind w:left="851" w:right="851"/>
        <w:jc w:val="both"/>
        <w:rPr>
          <w:rFonts w:ascii="Palatino Linotype" w:hAnsi="Palatino Linotype"/>
          <w:i/>
          <w:szCs w:val="24"/>
        </w:rPr>
      </w:pPr>
    </w:p>
    <w:p w14:paraId="5090529B" w14:textId="77777777" w:rsidR="00134859" w:rsidRPr="004F384A" w:rsidRDefault="00134859" w:rsidP="00134859">
      <w:pPr>
        <w:spacing w:after="0" w:line="360" w:lineRule="auto"/>
        <w:ind w:left="851" w:right="851"/>
        <w:jc w:val="both"/>
        <w:rPr>
          <w:rFonts w:ascii="Palatino Linotype" w:hAnsi="Palatino Linotype"/>
          <w:i/>
          <w:szCs w:val="24"/>
        </w:rPr>
      </w:pPr>
      <w:r w:rsidRPr="004F384A">
        <w:rPr>
          <w:rFonts w:ascii="Palatino Linotype" w:hAnsi="Palatino Linotype"/>
          <w:i/>
          <w:szCs w:val="24"/>
        </w:rPr>
        <w:t>“</w:t>
      </w:r>
      <w:r w:rsidRPr="004F384A">
        <w:rPr>
          <w:rFonts w:ascii="Palatino Linotype" w:hAnsi="Palatino Linotype"/>
          <w:b/>
          <w:i/>
          <w:szCs w:val="24"/>
        </w:rPr>
        <w:t>Artículo 18.</w:t>
      </w:r>
      <w:r w:rsidRPr="004F384A">
        <w:rPr>
          <w:rFonts w:ascii="Palatino Linotype" w:hAnsi="Palatino Linotype"/>
          <w:i/>
          <w:szCs w:val="24"/>
        </w:rPr>
        <w:t xml:space="preserve"> </w:t>
      </w:r>
      <w:r w:rsidRPr="004F384A">
        <w:rPr>
          <w:rFonts w:ascii="Palatino Linotype" w:hAnsi="Palatino Linotype"/>
          <w:b/>
          <w:i/>
          <w:szCs w:val="24"/>
          <w:u w:val="single"/>
        </w:rPr>
        <w:t>La autoridad administrativa</w:t>
      </w:r>
      <w:r w:rsidRPr="004F384A">
        <w:rPr>
          <w:rFonts w:ascii="Palatino Linotype" w:hAnsi="Palatino Linotype"/>
          <w:i/>
          <w:szCs w:val="24"/>
        </w:rPr>
        <w:t xml:space="preserve"> o el Tribunal </w:t>
      </w:r>
      <w:r w:rsidRPr="004F384A">
        <w:rPr>
          <w:rFonts w:ascii="Palatino Linotype" w:hAnsi="Palatino Linotype"/>
          <w:b/>
          <w:i/>
          <w:szCs w:val="24"/>
          <w:u w:val="single"/>
        </w:rPr>
        <w:t>acordarán la acumulación</w:t>
      </w:r>
      <w:r w:rsidRPr="004F384A">
        <w:rPr>
          <w:rFonts w:ascii="Palatino Linotype" w:hAnsi="Palatino Linotype"/>
          <w:i/>
          <w:szCs w:val="24"/>
        </w:rPr>
        <w:t xml:space="preserve"> de los expedientes del procedimiento y proceso administrativo que ante ellos se sigan</w:t>
      </w:r>
      <w:r w:rsidRPr="004F384A">
        <w:rPr>
          <w:rFonts w:ascii="Palatino Linotype" w:hAnsi="Palatino Linotype"/>
          <w:b/>
          <w:i/>
          <w:szCs w:val="24"/>
          <w:u w:val="single"/>
        </w:rPr>
        <w:t>, de oficio</w:t>
      </w:r>
      <w:r w:rsidRPr="004F384A">
        <w:rPr>
          <w:rFonts w:ascii="Palatino Linotype" w:hAnsi="Palatino Linotype"/>
          <w:i/>
          <w:szCs w:val="24"/>
        </w:rPr>
        <w:t xml:space="preserve"> o a petición de parte, </w:t>
      </w:r>
      <w:r w:rsidRPr="004F384A">
        <w:rPr>
          <w:rFonts w:ascii="Palatino Linotype" w:hAnsi="Palatino Linotype"/>
          <w:b/>
          <w:i/>
          <w:szCs w:val="24"/>
          <w:u w:val="single"/>
        </w:rPr>
        <w:t>cuando las partes o los actos administrativos sean iguales, se trate de actos conexos o resulte conveniente el trámite unificado de los asuntos</w:t>
      </w:r>
      <w:r w:rsidRPr="004F384A">
        <w:rPr>
          <w:rFonts w:ascii="Palatino Linotype" w:hAnsi="Palatino Linotype"/>
          <w:i/>
          <w:szCs w:val="24"/>
        </w:rPr>
        <w:t xml:space="preserve">, para evitar la emisión de resoluciones </w:t>
      </w:r>
      <w:r w:rsidRPr="004F384A">
        <w:rPr>
          <w:rFonts w:ascii="Palatino Linotype" w:hAnsi="Palatino Linotype"/>
          <w:i/>
          <w:szCs w:val="24"/>
        </w:rPr>
        <w:lastRenderedPageBreak/>
        <w:t>contradictorias. La misma regla se aplicará, en lo conducente, para la separación de los expedientes.”</w:t>
      </w:r>
    </w:p>
    <w:p w14:paraId="4BBDE411" w14:textId="77777777" w:rsidR="00134859" w:rsidRPr="004F384A" w:rsidRDefault="00134859" w:rsidP="00134859">
      <w:pPr>
        <w:spacing w:after="0" w:line="360" w:lineRule="auto"/>
        <w:jc w:val="both"/>
        <w:rPr>
          <w:rFonts w:ascii="Palatino Linotype" w:hAnsi="Palatino Linotype" w:cs="Arial"/>
          <w:b/>
          <w:sz w:val="24"/>
          <w:szCs w:val="24"/>
        </w:rPr>
      </w:pPr>
    </w:p>
    <w:p w14:paraId="4EE33F42" w14:textId="77777777" w:rsidR="00134859" w:rsidRPr="004F384A" w:rsidRDefault="00134859" w:rsidP="00134859">
      <w:pPr>
        <w:spacing w:after="0" w:line="360" w:lineRule="auto"/>
        <w:jc w:val="both"/>
        <w:rPr>
          <w:rFonts w:ascii="Palatino Linotype" w:hAnsi="Palatino Linotype" w:cs="Arial"/>
          <w:b/>
          <w:sz w:val="28"/>
          <w:szCs w:val="28"/>
        </w:rPr>
      </w:pPr>
      <w:r w:rsidRPr="004F384A">
        <w:rPr>
          <w:rFonts w:ascii="Palatino Linotype" w:hAnsi="Palatino Linotype" w:cs="Arial"/>
          <w:b/>
          <w:sz w:val="28"/>
          <w:szCs w:val="28"/>
        </w:rPr>
        <w:t xml:space="preserve">SEXTO De la etapa de manifestaciones y/o alegatos. </w:t>
      </w:r>
    </w:p>
    <w:p w14:paraId="24654BB9" w14:textId="6F511C12" w:rsidR="00134859" w:rsidRPr="004F384A" w:rsidRDefault="00134859" w:rsidP="00600060">
      <w:pPr>
        <w:spacing w:line="360" w:lineRule="auto"/>
        <w:jc w:val="both"/>
        <w:rPr>
          <w:rFonts w:ascii="Palatino Linotype" w:hAnsi="Palatino Linotype" w:cs="Arial"/>
        </w:rPr>
      </w:pPr>
      <w:r w:rsidRPr="004F384A">
        <w:rPr>
          <w:rFonts w:ascii="Palatino Linotype" w:hAnsi="Palatino Linotype" w:cs="Arial"/>
          <w:sz w:val="24"/>
          <w:szCs w:val="24"/>
        </w:rPr>
        <w:t xml:space="preserve">Una vez abierta la etapa de instrucción, se advierte que el </w:t>
      </w:r>
      <w:r w:rsidRPr="004F384A">
        <w:rPr>
          <w:rFonts w:ascii="Palatino Linotype" w:hAnsi="Palatino Linotype" w:cs="Arial"/>
          <w:b/>
          <w:sz w:val="24"/>
          <w:szCs w:val="24"/>
        </w:rPr>
        <w:t>Sujeto Obligado</w:t>
      </w:r>
      <w:r w:rsidRPr="004F384A">
        <w:rPr>
          <w:rFonts w:ascii="Palatino Linotype" w:hAnsi="Palatino Linotype" w:cs="Arial"/>
          <w:sz w:val="24"/>
          <w:szCs w:val="24"/>
        </w:rPr>
        <w:t xml:space="preserve"> </w:t>
      </w:r>
      <w:r w:rsidR="00600060" w:rsidRPr="004F384A">
        <w:rPr>
          <w:rFonts w:ascii="Palatino Linotype" w:hAnsi="Palatino Linotype" w:cs="Arial"/>
          <w:sz w:val="24"/>
          <w:szCs w:val="24"/>
        </w:rPr>
        <w:t xml:space="preserve">fue omiso para rendir su informe justificado. </w:t>
      </w:r>
      <w:r w:rsidRPr="004F384A">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4BE191EF" w14:textId="77777777" w:rsidR="00134859" w:rsidRPr="004F384A" w:rsidRDefault="00134859" w:rsidP="00134859">
      <w:pPr>
        <w:spacing w:after="0" w:line="360" w:lineRule="auto"/>
        <w:jc w:val="both"/>
        <w:rPr>
          <w:rFonts w:ascii="Palatino Linotype" w:hAnsi="Palatino Linotype" w:cs="Arial"/>
          <w:sz w:val="24"/>
          <w:szCs w:val="24"/>
        </w:rPr>
      </w:pPr>
    </w:p>
    <w:p w14:paraId="27A84FB9" w14:textId="77777777" w:rsidR="00134859" w:rsidRPr="004F384A" w:rsidRDefault="00134859" w:rsidP="00134859">
      <w:pPr>
        <w:spacing w:after="0" w:line="360" w:lineRule="auto"/>
        <w:jc w:val="both"/>
        <w:rPr>
          <w:rFonts w:ascii="Palatino Linotype" w:hAnsi="Palatino Linotype" w:cs="Arial"/>
          <w:b/>
          <w:sz w:val="24"/>
          <w:szCs w:val="24"/>
        </w:rPr>
      </w:pPr>
      <w:r w:rsidRPr="004F384A">
        <w:rPr>
          <w:rFonts w:ascii="Palatino Linotype" w:hAnsi="Palatino Linotype" w:cs="Arial"/>
          <w:b/>
          <w:sz w:val="28"/>
          <w:szCs w:val="28"/>
        </w:rPr>
        <w:t xml:space="preserve">SÉPTIMO. </w:t>
      </w:r>
      <w:r w:rsidRPr="004F384A">
        <w:rPr>
          <w:rFonts w:ascii="Palatino Linotype" w:hAnsi="Palatino Linotype" w:cs="Arial"/>
          <w:b/>
          <w:sz w:val="24"/>
          <w:szCs w:val="24"/>
        </w:rPr>
        <w:t xml:space="preserve">Del cierre de instrucción. </w:t>
      </w:r>
    </w:p>
    <w:p w14:paraId="72F42626" w14:textId="400675F2" w:rsidR="00134859" w:rsidRPr="004F384A" w:rsidRDefault="00134859">
      <w:pPr>
        <w:spacing w:after="0" w:line="360" w:lineRule="auto"/>
        <w:jc w:val="both"/>
        <w:rPr>
          <w:rFonts w:ascii="Palatino Linotype" w:hAnsi="Palatino Linotype" w:cs="Arial"/>
          <w:sz w:val="24"/>
          <w:szCs w:val="24"/>
        </w:rPr>
      </w:pPr>
      <w:r w:rsidRPr="004F384A">
        <w:rPr>
          <w:rFonts w:ascii="Palatino Linotype" w:hAnsi="Palatino Linotype" w:cs="Arial"/>
          <w:sz w:val="24"/>
          <w:szCs w:val="24"/>
        </w:rPr>
        <w:t>Así, una vez transcurrido el término legal, se decretó el cierre de instrucción de los recursos de revisión ya referidos en fecha</w:t>
      </w:r>
      <w:r w:rsidRPr="004F384A">
        <w:rPr>
          <w:rFonts w:ascii="Palatino Linotype" w:hAnsi="Palatino Linotype" w:cs="Arial"/>
          <w:b/>
          <w:sz w:val="24"/>
          <w:szCs w:val="24"/>
          <w:lang w:val="es-ES_tradnl"/>
        </w:rPr>
        <w:t xml:space="preserve"> catorce de marzo de dos mil veinticinco</w:t>
      </w:r>
      <w:r w:rsidRPr="004F384A">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r w:rsidRPr="004F384A">
        <w:rPr>
          <w:rFonts w:ascii="Palatino Linotype" w:hAnsi="Palatino Linotype"/>
          <w:sz w:val="24"/>
          <w:szCs w:val="24"/>
        </w:rPr>
        <w:t>.</w:t>
      </w:r>
    </w:p>
    <w:p w14:paraId="52E7A978" w14:textId="77777777" w:rsidR="00600060" w:rsidRPr="004F384A" w:rsidRDefault="00600060">
      <w:pPr>
        <w:spacing w:after="0" w:line="360" w:lineRule="auto"/>
        <w:jc w:val="both"/>
        <w:rPr>
          <w:rFonts w:ascii="Palatino Linotype" w:hAnsi="Palatino Linotype" w:cs="Arial"/>
          <w:sz w:val="24"/>
          <w:szCs w:val="24"/>
        </w:rPr>
      </w:pPr>
    </w:p>
    <w:p w14:paraId="13200371" w14:textId="77777777" w:rsidR="00590F94" w:rsidRPr="004F384A" w:rsidRDefault="00590F94" w:rsidP="00590F94">
      <w:pPr>
        <w:spacing w:line="360" w:lineRule="auto"/>
        <w:jc w:val="both"/>
        <w:rPr>
          <w:rFonts w:ascii="Palatino Linotype" w:hAnsi="Palatino Linotype" w:cs="Arial"/>
        </w:rPr>
      </w:pPr>
      <w:r w:rsidRPr="004F384A">
        <w:rPr>
          <w:rFonts w:ascii="Palatino Linotype" w:hAnsi="Palatino Linotype" w:cs="Arial"/>
          <w:b/>
          <w:sz w:val="28"/>
          <w:lang w:val="es-ES_tradnl"/>
        </w:rPr>
        <w:t>SÉTIMO.</w:t>
      </w:r>
      <w:r w:rsidRPr="004F384A">
        <w:rPr>
          <w:rFonts w:ascii="Palatino Linotype" w:hAnsi="Palatino Linotype" w:cs="Arial"/>
        </w:rPr>
        <w:t xml:space="preserve"> </w:t>
      </w:r>
      <w:r w:rsidRPr="004F384A">
        <w:rPr>
          <w:rFonts w:ascii="Palatino Linotype" w:hAnsi="Palatino Linotype" w:cs="Arial"/>
          <w:b/>
          <w:sz w:val="28"/>
          <w:lang w:val="es-ES_tradnl"/>
        </w:rPr>
        <w:t>De la ampliación del término para resolver.</w:t>
      </w:r>
    </w:p>
    <w:p w14:paraId="39A523DE" w14:textId="5BB9B4FA" w:rsidR="00590F94" w:rsidRPr="004F384A" w:rsidRDefault="00590F94" w:rsidP="0095602E">
      <w:pPr>
        <w:spacing w:line="360" w:lineRule="auto"/>
        <w:jc w:val="both"/>
        <w:rPr>
          <w:rFonts w:ascii="Palatino Linotype" w:hAnsi="Palatino Linotype" w:cs="Arial"/>
        </w:rPr>
      </w:pPr>
      <w:r w:rsidRPr="004F384A">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95602E" w:rsidRPr="004F384A">
        <w:rPr>
          <w:rFonts w:ascii="Palatino Linotype" w:hAnsi="Palatino Linotype" w:cs="Arial"/>
          <w:b/>
        </w:rPr>
        <w:t>veintiuno</w:t>
      </w:r>
      <w:r w:rsidRPr="004F384A">
        <w:rPr>
          <w:rFonts w:ascii="Palatino Linotype" w:hAnsi="Palatino Linotype" w:cs="Arial"/>
          <w:b/>
        </w:rPr>
        <w:t xml:space="preserve"> de abril de dos mil veinticinco</w:t>
      </w:r>
      <w:r w:rsidRPr="004F384A">
        <w:rPr>
          <w:rFonts w:ascii="Palatino Linotype" w:hAnsi="Palatino Linotype" w:cs="Arial"/>
        </w:rPr>
        <w:t xml:space="preserve"> se notificó a las partes el acuerdo por el que </w:t>
      </w:r>
      <w:r w:rsidRPr="004F384A">
        <w:rPr>
          <w:rFonts w:ascii="Palatino Linotype" w:hAnsi="Palatino Linotype" w:cs="Arial"/>
        </w:rPr>
        <w:lastRenderedPageBreak/>
        <w:t>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1870036" w14:textId="77777777" w:rsidR="00590F94" w:rsidRPr="004F384A" w:rsidRDefault="00590F94">
      <w:pPr>
        <w:spacing w:after="0" w:line="360" w:lineRule="auto"/>
        <w:jc w:val="both"/>
        <w:rPr>
          <w:rFonts w:ascii="Palatino Linotype" w:hAnsi="Palatino Linotype" w:cs="Arial"/>
          <w:sz w:val="24"/>
          <w:szCs w:val="24"/>
        </w:rPr>
      </w:pPr>
    </w:p>
    <w:p w14:paraId="075D4C35" w14:textId="66F45C50" w:rsidR="00C91C7B" w:rsidRPr="004F384A" w:rsidRDefault="009B45E6" w:rsidP="00600060">
      <w:pPr>
        <w:keepNext/>
        <w:keepLines/>
        <w:spacing w:after="0" w:line="360" w:lineRule="auto"/>
        <w:jc w:val="center"/>
        <w:rPr>
          <w:rFonts w:ascii="Palatino Linotype" w:eastAsia="Palatino Linotype" w:hAnsi="Palatino Linotype" w:cs="Palatino Linotype"/>
          <w:b/>
          <w:color w:val="000000"/>
          <w:sz w:val="28"/>
          <w:szCs w:val="28"/>
        </w:rPr>
      </w:pPr>
      <w:r w:rsidRPr="004F384A">
        <w:rPr>
          <w:rFonts w:ascii="Palatino Linotype" w:eastAsia="Palatino Linotype" w:hAnsi="Palatino Linotype" w:cs="Palatino Linotype"/>
          <w:b/>
          <w:color w:val="000000"/>
          <w:sz w:val="28"/>
          <w:szCs w:val="28"/>
        </w:rPr>
        <w:t>C  O   N   S   I   D  E   R  A   N   D   O</w:t>
      </w:r>
    </w:p>
    <w:p w14:paraId="21413C29" w14:textId="77777777" w:rsidR="009B45E6" w:rsidRPr="004F384A" w:rsidRDefault="009B45E6">
      <w:pPr>
        <w:keepNext/>
        <w:keepLines/>
        <w:spacing w:after="0" w:line="360" w:lineRule="auto"/>
        <w:jc w:val="both"/>
        <w:rPr>
          <w:rFonts w:ascii="Palatino Linotype" w:eastAsia="Palatino Linotype" w:hAnsi="Palatino Linotype" w:cs="Palatino Linotype"/>
          <w:b/>
          <w:color w:val="000000"/>
          <w:sz w:val="28"/>
          <w:szCs w:val="28"/>
        </w:rPr>
      </w:pPr>
    </w:p>
    <w:p w14:paraId="5EADBF7E" w14:textId="77777777" w:rsidR="00C91C7B" w:rsidRPr="004F384A" w:rsidRDefault="009B45E6">
      <w:pPr>
        <w:keepNext/>
        <w:keepLines/>
        <w:spacing w:after="0" w:line="360" w:lineRule="auto"/>
        <w:jc w:val="both"/>
        <w:rPr>
          <w:rFonts w:ascii="Palatino Linotype" w:eastAsia="Palatino Linotype" w:hAnsi="Palatino Linotype" w:cs="Palatino Linotype"/>
          <w:b/>
          <w:color w:val="000000"/>
          <w:sz w:val="28"/>
          <w:szCs w:val="28"/>
        </w:rPr>
      </w:pPr>
      <w:r w:rsidRPr="004F384A">
        <w:rPr>
          <w:rFonts w:ascii="Palatino Linotype" w:eastAsia="Palatino Linotype" w:hAnsi="Palatino Linotype" w:cs="Palatino Linotype"/>
          <w:b/>
          <w:color w:val="000000"/>
          <w:sz w:val="28"/>
          <w:szCs w:val="28"/>
        </w:rPr>
        <w:t>PRIMERO. De la competencia.</w:t>
      </w:r>
    </w:p>
    <w:p w14:paraId="05313030" w14:textId="77777777" w:rsidR="00600060" w:rsidRPr="004F384A" w:rsidRDefault="00600060" w:rsidP="00600060">
      <w:pPr>
        <w:spacing w:line="360" w:lineRule="auto"/>
        <w:jc w:val="both"/>
        <w:rPr>
          <w:rFonts w:ascii="Palatino Linotype" w:hAnsi="Palatino Linotype"/>
          <w:sz w:val="24"/>
          <w:szCs w:val="24"/>
        </w:rPr>
      </w:pPr>
      <w:r w:rsidRPr="004F384A">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5AECAF7" w14:textId="77777777" w:rsidR="00600060" w:rsidRPr="004F384A" w:rsidRDefault="00600060">
      <w:pPr>
        <w:spacing w:after="0" w:line="360" w:lineRule="auto"/>
        <w:jc w:val="both"/>
        <w:rPr>
          <w:rFonts w:ascii="Palatino Linotype" w:eastAsia="Palatino Linotype" w:hAnsi="Palatino Linotype" w:cs="Palatino Linotype"/>
          <w:color w:val="000000"/>
          <w:sz w:val="24"/>
          <w:szCs w:val="24"/>
        </w:rPr>
      </w:pPr>
    </w:p>
    <w:p w14:paraId="4BF77AE2" w14:textId="77777777" w:rsidR="00C91C7B" w:rsidRPr="004F384A" w:rsidRDefault="009B45E6">
      <w:pPr>
        <w:keepNext/>
        <w:keepLines/>
        <w:spacing w:after="0" w:line="360" w:lineRule="auto"/>
        <w:jc w:val="both"/>
        <w:rPr>
          <w:rFonts w:ascii="Palatino Linotype" w:eastAsia="Palatino Linotype" w:hAnsi="Palatino Linotype" w:cs="Palatino Linotype"/>
          <w:b/>
          <w:color w:val="000000"/>
          <w:sz w:val="26"/>
          <w:szCs w:val="26"/>
        </w:rPr>
      </w:pPr>
      <w:r w:rsidRPr="004F384A">
        <w:rPr>
          <w:rFonts w:ascii="Palatino Linotype" w:eastAsia="Palatino Linotype" w:hAnsi="Palatino Linotype" w:cs="Palatino Linotype"/>
          <w:b/>
          <w:color w:val="000000"/>
          <w:sz w:val="26"/>
          <w:szCs w:val="26"/>
        </w:rPr>
        <w:t xml:space="preserve">SEGUNDO. Sobre los alcances del recurso de revisión. </w:t>
      </w:r>
    </w:p>
    <w:p w14:paraId="703212DB" w14:textId="77777777" w:rsidR="00C91C7B" w:rsidRPr="004F384A" w:rsidRDefault="009B45E6">
      <w:pPr>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4F384A">
        <w:rPr>
          <w:rFonts w:ascii="Palatino Linotype" w:eastAsia="Palatino Linotype" w:hAnsi="Palatino Linotype" w:cs="Palatino Linotype"/>
          <w:sz w:val="24"/>
          <w:szCs w:val="24"/>
        </w:rPr>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C0A44D5" w14:textId="77777777" w:rsidR="009B45E6" w:rsidRPr="004F384A" w:rsidRDefault="009B45E6">
      <w:pPr>
        <w:spacing w:after="0" w:line="360" w:lineRule="auto"/>
        <w:jc w:val="both"/>
        <w:rPr>
          <w:rFonts w:ascii="Palatino Linotype" w:eastAsia="Palatino Linotype" w:hAnsi="Palatino Linotype" w:cs="Palatino Linotype"/>
          <w:sz w:val="24"/>
          <w:szCs w:val="24"/>
        </w:rPr>
      </w:pPr>
    </w:p>
    <w:p w14:paraId="40FF8129" w14:textId="77777777" w:rsidR="00C91C7B" w:rsidRPr="004F384A" w:rsidRDefault="009B45E6">
      <w:pPr>
        <w:spacing w:before="240" w:line="360" w:lineRule="auto"/>
        <w:rPr>
          <w:rFonts w:ascii="Palatino Linotype" w:eastAsia="Palatino Linotype" w:hAnsi="Palatino Linotype" w:cs="Palatino Linotype"/>
          <w:b/>
          <w:color w:val="000000"/>
          <w:sz w:val="26"/>
          <w:szCs w:val="26"/>
        </w:rPr>
      </w:pPr>
      <w:r w:rsidRPr="004F384A">
        <w:rPr>
          <w:rFonts w:ascii="Palatino Linotype" w:eastAsia="Palatino Linotype" w:hAnsi="Palatino Linotype" w:cs="Palatino Linotype"/>
          <w:b/>
          <w:color w:val="000000"/>
          <w:sz w:val="26"/>
          <w:szCs w:val="26"/>
        </w:rPr>
        <w:t xml:space="preserve">TERCERO. De las causas de improcedencia. </w:t>
      </w:r>
    </w:p>
    <w:p w14:paraId="250ADD4F" w14:textId="77777777" w:rsidR="00C91C7B"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D8EA41" w14:textId="77777777" w:rsidR="00C91C7B" w:rsidRPr="004F384A" w:rsidRDefault="00C91C7B">
      <w:pPr>
        <w:spacing w:after="0" w:line="360" w:lineRule="auto"/>
        <w:jc w:val="both"/>
        <w:rPr>
          <w:rFonts w:ascii="Palatino Linotype" w:eastAsia="Palatino Linotype" w:hAnsi="Palatino Linotype" w:cs="Palatino Linotype"/>
          <w:color w:val="000000"/>
          <w:sz w:val="24"/>
          <w:szCs w:val="24"/>
        </w:rPr>
      </w:pPr>
    </w:p>
    <w:p w14:paraId="189F8F31" w14:textId="77777777" w:rsidR="00C91C7B"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4F384A">
        <w:rPr>
          <w:rFonts w:ascii="Palatino Linotype" w:eastAsia="Palatino Linotype" w:hAnsi="Palatino Linotype" w:cs="Palatino Linotype"/>
          <w:color w:val="000000"/>
          <w:sz w:val="24"/>
          <w:szCs w:val="24"/>
          <w:vertAlign w:val="superscript"/>
        </w:rPr>
        <w:footnoteReference w:id="1"/>
      </w:r>
      <w:r w:rsidRPr="004F384A">
        <w:rPr>
          <w:rFonts w:ascii="Palatino Linotype" w:eastAsia="Palatino Linotype" w:hAnsi="Palatino Linotype" w:cs="Palatino Linotype"/>
          <w:color w:val="000000"/>
          <w:sz w:val="24"/>
          <w:szCs w:val="24"/>
        </w:rPr>
        <w:t xml:space="preserve">, la cual permite dilucidar alguna </w:t>
      </w:r>
      <w:r w:rsidRPr="004F384A">
        <w:rPr>
          <w:rFonts w:ascii="Palatino Linotype" w:eastAsia="Palatino Linotype" w:hAnsi="Palatino Linotype" w:cs="Palatino Linotype"/>
          <w:color w:val="000000"/>
          <w:sz w:val="24"/>
          <w:szCs w:val="24"/>
        </w:rPr>
        <w:lastRenderedPageBreak/>
        <w:t>causal que impida el estudio y resolución, cuando una vez admitido el recurso de revisión se advierta una causa de improcedencia que permita sobreseerlo, sin estudiar el fondo del asunto.</w:t>
      </w:r>
    </w:p>
    <w:p w14:paraId="3C44FA88" w14:textId="77777777" w:rsidR="00C91C7B" w:rsidRPr="004F384A" w:rsidRDefault="00C91C7B">
      <w:pPr>
        <w:spacing w:after="0" w:line="360" w:lineRule="auto"/>
        <w:jc w:val="both"/>
        <w:rPr>
          <w:rFonts w:ascii="Palatino Linotype" w:eastAsia="Palatino Linotype" w:hAnsi="Palatino Linotype" w:cs="Palatino Linotype"/>
          <w:color w:val="000000"/>
          <w:sz w:val="24"/>
          <w:szCs w:val="24"/>
        </w:rPr>
      </w:pPr>
    </w:p>
    <w:p w14:paraId="3D4C01EE" w14:textId="77777777" w:rsidR="00C91C7B" w:rsidRPr="004F384A" w:rsidRDefault="009B45E6" w:rsidP="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B126206" w14:textId="77777777" w:rsidR="00600060" w:rsidRPr="004F384A" w:rsidRDefault="00600060" w:rsidP="009B45E6">
      <w:pPr>
        <w:spacing w:after="0" w:line="360" w:lineRule="auto"/>
        <w:jc w:val="both"/>
        <w:rPr>
          <w:rFonts w:ascii="Palatino Linotype" w:eastAsia="Palatino Linotype" w:hAnsi="Palatino Linotype" w:cs="Palatino Linotype"/>
          <w:color w:val="000000"/>
          <w:sz w:val="24"/>
          <w:szCs w:val="24"/>
        </w:rPr>
      </w:pPr>
    </w:p>
    <w:p w14:paraId="27F2EF17" w14:textId="77777777" w:rsidR="00C91C7B" w:rsidRPr="004F384A" w:rsidRDefault="009B45E6">
      <w:pPr>
        <w:spacing w:before="80"/>
        <w:rPr>
          <w:rFonts w:ascii="Palatino Linotype" w:eastAsia="Palatino Linotype" w:hAnsi="Palatino Linotype" w:cs="Palatino Linotype"/>
          <w:b/>
        </w:rPr>
      </w:pPr>
      <w:r w:rsidRPr="004F384A">
        <w:rPr>
          <w:rFonts w:ascii="Palatino Linotype" w:eastAsia="Palatino Linotype" w:hAnsi="Palatino Linotype" w:cs="Palatino Linotype"/>
          <w:b/>
          <w:sz w:val="28"/>
          <w:szCs w:val="28"/>
        </w:rPr>
        <w:t>TERCERO. Cuestiones de previo y especial pronunciamiento</w:t>
      </w:r>
    </w:p>
    <w:p w14:paraId="2DCB00DA" w14:textId="77777777" w:rsidR="00C91C7B" w:rsidRPr="004F384A" w:rsidRDefault="009B45E6">
      <w:pPr>
        <w:spacing w:before="240" w:line="360" w:lineRule="auto"/>
        <w:jc w:val="both"/>
        <w:rPr>
          <w:rFonts w:ascii="Palatino Linotype" w:eastAsia="Palatino Linotype" w:hAnsi="Palatino Linotype" w:cs="Palatino Linotype"/>
        </w:rPr>
      </w:pPr>
      <w:r w:rsidRPr="004F384A">
        <w:rPr>
          <w:rFonts w:ascii="Palatino Linotype" w:eastAsia="Palatino Linotype" w:hAnsi="Palatino Linotype" w:cs="Palatino Linotype"/>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5FEC6736" w14:textId="77777777" w:rsidR="00C91C7B" w:rsidRPr="004F384A" w:rsidRDefault="009B45E6">
      <w:pPr>
        <w:spacing w:before="240" w:line="360" w:lineRule="auto"/>
        <w:ind w:left="360" w:firstLine="348"/>
        <w:jc w:val="both"/>
        <w:rPr>
          <w:rFonts w:ascii="Palatino Linotype" w:eastAsia="Palatino Linotype" w:hAnsi="Palatino Linotype" w:cs="Palatino Linotype"/>
          <w:i/>
        </w:rPr>
      </w:pPr>
      <w:r w:rsidRPr="004F384A">
        <w:rPr>
          <w:rFonts w:ascii="Palatino Linotype" w:eastAsia="Palatino Linotype" w:hAnsi="Palatino Linotype" w:cs="Palatino Linotype"/>
          <w:i/>
        </w:rPr>
        <w:t>“Artículo 180. El recurso de revisión contendrá:</w:t>
      </w:r>
    </w:p>
    <w:p w14:paraId="0B406F6B" w14:textId="77777777" w:rsidR="00C91C7B" w:rsidRPr="004F384A" w:rsidRDefault="009B45E6">
      <w:pPr>
        <w:numPr>
          <w:ilvl w:val="0"/>
          <w:numId w:val="8"/>
        </w:numPr>
        <w:spacing w:before="240" w:after="0" w:line="360" w:lineRule="auto"/>
        <w:jc w:val="both"/>
        <w:rPr>
          <w:rFonts w:ascii="Palatino Linotype" w:eastAsia="Palatino Linotype" w:hAnsi="Palatino Linotype" w:cs="Palatino Linotype"/>
          <w:i/>
        </w:rPr>
      </w:pPr>
      <w:r w:rsidRPr="004F384A">
        <w:rPr>
          <w:rFonts w:ascii="Palatino Linotype" w:eastAsia="Palatino Linotype" w:hAnsi="Palatino Linotype" w:cs="Palatino Linotype"/>
          <w:i/>
        </w:rPr>
        <w:t>EL sujeto obligado ante la cual se presentó la solicitud;</w:t>
      </w:r>
    </w:p>
    <w:p w14:paraId="41FF0575" w14:textId="77777777" w:rsidR="00C91C7B" w:rsidRPr="004F384A" w:rsidRDefault="009B45E6">
      <w:pPr>
        <w:numPr>
          <w:ilvl w:val="0"/>
          <w:numId w:val="8"/>
        </w:numPr>
        <w:spacing w:before="240" w:after="0" w:line="360" w:lineRule="auto"/>
        <w:jc w:val="both"/>
        <w:rPr>
          <w:rFonts w:ascii="Palatino Linotype" w:eastAsia="Palatino Linotype" w:hAnsi="Palatino Linotype" w:cs="Palatino Linotype"/>
          <w:i/>
        </w:rPr>
      </w:pPr>
      <w:r w:rsidRPr="004F384A">
        <w:rPr>
          <w:rFonts w:ascii="Palatino Linotype" w:eastAsia="Palatino Linotype" w:hAnsi="Palatino Linotype" w:cs="Palatino Linotype"/>
          <w:i/>
        </w:rPr>
        <w:t>El nombre del solicitante que recurre o de su representante y, en su caso, del tercero interesado, así como la dirección o medio que señale para recibir notificaciones;</w:t>
      </w:r>
    </w:p>
    <w:p w14:paraId="6F812C13" w14:textId="77777777" w:rsidR="00C91C7B" w:rsidRPr="004F384A" w:rsidRDefault="009B45E6">
      <w:pPr>
        <w:numPr>
          <w:ilvl w:val="0"/>
          <w:numId w:val="8"/>
        </w:numPr>
        <w:spacing w:before="240" w:after="0" w:line="360" w:lineRule="auto"/>
        <w:jc w:val="both"/>
        <w:rPr>
          <w:rFonts w:ascii="Palatino Linotype" w:eastAsia="Palatino Linotype" w:hAnsi="Palatino Linotype" w:cs="Palatino Linotype"/>
          <w:i/>
        </w:rPr>
      </w:pPr>
      <w:r w:rsidRPr="004F384A">
        <w:rPr>
          <w:rFonts w:ascii="Palatino Linotype" w:eastAsia="Palatino Linotype" w:hAnsi="Palatino Linotype" w:cs="Palatino Linotype"/>
          <w:i/>
        </w:rPr>
        <w:t>El número de folio de respuesta de la solicitud de acceso;</w:t>
      </w:r>
    </w:p>
    <w:p w14:paraId="4984B52F" w14:textId="77777777" w:rsidR="00C91C7B" w:rsidRPr="004F384A" w:rsidRDefault="009B45E6">
      <w:pPr>
        <w:spacing w:before="240" w:line="360" w:lineRule="auto"/>
        <w:ind w:left="1080"/>
        <w:jc w:val="both"/>
        <w:rPr>
          <w:rFonts w:ascii="Palatino Linotype" w:eastAsia="Palatino Linotype" w:hAnsi="Palatino Linotype" w:cs="Palatino Linotype"/>
          <w:i/>
        </w:rPr>
      </w:pPr>
      <w:r w:rsidRPr="004F384A">
        <w:rPr>
          <w:rFonts w:ascii="Palatino Linotype" w:eastAsia="Palatino Linotype" w:hAnsi="Palatino Linotype" w:cs="Palatino Linotype"/>
          <w:i/>
        </w:rPr>
        <w:t>IV. La fecha en que fue notificada la respuesta al solicitante o tuvo conocimiento del acto reclamado, o de presentación de la solicitud, en caso de falta de respuesta;</w:t>
      </w:r>
    </w:p>
    <w:p w14:paraId="0327B5A7" w14:textId="77777777" w:rsidR="00C91C7B" w:rsidRPr="004F384A" w:rsidRDefault="009B45E6">
      <w:pPr>
        <w:spacing w:before="240" w:line="360" w:lineRule="auto"/>
        <w:ind w:left="732" w:firstLine="348"/>
        <w:jc w:val="both"/>
        <w:rPr>
          <w:rFonts w:ascii="Palatino Linotype" w:eastAsia="Palatino Linotype" w:hAnsi="Palatino Linotype" w:cs="Palatino Linotype"/>
          <w:i/>
        </w:rPr>
      </w:pPr>
      <w:r w:rsidRPr="004F384A">
        <w:rPr>
          <w:rFonts w:ascii="Palatino Linotype" w:eastAsia="Palatino Linotype" w:hAnsi="Palatino Linotype" w:cs="Palatino Linotype"/>
          <w:i/>
        </w:rPr>
        <w:t>V. El acto que se recurre;</w:t>
      </w:r>
    </w:p>
    <w:p w14:paraId="25707886" w14:textId="77777777" w:rsidR="00C91C7B" w:rsidRPr="004F384A" w:rsidRDefault="009B45E6">
      <w:pPr>
        <w:spacing w:before="240" w:line="360" w:lineRule="auto"/>
        <w:ind w:left="732" w:firstLine="348"/>
        <w:jc w:val="both"/>
        <w:rPr>
          <w:rFonts w:ascii="Palatino Linotype" w:eastAsia="Palatino Linotype" w:hAnsi="Palatino Linotype" w:cs="Palatino Linotype"/>
          <w:i/>
        </w:rPr>
      </w:pPr>
      <w:r w:rsidRPr="004F384A">
        <w:rPr>
          <w:rFonts w:ascii="Palatino Linotype" w:eastAsia="Palatino Linotype" w:hAnsi="Palatino Linotype" w:cs="Palatino Linotype"/>
          <w:i/>
        </w:rPr>
        <w:t>VI. Las razones o motivos de inconformidad;</w:t>
      </w:r>
    </w:p>
    <w:p w14:paraId="66CC70A4" w14:textId="77777777" w:rsidR="00C91C7B" w:rsidRPr="004F384A" w:rsidRDefault="009B45E6">
      <w:pPr>
        <w:spacing w:before="240" w:line="360" w:lineRule="auto"/>
        <w:ind w:left="1080"/>
        <w:jc w:val="both"/>
        <w:rPr>
          <w:rFonts w:ascii="Palatino Linotype" w:eastAsia="Palatino Linotype" w:hAnsi="Palatino Linotype" w:cs="Palatino Linotype"/>
          <w:i/>
        </w:rPr>
      </w:pPr>
      <w:r w:rsidRPr="004F384A">
        <w:rPr>
          <w:rFonts w:ascii="Palatino Linotype" w:eastAsia="Palatino Linotype" w:hAnsi="Palatino Linotype" w:cs="Palatino Linotype"/>
          <w:i/>
        </w:rPr>
        <w:t>VII. La copia de la respuesta que se impugna y, en su caso, de la notificación correspondiente, en el caso de respuesta de la solicitud; y</w:t>
      </w:r>
    </w:p>
    <w:p w14:paraId="4C0A2AC1" w14:textId="77777777" w:rsidR="00C91C7B" w:rsidRPr="004F384A" w:rsidRDefault="009B45E6">
      <w:pPr>
        <w:spacing w:before="240" w:line="360" w:lineRule="auto"/>
        <w:ind w:left="732" w:firstLine="348"/>
        <w:jc w:val="both"/>
        <w:rPr>
          <w:rFonts w:ascii="Palatino Linotype" w:eastAsia="Palatino Linotype" w:hAnsi="Palatino Linotype" w:cs="Palatino Linotype"/>
          <w:i/>
        </w:rPr>
      </w:pPr>
      <w:r w:rsidRPr="004F384A">
        <w:rPr>
          <w:rFonts w:ascii="Palatino Linotype" w:eastAsia="Palatino Linotype" w:hAnsi="Palatino Linotype" w:cs="Palatino Linotype"/>
          <w:i/>
        </w:rPr>
        <w:t>VIII. Firma del recurrente, en su caso, cuando se presente por escrito, requisito sin el cual se dará trámite al recurso.</w:t>
      </w:r>
    </w:p>
    <w:p w14:paraId="3D170C86" w14:textId="77777777" w:rsidR="00C91C7B" w:rsidRPr="004F384A" w:rsidRDefault="009B45E6">
      <w:pPr>
        <w:spacing w:before="240" w:line="360" w:lineRule="auto"/>
        <w:ind w:left="1080"/>
        <w:jc w:val="both"/>
        <w:rPr>
          <w:rFonts w:ascii="Palatino Linotype" w:eastAsia="Palatino Linotype" w:hAnsi="Palatino Linotype" w:cs="Palatino Linotype"/>
          <w:i/>
        </w:rPr>
      </w:pPr>
      <w:r w:rsidRPr="004F384A">
        <w:rPr>
          <w:rFonts w:ascii="Palatino Linotype" w:eastAsia="Palatino Linotype" w:hAnsi="Palatino Linotype" w:cs="Palatino Linotype"/>
          <w:i/>
        </w:rPr>
        <w:t>Adicionalmente, se podrán anexar las pruebas y demás elementos que considere procedentes someter a juicio del Instituto.</w:t>
      </w:r>
    </w:p>
    <w:p w14:paraId="3848456D" w14:textId="77777777" w:rsidR="00C91C7B" w:rsidRPr="004F384A" w:rsidRDefault="009B45E6">
      <w:pPr>
        <w:spacing w:before="240" w:line="360" w:lineRule="auto"/>
        <w:ind w:left="732" w:firstLine="348"/>
        <w:jc w:val="both"/>
        <w:rPr>
          <w:rFonts w:ascii="Palatino Linotype" w:eastAsia="Palatino Linotype" w:hAnsi="Palatino Linotype" w:cs="Palatino Linotype"/>
          <w:i/>
        </w:rPr>
      </w:pPr>
      <w:r w:rsidRPr="004F384A">
        <w:rPr>
          <w:rFonts w:ascii="Palatino Linotype" w:eastAsia="Palatino Linotype" w:hAnsi="Palatino Linotype" w:cs="Palatino Linotype"/>
          <w:i/>
        </w:rPr>
        <w:t>En ningún caso será necesario que el particular ratifique el recurso de revisión interpuesto.</w:t>
      </w:r>
    </w:p>
    <w:p w14:paraId="479C2AC8" w14:textId="77777777" w:rsidR="00C91C7B" w:rsidRPr="004F384A" w:rsidRDefault="009B45E6">
      <w:pPr>
        <w:spacing w:before="240" w:line="360" w:lineRule="auto"/>
        <w:ind w:left="1080"/>
        <w:jc w:val="both"/>
        <w:rPr>
          <w:rFonts w:ascii="Palatino Linotype" w:eastAsia="Palatino Linotype" w:hAnsi="Palatino Linotype" w:cs="Palatino Linotype"/>
          <w:b/>
          <w:i/>
          <w:u w:val="single"/>
        </w:rPr>
      </w:pPr>
      <w:r w:rsidRPr="004F384A">
        <w:rPr>
          <w:rFonts w:ascii="Palatino Linotype" w:eastAsia="Palatino Linotype" w:hAnsi="Palatino Linotype" w:cs="Palatino Linotype"/>
          <w:b/>
          <w:i/>
          <w:u w:val="single"/>
        </w:rPr>
        <w:lastRenderedPageBreak/>
        <w:t>En caso de que el recurso se interponga de manera electrónica no será indispensable que contengan los requisitos establecidos en las fracciones II, IV, VII y VIII.” [Sic]</w:t>
      </w:r>
    </w:p>
    <w:p w14:paraId="4D221FBC" w14:textId="77777777" w:rsidR="00F73F66" w:rsidRPr="004F384A" w:rsidRDefault="00F73F66">
      <w:pPr>
        <w:spacing w:line="360" w:lineRule="auto"/>
        <w:jc w:val="both"/>
        <w:rPr>
          <w:rFonts w:ascii="Palatino Linotype" w:eastAsia="Palatino Linotype" w:hAnsi="Palatino Linotype" w:cs="Palatino Linotype"/>
        </w:rPr>
      </w:pPr>
    </w:p>
    <w:p w14:paraId="31284A69" w14:textId="77777777" w:rsidR="00C91C7B" w:rsidRPr="004F384A" w:rsidRDefault="009B45E6">
      <w:pPr>
        <w:spacing w:line="360" w:lineRule="auto"/>
        <w:jc w:val="both"/>
        <w:rPr>
          <w:rFonts w:ascii="Palatino Linotype" w:eastAsia="Palatino Linotype" w:hAnsi="Palatino Linotype" w:cs="Palatino Linotype"/>
        </w:rPr>
      </w:pPr>
      <w:r w:rsidRPr="004F384A">
        <w:rPr>
          <w:rFonts w:ascii="Palatino Linotype" w:eastAsia="Palatino Linotype" w:hAnsi="Palatino Linotype" w:cs="Palatino Linotype"/>
        </w:rPr>
        <w:t xml:space="preserve">Cabe señalar que </w:t>
      </w:r>
      <w:r w:rsidRPr="004F384A">
        <w:rPr>
          <w:rFonts w:ascii="Palatino Linotype" w:eastAsia="Palatino Linotype" w:hAnsi="Palatino Linotype" w:cs="Palatino Linotype"/>
          <w:b/>
        </w:rPr>
        <w:t>El Recurrente</w:t>
      </w:r>
      <w:r w:rsidRPr="004F384A">
        <w:rPr>
          <w:rFonts w:ascii="Palatino Linotype" w:eastAsia="Palatino Linotype" w:hAnsi="Palatino Linotype" w:cs="Palatino Linotype"/>
        </w:rPr>
        <w:t xml:space="preserve"> </w:t>
      </w:r>
      <w:r w:rsidRPr="004F384A">
        <w:rPr>
          <w:rFonts w:ascii="Palatino Linotype" w:eastAsia="Palatino Linotype" w:hAnsi="Palatino Linotype" w:cs="Palatino Linotype"/>
          <w:u w:val="single"/>
        </w:rPr>
        <w:t>ejerció de manera anónima su derecho de acceso a la información pública</w:t>
      </w:r>
      <w:r w:rsidRPr="004F384A">
        <w:rPr>
          <w:rFonts w:ascii="Palatino Linotype" w:eastAsia="Palatino Linotype" w:hAnsi="Palatino Linotype" w:cs="Palatino Linotype"/>
        </w:rPr>
        <w:t>,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1BB732F" w14:textId="77777777" w:rsidR="00C91C7B" w:rsidRPr="004F384A" w:rsidRDefault="009B45E6">
      <w:pPr>
        <w:spacing w:before="240" w:line="360" w:lineRule="auto"/>
        <w:ind w:left="851" w:right="851"/>
        <w:jc w:val="both"/>
        <w:rPr>
          <w:rFonts w:ascii="Palatino Linotype" w:eastAsia="Palatino Linotype" w:hAnsi="Palatino Linotype" w:cs="Palatino Linotype"/>
          <w:b/>
          <w:i/>
        </w:rPr>
      </w:pPr>
      <w:r w:rsidRPr="004F384A">
        <w:rPr>
          <w:rFonts w:ascii="Palatino Linotype" w:eastAsia="Palatino Linotype" w:hAnsi="Palatino Linotype" w:cs="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4F384A">
        <w:rPr>
          <w:rFonts w:ascii="Palatino Linotype" w:eastAsia="Palatino Linotype" w:hAnsi="Palatino Linotype" w:cs="Palatino Linotype"/>
          <w:b/>
          <w:i/>
        </w:rPr>
        <w:t>[Sic]</w:t>
      </w:r>
    </w:p>
    <w:p w14:paraId="3F3ED87F" w14:textId="77777777" w:rsidR="00C91C7B" w:rsidRPr="004F384A" w:rsidRDefault="00C91C7B">
      <w:pPr>
        <w:spacing w:before="240" w:line="360" w:lineRule="auto"/>
        <w:ind w:left="851" w:right="851"/>
        <w:jc w:val="both"/>
        <w:rPr>
          <w:rFonts w:ascii="Palatino Linotype" w:eastAsia="Palatino Linotype" w:hAnsi="Palatino Linotype" w:cs="Palatino Linotype"/>
          <w:b/>
          <w:i/>
        </w:rPr>
      </w:pPr>
    </w:p>
    <w:p w14:paraId="690454E1" w14:textId="53C37642" w:rsidR="00C91C7B" w:rsidRPr="004F384A" w:rsidRDefault="009B45E6">
      <w:pPr>
        <w:spacing w:line="360" w:lineRule="auto"/>
        <w:jc w:val="both"/>
        <w:rPr>
          <w:rFonts w:ascii="Palatino Linotype" w:eastAsia="Palatino Linotype" w:hAnsi="Palatino Linotype" w:cs="Palatino Linotype"/>
        </w:rPr>
      </w:pPr>
      <w:r w:rsidRPr="004F384A">
        <w:rPr>
          <w:rFonts w:ascii="Palatino Linotype" w:eastAsia="Palatino Linotype" w:hAnsi="Palatino Linotype" w:cs="Palatino Linotype"/>
        </w:rPr>
        <w:t>Robustece lo anterior s</w:t>
      </w:r>
      <w:r w:rsidR="00801E28" w:rsidRPr="004F384A">
        <w:rPr>
          <w:rFonts w:ascii="Palatino Linotype" w:eastAsia="Palatino Linotype" w:hAnsi="Palatino Linotype" w:cs="Palatino Linotype"/>
        </w:rPr>
        <w:t xml:space="preserve">e encuentra lo dispuesto en el artículo </w:t>
      </w:r>
      <w:r w:rsidRPr="004F384A">
        <w:rPr>
          <w:rFonts w:ascii="Palatino Linotype" w:eastAsia="Palatino Linotype" w:hAnsi="Palatino Linotype" w:cs="Palatino Linotype"/>
        </w:rPr>
        <w:t>5 párrafos vigésimo, vigésimo primero y vigésimo segundo, de la Constitución Política del Estado Libre y Soberano de México, se establece lo siguiente:</w:t>
      </w:r>
    </w:p>
    <w:p w14:paraId="0786636C" w14:textId="77777777" w:rsidR="00C91C7B" w:rsidRPr="004F384A" w:rsidRDefault="009B45E6">
      <w:pPr>
        <w:spacing w:before="240" w:line="360" w:lineRule="auto"/>
        <w:ind w:left="851" w:right="851"/>
        <w:jc w:val="both"/>
        <w:rPr>
          <w:rFonts w:ascii="Palatino Linotype" w:eastAsia="Palatino Linotype" w:hAnsi="Palatino Linotype" w:cs="Palatino Linotype"/>
          <w:b/>
          <w:i/>
          <w:u w:val="single"/>
        </w:rPr>
      </w:pPr>
      <w:r w:rsidRPr="004F384A">
        <w:rPr>
          <w:rFonts w:ascii="Palatino Linotype" w:eastAsia="Palatino Linotype" w:hAnsi="Palatino Linotype" w:cs="Palatino Linotype"/>
          <w:b/>
          <w:i/>
          <w:u w:val="single"/>
        </w:rPr>
        <w:t>Constitución Política del Estado Libre y Soberano de México</w:t>
      </w:r>
    </w:p>
    <w:p w14:paraId="49A0DBF5" w14:textId="77777777" w:rsidR="00C91C7B" w:rsidRPr="004F384A" w:rsidRDefault="009B45E6">
      <w:pPr>
        <w:spacing w:before="240" w:line="360" w:lineRule="auto"/>
        <w:ind w:left="851" w:right="851"/>
        <w:jc w:val="both"/>
        <w:rPr>
          <w:rFonts w:ascii="Palatino Linotype" w:eastAsia="Palatino Linotype" w:hAnsi="Palatino Linotype" w:cs="Palatino Linotype"/>
          <w:i/>
        </w:rPr>
      </w:pPr>
      <w:r w:rsidRPr="004F384A">
        <w:rPr>
          <w:rFonts w:ascii="Palatino Linotype" w:eastAsia="Palatino Linotype" w:hAnsi="Palatino Linotype" w:cs="Palatino Linotype"/>
          <w:i/>
        </w:rPr>
        <w:t>“</w:t>
      </w:r>
      <w:r w:rsidRPr="004F384A">
        <w:rPr>
          <w:rFonts w:ascii="Palatino Linotype" w:eastAsia="Palatino Linotype" w:hAnsi="Palatino Linotype" w:cs="Palatino Linotype"/>
          <w:b/>
          <w:i/>
        </w:rPr>
        <w:t>Artículo 5</w:t>
      </w:r>
      <w:r w:rsidRPr="004F384A">
        <w:rPr>
          <w:rFonts w:ascii="Palatino Linotype" w:eastAsia="Palatino Linotype" w:hAnsi="Palatino Linotype"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B2328E9" w14:textId="77777777" w:rsidR="00C91C7B" w:rsidRPr="004F384A" w:rsidRDefault="009B45E6">
      <w:pPr>
        <w:spacing w:before="240" w:line="360" w:lineRule="auto"/>
        <w:ind w:left="851" w:right="851"/>
        <w:jc w:val="both"/>
        <w:rPr>
          <w:rFonts w:ascii="Palatino Linotype" w:eastAsia="Palatino Linotype" w:hAnsi="Palatino Linotype" w:cs="Palatino Linotype"/>
          <w:i/>
        </w:rPr>
      </w:pPr>
      <w:r w:rsidRPr="004F384A">
        <w:rPr>
          <w:rFonts w:ascii="Palatino Linotype" w:eastAsia="Palatino Linotype" w:hAnsi="Palatino Linotype" w:cs="Palatino Linotype"/>
          <w:i/>
        </w:rPr>
        <w:lastRenderedPageBreak/>
        <w:t>(…)</w:t>
      </w:r>
    </w:p>
    <w:p w14:paraId="4EE5437E" w14:textId="77777777" w:rsidR="00C91C7B" w:rsidRPr="004F384A" w:rsidRDefault="009B45E6">
      <w:pPr>
        <w:spacing w:before="240" w:line="360" w:lineRule="auto"/>
        <w:ind w:left="851" w:right="851"/>
        <w:jc w:val="both"/>
        <w:rPr>
          <w:rFonts w:ascii="Palatino Linotype" w:eastAsia="Palatino Linotype" w:hAnsi="Palatino Linotype" w:cs="Palatino Linotype"/>
          <w:b/>
          <w:i/>
        </w:rPr>
      </w:pPr>
      <w:r w:rsidRPr="004F384A">
        <w:rPr>
          <w:rFonts w:ascii="Palatino Linotype" w:eastAsia="Palatino Linotype" w:hAnsi="Palatino Linotype" w:cs="Palatino Linotype"/>
          <w:i/>
        </w:rPr>
        <w:t xml:space="preserve">transparencia, acceso a la información pública y a la protección de datos personales en posesión de los sujetos obligados en los términos que establezca la ley. (…)” </w:t>
      </w:r>
      <w:r w:rsidRPr="004F384A">
        <w:rPr>
          <w:rFonts w:ascii="Palatino Linotype" w:eastAsia="Palatino Linotype" w:hAnsi="Palatino Linotype" w:cs="Palatino Linotype"/>
          <w:b/>
          <w:i/>
        </w:rPr>
        <w:t>[Sic]</w:t>
      </w:r>
    </w:p>
    <w:p w14:paraId="4C5B123D" w14:textId="77777777" w:rsidR="00C91C7B" w:rsidRPr="004F384A" w:rsidRDefault="009B45E6">
      <w:pPr>
        <w:spacing w:before="240" w:line="360" w:lineRule="auto"/>
        <w:jc w:val="both"/>
        <w:rPr>
          <w:rFonts w:ascii="Palatino Linotype" w:eastAsia="Palatino Linotype" w:hAnsi="Palatino Linotype" w:cs="Palatino Linotype"/>
        </w:rPr>
      </w:pPr>
      <w:r w:rsidRPr="004F384A">
        <w:rPr>
          <w:rFonts w:ascii="Palatino Linotype" w:eastAsia="Palatino Linotype" w:hAnsi="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F384A">
        <w:rPr>
          <w:rFonts w:ascii="Palatino Linotype" w:eastAsia="Palatino Linotype" w:hAnsi="Palatino Linotype" w:cs="Palatino Linotype"/>
          <w:b/>
          <w:u w:val="single"/>
        </w:rPr>
        <w:t>incluso, la solicitud de acceso a la información pueda ser anónima</w:t>
      </w:r>
      <w:r w:rsidRPr="004F384A">
        <w:rPr>
          <w:rFonts w:ascii="Palatino Linotype" w:eastAsia="Palatino Linotype" w:hAnsi="Palatino Linotype" w:cs="Palatino Linotype"/>
        </w:rPr>
        <w:t xml:space="preserve"> o no contener un nombre que identifique al solicitante o que permita tener certeza sobre su identidad. En conclusión, se cubrieron los requisitos de procedencia y procedibilidad y conforme a las constancias que obran en el expediente.</w:t>
      </w:r>
    </w:p>
    <w:p w14:paraId="5CD7835A" w14:textId="77777777" w:rsidR="00C91C7B" w:rsidRPr="004F384A" w:rsidRDefault="00C91C7B">
      <w:pPr>
        <w:spacing w:before="240" w:line="360" w:lineRule="auto"/>
        <w:jc w:val="both"/>
        <w:rPr>
          <w:b/>
        </w:rPr>
      </w:pPr>
    </w:p>
    <w:p w14:paraId="52D701B0" w14:textId="77777777" w:rsidR="00C91C7B" w:rsidRPr="004F384A" w:rsidRDefault="009B45E6">
      <w:pPr>
        <w:keepNext/>
        <w:keepLines/>
        <w:spacing w:line="360" w:lineRule="auto"/>
        <w:jc w:val="both"/>
        <w:rPr>
          <w:rFonts w:ascii="Palatino Linotype" w:eastAsia="Palatino Linotype" w:hAnsi="Palatino Linotype" w:cs="Palatino Linotype"/>
          <w:b/>
          <w:color w:val="000000"/>
          <w:sz w:val="26"/>
          <w:szCs w:val="26"/>
        </w:rPr>
      </w:pPr>
      <w:r w:rsidRPr="004F384A">
        <w:rPr>
          <w:rFonts w:ascii="Palatino Linotype" w:eastAsia="Palatino Linotype" w:hAnsi="Palatino Linotype" w:cs="Palatino Linotype"/>
          <w:b/>
          <w:color w:val="000000"/>
          <w:sz w:val="26"/>
          <w:szCs w:val="26"/>
        </w:rPr>
        <w:t>CUARTO. De las causas de improcedencia.</w:t>
      </w:r>
    </w:p>
    <w:p w14:paraId="1D68AFA8" w14:textId="77777777" w:rsidR="00C91C7B" w:rsidRPr="004F384A" w:rsidRDefault="009B45E6">
      <w:pPr>
        <w:spacing w:after="0" w:line="360" w:lineRule="auto"/>
        <w:jc w:val="both"/>
        <w:rPr>
          <w:rFonts w:ascii="Palatino Linotype" w:eastAsia="Palatino Linotype" w:hAnsi="Palatino Linotype" w:cs="Palatino Linotype"/>
          <w:color w:val="000000"/>
        </w:rPr>
      </w:pPr>
      <w:r w:rsidRPr="004F384A">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277707" w14:textId="77777777" w:rsidR="00C91C7B" w:rsidRPr="004F384A" w:rsidRDefault="00C91C7B">
      <w:pPr>
        <w:spacing w:after="0" w:line="360" w:lineRule="auto"/>
        <w:jc w:val="both"/>
        <w:rPr>
          <w:rFonts w:ascii="Palatino Linotype" w:eastAsia="Palatino Linotype" w:hAnsi="Palatino Linotype" w:cs="Palatino Linotype"/>
          <w:color w:val="000000"/>
        </w:rPr>
      </w:pPr>
    </w:p>
    <w:p w14:paraId="090E2DD3" w14:textId="77777777" w:rsidR="00C91C7B" w:rsidRPr="004F384A" w:rsidRDefault="009B45E6">
      <w:pPr>
        <w:spacing w:after="0" w:line="360" w:lineRule="auto"/>
        <w:jc w:val="both"/>
        <w:rPr>
          <w:rFonts w:ascii="Palatino Linotype" w:eastAsia="Palatino Linotype" w:hAnsi="Palatino Linotype" w:cs="Palatino Linotype"/>
          <w:color w:val="000000"/>
        </w:rPr>
      </w:pPr>
      <w:r w:rsidRPr="004F384A">
        <w:rPr>
          <w:rFonts w:ascii="Palatino Linotype" w:eastAsia="Palatino Linotype" w:hAnsi="Palatino Linotype" w:cs="Palatino Linotype"/>
          <w:color w:val="000000"/>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w:t>
      </w:r>
      <w:r w:rsidRPr="004F384A">
        <w:rPr>
          <w:rFonts w:ascii="Palatino Linotype" w:eastAsia="Palatino Linotype" w:hAnsi="Palatino Linotype" w:cs="Palatino Linotype"/>
          <w:color w:val="000000"/>
        </w:rPr>
        <w:lastRenderedPageBreak/>
        <w:t>dotan de seguridad jurídica las resoluciones, máxime que es una figura procesal adoptada en la ley de la materia</w:t>
      </w:r>
      <w:r w:rsidRPr="004F384A">
        <w:rPr>
          <w:rFonts w:ascii="Palatino Linotype" w:eastAsia="Palatino Linotype" w:hAnsi="Palatino Linotype" w:cs="Palatino Linotype"/>
          <w:color w:val="000000"/>
          <w:vertAlign w:val="superscript"/>
        </w:rPr>
        <w:footnoteReference w:id="2"/>
      </w:r>
      <w:r w:rsidRPr="004F384A">
        <w:rPr>
          <w:rFonts w:ascii="Palatino Linotype" w:eastAsia="Palatino Linotype" w:hAnsi="Palatino Linotype" w:cs="Palatino Linotype"/>
          <w:color w:val="000000"/>
        </w:rPr>
        <w:t>, la cual permite dilucidar alguna causal que impida el estudio y resolución, cuando una vez admitido el recurso de revisión se advierta una causa de improcedencia que permita sobreseerlo, sin estudiar el fondo del asunto.</w:t>
      </w:r>
    </w:p>
    <w:p w14:paraId="0000A8CF" w14:textId="77777777" w:rsidR="00C91C7B" w:rsidRPr="004F384A" w:rsidRDefault="00C91C7B">
      <w:pPr>
        <w:spacing w:after="0" w:line="360" w:lineRule="auto"/>
        <w:jc w:val="both"/>
        <w:rPr>
          <w:rFonts w:ascii="Palatino Linotype" w:eastAsia="Palatino Linotype" w:hAnsi="Palatino Linotype" w:cs="Palatino Linotype"/>
          <w:color w:val="000000"/>
        </w:rPr>
      </w:pPr>
    </w:p>
    <w:p w14:paraId="4CCA742D" w14:textId="17DFD062" w:rsidR="00C91C7B" w:rsidRPr="004F384A" w:rsidRDefault="009B45E6">
      <w:pPr>
        <w:spacing w:after="0" w:line="360" w:lineRule="auto"/>
        <w:jc w:val="both"/>
        <w:rPr>
          <w:rFonts w:ascii="Palatino Linotype" w:eastAsia="Palatino Linotype" w:hAnsi="Palatino Linotype" w:cs="Palatino Linotype"/>
          <w:color w:val="000000"/>
        </w:rPr>
      </w:pPr>
      <w:r w:rsidRPr="004F384A">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0DD7B2C0" w14:textId="77777777" w:rsidR="00C91C7B" w:rsidRPr="004F384A" w:rsidRDefault="009B45E6">
      <w:pPr>
        <w:keepNext/>
        <w:keepLines/>
        <w:spacing w:after="0" w:line="360" w:lineRule="auto"/>
        <w:jc w:val="both"/>
        <w:rPr>
          <w:rFonts w:ascii="Palatino Linotype" w:eastAsia="Palatino Linotype" w:hAnsi="Palatino Linotype" w:cs="Palatino Linotype"/>
          <w:b/>
          <w:color w:val="000000"/>
          <w:sz w:val="26"/>
          <w:szCs w:val="26"/>
        </w:rPr>
      </w:pPr>
      <w:r w:rsidRPr="004F384A">
        <w:rPr>
          <w:rFonts w:ascii="Palatino Linotype" w:eastAsia="Palatino Linotype" w:hAnsi="Palatino Linotype" w:cs="Palatino Linotype"/>
          <w:b/>
          <w:color w:val="000000"/>
          <w:sz w:val="26"/>
          <w:szCs w:val="26"/>
        </w:rPr>
        <w:lastRenderedPageBreak/>
        <w:t xml:space="preserve">QUINTO. </w:t>
      </w:r>
      <w:r w:rsidRPr="004F384A">
        <w:rPr>
          <w:rFonts w:ascii="Palatino Linotype" w:eastAsia="Palatino Linotype" w:hAnsi="Palatino Linotype" w:cs="Palatino Linotype"/>
          <w:b/>
          <w:color w:val="000000"/>
          <w:sz w:val="28"/>
          <w:szCs w:val="28"/>
        </w:rPr>
        <w:t>Estudio y resolución del asunto</w:t>
      </w:r>
      <w:r w:rsidRPr="004F384A">
        <w:rPr>
          <w:rFonts w:ascii="Palatino Linotype" w:eastAsia="Palatino Linotype" w:hAnsi="Palatino Linotype" w:cs="Palatino Linotype"/>
          <w:b/>
          <w:color w:val="000000"/>
          <w:sz w:val="26"/>
          <w:szCs w:val="26"/>
        </w:rPr>
        <w:t>.</w:t>
      </w:r>
    </w:p>
    <w:p w14:paraId="26F11F68" w14:textId="77777777" w:rsidR="00C91C7B"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B4EA057" w14:textId="77777777" w:rsidR="00C91C7B" w:rsidRPr="004F384A" w:rsidRDefault="00C91C7B">
      <w:pPr>
        <w:spacing w:after="0" w:line="360" w:lineRule="auto"/>
        <w:jc w:val="both"/>
        <w:rPr>
          <w:rFonts w:ascii="Palatino Linotype" w:eastAsia="Palatino Linotype" w:hAnsi="Palatino Linotype" w:cs="Palatino Linotype"/>
          <w:color w:val="000000"/>
          <w:sz w:val="24"/>
          <w:szCs w:val="24"/>
        </w:rPr>
      </w:pPr>
    </w:p>
    <w:p w14:paraId="68778415" w14:textId="7ABAC808" w:rsidR="00C91C7B" w:rsidRPr="004F384A" w:rsidRDefault="009B45E6" w:rsidP="00E273AC">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Por tanto, es conveniente recordar que el hoy Recurrente requirió del Sujeto Obligado, lo siguiente:</w:t>
      </w:r>
    </w:p>
    <w:p w14:paraId="1B47700D" w14:textId="1DD11FB9" w:rsidR="00600060" w:rsidRPr="004F384A" w:rsidRDefault="00600060" w:rsidP="00E273AC">
      <w:pPr>
        <w:pStyle w:val="Prrafodelista"/>
        <w:numPr>
          <w:ilvl w:val="3"/>
          <w:numId w:val="8"/>
        </w:numPr>
        <w:pBdr>
          <w:top w:val="nil"/>
          <w:left w:val="nil"/>
          <w:bottom w:val="nil"/>
          <w:right w:val="nil"/>
          <w:between w:val="nil"/>
        </w:pBdr>
        <w:spacing w:after="0" w:line="360" w:lineRule="auto"/>
        <w:ind w:left="1418" w:hanging="425"/>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 xml:space="preserve">Contratos del Presidente Municipal o el Ayuntamiento con los medios de comunicación </w:t>
      </w:r>
      <w:r w:rsidR="00E273AC" w:rsidRPr="004F384A">
        <w:rPr>
          <w:rFonts w:ascii="Palatino Linotype" w:eastAsia="Palatino Linotype" w:hAnsi="Palatino Linotype" w:cs="Palatino Linotype"/>
          <w:color w:val="000000"/>
          <w:sz w:val="24"/>
          <w:szCs w:val="24"/>
        </w:rPr>
        <w:t>denominados “Lidera Comunicación”.</w:t>
      </w:r>
    </w:p>
    <w:p w14:paraId="1EA25D78" w14:textId="77777777" w:rsidR="00600060" w:rsidRPr="004F384A" w:rsidRDefault="00600060" w:rsidP="00E273AC">
      <w:pPr>
        <w:pBdr>
          <w:top w:val="nil"/>
          <w:left w:val="nil"/>
          <w:bottom w:val="nil"/>
          <w:right w:val="nil"/>
          <w:between w:val="nil"/>
        </w:pBdr>
        <w:spacing w:after="0" w:line="360" w:lineRule="auto"/>
        <w:ind w:left="1080"/>
        <w:jc w:val="both"/>
        <w:rPr>
          <w:rFonts w:ascii="Palatino Linotype" w:eastAsia="Palatino Linotype" w:hAnsi="Palatino Linotype" w:cs="Palatino Linotype"/>
          <w:color w:val="000000"/>
          <w:sz w:val="24"/>
          <w:szCs w:val="24"/>
        </w:rPr>
      </w:pPr>
    </w:p>
    <w:p w14:paraId="4C131436" w14:textId="7277AF83" w:rsidR="00C91C7B" w:rsidRPr="004F384A" w:rsidRDefault="009B45E6">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Por lo que atento a la</w:t>
      </w:r>
      <w:r w:rsidR="00E273AC" w:rsidRPr="004F384A">
        <w:rPr>
          <w:rFonts w:ascii="Palatino Linotype" w:eastAsia="Palatino Linotype" w:hAnsi="Palatino Linotype" w:cs="Palatino Linotype"/>
          <w:color w:val="000000"/>
          <w:sz w:val="24"/>
          <w:szCs w:val="24"/>
        </w:rPr>
        <w:t>s</w:t>
      </w:r>
      <w:r w:rsidRPr="004F384A">
        <w:rPr>
          <w:rFonts w:ascii="Palatino Linotype" w:eastAsia="Palatino Linotype" w:hAnsi="Palatino Linotype" w:cs="Palatino Linotype"/>
          <w:color w:val="000000"/>
          <w:sz w:val="24"/>
          <w:szCs w:val="24"/>
        </w:rPr>
        <w:t xml:space="preserve"> solicitud</w:t>
      </w:r>
      <w:r w:rsidR="00E273AC" w:rsidRPr="004F384A">
        <w:rPr>
          <w:rFonts w:ascii="Palatino Linotype" w:eastAsia="Palatino Linotype" w:hAnsi="Palatino Linotype" w:cs="Palatino Linotype"/>
          <w:color w:val="000000"/>
          <w:sz w:val="24"/>
          <w:szCs w:val="24"/>
        </w:rPr>
        <w:t>es</w:t>
      </w:r>
      <w:r w:rsidRPr="004F384A">
        <w:rPr>
          <w:rFonts w:ascii="Palatino Linotype" w:eastAsia="Palatino Linotype" w:hAnsi="Palatino Linotype" w:cs="Palatino Linotype"/>
          <w:color w:val="000000"/>
          <w:sz w:val="24"/>
          <w:szCs w:val="24"/>
        </w:rPr>
        <w:t xml:space="preserve"> de información el Sujeto Obligado hizo entrega del siguiente archivo electrónico:</w:t>
      </w:r>
    </w:p>
    <w:p w14:paraId="761A4233" w14:textId="77777777" w:rsidR="00E273AC" w:rsidRPr="004F384A" w:rsidRDefault="00E273AC" w:rsidP="00E273AC">
      <w:pPr>
        <w:pStyle w:val="Prrafodelista"/>
        <w:numPr>
          <w:ilvl w:val="0"/>
          <w:numId w:val="18"/>
        </w:numPr>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Para la solicitud de información </w:t>
      </w:r>
      <w:r w:rsidRPr="004F384A">
        <w:rPr>
          <w:rFonts w:ascii="Palatino Linotype" w:hAnsi="Palatino Linotype"/>
          <w:b/>
          <w:bCs/>
          <w:sz w:val="24"/>
          <w:szCs w:val="24"/>
        </w:rPr>
        <w:t>00032/ATIZAPAN/IP/2025</w:t>
      </w:r>
    </w:p>
    <w:p w14:paraId="5A58C022" w14:textId="47E8BE1B" w:rsidR="00E273AC" w:rsidRPr="004F384A" w:rsidRDefault="00E273AC" w:rsidP="00E273AC">
      <w:pPr>
        <w:pStyle w:val="Prrafodelista"/>
        <w:numPr>
          <w:ilvl w:val="0"/>
          <w:numId w:val="20"/>
        </w:numPr>
        <w:spacing w:after="0" w:line="360" w:lineRule="auto"/>
        <w:ind w:right="567"/>
        <w:jc w:val="both"/>
        <w:rPr>
          <w:rFonts w:ascii="Palatino Linotype" w:hAnsi="Palatino Linotype" w:cs="Arial"/>
          <w:b/>
          <w:bCs/>
          <w:i/>
        </w:rPr>
      </w:pPr>
      <w:r w:rsidRPr="004F384A">
        <w:rPr>
          <w:rFonts w:ascii="Palatino Linotype" w:hAnsi="Palatino Linotype" w:cs="Arial"/>
          <w:b/>
          <w:bCs/>
          <w:i/>
        </w:rPr>
        <w:t xml:space="preserve">GOBIERNO MUNICIPAL DE ATIZAPÁN, MÉXICO (3).pdf; </w:t>
      </w:r>
      <w:r w:rsidRPr="004F384A">
        <w:rPr>
          <w:rFonts w:ascii="Palatino Linotype" w:hAnsi="Palatino Linotype" w:cs="Arial"/>
          <w:bCs/>
        </w:rPr>
        <w:t xml:space="preserve">Documento que consta de una foja en formato PDF de fecha trece de febrero de dos mil veinticinco por medio del cual la Tesorería Municipal  manifiesta que </w:t>
      </w:r>
      <w:r w:rsidRPr="004F384A">
        <w:rPr>
          <w:rFonts w:ascii="Palatino Linotype" w:hAnsi="Palatino Linotype" w:cs="Arial"/>
          <w:b/>
          <w:bCs/>
        </w:rPr>
        <w:t>no hay convenio con algún medio de comunicación para realizar publicaciones del ayuntamiento</w:t>
      </w:r>
      <w:r w:rsidRPr="004F384A">
        <w:rPr>
          <w:rFonts w:ascii="Palatino Linotype" w:hAnsi="Palatino Linotype" w:cs="Arial"/>
          <w:bCs/>
        </w:rPr>
        <w:t xml:space="preserve">. </w:t>
      </w:r>
    </w:p>
    <w:p w14:paraId="13779B0E" w14:textId="77777777" w:rsidR="00E273AC" w:rsidRPr="004F384A" w:rsidRDefault="00E273AC" w:rsidP="00E273AC">
      <w:pPr>
        <w:spacing w:after="0" w:line="360" w:lineRule="auto"/>
        <w:ind w:left="567" w:right="567"/>
        <w:jc w:val="both"/>
        <w:rPr>
          <w:rFonts w:ascii="Palatino Linotype" w:eastAsia="Palatino Linotype" w:hAnsi="Palatino Linotype" w:cs="Palatino Linotype"/>
          <w:i/>
          <w:color w:val="000000"/>
        </w:rPr>
      </w:pPr>
    </w:p>
    <w:p w14:paraId="19CFCBE5" w14:textId="77777777" w:rsidR="00E273AC" w:rsidRPr="004F384A" w:rsidRDefault="00E273AC" w:rsidP="00E273AC">
      <w:pPr>
        <w:pStyle w:val="Prrafodelista"/>
        <w:numPr>
          <w:ilvl w:val="0"/>
          <w:numId w:val="18"/>
        </w:num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sz w:val="24"/>
          <w:szCs w:val="24"/>
        </w:rPr>
        <w:lastRenderedPageBreak/>
        <w:t xml:space="preserve">Para la solicitud de información </w:t>
      </w:r>
      <w:r w:rsidRPr="004F384A">
        <w:rPr>
          <w:rFonts w:ascii="Palatino Linotype" w:hAnsi="Palatino Linotype"/>
          <w:b/>
          <w:bCs/>
          <w:sz w:val="24"/>
          <w:szCs w:val="24"/>
        </w:rPr>
        <w:t>00034/ATIZAPAN/IP/2025</w:t>
      </w:r>
    </w:p>
    <w:p w14:paraId="1751FFEC" w14:textId="4D6E80E4" w:rsidR="009B45E6" w:rsidRPr="004F384A" w:rsidRDefault="00E273AC" w:rsidP="00E273AC">
      <w:pPr>
        <w:pStyle w:val="Prrafodelista"/>
        <w:numPr>
          <w:ilvl w:val="0"/>
          <w:numId w:val="20"/>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4F384A">
        <w:rPr>
          <w:rFonts w:ascii="Palatino Linotype" w:hAnsi="Palatino Linotype" w:cs="Arial"/>
          <w:b/>
          <w:bCs/>
          <w:i/>
        </w:rPr>
        <w:t xml:space="preserve">GOBIERNO MUNICIPAL DE ATIZAPÁN, MÉXICO (3).pdf; </w:t>
      </w:r>
      <w:r w:rsidRPr="004F384A">
        <w:rPr>
          <w:rFonts w:ascii="Palatino Linotype" w:hAnsi="Palatino Linotype" w:cs="Arial"/>
          <w:bCs/>
        </w:rPr>
        <w:t xml:space="preserve">Documento que consta de una foja en formato PDF de fecha trece de febrero de dos mil veinticinco por medio del cual la Tesorería Municipal  manifiesta que </w:t>
      </w:r>
      <w:r w:rsidRPr="004F384A">
        <w:rPr>
          <w:rFonts w:ascii="Palatino Linotype" w:hAnsi="Palatino Linotype" w:cs="Arial"/>
          <w:b/>
          <w:bCs/>
        </w:rPr>
        <w:t>no hay convenio con algún medio de comunicación para realizar publicaciones del ayuntamiento</w:t>
      </w:r>
      <w:r w:rsidRPr="004F384A">
        <w:rPr>
          <w:rFonts w:ascii="Palatino Linotype" w:hAnsi="Palatino Linotype" w:cs="Arial"/>
          <w:bCs/>
        </w:rPr>
        <w:t>.</w:t>
      </w:r>
    </w:p>
    <w:p w14:paraId="7D44FA61" w14:textId="77777777" w:rsidR="00E273AC" w:rsidRPr="004F384A" w:rsidRDefault="00E273AC" w:rsidP="00E273AC">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14:paraId="3FD3B137" w14:textId="39676722" w:rsidR="00C91C7B" w:rsidRPr="004F384A" w:rsidRDefault="009B45E6">
      <w:pPr>
        <w:spacing w:after="0" w:line="360" w:lineRule="auto"/>
        <w:jc w:val="both"/>
        <w:rPr>
          <w:rFonts w:ascii="Palatino Linotype" w:eastAsia="Palatino Linotype" w:hAnsi="Palatino Linotype" w:cs="Palatino Linotype"/>
          <w:i/>
          <w:color w:val="000000"/>
          <w:sz w:val="24"/>
          <w:szCs w:val="24"/>
        </w:rPr>
      </w:pPr>
      <w:r w:rsidRPr="004F384A">
        <w:rPr>
          <w:rFonts w:ascii="Palatino Linotype" w:eastAsia="Palatino Linotype" w:hAnsi="Palatino Linotype" w:cs="Palatino Linotype"/>
          <w:color w:val="000000"/>
          <w:sz w:val="24"/>
          <w:szCs w:val="24"/>
        </w:rPr>
        <w:t>Ante la respuesta emitida por el Sujeto Obligado, el Recurrente consideró que su derecho a la información pública había sido conculcado, por lo que interpuso el recurso de revisión al rubro citado, señalando como acto impugnado</w:t>
      </w:r>
      <w:r w:rsidR="00E273AC" w:rsidRPr="004F384A">
        <w:rPr>
          <w:rFonts w:ascii="Palatino Linotype" w:eastAsia="Palatino Linotype" w:hAnsi="Palatino Linotype" w:cs="Palatino Linotype"/>
          <w:color w:val="000000"/>
          <w:sz w:val="24"/>
          <w:szCs w:val="24"/>
        </w:rPr>
        <w:t xml:space="preserve"> para la solicitud de información  </w:t>
      </w:r>
      <w:r w:rsidR="00E273AC" w:rsidRPr="004F384A">
        <w:rPr>
          <w:rFonts w:ascii="Palatino Linotype" w:hAnsi="Palatino Linotype"/>
          <w:b/>
          <w:bCs/>
          <w:sz w:val="24"/>
          <w:szCs w:val="24"/>
        </w:rPr>
        <w:t>00032/ATIZAPAN/IP/2025</w:t>
      </w:r>
      <w:r w:rsidR="00E273AC" w:rsidRPr="004F384A">
        <w:rPr>
          <w:rFonts w:ascii="Palatino Linotype" w:eastAsia="Palatino Linotype" w:hAnsi="Palatino Linotype" w:cs="Palatino Linotype"/>
          <w:color w:val="000000"/>
          <w:sz w:val="24"/>
          <w:szCs w:val="24"/>
        </w:rPr>
        <w:t xml:space="preserve"> </w:t>
      </w:r>
      <w:r w:rsidR="008F0B40" w:rsidRPr="004F384A">
        <w:rPr>
          <w:rFonts w:ascii="Palatino Linotype" w:eastAsia="Palatino Linotype" w:hAnsi="Palatino Linotype" w:cs="Palatino Linotype"/>
          <w:i/>
          <w:color w:val="000000"/>
          <w:sz w:val="24"/>
          <w:szCs w:val="24"/>
        </w:rPr>
        <w:t>“</w:t>
      </w:r>
      <w:r w:rsidR="00E273AC" w:rsidRPr="004F384A">
        <w:rPr>
          <w:rFonts w:ascii="Palatino Linotype" w:hAnsi="Palatino Linotype"/>
          <w:i/>
          <w:color w:val="000000"/>
          <w:sz w:val="24"/>
          <w:szCs w:val="24"/>
        </w:rPr>
        <w:t xml:space="preserve">La respuesta emitida” </w:t>
      </w:r>
      <w:r w:rsidRPr="004F384A">
        <w:rPr>
          <w:rFonts w:ascii="Palatino Linotype" w:eastAsia="Palatino Linotype" w:hAnsi="Palatino Linotype" w:cs="Palatino Linotype"/>
          <w:color w:val="000000"/>
          <w:sz w:val="24"/>
          <w:szCs w:val="24"/>
        </w:rPr>
        <w:t xml:space="preserve">y motivos de inconformidad </w:t>
      </w:r>
      <w:r w:rsidRPr="004F384A">
        <w:rPr>
          <w:rFonts w:ascii="Palatino Linotype" w:eastAsia="Palatino Linotype" w:hAnsi="Palatino Linotype" w:cs="Palatino Linotype"/>
          <w:i/>
          <w:color w:val="000000"/>
          <w:sz w:val="24"/>
          <w:szCs w:val="24"/>
        </w:rPr>
        <w:t>“</w:t>
      </w:r>
      <w:r w:rsidR="00E273AC" w:rsidRPr="004F384A">
        <w:rPr>
          <w:rFonts w:ascii="Palatino Linotype" w:hAnsi="Palatino Linotype"/>
          <w:i/>
          <w:color w:val="000000"/>
          <w:sz w:val="24"/>
          <w:szCs w:val="24"/>
        </w:rPr>
        <w:t>Refieren que no tienen contratos, pero diversos medios les hacen propaganda como la pagina "Lidera comunicación", pueden buscar en la página de este ayuntamiento, quien también comparte las publicaciones de la pagina antes referida. Se están negando a entregar los contratos, nadie trabaja gratis</w:t>
      </w:r>
      <w:r w:rsidR="008F0B40" w:rsidRPr="004F384A">
        <w:rPr>
          <w:rFonts w:ascii="Palatino Linotype" w:hAnsi="Palatino Linotype"/>
          <w:i/>
          <w:color w:val="000000"/>
          <w:sz w:val="24"/>
          <w:szCs w:val="24"/>
        </w:rPr>
        <w:t>”</w:t>
      </w:r>
      <w:r w:rsidR="00E273AC" w:rsidRPr="004F384A">
        <w:rPr>
          <w:rFonts w:ascii="Palatino Linotype" w:eastAsia="Palatino Linotype" w:hAnsi="Palatino Linotype" w:cs="Palatino Linotype"/>
          <w:i/>
          <w:color w:val="000000"/>
          <w:sz w:val="24"/>
          <w:szCs w:val="24"/>
        </w:rPr>
        <w:t xml:space="preserve"> </w:t>
      </w:r>
      <w:r w:rsidR="00E273AC" w:rsidRPr="004F384A">
        <w:rPr>
          <w:rFonts w:ascii="Palatino Linotype" w:eastAsia="Palatino Linotype" w:hAnsi="Palatino Linotype" w:cs="Palatino Linotype"/>
          <w:color w:val="000000"/>
          <w:sz w:val="24"/>
          <w:szCs w:val="24"/>
        </w:rPr>
        <w:t xml:space="preserve">y señalando como acto impugnado para la solicitud de información  </w:t>
      </w:r>
      <w:r w:rsidR="00E273AC" w:rsidRPr="004F384A">
        <w:rPr>
          <w:rFonts w:ascii="Palatino Linotype" w:hAnsi="Palatino Linotype"/>
          <w:b/>
          <w:bCs/>
          <w:sz w:val="24"/>
          <w:szCs w:val="24"/>
        </w:rPr>
        <w:t xml:space="preserve">00034/ATIZAPAN/IP/2025 </w:t>
      </w:r>
      <w:r w:rsidR="00E273AC" w:rsidRPr="004F384A">
        <w:rPr>
          <w:rFonts w:ascii="Palatino Linotype" w:eastAsia="Palatino Linotype" w:hAnsi="Palatino Linotype" w:cs="Palatino Linotype"/>
          <w:i/>
          <w:color w:val="000000"/>
          <w:sz w:val="24"/>
          <w:szCs w:val="24"/>
        </w:rPr>
        <w:t>“</w:t>
      </w:r>
      <w:r w:rsidR="00E273AC" w:rsidRPr="004F384A">
        <w:rPr>
          <w:rFonts w:ascii="Palatino Linotype" w:hAnsi="Palatino Linotype"/>
          <w:i/>
          <w:color w:val="000000"/>
          <w:sz w:val="24"/>
          <w:szCs w:val="24"/>
        </w:rPr>
        <w:t xml:space="preserve">La respuesta” </w:t>
      </w:r>
      <w:r w:rsidR="00E273AC" w:rsidRPr="004F384A">
        <w:rPr>
          <w:rFonts w:ascii="Palatino Linotype" w:eastAsia="Palatino Linotype" w:hAnsi="Palatino Linotype" w:cs="Palatino Linotype"/>
          <w:color w:val="000000"/>
          <w:sz w:val="24"/>
          <w:szCs w:val="24"/>
        </w:rPr>
        <w:t xml:space="preserve">y motivos de inconformidad </w:t>
      </w:r>
      <w:r w:rsidR="00E273AC" w:rsidRPr="004F384A">
        <w:rPr>
          <w:rFonts w:ascii="Palatino Linotype" w:eastAsia="Palatino Linotype" w:hAnsi="Palatino Linotype" w:cs="Palatino Linotype"/>
          <w:i/>
          <w:color w:val="000000"/>
          <w:sz w:val="24"/>
          <w:szCs w:val="24"/>
        </w:rPr>
        <w:t>“</w:t>
      </w:r>
      <w:r w:rsidR="00E273AC" w:rsidRPr="004F384A">
        <w:rPr>
          <w:rFonts w:ascii="Palatino Linotype" w:eastAsia="Times New Roman" w:hAnsi="Palatino Linotype" w:cs="Times New Roman"/>
          <w:i/>
          <w:sz w:val="24"/>
          <w:szCs w:val="24"/>
        </w:rPr>
        <w:t>La negativa de la información, si bien hubo respuesta, esta fue negativa e infundada”</w:t>
      </w:r>
      <w:r w:rsidR="00E273AC" w:rsidRPr="004F384A">
        <w:rPr>
          <w:rFonts w:ascii="Palatino Linotype" w:eastAsia="Palatino Linotype" w:hAnsi="Palatino Linotype" w:cs="Palatino Linotype"/>
          <w:i/>
          <w:color w:val="000000"/>
          <w:sz w:val="24"/>
          <w:szCs w:val="24"/>
        </w:rPr>
        <w:t xml:space="preserve"> </w:t>
      </w:r>
      <w:r w:rsidRPr="004F384A">
        <w:rPr>
          <w:rFonts w:ascii="Palatino Linotype" w:eastAsia="Palatino Linotype" w:hAnsi="Palatino Linotype" w:cs="Palatino Linotype"/>
          <w:color w:val="000000"/>
          <w:sz w:val="24"/>
          <w:szCs w:val="24"/>
        </w:rPr>
        <w:t>en este sentido el Recurrente consideró que el Sujeto Obligado no le</w:t>
      </w:r>
      <w:r w:rsidR="008F0B40" w:rsidRPr="004F384A">
        <w:rPr>
          <w:rFonts w:ascii="Palatino Linotype" w:eastAsia="Palatino Linotype" w:hAnsi="Palatino Linotype" w:cs="Palatino Linotype"/>
          <w:color w:val="000000"/>
          <w:sz w:val="24"/>
          <w:szCs w:val="24"/>
        </w:rPr>
        <w:t xml:space="preserve"> dio cuenta de los contratos celebrados entre el ayuntamiento y </w:t>
      </w:r>
      <w:r w:rsidR="00E273AC" w:rsidRPr="004F384A">
        <w:rPr>
          <w:rFonts w:ascii="Palatino Linotype" w:eastAsia="Palatino Linotype" w:hAnsi="Palatino Linotype" w:cs="Palatino Linotype"/>
          <w:color w:val="000000"/>
          <w:sz w:val="24"/>
          <w:szCs w:val="24"/>
        </w:rPr>
        <w:t xml:space="preserve">el medio de comunicación señalado </w:t>
      </w:r>
      <w:r w:rsidR="008F0B40" w:rsidRPr="004F384A">
        <w:rPr>
          <w:rFonts w:ascii="Palatino Linotype" w:eastAsia="Palatino Linotype" w:hAnsi="Palatino Linotype" w:cs="Palatino Linotype"/>
          <w:color w:val="000000"/>
          <w:sz w:val="24"/>
          <w:szCs w:val="24"/>
        </w:rPr>
        <w:t>en la solicitud</w:t>
      </w:r>
      <w:r w:rsidRPr="004F384A">
        <w:rPr>
          <w:rFonts w:ascii="Palatino Linotype" w:eastAsia="Palatino Linotype" w:hAnsi="Palatino Linotype" w:cs="Palatino Linotype"/>
          <w:color w:val="000000"/>
          <w:sz w:val="24"/>
          <w:szCs w:val="24"/>
        </w:rPr>
        <w:t xml:space="preserve">. </w:t>
      </w:r>
    </w:p>
    <w:p w14:paraId="06AF688C" w14:textId="77777777" w:rsidR="008F0B40" w:rsidRPr="004F384A" w:rsidRDefault="008F0B40" w:rsidP="00E273AC">
      <w:pPr>
        <w:pBdr>
          <w:top w:val="nil"/>
          <w:left w:val="nil"/>
          <w:bottom w:val="nil"/>
          <w:right w:val="nil"/>
          <w:between w:val="nil"/>
        </w:pBdr>
        <w:spacing w:line="360" w:lineRule="auto"/>
        <w:jc w:val="both"/>
        <w:rPr>
          <w:rFonts w:ascii="Palatino Linotype" w:hAnsi="Palatino Linotype"/>
          <w:i/>
          <w:color w:val="000000"/>
          <w:sz w:val="24"/>
          <w:szCs w:val="24"/>
        </w:rPr>
      </w:pPr>
    </w:p>
    <w:p w14:paraId="124A8207" w14:textId="77777777" w:rsidR="00C91C7B" w:rsidRPr="004F384A" w:rsidRDefault="009B45E6">
      <w:pPr>
        <w:tabs>
          <w:tab w:val="left" w:pos="709"/>
        </w:tabs>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De lo anterior se debe señalar que el artículo 4, párrafo segundo de la Ley de Transparencia y Acceso a la Información Pública del Estado de México y Municipios, dispone:</w:t>
      </w:r>
    </w:p>
    <w:p w14:paraId="4F6AFEBD" w14:textId="77777777" w:rsidR="00C91C7B" w:rsidRPr="004F384A" w:rsidRDefault="009B45E6">
      <w:pPr>
        <w:spacing w:after="0" w:line="360" w:lineRule="auto"/>
        <w:ind w:left="567" w:right="616"/>
        <w:jc w:val="both"/>
        <w:rPr>
          <w:rFonts w:ascii="Palatino Linotype" w:eastAsia="Palatino Linotype" w:hAnsi="Palatino Linotype" w:cs="Palatino Linotype"/>
          <w:i/>
        </w:rPr>
      </w:pPr>
      <w:r w:rsidRPr="004F384A">
        <w:rPr>
          <w:rFonts w:ascii="Palatino Linotype" w:eastAsia="Palatino Linotype" w:hAnsi="Palatino Linotype" w:cs="Palatino Linotype"/>
          <w:i/>
        </w:rPr>
        <w:t>“</w:t>
      </w:r>
      <w:r w:rsidRPr="004F384A">
        <w:rPr>
          <w:rFonts w:ascii="Palatino Linotype" w:eastAsia="Palatino Linotype" w:hAnsi="Palatino Linotype" w:cs="Palatino Linotype"/>
          <w:b/>
          <w:i/>
        </w:rPr>
        <w:t xml:space="preserve">Artículo 4. </w:t>
      </w:r>
      <w:r w:rsidRPr="004F384A">
        <w:rPr>
          <w:rFonts w:ascii="Palatino Linotype" w:eastAsia="Palatino Linotype" w:hAnsi="Palatino Linotype" w:cs="Palatino Linotype"/>
          <w:i/>
        </w:rPr>
        <w:t xml:space="preserve">… </w:t>
      </w:r>
    </w:p>
    <w:p w14:paraId="56BB7B57" w14:textId="77777777" w:rsidR="00C91C7B" w:rsidRPr="004F384A" w:rsidRDefault="009B45E6">
      <w:pPr>
        <w:spacing w:after="0" w:line="360" w:lineRule="auto"/>
        <w:ind w:left="567" w:right="616"/>
        <w:jc w:val="both"/>
        <w:rPr>
          <w:rFonts w:ascii="Palatino Linotype" w:eastAsia="Palatino Linotype" w:hAnsi="Palatino Linotype" w:cs="Palatino Linotype"/>
          <w:i/>
        </w:rPr>
      </w:pPr>
      <w:r w:rsidRPr="004F384A">
        <w:rPr>
          <w:rFonts w:ascii="Palatino Linotype" w:eastAsia="Palatino Linotype" w:hAnsi="Palatino Linotype" w:cs="Palatino Linotype"/>
          <w:i/>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1779AE9" w14:textId="77777777" w:rsidR="00C91C7B" w:rsidRPr="004F384A" w:rsidRDefault="00C91C7B">
      <w:pPr>
        <w:spacing w:after="0" w:line="360" w:lineRule="auto"/>
        <w:ind w:left="567" w:right="616"/>
        <w:jc w:val="both"/>
        <w:rPr>
          <w:rFonts w:ascii="Palatino Linotype" w:eastAsia="Palatino Linotype" w:hAnsi="Palatino Linotype" w:cs="Palatino Linotype"/>
          <w:i/>
        </w:rPr>
      </w:pPr>
    </w:p>
    <w:p w14:paraId="147EC27A" w14:textId="77777777" w:rsidR="00C91C7B" w:rsidRPr="004F384A" w:rsidRDefault="009B45E6">
      <w:pPr>
        <w:tabs>
          <w:tab w:val="left" w:pos="709"/>
        </w:tabs>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DF7701A" w14:textId="77777777" w:rsidR="00C91C7B" w:rsidRPr="004F384A" w:rsidRDefault="00C91C7B">
      <w:pPr>
        <w:tabs>
          <w:tab w:val="left" w:pos="709"/>
        </w:tabs>
        <w:spacing w:after="0" w:line="360" w:lineRule="auto"/>
        <w:jc w:val="both"/>
        <w:rPr>
          <w:rFonts w:ascii="Palatino Linotype" w:eastAsia="Palatino Linotype" w:hAnsi="Palatino Linotype" w:cs="Palatino Linotype"/>
          <w:sz w:val="24"/>
          <w:szCs w:val="24"/>
        </w:rPr>
      </w:pPr>
    </w:p>
    <w:p w14:paraId="78946E9B" w14:textId="77777777" w:rsidR="00C91C7B" w:rsidRPr="004F384A" w:rsidRDefault="009B45E6">
      <w:pPr>
        <w:tabs>
          <w:tab w:val="left" w:pos="709"/>
        </w:tabs>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En esta misma tesitura, el derecho de acceso a la información pública, consiste en que la información solicitada conste en un soporte documental en cualquiera de sus formas, a saber: </w:t>
      </w:r>
      <w:r w:rsidRPr="004F384A">
        <w:rPr>
          <w:rFonts w:ascii="Palatino Linotype" w:eastAsia="Palatino Linotype" w:hAnsi="Palatino Linotype" w:cs="Palatino Linotype"/>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F384A">
        <w:rPr>
          <w:rFonts w:ascii="Palatino Linotype" w:eastAsia="Palatino Linotype" w:hAnsi="Palatino Linotype" w:cs="Palatino Linotype"/>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164365A" w14:textId="77777777" w:rsidR="00C91C7B" w:rsidRPr="004F384A" w:rsidRDefault="009B45E6">
      <w:pPr>
        <w:spacing w:after="0" w:line="360" w:lineRule="auto"/>
        <w:ind w:left="567" w:right="616"/>
        <w:jc w:val="both"/>
        <w:rPr>
          <w:rFonts w:ascii="Palatino Linotype" w:eastAsia="Palatino Linotype" w:hAnsi="Palatino Linotype" w:cs="Palatino Linotype"/>
          <w:i/>
        </w:rPr>
      </w:pPr>
      <w:r w:rsidRPr="004F384A">
        <w:rPr>
          <w:rFonts w:ascii="Palatino Linotype" w:eastAsia="Palatino Linotype" w:hAnsi="Palatino Linotype" w:cs="Palatino Linotype"/>
          <w:i/>
        </w:rPr>
        <w:t>“</w:t>
      </w:r>
      <w:r w:rsidRPr="004F384A">
        <w:rPr>
          <w:rFonts w:ascii="Palatino Linotype" w:eastAsia="Palatino Linotype" w:hAnsi="Palatino Linotype" w:cs="Palatino Linotype"/>
          <w:b/>
          <w:i/>
        </w:rPr>
        <w:t xml:space="preserve">Artículo 3. </w:t>
      </w:r>
      <w:r w:rsidRPr="004F384A">
        <w:rPr>
          <w:rFonts w:ascii="Palatino Linotype" w:eastAsia="Palatino Linotype" w:hAnsi="Palatino Linotype" w:cs="Palatino Linotype"/>
          <w:i/>
        </w:rPr>
        <w:t>Para los efectos de la presente Ley se entenderá por:</w:t>
      </w:r>
    </w:p>
    <w:p w14:paraId="2C861940" w14:textId="77777777" w:rsidR="00C91C7B" w:rsidRPr="004F384A" w:rsidRDefault="009B45E6">
      <w:pPr>
        <w:spacing w:after="0" w:line="360" w:lineRule="auto"/>
        <w:ind w:left="567" w:right="616"/>
        <w:jc w:val="both"/>
        <w:rPr>
          <w:rFonts w:ascii="Palatino Linotype" w:eastAsia="Palatino Linotype" w:hAnsi="Palatino Linotype" w:cs="Palatino Linotype"/>
          <w:i/>
        </w:rPr>
      </w:pPr>
      <w:r w:rsidRPr="004F384A">
        <w:rPr>
          <w:rFonts w:ascii="Palatino Linotype" w:eastAsia="Palatino Linotype" w:hAnsi="Palatino Linotype" w:cs="Palatino Linotype"/>
          <w:i/>
        </w:rPr>
        <w:t>(…)</w:t>
      </w:r>
    </w:p>
    <w:p w14:paraId="2F837E26" w14:textId="77777777" w:rsidR="00C91C7B" w:rsidRPr="004F384A" w:rsidRDefault="009B45E6">
      <w:pPr>
        <w:spacing w:after="0" w:line="360" w:lineRule="auto"/>
        <w:ind w:left="567" w:right="616"/>
        <w:jc w:val="both"/>
        <w:rPr>
          <w:rFonts w:ascii="Palatino Linotype" w:eastAsia="Palatino Linotype" w:hAnsi="Palatino Linotype" w:cs="Palatino Linotype"/>
          <w:i/>
        </w:rPr>
      </w:pPr>
      <w:r w:rsidRPr="004F384A">
        <w:rPr>
          <w:rFonts w:ascii="Palatino Linotype" w:eastAsia="Palatino Linotype" w:hAnsi="Palatino Linotype" w:cs="Palatino Linotype"/>
          <w:b/>
          <w:i/>
        </w:rPr>
        <w:lastRenderedPageBreak/>
        <w:t>XI. Documento:</w:t>
      </w:r>
      <w:r w:rsidRPr="004F384A">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w:t>
      </w:r>
      <w:r w:rsidRPr="004F384A">
        <w:rPr>
          <w:rFonts w:ascii="Palatino Linotype" w:eastAsia="Palatino Linotype" w:hAnsi="Palatino Linotype" w:cs="Palatino Linotype"/>
          <w:b/>
          <w:i/>
          <w:u w:val="single"/>
        </w:rPr>
        <w:t>registro que documente el ejercicio de las facultades, funciones y competencias de los sujetos obligados</w:t>
      </w:r>
      <w:r w:rsidRPr="004F384A">
        <w:rPr>
          <w:rFonts w:ascii="Palatino Linotype" w:eastAsia="Palatino Linotype" w:hAnsi="Palatino Linotype" w:cs="Palatino Linotype"/>
          <w:i/>
          <w:u w:val="single"/>
        </w:rPr>
        <w:t>,</w:t>
      </w:r>
      <w:r w:rsidRPr="004F384A">
        <w:rPr>
          <w:rFonts w:ascii="Palatino Linotype" w:eastAsia="Palatino Linotype" w:hAnsi="Palatino Linotype" w:cs="Palatino Linotype"/>
          <w:i/>
        </w:rPr>
        <w:t xml:space="preserve"> sus servidores públicos e integrantes, </w:t>
      </w:r>
      <w:r w:rsidRPr="004F384A">
        <w:rPr>
          <w:rFonts w:ascii="Palatino Linotype" w:eastAsia="Palatino Linotype" w:hAnsi="Palatino Linotype" w:cs="Palatino Linotype"/>
          <w:b/>
          <w:i/>
          <w:u w:val="single"/>
        </w:rPr>
        <w:t>sin importar su fuente o fecha de elaboración.</w:t>
      </w:r>
      <w:r w:rsidRPr="004F384A">
        <w:rPr>
          <w:rFonts w:ascii="Palatino Linotype" w:eastAsia="Palatino Linotype" w:hAnsi="Palatino Linotype" w:cs="Palatino Linotype"/>
          <w:i/>
        </w:rPr>
        <w:t xml:space="preserve"> Los documentos podrán estar en cualquier medio, sea escrito, impreso, sonoro, visual, electrónico, informático u holográfico;</w:t>
      </w:r>
    </w:p>
    <w:p w14:paraId="628B3FBC" w14:textId="77777777" w:rsidR="00C91C7B" w:rsidRPr="004F384A" w:rsidRDefault="009B45E6">
      <w:pPr>
        <w:spacing w:after="0" w:line="360" w:lineRule="auto"/>
        <w:ind w:left="567" w:right="616"/>
        <w:jc w:val="both"/>
        <w:rPr>
          <w:rFonts w:ascii="Palatino Linotype" w:eastAsia="Palatino Linotype" w:hAnsi="Palatino Linotype" w:cs="Palatino Linotype"/>
          <w:i/>
        </w:rPr>
      </w:pPr>
      <w:r w:rsidRPr="004F384A">
        <w:rPr>
          <w:rFonts w:ascii="Palatino Linotype" w:eastAsia="Palatino Linotype" w:hAnsi="Palatino Linotype" w:cs="Palatino Linotype"/>
          <w:i/>
        </w:rPr>
        <w:t>(…)”</w:t>
      </w:r>
    </w:p>
    <w:p w14:paraId="1318F786" w14:textId="77777777" w:rsidR="00C91C7B" w:rsidRPr="004F384A" w:rsidRDefault="00C91C7B">
      <w:pPr>
        <w:spacing w:after="0" w:line="360" w:lineRule="auto"/>
        <w:ind w:right="49"/>
        <w:jc w:val="both"/>
        <w:rPr>
          <w:rFonts w:ascii="Palatino Linotype" w:eastAsia="Palatino Linotype" w:hAnsi="Palatino Linotype" w:cs="Palatino Linotype"/>
          <w:sz w:val="24"/>
          <w:szCs w:val="24"/>
        </w:rPr>
      </w:pPr>
    </w:p>
    <w:p w14:paraId="3FDC9C8E" w14:textId="77777777" w:rsidR="00F73F66" w:rsidRPr="004F384A" w:rsidRDefault="009B45E6">
      <w:pPr>
        <w:spacing w:after="0" w:line="360" w:lineRule="auto"/>
        <w:ind w:right="49"/>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3F9401F" w14:textId="77777777" w:rsidR="00C91C7B" w:rsidRPr="004F384A" w:rsidRDefault="00C91C7B">
      <w:pPr>
        <w:spacing w:after="0" w:line="360" w:lineRule="auto"/>
        <w:jc w:val="both"/>
        <w:rPr>
          <w:rFonts w:ascii="Palatino Linotype" w:eastAsia="Palatino Linotype" w:hAnsi="Palatino Linotype" w:cs="Palatino Linotype"/>
          <w:sz w:val="24"/>
          <w:szCs w:val="24"/>
        </w:rPr>
      </w:pPr>
    </w:p>
    <w:p w14:paraId="7C1DAC84" w14:textId="77777777" w:rsidR="00C91C7B" w:rsidRPr="004F384A" w:rsidRDefault="009B45E6">
      <w:pPr>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Expuesto lo anterior, se procede al análisis de la totalidad de las constancias que integran el expediente electrónico del </w:t>
      </w:r>
      <w:r w:rsidRPr="004F384A">
        <w:rPr>
          <w:rFonts w:ascii="Palatino Linotype" w:eastAsia="Palatino Linotype" w:hAnsi="Palatino Linotype" w:cs="Palatino Linotype"/>
          <w:b/>
          <w:sz w:val="24"/>
          <w:szCs w:val="24"/>
        </w:rPr>
        <w:t>SAIMEX</w:t>
      </w:r>
      <w:r w:rsidRPr="004F384A">
        <w:rPr>
          <w:rFonts w:ascii="Palatino Linotype" w:eastAsia="Palatino Linotype" w:hAnsi="Palatino Linotype" w:cs="Palatino Linotype"/>
          <w:sz w:val="24"/>
          <w:szCs w:val="24"/>
        </w:rPr>
        <w:t xml:space="preserve">, a efecto de determinar si con la información </w:t>
      </w:r>
      <w:r w:rsidRPr="004F384A">
        <w:rPr>
          <w:rFonts w:ascii="Palatino Linotype" w:eastAsia="Palatino Linotype" w:hAnsi="Palatino Linotype" w:cs="Palatino Linotype"/>
          <w:sz w:val="24"/>
          <w:szCs w:val="24"/>
        </w:rPr>
        <w:lastRenderedPageBreak/>
        <w:t xml:space="preserve">remitida por </w:t>
      </w:r>
      <w:r w:rsidRPr="004F384A">
        <w:rPr>
          <w:rFonts w:ascii="Palatino Linotype" w:eastAsia="Palatino Linotype" w:hAnsi="Palatino Linotype" w:cs="Palatino Linotype"/>
          <w:b/>
          <w:sz w:val="24"/>
          <w:szCs w:val="24"/>
        </w:rPr>
        <w:t>El Sujeto Obligado</w:t>
      </w:r>
      <w:r w:rsidRPr="004F384A">
        <w:rPr>
          <w:rFonts w:ascii="Palatino Linotype" w:eastAsia="Palatino Linotype" w:hAnsi="Palatino Linotype" w:cs="Palatino Linotype"/>
          <w:sz w:val="24"/>
          <w:szCs w:val="24"/>
        </w:rPr>
        <w:t xml:space="preserve"> a través de su respuesta se colma lo requerido en dicha solicitud.</w:t>
      </w:r>
    </w:p>
    <w:p w14:paraId="19703A31" w14:textId="77777777" w:rsidR="00C91C7B" w:rsidRPr="004F384A" w:rsidRDefault="00C91C7B">
      <w:pPr>
        <w:spacing w:line="360" w:lineRule="auto"/>
        <w:jc w:val="both"/>
      </w:pPr>
    </w:p>
    <w:p w14:paraId="76D03750" w14:textId="083B702D" w:rsidR="00D6667D" w:rsidRPr="004F384A" w:rsidRDefault="009B45E6" w:rsidP="00D6667D">
      <w:pPr>
        <w:spacing w:line="360" w:lineRule="auto"/>
        <w:jc w:val="both"/>
        <w:rPr>
          <w:rFonts w:ascii="Palatino Linotype" w:hAnsi="Palatino Linotype"/>
          <w:sz w:val="24"/>
          <w:szCs w:val="24"/>
        </w:rPr>
      </w:pPr>
      <w:r w:rsidRPr="004F384A">
        <w:rPr>
          <w:rFonts w:ascii="Palatino Linotype" w:eastAsia="Palatino Linotype" w:hAnsi="Palatino Linotype" w:cs="Palatino Linotype"/>
          <w:sz w:val="24"/>
          <w:szCs w:val="24"/>
        </w:rPr>
        <w:t xml:space="preserve">Por lo que, conforme con los artículos </w:t>
      </w:r>
      <w:r w:rsidR="00D6667D" w:rsidRPr="004F384A">
        <w:rPr>
          <w:rFonts w:ascii="Palatino Linotype" w:eastAsia="Palatino Linotype" w:hAnsi="Palatino Linotype" w:cs="Palatino Linotype"/>
          <w:sz w:val="24"/>
          <w:szCs w:val="24"/>
        </w:rPr>
        <w:t xml:space="preserve">93 y 95 de la Ley Orgánica Municipal del Estado de México así como el artículo 53 del Bando Municipal del Sujeto Obligado </w:t>
      </w:r>
      <w:r w:rsidR="00D6667D" w:rsidRPr="004F384A">
        <w:rPr>
          <w:rFonts w:ascii="Palatino Linotype" w:hAnsi="Palatino Linotype"/>
          <w:sz w:val="24"/>
          <w:szCs w:val="24"/>
        </w:rPr>
        <w:t xml:space="preserve">es la Dependencia encargada de la Administración de la Hacienda Pública Municipal así como llevar los registros contables, financieros y administrativos de los ingresos, egresos, e inventarios, en los términos siguientes; </w:t>
      </w:r>
    </w:p>
    <w:p w14:paraId="71DCB38F" w14:textId="77777777" w:rsidR="00D6667D" w:rsidRPr="004F384A" w:rsidRDefault="00D6667D" w:rsidP="00D6667D">
      <w:pPr>
        <w:spacing w:line="360" w:lineRule="auto"/>
        <w:ind w:left="720"/>
        <w:jc w:val="center"/>
        <w:rPr>
          <w:rFonts w:ascii="Palatino Linotype" w:hAnsi="Palatino Linotype"/>
          <w:b/>
          <w:i/>
        </w:rPr>
      </w:pPr>
      <w:r w:rsidRPr="004F384A">
        <w:rPr>
          <w:rFonts w:ascii="Palatino Linotype" w:hAnsi="Palatino Linotype"/>
          <w:b/>
          <w:i/>
        </w:rPr>
        <w:t>De la Tesorería Municipal</w:t>
      </w:r>
    </w:p>
    <w:p w14:paraId="3AE15F7F" w14:textId="77777777" w:rsidR="00D6667D" w:rsidRPr="004F384A" w:rsidRDefault="00D6667D" w:rsidP="00D6667D">
      <w:pPr>
        <w:spacing w:line="360" w:lineRule="auto"/>
        <w:ind w:left="720"/>
        <w:jc w:val="both"/>
        <w:rPr>
          <w:rFonts w:ascii="Palatino Linotype" w:hAnsi="Palatino Linotype"/>
          <w:i/>
        </w:rPr>
      </w:pPr>
      <w:r w:rsidRPr="004F384A">
        <w:rPr>
          <w:rFonts w:ascii="Palatino Linotype" w:hAnsi="Palatino Linotype"/>
          <w:b/>
          <w:i/>
        </w:rPr>
        <w:t>ARTÍCULO 53</w:t>
      </w:r>
      <w:r w:rsidRPr="004F384A">
        <w:rPr>
          <w:rFonts w:ascii="Palatino Linotype" w:hAnsi="Palatino Linotype"/>
          <w:i/>
        </w:rPr>
        <w:t>.- La Tesorería Municipal, en términos de la Ley Orgánica Municipal del Estado de México, es la Dependencia encargada de la Administración de la Hacienda Pública Municipal, de conformidad con las disposiciones legales aplicables, que le facultan para establecer políticas de administración de las finanzas públicas, garantizando equilibrio, disciplina presupuestaria así como capacidad administrativa, necesaria para asegurar la viabilidad financiera que permita la consolidación de los planes, programas y proyectos de la Administración Municipal</w:t>
      </w:r>
    </w:p>
    <w:p w14:paraId="5595FFAF" w14:textId="77777777" w:rsidR="00D6667D" w:rsidRPr="004F384A" w:rsidRDefault="00D6667D" w:rsidP="00D6667D">
      <w:pPr>
        <w:spacing w:line="360" w:lineRule="auto"/>
        <w:jc w:val="both"/>
        <w:rPr>
          <w:rFonts w:ascii="Palatino Linotype" w:eastAsia="Palatino Linotype" w:hAnsi="Palatino Linotype" w:cs="Palatino Linotype"/>
          <w:sz w:val="24"/>
          <w:szCs w:val="24"/>
        </w:rPr>
      </w:pPr>
    </w:p>
    <w:p w14:paraId="5FBAB162" w14:textId="1A799EE9" w:rsidR="00D6667D" w:rsidRPr="004F384A" w:rsidRDefault="00D6667D" w:rsidP="00D6667D">
      <w:pPr>
        <w:spacing w:line="360" w:lineRule="auto"/>
        <w:ind w:left="720"/>
        <w:jc w:val="center"/>
        <w:rPr>
          <w:rFonts w:ascii="Palatino Linotype" w:hAnsi="Palatino Linotype"/>
          <w:i/>
        </w:rPr>
      </w:pPr>
      <w:r w:rsidRPr="004F384A">
        <w:rPr>
          <w:rFonts w:ascii="Palatino Linotype" w:hAnsi="Palatino Linotype"/>
          <w:i/>
        </w:rPr>
        <w:t>C</w:t>
      </w:r>
      <w:r w:rsidRPr="004F384A">
        <w:rPr>
          <w:rFonts w:ascii="Palatino Linotype" w:hAnsi="Palatino Linotype"/>
          <w:b/>
          <w:i/>
        </w:rPr>
        <w:t>APITULO SEGUNDO De la Tesorería Municipal</w:t>
      </w:r>
    </w:p>
    <w:p w14:paraId="3CD627E5" w14:textId="4DA371BA" w:rsidR="00D6667D" w:rsidRPr="004F384A" w:rsidRDefault="00D6667D" w:rsidP="00D6667D">
      <w:pPr>
        <w:spacing w:line="360" w:lineRule="auto"/>
        <w:ind w:left="720"/>
        <w:jc w:val="both"/>
        <w:rPr>
          <w:rFonts w:ascii="Palatino Linotype" w:hAnsi="Palatino Linotype"/>
          <w:i/>
        </w:rPr>
      </w:pPr>
      <w:r w:rsidRPr="004F384A">
        <w:rPr>
          <w:rFonts w:ascii="Palatino Linotype" w:hAnsi="Palatino Linotype"/>
          <w:b/>
          <w:i/>
        </w:rPr>
        <w:t>Artículo 93.-</w:t>
      </w:r>
      <w:r w:rsidRPr="004F384A">
        <w:rPr>
          <w:rFonts w:ascii="Palatino Linotype" w:hAnsi="Palatino Linotype"/>
          <w:i/>
        </w:rPr>
        <w:t xml:space="preserve"> La tesorería municipal es el órgano encargado de la recaudación de los ingresos municipales y responsable de realizar las erogaciones que haga el ayuntamiento.</w:t>
      </w:r>
    </w:p>
    <w:p w14:paraId="124EDE77" w14:textId="77777777" w:rsidR="00D6667D" w:rsidRPr="004F384A" w:rsidRDefault="00D6667D" w:rsidP="00D6667D">
      <w:pPr>
        <w:spacing w:line="360" w:lineRule="auto"/>
        <w:ind w:left="720"/>
        <w:jc w:val="both"/>
        <w:rPr>
          <w:rFonts w:ascii="Palatino Linotype" w:hAnsi="Palatino Linotype"/>
          <w:i/>
        </w:rPr>
      </w:pPr>
    </w:p>
    <w:p w14:paraId="46D219B3" w14:textId="77F7C8CD" w:rsidR="00D6667D" w:rsidRPr="004F384A" w:rsidRDefault="00D6667D" w:rsidP="00D6667D">
      <w:pPr>
        <w:spacing w:line="360" w:lineRule="auto"/>
        <w:ind w:left="720"/>
        <w:jc w:val="both"/>
        <w:rPr>
          <w:rFonts w:ascii="Palatino Linotype" w:hAnsi="Palatino Linotype"/>
          <w:b/>
          <w:i/>
        </w:rPr>
      </w:pPr>
      <w:r w:rsidRPr="004F384A">
        <w:rPr>
          <w:rFonts w:ascii="Palatino Linotype" w:hAnsi="Palatino Linotype"/>
          <w:b/>
          <w:i/>
        </w:rPr>
        <w:t>Artículo 95.- Son atribuciones del tesorero municipal:</w:t>
      </w:r>
    </w:p>
    <w:p w14:paraId="0530C5B1" w14:textId="1BCC99D0" w:rsidR="00D6667D" w:rsidRPr="004F384A" w:rsidRDefault="00D6667D" w:rsidP="00D6667D">
      <w:pPr>
        <w:spacing w:line="360" w:lineRule="auto"/>
        <w:ind w:left="720"/>
        <w:jc w:val="both"/>
        <w:rPr>
          <w:rFonts w:ascii="Palatino Linotype" w:hAnsi="Palatino Linotype"/>
          <w:b/>
          <w:i/>
        </w:rPr>
      </w:pPr>
      <w:r w:rsidRPr="004F384A">
        <w:rPr>
          <w:rFonts w:ascii="Palatino Linotype" w:hAnsi="Palatino Linotype"/>
          <w:b/>
          <w:i/>
        </w:rPr>
        <w:lastRenderedPageBreak/>
        <w:t>I. Administrar la hacienda pública municipal, de conformidad con las disposiciones legales aplicables;</w:t>
      </w:r>
    </w:p>
    <w:p w14:paraId="133574F1" w14:textId="5C6775D1" w:rsidR="00D6667D" w:rsidRPr="004F384A" w:rsidRDefault="00D6667D" w:rsidP="00D6667D">
      <w:pPr>
        <w:spacing w:line="360" w:lineRule="auto"/>
        <w:ind w:left="720"/>
        <w:jc w:val="both"/>
        <w:rPr>
          <w:rFonts w:ascii="Palatino Linotype" w:hAnsi="Palatino Linotype"/>
          <w:b/>
          <w:i/>
        </w:rPr>
      </w:pPr>
      <w:r w:rsidRPr="004F384A">
        <w:rPr>
          <w:rFonts w:ascii="Palatino Linotype" w:hAnsi="Palatino Linotype"/>
          <w:b/>
          <w:i/>
        </w:rPr>
        <w:t>…</w:t>
      </w:r>
    </w:p>
    <w:p w14:paraId="081FBEC0" w14:textId="5DD25CEB" w:rsidR="00D6667D" w:rsidRPr="004F384A" w:rsidRDefault="00D6667D" w:rsidP="00D6667D">
      <w:pPr>
        <w:spacing w:line="360" w:lineRule="auto"/>
        <w:ind w:left="720"/>
        <w:jc w:val="both"/>
        <w:rPr>
          <w:rFonts w:ascii="Palatino Linotype" w:hAnsi="Palatino Linotype"/>
          <w:b/>
          <w:i/>
        </w:rPr>
      </w:pPr>
      <w:r w:rsidRPr="004F384A">
        <w:rPr>
          <w:rFonts w:ascii="Palatino Linotype" w:hAnsi="Palatino Linotype"/>
          <w:b/>
          <w:i/>
        </w:rPr>
        <w:t>V. Llevar los registros contables, financieros y administrativos de los ingresos, egresos, e inventarios;</w:t>
      </w:r>
    </w:p>
    <w:p w14:paraId="16AEF893" w14:textId="133404A9" w:rsidR="00D6667D" w:rsidRPr="004F384A" w:rsidRDefault="00D6667D" w:rsidP="00D6667D">
      <w:pPr>
        <w:spacing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De lo anterior, debe observarse lo establecido en los artículos 1, fracción III, 20, 21, 22, 23, 24, 26, 27 y 39 de la Ley de Contratación Pública del Estado de México y Municipios, los cuales se transcriben a continuación:</w:t>
      </w:r>
    </w:p>
    <w:p w14:paraId="5182DB7E"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i/>
        </w:rPr>
        <w:t>“</w:t>
      </w:r>
      <w:r w:rsidRPr="004F384A">
        <w:rPr>
          <w:rFonts w:ascii="Palatino Linotype" w:eastAsia="Palatino Linotype" w:hAnsi="Palatino Linotype" w:cs="Palatino Linotype"/>
          <w:b/>
          <w:i/>
        </w:rPr>
        <w:t>Artículo 1</w:t>
      </w:r>
      <w:r w:rsidRPr="004F384A">
        <w:rPr>
          <w:rFonts w:ascii="Palatino Linotype" w:eastAsia="Palatino Linotype" w:hAnsi="Palatino Linotype" w:cs="Palatino Linotype"/>
          <w:i/>
        </w:rPr>
        <w:t xml:space="preserve">.- Esta Ley tiene por objeto regular los actos relativos a la planeación, programación, presupuestación, ejecución y control </w:t>
      </w:r>
      <w:r w:rsidRPr="004F384A">
        <w:rPr>
          <w:rFonts w:ascii="Palatino Linotype" w:eastAsia="Palatino Linotype" w:hAnsi="Palatino Linotype" w:cs="Palatino Linotype"/>
          <w:b/>
          <w:i/>
          <w:u w:val="single"/>
        </w:rPr>
        <w:t>de la adquisición, enajenación y arrendamiento de bienes, y la contratación de servicios de cualquier naturaleza, que realicen</w:t>
      </w:r>
      <w:r w:rsidRPr="004F384A">
        <w:rPr>
          <w:rFonts w:ascii="Palatino Linotype" w:eastAsia="Palatino Linotype" w:hAnsi="Palatino Linotype" w:cs="Palatino Linotype"/>
          <w:i/>
        </w:rPr>
        <w:t xml:space="preserve">: </w:t>
      </w:r>
    </w:p>
    <w:p w14:paraId="242B648A" w14:textId="77777777" w:rsidR="00D6667D" w:rsidRPr="004F384A" w:rsidRDefault="00D6667D" w:rsidP="00D6667D">
      <w:pPr>
        <w:ind w:left="416" w:firstLine="291"/>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 </w:t>
      </w:r>
    </w:p>
    <w:p w14:paraId="2FBCCDF6" w14:textId="77777777" w:rsidR="00D6667D" w:rsidRPr="004F384A" w:rsidRDefault="00D6667D" w:rsidP="00D6667D">
      <w:pPr>
        <w:ind w:left="416" w:firstLine="291"/>
        <w:jc w:val="both"/>
        <w:rPr>
          <w:rFonts w:ascii="Palatino Linotype" w:eastAsia="Palatino Linotype" w:hAnsi="Palatino Linotype" w:cs="Palatino Linotype"/>
        </w:rPr>
      </w:pPr>
      <w:r w:rsidRPr="004F384A">
        <w:rPr>
          <w:rFonts w:ascii="Palatino Linotype" w:eastAsia="Palatino Linotype" w:hAnsi="Palatino Linotype" w:cs="Palatino Linotype"/>
          <w:i/>
        </w:rPr>
        <w:t>III. Los ayuntamientos de los municipios del Estado</w:t>
      </w:r>
      <w:r w:rsidRPr="004F384A">
        <w:rPr>
          <w:rFonts w:ascii="Palatino Linotype" w:eastAsia="Palatino Linotype" w:hAnsi="Palatino Linotype" w:cs="Palatino Linotype"/>
        </w:rPr>
        <w:t xml:space="preserve">. </w:t>
      </w:r>
    </w:p>
    <w:p w14:paraId="7936294F" w14:textId="77777777" w:rsidR="00D6667D" w:rsidRPr="004F384A" w:rsidRDefault="00D6667D" w:rsidP="00D6667D">
      <w:pPr>
        <w:ind w:left="416" w:firstLine="291"/>
        <w:jc w:val="both"/>
        <w:rPr>
          <w:rFonts w:ascii="Palatino Linotype" w:eastAsia="Palatino Linotype" w:hAnsi="Palatino Linotype" w:cs="Palatino Linotype"/>
        </w:rPr>
      </w:pPr>
    </w:p>
    <w:p w14:paraId="2DDBBED3"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20</w:t>
      </w:r>
      <w:r w:rsidRPr="004F384A">
        <w:rPr>
          <w:rFonts w:ascii="Palatino Linotype" w:eastAsia="Palatino Linotype" w:hAnsi="Palatino Linotype" w:cs="Palatino Linotype"/>
          <w:i/>
        </w:rPr>
        <w:t xml:space="preserve">.- La Secretaría y los ayuntamientos establecerán y operarán el catálogo de bienes y servicios, de acuerdo con la reglamentación respectiva. </w:t>
      </w:r>
      <w:r w:rsidRPr="004F384A">
        <w:rPr>
          <w:rFonts w:ascii="Palatino Linotype" w:eastAsia="Palatino Linotype" w:hAnsi="Palatino Linotype" w:cs="Palatino Linotype"/>
          <w:b/>
          <w:i/>
        </w:rPr>
        <w:t xml:space="preserve">Establecerán y operarán también el catálogo de bienes y servicios específicos que sean susceptibles de ser adquiridos o contratados </w:t>
      </w:r>
      <w:r w:rsidRPr="004F384A">
        <w:rPr>
          <w:rFonts w:ascii="Palatino Linotype" w:eastAsia="Palatino Linotype" w:hAnsi="Palatino Linotype" w:cs="Palatino Linotype"/>
          <w:i/>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623479B2" w14:textId="77777777" w:rsidR="00D6667D" w:rsidRPr="004F384A" w:rsidRDefault="00D6667D" w:rsidP="00D6667D">
      <w:pPr>
        <w:ind w:left="416"/>
        <w:jc w:val="both"/>
        <w:rPr>
          <w:rFonts w:ascii="Palatino Linotype" w:eastAsia="Palatino Linotype" w:hAnsi="Palatino Linotype" w:cs="Palatino Linotype"/>
        </w:rPr>
      </w:pPr>
    </w:p>
    <w:p w14:paraId="76D66ACC" w14:textId="1A98C1BB" w:rsidR="00D6667D" w:rsidRPr="004F384A" w:rsidRDefault="00D6667D" w:rsidP="006B3F7F">
      <w:pPr>
        <w:ind w:left="416"/>
        <w:jc w:val="both"/>
        <w:rPr>
          <w:rFonts w:ascii="Palatino Linotype" w:eastAsia="Palatino Linotype" w:hAnsi="Palatino Linotype" w:cs="Palatino Linotype"/>
          <w:b/>
          <w:i/>
        </w:rPr>
      </w:pPr>
      <w:r w:rsidRPr="004F384A">
        <w:rPr>
          <w:rFonts w:ascii="Palatino Linotype" w:eastAsia="Palatino Linotype" w:hAnsi="Palatino Linotype" w:cs="Palatino Linotype"/>
          <w:b/>
          <w:i/>
        </w:rPr>
        <w:t>Artículo 21.-</w:t>
      </w:r>
      <w:r w:rsidRPr="004F384A">
        <w:rPr>
          <w:rFonts w:ascii="Palatino Linotype" w:eastAsia="Palatino Linotype" w:hAnsi="Palatino Linotype" w:cs="Palatino Linotype"/>
          <w:i/>
        </w:rPr>
        <w:t xml:space="preserve"> </w:t>
      </w:r>
      <w:r w:rsidRPr="004F384A">
        <w:rPr>
          <w:rFonts w:ascii="Palatino Linotype" w:eastAsia="Palatino Linotype" w:hAnsi="Palatino Linotype" w:cs="Palatino Linotype"/>
          <w:b/>
          <w:i/>
        </w:rPr>
        <w:t>A fin de conocer la capacidad administrativa, financiera, legal y técnica de las fuentes de suministro</w:t>
      </w:r>
      <w:r w:rsidRPr="004F384A">
        <w:rPr>
          <w:rFonts w:ascii="Palatino Linotype" w:eastAsia="Palatino Linotype" w:hAnsi="Palatino Linotype" w:cs="Palatino Linotype"/>
          <w:i/>
        </w:rPr>
        <w:t xml:space="preserve">, la Secretaría y </w:t>
      </w:r>
      <w:r w:rsidRPr="004F384A">
        <w:rPr>
          <w:rFonts w:ascii="Palatino Linotype" w:eastAsia="Palatino Linotype" w:hAnsi="Palatino Linotype" w:cs="Palatino Linotype"/>
          <w:b/>
          <w:i/>
        </w:rPr>
        <w:t xml:space="preserve">los ayuntamientos integrarán un catálogo de proveedores y de prestadores de servicios. </w:t>
      </w:r>
    </w:p>
    <w:p w14:paraId="1ACC1716"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i/>
        </w:rPr>
        <w:lastRenderedPageBreak/>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229E6DF4" w14:textId="77777777" w:rsidR="00D6667D" w:rsidRPr="004F384A" w:rsidRDefault="00D6667D" w:rsidP="00D6667D">
      <w:pPr>
        <w:ind w:left="416"/>
        <w:jc w:val="both"/>
        <w:rPr>
          <w:rFonts w:ascii="Palatino Linotype" w:eastAsia="Palatino Linotype" w:hAnsi="Palatino Linotype" w:cs="Palatino Linotype"/>
          <w:i/>
        </w:rPr>
      </w:pPr>
    </w:p>
    <w:p w14:paraId="32ECDDA4"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22.-</w:t>
      </w:r>
      <w:r w:rsidRPr="004F384A">
        <w:rPr>
          <w:rFonts w:ascii="Palatino Linotype" w:eastAsia="Palatino Linotype" w:hAnsi="Palatino Linotype" w:cs="Palatino Linotype"/>
          <w:i/>
        </w:rPr>
        <w:t xml:space="preserve"> Lo</w:t>
      </w:r>
      <w:r w:rsidRPr="004F384A">
        <w:rPr>
          <w:rFonts w:ascii="Palatino Linotype" w:eastAsia="Palatino Linotype" w:hAnsi="Palatino Linotype" w:cs="Palatino Linotype"/>
          <w:b/>
          <w:i/>
        </w:rPr>
        <w:t>s comités son órganos colegiados con facultades de opinión, que tienen por objeto auxiliar a</w:t>
      </w:r>
      <w:r w:rsidRPr="004F384A">
        <w:rPr>
          <w:rFonts w:ascii="Palatino Linotype" w:eastAsia="Palatino Linotype" w:hAnsi="Palatino Linotype" w:cs="Palatino Linotype"/>
          <w:i/>
        </w:rPr>
        <w:t xml:space="preserve"> la Secretaría, entidades, tribunales administrativos y </w:t>
      </w:r>
      <w:r w:rsidRPr="004F384A">
        <w:rPr>
          <w:rFonts w:ascii="Palatino Linotype" w:eastAsia="Palatino Linotype" w:hAnsi="Palatino Linotype" w:cs="Palatino Linotype"/>
          <w:b/>
          <w:i/>
        </w:rPr>
        <w:t>ayuntamientos</w:t>
      </w:r>
      <w:r w:rsidRPr="004F384A">
        <w:rPr>
          <w:rFonts w:ascii="Palatino Linotype" w:eastAsia="Palatino Linotype" w:hAnsi="Palatino Linotype" w:cs="Palatino Linotype"/>
          <w:i/>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4F384A">
        <w:rPr>
          <w:rFonts w:ascii="Palatino Linotype" w:eastAsia="Palatino Linotype" w:hAnsi="Palatino Linotype" w:cs="Palatino Linotype"/>
          <w:b/>
          <w:i/>
        </w:rPr>
        <w:t xml:space="preserve">los ayuntamientos se auxiliarán de un comité de arrendamientos, adquisiciones de inmuebles </w:t>
      </w:r>
      <w:r w:rsidRPr="004F384A">
        <w:rPr>
          <w:rFonts w:ascii="Palatino Linotype" w:eastAsia="Palatino Linotype" w:hAnsi="Palatino Linotype" w:cs="Palatino Linotype"/>
          <w:i/>
        </w:rPr>
        <w:t>y enajenaciones</w:t>
      </w:r>
      <w:r w:rsidRPr="004F384A">
        <w:rPr>
          <w:rFonts w:ascii="Palatino Linotype" w:eastAsia="Palatino Linotype" w:hAnsi="Palatino Linotype" w:cs="Palatino Linotype"/>
          <w:b/>
          <w:i/>
        </w:rPr>
        <w:t>.”</w:t>
      </w:r>
      <w:r w:rsidRPr="004F384A">
        <w:rPr>
          <w:rFonts w:ascii="Palatino Linotype" w:eastAsia="Palatino Linotype" w:hAnsi="Palatino Linotype" w:cs="Palatino Linotype"/>
          <w:i/>
        </w:rPr>
        <w:t xml:space="preserve"> </w:t>
      </w:r>
    </w:p>
    <w:p w14:paraId="43FFB8AA" w14:textId="77777777" w:rsidR="00D6667D" w:rsidRPr="004F384A" w:rsidRDefault="00D6667D" w:rsidP="00D6667D">
      <w:pPr>
        <w:jc w:val="both"/>
        <w:rPr>
          <w:rFonts w:ascii="Palatino Linotype" w:eastAsia="Palatino Linotype" w:hAnsi="Palatino Linotype" w:cs="Palatino Linotype"/>
          <w:i/>
        </w:rPr>
      </w:pPr>
    </w:p>
    <w:p w14:paraId="445C34AA"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23.- Los comités de adquisiciones y de servicios tendrán las funciones siguientes</w:t>
      </w:r>
      <w:r w:rsidRPr="004F384A">
        <w:rPr>
          <w:rFonts w:ascii="Palatino Linotype" w:eastAsia="Palatino Linotype" w:hAnsi="Palatino Linotype" w:cs="Palatino Linotype"/>
          <w:i/>
        </w:rPr>
        <w:t xml:space="preserve">: </w:t>
      </w:r>
    </w:p>
    <w:p w14:paraId="205D2E9C" w14:textId="77777777" w:rsidR="00D6667D" w:rsidRPr="004F384A" w:rsidRDefault="00D6667D" w:rsidP="00D6667D">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Dictaminar sobre la procedencia de los casos de excepción al procedimiento de licitación pública. </w:t>
      </w:r>
    </w:p>
    <w:p w14:paraId="31D1C9C6" w14:textId="77777777" w:rsidR="00D6667D" w:rsidRPr="004F384A" w:rsidRDefault="00D6667D" w:rsidP="00D6667D">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5836861F" w14:textId="77777777" w:rsidR="00D6667D" w:rsidRPr="004F384A" w:rsidRDefault="00D6667D" w:rsidP="00D6667D">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Emitir los dictámenes de adjudicación. </w:t>
      </w:r>
    </w:p>
    <w:p w14:paraId="3EC44142" w14:textId="77777777" w:rsidR="00D6667D" w:rsidRPr="004F384A" w:rsidRDefault="00D6667D" w:rsidP="00D6667D">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 Las demás que establezca el reglamento de esta Ley.” </w:t>
      </w:r>
    </w:p>
    <w:p w14:paraId="0A084D55" w14:textId="77777777" w:rsidR="00D6667D" w:rsidRPr="004F384A" w:rsidRDefault="00D6667D" w:rsidP="00D6667D">
      <w:pPr>
        <w:jc w:val="both"/>
        <w:rPr>
          <w:rFonts w:ascii="Palatino Linotype" w:eastAsia="Palatino Linotype" w:hAnsi="Palatino Linotype" w:cs="Palatino Linotype"/>
          <w:b/>
          <w:i/>
        </w:rPr>
      </w:pPr>
    </w:p>
    <w:p w14:paraId="7B8B6CDF"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24.-</w:t>
      </w:r>
      <w:r w:rsidRPr="004F384A">
        <w:rPr>
          <w:rFonts w:ascii="Palatino Linotype" w:eastAsia="Palatino Linotype" w:hAnsi="Palatino Linotype" w:cs="Palatino Linotype"/>
          <w:i/>
        </w:rPr>
        <w:t xml:space="preserve"> El comité de arrendamientos, </w:t>
      </w:r>
      <w:r w:rsidRPr="004F384A">
        <w:rPr>
          <w:rFonts w:ascii="Palatino Linotype" w:eastAsia="Palatino Linotype" w:hAnsi="Palatino Linotype" w:cs="Palatino Linotype"/>
          <w:i/>
          <w:u w:val="single"/>
        </w:rPr>
        <w:t>adquisiciones de inmuebles</w:t>
      </w:r>
      <w:r w:rsidRPr="004F384A">
        <w:rPr>
          <w:rFonts w:ascii="Palatino Linotype" w:eastAsia="Palatino Linotype" w:hAnsi="Palatino Linotype" w:cs="Palatino Linotype"/>
          <w:i/>
        </w:rPr>
        <w:t xml:space="preserve"> y enajenaciones tendrá las funciones siguientes: </w:t>
      </w:r>
    </w:p>
    <w:p w14:paraId="2EDCB3A7" w14:textId="77777777" w:rsidR="00D6667D" w:rsidRPr="004F384A" w:rsidRDefault="00D6667D" w:rsidP="00D6667D">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Dictaminar sobre la procedencia de los casos de excepción al procedimiento de licitación pública, tratándose de adquisición de inmuebles y arrendamientos.</w:t>
      </w:r>
    </w:p>
    <w:p w14:paraId="63E4E542" w14:textId="77777777" w:rsidR="00D6667D" w:rsidRPr="004F384A" w:rsidRDefault="00D6667D" w:rsidP="00D6667D">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lastRenderedPageBreak/>
        <w:t xml:space="preserve"> Participar en los procedimientos de licitación, invitación restringida y adjudicación directa, hasta dejarlos en estado de dictar el fallo correspondiente, tratándose de adquisición de inmuebles y arrendamientos. </w:t>
      </w:r>
    </w:p>
    <w:p w14:paraId="5F3BFBC7" w14:textId="77777777" w:rsidR="00D6667D" w:rsidRPr="004F384A" w:rsidRDefault="00D6667D" w:rsidP="00D6667D">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Emitir los dictámenes de adjudicación, tratándose de adquisiciones de inmuebles y arrendamientos. </w:t>
      </w:r>
    </w:p>
    <w:p w14:paraId="1B36E33A" w14:textId="77777777" w:rsidR="00D6667D" w:rsidRPr="004F384A" w:rsidRDefault="00D6667D" w:rsidP="00D6667D">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Participar en los procedimientos de subasta pública, hasta dejarlos en estado de dictar el fallo de adjudicación. </w:t>
      </w:r>
    </w:p>
    <w:p w14:paraId="23B7EB0F" w14:textId="77777777" w:rsidR="00D6667D" w:rsidRPr="004F384A" w:rsidRDefault="00D6667D" w:rsidP="00D6667D">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Las demás que establezca el reglamento de esta Ley.” </w:t>
      </w:r>
    </w:p>
    <w:p w14:paraId="61C160C2" w14:textId="77777777" w:rsidR="00D6667D" w:rsidRPr="004F384A" w:rsidRDefault="00D6667D" w:rsidP="00D6667D">
      <w:pPr>
        <w:ind w:left="416"/>
        <w:jc w:val="both"/>
        <w:rPr>
          <w:rFonts w:ascii="Palatino Linotype" w:eastAsia="Palatino Linotype" w:hAnsi="Palatino Linotype" w:cs="Palatino Linotype"/>
          <w:b/>
          <w:i/>
        </w:rPr>
      </w:pPr>
    </w:p>
    <w:p w14:paraId="52A9E92A"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26</w:t>
      </w:r>
      <w:r w:rsidRPr="004F384A">
        <w:rPr>
          <w:rFonts w:ascii="Palatino Linotype" w:eastAsia="Palatino Linotype" w:hAnsi="Palatino Linotype" w:cs="Palatino Linotype"/>
          <w:i/>
        </w:rPr>
        <w:t xml:space="preserve">.- </w:t>
      </w:r>
      <w:r w:rsidRPr="004F384A">
        <w:rPr>
          <w:rFonts w:ascii="Palatino Linotype" w:eastAsia="Palatino Linotype" w:hAnsi="Palatino Linotype" w:cs="Palatino Linotype"/>
          <w:b/>
          <w:i/>
        </w:rPr>
        <w:t>Las adquisiciones, arrendamientos y servicios se adjudicarán a través de licitaciones públicas, mediante convocatoria pública</w:t>
      </w:r>
    </w:p>
    <w:p w14:paraId="5B62BF4E" w14:textId="77777777" w:rsidR="00D6667D" w:rsidRPr="004F384A" w:rsidRDefault="00D6667D" w:rsidP="00D6667D">
      <w:pPr>
        <w:ind w:left="416"/>
        <w:jc w:val="both"/>
        <w:rPr>
          <w:rFonts w:ascii="Palatino Linotype" w:eastAsia="Palatino Linotype" w:hAnsi="Palatino Linotype" w:cs="Palatino Linotype"/>
          <w:b/>
          <w:i/>
        </w:rPr>
      </w:pPr>
    </w:p>
    <w:p w14:paraId="76520560"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27</w:t>
      </w:r>
      <w:r w:rsidRPr="004F384A">
        <w:rPr>
          <w:rFonts w:ascii="Palatino Linotype" w:eastAsia="Palatino Linotype" w:hAnsi="Palatino Linotype" w:cs="Palatino Linotype"/>
          <w:i/>
        </w:rPr>
        <w:t>.- La Secretaría, las entidades, los tribunales administrativos y los ayuntamientos podrán adjudicar adquisiciones, arrendamientos y servicios, mediante las excepciones al procedimiento de licitación que a continuación se señalan:</w:t>
      </w:r>
    </w:p>
    <w:p w14:paraId="43A51F3F" w14:textId="77777777" w:rsidR="00D6667D" w:rsidRPr="004F384A" w:rsidRDefault="00D6667D" w:rsidP="00D6667D">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Invitación restringida.</w:t>
      </w:r>
    </w:p>
    <w:p w14:paraId="30AC98F7" w14:textId="77777777" w:rsidR="00D6667D" w:rsidRPr="004F384A" w:rsidRDefault="00D6667D" w:rsidP="00D6667D">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 xml:space="preserve"> Adjudicación directa. </w:t>
      </w:r>
    </w:p>
    <w:p w14:paraId="687516D7" w14:textId="77777777" w:rsidR="00D6667D" w:rsidRPr="004F384A" w:rsidRDefault="00D6667D" w:rsidP="00D6667D">
      <w:pPr>
        <w:jc w:val="both"/>
        <w:rPr>
          <w:rFonts w:ascii="Palatino Linotype" w:eastAsia="Palatino Linotype" w:hAnsi="Palatino Linotype" w:cs="Palatino Linotype"/>
          <w:b/>
          <w:i/>
        </w:rPr>
      </w:pPr>
    </w:p>
    <w:p w14:paraId="6EFA3183"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39.-</w:t>
      </w:r>
      <w:r w:rsidRPr="004F384A">
        <w:rPr>
          <w:rFonts w:ascii="Palatino Linotype" w:eastAsia="Palatino Linotype" w:hAnsi="Palatino Linotype" w:cs="Palatino Linotype"/>
          <w:i/>
        </w:rPr>
        <w:t xml:space="preserve"> Para cada uno de los actos del procedimiento adquisitivo se levantará el acta respectiva, la cual será firmada por los participantes, sin que la falta de firma de alguno de ellos invalide su contenido y efectos.</w:t>
      </w:r>
    </w:p>
    <w:p w14:paraId="0F4A4EA7" w14:textId="77777777" w:rsidR="00D6667D" w:rsidRPr="004F384A" w:rsidRDefault="00D6667D" w:rsidP="00D6667D">
      <w:pPr>
        <w:ind w:left="416"/>
        <w:jc w:val="both"/>
        <w:rPr>
          <w:rFonts w:ascii="Palatino Linotype" w:eastAsia="Palatino Linotype" w:hAnsi="Palatino Linotype" w:cs="Palatino Linotype"/>
          <w:i/>
          <w:sz w:val="24"/>
          <w:szCs w:val="24"/>
        </w:rPr>
      </w:pPr>
    </w:p>
    <w:p w14:paraId="30B80B0D" w14:textId="77777777" w:rsidR="00D6667D" w:rsidRPr="004F384A" w:rsidRDefault="00D6667D" w:rsidP="00D6667D">
      <w:pPr>
        <w:spacing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Al respecto, se trae a colación la Ley de Fiscalización Superior del Estado de México, que señala que son sujetos de fiscalización los Municipios del Estado de México, además, en </w:t>
      </w:r>
      <w:r w:rsidRPr="004F384A">
        <w:rPr>
          <w:rFonts w:ascii="Palatino Linotype" w:eastAsia="Palatino Linotype" w:hAnsi="Palatino Linotype" w:cs="Palatino Linotype"/>
          <w:sz w:val="24"/>
          <w:szCs w:val="24"/>
        </w:rPr>
        <w:lastRenderedPageBreak/>
        <w:t>su artículo 2, fracciones VIII y XI, establece lo que es la Cuenta Pública y los Informes trimestrales, tal como se precisa a continuación:</w:t>
      </w:r>
    </w:p>
    <w:p w14:paraId="1F8CB5E9" w14:textId="77777777" w:rsidR="00D6667D" w:rsidRPr="004F384A" w:rsidRDefault="00D6667D" w:rsidP="00D6667D">
      <w:pPr>
        <w:spacing w:line="276" w:lineRule="auto"/>
        <w:ind w:firstLine="708"/>
        <w:jc w:val="both"/>
        <w:rPr>
          <w:rFonts w:ascii="Palatino Linotype" w:eastAsia="Palatino Linotype" w:hAnsi="Palatino Linotype" w:cs="Palatino Linotype"/>
          <w:b/>
          <w:i/>
        </w:rPr>
      </w:pPr>
      <w:r w:rsidRPr="004F384A">
        <w:rPr>
          <w:rFonts w:ascii="Palatino Linotype" w:eastAsia="Palatino Linotype" w:hAnsi="Palatino Linotype" w:cs="Palatino Linotype"/>
          <w:b/>
          <w:i/>
        </w:rPr>
        <w:t>Artículo 2. Para los efectos de la presente Ley, se entenderá por:</w:t>
      </w:r>
    </w:p>
    <w:p w14:paraId="742B6A5B" w14:textId="77777777" w:rsidR="00D6667D" w:rsidRPr="004F384A" w:rsidRDefault="00D6667D" w:rsidP="00D6667D">
      <w:pPr>
        <w:spacing w:line="276" w:lineRule="auto"/>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b/>
          <w:i/>
        </w:rPr>
        <w:t>VIII. Cuenta Pública:</w:t>
      </w:r>
      <w:r w:rsidRPr="004F384A">
        <w:rPr>
          <w:rFonts w:ascii="Palatino Linotype" w:eastAsia="Palatino Linotype" w:hAnsi="Palatino Linotype" w:cs="Palatino Linotype"/>
          <w:i/>
        </w:rPr>
        <w:t xml:space="preserve"> Los informes que rinden anualmente a la Legislatura, el Gobernador y los Presidentes Municipales, respecto de los resultados y la situación financiera del ejercicio fiscal inmediato anterior según corresponda;</w:t>
      </w:r>
    </w:p>
    <w:p w14:paraId="409C2689" w14:textId="77777777" w:rsidR="00D6667D" w:rsidRPr="004F384A" w:rsidRDefault="00D6667D" w:rsidP="00D6667D">
      <w:pPr>
        <w:tabs>
          <w:tab w:val="left" w:pos="2595"/>
        </w:tabs>
        <w:spacing w:line="276" w:lineRule="auto"/>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w:t>
      </w:r>
      <w:r w:rsidRPr="004F384A">
        <w:rPr>
          <w:rFonts w:ascii="Palatino Linotype" w:eastAsia="Palatino Linotype" w:hAnsi="Palatino Linotype" w:cs="Palatino Linotype"/>
          <w:i/>
        </w:rPr>
        <w:tab/>
      </w:r>
    </w:p>
    <w:p w14:paraId="417F2AD0" w14:textId="77777777" w:rsidR="00D6667D" w:rsidRPr="004F384A" w:rsidRDefault="00D6667D" w:rsidP="00D6667D">
      <w:pPr>
        <w:spacing w:line="276" w:lineRule="auto"/>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b/>
          <w:i/>
        </w:rPr>
        <w:t>XI. Informe Trimestral</w:t>
      </w:r>
      <w:r w:rsidRPr="004F384A">
        <w:rPr>
          <w:rFonts w:ascii="Palatino Linotype" w:eastAsia="Palatino Linotype" w:hAnsi="Palatino Linotype" w:cs="Palatino Linotype"/>
          <w:i/>
        </w:rPr>
        <w:t>: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469A4D9F" w14:textId="77777777" w:rsidR="00D6667D" w:rsidRPr="004F384A" w:rsidRDefault="00D6667D" w:rsidP="00D6667D">
      <w:pPr>
        <w:ind w:left="708"/>
        <w:jc w:val="both"/>
        <w:rPr>
          <w:rFonts w:ascii="Palatino Linotype" w:eastAsia="Palatino Linotype" w:hAnsi="Palatino Linotype" w:cs="Palatino Linotype"/>
          <w:i/>
        </w:rPr>
      </w:pPr>
    </w:p>
    <w:p w14:paraId="28A0A15C" w14:textId="77777777" w:rsidR="00D6667D" w:rsidRPr="004F384A" w:rsidRDefault="00D6667D" w:rsidP="00D6667D">
      <w:pPr>
        <w:spacing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De lo anterior, se advierte que el Sujeto Obligado, cuenta con la competencia para regular los actos relativos a la planeación, programación, presupuestación, ejecución y control de la adquisición y arrendamiento de bienes, así como la contratación de servicios de cualquier naturaleza; para tales efectos, se auxilia de los comités de arrendamientos y de adquisiciones de inmuebles y enajenaciones, quienes, entre otras funciones, emiten los dictámenes correspondientes a la adjudicación, debiendo levantar para cada procedimiento adquisitivo el acta respectiva.</w:t>
      </w:r>
    </w:p>
    <w:p w14:paraId="355AFCAC" w14:textId="77777777" w:rsidR="00D6667D" w:rsidRPr="004F384A" w:rsidRDefault="00D6667D" w:rsidP="00D6667D">
      <w:pPr>
        <w:spacing w:line="360" w:lineRule="auto"/>
        <w:jc w:val="both"/>
        <w:rPr>
          <w:rFonts w:ascii="Palatino Linotype" w:eastAsia="Palatino Linotype" w:hAnsi="Palatino Linotype" w:cs="Palatino Linotype"/>
          <w:sz w:val="24"/>
          <w:szCs w:val="24"/>
        </w:rPr>
      </w:pPr>
    </w:p>
    <w:p w14:paraId="7E9C1970" w14:textId="77777777" w:rsidR="00D6667D" w:rsidRPr="004F384A" w:rsidRDefault="00D6667D" w:rsidP="00D6667D">
      <w:pPr>
        <w:spacing w:after="0"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Por su parte la Ley de Contratación Pública del Estado de México y Municipios, establece que los ayuntamientos deberán programar sus adquisiciones, arrendamientos y servicios, tal como refiere en sus artículos:</w:t>
      </w:r>
    </w:p>
    <w:p w14:paraId="4588DE6A" w14:textId="77777777" w:rsidR="00D6667D" w:rsidRPr="004F384A" w:rsidRDefault="00D6667D" w:rsidP="00D6667D">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b/>
          <w:i/>
          <w:color w:val="000000"/>
        </w:rPr>
        <w:lastRenderedPageBreak/>
        <w:t>Artículo 10.-</w:t>
      </w:r>
      <w:r w:rsidRPr="004F384A">
        <w:rPr>
          <w:rFonts w:ascii="Palatino Linotype" w:eastAsia="Palatino Linotype" w:hAnsi="Palatino Linotype" w:cs="Palatino Linotype"/>
          <w:i/>
          <w:color w:val="000000"/>
        </w:rPr>
        <w:t xml:space="preserve"> Las dependencias, entidades, ayuntamientos y tribunales administrativos deberán programar sus adquisiciones, arrendamientos y servicios, tomando en consideración, según corresponda, lo siguiente: </w:t>
      </w:r>
    </w:p>
    <w:p w14:paraId="2EC964BF" w14:textId="77777777" w:rsidR="00D6667D" w:rsidRPr="004F384A" w:rsidRDefault="00D6667D" w:rsidP="00D6667D">
      <w:pPr>
        <w:numPr>
          <w:ilvl w:val="0"/>
          <w:numId w:val="4"/>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 xml:space="preserve">Los objetivos, estrategias y líneas de acción establecidos en el Plan de Desarrollo del Estado de México, los criterios generales de política social fijados por el titular del Poder Ejecutivo, y las previsiones contenidas en los programas sectoriales. </w:t>
      </w:r>
    </w:p>
    <w:p w14:paraId="7F2ABDDD" w14:textId="77777777" w:rsidR="00D6667D" w:rsidRPr="004F384A" w:rsidRDefault="00D6667D" w:rsidP="00D6667D">
      <w:pPr>
        <w:numPr>
          <w:ilvl w:val="0"/>
          <w:numId w:val="4"/>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 xml:space="preserve">Los objetivos, estrategias y líneas de acción establecidos en los planes de desarrollo municipal. </w:t>
      </w:r>
    </w:p>
    <w:p w14:paraId="25C2B642" w14:textId="77777777" w:rsidR="00D6667D" w:rsidRPr="004F384A" w:rsidRDefault="00D6667D" w:rsidP="00D6667D">
      <w:pPr>
        <w:numPr>
          <w:ilvl w:val="0"/>
          <w:numId w:val="4"/>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 xml:space="preserve">Las actividades sustantivas que desarrollen para cumplir con los programas prioritarios que tienen bajo su responsabilidad. </w:t>
      </w:r>
    </w:p>
    <w:p w14:paraId="39D6B5E7" w14:textId="77777777" w:rsidR="00D6667D" w:rsidRPr="004F384A" w:rsidRDefault="00D6667D" w:rsidP="00D6667D">
      <w:pPr>
        <w:numPr>
          <w:ilvl w:val="0"/>
          <w:numId w:val="4"/>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Las medidas que en materia de austeridad señale el Presupuesto de Egresos respectivo.</w:t>
      </w:r>
    </w:p>
    <w:p w14:paraId="7D0D3408" w14:textId="77777777" w:rsidR="00D6667D" w:rsidRPr="004F384A" w:rsidRDefault="00D6667D" w:rsidP="00D6667D">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b/>
          <w:i/>
          <w:color w:val="000000"/>
        </w:rPr>
        <w:t>Artículo 11.-</w:t>
      </w:r>
      <w:r w:rsidRPr="004F384A">
        <w:rPr>
          <w:rFonts w:ascii="Palatino Linotype" w:eastAsia="Palatino Linotype" w:hAnsi="Palatino Linotype" w:cs="Palatino Linotype"/>
          <w:i/>
          <w:color w:val="000000"/>
        </w:rPr>
        <w:t xml:space="preserve"> Las dependencias, entidades, ayuntamientos y tribunales administrativos, al formular sus programas anuales de adquisiciones, arrendamientos y servicios, además de lo establecido en otras disposiciones legales, deberán observar lo siguiente:  </w:t>
      </w:r>
    </w:p>
    <w:p w14:paraId="7E92244B" w14:textId="77777777" w:rsidR="00D6667D" w:rsidRPr="004F384A" w:rsidRDefault="00D6667D" w:rsidP="00D6667D">
      <w:pPr>
        <w:numPr>
          <w:ilvl w:val="0"/>
          <w:numId w:val="5"/>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Los bienes, arrendamientos y servicios que solucionen de manera adecuada sus necesidades de operación.</w:t>
      </w:r>
    </w:p>
    <w:p w14:paraId="47874828" w14:textId="77777777" w:rsidR="00D6667D" w:rsidRPr="004F384A" w:rsidRDefault="00D6667D" w:rsidP="00D6667D">
      <w:pPr>
        <w:numPr>
          <w:ilvl w:val="0"/>
          <w:numId w:val="5"/>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 xml:space="preserve">Los recursos financieros y materiales, y los servicios con los que se cuente. </w:t>
      </w:r>
    </w:p>
    <w:p w14:paraId="2BE80A90" w14:textId="77777777" w:rsidR="00D6667D" w:rsidRPr="004F384A" w:rsidRDefault="00D6667D" w:rsidP="00D6667D">
      <w:pPr>
        <w:numPr>
          <w:ilvl w:val="0"/>
          <w:numId w:val="5"/>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 xml:space="preserve">Los plazos estimados en los que se requerirán los bienes, arrendamientos y servicios. </w:t>
      </w:r>
    </w:p>
    <w:p w14:paraId="7FE9FC97" w14:textId="77777777" w:rsidR="00D6667D" w:rsidRPr="004F384A" w:rsidRDefault="00D6667D" w:rsidP="00D6667D">
      <w:pPr>
        <w:numPr>
          <w:ilvl w:val="0"/>
          <w:numId w:val="5"/>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t xml:space="preserve">Las políticas y normas administrativas que establezcan la Oficialía Mayor y los ayuntamientos, en su caso, para optimizar las adquisiciones, arrendamientos y servicios. </w:t>
      </w:r>
    </w:p>
    <w:p w14:paraId="4E8C3B98" w14:textId="77777777" w:rsidR="00D6667D" w:rsidRPr="004F384A" w:rsidRDefault="00D6667D" w:rsidP="00D6667D">
      <w:pPr>
        <w:numPr>
          <w:ilvl w:val="0"/>
          <w:numId w:val="5"/>
        </w:numPr>
        <w:pBdr>
          <w:top w:val="nil"/>
          <w:left w:val="nil"/>
          <w:bottom w:val="nil"/>
          <w:right w:val="nil"/>
          <w:between w:val="nil"/>
        </w:pBdr>
        <w:spacing w:before="240" w:line="276" w:lineRule="auto"/>
        <w:ind w:right="851"/>
        <w:jc w:val="both"/>
      </w:pPr>
      <w:r w:rsidRPr="004F384A">
        <w:rPr>
          <w:rFonts w:ascii="Palatino Linotype" w:eastAsia="Palatino Linotype" w:hAnsi="Palatino Linotype" w:cs="Palatino Linotype"/>
          <w:i/>
          <w:color w:val="000000"/>
        </w:rPr>
        <w:lastRenderedPageBreak/>
        <w:t xml:space="preserve">Las demás previsiones que sean necesarias para la adecuada planeación, operación y ejecución de los programas y acciones correspondientes. </w:t>
      </w:r>
    </w:p>
    <w:p w14:paraId="74D7111B" w14:textId="77777777" w:rsidR="00D6667D" w:rsidRPr="004F384A" w:rsidRDefault="00D6667D" w:rsidP="00D6667D">
      <w:pPr>
        <w:spacing w:line="360" w:lineRule="auto"/>
        <w:jc w:val="both"/>
        <w:rPr>
          <w:rFonts w:ascii="Palatino Linotype" w:eastAsia="Palatino Linotype" w:hAnsi="Palatino Linotype" w:cs="Palatino Linotype"/>
          <w:sz w:val="24"/>
          <w:szCs w:val="24"/>
        </w:rPr>
      </w:pPr>
    </w:p>
    <w:p w14:paraId="2796061F" w14:textId="714CD50F" w:rsidR="00D6667D" w:rsidRPr="004F384A" w:rsidRDefault="00D6667D" w:rsidP="006B3F7F">
      <w:pPr>
        <w:spacing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Las dependencias, entidades estatales, ayuntamientos y tribunales administrativos, formularán sus programas de adquisiciones, arrendamientos y servicios, simultáneamente con sus programas anuales y proyectos de presupuestos de egresos</w:t>
      </w:r>
      <w:r w:rsidRPr="004F384A">
        <w:t>.</w:t>
      </w:r>
    </w:p>
    <w:p w14:paraId="4175A6CF" w14:textId="77777777" w:rsidR="00D6667D" w:rsidRPr="004F384A" w:rsidRDefault="00D6667D" w:rsidP="00D6667D">
      <w:pPr>
        <w:spacing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De lo anterior la Ley de Transparencia en su numeral 92 en su fracción XXIX establece como obligación de transparencia común la información sobre los procesos y resultados de procedimientos de adjudicación directa, invitación restringida y licitación de cualquier naturaleza, en los términos siguientes; </w:t>
      </w:r>
    </w:p>
    <w:p w14:paraId="598D1AFB" w14:textId="77777777" w:rsidR="00D6667D" w:rsidRPr="004F384A" w:rsidRDefault="00D6667D" w:rsidP="00D6667D">
      <w:pPr>
        <w:ind w:left="416"/>
        <w:jc w:val="center"/>
        <w:rPr>
          <w:rFonts w:ascii="Palatino Linotype" w:eastAsia="Palatino Linotype" w:hAnsi="Palatino Linotype" w:cs="Palatino Linotype"/>
          <w:b/>
          <w:i/>
        </w:rPr>
      </w:pPr>
      <w:r w:rsidRPr="004F384A">
        <w:rPr>
          <w:rFonts w:ascii="Palatino Linotype" w:eastAsia="Palatino Linotype" w:hAnsi="Palatino Linotype" w:cs="Palatino Linotype"/>
          <w:b/>
          <w:i/>
        </w:rPr>
        <w:t>Capítulo II De las Obligaciones de Transparencia Comunes</w:t>
      </w:r>
    </w:p>
    <w:p w14:paraId="1550E97A"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Artículo 92.</w:t>
      </w:r>
      <w:r w:rsidRPr="004F384A">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C199C13" w14:textId="77777777" w:rsidR="00D6667D" w:rsidRPr="004F384A" w:rsidRDefault="00D6667D" w:rsidP="00D6667D">
      <w:pPr>
        <w:jc w:val="both"/>
        <w:rPr>
          <w:rFonts w:ascii="Palatino Linotype" w:eastAsia="Palatino Linotype" w:hAnsi="Palatino Linotype" w:cs="Palatino Linotype"/>
        </w:rPr>
      </w:pPr>
    </w:p>
    <w:p w14:paraId="5D856BED"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b/>
          <w:i/>
        </w:rPr>
        <w:t>XXIX.</w:t>
      </w:r>
      <w:r w:rsidRPr="004F384A">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w:t>
      </w:r>
      <w:r w:rsidRPr="004F384A">
        <w:rPr>
          <w:rFonts w:ascii="Palatino Linotype" w:eastAsia="Palatino Linotype" w:hAnsi="Palatino Linotype" w:cs="Palatino Linotype"/>
          <w:b/>
          <w:i/>
          <w:u w:val="single"/>
        </w:rPr>
        <w:t>de los contratos celebrados</w:t>
      </w:r>
      <w:r w:rsidRPr="004F384A">
        <w:rPr>
          <w:rFonts w:ascii="Palatino Linotype" w:eastAsia="Palatino Linotype" w:hAnsi="Palatino Linotype" w:cs="Palatino Linotype"/>
          <w:i/>
        </w:rPr>
        <w:t>, que deberán contener, por los menos, lo siguiente:</w:t>
      </w:r>
    </w:p>
    <w:p w14:paraId="628A59EF" w14:textId="77777777" w:rsidR="00D6667D" w:rsidRPr="004F384A" w:rsidRDefault="00D6667D" w:rsidP="00D6667D">
      <w:pPr>
        <w:jc w:val="both"/>
        <w:rPr>
          <w:rFonts w:ascii="Palatino Linotype" w:eastAsia="Palatino Linotype" w:hAnsi="Palatino Linotype" w:cs="Palatino Linotype"/>
          <w:i/>
        </w:rPr>
      </w:pPr>
    </w:p>
    <w:p w14:paraId="70A902CF" w14:textId="77777777" w:rsidR="00D6667D" w:rsidRPr="004F384A" w:rsidRDefault="00D6667D" w:rsidP="00D6667D">
      <w:pPr>
        <w:ind w:left="416"/>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a) De licitaciones públicas o procedimientos de invitación restringida: </w:t>
      </w:r>
    </w:p>
    <w:p w14:paraId="1EDDA900"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1) La convocatoria o invitación emitida, así como los fundamentos legales aplicados para llevarla a cabo; </w:t>
      </w:r>
    </w:p>
    <w:p w14:paraId="38A92AC2"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2) Los nombres de los participantes o invitados; </w:t>
      </w:r>
    </w:p>
    <w:p w14:paraId="4CDA3270"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lastRenderedPageBreak/>
        <w:t xml:space="preserve">3) El nombre del ganador y las razones que lo justifican; </w:t>
      </w:r>
    </w:p>
    <w:p w14:paraId="69CDC3FC"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4) El área solicitante y la responsable de su ejecución; </w:t>
      </w:r>
    </w:p>
    <w:p w14:paraId="15E47776"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5) Las convocatorias e invitaciones emitidas; </w:t>
      </w:r>
    </w:p>
    <w:p w14:paraId="78C7A655" w14:textId="77777777" w:rsidR="00D6667D" w:rsidRPr="004F384A" w:rsidRDefault="00D6667D" w:rsidP="00D6667D">
      <w:pPr>
        <w:ind w:left="708"/>
        <w:jc w:val="both"/>
      </w:pPr>
      <w:r w:rsidRPr="004F384A">
        <w:rPr>
          <w:rFonts w:ascii="Palatino Linotype" w:eastAsia="Palatino Linotype" w:hAnsi="Palatino Linotype" w:cs="Palatino Linotype"/>
          <w:i/>
        </w:rPr>
        <w:t>6) Los dictámenes y fallo de adjudicación;</w:t>
      </w:r>
      <w:r w:rsidRPr="004F384A">
        <w:t xml:space="preserve"> </w:t>
      </w:r>
    </w:p>
    <w:p w14:paraId="1E44FB20"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7) </w:t>
      </w:r>
      <w:r w:rsidRPr="004F384A">
        <w:rPr>
          <w:rFonts w:ascii="Palatino Linotype" w:eastAsia="Palatino Linotype" w:hAnsi="Palatino Linotype" w:cs="Palatino Linotype"/>
          <w:b/>
          <w:i/>
          <w:u w:val="single"/>
        </w:rPr>
        <w:t>El contrato y, en su caso, sus anexos</w:t>
      </w:r>
      <w:r w:rsidRPr="004F384A">
        <w:rPr>
          <w:rFonts w:ascii="Palatino Linotype" w:eastAsia="Palatino Linotype" w:hAnsi="Palatino Linotype" w:cs="Palatino Linotype"/>
          <w:i/>
        </w:rPr>
        <w:t>;</w:t>
      </w:r>
    </w:p>
    <w:p w14:paraId="5762B1FF"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 8) Los mecanismos de vigilancia y supervisión, incluyendo en su caso, los estudios de impacto urbano y ambiental, según corresponda; </w:t>
      </w:r>
    </w:p>
    <w:p w14:paraId="00536665"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9) La partida presupuestal, de conformidad con el clasificador por objeto del gasto, en el caso de ser aplicable; </w:t>
      </w:r>
    </w:p>
    <w:p w14:paraId="1A8BF39B"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060D3CA8"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11) Los convenios modificatorios que, en su caso, sean firmados, precisando el objeto y la fecha de celebración; </w:t>
      </w:r>
    </w:p>
    <w:p w14:paraId="44DCB57B"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12) Los informes de avance físico y financiero sobre las obras o servicios contratados; </w:t>
      </w:r>
    </w:p>
    <w:p w14:paraId="622B0169"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13) El convenio de terminación; y </w:t>
      </w:r>
    </w:p>
    <w:p w14:paraId="26E2015F" w14:textId="77777777" w:rsidR="00D6667D" w:rsidRPr="004F384A" w:rsidRDefault="00D6667D" w:rsidP="00D6667D">
      <w:pPr>
        <w:ind w:left="708"/>
        <w:jc w:val="both"/>
        <w:rPr>
          <w:rFonts w:ascii="Palatino Linotype" w:eastAsia="Palatino Linotype" w:hAnsi="Palatino Linotype" w:cs="Palatino Linotype"/>
          <w:i/>
        </w:rPr>
      </w:pPr>
      <w:r w:rsidRPr="004F384A">
        <w:rPr>
          <w:rFonts w:ascii="Palatino Linotype" w:eastAsia="Palatino Linotype" w:hAnsi="Palatino Linotype" w:cs="Palatino Linotype"/>
          <w:i/>
        </w:rPr>
        <w:t>14) El finiquito</w:t>
      </w:r>
      <w:r w:rsidRPr="004F384A">
        <w:t>.</w:t>
      </w:r>
    </w:p>
    <w:p w14:paraId="475B6663" w14:textId="77777777" w:rsidR="00D6667D" w:rsidRPr="004F384A" w:rsidRDefault="00D6667D" w:rsidP="00D6667D">
      <w:pPr>
        <w:ind w:firstLine="416"/>
        <w:jc w:val="both"/>
        <w:rPr>
          <w:rFonts w:ascii="Palatino Linotype" w:eastAsia="Palatino Linotype" w:hAnsi="Palatino Linotype" w:cs="Palatino Linotype"/>
          <w:i/>
        </w:rPr>
      </w:pPr>
      <w:r w:rsidRPr="004F384A">
        <w:rPr>
          <w:rFonts w:ascii="Palatino Linotype" w:eastAsia="Palatino Linotype" w:hAnsi="Palatino Linotype" w:cs="Palatino Linotype"/>
          <w:i/>
        </w:rPr>
        <w:t>b) De las adjudicaciones directas:</w:t>
      </w:r>
    </w:p>
    <w:p w14:paraId="1873CBBE" w14:textId="77777777" w:rsidR="00D6667D" w:rsidRPr="004F384A" w:rsidRDefault="00D6667D" w:rsidP="00D6667D">
      <w:pPr>
        <w:ind w:left="416" w:firstLine="284"/>
        <w:jc w:val="both"/>
        <w:rPr>
          <w:rFonts w:ascii="Palatino Linotype" w:eastAsia="Palatino Linotype" w:hAnsi="Palatino Linotype" w:cs="Palatino Linotype"/>
          <w:i/>
        </w:rPr>
      </w:pPr>
      <w:r w:rsidRPr="004F384A">
        <w:rPr>
          <w:rFonts w:ascii="Palatino Linotype" w:eastAsia="Palatino Linotype" w:hAnsi="Palatino Linotype" w:cs="Palatino Linotype"/>
          <w:i/>
        </w:rPr>
        <w:t>1) La propuesta enviada por el participante;</w:t>
      </w:r>
    </w:p>
    <w:p w14:paraId="2D5C0174" w14:textId="77777777" w:rsidR="00D6667D" w:rsidRPr="004F384A" w:rsidRDefault="00D6667D" w:rsidP="00D6667D">
      <w:pPr>
        <w:ind w:left="416" w:firstLine="284"/>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 2) Los motivos y fundamentos legales aplicados para llevarla a cabo; </w:t>
      </w:r>
    </w:p>
    <w:p w14:paraId="3DB09948" w14:textId="77777777" w:rsidR="00D6667D" w:rsidRPr="004F384A" w:rsidRDefault="00D6667D" w:rsidP="00D6667D">
      <w:pPr>
        <w:ind w:left="416" w:firstLine="284"/>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3) La autorización del ejercicio de la opción; </w:t>
      </w:r>
    </w:p>
    <w:p w14:paraId="3AF52657" w14:textId="77777777" w:rsidR="00D6667D" w:rsidRPr="004F384A" w:rsidRDefault="00D6667D" w:rsidP="00D6667D">
      <w:pPr>
        <w:ind w:left="701"/>
        <w:jc w:val="both"/>
        <w:rPr>
          <w:rFonts w:ascii="Palatino Linotype" w:eastAsia="Palatino Linotype" w:hAnsi="Palatino Linotype" w:cs="Palatino Linotype"/>
          <w:i/>
        </w:rPr>
      </w:pPr>
      <w:r w:rsidRPr="004F384A">
        <w:rPr>
          <w:rFonts w:ascii="Palatino Linotype" w:eastAsia="Palatino Linotype" w:hAnsi="Palatino Linotype" w:cs="Palatino Linotype"/>
          <w:i/>
        </w:rPr>
        <w:t>4) En su caso, las cotizaciones consideradas, especificando los nombres de los proveedores y sus montos;</w:t>
      </w:r>
    </w:p>
    <w:p w14:paraId="69CCA082" w14:textId="77777777" w:rsidR="00D6667D" w:rsidRPr="004F384A" w:rsidRDefault="00D6667D" w:rsidP="00D6667D">
      <w:pPr>
        <w:ind w:left="416" w:firstLine="284"/>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 5) El nombre de la persona física o jurídica colectiva adjudicada; </w:t>
      </w:r>
    </w:p>
    <w:p w14:paraId="6A369150" w14:textId="77777777" w:rsidR="00D6667D" w:rsidRPr="004F384A" w:rsidRDefault="00D6667D" w:rsidP="00D6667D">
      <w:pPr>
        <w:ind w:left="416" w:firstLine="284"/>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6) La unidad administrativa solicitante y la responsable de su ejecución; </w:t>
      </w:r>
    </w:p>
    <w:p w14:paraId="4A718E17" w14:textId="77777777" w:rsidR="00D6667D" w:rsidRPr="004F384A" w:rsidRDefault="00D6667D" w:rsidP="00D6667D">
      <w:pPr>
        <w:ind w:left="701"/>
        <w:jc w:val="both"/>
        <w:rPr>
          <w:rFonts w:ascii="Palatino Linotype" w:eastAsia="Palatino Linotype" w:hAnsi="Palatino Linotype" w:cs="Palatino Linotype"/>
          <w:b/>
          <w:i/>
        </w:rPr>
      </w:pPr>
      <w:r w:rsidRPr="004F384A">
        <w:rPr>
          <w:rFonts w:ascii="Palatino Linotype" w:eastAsia="Palatino Linotype" w:hAnsi="Palatino Linotype" w:cs="Palatino Linotype"/>
          <w:i/>
        </w:rPr>
        <w:lastRenderedPageBreak/>
        <w:t xml:space="preserve">7) El número, fecha, el monto </w:t>
      </w:r>
      <w:r w:rsidRPr="004F384A">
        <w:rPr>
          <w:rFonts w:ascii="Palatino Linotype" w:eastAsia="Palatino Linotype" w:hAnsi="Palatino Linotype" w:cs="Palatino Linotype"/>
          <w:b/>
          <w:i/>
        </w:rPr>
        <w:t xml:space="preserve">del contrato y el plazo de entrega o de ejecución de los servicios u obra; </w:t>
      </w:r>
    </w:p>
    <w:p w14:paraId="0164F501" w14:textId="77777777" w:rsidR="00D6667D" w:rsidRPr="004F384A" w:rsidRDefault="00D6667D" w:rsidP="00D6667D">
      <w:pPr>
        <w:ind w:left="701"/>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1917E961" w14:textId="77777777" w:rsidR="00D6667D" w:rsidRPr="004F384A" w:rsidRDefault="00D6667D" w:rsidP="00D6667D">
      <w:pPr>
        <w:ind w:left="701"/>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9) Los informes de avance sobre las obras o servicios contratados; </w:t>
      </w:r>
    </w:p>
    <w:p w14:paraId="4560E2B0" w14:textId="77777777" w:rsidR="00D6667D" w:rsidRPr="004F384A" w:rsidRDefault="00D6667D" w:rsidP="00D6667D">
      <w:pPr>
        <w:ind w:left="701"/>
        <w:jc w:val="both"/>
        <w:rPr>
          <w:rFonts w:ascii="Palatino Linotype" w:eastAsia="Palatino Linotype" w:hAnsi="Palatino Linotype" w:cs="Palatino Linotype"/>
          <w:i/>
        </w:rPr>
      </w:pPr>
      <w:r w:rsidRPr="004F384A">
        <w:rPr>
          <w:rFonts w:ascii="Palatino Linotype" w:eastAsia="Palatino Linotype" w:hAnsi="Palatino Linotype" w:cs="Palatino Linotype"/>
          <w:i/>
        </w:rPr>
        <w:t xml:space="preserve">10) El convenio de terminación; y </w:t>
      </w:r>
    </w:p>
    <w:p w14:paraId="30E564F9" w14:textId="77777777" w:rsidR="00D6667D" w:rsidRPr="004F384A" w:rsidRDefault="00D6667D" w:rsidP="00D6667D">
      <w:pPr>
        <w:ind w:left="701"/>
        <w:jc w:val="both"/>
        <w:rPr>
          <w:rFonts w:ascii="Palatino Linotype" w:eastAsia="Palatino Linotype" w:hAnsi="Palatino Linotype" w:cs="Palatino Linotype"/>
          <w:i/>
        </w:rPr>
      </w:pPr>
      <w:r w:rsidRPr="004F384A">
        <w:rPr>
          <w:rFonts w:ascii="Palatino Linotype" w:eastAsia="Palatino Linotype" w:hAnsi="Palatino Linotype" w:cs="Palatino Linotype"/>
          <w:i/>
        </w:rPr>
        <w:t>11) El finiquito</w:t>
      </w:r>
    </w:p>
    <w:p w14:paraId="6686F5D0" w14:textId="77777777" w:rsidR="00D6667D" w:rsidRPr="004F384A" w:rsidRDefault="00D6667D" w:rsidP="00D6667D">
      <w:pPr>
        <w:spacing w:line="360" w:lineRule="auto"/>
        <w:jc w:val="both"/>
        <w:rPr>
          <w:rFonts w:ascii="Palatino Linotype" w:eastAsia="Palatino Linotype" w:hAnsi="Palatino Linotype" w:cs="Palatino Linotype"/>
          <w:color w:val="000000"/>
          <w:sz w:val="24"/>
          <w:szCs w:val="24"/>
        </w:rPr>
      </w:pPr>
    </w:p>
    <w:p w14:paraId="05FC5269" w14:textId="2ED532C0" w:rsidR="00F73F66" w:rsidRPr="004F384A" w:rsidRDefault="006B3F7F" w:rsidP="00F73F66">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color w:val="000000"/>
          <w:sz w:val="24"/>
          <w:szCs w:val="24"/>
        </w:rPr>
        <w:t>En este sentido</w:t>
      </w:r>
      <w:r w:rsidR="00FF5365" w:rsidRPr="004F384A">
        <w:rPr>
          <w:rFonts w:ascii="Palatino Linotype" w:eastAsia="Palatino Linotype" w:hAnsi="Palatino Linotype" w:cs="Palatino Linotype"/>
          <w:color w:val="000000"/>
          <w:sz w:val="24"/>
          <w:szCs w:val="24"/>
        </w:rPr>
        <w:t xml:space="preserve"> se debe advertir que en respuesta el Sujeto Obligado a través del servidor público de la </w:t>
      </w:r>
      <w:r w:rsidRPr="004F384A">
        <w:rPr>
          <w:rFonts w:ascii="Palatino Linotype" w:eastAsia="Palatino Linotype" w:hAnsi="Palatino Linotype" w:cs="Palatino Linotype"/>
          <w:color w:val="000000"/>
          <w:sz w:val="24"/>
          <w:szCs w:val="24"/>
        </w:rPr>
        <w:t xml:space="preserve">Tesorería Municipal </w:t>
      </w:r>
      <w:r w:rsidRPr="004F384A">
        <w:rPr>
          <w:rFonts w:ascii="Palatino Linotype" w:eastAsia="Palatino Linotype" w:hAnsi="Palatino Linotype" w:cs="Palatino Linotype"/>
          <w:sz w:val="24"/>
          <w:szCs w:val="24"/>
        </w:rPr>
        <w:t xml:space="preserve">manifestó que no hay convenios con algún medio de comunicación para realizar publicaciones del ayuntamiento </w:t>
      </w:r>
      <w:r w:rsidR="00F73F66" w:rsidRPr="004F384A">
        <w:rPr>
          <w:rFonts w:ascii="Palatino Linotype" w:eastAsia="Palatino Linotype" w:hAnsi="Palatino Linotype" w:cs="Palatino Linotype"/>
          <w:color w:val="000000"/>
          <w:sz w:val="24"/>
          <w:szCs w:val="24"/>
        </w:rPr>
        <w:t>por lo que se encuentra imposibilitado</w:t>
      </w:r>
      <w:r w:rsidRPr="004F384A">
        <w:rPr>
          <w:rFonts w:ascii="Palatino Linotype" w:eastAsia="Palatino Linotype" w:hAnsi="Palatino Linotype" w:cs="Palatino Linotype"/>
          <w:color w:val="000000"/>
          <w:sz w:val="24"/>
          <w:szCs w:val="24"/>
        </w:rPr>
        <w:t xml:space="preserve"> para brindar los contratos del Presidente Municipal o el Ayuntamiento con los medios de comunicación denominados “Lidera Comunicación”</w:t>
      </w:r>
      <w:r w:rsidR="00F73F66" w:rsidRPr="004F384A">
        <w:rPr>
          <w:rFonts w:ascii="Palatino Linotype" w:eastAsia="Palatino Linotype" w:hAnsi="Palatino Linotype" w:cs="Palatino Linotype"/>
          <w:sz w:val="24"/>
          <w:szCs w:val="24"/>
        </w:rPr>
        <w:t xml:space="preserve">, por lo tanto, es de referir que nos encontramos, </w:t>
      </w:r>
      <w:r w:rsidR="00CA541D" w:rsidRPr="004F384A">
        <w:rPr>
          <w:rFonts w:ascii="Palatino Linotype" w:eastAsia="Palatino Linotype" w:hAnsi="Palatino Linotype" w:cs="Palatino Linotype"/>
          <w:sz w:val="24"/>
          <w:szCs w:val="24"/>
        </w:rPr>
        <w:t>ante hechos</w:t>
      </w:r>
      <w:r w:rsidR="00F73F66" w:rsidRPr="004F384A">
        <w:rPr>
          <w:rFonts w:ascii="Palatino Linotype" w:eastAsia="Palatino Linotype" w:hAnsi="Palatino Linotype" w:cs="Palatino Linotype"/>
          <w:sz w:val="24"/>
          <w:szCs w:val="24"/>
        </w:rPr>
        <w:t xml:space="preserve"> negativos, resultando aplicable la siguiente tesis: </w:t>
      </w:r>
    </w:p>
    <w:p w14:paraId="3BF2478F" w14:textId="77777777" w:rsidR="00F73F66" w:rsidRPr="004F384A" w:rsidRDefault="00F73F66" w:rsidP="00F73F6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w:t>
      </w:r>
      <w:r w:rsidRPr="004F384A">
        <w:rPr>
          <w:rFonts w:ascii="Palatino Linotype" w:eastAsia="Palatino Linotype" w:hAnsi="Palatino Linotype" w:cs="Palatino Linotype"/>
          <w:b/>
          <w:i/>
          <w:color w:val="000000"/>
        </w:rPr>
        <w:t>HECHOS NEGATIVOS, NO SON SUSCEPTIBLES DE DEMOSTRACIÓN.</w:t>
      </w:r>
    </w:p>
    <w:p w14:paraId="58B00261" w14:textId="77777777" w:rsidR="00F73F66" w:rsidRPr="004F384A" w:rsidRDefault="00F73F66" w:rsidP="00F73F6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14:paraId="73581D60" w14:textId="77777777" w:rsidR="00F73F66" w:rsidRPr="004F384A" w:rsidRDefault="00F73F66" w:rsidP="00F73F6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4F384A">
        <w:rPr>
          <w:rFonts w:ascii="Palatino Linotype" w:eastAsia="Palatino Linotype" w:hAnsi="Palatino Linotype" w:cs="Palatino Linotype"/>
          <w:i/>
          <w:color w:val="000000"/>
        </w:rPr>
        <w:t>Amparo en revisión 2022/61. José García Florín (Menor). 9 de octubre de 1961. Cinco votos. Ponente: José Rivera Pérez Campos</w:t>
      </w:r>
    </w:p>
    <w:p w14:paraId="166BD96C" w14:textId="77777777" w:rsidR="00F73F66" w:rsidRPr="004F384A" w:rsidRDefault="00F73F66" w:rsidP="00F73F66">
      <w:pPr>
        <w:spacing w:line="360" w:lineRule="auto"/>
        <w:jc w:val="both"/>
        <w:rPr>
          <w:rFonts w:ascii="Palatino Linotype" w:eastAsia="Palatino Linotype" w:hAnsi="Palatino Linotype" w:cs="Palatino Linotype"/>
          <w:sz w:val="24"/>
          <w:szCs w:val="24"/>
        </w:rPr>
      </w:pPr>
    </w:p>
    <w:p w14:paraId="4280CD4A" w14:textId="77777777" w:rsidR="00F73F66" w:rsidRPr="004F384A" w:rsidRDefault="00F73F66" w:rsidP="00F73F66">
      <w:pPr>
        <w:spacing w:line="360" w:lineRule="auto"/>
        <w:jc w:val="both"/>
        <w:rPr>
          <w:rFonts w:ascii="Palatino Linotype" w:eastAsia="Palatino Linotype" w:hAnsi="Palatino Linotype" w:cs="Palatino Linotype"/>
          <w:color w:val="000000"/>
          <w:sz w:val="24"/>
          <w:szCs w:val="24"/>
        </w:rPr>
      </w:pPr>
      <w:r w:rsidRPr="004F384A">
        <w:rPr>
          <w:rFonts w:ascii="Palatino Linotype" w:eastAsia="Palatino Linotype" w:hAnsi="Palatino Linotype" w:cs="Palatino Linotype"/>
          <w:sz w:val="24"/>
          <w:szCs w:val="24"/>
        </w:rPr>
        <w:t xml:space="preserve">De lo que se desprende que es materialmente imposible realizar la entrega de alguna documental que no ha generado el </w:t>
      </w:r>
      <w:r w:rsidRPr="004F384A">
        <w:rPr>
          <w:rFonts w:ascii="Palatino Linotype" w:eastAsia="Palatino Linotype" w:hAnsi="Palatino Linotype" w:cs="Palatino Linotype"/>
          <w:b/>
          <w:sz w:val="24"/>
          <w:szCs w:val="24"/>
        </w:rPr>
        <w:t>SUJETO OBLIGADO</w:t>
      </w:r>
      <w:r w:rsidRPr="004F384A">
        <w:rPr>
          <w:rFonts w:ascii="Palatino Linotype" w:eastAsia="Palatino Linotype" w:hAnsi="Palatino Linotype" w:cs="Palatino Linotype"/>
          <w:sz w:val="24"/>
          <w:szCs w:val="24"/>
        </w:rPr>
        <w:t xml:space="preserve">. </w:t>
      </w:r>
      <w:r w:rsidRPr="004F384A">
        <w:rPr>
          <w:rFonts w:ascii="Palatino Linotype" w:eastAsia="Palatino Linotype" w:hAnsi="Palatino Linotype" w:cs="Palatino Linotype"/>
          <w:color w:val="000000"/>
          <w:sz w:val="24"/>
          <w:szCs w:val="24"/>
        </w:rPr>
        <w:t xml:space="preserve">Al respecto, este Órgano </w:t>
      </w:r>
      <w:r w:rsidRPr="004F384A">
        <w:rPr>
          <w:rFonts w:ascii="Palatino Linotype" w:eastAsia="Palatino Linotype" w:hAnsi="Palatino Linotype" w:cs="Palatino Linotype"/>
          <w:color w:val="000000"/>
          <w:sz w:val="24"/>
          <w:szCs w:val="24"/>
        </w:rPr>
        <w:lastRenderedPageBreak/>
        <w:t>Garante carece de facultades para dudar de la veracidad de la respuesta emitida pues no está facultado para pronunciarse sobre la veracidad de la información que los Sujetos Obligados ponen a disposición de los solicitantes; situación que se aleja de las atribuciones de este Instituto.</w:t>
      </w:r>
    </w:p>
    <w:p w14:paraId="08BD64B7" w14:textId="77777777" w:rsidR="00C91C7B" w:rsidRPr="004F384A" w:rsidRDefault="00C91C7B">
      <w:pPr>
        <w:spacing w:after="0" w:line="360" w:lineRule="auto"/>
        <w:jc w:val="both"/>
        <w:rPr>
          <w:rFonts w:ascii="Palatino Linotype" w:eastAsia="Times New Roman" w:hAnsi="Palatino Linotype" w:cs="Arial"/>
          <w:sz w:val="24"/>
          <w:szCs w:val="24"/>
          <w:lang w:eastAsia="es-ES"/>
        </w:rPr>
      </w:pPr>
    </w:p>
    <w:p w14:paraId="687FBC92" w14:textId="43B59470" w:rsidR="00AE6300" w:rsidRPr="004F384A" w:rsidRDefault="00AE6300" w:rsidP="00AE6300">
      <w:pPr>
        <w:spacing w:line="360" w:lineRule="auto"/>
        <w:jc w:val="both"/>
        <w:rPr>
          <w:rFonts w:ascii="Palatino Linotype" w:hAnsi="Palatino Linotype"/>
          <w:sz w:val="24"/>
          <w:szCs w:val="24"/>
        </w:rPr>
      </w:pPr>
      <w:r w:rsidRPr="004F384A">
        <w:rPr>
          <w:rFonts w:ascii="Palatino Linotype" w:hAnsi="Palatino Linotype"/>
          <w:bCs/>
          <w:sz w:val="24"/>
          <w:szCs w:val="24"/>
        </w:rPr>
        <w:t>Por lo que una vez analizados los presentes recursos de revisión</w:t>
      </w:r>
      <w:r w:rsidRPr="004F384A">
        <w:rPr>
          <w:rFonts w:ascii="Palatino Linotype" w:hAnsi="Palatino Linotype"/>
          <w:sz w:val="24"/>
          <w:szCs w:val="24"/>
        </w:rPr>
        <w:t xml:space="preserve"> este Instituto determina que derivado de las manifestaciones realizadas por el Servidor Público Habilitado del Sujeto Obligado y toda vez que </w:t>
      </w:r>
      <w:r w:rsidRPr="004F384A">
        <w:rPr>
          <w:rFonts w:ascii="Palatino Linotype" w:eastAsia="Palatino Linotype" w:hAnsi="Palatino Linotype" w:cs="Palatino Linotype"/>
          <w:color w:val="000000"/>
          <w:sz w:val="24"/>
          <w:szCs w:val="24"/>
        </w:rPr>
        <w:t>este Órgano Garante carece de facultades para dudar de la veracidad de la respuesta emitida pues no está facultado para pronunciarse sobre la veracidad de la información determina que el derecho al acceso a la información del Recurrente se ve colmado.</w:t>
      </w:r>
    </w:p>
    <w:p w14:paraId="07721C89" w14:textId="77777777" w:rsidR="00AE6300" w:rsidRPr="004F384A" w:rsidRDefault="00AE6300" w:rsidP="00AE6300">
      <w:pPr>
        <w:spacing w:line="360" w:lineRule="auto"/>
        <w:jc w:val="both"/>
        <w:rPr>
          <w:rFonts w:ascii="Palatino Linotype" w:hAnsi="Palatino Linotype" w:cs="Arial"/>
          <w:sz w:val="24"/>
          <w:szCs w:val="24"/>
        </w:rPr>
      </w:pPr>
    </w:p>
    <w:p w14:paraId="361E6374" w14:textId="0C4F76B2" w:rsidR="00AE6300" w:rsidRPr="004F384A" w:rsidRDefault="00AE6300" w:rsidP="00AE630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4F384A">
        <w:rPr>
          <w:rFonts w:ascii="Palatino Linotype" w:eastAsia="Palatino Linotype" w:hAnsi="Palatino Linotype" w:cs="Palatino Linotype"/>
          <w:b/>
          <w:sz w:val="24"/>
          <w:szCs w:val="24"/>
        </w:rPr>
        <w:t>Recurrente</w:t>
      </w:r>
      <w:r w:rsidRPr="004F384A">
        <w:rPr>
          <w:rFonts w:ascii="Palatino Linotype" w:eastAsia="Palatino Linotype" w:hAnsi="Palatino Linotype" w:cs="Palatino Linotype"/>
          <w:sz w:val="24"/>
          <w:szCs w:val="24"/>
        </w:rPr>
        <w:t xml:space="preserve"> resultan infundados; por ello </w:t>
      </w:r>
      <w:r w:rsidRPr="004F384A">
        <w:rPr>
          <w:rFonts w:ascii="Palatino Linotype" w:eastAsia="Palatino Linotype" w:hAnsi="Palatino Linotype" w:cs="Palatino Linotype"/>
          <w:b/>
          <w:sz w:val="24"/>
          <w:szCs w:val="24"/>
        </w:rPr>
        <w:t xml:space="preserve">con fundamento en la segunda fracción del artículo 186 </w:t>
      </w:r>
      <w:r w:rsidRPr="004F384A">
        <w:rPr>
          <w:rFonts w:ascii="Palatino Linotype" w:eastAsia="Palatino Linotype" w:hAnsi="Palatino Linotype" w:cs="Palatino Linotype"/>
          <w:sz w:val="24"/>
          <w:szCs w:val="24"/>
        </w:rPr>
        <w:t xml:space="preserve">de la Ley de Transparencia y Acceso a la Información Pública del Estado de México y Municipios, se </w:t>
      </w:r>
      <w:r w:rsidRPr="004F384A">
        <w:rPr>
          <w:rFonts w:ascii="Palatino Linotype" w:eastAsia="Palatino Linotype" w:hAnsi="Palatino Linotype" w:cs="Palatino Linotype"/>
          <w:b/>
          <w:sz w:val="24"/>
          <w:szCs w:val="24"/>
        </w:rPr>
        <w:t xml:space="preserve">CONFIRMA </w:t>
      </w:r>
      <w:r w:rsidRPr="004F384A">
        <w:rPr>
          <w:rFonts w:ascii="Palatino Linotype" w:eastAsia="Palatino Linotype" w:hAnsi="Palatino Linotype" w:cs="Palatino Linotype"/>
          <w:sz w:val="24"/>
          <w:szCs w:val="24"/>
        </w:rPr>
        <w:t>las respuestas proporcionadas a las solicitudes de información número</w:t>
      </w:r>
      <w:r w:rsidRPr="004F384A">
        <w:rPr>
          <w:color w:val="000000"/>
          <w:sz w:val="24"/>
          <w:szCs w:val="24"/>
        </w:rPr>
        <w:t> </w:t>
      </w:r>
      <w:r w:rsidRPr="004F384A">
        <w:rPr>
          <w:rFonts w:ascii="Palatino Linotype" w:hAnsi="Palatino Linotype"/>
          <w:b/>
          <w:bCs/>
          <w:sz w:val="24"/>
          <w:szCs w:val="24"/>
        </w:rPr>
        <w:t>00032/ATIZAPAN/IP/2025 y  00034/ATIZAPAN/IP/2025</w:t>
      </w:r>
      <w:r w:rsidRPr="004F384A">
        <w:rPr>
          <w:rFonts w:ascii="Palatino Linotype" w:eastAsia="Palatino Linotype" w:hAnsi="Palatino Linotype" w:cs="Palatino Linotype"/>
          <w:sz w:val="24"/>
          <w:szCs w:val="24"/>
        </w:rPr>
        <w:t>,</w:t>
      </w:r>
      <w:r w:rsidRPr="004F384A">
        <w:rPr>
          <w:rFonts w:ascii="Palatino Linotype" w:eastAsia="Palatino Linotype" w:hAnsi="Palatino Linotype" w:cs="Palatino Linotype"/>
          <w:b/>
          <w:sz w:val="24"/>
          <w:szCs w:val="24"/>
        </w:rPr>
        <w:t xml:space="preserve"> </w:t>
      </w:r>
      <w:r w:rsidRPr="004F384A">
        <w:rPr>
          <w:rFonts w:ascii="Palatino Linotype" w:eastAsia="Palatino Linotype" w:hAnsi="Palatino Linotype" w:cs="Palatino Linotype"/>
          <w:sz w:val="24"/>
          <w:szCs w:val="24"/>
        </w:rPr>
        <w:t>que han sido materia del presente estudio.</w:t>
      </w:r>
    </w:p>
    <w:p w14:paraId="61CC9AEF" w14:textId="77777777" w:rsidR="00AE6300" w:rsidRPr="004F384A" w:rsidRDefault="00AE6300" w:rsidP="00AE630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Por lo antes expuesto y fundado es de resolverse y,</w:t>
      </w:r>
    </w:p>
    <w:p w14:paraId="0160B099" w14:textId="77777777" w:rsidR="00AE6300" w:rsidRPr="004F384A" w:rsidRDefault="00AE6300" w:rsidP="00AE6300">
      <w:pPr>
        <w:pBdr>
          <w:top w:val="nil"/>
          <w:left w:val="nil"/>
          <w:bottom w:val="nil"/>
          <w:right w:val="nil"/>
          <w:between w:val="nil"/>
        </w:pBdr>
        <w:spacing w:line="360" w:lineRule="auto"/>
        <w:jc w:val="both"/>
        <w:rPr>
          <w:rFonts w:ascii="Palatino Linotype" w:eastAsia="Palatino Linotype" w:hAnsi="Palatino Linotype" w:cs="Palatino Linotype"/>
        </w:rPr>
      </w:pPr>
    </w:p>
    <w:p w14:paraId="46DA226C" w14:textId="6205D1C1" w:rsidR="00AE6300" w:rsidRPr="004F384A" w:rsidRDefault="00AE6300" w:rsidP="00FA5C4D">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4F384A">
        <w:rPr>
          <w:rFonts w:ascii="Palatino Linotype" w:eastAsia="Palatino Linotype" w:hAnsi="Palatino Linotype" w:cs="Palatino Linotype"/>
          <w:b/>
          <w:sz w:val="28"/>
          <w:szCs w:val="28"/>
        </w:rPr>
        <w:lastRenderedPageBreak/>
        <w:t>S E    R E S U E L V E</w:t>
      </w:r>
    </w:p>
    <w:p w14:paraId="5CDE7C78" w14:textId="701C2969" w:rsidR="00AE6300" w:rsidRPr="004F384A" w:rsidRDefault="00AE6300" w:rsidP="00AE6300">
      <w:pPr>
        <w:pBdr>
          <w:top w:val="nil"/>
          <w:left w:val="nil"/>
          <w:bottom w:val="nil"/>
          <w:right w:val="nil"/>
          <w:between w:val="nil"/>
        </w:pBdr>
        <w:spacing w:line="360" w:lineRule="auto"/>
        <w:jc w:val="both"/>
        <w:rPr>
          <w:rFonts w:ascii="Palatino Linotype" w:eastAsia="Palatino Linotype" w:hAnsi="Palatino Linotype" w:cs="Palatino Linotype"/>
        </w:rPr>
      </w:pPr>
      <w:r w:rsidRPr="004F384A">
        <w:rPr>
          <w:rFonts w:ascii="Palatino Linotype" w:eastAsia="Palatino Linotype" w:hAnsi="Palatino Linotype" w:cs="Palatino Linotype"/>
          <w:b/>
          <w:sz w:val="26"/>
          <w:szCs w:val="26"/>
        </w:rPr>
        <w:t>PRIMERO</w:t>
      </w:r>
      <w:r w:rsidRPr="004F384A">
        <w:rPr>
          <w:rFonts w:ascii="Palatino Linotype" w:eastAsia="Palatino Linotype" w:hAnsi="Palatino Linotype" w:cs="Palatino Linotype"/>
          <w:b/>
        </w:rPr>
        <w:t>.</w:t>
      </w:r>
      <w:r w:rsidRPr="004F384A">
        <w:rPr>
          <w:rFonts w:ascii="Palatino Linotype" w:eastAsia="Palatino Linotype" w:hAnsi="Palatino Linotype" w:cs="Palatino Linotype"/>
        </w:rPr>
        <w:t xml:space="preserve"> Se </w:t>
      </w:r>
      <w:r w:rsidRPr="004F384A">
        <w:rPr>
          <w:rFonts w:ascii="Palatino Linotype" w:eastAsia="Palatino Linotype" w:hAnsi="Palatino Linotype" w:cs="Palatino Linotype"/>
          <w:b/>
        </w:rPr>
        <w:t>CONFIRMA</w:t>
      </w:r>
      <w:r w:rsidRPr="004F384A">
        <w:rPr>
          <w:rFonts w:ascii="Palatino Linotype" w:eastAsia="Palatino Linotype" w:hAnsi="Palatino Linotype" w:cs="Palatino Linotype"/>
        </w:rPr>
        <w:t xml:space="preserve">  la</w:t>
      </w:r>
      <w:r w:rsidR="005F2EC2" w:rsidRPr="004F384A">
        <w:rPr>
          <w:rFonts w:ascii="Palatino Linotype" w:eastAsia="Palatino Linotype" w:hAnsi="Palatino Linotype" w:cs="Palatino Linotype"/>
        </w:rPr>
        <w:t>s</w:t>
      </w:r>
      <w:r w:rsidRPr="004F384A">
        <w:rPr>
          <w:rFonts w:ascii="Palatino Linotype" w:eastAsia="Palatino Linotype" w:hAnsi="Palatino Linotype" w:cs="Palatino Linotype"/>
        </w:rPr>
        <w:t xml:space="preserve"> respuestas entregadas por el </w:t>
      </w:r>
      <w:r w:rsidRPr="004F384A">
        <w:rPr>
          <w:rFonts w:ascii="Palatino Linotype" w:eastAsia="Palatino Linotype" w:hAnsi="Palatino Linotype" w:cs="Palatino Linotype"/>
          <w:b/>
        </w:rPr>
        <w:t xml:space="preserve">Sujeto Obligado </w:t>
      </w:r>
      <w:r w:rsidRPr="004F384A">
        <w:rPr>
          <w:rFonts w:ascii="Palatino Linotype" w:eastAsia="Palatino Linotype" w:hAnsi="Palatino Linotype" w:cs="Palatino Linotype"/>
        </w:rPr>
        <w:t>a las solicitudes de información</w:t>
      </w:r>
      <w:r w:rsidRPr="004F384A">
        <w:rPr>
          <w:rFonts w:ascii="Palatino Linotype" w:hAnsi="Palatino Linotype"/>
          <w:b/>
          <w:bCs/>
        </w:rPr>
        <w:t xml:space="preserve"> </w:t>
      </w:r>
      <w:r w:rsidRPr="004F384A">
        <w:rPr>
          <w:rFonts w:ascii="Palatino Linotype" w:hAnsi="Palatino Linotype"/>
          <w:b/>
          <w:bCs/>
          <w:sz w:val="24"/>
          <w:szCs w:val="24"/>
        </w:rPr>
        <w:t>00032/ATIZAPAN/IP/2025 y  00034/ATIZAPAN/IP/2025</w:t>
      </w:r>
      <w:r w:rsidRPr="004F384A">
        <w:rPr>
          <w:rFonts w:ascii="Palatino Linotype" w:eastAsia="Palatino Linotype" w:hAnsi="Palatino Linotype" w:cs="Palatino Linotype"/>
        </w:rPr>
        <w:t xml:space="preserve">, por resultar infundados los motivos de inconformidad argüidos por la parte </w:t>
      </w:r>
      <w:r w:rsidRPr="004F384A">
        <w:rPr>
          <w:rFonts w:ascii="Palatino Linotype" w:eastAsia="Palatino Linotype" w:hAnsi="Palatino Linotype" w:cs="Palatino Linotype"/>
          <w:b/>
        </w:rPr>
        <w:t>Recurrente</w:t>
      </w:r>
      <w:r w:rsidRPr="004F384A">
        <w:rPr>
          <w:rFonts w:ascii="Palatino Linotype" w:eastAsia="Palatino Linotype" w:hAnsi="Palatino Linotype" w:cs="Palatino Linotype"/>
        </w:rPr>
        <w:t>, en términos del considerando</w:t>
      </w:r>
      <w:r w:rsidRPr="004F384A">
        <w:rPr>
          <w:rFonts w:ascii="Palatino Linotype" w:eastAsia="Palatino Linotype" w:hAnsi="Palatino Linotype" w:cs="Palatino Linotype"/>
          <w:b/>
        </w:rPr>
        <w:t xml:space="preserve"> QUINTO </w:t>
      </w:r>
      <w:r w:rsidRPr="004F384A">
        <w:rPr>
          <w:rFonts w:ascii="Palatino Linotype" w:eastAsia="Palatino Linotype" w:hAnsi="Palatino Linotype" w:cs="Palatino Linotype"/>
        </w:rPr>
        <w:t xml:space="preserve">de la presente resolución. </w:t>
      </w:r>
    </w:p>
    <w:p w14:paraId="1384C932" w14:textId="77777777" w:rsidR="006C5732" w:rsidRPr="004F384A" w:rsidRDefault="006C5732" w:rsidP="00AE6300">
      <w:pPr>
        <w:pBdr>
          <w:top w:val="nil"/>
          <w:left w:val="nil"/>
          <w:bottom w:val="nil"/>
          <w:right w:val="nil"/>
          <w:between w:val="nil"/>
        </w:pBdr>
        <w:spacing w:line="360" w:lineRule="auto"/>
        <w:jc w:val="both"/>
        <w:rPr>
          <w:rFonts w:ascii="Palatino Linotype" w:eastAsia="Palatino Linotype" w:hAnsi="Palatino Linotype" w:cs="Palatino Linotype"/>
        </w:rPr>
      </w:pPr>
    </w:p>
    <w:p w14:paraId="5E59EF98" w14:textId="77777777" w:rsidR="00AE6300" w:rsidRPr="004F384A" w:rsidRDefault="00AE6300" w:rsidP="00AE6300">
      <w:pPr>
        <w:pBdr>
          <w:top w:val="nil"/>
          <w:left w:val="nil"/>
          <w:bottom w:val="nil"/>
          <w:right w:val="nil"/>
          <w:between w:val="nil"/>
        </w:pBdr>
        <w:spacing w:line="360" w:lineRule="auto"/>
        <w:jc w:val="both"/>
        <w:rPr>
          <w:rFonts w:ascii="Palatino Linotype" w:hAnsi="Palatino Linotype" w:cs="Arial"/>
          <w:i/>
          <w:szCs w:val="23"/>
        </w:rPr>
      </w:pPr>
      <w:r w:rsidRPr="004F384A">
        <w:rPr>
          <w:rFonts w:ascii="Palatino Linotype" w:eastAsia="Palatino Linotype" w:hAnsi="Palatino Linotype" w:cs="Palatino Linotype"/>
          <w:b/>
          <w:sz w:val="26"/>
          <w:szCs w:val="26"/>
        </w:rPr>
        <w:t>SEGUNDO</w:t>
      </w:r>
      <w:r w:rsidRPr="004F384A">
        <w:rPr>
          <w:rFonts w:ascii="Palatino Linotype" w:eastAsia="Palatino Linotype" w:hAnsi="Palatino Linotype" w:cs="Palatino Linotype"/>
          <w:b/>
        </w:rPr>
        <w:t xml:space="preserve">. </w:t>
      </w:r>
      <w:r w:rsidRPr="004F384A">
        <w:rPr>
          <w:rFonts w:ascii="Palatino Linotype" w:hAnsi="Palatino Linotype" w:cs="Arial"/>
          <w:b/>
        </w:rPr>
        <w:t>Notifíquese</w:t>
      </w:r>
      <w:r w:rsidRPr="004F384A">
        <w:rPr>
          <w:rFonts w:ascii="Palatino Linotype" w:eastAsia="Palatino Linotype" w:hAnsi="Palatino Linotype" w:cs="Palatino Linotype"/>
          <w:b/>
        </w:rPr>
        <w:t xml:space="preserve">, </w:t>
      </w:r>
      <w:r w:rsidRPr="004F384A">
        <w:rPr>
          <w:rFonts w:ascii="Palatino Linotype" w:eastAsia="Palatino Linotype" w:hAnsi="Palatino Linotype" w:cs="Palatino Linotype"/>
        </w:rPr>
        <w:t>vía Sistema de Acceso a la Información Mexiquense (</w:t>
      </w:r>
      <w:r w:rsidRPr="004F384A">
        <w:rPr>
          <w:rFonts w:ascii="Palatino Linotype" w:eastAsia="Palatino Linotype" w:hAnsi="Palatino Linotype" w:cs="Palatino Linotype"/>
          <w:b/>
        </w:rPr>
        <w:t>SAIMEX),</w:t>
      </w:r>
      <w:r w:rsidRPr="004F384A">
        <w:rPr>
          <w:rFonts w:ascii="Palatino Linotype" w:eastAsia="Palatino Linotype" w:hAnsi="Palatino Linotype" w:cs="Palatino Linotype"/>
        </w:rPr>
        <w:t xml:space="preserve"> la presente resolución al Titular de la Unidad de Transparencia del </w:t>
      </w:r>
      <w:r w:rsidRPr="004F384A">
        <w:rPr>
          <w:rFonts w:ascii="Palatino Linotype" w:eastAsia="Palatino Linotype" w:hAnsi="Palatino Linotype" w:cs="Palatino Linotype"/>
          <w:b/>
        </w:rPr>
        <w:t>SUJETO OBLIGADO</w:t>
      </w:r>
    </w:p>
    <w:p w14:paraId="3B49788E" w14:textId="77777777" w:rsidR="00AE6300" w:rsidRPr="004F384A" w:rsidRDefault="00AE6300" w:rsidP="00AE6300">
      <w:pPr>
        <w:spacing w:line="360" w:lineRule="auto"/>
        <w:jc w:val="both"/>
        <w:rPr>
          <w:rFonts w:ascii="Palatino Linotype" w:hAnsi="Palatino Linotype" w:cs="Arial"/>
          <w:lang w:eastAsia="es-ES"/>
        </w:rPr>
      </w:pPr>
    </w:p>
    <w:p w14:paraId="0CA2AD5D" w14:textId="53997015" w:rsidR="00AE6300" w:rsidRPr="004F384A" w:rsidRDefault="00AE6300" w:rsidP="00AE6300">
      <w:pPr>
        <w:spacing w:line="360" w:lineRule="auto"/>
        <w:jc w:val="both"/>
        <w:rPr>
          <w:rFonts w:ascii="Palatino Linotype" w:hAnsi="Palatino Linotype" w:cs="Arial"/>
          <w:lang w:val="es-ES" w:eastAsia="es-ES"/>
        </w:rPr>
      </w:pPr>
      <w:r w:rsidRPr="004F384A">
        <w:rPr>
          <w:rFonts w:ascii="Palatino Linotype" w:eastAsia="Palatino Linotype" w:hAnsi="Palatino Linotype" w:cs="Palatino Linotype"/>
          <w:b/>
          <w:sz w:val="26"/>
          <w:szCs w:val="26"/>
        </w:rPr>
        <w:t>TERCERO</w:t>
      </w:r>
      <w:r w:rsidRPr="004F384A">
        <w:rPr>
          <w:rFonts w:ascii="Palatino Linotype" w:eastAsia="Palatino Linotype" w:hAnsi="Palatino Linotype" w:cs="Palatino Linotype"/>
          <w:b/>
        </w:rPr>
        <w:t xml:space="preserve">. </w:t>
      </w:r>
      <w:r w:rsidRPr="004F384A">
        <w:rPr>
          <w:rFonts w:ascii="Palatino Linotype" w:hAnsi="Palatino Linotype" w:cs="Arial"/>
          <w:b/>
          <w:lang w:val="es-ES" w:eastAsia="es-ES"/>
        </w:rPr>
        <w:t>Notifíquese</w:t>
      </w:r>
      <w:r w:rsidRPr="004F384A">
        <w:rPr>
          <w:rFonts w:ascii="Palatino Linotype" w:hAnsi="Palatino Linotype" w:cs="Arial"/>
          <w:lang w:val="es-ES" w:eastAsia="es-ES"/>
        </w:rPr>
        <w:t xml:space="preserve"> </w:t>
      </w:r>
      <w:r w:rsidRPr="004F384A">
        <w:rPr>
          <w:rFonts w:ascii="Palatino Linotype" w:hAnsi="Palatino Linotype" w:cs="Arial"/>
          <w:b/>
          <w:lang w:val="es-ES" w:eastAsia="es-ES"/>
        </w:rPr>
        <w:t>a la Recurrente</w:t>
      </w:r>
      <w:r w:rsidRPr="004F384A">
        <w:rPr>
          <w:rFonts w:ascii="Palatino Linotype" w:hAnsi="Palatino Linotype" w:cs="Arial"/>
          <w:lang w:val="es-ES" w:eastAsia="es-ES"/>
        </w:rPr>
        <w:t xml:space="preserve"> a través del </w:t>
      </w:r>
      <w:r w:rsidRPr="004F384A">
        <w:rPr>
          <w:rFonts w:ascii="Palatino Linotype" w:eastAsia="Palatino Linotype" w:hAnsi="Palatino Linotype" w:cs="Palatino Linotype"/>
        </w:rPr>
        <w:t>Sistema de Acceso a la Información Mexiquense</w:t>
      </w:r>
      <w:r w:rsidRPr="004F384A">
        <w:rPr>
          <w:rFonts w:ascii="Palatino Linotype" w:hAnsi="Palatino Linotype" w:cs="Arial"/>
          <w:lang w:val="es-ES" w:eastAsia="es-ES"/>
        </w:rPr>
        <w:t xml:space="preserve"> (</w:t>
      </w:r>
      <w:r w:rsidRPr="004F384A">
        <w:rPr>
          <w:rFonts w:ascii="Palatino Linotype" w:hAnsi="Palatino Linotype" w:cs="Arial"/>
          <w:b/>
          <w:lang w:val="es-ES" w:eastAsia="es-ES"/>
        </w:rPr>
        <w:t>SAIMEX),</w:t>
      </w:r>
      <w:r w:rsidRPr="004F384A">
        <w:rPr>
          <w:rFonts w:ascii="Palatino Linotype" w:hAnsi="Palatino Linotype" w:cs="Arial"/>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D8666A5" w14:textId="77777777" w:rsidR="00C91C7B" w:rsidRPr="004F384A" w:rsidRDefault="00C91C7B">
      <w:pPr>
        <w:spacing w:after="0" w:line="360" w:lineRule="auto"/>
        <w:jc w:val="both"/>
        <w:rPr>
          <w:rFonts w:ascii="Palatino Linotype" w:eastAsia="Palatino Linotype" w:hAnsi="Palatino Linotype" w:cs="Palatino Linotype"/>
          <w:sz w:val="24"/>
          <w:szCs w:val="24"/>
        </w:rPr>
      </w:pPr>
    </w:p>
    <w:p w14:paraId="081CB8B6" w14:textId="46FE0679" w:rsidR="00C91C7B" w:rsidRPr="004F384A" w:rsidRDefault="009B45E6">
      <w:pPr>
        <w:spacing w:after="0" w:line="360" w:lineRule="auto"/>
        <w:jc w:val="both"/>
        <w:rPr>
          <w:rFonts w:ascii="Palatino Linotype" w:eastAsia="Palatino Linotype" w:hAnsi="Palatino Linotype" w:cs="Palatino Linotype"/>
          <w:sz w:val="24"/>
          <w:szCs w:val="24"/>
        </w:rPr>
      </w:pPr>
      <w:r w:rsidRPr="004F384A">
        <w:rPr>
          <w:rFonts w:ascii="Palatino Linotype" w:eastAsia="Palatino Linotype" w:hAnsi="Palatino Linotype" w:cs="Palatino Linotype"/>
          <w:sz w:val="24"/>
          <w:szCs w:val="24"/>
        </w:rPr>
        <w:t xml:space="preserve">ASÍ LO RESUELVE, POR </w:t>
      </w:r>
      <w:r w:rsidRPr="004F384A">
        <w:rPr>
          <w:rFonts w:ascii="Palatino Linotype" w:eastAsia="Palatino Linotype" w:hAnsi="Palatino Linotype" w:cs="Palatino Linotype"/>
          <w:b/>
          <w:sz w:val="24"/>
          <w:szCs w:val="24"/>
        </w:rPr>
        <w:t>UNANIMIDAD</w:t>
      </w:r>
      <w:r w:rsidRPr="004F384A">
        <w:rPr>
          <w:rFonts w:ascii="Palatino Linotype" w:eastAsia="Palatino Linotype" w:hAnsi="Palatino Linotype" w:cs="Palatino Linotype"/>
          <w:sz w:val="24"/>
          <w:szCs w:val="24"/>
        </w:rPr>
        <w:t xml:space="preserve"> </w:t>
      </w:r>
      <w:r w:rsidRPr="004F384A">
        <w:rPr>
          <w:rFonts w:ascii="Palatino Linotype" w:eastAsia="Palatino Linotype" w:hAnsi="Palatino Linotype" w:cs="Palatino Linotype"/>
          <w:b/>
          <w:sz w:val="24"/>
          <w:szCs w:val="24"/>
        </w:rPr>
        <w:t>DE VOTOS</w:t>
      </w:r>
      <w:r w:rsidRPr="004F384A">
        <w:rPr>
          <w:rFonts w:ascii="Palatino Linotype" w:eastAsia="Palatino Linotype" w:hAnsi="Palatino Linotype" w:cs="Palatino Linotype"/>
          <w:sz w:val="24"/>
          <w:szCs w:val="24"/>
        </w:rPr>
        <w:t xml:space="preserve">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C37AB" w:rsidRPr="004F384A">
        <w:rPr>
          <w:rFonts w:ascii="Palatino Linotype" w:eastAsia="Palatino Linotype" w:hAnsi="Palatino Linotype" w:cs="Palatino Linotype"/>
          <w:b/>
          <w:sz w:val="24"/>
          <w:szCs w:val="24"/>
        </w:rPr>
        <w:t>DÉCIMA CUARTA</w:t>
      </w:r>
      <w:r w:rsidRPr="004F384A">
        <w:rPr>
          <w:rFonts w:ascii="Palatino Linotype" w:eastAsia="Palatino Linotype" w:hAnsi="Palatino Linotype" w:cs="Palatino Linotype"/>
          <w:b/>
          <w:sz w:val="24"/>
          <w:szCs w:val="24"/>
        </w:rPr>
        <w:t xml:space="preserve"> SESIÓN </w:t>
      </w:r>
      <w:r w:rsidRPr="004F384A">
        <w:rPr>
          <w:rFonts w:ascii="Palatino Linotype" w:eastAsia="Palatino Linotype" w:hAnsi="Palatino Linotype" w:cs="Palatino Linotype"/>
          <w:b/>
          <w:sz w:val="24"/>
          <w:szCs w:val="24"/>
        </w:rPr>
        <w:lastRenderedPageBreak/>
        <w:t xml:space="preserve">ORDINARIA CELEBRADA EL </w:t>
      </w:r>
      <w:r w:rsidR="009C37AB" w:rsidRPr="004F384A">
        <w:rPr>
          <w:rFonts w:ascii="Palatino Linotype" w:eastAsia="Palatino Linotype" w:hAnsi="Palatino Linotype" w:cs="Palatino Linotype"/>
          <w:b/>
          <w:sz w:val="24"/>
          <w:szCs w:val="24"/>
        </w:rPr>
        <w:t>VEINTITRÉS DE ABRIL DE DOS MIL VEINTICINCO</w:t>
      </w:r>
      <w:r w:rsidRPr="004F384A">
        <w:rPr>
          <w:rFonts w:ascii="Palatino Linotype" w:eastAsia="Palatino Linotype" w:hAnsi="Palatino Linotype" w:cs="Palatino Linotype"/>
          <w:sz w:val="24"/>
          <w:szCs w:val="24"/>
        </w:rPr>
        <w:t>, ANTE EL SECRETARIO TÉCNICO DEL PLENO, ALEXIS TAPIA RAMÍREZ. ----------------------------------------------------------------------------------------------------------------------------------------------------------------------------------------------------------------</w:t>
      </w:r>
      <w:r w:rsidR="001D3BF4" w:rsidRPr="004F384A">
        <w:rPr>
          <w:rFonts w:ascii="Palatino Linotype" w:eastAsia="Palatino Linotype" w:hAnsi="Palatino Linotype" w:cs="Palatino Linotype"/>
          <w:sz w:val="24"/>
          <w:szCs w:val="24"/>
        </w:rPr>
        <w:t>----------------------------------------------------------------------------------------------------------------------------------------------------------------------------------------------------------------------------------------------------------------------------------------------------------------------------------------------------------------------------------------------------------------------------------------------------------------------------------------------------------------------------------------------------------------------------------------------------------------------------------------------------------------------------------------------------------------------------------------------------------------------------------------------------------------------------------------------------------------------------------------------------------------------------------------------------------------------------------------------------------------------------------------------------------------------------------------------------------------------------------------------------------------------------------------------------------------------------------------------------------------------------------------------------------------------------------------------------------------------------------------------------------------------------------------------------------------------------------------------------------------------------------------------------------------------------------------------------------------------------------------------------------------------------------------------------------------------------------------------------------------------------------------------------------------------------------------------------------------------------------------------------------------------------------------------------------------------------------------------------------------------------------------------------------------------------------------------------------------------------------------------------------------------------------------------------</w:t>
      </w:r>
    </w:p>
    <w:p w14:paraId="50E6DFC1" w14:textId="77777777" w:rsidR="00C91C7B" w:rsidRDefault="009B45E6">
      <w:pPr>
        <w:spacing w:after="0" w:line="360" w:lineRule="auto"/>
        <w:jc w:val="both"/>
        <w:rPr>
          <w:rFonts w:ascii="Palatino Linotype" w:eastAsia="Palatino Linotype" w:hAnsi="Palatino Linotype" w:cs="Palatino Linotype"/>
          <w:sz w:val="20"/>
          <w:szCs w:val="20"/>
        </w:rPr>
      </w:pPr>
      <w:r w:rsidRPr="004F384A">
        <w:rPr>
          <w:rFonts w:ascii="Palatino Linotype" w:eastAsia="Palatino Linotype" w:hAnsi="Palatino Linotype" w:cs="Palatino Linotype"/>
          <w:sz w:val="20"/>
          <w:szCs w:val="20"/>
        </w:rPr>
        <w:t>JMV/CCR/NJMB</w:t>
      </w:r>
      <w:bookmarkStart w:id="0" w:name="_GoBack"/>
      <w:bookmarkEnd w:id="0"/>
    </w:p>
    <w:p w14:paraId="4422CD73" w14:textId="77777777" w:rsidR="00C91C7B" w:rsidRDefault="00C91C7B">
      <w:pPr>
        <w:spacing w:after="0" w:line="360" w:lineRule="auto"/>
        <w:jc w:val="both"/>
        <w:rPr>
          <w:rFonts w:ascii="Palatino Linotype" w:eastAsia="Palatino Linotype" w:hAnsi="Palatino Linotype" w:cs="Palatino Linotype"/>
          <w:sz w:val="20"/>
          <w:szCs w:val="20"/>
        </w:rPr>
      </w:pPr>
    </w:p>
    <w:p w14:paraId="0630828F" w14:textId="77777777" w:rsidR="00C91C7B" w:rsidRDefault="00C91C7B">
      <w:pPr>
        <w:spacing w:after="0" w:line="360" w:lineRule="auto"/>
        <w:jc w:val="both"/>
        <w:rPr>
          <w:rFonts w:ascii="Palatino Linotype" w:eastAsia="Palatino Linotype" w:hAnsi="Palatino Linotype" w:cs="Palatino Linotype"/>
          <w:sz w:val="20"/>
          <w:szCs w:val="20"/>
        </w:rPr>
      </w:pPr>
    </w:p>
    <w:p w14:paraId="0E0D49E5"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2ED89488"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5C7040A"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7EF2DD47"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61FF157"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527A7CE2"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015C19E"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1DB1AA3C"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43DC7F7C" w14:textId="77777777" w:rsidR="00C91C7B" w:rsidRDefault="00C91C7B">
      <w:pPr>
        <w:spacing w:after="0" w:line="360" w:lineRule="auto"/>
        <w:jc w:val="both"/>
        <w:rPr>
          <w:rFonts w:ascii="Palatino Linotype" w:eastAsia="Palatino Linotype" w:hAnsi="Palatino Linotype" w:cs="Palatino Linotype"/>
          <w:color w:val="000000"/>
          <w:sz w:val="20"/>
          <w:szCs w:val="20"/>
        </w:rPr>
      </w:pPr>
    </w:p>
    <w:p w14:paraId="7D13A105" w14:textId="77777777" w:rsidR="00C91C7B" w:rsidRDefault="00C91C7B">
      <w:pPr>
        <w:spacing w:after="0" w:line="360" w:lineRule="auto"/>
        <w:jc w:val="both"/>
        <w:rPr>
          <w:rFonts w:ascii="Palatino Linotype" w:eastAsia="Palatino Linotype" w:hAnsi="Palatino Linotype" w:cs="Palatino Linotype"/>
          <w:sz w:val="24"/>
          <w:szCs w:val="24"/>
        </w:rPr>
      </w:pPr>
    </w:p>
    <w:p w14:paraId="75152903" w14:textId="77777777" w:rsidR="00C91C7B" w:rsidRDefault="00C91C7B">
      <w:pPr>
        <w:spacing w:after="0" w:line="360" w:lineRule="auto"/>
        <w:jc w:val="both"/>
        <w:rPr>
          <w:rFonts w:ascii="Palatino Linotype" w:eastAsia="Palatino Linotype" w:hAnsi="Palatino Linotype" w:cs="Palatino Linotype"/>
          <w:sz w:val="24"/>
          <w:szCs w:val="24"/>
        </w:rPr>
      </w:pPr>
    </w:p>
    <w:p w14:paraId="47D33D05" w14:textId="77777777" w:rsidR="00C91C7B" w:rsidRDefault="00C91C7B">
      <w:pPr>
        <w:spacing w:after="0" w:line="360" w:lineRule="auto"/>
        <w:jc w:val="both"/>
        <w:rPr>
          <w:rFonts w:ascii="Palatino Linotype" w:eastAsia="Palatino Linotype" w:hAnsi="Palatino Linotype" w:cs="Palatino Linotype"/>
          <w:sz w:val="24"/>
          <w:szCs w:val="24"/>
        </w:rPr>
      </w:pPr>
    </w:p>
    <w:p w14:paraId="0DD8B612" w14:textId="77777777" w:rsidR="00C91C7B" w:rsidRDefault="00C91C7B">
      <w:pPr>
        <w:spacing w:after="0" w:line="360" w:lineRule="auto"/>
        <w:jc w:val="both"/>
        <w:rPr>
          <w:rFonts w:ascii="Palatino Linotype" w:eastAsia="Palatino Linotype" w:hAnsi="Palatino Linotype" w:cs="Palatino Linotype"/>
          <w:sz w:val="24"/>
          <w:szCs w:val="24"/>
        </w:rPr>
      </w:pPr>
    </w:p>
    <w:p w14:paraId="4DCD8E6E" w14:textId="77777777" w:rsidR="00C91C7B" w:rsidRDefault="00C91C7B">
      <w:pPr>
        <w:spacing w:line="360" w:lineRule="auto"/>
      </w:pPr>
    </w:p>
    <w:p w14:paraId="61DDED26" w14:textId="77777777" w:rsidR="00C91C7B" w:rsidRDefault="00C91C7B">
      <w:pPr>
        <w:spacing w:line="360" w:lineRule="auto"/>
      </w:pPr>
    </w:p>
    <w:p w14:paraId="19DFA6D2" w14:textId="77777777" w:rsidR="00C91C7B" w:rsidRDefault="00C91C7B">
      <w:pPr>
        <w:spacing w:line="360" w:lineRule="auto"/>
      </w:pPr>
    </w:p>
    <w:p w14:paraId="340F7BDD" w14:textId="77777777" w:rsidR="00C91C7B" w:rsidRDefault="00C91C7B">
      <w:pPr>
        <w:spacing w:line="360" w:lineRule="auto"/>
      </w:pPr>
    </w:p>
    <w:p w14:paraId="510FA241" w14:textId="77777777" w:rsidR="00C91C7B" w:rsidRDefault="00C91C7B">
      <w:pPr>
        <w:spacing w:line="360" w:lineRule="auto"/>
      </w:pPr>
    </w:p>
    <w:p w14:paraId="5FD070B4" w14:textId="77777777" w:rsidR="00C91C7B" w:rsidRDefault="00C91C7B"/>
    <w:p w14:paraId="5A80821B" w14:textId="77777777" w:rsidR="00C91C7B" w:rsidRDefault="00C91C7B"/>
    <w:sectPr w:rsidR="00C91C7B">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4957" w14:textId="77777777" w:rsidR="00572EF0" w:rsidRDefault="00572EF0">
      <w:pPr>
        <w:spacing w:after="0" w:line="240" w:lineRule="auto"/>
      </w:pPr>
      <w:r>
        <w:separator/>
      </w:r>
    </w:p>
  </w:endnote>
  <w:endnote w:type="continuationSeparator" w:id="0">
    <w:p w14:paraId="7020442E" w14:textId="77777777" w:rsidR="00572EF0" w:rsidRDefault="0057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AA866" w14:textId="64A29E0A" w:rsidR="00E273AC" w:rsidRDefault="00E273A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F384A">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F384A">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7F90" w14:textId="4387F430" w:rsidR="00E273AC" w:rsidRDefault="00E273A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F384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F384A">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BDD8D" w14:textId="77777777" w:rsidR="00572EF0" w:rsidRDefault="00572EF0">
      <w:pPr>
        <w:spacing w:after="0" w:line="240" w:lineRule="auto"/>
      </w:pPr>
      <w:r>
        <w:separator/>
      </w:r>
    </w:p>
  </w:footnote>
  <w:footnote w:type="continuationSeparator" w:id="0">
    <w:p w14:paraId="5FB2D4EE" w14:textId="77777777" w:rsidR="00572EF0" w:rsidRDefault="00572EF0">
      <w:pPr>
        <w:spacing w:after="0" w:line="240" w:lineRule="auto"/>
      </w:pPr>
      <w:r>
        <w:continuationSeparator/>
      </w:r>
    </w:p>
  </w:footnote>
  <w:footnote w:id="1">
    <w:p w14:paraId="38275FCE" w14:textId="77777777" w:rsidR="00E273AC" w:rsidRDefault="00E273AC">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9932738" w14:textId="77777777" w:rsidR="00E273AC" w:rsidRDefault="00E273AC">
      <w:pPr>
        <w:rPr>
          <w:color w:val="000000"/>
          <w:sz w:val="20"/>
          <w:szCs w:val="20"/>
        </w:rPr>
      </w:pPr>
    </w:p>
    <w:p w14:paraId="7D5470D2" w14:textId="77777777" w:rsidR="00E273AC" w:rsidRDefault="00E273AC">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B79348E" w14:textId="77777777" w:rsidR="00E273AC" w:rsidRDefault="00E273AC">
      <w:pPr>
        <w:jc w:val="both"/>
        <w:rPr>
          <w:i/>
          <w:sz w:val="20"/>
          <w:szCs w:val="20"/>
        </w:rPr>
      </w:pPr>
      <w:r>
        <w:rPr>
          <w:i/>
          <w:sz w:val="20"/>
          <w:szCs w:val="20"/>
        </w:rPr>
        <w:t xml:space="preserve">Del examen de compatibilidad de los artículos </w:t>
      </w:r>
      <w:hyperlink r:id="rId1">
        <w:r>
          <w:rPr>
            <w:i/>
            <w:color w:val="000000"/>
            <w:sz w:val="20"/>
            <w:szCs w:val="20"/>
            <w:u w:val="single"/>
          </w:rPr>
          <w:t>73 y 74 de la Ley de Amparo</w:t>
        </w:r>
      </w:hyperlink>
      <w:r>
        <w:rPr>
          <w:i/>
          <w:sz w:val="20"/>
          <w:szCs w:val="20"/>
        </w:rPr>
        <w:t xml:space="preserve"> con el artículo </w:t>
      </w:r>
      <w:hyperlink r:id="rId2">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3E2069F" w14:textId="77777777" w:rsidR="00E273AC" w:rsidRDefault="00E273AC">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124F633" w14:textId="77777777" w:rsidR="00E273AC" w:rsidRDefault="00E273AC">
      <w:pPr>
        <w:rPr>
          <w:color w:val="000000"/>
          <w:sz w:val="20"/>
          <w:szCs w:val="20"/>
        </w:rPr>
      </w:pPr>
    </w:p>
    <w:p w14:paraId="3205E6B5" w14:textId="77777777" w:rsidR="00E273AC" w:rsidRDefault="00E273AC">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770820D" w14:textId="77777777" w:rsidR="00E273AC" w:rsidRDefault="00E273AC">
      <w:pPr>
        <w:jc w:val="both"/>
        <w:rPr>
          <w:i/>
          <w:sz w:val="20"/>
          <w:szCs w:val="20"/>
        </w:rPr>
      </w:pPr>
      <w:r>
        <w:rPr>
          <w:i/>
          <w:sz w:val="20"/>
          <w:szCs w:val="20"/>
        </w:rPr>
        <w:t xml:space="preserve">Del examen de compatibilidad de los artículos </w:t>
      </w:r>
      <w:hyperlink r:id="rId3">
        <w:r>
          <w:rPr>
            <w:i/>
            <w:color w:val="000000"/>
            <w:sz w:val="20"/>
            <w:szCs w:val="20"/>
            <w:u w:val="single"/>
          </w:rPr>
          <w:t>73 y 74 de la Ley de Amparo</w:t>
        </w:r>
      </w:hyperlink>
      <w:r>
        <w:rPr>
          <w:i/>
          <w:sz w:val="20"/>
          <w:szCs w:val="20"/>
        </w:rPr>
        <w:t xml:space="preserve"> con el artículo </w:t>
      </w:r>
      <w:hyperlink r:id="rId4">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BBF1" w14:textId="77777777" w:rsidR="00E273AC" w:rsidRDefault="004F384A">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59F4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FFCE" w14:textId="77777777" w:rsidR="00E273AC" w:rsidRDefault="00E273A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0"/>
      <w:tblW w:w="9641" w:type="dxa"/>
      <w:tblInd w:w="0" w:type="dxa"/>
      <w:tblLayout w:type="fixed"/>
      <w:tblLook w:val="0400" w:firstRow="0" w:lastRow="0" w:firstColumn="0" w:lastColumn="0" w:noHBand="0" w:noVBand="1"/>
    </w:tblPr>
    <w:tblGrid>
      <w:gridCol w:w="5180"/>
      <w:gridCol w:w="4461"/>
    </w:tblGrid>
    <w:tr w:rsidR="00E273AC" w14:paraId="102AE8A7" w14:textId="77777777">
      <w:trPr>
        <w:trHeight w:val="237"/>
      </w:trPr>
      <w:tc>
        <w:tcPr>
          <w:tcW w:w="5180" w:type="dxa"/>
        </w:tcPr>
        <w:p w14:paraId="37B1718E" w14:textId="77777777" w:rsidR="00E273AC" w:rsidRDefault="00E273AC">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61" w:type="dxa"/>
        </w:tcPr>
        <w:p w14:paraId="2D5E27D5" w14:textId="7E8F191E" w:rsidR="00E273AC" w:rsidRDefault="00E273AC">
          <w:pPr>
            <w:spacing w:after="120" w:line="240" w:lineRule="auto"/>
            <w:ind w:right="71"/>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02075/INFOEM/IP/RR/2025 y acumulado</w:t>
          </w:r>
        </w:p>
      </w:tc>
    </w:tr>
    <w:tr w:rsidR="00E273AC" w14:paraId="03BC0838" w14:textId="77777777">
      <w:trPr>
        <w:trHeight w:val="252"/>
      </w:trPr>
      <w:tc>
        <w:tcPr>
          <w:tcW w:w="5180" w:type="dxa"/>
        </w:tcPr>
        <w:p w14:paraId="592C1314" w14:textId="77777777" w:rsidR="00E273AC" w:rsidRDefault="00E273AC">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61" w:type="dxa"/>
        </w:tcPr>
        <w:p w14:paraId="0AE4B9E4" w14:textId="1439E7DE" w:rsidR="00E273AC" w:rsidRDefault="00E273AC" w:rsidP="009B45E6">
          <w:pPr>
            <w:spacing w:after="120" w:line="240" w:lineRule="auto"/>
            <w:ind w:left="-81" w:right="71"/>
            <w:jc w:val="right"/>
            <w:rPr>
              <w:rFonts w:ascii="Palatino Linotype" w:eastAsia="Palatino Linotype" w:hAnsi="Palatino Linotype" w:cs="Palatino Linotype"/>
              <w:sz w:val="24"/>
              <w:szCs w:val="24"/>
            </w:rPr>
          </w:pPr>
          <w:r w:rsidRPr="00134859">
            <w:rPr>
              <w:rFonts w:ascii="Palatino Linotype" w:hAnsi="Palatino Linotype"/>
              <w:b/>
              <w:bCs/>
              <w:color w:val="000000"/>
              <w:sz w:val="24"/>
              <w:szCs w:val="24"/>
            </w:rPr>
            <w:t>Ayuntamiento de Atizapán</w:t>
          </w:r>
        </w:p>
      </w:tc>
    </w:tr>
    <w:tr w:rsidR="00E273AC" w14:paraId="6467F0C4" w14:textId="77777777">
      <w:trPr>
        <w:trHeight w:val="357"/>
      </w:trPr>
      <w:tc>
        <w:tcPr>
          <w:tcW w:w="5180" w:type="dxa"/>
        </w:tcPr>
        <w:p w14:paraId="5F93FC25" w14:textId="77777777" w:rsidR="00E273AC" w:rsidRDefault="00E273AC">
          <w:pPr>
            <w:tabs>
              <w:tab w:val="left" w:pos="4892"/>
            </w:tabs>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461" w:type="dxa"/>
        </w:tcPr>
        <w:p w14:paraId="4B3D134C" w14:textId="77777777" w:rsidR="00E273AC" w:rsidRDefault="00E273AC">
          <w:pPr>
            <w:spacing w:after="120" w:line="240" w:lineRule="auto"/>
            <w:ind w:left="-486" w:right="71"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p w14:paraId="011A2E1E" w14:textId="77777777" w:rsidR="00E273AC" w:rsidRDefault="00E273AC">
          <w:pPr>
            <w:spacing w:after="120" w:line="240" w:lineRule="auto"/>
            <w:ind w:left="-486" w:right="71" w:firstLine="567"/>
            <w:jc w:val="right"/>
            <w:rPr>
              <w:rFonts w:ascii="Palatino Linotype" w:eastAsia="Palatino Linotype" w:hAnsi="Palatino Linotype" w:cs="Palatino Linotype"/>
              <w:sz w:val="24"/>
              <w:szCs w:val="24"/>
            </w:rPr>
          </w:pPr>
        </w:p>
      </w:tc>
    </w:tr>
  </w:tbl>
  <w:p w14:paraId="028C6E11" w14:textId="77777777" w:rsidR="00E273AC" w:rsidRDefault="004F384A">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4"/>
        <w:szCs w:val="24"/>
      </w:rPr>
      <w:pict w14:anchorId="0A29E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81.55pt;margin-top:-142.95pt;width:609.4pt;height:793.75pt;z-index:-251658752;mso-position-horizontal:absolute;mso-position-horizontal-relative:margin;mso-position-vertical:absolute;mso-position-vertical-relative:margin">
          <v:imagedata r:id="rId1" o:title="image2"/>
          <w10:wrap anchorx="margin" anchory="margin"/>
        </v:shape>
      </w:pict>
    </w:r>
    <w:r w:rsidR="00E273AC">
      <w:rPr>
        <w:rFonts w:ascii="Times New Roman" w:eastAsia="Times New Roman" w:hAnsi="Times New Roman" w:cs="Times New Roman"/>
        <w:color w:val="000000"/>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42CC" w14:textId="77777777" w:rsidR="00E273AC" w:rsidRDefault="00E273A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
        <w:szCs w:val="2"/>
      </w:rPr>
    </w:pPr>
  </w:p>
  <w:tbl>
    <w:tblPr>
      <w:tblStyle w:val="a1"/>
      <w:tblW w:w="9498" w:type="dxa"/>
      <w:tblInd w:w="0" w:type="dxa"/>
      <w:tblLayout w:type="fixed"/>
      <w:tblLook w:val="0400" w:firstRow="0" w:lastRow="0" w:firstColumn="0" w:lastColumn="0" w:noHBand="0" w:noVBand="1"/>
    </w:tblPr>
    <w:tblGrid>
      <w:gridCol w:w="5103"/>
      <w:gridCol w:w="4395"/>
    </w:tblGrid>
    <w:tr w:rsidR="00E273AC" w14:paraId="45554A2A" w14:textId="77777777">
      <w:trPr>
        <w:trHeight w:val="227"/>
      </w:trPr>
      <w:tc>
        <w:tcPr>
          <w:tcW w:w="5103" w:type="dxa"/>
        </w:tcPr>
        <w:p w14:paraId="2E4F5EC2" w14:textId="77777777" w:rsidR="00E273AC" w:rsidRDefault="00E273AC">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395" w:type="dxa"/>
        </w:tcPr>
        <w:p w14:paraId="35F2F95E" w14:textId="5102EC18" w:rsidR="00E273AC" w:rsidRDefault="00E273AC">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02075/INFOEM/IP/RR/2025 y acumulado</w:t>
          </w:r>
        </w:p>
      </w:tc>
    </w:tr>
    <w:tr w:rsidR="00E273AC" w14:paraId="638CB406" w14:textId="77777777">
      <w:trPr>
        <w:trHeight w:val="227"/>
      </w:trPr>
      <w:tc>
        <w:tcPr>
          <w:tcW w:w="5103" w:type="dxa"/>
        </w:tcPr>
        <w:p w14:paraId="740AFDE1" w14:textId="77777777" w:rsidR="00E273AC" w:rsidRDefault="00E273AC">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Recurrente:     </w:t>
          </w:r>
        </w:p>
      </w:tc>
      <w:tc>
        <w:tcPr>
          <w:tcW w:w="4395" w:type="dxa"/>
        </w:tcPr>
        <w:p w14:paraId="64BA8BA9" w14:textId="0924CE12" w:rsidR="00E273AC" w:rsidRDefault="003A24DF">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XXXX</w:t>
          </w:r>
        </w:p>
      </w:tc>
    </w:tr>
    <w:tr w:rsidR="00E273AC" w14:paraId="4AF00DDC" w14:textId="77777777">
      <w:trPr>
        <w:trHeight w:val="242"/>
      </w:trPr>
      <w:tc>
        <w:tcPr>
          <w:tcW w:w="5103" w:type="dxa"/>
        </w:tcPr>
        <w:p w14:paraId="27E33E05" w14:textId="77777777" w:rsidR="00E273AC" w:rsidRDefault="00E273AC">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395" w:type="dxa"/>
        </w:tcPr>
        <w:p w14:paraId="53CF189C" w14:textId="003FD38E" w:rsidR="00E273AC" w:rsidRPr="00134859" w:rsidRDefault="00E273AC">
          <w:pPr>
            <w:spacing w:after="120" w:line="240" w:lineRule="auto"/>
            <w:ind w:left="-70" w:right="68"/>
            <w:jc w:val="right"/>
            <w:rPr>
              <w:rFonts w:ascii="Palatino Linotype" w:eastAsia="Palatino Linotype" w:hAnsi="Palatino Linotype" w:cs="Palatino Linotype"/>
              <w:sz w:val="24"/>
              <w:szCs w:val="24"/>
            </w:rPr>
          </w:pPr>
          <w:r w:rsidRPr="00134859">
            <w:rPr>
              <w:rFonts w:ascii="Palatino Linotype" w:hAnsi="Palatino Linotype"/>
              <w:b/>
              <w:bCs/>
              <w:color w:val="000000"/>
              <w:sz w:val="24"/>
              <w:szCs w:val="24"/>
            </w:rPr>
            <w:t>Ayuntamiento de Atizapán</w:t>
          </w:r>
        </w:p>
      </w:tc>
    </w:tr>
    <w:tr w:rsidR="00E273AC" w14:paraId="7C1AAA51" w14:textId="77777777">
      <w:trPr>
        <w:trHeight w:val="342"/>
      </w:trPr>
      <w:tc>
        <w:tcPr>
          <w:tcW w:w="5103" w:type="dxa"/>
        </w:tcPr>
        <w:p w14:paraId="76508E0E" w14:textId="77777777" w:rsidR="00E273AC" w:rsidRDefault="00E273AC">
          <w:pPr>
            <w:tabs>
              <w:tab w:val="left" w:pos="4892"/>
            </w:tabs>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395" w:type="dxa"/>
        </w:tcPr>
        <w:p w14:paraId="0B66A6D3" w14:textId="77777777" w:rsidR="00E273AC" w:rsidRDefault="00E273AC">
          <w:pPr>
            <w:spacing w:after="120" w:line="240" w:lineRule="auto"/>
            <w:ind w:left="-486" w:right="68"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tc>
    </w:tr>
  </w:tbl>
  <w:p w14:paraId="2604D213" w14:textId="77777777" w:rsidR="00E273AC" w:rsidRDefault="00E273AC">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4"/>
        <w:szCs w:val="24"/>
      </w:rPr>
      <w:drawing>
        <wp:anchor distT="0" distB="0" distL="0" distR="0" simplePos="0" relativeHeight="251656704" behindDoc="1" locked="0" layoutInCell="1" hidden="0" allowOverlap="1" wp14:anchorId="03E1E5FF" wp14:editId="0C41174B">
          <wp:simplePos x="0" y="0"/>
          <wp:positionH relativeFrom="margin">
            <wp:posOffset>-1029968</wp:posOffset>
          </wp:positionH>
          <wp:positionV relativeFrom="margin">
            <wp:posOffset>-1807844</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r>
      <w:rPr>
        <w:rFonts w:ascii="Times New Roman" w:eastAsia="Times New Roman" w:hAnsi="Times New Roman" w:cs="Times New Roman"/>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 w15:restartNumberingAfterBreak="0">
    <w:nsid w:val="09704339"/>
    <w:multiLevelType w:val="multilevel"/>
    <w:tmpl w:val="6B7CF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0673831"/>
    <w:multiLevelType w:val="hybridMultilevel"/>
    <w:tmpl w:val="8F482896"/>
    <w:lvl w:ilvl="0" w:tplc="FE523040">
      <w:start w:val="1"/>
      <w:numFmt w:val="bullet"/>
      <w:lvlText w:val=""/>
      <w:lvlJc w:val="left"/>
      <w:pPr>
        <w:ind w:left="1440" w:hanging="360"/>
      </w:pPr>
      <w:rPr>
        <w:rFonts w:ascii="Symbol" w:eastAsia="Palatino Linotype" w:hAnsi="Symbol" w:cs="Palatino Linotype"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1376D87"/>
    <w:multiLevelType w:val="multilevel"/>
    <w:tmpl w:val="31389804"/>
    <w:lvl w:ilvl="0">
      <w:start w:val="1"/>
      <w:numFmt w:val="decimal"/>
      <w:lvlText w:val="%1."/>
      <w:lvlJc w:val="left"/>
      <w:pPr>
        <w:ind w:left="1080" w:hanging="360"/>
      </w:pPr>
    </w:lvl>
    <w:lvl w:ilvl="1">
      <w:start w:val="1"/>
      <w:numFmt w:val="upp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6D1719"/>
    <w:multiLevelType w:val="hybridMultilevel"/>
    <w:tmpl w:val="22209E10"/>
    <w:lvl w:ilvl="0" w:tplc="C972C438">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A45A4B"/>
    <w:multiLevelType w:val="multilevel"/>
    <w:tmpl w:val="67F80484"/>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 w15:restartNumberingAfterBreak="0">
    <w:nsid w:val="3B0E5A79"/>
    <w:multiLevelType w:val="multilevel"/>
    <w:tmpl w:val="38BE23AE"/>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D0D5605"/>
    <w:multiLevelType w:val="multilevel"/>
    <w:tmpl w:val="704ECD9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3EA15C39"/>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AA405F2"/>
    <w:multiLevelType w:val="multilevel"/>
    <w:tmpl w:val="7F5A219E"/>
    <w:lvl w:ilvl="0">
      <w:start w:val="1"/>
      <w:numFmt w:val="decimal"/>
      <w:lvlText w:val="%1."/>
      <w:lvlJc w:val="left"/>
      <w:pPr>
        <w:ind w:left="1440" w:hanging="360"/>
      </w:pPr>
      <w:rPr>
        <w:rFonts w:ascii="Palatino Linotype" w:eastAsia="Palatino Linotype" w:hAnsi="Palatino Linotype" w:cs="Palatino Linotype"/>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D3223DC"/>
    <w:multiLevelType w:val="multilevel"/>
    <w:tmpl w:val="DFCAF5C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60915C68"/>
    <w:multiLevelType w:val="multilevel"/>
    <w:tmpl w:val="8106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F2A64C6"/>
    <w:multiLevelType w:val="hybridMultilevel"/>
    <w:tmpl w:val="FED274A6"/>
    <w:lvl w:ilvl="0" w:tplc="CAACC9C4">
      <w:start w:val="1"/>
      <w:numFmt w:val="bullet"/>
      <w:lvlText w:val="-"/>
      <w:lvlJc w:val="left"/>
      <w:pPr>
        <w:ind w:left="720" w:hanging="360"/>
      </w:pPr>
      <w:rPr>
        <w:rFonts w:ascii="Palatino Linotype" w:eastAsia="Palatino Linotype" w:hAnsi="Palatino Linotype" w:cs="Palatino Linotype" w:hint="default"/>
        <w:b w:val="0"/>
        <w:color w:val="00000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AD4601"/>
    <w:multiLevelType w:val="hybridMultilevel"/>
    <w:tmpl w:val="4C32828A"/>
    <w:lvl w:ilvl="0" w:tplc="35A6ADCA">
      <w:start w:val="95"/>
      <w:numFmt w:val="bullet"/>
      <w:lvlText w:val=""/>
      <w:lvlJc w:val="left"/>
      <w:pPr>
        <w:ind w:left="1211"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0E09B3"/>
    <w:multiLevelType w:val="multilevel"/>
    <w:tmpl w:val="A6B84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B6529E"/>
    <w:multiLevelType w:val="hybridMultilevel"/>
    <w:tmpl w:val="B2004C10"/>
    <w:lvl w:ilvl="0" w:tplc="218A085A">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2F0F39"/>
    <w:multiLevelType w:val="multilevel"/>
    <w:tmpl w:val="6CC2DE44"/>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0"/>
  </w:num>
  <w:num w:numId="2">
    <w:abstractNumId w:val="15"/>
  </w:num>
  <w:num w:numId="3">
    <w:abstractNumId w:val="0"/>
  </w:num>
  <w:num w:numId="4">
    <w:abstractNumId w:val="11"/>
  </w:num>
  <w:num w:numId="5">
    <w:abstractNumId w:val="8"/>
  </w:num>
  <w:num w:numId="6">
    <w:abstractNumId w:val="18"/>
  </w:num>
  <w:num w:numId="7">
    <w:abstractNumId w:val="1"/>
  </w:num>
  <w:num w:numId="8">
    <w:abstractNumId w:val="9"/>
  </w:num>
  <w:num w:numId="9">
    <w:abstractNumId w:val="13"/>
  </w:num>
  <w:num w:numId="10">
    <w:abstractNumId w:val="6"/>
  </w:num>
  <w:num w:numId="11">
    <w:abstractNumId w:val="12"/>
  </w:num>
  <w:num w:numId="12">
    <w:abstractNumId w:val="20"/>
  </w:num>
  <w:num w:numId="13">
    <w:abstractNumId w:val="7"/>
  </w:num>
  <w:num w:numId="14">
    <w:abstractNumId w:val="4"/>
  </w:num>
  <w:num w:numId="15">
    <w:abstractNumId w:val="3"/>
  </w:num>
  <w:num w:numId="16">
    <w:abstractNumId w:val="2"/>
  </w:num>
  <w:num w:numId="17">
    <w:abstractNumId w:val="17"/>
  </w:num>
  <w:num w:numId="18">
    <w:abstractNumId w:val="19"/>
  </w:num>
  <w:num w:numId="19">
    <w:abstractNumId w:val="14"/>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7B"/>
    <w:rsid w:val="00082752"/>
    <w:rsid w:val="000B66E7"/>
    <w:rsid w:val="00134859"/>
    <w:rsid w:val="00155259"/>
    <w:rsid w:val="001C4C6F"/>
    <w:rsid w:val="001C6F76"/>
    <w:rsid w:val="001D3BF4"/>
    <w:rsid w:val="00201E75"/>
    <w:rsid w:val="00235067"/>
    <w:rsid w:val="00355475"/>
    <w:rsid w:val="003A24DF"/>
    <w:rsid w:val="003D6E3A"/>
    <w:rsid w:val="004354B1"/>
    <w:rsid w:val="004977E2"/>
    <w:rsid w:val="004F384A"/>
    <w:rsid w:val="00572EF0"/>
    <w:rsid w:val="00590F94"/>
    <w:rsid w:val="005F2EC2"/>
    <w:rsid w:val="00600060"/>
    <w:rsid w:val="006B3F7F"/>
    <w:rsid w:val="006C5732"/>
    <w:rsid w:val="006D07D6"/>
    <w:rsid w:val="006F0B70"/>
    <w:rsid w:val="0072078B"/>
    <w:rsid w:val="007A2DB6"/>
    <w:rsid w:val="007D44A4"/>
    <w:rsid w:val="007E0EEC"/>
    <w:rsid w:val="00801E28"/>
    <w:rsid w:val="008260B7"/>
    <w:rsid w:val="00855EC0"/>
    <w:rsid w:val="00895466"/>
    <w:rsid w:val="008D5D98"/>
    <w:rsid w:val="008F0B40"/>
    <w:rsid w:val="00926759"/>
    <w:rsid w:val="0095602E"/>
    <w:rsid w:val="0098403F"/>
    <w:rsid w:val="009B45E6"/>
    <w:rsid w:val="009C37AB"/>
    <w:rsid w:val="009E1B31"/>
    <w:rsid w:val="00A51068"/>
    <w:rsid w:val="00A82EB6"/>
    <w:rsid w:val="00AE6300"/>
    <w:rsid w:val="00B77D98"/>
    <w:rsid w:val="00B77F01"/>
    <w:rsid w:val="00C37576"/>
    <w:rsid w:val="00C91C7B"/>
    <w:rsid w:val="00CA541D"/>
    <w:rsid w:val="00D45468"/>
    <w:rsid w:val="00D64F5A"/>
    <w:rsid w:val="00D6667D"/>
    <w:rsid w:val="00DB4509"/>
    <w:rsid w:val="00DD7676"/>
    <w:rsid w:val="00E00F91"/>
    <w:rsid w:val="00E273AC"/>
    <w:rsid w:val="00E77C78"/>
    <w:rsid w:val="00EA1F68"/>
    <w:rsid w:val="00F73F66"/>
    <w:rsid w:val="00FA5C4D"/>
    <w:rsid w:val="00FF5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877290"/>
  <w15:docId w15:val="{3BD35AF7-EBAE-4678-871A-586ECED6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9B45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5E6"/>
  </w:style>
  <w:style w:type="character" w:styleId="Hipervnculo">
    <w:name w:val="Hyperlink"/>
    <w:basedOn w:val="Fuentedeprrafopredeter"/>
    <w:uiPriority w:val="99"/>
    <w:semiHidden/>
    <w:unhideWhenUsed/>
    <w:rsid w:val="009B45E6"/>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B45E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F0B40"/>
  </w:style>
  <w:style w:type="paragraph" w:customStyle="1" w:styleId="Citas">
    <w:name w:val="Citas"/>
    <w:basedOn w:val="Normal"/>
    <w:qFormat/>
    <w:rsid w:val="008F0B40"/>
    <w:pPr>
      <w:spacing w:before="240" w:line="360" w:lineRule="auto"/>
      <w:ind w:left="851" w:right="851"/>
      <w:jc w:val="both"/>
    </w:pPr>
    <w:rPr>
      <w:rFonts w:ascii="Palatino Linotype" w:eastAsiaTheme="minorHAnsi" w:hAnsi="Palatino Linotype" w:cs="Arial"/>
      <w:i/>
      <w:lang w:eastAsia="en-US"/>
    </w:rPr>
  </w:style>
  <w:style w:type="paragraph" w:customStyle="1" w:styleId="Default">
    <w:name w:val="Default"/>
    <w:rsid w:val="00134859"/>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table" w:styleId="Tablaconcuadrcula">
    <w:name w:val="Table Grid"/>
    <w:basedOn w:val="Tablanormal"/>
    <w:uiPriority w:val="39"/>
    <w:rsid w:val="0013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7433">
      <w:bodyDiv w:val="1"/>
      <w:marLeft w:val="0"/>
      <w:marRight w:val="0"/>
      <w:marTop w:val="0"/>
      <w:marBottom w:val="0"/>
      <w:divBdr>
        <w:top w:val="none" w:sz="0" w:space="0" w:color="auto"/>
        <w:left w:val="none" w:sz="0" w:space="0" w:color="auto"/>
        <w:bottom w:val="none" w:sz="0" w:space="0" w:color="auto"/>
        <w:right w:val="none" w:sz="0" w:space="0" w:color="auto"/>
      </w:divBdr>
    </w:div>
    <w:div w:id="612706886">
      <w:bodyDiv w:val="1"/>
      <w:marLeft w:val="0"/>
      <w:marRight w:val="0"/>
      <w:marTop w:val="0"/>
      <w:marBottom w:val="0"/>
      <w:divBdr>
        <w:top w:val="none" w:sz="0" w:space="0" w:color="auto"/>
        <w:left w:val="none" w:sz="0" w:space="0" w:color="auto"/>
        <w:bottom w:val="none" w:sz="0" w:space="0" w:color="auto"/>
        <w:right w:val="none" w:sz="0" w:space="0" w:color="auto"/>
      </w:divBdr>
    </w:div>
    <w:div w:id="1793591105">
      <w:bodyDiv w:val="1"/>
      <w:marLeft w:val="0"/>
      <w:marRight w:val="0"/>
      <w:marTop w:val="0"/>
      <w:marBottom w:val="0"/>
      <w:divBdr>
        <w:top w:val="none" w:sz="0" w:space="0" w:color="auto"/>
        <w:left w:val="none" w:sz="0" w:space="0" w:color="auto"/>
        <w:bottom w:val="none" w:sz="0" w:space="0" w:color="auto"/>
        <w:right w:val="none" w:sz="0" w:space="0" w:color="auto"/>
      </w:divBdr>
    </w:div>
    <w:div w:id="203765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6310</Words>
  <Characters>34709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INFOEM365</dc:creator>
  <cp:lastModifiedBy>INFOEM492</cp:lastModifiedBy>
  <cp:revision>6</cp:revision>
  <dcterms:created xsi:type="dcterms:W3CDTF">2025-04-24T15:13:00Z</dcterms:created>
  <dcterms:modified xsi:type="dcterms:W3CDTF">2025-06-11T00:34:00Z</dcterms:modified>
</cp:coreProperties>
</file>