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5A82F44B" w:rsidR="00611EC6" w:rsidRPr="00D31D8C" w:rsidRDefault="00947C3B" w:rsidP="00D31D8C">
      <w:pPr>
        <w:tabs>
          <w:tab w:val="left" w:pos="3465"/>
        </w:tabs>
        <w:spacing w:line="360" w:lineRule="auto"/>
        <w:jc w:val="both"/>
        <w:rPr>
          <w:rFonts w:ascii="Palatino Linotype" w:hAnsi="Palatino Linotype"/>
          <w:color w:val="000000" w:themeColor="text1"/>
          <w:lang w:val="es-MX"/>
        </w:rPr>
      </w:pPr>
      <w:bookmarkStart w:id="0" w:name="_GoBack"/>
      <w:bookmarkEnd w:id="0"/>
      <w:r w:rsidRPr="00D31D8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D7DC8">
        <w:rPr>
          <w:rFonts w:ascii="Palatino Linotype" w:hAnsi="Palatino Linotype"/>
          <w:b/>
          <w:color w:val="000000" w:themeColor="text1"/>
        </w:rPr>
        <w:t xml:space="preserve">de fecha </w:t>
      </w:r>
      <w:r w:rsidR="00F77A87" w:rsidRPr="007D7DC8">
        <w:rPr>
          <w:rFonts w:ascii="Palatino Linotype" w:hAnsi="Palatino Linotype"/>
          <w:b/>
          <w:color w:val="000000" w:themeColor="text1"/>
        </w:rPr>
        <w:t>uno</w:t>
      </w:r>
      <w:r w:rsidR="00671EF9">
        <w:rPr>
          <w:rFonts w:ascii="Palatino Linotype" w:hAnsi="Palatino Linotype"/>
          <w:b/>
          <w:color w:val="000000" w:themeColor="text1"/>
        </w:rPr>
        <w:t xml:space="preserve"> (01)</w:t>
      </w:r>
      <w:r w:rsidR="00F77A87" w:rsidRPr="007D7DC8">
        <w:rPr>
          <w:rFonts w:ascii="Palatino Linotype" w:hAnsi="Palatino Linotype"/>
          <w:b/>
          <w:color w:val="000000" w:themeColor="text1"/>
        </w:rPr>
        <w:t xml:space="preserve"> de octu</w:t>
      </w:r>
      <w:r w:rsidR="00A74392" w:rsidRPr="007D7DC8">
        <w:rPr>
          <w:rFonts w:ascii="Palatino Linotype" w:hAnsi="Palatino Linotype"/>
          <w:b/>
          <w:color w:val="000000" w:themeColor="text1"/>
        </w:rPr>
        <w:t>bre</w:t>
      </w:r>
      <w:r w:rsidR="00C86A6F" w:rsidRPr="007D7DC8">
        <w:rPr>
          <w:rFonts w:ascii="Palatino Linotype" w:hAnsi="Palatino Linotype"/>
          <w:b/>
          <w:color w:val="000000" w:themeColor="text1"/>
        </w:rPr>
        <w:t xml:space="preserve"> de </w:t>
      </w:r>
      <w:r w:rsidR="0041452A" w:rsidRPr="007D7DC8">
        <w:rPr>
          <w:rFonts w:ascii="Palatino Linotype" w:hAnsi="Palatino Linotype"/>
          <w:b/>
          <w:color w:val="000000" w:themeColor="text1"/>
        </w:rPr>
        <w:t>dos mil veinticinco</w:t>
      </w:r>
      <w:r w:rsidR="00611EC6" w:rsidRPr="00D31D8C">
        <w:rPr>
          <w:rFonts w:ascii="Palatino Linotype" w:hAnsi="Palatino Linotype"/>
          <w:color w:val="000000" w:themeColor="text1"/>
        </w:rPr>
        <w:t>.</w:t>
      </w:r>
    </w:p>
    <w:p w14:paraId="70BA5E97" w14:textId="77777777" w:rsidR="00947C3B" w:rsidRPr="00D31D8C" w:rsidRDefault="00947C3B" w:rsidP="00D31D8C">
      <w:pPr>
        <w:tabs>
          <w:tab w:val="left" w:pos="3465"/>
        </w:tabs>
        <w:spacing w:line="360" w:lineRule="auto"/>
        <w:jc w:val="both"/>
        <w:rPr>
          <w:rFonts w:ascii="Palatino Linotype" w:hAnsi="Palatino Linotype"/>
          <w:color w:val="000000" w:themeColor="text1"/>
        </w:rPr>
      </w:pPr>
    </w:p>
    <w:p w14:paraId="38CBC7E2" w14:textId="76C27F35" w:rsidR="00947C3B" w:rsidRPr="00D31D8C" w:rsidRDefault="00947C3B" w:rsidP="00D31D8C">
      <w:pPr>
        <w:tabs>
          <w:tab w:val="left" w:pos="3465"/>
        </w:tabs>
        <w:spacing w:line="360" w:lineRule="auto"/>
        <w:jc w:val="both"/>
        <w:rPr>
          <w:rFonts w:ascii="Palatino Linotype" w:hAnsi="Palatino Linotype"/>
          <w:color w:val="000000" w:themeColor="text1"/>
        </w:rPr>
      </w:pPr>
      <w:r w:rsidRPr="00D31D8C">
        <w:rPr>
          <w:rFonts w:ascii="Palatino Linotype" w:hAnsi="Palatino Linotype"/>
          <w:b/>
          <w:color w:val="000000" w:themeColor="text1"/>
        </w:rPr>
        <w:t>VISTO</w:t>
      </w:r>
      <w:r w:rsidR="00F62CD8" w:rsidRPr="00D31D8C">
        <w:rPr>
          <w:rFonts w:ascii="Palatino Linotype" w:hAnsi="Palatino Linotype"/>
          <w:b/>
          <w:color w:val="000000" w:themeColor="text1"/>
        </w:rPr>
        <w:t>S</w:t>
      </w:r>
      <w:r w:rsidR="00F62CD8" w:rsidRPr="00D31D8C">
        <w:rPr>
          <w:rFonts w:ascii="Palatino Linotype" w:hAnsi="Palatino Linotype"/>
          <w:color w:val="000000" w:themeColor="text1"/>
        </w:rPr>
        <w:t xml:space="preserve"> </w:t>
      </w:r>
      <w:r w:rsidRPr="00D31D8C">
        <w:rPr>
          <w:rFonts w:ascii="Palatino Linotype" w:hAnsi="Palatino Linotype"/>
          <w:color w:val="000000" w:themeColor="text1"/>
        </w:rPr>
        <w:t>l</w:t>
      </w:r>
      <w:r w:rsidR="00F62CD8" w:rsidRPr="00D31D8C">
        <w:rPr>
          <w:rFonts w:ascii="Palatino Linotype" w:hAnsi="Palatino Linotype"/>
          <w:color w:val="000000" w:themeColor="text1"/>
        </w:rPr>
        <w:t>os</w:t>
      </w:r>
      <w:r w:rsidRPr="00D31D8C">
        <w:rPr>
          <w:rFonts w:ascii="Palatino Linotype" w:hAnsi="Palatino Linotype"/>
          <w:color w:val="000000" w:themeColor="text1"/>
        </w:rPr>
        <w:t xml:space="preserve"> expediente</w:t>
      </w:r>
      <w:r w:rsidR="00F62CD8" w:rsidRPr="00D31D8C">
        <w:rPr>
          <w:rFonts w:ascii="Palatino Linotype" w:hAnsi="Palatino Linotype"/>
          <w:color w:val="000000" w:themeColor="text1"/>
        </w:rPr>
        <w:t>s</w:t>
      </w:r>
      <w:r w:rsidRPr="00D31D8C">
        <w:rPr>
          <w:rFonts w:ascii="Palatino Linotype" w:hAnsi="Palatino Linotype"/>
          <w:color w:val="000000" w:themeColor="text1"/>
        </w:rPr>
        <w:t xml:space="preserve"> electrónico</w:t>
      </w:r>
      <w:r w:rsidR="00F62CD8" w:rsidRPr="00D31D8C">
        <w:rPr>
          <w:rFonts w:ascii="Palatino Linotype" w:hAnsi="Palatino Linotype"/>
          <w:color w:val="000000" w:themeColor="text1"/>
        </w:rPr>
        <w:t>s</w:t>
      </w:r>
      <w:r w:rsidRPr="00D31D8C">
        <w:rPr>
          <w:rFonts w:ascii="Palatino Linotype" w:hAnsi="Palatino Linotype"/>
          <w:color w:val="000000" w:themeColor="text1"/>
        </w:rPr>
        <w:t xml:space="preserve"> formado</w:t>
      </w:r>
      <w:r w:rsidR="00F62CD8" w:rsidRPr="00D31D8C">
        <w:rPr>
          <w:rFonts w:ascii="Palatino Linotype" w:hAnsi="Palatino Linotype"/>
          <w:color w:val="000000" w:themeColor="text1"/>
        </w:rPr>
        <w:t>s</w:t>
      </w:r>
      <w:r w:rsidRPr="00D31D8C">
        <w:rPr>
          <w:rFonts w:ascii="Palatino Linotype" w:hAnsi="Palatino Linotype"/>
          <w:color w:val="000000" w:themeColor="text1"/>
        </w:rPr>
        <w:t xml:space="preserve"> con motivo de</w:t>
      </w:r>
      <w:r w:rsidR="00F62CD8" w:rsidRPr="00D31D8C">
        <w:rPr>
          <w:rFonts w:ascii="Palatino Linotype" w:hAnsi="Palatino Linotype"/>
          <w:color w:val="000000" w:themeColor="text1"/>
        </w:rPr>
        <w:t xml:space="preserve"> </w:t>
      </w:r>
      <w:r w:rsidRPr="00D31D8C">
        <w:rPr>
          <w:rFonts w:ascii="Palatino Linotype" w:hAnsi="Palatino Linotype"/>
          <w:color w:val="000000" w:themeColor="text1"/>
        </w:rPr>
        <w:t>l</w:t>
      </w:r>
      <w:r w:rsidR="00F62CD8" w:rsidRPr="00D31D8C">
        <w:rPr>
          <w:rFonts w:ascii="Palatino Linotype" w:hAnsi="Palatino Linotype"/>
          <w:color w:val="000000" w:themeColor="text1"/>
        </w:rPr>
        <w:t>os</w:t>
      </w:r>
      <w:r w:rsidRPr="00D31D8C">
        <w:rPr>
          <w:rFonts w:ascii="Palatino Linotype" w:hAnsi="Palatino Linotype"/>
          <w:color w:val="000000" w:themeColor="text1"/>
        </w:rPr>
        <w:t xml:space="preserve"> </w:t>
      </w:r>
      <w:r w:rsidR="00F62CD8" w:rsidRPr="00D31D8C">
        <w:rPr>
          <w:rFonts w:ascii="Palatino Linotype" w:hAnsi="Palatino Linotype"/>
          <w:color w:val="000000" w:themeColor="text1"/>
        </w:rPr>
        <w:t>r</w:t>
      </w:r>
      <w:r w:rsidR="006F721C" w:rsidRPr="00D31D8C">
        <w:rPr>
          <w:rFonts w:ascii="Palatino Linotype" w:hAnsi="Palatino Linotype"/>
          <w:color w:val="000000" w:themeColor="text1"/>
        </w:rPr>
        <w:t>ecurso</w:t>
      </w:r>
      <w:r w:rsidR="00F62CD8" w:rsidRPr="00D31D8C">
        <w:rPr>
          <w:rFonts w:ascii="Palatino Linotype" w:hAnsi="Palatino Linotype"/>
          <w:color w:val="000000" w:themeColor="text1"/>
        </w:rPr>
        <w:t>s</w:t>
      </w:r>
      <w:r w:rsidR="006F721C" w:rsidRPr="00D31D8C">
        <w:rPr>
          <w:rFonts w:ascii="Palatino Linotype" w:hAnsi="Palatino Linotype"/>
          <w:color w:val="000000" w:themeColor="text1"/>
        </w:rPr>
        <w:t xml:space="preserve"> de </w:t>
      </w:r>
      <w:r w:rsidR="00F62CD8" w:rsidRPr="00D31D8C">
        <w:rPr>
          <w:rFonts w:ascii="Palatino Linotype" w:hAnsi="Palatino Linotype"/>
          <w:color w:val="000000" w:themeColor="text1"/>
        </w:rPr>
        <w:t>r</w:t>
      </w:r>
      <w:r w:rsidRPr="00D31D8C">
        <w:rPr>
          <w:rFonts w:ascii="Palatino Linotype" w:hAnsi="Palatino Linotype"/>
          <w:color w:val="000000" w:themeColor="text1"/>
        </w:rPr>
        <w:t xml:space="preserve">evisión </w:t>
      </w:r>
      <w:r w:rsidR="006C070A" w:rsidRPr="00D31D8C">
        <w:rPr>
          <w:rFonts w:ascii="Palatino Linotype" w:hAnsi="Palatino Linotype" w:cs="Arial"/>
          <w:b/>
          <w:bCs/>
          <w:color w:val="000000" w:themeColor="text1"/>
          <w:lang w:eastAsia="es-MX"/>
        </w:rPr>
        <w:t>09603/INFOEM/IP/RR/2025 y 09604/INFOEM/IP/RR/2025</w:t>
      </w:r>
      <w:r w:rsidRPr="00D31D8C">
        <w:rPr>
          <w:rFonts w:ascii="Palatino Linotype" w:hAnsi="Palatino Linotype"/>
          <w:color w:val="000000" w:themeColor="text1"/>
        </w:rPr>
        <w:t>,</w:t>
      </w:r>
      <w:r w:rsidRPr="00D31D8C">
        <w:rPr>
          <w:rFonts w:ascii="Palatino Linotype" w:hAnsi="Palatino Linotype" w:cs="Arial"/>
          <w:b/>
          <w:bCs/>
          <w:color w:val="000000" w:themeColor="text1"/>
        </w:rPr>
        <w:t xml:space="preserve"> </w:t>
      </w:r>
      <w:r w:rsidRPr="00D31D8C">
        <w:rPr>
          <w:rFonts w:ascii="Palatino Linotype" w:hAnsi="Palatino Linotype"/>
          <w:color w:val="000000" w:themeColor="text1"/>
        </w:rPr>
        <w:t>promovido</w:t>
      </w:r>
      <w:r w:rsidR="00E906ED" w:rsidRPr="00D31D8C">
        <w:rPr>
          <w:rFonts w:ascii="Palatino Linotype" w:hAnsi="Palatino Linotype"/>
          <w:color w:val="000000" w:themeColor="text1"/>
        </w:rPr>
        <w:t>s</w:t>
      </w:r>
      <w:r w:rsidRPr="00D31D8C">
        <w:rPr>
          <w:rFonts w:ascii="Palatino Linotype" w:hAnsi="Palatino Linotype"/>
          <w:color w:val="000000" w:themeColor="text1"/>
        </w:rPr>
        <w:t xml:space="preserve"> por </w:t>
      </w:r>
      <w:r w:rsidR="00E37317" w:rsidRPr="00D31D8C">
        <w:rPr>
          <w:rFonts w:ascii="Palatino Linotype" w:hAnsi="Palatino Linotype"/>
          <w:b/>
          <w:color w:val="000000" w:themeColor="text1"/>
        </w:rPr>
        <w:t xml:space="preserve">una persona que no </w:t>
      </w:r>
      <w:r w:rsidR="00E37317" w:rsidRPr="00D31D8C">
        <w:rPr>
          <w:rFonts w:ascii="Palatino Linotype" w:eastAsia="Calibri" w:hAnsi="Palatino Linotype" w:cs="Arial"/>
          <w:b/>
          <w:color w:val="000000" w:themeColor="text1"/>
        </w:rPr>
        <w:t>proporcionó</w:t>
      </w:r>
      <w:r w:rsidR="00E37317" w:rsidRPr="00D31D8C">
        <w:rPr>
          <w:rFonts w:ascii="Palatino Linotype" w:hAnsi="Palatino Linotype"/>
          <w:b/>
          <w:color w:val="000000" w:themeColor="text1"/>
        </w:rPr>
        <w:t xml:space="preserve"> datos para ser reconocido</w:t>
      </w:r>
      <w:r w:rsidRPr="00D31D8C">
        <w:rPr>
          <w:rFonts w:ascii="Palatino Linotype" w:hAnsi="Palatino Linotype"/>
          <w:b/>
          <w:color w:val="000000" w:themeColor="text1"/>
        </w:rPr>
        <w:t>,</w:t>
      </w:r>
      <w:r w:rsidRPr="00D31D8C">
        <w:rPr>
          <w:rFonts w:ascii="Palatino Linotype" w:hAnsi="Palatino Linotype"/>
          <w:color w:val="000000" w:themeColor="text1"/>
        </w:rPr>
        <w:t xml:space="preserve"> a quien en lo sucesivo se le identificará como </w:t>
      </w:r>
      <w:r w:rsidR="00C862A5" w:rsidRPr="00D31D8C">
        <w:rPr>
          <w:rFonts w:ascii="Palatino Linotype" w:hAnsi="Palatino Linotype"/>
          <w:b/>
          <w:color w:val="000000" w:themeColor="text1"/>
        </w:rPr>
        <w:t>EL RECURRENTE</w:t>
      </w:r>
      <w:r w:rsidRPr="00D31D8C">
        <w:rPr>
          <w:rFonts w:ascii="Palatino Linotype" w:hAnsi="Palatino Linotype" w:cs="Arial"/>
          <w:color w:val="000000" w:themeColor="text1"/>
        </w:rPr>
        <w:t>, en contra de la</w:t>
      </w:r>
      <w:r w:rsidR="0049335E">
        <w:rPr>
          <w:rFonts w:ascii="Palatino Linotype" w:hAnsi="Palatino Linotype" w:cs="Arial"/>
          <w:color w:val="000000" w:themeColor="text1"/>
        </w:rPr>
        <w:t>s</w:t>
      </w:r>
      <w:r w:rsidRPr="00D31D8C">
        <w:rPr>
          <w:rFonts w:ascii="Palatino Linotype" w:hAnsi="Palatino Linotype" w:cs="Arial"/>
          <w:color w:val="000000" w:themeColor="text1"/>
        </w:rPr>
        <w:t xml:space="preserve"> respuesta</w:t>
      </w:r>
      <w:r w:rsidR="0049335E">
        <w:rPr>
          <w:rFonts w:ascii="Palatino Linotype" w:hAnsi="Palatino Linotype" w:cs="Arial"/>
          <w:color w:val="000000" w:themeColor="text1"/>
        </w:rPr>
        <w:t>s</w:t>
      </w:r>
      <w:r w:rsidRPr="00D31D8C">
        <w:rPr>
          <w:rFonts w:ascii="Palatino Linotype" w:hAnsi="Palatino Linotype" w:cs="Arial"/>
          <w:color w:val="000000" w:themeColor="text1"/>
        </w:rPr>
        <w:t xml:space="preserve"> del </w:t>
      </w:r>
      <w:r w:rsidR="006E6FA3" w:rsidRPr="00D31D8C">
        <w:rPr>
          <w:rFonts w:ascii="Palatino Linotype" w:hAnsi="Palatino Linotype" w:cs="Arial"/>
          <w:b/>
          <w:bCs/>
          <w:color w:val="000000" w:themeColor="text1"/>
        </w:rPr>
        <w:t>Ayuntamiento de Toluca</w:t>
      </w:r>
      <w:r w:rsidRPr="00D31D8C">
        <w:rPr>
          <w:rFonts w:ascii="Palatino Linotype" w:hAnsi="Palatino Linotype" w:cs="Arial"/>
          <w:b/>
          <w:color w:val="000000" w:themeColor="text1"/>
        </w:rPr>
        <w:t>,</w:t>
      </w:r>
      <w:r w:rsidRPr="00D31D8C">
        <w:rPr>
          <w:rFonts w:ascii="Palatino Linotype" w:hAnsi="Palatino Linotype"/>
          <w:b/>
          <w:color w:val="000000" w:themeColor="text1"/>
        </w:rPr>
        <w:t xml:space="preserve"> </w:t>
      </w:r>
      <w:r w:rsidRPr="00D31D8C">
        <w:rPr>
          <w:rFonts w:ascii="Palatino Linotype" w:hAnsi="Palatino Linotype"/>
          <w:color w:val="000000" w:themeColor="text1"/>
        </w:rPr>
        <w:t xml:space="preserve">en </w:t>
      </w:r>
      <w:r w:rsidR="00671EF9">
        <w:rPr>
          <w:rFonts w:ascii="Palatino Linotype" w:hAnsi="Palatino Linotype"/>
          <w:color w:val="000000" w:themeColor="text1"/>
        </w:rPr>
        <w:t>adelante</w:t>
      </w:r>
      <w:r w:rsidRPr="00D31D8C">
        <w:rPr>
          <w:rFonts w:ascii="Palatino Linotype" w:hAnsi="Palatino Linotype"/>
          <w:color w:val="000000" w:themeColor="text1"/>
        </w:rPr>
        <w:t xml:space="preserve"> el</w:t>
      </w:r>
      <w:r w:rsidRPr="00D31D8C">
        <w:rPr>
          <w:rFonts w:ascii="Palatino Linotype" w:hAnsi="Palatino Linotype"/>
          <w:b/>
          <w:color w:val="000000" w:themeColor="text1"/>
        </w:rPr>
        <w:t xml:space="preserve"> SUJETO OBLIGADO</w:t>
      </w:r>
      <w:r w:rsidRPr="00D31D8C">
        <w:rPr>
          <w:rFonts w:ascii="Palatino Linotype" w:hAnsi="Palatino Linotype"/>
          <w:color w:val="000000" w:themeColor="text1"/>
        </w:rPr>
        <w:t xml:space="preserve">, se procede a dictar la presente </w:t>
      </w:r>
      <w:r w:rsidR="009366E5" w:rsidRPr="00D31D8C">
        <w:rPr>
          <w:rFonts w:ascii="Palatino Linotype" w:hAnsi="Palatino Linotype"/>
          <w:color w:val="000000" w:themeColor="text1"/>
        </w:rPr>
        <w:t>R</w:t>
      </w:r>
      <w:r w:rsidRPr="00D31D8C">
        <w:rPr>
          <w:rFonts w:ascii="Palatino Linotype" w:hAnsi="Palatino Linotype"/>
          <w:color w:val="000000" w:themeColor="text1"/>
        </w:rPr>
        <w:t>esolución, con base en los siguientes:</w:t>
      </w:r>
    </w:p>
    <w:p w14:paraId="7CBFFAD8" w14:textId="77777777" w:rsidR="00947C3B" w:rsidRPr="00D31D8C" w:rsidRDefault="00947C3B" w:rsidP="00D31D8C">
      <w:pPr>
        <w:spacing w:line="360" w:lineRule="auto"/>
        <w:jc w:val="both"/>
        <w:rPr>
          <w:rFonts w:ascii="Palatino Linotype" w:hAnsi="Palatino Linotype"/>
          <w:color w:val="000000" w:themeColor="text1"/>
        </w:rPr>
      </w:pPr>
    </w:p>
    <w:p w14:paraId="6C073730" w14:textId="53CD86F0" w:rsidR="00947C3B" w:rsidRPr="00D31D8C" w:rsidRDefault="00947C3B" w:rsidP="00D31D8C">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D31D8C">
        <w:rPr>
          <w:rFonts w:ascii="Palatino Linotype" w:hAnsi="Palatino Linotype"/>
          <w:b/>
          <w:color w:val="000000" w:themeColor="text1"/>
          <w:sz w:val="24"/>
          <w:szCs w:val="24"/>
        </w:rPr>
        <w:t>A</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N</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T</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E</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C</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E</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D</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E</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N</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T</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E</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S</w:t>
      </w:r>
      <w:bookmarkEnd w:id="1"/>
      <w:bookmarkEnd w:id="2"/>
      <w:bookmarkEnd w:id="3"/>
    </w:p>
    <w:p w14:paraId="6BDD1D0D" w14:textId="77777777" w:rsidR="00947C3B" w:rsidRPr="00D31D8C" w:rsidRDefault="00947C3B" w:rsidP="00D31D8C">
      <w:pPr>
        <w:pStyle w:val="Prrafodelista"/>
        <w:spacing w:line="360" w:lineRule="auto"/>
        <w:ind w:left="0"/>
        <w:jc w:val="both"/>
        <w:rPr>
          <w:rFonts w:ascii="Palatino Linotype" w:eastAsia="Calibri" w:hAnsi="Palatino Linotype" w:cs="Arial"/>
          <w:color w:val="000000" w:themeColor="text1"/>
          <w:lang w:val="es-ES"/>
        </w:rPr>
      </w:pPr>
    </w:p>
    <w:p w14:paraId="1CB07C3A" w14:textId="0106DCE8" w:rsidR="00947C3B" w:rsidRPr="00D31D8C" w:rsidRDefault="00947C3B" w:rsidP="00D31D8C">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D31D8C">
        <w:rPr>
          <w:rFonts w:ascii="Palatino Linotype" w:eastAsia="Calibri" w:hAnsi="Palatino Linotype" w:cs="Arial"/>
          <w:color w:val="000000" w:themeColor="text1"/>
          <w:lang w:val="es-ES"/>
        </w:rPr>
        <w:t xml:space="preserve">El día </w:t>
      </w:r>
      <w:r w:rsidR="006C070A" w:rsidRPr="00D31D8C">
        <w:rPr>
          <w:rFonts w:ascii="Palatino Linotype" w:eastAsia="Calibri" w:hAnsi="Palatino Linotype" w:cs="Arial"/>
          <w:b/>
          <w:color w:val="000000" w:themeColor="text1"/>
          <w:lang w:val="es-ES"/>
        </w:rPr>
        <w:t>dieciséis de junio</w:t>
      </w:r>
      <w:r w:rsidR="00C86A6F" w:rsidRPr="00D31D8C">
        <w:rPr>
          <w:rFonts w:ascii="Palatino Linotype" w:eastAsia="Calibri" w:hAnsi="Palatino Linotype" w:cs="Arial"/>
          <w:b/>
          <w:color w:val="000000" w:themeColor="text1"/>
          <w:lang w:val="es-ES"/>
        </w:rPr>
        <w:t xml:space="preserve"> de dos mil veinticinco</w:t>
      </w:r>
      <w:r w:rsidRPr="00D31D8C">
        <w:rPr>
          <w:rFonts w:ascii="Palatino Linotype" w:hAnsi="Palatino Linotype"/>
          <w:b/>
          <w:color w:val="000000" w:themeColor="text1"/>
        </w:rPr>
        <w:t xml:space="preserve">, </w:t>
      </w:r>
      <w:r w:rsidRPr="00D31D8C">
        <w:rPr>
          <w:rFonts w:ascii="Palatino Linotype" w:eastAsia="Calibri" w:hAnsi="Palatino Linotype" w:cs="Arial"/>
          <w:color w:val="000000" w:themeColor="text1"/>
          <w:lang w:val="es-ES"/>
        </w:rPr>
        <w:t xml:space="preserve">se presentó ante el </w:t>
      </w:r>
      <w:r w:rsidRPr="00D31D8C">
        <w:rPr>
          <w:rFonts w:ascii="Palatino Linotype" w:eastAsia="Calibri" w:hAnsi="Palatino Linotype" w:cs="Arial"/>
          <w:b/>
          <w:color w:val="000000" w:themeColor="text1"/>
          <w:lang w:val="es-ES"/>
        </w:rPr>
        <w:t>SUJETO OBLIGADO</w:t>
      </w:r>
      <w:r w:rsidRPr="00D31D8C">
        <w:rPr>
          <w:rFonts w:ascii="Palatino Linotype" w:eastAsia="Calibri" w:hAnsi="Palatino Linotype" w:cs="Arial"/>
          <w:color w:val="000000" w:themeColor="text1"/>
        </w:rPr>
        <w:t xml:space="preserve"> vía </w:t>
      </w:r>
      <w:r w:rsidR="00D177AD" w:rsidRPr="00D31D8C">
        <w:rPr>
          <w:rFonts w:ascii="Palatino Linotype" w:eastAsia="Calibri" w:hAnsi="Palatino Linotype" w:cs="Arial"/>
          <w:color w:val="000000" w:themeColor="text1"/>
        </w:rPr>
        <w:t>Sistema de Acceso a la Información Mexiquense (</w:t>
      </w:r>
      <w:r w:rsidRPr="00D31D8C">
        <w:rPr>
          <w:rFonts w:ascii="Palatino Linotype" w:eastAsia="Calibri" w:hAnsi="Palatino Linotype" w:cs="Arial"/>
          <w:color w:val="000000" w:themeColor="text1"/>
          <w:lang w:val="es-ES"/>
        </w:rPr>
        <w:t>SAIMEX</w:t>
      </w:r>
      <w:r w:rsidR="00D177AD" w:rsidRPr="00D31D8C">
        <w:rPr>
          <w:rFonts w:ascii="Palatino Linotype" w:eastAsia="Calibri" w:hAnsi="Palatino Linotype" w:cs="Arial"/>
          <w:color w:val="000000" w:themeColor="text1"/>
          <w:lang w:val="es-ES"/>
        </w:rPr>
        <w:t>)</w:t>
      </w:r>
      <w:r w:rsidRPr="00D31D8C">
        <w:rPr>
          <w:rFonts w:ascii="Palatino Linotype" w:eastAsia="Calibri" w:hAnsi="Palatino Linotype" w:cs="Arial"/>
          <w:color w:val="000000" w:themeColor="text1"/>
          <w:lang w:val="es-ES"/>
        </w:rPr>
        <w:t>, la</w:t>
      </w:r>
      <w:r w:rsidR="006C070A" w:rsidRPr="00D31D8C">
        <w:rPr>
          <w:rFonts w:ascii="Palatino Linotype" w:eastAsia="Calibri" w:hAnsi="Palatino Linotype" w:cs="Arial"/>
          <w:color w:val="000000" w:themeColor="text1"/>
          <w:lang w:val="es-ES"/>
        </w:rPr>
        <w:t>s</w:t>
      </w:r>
      <w:r w:rsidRPr="00D31D8C">
        <w:rPr>
          <w:rFonts w:ascii="Palatino Linotype" w:eastAsia="Calibri" w:hAnsi="Palatino Linotype" w:cs="Arial"/>
          <w:color w:val="000000" w:themeColor="text1"/>
          <w:lang w:val="es-ES"/>
        </w:rPr>
        <w:t xml:space="preserve"> </w:t>
      </w:r>
      <w:r w:rsidR="00ED6C32" w:rsidRPr="00D31D8C">
        <w:rPr>
          <w:rFonts w:ascii="Palatino Linotype" w:eastAsia="Calibri" w:hAnsi="Palatino Linotype" w:cs="Arial"/>
          <w:color w:val="000000" w:themeColor="text1"/>
          <w:lang w:val="es-ES"/>
        </w:rPr>
        <w:t>S</w:t>
      </w:r>
      <w:r w:rsidRPr="00D31D8C">
        <w:rPr>
          <w:rFonts w:ascii="Palatino Linotype" w:eastAsia="Calibri" w:hAnsi="Palatino Linotype" w:cs="Arial"/>
          <w:color w:val="000000" w:themeColor="text1"/>
          <w:lang w:val="es-ES"/>
        </w:rPr>
        <w:t>olicitud</w:t>
      </w:r>
      <w:r w:rsidR="006C070A" w:rsidRPr="00D31D8C">
        <w:rPr>
          <w:rFonts w:ascii="Palatino Linotype" w:eastAsia="Calibri" w:hAnsi="Palatino Linotype" w:cs="Arial"/>
          <w:color w:val="000000" w:themeColor="text1"/>
          <w:lang w:val="es-ES"/>
        </w:rPr>
        <w:t>es</w:t>
      </w:r>
      <w:r w:rsidRPr="00D31D8C">
        <w:rPr>
          <w:rFonts w:ascii="Palatino Linotype" w:eastAsia="Calibri" w:hAnsi="Palatino Linotype" w:cs="Arial"/>
          <w:color w:val="000000" w:themeColor="text1"/>
          <w:lang w:val="es-ES"/>
        </w:rPr>
        <w:t xml:space="preserve"> de </w:t>
      </w:r>
      <w:r w:rsidR="00ED6C32" w:rsidRPr="00D31D8C">
        <w:rPr>
          <w:rFonts w:ascii="Palatino Linotype" w:eastAsia="Calibri" w:hAnsi="Palatino Linotype" w:cs="Arial"/>
          <w:color w:val="000000" w:themeColor="text1"/>
          <w:lang w:val="es-ES"/>
        </w:rPr>
        <w:t>Información P</w:t>
      </w:r>
      <w:r w:rsidRPr="00D31D8C">
        <w:rPr>
          <w:rFonts w:ascii="Palatino Linotype" w:eastAsia="Calibri" w:hAnsi="Palatino Linotype" w:cs="Arial"/>
          <w:color w:val="000000" w:themeColor="text1"/>
          <w:lang w:val="es-ES"/>
        </w:rPr>
        <w:t>ública</w:t>
      </w:r>
      <w:r w:rsidR="006C070A" w:rsidRPr="00D31D8C">
        <w:rPr>
          <w:rFonts w:ascii="Palatino Linotype" w:eastAsia="Calibri" w:hAnsi="Palatino Linotype" w:cs="Arial"/>
          <w:color w:val="000000" w:themeColor="text1"/>
          <w:lang w:val="es-ES"/>
        </w:rPr>
        <w:t>s</w:t>
      </w:r>
      <w:r w:rsidRPr="00D31D8C">
        <w:rPr>
          <w:rFonts w:ascii="Palatino Linotype" w:eastAsia="Calibri" w:hAnsi="Palatino Linotype" w:cs="Arial"/>
          <w:color w:val="000000" w:themeColor="text1"/>
          <w:lang w:val="es-ES"/>
        </w:rPr>
        <w:t xml:space="preserve"> registrada</w:t>
      </w:r>
      <w:r w:rsidR="006C070A" w:rsidRPr="00D31D8C">
        <w:rPr>
          <w:rFonts w:ascii="Palatino Linotype" w:eastAsia="Calibri" w:hAnsi="Palatino Linotype" w:cs="Arial"/>
          <w:color w:val="000000" w:themeColor="text1"/>
          <w:lang w:val="es-ES"/>
        </w:rPr>
        <w:t>s con los</w:t>
      </w:r>
      <w:r w:rsidRPr="00D31D8C">
        <w:rPr>
          <w:rFonts w:ascii="Palatino Linotype" w:eastAsia="Calibri" w:hAnsi="Palatino Linotype" w:cs="Arial"/>
          <w:color w:val="000000" w:themeColor="text1"/>
          <w:lang w:val="es-ES"/>
        </w:rPr>
        <w:t xml:space="preserve"> número</w:t>
      </w:r>
      <w:r w:rsidR="006C070A" w:rsidRPr="00D31D8C">
        <w:rPr>
          <w:rFonts w:ascii="Palatino Linotype" w:eastAsia="Calibri" w:hAnsi="Palatino Linotype" w:cs="Arial"/>
          <w:color w:val="000000" w:themeColor="text1"/>
          <w:lang w:val="es-ES"/>
        </w:rPr>
        <w:t>s</w:t>
      </w:r>
      <w:r w:rsidRPr="00D31D8C">
        <w:rPr>
          <w:rFonts w:ascii="Palatino Linotype" w:hAnsi="Palatino Linotype"/>
          <w:b/>
          <w:bCs/>
          <w:color w:val="000000" w:themeColor="text1"/>
        </w:rPr>
        <w:t xml:space="preserve"> </w:t>
      </w:r>
      <w:r w:rsidR="006C070A" w:rsidRPr="00D31D8C">
        <w:rPr>
          <w:rFonts w:ascii="Palatino Linotype" w:hAnsi="Palatino Linotype"/>
          <w:b/>
          <w:bCs/>
          <w:color w:val="000000" w:themeColor="text1"/>
        </w:rPr>
        <w:t xml:space="preserve">03549/TOLUCA/IP/2025 </w:t>
      </w:r>
      <w:r w:rsidR="006C070A" w:rsidRPr="00D31D8C">
        <w:rPr>
          <w:rFonts w:ascii="Palatino Linotype" w:hAnsi="Palatino Linotype"/>
          <w:bCs/>
          <w:color w:val="000000" w:themeColor="text1"/>
        </w:rPr>
        <w:t>y</w:t>
      </w:r>
      <w:r w:rsidR="006C070A" w:rsidRPr="00D31D8C">
        <w:rPr>
          <w:rFonts w:ascii="Palatino Linotype" w:hAnsi="Palatino Linotype"/>
          <w:b/>
          <w:bCs/>
          <w:color w:val="000000" w:themeColor="text1"/>
        </w:rPr>
        <w:t xml:space="preserve"> 03550/TOLUCA/IP/2025</w:t>
      </w:r>
      <w:r w:rsidR="003B256E" w:rsidRPr="00D31D8C">
        <w:rPr>
          <w:rFonts w:ascii="Palatino Linotype" w:hAnsi="Palatino Linotype"/>
          <w:b/>
          <w:bCs/>
          <w:color w:val="000000" w:themeColor="text1"/>
        </w:rPr>
        <w:t>;</w:t>
      </w:r>
      <w:r w:rsidRPr="00D31D8C">
        <w:rPr>
          <w:rFonts w:ascii="Palatino Linotype" w:hAnsi="Palatino Linotype"/>
          <w:b/>
          <w:bCs/>
          <w:color w:val="000000" w:themeColor="text1"/>
        </w:rPr>
        <w:t xml:space="preserve"> </w:t>
      </w:r>
      <w:r w:rsidR="00671EF9">
        <w:rPr>
          <w:rFonts w:ascii="Palatino Linotype" w:eastAsia="Calibri" w:hAnsi="Palatino Linotype" w:cs="Arial"/>
          <w:color w:val="000000" w:themeColor="text1"/>
          <w:lang w:val="es-ES"/>
        </w:rPr>
        <w:t>en la que</w:t>
      </w:r>
      <w:r w:rsidRPr="00D31D8C">
        <w:rPr>
          <w:rFonts w:ascii="Palatino Linotype" w:eastAsia="Calibri" w:hAnsi="Palatino Linotype" w:cs="Arial"/>
          <w:color w:val="000000" w:themeColor="text1"/>
          <w:lang w:val="es-ES"/>
        </w:rPr>
        <w:t xml:space="preserve"> se solicitó la siguiente información:</w:t>
      </w:r>
    </w:p>
    <w:p w14:paraId="6B526C57" w14:textId="77777777" w:rsidR="005F346E" w:rsidRPr="00D31D8C" w:rsidRDefault="005F346E" w:rsidP="00D31D8C">
      <w:pPr>
        <w:pStyle w:val="Prrafodelista"/>
        <w:spacing w:line="360" w:lineRule="auto"/>
        <w:ind w:left="0"/>
        <w:jc w:val="both"/>
        <w:rPr>
          <w:rFonts w:ascii="Palatino Linotype" w:eastAsia="Calibri" w:hAnsi="Palatino Linotype" w:cs="Arial"/>
          <w:color w:val="000000" w:themeColor="text1"/>
          <w:lang w:val="es-ES"/>
        </w:rPr>
      </w:pPr>
    </w:p>
    <w:p w14:paraId="164C417C" w14:textId="2583F76C" w:rsidR="009F67D9" w:rsidRPr="00D31D8C" w:rsidRDefault="009F67D9" w:rsidP="00D31D8C">
      <w:pPr>
        <w:pStyle w:val="Prrafodelista"/>
        <w:spacing w:line="360" w:lineRule="auto"/>
        <w:ind w:left="0"/>
        <w:jc w:val="both"/>
        <w:rPr>
          <w:rFonts w:ascii="Palatino Linotype" w:hAnsi="Palatino Linotype"/>
          <w:b/>
          <w:color w:val="000000" w:themeColor="text1"/>
        </w:rPr>
      </w:pPr>
      <w:r w:rsidRPr="00D31D8C">
        <w:rPr>
          <w:rFonts w:ascii="Palatino Linotype" w:hAnsi="Palatino Linotype"/>
          <w:b/>
          <w:color w:val="000000" w:themeColor="text1"/>
        </w:rPr>
        <w:t xml:space="preserve">Número de Folio de la Solicitud: </w:t>
      </w:r>
      <w:r w:rsidR="006C070A" w:rsidRPr="00D31D8C">
        <w:rPr>
          <w:rFonts w:ascii="Palatino Linotype" w:hAnsi="Palatino Linotype"/>
          <w:b/>
          <w:bCs/>
          <w:color w:val="000000" w:themeColor="text1"/>
        </w:rPr>
        <w:t>03549/TOLUCA/IP/2025</w:t>
      </w:r>
    </w:p>
    <w:p w14:paraId="0678DF15" w14:textId="60D7BB84" w:rsidR="009F67D9" w:rsidRPr="00D31D8C" w:rsidRDefault="009F67D9" w:rsidP="00D31D8C">
      <w:pPr>
        <w:pStyle w:val="Prrafodelista"/>
        <w:spacing w:line="360" w:lineRule="auto"/>
        <w:ind w:left="0"/>
        <w:jc w:val="both"/>
        <w:rPr>
          <w:rFonts w:ascii="Palatino Linotype" w:hAnsi="Palatino Linotype"/>
          <w:i/>
          <w:color w:val="000000" w:themeColor="text1"/>
        </w:rPr>
      </w:pPr>
      <w:r w:rsidRPr="00D31D8C">
        <w:rPr>
          <w:rFonts w:ascii="Palatino Linotype" w:hAnsi="Palatino Linotype"/>
          <w:i/>
          <w:color w:val="000000" w:themeColor="text1"/>
        </w:rPr>
        <w:t>"</w:t>
      </w:r>
      <w:r w:rsidR="006C070A" w:rsidRPr="00D31D8C">
        <w:rPr>
          <w:rFonts w:ascii="Palatino Linotype" w:hAnsi="Palatino Linotype"/>
          <w:i/>
          <w:color w:val="000000" w:themeColor="text1"/>
        </w:rPr>
        <w:t xml:space="preserve">SOLICITO LOS CONTRATOS LLEVADOS A CABO ENTRE EL H. AYUNTAMIENTO ENTRE LOS AÑOS 2019 Y 2022. LO ANTERIOR, YA QUE EN REDES SOCIALES DE DIFUNDE UN VIDEO INSTITUCIONAL \"NUESTRA CIUDAD\" REALIZADO Y PRODUCIDO POR EN LA QUE APARECEN LOGOTIVOS Y MUSICA DEL TRIENIO (2019 - </w:t>
      </w:r>
      <w:r w:rsidR="006C070A" w:rsidRPr="00D31D8C">
        <w:rPr>
          <w:rFonts w:ascii="Palatino Linotype" w:hAnsi="Palatino Linotype"/>
          <w:i/>
          <w:color w:val="000000" w:themeColor="text1"/>
        </w:rPr>
        <w:lastRenderedPageBreak/>
        <w:t>2021). LO ANTERIOR LO SOLICITO EN FORMATO PDF Y EN VERSIÓN PÚBLICA CONTESTADO POR LA PLATAFORMA SAIMEX.</w:t>
      </w:r>
      <w:r w:rsidRPr="00D31D8C">
        <w:rPr>
          <w:rFonts w:ascii="Palatino Linotype" w:hAnsi="Palatino Linotype"/>
          <w:i/>
          <w:color w:val="000000" w:themeColor="text1"/>
        </w:rPr>
        <w:t>"</w:t>
      </w:r>
    </w:p>
    <w:p w14:paraId="4F4191EA" w14:textId="77777777" w:rsidR="006C070A" w:rsidRPr="00D31D8C" w:rsidRDefault="006C070A" w:rsidP="00D31D8C">
      <w:pPr>
        <w:pStyle w:val="Prrafodelista"/>
        <w:spacing w:line="360" w:lineRule="auto"/>
        <w:ind w:left="0"/>
        <w:jc w:val="both"/>
        <w:rPr>
          <w:rFonts w:ascii="Palatino Linotype" w:hAnsi="Palatino Linotype"/>
          <w:i/>
          <w:color w:val="000000" w:themeColor="text1"/>
        </w:rPr>
      </w:pPr>
    </w:p>
    <w:p w14:paraId="7D871E7C" w14:textId="4413F3E3" w:rsidR="009F67D9" w:rsidRPr="00D31D8C" w:rsidRDefault="009F67D9" w:rsidP="00D31D8C">
      <w:pPr>
        <w:pStyle w:val="Prrafodelista"/>
        <w:spacing w:line="360" w:lineRule="auto"/>
        <w:ind w:left="0"/>
        <w:jc w:val="both"/>
        <w:rPr>
          <w:rFonts w:ascii="Palatino Linotype" w:hAnsi="Palatino Linotype"/>
          <w:b/>
          <w:color w:val="000000" w:themeColor="text1"/>
        </w:rPr>
      </w:pPr>
      <w:r w:rsidRPr="00D31D8C">
        <w:rPr>
          <w:rFonts w:ascii="Palatino Linotype" w:hAnsi="Palatino Linotype"/>
          <w:b/>
          <w:color w:val="000000" w:themeColor="text1"/>
        </w:rPr>
        <w:t xml:space="preserve">Número de Folio de la Solicitud: </w:t>
      </w:r>
      <w:r w:rsidR="006C070A" w:rsidRPr="00D31D8C">
        <w:rPr>
          <w:rFonts w:ascii="Palatino Linotype" w:hAnsi="Palatino Linotype"/>
          <w:b/>
          <w:bCs/>
          <w:color w:val="000000" w:themeColor="text1"/>
        </w:rPr>
        <w:t>03550/TOLUCA/IP/2025</w:t>
      </w:r>
    </w:p>
    <w:p w14:paraId="399A8454" w14:textId="165EE069" w:rsidR="00947C3B" w:rsidRPr="00D31D8C" w:rsidRDefault="009F67D9" w:rsidP="00D31D8C">
      <w:pPr>
        <w:pStyle w:val="Prrafodelista"/>
        <w:spacing w:line="360" w:lineRule="auto"/>
        <w:ind w:left="0"/>
        <w:jc w:val="both"/>
        <w:rPr>
          <w:rFonts w:ascii="Palatino Linotype" w:hAnsi="Palatino Linotype"/>
          <w:i/>
          <w:color w:val="000000" w:themeColor="text1"/>
        </w:rPr>
      </w:pPr>
      <w:r w:rsidRPr="00D31D8C">
        <w:rPr>
          <w:rFonts w:ascii="Palatino Linotype" w:hAnsi="Palatino Linotype"/>
          <w:i/>
          <w:color w:val="000000" w:themeColor="text1"/>
        </w:rPr>
        <w:t>"</w:t>
      </w:r>
      <w:r w:rsidR="006C070A" w:rsidRPr="00D31D8C">
        <w:rPr>
          <w:rFonts w:ascii="Palatino Linotype" w:hAnsi="Palatino Linotype"/>
          <w:i/>
          <w:color w:val="000000" w:themeColor="text1"/>
        </w:rPr>
        <w:t>SOLICITO LOS CONTRATOS LLEVADOS A CABO ENTRE EL H. AYUNTAMIENTO ENTRE LOS AÑOS 2019 Y 2022. LO ANTERIOR, YA QUE EN REDES SOCIALES DE DIFUNDE UN VIDEO INSTITUCIONAL \"NUESTRA CIUDAD\" REALIZADO Y PRODUCIDO POR EN LA QUE APARECEN LOGOTIVOS Y MUSICA DEL TRIENIO (2025 - 2027). LO ANTERIOR LO SOLICITO EN FORMATO PDF Y EN VERSIÓN PÚBLICA CONTESTADO POR LA PLATAFORMA SAIMEX.</w:t>
      </w:r>
      <w:r w:rsidRPr="00D31D8C">
        <w:rPr>
          <w:rFonts w:ascii="Palatino Linotype" w:hAnsi="Palatino Linotype"/>
          <w:i/>
          <w:color w:val="000000" w:themeColor="text1"/>
        </w:rPr>
        <w:t>"</w:t>
      </w:r>
    </w:p>
    <w:p w14:paraId="7AD5871D" w14:textId="77777777" w:rsidR="009E5F74" w:rsidRPr="00D31D8C" w:rsidRDefault="009E5F74" w:rsidP="00D31D8C">
      <w:pPr>
        <w:pStyle w:val="Prrafodelista"/>
        <w:spacing w:line="360" w:lineRule="auto"/>
        <w:ind w:left="0"/>
        <w:jc w:val="both"/>
        <w:rPr>
          <w:rFonts w:ascii="Palatino Linotype" w:hAnsi="Palatino Linotype"/>
          <w:i/>
          <w:color w:val="000000" w:themeColor="text1"/>
        </w:rPr>
      </w:pPr>
    </w:p>
    <w:p w14:paraId="3D5318FE" w14:textId="4CB298F4" w:rsidR="00F46CF8" w:rsidRPr="00D31D8C" w:rsidRDefault="00F443D1" w:rsidP="00D31D8C">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D31D8C">
        <w:rPr>
          <w:rFonts w:ascii="Palatino Linotype" w:hAnsi="Palatino Linotype" w:cs="Arial"/>
          <w:color w:val="000000" w:themeColor="text1"/>
          <w:lang w:val="es-ES"/>
        </w:rPr>
        <w:t>Modalidad de entrega de la información</w:t>
      </w:r>
      <w:r w:rsidR="00F46CF8" w:rsidRPr="00D31D8C">
        <w:rPr>
          <w:rFonts w:ascii="Palatino Linotype" w:hAnsi="Palatino Linotype" w:cs="Arial"/>
          <w:color w:val="000000" w:themeColor="text1"/>
          <w:lang w:val="es-ES"/>
        </w:rPr>
        <w:t xml:space="preserve">: </w:t>
      </w:r>
      <w:r w:rsidR="00BC2E4D" w:rsidRPr="00D31D8C">
        <w:rPr>
          <w:rFonts w:ascii="Palatino Linotype" w:hAnsi="Palatino Linotype" w:cs="Arial"/>
          <w:color w:val="000000" w:themeColor="text1"/>
          <w:lang w:val="es-ES"/>
        </w:rPr>
        <w:t>Vía SAIMEX</w:t>
      </w:r>
      <w:r w:rsidR="001B7993" w:rsidRPr="00D31D8C">
        <w:rPr>
          <w:rFonts w:ascii="Palatino Linotype" w:hAnsi="Palatino Linotype" w:cs="Arial"/>
          <w:color w:val="000000" w:themeColor="text1"/>
          <w:lang w:val="es-ES"/>
        </w:rPr>
        <w:t>.</w:t>
      </w:r>
    </w:p>
    <w:p w14:paraId="75AF85A1" w14:textId="77777777" w:rsidR="008120F0" w:rsidRPr="00D31D8C" w:rsidRDefault="008120F0" w:rsidP="00D31D8C">
      <w:pPr>
        <w:pStyle w:val="Prrafodelista"/>
        <w:spacing w:line="360" w:lineRule="auto"/>
        <w:ind w:left="0"/>
        <w:jc w:val="both"/>
        <w:rPr>
          <w:rFonts w:ascii="Palatino Linotype" w:hAnsi="Palatino Linotype" w:cs="Arial"/>
          <w:color w:val="000000" w:themeColor="text1"/>
          <w:lang w:val="es-ES"/>
        </w:rPr>
      </w:pPr>
    </w:p>
    <w:p w14:paraId="42638D5B" w14:textId="54FC8092" w:rsidR="009059B4" w:rsidRPr="00D31D8C" w:rsidRDefault="00600CAF" w:rsidP="00D31D8C">
      <w:pPr>
        <w:pStyle w:val="Prrafodelista"/>
        <w:numPr>
          <w:ilvl w:val="0"/>
          <w:numId w:val="1"/>
        </w:numPr>
        <w:spacing w:line="360" w:lineRule="auto"/>
        <w:ind w:left="0" w:firstLine="0"/>
        <w:jc w:val="both"/>
        <w:rPr>
          <w:rFonts w:ascii="Palatino Linotype" w:hAnsi="Palatino Linotype" w:cs="Arial"/>
          <w:color w:val="000000" w:themeColor="text1"/>
        </w:rPr>
      </w:pPr>
      <w:r w:rsidRPr="00D31D8C">
        <w:rPr>
          <w:rFonts w:ascii="Palatino Linotype" w:eastAsia="Palatino Linotype" w:hAnsi="Palatino Linotype" w:cs="Palatino Linotype"/>
          <w:color w:val="000000" w:themeColor="text1"/>
        </w:rPr>
        <w:t>El</w:t>
      </w:r>
      <w:r w:rsidRPr="00D31D8C">
        <w:rPr>
          <w:rFonts w:ascii="Palatino Linotype" w:eastAsia="Palatino Linotype" w:hAnsi="Palatino Linotype" w:cs="Palatino Linotype"/>
          <w:b/>
          <w:color w:val="000000" w:themeColor="text1"/>
        </w:rPr>
        <w:t xml:space="preserve"> </w:t>
      </w:r>
      <w:r w:rsidR="006C070A" w:rsidRPr="00D31D8C">
        <w:rPr>
          <w:rFonts w:ascii="Palatino Linotype" w:eastAsia="Palatino Linotype" w:hAnsi="Palatino Linotype" w:cs="Palatino Linotype"/>
          <w:b/>
          <w:color w:val="000000" w:themeColor="text1"/>
        </w:rPr>
        <w:t>diez de</w:t>
      </w:r>
      <w:r w:rsidR="00286E28" w:rsidRPr="00D31D8C">
        <w:rPr>
          <w:rFonts w:ascii="Palatino Linotype" w:eastAsia="Palatino Linotype" w:hAnsi="Palatino Linotype" w:cs="Palatino Linotype"/>
          <w:b/>
          <w:color w:val="000000" w:themeColor="text1"/>
        </w:rPr>
        <w:t xml:space="preserve"> julio </w:t>
      </w:r>
      <w:r w:rsidRPr="00D31D8C">
        <w:rPr>
          <w:rFonts w:ascii="Palatino Linotype" w:eastAsia="Palatino Linotype" w:hAnsi="Palatino Linotype" w:cs="Palatino Linotype"/>
          <w:b/>
          <w:color w:val="000000" w:themeColor="text1"/>
        </w:rPr>
        <w:t>de dos mil veinticinco,</w:t>
      </w:r>
      <w:r w:rsidRPr="00D31D8C">
        <w:rPr>
          <w:rFonts w:ascii="Palatino Linotype" w:eastAsia="Palatino Linotype" w:hAnsi="Palatino Linotype" w:cs="Palatino Linotype"/>
          <w:color w:val="000000" w:themeColor="text1"/>
        </w:rPr>
        <w:t xml:space="preserve"> el </w:t>
      </w:r>
      <w:r w:rsidRPr="00D31D8C">
        <w:rPr>
          <w:rFonts w:ascii="Palatino Linotype" w:eastAsia="Palatino Linotype" w:hAnsi="Palatino Linotype" w:cs="Palatino Linotype"/>
          <w:b/>
          <w:color w:val="000000" w:themeColor="text1"/>
        </w:rPr>
        <w:t>SUJETO OBLIGADO</w:t>
      </w:r>
      <w:r w:rsidR="00286E28" w:rsidRPr="00D31D8C">
        <w:rPr>
          <w:rFonts w:ascii="Palatino Linotype" w:eastAsia="Palatino Linotype" w:hAnsi="Palatino Linotype" w:cs="Palatino Linotype"/>
          <w:color w:val="000000" w:themeColor="text1"/>
        </w:rPr>
        <w:t>, dio respuesta a</w:t>
      </w:r>
      <w:r w:rsidR="003B256E" w:rsidRPr="00D31D8C">
        <w:rPr>
          <w:rFonts w:ascii="Palatino Linotype" w:eastAsia="Palatino Linotype" w:hAnsi="Palatino Linotype" w:cs="Palatino Linotype"/>
          <w:color w:val="000000" w:themeColor="text1"/>
        </w:rPr>
        <w:t xml:space="preserve"> las solicitudes de información</w:t>
      </w:r>
      <w:r w:rsidR="00286E28" w:rsidRPr="00D31D8C">
        <w:rPr>
          <w:rFonts w:ascii="Palatino Linotype" w:eastAsia="Palatino Linotype" w:hAnsi="Palatino Linotype" w:cs="Palatino Linotype"/>
          <w:color w:val="000000" w:themeColor="text1"/>
        </w:rPr>
        <w:t xml:space="preserve"> de la siguiente manera:</w:t>
      </w:r>
    </w:p>
    <w:p w14:paraId="7C9223CB" w14:textId="3D00E8CA" w:rsidR="006C070A" w:rsidRPr="00D31D8C" w:rsidRDefault="0022362E" w:rsidP="00D31D8C">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Folio de la solicitud</w:t>
      </w:r>
      <w:r w:rsidR="006C070A" w:rsidRPr="00D31D8C">
        <w:rPr>
          <w:rFonts w:ascii="Palatino Linotype" w:eastAsia="Palatino Linotype" w:hAnsi="Palatino Linotype" w:cs="Palatino Linotype"/>
          <w:color w:val="000000" w:themeColor="text1"/>
        </w:rPr>
        <w:t xml:space="preserve"> 03549/TOLUCA/IP/2025, del que se entregaron dos archivos denominados </w:t>
      </w:r>
      <w:r w:rsidR="006C070A" w:rsidRPr="00D31D8C">
        <w:rPr>
          <w:rFonts w:ascii="Palatino Linotype" w:eastAsia="Palatino Linotype" w:hAnsi="Palatino Linotype" w:cs="Palatino Linotype"/>
          <w:b/>
          <w:i/>
          <w:color w:val="000000" w:themeColor="text1"/>
        </w:rPr>
        <w:t>NOTIF. CIUDADANO S. 3549.pdf</w:t>
      </w:r>
      <w:r w:rsidR="006C070A" w:rsidRPr="00D31D8C">
        <w:rPr>
          <w:rFonts w:ascii="Palatino Linotype" w:eastAsia="Palatino Linotype" w:hAnsi="Palatino Linotype" w:cs="Palatino Linotype"/>
          <w:color w:val="000000" w:themeColor="text1"/>
        </w:rPr>
        <w:t xml:space="preserve"> y </w:t>
      </w:r>
      <w:r w:rsidR="006C070A" w:rsidRPr="00D31D8C">
        <w:rPr>
          <w:rFonts w:ascii="Palatino Linotype" w:eastAsia="Palatino Linotype" w:hAnsi="Palatino Linotype" w:cs="Palatino Linotype"/>
          <w:b/>
          <w:i/>
          <w:color w:val="000000" w:themeColor="text1"/>
        </w:rPr>
        <w:t>ANEXO 3549.docx</w:t>
      </w:r>
      <w:r w:rsidR="006C070A" w:rsidRPr="00D31D8C">
        <w:rPr>
          <w:rFonts w:ascii="Palatino Linotype" w:eastAsia="Palatino Linotype" w:hAnsi="Palatino Linotype" w:cs="Palatino Linotype"/>
          <w:color w:val="000000" w:themeColor="text1"/>
        </w:rPr>
        <w:t xml:space="preserve">, cuyo contenido se desprende </w:t>
      </w:r>
      <w:r w:rsidR="006C070A" w:rsidRPr="00D31D8C">
        <w:rPr>
          <w:rFonts w:ascii="Palatino Linotype" w:eastAsia="Palatino Linotype" w:hAnsi="Palatino Linotype" w:cs="Palatino Linotype"/>
          <w:i/>
          <w:color w:val="000000" w:themeColor="text1"/>
        </w:rPr>
        <w:t>grosso modo</w:t>
      </w:r>
      <w:r w:rsidR="006C070A" w:rsidRPr="00D31D8C">
        <w:rPr>
          <w:rFonts w:ascii="Palatino Linotype" w:eastAsia="Palatino Linotype" w:hAnsi="Palatino Linotype" w:cs="Palatino Linotype"/>
          <w:color w:val="000000" w:themeColor="text1"/>
        </w:rPr>
        <w:t xml:space="preserve"> una nota informativa suscrita por la Directora de Recursos Materiales a través de la cual informa: que la información solicitada se encuentra disponible en el portal IPOMEX, en el apartado del artículo 92 fracciones A y B, adjuntando para tal efecto un enlace de Internet.</w:t>
      </w:r>
    </w:p>
    <w:p w14:paraId="0B1DF2F3" w14:textId="77777777" w:rsidR="0022362E" w:rsidRPr="00D31D8C" w:rsidRDefault="0022362E" w:rsidP="00D31D8C">
      <w:pPr>
        <w:pStyle w:val="Prrafodelista"/>
        <w:spacing w:line="360" w:lineRule="auto"/>
        <w:ind w:left="0"/>
        <w:jc w:val="both"/>
        <w:rPr>
          <w:rFonts w:ascii="Palatino Linotype" w:eastAsia="Palatino Linotype" w:hAnsi="Palatino Linotype" w:cs="Palatino Linotype"/>
          <w:color w:val="000000" w:themeColor="text1"/>
        </w:rPr>
      </w:pPr>
    </w:p>
    <w:p w14:paraId="6F346F88" w14:textId="09798922" w:rsidR="0022362E" w:rsidRPr="00D31D8C" w:rsidRDefault="0022362E" w:rsidP="00D31D8C">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lastRenderedPageBreak/>
        <w:t xml:space="preserve">Folio de la solicitud 03550/TOLUCA/IP/2025, del que se entregaron dos archivos denominados </w:t>
      </w:r>
      <w:r w:rsidRPr="00D31D8C">
        <w:rPr>
          <w:rFonts w:ascii="Palatino Linotype" w:eastAsia="Palatino Linotype" w:hAnsi="Palatino Linotype" w:cs="Palatino Linotype"/>
          <w:b/>
          <w:i/>
          <w:color w:val="000000" w:themeColor="text1"/>
        </w:rPr>
        <w:t>NOTIF. CIUDADANO S. 3550.pdf</w:t>
      </w:r>
      <w:r w:rsidRPr="00D31D8C">
        <w:rPr>
          <w:rFonts w:ascii="Palatino Linotype" w:eastAsia="Palatino Linotype" w:hAnsi="Palatino Linotype" w:cs="Palatino Linotype"/>
          <w:color w:val="000000" w:themeColor="text1"/>
        </w:rPr>
        <w:t xml:space="preserve"> y </w:t>
      </w:r>
      <w:r w:rsidRPr="00D31D8C">
        <w:rPr>
          <w:rFonts w:ascii="Palatino Linotype" w:eastAsia="Palatino Linotype" w:hAnsi="Palatino Linotype" w:cs="Palatino Linotype"/>
          <w:b/>
          <w:i/>
          <w:color w:val="000000" w:themeColor="text1"/>
        </w:rPr>
        <w:t>ANEXO 3550.docx</w:t>
      </w:r>
      <w:r w:rsidRPr="00D31D8C">
        <w:rPr>
          <w:rFonts w:ascii="Palatino Linotype" w:eastAsia="Palatino Linotype" w:hAnsi="Palatino Linotype" w:cs="Palatino Linotype"/>
          <w:color w:val="000000" w:themeColor="text1"/>
        </w:rPr>
        <w:t xml:space="preserve">, cuyo contenido se desprende </w:t>
      </w:r>
      <w:r w:rsidRPr="00D31D8C">
        <w:rPr>
          <w:rFonts w:ascii="Palatino Linotype" w:eastAsia="Palatino Linotype" w:hAnsi="Palatino Linotype" w:cs="Palatino Linotype"/>
          <w:i/>
          <w:color w:val="000000" w:themeColor="text1"/>
        </w:rPr>
        <w:t>grosso modo</w:t>
      </w:r>
      <w:r w:rsidRPr="00D31D8C">
        <w:rPr>
          <w:rFonts w:ascii="Palatino Linotype" w:eastAsia="Palatino Linotype" w:hAnsi="Palatino Linotype" w:cs="Palatino Linotype"/>
          <w:color w:val="000000" w:themeColor="text1"/>
        </w:rPr>
        <w:t xml:space="preserve"> una nota informativa suscrita por la Directora de Recursos Materiales a través de la cual informa: que la información solicitada se encuentra disponible en el portal IPOMEX, en el apartado del artículo 92 fracciones A y B, adjuntando para tal efecto un enlace de Internet.</w:t>
      </w:r>
    </w:p>
    <w:p w14:paraId="0FAD0B2B" w14:textId="77777777" w:rsidR="006C070A" w:rsidRPr="00D31D8C" w:rsidRDefault="006C070A" w:rsidP="00D31D8C">
      <w:pPr>
        <w:pStyle w:val="Prrafodelista"/>
        <w:spacing w:line="360" w:lineRule="auto"/>
        <w:ind w:left="0"/>
        <w:jc w:val="both"/>
        <w:rPr>
          <w:rFonts w:ascii="Palatino Linotype" w:hAnsi="Palatino Linotype" w:cs="Arial"/>
          <w:color w:val="000000" w:themeColor="text1"/>
        </w:rPr>
      </w:pPr>
    </w:p>
    <w:p w14:paraId="7231C6E3" w14:textId="0556E05F" w:rsidR="00C86A6F" w:rsidRPr="00D31D8C" w:rsidRDefault="005B3CB5" w:rsidP="00D31D8C">
      <w:pPr>
        <w:pStyle w:val="Prrafodelista"/>
        <w:numPr>
          <w:ilvl w:val="0"/>
          <w:numId w:val="1"/>
        </w:numPr>
        <w:spacing w:line="360" w:lineRule="auto"/>
        <w:ind w:left="0" w:firstLine="0"/>
        <w:jc w:val="both"/>
        <w:rPr>
          <w:rFonts w:ascii="Palatino Linotype" w:hAnsi="Palatino Linotype" w:cs="Arial"/>
          <w:color w:val="000000" w:themeColor="text1"/>
        </w:rPr>
      </w:pPr>
      <w:r w:rsidRPr="00D31D8C">
        <w:rPr>
          <w:rFonts w:ascii="Palatino Linotype" w:hAnsi="Palatino Linotype" w:cs="Arial"/>
          <w:bCs/>
          <w:color w:val="000000" w:themeColor="text1"/>
        </w:rPr>
        <w:t>Inconforme con la respuesta emitida</w:t>
      </w:r>
      <w:r w:rsidR="00C86A6F" w:rsidRPr="00D31D8C">
        <w:rPr>
          <w:rFonts w:ascii="Palatino Linotype" w:hAnsi="Palatino Linotype" w:cs="Arial"/>
          <w:color w:val="000000" w:themeColor="text1"/>
        </w:rPr>
        <w:t xml:space="preserve">, la parte </w:t>
      </w:r>
      <w:r w:rsidRPr="00D31D8C">
        <w:rPr>
          <w:rFonts w:ascii="Palatino Linotype" w:hAnsi="Palatino Linotype" w:cs="Arial"/>
          <w:b/>
          <w:color w:val="000000" w:themeColor="text1"/>
        </w:rPr>
        <w:t>RECURRENTE</w:t>
      </w:r>
      <w:r w:rsidRPr="00D31D8C">
        <w:rPr>
          <w:rFonts w:ascii="Palatino Linotype" w:hAnsi="Palatino Linotype" w:cs="Arial"/>
          <w:color w:val="000000" w:themeColor="text1"/>
        </w:rPr>
        <w:t xml:space="preserve"> </w:t>
      </w:r>
      <w:r w:rsidR="00C86A6F" w:rsidRPr="00D31D8C">
        <w:rPr>
          <w:rFonts w:ascii="Palatino Linotype" w:hAnsi="Palatino Linotype" w:cs="Arial"/>
          <w:color w:val="000000" w:themeColor="text1"/>
        </w:rPr>
        <w:t xml:space="preserve">interpuso </w:t>
      </w:r>
      <w:r w:rsidR="0022362E" w:rsidRPr="00D31D8C">
        <w:rPr>
          <w:rFonts w:ascii="Palatino Linotype" w:hAnsi="Palatino Linotype" w:cs="Arial"/>
          <w:color w:val="000000" w:themeColor="text1"/>
        </w:rPr>
        <w:t xml:space="preserve"> r</w:t>
      </w:r>
      <w:r w:rsidR="00C86A6F" w:rsidRPr="00D31D8C">
        <w:rPr>
          <w:rFonts w:ascii="Palatino Linotype" w:hAnsi="Palatino Linotype" w:cs="Arial"/>
          <w:color w:val="000000" w:themeColor="text1"/>
        </w:rPr>
        <w:t xml:space="preserve">ecurso de </w:t>
      </w:r>
      <w:r w:rsidR="0022362E" w:rsidRPr="00D31D8C">
        <w:rPr>
          <w:rFonts w:ascii="Palatino Linotype" w:hAnsi="Palatino Linotype" w:cs="Arial"/>
          <w:color w:val="000000" w:themeColor="text1"/>
        </w:rPr>
        <w:t>r</w:t>
      </w:r>
      <w:r w:rsidR="00C86A6F" w:rsidRPr="00D31D8C">
        <w:rPr>
          <w:rFonts w:ascii="Palatino Linotype" w:hAnsi="Palatino Linotype" w:cs="Arial"/>
          <w:color w:val="000000" w:themeColor="text1"/>
        </w:rPr>
        <w:t>evisión, señalando como acto impugnado y razones o motivos de inconformidad, lo siguiente:</w:t>
      </w:r>
    </w:p>
    <w:p w14:paraId="58A9C98B" w14:textId="4EABC8BD" w:rsidR="0014526B" w:rsidRPr="00D31D8C" w:rsidRDefault="0022362E" w:rsidP="00D31D8C">
      <w:pPr>
        <w:pStyle w:val="Prrafodelista"/>
        <w:spacing w:line="360" w:lineRule="auto"/>
        <w:ind w:left="0"/>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D31D8C">
        <w:rPr>
          <w:rStyle w:val="Ttulo2Car"/>
          <w:rFonts w:ascii="Palatino Linotype" w:hAnsi="Palatino Linotype"/>
          <w:b/>
          <w:color w:val="000000" w:themeColor="text1"/>
          <w:sz w:val="24"/>
          <w:szCs w:val="24"/>
        </w:rPr>
        <w:t>Folio del recurso de revisión: 09603/INFOEM/IP/RR/2025</w:t>
      </w:r>
    </w:p>
    <w:p w14:paraId="67CBCEA6" w14:textId="77777777" w:rsidR="0014526B" w:rsidRPr="00D31D8C" w:rsidRDefault="0014526B" w:rsidP="00671EF9">
      <w:pPr>
        <w:pStyle w:val="Prrafodelista"/>
        <w:numPr>
          <w:ilvl w:val="0"/>
          <w:numId w:val="18"/>
        </w:numPr>
        <w:spacing w:line="360" w:lineRule="auto"/>
        <w:jc w:val="both"/>
        <w:rPr>
          <w:rStyle w:val="Ttulo2Car"/>
          <w:rFonts w:ascii="Palatino Linotype" w:hAnsi="Palatino Linotype"/>
          <w:b/>
          <w:color w:val="000000" w:themeColor="text1"/>
          <w:sz w:val="24"/>
          <w:szCs w:val="24"/>
        </w:rPr>
      </w:pPr>
      <w:r w:rsidRPr="00D31D8C">
        <w:rPr>
          <w:rStyle w:val="Ttulo2Car"/>
          <w:rFonts w:ascii="Palatino Linotype" w:hAnsi="Palatino Linotype"/>
          <w:b/>
          <w:color w:val="000000" w:themeColor="text1"/>
          <w:sz w:val="24"/>
          <w:szCs w:val="24"/>
        </w:rPr>
        <w:t>ACTO IMPUGNADO</w:t>
      </w:r>
      <w:r w:rsidRPr="00D31D8C">
        <w:rPr>
          <w:rStyle w:val="Ttulo2Car"/>
          <w:rFonts w:ascii="Palatino Linotype" w:hAnsi="Palatino Linotype"/>
          <w:b/>
          <w:color w:val="000000" w:themeColor="text1"/>
          <w:sz w:val="24"/>
          <w:szCs w:val="24"/>
        </w:rPr>
        <w:tab/>
      </w:r>
    </w:p>
    <w:p w14:paraId="10C39F22" w14:textId="0D29F188" w:rsidR="0014526B" w:rsidRPr="00D31D8C" w:rsidRDefault="0014526B" w:rsidP="00671EF9">
      <w:pPr>
        <w:pStyle w:val="Prrafodelista"/>
        <w:spacing w:line="360" w:lineRule="auto"/>
        <w:ind w:left="0" w:firstLine="360"/>
        <w:jc w:val="both"/>
        <w:rPr>
          <w:rStyle w:val="Ttulo2Car"/>
          <w:rFonts w:ascii="Palatino Linotype" w:hAnsi="Palatino Linotype"/>
          <w:i/>
          <w:color w:val="000000" w:themeColor="text1"/>
          <w:sz w:val="24"/>
          <w:szCs w:val="24"/>
        </w:rPr>
      </w:pPr>
      <w:r w:rsidRPr="00D31D8C">
        <w:rPr>
          <w:rStyle w:val="Ttulo2Car"/>
          <w:rFonts w:ascii="Palatino Linotype" w:hAnsi="Palatino Linotype"/>
          <w:i/>
          <w:color w:val="000000" w:themeColor="text1"/>
          <w:sz w:val="24"/>
          <w:szCs w:val="24"/>
        </w:rPr>
        <w:t>“</w:t>
      </w:r>
      <w:r w:rsidR="0022362E" w:rsidRPr="00D31D8C">
        <w:rPr>
          <w:rStyle w:val="Ttulo2Car"/>
          <w:rFonts w:ascii="Palatino Linotype" w:hAnsi="Palatino Linotype"/>
          <w:i/>
          <w:color w:val="000000" w:themeColor="text1"/>
          <w:sz w:val="24"/>
          <w:szCs w:val="24"/>
        </w:rPr>
        <w:t>No entrega la información solicitada</w:t>
      </w:r>
      <w:r w:rsidRPr="00D31D8C">
        <w:rPr>
          <w:rStyle w:val="Ttulo2Car"/>
          <w:rFonts w:ascii="Palatino Linotype" w:hAnsi="Palatino Linotype"/>
          <w:i/>
          <w:color w:val="000000" w:themeColor="text1"/>
          <w:sz w:val="24"/>
          <w:szCs w:val="24"/>
        </w:rPr>
        <w:t>”</w:t>
      </w:r>
    </w:p>
    <w:p w14:paraId="4C69C50F" w14:textId="77777777" w:rsidR="0014526B" w:rsidRPr="00D31D8C" w:rsidRDefault="0014526B" w:rsidP="00D31D8C">
      <w:pPr>
        <w:pStyle w:val="Prrafodelista"/>
        <w:spacing w:line="360" w:lineRule="auto"/>
        <w:ind w:left="0"/>
        <w:jc w:val="both"/>
        <w:rPr>
          <w:rStyle w:val="Ttulo2Car"/>
          <w:rFonts w:ascii="Palatino Linotype" w:hAnsi="Palatino Linotype"/>
          <w:b/>
          <w:color w:val="000000" w:themeColor="text1"/>
          <w:sz w:val="24"/>
          <w:szCs w:val="24"/>
        </w:rPr>
      </w:pPr>
    </w:p>
    <w:p w14:paraId="10B99CE1" w14:textId="77777777" w:rsidR="0014526B" w:rsidRPr="00D31D8C" w:rsidRDefault="0014526B" w:rsidP="00671EF9">
      <w:pPr>
        <w:pStyle w:val="Prrafodelista"/>
        <w:numPr>
          <w:ilvl w:val="0"/>
          <w:numId w:val="18"/>
        </w:numPr>
        <w:spacing w:line="360" w:lineRule="auto"/>
        <w:jc w:val="both"/>
        <w:rPr>
          <w:rStyle w:val="Ttulo2Car"/>
          <w:rFonts w:ascii="Palatino Linotype" w:hAnsi="Palatino Linotype"/>
          <w:b/>
          <w:color w:val="000000" w:themeColor="text1"/>
          <w:sz w:val="24"/>
          <w:szCs w:val="24"/>
        </w:rPr>
      </w:pPr>
      <w:r w:rsidRPr="00D31D8C">
        <w:rPr>
          <w:rStyle w:val="Ttulo2Car"/>
          <w:rFonts w:ascii="Palatino Linotype" w:hAnsi="Palatino Linotype"/>
          <w:b/>
          <w:color w:val="000000" w:themeColor="text1"/>
          <w:sz w:val="24"/>
          <w:szCs w:val="24"/>
        </w:rPr>
        <w:t>RAZONES O MOTIVOS DE LA INCONFORMIDAD</w:t>
      </w:r>
      <w:r w:rsidRPr="00D31D8C">
        <w:rPr>
          <w:rStyle w:val="Ttulo2Car"/>
          <w:rFonts w:ascii="Palatino Linotype" w:hAnsi="Palatino Linotype"/>
          <w:b/>
          <w:color w:val="000000" w:themeColor="text1"/>
          <w:sz w:val="24"/>
          <w:szCs w:val="24"/>
        </w:rPr>
        <w:tab/>
      </w:r>
    </w:p>
    <w:p w14:paraId="0EE8D61B" w14:textId="6E52CEFC" w:rsidR="00067EAC" w:rsidRPr="00D31D8C" w:rsidRDefault="0014526B" w:rsidP="00671EF9">
      <w:pPr>
        <w:pStyle w:val="Prrafodelista"/>
        <w:spacing w:line="360" w:lineRule="auto"/>
        <w:ind w:left="0" w:firstLine="360"/>
        <w:jc w:val="both"/>
        <w:rPr>
          <w:rStyle w:val="Ttulo2Car"/>
          <w:rFonts w:ascii="Palatino Linotype" w:hAnsi="Palatino Linotype"/>
          <w:i/>
          <w:color w:val="000000" w:themeColor="text1"/>
          <w:sz w:val="24"/>
          <w:szCs w:val="24"/>
        </w:rPr>
      </w:pPr>
      <w:r w:rsidRPr="00D31D8C">
        <w:rPr>
          <w:rStyle w:val="Ttulo2Car"/>
          <w:rFonts w:ascii="Palatino Linotype" w:hAnsi="Palatino Linotype"/>
          <w:i/>
          <w:color w:val="000000" w:themeColor="text1"/>
          <w:sz w:val="24"/>
          <w:szCs w:val="24"/>
        </w:rPr>
        <w:t>“</w:t>
      </w:r>
      <w:r w:rsidR="0022362E" w:rsidRPr="00D31D8C">
        <w:rPr>
          <w:rStyle w:val="Ttulo2Car"/>
          <w:rFonts w:ascii="Palatino Linotype" w:hAnsi="Palatino Linotype"/>
          <w:i/>
          <w:color w:val="000000" w:themeColor="text1"/>
          <w:sz w:val="24"/>
          <w:szCs w:val="24"/>
        </w:rPr>
        <w:t>No entrega la información solicitada</w:t>
      </w:r>
      <w:r w:rsidRPr="00D31D8C">
        <w:rPr>
          <w:rStyle w:val="Ttulo2Car"/>
          <w:rFonts w:ascii="Palatino Linotype" w:hAnsi="Palatino Linotype"/>
          <w:i/>
          <w:color w:val="000000" w:themeColor="text1"/>
          <w:sz w:val="24"/>
          <w:szCs w:val="24"/>
        </w:rPr>
        <w:t>”</w:t>
      </w:r>
    </w:p>
    <w:p w14:paraId="666713C4" w14:textId="77777777" w:rsidR="004F77E2" w:rsidRPr="00D31D8C" w:rsidRDefault="004F77E2" w:rsidP="00D31D8C">
      <w:pPr>
        <w:pStyle w:val="Prrafodelista"/>
        <w:spacing w:line="360" w:lineRule="auto"/>
        <w:ind w:left="0"/>
        <w:jc w:val="both"/>
        <w:rPr>
          <w:rStyle w:val="Ttulo2Car"/>
          <w:rFonts w:ascii="Palatino Linotype" w:hAnsi="Palatino Linotype"/>
          <w:i/>
          <w:color w:val="000000" w:themeColor="text1"/>
          <w:sz w:val="24"/>
          <w:szCs w:val="24"/>
        </w:rPr>
      </w:pPr>
    </w:p>
    <w:p w14:paraId="75CEA5ED" w14:textId="77777777" w:rsidR="004F77E2" w:rsidRPr="00D31D8C" w:rsidRDefault="004F77E2" w:rsidP="00D31D8C">
      <w:pPr>
        <w:pStyle w:val="Prrafodelista"/>
        <w:spacing w:line="360" w:lineRule="auto"/>
        <w:ind w:left="0"/>
        <w:jc w:val="both"/>
        <w:rPr>
          <w:rStyle w:val="Ttulo2Car"/>
          <w:rFonts w:ascii="Palatino Linotype" w:hAnsi="Palatino Linotype"/>
          <w:b/>
          <w:color w:val="000000" w:themeColor="text1"/>
          <w:sz w:val="24"/>
          <w:szCs w:val="24"/>
        </w:rPr>
      </w:pPr>
      <w:r w:rsidRPr="00D31D8C">
        <w:rPr>
          <w:rStyle w:val="Ttulo2Car"/>
          <w:rFonts w:ascii="Palatino Linotype" w:hAnsi="Palatino Linotype"/>
          <w:b/>
          <w:color w:val="000000" w:themeColor="text1"/>
          <w:sz w:val="24"/>
          <w:szCs w:val="24"/>
        </w:rPr>
        <w:t>Folio del recurso de revisión: 09770/INFOEM/IP/RR/2025</w:t>
      </w:r>
    </w:p>
    <w:p w14:paraId="13C06784" w14:textId="77777777" w:rsidR="004F77E2" w:rsidRPr="00D31D8C" w:rsidRDefault="004F77E2" w:rsidP="00671EF9">
      <w:pPr>
        <w:pStyle w:val="Prrafodelista"/>
        <w:numPr>
          <w:ilvl w:val="0"/>
          <w:numId w:val="18"/>
        </w:numPr>
        <w:spacing w:line="360" w:lineRule="auto"/>
        <w:jc w:val="both"/>
        <w:rPr>
          <w:rStyle w:val="Ttulo2Car"/>
          <w:rFonts w:ascii="Palatino Linotype" w:hAnsi="Palatino Linotype"/>
          <w:b/>
          <w:color w:val="000000" w:themeColor="text1"/>
          <w:sz w:val="24"/>
          <w:szCs w:val="24"/>
        </w:rPr>
      </w:pPr>
      <w:r w:rsidRPr="00D31D8C">
        <w:rPr>
          <w:rStyle w:val="Ttulo2Car"/>
          <w:rFonts w:ascii="Palatino Linotype" w:hAnsi="Palatino Linotype"/>
          <w:b/>
          <w:color w:val="000000" w:themeColor="text1"/>
          <w:sz w:val="24"/>
          <w:szCs w:val="24"/>
        </w:rPr>
        <w:t>ACTO IMPUGNADO</w:t>
      </w:r>
      <w:r w:rsidRPr="00D31D8C">
        <w:rPr>
          <w:rStyle w:val="Ttulo2Car"/>
          <w:rFonts w:ascii="Palatino Linotype" w:hAnsi="Palatino Linotype"/>
          <w:b/>
          <w:color w:val="000000" w:themeColor="text1"/>
          <w:sz w:val="24"/>
          <w:szCs w:val="24"/>
        </w:rPr>
        <w:tab/>
      </w:r>
    </w:p>
    <w:p w14:paraId="574FF484" w14:textId="6E0DB9C0" w:rsidR="004F77E2" w:rsidRPr="00D31D8C" w:rsidRDefault="004F77E2" w:rsidP="00671EF9">
      <w:pPr>
        <w:pStyle w:val="Prrafodelista"/>
        <w:spacing w:line="360" w:lineRule="auto"/>
        <w:ind w:left="0" w:firstLine="360"/>
        <w:jc w:val="both"/>
        <w:rPr>
          <w:rStyle w:val="Ttulo2Car"/>
          <w:rFonts w:ascii="Palatino Linotype" w:hAnsi="Palatino Linotype"/>
          <w:i/>
          <w:color w:val="000000" w:themeColor="text1"/>
          <w:sz w:val="24"/>
          <w:szCs w:val="24"/>
        </w:rPr>
      </w:pPr>
      <w:r w:rsidRPr="00D31D8C">
        <w:rPr>
          <w:rStyle w:val="Ttulo2Car"/>
          <w:rFonts w:ascii="Palatino Linotype" w:hAnsi="Palatino Linotype"/>
          <w:i/>
          <w:color w:val="000000" w:themeColor="text1"/>
          <w:sz w:val="24"/>
          <w:szCs w:val="24"/>
        </w:rPr>
        <w:t>“</w:t>
      </w:r>
      <w:r w:rsidR="0022362E" w:rsidRPr="00D31D8C">
        <w:rPr>
          <w:rStyle w:val="Ttulo2Car"/>
          <w:rFonts w:ascii="Palatino Linotype" w:hAnsi="Palatino Linotype"/>
          <w:i/>
          <w:color w:val="000000" w:themeColor="text1"/>
          <w:sz w:val="24"/>
          <w:szCs w:val="24"/>
        </w:rPr>
        <w:t>No entrega la información solicitada</w:t>
      </w:r>
      <w:r w:rsidRPr="00D31D8C">
        <w:rPr>
          <w:rStyle w:val="Ttulo2Car"/>
          <w:rFonts w:ascii="Palatino Linotype" w:hAnsi="Palatino Linotype"/>
          <w:i/>
          <w:color w:val="000000" w:themeColor="text1"/>
          <w:sz w:val="24"/>
          <w:szCs w:val="24"/>
        </w:rPr>
        <w:t>”</w:t>
      </w:r>
    </w:p>
    <w:p w14:paraId="31644352" w14:textId="77777777" w:rsidR="004F77E2" w:rsidRPr="00D31D8C" w:rsidRDefault="004F77E2" w:rsidP="00D31D8C">
      <w:pPr>
        <w:pStyle w:val="Prrafodelista"/>
        <w:spacing w:line="360" w:lineRule="auto"/>
        <w:ind w:left="0"/>
        <w:jc w:val="both"/>
        <w:rPr>
          <w:rStyle w:val="Ttulo2Car"/>
          <w:rFonts w:ascii="Palatino Linotype" w:hAnsi="Palatino Linotype"/>
          <w:i/>
          <w:color w:val="000000" w:themeColor="text1"/>
          <w:sz w:val="24"/>
          <w:szCs w:val="24"/>
        </w:rPr>
      </w:pPr>
    </w:p>
    <w:p w14:paraId="6E7772AF" w14:textId="77777777" w:rsidR="004F77E2" w:rsidRPr="00D31D8C" w:rsidRDefault="004F77E2" w:rsidP="00671EF9">
      <w:pPr>
        <w:pStyle w:val="Prrafodelista"/>
        <w:numPr>
          <w:ilvl w:val="0"/>
          <w:numId w:val="18"/>
        </w:numPr>
        <w:spacing w:line="360" w:lineRule="auto"/>
        <w:jc w:val="both"/>
        <w:rPr>
          <w:rStyle w:val="Ttulo2Car"/>
          <w:rFonts w:ascii="Palatino Linotype" w:hAnsi="Palatino Linotype"/>
          <w:b/>
          <w:color w:val="000000" w:themeColor="text1"/>
          <w:sz w:val="24"/>
          <w:szCs w:val="24"/>
        </w:rPr>
      </w:pPr>
      <w:r w:rsidRPr="00D31D8C">
        <w:rPr>
          <w:rStyle w:val="Ttulo2Car"/>
          <w:rFonts w:ascii="Palatino Linotype" w:hAnsi="Palatino Linotype"/>
          <w:b/>
          <w:color w:val="000000" w:themeColor="text1"/>
          <w:sz w:val="24"/>
          <w:szCs w:val="24"/>
        </w:rPr>
        <w:t>RAZONES O MOTIVOS DE LA INCONFORMIDAD</w:t>
      </w:r>
      <w:r w:rsidRPr="00D31D8C">
        <w:rPr>
          <w:rStyle w:val="Ttulo2Car"/>
          <w:rFonts w:ascii="Palatino Linotype" w:hAnsi="Palatino Linotype"/>
          <w:b/>
          <w:color w:val="000000" w:themeColor="text1"/>
          <w:sz w:val="24"/>
          <w:szCs w:val="24"/>
        </w:rPr>
        <w:tab/>
      </w:r>
    </w:p>
    <w:p w14:paraId="1B6E46B5" w14:textId="3E674F6B" w:rsidR="004F77E2" w:rsidRPr="00D31D8C" w:rsidRDefault="004F77E2" w:rsidP="00671EF9">
      <w:pPr>
        <w:pStyle w:val="Prrafodelista"/>
        <w:spacing w:line="360" w:lineRule="auto"/>
        <w:ind w:left="0" w:firstLine="360"/>
        <w:jc w:val="both"/>
        <w:rPr>
          <w:rStyle w:val="Ttulo2Car"/>
          <w:rFonts w:ascii="Palatino Linotype" w:hAnsi="Palatino Linotype"/>
          <w:i/>
          <w:color w:val="000000" w:themeColor="text1"/>
          <w:sz w:val="24"/>
          <w:szCs w:val="24"/>
        </w:rPr>
      </w:pPr>
      <w:r w:rsidRPr="00D31D8C">
        <w:rPr>
          <w:rStyle w:val="Ttulo2Car"/>
          <w:rFonts w:ascii="Palatino Linotype" w:hAnsi="Palatino Linotype"/>
          <w:i/>
          <w:color w:val="000000" w:themeColor="text1"/>
          <w:sz w:val="24"/>
          <w:szCs w:val="24"/>
        </w:rPr>
        <w:t>“</w:t>
      </w:r>
      <w:r w:rsidR="0022362E" w:rsidRPr="00D31D8C">
        <w:rPr>
          <w:rStyle w:val="Ttulo2Car"/>
          <w:rFonts w:ascii="Palatino Linotype" w:hAnsi="Palatino Linotype"/>
          <w:i/>
          <w:color w:val="000000" w:themeColor="text1"/>
          <w:sz w:val="24"/>
          <w:szCs w:val="24"/>
        </w:rPr>
        <w:t>No entrega la información solicitada</w:t>
      </w:r>
      <w:r w:rsidRPr="00D31D8C">
        <w:rPr>
          <w:rStyle w:val="Ttulo2Car"/>
          <w:rFonts w:ascii="Palatino Linotype" w:hAnsi="Palatino Linotype"/>
          <w:i/>
          <w:color w:val="000000" w:themeColor="text1"/>
          <w:sz w:val="24"/>
          <w:szCs w:val="24"/>
        </w:rPr>
        <w:t>”</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6E9CC0C4" w:rsidR="00947C3B" w:rsidRPr="00D31D8C" w:rsidRDefault="00947C3B" w:rsidP="00D31D8C">
      <w:pPr>
        <w:pStyle w:val="Prrafodelista"/>
        <w:numPr>
          <w:ilvl w:val="0"/>
          <w:numId w:val="1"/>
        </w:numPr>
        <w:spacing w:line="360" w:lineRule="auto"/>
        <w:ind w:left="0" w:firstLine="0"/>
        <w:jc w:val="both"/>
        <w:rPr>
          <w:rFonts w:ascii="Palatino Linotype" w:hAnsi="Palatino Linotype"/>
          <w:i/>
          <w:color w:val="000000" w:themeColor="text1"/>
        </w:rPr>
      </w:pPr>
      <w:r w:rsidRPr="00D31D8C">
        <w:rPr>
          <w:rFonts w:ascii="Palatino Linotype" w:eastAsia="Calibri" w:hAnsi="Palatino Linotype" w:cs="Arial"/>
          <w:color w:val="000000" w:themeColor="text1"/>
          <w:lang w:val="es-ES"/>
        </w:rPr>
        <w:lastRenderedPageBreak/>
        <w:t>La</w:t>
      </w:r>
      <w:r w:rsidR="00AB4FFC" w:rsidRPr="00D31D8C">
        <w:rPr>
          <w:rFonts w:ascii="Palatino Linotype" w:eastAsia="Calibri" w:hAnsi="Palatino Linotype" w:cs="Arial"/>
          <w:color w:val="000000" w:themeColor="text1"/>
          <w:lang w:val="es-ES"/>
        </w:rPr>
        <w:t>s</w:t>
      </w:r>
      <w:r w:rsidRPr="00D31D8C">
        <w:rPr>
          <w:rFonts w:ascii="Palatino Linotype" w:eastAsia="Calibri" w:hAnsi="Palatino Linotype" w:cs="Arial"/>
          <w:color w:val="000000" w:themeColor="text1"/>
          <w:lang w:val="es-ES"/>
        </w:rPr>
        <w:t xml:space="preserve"> Comisionada</w:t>
      </w:r>
      <w:r w:rsidR="00AB4FFC" w:rsidRPr="00D31D8C">
        <w:rPr>
          <w:rFonts w:ascii="Palatino Linotype" w:eastAsia="Calibri" w:hAnsi="Palatino Linotype" w:cs="Arial"/>
          <w:color w:val="000000" w:themeColor="text1"/>
          <w:lang w:val="es-ES"/>
        </w:rPr>
        <w:t>s</w:t>
      </w:r>
      <w:r w:rsidRPr="00D31D8C">
        <w:rPr>
          <w:rFonts w:ascii="Palatino Linotype" w:eastAsia="Calibri" w:hAnsi="Palatino Linotype" w:cs="Arial"/>
          <w:color w:val="000000" w:themeColor="text1"/>
          <w:lang w:val="es-ES"/>
        </w:rPr>
        <w:t xml:space="preserve"> Ponente</w:t>
      </w:r>
      <w:r w:rsidR="00AB4FFC" w:rsidRPr="00D31D8C">
        <w:rPr>
          <w:rFonts w:ascii="Palatino Linotype" w:eastAsia="Calibri" w:hAnsi="Palatino Linotype" w:cs="Arial"/>
          <w:color w:val="000000" w:themeColor="text1"/>
          <w:lang w:val="es-ES"/>
        </w:rPr>
        <w:t>s</w:t>
      </w:r>
      <w:r w:rsidRPr="00D31D8C">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AB4FFC" w:rsidRPr="00D31D8C">
        <w:rPr>
          <w:rFonts w:ascii="Palatino Linotype" w:eastAsia="Calibri" w:hAnsi="Palatino Linotype" w:cs="Arial"/>
          <w:b/>
          <w:color w:val="000000" w:themeColor="text1"/>
          <w:lang w:val="es-ES"/>
        </w:rPr>
        <w:t xml:space="preserve">dieciocho y veinte </w:t>
      </w:r>
      <w:r w:rsidR="00FC3EC8" w:rsidRPr="00D31D8C">
        <w:rPr>
          <w:rFonts w:ascii="Palatino Linotype" w:eastAsia="Calibri" w:hAnsi="Palatino Linotype" w:cs="Arial"/>
          <w:b/>
          <w:color w:val="000000" w:themeColor="text1"/>
          <w:lang w:val="es-ES"/>
        </w:rPr>
        <w:t xml:space="preserve">de agosto </w:t>
      </w:r>
      <w:r w:rsidR="005E75E6" w:rsidRPr="00D31D8C">
        <w:rPr>
          <w:rFonts w:ascii="Palatino Linotype" w:eastAsia="Calibri" w:hAnsi="Palatino Linotype" w:cs="Arial"/>
          <w:b/>
          <w:color w:val="000000" w:themeColor="text1"/>
          <w:lang w:val="es-ES"/>
        </w:rPr>
        <w:t xml:space="preserve">dos mil </w:t>
      </w:r>
      <w:r w:rsidR="00067EAC" w:rsidRPr="00D31D8C">
        <w:rPr>
          <w:rFonts w:ascii="Palatino Linotype" w:eastAsia="Calibri" w:hAnsi="Palatino Linotype" w:cs="Arial"/>
          <w:b/>
          <w:color w:val="000000" w:themeColor="text1"/>
          <w:lang w:val="es-ES"/>
        </w:rPr>
        <w:t>vein</w:t>
      </w:r>
      <w:r w:rsidR="00DA5EB8" w:rsidRPr="00D31D8C">
        <w:rPr>
          <w:rFonts w:ascii="Palatino Linotype" w:eastAsia="Calibri" w:hAnsi="Palatino Linotype" w:cs="Arial"/>
          <w:b/>
          <w:color w:val="000000" w:themeColor="text1"/>
          <w:lang w:val="es-ES"/>
        </w:rPr>
        <w:t>ticinco</w:t>
      </w:r>
      <w:r w:rsidR="00A1060F" w:rsidRPr="00D31D8C">
        <w:rPr>
          <w:rFonts w:ascii="Palatino Linotype" w:eastAsia="Calibri" w:hAnsi="Palatino Linotype" w:cs="Arial"/>
          <w:b/>
          <w:color w:val="000000" w:themeColor="text1"/>
          <w:lang w:val="es-ES"/>
        </w:rPr>
        <w:t xml:space="preserve"> </w:t>
      </w:r>
      <w:r w:rsidR="00A1060F" w:rsidRPr="00D31D8C">
        <w:rPr>
          <w:rFonts w:ascii="Palatino Linotype" w:eastAsia="Calibri" w:hAnsi="Palatino Linotype" w:cs="Arial"/>
          <w:color w:val="000000" w:themeColor="text1"/>
          <w:lang w:val="es-ES"/>
        </w:rPr>
        <w:t>respectivamente</w:t>
      </w:r>
      <w:r w:rsidRPr="00D31D8C">
        <w:rPr>
          <w:rFonts w:ascii="Palatino Linotype" w:eastAsia="Calibri" w:hAnsi="Palatino Linotype" w:cs="Arial"/>
          <w:color w:val="000000" w:themeColor="text1"/>
          <w:lang w:val="es-ES"/>
        </w:rPr>
        <w:t>, puso a disposición de las par</w:t>
      </w:r>
      <w:r w:rsidR="00A1060F" w:rsidRPr="00D31D8C">
        <w:rPr>
          <w:rFonts w:ascii="Palatino Linotype" w:eastAsia="Calibri" w:hAnsi="Palatino Linotype" w:cs="Arial"/>
          <w:color w:val="000000" w:themeColor="text1"/>
          <w:lang w:val="es-ES"/>
        </w:rPr>
        <w:t>tes los</w:t>
      </w:r>
      <w:r w:rsidRPr="00D31D8C">
        <w:rPr>
          <w:rFonts w:ascii="Palatino Linotype" w:eastAsia="Calibri" w:hAnsi="Palatino Linotype" w:cs="Arial"/>
          <w:color w:val="000000" w:themeColor="text1"/>
          <w:lang w:val="es-ES"/>
        </w:rPr>
        <w:t xml:space="preserve"> expediente</w:t>
      </w:r>
      <w:r w:rsidR="00A1060F" w:rsidRPr="00D31D8C">
        <w:rPr>
          <w:rFonts w:ascii="Palatino Linotype" w:eastAsia="Calibri" w:hAnsi="Palatino Linotype" w:cs="Arial"/>
          <w:color w:val="000000" w:themeColor="text1"/>
          <w:lang w:val="es-ES"/>
        </w:rPr>
        <w:t>s</w:t>
      </w:r>
      <w:r w:rsidRPr="00D31D8C">
        <w:rPr>
          <w:rFonts w:ascii="Palatino Linotype" w:eastAsia="Calibri" w:hAnsi="Palatino Linotype" w:cs="Arial"/>
          <w:color w:val="000000" w:themeColor="text1"/>
          <w:lang w:val="es-ES"/>
        </w:rPr>
        <w:t xml:space="preserve"> electrónico</w:t>
      </w:r>
      <w:r w:rsidR="00A1060F" w:rsidRPr="00D31D8C">
        <w:rPr>
          <w:rFonts w:ascii="Palatino Linotype" w:eastAsia="Calibri" w:hAnsi="Palatino Linotype" w:cs="Arial"/>
          <w:color w:val="000000" w:themeColor="text1"/>
          <w:lang w:val="es-ES"/>
        </w:rPr>
        <w:t>s</w:t>
      </w:r>
      <w:r w:rsidRPr="00D31D8C">
        <w:rPr>
          <w:rFonts w:ascii="Palatino Linotype" w:eastAsia="Calibri" w:hAnsi="Palatino Linotype" w:cs="Arial"/>
          <w:color w:val="000000" w:themeColor="text1"/>
          <w:lang w:val="es-ES"/>
        </w:rPr>
        <w:t xml:space="preserve"> </w:t>
      </w:r>
      <w:r w:rsidRPr="00D31D8C">
        <w:rPr>
          <w:rFonts w:ascii="Palatino Linotype" w:eastAsia="Calibri" w:hAnsi="Palatino Linotype" w:cs="Arial"/>
          <w:color w:val="000000" w:themeColor="text1"/>
        </w:rPr>
        <w:t xml:space="preserve">vía </w:t>
      </w:r>
      <w:r w:rsidRPr="00D31D8C">
        <w:rPr>
          <w:rFonts w:ascii="Palatino Linotype" w:eastAsia="Calibri" w:hAnsi="Palatino Linotype" w:cs="Arial"/>
          <w:b/>
          <w:color w:val="000000" w:themeColor="text1"/>
          <w:lang w:val="es-ES"/>
        </w:rPr>
        <w:t xml:space="preserve">SAIMEX </w:t>
      </w:r>
      <w:r w:rsidRPr="00D31D8C">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D31D8C">
        <w:rPr>
          <w:rFonts w:ascii="Palatino Linotype" w:eastAsia="Calibri" w:hAnsi="Palatino Linotype" w:cs="Arial"/>
          <w:b/>
          <w:color w:val="000000" w:themeColor="text1"/>
          <w:lang w:val="es-ES"/>
        </w:rPr>
        <w:t>SUJETO OBLIGADO</w:t>
      </w:r>
      <w:r w:rsidRPr="00D31D8C">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D31D8C" w:rsidRDefault="00947C3B" w:rsidP="00D31D8C">
      <w:pPr>
        <w:pStyle w:val="Prrafodelista"/>
        <w:spacing w:line="360" w:lineRule="auto"/>
        <w:ind w:left="0"/>
        <w:jc w:val="both"/>
        <w:rPr>
          <w:rFonts w:ascii="Palatino Linotype" w:hAnsi="Palatino Linotype"/>
          <w:color w:val="000000" w:themeColor="text1"/>
        </w:rPr>
      </w:pPr>
    </w:p>
    <w:p w14:paraId="1BCB6093" w14:textId="0CE1DE32" w:rsidR="00E81AB1" w:rsidRPr="00D31D8C" w:rsidRDefault="00E81AB1" w:rsidP="00D31D8C">
      <w:pPr>
        <w:pStyle w:val="Prrafodelista"/>
        <w:numPr>
          <w:ilvl w:val="0"/>
          <w:numId w:val="1"/>
        </w:numPr>
        <w:spacing w:line="360" w:lineRule="auto"/>
        <w:ind w:left="0" w:firstLine="0"/>
        <w:jc w:val="both"/>
        <w:rPr>
          <w:rFonts w:ascii="Palatino Linotype" w:hAnsi="Palatino Linotype"/>
          <w:color w:val="000000" w:themeColor="text1"/>
        </w:rPr>
      </w:pPr>
      <w:r w:rsidRPr="00D31D8C">
        <w:rPr>
          <w:rFonts w:ascii="Palatino Linotype" w:eastAsia="Palatino Linotype" w:hAnsi="Palatino Linotype" w:cs="Palatino Linotype"/>
          <w:color w:val="000000" w:themeColor="text1"/>
        </w:rPr>
        <w:t xml:space="preserve">Posteriormente mediante acuerdo de día </w:t>
      </w:r>
      <w:r w:rsidR="00A1060F" w:rsidRPr="00D31D8C">
        <w:rPr>
          <w:rFonts w:ascii="Palatino Linotype" w:eastAsia="Palatino Linotype" w:hAnsi="Palatino Linotype" w:cs="Palatino Linotype"/>
          <w:b/>
          <w:color w:val="000000" w:themeColor="text1"/>
        </w:rPr>
        <w:t>veintiuno</w:t>
      </w:r>
      <w:r w:rsidRPr="00D31D8C">
        <w:rPr>
          <w:rFonts w:ascii="Palatino Linotype" w:eastAsia="Palatino Linotype" w:hAnsi="Palatino Linotype" w:cs="Palatino Linotype"/>
          <w:b/>
          <w:color w:val="000000" w:themeColor="text1"/>
        </w:rPr>
        <w:t xml:space="preserve"> de agosto dos mil veinticinco</w:t>
      </w:r>
      <w:r w:rsidRPr="00D31D8C">
        <w:rPr>
          <w:rFonts w:ascii="Palatino Linotype" w:eastAsia="Palatino Linotype" w:hAnsi="Palatino Linotype" w:cs="Palatino Linotype"/>
          <w:color w:val="000000" w:themeColor="text1"/>
        </w:rPr>
        <w:t xml:space="preserve">; el Pleno de este Instituto ordenó </w:t>
      </w:r>
      <w:r w:rsidRPr="00D31D8C">
        <w:rPr>
          <w:rFonts w:ascii="Palatino Linotype" w:hAnsi="Palatino Linotype"/>
          <w:color w:val="000000" w:themeColor="text1"/>
        </w:rPr>
        <w:t>la</w:t>
      </w:r>
      <w:r w:rsidRPr="00D31D8C">
        <w:rPr>
          <w:rFonts w:ascii="Palatino Linotype" w:eastAsia="Palatino Linotype" w:hAnsi="Palatino Linotype" w:cs="Palatino Linotype"/>
          <w:color w:val="000000" w:themeColor="text1"/>
        </w:rPr>
        <w:t xml:space="preserve"> acumulación de los recursos de revisión de mérito, a efecto de que se</w:t>
      </w:r>
      <w:r w:rsidRPr="00D31D8C">
        <w:rPr>
          <w:rFonts w:ascii="Palatino Linotype" w:eastAsia="Palatino Linotype" w:hAnsi="Palatino Linotype" w:cs="Palatino Linotype"/>
          <w:b/>
          <w:color w:val="000000" w:themeColor="text1"/>
        </w:rPr>
        <w:t xml:space="preserve"> </w:t>
      </w:r>
      <w:r w:rsidRPr="00D31D8C">
        <w:rPr>
          <w:rFonts w:ascii="Palatino Linotype" w:eastAsia="Palatino Linotype" w:hAnsi="Palatino Linotype" w:cs="Palatino Linotype"/>
          <w:color w:val="000000" w:themeColor="text1"/>
        </w:rPr>
        <w:t xml:space="preserve">formulará y presentará el proyecto de </w:t>
      </w:r>
      <w:r w:rsidRPr="00D31D8C">
        <w:rPr>
          <w:rFonts w:ascii="Palatino Linotype" w:hAnsi="Palatino Linotype"/>
          <w:color w:val="000000" w:themeColor="text1"/>
        </w:rPr>
        <w:t>resolución</w:t>
      </w:r>
      <w:r w:rsidRPr="00D31D8C">
        <w:rPr>
          <w:rFonts w:ascii="Palatino Linotype" w:eastAsia="Palatino Linotype" w:hAnsi="Palatino Linotype" w:cs="Palatino Linotype"/>
          <w:color w:val="000000" w:themeColor="text1"/>
        </w:rPr>
        <w:t xml:space="preserve"> correspondiente de manera unificada,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31D8C">
        <w:rPr>
          <w:rFonts w:ascii="Palatino Linotype" w:eastAsia="Palatino Linotype" w:hAnsi="Palatino Linotype" w:cs="Palatino Linotype"/>
          <w:i/>
          <w:color w:val="000000" w:themeColor="text1"/>
          <w:vertAlign w:val="superscript"/>
        </w:rPr>
        <w:footnoteReference w:id="1"/>
      </w:r>
      <w:r w:rsidRPr="00D31D8C">
        <w:rPr>
          <w:rFonts w:ascii="Palatino Linotype" w:eastAsia="Palatino Linotype" w:hAnsi="Palatino Linotype" w:cs="Palatino Linotype"/>
          <w:color w:val="000000" w:themeColor="text1"/>
        </w:rPr>
        <w:t>, que señala:</w:t>
      </w:r>
    </w:p>
    <w:p w14:paraId="6444B434" w14:textId="77777777" w:rsidR="00E81AB1" w:rsidRPr="00D31D8C" w:rsidRDefault="00E81AB1" w:rsidP="00D31D8C">
      <w:pPr>
        <w:pStyle w:val="Prrafodelista"/>
        <w:tabs>
          <w:tab w:val="left" w:pos="426"/>
        </w:tabs>
        <w:spacing w:line="360" w:lineRule="auto"/>
        <w:ind w:left="0"/>
        <w:jc w:val="both"/>
        <w:rPr>
          <w:rFonts w:ascii="Palatino Linotype" w:hAnsi="Palatino Linotype"/>
          <w:i/>
          <w:color w:val="000000" w:themeColor="text1"/>
        </w:rPr>
      </w:pPr>
      <w:r w:rsidRPr="00D31D8C">
        <w:rPr>
          <w:rFonts w:ascii="Palatino Linotype" w:hAnsi="Palatino Linotype"/>
          <w:b/>
          <w:i/>
          <w:color w:val="000000" w:themeColor="text1"/>
        </w:rPr>
        <w:t>“ONCE.</w:t>
      </w:r>
      <w:r w:rsidRPr="00D31D8C">
        <w:rPr>
          <w:rFonts w:ascii="Palatino Linotype" w:hAnsi="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3AC20FB3" w14:textId="77777777" w:rsidR="00E81AB1" w:rsidRPr="00D31D8C" w:rsidRDefault="00E81AB1" w:rsidP="00D31D8C">
      <w:pPr>
        <w:pStyle w:val="Prrafodelista"/>
        <w:tabs>
          <w:tab w:val="left" w:pos="426"/>
        </w:tabs>
        <w:spacing w:line="360" w:lineRule="auto"/>
        <w:ind w:left="0"/>
        <w:jc w:val="both"/>
        <w:rPr>
          <w:rFonts w:ascii="Palatino Linotype" w:hAnsi="Palatino Linotype"/>
          <w:i/>
          <w:color w:val="000000" w:themeColor="text1"/>
        </w:rPr>
      </w:pPr>
      <w:r w:rsidRPr="00D31D8C">
        <w:rPr>
          <w:rFonts w:ascii="Palatino Linotype" w:hAnsi="Palatino Linotype"/>
          <w:i/>
          <w:color w:val="000000" w:themeColor="text1"/>
        </w:rPr>
        <w:t>…</w:t>
      </w:r>
      <w:r w:rsidRPr="00D31D8C">
        <w:rPr>
          <w:rFonts w:ascii="Palatino Linotype" w:hAnsi="Palatino Linotype"/>
          <w:i/>
          <w:color w:val="000000" w:themeColor="text1"/>
        </w:rPr>
        <w:tab/>
      </w:r>
    </w:p>
    <w:p w14:paraId="41E11394" w14:textId="77777777" w:rsidR="00E81AB1" w:rsidRPr="00D31D8C" w:rsidRDefault="00E81AB1" w:rsidP="00D31D8C">
      <w:pPr>
        <w:pStyle w:val="Prrafodelista"/>
        <w:tabs>
          <w:tab w:val="left" w:pos="426"/>
        </w:tabs>
        <w:spacing w:line="360" w:lineRule="auto"/>
        <w:ind w:left="0"/>
        <w:jc w:val="both"/>
        <w:rPr>
          <w:rFonts w:ascii="Palatino Linotype" w:hAnsi="Palatino Linotype"/>
          <w:i/>
          <w:color w:val="000000" w:themeColor="text1"/>
        </w:rPr>
      </w:pPr>
      <w:r w:rsidRPr="00D31D8C">
        <w:rPr>
          <w:rFonts w:ascii="Palatino Linotype" w:hAnsi="Palatino Linotype"/>
          <w:i/>
          <w:color w:val="000000" w:themeColor="text1"/>
        </w:rPr>
        <w:t>b) Las partes o los actos impugnados sean iguales</w:t>
      </w:r>
    </w:p>
    <w:p w14:paraId="72B8EE87" w14:textId="77777777" w:rsidR="00E81AB1" w:rsidRPr="00D31D8C" w:rsidRDefault="00E81AB1" w:rsidP="00D31D8C">
      <w:pPr>
        <w:pStyle w:val="Prrafodelista"/>
        <w:tabs>
          <w:tab w:val="left" w:pos="426"/>
        </w:tabs>
        <w:spacing w:line="360" w:lineRule="auto"/>
        <w:ind w:left="0"/>
        <w:jc w:val="both"/>
        <w:rPr>
          <w:rFonts w:ascii="Palatino Linotype" w:hAnsi="Palatino Linotype"/>
          <w:i/>
          <w:color w:val="000000" w:themeColor="text1"/>
        </w:rPr>
      </w:pPr>
      <w:r w:rsidRPr="00D31D8C">
        <w:rPr>
          <w:rFonts w:ascii="Palatino Linotype" w:hAnsi="Palatino Linotype"/>
          <w:i/>
          <w:color w:val="000000" w:themeColor="text1"/>
        </w:rPr>
        <w:t>c) Cuando se trate del mismo solicitante, el mismo SUJETO OBLIGADO, aunque se trate de solicitudes diversas;</w:t>
      </w:r>
    </w:p>
    <w:p w14:paraId="3BA3A21C" w14:textId="77777777" w:rsidR="00E81AB1" w:rsidRPr="00D31D8C" w:rsidRDefault="00E81AB1" w:rsidP="00D31D8C">
      <w:pPr>
        <w:pStyle w:val="Prrafodelista"/>
        <w:tabs>
          <w:tab w:val="left" w:pos="426"/>
        </w:tabs>
        <w:spacing w:line="360" w:lineRule="auto"/>
        <w:ind w:left="0"/>
        <w:jc w:val="both"/>
        <w:rPr>
          <w:rFonts w:ascii="Palatino Linotype" w:hAnsi="Palatino Linotype"/>
          <w:i/>
          <w:color w:val="000000" w:themeColor="text1"/>
        </w:rPr>
      </w:pPr>
      <w:r w:rsidRPr="00D31D8C">
        <w:rPr>
          <w:rFonts w:ascii="Palatino Linotype" w:hAnsi="Palatino Linotype"/>
          <w:i/>
          <w:color w:val="000000" w:themeColor="text1"/>
        </w:rPr>
        <w:lastRenderedPageBreak/>
        <w:t>(…)”</w:t>
      </w:r>
    </w:p>
    <w:p w14:paraId="0F8EE9C3" w14:textId="77777777" w:rsidR="00E81AB1" w:rsidRPr="00D31D8C" w:rsidRDefault="00E81AB1" w:rsidP="00D31D8C">
      <w:pPr>
        <w:pStyle w:val="Prrafodelista"/>
        <w:tabs>
          <w:tab w:val="left" w:pos="426"/>
        </w:tabs>
        <w:spacing w:line="360" w:lineRule="auto"/>
        <w:ind w:left="0"/>
        <w:jc w:val="both"/>
        <w:rPr>
          <w:rFonts w:ascii="Palatino Linotype" w:hAnsi="Palatino Linotype"/>
          <w:color w:val="000000" w:themeColor="text1"/>
        </w:rPr>
      </w:pPr>
    </w:p>
    <w:p w14:paraId="78AA8C4B" w14:textId="77777777" w:rsidR="00E81AB1" w:rsidRPr="00D31D8C" w:rsidRDefault="00E81AB1" w:rsidP="00D31D8C">
      <w:pPr>
        <w:pStyle w:val="Prrafodelista"/>
        <w:numPr>
          <w:ilvl w:val="0"/>
          <w:numId w:val="1"/>
        </w:numPr>
        <w:spacing w:line="360" w:lineRule="auto"/>
        <w:ind w:left="0" w:firstLine="0"/>
        <w:jc w:val="both"/>
        <w:rPr>
          <w:rFonts w:ascii="Palatino Linotype" w:hAnsi="Palatino Linotype"/>
          <w:color w:val="000000" w:themeColor="text1"/>
        </w:rPr>
      </w:pPr>
      <w:r w:rsidRPr="00D31D8C">
        <w:rPr>
          <w:rFonts w:ascii="Palatino Linotype" w:hAnsi="Palatino Linotype"/>
          <w:color w:val="000000" w:themeColor="text1"/>
        </w:rPr>
        <w:t>Es así que,</w:t>
      </w:r>
      <w:r w:rsidRPr="00D31D8C">
        <w:rPr>
          <w:rFonts w:ascii="Palatino Linotype" w:hAnsi="Palatino Linotype"/>
          <w:i/>
          <w:color w:val="000000" w:themeColor="text1"/>
        </w:rPr>
        <w:t xml:space="preserve"> </w:t>
      </w:r>
      <w:r w:rsidRPr="00D31D8C">
        <w:rPr>
          <w:rFonts w:ascii="Palatino Linotype" w:eastAsia="Palatino Linotype" w:hAnsi="Palatino Linotype" w:cs="Palatino Linotype"/>
          <w:color w:val="000000" w:themeColor="text1"/>
        </w:rPr>
        <w:t>resulta</w:t>
      </w:r>
      <w:r w:rsidRPr="00D31D8C">
        <w:rPr>
          <w:rFonts w:ascii="Palatino Linotype" w:hAnsi="Palatino Linotype"/>
          <w:color w:val="000000" w:themeColor="text1"/>
        </w:rPr>
        <w:t xml:space="preserve">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50ABBE0" w14:textId="77777777" w:rsidR="00E81AB1" w:rsidRPr="00D31D8C" w:rsidRDefault="00E81AB1" w:rsidP="00D31D8C">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D31D8C">
        <w:rPr>
          <w:rFonts w:ascii="Palatino Linotype" w:hAnsi="Palatino Linotype"/>
          <w:b/>
          <w:i/>
          <w:color w:val="000000" w:themeColor="text1"/>
        </w:rPr>
        <w:t>Código de Procedimientos Administrativos del Estado de México.</w:t>
      </w:r>
    </w:p>
    <w:p w14:paraId="27D63C78" w14:textId="77777777" w:rsidR="00E81AB1" w:rsidRPr="00D31D8C" w:rsidRDefault="00E81AB1" w:rsidP="00D31D8C">
      <w:pPr>
        <w:pStyle w:val="Textoindependienteprimerasangra2"/>
        <w:tabs>
          <w:tab w:val="left" w:pos="7889"/>
        </w:tabs>
        <w:spacing w:line="360" w:lineRule="auto"/>
        <w:ind w:left="0" w:firstLine="0"/>
        <w:jc w:val="both"/>
        <w:rPr>
          <w:rFonts w:ascii="Palatino Linotype" w:hAnsi="Palatino Linotype"/>
          <w:i/>
          <w:color w:val="000000" w:themeColor="text1"/>
        </w:rPr>
      </w:pPr>
      <w:r w:rsidRPr="00D31D8C">
        <w:rPr>
          <w:rFonts w:ascii="Palatino Linotype" w:hAnsi="Palatino Linotype"/>
          <w:b/>
          <w:i/>
          <w:color w:val="000000" w:themeColor="text1"/>
        </w:rPr>
        <w:t>“Artículo 18.-</w:t>
      </w:r>
      <w:r w:rsidRPr="00D31D8C">
        <w:rPr>
          <w:rFonts w:ascii="Palatino Linotype" w:hAnsi="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0DA94FE" w14:textId="77777777" w:rsidR="00E81AB1" w:rsidRPr="00D31D8C" w:rsidRDefault="00E81AB1" w:rsidP="00D31D8C">
      <w:pPr>
        <w:pStyle w:val="Textoindependienteprimerasangra2"/>
        <w:tabs>
          <w:tab w:val="left" w:pos="7889"/>
        </w:tabs>
        <w:spacing w:line="360" w:lineRule="auto"/>
        <w:ind w:left="0" w:firstLine="0"/>
        <w:jc w:val="both"/>
        <w:rPr>
          <w:rFonts w:ascii="Palatino Linotype" w:hAnsi="Palatino Linotype"/>
          <w:i/>
          <w:color w:val="000000" w:themeColor="text1"/>
        </w:rPr>
      </w:pPr>
    </w:p>
    <w:p w14:paraId="3C92C677" w14:textId="77777777" w:rsidR="00E81AB1" w:rsidRPr="00D31D8C" w:rsidRDefault="00E81AB1" w:rsidP="00D31D8C">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D31D8C">
        <w:rPr>
          <w:rFonts w:ascii="Palatino Linotype" w:hAnsi="Palatino Linotype"/>
          <w:b/>
          <w:i/>
          <w:color w:val="000000" w:themeColor="text1"/>
        </w:rPr>
        <w:t>Ley de Transparencia y Acceso a la Información Pública del Estado de México y Municipios</w:t>
      </w:r>
    </w:p>
    <w:p w14:paraId="65D4962D" w14:textId="77777777" w:rsidR="00E81AB1" w:rsidRPr="00D31D8C" w:rsidRDefault="00E81AB1" w:rsidP="00D31D8C">
      <w:pPr>
        <w:pStyle w:val="Textoindependienteprimerasangra2"/>
        <w:tabs>
          <w:tab w:val="left" w:pos="7889"/>
        </w:tabs>
        <w:spacing w:line="360" w:lineRule="auto"/>
        <w:ind w:left="0" w:firstLine="0"/>
        <w:jc w:val="both"/>
        <w:rPr>
          <w:rFonts w:ascii="Palatino Linotype" w:hAnsi="Palatino Linotype"/>
          <w:i/>
          <w:color w:val="000000" w:themeColor="text1"/>
        </w:rPr>
      </w:pPr>
      <w:r w:rsidRPr="00D31D8C">
        <w:rPr>
          <w:rFonts w:ascii="Palatino Linotype" w:hAnsi="Palatino Linotype"/>
          <w:b/>
          <w:i/>
          <w:color w:val="000000" w:themeColor="text1"/>
        </w:rPr>
        <w:t>“Artículo 195.</w:t>
      </w:r>
      <w:r w:rsidRPr="00D31D8C">
        <w:rPr>
          <w:rFonts w:ascii="Palatino Linotype" w:hAnsi="Palatino Linotype"/>
          <w:i/>
          <w:color w:val="000000" w:themeColor="text1"/>
        </w:rPr>
        <w:t xml:space="preserve"> En la tramitación del recurso de revisión se aplicarán supletoriamente las disposiciones contenidas en el Código de Procedimientos Administrativos del Estado de México.”</w:t>
      </w:r>
    </w:p>
    <w:p w14:paraId="2792191C" w14:textId="77777777" w:rsidR="00E81AB1" w:rsidRPr="00D31D8C" w:rsidRDefault="00E81AB1" w:rsidP="00D31D8C">
      <w:pPr>
        <w:pStyle w:val="Textoindependienteprimerasangra2"/>
        <w:tabs>
          <w:tab w:val="left" w:pos="7889"/>
        </w:tabs>
        <w:spacing w:line="360" w:lineRule="auto"/>
        <w:ind w:left="0" w:firstLine="0"/>
        <w:jc w:val="both"/>
        <w:rPr>
          <w:rFonts w:ascii="Palatino Linotype" w:hAnsi="Palatino Linotype"/>
          <w:color w:val="000000" w:themeColor="text1"/>
        </w:rPr>
      </w:pPr>
      <w:r w:rsidRPr="00D31D8C">
        <w:rPr>
          <w:rFonts w:ascii="Palatino Linotype" w:hAnsi="Palatino Linotype"/>
          <w:color w:val="000000" w:themeColor="text1"/>
        </w:rPr>
        <w:t>(Énfasis añadido)</w:t>
      </w:r>
    </w:p>
    <w:p w14:paraId="5015D5FE" w14:textId="77777777" w:rsidR="00A1060F" w:rsidRPr="00D31D8C" w:rsidRDefault="00A1060F" w:rsidP="00D31D8C">
      <w:pPr>
        <w:pStyle w:val="Textoindependienteprimerasangra2"/>
        <w:tabs>
          <w:tab w:val="left" w:pos="7889"/>
        </w:tabs>
        <w:spacing w:line="360" w:lineRule="auto"/>
        <w:ind w:left="0" w:firstLine="0"/>
        <w:jc w:val="both"/>
        <w:rPr>
          <w:rFonts w:ascii="Palatino Linotype" w:hAnsi="Palatino Linotype"/>
          <w:color w:val="000000" w:themeColor="text1"/>
        </w:rPr>
      </w:pPr>
    </w:p>
    <w:p w14:paraId="06973C56" w14:textId="6DB5553F" w:rsidR="004C3E30" w:rsidRPr="00D31D8C" w:rsidRDefault="00E81AB1" w:rsidP="00D31D8C">
      <w:pPr>
        <w:pStyle w:val="Prrafodelista"/>
        <w:numPr>
          <w:ilvl w:val="0"/>
          <w:numId w:val="1"/>
        </w:numPr>
        <w:spacing w:line="360" w:lineRule="auto"/>
        <w:ind w:left="0" w:firstLine="0"/>
        <w:jc w:val="both"/>
        <w:rPr>
          <w:rFonts w:ascii="Palatino Linotype" w:hAnsi="Palatino Linotype"/>
          <w:color w:val="000000" w:themeColor="text1"/>
        </w:rPr>
      </w:pPr>
      <w:r w:rsidRPr="00D31D8C">
        <w:rPr>
          <w:rFonts w:ascii="Palatino Linotype" w:hAnsi="Palatino Linotype"/>
          <w:color w:val="000000" w:themeColor="text1"/>
        </w:rPr>
        <w:t>Seguidamente, e</w:t>
      </w:r>
      <w:r w:rsidR="00D177AD" w:rsidRPr="00D31D8C">
        <w:rPr>
          <w:rFonts w:ascii="Palatino Linotype" w:hAnsi="Palatino Linotype"/>
          <w:color w:val="000000" w:themeColor="text1"/>
        </w:rPr>
        <w:t xml:space="preserve">l </w:t>
      </w:r>
      <w:r w:rsidR="00D177AD" w:rsidRPr="00D31D8C">
        <w:rPr>
          <w:rFonts w:ascii="Palatino Linotype" w:hAnsi="Palatino Linotype"/>
          <w:b/>
          <w:color w:val="000000" w:themeColor="text1"/>
        </w:rPr>
        <w:t xml:space="preserve">SUJETO </w:t>
      </w:r>
      <w:r w:rsidR="00D177AD" w:rsidRPr="00D31D8C">
        <w:rPr>
          <w:rFonts w:ascii="Palatino Linotype" w:eastAsia="Calibri" w:hAnsi="Palatino Linotype" w:cs="Arial"/>
          <w:b/>
          <w:color w:val="000000" w:themeColor="text1"/>
          <w:lang w:val="es-ES"/>
        </w:rPr>
        <w:t>OBLIGADO</w:t>
      </w:r>
      <w:r w:rsidR="00D177AD" w:rsidRPr="00D31D8C">
        <w:rPr>
          <w:rFonts w:ascii="Palatino Linotype" w:hAnsi="Palatino Linotype"/>
          <w:color w:val="000000" w:themeColor="text1"/>
        </w:rPr>
        <w:t xml:space="preserve"> </w:t>
      </w:r>
      <w:r w:rsidR="001A7D36" w:rsidRPr="00D31D8C">
        <w:rPr>
          <w:rFonts w:ascii="Palatino Linotype" w:hAnsi="Palatino Linotype"/>
          <w:color w:val="000000" w:themeColor="text1"/>
        </w:rPr>
        <w:t xml:space="preserve">en fecha </w:t>
      </w:r>
      <w:r w:rsidR="00FC3EC8" w:rsidRPr="00D31D8C">
        <w:rPr>
          <w:rFonts w:ascii="Palatino Linotype" w:hAnsi="Palatino Linotype"/>
          <w:b/>
          <w:color w:val="000000" w:themeColor="text1"/>
        </w:rPr>
        <w:t>uno de septiembre</w:t>
      </w:r>
      <w:r w:rsidR="004C3E30" w:rsidRPr="00D31D8C">
        <w:rPr>
          <w:rFonts w:ascii="Palatino Linotype" w:hAnsi="Palatino Linotype"/>
          <w:b/>
          <w:color w:val="000000" w:themeColor="text1"/>
        </w:rPr>
        <w:t xml:space="preserve"> de dos mil veinticinco</w:t>
      </w:r>
      <w:r w:rsidR="00CD6CD8" w:rsidRPr="00D31D8C">
        <w:rPr>
          <w:rFonts w:ascii="Palatino Linotype" w:hAnsi="Palatino Linotype"/>
          <w:color w:val="000000" w:themeColor="text1"/>
        </w:rPr>
        <w:t>,</w:t>
      </w:r>
      <w:r w:rsidR="00CB1F02" w:rsidRPr="00D31D8C">
        <w:rPr>
          <w:rFonts w:ascii="Palatino Linotype" w:hAnsi="Palatino Linotype"/>
          <w:color w:val="000000" w:themeColor="text1"/>
        </w:rPr>
        <w:t xml:space="preserve"> rindió el informe justific</w:t>
      </w:r>
      <w:r w:rsidR="00C47088" w:rsidRPr="00D31D8C">
        <w:rPr>
          <w:rFonts w:ascii="Palatino Linotype" w:hAnsi="Palatino Linotype"/>
          <w:color w:val="000000" w:themeColor="text1"/>
        </w:rPr>
        <w:t>ado</w:t>
      </w:r>
      <w:r w:rsidR="00482B8A" w:rsidRPr="00D31D8C">
        <w:rPr>
          <w:rFonts w:ascii="Palatino Linotype" w:hAnsi="Palatino Linotype"/>
          <w:color w:val="000000" w:themeColor="text1"/>
        </w:rPr>
        <w:t xml:space="preserve"> en ambos recursos de revisión acumulados, </w:t>
      </w:r>
      <w:r w:rsidR="00482B8A" w:rsidRPr="00D31D8C">
        <w:rPr>
          <w:rFonts w:ascii="Palatino Linotype" w:hAnsi="Palatino Linotype"/>
          <w:color w:val="000000" w:themeColor="text1"/>
        </w:rPr>
        <w:lastRenderedPageBreak/>
        <w:t>confirmando sus respuestas iniciales sin aportar elementos novedosos</w:t>
      </w:r>
      <w:r w:rsidR="003310EF" w:rsidRPr="00D31D8C">
        <w:rPr>
          <w:rFonts w:ascii="Palatino Linotype" w:hAnsi="Palatino Linotype"/>
          <w:color w:val="000000" w:themeColor="text1"/>
        </w:rPr>
        <w:t xml:space="preserve">. Por su parte el </w:t>
      </w:r>
      <w:r w:rsidR="003310EF" w:rsidRPr="00D31D8C">
        <w:rPr>
          <w:rFonts w:ascii="Palatino Linotype" w:hAnsi="Palatino Linotype"/>
          <w:b/>
          <w:color w:val="000000" w:themeColor="text1"/>
        </w:rPr>
        <w:t>RECURRENTE</w:t>
      </w:r>
      <w:r w:rsidR="003310EF" w:rsidRPr="00D31D8C">
        <w:rPr>
          <w:rFonts w:ascii="Palatino Linotype" w:hAnsi="Palatino Linotype"/>
          <w:color w:val="000000" w:themeColor="text1"/>
        </w:rPr>
        <w:t xml:space="preserve"> no realizó manifestaciones que a su derecho conviniera y asistiera.</w:t>
      </w:r>
    </w:p>
    <w:p w14:paraId="548F5806" w14:textId="77777777" w:rsidR="006A284C" w:rsidRPr="00D31D8C" w:rsidRDefault="006A284C" w:rsidP="00D31D8C">
      <w:pPr>
        <w:pStyle w:val="Prrafodelista"/>
        <w:spacing w:line="360" w:lineRule="auto"/>
        <w:ind w:left="0"/>
        <w:rPr>
          <w:rFonts w:ascii="Palatino Linotype" w:hAnsi="Palatino Linotype"/>
          <w:color w:val="000000" w:themeColor="text1"/>
        </w:rPr>
      </w:pPr>
    </w:p>
    <w:p w14:paraId="7370C9C3" w14:textId="1AB7E030" w:rsidR="00CA3F0F" w:rsidRPr="00D31D8C" w:rsidRDefault="00CA3F0F" w:rsidP="00D31D8C">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Seguidamente</w:t>
      </w:r>
      <w:r w:rsidR="005F78BC" w:rsidRPr="00D31D8C">
        <w:rPr>
          <w:rFonts w:ascii="Palatino Linotype" w:eastAsia="Palatino Linotype" w:hAnsi="Palatino Linotype" w:cs="Palatino Linotype"/>
          <w:color w:val="000000" w:themeColor="text1"/>
        </w:rPr>
        <w:t xml:space="preserve"> al no existir pendientes o diligencia por desahogar,</w:t>
      </w:r>
      <w:r w:rsidRPr="00D31D8C">
        <w:rPr>
          <w:rFonts w:ascii="Palatino Linotype" w:eastAsia="Palatino Linotype" w:hAnsi="Palatino Linotype" w:cs="Palatino Linotype"/>
          <w:color w:val="000000" w:themeColor="text1"/>
        </w:rPr>
        <w:t xml:space="preserve"> mediante Acuerdo de </w:t>
      </w:r>
      <w:r w:rsidR="00C96D93" w:rsidRPr="00D31D8C">
        <w:rPr>
          <w:rFonts w:ascii="Palatino Linotype" w:eastAsia="Palatino Linotype" w:hAnsi="Palatino Linotype" w:cs="Palatino Linotype"/>
          <w:color w:val="000000" w:themeColor="text1"/>
        </w:rPr>
        <w:t xml:space="preserve">fecha </w:t>
      </w:r>
      <w:r w:rsidR="00482B8A" w:rsidRPr="00D31D8C">
        <w:rPr>
          <w:rFonts w:ascii="Palatino Linotype" w:eastAsia="Palatino Linotype" w:hAnsi="Palatino Linotype" w:cs="Palatino Linotype"/>
          <w:b/>
          <w:color w:val="000000" w:themeColor="text1"/>
        </w:rPr>
        <w:t>veintinueve</w:t>
      </w:r>
      <w:r w:rsidR="00C96D93" w:rsidRPr="00D31D8C">
        <w:rPr>
          <w:rFonts w:ascii="Palatino Linotype" w:eastAsia="Palatino Linotype" w:hAnsi="Palatino Linotype" w:cs="Palatino Linotype"/>
          <w:b/>
          <w:color w:val="000000" w:themeColor="text1"/>
        </w:rPr>
        <w:t xml:space="preserve"> de septiembre del año en curso</w:t>
      </w:r>
      <w:r w:rsidR="009D3E7B" w:rsidRPr="00D31D8C">
        <w:rPr>
          <w:rFonts w:ascii="Palatino Linotype" w:eastAsia="Palatino Linotype" w:hAnsi="Palatino Linotype" w:cs="Palatino Linotype"/>
          <w:color w:val="000000" w:themeColor="text1"/>
        </w:rPr>
        <w:t xml:space="preserve"> </w:t>
      </w:r>
      <w:r w:rsidR="00CE6F0C" w:rsidRPr="00D31D8C">
        <w:rPr>
          <w:rFonts w:ascii="Palatino Linotype" w:eastAsia="Palatino Linotype" w:hAnsi="Palatino Linotype" w:cs="Palatino Linotype"/>
          <w:color w:val="000000" w:themeColor="text1"/>
        </w:rPr>
        <w:t xml:space="preserve">se </w:t>
      </w:r>
      <w:r w:rsidRPr="00D31D8C">
        <w:rPr>
          <w:rFonts w:ascii="Palatino Linotype" w:eastAsia="Palatino Linotype" w:hAnsi="Palatino Linotype" w:cs="Palatino Linotype"/>
          <w:color w:val="000000" w:themeColor="text1"/>
        </w:rPr>
        <w:t>decretó el cierre de instrucción, por lo que:</w:t>
      </w:r>
    </w:p>
    <w:p w14:paraId="57D0B568" w14:textId="77777777" w:rsidR="003B2BC8" w:rsidRPr="00D31D8C" w:rsidRDefault="003B2BC8" w:rsidP="00D31D8C">
      <w:pPr>
        <w:pStyle w:val="Prrafodelista"/>
        <w:spacing w:line="360" w:lineRule="auto"/>
        <w:ind w:left="0"/>
        <w:jc w:val="both"/>
        <w:rPr>
          <w:rFonts w:ascii="Palatino Linotype" w:eastAsia="Palatino Linotype" w:hAnsi="Palatino Linotype" w:cs="Palatino Linotype"/>
          <w:color w:val="000000" w:themeColor="text1"/>
        </w:rPr>
      </w:pPr>
    </w:p>
    <w:p w14:paraId="6967D00B" w14:textId="1DE9D035" w:rsidR="00947C3B" w:rsidRPr="00D31D8C" w:rsidRDefault="00947C3B" w:rsidP="00D31D8C">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D31D8C">
        <w:rPr>
          <w:rFonts w:ascii="Palatino Linotype" w:hAnsi="Palatino Linotype"/>
          <w:b/>
          <w:color w:val="000000" w:themeColor="text1"/>
          <w:sz w:val="24"/>
          <w:szCs w:val="24"/>
        </w:rPr>
        <w:t>C</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O</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N</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S</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I</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D</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E</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R</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A</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N</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D</w:t>
      </w:r>
      <w:r w:rsidR="00671EF9">
        <w:rPr>
          <w:rFonts w:ascii="Palatino Linotype" w:hAnsi="Palatino Linotype"/>
          <w:b/>
          <w:color w:val="000000" w:themeColor="text1"/>
          <w:sz w:val="24"/>
          <w:szCs w:val="24"/>
        </w:rPr>
        <w:t xml:space="preserve"> </w:t>
      </w:r>
      <w:r w:rsidRPr="00D31D8C">
        <w:rPr>
          <w:rFonts w:ascii="Palatino Linotype" w:hAnsi="Palatino Linotype"/>
          <w:b/>
          <w:color w:val="000000" w:themeColor="text1"/>
          <w:sz w:val="24"/>
          <w:szCs w:val="24"/>
        </w:rPr>
        <w:t>O</w:t>
      </w:r>
      <w:bookmarkEnd w:id="63"/>
      <w:bookmarkEnd w:id="64"/>
      <w:r w:rsidR="00671EF9">
        <w:rPr>
          <w:rFonts w:ascii="Palatino Linotype" w:hAnsi="Palatino Linotype"/>
          <w:b/>
          <w:color w:val="000000" w:themeColor="text1"/>
          <w:sz w:val="24"/>
          <w:szCs w:val="24"/>
        </w:rPr>
        <w:t xml:space="preserve"> </w:t>
      </w:r>
    </w:p>
    <w:p w14:paraId="4EA515D4" w14:textId="77777777" w:rsidR="00947C3B" w:rsidRPr="00D31D8C" w:rsidRDefault="00947C3B" w:rsidP="00D31D8C">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D31D8C" w:rsidRDefault="00947C3B" w:rsidP="00D31D8C">
      <w:pPr>
        <w:pStyle w:val="Ttulo2"/>
        <w:spacing w:before="0" w:line="360" w:lineRule="auto"/>
        <w:rPr>
          <w:rFonts w:ascii="Palatino Linotype" w:hAnsi="Palatino Linotype"/>
          <w:b/>
          <w:color w:val="000000" w:themeColor="text1"/>
          <w:sz w:val="24"/>
          <w:szCs w:val="24"/>
        </w:rPr>
      </w:pPr>
      <w:r w:rsidRPr="00D31D8C">
        <w:rPr>
          <w:rFonts w:ascii="Palatino Linotype" w:hAnsi="Palatino Linotype"/>
          <w:b/>
          <w:color w:val="000000" w:themeColor="text1"/>
          <w:sz w:val="24"/>
          <w:szCs w:val="24"/>
        </w:rPr>
        <w:t>PRIMERO. De la competencia</w:t>
      </w:r>
      <w:bookmarkEnd w:id="65"/>
      <w:bookmarkEnd w:id="66"/>
    </w:p>
    <w:p w14:paraId="66CA1126" w14:textId="31E37E13" w:rsidR="00947C3B" w:rsidRPr="00D31D8C" w:rsidRDefault="009D3E7B" w:rsidP="00D31D8C">
      <w:pPr>
        <w:pStyle w:val="Prrafodelista"/>
        <w:numPr>
          <w:ilvl w:val="0"/>
          <w:numId w:val="1"/>
        </w:numPr>
        <w:spacing w:line="360" w:lineRule="auto"/>
        <w:ind w:left="0" w:firstLine="0"/>
        <w:jc w:val="both"/>
        <w:rPr>
          <w:rFonts w:ascii="Palatino Linotype" w:hAnsi="Palatino Linotype"/>
          <w:color w:val="000000" w:themeColor="text1"/>
        </w:rPr>
      </w:pPr>
      <w:r w:rsidRPr="00D31D8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D31D8C">
        <w:rPr>
          <w:rFonts w:ascii="Palatino Linotype" w:eastAsia="Palatino Linotype" w:hAnsi="Palatino Linotype" w:cs="Palatino Linotype"/>
          <w:color w:val="000000" w:themeColor="text1"/>
        </w:rPr>
        <w:t>trigésimo</w:t>
      </w:r>
      <w:r w:rsidRPr="00D31D8C">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D31D8C" w:rsidRDefault="00C47088" w:rsidP="00D31D8C">
      <w:pPr>
        <w:spacing w:line="360" w:lineRule="auto"/>
        <w:contextualSpacing/>
        <w:jc w:val="both"/>
        <w:rPr>
          <w:rFonts w:ascii="Palatino Linotype" w:hAnsi="Palatino Linotype"/>
          <w:color w:val="000000" w:themeColor="text1"/>
        </w:rPr>
      </w:pPr>
    </w:p>
    <w:p w14:paraId="4678A3EE" w14:textId="1F5DA7A0" w:rsidR="00947C3B" w:rsidRPr="00D31D8C" w:rsidRDefault="00947C3B" w:rsidP="00D31D8C">
      <w:pPr>
        <w:spacing w:line="360" w:lineRule="auto"/>
        <w:contextualSpacing/>
        <w:jc w:val="both"/>
        <w:rPr>
          <w:rFonts w:ascii="Palatino Linotype" w:hAnsi="Palatino Linotype"/>
          <w:b/>
          <w:color w:val="000000" w:themeColor="text1"/>
        </w:rPr>
      </w:pPr>
      <w:r w:rsidRPr="00D31D8C">
        <w:rPr>
          <w:rFonts w:ascii="Palatino Linotype" w:hAnsi="Palatino Linotype"/>
          <w:color w:val="000000" w:themeColor="text1"/>
        </w:rPr>
        <w:t xml:space="preserve"> </w:t>
      </w:r>
      <w:bookmarkStart w:id="67" w:name="_Toc491791304"/>
      <w:bookmarkStart w:id="68" w:name="_Toc83128580"/>
      <w:r w:rsidRPr="00D31D8C">
        <w:rPr>
          <w:rFonts w:ascii="Palatino Linotype" w:hAnsi="Palatino Linotype"/>
          <w:b/>
          <w:color w:val="000000" w:themeColor="text1"/>
        </w:rPr>
        <w:t>SEGUNDO. De la oportunidad y procedencia.</w:t>
      </w:r>
      <w:bookmarkEnd w:id="67"/>
      <w:bookmarkEnd w:id="68"/>
    </w:p>
    <w:p w14:paraId="60E72AD3" w14:textId="77777777" w:rsidR="00A72EED" w:rsidRPr="00D31D8C" w:rsidRDefault="00A72EED" w:rsidP="00D31D8C">
      <w:pPr>
        <w:numPr>
          <w:ilvl w:val="0"/>
          <w:numId w:val="1"/>
        </w:numPr>
        <w:spacing w:line="360" w:lineRule="auto"/>
        <w:ind w:left="0" w:firstLine="0"/>
        <w:contextualSpacing/>
        <w:jc w:val="both"/>
        <w:rPr>
          <w:rFonts w:ascii="Palatino Linotype" w:hAnsi="Palatino Linotype"/>
          <w:color w:val="000000" w:themeColor="text1"/>
        </w:rPr>
      </w:pPr>
      <w:r w:rsidRPr="00D31D8C">
        <w:rPr>
          <w:rFonts w:ascii="Palatino Linotype" w:eastAsia="Calibri" w:hAnsi="Palatino Linotype" w:cs="Arial"/>
          <w:color w:val="000000" w:themeColor="text1"/>
        </w:rPr>
        <w:t xml:space="preserve">Este Órgano Garante considera que el medio de impugnación reúne los requisitos de procedencia </w:t>
      </w:r>
      <w:r w:rsidRPr="00D31D8C">
        <w:rPr>
          <w:rFonts w:ascii="Palatino Linotype" w:eastAsia="Calibri" w:hAnsi="Palatino Linotype" w:cs="Tahoma"/>
          <w:color w:val="000000" w:themeColor="text1"/>
          <w:lang w:eastAsia="es-MX"/>
        </w:rPr>
        <w:t xml:space="preserve">toda vez que: el recurso fue presentado dentro del plazo establecido en el </w:t>
      </w:r>
      <w:r w:rsidRPr="00D31D8C">
        <w:rPr>
          <w:rFonts w:ascii="Palatino Linotype" w:eastAsia="Calibri" w:hAnsi="Palatino Linotype" w:cs="Tahoma"/>
          <w:color w:val="000000" w:themeColor="text1"/>
          <w:lang w:eastAsia="es-MX"/>
        </w:rPr>
        <w:lastRenderedPageBreak/>
        <w:t xml:space="preserve">artículo 178 de la Ley de Transparencia y Acceso a la Información Pública del Estado de México y Municipios; asimismo no se tiene conocimiento de que se encuentre en trámite algún medio de defensa presentado por </w:t>
      </w:r>
      <w:r w:rsidRPr="00D31D8C">
        <w:rPr>
          <w:rFonts w:ascii="Palatino Linotype" w:eastAsia="Calibri" w:hAnsi="Palatino Linotype" w:cs="Tahoma"/>
          <w:b/>
          <w:color w:val="000000" w:themeColor="text1"/>
          <w:lang w:eastAsia="es-MX"/>
        </w:rPr>
        <w:t>LA RECURRENTE</w:t>
      </w:r>
      <w:r w:rsidRPr="00D31D8C">
        <w:rPr>
          <w:rFonts w:ascii="Palatino Linotype" w:eastAsia="Calibri" w:hAnsi="Palatino Linotype" w:cs="Tahoma"/>
          <w:color w:val="000000" w:themeColor="text1"/>
          <w:lang w:eastAsia="es-MX"/>
        </w:rPr>
        <w:t xml:space="preserve"> ante otra instancia.</w:t>
      </w:r>
    </w:p>
    <w:p w14:paraId="1F62D159" w14:textId="77777777" w:rsidR="00A72EED" w:rsidRPr="00D31D8C" w:rsidRDefault="00A72EED" w:rsidP="00D31D8C">
      <w:pPr>
        <w:spacing w:line="360" w:lineRule="auto"/>
        <w:contextualSpacing/>
        <w:jc w:val="both"/>
        <w:rPr>
          <w:rFonts w:ascii="Palatino Linotype" w:hAnsi="Palatino Linotype"/>
          <w:color w:val="000000" w:themeColor="text1"/>
        </w:rPr>
      </w:pPr>
    </w:p>
    <w:p w14:paraId="1C46471B" w14:textId="77777777" w:rsidR="008A5B46" w:rsidRPr="00D31D8C" w:rsidRDefault="008A5B46"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D31D8C">
        <w:rPr>
          <w:rFonts w:ascii="Palatino Linotype" w:eastAsia="Calibri" w:hAnsi="Palatino Linotype" w:cs="Arial"/>
          <w:color w:val="000000" w:themeColor="text1"/>
        </w:rPr>
        <w:t>archivar</w:t>
      </w:r>
      <w:r w:rsidRPr="00D31D8C">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D31D8C" w:rsidRDefault="008A5B46"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w:t>
      </w:r>
      <w:r w:rsidRPr="00D31D8C">
        <w:rPr>
          <w:rFonts w:ascii="Palatino Linotype" w:eastAsia="Palatino Linotype" w:hAnsi="Palatino Linotype" w:cs="Palatino Linotype"/>
          <w:b/>
          <w:i/>
          <w:color w:val="000000" w:themeColor="text1"/>
        </w:rPr>
        <w:t>Las solicitudes anónimas</w:t>
      </w:r>
      <w:r w:rsidRPr="00D31D8C">
        <w:rPr>
          <w:rFonts w:ascii="Palatino Linotype" w:eastAsia="Palatino Linotype" w:hAnsi="Palatino Linotype" w:cs="Palatino Linotype"/>
          <w:i/>
          <w:color w:val="000000" w:themeColor="text1"/>
        </w:rPr>
        <w:t xml:space="preserve">, con nombre incompleto o seudónimo </w:t>
      </w:r>
      <w:r w:rsidRPr="00D31D8C">
        <w:rPr>
          <w:rFonts w:ascii="Palatino Linotype" w:eastAsia="Palatino Linotype" w:hAnsi="Palatino Linotype" w:cs="Palatino Linotype"/>
          <w:b/>
          <w:i/>
          <w:color w:val="000000" w:themeColor="text1"/>
        </w:rPr>
        <w:t>serán procedentes para su trámite por parte del sujeto obligado ante quien se presente</w:t>
      </w:r>
      <w:r w:rsidRPr="00D31D8C">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D31D8C" w:rsidRDefault="008A5B46" w:rsidP="00D31D8C">
      <w:pPr>
        <w:spacing w:line="360" w:lineRule="auto"/>
        <w:rPr>
          <w:rFonts w:ascii="Palatino Linotype" w:eastAsia="Calibri" w:hAnsi="Palatino Linotype" w:cs="Arial"/>
          <w:color w:val="000000" w:themeColor="text1"/>
        </w:rPr>
      </w:pPr>
    </w:p>
    <w:p w14:paraId="2D05FE01" w14:textId="77777777" w:rsidR="00A72EED" w:rsidRPr="00D31D8C" w:rsidRDefault="00A72EED" w:rsidP="00D31D8C">
      <w:pPr>
        <w:numPr>
          <w:ilvl w:val="0"/>
          <w:numId w:val="1"/>
        </w:numPr>
        <w:spacing w:line="360" w:lineRule="auto"/>
        <w:ind w:left="0" w:firstLine="0"/>
        <w:contextualSpacing/>
        <w:jc w:val="both"/>
        <w:rPr>
          <w:rFonts w:ascii="Palatino Linotype" w:eastAsia="Calibri" w:hAnsi="Palatino Linotype" w:cs="Arial"/>
          <w:color w:val="000000" w:themeColor="text1"/>
        </w:rPr>
      </w:pPr>
      <w:r w:rsidRPr="00D31D8C">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D31D8C" w:rsidRDefault="00ED6C32" w:rsidP="00D31D8C">
      <w:pPr>
        <w:spacing w:line="360" w:lineRule="auto"/>
        <w:contextualSpacing/>
        <w:jc w:val="both"/>
        <w:rPr>
          <w:rFonts w:ascii="Palatino Linotype" w:eastAsia="Calibri" w:hAnsi="Palatino Linotype" w:cs="Arial"/>
          <w:color w:val="000000" w:themeColor="text1"/>
        </w:rPr>
      </w:pPr>
    </w:p>
    <w:p w14:paraId="016C3D4C" w14:textId="77777777" w:rsidR="00947C3B" w:rsidRPr="00D31D8C" w:rsidRDefault="00947C3B" w:rsidP="00D31D8C">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D31D8C">
        <w:rPr>
          <w:rFonts w:ascii="Palatino Linotype" w:hAnsi="Palatino Linotype"/>
          <w:b/>
          <w:color w:val="000000" w:themeColor="text1"/>
          <w:sz w:val="24"/>
          <w:szCs w:val="24"/>
        </w:rPr>
        <w:t xml:space="preserve">TERCERO. </w:t>
      </w:r>
      <w:bookmarkEnd w:id="69"/>
      <w:bookmarkEnd w:id="70"/>
      <w:bookmarkEnd w:id="71"/>
      <w:bookmarkEnd w:id="72"/>
      <w:r w:rsidRPr="00D31D8C">
        <w:rPr>
          <w:rFonts w:ascii="Palatino Linotype" w:hAnsi="Palatino Linotype"/>
          <w:b/>
          <w:color w:val="000000" w:themeColor="text1"/>
          <w:sz w:val="24"/>
          <w:szCs w:val="24"/>
        </w:rPr>
        <w:t>Del planteamiento de la</w:t>
      </w:r>
      <w:r w:rsidRPr="00D31D8C">
        <w:rPr>
          <w:rFonts w:ascii="Palatino Linotype" w:hAnsi="Palatino Linotype"/>
          <w:b/>
          <w:i/>
          <w:color w:val="000000" w:themeColor="text1"/>
          <w:sz w:val="24"/>
          <w:szCs w:val="24"/>
        </w:rPr>
        <w:t xml:space="preserve"> Litis</w:t>
      </w:r>
    </w:p>
    <w:p w14:paraId="0E599386" w14:textId="04F07539" w:rsidR="00947C3B" w:rsidRPr="00D31D8C" w:rsidRDefault="00947C3B" w:rsidP="00D31D8C">
      <w:pPr>
        <w:pStyle w:val="Prrafodelista"/>
        <w:numPr>
          <w:ilvl w:val="0"/>
          <w:numId w:val="1"/>
        </w:numPr>
        <w:spacing w:line="360" w:lineRule="auto"/>
        <w:ind w:left="0" w:firstLine="0"/>
        <w:jc w:val="both"/>
        <w:rPr>
          <w:rFonts w:ascii="Palatino Linotype" w:hAnsi="Palatino Linotype" w:cs="Arial"/>
          <w:color w:val="000000" w:themeColor="text1"/>
        </w:rPr>
      </w:pPr>
      <w:r w:rsidRPr="00D31D8C">
        <w:rPr>
          <w:rFonts w:ascii="Palatino Linotype" w:hAnsi="Palatino Linotype" w:cs="Arial"/>
          <w:color w:val="000000" w:themeColor="text1"/>
        </w:rPr>
        <w:t xml:space="preserve">Se </w:t>
      </w:r>
      <w:r w:rsidRPr="00D31D8C">
        <w:rPr>
          <w:rFonts w:ascii="Palatino Linotype" w:eastAsia="Calibri" w:hAnsi="Palatino Linotype" w:cs="Arial"/>
          <w:color w:val="000000" w:themeColor="text1"/>
        </w:rPr>
        <w:t>solicitó</w:t>
      </w:r>
      <w:r w:rsidRPr="00D31D8C">
        <w:rPr>
          <w:rFonts w:ascii="Palatino Linotype" w:hAnsi="Palatino Linotype" w:cs="Arial"/>
          <w:color w:val="000000" w:themeColor="text1"/>
        </w:rPr>
        <w:t xml:space="preserve"> tener acceso, a la información</w:t>
      </w:r>
      <w:r w:rsidR="00A1060F" w:rsidRPr="00D31D8C">
        <w:rPr>
          <w:rFonts w:ascii="Palatino Linotype" w:hAnsi="Palatino Linotype" w:cs="Arial"/>
          <w:color w:val="000000" w:themeColor="text1"/>
        </w:rPr>
        <w:t xml:space="preserve"> en formato PDF,</w:t>
      </w:r>
      <w:r w:rsidR="00432F10" w:rsidRPr="00D31D8C">
        <w:rPr>
          <w:rFonts w:ascii="Palatino Linotype" w:hAnsi="Palatino Linotype" w:cs="Arial"/>
          <w:color w:val="000000" w:themeColor="text1"/>
        </w:rPr>
        <w:t xml:space="preserve"> que a continuación se desagrega:</w:t>
      </w:r>
    </w:p>
    <w:p w14:paraId="25F2CA5D" w14:textId="77777777" w:rsidR="006F721C" w:rsidRPr="00D31D8C" w:rsidRDefault="006F721C" w:rsidP="00D31D8C">
      <w:pPr>
        <w:pStyle w:val="Prrafodelista"/>
        <w:spacing w:line="360" w:lineRule="auto"/>
        <w:ind w:left="0"/>
        <w:jc w:val="both"/>
        <w:rPr>
          <w:rFonts w:ascii="Palatino Linotype" w:hAnsi="Palatino Linotype" w:cs="Arial"/>
          <w:color w:val="000000" w:themeColor="text1"/>
        </w:rPr>
      </w:pPr>
    </w:p>
    <w:p w14:paraId="73C8936A" w14:textId="61FB49D6" w:rsidR="00A1060F" w:rsidRPr="00D31D8C" w:rsidRDefault="00A1060F" w:rsidP="00D31D8C">
      <w:pPr>
        <w:pStyle w:val="Prrafodelista"/>
        <w:numPr>
          <w:ilvl w:val="0"/>
          <w:numId w:val="2"/>
        </w:numPr>
        <w:spacing w:line="360" w:lineRule="auto"/>
        <w:ind w:left="0" w:firstLine="0"/>
        <w:jc w:val="both"/>
        <w:rPr>
          <w:rFonts w:ascii="Palatino Linotype" w:hAnsi="Palatino Linotype" w:cs="Arial"/>
          <w:b/>
          <w:color w:val="000000" w:themeColor="text1"/>
        </w:rPr>
      </w:pPr>
      <w:r w:rsidRPr="00D31D8C">
        <w:rPr>
          <w:rFonts w:ascii="Palatino Linotype" w:hAnsi="Palatino Linotype" w:cs="Arial"/>
          <w:b/>
          <w:color w:val="000000" w:themeColor="text1"/>
        </w:rPr>
        <w:lastRenderedPageBreak/>
        <w:t>Cont</w:t>
      </w:r>
      <w:r w:rsidR="005001AB" w:rsidRPr="00D31D8C">
        <w:rPr>
          <w:rFonts w:ascii="Palatino Linotype" w:hAnsi="Palatino Linotype" w:cs="Arial"/>
          <w:b/>
          <w:color w:val="000000" w:themeColor="text1"/>
        </w:rPr>
        <w:t>ratos celebrados del año 2019 a</w:t>
      </w:r>
      <w:r w:rsidRPr="00D31D8C">
        <w:rPr>
          <w:rFonts w:ascii="Palatino Linotype" w:hAnsi="Palatino Linotype" w:cs="Arial"/>
          <w:b/>
          <w:color w:val="000000" w:themeColor="text1"/>
        </w:rPr>
        <w:t xml:space="preserve"> 2022, relacionados con el video institucional </w:t>
      </w:r>
      <w:r w:rsidR="005001AB" w:rsidRPr="00D31D8C">
        <w:rPr>
          <w:rFonts w:ascii="Palatino Linotype" w:hAnsi="Palatino Linotype" w:cs="Arial"/>
          <w:b/>
          <w:color w:val="000000" w:themeColor="text1"/>
        </w:rPr>
        <w:t>"Nuestra ciudad", para el trienio 2019 - 2021</w:t>
      </w:r>
      <w:r w:rsidRPr="00D31D8C">
        <w:rPr>
          <w:rFonts w:ascii="Palatino Linotype" w:hAnsi="Palatino Linotype" w:cs="Arial"/>
          <w:b/>
          <w:color w:val="000000" w:themeColor="text1"/>
        </w:rPr>
        <w:t>; y</w:t>
      </w:r>
    </w:p>
    <w:p w14:paraId="25E67B5A" w14:textId="041FC315" w:rsidR="00482B8A" w:rsidRPr="00D31D8C" w:rsidRDefault="00A1060F" w:rsidP="00D31D8C">
      <w:pPr>
        <w:pStyle w:val="Prrafodelista"/>
        <w:numPr>
          <w:ilvl w:val="0"/>
          <w:numId w:val="2"/>
        </w:numPr>
        <w:spacing w:line="360" w:lineRule="auto"/>
        <w:ind w:left="0" w:firstLine="0"/>
        <w:jc w:val="both"/>
        <w:rPr>
          <w:rFonts w:ascii="Palatino Linotype" w:hAnsi="Palatino Linotype" w:cs="Arial"/>
          <w:b/>
          <w:color w:val="000000" w:themeColor="text1"/>
        </w:rPr>
      </w:pPr>
      <w:r w:rsidRPr="00D31D8C">
        <w:rPr>
          <w:rFonts w:ascii="Palatino Linotype" w:hAnsi="Palatino Linotype" w:cs="Arial"/>
          <w:b/>
          <w:color w:val="000000" w:themeColor="text1"/>
        </w:rPr>
        <w:t>Cont</w:t>
      </w:r>
      <w:r w:rsidR="005001AB" w:rsidRPr="00D31D8C">
        <w:rPr>
          <w:rFonts w:ascii="Palatino Linotype" w:hAnsi="Palatino Linotype" w:cs="Arial"/>
          <w:b/>
          <w:color w:val="000000" w:themeColor="text1"/>
        </w:rPr>
        <w:t>ratos celebrados del año 2019 a</w:t>
      </w:r>
      <w:r w:rsidRPr="00D31D8C">
        <w:rPr>
          <w:rFonts w:ascii="Palatino Linotype" w:hAnsi="Palatino Linotype" w:cs="Arial"/>
          <w:b/>
          <w:color w:val="000000" w:themeColor="text1"/>
        </w:rPr>
        <w:t xml:space="preserve"> 2022, relacionados con el video</w:t>
      </w:r>
      <w:r w:rsidR="005001AB" w:rsidRPr="00D31D8C">
        <w:rPr>
          <w:rFonts w:ascii="Palatino Linotype" w:hAnsi="Palatino Linotype" w:cs="Arial"/>
          <w:b/>
          <w:color w:val="000000" w:themeColor="text1"/>
        </w:rPr>
        <w:t xml:space="preserve"> institucional "Nuestra ciudad</w:t>
      </w:r>
      <w:r w:rsidRPr="00D31D8C">
        <w:rPr>
          <w:rFonts w:ascii="Palatino Linotype" w:hAnsi="Palatino Linotype" w:cs="Arial"/>
          <w:b/>
          <w:color w:val="000000" w:themeColor="text1"/>
        </w:rPr>
        <w:t>"</w:t>
      </w:r>
      <w:r w:rsidR="005001AB" w:rsidRPr="00D31D8C">
        <w:rPr>
          <w:rFonts w:ascii="Palatino Linotype" w:hAnsi="Palatino Linotype" w:cs="Arial"/>
          <w:b/>
          <w:color w:val="000000" w:themeColor="text1"/>
        </w:rPr>
        <w:t xml:space="preserve">, para el trienio </w:t>
      </w:r>
      <w:r w:rsidRPr="00D31D8C">
        <w:rPr>
          <w:rFonts w:ascii="Palatino Linotype" w:hAnsi="Palatino Linotype" w:cs="Arial"/>
          <w:b/>
          <w:color w:val="000000" w:themeColor="text1"/>
        </w:rPr>
        <w:t>2025 - 2027</w:t>
      </w:r>
      <w:r w:rsidR="005001AB" w:rsidRPr="00D31D8C">
        <w:rPr>
          <w:rFonts w:ascii="Palatino Linotype" w:hAnsi="Palatino Linotype" w:cs="Arial"/>
          <w:b/>
          <w:color w:val="000000" w:themeColor="text1"/>
        </w:rPr>
        <w:t>.</w:t>
      </w:r>
    </w:p>
    <w:p w14:paraId="3CE32B1D" w14:textId="77777777" w:rsidR="00482B8A" w:rsidRPr="00D31D8C" w:rsidRDefault="00482B8A" w:rsidP="00D31D8C">
      <w:pPr>
        <w:pStyle w:val="Prrafodelista"/>
        <w:spacing w:line="360" w:lineRule="auto"/>
        <w:ind w:left="0"/>
        <w:jc w:val="both"/>
        <w:rPr>
          <w:rFonts w:ascii="Palatino Linotype" w:hAnsi="Palatino Linotype" w:cs="Arial"/>
          <w:b/>
          <w:color w:val="000000" w:themeColor="text1"/>
        </w:rPr>
      </w:pPr>
    </w:p>
    <w:p w14:paraId="08D07717" w14:textId="732FEFA4" w:rsidR="00947C3B" w:rsidRPr="00D31D8C" w:rsidRDefault="00947C3B" w:rsidP="00D31D8C">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D31D8C">
        <w:rPr>
          <w:rFonts w:ascii="Palatino Linotype" w:hAnsi="Palatino Linotype" w:cs="Arial"/>
          <w:color w:val="000000" w:themeColor="text1"/>
        </w:rPr>
        <w:t xml:space="preserve">En respuesta, el </w:t>
      </w:r>
      <w:r w:rsidRPr="00D31D8C">
        <w:rPr>
          <w:rFonts w:ascii="Palatino Linotype" w:hAnsi="Palatino Linotype" w:cs="Arial"/>
          <w:b/>
          <w:color w:val="000000" w:themeColor="text1"/>
        </w:rPr>
        <w:t xml:space="preserve">SUJETO OBLIGADO </w:t>
      </w:r>
      <w:r w:rsidR="007B20F5" w:rsidRPr="00D31D8C">
        <w:rPr>
          <w:rFonts w:ascii="Palatino Linotype" w:hAnsi="Palatino Linotype" w:cs="Arial"/>
          <w:color w:val="000000" w:themeColor="text1"/>
        </w:rPr>
        <w:t xml:space="preserve">remitió </w:t>
      </w:r>
      <w:r w:rsidR="00822FD3" w:rsidRPr="00D31D8C">
        <w:rPr>
          <w:rFonts w:ascii="Palatino Linotype" w:hAnsi="Palatino Linotype" w:cs="Arial"/>
          <w:color w:val="000000" w:themeColor="text1"/>
        </w:rPr>
        <w:t>l</w:t>
      </w:r>
      <w:r w:rsidR="006C4519" w:rsidRPr="00D31D8C">
        <w:rPr>
          <w:rFonts w:ascii="Palatino Linotype" w:hAnsi="Palatino Linotype" w:cs="Arial"/>
          <w:color w:val="000000" w:themeColor="text1"/>
        </w:rPr>
        <w:t>os</w:t>
      </w:r>
      <w:r w:rsidR="003C7116" w:rsidRPr="00D31D8C">
        <w:rPr>
          <w:rFonts w:ascii="Palatino Linotype" w:hAnsi="Palatino Linotype" w:cs="Arial"/>
          <w:color w:val="000000" w:themeColor="text1"/>
        </w:rPr>
        <w:t xml:space="preserve"> archivo</w:t>
      </w:r>
      <w:r w:rsidR="006C4519" w:rsidRPr="00D31D8C">
        <w:rPr>
          <w:rFonts w:ascii="Palatino Linotype" w:hAnsi="Palatino Linotype" w:cs="Arial"/>
          <w:color w:val="000000" w:themeColor="text1"/>
        </w:rPr>
        <w:t>s</w:t>
      </w:r>
      <w:r w:rsidR="00CF045D" w:rsidRPr="00D31D8C">
        <w:rPr>
          <w:rFonts w:ascii="Palatino Linotype" w:hAnsi="Palatino Linotype" w:cs="Arial"/>
          <w:color w:val="000000" w:themeColor="text1"/>
        </w:rPr>
        <w:t xml:space="preserve"> ya descrito</w:t>
      </w:r>
      <w:r w:rsidR="006C4519" w:rsidRPr="00D31D8C">
        <w:rPr>
          <w:rFonts w:ascii="Palatino Linotype" w:hAnsi="Palatino Linotype" w:cs="Arial"/>
          <w:color w:val="000000" w:themeColor="text1"/>
        </w:rPr>
        <w:t>s</w:t>
      </w:r>
      <w:r w:rsidR="00B77121" w:rsidRPr="00D31D8C">
        <w:rPr>
          <w:rFonts w:ascii="Palatino Linotype" w:hAnsi="Palatino Linotype" w:cs="Arial"/>
          <w:color w:val="000000" w:themeColor="text1"/>
        </w:rPr>
        <w:t xml:space="preserve"> en el </w:t>
      </w:r>
      <w:r w:rsidR="00B77121" w:rsidRPr="00D31D8C">
        <w:rPr>
          <w:rFonts w:ascii="Palatino Linotype" w:eastAsia="Calibri" w:hAnsi="Palatino Linotype" w:cs="Arial"/>
          <w:color w:val="000000" w:themeColor="text1"/>
        </w:rPr>
        <w:t>anterior</w:t>
      </w:r>
      <w:r w:rsidR="00B77121" w:rsidRPr="00D31D8C">
        <w:rPr>
          <w:rFonts w:ascii="Palatino Linotype" w:hAnsi="Palatino Linotype" w:cs="Arial"/>
          <w:color w:val="000000" w:themeColor="text1"/>
        </w:rPr>
        <w:t xml:space="preserve"> Párrafo 2; n</w:t>
      </w:r>
      <w:r w:rsidR="008A7A76" w:rsidRPr="00D31D8C">
        <w:rPr>
          <w:rFonts w:ascii="Palatino Linotype" w:eastAsia="MS Mincho" w:hAnsi="Palatino Linotype" w:cs="Arial"/>
          <w:color w:val="000000" w:themeColor="text1"/>
        </w:rPr>
        <w:t>o obstante el particular se inconform</w:t>
      </w:r>
      <w:r w:rsidR="003C7116" w:rsidRPr="00D31D8C">
        <w:rPr>
          <w:rFonts w:ascii="Palatino Linotype" w:eastAsia="MS Mincho" w:hAnsi="Palatino Linotype" w:cs="Arial"/>
          <w:color w:val="000000" w:themeColor="text1"/>
        </w:rPr>
        <w:t>ó</w:t>
      </w:r>
      <w:r w:rsidR="000E6238" w:rsidRPr="00D31D8C">
        <w:rPr>
          <w:rFonts w:ascii="Palatino Linotype" w:eastAsia="MS Mincho" w:hAnsi="Palatino Linotype" w:cs="Arial"/>
          <w:color w:val="000000" w:themeColor="text1"/>
        </w:rPr>
        <w:t xml:space="preserve">, </w:t>
      </w:r>
      <w:r w:rsidR="003C7116" w:rsidRPr="00D31D8C">
        <w:rPr>
          <w:rFonts w:ascii="Palatino Linotype" w:eastAsia="MS Mincho" w:hAnsi="Palatino Linotype" w:cs="Arial"/>
          <w:color w:val="000000" w:themeColor="text1"/>
        </w:rPr>
        <w:t xml:space="preserve">por </w:t>
      </w:r>
      <w:r w:rsidR="00B70988" w:rsidRPr="00D31D8C">
        <w:rPr>
          <w:rFonts w:ascii="Palatino Linotype" w:eastAsia="MS Mincho" w:hAnsi="Palatino Linotype" w:cs="Arial"/>
          <w:color w:val="000000" w:themeColor="text1"/>
        </w:rPr>
        <w:t xml:space="preserve">la </w:t>
      </w:r>
      <w:r w:rsidR="008E2C92" w:rsidRPr="00D31D8C">
        <w:rPr>
          <w:rFonts w:ascii="Palatino Linotype" w:eastAsia="MS Mincho" w:hAnsi="Palatino Linotype" w:cs="Arial"/>
          <w:color w:val="000000" w:themeColor="text1"/>
        </w:rPr>
        <w:t>negativa a la entrega de la información</w:t>
      </w:r>
      <w:r w:rsidR="000E6238" w:rsidRPr="00D31D8C">
        <w:rPr>
          <w:rFonts w:ascii="Palatino Linotype" w:eastAsia="MS Mincho" w:hAnsi="Palatino Linotype" w:cs="Arial"/>
          <w:color w:val="000000" w:themeColor="text1"/>
        </w:rPr>
        <w:t>; e</w:t>
      </w:r>
      <w:r w:rsidRPr="00D31D8C">
        <w:rPr>
          <w:rFonts w:ascii="Palatino Linotype" w:eastAsia="MS Mincho" w:hAnsi="Palatino Linotype" w:cs="Arial"/>
          <w:color w:val="000000" w:themeColor="text1"/>
        </w:rPr>
        <w:t xml:space="preserve">n </w:t>
      </w:r>
      <w:r w:rsidRPr="00D31D8C">
        <w:rPr>
          <w:rFonts w:ascii="Palatino Linotype" w:hAnsi="Palatino Linotype" w:cs="Arial"/>
          <w:color w:val="000000" w:themeColor="text1"/>
          <w:lang w:eastAsia="es-MX"/>
        </w:rPr>
        <w:t>dichas</w:t>
      </w:r>
      <w:r w:rsidRPr="00D31D8C">
        <w:rPr>
          <w:rFonts w:ascii="Palatino Linotype" w:eastAsia="Times New Roman" w:hAnsi="Palatino Linotype" w:cs="Arial"/>
          <w:color w:val="000000" w:themeColor="text1"/>
        </w:rPr>
        <w:t xml:space="preserve"> condiciones, la </w:t>
      </w:r>
      <w:r w:rsidRPr="00D31D8C">
        <w:rPr>
          <w:rFonts w:ascii="Palatino Linotype" w:eastAsia="Times New Roman" w:hAnsi="Palatino Linotype" w:cs="Arial"/>
          <w:i/>
          <w:color w:val="000000" w:themeColor="text1"/>
        </w:rPr>
        <w:t>Litis</w:t>
      </w:r>
      <w:r w:rsidR="003C4C55" w:rsidRPr="00D31D8C">
        <w:rPr>
          <w:rFonts w:ascii="Palatino Linotype" w:eastAsia="Times New Roman" w:hAnsi="Palatino Linotype" w:cs="Arial"/>
          <w:color w:val="000000" w:themeColor="text1"/>
        </w:rPr>
        <w:t xml:space="preserve"> a resolver en el</w:t>
      </w:r>
      <w:r w:rsidRPr="00D31D8C">
        <w:rPr>
          <w:rFonts w:ascii="Palatino Linotype" w:eastAsia="Times New Roman" w:hAnsi="Palatino Linotype" w:cs="Arial"/>
          <w:color w:val="000000" w:themeColor="text1"/>
        </w:rPr>
        <w:t xml:space="preserve"> recurso</w:t>
      </w:r>
      <w:r w:rsidR="003C4C55" w:rsidRPr="00D31D8C">
        <w:rPr>
          <w:rFonts w:ascii="Palatino Linotype" w:eastAsia="Times New Roman" w:hAnsi="Palatino Linotype" w:cs="Arial"/>
          <w:color w:val="000000" w:themeColor="text1"/>
        </w:rPr>
        <w:t xml:space="preserve"> de revisión</w:t>
      </w:r>
      <w:r w:rsidRPr="00D31D8C">
        <w:rPr>
          <w:rFonts w:ascii="Palatino Linotype" w:eastAsia="Times New Roman" w:hAnsi="Palatino Linotype" w:cs="Arial"/>
          <w:color w:val="000000" w:themeColor="text1"/>
        </w:rPr>
        <w:t xml:space="preserve"> se circunscribe a determinar si </w:t>
      </w:r>
      <w:r w:rsidRPr="00D31D8C">
        <w:rPr>
          <w:rFonts w:ascii="Palatino Linotype" w:hAnsi="Palatino Linotype" w:cs="Arial"/>
          <w:color w:val="000000" w:themeColor="text1"/>
        </w:rPr>
        <w:t>se</w:t>
      </w:r>
      <w:r w:rsidRPr="00D31D8C">
        <w:rPr>
          <w:rFonts w:ascii="Palatino Linotype" w:eastAsia="MS Mincho" w:hAnsi="Palatino Linotype" w:cs="Arial"/>
          <w:color w:val="000000" w:themeColor="text1"/>
        </w:rPr>
        <w:t xml:space="preserve"> actualiza la </w:t>
      </w:r>
      <w:r w:rsidR="00822FD3" w:rsidRPr="00D31D8C">
        <w:rPr>
          <w:rFonts w:ascii="Palatino Linotype" w:eastAsia="MS Mincho" w:hAnsi="Palatino Linotype" w:cs="Arial"/>
          <w:color w:val="000000" w:themeColor="text1"/>
        </w:rPr>
        <w:t>causal</w:t>
      </w:r>
      <w:r w:rsidRPr="00D31D8C">
        <w:rPr>
          <w:rFonts w:ascii="Palatino Linotype" w:eastAsia="MS Mincho" w:hAnsi="Palatino Linotype" w:cs="Arial"/>
          <w:color w:val="000000" w:themeColor="text1"/>
        </w:rPr>
        <w:t xml:space="preserve"> de procedencia prevista en el artículo 179, </w:t>
      </w:r>
      <w:r w:rsidR="005001AB" w:rsidRPr="00D31D8C">
        <w:rPr>
          <w:rFonts w:ascii="Palatino Linotype" w:eastAsia="MS Mincho" w:hAnsi="Palatino Linotype" w:cs="Arial"/>
          <w:b/>
          <w:color w:val="000000" w:themeColor="text1"/>
        </w:rPr>
        <w:t>fracción</w:t>
      </w:r>
      <w:r w:rsidR="00482B8A" w:rsidRPr="00D31D8C">
        <w:rPr>
          <w:rFonts w:ascii="Palatino Linotype" w:eastAsia="MS Mincho" w:hAnsi="Palatino Linotype" w:cs="Arial"/>
          <w:b/>
          <w:color w:val="000000" w:themeColor="text1"/>
        </w:rPr>
        <w:t xml:space="preserve"> I</w:t>
      </w:r>
      <w:r w:rsidR="00482B8A" w:rsidRPr="00D31D8C">
        <w:rPr>
          <w:rFonts w:ascii="Palatino Linotype" w:eastAsia="MS Mincho" w:hAnsi="Palatino Linotype" w:cs="Arial"/>
          <w:color w:val="000000" w:themeColor="text1"/>
        </w:rPr>
        <w:t xml:space="preserve"> </w:t>
      </w:r>
      <w:r w:rsidRPr="00D31D8C">
        <w:rPr>
          <w:rFonts w:ascii="Palatino Linotype" w:eastAsia="MS Mincho" w:hAnsi="Palatino Linotype" w:cs="Arial"/>
          <w:color w:val="000000" w:themeColor="text1"/>
        </w:rPr>
        <w:t xml:space="preserve">de la </w:t>
      </w:r>
      <w:r w:rsidRPr="00D31D8C">
        <w:rPr>
          <w:rFonts w:ascii="Palatino Linotype" w:eastAsia="MS Mincho" w:hAnsi="Palatino Linotype" w:cs="Arial"/>
          <w:b/>
          <w:color w:val="000000" w:themeColor="text1"/>
        </w:rPr>
        <w:t>Ley de Transparencia y Acceso a la Información Pública del Estado de México y Municipios</w:t>
      </w:r>
      <w:r w:rsidRPr="00D31D8C">
        <w:rPr>
          <w:rFonts w:ascii="Palatino Linotype" w:eastAsia="MS Mincho" w:hAnsi="Palatino Linotype" w:cs="Arial"/>
          <w:color w:val="000000" w:themeColor="text1"/>
        </w:rPr>
        <w:t xml:space="preserve">; </w:t>
      </w:r>
      <w:r w:rsidR="005001AB" w:rsidRPr="00D31D8C">
        <w:rPr>
          <w:rFonts w:ascii="Palatino Linotype" w:eastAsia="Times New Roman" w:hAnsi="Palatino Linotype" w:cs="Arial"/>
          <w:color w:val="000000" w:themeColor="text1"/>
          <w:lang w:val="es-ES" w:eastAsia="es-MX"/>
        </w:rPr>
        <w:t>fracción</w:t>
      </w:r>
      <w:r w:rsidRPr="00D31D8C">
        <w:rPr>
          <w:rFonts w:ascii="Palatino Linotype" w:eastAsia="Times New Roman" w:hAnsi="Palatino Linotype" w:cs="Arial"/>
          <w:color w:val="000000" w:themeColor="text1"/>
          <w:lang w:val="es-ES" w:eastAsia="es-MX"/>
        </w:rPr>
        <w:t xml:space="preserve"> que</w:t>
      </w:r>
      <w:r w:rsidR="00E0091E" w:rsidRPr="00D31D8C">
        <w:rPr>
          <w:rFonts w:ascii="Palatino Linotype" w:eastAsia="Times New Roman" w:hAnsi="Palatino Linotype" w:cs="Arial"/>
          <w:color w:val="000000" w:themeColor="text1"/>
          <w:lang w:val="es-ES" w:eastAsia="es-MX"/>
        </w:rPr>
        <w:t xml:space="preserve"> determina la</w:t>
      </w:r>
      <w:r w:rsidR="005F239F" w:rsidRPr="00D31D8C">
        <w:rPr>
          <w:rFonts w:ascii="Palatino Linotype" w:eastAsia="Times New Roman" w:hAnsi="Palatino Linotype" w:cs="Arial"/>
          <w:color w:val="000000" w:themeColor="text1"/>
          <w:lang w:val="es-ES" w:eastAsia="es-MX"/>
        </w:rPr>
        <w:t>s</w:t>
      </w:r>
      <w:r w:rsidRPr="00D31D8C">
        <w:rPr>
          <w:rFonts w:ascii="Palatino Linotype" w:eastAsia="Times New Roman" w:hAnsi="Palatino Linotype" w:cs="Arial"/>
          <w:color w:val="000000" w:themeColor="text1"/>
          <w:lang w:val="es-ES" w:eastAsia="es-MX"/>
        </w:rPr>
        <w:t xml:space="preserve"> hipótesis jurídica relativa a </w:t>
      </w:r>
      <w:r w:rsidR="00E0091E" w:rsidRPr="00D31D8C">
        <w:rPr>
          <w:rFonts w:ascii="Palatino Linotype" w:eastAsia="Times New Roman" w:hAnsi="Palatino Linotype" w:cs="Arial"/>
          <w:color w:val="000000" w:themeColor="text1"/>
          <w:lang w:val="es-ES" w:eastAsia="es-MX"/>
        </w:rPr>
        <w:t>la</w:t>
      </w:r>
      <w:r w:rsidR="00822FD3" w:rsidRPr="00D31D8C">
        <w:rPr>
          <w:rFonts w:ascii="Palatino Linotype" w:eastAsia="Times New Roman" w:hAnsi="Palatino Linotype" w:cs="Arial"/>
          <w:color w:val="000000" w:themeColor="text1"/>
          <w:lang w:val="es-ES" w:eastAsia="es-MX"/>
        </w:rPr>
        <w:t xml:space="preserve"> </w:t>
      </w:r>
      <w:r w:rsidR="00482B8A" w:rsidRPr="00D31D8C">
        <w:rPr>
          <w:rFonts w:ascii="Palatino Linotype" w:eastAsia="Times New Roman" w:hAnsi="Palatino Linotype" w:cs="Arial"/>
          <w:color w:val="000000" w:themeColor="text1"/>
          <w:lang w:val="es-ES" w:eastAsia="es-MX"/>
        </w:rPr>
        <w:t xml:space="preserve">negativa de la </w:t>
      </w:r>
      <w:r w:rsidR="009A47A2" w:rsidRPr="00D31D8C">
        <w:rPr>
          <w:rFonts w:ascii="Palatino Linotype" w:eastAsia="Times New Roman" w:hAnsi="Palatino Linotype" w:cs="Arial"/>
          <w:color w:val="000000" w:themeColor="text1"/>
          <w:lang w:val="es-ES" w:eastAsia="es-MX"/>
        </w:rPr>
        <w:t>entrega de la información</w:t>
      </w:r>
      <w:r w:rsidR="00E0091E" w:rsidRPr="00D31D8C">
        <w:rPr>
          <w:rFonts w:ascii="Palatino Linotype" w:eastAsia="Times New Roman" w:hAnsi="Palatino Linotype" w:cs="Arial"/>
          <w:color w:val="000000" w:themeColor="text1"/>
          <w:lang w:val="es-ES" w:eastAsia="es-MX"/>
        </w:rPr>
        <w:t>;</w:t>
      </w:r>
      <w:r w:rsidRPr="00D31D8C">
        <w:rPr>
          <w:rFonts w:ascii="Palatino Linotype" w:eastAsia="Times New Roman" w:hAnsi="Palatino Linotype" w:cs="Arial"/>
          <w:color w:val="000000" w:themeColor="text1"/>
          <w:lang w:val="es-ES" w:eastAsia="es-MX"/>
        </w:rPr>
        <w:t xml:space="preserve"> </w:t>
      </w:r>
      <w:r w:rsidRPr="00D31D8C">
        <w:rPr>
          <w:rFonts w:ascii="Palatino Linotype" w:eastAsia="MS Mincho" w:hAnsi="Palatino Linotype" w:cs="Arial"/>
          <w:color w:val="000000" w:themeColor="text1"/>
        </w:rPr>
        <w:t xml:space="preserve">contexto del cual se dolió </w:t>
      </w:r>
      <w:r w:rsidR="00C862A5" w:rsidRPr="00D31D8C">
        <w:rPr>
          <w:rFonts w:ascii="Palatino Linotype" w:eastAsia="MS Mincho" w:hAnsi="Palatino Linotype" w:cs="Arial"/>
          <w:b/>
          <w:color w:val="000000" w:themeColor="text1"/>
        </w:rPr>
        <w:t>EL RECURRENTE</w:t>
      </w:r>
      <w:r w:rsidRPr="00D31D8C">
        <w:rPr>
          <w:rFonts w:ascii="Palatino Linotype" w:eastAsia="MS Mincho" w:hAnsi="Palatino Linotype" w:cs="Arial"/>
          <w:b/>
          <w:color w:val="000000" w:themeColor="text1"/>
        </w:rPr>
        <w:t xml:space="preserve"> </w:t>
      </w:r>
      <w:r w:rsidRPr="00D31D8C">
        <w:rPr>
          <w:rFonts w:ascii="Palatino Linotype" w:eastAsia="MS Mincho" w:hAnsi="Palatino Linotype" w:cs="Arial"/>
          <w:color w:val="000000" w:themeColor="text1"/>
        </w:rPr>
        <w:t>al momento de interponer su inconformidad.</w:t>
      </w:r>
      <w:r w:rsidRPr="00D31D8C">
        <w:rPr>
          <w:rFonts w:ascii="Palatino Linotype" w:eastAsia="Times New Roman" w:hAnsi="Palatino Linotype" w:cs="Arial"/>
          <w:color w:val="000000" w:themeColor="text1"/>
          <w:lang w:val="es-ES" w:eastAsia="es-MX"/>
        </w:rPr>
        <w:t xml:space="preserve"> </w:t>
      </w:r>
    </w:p>
    <w:p w14:paraId="40755C56" w14:textId="77777777" w:rsidR="00947C3B" w:rsidRPr="00D31D8C" w:rsidRDefault="00947C3B" w:rsidP="00D31D8C">
      <w:pPr>
        <w:pStyle w:val="Prrafodelista"/>
        <w:spacing w:line="360" w:lineRule="auto"/>
        <w:ind w:left="0"/>
        <w:rPr>
          <w:rFonts w:ascii="Palatino Linotype" w:eastAsia="Times New Roman" w:hAnsi="Palatino Linotype" w:cs="Arial"/>
          <w:color w:val="000000" w:themeColor="text1"/>
          <w:lang w:val="es-ES" w:eastAsia="es-MX"/>
        </w:rPr>
      </w:pPr>
    </w:p>
    <w:p w14:paraId="716424CF" w14:textId="04747437" w:rsidR="00947C3B" w:rsidRPr="00D31D8C" w:rsidRDefault="00947C3B" w:rsidP="00D31D8C">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D31D8C">
        <w:rPr>
          <w:rFonts w:ascii="Palatino Linotype" w:eastAsia="Times New Roman" w:hAnsi="Palatino Linotype" w:cs="Arial"/>
          <w:color w:val="000000" w:themeColor="text1"/>
          <w:lang w:val="es-ES" w:eastAsia="es-MX"/>
        </w:rPr>
        <w:t xml:space="preserve">De modo tal </w:t>
      </w:r>
      <w:r w:rsidR="00DC3309" w:rsidRPr="00D31D8C">
        <w:rPr>
          <w:rFonts w:ascii="Palatino Linotype" w:hAnsi="Palatino Linotype" w:cs="Arial"/>
          <w:color w:val="000000" w:themeColor="text1"/>
        </w:rPr>
        <w:t>que el presente Recurso de R</w:t>
      </w:r>
      <w:r w:rsidRPr="00D31D8C">
        <w:rPr>
          <w:rFonts w:ascii="Palatino Linotype" w:hAnsi="Palatino Linotype" w:cs="Arial"/>
          <w:color w:val="000000" w:themeColor="text1"/>
        </w:rPr>
        <w:t xml:space="preserve">evisión se abocara en determinar si el </w:t>
      </w:r>
      <w:r w:rsidRPr="00D31D8C">
        <w:rPr>
          <w:rFonts w:ascii="Palatino Linotype" w:hAnsi="Palatino Linotype" w:cs="Arial"/>
          <w:b/>
          <w:color w:val="000000" w:themeColor="text1"/>
        </w:rPr>
        <w:t>SUJETO</w:t>
      </w:r>
      <w:r w:rsidRPr="00D31D8C">
        <w:rPr>
          <w:rFonts w:ascii="Palatino Linotype" w:hAnsi="Palatino Linotype" w:cs="Arial"/>
          <w:color w:val="000000" w:themeColor="text1"/>
        </w:rPr>
        <w:t xml:space="preserve"> </w:t>
      </w:r>
      <w:r w:rsidRPr="00D31D8C">
        <w:rPr>
          <w:rFonts w:ascii="Palatino Linotype" w:hAnsi="Palatino Linotype" w:cs="Arial"/>
          <w:b/>
          <w:color w:val="000000" w:themeColor="text1"/>
        </w:rPr>
        <w:t>OBLIGADO</w:t>
      </w:r>
      <w:r w:rsidRPr="00D31D8C">
        <w:rPr>
          <w:rFonts w:ascii="Palatino Linotype" w:hAnsi="Palatino Linotype" w:cs="Arial"/>
          <w:color w:val="000000" w:themeColor="text1"/>
        </w:rPr>
        <w:t xml:space="preserve"> con su</w:t>
      </w:r>
      <w:r w:rsidR="00482B8A" w:rsidRPr="00D31D8C">
        <w:rPr>
          <w:rFonts w:ascii="Palatino Linotype" w:hAnsi="Palatino Linotype" w:cs="Arial"/>
          <w:color w:val="000000" w:themeColor="text1"/>
        </w:rPr>
        <w:t>s</w:t>
      </w:r>
      <w:r w:rsidRPr="00D31D8C">
        <w:rPr>
          <w:rFonts w:ascii="Palatino Linotype" w:hAnsi="Palatino Linotype" w:cs="Arial"/>
          <w:color w:val="000000" w:themeColor="text1"/>
        </w:rPr>
        <w:t xml:space="preserve"> respuesta</w:t>
      </w:r>
      <w:r w:rsidR="00482B8A" w:rsidRPr="00D31D8C">
        <w:rPr>
          <w:rFonts w:ascii="Palatino Linotype" w:hAnsi="Palatino Linotype" w:cs="Arial"/>
          <w:color w:val="000000" w:themeColor="text1"/>
        </w:rPr>
        <w:t>s</w:t>
      </w:r>
      <w:r w:rsidRPr="00D31D8C">
        <w:rPr>
          <w:rFonts w:ascii="Palatino Linotype" w:hAnsi="Palatino Linotype" w:cs="Arial"/>
          <w:color w:val="000000" w:themeColor="text1"/>
        </w:rPr>
        <w:t xml:space="preserve"> ciertamente </w:t>
      </w:r>
      <w:r w:rsidRPr="00D31D8C">
        <w:rPr>
          <w:rFonts w:ascii="Palatino Linotype" w:eastAsia="Times New Roman" w:hAnsi="Palatino Linotype"/>
          <w:color w:val="000000" w:themeColor="text1"/>
        </w:rPr>
        <w:t>actualiza la</w:t>
      </w:r>
      <w:r w:rsidR="00482B8A" w:rsidRPr="00D31D8C">
        <w:rPr>
          <w:rFonts w:ascii="Palatino Linotype" w:eastAsia="Times New Roman" w:hAnsi="Palatino Linotype"/>
          <w:color w:val="000000" w:themeColor="text1"/>
        </w:rPr>
        <w:t>s</w:t>
      </w:r>
      <w:r w:rsidR="008A5B46" w:rsidRPr="00D31D8C">
        <w:rPr>
          <w:rFonts w:ascii="Palatino Linotype" w:eastAsia="Times New Roman" w:hAnsi="Palatino Linotype"/>
          <w:color w:val="000000" w:themeColor="text1"/>
        </w:rPr>
        <w:t xml:space="preserve"> causal</w:t>
      </w:r>
      <w:r w:rsidR="00482B8A" w:rsidRPr="00D31D8C">
        <w:rPr>
          <w:rFonts w:ascii="Palatino Linotype" w:eastAsia="Times New Roman" w:hAnsi="Palatino Linotype"/>
          <w:color w:val="000000" w:themeColor="text1"/>
        </w:rPr>
        <w:t>es</w:t>
      </w:r>
      <w:r w:rsidRPr="00D31D8C">
        <w:rPr>
          <w:rFonts w:ascii="Palatino Linotype" w:eastAsia="Times New Roman" w:hAnsi="Palatino Linotype"/>
          <w:color w:val="000000" w:themeColor="text1"/>
        </w:rPr>
        <w:t xml:space="preserve"> de procedencia</w:t>
      </w:r>
      <w:r w:rsidRPr="00D31D8C">
        <w:rPr>
          <w:rFonts w:ascii="Palatino Linotype" w:eastAsia="Times New Roman" w:hAnsi="Palatino Linotype"/>
          <w:b/>
          <w:color w:val="000000" w:themeColor="text1"/>
        </w:rPr>
        <w:t xml:space="preserve"> </w:t>
      </w:r>
      <w:r w:rsidR="008A5B46" w:rsidRPr="00D31D8C">
        <w:rPr>
          <w:rFonts w:ascii="Palatino Linotype" w:eastAsia="Times New Roman" w:hAnsi="Palatino Linotype" w:cs="Arial"/>
          <w:color w:val="000000" w:themeColor="text1"/>
          <w:lang w:eastAsia="es-MX"/>
        </w:rPr>
        <w:t>antes señalada</w:t>
      </w:r>
      <w:r w:rsidR="00482B8A" w:rsidRPr="00D31D8C">
        <w:rPr>
          <w:rFonts w:ascii="Palatino Linotype" w:eastAsia="Times New Roman" w:hAnsi="Palatino Linotype" w:cs="Arial"/>
          <w:color w:val="000000" w:themeColor="text1"/>
          <w:lang w:eastAsia="es-MX"/>
        </w:rPr>
        <w:t>s</w:t>
      </w:r>
      <w:r w:rsidRPr="00D31D8C">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D31D8C" w:rsidRDefault="000E62C2" w:rsidP="00D31D8C">
      <w:pPr>
        <w:spacing w:line="360" w:lineRule="auto"/>
        <w:rPr>
          <w:rFonts w:ascii="Palatino Linotype" w:eastAsia="MS Mincho" w:hAnsi="Palatino Linotype" w:cs="Arial"/>
          <w:color w:val="000000" w:themeColor="text1"/>
        </w:rPr>
      </w:pPr>
    </w:p>
    <w:p w14:paraId="51CABBAB" w14:textId="77777777" w:rsidR="00947C3B" w:rsidRPr="00D31D8C" w:rsidRDefault="00947C3B" w:rsidP="00D31D8C">
      <w:pPr>
        <w:pStyle w:val="Ttulo2"/>
        <w:spacing w:before="0" w:line="360" w:lineRule="auto"/>
        <w:rPr>
          <w:rFonts w:ascii="Palatino Linotype" w:hAnsi="Palatino Linotype"/>
          <w:b/>
          <w:color w:val="000000" w:themeColor="text1"/>
          <w:sz w:val="24"/>
          <w:szCs w:val="24"/>
        </w:rPr>
      </w:pPr>
      <w:r w:rsidRPr="00D31D8C">
        <w:rPr>
          <w:rFonts w:ascii="Palatino Linotype" w:hAnsi="Palatino Linotype"/>
          <w:b/>
          <w:color w:val="000000" w:themeColor="text1"/>
          <w:sz w:val="24"/>
          <w:szCs w:val="24"/>
        </w:rPr>
        <w:lastRenderedPageBreak/>
        <w:t>CUARTO. Del estudio y resolución del estudio</w:t>
      </w:r>
    </w:p>
    <w:p w14:paraId="23FA3F75" w14:textId="77777777" w:rsidR="008176E4" w:rsidRPr="00D31D8C" w:rsidRDefault="008176E4"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D31D8C">
        <w:rPr>
          <w:rFonts w:ascii="Palatino Linotype" w:eastAsia="Times New Roman" w:hAnsi="Palatino Linotype" w:cs="Arial"/>
          <w:color w:val="000000" w:themeColor="text1"/>
          <w:lang w:val="es-ES" w:eastAsia="es-MX"/>
        </w:rPr>
        <w:t>Transparencia</w:t>
      </w:r>
      <w:r w:rsidRPr="00D31D8C">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29B1E27" w14:textId="77777777" w:rsidR="00482B8A" w:rsidRPr="00D31D8C" w:rsidRDefault="00482B8A" w:rsidP="00D31D8C">
      <w:pPr>
        <w:spacing w:line="360" w:lineRule="auto"/>
        <w:contextualSpacing/>
        <w:jc w:val="both"/>
        <w:rPr>
          <w:rFonts w:ascii="Palatino Linotype" w:eastAsia="Palatino Linotype" w:hAnsi="Palatino Linotype" w:cs="Palatino Linotype"/>
          <w:color w:val="000000" w:themeColor="text1"/>
        </w:rPr>
      </w:pPr>
    </w:p>
    <w:p w14:paraId="77804037" w14:textId="77777777" w:rsidR="008176E4" w:rsidRPr="00D31D8C" w:rsidRDefault="008176E4"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D31D8C" w:rsidRDefault="008176E4" w:rsidP="00D31D8C">
      <w:pPr>
        <w:spacing w:line="360" w:lineRule="auto"/>
        <w:rPr>
          <w:rFonts w:ascii="Palatino Linotype" w:eastAsia="Palatino Linotype" w:hAnsi="Palatino Linotype" w:cs="Palatino Linotype"/>
          <w:color w:val="000000" w:themeColor="text1"/>
        </w:rPr>
      </w:pPr>
    </w:p>
    <w:p w14:paraId="768EDD26" w14:textId="0740E9A9" w:rsidR="005F346E" w:rsidRPr="00D31D8C" w:rsidRDefault="008176E4"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w:t>
      </w:r>
      <w:r w:rsidRPr="00D31D8C">
        <w:rPr>
          <w:rFonts w:ascii="Palatino Linotype" w:eastAsia="Palatino Linotype" w:hAnsi="Palatino Linotype" w:cs="Palatino Linotype"/>
          <w:color w:val="000000" w:themeColor="text1"/>
        </w:rPr>
        <w:lastRenderedPageBreak/>
        <w:t>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D31D8C" w:rsidRDefault="00362AAF" w:rsidP="00D31D8C">
      <w:pPr>
        <w:pStyle w:val="Prrafodelista"/>
        <w:tabs>
          <w:tab w:val="left" w:pos="567"/>
        </w:tabs>
        <w:spacing w:line="360" w:lineRule="auto"/>
        <w:ind w:left="0"/>
        <w:jc w:val="both"/>
        <w:rPr>
          <w:rFonts w:ascii="Palatino Linotype" w:hAnsi="Palatino Linotype" w:cs="Arial"/>
          <w:color w:val="000000" w:themeColor="text1"/>
        </w:rPr>
      </w:pPr>
    </w:p>
    <w:p w14:paraId="11DF71A3" w14:textId="22EDA465" w:rsidR="009224F4" w:rsidRPr="00D31D8C" w:rsidRDefault="002B117D" w:rsidP="00D31D8C">
      <w:pPr>
        <w:numPr>
          <w:ilvl w:val="0"/>
          <w:numId w:val="1"/>
        </w:numPr>
        <w:spacing w:line="360" w:lineRule="auto"/>
        <w:ind w:left="0" w:firstLine="0"/>
        <w:contextualSpacing/>
        <w:jc w:val="both"/>
        <w:rPr>
          <w:rFonts w:ascii="Palatino Linotype" w:hAnsi="Palatino Linotype"/>
          <w:b/>
          <w:color w:val="000000" w:themeColor="text1"/>
        </w:rPr>
      </w:pPr>
      <w:r w:rsidRPr="00D31D8C">
        <w:rPr>
          <w:rFonts w:ascii="Palatino Linotype" w:eastAsia="Palatino Linotype" w:hAnsi="Palatino Linotype" w:cs="Palatino Linotype"/>
          <w:color w:val="000000" w:themeColor="text1"/>
        </w:rPr>
        <w:t xml:space="preserve">Acotado lo anterior, es dable primeramente </w:t>
      </w:r>
      <w:r w:rsidR="00027E0A" w:rsidRPr="00D31D8C">
        <w:rPr>
          <w:rFonts w:ascii="Palatino Linotype" w:eastAsia="Palatino Linotype" w:hAnsi="Palatino Linotype" w:cs="Palatino Linotype"/>
          <w:color w:val="000000" w:themeColor="text1"/>
        </w:rPr>
        <w:t>recordar</w:t>
      </w:r>
      <w:r w:rsidR="0094220B" w:rsidRPr="00D31D8C">
        <w:rPr>
          <w:rFonts w:ascii="Palatino Linotype" w:eastAsia="Palatino Linotype" w:hAnsi="Palatino Linotype" w:cs="Palatino Linotype"/>
          <w:color w:val="000000" w:themeColor="text1"/>
        </w:rPr>
        <w:t xml:space="preserve"> </w:t>
      </w:r>
      <w:r w:rsidR="006719AB" w:rsidRPr="00D31D8C">
        <w:rPr>
          <w:rFonts w:ascii="Palatino Linotype" w:eastAsia="Palatino Linotype" w:hAnsi="Palatino Linotype" w:cs="Palatino Linotype"/>
          <w:color w:val="000000" w:themeColor="text1"/>
        </w:rPr>
        <w:t xml:space="preserve">la </w:t>
      </w:r>
      <w:r w:rsidR="005001AB" w:rsidRPr="00D31D8C">
        <w:rPr>
          <w:rFonts w:ascii="Palatino Linotype" w:eastAsia="Palatino Linotype" w:hAnsi="Palatino Linotype" w:cs="Palatino Linotype"/>
          <w:color w:val="000000" w:themeColor="text1"/>
        </w:rPr>
        <w:t xml:space="preserve">respuesta emitida en la que el servidor público habilitado quien informa: que lo requerido </w:t>
      </w:r>
      <w:r w:rsidR="00F2651D" w:rsidRPr="00D31D8C">
        <w:rPr>
          <w:rFonts w:ascii="Palatino Linotype" w:eastAsia="Palatino Linotype" w:hAnsi="Palatino Linotype" w:cs="Palatino Linotype"/>
          <w:color w:val="000000" w:themeColor="text1"/>
        </w:rPr>
        <w:t xml:space="preserve">tocante a los contratos </w:t>
      </w:r>
      <w:r w:rsidR="005001AB" w:rsidRPr="00D31D8C">
        <w:rPr>
          <w:rFonts w:ascii="Palatino Linotype" w:eastAsia="Palatino Linotype" w:hAnsi="Palatino Linotype" w:cs="Palatino Linotype"/>
          <w:color w:val="000000" w:themeColor="text1"/>
        </w:rPr>
        <w:t>puede ser consultado en el portal de Información Pública Mexiquense (IPOMEX), adjuntado para tal efecto el enlace correspondiente, el cual se encuentra en formato abierto y, que una vez que se ingresa ofrece el siguiente resultado:</w:t>
      </w:r>
    </w:p>
    <w:p w14:paraId="43C8E7DE" w14:textId="2DE536E7" w:rsidR="00F83691" w:rsidRPr="00D31D8C" w:rsidRDefault="00F83691" w:rsidP="00D31D8C">
      <w:pPr>
        <w:pStyle w:val="Prrafodelista"/>
        <w:ind w:left="0"/>
        <w:rPr>
          <w:rFonts w:ascii="Palatino Linotype" w:hAnsi="Palatino Linotype"/>
          <w:b/>
          <w:color w:val="000000" w:themeColor="text1"/>
        </w:rPr>
      </w:pPr>
    </w:p>
    <w:p w14:paraId="13E4242E" w14:textId="2524DD38" w:rsidR="005001AB" w:rsidRPr="00D31D8C" w:rsidRDefault="005001AB" w:rsidP="00FC693E">
      <w:pPr>
        <w:pStyle w:val="Prrafodelista"/>
        <w:ind w:left="0"/>
        <w:jc w:val="center"/>
        <w:rPr>
          <w:rFonts w:ascii="Palatino Linotype" w:hAnsi="Palatino Linotype"/>
          <w:b/>
          <w:color w:val="000000" w:themeColor="text1"/>
        </w:rPr>
      </w:pPr>
      <w:r w:rsidRPr="00D31D8C">
        <w:rPr>
          <w:rFonts w:ascii="Palatino Linotype" w:hAnsi="Palatino Linotype"/>
          <w:b/>
          <w:noProof/>
          <w:color w:val="000000" w:themeColor="text1"/>
          <w:lang w:val="es-MX" w:eastAsia="es-MX"/>
        </w:rPr>
        <w:drawing>
          <wp:inline distT="0" distB="0" distL="0" distR="0" wp14:anchorId="124782B1" wp14:editId="2BCB1AEE">
            <wp:extent cx="5581015" cy="23463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2346325"/>
                    </a:xfrm>
                    <a:prstGeom prst="rect">
                      <a:avLst/>
                    </a:prstGeom>
                  </pic:spPr>
                </pic:pic>
              </a:graphicData>
            </a:graphic>
          </wp:inline>
        </w:drawing>
      </w:r>
    </w:p>
    <w:p w14:paraId="29D4F135" w14:textId="09DBC301" w:rsidR="005001AB" w:rsidRPr="00D31D8C" w:rsidRDefault="005001AB" w:rsidP="00D31D8C">
      <w:pPr>
        <w:pStyle w:val="Prrafodelista"/>
        <w:ind w:left="0"/>
        <w:jc w:val="center"/>
        <w:rPr>
          <w:rFonts w:ascii="Palatino Linotype" w:hAnsi="Palatino Linotype"/>
          <w:b/>
          <w:color w:val="000000" w:themeColor="text1"/>
        </w:rPr>
      </w:pPr>
      <w:r w:rsidRPr="00D31D8C">
        <w:rPr>
          <w:rFonts w:ascii="Palatino Linotype" w:hAnsi="Palatino Linotype"/>
          <w:b/>
          <w:color w:val="000000" w:themeColor="text1"/>
        </w:rPr>
        <w:t>(…)</w:t>
      </w:r>
    </w:p>
    <w:p w14:paraId="68C77D98" w14:textId="77777777" w:rsidR="005001AB" w:rsidRPr="00D31D8C" w:rsidRDefault="005001AB" w:rsidP="00D31D8C">
      <w:pPr>
        <w:pStyle w:val="Prrafodelista"/>
        <w:ind w:left="0"/>
        <w:rPr>
          <w:rFonts w:ascii="Palatino Linotype" w:hAnsi="Palatino Linotype"/>
          <w:b/>
          <w:color w:val="000000" w:themeColor="text1"/>
        </w:rPr>
      </w:pPr>
    </w:p>
    <w:p w14:paraId="482A2542" w14:textId="77777777" w:rsidR="005001AB" w:rsidRPr="00D31D8C" w:rsidRDefault="005001AB" w:rsidP="00D31D8C">
      <w:pPr>
        <w:pStyle w:val="Prrafodelista"/>
        <w:ind w:left="0"/>
        <w:rPr>
          <w:rFonts w:ascii="Palatino Linotype" w:hAnsi="Palatino Linotype"/>
          <w:b/>
          <w:color w:val="000000" w:themeColor="text1"/>
        </w:rPr>
      </w:pPr>
    </w:p>
    <w:p w14:paraId="2795E5EB" w14:textId="4A92FBA9" w:rsidR="005001AB" w:rsidRPr="00D31D8C" w:rsidRDefault="00F2651D" w:rsidP="00D31D8C">
      <w:pPr>
        <w:numPr>
          <w:ilvl w:val="0"/>
          <w:numId w:val="1"/>
        </w:numPr>
        <w:spacing w:line="360" w:lineRule="auto"/>
        <w:ind w:left="0" w:firstLine="0"/>
        <w:contextualSpacing/>
        <w:jc w:val="both"/>
        <w:rPr>
          <w:rFonts w:ascii="Palatino Linotype" w:hAnsi="Palatino Linotype"/>
          <w:color w:val="000000" w:themeColor="text1"/>
        </w:rPr>
      </w:pPr>
      <w:r w:rsidRPr="00D31D8C">
        <w:rPr>
          <w:rFonts w:ascii="Palatino Linotype" w:hAnsi="Palatino Linotype"/>
          <w:color w:val="000000" w:themeColor="text1"/>
        </w:rPr>
        <w:t>Con relación a</w:t>
      </w:r>
      <w:r w:rsidR="005001AB" w:rsidRPr="00D31D8C">
        <w:rPr>
          <w:rFonts w:ascii="Palatino Linotype" w:hAnsi="Palatino Linotype"/>
          <w:color w:val="000000" w:themeColor="text1"/>
        </w:rPr>
        <w:t xml:space="preserve"> los pasos descritos por el servidor público habilitado en su nota informativa, </w:t>
      </w:r>
      <w:r w:rsidRPr="00D31D8C">
        <w:rPr>
          <w:rFonts w:ascii="Palatino Linotype" w:hAnsi="Palatino Linotype"/>
          <w:color w:val="000000" w:themeColor="text1"/>
        </w:rPr>
        <w:t xml:space="preserve">estos no es posible llevarlos a cabo; ya que únicamente hace mención que se encuentra en las fracciones A y B del artículo 92 (enlace entregado). Contexto que resulta </w:t>
      </w:r>
      <w:r w:rsidRPr="00D31D8C">
        <w:rPr>
          <w:rFonts w:ascii="Palatino Linotype" w:hAnsi="Palatino Linotype"/>
          <w:color w:val="000000" w:themeColor="text1"/>
        </w:rPr>
        <w:lastRenderedPageBreak/>
        <w:t>imposible efectuar, al no mencionar a que fracción, en la inteligencia que esta corresponde a la subdivisión del artículo, el cual se enumera generalmente con números romanos (I, II, III, IV...) como se desprende del caso concreto.</w:t>
      </w:r>
    </w:p>
    <w:p w14:paraId="3CA224D7" w14:textId="77777777" w:rsidR="005001AB" w:rsidRPr="00D31D8C" w:rsidRDefault="005001AB" w:rsidP="00D31D8C">
      <w:pPr>
        <w:spacing w:line="360" w:lineRule="auto"/>
        <w:contextualSpacing/>
        <w:jc w:val="both"/>
        <w:rPr>
          <w:rFonts w:ascii="Palatino Linotype" w:hAnsi="Palatino Linotype"/>
          <w:color w:val="000000" w:themeColor="text1"/>
        </w:rPr>
      </w:pPr>
    </w:p>
    <w:p w14:paraId="5B1DC7B7" w14:textId="62EF1D4D" w:rsidR="00F2651D" w:rsidRPr="00D31D8C" w:rsidRDefault="00F2651D"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hAnsi="Palatino Linotype"/>
          <w:color w:val="000000" w:themeColor="text1"/>
        </w:rPr>
        <w:t>En esa tesitura, es dable mencionar que</w:t>
      </w:r>
      <w:r w:rsidRPr="00D31D8C">
        <w:rPr>
          <w:rFonts w:ascii="Palatino Linotype" w:eastAsia="Palatino Linotype" w:hAnsi="Palatino Linotype" w:cs="Palatino Linotype"/>
          <w:color w:val="000000" w:themeColor="text1"/>
        </w:rPr>
        <w:t xml:space="preserve"> los artículos 11 y 161 de la Ley de Transparencia Estatal, se señalan las características que debe disfrutar toda información entregada por los sujetos obligados desde el momento de su generación, publicación y entrega, así como la forma en que se deberá consultar la información, señalando una fuente precisa y concreta, como se observa a continuación:</w:t>
      </w:r>
    </w:p>
    <w:p w14:paraId="76309D01" w14:textId="77777777" w:rsidR="00F2651D" w:rsidRPr="00D31D8C" w:rsidRDefault="00F2651D" w:rsidP="00D31D8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Artículo 11.</w:t>
      </w:r>
      <w:r w:rsidRPr="00D31D8C">
        <w:rPr>
          <w:rFonts w:ascii="Palatino Linotype" w:eastAsia="Palatino Linotype" w:hAnsi="Palatino Linotype" w:cs="Palatino Linotype"/>
          <w:i/>
          <w:color w:val="000000" w:themeColor="text1"/>
        </w:rPr>
        <w:t xml:space="preserve"> </w:t>
      </w:r>
      <w:r w:rsidRPr="00D31D8C">
        <w:rPr>
          <w:rFonts w:ascii="Palatino Linotype" w:eastAsia="Palatino Linotype" w:hAnsi="Palatino Linotype" w:cs="Palatino Linotype"/>
          <w:b/>
          <w:i/>
          <w:color w:val="000000" w:themeColor="text1"/>
          <w:u w:val="single"/>
        </w:rPr>
        <w:t>En la generación, publicación y entrega de información se deberá garantizar que ésta sea accesible</w:t>
      </w:r>
      <w:r w:rsidRPr="00D31D8C">
        <w:rPr>
          <w:rFonts w:ascii="Palatino Linotype" w:eastAsia="Palatino Linotype" w:hAnsi="Palatino Linotype" w:cs="Palatino Linotype"/>
          <w:i/>
          <w:color w:val="000000" w:themeColor="text1"/>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2042B85" w14:textId="77777777" w:rsidR="00F2651D" w:rsidRPr="00D31D8C" w:rsidRDefault="00F2651D" w:rsidP="00D31D8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w:t>
      </w:r>
    </w:p>
    <w:p w14:paraId="35066668" w14:textId="77777777" w:rsidR="00F2651D" w:rsidRPr="00D31D8C" w:rsidRDefault="00F2651D" w:rsidP="00D31D8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1937C7F" w14:textId="77777777" w:rsidR="00F2651D" w:rsidRPr="00D31D8C" w:rsidRDefault="00F2651D" w:rsidP="00D31D8C">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u w:val="single"/>
        </w:rPr>
      </w:pPr>
      <w:r w:rsidRPr="00D31D8C">
        <w:rPr>
          <w:rFonts w:ascii="Palatino Linotype" w:eastAsia="Palatino Linotype" w:hAnsi="Palatino Linotype" w:cs="Palatino Linotype"/>
          <w:b/>
          <w:i/>
          <w:color w:val="000000" w:themeColor="text1"/>
        </w:rPr>
        <w:t>Artículo 161.</w:t>
      </w:r>
      <w:r w:rsidRPr="00D31D8C">
        <w:rPr>
          <w:rFonts w:ascii="Palatino Linotype" w:eastAsia="Palatino Linotype" w:hAnsi="Palatino Linotype" w:cs="Palatino Linotype"/>
          <w:i/>
          <w:color w:val="000000" w:themeColor="text1"/>
        </w:rPr>
        <w:t xml:space="preserve"> </w:t>
      </w:r>
      <w:r w:rsidRPr="00D31D8C">
        <w:rPr>
          <w:rFonts w:ascii="Palatino Linotype" w:eastAsia="Palatino Linotype" w:hAnsi="Palatino Linotype" w:cs="Palatino Linotype"/>
          <w:b/>
          <w:i/>
          <w:color w:val="000000" w:themeColor="text1"/>
          <w:u w:val="single"/>
        </w:rPr>
        <w:t>Cuando la información requerida por el solicitante ya esté</w:t>
      </w:r>
      <w:r w:rsidRPr="00D31D8C">
        <w:rPr>
          <w:rFonts w:ascii="Palatino Linotype" w:eastAsia="Palatino Linotype" w:hAnsi="Palatino Linotype" w:cs="Palatino Linotype"/>
          <w:i/>
          <w:color w:val="000000" w:themeColor="text1"/>
        </w:rPr>
        <w:t xml:space="preserve"> disponible al público en medios impresos, tales como libros, compendios, trípticos, registros públicos, en formatos electrónicos </w:t>
      </w:r>
      <w:r w:rsidRPr="00D31D8C">
        <w:rPr>
          <w:rFonts w:ascii="Palatino Linotype" w:eastAsia="Palatino Linotype" w:hAnsi="Palatino Linotype" w:cs="Palatino Linotype"/>
          <w:b/>
          <w:i/>
          <w:color w:val="000000" w:themeColor="text1"/>
          <w:u w:val="single"/>
        </w:rPr>
        <w:t>disponibles en Internet</w:t>
      </w:r>
      <w:r w:rsidRPr="00D31D8C">
        <w:rPr>
          <w:rFonts w:ascii="Palatino Linotype" w:eastAsia="Palatino Linotype" w:hAnsi="Palatino Linotype" w:cs="Palatino Linotype"/>
          <w:i/>
          <w:color w:val="000000" w:themeColor="text1"/>
        </w:rPr>
        <w:t xml:space="preserve"> o en cualquier otro medio, </w:t>
      </w:r>
      <w:r w:rsidRPr="00D31D8C">
        <w:rPr>
          <w:rFonts w:ascii="Palatino Linotype" w:eastAsia="Palatino Linotype" w:hAnsi="Palatino Linotype" w:cs="Palatino Linotype"/>
          <w:b/>
          <w:i/>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4E15D5B" w14:textId="45702128" w:rsidR="00F2651D" w:rsidRPr="00D31D8C" w:rsidRDefault="00F2651D"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lastRenderedPageBreak/>
        <w:t xml:space="preserve">De los artículos transcritos, se establecen las características que debe tener la </w:t>
      </w:r>
      <w:r w:rsidRPr="00D31D8C">
        <w:rPr>
          <w:rFonts w:ascii="Palatino Linotype" w:hAnsi="Palatino Linotype"/>
          <w:color w:val="000000" w:themeColor="text1"/>
        </w:rPr>
        <w:t>información</w:t>
      </w:r>
      <w:r w:rsidRPr="00D31D8C">
        <w:rPr>
          <w:rFonts w:ascii="Palatino Linotype" w:eastAsia="Palatino Linotype" w:hAnsi="Palatino Linotype" w:cs="Palatino Linotype"/>
          <w:color w:val="000000" w:themeColor="text1"/>
        </w:rPr>
        <w:t xml:space="preserve"> desde el momento de su generación, publicación y entrega</w:t>
      </w:r>
      <w:r w:rsidR="003B256E" w:rsidRPr="00D31D8C">
        <w:rPr>
          <w:rFonts w:ascii="Palatino Linotype" w:eastAsia="Palatino Linotype" w:hAnsi="Palatino Linotype" w:cs="Palatino Linotype"/>
          <w:color w:val="000000" w:themeColor="text1"/>
        </w:rPr>
        <w:t>:</w:t>
      </w:r>
      <w:r w:rsidRPr="00D31D8C">
        <w:rPr>
          <w:rFonts w:ascii="Palatino Linotype" w:eastAsia="Palatino Linotype" w:hAnsi="Palatino Linotype" w:cs="Palatino Linotype"/>
          <w:color w:val="000000" w:themeColor="text1"/>
        </w:rPr>
        <w:t xml:space="preserve">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4C734A9" w14:textId="77777777" w:rsidR="00F2651D" w:rsidRPr="00D31D8C" w:rsidRDefault="00F2651D" w:rsidP="00D31D8C">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La fuente,</w:t>
      </w:r>
    </w:p>
    <w:p w14:paraId="193C37F9" w14:textId="77777777" w:rsidR="00F2651D" w:rsidRPr="00D31D8C" w:rsidRDefault="00F2651D" w:rsidP="00D31D8C">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El lugar, y</w:t>
      </w:r>
    </w:p>
    <w:p w14:paraId="363C199C" w14:textId="0DC3FE12" w:rsidR="00F2651D" w:rsidRPr="00D31D8C" w:rsidRDefault="00671EF9" w:rsidP="00D31D8C">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forma</w:t>
      </w:r>
    </w:p>
    <w:p w14:paraId="3AAF3A75" w14:textId="77777777" w:rsidR="00F2651D" w:rsidRPr="00D31D8C" w:rsidRDefault="00F2651D" w:rsidP="00D31D8C">
      <w:pPr>
        <w:spacing w:line="360" w:lineRule="auto"/>
        <w:jc w:val="both"/>
        <w:rPr>
          <w:rFonts w:ascii="Palatino Linotype" w:eastAsia="Palatino Linotype" w:hAnsi="Palatino Linotype" w:cs="Palatino Linotype"/>
          <w:color w:val="000000" w:themeColor="text1"/>
        </w:rPr>
      </w:pPr>
    </w:p>
    <w:p w14:paraId="6F626A9A" w14:textId="77777777" w:rsidR="00F2651D" w:rsidRPr="00D31D8C" w:rsidRDefault="00F2651D"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Asimismo, se establece que la fuente de la información deberá ser:</w:t>
      </w:r>
    </w:p>
    <w:p w14:paraId="7FED182E" w14:textId="77777777" w:rsidR="00F2651D" w:rsidRPr="00671EF9" w:rsidRDefault="00F2651D" w:rsidP="00D31D8C">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71EF9">
        <w:rPr>
          <w:rFonts w:ascii="Palatino Linotype" w:eastAsia="Palatino Linotype" w:hAnsi="Palatino Linotype" w:cs="Palatino Linotype"/>
          <w:color w:val="000000" w:themeColor="text1"/>
        </w:rPr>
        <w:t>Precisa,</w:t>
      </w:r>
    </w:p>
    <w:p w14:paraId="45C586F6" w14:textId="77777777" w:rsidR="00F2651D" w:rsidRPr="00671EF9" w:rsidRDefault="00F2651D" w:rsidP="00D31D8C">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71EF9">
        <w:rPr>
          <w:rFonts w:ascii="Palatino Linotype" w:eastAsia="Palatino Linotype" w:hAnsi="Palatino Linotype" w:cs="Palatino Linotype"/>
          <w:color w:val="000000" w:themeColor="text1"/>
        </w:rPr>
        <w:t>Concreta,</w:t>
      </w:r>
    </w:p>
    <w:p w14:paraId="45D754B9" w14:textId="77777777" w:rsidR="00F2651D" w:rsidRPr="00D31D8C" w:rsidRDefault="00F2651D" w:rsidP="00D31D8C">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Y no debe implicar que el solicitante realice una búsqueda en toda la información que se encuentre disponible.</w:t>
      </w:r>
    </w:p>
    <w:p w14:paraId="70DA1060" w14:textId="77777777" w:rsidR="00F2651D" w:rsidRPr="00D31D8C" w:rsidRDefault="00F2651D" w:rsidP="00D31D8C">
      <w:pPr>
        <w:spacing w:line="360" w:lineRule="auto"/>
        <w:jc w:val="both"/>
        <w:rPr>
          <w:rFonts w:ascii="Palatino Linotype" w:eastAsia="Palatino Linotype" w:hAnsi="Palatino Linotype" w:cs="Palatino Linotype"/>
          <w:color w:val="000000" w:themeColor="text1"/>
        </w:rPr>
      </w:pPr>
    </w:p>
    <w:p w14:paraId="78B3248A" w14:textId="49325F35" w:rsidR="00F2651D" w:rsidRPr="00D31D8C" w:rsidRDefault="00F2651D"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Imperativos legales que establecen el procedimiento que debe seguir el Sujeto Obligado para que pueda tomarse como válida su orientación sobre la forma en que puede consultar la información requerida, y que, en el caso en concreto, claramente no acontece: por tanto no se puede tener por colmada la solicitud de información con </w:t>
      </w:r>
      <w:r w:rsidR="00B01DC6" w:rsidRPr="00D31D8C">
        <w:rPr>
          <w:rFonts w:ascii="Palatino Linotype" w:eastAsia="Palatino Linotype" w:hAnsi="Palatino Linotype" w:cs="Palatino Linotype"/>
          <w:color w:val="000000" w:themeColor="text1"/>
        </w:rPr>
        <w:t>la respuesta emitida</w:t>
      </w:r>
      <w:r w:rsidRPr="00D31D8C">
        <w:rPr>
          <w:rFonts w:ascii="Palatino Linotype" w:eastAsia="Palatino Linotype" w:hAnsi="Palatino Linotype" w:cs="Palatino Linotype"/>
          <w:color w:val="000000" w:themeColor="text1"/>
        </w:rPr>
        <w:t>.</w:t>
      </w:r>
    </w:p>
    <w:p w14:paraId="0B8DB11B" w14:textId="77777777" w:rsidR="00F2651D" w:rsidRPr="00D31D8C" w:rsidRDefault="00F2651D" w:rsidP="00D31D8C">
      <w:pPr>
        <w:spacing w:line="360" w:lineRule="auto"/>
        <w:jc w:val="both"/>
        <w:rPr>
          <w:rFonts w:ascii="Palatino Linotype" w:eastAsia="Palatino Linotype" w:hAnsi="Palatino Linotype" w:cs="Palatino Linotype"/>
          <w:color w:val="000000" w:themeColor="text1"/>
        </w:rPr>
      </w:pPr>
    </w:p>
    <w:p w14:paraId="33DB8ED3" w14:textId="5A0B4AB3" w:rsidR="00496A82" w:rsidRPr="00D31D8C" w:rsidRDefault="00B01DC6"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Luego entonces resulta procedente análisis a la naturaleza de lo solicitado y que corresponde a contratos</w:t>
      </w:r>
      <w:r w:rsidR="00496A82" w:rsidRPr="00D31D8C">
        <w:rPr>
          <w:rFonts w:ascii="Palatino Linotype" w:eastAsia="Palatino Linotype" w:hAnsi="Palatino Linotype" w:cs="Palatino Linotype"/>
          <w:color w:val="000000" w:themeColor="text1"/>
        </w:rPr>
        <w:t xml:space="preserve"> que eventualmente se hayan</w:t>
      </w:r>
      <w:r w:rsidRPr="00D31D8C">
        <w:rPr>
          <w:rFonts w:ascii="Palatino Linotype" w:eastAsia="Palatino Linotype" w:hAnsi="Palatino Linotype" w:cs="Palatino Linotype"/>
          <w:color w:val="000000" w:themeColor="text1"/>
        </w:rPr>
        <w:t xml:space="preserve"> celebrado para un video institucional</w:t>
      </w:r>
      <w:r w:rsidR="00496A82" w:rsidRPr="00D31D8C">
        <w:rPr>
          <w:rFonts w:ascii="Palatino Linotype" w:eastAsia="Palatino Linotype" w:hAnsi="Palatino Linotype" w:cs="Palatino Linotype"/>
          <w:color w:val="000000" w:themeColor="text1"/>
        </w:rPr>
        <w:t xml:space="preserve">, </w:t>
      </w:r>
      <w:r w:rsidR="00496A82" w:rsidRPr="00D31D8C">
        <w:rPr>
          <w:rFonts w:ascii="Palatino Linotype" w:eastAsia="Palatino Linotype" w:hAnsi="Palatino Linotype" w:cs="Palatino Linotype"/>
          <w:color w:val="000000" w:themeColor="text1"/>
        </w:rPr>
        <w:lastRenderedPageBreak/>
        <w:t>entre los años</w:t>
      </w:r>
      <w:r w:rsidRPr="00D31D8C">
        <w:rPr>
          <w:rFonts w:ascii="Palatino Linotype" w:eastAsia="Palatino Linotype" w:hAnsi="Palatino Linotype" w:cs="Palatino Linotype"/>
          <w:color w:val="000000" w:themeColor="text1"/>
        </w:rPr>
        <w:t xml:space="preserve"> 2019 a 2022, para las administraciones </w:t>
      </w:r>
      <w:r w:rsidR="00496A82" w:rsidRPr="00D31D8C">
        <w:rPr>
          <w:rFonts w:ascii="Palatino Linotype" w:eastAsia="Palatino Linotype" w:hAnsi="Palatino Linotype" w:cs="Palatino Linotype"/>
          <w:color w:val="000000" w:themeColor="text1"/>
        </w:rPr>
        <w:t>públicas</w:t>
      </w:r>
      <w:r w:rsidRPr="00D31D8C">
        <w:rPr>
          <w:rFonts w:ascii="Palatino Linotype" w:eastAsia="Palatino Linotype" w:hAnsi="Palatino Linotype" w:cs="Palatino Linotype"/>
          <w:color w:val="000000" w:themeColor="text1"/>
        </w:rPr>
        <w:t xml:space="preserve"> municipales 2019 - 2021 y</w:t>
      </w:r>
      <w:r w:rsidR="00496A82" w:rsidRPr="00D31D8C">
        <w:rPr>
          <w:rFonts w:ascii="Palatino Linotype" w:eastAsia="Palatino Linotype" w:hAnsi="Palatino Linotype" w:cs="Palatino Linotype"/>
          <w:color w:val="000000" w:themeColor="text1"/>
        </w:rPr>
        <w:t>,</w:t>
      </w:r>
      <w:r w:rsidRPr="00D31D8C">
        <w:rPr>
          <w:rFonts w:ascii="Palatino Linotype" w:eastAsia="Palatino Linotype" w:hAnsi="Palatino Linotype" w:cs="Palatino Linotype"/>
          <w:color w:val="000000" w:themeColor="text1"/>
        </w:rPr>
        <w:t xml:space="preserve"> 2025 </w:t>
      </w:r>
      <w:r w:rsidR="00496A82" w:rsidRPr="00D31D8C">
        <w:rPr>
          <w:rFonts w:ascii="Palatino Linotype" w:eastAsia="Palatino Linotype" w:hAnsi="Palatino Linotype" w:cs="Palatino Linotype"/>
          <w:color w:val="000000" w:themeColor="text1"/>
        </w:rPr>
        <w:t>–</w:t>
      </w:r>
      <w:r w:rsidRPr="00D31D8C">
        <w:rPr>
          <w:rFonts w:ascii="Palatino Linotype" w:eastAsia="Palatino Linotype" w:hAnsi="Palatino Linotype" w:cs="Palatino Linotype"/>
          <w:color w:val="000000" w:themeColor="text1"/>
        </w:rPr>
        <w:t xml:space="preserve"> 2027</w:t>
      </w:r>
      <w:r w:rsidR="00496A82" w:rsidRPr="00D31D8C">
        <w:rPr>
          <w:rFonts w:ascii="Palatino Linotype" w:eastAsia="Palatino Linotype" w:hAnsi="Palatino Linotype" w:cs="Palatino Linotype"/>
          <w:color w:val="000000" w:themeColor="text1"/>
        </w:rPr>
        <w:t xml:space="preserve">. </w:t>
      </w:r>
      <w:r w:rsidR="003B256E" w:rsidRPr="00D31D8C">
        <w:rPr>
          <w:rFonts w:ascii="Palatino Linotype" w:eastAsia="Palatino Linotype" w:hAnsi="Palatino Linotype" w:cs="Palatino Linotype"/>
          <w:color w:val="000000" w:themeColor="text1"/>
        </w:rPr>
        <w:t>Primeramente d</w:t>
      </w:r>
      <w:r w:rsidR="00496A82" w:rsidRPr="00D31D8C">
        <w:rPr>
          <w:rFonts w:ascii="Palatino Linotype" w:eastAsia="Palatino Linotype" w:hAnsi="Palatino Linotype" w:cs="Palatino Linotype"/>
          <w:color w:val="000000" w:themeColor="text1"/>
        </w:rPr>
        <w:t xml:space="preserve">ebemos traer a contexto lo dispuesto en la Ley de la Contratación Pública del Estado de México y Municipios, la cual tiene por objeto regular los actos relativos a la planeación, programación, presupuestación, ejecución y control de la adquisición, enajenación y arrendamiento de bienes, </w:t>
      </w:r>
      <w:r w:rsidR="00496A82" w:rsidRPr="00D31D8C">
        <w:rPr>
          <w:rFonts w:ascii="Palatino Linotype" w:eastAsia="Palatino Linotype" w:hAnsi="Palatino Linotype" w:cs="Palatino Linotype"/>
          <w:b/>
          <w:color w:val="000000" w:themeColor="text1"/>
        </w:rPr>
        <w:t xml:space="preserve">y la </w:t>
      </w:r>
      <w:r w:rsidR="00496A82" w:rsidRPr="00D31D8C">
        <w:rPr>
          <w:rFonts w:ascii="Palatino Linotype" w:eastAsia="Palatino Linotype" w:hAnsi="Palatino Linotype" w:cs="Palatino Linotype"/>
          <w:b/>
          <w:color w:val="000000" w:themeColor="text1"/>
          <w:u w:val="single"/>
        </w:rPr>
        <w:t>contratación de servicios de cualquier naturaleza</w:t>
      </w:r>
      <w:r w:rsidR="00496A82" w:rsidRPr="00D31D8C">
        <w:rPr>
          <w:rFonts w:ascii="Palatino Linotype" w:eastAsia="Palatino Linotype" w:hAnsi="Palatino Linotype" w:cs="Palatino Linotype"/>
          <w:color w:val="000000" w:themeColor="text1"/>
          <w:u w:val="single"/>
        </w:rPr>
        <w:t xml:space="preserve">, </w:t>
      </w:r>
      <w:r w:rsidR="00496A82" w:rsidRPr="00D31D8C">
        <w:rPr>
          <w:rFonts w:ascii="Palatino Linotype" w:eastAsia="Palatino Linotype" w:hAnsi="Palatino Linotype" w:cs="Palatino Linotype"/>
          <w:color w:val="000000" w:themeColor="text1"/>
        </w:rPr>
        <w:t xml:space="preserve">que realicen los Ayuntamientos del Estado; los cuales se adjudicarán a través de </w:t>
      </w:r>
      <w:r w:rsidR="00496A82" w:rsidRPr="00D31D8C">
        <w:rPr>
          <w:rFonts w:ascii="Palatino Linotype" w:eastAsia="Palatino Linotype" w:hAnsi="Palatino Linotype" w:cs="Palatino Linotype"/>
          <w:color w:val="000000" w:themeColor="text1"/>
          <w:u w:val="single"/>
        </w:rPr>
        <w:t>licitaciones públicas</w:t>
      </w:r>
      <w:r w:rsidR="00496A82" w:rsidRPr="00D31D8C">
        <w:rPr>
          <w:rFonts w:ascii="Palatino Linotype" w:eastAsia="Palatino Linotype" w:hAnsi="Palatino Linotype" w:cs="Palatino Linotype"/>
          <w:color w:val="000000" w:themeColor="text1"/>
        </w:rPr>
        <w:t>, i</w:t>
      </w:r>
      <w:r w:rsidR="00496A82" w:rsidRPr="00D31D8C">
        <w:rPr>
          <w:rFonts w:ascii="Palatino Linotype" w:eastAsia="Palatino Linotype" w:hAnsi="Palatino Linotype" w:cs="Palatino Linotype"/>
          <w:color w:val="000000" w:themeColor="text1"/>
          <w:u w:val="single"/>
        </w:rPr>
        <w:t>nvitación restringida o adjudicación directa,</w:t>
      </w:r>
      <w:r w:rsidR="00496A82" w:rsidRPr="00D31D8C">
        <w:rPr>
          <w:rFonts w:ascii="Palatino Linotype" w:eastAsia="Palatino Linotype" w:hAnsi="Palatino Linotype" w:cs="Palatino Linotype"/>
          <w:color w:val="000000" w:themeColor="text1"/>
        </w:rPr>
        <w:t xml:space="preserve"> mediante convocatoria pública, tal y como lo establecen los artículos 4, 26 y 27 de dicha Ley, los cuales son del tenor siguiente:</w:t>
      </w:r>
    </w:p>
    <w:p w14:paraId="55C5A424"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w:t>
      </w:r>
      <w:r w:rsidRPr="00D31D8C">
        <w:rPr>
          <w:rFonts w:ascii="Palatino Linotype" w:eastAsia="Palatino Linotype" w:hAnsi="Palatino Linotype" w:cs="Palatino Linotype"/>
          <w:b/>
          <w:i/>
          <w:color w:val="000000" w:themeColor="text1"/>
        </w:rPr>
        <w:t>Artículo 4.-</w:t>
      </w:r>
      <w:r w:rsidRPr="00D31D8C">
        <w:rPr>
          <w:rFonts w:ascii="Palatino Linotype" w:eastAsia="Palatino Linotype" w:hAnsi="Palatino Linotype" w:cs="Palatino Linotype"/>
          <w:i/>
          <w:color w:val="000000" w:themeColor="text1"/>
        </w:rPr>
        <w:t xml:space="preserve"> Para los efectos de esta Ley, en las adquisiciones, enajenaciones, arrendamientos y servicios, quedan comprendidos: </w:t>
      </w:r>
    </w:p>
    <w:p w14:paraId="1A36E953"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 xml:space="preserve">I. La adquisición de bienes muebles. </w:t>
      </w:r>
    </w:p>
    <w:p w14:paraId="47A1CC60"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 xml:space="preserve">II. La adquisición de bienes inmuebles, a través de compraventa. </w:t>
      </w:r>
    </w:p>
    <w:p w14:paraId="252A53B2"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 xml:space="preserve">III. La enajenación de bienes muebles e inmuebles. </w:t>
      </w:r>
    </w:p>
    <w:p w14:paraId="63D99ED1"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u w:val="single"/>
        </w:rPr>
      </w:pPr>
      <w:r w:rsidRPr="00D31D8C">
        <w:rPr>
          <w:rFonts w:ascii="Palatino Linotype" w:eastAsia="Palatino Linotype" w:hAnsi="Palatino Linotype" w:cs="Palatino Linotype"/>
          <w:b/>
          <w:i/>
          <w:color w:val="000000" w:themeColor="text1"/>
          <w:u w:val="single"/>
        </w:rPr>
        <w:t xml:space="preserve">IV. El arrendamiento de bienes muebles e inmuebles. </w:t>
      </w:r>
    </w:p>
    <w:p w14:paraId="2EAE98E2"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u w:val="single"/>
        </w:rPr>
      </w:pPr>
      <w:r w:rsidRPr="00D31D8C">
        <w:rPr>
          <w:rFonts w:ascii="Palatino Linotype" w:eastAsia="Palatino Linotype" w:hAnsi="Palatino Linotype" w:cs="Palatino Linotype"/>
          <w:b/>
          <w:i/>
          <w:color w:val="000000" w:themeColor="text1"/>
          <w:u w:val="single"/>
        </w:rPr>
        <w:t xml:space="preserve">V. La contratación de los servicios, relacionados con bienes muebles que se encuentran incorporados o adheridos a bienes inmuebles, cuya instalación o mantenimiento no implique modificación al bien inmueble. </w:t>
      </w:r>
    </w:p>
    <w:p w14:paraId="7B2BF196"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 xml:space="preserve">VI. La contratación de los servicios de reconstrucción y mantenimiento de bienes muebles. </w:t>
      </w:r>
    </w:p>
    <w:p w14:paraId="5FDFFF60"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u w:val="single"/>
        </w:rPr>
        <w:t xml:space="preserve">VII. La contratación de los servicios </w:t>
      </w:r>
      <w:r w:rsidRPr="00D31D8C">
        <w:rPr>
          <w:rFonts w:ascii="Palatino Linotype" w:eastAsia="Palatino Linotype" w:hAnsi="Palatino Linotype" w:cs="Palatino Linotype"/>
          <w:i/>
          <w:color w:val="000000" w:themeColor="text1"/>
        </w:rPr>
        <w:t>de maquila, seguros y transportación, así como de los de limpieza y vigilancia de bienes inmuebles</w:t>
      </w:r>
    </w:p>
    <w:p w14:paraId="2F54F7B1"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lastRenderedPageBreak/>
        <w:t xml:space="preserve">VIII. La prestación de servicios profesionales, la contratación de consultorías, asesorías y estudios e investigaciones, excepto la contratación de servicios personales de personas físicas bajo el régimen de honorarios. </w:t>
      </w:r>
    </w:p>
    <w:p w14:paraId="69AF17C4"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u w:val="single"/>
        </w:rPr>
      </w:pPr>
      <w:r w:rsidRPr="00D31D8C">
        <w:rPr>
          <w:rFonts w:ascii="Palatino Linotype" w:eastAsia="Palatino Linotype" w:hAnsi="Palatino Linotype" w:cs="Palatino Linotype"/>
          <w:b/>
          <w:i/>
          <w:color w:val="000000" w:themeColor="text1"/>
          <w:u w:val="single"/>
        </w:rPr>
        <w:t>En general, otros actos que impliquen la contratación de servicios de cualquier naturaleza.</w:t>
      </w:r>
    </w:p>
    <w:p w14:paraId="00C98FF3" w14:textId="77777777" w:rsidR="00A058E1" w:rsidRPr="00D31D8C" w:rsidRDefault="00A058E1" w:rsidP="00D31D8C">
      <w:pPr>
        <w:spacing w:line="360" w:lineRule="auto"/>
        <w:jc w:val="both"/>
        <w:rPr>
          <w:rFonts w:ascii="Palatino Linotype" w:eastAsia="Palatino Linotype" w:hAnsi="Palatino Linotype" w:cs="Palatino Linotype"/>
          <w:b/>
          <w:i/>
          <w:color w:val="000000" w:themeColor="text1"/>
          <w:u w:val="single"/>
        </w:rPr>
      </w:pPr>
    </w:p>
    <w:p w14:paraId="7D2FAB91"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rPr>
      </w:pPr>
      <w:r w:rsidRPr="00D31D8C">
        <w:rPr>
          <w:rFonts w:ascii="Palatino Linotype" w:eastAsia="Palatino Linotype" w:hAnsi="Palatino Linotype" w:cs="Palatino Linotype"/>
          <w:b/>
          <w:i/>
          <w:color w:val="000000" w:themeColor="text1"/>
        </w:rPr>
        <w:t>Artículo 26.- Las adquisiciones, arrendamientos y servicios se adjudicarán a través de licitaciones públicas, mediante convocatoria pública.</w:t>
      </w:r>
    </w:p>
    <w:p w14:paraId="28D5D310"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rPr>
      </w:pPr>
    </w:p>
    <w:p w14:paraId="2E0ECA2E"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 xml:space="preserve">Artículo 27.- </w:t>
      </w:r>
      <w:r w:rsidRPr="00D31D8C">
        <w:rPr>
          <w:rFonts w:ascii="Palatino Linotype" w:eastAsia="Palatino Linotype" w:hAnsi="Palatino Linotype" w:cs="Palatino Linotype"/>
          <w:i/>
          <w:color w:val="000000" w:themeColor="text1"/>
        </w:rPr>
        <w:t xml:space="preserve">La Secretaría, las entidades, los tribunales administrativos y los ayuntamientos podrán adjudicar adquisiciones, arrendamientos y servicios, mediante las excepciones al procedimiento de licitación que a continuación se señalan: </w:t>
      </w:r>
    </w:p>
    <w:p w14:paraId="086F177D"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rPr>
      </w:pPr>
      <w:r w:rsidRPr="00D31D8C">
        <w:rPr>
          <w:rFonts w:ascii="Palatino Linotype" w:eastAsia="Palatino Linotype" w:hAnsi="Palatino Linotype" w:cs="Palatino Linotype"/>
          <w:b/>
          <w:i/>
          <w:color w:val="000000" w:themeColor="text1"/>
        </w:rPr>
        <w:t xml:space="preserve">I. Invitación restringida. </w:t>
      </w:r>
    </w:p>
    <w:p w14:paraId="28E4C28B"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rPr>
      </w:pPr>
      <w:r w:rsidRPr="00D31D8C">
        <w:rPr>
          <w:rFonts w:ascii="Palatino Linotype" w:eastAsia="Palatino Linotype" w:hAnsi="Palatino Linotype" w:cs="Palatino Linotype"/>
          <w:b/>
          <w:i/>
          <w:color w:val="000000" w:themeColor="text1"/>
        </w:rPr>
        <w:t>II. Adjudicación directa.”</w:t>
      </w:r>
    </w:p>
    <w:p w14:paraId="6B0827CF" w14:textId="77777777" w:rsidR="00496A82" w:rsidRPr="00D31D8C" w:rsidRDefault="00496A82" w:rsidP="00D31D8C">
      <w:pPr>
        <w:spacing w:line="360" w:lineRule="auto"/>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(Énfasis añadido) </w:t>
      </w:r>
    </w:p>
    <w:p w14:paraId="32EC1DD2"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p>
    <w:p w14:paraId="2740D13D" w14:textId="77777777" w:rsidR="00496A82"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Así, en lo que respecta sobre la licitación pública, el artículo 29 de la Ley de la </w:t>
      </w:r>
      <w:r w:rsidRPr="00D31D8C">
        <w:rPr>
          <w:rFonts w:ascii="Palatino Linotype" w:hAnsi="Palatino Linotype"/>
          <w:color w:val="000000" w:themeColor="text1"/>
        </w:rPr>
        <w:t>Contratación</w:t>
      </w:r>
      <w:r w:rsidRPr="00D31D8C">
        <w:rPr>
          <w:rFonts w:ascii="Palatino Linotype" w:eastAsia="Palatino Linotype" w:hAnsi="Palatino Linotype" w:cs="Palatino Linotype"/>
          <w:color w:val="000000" w:themeColor="text1"/>
        </w:rPr>
        <w:t xml:space="preserve">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32F6AE6A" w14:textId="77777777" w:rsidR="00671EF9" w:rsidRPr="00D31D8C" w:rsidRDefault="00671EF9" w:rsidP="00671EF9">
      <w:pPr>
        <w:spacing w:line="360" w:lineRule="auto"/>
        <w:contextualSpacing/>
        <w:jc w:val="both"/>
        <w:rPr>
          <w:rFonts w:ascii="Palatino Linotype" w:eastAsia="Palatino Linotype" w:hAnsi="Palatino Linotype" w:cs="Palatino Linotype"/>
          <w:color w:val="000000" w:themeColor="text1"/>
        </w:rPr>
      </w:pPr>
    </w:p>
    <w:p w14:paraId="4FD85D37"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Asimismo, el artículo 33, del mismo ordenamiento legal, puntualmente señala el contenido que deberá tener la convocatoria para la celebración de las licitaciones públicas y </w:t>
      </w:r>
      <w:r w:rsidRPr="00D31D8C">
        <w:rPr>
          <w:rFonts w:ascii="Palatino Linotype" w:eastAsia="Palatino Linotype" w:hAnsi="Palatino Linotype" w:cs="Palatino Linotype"/>
          <w:color w:val="000000" w:themeColor="text1"/>
        </w:rPr>
        <w:lastRenderedPageBreak/>
        <w:t xml:space="preserve">por su parte, el consecutivo 34 señala que las bases de la licitación pública tendrán un costo de recuperación y contendrán los requisitos que se establezcan en el reglamento de dicha Ley. </w:t>
      </w:r>
    </w:p>
    <w:p w14:paraId="3A7CF08E" w14:textId="77777777" w:rsidR="00496A82" w:rsidRPr="00D31D8C" w:rsidRDefault="00496A82" w:rsidP="00D31D8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66254ECD"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Por lo que, en las licitaciones se debe seguir el procedimiento marcado en el artículo 35 del precitado ordenamiento, que literalmente establece:</w:t>
      </w:r>
    </w:p>
    <w:p w14:paraId="63F17A48"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“Artículo 35</w:t>
      </w:r>
      <w:r w:rsidRPr="00D31D8C">
        <w:rPr>
          <w:rFonts w:ascii="Palatino Linotype" w:eastAsia="Palatino Linotype" w:hAnsi="Palatino Linotype" w:cs="Palatino Linotype"/>
          <w:i/>
          <w:color w:val="000000" w:themeColor="text1"/>
        </w:rPr>
        <w:t>.- En los procedimientos de licitación pública se observará lo siguiente:</w:t>
      </w:r>
    </w:p>
    <w:p w14:paraId="41ED03A2"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I. El acto de presentación y apertura de propuestas se llevará a cabo por el servidor público que designe la convocante, conforme al procedimiento que se establezca en el reglamento de esta Ley.</w:t>
      </w:r>
    </w:p>
    <w:p w14:paraId="3CB131C6"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II. El comité de adquisiciones y servicios evaluará y analizará las propuestas técnicas y económicas presentadas por los licitantes en el ámbito de las respectivas competencias de sus integrantes, y emitirá el dictamen de adjudicación.</w:t>
      </w:r>
    </w:p>
    <w:p w14:paraId="74CF3D30"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u w:val="single"/>
        </w:rPr>
      </w:pPr>
      <w:r w:rsidRPr="00D31D8C">
        <w:rPr>
          <w:rFonts w:ascii="Palatino Linotype" w:eastAsia="Palatino Linotype" w:hAnsi="Palatino Linotype" w:cs="Palatino Linotype"/>
          <w:i/>
          <w:color w:val="000000" w:themeColor="text1"/>
          <w:u w:val="single"/>
        </w:rPr>
        <w:t xml:space="preserve">III. Las bases de licitación se pondrán a la venta a partir de la fecha de publicación de la convocatoria y hasta el día hábil anterior a la fecha de celebración </w:t>
      </w:r>
      <w:r w:rsidRPr="00D31D8C">
        <w:rPr>
          <w:rFonts w:ascii="Palatino Linotype" w:eastAsia="Palatino Linotype" w:hAnsi="Palatino Linotype" w:cs="Palatino Linotype"/>
          <w:b/>
          <w:i/>
          <w:color w:val="000000" w:themeColor="text1"/>
          <w:u w:val="single"/>
        </w:rPr>
        <w:t>de la junta de aclaraciones</w:t>
      </w:r>
      <w:r w:rsidRPr="00D31D8C">
        <w:rPr>
          <w:rFonts w:ascii="Palatino Linotype" w:eastAsia="Palatino Linotype" w:hAnsi="Palatino Linotype" w:cs="Palatino Linotype"/>
          <w:i/>
          <w:color w:val="000000" w:themeColor="text1"/>
          <w:u w:val="single"/>
        </w:rPr>
        <w:t xml:space="preserve"> o, en su defecto, del acto de presentación y apertura de propuestas.</w:t>
      </w:r>
    </w:p>
    <w:p w14:paraId="4D6B467C"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IV. Las convocantes podrán modificar los plazos y términos establecidos en la convocatoria o en las bases de licitación, hasta cinco días hábiles anteriores a la fecha de la celebración del acto de presentación y apertura de propuestas.</w:t>
      </w:r>
    </w:p>
    <w:p w14:paraId="277BDA31"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V. Las modificaciones no podrán limitar el número de licitantes, sustituir o variar sustancialmente los bienes o servicios convocados originalmente, ni adicionar otros  distintos.</w:t>
      </w:r>
    </w:p>
    <w:p w14:paraId="556E46CB"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VI. Las modificaciones a la convocatoria o a las bases se harán del conocimiento de los interesados hasta tres días hábiles antes de la fecha señalada para el acto de presentación y apertura de propuestas.</w:t>
      </w:r>
    </w:p>
    <w:p w14:paraId="029EAE0B"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VII. Se emitirá el fallo dentro de los 15 días hábiles siguientes a la publicación de la convocatoria.</w:t>
      </w:r>
    </w:p>
    <w:p w14:paraId="1C879CBD"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lastRenderedPageBreak/>
        <w:t>VIII. Los licitantes se podrán registrar hasta el día y la hora fijados para el acto de presentación y apertura de propuestas.</w:t>
      </w:r>
      <w:r w:rsidRPr="00D31D8C">
        <w:rPr>
          <w:rFonts w:ascii="Palatino Linotype" w:eastAsia="Palatino Linotype" w:hAnsi="Palatino Linotype" w:cs="Palatino Linotype"/>
          <w:b/>
          <w:i/>
          <w:color w:val="000000" w:themeColor="text1"/>
        </w:rPr>
        <w:t>”</w:t>
      </w:r>
    </w:p>
    <w:p w14:paraId="1994AFBE" w14:textId="77777777" w:rsidR="00496A82" w:rsidRPr="00D31D8C" w:rsidRDefault="00496A82" w:rsidP="00D31D8C">
      <w:pPr>
        <w:spacing w:line="360" w:lineRule="auto"/>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(Énfasis añadido)</w:t>
      </w:r>
    </w:p>
    <w:p w14:paraId="7826D586" w14:textId="77777777" w:rsidR="00496A82" w:rsidRPr="00D31D8C" w:rsidRDefault="00496A82" w:rsidP="00D31D8C">
      <w:pPr>
        <w:spacing w:line="360" w:lineRule="auto"/>
        <w:jc w:val="right"/>
        <w:rPr>
          <w:rFonts w:ascii="Palatino Linotype" w:eastAsia="Palatino Linotype" w:hAnsi="Palatino Linotype" w:cs="Palatino Linotype"/>
          <w:color w:val="000000" w:themeColor="text1"/>
        </w:rPr>
      </w:pPr>
    </w:p>
    <w:p w14:paraId="04DA7D27"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4D00043A" w14:textId="77777777" w:rsidR="00496A82" w:rsidRPr="00D31D8C" w:rsidRDefault="00496A82" w:rsidP="00D31D8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4AF14B7"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Además, respecto al dictamen y el fallo de la adjudicación, es de señalar que la Ley en mención indica lo siguiente:</w:t>
      </w:r>
    </w:p>
    <w:p w14:paraId="5C4E14FF"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“Artículo 37.-</w:t>
      </w:r>
      <w:r w:rsidRPr="00D31D8C">
        <w:rPr>
          <w:rFonts w:ascii="Palatino Linotype" w:eastAsia="Palatino Linotype" w:hAnsi="Palatino Linotype" w:cs="Palatino Linotype"/>
          <w:i/>
          <w:color w:val="000000" w:themeColor="text1"/>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3A886928"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p>
    <w:p w14:paraId="1E36FA4D"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Artículo 38.-</w:t>
      </w:r>
      <w:r w:rsidRPr="00D31D8C">
        <w:rPr>
          <w:rFonts w:ascii="Palatino Linotype" w:eastAsia="Palatino Linotype" w:hAnsi="Palatino Linotype" w:cs="Palatino Linotype"/>
          <w:i/>
          <w:color w:val="000000" w:themeColor="text1"/>
        </w:rPr>
        <w:t xml:space="preserve"> La convocante emitirá el fallo con base en el dictamen de adjudicación emitido por el comité de adquisiciones y servicios, y lo dará a conocer a los licitantes en junta pública, cuya fecha se </w:t>
      </w:r>
      <w:r w:rsidRPr="00D31D8C">
        <w:rPr>
          <w:rFonts w:ascii="Palatino Linotype" w:eastAsia="Palatino Linotype" w:hAnsi="Palatino Linotype" w:cs="Palatino Linotype"/>
          <w:i/>
          <w:color w:val="000000" w:themeColor="text1"/>
        </w:rPr>
        <w:lastRenderedPageBreak/>
        <w:t>informará en el acto de presentación y apertura de proposiciones, pudiéndose diferir por una sola ocasión.</w:t>
      </w:r>
    </w:p>
    <w:p w14:paraId="3E2D1C7D"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D31D8C">
        <w:rPr>
          <w:rFonts w:ascii="Palatino Linotype" w:eastAsia="Palatino Linotype" w:hAnsi="Palatino Linotype" w:cs="Palatino Linotype"/>
          <w:b/>
          <w:i/>
          <w:color w:val="000000" w:themeColor="text1"/>
        </w:rPr>
        <w:t>”</w:t>
      </w:r>
      <w:r w:rsidRPr="00D31D8C">
        <w:rPr>
          <w:rFonts w:ascii="Palatino Linotype" w:eastAsia="Palatino Linotype" w:hAnsi="Palatino Linotype" w:cs="Palatino Linotype"/>
          <w:i/>
          <w:color w:val="000000" w:themeColor="text1"/>
        </w:rPr>
        <w:t xml:space="preserve"> </w:t>
      </w:r>
    </w:p>
    <w:p w14:paraId="63AAA9F2"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p>
    <w:p w14:paraId="25468E25"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EC7E421" w14:textId="77777777" w:rsidR="00496A82" w:rsidRPr="00D31D8C" w:rsidRDefault="00496A82" w:rsidP="00D31D8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58792C9"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2DA0955A"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“Artículo 46.-</w:t>
      </w:r>
      <w:r w:rsidRPr="00D31D8C">
        <w:rPr>
          <w:rFonts w:ascii="Palatino Linotype" w:eastAsia="Palatino Linotype" w:hAnsi="Palatino Linotype" w:cs="Palatino Linotype"/>
          <w:i/>
          <w:color w:val="000000" w:themeColor="text1"/>
        </w:rPr>
        <w:t xml:space="preserve"> El procedimiento de invitación restringida se desarrollará en los términos de la licitación pública, a excepción de la publicación de la convocatoria.” </w:t>
      </w:r>
    </w:p>
    <w:p w14:paraId="048E778A"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Por ello, el Reglamento de la Ley en comento, en su artículo 90, indica cuales lo son los supuestos que deberán observarse para llevar a cabo dicho procedimiento:</w:t>
      </w:r>
    </w:p>
    <w:p w14:paraId="688C9470"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p>
    <w:p w14:paraId="74278C70"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Artículo 90.-</w:t>
      </w:r>
      <w:r w:rsidRPr="00D31D8C">
        <w:rPr>
          <w:rFonts w:ascii="Palatino Linotype" w:eastAsia="Palatino Linotype" w:hAnsi="Palatino Linotype" w:cs="Palatino Linotype"/>
          <w:i/>
          <w:color w:val="000000" w:themeColor="text1"/>
        </w:rPr>
        <w:t xml:space="preserve"> En el procedimiento de invitación restringida se deberá observar lo siguiente:</w:t>
      </w:r>
    </w:p>
    <w:p w14:paraId="2C439947"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p>
    <w:p w14:paraId="385C048C"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lastRenderedPageBreak/>
        <w:t>I. Se invitará a un mínimo de tres personas seleccionadas de entre las que se encuentren inscritas en el catálogo de proveedores y de prestadores de servicios.</w:t>
      </w:r>
    </w:p>
    <w:p w14:paraId="3D273AD6"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Se podrá invitar a personas que no se encuentren inscritas, cuando en el giro correspondiente del catálogo de proveedores y prestadores de servicios no exista el registro mínimo de personas requeridas para tal modalidad;</w:t>
      </w:r>
    </w:p>
    <w:p w14:paraId="250904A0"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II. Las bases de la invitación restringida indicarán los aspectos de la adquisición o contratación; y</w:t>
      </w:r>
    </w:p>
    <w:p w14:paraId="660342A4"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rPr>
      </w:pPr>
      <w:r w:rsidRPr="00D31D8C">
        <w:rPr>
          <w:rFonts w:ascii="Palatino Linotype" w:eastAsia="Palatino Linotype" w:hAnsi="Palatino Linotype" w:cs="Palatino Linotype"/>
          <w:i/>
          <w:color w:val="000000" w:themeColor="text1"/>
        </w:rPr>
        <w:t>III. Serán aplicables, en lo conducente, las disposiciones de la licitación pública.</w:t>
      </w:r>
      <w:r w:rsidRPr="00D31D8C">
        <w:rPr>
          <w:rFonts w:ascii="Palatino Linotype" w:eastAsia="Palatino Linotype" w:hAnsi="Palatino Linotype" w:cs="Palatino Linotype"/>
          <w:b/>
          <w:i/>
          <w:color w:val="000000" w:themeColor="text1"/>
        </w:rPr>
        <w:t>”</w:t>
      </w:r>
    </w:p>
    <w:p w14:paraId="26208996"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p>
    <w:p w14:paraId="494B0A92"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0D1A58E0" w14:textId="77777777" w:rsidR="00496A82" w:rsidRPr="00D31D8C" w:rsidRDefault="00496A82" w:rsidP="00D31D8C">
      <w:pPr>
        <w:spacing w:line="360" w:lineRule="auto"/>
        <w:contextualSpacing/>
        <w:jc w:val="both"/>
        <w:rPr>
          <w:rFonts w:ascii="Palatino Linotype" w:eastAsia="Palatino Linotype" w:hAnsi="Palatino Linotype" w:cs="Palatino Linotype"/>
          <w:color w:val="000000" w:themeColor="text1"/>
        </w:rPr>
      </w:pPr>
    </w:p>
    <w:p w14:paraId="5EE15D07" w14:textId="1E5D53F3" w:rsidR="00496A82" w:rsidRPr="00D31D8C" w:rsidRDefault="007C7A6A"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Por último,</w:t>
      </w:r>
      <w:r w:rsidR="00496A82" w:rsidRPr="00D31D8C">
        <w:rPr>
          <w:rFonts w:ascii="Palatino Linotype" w:eastAsia="Palatino Linotype" w:hAnsi="Palatino Linotype" w:cs="Palatino Linotype"/>
          <w:color w:val="000000" w:themeColor="text1"/>
        </w:rPr>
        <w:t xml:space="preserve"> en cuanto hace a la adjudicación directa, el artículo 48 de la Ley de la Contratación Pública del Estado de México y Municipios y 91 del Reglamento de dicha Ley, indican en qué supuestos puede llevarse a cabo este procedimiento.</w:t>
      </w:r>
    </w:p>
    <w:p w14:paraId="06BAB528" w14:textId="77777777" w:rsidR="00496A82" w:rsidRPr="00D31D8C" w:rsidRDefault="00496A82" w:rsidP="00D31D8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43C46A51"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612F7466" w14:textId="77777777" w:rsidR="00496A82" w:rsidRPr="00D31D8C" w:rsidRDefault="00496A82" w:rsidP="00D31D8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74915820"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lastRenderedPageBreak/>
        <w:t xml:space="preserve">En este sentido, debe decirse que los </w:t>
      </w:r>
      <w:r w:rsidRPr="00D31D8C">
        <w:rPr>
          <w:rFonts w:ascii="Palatino Linotype" w:eastAsia="Palatino Linotype" w:hAnsi="Palatino Linotype" w:cs="Palatino Linotype"/>
          <w:b/>
          <w:color w:val="000000" w:themeColor="text1"/>
          <w:u w:val="single"/>
        </w:rPr>
        <w:t>expedientes de las adquisiciones, arrendamientos, enajenaciones y servicios</w:t>
      </w:r>
      <w:r w:rsidRPr="00D31D8C">
        <w:rPr>
          <w:rFonts w:ascii="Palatino Linotype" w:eastAsia="Palatino Linotype" w:hAnsi="Palatino Linotype" w:cs="Palatino Linotype"/>
          <w:color w:val="000000" w:themeColor="text1"/>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0E5A6A88"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“Artículo 92. </w:t>
      </w:r>
      <w:r w:rsidRPr="00D31D8C">
        <w:rPr>
          <w:rFonts w:ascii="Palatino Linotype" w:eastAsia="Palatino Linotype" w:hAnsi="Palatino Linotype" w:cs="Palatino Linotype"/>
          <w:i/>
          <w:color w:val="000000" w:themeColor="text1"/>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B594B6"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i/>
          <w:color w:val="000000" w:themeColor="text1"/>
        </w:rPr>
        <w:t>(…)</w:t>
      </w:r>
    </w:p>
    <w:p w14:paraId="7A16D185"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rPr>
      </w:pPr>
    </w:p>
    <w:p w14:paraId="5870DF7D"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XXIX. </w:t>
      </w:r>
      <w:r w:rsidRPr="00D31D8C">
        <w:rPr>
          <w:rFonts w:ascii="Palatino Linotype" w:eastAsia="Palatino Linotype" w:hAnsi="Palatino Linotype" w:cs="Palatino Linotype"/>
          <w:i/>
          <w:color w:val="000000" w:themeColor="text1"/>
        </w:rPr>
        <w:t>La información sobre los procesos y resultados sobre procedimientos de adjudicación directa, invitación restringida y licitación de cualquier naturaleza, </w:t>
      </w:r>
      <w:r w:rsidRPr="00D31D8C">
        <w:rPr>
          <w:rFonts w:ascii="Palatino Linotype" w:eastAsia="Palatino Linotype" w:hAnsi="Palatino Linotype" w:cs="Palatino Linotype"/>
          <w:b/>
          <w:i/>
          <w:color w:val="000000" w:themeColor="text1"/>
          <w:u w:val="single"/>
        </w:rPr>
        <w:t>incluyendo la versión pública del expediente respectivo y de los contratos</w:t>
      </w:r>
      <w:r w:rsidRPr="00D31D8C">
        <w:rPr>
          <w:rFonts w:ascii="Palatino Linotype" w:eastAsia="Palatino Linotype" w:hAnsi="Palatino Linotype" w:cs="Palatino Linotype"/>
          <w:i/>
          <w:color w:val="000000" w:themeColor="text1"/>
        </w:rPr>
        <w:t> celebrados, que deberán contener, por los menos, lo siguiente:</w:t>
      </w:r>
    </w:p>
    <w:p w14:paraId="7D3AA821"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a) </w:t>
      </w:r>
      <w:r w:rsidRPr="00D31D8C">
        <w:rPr>
          <w:rFonts w:ascii="Palatino Linotype" w:eastAsia="Palatino Linotype" w:hAnsi="Palatino Linotype" w:cs="Palatino Linotype"/>
          <w:i/>
          <w:color w:val="000000" w:themeColor="text1"/>
        </w:rPr>
        <w:t>De licitaciones públicas o procedimientos de invitación restringida:</w:t>
      </w:r>
    </w:p>
    <w:p w14:paraId="4E510581"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1)</w:t>
      </w:r>
      <w:r w:rsidRPr="00D31D8C">
        <w:rPr>
          <w:rFonts w:ascii="Palatino Linotype" w:eastAsia="Palatino Linotype" w:hAnsi="Palatino Linotype" w:cs="Palatino Linotype"/>
          <w:i/>
          <w:color w:val="000000" w:themeColor="text1"/>
        </w:rPr>
        <w:t> La convocatoria o invitación emitida, así como los fundamentos legales aplicados para llevarla a cabo;</w:t>
      </w:r>
    </w:p>
    <w:p w14:paraId="154D0819"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2) </w:t>
      </w:r>
      <w:r w:rsidRPr="00D31D8C">
        <w:rPr>
          <w:rFonts w:ascii="Palatino Linotype" w:eastAsia="Palatino Linotype" w:hAnsi="Palatino Linotype" w:cs="Palatino Linotype"/>
          <w:i/>
          <w:color w:val="000000" w:themeColor="text1"/>
        </w:rPr>
        <w:t>Los nombres de los participantes o invitados;</w:t>
      </w:r>
    </w:p>
    <w:p w14:paraId="473C5F94"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3)</w:t>
      </w:r>
      <w:r w:rsidRPr="00D31D8C">
        <w:rPr>
          <w:rFonts w:ascii="Palatino Linotype" w:eastAsia="Palatino Linotype" w:hAnsi="Palatino Linotype" w:cs="Palatino Linotype"/>
          <w:i/>
          <w:color w:val="000000" w:themeColor="text1"/>
        </w:rPr>
        <w:t> El nombre del ganador y las razones que lo justifican;</w:t>
      </w:r>
    </w:p>
    <w:p w14:paraId="722B88F4"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4) </w:t>
      </w:r>
      <w:r w:rsidRPr="00D31D8C">
        <w:rPr>
          <w:rFonts w:ascii="Palatino Linotype" w:eastAsia="Palatino Linotype" w:hAnsi="Palatino Linotype" w:cs="Palatino Linotype"/>
          <w:i/>
          <w:color w:val="000000" w:themeColor="text1"/>
        </w:rPr>
        <w:t>El área solicitante y la responsable de su ejecución;</w:t>
      </w:r>
    </w:p>
    <w:p w14:paraId="0B31F0D4"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lastRenderedPageBreak/>
        <w:t>5) </w:t>
      </w:r>
      <w:r w:rsidRPr="00D31D8C">
        <w:rPr>
          <w:rFonts w:ascii="Palatino Linotype" w:eastAsia="Palatino Linotype" w:hAnsi="Palatino Linotype" w:cs="Palatino Linotype"/>
          <w:i/>
          <w:color w:val="000000" w:themeColor="text1"/>
        </w:rPr>
        <w:t>Las convocatorias e invitaciones emitidas;</w:t>
      </w:r>
    </w:p>
    <w:p w14:paraId="15F0B5FB"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6) Los dictámenes y fallo de adjudicación;</w:t>
      </w:r>
    </w:p>
    <w:p w14:paraId="4E82242B"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u w:val="single"/>
        </w:rPr>
        <w:t>7) El contrato y, en su caso, sus anexos</w:t>
      </w:r>
      <w:r w:rsidRPr="00D31D8C">
        <w:rPr>
          <w:rFonts w:ascii="Palatino Linotype" w:eastAsia="Palatino Linotype" w:hAnsi="Palatino Linotype" w:cs="Palatino Linotype"/>
          <w:i/>
          <w:color w:val="000000" w:themeColor="text1"/>
        </w:rPr>
        <w:t>;</w:t>
      </w:r>
    </w:p>
    <w:p w14:paraId="71B2521F" w14:textId="77777777" w:rsidR="00496A82" w:rsidRPr="00D31D8C" w:rsidRDefault="00496A82"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8) Los mecanismos de vigilancia y supervisión, incluyendo en su caso, los estudios de impacto urbano y ambiental, según corresponda;</w:t>
      </w:r>
    </w:p>
    <w:p w14:paraId="61055A8F"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9) </w:t>
      </w:r>
      <w:r w:rsidRPr="00D31D8C">
        <w:rPr>
          <w:rFonts w:ascii="Palatino Linotype" w:eastAsia="Palatino Linotype" w:hAnsi="Palatino Linotype" w:cs="Palatino Linotype"/>
          <w:i/>
          <w:color w:val="000000" w:themeColor="text1"/>
        </w:rPr>
        <w:t>La partida presupuestal, de conformidad con el clasificador por objeto del gasto, en el caso de ser aplicable;</w:t>
      </w:r>
    </w:p>
    <w:p w14:paraId="256FFDFC"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i/>
          <w:color w:val="000000" w:themeColor="text1"/>
        </w:rPr>
        <w:t>10) Origen de los recursos especificando si son federales, estatales o municipales, así como el tipo de fondo de participación o aportación respectiva;</w:t>
      </w:r>
    </w:p>
    <w:p w14:paraId="546F84D0"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11) </w:t>
      </w:r>
      <w:r w:rsidRPr="00D31D8C">
        <w:rPr>
          <w:rFonts w:ascii="Palatino Linotype" w:eastAsia="Palatino Linotype" w:hAnsi="Palatino Linotype" w:cs="Palatino Linotype"/>
          <w:i/>
          <w:color w:val="000000" w:themeColor="text1"/>
        </w:rPr>
        <w:t>Los convenios modificatorios que, en su caso, sean firmados, precisando el objeto y la fecha de celebración;</w:t>
      </w:r>
    </w:p>
    <w:p w14:paraId="5546F85A"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12) </w:t>
      </w:r>
      <w:r w:rsidRPr="00D31D8C">
        <w:rPr>
          <w:rFonts w:ascii="Palatino Linotype" w:eastAsia="Palatino Linotype" w:hAnsi="Palatino Linotype" w:cs="Palatino Linotype"/>
          <w:i/>
          <w:color w:val="000000" w:themeColor="text1"/>
        </w:rPr>
        <w:t>Los informes de avance físico y financiero sobre las obras o servicios contratados;</w:t>
      </w:r>
    </w:p>
    <w:p w14:paraId="1EB277E7"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13) </w:t>
      </w:r>
      <w:r w:rsidRPr="00D31D8C">
        <w:rPr>
          <w:rFonts w:ascii="Palatino Linotype" w:eastAsia="Palatino Linotype" w:hAnsi="Palatino Linotype" w:cs="Palatino Linotype"/>
          <w:i/>
          <w:color w:val="000000" w:themeColor="text1"/>
        </w:rPr>
        <w:t>El convenio de terminación; y</w:t>
      </w:r>
    </w:p>
    <w:p w14:paraId="3FAE9F47"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14) </w:t>
      </w:r>
      <w:r w:rsidRPr="00D31D8C">
        <w:rPr>
          <w:rFonts w:ascii="Palatino Linotype" w:eastAsia="Palatino Linotype" w:hAnsi="Palatino Linotype" w:cs="Palatino Linotype"/>
          <w:i/>
          <w:color w:val="000000" w:themeColor="text1"/>
        </w:rPr>
        <w:t>El finiquito.</w:t>
      </w:r>
    </w:p>
    <w:p w14:paraId="29212FC6" w14:textId="77777777" w:rsidR="00496A82" w:rsidRPr="00D31D8C" w:rsidRDefault="00496A82" w:rsidP="00D31D8C">
      <w:pPr>
        <w:spacing w:line="360" w:lineRule="auto"/>
        <w:jc w:val="both"/>
        <w:rPr>
          <w:rFonts w:ascii="Palatino Linotype" w:eastAsia="Palatino Linotype" w:hAnsi="Palatino Linotype" w:cs="Palatino Linotype"/>
          <w:b/>
          <w:color w:val="000000" w:themeColor="text1"/>
        </w:rPr>
      </w:pPr>
      <w:r w:rsidRPr="00D31D8C">
        <w:rPr>
          <w:rFonts w:ascii="Palatino Linotype" w:eastAsia="Palatino Linotype" w:hAnsi="Palatino Linotype" w:cs="Palatino Linotype"/>
          <w:b/>
          <w:i/>
          <w:color w:val="000000" w:themeColor="text1"/>
        </w:rPr>
        <w:t>b) De las adjudicaciones directas:</w:t>
      </w:r>
    </w:p>
    <w:p w14:paraId="7932959E"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1) </w:t>
      </w:r>
      <w:r w:rsidRPr="00D31D8C">
        <w:rPr>
          <w:rFonts w:ascii="Palatino Linotype" w:eastAsia="Palatino Linotype" w:hAnsi="Palatino Linotype" w:cs="Palatino Linotype"/>
          <w:i/>
          <w:color w:val="000000" w:themeColor="text1"/>
        </w:rPr>
        <w:t>La propuesta enviada por el participante;</w:t>
      </w:r>
    </w:p>
    <w:p w14:paraId="24A2D4AC"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2) </w:t>
      </w:r>
      <w:r w:rsidRPr="00D31D8C">
        <w:rPr>
          <w:rFonts w:ascii="Palatino Linotype" w:eastAsia="Palatino Linotype" w:hAnsi="Palatino Linotype" w:cs="Palatino Linotype"/>
          <w:i/>
          <w:color w:val="000000" w:themeColor="text1"/>
        </w:rPr>
        <w:t>Los motivos y fundamentos legales aplicados para llevarla a cabo;</w:t>
      </w:r>
    </w:p>
    <w:p w14:paraId="15C59125"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3) </w:t>
      </w:r>
      <w:r w:rsidRPr="00D31D8C">
        <w:rPr>
          <w:rFonts w:ascii="Palatino Linotype" w:eastAsia="Palatino Linotype" w:hAnsi="Palatino Linotype" w:cs="Palatino Linotype"/>
          <w:i/>
          <w:color w:val="000000" w:themeColor="text1"/>
        </w:rPr>
        <w:t>La autorización del ejercicio de la opción;</w:t>
      </w:r>
    </w:p>
    <w:p w14:paraId="575DF6EE"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i/>
          <w:color w:val="000000" w:themeColor="text1"/>
        </w:rPr>
        <w:t>4) En su caso, las cotizaciones consideradas, especificando los nombres de los proveedores y sus montos;</w:t>
      </w:r>
    </w:p>
    <w:p w14:paraId="4AD6F508"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5) </w:t>
      </w:r>
      <w:r w:rsidRPr="00D31D8C">
        <w:rPr>
          <w:rFonts w:ascii="Palatino Linotype" w:eastAsia="Palatino Linotype" w:hAnsi="Palatino Linotype" w:cs="Palatino Linotype"/>
          <w:i/>
          <w:color w:val="000000" w:themeColor="text1"/>
        </w:rPr>
        <w:t>El nombre de la persona física o jurídica colectiva adjudicada;</w:t>
      </w:r>
    </w:p>
    <w:p w14:paraId="33831550"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6) </w:t>
      </w:r>
      <w:r w:rsidRPr="00D31D8C">
        <w:rPr>
          <w:rFonts w:ascii="Palatino Linotype" w:eastAsia="Palatino Linotype" w:hAnsi="Palatino Linotype" w:cs="Palatino Linotype"/>
          <w:i/>
          <w:color w:val="000000" w:themeColor="text1"/>
        </w:rPr>
        <w:t>La unidad administrativa solicitante y la responsable de su ejecución;</w:t>
      </w:r>
    </w:p>
    <w:p w14:paraId="46D57CFF"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7)</w:t>
      </w:r>
      <w:r w:rsidRPr="00D31D8C">
        <w:rPr>
          <w:rFonts w:ascii="Palatino Linotype" w:eastAsia="Palatino Linotype" w:hAnsi="Palatino Linotype" w:cs="Palatino Linotype"/>
          <w:i/>
          <w:color w:val="000000" w:themeColor="text1"/>
        </w:rPr>
        <w:t> El número, fecha, el monto del contrato y el plazo de entrega o de ejecución de los servicios u obra;</w:t>
      </w:r>
    </w:p>
    <w:p w14:paraId="072921CD"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lastRenderedPageBreak/>
        <w:t>8) </w:t>
      </w:r>
      <w:r w:rsidRPr="00D31D8C">
        <w:rPr>
          <w:rFonts w:ascii="Palatino Linotype" w:eastAsia="Palatino Linotype" w:hAnsi="Palatino Linotype" w:cs="Palatino Linotype"/>
          <w:i/>
          <w:color w:val="000000" w:themeColor="text1"/>
        </w:rPr>
        <w:t>Los mecanismos de vigilancia y supervisión, incluyendo, en su caso, los estudios de impacto urbano y ambiental, según corresponda;</w:t>
      </w:r>
    </w:p>
    <w:p w14:paraId="50025CCF"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9) </w:t>
      </w:r>
      <w:r w:rsidRPr="00D31D8C">
        <w:rPr>
          <w:rFonts w:ascii="Palatino Linotype" w:eastAsia="Palatino Linotype" w:hAnsi="Palatino Linotype" w:cs="Palatino Linotype"/>
          <w:i/>
          <w:color w:val="000000" w:themeColor="text1"/>
        </w:rPr>
        <w:t>Los informes de avance sobre las obras o servicios contratados;</w:t>
      </w:r>
    </w:p>
    <w:p w14:paraId="05AF58E7"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i/>
          <w:color w:val="000000" w:themeColor="text1"/>
        </w:rPr>
        <w:t>10) </w:t>
      </w:r>
      <w:r w:rsidRPr="00D31D8C">
        <w:rPr>
          <w:rFonts w:ascii="Palatino Linotype" w:eastAsia="Palatino Linotype" w:hAnsi="Palatino Linotype" w:cs="Palatino Linotype"/>
          <w:i/>
          <w:color w:val="000000" w:themeColor="text1"/>
        </w:rPr>
        <w:t>El convenio de terminación; y</w:t>
      </w:r>
    </w:p>
    <w:p w14:paraId="32F25861" w14:textId="77777777" w:rsidR="00496A82" w:rsidRPr="00D31D8C" w:rsidRDefault="00496A82" w:rsidP="00D31D8C">
      <w:pPr>
        <w:spacing w:line="360" w:lineRule="auto"/>
        <w:jc w:val="both"/>
        <w:rPr>
          <w:rFonts w:ascii="Palatino Linotype" w:eastAsia="Palatino Linotype" w:hAnsi="Palatino Linotype" w:cs="Palatino Linotype"/>
          <w:b/>
          <w:i/>
          <w:color w:val="000000" w:themeColor="text1"/>
        </w:rPr>
      </w:pPr>
      <w:r w:rsidRPr="00D31D8C">
        <w:rPr>
          <w:rFonts w:ascii="Palatino Linotype" w:eastAsia="Palatino Linotype" w:hAnsi="Palatino Linotype" w:cs="Palatino Linotype"/>
          <w:b/>
          <w:i/>
          <w:color w:val="000000" w:themeColor="text1"/>
        </w:rPr>
        <w:t>11) </w:t>
      </w:r>
      <w:r w:rsidRPr="00D31D8C">
        <w:rPr>
          <w:rFonts w:ascii="Palatino Linotype" w:eastAsia="Palatino Linotype" w:hAnsi="Palatino Linotype" w:cs="Palatino Linotype"/>
          <w:i/>
          <w:color w:val="000000" w:themeColor="text1"/>
        </w:rPr>
        <w:t>El finiquito.</w:t>
      </w:r>
      <w:r w:rsidRPr="00D31D8C">
        <w:rPr>
          <w:rFonts w:ascii="Palatino Linotype" w:eastAsia="Palatino Linotype" w:hAnsi="Palatino Linotype" w:cs="Palatino Linotype"/>
          <w:b/>
          <w:i/>
          <w:color w:val="000000" w:themeColor="text1"/>
        </w:rPr>
        <w:t>”</w:t>
      </w:r>
    </w:p>
    <w:p w14:paraId="16355F80" w14:textId="77777777" w:rsidR="00496A82" w:rsidRPr="00D31D8C" w:rsidRDefault="00496A82" w:rsidP="00D31D8C">
      <w:pPr>
        <w:spacing w:line="360" w:lineRule="auto"/>
        <w:jc w:val="both"/>
        <w:rPr>
          <w:rFonts w:ascii="Palatino Linotype" w:eastAsia="Palatino Linotype" w:hAnsi="Palatino Linotype" w:cs="Palatino Linotype"/>
          <w:color w:val="000000" w:themeColor="text1"/>
        </w:rPr>
      </w:pPr>
    </w:p>
    <w:p w14:paraId="189D784F"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En consecuencia, se determina que ciertamente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6C1D3B20" w14:textId="77777777" w:rsidR="00496A82" w:rsidRPr="00D31D8C" w:rsidRDefault="00496A82" w:rsidP="00D31D8C">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8721EF4" w14:textId="77777777" w:rsidR="00496A82" w:rsidRPr="00D31D8C" w:rsidRDefault="00496A82"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toda la información relativa a dichos procedimientos, desde la convocatoria hasta el fallo de adjudicación, contratos y demás información, conforme a lo dispuesto en la normatividad en la materia.</w:t>
      </w:r>
    </w:p>
    <w:p w14:paraId="64DB8582" w14:textId="77777777" w:rsidR="00A058E1" w:rsidRPr="00D31D8C" w:rsidRDefault="00A058E1" w:rsidP="00D31D8C">
      <w:pPr>
        <w:pStyle w:val="Prrafodelista"/>
        <w:ind w:left="0"/>
        <w:rPr>
          <w:rFonts w:ascii="Palatino Linotype" w:eastAsia="Palatino Linotype" w:hAnsi="Palatino Linotype" w:cs="Palatino Linotype"/>
          <w:color w:val="000000" w:themeColor="text1"/>
        </w:rPr>
      </w:pPr>
    </w:p>
    <w:p w14:paraId="0F0D1B38" w14:textId="7E3D9947" w:rsidR="003A581B" w:rsidRPr="00D31D8C" w:rsidRDefault="00A058E1" w:rsidP="00D31D8C">
      <w:pPr>
        <w:numPr>
          <w:ilvl w:val="0"/>
          <w:numId w:val="1"/>
        </w:numPr>
        <w:spacing w:line="360" w:lineRule="auto"/>
        <w:ind w:left="0" w:firstLine="0"/>
        <w:contextualSpacing/>
        <w:jc w:val="both"/>
        <w:rPr>
          <w:rFonts w:ascii="Palatino Linotype" w:hAnsi="Palatino Linotype" w:cs="Arial"/>
          <w:color w:val="000000" w:themeColor="text1"/>
        </w:rPr>
      </w:pPr>
      <w:r w:rsidRPr="00D31D8C">
        <w:rPr>
          <w:rFonts w:ascii="Palatino Linotype" w:eastAsia="Palatino Linotype" w:hAnsi="Palatino Linotype" w:cs="Palatino Linotype"/>
          <w:color w:val="000000" w:themeColor="text1"/>
        </w:rPr>
        <w:t xml:space="preserve">Con lo anterior, se delimita la esfera de atribuciones que cuenta el </w:t>
      </w:r>
      <w:r w:rsidRPr="00D31D8C">
        <w:rPr>
          <w:rFonts w:ascii="Palatino Linotype" w:eastAsia="Palatino Linotype" w:hAnsi="Palatino Linotype" w:cs="Palatino Linotype"/>
          <w:b/>
          <w:color w:val="000000" w:themeColor="text1"/>
        </w:rPr>
        <w:t>SUJETO OBLIGADO</w:t>
      </w:r>
      <w:r w:rsidRPr="00D31D8C">
        <w:rPr>
          <w:rFonts w:ascii="Palatino Linotype" w:eastAsia="Palatino Linotype" w:hAnsi="Palatino Linotype" w:cs="Palatino Linotype"/>
          <w:color w:val="000000" w:themeColor="text1"/>
        </w:rPr>
        <w:t xml:space="preserve"> para generar poseer o administrar lo solicitado; sin embargo no debe perderse de vista que lo requerido es hondamente especifico en que deben corresponder a</w:t>
      </w:r>
      <w:r w:rsidR="003B256E" w:rsidRPr="00D31D8C">
        <w:rPr>
          <w:rFonts w:ascii="Palatino Linotype" w:eastAsia="Palatino Linotype" w:hAnsi="Palatino Linotype" w:cs="Palatino Linotype"/>
          <w:color w:val="000000" w:themeColor="text1"/>
        </w:rPr>
        <w:t>:</w:t>
      </w:r>
      <w:r w:rsidRPr="00D31D8C">
        <w:rPr>
          <w:rFonts w:ascii="Palatino Linotype" w:eastAsia="Palatino Linotype" w:hAnsi="Palatino Linotype" w:cs="Palatino Linotype"/>
          <w:color w:val="000000" w:themeColor="text1"/>
        </w:rPr>
        <w:t xml:space="preserve"> contratos </w:t>
      </w:r>
      <w:r w:rsidRPr="00D31D8C">
        <w:rPr>
          <w:rFonts w:ascii="Palatino Linotype" w:eastAsia="Palatino Linotype" w:hAnsi="Palatino Linotype" w:cs="Palatino Linotype"/>
          <w:color w:val="000000" w:themeColor="text1"/>
        </w:rPr>
        <w:lastRenderedPageBreak/>
        <w:t xml:space="preserve">celebrados </w:t>
      </w:r>
      <w:r w:rsidR="003A581B" w:rsidRPr="00D31D8C">
        <w:rPr>
          <w:rFonts w:ascii="Palatino Linotype" w:eastAsia="Palatino Linotype" w:hAnsi="Palatino Linotype" w:cs="Palatino Linotype"/>
          <w:color w:val="000000" w:themeColor="text1"/>
        </w:rPr>
        <w:t>c</w:t>
      </w:r>
      <w:r w:rsidR="003A581B" w:rsidRPr="00D31D8C">
        <w:rPr>
          <w:rFonts w:ascii="Palatino Linotype" w:hAnsi="Palatino Linotype" w:cs="Arial"/>
          <w:color w:val="000000" w:themeColor="text1"/>
        </w:rPr>
        <w:t>ontratos celebrados en los años 2019, 2021 y 2022, para la realización de un video institucional "Nuestra ciudad", para los trienios 2019 - 2021 y 2025 – 2027, contexto que si bien no resulta imposible; también lo es que resulta altamente improbable.</w:t>
      </w:r>
    </w:p>
    <w:p w14:paraId="1A2F6878" w14:textId="77777777" w:rsidR="003A581B" w:rsidRPr="00D31D8C" w:rsidRDefault="003A581B" w:rsidP="00D31D8C">
      <w:pPr>
        <w:pStyle w:val="Prrafodelista"/>
        <w:ind w:left="0"/>
        <w:rPr>
          <w:rFonts w:ascii="Palatino Linotype" w:hAnsi="Palatino Linotype" w:cs="Arial"/>
          <w:color w:val="000000" w:themeColor="text1"/>
        </w:rPr>
      </w:pPr>
    </w:p>
    <w:p w14:paraId="1C2E3A59" w14:textId="77777777" w:rsidR="003B256E" w:rsidRPr="00D31D8C" w:rsidRDefault="003A581B" w:rsidP="00D31D8C">
      <w:pPr>
        <w:numPr>
          <w:ilvl w:val="0"/>
          <w:numId w:val="1"/>
        </w:numPr>
        <w:spacing w:line="360" w:lineRule="auto"/>
        <w:ind w:left="0" w:firstLine="0"/>
        <w:contextualSpacing/>
        <w:jc w:val="both"/>
        <w:rPr>
          <w:rFonts w:ascii="Palatino Linotype" w:hAnsi="Palatino Linotype"/>
          <w:color w:val="000000" w:themeColor="text1"/>
        </w:rPr>
      </w:pPr>
      <w:r w:rsidRPr="00D31D8C">
        <w:rPr>
          <w:rFonts w:ascii="Palatino Linotype" w:hAnsi="Palatino Linotype" w:cs="Arial"/>
          <w:color w:val="000000" w:themeColor="text1"/>
        </w:rPr>
        <w:t xml:space="preserve">Lo anterior en virtud que cada administración pública municipal cuenta con autonomía </w:t>
      </w:r>
      <w:r w:rsidRPr="00D31D8C">
        <w:rPr>
          <w:rFonts w:ascii="Palatino Linotype" w:eastAsia="Palatino Linotype" w:hAnsi="Palatino Linotype" w:cs="Palatino Linotype"/>
          <w:color w:val="000000" w:themeColor="text1"/>
        </w:rPr>
        <w:t>normativa</w:t>
      </w:r>
      <w:r w:rsidRPr="00D31D8C">
        <w:rPr>
          <w:rFonts w:ascii="Palatino Linotype" w:hAnsi="Palatino Linotype" w:cs="Arial"/>
          <w:color w:val="000000" w:themeColor="text1"/>
        </w:rPr>
        <w:t xml:space="preserve">, </w:t>
      </w:r>
      <w:r w:rsidRPr="00D31D8C">
        <w:rPr>
          <w:rFonts w:ascii="Palatino Linotype" w:eastAsia="Palatino Linotype" w:hAnsi="Palatino Linotype" w:cs="Palatino Linotype"/>
          <w:color w:val="000000" w:themeColor="text1"/>
        </w:rPr>
        <w:t>administrativa</w:t>
      </w:r>
      <w:r w:rsidRPr="00D31D8C">
        <w:rPr>
          <w:rFonts w:ascii="Palatino Linotype" w:hAnsi="Palatino Linotype" w:cs="Arial"/>
          <w:color w:val="000000" w:themeColor="text1"/>
        </w:rPr>
        <w:t xml:space="preserve"> y financiera, lo que implica que cada una pueda contar con su propia imagen institucional para su gestión pública, en la inteligencia que est</w:t>
      </w:r>
      <w:r w:rsidR="00AC734E" w:rsidRPr="00D31D8C">
        <w:rPr>
          <w:rFonts w:ascii="Palatino Linotype" w:hAnsi="Palatino Linotype" w:cs="Arial"/>
          <w:color w:val="000000" w:themeColor="text1"/>
        </w:rPr>
        <w:t>a</w:t>
      </w:r>
      <w:r w:rsidRPr="00D31D8C">
        <w:rPr>
          <w:rFonts w:ascii="Palatino Linotype" w:hAnsi="Palatino Linotype" w:cs="Arial"/>
          <w:color w:val="000000" w:themeColor="text1"/>
        </w:rPr>
        <w:t xml:space="preserve"> corresponde aquella imagen </w:t>
      </w:r>
      <w:r w:rsidR="00AC734E" w:rsidRPr="00D31D8C">
        <w:rPr>
          <w:rFonts w:ascii="Palatino Linotype" w:hAnsi="Palatino Linotype" w:cs="Arial"/>
          <w:color w:val="000000" w:themeColor="text1"/>
        </w:rPr>
        <w:t>de</w:t>
      </w:r>
      <w:r w:rsidRPr="00D31D8C">
        <w:rPr>
          <w:rFonts w:ascii="Palatino Linotype" w:hAnsi="Palatino Linotype" w:cs="Arial"/>
          <w:color w:val="000000" w:themeColor="text1"/>
        </w:rPr>
        <w:t xml:space="preserve"> identidad visual y perceptual que proyecta </w:t>
      </w:r>
      <w:r w:rsidR="00776C22" w:rsidRPr="00D31D8C">
        <w:rPr>
          <w:rFonts w:ascii="Palatino Linotype" w:hAnsi="Palatino Linotype" w:cs="Arial"/>
          <w:color w:val="000000" w:themeColor="text1"/>
        </w:rPr>
        <w:t>la autoridad municipal</w:t>
      </w:r>
      <w:r w:rsidRPr="00D31D8C">
        <w:rPr>
          <w:rFonts w:ascii="Palatino Linotype" w:hAnsi="Palatino Linotype" w:cs="Arial"/>
          <w:color w:val="000000" w:themeColor="text1"/>
        </w:rPr>
        <w:t xml:space="preserve"> hacia la ciudadanía para generar confianza o reconocimiento: de ahí que se considere eventualmente improbable que una administración pública anterior celebre un contrato de un videos institucional específicamente para alguna administración subsecuente.</w:t>
      </w:r>
      <w:r w:rsidR="00AC734E" w:rsidRPr="00D31D8C">
        <w:rPr>
          <w:rFonts w:ascii="Palatino Linotype" w:hAnsi="Palatino Linotype" w:cs="Arial"/>
          <w:color w:val="000000" w:themeColor="text1"/>
        </w:rPr>
        <w:t xml:space="preserve"> De lo anterior es que </w:t>
      </w:r>
      <w:r w:rsidR="00776C22" w:rsidRPr="00D31D8C">
        <w:rPr>
          <w:rFonts w:ascii="Palatino Linotype" w:hAnsi="Palatino Linotype" w:cs="Arial"/>
          <w:color w:val="000000" w:themeColor="text1"/>
        </w:rPr>
        <w:t xml:space="preserve">se estima dable ordenar al </w:t>
      </w:r>
      <w:r w:rsidR="00776C22" w:rsidRPr="00D31D8C">
        <w:rPr>
          <w:rFonts w:ascii="Palatino Linotype" w:hAnsi="Palatino Linotype" w:cs="Arial"/>
          <w:b/>
          <w:color w:val="000000" w:themeColor="text1"/>
        </w:rPr>
        <w:t xml:space="preserve">SUJETO OBLIGADO </w:t>
      </w:r>
      <w:r w:rsidR="00776C22" w:rsidRPr="00D31D8C">
        <w:rPr>
          <w:rFonts w:ascii="Palatino Linotype" w:hAnsi="Palatino Linotype" w:cs="Arial"/>
          <w:color w:val="000000" w:themeColor="text1"/>
        </w:rPr>
        <w:t xml:space="preserve">a que realice una búsqueda exhaustiva y razonable de lo solicitado que otorgue </w:t>
      </w:r>
      <w:r w:rsidR="00B20D56" w:rsidRPr="00D31D8C">
        <w:rPr>
          <w:rFonts w:ascii="Palatino Linotype" w:hAnsi="Palatino Linotype" w:cs="Arial"/>
          <w:color w:val="000000" w:themeColor="text1"/>
        </w:rPr>
        <w:t xml:space="preserve">un pronunciamiento integral del Ayuntamiento y en su caso se entregue lo solicitado. </w:t>
      </w:r>
    </w:p>
    <w:p w14:paraId="586AE1FD" w14:textId="77777777" w:rsidR="003B256E" w:rsidRPr="00D31D8C" w:rsidRDefault="003B256E" w:rsidP="00D31D8C">
      <w:pPr>
        <w:pStyle w:val="Prrafodelista"/>
        <w:ind w:left="0"/>
        <w:rPr>
          <w:rFonts w:ascii="Palatino Linotype" w:hAnsi="Palatino Linotype" w:cs="Arial"/>
          <w:color w:val="000000" w:themeColor="text1"/>
        </w:rPr>
      </w:pPr>
    </w:p>
    <w:p w14:paraId="433C8631" w14:textId="34811E0F" w:rsidR="00776C22" w:rsidRPr="00D31D8C" w:rsidRDefault="00B20D56" w:rsidP="00D31D8C">
      <w:pPr>
        <w:numPr>
          <w:ilvl w:val="0"/>
          <w:numId w:val="1"/>
        </w:numPr>
        <w:spacing w:line="360" w:lineRule="auto"/>
        <w:ind w:left="0" w:firstLine="0"/>
        <w:contextualSpacing/>
        <w:jc w:val="both"/>
        <w:rPr>
          <w:rFonts w:ascii="Palatino Linotype" w:hAnsi="Palatino Linotype"/>
          <w:color w:val="000000" w:themeColor="text1"/>
        </w:rPr>
      </w:pPr>
      <w:r w:rsidRPr="00D31D8C">
        <w:rPr>
          <w:rFonts w:ascii="Palatino Linotype" w:hAnsi="Palatino Linotype" w:cs="Arial"/>
          <w:color w:val="000000" w:themeColor="text1"/>
        </w:rPr>
        <w:t xml:space="preserve">Por otro lado, derivado de la falta de certeza en las constancias que obran en el expediente electrónico en que se actúa, para el caso de que no se haya generado, poseído o administrado lo solicitado, bastara que lo haga del conocimiento del </w:t>
      </w:r>
      <w:r w:rsidRPr="00D31D8C">
        <w:rPr>
          <w:rFonts w:ascii="Palatino Linotype" w:hAnsi="Palatino Linotype" w:cs="Arial"/>
          <w:b/>
          <w:color w:val="000000" w:themeColor="text1"/>
        </w:rPr>
        <w:t xml:space="preserve">RECURRENTE </w:t>
      </w:r>
      <w:r w:rsidRPr="00D31D8C">
        <w:rPr>
          <w:rFonts w:ascii="Palatino Linotype" w:hAnsi="Palatino Linotype" w:cs="Arial"/>
          <w:color w:val="000000" w:themeColor="text1"/>
        </w:rPr>
        <w:t xml:space="preserve">en términos del artículo 19 párrafo segundo de la </w:t>
      </w:r>
      <w:r w:rsidR="009D71F5" w:rsidRPr="00D31D8C">
        <w:rPr>
          <w:rFonts w:ascii="Palatino Linotype" w:hAnsi="Palatino Linotype"/>
          <w:color w:val="000000" w:themeColor="text1"/>
          <w:lang w:eastAsia="es-ES_tradnl"/>
        </w:rPr>
        <w:t>Ley de Transparencia y Acceso a la información Pública del Estado de México y Municipios.</w:t>
      </w:r>
    </w:p>
    <w:p w14:paraId="7D468398" w14:textId="77777777" w:rsidR="00776C22" w:rsidRPr="00D31D8C" w:rsidRDefault="00776C22" w:rsidP="00D31D8C">
      <w:pPr>
        <w:spacing w:line="360" w:lineRule="auto"/>
        <w:contextualSpacing/>
        <w:jc w:val="both"/>
        <w:rPr>
          <w:rFonts w:ascii="Palatino Linotype" w:hAnsi="Palatino Linotype"/>
          <w:color w:val="000000" w:themeColor="text1"/>
        </w:rPr>
      </w:pPr>
    </w:p>
    <w:p w14:paraId="2B624612" w14:textId="77777777" w:rsidR="006C0D60" w:rsidRPr="00D31D8C" w:rsidRDefault="006C0D60" w:rsidP="00D31D8C">
      <w:pPr>
        <w:numPr>
          <w:ilvl w:val="0"/>
          <w:numId w:val="1"/>
        </w:numPr>
        <w:spacing w:line="360" w:lineRule="auto"/>
        <w:ind w:left="0" w:firstLine="0"/>
        <w:contextualSpacing/>
        <w:jc w:val="both"/>
        <w:rPr>
          <w:rFonts w:ascii="Palatino Linotype" w:hAnsi="Palatino Linotype"/>
          <w:color w:val="000000" w:themeColor="text1"/>
        </w:rPr>
      </w:pPr>
      <w:r w:rsidRPr="00D31D8C">
        <w:rPr>
          <w:rFonts w:ascii="Palatino Linotype" w:hAnsi="Palatino Linotype"/>
          <w:color w:val="000000" w:themeColor="text1"/>
        </w:rPr>
        <w:t xml:space="preserve">Con la determinación anterior, se tendrá por colmado el derecho de acceso a la información del ahora </w:t>
      </w:r>
      <w:r w:rsidRPr="00D31D8C">
        <w:rPr>
          <w:rFonts w:ascii="Palatino Linotype" w:hAnsi="Palatino Linotype"/>
          <w:b/>
          <w:color w:val="000000" w:themeColor="text1"/>
        </w:rPr>
        <w:t>RECURRENTE</w:t>
      </w:r>
      <w:r w:rsidRPr="00D31D8C">
        <w:rPr>
          <w:rFonts w:ascii="Palatino Linotype" w:hAnsi="Palatino Linotype"/>
          <w:color w:val="000000" w:themeColor="text1"/>
        </w:rPr>
        <w:t xml:space="preserve">; toda vez </w:t>
      </w:r>
      <w:r w:rsidRPr="00D31D8C">
        <w:rPr>
          <w:rFonts w:ascii="Palatino Linotype" w:eastAsia="Times New Roman" w:hAnsi="Palatino Linotype" w:cs="Arial"/>
          <w:color w:val="000000" w:themeColor="text1"/>
        </w:rPr>
        <w:t xml:space="preserve">que </w:t>
      </w:r>
      <w:r w:rsidRPr="00D31D8C">
        <w:rPr>
          <w:rFonts w:ascii="Palatino Linotype" w:hAnsi="Palatino Linotype"/>
          <w:color w:val="000000" w:themeColor="text1"/>
        </w:rPr>
        <w:t xml:space="preserve">el Derecho que tutela este Órgano </w:t>
      </w:r>
      <w:r w:rsidRPr="00D31D8C">
        <w:rPr>
          <w:rFonts w:ascii="Palatino Linotype" w:hAnsi="Palatino Linotype"/>
          <w:color w:val="000000" w:themeColor="text1"/>
        </w:rPr>
        <w:lastRenderedPageBreak/>
        <w:t xml:space="preserve">Garante </w:t>
      </w:r>
      <w:r w:rsidRPr="00D31D8C">
        <w:rPr>
          <w:rFonts w:ascii="Palatino Linotype" w:hAnsi="Palatino Linotype" w:cs="Arial"/>
          <w:color w:val="000000" w:themeColor="text1"/>
        </w:rPr>
        <w:t>corresponde</w:t>
      </w:r>
      <w:r w:rsidRPr="00D31D8C">
        <w:rPr>
          <w:rFonts w:ascii="Palatino Linotype" w:hAnsi="Palatino Linotype"/>
          <w:color w:val="000000" w:themeColor="text1"/>
        </w:rPr>
        <w:t xml:space="preserve"> a la </w:t>
      </w:r>
      <w:r w:rsidRPr="00D31D8C">
        <w:rPr>
          <w:rFonts w:ascii="Palatino Linotype" w:eastAsia="Times New Roman" w:hAnsi="Palatino Linotype" w:cs="Arial"/>
          <w:color w:val="000000" w:themeColor="text1"/>
        </w:rPr>
        <w:t xml:space="preserve"> </w:t>
      </w:r>
      <w:r w:rsidRPr="00D31D8C">
        <w:rPr>
          <w:rFonts w:ascii="Palatino Linotype" w:eastAsia="MS Mincho" w:hAnsi="Palatino Linotype" w:cs="Times New Roman"/>
          <w:i/>
          <w:color w:val="000000" w:themeColor="text1"/>
        </w:rPr>
        <w:t>igualdad de oportunidades para recibir, buscar e impartir información</w:t>
      </w:r>
      <w:r w:rsidRPr="00D31D8C">
        <w:rPr>
          <w:rStyle w:val="Refdenotaalpie"/>
          <w:rFonts w:ascii="Palatino Linotype" w:eastAsia="MS Mincho" w:hAnsi="Palatino Linotype"/>
          <w:i/>
          <w:color w:val="000000" w:themeColor="text1"/>
        </w:rPr>
        <w:footnoteReference w:id="2"/>
      </w:r>
      <w:r w:rsidRPr="00D31D8C">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31D8C">
        <w:rPr>
          <w:rStyle w:val="Refdenotaalpie"/>
          <w:rFonts w:ascii="Palatino Linotype" w:eastAsia="MS Mincho" w:hAnsi="Palatino Linotype"/>
          <w:color w:val="000000" w:themeColor="text1"/>
        </w:rPr>
        <w:footnoteReference w:id="3"/>
      </w:r>
      <w:r w:rsidRPr="00D31D8C">
        <w:rPr>
          <w:rFonts w:ascii="Palatino Linotype" w:eastAsia="MS Mincho" w:hAnsi="Palatino Linotype" w:cs="Times New Roman"/>
          <w:i/>
          <w:color w:val="000000" w:themeColor="text1"/>
        </w:rPr>
        <w:t xml:space="preserve"> </w:t>
      </w:r>
      <w:r w:rsidRPr="00D31D8C">
        <w:rPr>
          <w:rFonts w:ascii="Palatino Linotype" w:eastAsia="MS Mincho" w:hAnsi="Palatino Linotype" w:cs="Times New Roman"/>
          <w:color w:val="000000" w:themeColor="text1"/>
        </w:rPr>
        <w:t xml:space="preserve">que se constituye como una herramienta fundamental para </w:t>
      </w:r>
      <w:r w:rsidRPr="00D31D8C">
        <w:rPr>
          <w:rFonts w:ascii="Palatino Linotype" w:eastAsia="MS Mincho" w:hAnsi="Palatino Linotype" w:cs="Times New Roman"/>
          <w:i/>
          <w:color w:val="000000" w:themeColor="text1"/>
        </w:rPr>
        <w:t>ejercer control democrático de las gestiones estatales, de forma tal que puedan cuestionar, indagar y considerar si se está dando un adecuado cumplimiento de las funciones públicas,</w:t>
      </w:r>
      <w:r w:rsidRPr="00D31D8C">
        <w:rPr>
          <w:rStyle w:val="Refdenotaalpie"/>
          <w:rFonts w:ascii="Palatino Linotype" w:eastAsia="MS Mincho" w:hAnsi="Palatino Linotype"/>
          <w:i/>
          <w:color w:val="000000" w:themeColor="text1"/>
        </w:rPr>
        <w:footnoteReference w:id="4"/>
      </w:r>
      <w:r w:rsidRPr="00D31D8C">
        <w:rPr>
          <w:rFonts w:ascii="Palatino Linotype" w:eastAsia="MS Mincho" w:hAnsi="Palatino Linotype" w:cs="Times New Roman"/>
          <w:color w:val="000000" w:themeColor="text1"/>
        </w:rPr>
        <w:t>fomentando</w:t>
      </w:r>
      <w:r w:rsidRPr="00D31D8C">
        <w:rPr>
          <w:rFonts w:ascii="Palatino Linotype" w:eastAsia="MS Mincho" w:hAnsi="Palatino Linotype" w:cs="Times New Roman"/>
          <w:i/>
          <w:color w:val="000000" w:themeColor="text1"/>
        </w:rPr>
        <w:t xml:space="preserve"> la transparencia de las actividades estatales y</w:t>
      </w:r>
      <w:r w:rsidRPr="00D31D8C">
        <w:rPr>
          <w:rFonts w:ascii="Palatino Linotype" w:eastAsia="MS Mincho" w:hAnsi="Palatino Linotype" w:cs="Times New Roman"/>
          <w:color w:val="000000" w:themeColor="text1"/>
        </w:rPr>
        <w:t xml:space="preserve"> promoviendo</w:t>
      </w:r>
      <w:r w:rsidRPr="00D31D8C">
        <w:rPr>
          <w:rFonts w:ascii="Palatino Linotype" w:eastAsia="MS Mincho" w:hAnsi="Palatino Linotype" w:cs="Times New Roman"/>
          <w:i/>
          <w:color w:val="000000" w:themeColor="text1"/>
        </w:rPr>
        <w:t xml:space="preserve"> la responsabilidad de los funcionarios sobre su gestión pública</w:t>
      </w:r>
      <w:r w:rsidRPr="00D31D8C">
        <w:rPr>
          <w:rStyle w:val="Refdenotaalpie"/>
          <w:rFonts w:ascii="Palatino Linotype" w:eastAsia="MS Mincho" w:hAnsi="Palatino Linotype"/>
          <w:i/>
          <w:color w:val="000000" w:themeColor="text1"/>
        </w:rPr>
        <w:footnoteReference w:id="5"/>
      </w:r>
      <w:r w:rsidRPr="00D31D8C">
        <w:rPr>
          <w:rFonts w:ascii="Palatino Linotype" w:eastAsia="MS Mincho" w:hAnsi="Palatino Linotype" w:cs="Times New Roman"/>
          <w:i/>
          <w:color w:val="000000" w:themeColor="text1"/>
        </w:rPr>
        <w:t xml:space="preserve"> </w:t>
      </w:r>
      <w:r w:rsidRPr="00D31D8C">
        <w:rPr>
          <w:rFonts w:ascii="Palatino Linotype" w:eastAsia="MS Mincho" w:hAnsi="Palatino Linotype" w:cs="Times New Roman"/>
          <w:color w:val="000000" w:themeColor="text1"/>
        </w:rPr>
        <w:t>que permite</w:t>
      </w:r>
      <w:r w:rsidRPr="00D31D8C">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Pr="00D31D8C">
        <w:rPr>
          <w:rStyle w:val="Refdenotaalpie"/>
          <w:rFonts w:ascii="Palatino Linotype" w:eastAsia="MS Mincho" w:hAnsi="Palatino Linotype"/>
          <w:i/>
          <w:color w:val="000000" w:themeColor="text1"/>
        </w:rPr>
        <w:footnoteReference w:id="6"/>
      </w:r>
      <w:r w:rsidRPr="00D31D8C">
        <w:rPr>
          <w:rFonts w:ascii="Palatino Linotype" w:eastAsia="MS Mincho" w:hAnsi="Palatino Linotype" w:cs="Times New Roman"/>
          <w:color w:val="000000" w:themeColor="text1"/>
        </w:rPr>
        <w:t xml:space="preserve"> ” </w:t>
      </w:r>
    </w:p>
    <w:p w14:paraId="0622888D" w14:textId="77777777" w:rsidR="009D7C5B" w:rsidRPr="00D31D8C" w:rsidRDefault="009D7C5B" w:rsidP="00D31D8C">
      <w:pPr>
        <w:spacing w:line="360" w:lineRule="auto"/>
        <w:contextualSpacing/>
        <w:jc w:val="both"/>
        <w:rPr>
          <w:rFonts w:ascii="Palatino Linotype" w:hAnsi="Palatino Linotype"/>
          <w:color w:val="000000" w:themeColor="text1"/>
        </w:rPr>
      </w:pPr>
    </w:p>
    <w:p w14:paraId="130D5332" w14:textId="77777777" w:rsidR="006C0D60" w:rsidRPr="00D31D8C" w:rsidRDefault="006C0D60" w:rsidP="00D31D8C">
      <w:pPr>
        <w:numPr>
          <w:ilvl w:val="0"/>
          <w:numId w:val="1"/>
        </w:numPr>
        <w:spacing w:line="360" w:lineRule="auto"/>
        <w:ind w:left="0" w:firstLine="0"/>
        <w:contextualSpacing/>
        <w:jc w:val="both"/>
        <w:rPr>
          <w:rFonts w:ascii="Palatino Linotype" w:hAnsi="Palatino Linotype"/>
          <w:color w:val="000000" w:themeColor="text1"/>
          <w:lang w:val="es-ES"/>
        </w:rPr>
      </w:pPr>
      <w:r w:rsidRPr="00D31D8C">
        <w:rPr>
          <w:rFonts w:ascii="Palatino Linotype" w:hAnsi="Palatino Linotype"/>
          <w:color w:val="000000" w:themeColor="text1"/>
          <w:lang w:val="es-ES"/>
        </w:rPr>
        <w:t xml:space="preserve">Es así </w:t>
      </w:r>
      <w:r w:rsidRPr="00D31D8C">
        <w:rPr>
          <w:rFonts w:ascii="Palatino Linotype" w:hAnsi="Palatino Linotype"/>
          <w:color w:val="000000" w:themeColor="text1"/>
        </w:rPr>
        <w:t>que</w:t>
      </w:r>
      <w:r w:rsidRPr="00D31D8C">
        <w:rPr>
          <w:rFonts w:ascii="Palatino Linotype" w:hAnsi="Palatino Linotype"/>
          <w:color w:val="000000" w:themeColor="text1"/>
          <w:lang w:val="es-ES"/>
        </w:rPr>
        <w:t xml:space="preserve">, todos los actos de autoridad que realicen los Sujetos Obligados </w:t>
      </w:r>
      <w:r w:rsidRPr="00D31D8C">
        <w:rPr>
          <w:rFonts w:ascii="Palatino Linotype" w:hAnsi="Palatino Linotype"/>
          <w:b/>
          <w:color w:val="000000" w:themeColor="text1"/>
          <w:lang w:val="es-ES"/>
        </w:rPr>
        <w:t>deben estar documentados</w:t>
      </w:r>
      <w:r w:rsidRPr="00D31D8C">
        <w:rPr>
          <w:rFonts w:ascii="Palatino Linotype" w:hAnsi="Palatino Linotype"/>
          <w:color w:val="000000" w:themeColor="text1"/>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D31D8C" w:rsidRDefault="006C0D60" w:rsidP="00D31D8C">
      <w:pPr>
        <w:pStyle w:val="Prrafodelista"/>
        <w:spacing w:line="360" w:lineRule="auto"/>
        <w:ind w:left="0"/>
        <w:jc w:val="both"/>
        <w:rPr>
          <w:rFonts w:ascii="Palatino Linotype" w:hAnsi="Palatino Linotype"/>
          <w:color w:val="000000" w:themeColor="text1"/>
          <w:lang w:val="es-ES"/>
        </w:rPr>
      </w:pPr>
    </w:p>
    <w:p w14:paraId="2847EB38" w14:textId="77777777" w:rsidR="006C0D60" w:rsidRPr="00D31D8C" w:rsidRDefault="006C0D60" w:rsidP="00D31D8C">
      <w:pPr>
        <w:numPr>
          <w:ilvl w:val="0"/>
          <w:numId w:val="1"/>
        </w:numPr>
        <w:spacing w:line="360" w:lineRule="auto"/>
        <w:ind w:left="0" w:firstLine="0"/>
        <w:contextualSpacing/>
        <w:jc w:val="both"/>
        <w:rPr>
          <w:rFonts w:ascii="Palatino Linotype" w:hAnsi="Palatino Linotype" w:cs="Arial"/>
          <w:color w:val="000000" w:themeColor="text1"/>
        </w:rPr>
      </w:pPr>
      <w:r w:rsidRPr="00D31D8C">
        <w:rPr>
          <w:rFonts w:ascii="Palatino Linotype" w:eastAsia="Times New Roman" w:hAnsi="Palatino Linotype" w:cs="Arial"/>
          <w:color w:val="000000" w:themeColor="text1"/>
        </w:rPr>
        <w:t xml:space="preserve">Además, debemos tomar en cuenta los artículos 4 y 12 (antes transcrito), de la Ley de Transparencia y Acceso a la Información Pública del Estado de México y </w:t>
      </w:r>
      <w:r w:rsidRPr="00D31D8C">
        <w:rPr>
          <w:rFonts w:ascii="Palatino Linotype" w:hAnsi="Palatino Linotype"/>
          <w:color w:val="000000" w:themeColor="text1"/>
          <w:lang w:val="es-ES"/>
        </w:rPr>
        <w:t>Municipios</w:t>
      </w:r>
      <w:r w:rsidRPr="00D31D8C">
        <w:rPr>
          <w:rFonts w:ascii="Palatino Linotype" w:eastAsia="Times New Roman" w:hAnsi="Palatino Linotype" w:cs="Arial"/>
          <w:color w:val="000000" w:themeColor="text1"/>
        </w:rPr>
        <w:t>, los cuales establecen lo siguiente:</w:t>
      </w:r>
    </w:p>
    <w:p w14:paraId="249A4C68" w14:textId="77777777" w:rsidR="006C0D60" w:rsidRPr="00D31D8C" w:rsidRDefault="006C0D60" w:rsidP="00D31D8C">
      <w:pPr>
        <w:autoSpaceDE w:val="0"/>
        <w:autoSpaceDN w:val="0"/>
        <w:adjustRightInd w:val="0"/>
        <w:spacing w:line="360" w:lineRule="auto"/>
        <w:jc w:val="both"/>
        <w:rPr>
          <w:rFonts w:ascii="Palatino Linotype" w:hAnsi="Palatino Linotype" w:cs="Bookman Old Style"/>
          <w:i/>
          <w:color w:val="000000" w:themeColor="text1"/>
        </w:rPr>
      </w:pPr>
      <w:r w:rsidRPr="00D31D8C">
        <w:rPr>
          <w:rFonts w:ascii="Palatino Linotype" w:hAnsi="Palatino Linotype" w:cs="Bookman Old Style,Bold"/>
          <w:b/>
          <w:bCs/>
          <w:i/>
          <w:color w:val="000000" w:themeColor="text1"/>
        </w:rPr>
        <w:lastRenderedPageBreak/>
        <w:t xml:space="preserve">Artículo 4. </w:t>
      </w:r>
      <w:r w:rsidRPr="00D31D8C">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D31D8C" w:rsidRDefault="006C0D60" w:rsidP="00D31D8C">
      <w:pPr>
        <w:autoSpaceDE w:val="0"/>
        <w:autoSpaceDN w:val="0"/>
        <w:adjustRightInd w:val="0"/>
        <w:spacing w:line="360" w:lineRule="auto"/>
        <w:jc w:val="both"/>
        <w:rPr>
          <w:rFonts w:ascii="Palatino Linotype" w:hAnsi="Palatino Linotype" w:cs="Bookman Old Style"/>
          <w:i/>
          <w:color w:val="000000" w:themeColor="text1"/>
        </w:rPr>
      </w:pPr>
      <w:r w:rsidRPr="00D31D8C">
        <w:rPr>
          <w:rFonts w:ascii="Palatino Linotype" w:hAnsi="Palatino Linotype" w:cs="Bookman Old Style"/>
          <w:b/>
          <w:i/>
          <w:color w:val="000000" w:themeColor="text1"/>
        </w:rPr>
        <w:t>Toda la información</w:t>
      </w:r>
      <w:r w:rsidRPr="00D31D8C">
        <w:rPr>
          <w:rFonts w:ascii="Palatino Linotype" w:hAnsi="Palatino Linotype" w:cs="Bookman Old Style"/>
          <w:i/>
          <w:color w:val="000000" w:themeColor="text1"/>
        </w:rPr>
        <w:t xml:space="preserve"> generada, obtenida, adquirida, transformada, administrada o </w:t>
      </w:r>
      <w:r w:rsidRPr="00D31D8C">
        <w:rPr>
          <w:rFonts w:ascii="Palatino Linotype" w:hAnsi="Palatino Linotype" w:cs="Bookman Old Style"/>
          <w:b/>
          <w:i/>
          <w:color w:val="000000" w:themeColor="text1"/>
        </w:rPr>
        <w:t>en posesión de los sujetos obligados es pública</w:t>
      </w:r>
      <w:r w:rsidRPr="00D31D8C">
        <w:rPr>
          <w:rFonts w:ascii="Palatino Linotype" w:hAnsi="Palatino Linotype" w:cs="Bookman Old Styl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CA4939" w14:textId="77777777" w:rsidR="006C0D60" w:rsidRPr="00D31D8C" w:rsidRDefault="006C0D60" w:rsidP="00D31D8C">
      <w:pPr>
        <w:autoSpaceDE w:val="0"/>
        <w:autoSpaceDN w:val="0"/>
        <w:adjustRightInd w:val="0"/>
        <w:spacing w:line="360" w:lineRule="auto"/>
        <w:jc w:val="both"/>
        <w:rPr>
          <w:rFonts w:ascii="Palatino Linotype" w:hAnsi="Palatino Linotype" w:cs="Bookman Old Style"/>
          <w:i/>
          <w:color w:val="000000" w:themeColor="text1"/>
        </w:rPr>
      </w:pPr>
      <w:r w:rsidRPr="00D31D8C">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667C1C2" w14:textId="77777777" w:rsidR="006C0D60" w:rsidRPr="00D31D8C" w:rsidRDefault="006C0D60" w:rsidP="00D31D8C">
      <w:pPr>
        <w:pStyle w:val="Prrafodelista"/>
        <w:spacing w:line="360" w:lineRule="auto"/>
        <w:ind w:left="0"/>
        <w:jc w:val="both"/>
        <w:rPr>
          <w:rFonts w:ascii="Palatino Linotype" w:hAnsi="Palatino Linotype"/>
          <w:color w:val="000000" w:themeColor="text1"/>
          <w:lang w:val="es-ES"/>
        </w:rPr>
      </w:pPr>
    </w:p>
    <w:p w14:paraId="05811635" w14:textId="77777777" w:rsidR="006C0D60" w:rsidRPr="00D31D8C" w:rsidRDefault="006C0D60" w:rsidP="00D31D8C">
      <w:pPr>
        <w:numPr>
          <w:ilvl w:val="0"/>
          <w:numId w:val="1"/>
        </w:numPr>
        <w:spacing w:line="360" w:lineRule="auto"/>
        <w:ind w:left="0" w:firstLine="0"/>
        <w:contextualSpacing/>
        <w:jc w:val="both"/>
        <w:rPr>
          <w:rFonts w:ascii="Palatino Linotype" w:hAnsi="Palatino Linotype"/>
          <w:color w:val="000000" w:themeColor="text1"/>
          <w:lang w:val="es-ES"/>
        </w:rPr>
      </w:pPr>
      <w:r w:rsidRPr="00D31D8C">
        <w:rPr>
          <w:rFonts w:ascii="Palatino Linotype" w:hAnsi="Palatino Linotype"/>
          <w:color w:val="000000" w:themeColor="text1"/>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31D8C">
        <w:rPr>
          <w:rStyle w:val="Refdenotaalpie"/>
          <w:rFonts w:ascii="Palatino Linotype" w:hAnsi="Palatino Linotype"/>
          <w:color w:val="000000" w:themeColor="text1"/>
          <w:lang w:val="es-ES"/>
        </w:rPr>
        <w:footnoteReference w:id="7"/>
      </w:r>
      <w:r w:rsidRPr="00D31D8C">
        <w:rPr>
          <w:rFonts w:ascii="Palatino Linotype" w:hAnsi="Palatino Linotype"/>
          <w:color w:val="000000" w:themeColor="text1"/>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BC6AF8A" w14:textId="77777777" w:rsidR="006C0D60" w:rsidRPr="00D31D8C" w:rsidRDefault="006C0D60" w:rsidP="00D31D8C">
      <w:pPr>
        <w:numPr>
          <w:ilvl w:val="0"/>
          <w:numId w:val="1"/>
        </w:numPr>
        <w:spacing w:line="360" w:lineRule="auto"/>
        <w:ind w:left="0" w:firstLine="0"/>
        <w:contextualSpacing/>
        <w:jc w:val="both"/>
        <w:rPr>
          <w:rFonts w:ascii="Palatino Linotype" w:hAnsi="Palatino Linotype"/>
          <w:color w:val="000000" w:themeColor="text1"/>
          <w:lang w:val="es-ES"/>
        </w:rPr>
      </w:pPr>
      <w:r w:rsidRPr="00D31D8C">
        <w:rPr>
          <w:rFonts w:ascii="Palatino Linotype" w:hAnsi="Palatino Linotype"/>
          <w:color w:val="000000" w:themeColor="text1"/>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48FEF2" w14:textId="75790B6B" w:rsidR="006C0D60" w:rsidRPr="00D31D8C" w:rsidRDefault="00346D45" w:rsidP="00D31D8C">
      <w:pPr>
        <w:pStyle w:val="Prrafodelista"/>
        <w:tabs>
          <w:tab w:val="left" w:pos="851"/>
        </w:tabs>
        <w:spacing w:line="360" w:lineRule="auto"/>
        <w:ind w:left="0"/>
        <w:jc w:val="both"/>
        <w:rPr>
          <w:rFonts w:ascii="Palatino Linotype" w:hAnsi="Palatino Linotype"/>
          <w:i/>
          <w:color w:val="000000" w:themeColor="text1"/>
        </w:rPr>
      </w:pPr>
      <w:r w:rsidRPr="00D31D8C">
        <w:rPr>
          <w:rFonts w:ascii="Palatino Linotype" w:hAnsi="Palatino Linotype"/>
          <w:b/>
          <w:i/>
          <w:color w:val="000000" w:themeColor="text1"/>
        </w:rPr>
        <w:t>“</w:t>
      </w:r>
      <w:r w:rsidR="006C0D60" w:rsidRPr="00D31D8C">
        <w:rPr>
          <w:rFonts w:ascii="Palatino Linotype" w:hAnsi="Palatino Linotype"/>
          <w:b/>
          <w:i/>
          <w:color w:val="000000" w:themeColor="text1"/>
        </w:rPr>
        <w:t>ACCESO A LA INFORMACIÓN. IMPLICACIÓN DEL PRINCIPIO DE MÁXIMA PUBLICIDAD EN EL DERECHO FUNDAMENTAL RELATIVO.</w:t>
      </w:r>
      <w:r w:rsidR="006C0D60" w:rsidRPr="00D31D8C">
        <w:rPr>
          <w:rFonts w:ascii="Palatino Linotype" w:hAnsi="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B42BDC5" w14:textId="77777777" w:rsidR="004326FA" w:rsidRPr="00D31D8C" w:rsidRDefault="004326FA" w:rsidP="00D31D8C">
      <w:pPr>
        <w:spacing w:line="360" w:lineRule="auto"/>
        <w:jc w:val="both"/>
        <w:rPr>
          <w:rFonts w:ascii="Palatino Linotype" w:eastAsia="Palatino Linotype" w:hAnsi="Palatino Linotype" w:cs="Palatino Linotype"/>
          <w:b/>
          <w:color w:val="000000" w:themeColor="text1"/>
        </w:rPr>
      </w:pPr>
      <w:r w:rsidRPr="00D31D8C">
        <w:rPr>
          <w:rFonts w:ascii="Palatino Linotype" w:eastAsia="Palatino Linotype" w:hAnsi="Palatino Linotype" w:cs="Palatino Linotype"/>
          <w:b/>
          <w:color w:val="000000" w:themeColor="text1"/>
        </w:rPr>
        <w:lastRenderedPageBreak/>
        <w:t>QUINTO. De la versión pública.</w:t>
      </w:r>
    </w:p>
    <w:p w14:paraId="5FECB918" w14:textId="0CD9C4A0" w:rsidR="004326FA" w:rsidRDefault="004326FA" w:rsidP="00D31D8C">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Finalmente, debe señalarse que </w:t>
      </w:r>
      <w:r w:rsidR="005913B5" w:rsidRPr="00D31D8C">
        <w:rPr>
          <w:rFonts w:ascii="Palatino Linotype" w:eastAsia="Palatino Linotype" w:hAnsi="Palatino Linotype" w:cs="Palatino Linotype"/>
          <w:color w:val="000000" w:themeColor="text1"/>
        </w:rPr>
        <w:t xml:space="preserve">lo ordenado </w:t>
      </w:r>
      <w:r w:rsidR="005913B5" w:rsidRPr="00D31D8C">
        <w:rPr>
          <w:rFonts w:ascii="Palatino Linotype" w:eastAsia="Palatino Linotype" w:hAnsi="Palatino Linotype" w:cs="Palatino Linotype"/>
          <w:color w:val="000000" w:themeColor="text1"/>
          <w:u w:val="single"/>
        </w:rPr>
        <w:t>eventualmente</w:t>
      </w:r>
      <w:r w:rsidR="005913B5" w:rsidRPr="00D31D8C">
        <w:rPr>
          <w:rFonts w:ascii="Palatino Linotype" w:eastAsia="Palatino Linotype" w:hAnsi="Palatino Linotype" w:cs="Palatino Linotype"/>
          <w:color w:val="000000" w:themeColor="text1"/>
        </w:rPr>
        <w:t xml:space="preserve"> pudiera contener datos personales</w:t>
      </w:r>
      <w:r w:rsidRPr="00D31D8C">
        <w:rPr>
          <w:rFonts w:ascii="Palatino Linotype" w:eastAsia="Palatino Linotype" w:hAnsi="Palatino Linotype" w:cs="Palatino Linotype"/>
          <w:color w:val="000000" w:themeColor="text1"/>
        </w:rPr>
        <w:t xml:space="preserve">, por lo que </w:t>
      </w:r>
      <w:r w:rsidR="005913B5" w:rsidRPr="00D31D8C">
        <w:rPr>
          <w:rFonts w:ascii="Palatino Linotype" w:eastAsia="Palatino Linotype" w:hAnsi="Palatino Linotype" w:cs="Palatino Linotype"/>
          <w:color w:val="000000" w:themeColor="text1"/>
        </w:rPr>
        <w:t xml:space="preserve">de ser el caso, </w:t>
      </w:r>
      <w:r w:rsidRPr="00D31D8C">
        <w:rPr>
          <w:rFonts w:ascii="Palatino Linotype" w:eastAsia="Palatino Linotype" w:hAnsi="Palatino Linotype" w:cs="Palatino Linotype"/>
          <w:color w:val="000000" w:themeColor="text1"/>
        </w:rPr>
        <w:t xml:space="preserve">sujeto obligado, para dar cumplimiento a la presente </w:t>
      </w:r>
      <w:r w:rsidR="00D7305D" w:rsidRPr="00D31D8C">
        <w:rPr>
          <w:rFonts w:ascii="Palatino Linotype" w:eastAsia="Palatino Linotype" w:hAnsi="Palatino Linotype" w:cs="Palatino Linotype"/>
          <w:color w:val="000000" w:themeColor="text1"/>
        </w:rPr>
        <w:t>R</w:t>
      </w:r>
      <w:r w:rsidRPr="00D31D8C">
        <w:rPr>
          <w:rFonts w:ascii="Palatino Linotype" w:eastAsia="Palatino Linotype" w:hAnsi="Palatino Linotype" w:cs="Palatino Linotype"/>
          <w:color w:val="000000" w:themeColor="text1"/>
        </w:rPr>
        <w:t xml:space="preserve">esolución, deberá </w:t>
      </w:r>
      <w:r w:rsidR="00D7305D" w:rsidRPr="00D31D8C">
        <w:rPr>
          <w:rFonts w:ascii="Palatino Linotype" w:eastAsia="Palatino Linotype" w:hAnsi="Palatino Linotype" w:cs="Palatino Linotype"/>
          <w:color w:val="000000" w:themeColor="text1"/>
        </w:rPr>
        <w:t>proceder a</w:t>
      </w:r>
      <w:r w:rsidRPr="00D31D8C">
        <w:rPr>
          <w:rFonts w:ascii="Palatino Linotype" w:eastAsia="Palatino Linotype" w:hAnsi="Palatino Linotype" w:cs="Palatino Linotype"/>
          <w:color w:val="000000" w:themeColor="text1"/>
        </w:rPr>
        <w:t xml:space="preserve"> la elaboración de la versión pública de tales documentos a fin de satisfacer el derecho de acceso a la información pública del recurrente sin menoscabo al derecho a la protección de los datos personales de terceros.</w:t>
      </w:r>
    </w:p>
    <w:p w14:paraId="2A49CC84" w14:textId="77777777" w:rsidR="00671EF9" w:rsidRPr="00D31D8C" w:rsidRDefault="00671EF9" w:rsidP="00671EF9">
      <w:pPr>
        <w:pStyle w:val="Prrafodelista"/>
        <w:spacing w:line="360" w:lineRule="auto"/>
        <w:ind w:left="0"/>
        <w:jc w:val="both"/>
        <w:rPr>
          <w:rFonts w:ascii="Palatino Linotype" w:eastAsia="Palatino Linotype" w:hAnsi="Palatino Linotype" w:cs="Palatino Linotype"/>
          <w:color w:val="000000" w:themeColor="text1"/>
        </w:rPr>
      </w:pPr>
    </w:p>
    <w:p w14:paraId="00CCC458" w14:textId="77777777" w:rsidR="004326FA" w:rsidRPr="00D31D8C" w:rsidRDefault="004326FA" w:rsidP="00D31D8C">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A951ECA"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w:t>
      </w:r>
      <w:r w:rsidRPr="00D31D8C">
        <w:rPr>
          <w:rFonts w:ascii="Palatino Linotype" w:eastAsia="Palatino Linotype" w:hAnsi="Palatino Linotype" w:cs="Palatino Linotype"/>
          <w:b/>
          <w:i/>
          <w:color w:val="000000" w:themeColor="text1"/>
        </w:rPr>
        <w:t>Artículo 3</w:t>
      </w:r>
      <w:r w:rsidRPr="00D31D8C">
        <w:rPr>
          <w:rFonts w:ascii="Palatino Linotype" w:eastAsia="Palatino Linotype" w:hAnsi="Palatino Linotype" w:cs="Palatino Linotype"/>
          <w:i/>
          <w:color w:val="000000" w:themeColor="text1"/>
        </w:rPr>
        <w:t>. Para los efectos de la presente Ley se entenderá por:</w:t>
      </w:r>
    </w:p>
    <w:p w14:paraId="55CAF56A"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w:t>
      </w:r>
    </w:p>
    <w:p w14:paraId="6635B421"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IX. Datos personales</w:t>
      </w:r>
      <w:r w:rsidRPr="00D31D8C">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354C40E9"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XX. Información clasificada</w:t>
      </w:r>
      <w:r w:rsidRPr="00D31D8C">
        <w:rPr>
          <w:rFonts w:ascii="Palatino Linotype" w:eastAsia="Palatino Linotype" w:hAnsi="Palatino Linotype" w:cs="Palatino Linotype"/>
          <w:i/>
          <w:color w:val="000000" w:themeColor="text1"/>
        </w:rPr>
        <w:t>: Aquella considerada por la presente Ley como reservada o confidencial;</w:t>
      </w:r>
    </w:p>
    <w:p w14:paraId="49630C33"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 xml:space="preserve">XXI. Información confidencial: </w:t>
      </w:r>
      <w:r w:rsidRPr="00D31D8C">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D7ED65"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XLV. Versión pública:</w:t>
      </w:r>
      <w:r w:rsidRPr="00D31D8C">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31BB38F9"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w:t>
      </w:r>
    </w:p>
    <w:p w14:paraId="792F82F0"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lastRenderedPageBreak/>
        <w:t>Artículo 91.</w:t>
      </w:r>
      <w:r w:rsidRPr="00D31D8C">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2EBF1751"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p>
    <w:p w14:paraId="73EE4814"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Artículo 132.</w:t>
      </w:r>
      <w:r w:rsidRPr="00D31D8C">
        <w:rPr>
          <w:rFonts w:ascii="Palatino Linotype" w:eastAsia="Palatino Linotype" w:hAnsi="Palatino Linotype" w:cs="Palatino Linotype"/>
          <w:i/>
          <w:color w:val="000000" w:themeColor="text1"/>
        </w:rPr>
        <w:t xml:space="preserve"> La clasificación de la información se llevará a cabo en el momento en que:</w:t>
      </w:r>
    </w:p>
    <w:p w14:paraId="17501650"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I</w:t>
      </w:r>
      <w:r w:rsidRPr="00D31D8C">
        <w:rPr>
          <w:rFonts w:ascii="Palatino Linotype" w:eastAsia="Palatino Linotype" w:hAnsi="Palatino Linotype" w:cs="Palatino Linotype"/>
          <w:i/>
          <w:color w:val="000000" w:themeColor="text1"/>
        </w:rPr>
        <w:t>. Se reciba una solicitud de acceso a la información;</w:t>
      </w:r>
    </w:p>
    <w:p w14:paraId="7674B607"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II.</w:t>
      </w:r>
      <w:r w:rsidRPr="00D31D8C">
        <w:rPr>
          <w:rFonts w:ascii="Palatino Linotype" w:eastAsia="Palatino Linotype" w:hAnsi="Palatino Linotype" w:cs="Palatino Linotype"/>
          <w:i/>
          <w:color w:val="000000" w:themeColor="text1"/>
        </w:rPr>
        <w:t xml:space="preserve"> Se determine mediante resolución de autoridad competente; o</w:t>
      </w:r>
    </w:p>
    <w:p w14:paraId="767828DE"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III.</w:t>
      </w:r>
      <w:r w:rsidRPr="00D31D8C">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7AC4D670"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w:t>
      </w:r>
    </w:p>
    <w:p w14:paraId="6C638863"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p>
    <w:p w14:paraId="417427FD"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Artículo 143</w:t>
      </w:r>
      <w:r w:rsidRPr="00D31D8C">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202EEFA7"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I.</w:t>
      </w:r>
      <w:r w:rsidRPr="00D31D8C">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43AC8BDF"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II.</w:t>
      </w:r>
      <w:r w:rsidRPr="00D31D8C">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7EB850"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III.</w:t>
      </w:r>
      <w:r w:rsidRPr="00D31D8C">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1171A7C9"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503E91E0"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411D5AD9" w14:textId="77777777" w:rsidR="004326FA" w:rsidRPr="00D31D8C" w:rsidRDefault="004326FA" w:rsidP="00D31D8C">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3106BA" w14:textId="77777777" w:rsidR="00D7305D" w:rsidRPr="00D31D8C" w:rsidRDefault="00D7305D" w:rsidP="00D31D8C">
      <w:pPr>
        <w:pStyle w:val="Prrafodelista"/>
        <w:spacing w:line="360" w:lineRule="auto"/>
        <w:ind w:left="0"/>
        <w:jc w:val="both"/>
        <w:rPr>
          <w:rFonts w:ascii="Palatino Linotype" w:eastAsia="Palatino Linotype" w:hAnsi="Palatino Linotype" w:cs="Palatino Linotype"/>
          <w:color w:val="000000" w:themeColor="text1"/>
        </w:rPr>
      </w:pPr>
    </w:p>
    <w:p w14:paraId="2A1BB0C0" w14:textId="77777777" w:rsidR="004326FA" w:rsidRPr="00D31D8C" w:rsidRDefault="004326FA" w:rsidP="00D31D8C">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03587E22"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“Quincuagésimo sexto</w:t>
      </w:r>
      <w:r w:rsidRPr="00D31D8C">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4FA4D55" w14:textId="77777777" w:rsidR="000D0A0A" w:rsidRPr="00D31D8C" w:rsidRDefault="000D0A0A" w:rsidP="00D31D8C">
      <w:pPr>
        <w:spacing w:line="360" w:lineRule="auto"/>
        <w:jc w:val="both"/>
        <w:rPr>
          <w:rFonts w:ascii="Palatino Linotype" w:eastAsia="Palatino Linotype" w:hAnsi="Palatino Linotype" w:cs="Palatino Linotype"/>
          <w:i/>
          <w:color w:val="000000" w:themeColor="text1"/>
        </w:rPr>
      </w:pPr>
    </w:p>
    <w:p w14:paraId="74EBA3A8"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Quincuagésimo séptimo</w:t>
      </w:r>
      <w:r w:rsidRPr="00D31D8C">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0EF264E9"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I.</w:t>
      </w:r>
      <w:r w:rsidRPr="00D31D8C">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0416024F"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II.</w:t>
      </w:r>
      <w:r w:rsidRPr="00D31D8C">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5B6344FF"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lastRenderedPageBreak/>
        <w:t>III.</w:t>
      </w:r>
      <w:r w:rsidRPr="00D31D8C">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5AE29A"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27B1A456" w14:textId="77777777" w:rsidR="000D0A0A" w:rsidRPr="00D31D8C" w:rsidRDefault="000D0A0A" w:rsidP="00D31D8C">
      <w:pPr>
        <w:spacing w:line="360" w:lineRule="auto"/>
        <w:jc w:val="both"/>
        <w:rPr>
          <w:rFonts w:ascii="Palatino Linotype" w:eastAsia="Palatino Linotype" w:hAnsi="Palatino Linotype" w:cs="Palatino Linotype"/>
          <w:i/>
          <w:color w:val="000000" w:themeColor="text1"/>
        </w:rPr>
      </w:pPr>
    </w:p>
    <w:p w14:paraId="5BB3DA00" w14:textId="77777777" w:rsidR="004326FA" w:rsidRPr="00D31D8C" w:rsidRDefault="004326FA" w:rsidP="00D31D8C">
      <w:pPr>
        <w:spacing w:line="360" w:lineRule="auto"/>
        <w:jc w:val="both"/>
        <w:rPr>
          <w:rFonts w:ascii="Palatino Linotype" w:eastAsia="Palatino Linotype" w:hAnsi="Palatino Linotype" w:cs="Palatino Linotype"/>
          <w:i/>
          <w:color w:val="000000" w:themeColor="text1"/>
        </w:rPr>
      </w:pPr>
      <w:r w:rsidRPr="00D31D8C">
        <w:rPr>
          <w:rFonts w:ascii="Palatino Linotype" w:eastAsia="Palatino Linotype" w:hAnsi="Palatino Linotype" w:cs="Palatino Linotype"/>
          <w:b/>
          <w:i/>
          <w:color w:val="000000" w:themeColor="text1"/>
        </w:rPr>
        <w:t>Quincuagésimo octavo</w:t>
      </w:r>
      <w:r w:rsidRPr="00D31D8C">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108795CB" w14:textId="77777777" w:rsidR="005A54C2" w:rsidRPr="00D31D8C" w:rsidRDefault="005A54C2" w:rsidP="00D31D8C">
      <w:pPr>
        <w:pStyle w:val="Prrafodelista"/>
        <w:spacing w:line="360" w:lineRule="auto"/>
        <w:ind w:left="0"/>
        <w:jc w:val="both"/>
        <w:rPr>
          <w:rFonts w:ascii="Palatino Linotype" w:eastAsia="Palatino Linotype" w:hAnsi="Palatino Linotype" w:cs="Palatino Linotype"/>
          <w:color w:val="000000" w:themeColor="text1"/>
        </w:rPr>
      </w:pPr>
    </w:p>
    <w:p w14:paraId="5BA17C80" w14:textId="77777777" w:rsidR="004326FA" w:rsidRPr="00D31D8C" w:rsidRDefault="004326FA" w:rsidP="00D31D8C">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Luego entonces, el </w:t>
      </w:r>
      <w:r w:rsidRPr="00D31D8C">
        <w:rPr>
          <w:rFonts w:ascii="Palatino Linotype" w:eastAsia="Palatino Linotype" w:hAnsi="Palatino Linotype" w:cs="Palatino Linotype"/>
          <w:b/>
          <w:color w:val="000000" w:themeColor="text1"/>
        </w:rPr>
        <w:t xml:space="preserve">SUJETOS OBLIGADOS </w:t>
      </w:r>
      <w:r w:rsidRPr="00D31D8C">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51"/>
      </w:tblGrid>
      <w:tr w:rsidR="00D31D8C" w:rsidRPr="00D31D8C" w14:paraId="04D0D55C" w14:textId="77777777" w:rsidTr="00FC693E">
        <w:trPr>
          <w:jc w:val="center"/>
        </w:trPr>
        <w:tc>
          <w:tcPr>
            <w:tcW w:w="2689" w:type="dxa"/>
          </w:tcPr>
          <w:p w14:paraId="66FDD9BF" w14:textId="77777777" w:rsidR="004326FA" w:rsidRPr="00D31D8C" w:rsidRDefault="004326FA" w:rsidP="00671EF9">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a) Requisitos previos.</w:t>
            </w:r>
          </w:p>
        </w:tc>
        <w:tc>
          <w:tcPr>
            <w:tcW w:w="6951" w:type="dxa"/>
          </w:tcPr>
          <w:p w14:paraId="33975A84"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0784388"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0C3A07C"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5BF073FC"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lastRenderedPageBreak/>
              <w:t xml:space="preserve">El último de estos requisitos previos consiste en que no se pueden emitir acuerdos de carácter general ni particular, esto es, </w:t>
            </w:r>
            <w:r w:rsidRPr="00D31D8C">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31D8C">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329E7A91"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p>
        </w:tc>
      </w:tr>
      <w:tr w:rsidR="00D31D8C" w:rsidRPr="00D31D8C" w14:paraId="3888E7C4" w14:textId="77777777" w:rsidTr="00FC693E">
        <w:trPr>
          <w:jc w:val="center"/>
        </w:trPr>
        <w:tc>
          <w:tcPr>
            <w:tcW w:w="2689" w:type="dxa"/>
          </w:tcPr>
          <w:p w14:paraId="5A95E53D" w14:textId="77777777" w:rsidR="004326FA" w:rsidRPr="00D31D8C" w:rsidRDefault="004326FA" w:rsidP="00D31D8C">
            <w:pPr>
              <w:tabs>
                <w:tab w:val="left" w:pos="284"/>
              </w:tabs>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lastRenderedPageBreak/>
              <w:t>b) Supuestos de clasificación.</w:t>
            </w:r>
          </w:p>
        </w:tc>
        <w:tc>
          <w:tcPr>
            <w:tcW w:w="6951" w:type="dxa"/>
          </w:tcPr>
          <w:p w14:paraId="4388458D"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DE11DBE"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03EF4F7"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El </w:t>
            </w:r>
            <w:r w:rsidRPr="00D31D8C">
              <w:rPr>
                <w:rFonts w:ascii="Palatino Linotype" w:eastAsia="Palatino Linotype" w:hAnsi="Palatino Linotype" w:cs="Palatino Linotype"/>
                <w:b/>
                <w:color w:val="000000" w:themeColor="text1"/>
              </w:rPr>
              <w:t>Sujeto Obligado</w:t>
            </w:r>
            <w:r w:rsidRPr="00D31D8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A4873A2"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p>
        </w:tc>
      </w:tr>
      <w:tr w:rsidR="00D31D8C" w:rsidRPr="00D31D8C" w14:paraId="5A13D917" w14:textId="77777777" w:rsidTr="00FC693E">
        <w:trPr>
          <w:jc w:val="center"/>
        </w:trPr>
        <w:tc>
          <w:tcPr>
            <w:tcW w:w="2689" w:type="dxa"/>
          </w:tcPr>
          <w:p w14:paraId="773022D7" w14:textId="77777777" w:rsidR="004326FA" w:rsidRPr="00D31D8C" w:rsidRDefault="004326FA" w:rsidP="00D31D8C">
            <w:pPr>
              <w:tabs>
                <w:tab w:val="left" w:pos="284"/>
              </w:tabs>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c) Formalidades para emitir el acuerdo de clasificación.</w:t>
            </w:r>
          </w:p>
        </w:tc>
        <w:tc>
          <w:tcPr>
            <w:tcW w:w="6951" w:type="dxa"/>
          </w:tcPr>
          <w:p w14:paraId="0CB58DBE"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C0B5A69"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Es necesario que </w:t>
            </w:r>
            <w:r w:rsidRPr="00D31D8C">
              <w:rPr>
                <w:rFonts w:ascii="Palatino Linotype" w:eastAsia="Palatino Linotype" w:hAnsi="Palatino Linotype" w:cs="Palatino Linotype"/>
                <w:b/>
                <w:color w:val="000000" w:themeColor="text1"/>
                <w:u w:val="single"/>
              </w:rPr>
              <w:t>el acto reúna con los requisitos elementales</w:t>
            </w:r>
            <w:r w:rsidRPr="00D31D8C">
              <w:rPr>
                <w:rFonts w:ascii="Palatino Linotype" w:eastAsia="Palatino Linotype" w:hAnsi="Palatino Linotype" w:cs="Palatino Linotype"/>
                <w:color w:val="000000" w:themeColor="text1"/>
              </w:rPr>
              <w:t>, entre ellos, que la autoridad que va a emitir el acto de autoridad sea la legalmente facultada para ello.</w:t>
            </w:r>
          </w:p>
          <w:p w14:paraId="4A984450"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w:t>
            </w:r>
            <w:r w:rsidRPr="00D31D8C">
              <w:rPr>
                <w:rFonts w:ascii="Palatino Linotype" w:eastAsia="Palatino Linotype" w:hAnsi="Palatino Linotype" w:cs="Palatino Linotype"/>
                <w:color w:val="000000" w:themeColor="text1"/>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E81868E"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p>
        </w:tc>
      </w:tr>
      <w:tr w:rsidR="00D31D8C" w:rsidRPr="00D31D8C" w14:paraId="1BB13203" w14:textId="77777777" w:rsidTr="00FC693E">
        <w:trPr>
          <w:jc w:val="center"/>
        </w:trPr>
        <w:tc>
          <w:tcPr>
            <w:tcW w:w="2689" w:type="dxa"/>
          </w:tcPr>
          <w:p w14:paraId="467C2996" w14:textId="77777777" w:rsidR="004326FA" w:rsidRPr="00D31D8C" w:rsidRDefault="004326FA" w:rsidP="00D31D8C">
            <w:pPr>
              <w:tabs>
                <w:tab w:val="left" w:pos="284"/>
              </w:tabs>
              <w:rPr>
                <w:rFonts w:ascii="Palatino Linotype" w:eastAsia="Palatino Linotype" w:hAnsi="Palatino Linotype" w:cs="Palatino Linotype"/>
                <w:color w:val="000000" w:themeColor="text1"/>
              </w:rPr>
            </w:pPr>
          </w:p>
          <w:p w14:paraId="24543E5A"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d) Requisitos de fondo del acuerdo de clasificación. </w:t>
            </w:r>
          </w:p>
        </w:tc>
        <w:tc>
          <w:tcPr>
            <w:tcW w:w="6951" w:type="dxa"/>
          </w:tcPr>
          <w:p w14:paraId="4EE8DAE3"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31D8C">
              <w:rPr>
                <w:rFonts w:ascii="Palatino Linotype" w:eastAsia="Palatino Linotype" w:hAnsi="Palatino Linotype" w:cs="Palatino Linotype"/>
                <w:b/>
                <w:color w:val="000000" w:themeColor="text1"/>
              </w:rPr>
              <w:t>Sujetos Obligados</w:t>
            </w:r>
            <w:r w:rsidRPr="00D31D8C">
              <w:rPr>
                <w:rFonts w:ascii="Palatino Linotype" w:eastAsia="Palatino Linotype" w:hAnsi="Palatino Linotype" w:cs="Palatino Linotype"/>
                <w:color w:val="000000" w:themeColor="text1"/>
              </w:rPr>
              <w:t xml:space="preserve">, por lo que deberán fundar y motivar debidamente la clasificación. </w:t>
            </w:r>
          </w:p>
          <w:p w14:paraId="56220849"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De lo anterior, se desprende que para una correcta </w:t>
            </w:r>
            <w:r w:rsidRPr="00D31D8C">
              <w:rPr>
                <w:rFonts w:ascii="Palatino Linotype" w:eastAsia="Palatino Linotype" w:hAnsi="Palatino Linotype" w:cs="Palatino Linotype"/>
                <w:b/>
                <w:color w:val="000000" w:themeColor="text1"/>
              </w:rPr>
              <w:t>clasificación total o parcial</w:t>
            </w:r>
            <w:r w:rsidRPr="00D31D8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A4BFD8"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560ADD1"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8F8F794"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lastRenderedPageBreak/>
              <w:t xml:space="preserve">Ahora bien, </w:t>
            </w:r>
            <w:r w:rsidRPr="00D31D8C">
              <w:rPr>
                <w:rFonts w:ascii="Palatino Linotype" w:eastAsia="Palatino Linotype" w:hAnsi="Palatino Linotype" w:cs="Palatino Linotype"/>
                <w:b/>
                <w:color w:val="000000" w:themeColor="text1"/>
                <w:u w:val="single"/>
              </w:rPr>
              <w:t>para cada caso además de fundar y motivar</w:t>
            </w:r>
            <w:r w:rsidRPr="00D31D8C">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623EBBA2"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p>
        </w:tc>
      </w:tr>
      <w:tr w:rsidR="004326FA" w:rsidRPr="00D31D8C" w14:paraId="263E777A" w14:textId="77777777" w:rsidTr="00FC693E">
        <w:trPr>
          <w:jc w:val="center"/>
        </w:trPr>
        <w:tc>
          <w:tcPr>
            <w:tcW w:w="2689" w:type="dxa"/>
          </w:tcPr>
          <w:p w14:paraId="77D84FBD"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51" w:type="dxa"/>
          </w:tcPr>
          <w:p w14:paraId="4077FDC5"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64F4F00" w14:textId="77777777" w:rsidR="004326FA" w:rsidRPr="00D31D8C" w:rsidRDefault="004326FA" w:rsidP="00D31D8C">
            <w:pPr>
              <w:tabs>
                <w:tab w:val="left" w:pos="284"/>
              </w:tabs>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968413" w14:textId="77777777" w:rsidR="004326FA" w:rsidRPr="00D31D8C" w:rsidRDefault="004326FA" w:rsidP="00D31D8C">
            <w:pPr>
              <w:tabs>
                <w:tab w:val="left" w:pos="284"/>
              </w:tabs>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185594E9" w14:textId="77777777" w:rsidR="004326FA" w:rsidRPr="00D31D8C" w:rsidRDefault="004326FA" w:rsidP="00D31D8C">
            <w:pPr>
              <w:tabs>
                <w:tab w:val="left" w:pos="284"/>
              </w:tabs>
              <w:rPr>
                <w:rFonts w:ascii="Palatino Linotype" w:eastAsia="Palatino Linotype" w:hAnsi="Palatino Linotype" w:cs="Palatino Linotype"/>
                <w:color w:val="000000" w:themeColor="text1"/>
              </w:rPr>
            </w:pPr>
          </w:p>
        </w:tc>
      </w:tr>
    </w:tbl>
    <w:p w14:paraId="7FC55D0D" w14:textId="77777777" w:rsidR="004326FA" w:rsidRPr="00D31D8C" w:rsidRDefault="004326FA" w:rsidP="00D31D8C">
      <w:pPr>
        <w:pStyle w:val="Prrafodelista"/>
        <w:spacing w:line="360" w:lineRule="auto"/>
        <w:ind w:left="0"/>
        <w:jc w:val="both"/>
        <w:rPr>
          <w:rFonts w:ascii="Palatino Linotype" w:eastAsia="Palatino Linotype" w:hAnsi="Palatino Linotype" w:cs="Palatino Linotype"/>
          <w:color w:val="000000" w:themeColor="text1"/>
        </w:rPr>
      </w:pPr>
    </w:p>
    <w:p w14:paraId="457A4C13" w14:textId="5CD8DB54" w:rsidR="004326FA" w:rsidRPr="00D31D8C" w:rsidRDefault="004326FA" w:rsidP="00D31D8C">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r w:rsidR="00D7305D" w:rsidRPr="00D31D8C">
        <w:rPr>
          <w:rFonts w:ascii="Palatino Linotype" w:eastAsia="Palatino Linotype" w:hAnsi="Palatino Linotype" w:cs="Palatino Linotype"/>
          <w:color w:val="000000" w:themeColor="text1"/>
        </w:rPr>
        <w:t>;</w:t>
      </w:r>
      <w:r w:rsidRPr="00D31D8C">
        <w:rPr>
          <w:rFonts w:ascii="Palatino Linotype" w:eastAsia="Palatino Linotype" w:hAnsi="Palatino Linotype" w:cs="Palatino Linotype"/>
          <w:color w:val="000000" w:themeColor="text1"/>
        </w:rPr>
        <w:t xml:space="preserve"> asimismo que si entrega un documento testado sin el debido acuerdo de clasificación.</w:t>
      </w:r>
    </w:p>
    <w:p w14:paraId="4BE70D0B" w14:textId="77777777" w:rsidR="004326FA" w:rsidRPr="00D31D8C" w:rsidRDefault="004326FA" w:rsidP="00D31D8C">
      <w:pPr>
        <w:spacing w:line="360" w:lineRule="auto"/>
        <w:contextualSpacing/>
        <w:jc w:val="both"/>
        <w:rPr>
          <w:rFonts w:ascii="Palatino Linotype" w:eastAsia="Palatino Linotype" w:hAnsi="Palatino Linotype" w:cs="Palatino Linotype"/>
          <w:color w:val="000000" w:themeColor="text1"/>
        </w:rPr>
      </w:pPr>
    </w:p>
    <w:p w14:paraId="459F5D52" w14:textId="77777777" w:rsidR="006C0D60" w:rsidRPr="00D31D8C" w:rsidRDefault="006C0D60" w:rsidP="00D31D8C">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lastRenderedPageBreak/>
        <w:t xml:space="preserve">Por lo anteriormente expuesto y fundado, este </w:t>
      </w:r>
      <w:r w:rsidRPr="00D31D8C">
        <w:rPr>
          <w:rFonts w:ascii="Palatino Linotype" w:eastAsia="Palatino Linotype" w:hAnsi="Palatino Linotype" w:cs="Palatino Linotype"/>
          <w:b/>
          <w:color w:val="000000" w:themeColor="text1"/>
        </w:rPr>
        <w:t>ÓRGANO GARANTE</w:t>
      </w:r>
      <w:r w:rsidRPr="00D31D8C">
        <w:rPr>
          <w:rFonts w:ascii="Palatino Linotype" w:eastAsia="Palatino Linotype" w:hAnsi="Palatino Linotype" w:cs="Palatino Linotype"/>
          <w:color w:val="000000" w:themeColor="text1"/>
        </w:rPr>
        <w:t xml:space="preserve"> emite los siguientes:</w:t>
      </w:r>
    </w:p>
    <w:p w14:paraId="1D41EE3A" w14:textId="77777777" w:rsidR="005A54C2" w:rsidRPr="00D31D8C" w:rsidRDefault="005A54C2" w:rsidP="00D31D8C">
      <w:pPr>
        <w:pStyle w:val="Prrafodelista"/>
        <w:ind w:left="0"/>
        <w:rPr>
          <w:rFonts w:ascii="Palatino Linotype" w:eastAsia="Palatino Linotype" w:hAnsi="Palatino Linotype" w:cs="Palatino Linotype"/>
          <w:color w:val="000000" w:themeColor="text1"/>
        </w:rPr>
      </w:pPr>
    </w:p>
    <w:p w14:paraId="60BDCB21" w14:textId="7260FF13" w:rsidR="006C0D60" w:rsidRPr="00D31D8C" w:rsidRDefault="006C0D60" w:rsidP="00D31D8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31D8C">
        <w:rPr>
          <w:rFonts w:ascii="Palatino Linotype" w:eastAsia="Palatino Linotype" w:hAnsi="Palatino Linotype" w:cs="Palatino Linotype"/>
          <w:b/>
          <w:color w:val="000000" w:themeColor="text1"/>
        </w:rPr>
        <w:t xml:space="preserve">R E S </w:t>
      </w:r>
      <w:r w:rsidR="00761F40" w:rsidRPr="00D31D8C">
        <w:rPr>
          <w:rFonts w:ascii="Palatino Linotype" w:eastAsia="Palatino Linotype" w:hAnsi="Palatino Linotype" w:cs="Palatino Linotype"/>
          <w:b/>
          <w:color w:val="000000" w:themeColor="text1"/>
        </w:rPr>
        <w:t>O L U T I V O S</w:t>
      </w:r>
    </w:p>
    <w:p w14:paraId="7175AAC4" w14:textId="77777777" w:rsidR="000D0A0A" w:rsidRPr="00D31D8C" w:rsidRDefault="000D0A0A" w:rsidP="00D31D8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DF37554" w14:textId="7BACD207" w:rsidR="006C0D60" w:rsidRPr="00D31D8C" w:rsidRDefault="006C0D60"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Times New Roman" w:hAnsi="Palatino Linotype" w:cs="Arial"/>
          <w:b/>
          <w:bCs/>
          <w:color w:val="000000" w:themeColor="text1"/>
        </w:rPr>
        <w:t>PRIMERO</w:t>
      </w:r>
      <w:r w:rsidR="005A54C2" w:rsidRPr="00D31D8C">
        <w:rPr>
          <w:rFonts w:ascii="Palatino Linotype" w:eastAsia="Times New Roman" w:hAnsi="Palatino Linotype" w:cs="Arial"/>
          <w:color w:val="000000" w:themeColor="text1"/>
        </w:rPr>
        <w:t xml:space="preserve">. Resultan </w:t>
      </w:r>
      <w:r w:rsidRPr="00D31D8C">
        <w:rPr>
          <w:rFonts w:ascii="Palatino Linotype" w:eastAsia="Times New Roman" w:hAnsi="Palatino Linotype" w:cs="Arial"/>
          <w:color w:val="000000" w:themeColor="text1"/>
        </w:rPr>
        <w:t xml:space="preserve">fundadas las </w:t>
      </w:r>
      <w:r w:rsidRPr="00D31D8C">
        <w:rPr>
          <w:rFonts w:ascii="Palatino Linotype" w:eastAsia="Times New Roman" w:hAnsi="Palatino Linotype" w:cs="Arial"/>
          <w:color w:val="000000" w:themeColor="text1"/>
          <w:lang w:val="es-ES"/>
        </w:rPr>
        <w:t>razones o motivos de inconformidad hechos valer en l</w:t>
      </w:r>
      <w:r w:rsidR="005A54C2" w:rsidRPr="00D31D8C">
        <w:rPr>
          <w:rFonts w:ascii="Palatino Linotype" w:eastAsia="Times New Roman" w:hAnsi="Palatino Linotype" w:cs="Arial"/>
          <w:color w:val="000000" w:themeColor="text1"/>
          <w:lang w:val="es-ES"/>
        </w:rPr>
        <w:t>os</w:t>
      </w:r>
      <w:r w:rsidR="003B256E" w:rsidRPr="00D31D8C">
        <w:rPr>
          <w:rFonts w:ascii="Palatino Linotype" w:eastAsia="Times New Roman" w:hAnsi="Palatino Linotype" w:cs="Arial"/>
          <w:color w:val="000000" w:themeColor="text1"/>
          <w:lang w:val="es-ES"/>
        </w:rPr>
        <w:t xml:space="preserve"> r</w:t>
      </w:r>
      <w:r w:rsidRPr="00D31D8C">
        <w:rPr>
          <w:rFonts w:ascii="Palatino Linotype" w:eastAsia="Times New Roman" w:hAnsi="Palatino Linotype" w:cs="Arial"/>
          <w:color w:val="000000" w:themeColor="text1"/>
          <w:lang w:val="es-ES"/>
        </w:rPr>
        <w:t>ecurso</w:t>
      </w:r>
      <w:r w:rsidR="003B256E" w:rsidRPr="00D31D8C">
        <w:rPr>
          <w:rFonts w:ascii="Palatino Linotype" w:eastAsia="Times New Roman" w:hAnsi="Palatino Linotype" w:cs="Arial"/>
          <w:color w:val="000000" w:themeColor="text1"/>
          <w:lang w:val="es-ES"/>
        </w:rPr>
        <w:t>s</w:t>
      </w:r>
      <w:r w:rsidRPr="00D31D8C">
        <w:rPr>
          <w:rFonts w:ascii="Palatino Linotype" w:eastAsia="Times New Roman" w:hAnsi="Palatino Linotype" w:cs="Arial"/>
          <w:color w:val="000000" w:themeColor="text1"/>
          <w:lang w:val="es-ES"/>
        </w:rPr>
        <w:t xml:space="preserve"> de </w:t>
      </w:r>
      <w:r w:rsidR="003B256E" w:rsidRPr="00D31D8C">
        <w:rPr>
          <w:rFonts w:ascii="Palatino Linotype" w:eastAsia="Times New Roman" w:hAnsi="Palatino Linotype" w:cs="Arial"/>
          <w:color w:val="000000" w:themeColor="text1"/>
          <w:lang w:val="es-ES"/>
        </w:rPr>
        <w:t>r</w:t>
      </w:r>
      <w:r w:rsidR="00761F40" w:rsidRPr="00D31D8C">
        <w:rPr>
          <w:rFonts w:ascii="Palatino Linotype" w:eastAsia="Times New Roman" w:hAnsi="Palatino Linotype" w:cs="Arial"/>
          <w:color w:val="000000" w:themeColor="text1"/>
          <w:lang w:val="es-ES"/>
        </w:rPr>
        <w:t xml:space="preserve">evisión </w:t>
      </w:r>
      <w:r w:rsidR="005A54C2" w:rsidRPr="00D31D8C">
        <w:rPr>
          <w:rFonts w:ascii="Palatino Linotype" w:hAnsi="Palatino Linotype" w:cs="Arial"/>
          <w:b/>
          <w:bCs/>
          <w:color w:val="000000" w:themeColor="text1"/>
          <w:lang w:eastAsia="es-MX"/>
        </w:rPr>
        <w:t>09</w:t>
      </w:r>
      <w:r w:rsidR="00F902EE" w:rsidRPr="00D31D8C">
        <w:rPr>
          <w:rFonts w:ascii="Palatino Linotype" w:hAnsi="Palatino Linotype" w:cs="Arial"/>
          <w:b/>
          <w:bCs/>
          <w:color w:val="000000" w:themeColor="text1"/>
          <w:lang w:eastAsia="es-MX"/>
        </w:rPr>
        <w:t>603</w:t>
      </w:r>
      <w:r w:rsidR="005A54C2" w:rsidRPr="00D31D8C">
        <w:rPr>
          <w:rFonts w:ascii="Palatino Linotype" w:hAnsi="Palatino Linotype" w:cs="Arial"/>
          <w:b/>
          <w:bCs/>
          <w:color w:val="000000" w:themeColor="text1"/>
          <w:lang w:eastAsia="es-MX"/>
        </w:rPr>
        <w:t>/INFOEM/IP/RR/2025</w:t>
      </w:r>
      <w:r w:rsidR="00F902EE" w:rsidRPr="00D31D8C">
        <w:rPr>
          <w:rFonts w:ascii="Palatino Linotype" w:hAnsi="Palatino Linotype" w:cs="Arial"/>
          <w:b/>
          <w:bCs/>
          <w:color w:val="000000" w:themeColor="text1"/>
          <w:lang w:eastAsia="es-MX"/>
        </w:rPr>
        <w:t xml:space="preserve"> y 09604/INFOEM/IP/RR/2025</w:t>
      </w:r>
      <w:r w:rsidRPr="00D31D8C">
        <w:rPr>
          <w:rFonts w:ascii="Palatino Linotype" w:eastAsia="Times New Roman" w:hAnsi="Palatino Linotype" w:cs="Arial"/>
          <w:b/>
          <w:color w:val="000000" w:themeColor="text1"/>
          <w:lang w:val="es-ES"/>
        </w:rPr>
        <w:t xml:space="preserve">, </w:t>
      </w:r>
      <w:r w:rsidR="009D7C5B" w:rsidRPr="00D31D8C">
        <w:rPr>
          <w:rFonts w:ascii="Palatino Linotype" w:eastAsia="Palatino Linotype" w:hAnsi="Palatino Linotype" w:cs="Palatino Linotype"/>
          <w:color w:val="000000" w:themeColor="text1"/>
        </w:rPr>
        <w:t>en términos de</w:t>
      </w:r>
      <w:r w:rsidR="00F91BC6" w:rsidRPr="00D31D8C">
        <w:rPr>
          <w:rFonts w:ascii="Palatino Linotype" w:eastAsia="Palatino Linotype" w:hAnsi="Palatino Linotype" w:cs="Palatino Linotype"/>
          <w:color w:val="000000" w:themeColor="text1"/>
        </w:rPr>
        <w:t xml:space="preserve"> </w:t>
      </w:r>
      <w:r w:rsidRPr="00D31D8C">
        <w:rPr>
          <w:rFonts w:ascii="Palatino Linotype" w:eastAsia="Palatino Linotype" w:hAnsi="Palatino Linotype" w:cs="Palatino Linotype"/>
          <w:color w:val="000000" w:themeColor="text1"/>
        </w:rPr>
        <w:t>l</w:t>
      </w:r>
      <w:r w:rsidR="00F91BC6" w:rsidRPr="00D31D8C">
        <w:rPr>
          <w:rFonts w:ascii="Palatino Linotype" w:eastAsia="Palatino Linotype" w:hAnsi="Palatino Linotype" w:cs="Palatino Linotype"/>
          <w:color w:val="000000" w:themeColor="text1"/>
        </w:rPr>
        <w:t>os</w:t>
      </w:r>
      <w:r w:rsidRPr="00D31D8C">
        <w:rPr>
          <w:rFonts w:ascii="Palatino Linotype" w:eastAsia="Palatino Linotype" w:hAnsi="Palatino Linotype" w:cs="Palatino Linotype"/>
          <w:color w:val="000000" w:themeColor="text1"/>
        </w:rPr>
        <w:t xml:space="preserve"> </w:t>
      </w:r>
      <w:r w:rsidR="009D7C5B" w:rsidRPr="00D31D8C">
        <w:rPr>
          <w:rFonts w:ascii="Palatino Linotype" w:eastAsia="Palatino Linotype" w:hAnsi="Palatino Linotype" w:cs="Palatino Linotype"/>
          <w:b/>
          <w:color w:val="000000" w:themeColor="text1"/>
        </w:rPr>
        <w:t>Considerando</w:t>
      </w:r>
      <w:r w:rsidR="00F91BC6" w:rsidRPr="00D31D8C">
        <w:rPr>
          <w:rFonts w:ascii="Palatino Linotype" w:eastAsia="Palatino Linotype" w:hAnsi="Palatino Linotype" w:cs="Palatino Linotype"/>
          <w:b/>
          <w:color w:val="000000" w:themeColor="text1"/>
        </w:rPr>
        <w:t>s</w:t>
      </w:r>
      <w:r w:rsidRPr="00D31D8C">
        <w:rPr>
          <w:rFonts w:ascii="Palatino Linotype" w:eastAsia="Palatino Linotype" w:hAnsi="Palatino Linotype" w:cs="Palatino Linotype"/>
          <w:color w:val="000000" w:themeColor="text1"/>
        </w:rPr>
        <w:t xml:space="preserve"> </w:t>
      </w:r>
      <w:r w:rsidRPr="00D31D8C">
        <w:rPr>
          <w:rFonts w:ascii="Palatino Linotype" w:eastAsia="Palatino Linotype" w:hAnsi="Palatino Linotype" w:cs="Palatino Linotype"/>
          <w:b/>
          <w:color w:val="000000" w:themeColor="text1"/>
        </w:rPr>
        <w:t>C</w:t>
      </w:r>
      <w:r w:rsidR="00F91BC6" w:rsidRPr="00D31D8C">
        <w:rPr>
          <w:rFonts w:ascii="Palatino Linotype" w:eastAsia="Palatino Linotype" w:hAnsi="Palatino Linotype" w:cs="Palatino Linotype"/>
          <w:b/>
          <w:color w:val="000000" w:themeColor="text1"/>
        </w:rPr>
        <w:t>uarto y Quinto</w:t>
      </w:r>
      <w:r w:rsidRPr="00D31D8C">
        <w:rPr>
          <w:rFonts w:ascii="Palatino Linotype" w:eastAsia="Palatino Linotype" w:hAnsi="Palatino Linotype" w:cs="Palatino Linotype"/>
          <w:b/>
          <w:color w:val="000000" w:themeColor="text1"/>
        </w:rPr>
        <w:t xml:space="preserve"> </w:t>
      </w:r>
      <w:r w:rsidRPr="00D31D8C">
        <w:rPr>
          <w:rFonts w:ascii="Palatino Linotype" w:eastAsia="Palatino Linotype" w:hAnsi="Palatino Linotype" w:cs="Palatino Linotype"/>
          <w:color w:val="000000" w:themeColor="text1"/>
        </w:rPr>
        <w:t>de la presente Resolución.</w:t>
      </w:r>
    </w:p>
    <w:p w14:paraId="1FE8D27D" w14:textId="77777777" w:rsidR="006C0D60" w:rsidRPr="00D31D8C" w:rsidRDefault="006C0D60" w:rsidP="00D31D8C">
      <w:pPr>
        <w:spacing w:line="360" w:lineRule="auto"/>
        <w:jc w:val="both"/>
        <w:rPr>
          <w:rFonts w:ascii="Palatino Linotype" w:eastAsia="Palatino Linotype" w:hAnsi="Palatino Linotype" w:cs="Palatino Linotype"/>
          <w:color w:val="000000" w:themeColor="text1"/>
        </w:rPr>
      </w:pPr>
    </w:p>
    <w:p w14:paraId="41DFB703" w14:textId="2596457C" w:rsidR="006C0D60" w:rsidRPr="00D31D8C" w:rsidRDefault="006C0D60" w:rsidP="00D31D8C">
      <w:pPr>
        <w:spacing w:line="360" w:lineRule="auto"/>
        <w:jc w:val="both"/>
        <w:rPr>
          <w:rFonts w:ascii="Palatino Linotype" w:hAnsi="Palatino Linotype" w:cs="Arial"/>
          <w:color w:val="000000" w:themeColor="text1"/>
        </w:rPr>
      </w:pPr>
      <w:r w:rsidRPr="00D31D8C">
        <w:rPr>
          <w:rFonts w:ascii="Palatino Linotype" w:eastAsia="Times New Roman" w:hAnsi="Palatino Linotype" w:cs="Times New Roman"/>
          <w:b/>
          <w:color w:val="000000" w:themeColor="text1"/>
        </w:rPr>
        <w:t xml:space="preserve">SEGUNDO. </w:t>
      </w:r>
      <w:r w:rsidRPr="00D31D8C">
        <w:rPr>
          <w:rFonts w:ascii="Palatino Linotype" w:eastAsia="MS Mincho" w:hAnsi="Palatino Linotype" w:cs="Times New Roman"/>
          <w:color w:val="000000" w:themeColor="text1"/>
        </w:rPr>
        <w:t xml:space="preserve">Se </w:t>
      </w:r>
      <w:r w:rsidR="00F902EE" w:rsidRPr="00D31D8C">
        <w:rPr>
          <w:rFonts w:ascii="Palatino Linotype" w:eastAsia="MS Mincho" w:hAnsi="Palatino Linotype" w:cs="Times New Roman"/>
          <w:b/>
          <w:color w:val="000000" w:themeColor="text1"/>
        </w:rPr>
        <w:t>REVO</w:t>
      </w:r>
      <w:r w:rsidRPr="00D31D8C">
        <w:rPr>
          <w:rFonts w:ascii="Palatino Linotype" w:eastAsia="MS Mincho" w:hAnsi="Palatino Linotype" w:cs="Times New Roman"/>
          <w:b/>
          <w:color w:val="000000" w:themeColor="text1"/>
        </w:rPr>
        <w:t>CA</w:t>
      </w:r>
      <w:r w:rsidR="008F1CD2" w:rsidRPr="00D31D8C">
        <w:rPr>
          <w:rFonts w:ascii="Palatino Linotype" w:eastAsia="MS Mincho" w:hAnsi="Palatino Linotype" w:cs="Times New Roman"/>
          <w:b/>
          <w:color w:val="000000" w:themeColor="text1"/>
        </w:rPr>
        <w:t>N</w:t>
      </w:r>
      <w:r w:rsidRPr="00D31D8C">
        <w:rPr>
          <w:rFonts w:ascii="Palatino Linotype" w:eastAsia="MS Mincho" w:hAnsi="Palatino Linotype" w:cs="Times New Roman"/>
          <w:b/>
          <w:color w:val="000000" w:themeColor="text1"/>
        </w:rPr>
        <w:t xml:space="preserve"> </w:t>
      </w:r>
      <w:r w:rsidR="00597221" w:rsidRPr="00D31D8C">
        <w:rPr>
          <w:rFonts w:ascii="Palatino Linotype" w:eastAsia="MS Mincho" w:hAnsi="Palatino Linotype" w:cs="Times New Roman"/>
          <w:color w:val="000000" w:themeColor="text1"/>
        </w:rPr>
        <w:t>la</w:t>
      </w:r>
      <w:r w:rsidR="008F1CD2" w:rsidRPr="00D31D8C">
        <w:rPr>
          <w:rFonts w:ascii="Palatino Linotype" w:eastAsia="MS Mincho" w:hAnsi="Palatino Linotype" w:cs="Times New Roman"/>
          <w:color w:val="000000" w:themeColor="text1"/>
        </w:rPr>
        <w:t>s</w:t>
      </w:r>
      <w:r w:rsidR="00597221" w:rsidRPr="00D31D8C">
        <w:rPr>
          <w:rFonts w:ascii="Palatino Linotype" w:eastAsia="MS Mincho" w:hAnsi="Palatino Linotype" w:cs="Times New Roman"/>
          <w:color w:val="000000" w:themeColor="text1"/>
        </w:rPr>
        <w:t xml:space="preserve"> respuesta</w:t>
      </w:r>
      <w:r w:rsidR="008F1CD2" w:rsidRPr="00D31D8C">
        <w:rPr>
          <w:rFonts w:ascii="Palatino Linotype" w:eastAsia="MS Mincho" w:hAnsi="Palatino Linotype" w:cs="Times New Roman"/>
          <w:color w:val="000000" w:themeColor="text1"/>
        </w:rPr>
        <w:t>s</w:t>
      </w:r>
      <w:r w:rsidR="00597221" w:rsidRPr="00D31D8C">
        <w:rPr>
          <w:rFonts w:ascii="Palatino Linotype" w:eastAsia="MS Mincho" w:hAnsi="Palatino Linotype" w:cs="Times New Roman"/>
          <w:color w:val="000000" w:themeColor="text1"/>
        </w:rPr>
        <w:t xml:space="preserve"> emitida</w:t>
      </w:r>
      <w:r w:rsidR="008F1CD2" w:rsidRPr="00D31D8C">
        <w:rPr>
          <w:rFonts w:ascii="Palatino Linotype" w:eastAsia="MS Mincho" w:hAnsi="Palatino Linotype" w:cs="Times New Roman"/>
          <w:color w:val="000000" w:themeColor="text1"/>
        </w:rPr>
        <w:t>s</w:t>
      </w:r>
      <w:r w:rsidR="00597221" w:rsidRPr="00D31D8C">
        <w:rPr>
          <w:rFonts w:ascii="Palatino Linotype" w:eastAsia="MS Mincho" w:hAnsi="Palatino Linotype" w:cs="Times New Roman"/>
          <w:color w:val="000000" w:themeColor="text1"/>
        </w:rPr>
        <w:t xml:space="preserve"> por el</w:t>
      </w:r>
      <w:r w:rsidRPr="00D31D8C">
        <w:rPr>
          <w:rFonts w:ascii="Palatino Linotype" w:eastAsia="MS Mincho" w:hAnsi="Palatino Linotype" w:cs="Times New Roman"/>
          <w:color w:val="000000" w:themeColor="text1"/>
        </w:rPr>
        <w:t xml:space="preserve"> </w:t>
      </w:r>
      <w:r w:rsidR="00597221" w:rsidRPr="00D31D8C">
        <w:rPr>
          <w:rFonts w:ascii="Palatino Linotype" w:hAnsi="Palatino Linotype"/>
          <w:b/>
          <w:bCs/>
          <w:color w:val="000000" w:themeColor="text1"/>
        </w:rPr>
        <w:t>Ayuntamiento de Toluca</w:t>
      </w:r>
      <w:r w:rsidRPr="00D31D8C">
        <w:rPr>
          <w:rFonts w:ascii="Palatino Linotype" w:hAnsi="Palatino Linotype"/>
          <w:b/>
          <w:bCs/>
          <w:color w:val="000000" w:themeColor="text1"/>
        </w:rPr>
        <w:t xml:space="preserve"> </w:t>
      </w:r>
      <w:r w:rsidRPr="00D31D8C">
        <w:rPr>
          <w:rFonts w:ascii="Palatino Linotype" w:hAnsi="Palatino Linotype"/>
          <w:bCs/>
          <w:color w:val="000000" w:themeColor="text1"/>
        </w:rPr>
        <w:t>a la</w:t>
      </w:r>
      <w:r w:rsidR="00F902EE" w:rsidRPr="00D31D8C">
        <w:rPr>
          <w:rFonts w:ascii="Palatino Linotype" w:hAnsi="Palatino Linotype"/>
          <w:bCs/>
          <w:color w:val="000000" w:themeColor="text1"/>
        </w:rPr>
        <w:t>s</w:t>
      </w:r>
      <w:r w:rsidRPr="00D31D8C">
        <w:rPr>
          <w:rFonts w:ascii="Palatino Linotype" w:hAnsi="Palatino Linotype"/>
          <w:bCs/>
          <w:color w:val="000000" w:themeColor="text1"/>
        </w:rPr>
        <w:t xml:space="preserve"> </w:t>
      </w:r>
      <w:r w:rsidR="003B256E" w:rsidRPr="00D31D8C">
        <w:rPr>
          <w:rFonts w:ascii="Palatino Linotype" w:hAnsi="Palatino Linotype"/>
          <w:bCs/>
          <w:color w:val="000000" w:themeColor="text1"/>
        </w:rPr>
        <w:t>s</w:t>
      </w:r>
      <w:r w:rsidRPr="00D31D8C">
        <w:rPr>
          <w:rFonts w:ascii="Palatino Linotype" w:hAnsi="Palatino Linotype"/>
          <w:bCs/>
          <w:color w:val="000000" w:themeColor="text1"/>
        </w:rPr>
        <w:t>olicitud</w:t>
      </w:r>
      <w:r w:rsidR="003B256E" w:rsidRPr="00D31D8C">
        <w:rPr>
          <w:rFonts w:ascii="Palatino Linotype" w:hAnsi="Palatino Linotype"/>
          <w:bCs/>
          <w:color w:val="000000" w:themeColor="text1"/>
        </w:rPr>
        <w:t>es</w:t>
      </w:r>
      <w:r w:rsidRPr="00D31D8C">
        <w:rPr>
          <w:rFonts w:ascii="Palatino Linotype" w:hAnsi="Palatino Linotype"/>
          <w:bCs/>
          <w:color w:val="000000" w:themeColor="text1"/>
        </w:rPr>
        <w:t xml:space="preserve"> de </w:t>
      </w:r>
      <w:r w:rsidR="003B256E" w:rsidRPr="00D31D8C">
        <w:rPr>
          <w:rFonts w:ascii="Palatino Linotype" w:hAnsi="Palatino Linotype"/>
          <w:bCs/>
          <w:color w:val="000000" w:themeColor="text1"/>
        </w:rPr>
        <w:t>i</w:t>
      </w:r>
      <w:r w:rsidRPr="00D31D8C">
        <w:rPr>
          <w:rFonts w:ascii="Palatino Linotype" w:hAnsi="Palatino Linotype"/>
          <w:bCs/>
          <w:color w:val="000000" w:themeColor="text1"/>
        </w:rPr>
        <w:t>nformación</w:t>
      </w:r>
      <w:r w:rsidRPr="00D31D8C">
        <w:rPr>
          <w:rFonts w:ascii="Palatino Linotype" w:eastAsia="MS Mincho" w:hAnsi="Palatino Linotype" w:cs="Times New Roman"/>
          <w:b/>
          <w:color w:val="000000" w:themeColor="text1"/>
        </w:rPr>
        <w:t xml:space="preserve"> </w:t>
      </w:r>
      <w:r w:rsidR="00F902EE" w:rsidRPr="00D31D8C">
        <w:rPr>
          <w:rFonts w:ascii="Palatino Linotype" w:eastAsia="Times New Roman" w:hAnsi="Palatino Linotype" w:cs="Arial"/>
          <w:b/>
          <w:color w:val="000000" w:themeColor="text1"/>
          <w:lang w:val="es-ES"/>
        </w:rPr>
        <w:t>03549/TOLUCA/IP/2025</w:t>
      </w:r>
      <w:r w:rsidR="0049335E">
        <w:rPr>
          <w:rFonts w:ascii="Palatino Linotype" w:eastAsia="Times New Roman" w:hAnsi="Palatino Linotype" w:cs="Arial"/>
          <w:b/>
          <w:color w:val="000000" w:themeColor="text1"/>
          <w:lang w:val="es-ES"/>
        </w:rPr>
        <w:t xml:space="preserve"> </w:t>
      </w:r>
      <w:r w:rsidR="00F902EE" w:rsidRPr="00D31D8C">
        <w:rPr>
          <w:rFonts w:ascii="Palatino Linotype" w:eastAsia="Times New Roman" w:hAnsi="Palatino Linotype" w:cs="Arial"/>
          <w:b/>
          <w:color w:val="000000" w:themeColor="text1"/>
          <w:lang w:val="es-ES"/>
        </w:rPr>
        <w:t>y</w:t>
      </w:r>
      <w:r w:rsidR="0049335E">
        <w:rPr>
          <w:rFonts w:ascii="Palatino Linotype" w:eastAsia="Times New Roman" w:hAnsi="Palatino Linotype" w:cs="Arial"/>
          <w:b/>
          <w:color w:val="000000" w:themeColor="text1"/>
          <w:lang w:val="es-ES"/>
        </w:rPr>
        <w:t xml:space="preserve"> 0</w:t>
      </w:r>
      <w:r w:rsidR="00F902EE" w:rsidRPr="00D31D8C">
        <w:rPr>
          <w:rFonts w:ascii="Palatino Linotype" w:eastAsia="Times New Roman" w:hAnsi="Palatino Linotype" w:cs="Arial"/>
          <w:b/>
          <w:color w:val="000000" w:themeColor="text1"/>
          <w:lang w:val="es-ES"/>
        </w:rPr>
        <w:t>3550/TOLUCA/IP/2025</w:t>
      </w:r>
      <w:r w:rsidRPr="00D31D8C">
        <w:rPr>
          <w:rFonts w:ascii="Palatino Linotype" w:eastAsia="Times New Roman" w:hAnsi="Palatino Linotype" w:cs="Arial"/>
          <w:b/>
          <w:color w:val="000000" w:themeColor="text1"/>
          <w:lang w:val="es-ES"/>
        </w:rPr>
        <w:t>;</w:t>
      </w:r>
      <w:r w:rsidRPr="00D31D8C">
        <w:rPr>
          <w:rFonts w:ascii="Palatino Linotype" w:eastAsia="Palatino Linotype" w:hAnsi="Palatino Linotype" w:cs="Palatino Linotype"/>
          <w:color w:val="000000" w:themeColor="text1"/>
        </w:rPr>
        <w:t xml:space="preserve"> por lo que</w:t>
      </w:r>
      <w:r w:rsidRPr="00D31D8C">
        <w:rPr>
          <w:rFonts w:ascii="Palatino Linotype" w:eastAsia="MS Mincho" w:hAnsi="Palatino Linotype" w:cs="Times New Roman"/>
          <w:color w:val="000000" w:themeColor="text1"/>
        </w:rPr>
        <w:t xml:space="preserve"> se </w:t>
      </w:r>
      <w:r w:rsidRPr="00D31D8C">
        <w:rPr>
          <w:rFonts w:ascii="Palatino Linotype" w:eastAsia="MS Mincho" w:hAnsi="Palatino Linotype" w:cs="Times New Roman"/>
          <w:b/>
          <w:color w:val="000000" w:themeColor="text1"/>
        </w:rPr>
        <w:t>ORDENA</w:t>
      </w:r>
      <w:r w:rsidRPr="00D31D8C">
        <w:rPr>
          <w:rFonts w:ascii="Palatino Linotype" w:eastAsia="MS Mincho" w:hAnsi="Palatino Linotype" w:cs="Times New Roman"/>
          <w:color w:val="000000" w:themeColor="text1"/>
        </w:rPr>
        <w:t xml:space="preserve"> entregar vía Sistema de Acceso a la In</w:t>
      </w:r>
      <w:r w:rsidR="009D7C5B" w:rsidRPr="00D31D8C">
        <w:rPr>
          <w:rFonts w:ascii="Palatino Linotype" w:eastAsia="MS Mincho" w:hAnsi="Palatino Linotype" w:cs="Times New Roman"/>
          <w:color w:val="000000" w:themeColor="text1"/>
        </w:rPr>
        <w:t>formación Mexiquense (SAIMEX),</w:t>
      </w:r>
      <w:r w:rsidR="005913B5" w:rsidRPr="00D31D8C">
        <w:rPr>
          <w:rFonts w:ascii="Palatino Linotype" w:eastAsia="MS Mincho" w:hAnsi="Palatino Linotype" w:cs="Times New Roman"/>
          <w:color w:val="000000" w:themeColor="text1"/>
        </w:rPr>
        <w:t xml:space="preserve"> </w:t>
      </w:r>
      <w:r w:rsidR="003B256E" w:rsidRPr="00D31D8C">
        <w:rPr>
          <w:rFonts w:ascii="Palatino Linotype" w:eastAsia="MS Mincho" w:hAnsi="Palatino Linotype" w:cs="Times New Roman"/>
          <w:color w:val="000000" w:themeColor="text1"/>
        </w:rPr>
        <w:t xml:space="preserve">previa búsqueda exhaustiva y razonable </w:t>
      </w:r>
      <w:r w:rsidR="00D5098E" w:rsidRPr="00D31D8C">
        <w:rPr>
          <w:rFonts w:ascii="Palatino Linotype" w:eastAsia="MS Mincho" w:hAnsi="Palatino Linotype" w:cs="Times New Roman"/>
          <w:color w:val="000000" w:themeColor="text1"/>
        </w:rPr>
        <w:t>en versión pública</w:t>
      </w:r>
      <w:r w:rsidR="003B256E" w:rsidRPr="00D31D8C">
        <w:rPr>
          <w:rFonts w:ascii="Palatino Linotype" w:eastAsia="MS Mincho" w:hAnsi="Palatino Linotype" w:cs="Times New Roman"/>
          <w:color w:val="000000" w:themeColor="text1"/>
        </w:rPr>
        <w:t xml:space="preserve"> y en formato PDF o en el que se haya generado</w:t>
      </w:r>
      <w:r w:rsidR="00D5098E" w:rsidRPr="00D31D8C">
        <w:rPr>
          <w:rFonts w:ascii="Palatino Linotype" w:eastAsia="MS Mincho" w:hAnsi="Palatino Linotype" w:cs="Times New Roman"/>
          <w:color w:val="000000" w:themeColor="text1"/>
        </w:rPr>
        <w:t xml:space="preserve">, </w:t>
      </w:r>
      <w:r w:rsidRPr="00D31D8C">
        <w:rPr>
          <w:rFonts w:ascii="Palatino Linotype" w:eastAsia="MS Mincho" w:hAnsi="Palatino Linotype" w:cs="Times New Roman"/>
          <w:color w:val="000000" w:themeColor="text1"/>
        </w:rPr>
        <w:t>la siguiente información</w:t>
      </w:r>
      <w:r w:rsidRPr="00D31D8C">
        <w:rPr>
          <w:rFonts w:ascii="Palatino Linotype" w:hAnsi="Palatino Linotype" w:cs="Arial"/>
          <w:color w:val="000000" w:themeColor="text1"/>
        </w:rPr>
        <w:t>:</w:t>
      </w:r>
    </w:p>
    <w:p w14:paraId="3E7CD15F" w14:textId="77777777" w:rsidR="006C0D60" w:rsidRPr="00D31D8C" w:rsidRDefault="006C0D60" w:rsidP="00D31D8C">
      <w:pPr>
        <w:pStyle w:val="Prrafodelista"/>
        <w:tabs>
          <w:tab w:val="left" w:pos="8080"/>
        </w:tabs>
        <w:spacing w:line="360" w:lineRule="auto"/>
        <w:ind w:left="0"/>
        <w:jc w:val="both"/>
        <w:rPr>
          <w:rFonts w:ascii="Palatino Linotype" w:hAnsi="Palatino Linotype" w:cs="Arial"/>
          <w:i/>
          <w:color w:val="000000" w:themeColor="text1"/>
        </w:rPr>
      </w:pPr>
    </w:p>
    <w:p w14:paraId="13F995E0" w14:textId="735B1B74" w:rsidR="00F902EE" w:rsidRDefault="00F902EE" w:rsidP="00D31D8C">
      <w:pPr>
        <w:pStyle w:val="Prrafodelista"/>
        <w:numPr>
          <w:ilvl w:val="0"/>
          <w:numId w:val="10"/>
        </w:numPr>
        <w:spacing w:line="360" w:lineRule="auto"/>
        <w:ind w:left="0" w:firstLine="0"/>
        <w:jc w:val="both"/>
        <w:rPr>
          <w:rFonts w:ascii="Palatino Linotype" w:hAnsi="Palatino Linotype" w:cs="Arial"/>
          <w:b/>
          <w:color w:val="000000" w:themeColor="text1"/>
        </w:rPr>
      </w:pPr>
      <w:r w:rsidRPr="00D31D8C">
        <w:rPr>
          <w:rFonts w:ascii="Palatino Linotype" w:hAnsi="Palatino Linotype" w:cs="Arial"/>
          <w:b/>
          <w:color w:val="000000" w:themeColor="text1"/>
        </w:rPr>
        <w:t>Contratos celebrados del 01</w:t>
      </w:r>
      <w:r w:rsidR="00826436" w:rsidRPr="00D31D8C">
        <w:rPr>
          <w:rFonts w:ascii="Palatino Linotype" w:hAnsi="Palatino Linotype" w:cs="Arial"/>
          <w:b/>
          <w:color w:val="000000" w:themeColor="text1"/>
        </w:rPr>
        <w:t xml:space="preserve"> </w:t>
      </w:r>
      <w:r w:rsidRPr="00D31D8C">
        <w:rPr>
          <w:rFonts w:ascii="Palatino Linotype" w:hAnsi="Palatino Linotype" w:cs="Arial"/>
          <w:b/>
          <w:color w:val="000000" w:themeColor="text1"/>
        </w:rPr>
        <w:t xml:space="preserve">de enero de 2019 al 31 de diciembre 2022, </w:t>
      </w:r>
      <w:r w:rsidR="003B256E" w:rsidRPr="00D31D8C">
        <w:rPr>
          <w:rFonts w:ascii="Palatino Linotype" w:hAnsi="Palatino Linotype" w:cs="Arial"/>
          <w:b/>
          <w:color w:val="000000" w:themeColor="text1"/>
        </w:rPr>
        <w:t>para la realización</w:t>
      </w:r>
      <w:r w:rsidR="008F1CD2" w:rsidRPr="00D31D8C">
        <w:rPr>
          <w:rFonts w:ascii="Palatino Linotype" w:hAnsi="Palatino Linotype" w:cs="Arial"/>
          <w:b/>
          <w:color w:val="000000" w:themeColor="text1"/>
        </w:rPr>
        <w:t xml:space="preserve"> y producción del</w:t>
      </w:r>
      <w:r w:rsidRPr="00D31D8C">
        <w:rPr>
          <w:rFonts w:ascii="Palatino Linotype" w:hAnsi="Palatino Linotype" w:cs="Arial"/>
          <w:b/>
          <w:color w:val="000000" w:themeColor="text1"/>
        </w:rPr>
        <w:t xml:space="preserve"> video institucional "Nuestra </w:t>
      </w:r>
      <w:r w:rsidR="003B256E" w:rsidRPr="00D31D8C">
        <w:rPr>
          <w:rFonts w:ascii="Palatino Linotype" w:hAnsi="Palatino Linotype" w:cs="Arial"/>
          <w:b/>
          <w:color w:val="000000" w:themeColor="text1"/>
        </w:rPr>
        <w:t>C</w:t>
      </w:r>
      <w:r w:rsidRPr="00D31D8C">
        <w:rPr>
          <w:rFonts w:ascii="Palatino Linotype" w:hAnsi="Palatino Linotype" w:cs="Arial"/>
          <w:b/>
          <w:color w:val="000000" w:themeColor="text1"/>
        </w:rPr>
        <w:t>iudad" para l</w:t>
      </w:r>
      <w:r w:rsidR="008F1CD2" w:rsidRPr="00D31D8C">
        <w:rPr>
          <w:rFonts w:ascii="Palatino Linotype" w:hAnsi="Palatino Linotype" w:cs="Arial"/>
          <w:b/>
          <w:color w:val="000000" w:themeColor="text1"/>
        </w:rPr>
        <w:t>as administraciones municipales</w:t>
      </w:r>
      <w:r w:rsidRPr="00D31D8C">
        <w:rPr>
          <w:rFonts w:ascii="Palatino Linotype" w:hAnsi="Palatino Linotype" w:cs="Arial"/>
          <w:b/>
          <w:color w:val="000000" w:themeColor="text1"/>
        </w:rPr>
        <w:t xml:space="preserve"> 2019 </w:t>
      </w:r>
      <w:r w:rsidR="008F1CD2" w:rsidRPr="00D31D8C">
        <w:rPr>
          <w:rFonts w:ascii="Palatino Linotype" w:hAnsi="Palatino Linotype" w:cs="Arial"/>
          <w:b/>
          <w:color w:val="000000" w:themeColor="text1"/>
        </w:rPr>
        <w:t>–</w:t>
      </w:r>
      <w:r w:rsidRPr="00D31D8C">
        <w:rPr>
          <w:rFonts w:ascii="Palatino Linotype" w:hAnsi="Palatino Linotype" w:cs="Arial"/>
          <w:b/>
          <w:color w:val="000000" w:themeColor="text1"/>
        </w:rPr>
        <w:t xml:space="preserve"> 2021</w:t>
      </w:r>
      <w:r w:rsidR="008F1CD2" w:rsidRPr="00D31D8C">
        <w:rPr>
          <w:rFonts w:ascii="Palatino Linotype" w:hAnsi="Palatino Linotype" w:cs="Arial"/>
          <w:b/>
          <w:color w:val="000000" w:themeColor="text1"/>
        </w:rPr>
        <w:t xml:space="preserve"> </w:t>
      </w:r>
      <w:r w:rsidRPr="00D31D8C">
        <w:rPr>
          <w:rFonts w:ascii="Palatino Linotype" w:hAnsi="Palatino Linotype" w:cs="Arial"/>
          <w:b/>
          <w:color w:val="000000" w:themeColor="text1"/>
        </w:rPr>
        <w:t>y</w:t>
      </w:r>
      <w:r w:rsidR="008F1CD2" w:rsidRPr="00D31D8C">
        <w:rPr>
          <w:rFonts w:ascii="Palatino Linotype" w:hAnsi="Palatino Linotype" w:cs="Arial"/>
          <w:b/>
          <w:color w:val="000000" w:themeColor="text1"/>
        </w:rPr>
        <w:t>,</w:t>
      </w:r>
      <w:r w:rsidR="003B256E" w:rsidRPr="00D31D8C">
        <w:rPr>
          <w:rFonts w:ascii="Palatino Linotype" w:hAnsi="Palatino Linotype" w:cs="Arial"/>
          <w:b/>
          <w:color w:val="000000" w:themeColor="text1"/>
        </w:rPr>
        <w:br/>
      </w:r>
      <w:r w:rsidR="008F1CD2" w:rsidRPr="00D31D8C">
        <w:rPr>
          <w:rFonts w:ascii="Palatino Linotype" w:hAnsi="Palatino Linotype" w:cs="Arial"/>
          <w:b/>
          <w:color w:val="000000" w:themeColor="text1"/>
        </w:rPr>
        <w:t xml:space="preserve">2025 </w:t>
      </w:r>
      <w:r w:rsidR="003B256E" w:rsidRPr="00D31D8C">
        <w:rPr>
          <w:rFonts w:ascii="Palatino Linotype" w:hAnsi="Palatino Linotype" w:cs="Arial"/>
          <w:b/>
          <w:color w:val="000000" w:themeColor="text1"/>
        </w:rPr>
        <w:t>–</w:t>
      </w:r>
      <w:r w:rsidR="008F1CD2" w:rsidRPr="00D31D8C">
        <w:rPr>
          <w:rFonts w:ascii="Palatino Linotype" w:hAnsi="Palatino Linotype" w:cs="Arial"/>
          <w:b/>
          <w:color w:val="000000" w:themeColor="text1"/>
        </w:rPr>
        <w:t xml:space="preserve"> 2027</w:t>
      </w:r>
      <w:r w:rsidR="003B256E" w:rsidRPr="00D31D8C">
        <w:rPr>
          <w:rFonts w:ascii="Palatino Linotype" w:hAnsi="Palatino Linotype" w:cs="Arial"/>
          <w:b/>
          <w:color w:val="000000" w:themeColor="text1"/>
        </w:rPr>
        <w:t>.</w:t>
      </w:r>
    </w:p>
    <w:p w14:paraId="10F47BB1" w14:textId="77777777" w:rsidR="0049335E" w:rsidRPr="00D31D8C" w:rsidRDefault="0049335E" w:rsidP="0049335E">
      <w:pPr>
        <w:pStyle w:val="Prrafodelista"/>
        <w:spacing w:line="360" w:lineRule="auto"/>
        <w:ind w:left="0"/>
        <w:jc w:val="both"/>
        <w:rPr>
          <w:rFonts w:ascii="Palatino Linotype" w:hAnsi="Palatino Linotype" w:cs="Arial"/>
          <w:b/>
          <w:color w:val="000000" w:themeColor="text1"/>
        </w:rPr>
      </w:pPr>
    </w:p>
    <w:p w14:paraId="6231C852" w14:textId="116CB133" w:rsidR="00F91BC6" w:rsidRPr="00D31D8C" w:rsidRDefault="00F91BC6"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w:t>
      </w:r>
      <w:r w:rsidRPr="00D31D8C">
        <w:rPr>
          <w:rFonts w:ascii="Palatino Linotype" w:eastAsia="Palatino Linotype" w:hAnsi="Palatino Linotype" w:cs="Palatino Linotype"/>
          <w:color w:val="000000" w:themeColor="text1"/>
        </w:rPr>
        <w:lastRenderedPageBreak/>
        <w:t>objeto de las versiones públicas que se formulen y se p</w:t>
      </w:r>
      <w:r w:rsidR="000D0A0A" w:rsidRPr="00D31D8C">
        <w:rPr>
          <w:rFonts w:ascii="Palatino Linotype" w:eastAsia="Palatino Linotype" w:hAnsi="Palatino Linotype" w:cs="Palatino Linotype"/>
          <w:color w:val="000000" w:themeColor="text1"/>
        </w:rPr>
        <w:t xml:space="preserve">onga a disposición de la parte </w:t>
      </w:r>
      <w:r w:rsidR="000D0A0A" w:rsidRPr="00D31D8C">
        <w:rPr>
          <w:rFonts w:ascii="Palatino Linotype" w:eastAsia="Palatino Linotype" w:hAnsi="Palatino Linotype" w:cs="Palatino Linotype"/>
          <w:b/>
          <w:color w:val="000000" w:themeColor="text1"/>
        </w:rPr>
        <w:t>R</w:t>
      </w:r>
      <w:r w:rsidRPr="00D31D8C">
        <w:rPr>
          <w:rFonts w:ascii="Palatino Linotype" w:eastAsia="Palatino Linotype" w:hAnsi="Palatino Linotype" w:cs="Palatino Linotype"/>
          <w:b/>
          <w:color w:val="000000" w:themeColor="text1"/>
        </w:rPr>
        <w:t>ecurrente</w:t>
      </w:r>
      <w:r w:rsidRPr="00D31D8C">
        <w:rPr>
          <w:rFonts w:ascii="Palatino Linotype" w:eastAsia="Palatino Linotype" w:hAnsi="Palatino Linotype" w:cs="Palatino Linotype"/>
          <w:color w:val="000000" w:themeColor="text1"/>
        </w:rPr>
        <w:t xml:space="preserve">. </w:t>
      </w:r>
    </w:p>
    <w:p w14:paraId="17B9028B" w14:textId="77777777" w:rsidR="003B256E" w:rsidRPr="00D31D8C" w:rsidRDefault="003B256E" w:rsidP="00D31D8C">
      <w:pPr>
        <w:spacing w:line="360" w:lineRule="auto"/>
        <w:jc w:val="both"/>
        <w:rPr>
          <w:rFonts w:ascii="Palatino Linotype" w:eastAsia="Palatino Linotype" w:hAnsi="Palatino Linotype" w:cs="Palatino Linotype"/>
          <w:color w:val="000000" w:themeColor="text1"/>
        </w:rPr>
      </w:pPr>
    </w:p>
    <w:p w14:paraId="2FA33A41" w14:textId="7F194C91" w:rsidR="003B256E" w:rsidRPr="00D31D8C" w:rsidRDefault="003B256E"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color w:val="000000" w:themeColor="text1"/>
        </w:rPr>
        <w:t xml:space="preserve">Para el caso que no se haya generado, poseído o administrado lo ordenado en el </w:t>
      </w:r>
      <w:r w:rsidRPr="00D31D8C">
        <w:rPr>
          <w:rFonts w:ascii="Palatino Linotype" w:eastAsia="Palatino Linotype" w:hAnsi="Palatino Linotype" w:cs="Palatino Linotype"/>
          <w:b/>
          <w:color w:val="000000" w:themeColor="text1"/>
        </w:rPr>
        <w:t xml:space="preserve">inciso a), </w:t>
      </w:r>
      <w:r w:rsidRPr="00D31D8C">
        <w:rPr>
          <w:rFonts w:ascii="Palatino Linotype" w:eastAsia="Palatino Linotype" w:hAnsi="Palatino Linotype" w:cs="Palatino Linotype"/>
          <w:color w:val="000000" w:themeColor="text1"/>
        </w:rPr>
        <w:t xml:space="preserve">bastará que el </w:t>
      </w:r>
      <w:r w:rsidRPr="00D31D8C">
        <w:rPr>
          <w:rFonts w:ascii="Palatino Linotype" w:eastAsia="Palatino Linotype" w:hAnsi="Palatino Linotype" w:cs="Palatino Linotype"/>
          <w:b/>
          <w:color w:val="000000" w:themeColor="text1"/>
        </w:rPr>
        <w:t>SUJETO OBLIGADO</w:t>
      </w:r>
      <w:r w:rsidRPr="00D31D8C">
        <w:rPr>
          <w:rFonts w:ascii="Palatino Linotype" w:eastAsia="Palatino Linotype" w:hAnsi="Palatino Linotype" w:cs="Palatino Linotype"/>
          <w:color w:val="000000" w:themeColor="text1"/>
        </w:rPr>
        <w:t xml:space="preserve"> lo manifieste al </w:t>
      </w:r>
      <w:r w:rsidRPr="00D31D8C">
        <w:rPr>
          <w:rFonts w:ascii="Palatino Linotype" w:eastAsia="Palatino Linotype" w:hAnsi="Palatino Linotype" w:cs="Palatino Linotype"/>
          <w:b/>
          <w:color w:val="000000" w:themeColor="text1"/>
        </w:rPr>
        <w:t>Recurrente</w:t>
      </w:r>
      <w:r w:rsidRPr="00D31D8C">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14:paraId="1D4459B2" w14:textId="77777777" w:rsidR="00F91BC6" w:rsidRPr="00D31D8C" w:rsidRDefault="00F91BC6" w:rsidP="00D31D8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DCCC28D" w14:textId="2BECFFA8" w:rsidR="006C0D60" w:rsidRPr="00D31D8C" w:rsidRDefault="00F902EE"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color w:val="000000" w:themeColor="text1"/>
        </w:rPr>
        <w:t>TERCER</w:t>
      </w:r>
      <w:r w:rsidR="006C0D60" w:rsidRPr="00D31D8C">
        <w:rPr>
          <w:rFonts w:ascii="Palatino Linotype" w:eastAsia="Palatino Linotype" w:hAnsi="Palatino Linotype" w:cs="Palatino Linotype"/>
          <w:b/>
          <w:color w:val="000000" w:themeColor="text1"/>
        </w:rPr>
        <w:t xml:space="preserve">O. Notifíquese </w:t>
      </w:r>
      <w:r w:rsidR="006C0D60" w:rsidRPr="00D31D8C">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6C0D60" w:rsidRPr="00D31D8C">
        <w:rPr>
          <w:rFonts w:ascii="Palatino Linotype" w:eastAsia="Palatino Linotype" w:hAnsi="Palatino Linotype" w:cs="Palatino Linotype"/>
          <w:b/>
          <w:color w:val="000000" w:themeColor="text1"/>
        </w:rPr>
        <w:t>dé cumplimiento a lo ordenado dentro del plazo de diez días hábiles,</w:t>
      </w:r>
      <w:r w:rsidR="006C0D60" w:rsidRPr="00D31D8C">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D31D8C" w:rsidRDefault="006C0D60" w:rsidP="00D31D8C">
      <w:pPr>
        <w:spacing w:line="360" w:lineRule="auto"/>
        <w:jc w:val="both"/>
        <w:rPr>
          <w:rFonts w:ascii="Palatino Linotype" w:eastAsia="Palatino Linotype" w:hAnsi="Palatino Linotype" w:cs="Palatino Linotype"/>
          <w:color w:val="000000" w:themeColor="text1"/>
        </w:rPr>
      </w:pPr>
    </w:p>
    <w:p w14:paraId="0296223F" w14:textId="3005F617" w:rsidR="006C0D60" w:rsidRPr="00D31D8C" w:rsidRDefault="00F902EE" w:rsidP="00D31D8C">
      <w:pPr>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color w:val="000000" w:themeColor="text1"/>
        </w:rPr>
        <w:t>CUAR</w:t>
      </w:r>
      <w:r w:rsidR="006C0D60" w:rsidRPr="00D31D8C">
        <w:rPr>
          <w:rFonts w:ascii="Palatino Linotype" w:eastAsia="Palatino Linotype" w:hAnsi="Palatino Linotype" w:cs="Palatino Linotype"/>
          <w:b/>
          <w:color w:val="000000" w:themeColor="text1"/>
        </w:rPr>
        <w:t xml:space="preserve">TO. </w:t>
      </w:r>
      <w:r w:rsidR="006C0D60" w:rsidRPr="00D31D8C">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6C0D60" w:rsidRPr="00D31D8C">
        <w:rPr>
          <w:rFonts w:ascii="Palatino Linotype" w:eastAsia="Palatino Linotype" w:hAnsi="Palatino Linotype" w:cs="Palatino Linotype"/>
          <w:b/>
          <w:color w:val="000000" w:themeColor="text1"/>
        </w:rPr>
        <w:t>SUJETO OBLIGADO</w:t>
      </w:r>
      <w:r w:rsidR="006C0D60" w:rsidRPr="00D31D8C">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56A784D" w14:textId="77777777" w:rsidR="003B256E" w:rsidRPr="00D31D8C" w:rsidRDefault="003B256E" w:rsidP="00D31D8C">
      <w:pPr>
        <w:spacing w:line="360" w:lineRule="auto"/>
        <w:jc w:val="both"/>
        <w:rPr>
          <w:rFonts w:ascii="Palatino Linotype" w:eastAsia="Palatino Linotype" w:hAnsi="Palatino Linotype" w:cs="Palatino Linotype"/>
          <w:color w:val="000000" w:themeColor="text1"/>
        </w:rPr>
      </w:pPr>
    </w:p>
    <w:p w14:paraId="75A9E7CA" w14:textId="1CBADDE8" w:rsidR="006C0D60" w:rsidRPr="00D31D8C" w:rsidRDefault="00F902EE" w:rsidP="00D31D8C">
      <w:pPr>
        <w:tabs>
          <w:tab w:val="left" w:pos="8080"/>
        </w:tabs>
        <w:spacing w:line="360" w:lineRule="auto"/>
        <w:jc w:val="both"/>
        <w:rPr>
          <w:rFonts w:ascii="Palatino Linotype" w:eastAsia="Palatino Linotype" w:hAnsi="Palatino Linotype" w:cs="Palatino Linotype"/>
          <w:color w:val="000000" w:themeColor="text1"/>
        </w:rPr>
      </w:pPr>
      <w:bookmarkStart w:id="73" w:name="_heading=h.lnxbz9" w:colFirst="0" w:colLast="0"/>
      <w:bookmarkEnd w:id="73"/>
      <w:r w:rsidRPr="00D31D8C">
        <w:rPr>
          <w:rFonts w:ascii="Palatino Linotype" w:eastAsia="MS Mincho" w:hAnsi="Palatino Linotype" w:cs="Times New Roman"/>
          <w:b/>
          <w:bCs/>
          <w:color w:val="000000" w:themeColor="text1"/>
          <w:lang w:val="es-ES"/>
        </w:rPr>
        <w:lastRenderedPageBreak/>
        <w:t>QUINT</w:t>
      </w:r>
      <w:r w:rsidR="00D5098E" w:rsidRPr="00D31D8C">
        <w:rPr>
          <w:rFonts w:ascii="Palatino Linotype" w:eastAsia="MS Mincho" w:hAnsi="Palatino Linotype" w:cs="Times New Roman"/>
          <w:b/>
          <w:bCs/>
          <w:color w:val="000000" w:themeColor="text1"/>
          <w:lang w:val="es-ES"/>
        </w:rPr>
        <w:t>O</w:t>
      </w:r>
      <w:r w:rsidR="006C0D60" w:rsidRPr="00D31D8C">
        <w:rPr>
          <w:rFonts w:ascii="Palatino Linotype" w:eastAsia="Palatino Linotype" w:hAnsi="Palatino Linotype" w:cs="Palatino Linotype"/>
          <w:b/>
          <w:color w:val="000000" w:themeColor="text1"/>
        </w:rPr>
        <w:t xml:space="preserve">. </w:t>
      </w:r>
      <w:r w:rsidR="006C0D60" w:rsidRPr="00D31D8C">
        <w:rPr>
          <w:rFonts w:ascii="Palatino Linotype" w:eastAsia="Palatino Linotype" w:hAnsi="Palatino Linotype" w:cs="Palatino Linotype"/>
          <w:color w:val="000000" w:themeColor="text1"/>
        </w:rPr>
        <w:t xml:space="preserve">Notifíquese al </w:t>
      </w:r>
      <w:r w:rsidR="006C0D60" w:rsidRPr="00D31D8C">
        <w:rPr>
          <w:rFonts w:ascii="Palatino Linotype" w:eastAsia="Palatino Linotype" w:hAnsi="Palatino Linotype" w:cs="Palatino Linotype"/>
          <w:b/>
          <w:color w:val="000000" w:themeColor="text1"/>
        </w:rPr>
        <w:t>RECURRENTE</w:t>
      </w:r>
      <w:r w:rsidR="006C0D60" w:rsidRPr="00D31D8C">
        <w:rPr>
          <w:rFonts w:ascii="Palatino Linotype" w:eastAsia="Palatino Linotype" w:hAnsi="Palatino Linotype" w:cs="Palatino Linotype"/>
          <w:color w:val="000000" w:themeColor="text1"/>
        </w:rPr>
        <w:t xml:space="preserve"> la presente Resolución, vía </w:t>
      </w:r>
      <w:r w:rsidR="006C0D60" w:rsidRPr="00D31D8C">
        <w:rPr>
          <w:rFonts w:ascii="Palatino Linotype" w:eastAsia="Palatino Linotype" w:hAnsi="Palatino Linotype" w:cs="Palatino Linotype"/>
          <w:b/>
          <w:color w:val="000000" w:themeColor="text1"/>
        </w:rPr>
        <w:t>SAIMEX</w:t>
      </w:r>
      <w:r w:rsidR="006C0D60" w:rsidRPr="00D31D8C">
        <w:rPr>
          <w:rFonts w:ascii="Palatino Linotype" w:eastAsia="Palatino Linotype" w:hAnsi="Palatino Linotype" w:cs="Palatino Linotype"/>
          <w:color w:val="000000" w:themeColor="text1"/>
        </w:rPr>
        <w:t>.</w:t>
      </w:r>
    </w:p>
    <w:p w14:paraId="122E1B3C" w14:textId="77777777" w:rsidR="006C0D60" w:rsidRPr="00D31D8C" w:rsidRDefault="006C0D60" w:rsidP="00D31D8C">
      <w:pPr>
        <w:tabs>
          <w:tab w:val="left" w:pos="8080"/>
        </w:tabs>
        <w:spacing w:line="360" w:lineRule="auto"/>
        <w:jc w:val="both"/>
        <w:rPr>
          <w:rFonts w:ascii="Palatino Linotype" w:eastAsia="Palatino Linotype" w:hAnsi="Palatino Linotype" w:cs="Palatino Linotype"/>
          <w:color w:val="000000" w:themeColor="text1"/>
        </w:rPr>
      </w:pPr>
    </w:p>
    <w:p w14:paraId="0DD7812D" w14:textId="3AC8AF9C" w:rsidR="006C0D60" w:rsidRPr="00D31D8C" w:rsidRDefault="00F902EE" w:rsidP="00D31D8C">
      <w:pPr>
        <w:shd w:val="clear" w:color="auto" w:fill="FFFFFF"/>
        <w:spacing w:line="360" w:lineRule="auto"/>
        <w:jc w:val="both"/>
        <w:rPr>
          <w:rFonts w:ascii="Palatino Linotype" w:eastAsia="Palatino Linotype" w:hAnsi="Palatino Linotype" w:cs="Palatino Linotype"/>
          <w:color w:val="000000" w:themeColor="text1"/>
        </w:rPr>
      </w:pPr>
      <w:r w:rsidRPr="00D31D8C">
        <w:rPr>
          <w:rFonts w:ascii="Palatino Linotype" w:eastAsia="Palatino Linotype" w:hAnsi="Palatino Linotype" w:cs="Palatino Linotype"/>
          <w:b/>
          <w:color w:val="000000" w:themeColor="text1"/>
        </w:rPr>
        <w:t>SEXT</w:t>
      </w:r>
      <w:r w:rsidR="00D5098E" w:rsidRPr="00D31D8C">
        <w:rPr>
          <w:rFonts w:ascii="Palatino Linotype" w:eastAsia="Palatino Linotype" w:hAnsi="Palatino Linotype" w:cs="Palatino Linotype"/>
          <w:b/>
          <w:color w:val="000000" w:themeColor="text1"/>
        </w:rPr>
        <w:t>O</w:t>
      </w:r>
      <w:r w:rsidR="006C0D60" w:rsidRPr="00D31D8C">
        <w:rPr>
          <w:rFonts w:ascii="Palatino Linotype" w:eastAsia="Palatino Linotype" w:hAnsi="Palatino Linotype" w:cs="Palatino Linotype"/>
          <w:b/>
          <w:color w:val="000000" w:themeColor="text1"/>
        </w:rPr>
        <w:t xml:space="preserve">. </w:t>
      </w:r>
      <w:r w:rsidR="006C0D60" w:rsidRPr="00D31D8C">
        <w:rPr>
          <w:rFonts w:ascii="Palatino Linotype" w:eastAsia="Palatino Linotype" w:hAnsi="Palatino Linotype" w:cs="Palatino Linotype"/>
          <w:color w:val="000000" w:themeColor="text1"/>
        </w:rPr>
        <w:t>Se hace del conocimiento del</w:t>
      </w:r>
      <w:r w:rsidR="006C0D60" w:rsidRPr="00D31D8C">
        <w:rPr>
          <w:rFonts w:ascii="Palatino Linotype" w:eastAsia="Palatino Linotype" w:hAnsi="Palatino Linotype" w:cs="Palatino Linotype"/>
          <w:b/>
          <w:color w:val="000000" w:themeColor="text1"/>
        </w:rPr>
        <w:t xml:space="preserve"> RECURRENTE </w:t>
      </w:r>
      <w:r w:rsidR="006C0D60" w:rsidRPr="00D31D8C">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w:t>
      </w:r>
      <w:r w:rsidR="009630A0" w:rsidRPr="00D31D8C">
        <w:rPr>
          <w:rFonts w:ascii="Palatino Linotype" w:eastAsia="Palatino Linotype" w:hAnsi="Palatino Linotype" w:cs="Palatino Linotype"/>
          <w:color w:val="000000" w:themeColor="text1"/>
        </w:rPr>
        <w:t>R</w:t>
      </w:r>
      <w:r w:rsidR="006C0D60" w:rsidRPr="00D31D8C">
        <w:rPr>
          <w:rFonts w:ascii="Palatino Linotype" w:eastAsia="Palatino Linotype" w:hAnsi="Palatino Linotype" w:cs="Palatino Linotype"/>
          <w:color w:val="000000" w:themeColor="text1"/>
        </w:rPr>
        <w:t>esolución le cause algún perjuicio podrá impugnar vía juicio de amparo en los términos de las leyes aplicables.</w:t>
      </w:r>
    </w:p>
    <w:p w14:paraId="3C746399" w14:textId="77777777" w:rsidR="00E423BF" w:rsidRDefault="00E423BF" w:rsidP="00D31D8C">
      <w:pPr>
        <w:shd w:val="clear" w:color="auto" w:fill="FFFFFF"/>
        <w:spacing w:line="360" w:lineRule="auto"/>
        <w:jc w:val="both"/>
        <w:rPr>
          <w:rFonts w:ascii="Palatino Linotype" w:eastAsia="Palatino Linotype" w:hAnsi="Palatino Linotype" w:cs="Palatino Linotype"/>
          <w:color w:val="000000" w:themeColor="text1"/>
        </w:rPr>
      </w:pPr>
    </w:p>
    <w:p w14:paraId="622D633A" w14:textId="77777777" w:rsidR="0049335E" w:rsidRPr="00444783" w:rsidRDefault="0049335E" w:rsidP="0049335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6C28A634" w14:textId="77777777" w:rsidR="00947C3B" w:rsidRPr="00D31D8C" w:rsidRDefault="00947C3B" w:rsidP="00D31D8C">
      <w:pPr>
        <w:spacing w:line="360" w:lineRule="auto"/>
        <w:jc w:val="both"/>
        <w:rPr>
          <w:rFonts w:ascii="Palatino Linotype" w:hAnsi="Palatino Linotype"/>
          <w:color w:val="000000" w:themeColor="text1"/>
        </w:rPr>
      </w:pPr>
    </w:p>
    <w:p w14:paraId="6E7D199D" w14:textId="77777777" w:rsidR="00947C3B" w:rsidRPr="00D31D8C" w:rsidRDefault="00947C3B" w:rsidP="00D31D8C">
      <w:pPr>
        <w:spacing w:line="360" w:lineRule="auto"/>
        <w:jc w:val="both"/>
        <w:rPr>
          <w:rFonts w:ascii="Palatino Linotype" w:hAnsi="Palatino Linotype"/>
          <w:color w:val="000000" w:themeColor="text1"/>
        </w:rPr>
      </w:pPr>
    </w:p>
    <w:p w14:paraId="504C9EA2" w14:textId="77777777" w:rsidR="00947C3B" w:rsidRPr="00D31D8C" w:rsidRDefault="00947C3B" w:rsidP="00D31D8C">
      <w:pPr>
        <w:spacing w:line="360" w:lineRule="auto"/>
        <w:jc w:val="both"/>
        <w:rPr>
          <w:rFonts w:ascii="Palatino Linotype" w:hAnsi="Palatino Linotype"/>
          <w:color w:val="000000" w:themeColor="text1"/>
        </w:rPr>
      </w:pPr>
    </w:p>
    <w:p w14:paraId="266E9DC5" w14:textId="77777777" w:rsidR="00947C3B" w:rsidRPr="00D31D8C" w:rsidRDefault="00947C3B" w:rsidP="00D31D8C">
      <w:pPr>
        <w:spacing w:line="360" w:lineRule="auto"/>
        <w:jc w:val="both"/>
        <w:rPr>
          <w:rFonts w:ascii="Palatino Linotype" w:hAnsi="Palatino Linotype"/>
          <w:color w:val="000000" w:themeColor="text1"/>
        </w:rPr>
      </w:pPr>
    </w:p>
    <w:p w14:paraId="7CA75E23" w14:textId="77777777" w:rsidR="00947C3B" w:rsidRDefault="00947C3B" w:rsidP="00D31D8C">
      <w:pPr>
        <w:spacing w:line="360" w:lineRule="auto"/>
        <w:rPr>
          <w:rFonts w:ascii="Palatino Linotype" w:hAnsi="Palatino Linotype"/>
          <w:color w:val="000000" w:themeColor="text1"/>
        </w:rPr>
      </w:pPr>
    </w:p>
    <w:p w14:paraId="492B6269" w14:textId="77777777" w:rsidR="00671EF9" w:rsidRDefault="00671EF9" w:rsidP="00D31D8C">
      <w:pPr>
        <w:spacing w:line="360" w:lineRule="auto"/>
        <w:rPr>
          <w:rFonts w:ascii="Palatino Linotype" w:hAnsi="Palatino Linotype"/>
          <w:color w:val="000000" w:themeColor="text1"/>
        </w:rPr>
      </w:pPr>
    </w:p>
    <w:p w14:paraId="206B3621" w14:textId="77777777" w:rsidR="00671EF9" w:rsidRDefault="00671EF9" w:rsidP="00D31D8C">
      <w:pPr>
        <w:spacing w:line="360" w:lineRule="auto"/>
        <w:rPr>
          <w:rFonts w:ascii="Palatino Linotype" w:hAnsi="Palatino Linotype"/>
          <w:color w:val="000000" w:themeColor="text1"/>
        </w:rPr>
      </w:pPr>
    </w:p>
    <w:p w14:paraId="4C085D9D" w14:textId="77777777" w:rsidR="00671EF9" w:rsidRDefault="00671EF9" w:rsidP="00D31D8C">
      <w:pPr>
        <w:spacing w:line="360" w:lineRule="auto"/>
        <w:rPr>
          <w:rFonts w:ascii="Palatino Linotype" w:hAnsi="Palatino Linotype"/>
          <w:color w:val="000000" w:themeColor="text1"/>
        </w:rPr>
      </w:pPr>
    </w:p>
    <w:p w14:paraId="77FC30C4" w14:textId="77777777" w:rsidR="00671EF9" w:rsidRDefault="00671EF9" w:rsidP="00D31D8C">
      <w:pPr>
        <w:spacing w:line="360" w:lineRule="auto"/>
        <w:rPr>
          <w:rFonts w:ascii="Palatino Linotype" w:hAnsi="Palatino Linotype"/>
          <w:color w:val="000000" w:themeColor="text1"/>
        </w:rPr>
      </w:pPr>
    </w:p>
    <w:p w14:paraId="20E7BC27" w14:textId="77777777" w:rsidR="00671EF9" w:rsidRDefault="00671EF9" w:rsidP="00D31D8C">
      <w:pPr>
        <w:spacing w:line="360" w:lineRule="auto"/>
        <w:rPr>
          <w:rFonts w:ascii="Palatino Linotype" w:hAnsi="Palatino Linotype"/>
          <w:color w:val="000000" w:themeColor="text1"/>
        </w:rPr>
      </w:pPr>
    </w:p>
    <w:p w14:paraId="7529DBD6" w14:textId="77777777" w:rsidR="00671EF9" w:rsidRDefault="00671EF9" w:rsidP="00D31D8C">
      <w:pPr>
        <w:spacing w:line="360" w:lineRule="auto"/>
        <w:rPr>
          <w:rFonts w:ascii="Palatino Linotype" w:hAnsi="Palatino Linotype"/>
          <w:color w:val="000000" w:themeColor="text1"/>
        </w:rPr>
      </w:pPr>
    </w:p>
    <w:p w14:paraId="61E39F5F" w14:textId="77777777" w:rsidR="00671EF9" w:rsidRDefault="00671EF9" w:rsidP="00D31D8C">
      <w:pPr>
        <w:spacing w:line="360" w:lineRule="auto"/>
        <w:rPr>
          <w:rFonts w:ascii="Palatino Linotype" w:hAnsi="Palatino Linotype"/>
          <w:color w:val="000000" w:themeColor="text1"/>
        </w:rPr>
      </w:pPr>
    </w:p>
    <w:p w14:paraId="7465D873" w14:textId="77777777" w:rsidR="00671EF9" w:rsidRDefault="00671EF9" w:rsidP="00D31D8C">
      <w:pPr>
        <w:spacing w:line="360" w:lineRule="auto"/>
        <w:rPr>
          <w:rFonts w:ascii="Palatino Linotype" w:hAnsi="Palatino Linotype"/>
          <w:color w:val="000000" w:themeColor="text1"/>
        </w:rPr>
      </w:pPr>
    </w:p>
    <w:p w14:paraId="022DA4EC" w14:textId="77777777" w:rsidR="00671EF9" w:rsidRDefault="00671EF9" w:rsidP="00D31D8C">
      <w:pPr>
        <w:spacing w:line="360" w:lineRule="auto"/>
        <w:rPr>
          <w:rFonts w:ascii="Palatino Linotype" w:hAnsi="Palatino Linotype"/>
          <w:color w:val="000000" w:themeColor="text1"/>
        </w:rPr>
      </w:pPr>
    </w:p>
    <w:p w14:paraId="2C1CB000" w14:textId="77777777" w:rsidR="00671EF9" w:rsidRDefault="00671EF9" w:rsidP="00D31D8C">
      <w:pPr>
        <w:spacing w:line="360" w:lineRule="auto"/>
        <w:rPr>
          <w:rFonts w:ascii="Palatino Linotype" w:hAnsi="Palatino Linotype"/>
          <w:color w:val="000000" w:themeColor="text1"/>
        </w:rPr>
      </w:pPr>
    </w:p>
    <w:p w14:paraId="6398C7AB" w14:textId="77777777" w:rsidR="00671EF9" w:rsidRDefault="00671EF9" w:rsidP="00D31D8C">
      <w:pPr>
        <w:spacing w:line="360" w:lineRule="auto"/>
        <w:rPr>
          <w:rFonts w:ascii="Palatino Linotype" w:hAnsi="Palatino Linotype"/>
          <w:color w:val="000000" w:themeColor="text1"/>
        </w:rPr>
      </w:pPr>
    </w:p>
    <w:p w14:paraId="7730C987" w14:textId="77777777" w:rsidR="00671EF9" w:rsidRDefault="00671EF9" w:rsidP="00D31D8C">
      <w:pPr>
        <w:spacing w:line="360" w:lineRule="auto"/>
        <w:rPr>
          <w:rFonts w:ascii="Palatino Linotype" w:hAnsi="Palatino Linotype"/>
          <w:color w:val="000000" w:themeColor="text1"/>
        </w:rPr>
      </w:pPr>
    </w:p>
    <w:p w14:paraId="25B03B27" w14:textId="77777777" w:rsidR="00671EF9" w:rsidRDefault="00671EF9" w:rsidP="00D31D8C">
      <w:pPr>
        <w:spacing w:line="360" w:lineRule="auto"/>
        <w:rPr>
          <w:rFonts w:ascii="Palatino Linotype" w:hAnsi="Palatino Linotype"/>
          <w:color w:val="000000" w:themeColor="text1"/>
        </w:rPr>
      </w:pPr>
    </w:p>
    <w:p w14:paraId="74DA0B6D" w14:textId="77777777" w:rsidR="00671EF9" w:rsidRDefault="00671EF9" w:rsidP="00D31D8C">
      <w:pPr>
        <w:spacing w:line="360" w:lineRule="auto"/>
        <w:rPr>
          <w:rFonts w:ascii="Palatino Linotype" w:hAnsi="Palatino Linotype"/>
          <w:color w:val="000000" w:themeColor="text1"/>
        </w:rPr>
      </w:pPr>
    </w:p>
    <w:p w14:paraId="6BF540A4" w14:textId="77777777" w:rsidR="00671EF9" w:rsidRDefault="00671EF9" w:rsidP="00D31D8C">
      <w:pPr>
        <w:spacing w:line="360" w:lineRule="auto"/>
        <w:rPr>
          <w:rFonts w:ascii="Palatino Linotype" w:hAnsi="Palatino Linotype"/>
          <w:color w:val="000000" w:themeColor="text1"/>
        </w:rPr>
      </w:pPr>
    </w:p>
    <w:p w14:paraId="3ABDD115" w14:textId="77777777" w:rsidR="00671EF9" w:rsidRDefault="00671EF9" w:rsidP="00D31D8C">
      <w:pPr>
        <w:spacing w:line="360" w:lineRule="auto"/>
        <w:rPr>
          <w:rFonts w:ascii="Palatino Linotype" w:hAnsi="Palatino Linotype"/>
          <w:color w:val="000000" w:themeColor="text1"/>
        </w:rPr>
      </w:pPr>
    </w:p>
    <w:p w14:paraId="1F0AF610" w14:textId="77777777" w:rsidR="00671EF9" w:rsidRDefault="00671EF9" w:rsidP="00D31D8C">
      <w:pPr>
        <w:spacing w:line="360" w:lineRule="auto"/>
        <w:rPr>
          <w:rFonts w:ascii="Palatino Linotype" w:hAnsi="Palatino Linotype"/>
          <w:color w:val="000000" w:themeColor="text1"/>
        </w:rPr>
      </w:pPr>
    </w:p>
    <w:p w14:paraId="028E78B7" w14:textId="77777777" w:rsidR="00671EF9" w:rsidRPr="00D31D8C" w:rsidRDefault="00671EF9" w:rsidP="00D31D8C">
      <w:pPr>
        <w:spacing w:line="360" w:lineRule="auto"/>
        <w:rPr>
          <w:rFonts w:ascii="Palatino Linotype" w:hAnsi="Palatino Linotype"/>
          <w:color w:val="000000" w:themeColor="text1"/>
        </w:rPr>
      </w:pPr>
    </w:p>
    <w:p w14:paraId="3BD3612C" w14:textId="77777777" w:rsidR="00947C3B" w:rsidRPr="00D31D8C" w:rsidRDefault="00947C3B" w:rsidP="00D31D8C">
      <w:pPr>
        <w:spacing w:line="360" w:lineRule="auto"/>
        <w:rPr>
          <w:rFonts w:ascii="Palatino Linotype" w:hAnsi="Palatino Linotype"/>
          <w:color w:val="000000" w:themeColor="text1"/>
        </w:rPr>
      </w:pPr>
    </w:p>
    <w:p w14:paraId="3743A396" w14:textId="77777777" w:rsidR="00947C3B" w:rsidRPr="00D31D8C" w:rsidRDefault="00947C3B" w:rsidP="00D31D8C">
      <w:pPr>
        <w:spacing w:line="360" w:lineRule="auto"/>
        <w:rPr>
          <w:rFonts w:ascii="Palatino Linotype" w:hAnsi="Palatino Linotype"/>
          <w:color w:val="000000" w:themeColor="text1"/>
        </w:rPr>
      </w:pPr>
    </w:p>
    <w:p w14:paraId="38E779B9" w14:textId="77777777" w:rsidR="00947C3B" w:rsidRPr="00D31D8C" w:rsidRDefault="00947C3B" w:rsidP="00D31D8C">
      <w:pPr>
        <w:spacing w:line="360" w:lineRule="auto"/>
        <w:rPr>
          <w:rFonts w:ascii="Palatino Linotype" w:hAnsi="Palatino Linotype"/>
          <w:color w:val="000000" w:themeColor="text1"/>
        </w:rPr>
      </w:pPr>
    </w:p>
    <w:p w14:paraId="23358BF2" w14:textId="77777777" w:rsidR="00947C3B" w:rsidRPr="00D31D8C" w:rsidRDefault="00947C3B" w:rsidP="00D31D8C">
      <w:pPr>
        <w:spacing w:line="360" w:lineRule="auto"/>
        <w:rPr>
          <w:rFonts w:ascii="Palatino Linotype" w:hAnsi="Palatino Linotype"/>
          <w:color w:val="000000" w:themeColor="text1"/>
        </w:rPr>
      </w:pPr>
    </w:p>
    <w:p w14:paraId="58467F4E" w14:textId="77777777" w:rsidR="00947C3B" w:rsidRPr="00D31D8C" w:rsidRDefault="00947C3B" w:rsidP="00D31D8C">
      <w:pPr>
        <w:spacing w:line="360" w:lineRule="auto"/>
        <w:rPr>
          <w:rFonts w:ascii="Palatino Linotype" w:hAnsi="Palatino Linotype"/>
          <w:color w:val="000000" w:themeColor="text1"/>
        </w:rPr>
      </w:pPr>
    </w:p>
    <w:p w14:paraId="238EBC9D" w14:textId="77777777" w:rsidR="00947C3B" w:rsidRPr="00D31D8C" w:rsidRDefault="00947C3B" w:rsidP="00D31D8C">
      <w:pPr>
        <w:spacing w:line="360" w:lineRule="auto"/>
        <w:rPr>
          <w:rFonts w:ascii="Palatino Linotype" w:hAnsi="Palatino Linotype"/>
          <w:color w:val="000000" w:themeColor="text1"/>
        </w:rPr>
      </w:pPr>
    </w:p>
    <w:p w14:paraId="35E68E61" w14:textId="77777777" w:rsidR="00947C3B" w:rsidRPr="00D31D8C" w:rsidRDefault="00947C3B" w:rsidP="00D31D8C">
      <w:pPr>
        <w:tabs>
          <w:tab w:val="left" w:pos="3374"/>
        </w:tabs>
        <w:spacing w:line="360" w:lineRule="auto"/>
        <w:rPr>
          <w:rFonts w:ascii="Palatino Linotype" w:hAnsi="Palatino Linotype"/>
          <w:color w:val="000000" w:themeColor="text1"/>
        </w:rPr>
      </w:pPr>
      <w:r w:rsidRPr="00D31D8C">
        <w:rPr>
          <w:rFonts w:ascii="Palatino Linotype" w:hAnsi="Palatino Linotype"/>
          <w:color w:val="000000" w:themeColor="text1"/>
        </w:rPr>
        <w:tab/>
      </w:r>
    </w:p>
    <w:sectPr w:rsidR="00947C3B" w:rsidRPr="00D31D8C" w:rsidSect="00671EF9">
      <w:headerReference w:type="even" r:id="rId9"/>
      <w:headerReference w:type="default" r:id="rId10"/>
      <w:footerReference w:type="default" r:id="rId11"/>
      <w:headerReference w:type="first" r:id="rId12"/>
      <w:footerReference w:type="first" r:id="rId13"/>
      <w:pgSz w:w="12240" w:h="15840"/>
      <w:pgMar w:top="2269" w:right="758"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A638D" w14:textId="77777777" w:rsidR="00051CAD" w:rsidRDefault="00051CAD" w:rsidP="00947C3B">
      <w:r>
        <w:separator/>
      </w:r>
    </w:p>
  </w:endnote>
  <w:endnote w:type="continuationSeparator" w:id="0">
    <w:p w14:paraId="5EADF1C7" w14:textId="77777777" w:rsidR="00051CAD" w:rsidRDefault="00051CAD"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EndPr/>
    <w:sdtContent>
      <w:sdt>
        <w:sdtPr>
          <w:id w:val="-304543947"/>
          <w:docPartObj>
            <w:docPartGallery w:val="Page Numbers (Top of Page)"/>
            <w:docPartUnique/>
          </w:docPartObj>
        </w:sdtPr>
        <w:sdtEndPr/>
        <w:sdtContent>
          <w:p w14:paraId="5D5FCC44" w14:textId="77777777" w:rsidR="00F62CD8" w:rsidRPr="002D6DD8" w:rsidRDefault="00F62CD8"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693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C693E">
              <w:rPr>
                <w:rFonts w:ascii="Palatino Linotype" w:hAnsi="Palatino Linotype"/>
                <w:bCs/>
                <w:noProof/>
                <w:sz w:val="20"/>
              </w:rPr>
              <w:t>36</w:t>
            </w:r>
            <w:r>
              <w:rPr>
                <w:rFonts w:ascii="Palatino Linotype" w:hAnsi="Palatino Linotype"/>
                <w:bCs/>
                <w:noProof/>
                <w:sz w:val="20"/>
              </w:rPr>
              <w:fldChar w:fldCharType="end"/>
            </w:r>
          </w:p>
        </w:sdtContent>
      </w:sdt>
    </w:sdtContent>
  </w:sdt>
  <w:p w14:paraId="3F2C2FE9" w14:textId="77777777" w:rsidR="00F62CD8" w:rsidRDefault="00F62C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F62CD8" w:rsidRPr="000B69FA" w:rsidRDefault="00F62CD8"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69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C693E">
      <w:rPr>
        <w:rFonts w:ascii="Palatino Linotype" w:hAnsi="Palatino Linotype"/>
        <w:bCs/>
        <w:noProof/>
        <w:sz w:val="20"/>
      </w:rPr>
      <w:t>36</w:t>
    </w:r>
    <w:r>
      <w:rPr>
        <w:rFonts w:ascii="Palatino Linotype" w:hAnsi="Palatino Linotype"/>
        <w:bCs/>
        <w:noProof/>
        <w:sz w:val="20"/>
      </w:rPr>
      <w:fldChar w:fldCharType="end"/>
    </w:r>
  </w:p>
  <w:p w14:paraId="5CFAB42E" w14:textId="77777777" w:rsidR="00F62CD8" w:rsidRDefault="00F62C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E57EC" w14:textId="77777777" w:rsidR="00051CAD" w:rsidRDefault="00051CAD" w:rsidP="00947C3B">
      <w:r>
        <w:separator/>
      </w:r>
    </w:p>
  </w:footnote>
  <w:footnote w:type="continuationSeparator" w:id="0">
    <w:p w14:paraId="2FFF6CB4" w14:textId="77777777" w:rsidR="00051CAD" w:rsidRDefault="00051CAD" w:rsidP="00947C3B">
      <w:r>
        <w:continuationSeparator/>
      </w:r>
    </w:p>
  </w:footnote>
  <w:footnote w:id="1">
    <w:p w14:paraId="2ADA1C11" w14:textId="77777777" w:rsidR="00F62CD8" w:rsidRDefault="00F62CD8" w:rsidP="00E81AB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1F834D8D" w14:textId="77777777" w:rsidR="00F62CD8" w:rsidRDefault="00F62CD8" w:rsidP="006C0D60">
      <w:pPr>
        <w:pStyle w:val="Textonotapie"/>
      </w:pPr>
      <w:r>
        <w:rPr>
          <w:rStyle w:val="Refdenotaalpie"/>
        </w:rPr>
        <w:footnoteRef/>
      </w:r>
      <w:r>
        <w:t xml:space="preserve"> Convención Americana sobre Derechos Humanos. Artículo 13.</w:t>
      </w:r>
    </w:p>
  </w:footnote>
  <w:footnote w:id="3">
    <w:p w14:paraId="0B42E887" w14:textId="77777777" w:rsidR="00F62CD8" w:rsidRDefault="00F62CD8" w:rsidP="006C0D60">
      <w:pPr>
        <w:pStyle w:val="Textonotapie"/>
      </w:pPr>
      <w:r>
        <w:rPr>
          <w:rStyle w:val="Refdenotaalpie"/>
        </w:rPr>
        <w:footnoteRef/>
      </w:r>
      <w:r>
        <w:t xml:space="preserve"> Constitución Política de los Estados Unidos Mexicanos. Artículo sexto, sección A, Fracción I.</w:t>
      </w:r>
    </w:p>
  </w:footnote>
  <w:footnote w:id="4">
    <w:p w14:paraId="20DF2F67" w14:textId="77777777" w:rsidR="00F62CD8" w:rsidRPr="00F411B8" w:rsidRDefault="00F62CD8"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D2A4A47" w14:textId="77777777" w:rsidR="00F62CD8" w:rsidRPr="00F411B8" w:rsidRDefault="00F62CD8"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4A7040B0" w14:textId="77777777" w:rsidR="00F62CD8" w:rsidRDefault="00F62CD8"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4F6E70EF" w14:textId="77777777" w:rsidR="00F62CD8" w:rsidRDefault="00F62CD8"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F62CD8" w:rsidRDefault="00F62CD8" w:rsidP="006C0D60">
      <w:pPr>
        <w:pStyle w:val="Textonotapie"/>
      </w:pPr>
      <w:r>
        <w:t>II. Eficacia: Obligación del Instituto para tutelar, de manera efectiva, el derecho de acceso a la información;</w:t>
      </w:r>
    </w:p>
    <w:p w14:paraId="2D7E4606" w14:textId="77777777" w:rsidR="00F62CD8" w:rsidRDefault="00F62CD8"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F62CD8" w:rsidRDefault="00051CAD">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694" w:type="dxa"/>
      <w:tblCellMar>
        <w:left w:w="70" w:type="dxa"/>
        <w:right w:w="70" w:type="dxa"/>
      </w:tblCellMar>
      <w:tblLook w:val="04A0" w:firstRow="1" w:lastRow="0" w:firstColumn="1" w:lastColumn="0" w:noHBand="0" w:noVBand="1"/>
    </w:tblPr>
    <w:tblGrid>
      <w:gridCol w:w="2976"/>
      <w:gridCol w:w="4820"/>
    </w:tblGrid>
    <w:tr w:rsidR="00F62CD8" w:rsidRPr="00D31D8C" w14:paraId="10AE6F9E" w14:textId="77777777" w:rsidTr="00D31D8C">
      <w:trPr>
        <w:trHeight w:val="227"/>
      </w:trPr>
      <w:tc>
        <w:tcPr>
          <w:tcW w:w="2976" w:type="dxa"/>
          <w:vAlign w:val="center"/>
          <w:hideMark/>
        </w:tcPr>
        <w:p w14:paraId="046C485E" w14:textId="77777777" w:rsidR="00F62CD8" w:rsidRPr="00D31D8C" w:rsidRDefault="00F62CD8" w:rsidP="00D31D8C">
          <w:pPr>
            <w:ind w:right="34"/>
            <w:jc w:val="right"/>
            <w:rPr>
              <w:rFonts w:ascii="Palatino Linotype" w:hAnsi="Palatino Linotype"/>
              <w:b/>
            </w:rPr>
          </w:pPr>
          <w:r w:rsidRPr="00D31D8C">
            <w:rPr>
              <w:rFonts w:ascii="Palatino Linotype" w:hAnsi="Palatino Linotype"/>
              <w:b/>
            </w:rPr>
            <w:t>Recurso de Revisión:</w:t>
          </w:r>
        </w:p>
      </w:tc>
      <w:tc>
        <w:tcPr>
          <w:tcW w:w="4820" w:type="dxa"/>
          <w:vAlign w:val="center"/>
          <w:hideMark/>
        </w:tcPr>
        <w:p w14:paraId="4920F6F2" w14:textId="71DBA311" w:rsidR="00F62CD8" w:rsidRPr="00D31D8C" w:rsidRDefault="00F62CD8" w:rsidP="00D31D8C">
          <w:pPr>
            <w:pStyle w:val="Encabezado"/>
            <w:rPr>
              <w:rFonts w:ascii="Palatino Linotype" w:hAnsi="Palatino Linotype"/>
            </w:rPr>
          </w:pPr>
          <w:r w:rsidRPr="00D31D8C">
            <w:rPr>
              <w:rFonts w:ascii="Palatino Linotype" w:hAnsi="Palatino Linotype" w:cs="Arial"/>
              <w:bCs/>
              <w:lang w:eastAsia="es-MX"/>
            </w:rPr>
            <w:t xml:space="preserve">09603/INFOEM/IP/RR/2025 y </w:t>
          </w:r>
          <w:r w:rsidR="00D31D8C">
            <w:rPr>
              <w:rFonts w:ascii="Palatino Linotype" w:hAnsi="Palatino Linotype" w:cs="Arial"/>
              <w:bCs/>
              <w:lang w:eastAsia="es-MX"/>
            </w:rPr>
            <w:t xml:space="preserve">Acumulado </w:t>
          </w:r>
        </w:p>
      </w:tc>
    </w:tr>
    <w:tr w:rsidR="00F62CD8" w:rsidRPr="00D31D8C" w14:paraId="700CAD85" w14:textId="77777777" w:rsidTr="00D31D8C">
      <w:trPr>
        <w:trHeight w:val="242"/>
      </w:trPr>
      <w:tc>
        <w:tcPr>
          <w:tcW w:w="2976" w:type="dxa"/>
          <w:vAlign w:val="center"/>
          <w:hideMark/>
        </w:tcPr>
        <w:p w14:paraId="0EFCC1BD" w14:textId="77777777" w:rsidR="00F62CD8" w:rsidRPr="00D31D8C" w:rsidRDefault="00F62CD8" w:rsidP="00D31D8C">
          <w:pPr>
            <w:ind w:right="34"/>
            <w:jc w:val="right"/>
            <w:rPr>
              <w:rFonts w:ascii="Palatino Linotype" w:hAnsi="Palatino Linotype"/>
              <w:b/>
            </w:rPr>
          </w:pPr>
          <w:r w:rsidRPr="00D31D8C">
            <w:rPr>
              <w:rFonts w:ascii="Palatino Linotype" w:hAnsi="Palatino Linotype"/>
              <w:b/>
            </w:rPr>
            <w:t>Sujeto Obligado:</w:t>
          </w:r>
        </w:p>
      </w:tc>
      <w:tc>
        <w:tcPr>
          <w:tcW w:w="4820" w:type="dxa"/>
          <w:vAlign w:val="center"/>
          <w:hideMark/>
        </w:tcPr>
        <w:p w14:paraId="11A13220" w14:textId="0200EBA0" w:rsidR="00F62CD8" w:rsidRPr="00D31D8C" w:rsidRDefault="00F62CD8" w:rsidP="00D31D8C">
          <w:pPr>
            <w:pStyle w:val="Encabezado"/>
            <w:ind w:right="212"/>
            <w:jc w:val="both"/>
            <w:rPr>
              <w:rFonts w:ascii="Palatino Linotype" w:hAnsi="Palatino Linotype"/>
            </w:rPr>
          </w:pPr>
          <w:r w:rsidRPr="00D31D8C">
            <w:rPr>
              <w:rFonts w:ascii="Palatino Linotype" w:hAnsi="Palatino Linotype"/>
            </w:rPr>
            <w:t>Ayuntamiento de Toluca</w:t>
          </w:r>
        </w:p>
      </w:tc>
    </w:tr>
    <w:tr w:rsidR="00F62CD8" w:rsidRPr="00D31D8C" w14:paraId="459034F1" w14:textId="77777777" w:rsidTr="00D31D8C">
      <w:trPr>
        <w:trHeight w:val="342"/>
      </w:trPr>
      <w:tc>
        <w:tcPr>
          <w:tcW w:w="2976" w:type="dxa"/>
          <w:vAlign w:val="center"/>
          <w:hideMark/>
        </w:tcPr>
        <w:p w14:paraId="3169B47D" w14:textId="77777777" w:rsidR="00F62CD8" w:rsidRPr="00D31D8C" w:rsidRDefault="00F62CD8" w:rsidP="00D31D8C">
          <w:pPr>
            <w:ind w:right="34"/>
            <w:jc w:val="right"/>
            <w:rPr>
              <w:rFonts w:ascii="Palatino Linotype" w:hAnsi="Palatino Linotype"/>
              <w:b/>
            </w:rPr>
          </w:pPr>
          <w:r w:rsidRPr="00D31D8C">
            <w:rPr>
              <w:rFonts w:ascii="Palatino Linotype" w:hAnsi="Palatino Linotype"/>
              <w:b/>
            </w:rPr>
            <w:t>Comisionada Ponente:</w:t>
          </w:r>
        </w:p>
      </w:tc>
      <w:tc>
        <w:tcPr>
          <w:tcW w:w="4820" w:type="dxa"/>
          <w:vAlign w:val="center"/>
          <w:hideMark/>
        </w:tcPr>
        <w:p w14:paraId="3F3DEBEA" w14:textId="77777777" w:rsidR="00F62CD8" w:rsidRPr="00D31D8C" w:rsidRDefault="00F62CD8" w:rsidP="00D31D8C">
          <w:pPr>
            <w:pStyle w:val="Encabezado"/>
            <w:rPr>
              <w:rFonts w:ascii="Palatino Linotype" w:hAnsi="Palatino Linotype"/>
            </w:rPr>
          </w:pPr>
          <w:r w:rsidRPr="00D31D8C">
            <w:rPr>
              <w:rFonts w:ascii="Palatino Linotype" w:hAnsi="Palatino Linotype"/>
            </w:rPr>
            <w:t>María del Rosario Mejía Ayala</w:t>
          </w:r>
        </w:p>
      </w:tc>
    </w:tr>
  </w:tbl>
  <w:p w14:paraId="484BDF96" w14:textId="77777777" w:rsidR="00F62CD8" w:rsidRPr="00AE046A" w:rsidRDefault="00051CAD"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Ind w:w="2410" w:type="dxa"/>
      <w:tblCellMar>
        <w:left w:w="70" w:type="dxa"/>
        <w:right w:w="70" w:type="dxa"/>
      </w:tblCellMar>
      <w:tblLook w:val="04A0" w:firstRow="1" w:lastRow="0" w:firstColumn="1" w:lastColumn="0" w:noHBand="0" w:noVBand="1"/>
    </w:tblPr>
    <w:tblGrid>
      <w:gridCol w:w="2977"/>
      <w:gridCol w:w="5103"/>
    </w:tblGrid>
    <w:tr w:rsidR="00F62CD8" w14:paraId="524ADC4D" w14:textId="77777777" w:rsidTr="00D31D8C">
      <w:trPr>
        <w:trHeight w:val="227"/>
      </w:trPr>
      <w:tc>
        <w:tcPr>
          <w:tcW w:w="2977" w:type="dxa"/>
          <w:vAlign w:val="center"/>
          <w:hideMark/>
        </w:tcPr>
        <w:p w14:paraId="590A2358" w14:textId="77777777" w:rsidR="00F62CD8" w:rsidRPr="00D31D8C" w:rsidRDefault="00F62CD8" w:rsidP="00D31D8C">
          <w:pPr>
            <w:jc w:val="right"/>
            <w:rPr>
              <w:rFonts w:ascii="Palatino Linotype" w:hAnsi="Palatino Linotype"/>
              <w:b/>
            </w:rPr>
          </w:pPr>
          <w:r w:rsidRPr="00D31D8C">
            <w:rPr>
              <w:rFonts w:ascii="Palatino Linotype" w:hAnsi="Palatino Linotype"/>
              <w:b/>
            </w:rPr>
            <w:t>Recurso de Revisión:</w:t>
          </w:r>
        </w:p>
      </w:tc>
      <w:tc>
        <w:tcPr>
          <w:tcW w:w="5103" w:type="dxa"/>
          <w:vAlign w:val="center"/>
          <w:hideMark/>
        </w:tcPr>
        <w:p w14:paraId="74FABDA8" w14:textId="44CF1393" w:rsidR="00F62CD8" w:rsidRPr="00D31D8C" w:rsidRDefault="00F62CD8" w:rsidP="00D31D8C">
          <w:pPr>
            <w:pStyle w:val="Encabezado"/>
            <w:rPr>
              <w:rFonts w:ascii="Palatino Linotype" w:hAnsi="Palatino Linotype"/>
            </w:rPr>
          </w:pPr>
          <w:r w:rsidRPr="00D31D8C">
            <w:rPr>
              <w:rFonts w:ascii="Palatino Linotype" w:hAnsi="Palatino Linotype" w:cs="Arial"/>
              <w:bCs/>
              <w:lang w:eastAsia="es-MX"/>
            </w:rPr>
            <w:t>09603/INFOEM/IP/RR/2025 y</w:t>
          </w:r>
          <w:r w:rsidR="00D31D8C">
            <w:rPr>
              <w:rFonts w:ascii="Palatino Linotype" w:hAnsi="Palatino Linotype" w:cs="Arial"/>
              <w:bCs/>
              <w:lang w:eastAsia="es-MX"/>
            </w:rPr>
            <w:t xml:space="preserve"> Acumulado </w:t>
          </w:r>
        </w:p>
      </w:tc>
    </w:tr>
    <w:tr w:rsidR="00F62CD8" w14:paraId="579BAB32" w14:textId="77777777" w:rsidTr="00D31D8C">
      <w:trPr>
        <w:trHeight w:val="242"/>
      </w:trPr>
      <w:tc>
        <w:tcPr>
          <w:tcW w:w="2977" w:type="dxa"/>
          <w:vAlign w:val="center"/>
          <w:hideMark/>
        </w:tcPr>
        <w:p w14:paraId="1CF262FF" w14:textId="77777777" w:rsidR="00F62CD8" w:rsidRPr="00D31D8C" w:rsidRDefault="00F62CD8" w:rsidP="00D31D8C">
          <w:pPr>
            <w:jc w:val="right"/>
            <w:rPr>
              <w:rFonts w:ascii="Palatino Linotype" w:hAnsi="Palatino Linotype"/>
              <w:b/>
            </w:rPr>
          </w:pPr>
          <w:r w:rsidRPr="00D31D8C">
            <w:rPr>
              <w:rFonts w:ascii="Palatino Linotype" w:hAnsi="Palatino Linotype"/>
              <w:b/>
            </w:rPr>
            <w:t>Recurrente:</w:t>
          </w:r>
        </w:p>
      </w:tc>
      <w:tc>
        <w:tcPr>
          <w:tcW w:w="5103" w:type="dxa"/>
          <w:hideMark/>
        </w:tcPr>
        <w:p w14:paraId="19CC8F21" w14:textId="11235738" w:rsidR="00F62CD8" w:rsidRPr="00D31D8C" w:rsidRDefault="00F62CD8" w:rsidP="00D31D8C">
          <w:pPr>
            <w:pStyle w:val="Encabezado"/>
            <w:tabs>
              <w:tab w:val="left" w:pos="521"/>
            </w:tabs>
            <w:rPr>
              <w:rFonts w:ascii="Palatino Linotype" w:hAnsi="Palatino Linotype"/>
            </w:rPr>
          </w:pPr>
        </w:p>
      </w:tc>
    </w:tr>
    <w:tr w:rsidR="00F62CD8" w14:paraId="11EF809E" w14:textId="77777777" w:rsidTr="00D31D8C">
      <w:trPr>
        <w:trHeight w:val="342"/>
      </w:trPr>
      <w:tc>
        <w:tcPr>
          <w:tcW w:w="2977" w:type="dxa"/>
          <w:vAlign w:val="center"/>
        </w:tcPr>
        <w:p w14:paraId="0A037E93" w14:textId="77777777" w:rsidR="00F62CD8" w:rsidRPr="00D31D8C" w:rsidRDefault="00F62CD8" w:rsidP="00D31D8C">
          <w:pPr>
            <w:jc w:val="right"/>
            <w:rPr>
              <w:rFonts w:ascii="Palatino Linotype" w:hAnsi="Palatino Linotype"/>
              <w:b/>
            </w:rPr>
          </w:pPr>
          <w:r w:rsidRPr="00D31D8C">
            <w:rPr>
              <w:rFonts w:ascii="Palatino Linotype" w:hAnsi="Palatino Linotype"/>
              <w:b/>
            </w:rPr>
            <w:t>Sujeto Obligado:</w:t>
          </w:r>
        </w:p>
      </w:tc>
      <w:tc>
        <w:tcPr>
          <w:tcW w:w="5103" w:type="dxa"/>
          <w:vAlign w:val="center"/>
        </w:tcPr>
        <w:p w14:paraId="431B85F9" w14:textId="36AEE30B" w:rsidR="00F62CD8" w:rsidRPr="00D31D8C" w:rsidRDefault="00F62CD8" w:rsidP="00D31D8C">
          <w:pPr>
            <w:pStyle w:val="Encabezado"/>
            <w:jc w:val="both"/>
            <w:rPr>
              <w:rFonts w:ascii="Palatino Linotype" w:hAnsi="Palatino Linotype"/>
            </w:rPr>
          </w:pPr>
          <w:r w:rsidRPr="00D31D8C">
            <w:rPr>
              <w:rFonts w:ascii="Palatino Linotype" w:hAnsi="Palatino Linotype"/>
              <w:bCs/>
              <w:color w:val="000000"/>
            </w:rPr>
            <w:t>Ayuntamiento de Toluca</w:t>
          </w:r>
        </w:p>
      </w:tc>
    </w:tr>
    <w:tr w:rsidR="00F62CD8" w14:paraId="61FC427B" w14:textId="77777777" w:rsidTr="00D31D8C">
      <w:trPr>
        <w:trHeight w:val="342"/>
      </w:trPr>
      <w:tc>
        <w:tcPr>
          <w:tcW w:w="2977" w:type="dxa"/>
          <w:vAlign w:val="center"/>
        </w:tcPr>
        <w:p w14:paraId="2C25FB1A" w14:textId="77777777" w:rsidR="00F62CD8" w:rsidRPr="00D31D8C" w:rsidRDefault="00F62CD8" w:rsidP="00D31D8C">
          <w:pPr>
            <w:jc w:val="right"/>
            <w:rPr>
              <w:rFonts w:ascii="Palatino Linotype" w:hAnsi="Palatino Linotype"/>
              <w:b/>
            </w:rPr>
          </w:pPr>
          <w:r w:rsidRPr="00D31D8C">
            <w:rPr>
              <w:rFonts w:ascii="Palatino Linotype" w:hAnsi="Palatino Linotype"/>
              <w:b/>
            </w:rPr>
            <w:t>Comisionada Ponente:</w:t>
          </w:r>
        </w:p>
      </w:tc>
      <w:tc>
        <w:tcPr>
          <w:tcW w:w="5103" w:type="dxa"/>
          <w:vAlign w:val="center"/>
        </w:tcPr>
        <w:p w14:paraId="481ED5C8" w14:textId="77777777" w:rsidR="00F62CD8" w:rsidRPr="00D31D8C" w:rsidRDefault="00F62CD8" w:rsidP="00D31D8C">
          <w:pPr>
            <w:pStyle w:val="Encabezado"/>
            <w:rPr>
              <w:rFonts w:ascii="Palatino Linotype" w:hAnsi="Palatino Linotype"/>
            </w:rPr>
          </w:pPr>
          <w:r w:rsidRPr="00D31D8C">
            <w:rPr>
              <w:rFonts w:ascii="Palatino Linotype" w:hAnsi="Palatino Linotype"/>
            </w:rPr>
            <w:t>María del Rosario Mejía Ayala</w:t>
          </w:r>
        </w:p>
      </w:tc>
    </w:tr>
  </w:tbl>
  <w:p w14:paraId="258F46F2" w14:textId="77777777" w:rsidR="00F62CD8" w:rsidRPr="00C222C0" w:rsidRDefault="00051CAD">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1068" w:hanging="360"/>
      </w:pPr>
      <w:rPr>
        <w:rFonts w:hint="default"/>
        <w:b/>
      </w:rPr>
    </w:lvl>
    <w:lvl w:ilvl="1" w:tplc="080A0019" w:tentative="1">
      <w:start w:val="1"/>
      <w:numFmt w:val="lowerLetter"/>
      <w:lvlText w:val="%2."/>
      <w:lvlJc w:val="left"/>
      <w:pPr>
        <w:ind w:left="1730" w:hanging="360"/>
      </w:pPr>
    </w:lvl>
    <w:lvl w:ilvl="2" w:tplc="080A001B" w:tentative="1">
      <w:start w:val="1"/>
      <w:numFmt w:val="lowerRoman"/>
      <w:lvlText w:val="%3."/>
      <w:lvlJc w:val="right"/>
      <w:pPr>
        <w:ind w:left="2450" w:hanging="180"/>
      </w:pPr>
    </w:lvl>
    <w:lvl w:ilvl="3" w:tplc="080A000F" w:tentative="1">
      <w:start w:val="1"/>
      <w:numFmt w:val="decimal"/>
      <w:lvlText w:val="%4."/>
      <w:lvlJc w:val="left"/>
      <w:pPr>
        <w:ind w:left="3170" w:hanging="360"/>
      </w:pPr>
    </w:lvl>
    <w:lvl w:ilvl="4" w:tplc="080A0019" w:tentative="1">
      <w:start w:val="1"/>
      <w:numFmt w:val="lowerLetter"/>
      <w:lvlText w:val="%5."/>
      <w:lvlJc w:val="left"/>
      <w:pPr>
        <w:ind w:left="3890" w:hanging="360"/>
      </w:pPr>
    </w:lvl>
    <w:lvl w:ilvl="5" w:tplc="080A001B" w:tentative="1">
      <w:start w:val="1"/>
      <w:numFmt w:val="lowerRoman"/>
      <w:lvlText w:val="%6."/>
      <w:lvlJc w:val="right"/>
      <w:pPr>
        <w:ind w:left="4610" w:hanging="180"/>
      </w:pPr>
    </w:lvl>
    <w:lvl w:ilvl="6" w:tplc="080A000F" w:tentative="1">
      <w:start w:val="1"/>
      <w:numFmt w:val="decimal"/>
      <w:lvlText w:val="%7."/>
      <w:lvlJc w:val="left"/>
      <w:pPr>
        <w:ind w:left="5330" w:hanging="360"/>
      </w:pPr>
    </w:lvl>
    <w:lvl w:ilvl="7" w:tplc="080A0019" w:tentative="1">
      <w:start w:val="1"/>
      <w:numFmt w:val="lowerLetter"/>
      <w:lvlText w:val="%8."/>
      <w:lvlJc w:val="left"/>
      <w:pPr>
        <w:ind w:left="6050" w:hanging="360"/>
      </w:pPr>
    </w:lvl>
    <w:lvl w:ilvl="8" w:tplc="080A001B" w:tentative="1">
      <w:start w:val="1"/>
      <w:numFmt w:val="lowerRoman"/>
      <w:lvlText w:val="%9."/>
      <w:lvlJc w:val="right"/>
      <w:pPr>
        <w:ind w:left="677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12C20FA"/>
    <w:multiLevelType w:val="multilevel"/>
    <w:tmpl w:val="80860F9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0" w15:restartNumberingAfterBreak="0">
    <w:nsid w:val="57ED6FB8"/>
    <w:multiLevelType w:val="hybridMultilevel"/>
    <w:tmpl w:val="93A494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60212099"/>
    <w:multiLevelType w:val="multilevel"/>
    <w:tmpl w:val="6C44F6AA"/>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547F0C"/>
    <w:multiLevelType w:val="multilevel"/>
    <w:tmpl w:val="82B01CA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AA36B6"/>
    <w:multiLevelType w:val="hybridMultilevel"/>
    <w:tmpl w:val="35A2052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7F540BB8"/>
    <w:multiLevelType w:val="hybridMultilevel"/>
    <w:tmpl w:val="C94C0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7"/>
  </w:num>
  <w:num w:numId="5">
    <w:abstractNumId w:val="2"/>
  </w:num>
  <w:num w:numId="6">
    <w:abstractNumId w:val="4"/>
  </w:num>
  <w:num w:numId="7">
    <w:abstractNumId w:val="1"/>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13"/>
  </w:num>
  <w:num w:numId="13">
    <w:abstractNumId w:val="15"/>
  </w:num>
  <w:num w:numId="14">
    <w:abstractNumId w:val="3"/>
  </w:num>
  <w:num w:numId="15">
    <w:abstractNumId w:val="5"/>
  </w:num>
  <w:num w:numId="16">
    <w:abstractNumId w:val="11"/>
  </w:num>
  <w:num w:numId="17">
    <w:abstractNumId w:val="12"/>
  </w:num>
  <w:num w:numId="1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614D"/>
    <w:rsid w:val="00015D6D"/>
    <w:rsid w:val="00016331"/>
    <w:rsid w:val="000209D9"/>
    <w:rsid w:val="00023AFA"/>
    <w:rsid w:val="00024B16"/>
    <w:rsid w:val="00026046"/>
    <w:rsid w:val="00027E0A"/>
    <w:rsid w:val="00035447"/>
    <w:rsid w:val="00051CAD"/>
    <w:rsid w:val="00053504"/>
    <w:rsid w:val="000572A1"/>
    <w:rsid w:val="000651CC"/>
    <w:rsid w:val="000656BD"/>
    <w:rsid w:val="0006774A"/>
    <w:rsid w:val="00067EAC"/>
    <w:rsid w:val="00087920"/>
    <w:rsid w:val="00091C25"/>
    <w:rsid w:val="0009753E"/>
    <w:rsid w:val="000A457F"/>
    <w:rsid w:val="000B1E1A"/>
    <w:rsid w:val="000B31BE"/>
    <w:rsid w:val="000B4836"/>
    <w:rsid w:val="000C5E70"/>
    <w:rsid w:val="000D0A0A"/>
    <w:rsid w:val="000D1107"/>
    <w:rsid w:val="000E337A"/>
    <w:rsid w:val="000E3C81"/>
    <w:rsid w:val="000E4CEE"/>
    <w:rsid w:val="000E6238"/>
    <w:rsid w:val="000E62C2"/>
    <w:rsid w:val="000E7DB1"/>
    <w:rsid w:val="000F1087"/>
    <w:rsid w:val="000F3BFD"/>
    <w:rsid w:val="000F7E04"/>
    <w:rsid w:val="00110A2B"/>
    <w:rsid w:val="00117ECD"/>
    <w:rsid w:val="0012267C"/>
    <w:rsid w:val="0014526B"/>
    <w:rsid w:val="00145A9D"/>
    <w:rsid w:val="0015089C"/>
    <w:rsid w:val="00170CCF"/>
    <w:rsid w:val="00183490"/>
    <w:rsid w:val="00186EC3"/>
    <w:rsid w:val="00193D79"/>
    <w:rsid w:val="001A2615"/>
    <w:rsid w:val="001A4926"/>
    <w:rsid w:val="001A7D36"/>
    <w:rsid w:val="001B2B33"/>
    <w:rsid w:val="001B7993"/>
    <w:rsid w:val="001B7FBD"/>
    <w:rsid w:val="001D1281"/>
    <w:rsid w:val="001D1FB9"/>
    <w:rsid w:val="001F6A02"/>
    <w:rsid w:val="00201F0C"/>
    <w:rsid w:val="0020235D"/>
    <w:rsid w:val="00202805"/>
    <w:rsid w:val="0020488C"/>
    <w:rsid w:val="0021064F"/>
    <w:rsid w:val="002124C5"/>
    <w:rsid w:val="00213F35"/>
    <w:rsid w:val="00220F11"/>
    <w:rsid w:val="0022362E"/>
    <w:rsid w:val="0023187D"/>
    <w:rsid w:val="00231E77"/>
    <w:rsid w:val="00243834"/>
    <w:rsid w:val="00244077"/>
    <w:rsid w:val="0024462E"/>
    <w:rsid w:val="00257347"/>
    <w:rsid w:val="00270528"/>
    <w:rsid w:val="002714A4"/>
    <w:rsid w:val="00282EA6"/>
    <w:rsid w:val="00286E28"/>
    <w:rsid w:val="00295534"/>
    <w:rsid w:val="00296539"/>
    <w:rsid w:val="002A3EE3"/>
    <w:rsid w:val="002A7860"/>
    <w:rsid w:val="002B002A"/>
    <w:rsid w:val="002B117D"/>
    <w:rsid w:val="002E1D84"/>
    <w:rsid w:val="002E3528"/>
    <w:rsid w:val="002E6B14"/>
    <w:rsid w:val="00300B38"/>
    <w:rsid w:val="0032243D"/>
    <w:rsid w:val="00323ABF"/>
    <w:rsid w:val="003274B8"/>
    <w:rsid w:val="003310EF"/>
    <w:rsid w:val="00337296"/>
    <w:rsid w:val="00341DB5"/>
    <w:rsid w:val="00345DB5"/>
    <w:rsid w:val="00346D45"/>
    <w:rsid w:val="00353125"/>
    <w:rsid w:val="00354C09"/>
    <w:rsid w:val="00362AAF"/>
    <w:rsid w:val="00373197"/>
    <w:rsid w:val="003812E3"/>
    <w:rsid w:val="00390A21"/>
    <w:rsid w:val="003A581B"/>
    <w:rsid w:val="003B1A04"/>
    <w:rsid w:val="003B256E"/>
    <w:rsid w:val="003B2BC8"/>
    <w:rsid w:val="003B304A"/>
    <w:rsid w:val="003C4A87"/>
    <w:rsid w:val="003C4C55"/>
    <w:rsid w:val="003C56CC"/>
    <w:rsid w:val="003C7116"/>
    <w:rsid w:val="003D0FA9"/>
    <w:rsid w:val="003D22E3"/>
    <w:rsid w:val="003D631A"/>
    <w:rsid w:val="003E5C79"/>
    <w:rsid w:val="004016F0"/>
    <w:rsid w:val="004027AF"/>
    <w:rsid w:val="00407F62"/>
    <w:rsid w:val="0041452A"/>
    <w:rsid w:val="00414573"/>
    <w:rsid w:val="00416BD1"/>
    <w:rsid w:val="004174B7"/>
    <w:rsid w:val="004326FA"/>
    <w:rsid w:val="00432F10"/>
    <w:rsid w:val="00436406"/>
    <w:rsid w:val="004378B2"/>
    <w:rsid w:val="004508A5"/>
    <w:rsid w:val="004530C4"/>
    <w:rsid w:val="00471DF5"/>
    <w:rsid w:val="004721F4"/>
    <w:rsid w:val="00482B8A"/>
    <w:rsid w:val="0049335E"/>
    <w:rsid w:val="00496A82"/>
    <w:rsid w:val="004A510F"/>
    <w:rsid w:val="004A64CC"/>
    <w:rsid w:val="004B50D1"/>
    <w:rsid w:val="004C3E30"/>
    <w:rsid w:val="004C674D"/>
    <w:rsid w:val="004D0A2D"/>
    <w:rsid w:val="004D6240"/>
    <w:rsid w:val="004F19EA"/>
    <w:rsid w:val="004F1AAA"/>
    <w:rsid w:val="004F30A5"/>
    <w:rsid w:val="004F77E2"/>
    <w:rsid w:val="005001AB"/>
    <w:rsid w:val="0051018B"/>
    <w:rsid w:val="0051023C"/>
    <w:rsid w:val="00523F17"/>
    <w:rsid w:val="00525D73"/>
    <w:rsid w:val="00530BC8"/>
    <w:rsid w:val="00540467"/>
    <w:rsid w:val="00555CCB"/>
    <w:rsid w:val="00561A8C"/>
    <w:rsid w:val="00562164"/>
    <w:rsid w:val="00582749"/>
    <w:rsid w:val="0058280F"/>
    <w:rsid w:val="005869D0"/>
    <w:rsid w:val="005913B5"/>
    <w:rsid w:val="00593CF1"/>
    <w:rsid w:val="00597221"/>
    <w:rsid w:val="005A4A49"/>
    <w:rsid w:val="005A54C2"/>
    <w:rsid w:val="005B194E"/>
    <w:rsid w:val="005B3CB5"/>
    <w:rsid w:val="005C188C"/>
    <w:rsid w:val="005E75E6"/>
    <w:rsid w:val="005E7AE5"/>
    <w:rsid w:val="005F239F"/>
    <w:rsid w:val="005F346E"/>
    <w:rsid w:val="005F4B0D"/>
    <w:rsid w:val="005F78BC"/>
    <w:rsid w:val="00600CAF"/>
    <w:rsid w:val="00611EC6"/>
    <w:rsid w:val="00620D4E"/>
    <w:rsid w:val="00622211"/>
    <w:rsid w:val="00632D38"/>
    <w:rsid w:val="00637039"/>
    <w:rsid w:val="00643662"/>
    <w:rsid w:val="006472D6"/>
    <w:rsid w:val="00660133"/>
    <w:rsid w:val="006603F1"/>
    <w:rsid w:val="00661F45"/>
    <w:rsid w:val="0066218E"/>
    <w:rsid w:val="00663CC7"/>
    <w:rsid w:val="006719AB"/>
    <w:rsid w:val="00671EF9"/>
    <w:rsid w:val="006768B4"/>
    <w:rsid w:val="00683AD3"/>
    <w:rsid w:val="00692F6E"/>
    <w:rsid w:val="00695A01"/>
    <w:rsid w:val="006965A1"/>
    <w:rsid w:val="00697547"/>
    <w:rsid w:val="006A2326"/>
    <w:rsid w:val="006A284C"/>
    <w:rsid w:val="006B0BBB"/>
    <w:rsid w:val="006B5DD4"/>
    <w:rsid w:val="006B6293"/>
    <w:rsid w:val="006C0042"/>
    <w:rsid w:val="006C070A"/>
    <w:rsid w:val="006C0D60"/>
    <w:rsid w:val="006C26B3"/>
    <w:rsid w:val="006C38AA"/>
    <w:rsid w:val="006C4519"/>
    <w:rsid w:val="006E0C2E"/>
    <w:rsid w:val="006E0E31"/>
    <w:rsid w:val="006E62BC"/>
    <w:rsid w:val="006E6FA3"/>
    <w:rsid w:val="006F623F"/>
    <w:rsid w:val="006F721C"/>
    <w:rsid w:val="006F755A"/>
    <w:rsid w:val="006F7DAE"/>
    <w:rsid w:val="007042FD"/>
    <w:rsid w:val="00714779"/>
    <w:rsid w:val="00723044"/>
    <w:rsid w:val="007549DA"/>
    <w:rsid w:val="00761F40"/>
    <w:rsid w:val="00764AE2"/>
    <w:rsid w:val="00765947"/>
    <w:rsid w:val="00767EC8"/>
    <w:rsid w:val="00771683"/>
    <w:rsid w:val="00771DEC"/>
    <w:rsid w:val="00776C22"/>
    <w:rsid w:val="0078385D"/>
    <w:rsid w:val="00783E03"/>
    <w:rsid w:val="00791CEC"/>
    <w:rsid w:val="007931FD"/>
    <w:rsid w:val="007A175A"/>
    <w:rsid w:val="007A3AD3"/>
    <w:rsid w:val="007A629C"/>
    <w:rsid w:val="007B20F5"/>
    <w:rsid w:val="007B22F6"/>
    <w:rsid w:val="007B2537"/>
    <w:rsid w:val="007C76F4"/>
    <w:rsid w:val="007C7A6A"/>
    <w:rsid w:val="007D0496"/>
    <w:rsid w:val="007D4EB8"/>
    <w:rsid w:val="007D6876"/>
    <w:rsid w:val="007D7DC8"/>
    <w:rsid w:val="007E0D11"/>
    <w:rsid w:val="007E1957"/>
    <w:rsid w:val="007F2CBF"/>
    <w:rsid w:val="007F2F0D"/>
    <w:rsid w:val="00811C22"/>
    <w:rsid w:val="008120F0"/>
    <w:rsid w:val="00813F39"/>
    <w:rsid w:val="008176E4"/>
    <w:rsid w:val="00820925"/>
    <w:rsid w:val="00822FD3"/>
    <w:rsid w:val="00823289"/>
    <w:rsid w:val="00824847"/>
    <w:rsid w:val="00826436"/>
    <w:rsid w:val="00826670"/>
    <w:rsid w:val="0083789B"/>
    <w:rsid w:val="008448FC"/>
    <w:rsid w:val="00850DF2"/>
    <w:rsid w:val="008529B2"/>
    <w:rsid w:val="00860785"/>
    <w:rsid w:val="00860906"/>
    <w:rsid w:val="00861658"/>
    <w:rsid w:val="008645A7"/>
    <w:rsid w:val="00871548"/>
    <w:rsid w:val="00872142"/>
    <w:rsid w:val="00876AAB"/>
    <w:rsid w:val="008809BF"/>
    <w:rsid w:val="00885A24"/>
    <w:rsid w:val="00887A07"/>
    <w:rsid w:val="00895E63"/>
    <w:rsid w:val="008A09B0"/>
    <w:rsid w:val="008A1263"/>
    <w:rsid w:val="008A1551"/>
    <w:rsid w:val="008A2E83"/>
    <w:rsid w:val="008A5B46"/>
    <w:rsid w:val="008A7A76"/>
    <w:rsid w:val="008B24C3"/>
    <w:rsid w:val="008B4A85"/>
    <w:rsid w:val="008C5207"/>
    <w:rsid w:val="008C5CFA"/>
    <w:rsid w:val="008C687E"/>
    <w:rsid w:val="008C77DE"/>
    <w:rsid w:val="008D002B"/>
    <w:rsid w:val="008D17FB"/>
    <w:rsid w:val="008D20B5"/>
    <w:rsid w:val="008D4874"/>
    <w:rsid w:val="008E2C92"/>
    <w:rsid w:val="008E53E2"/>
    <w:rsid w:val="008F0527"/>
    <w:rsid w:val="008F1CD2"/>
    <w:rsid w:val="008F2CA7"/>
    <w:rsid w:val="00902F51"/>
    <w:rsid w:val="00904950"/>
    <w:rsid w:val="009059B4"/>
    <w:rsid w:val="00906F69"/>
    <w:rsid w:val="00910CFB"/>
    <w:rsid w:val="00913924"/>
    <w:rsid w:val="0091683C"/>
    <w:rsid w:val="00916F04"/>
    <w:rsid w:val="0092196C"/>
    <w:rsid w:val="009224F4"/>
    <w:rsid w:val="0093278E"/>
    <w:rsid w:val="009335A6"/>
    <w:rsid w:val="0093563F"/>
    <w:rsid w:val="009366E5"/>
    <w:rsid w:val="00940A85"/>
    <w:rsid w:val="0094220B"/>
    <w:rsid w:val="00942849"/>
    <w:rsid w:val="00942B6E"/>
    <w:rsid w:val="00947C3B"/>
    <w:rsid w:val="009544AC"/>
    <w:rsid w:val="0095721E"/>
    <w:rsid w:val="00961A06"/>
    <w:rsid w:val="00962E49"/>
    <w:rsid w:val="009630A0"/>
    <w:rsid w:val="00963729"/>
    <w:rsid w:val="009662C6"/>
    <w:rsid w:val="00966927"/>
    <w:rsid w:val="00971D71"/>
    <w:rsid w:val="00971E2D"/>
    <w:rsid w:val="009927BF"/>
    <w:rsid w:val="009A1041"/>
    <w:rsid w:val="009A47A2"/>
    <w:rsid w:val="009A69B5"/>
    <w:rsid w:val="009A6CD4"/>
    <w:rsid w:val="009B3001"/>
    <w:rsid w:val="009B4B73"/>
    <w:rsid w:val="009D3983"/>
    <w:rsid w:val="009D3E7B"/>
    <w:rsid w:val="009D71F5"/>
    <w:rsid w:val="009D7C5B"/>
    <w:rsid w:val="009E43FB"/>
    <w:rsid w:val="009E4878"/>
    <w:rsid w:val="009E5AB2"/>
    <w:rsid w:val="009E5F74"/>
    <w:rsid w:val="009F0934"/>
    <w:rsid w:val="009F0E42"/>
    <w:rsid w:val="009F61C2"/>
    <w:rsid w:val="009F67D9"/>
    <w:rsid w:val="00A03B97"/>
    <w:rsid w:val="00A05153"/>
    <w:rsid w:val="00A051B3"/>
    <w:rsid w:val="00A058E1"/>
    <w:rsid w:val="00A068EA"/>
    <w:rsid w:val="00A102A9"/>
    <w:rsid w:val="00A1060F"/>
    <w:rsid w:val="00A14579"/>
    <w:rsid w:val="00A305C9"/>
    <w:rsid w:val="00A37FE1"/>
    <w:rsid w:val="00A4621F"/>
    <w:rsid w:val="00A52A22"/>
    <w:rsid w:val="00A53ADF"/>
    <w:rsid w:val="00A560AE"/>
    <w:rsid w:val="00A5699A"/>
    <w:rsid w:val="00A579E0"/>
    <w:rsid w:val="00A61639"/>
    <w:rsid w:val="00A6642D"/>
    <w:rsid w:val="00A67E0B"/>
    <w:rsid w:val="00A700B0"/>
    <w:rsid w:val="00A72EED"/>
    <w:rsid w:val="00A74392"/>
    <w:rsid w:val="00A81434"/>
    <w:rsid w:val="00A81A96"/>
    <w:rsid w:val="00A82805"/>
    <w:rsid w:val="00A90ABD"/>
    <w:rsid w:val="00A934AF"/>
    <w:rsid w:val="00AA131A"/>
    <w:rsid w:val="00AA713C"/>
    <w:rsid w:val="00AB4FFC"/>
    <w:rsid w:val="00AC2FBA"/>
    <w:rsid w:val="00AC734E"/>
    <w:rsid w:val="00AF07C8"/>
    <w:rsid w:val="00AF4CFE"/>
    <w:rsid w:val="00AF780B"/>
    <w:rsid w:val="00B01DC6"/>
    <w:rsid w:val="00B03CB8"/>
    <w:rsid w:val="00B06227"/>
    <w:rsid w:val="00B160EF"/>
    <w:rsid w:val="00B20D56"/>
    <w:rsid w:val="00B20FF8"/>
    <w:rsid w:val="00B21AE5"/>
    <w:rsid w:val="00B24725"/>
    <w:rsid w:val="00B313AC"/>
    <w:rsid w:val="00B36476"/>
    <w:rsid w:val="00B45097"/>
    <w:rsid w:val="00B57EEB"/>
    <w:rsid w:val="00B6126E"/>
    <w:rsid w:val="00B64346"/>
    <w:rsid w:val="00B70988"/>
    <w:rsid w:val="00B72379"/>
    <w:rsid w:val="00B77121"/>
    <w:rsid w:val="00B83228"/>
    <w:rsid w:val="00B865C1"/>
    <w:rsid w:val="00B90932"/>
    <w:rsid w:val="00B951FB"/>
    <w:rsid w:val="00B97622"/>
    <w:rsid w:val="00BA07D5"/>
    <w:rsid w:val="00BA2C7A"/>
    <w:rsid w:val="00BB74FD"/>
    <w:rsid w:val="00BC1ECF"/>
    <w:rsid w:val="00BC2E4D"/>
    <w:rsid w:val="00BD0375"/>
    <w:rsid w:val="00BD550C"/>
    <w:rsid w:val="00BE7CD2"/>
    <w:rsid w:val="00BF4058"/>
    <w:rsid w:val="00C02534"/>
    <w:rsid w:val="00C07D34"/>
    <w:rsid w:val="00C11B27"/>
    <w:rsid w:val="00C12AB8"/>
    <w:rsid w:val="00C16D24"/>
    <w:rsid w:val="00C21D25"/>
    <w:rsid w:val="00C26B63"/>
    <w:rsid w:val="00C27016"/>
    <w:rsid w:val="00C306A5"/>
    <w:rsid w:val="00C43820"/>
    <w:rsid w:val="00C46A59"/>
    <w:rsid w:val="00C47088"/>
    <w:rsid w:val="00C47A4B"/>
    <w:rsid w:val="00C52CCF"/>
    <w:rsid w:val="00C65E85"/>
    <w:rsid w:val="00C8259C"/>
    <w:rsid w:val="00C862A5"/>
    <w:rsid w:val="00C86A6F"/>
    <w:rsid w:val="00C8730C"/>
    <w:rsid w:val="00C95DEC"/>
    <w:rsid w:val="00C96D93"/>
    <w:rsid w:val="00C97223"/>
    <w:rsid w:val="00C97368"/>
    <w:rsid w:val="00CA0529"/>
    <w:rsid w:val="00CA1D2E"/>
    <w:rsid w:val="00CA2FE8"/>
    <w:rsid w:val="00CA3F0F"/>
    <w:rsid w:val="00CA3F55"/>
    <w:rsid w:val="00CB1F02"/>
    <w:rsid w:val="00CB7F04"/>
    <w:rsid w:val="00CC0DEE"/>
    <w:rsid w:val="00CC2BA9"/>
    <w:rsid w:val="00CD4875"/>
    <w:rsid w:val="00CD4A41"/>
    <w:rsid w:val="00CD6CD8"/>
    <w:rsid w:val="00CE2522"/>
    <w:rsid w:val="00CE2AF9"/>
    <w:rsid w:val="00CE5F01"/>
    <w:rsid w:val="00CE6F0C"/>
    <w:rsid w:val="00CF045D"/>
    <w:rsid w:val="00CF3848"/>
    <w:rsid w:val="00CF4C30"/>
    <w:rsid w:val="00D01E18"/>
    <w:rsid w:val="00D0725E"/>
    <w:rsid w:val="00D14B83"/>
    <w:rsid w:val="00D177AD"/>
    <w:rsid w:val="00D2171B"/>
    <w:rsid w:val="00D224B4"/>
    <w:rsid w:val="00D27A84"/>
    <w:rsid w:val="00D31D8C"/>
    <w:rsid w:val="00D3761C"/>
    <w:rsid w:val="00D40BA9"/>
    <w:rsid w:val="00D5098E"/>
    <w:rsid w:val="00D50D01"/>
    <w:rsid w:val="00D51815"/>
    <w:rsid w:val="00D5494C"/>
    <w:rsid w:val="00D549B8"/>
    <w:rsid w:val="00D56BEC"/>
    <w:rsid w:val="00D61B92"/>
    <w:rsid w:val="00D723F7"/>
    <w:rsid w:val="00D7305D"/>
    <w:rsid w:val="00DA0C08"/>
    <w:rsid w:val="00DA13F3"/>
    <w:rsid w:val="00DA5EB8"/>
    <w:rsid w:val="00DA7703"/>
    <w:rsid w:val="00DB3F94"/>
    <w:rsid w:val="00DB41ED"/>
    <w:rsid w:val="00DB5961"/>
    <w:rsid w:val="00DC3309"/>
    <w:rsid w:val="00DD28F1"/>
    <w:rsid w:val="00DD66E3"/>
    <w:rsid w:val="00E0091E"/>
    <w:rsid w:val="00E00AEB"/>
    <w:rsid w:val="00E048E2"/>
    <w:rsid w:val="00E10C49"/>
    <w:rsid w:val="00E15231"/>
    <w:rsid w:val="00E31399"/>
    <w:rsid w:val="00E319A7"/>
    <w:rsid w:val="00E37317"/>
    <w:rsid w:val="00E423BF"/>
    <w:rsid w:val="00E46171"/>
    <w:rsid w:val="00E47E94"/>
    <w:rsid w:val="00E50425"/>
    <w:rsid w:val="00E530B7"/>
    <w:rsid w:val="00E6230C"/>
    <w:rsid w:val="00E7267D"/>
    <w:rsid w:val="00E81AB1"/>
    <w:rsid w:val="00E82518"/>
    <w:rsid w:val="00E85A61"/>
    <w:rsid w:val="00E876A9"/>
    <w:rsid w:val="00E906ED"/>
    <w:rsid w:val="00E925BD"/>
    <w:rsid w:val="00EA38A3"/>
    <w:rsid w:val="00EA4C5E"/>
    <w:rsid w:val="00EA6CE3"/>
    <w:rsid w:val="00EB5AC6"/>
    <w:rsid w:val="00EC3AAC"/>
    <w:rsid w:val="00ED159A"/>
    <w:rsid w:val="00ED6C32"/>
    <w:rsid w:val="00EE6E9E"/>
    <w:rsid w:val="00F0290D"/>
    <w:rsid w:val="00F0638E"/>
    <w:rsid w:val="00F1091F"/>
    <w:rsid w:val="00F10B6D"/>
    <w:rsid w:val="00F1410A"/>
    <w:rsid w:val="00F2651D"/>
    <w:rsid w:val="00F37F8C"/>
    <w:rsid w:val="00F43A8B"/>
    <w:rsid w:val="00F43CF8"/>
    <w:rsid w:val="00F443D1"/>
    <w:rsid w:val="00F46CF8"/>
    <w:rsid w:val="00F479F3"/>
    <w:rsid w:val="00F62CD8"/>
    <w:rsid w:val="00F644C2"/>
    <w:rsid w:val="00F65804"/>
    <w:rsid w:val="00F72B3D"/>
    <w:rsid w:val="00F77A87"/>
    <w:rsid w:val="00F823B8"/>
    <w:rsid w:val="00F83691"/>
    <w:rsid w:val="00F902EE"/>
    <w:rsid w:val="00F916DD"/>
    <w:rsid w:val="00F91BC6"/>
    <w:rsid w:val="00F9573F"/>
    <w:rsid w:val="00F97B2C"/>
    <w:rsid w:val="00FA24B6"/>
    <w:rsid w:val="00FA3831"/>
    <w:rsid w:val="00FA6577"/>
    <w:rsid w:val="00FB2FBB"/>
    <w:rsid w:val="00FC3EC8"/>
    <w:rsid w:val="00FC4979"/>
    <w:rsid w:val="00FC693E"/>
    <w:rsid w:val="00FC7D57"/>
    <w:rsid w:val="00FD0E9A"/>
    <w:rsid w:val="00FD10FB"/>
    <w:rsid w:val="00FD2048"/>
    <w:rsid w:val="00FD394B"/>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 w:type="paragraph" w:styleId="Sangradetextonormal">
    <w:name w:val="Body Text Indent"/>
    <w:basedOn w:val="Normal"/>
    <w:link w:val="SangradetextonormalCar"/>
    <w:uiPriority w:val="99"/>
    <w:semiHidden/>
    <w:unhideWhenUsed/>
    <w:rsid w:val="00E81AB1"/>
    <w:pPr>
      <w:spacing w:after="120"/>
      <w:ind w:left="283"/>
    </w:pPr>
  </w:style>
  <w:style w:type="character" w:customStyle="1" w:styleId="SangradetextonormalCar">
    <w:name w:val="Sangría de texto normal Car"/>
    <w:basedOn w:val="Fuentedeprrafopredeter"/>
    <w:link w:val="Sangradetextonormal"/>
    <w:uiPriority w:val="99"/>
    <w:semiHidden/>
    <w:rsid w:val="00E81AB1"/>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E81AB1"/>
    <w:pPr>
      <w:spacing w:after="0"/>
      <w:ind w:left="360" w:firstLine="360"/>
    </w:pPr>
    <w:rPr>
      <w:rFonts w:ascii="Times New Roman" w:eastAsia="Times New Roman" w:hAnsi="Times New Roman" w:cs="Times New Roman"/>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E81AB1"/>
    <w:rPr>
      <w:rFonts w:ascii="Times New Roman" w:eastAsia="Times New Roman" w:hAnsi="Times New Roman" w:cs="Times New Roman"/>
      <w:sz w:val="24"/>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2E41D540-9E04-404F-9359-F8EBB562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8160</Words>
  <Characters>44881</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10</cp:revision>
  <cp:lastPrinted>2025-10-03T00:15:00Z</cp:lastPrinted>
  <dcterms:created xsi:type="dcterms:W3CDTF">2025-09-24T02:34:00Z</dcterms:created>
  <dcterms:modified xsi:type="dcterms:W3CDTF">2025-11-06T22:56:00Z</dcterms:modified>
</cp:coreProperties>
</file>