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FEE58" w14:textId="77777777" w:rsidR="003C1161" w:rsidRPr="001C3D7C" w:rsidRDefault="003C1161" w:rsidP="003C1161">
      <w:pPr>
        <w:tabs>
          <w:tab w:val="left" w:pos="3465"/>
        </w:tabs>
        <w:spacing w:line="360" w:lineRule="auto"/>
        <w:jc w:val="both"/>
        <w:rPr>
          <w:rFonts w:ascii="Palatino Linotype" w:eastAsia="Palatino Linotype" w:hAnsi="Palatino Linotype" w:cs="Palatino Linotype"/>
        </w:rPr>
      </w:pPr>
      <w:bookmarkStart w:id="0" w:name="_GoBack"/>
      <w:bookmarkEnd w:id="0"/>
      <w:r w:rsidRPr="001C3D7C">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de febrero de dos mil veinticinco.</w:t>
      </w:r>
    </w:p>
    <w:p w14:paraId="3B779E87" w14:textId="77777777" w:rsidR="003C1161" w:rsidRPr="001C3D7C" w:rsidRDefault="003C1161" w:rsidP="003C1161">
      <w:pPr>
        <w:tabs>
          <w:tab w:val="left" w:pos="3465"/>
        </w:tabs>
        <w:spacing w:line="360" w:lineRule="auto"/>
        <w:jc w:val="both"/>
        <w:rPr>
          <w:rFonts w:ascii="Palatino Linotype" w:eastAsia="Palatino Linotype" w:hAnsi="Palatino Linotype" w:cs="Palatino Linotype"/>
        </w:rPr>
      </w:pPr>
    </w:p>
    <w:p w14:paraId="770984D8" w14:textId="67939251" w:rsidR="003C1161" w:rsidRPr="001C3D7C" w:rsidRDefault="003C1161" w:rsidP="003C1161">
      <w:pPr>
        <w:spacing w:line="360" w:lineRule="auto"/>
        <w:jc w:val="both"/>
        <w:rPr>
          <w:rFonts w:ascii="Palatino Linotype" w:eastAsia="Palatino Linotype" w:hAnsi="Palatino Linotype" w:cs="Palatino Linotype"/>
        </w:rPr>
      </w:pPr>
      <w:r w:rsidRPr="001C3D7C">
        <w:rPr>
          <w:rFonts w:ascii="Palatino Linotype" w:eastAsia="Palatino Linotype" w:hAnsi="Palatino Linotype" w:cs="Palatino Linotype"/>
          <w:b/>
        </w:rPr>
        <w:t>VISTO</w:t>
      </w:r>
      <w:r w:rsidRPr="001C3D7C">
        <w:rPr>
          <w:rFonts w:ascii="Palatino Linotype" w:eastAsia="Palatino Linotype" w:hAnsi="Palatino Linotype" w:cs="Palatino Linotype"/>
        </w:rPr>
        <w:t xml:space="preserve"> el expediente electrónico formado con motivo del recurso de revisión </w:t>
      </w:r>
      <w:r w:rsidRPr="001C3D7C">
        <w:rPr>
          <w:rFonts w:ascii="Palatino Linotype" w:eastAsia="Palatino Linotype" w:hAnsi="Palatino Linotype" w:cs="Palatino Linotype"/>
          <w:b/>
        </w:rPr>
        <w:t xml:space="preserve">02128/INFOEM/IP/RR/2024, </w:t>
      </w:r>
      <w:r w:rsidRPr="001C3D7C">
        <w:rPr>
          <w:rFonts w:ascii="Palatino Linotype" w:eastAsia="Palatino Linotype" w:hAnsi="Palatino Linotype" w:cs="Palatino Linotype"/>
        </w:rPr>
        <w:t>promovido por</w:t>
      </w:r>
      <w:r w:rsidRPr="001C3D7C">
        <w:rPr>
          <w:rFonts w:ascii="Palatino Linotype" w:eastAsia="Palatino Linotype" w:hAnsi="Palatino Linotype" w:cs="Palatino Linotype"/>
          <w:b/>
        </w:rPr>
        <w:t xml:space="preserve"> </w:t>
      </w:r>
      <w:r w:rsidRPr="001C3D7C">
        <w:rPr>
          <w:rFonts w:ascii="Palatino Linotype" w:eastAsia="Palatino Linotype" w:hAnsi="Palatino Linotype" w:cs="Palatino Linotype"/>
          <w:b/>
          <w:bCs/>
        </w:rPr>
        <w:t>una persona que no proporciona datos de identificación</w:t>
      </w:r>
      <w:r w:rsidRPr="001C3D7C">
        <w:rPr>
          <w:rFonts w:ascii="Palatino Linotype" w:eastAsia="Palatino Linotype" w:hAnsi="Palatino Linotype" w:cs="Palatino Linotype"/>
        </w:rPr>
        <w:t xml:space="preserve">, a quien en lo sucesivo se le identificará como </w:t>
      </w:r>
      <w:r w:rsidRPr="001C3D7C">
        <w:rPr>
          <w:rFonts w:ascii="Palatino Linotype" w:eastAsia="Palatino Linotype" w:hAnsi="Palatino Linotype" w:cs="Palatino Linotype"/>
          <w:b/>
        </w:rPr>
        <w:t>EL RECURRENTE</w:t>
      </w:r>
      <w:r w:rsidRPr="001C3D7C">
        <w:rPr>
          <w:rFonts w:ascii="Palatino Linotype" w:eastAsia="Palatino Linotype" w:hAnsi="Palatino Linotype" w:cs="Palatino Linotype"/>
        </w:rPr>
        <w:t>, en contra de la</w:t>
      </w:r>
      <w:r w:rsidR="00D855E2" w:rsidRPr="001C3D7C">
        <w:rPr>
          <w:rFonts w:ascii="Palatino Linotype" w:eastAsia="Palatino Linotype" w:hAnsi="Palatino Linotype" w:cs="Palatino Linotype"/>
        </w:rPr>
        <w:t xml:space="preserve"> falta de </w:t>
      </w:r>
      <w:r w:rsidRPr="001C3D7C">
        <w:rPr>
          <w:rFonts w:ascii="Palatino Linotype" w:eastAsia="Palatino Linotype" w:hAnsi="Palatino Linotype" w:cs="Palatino Linotype"/>
        </w:rPr>
        <w:t xml:space="preserve"> respuesta del </w:t>
      </w:r>
      <w:r w:rsidRPr="001C3D7C">
        <w:rPr>
          <w:rFonts w:ascii="Palatino Linotype" w:eastAsia="Palatino Linotype" w:hAnsi="Palatino Linotype" w:cs="Palatino Linotype"/>
          <w:b/>
        </w:rPr>
        <w:t xml:space="preserve">Ayuntamiento de Ecatepec de Morelos, </w:t>
      </w:r>
      <w:r w:rsidRPr="001C3D7C">
        <w:rPr>
          <w:rFonts w:ascii="Palatino Linotype" w:eastAsia="Palatino Linotype" w:hAnsi="Palatino Linotype" w:cs="Palatino Linotype"/>
        </w:rPr>
        <w:t>en adelante el</w:t>
      </w:r>
      <w:r w:rsidRPr="001C3D7C">
        <w:rPr>
          <w:rFonts w:ascii="Palatino Linotype" w:eastAsia="Palatino Linotype" w:hAnsi="Palatino Linotype" w:cs="Palatino Linotype"/>
          <w:b/>
        </w:rPr>
        <w:t xml:space="preserve"> SUJETO OBLIGADO</w:t>
      </w:r>
      <w:r w:rsidRPr="001C3D7C">
        <w:rPr>
          <w:rFonts w:ascii="Palatino Linotype" w:eastAsia="Palatino Linotype" w:hAnsi="Palatino Linotype" w:cs="Palatino Linotype"/>
        </w:rPr>
        <w:t>, se procede a dictar la presente resolución, con base en los siguientes:</w:t>
      </w:r>
    </w:p>
    <w:p w14:paraId="433A5093" w14:textId="77777777" w:rsidR="003C1161" w:rsidRPr="001C3D7C" w:rsidRDefault="003C1161" w:rsidP="003C1161">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sidRPr="001C3D7C">
        <w:rPr>
          <w:rFonts w:ascii="Palatino Linotype" w:eastAsia="Palatino Linotype" w:hAnsi="Palatino Linotype" w:cs="Palatino Linotype"/>
          <w:b/>
          <w:color w:val="000000"/>
          <w:sz w:val="24"/>
          <w:szCs w:val="24"/>
        </w:rPr>
        <w:t>A N T E C E D E N T E S</w:t>
      </w:r>
    </w:p>
    <w:p w14:paraId="2F31E5DB" w14:textId="77777777" w:rsidR="003C1161" w:rsidRPr="001C3D7C" w:rsidRDefault="003C1161" w:rsidP="003C1161"/>
    <w:p w14:paraId="284BBCDB" w14:textId="77777777" w:rsidR="003C1161" w:rsidRPr="001C3D7C" w:rsidRDefault="003C1161" w:rsidP="003C1161">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1C3D7C">
        <w:rPr>
          <w:rFonts w:ascii="Palatino Linotype" w:eastAsia="Palatino Linotype" w:hAnsi="Palatino Linotype" w:cs="Palatino Linotype"/>
          <w:color w:val="000000"/>
        </w:rPr>
        <w:t>El día</w:t>
      </w:r>
      <w:r w:rsidRPr="001C3D7C">
        <w:rPr>
          <w:rFonts w:ascii="Palatino Linotype" w:eastAsia="Palatino Linotype" w:hAnsi="Palatino Linotype" w:cs="Palatino Linotype"/>
          <w:b/>
          <w:color w:val="000000"/>
        </w:rPr>
        <w:t xml:space="preserve"> uno de abril de dos mil veinticuatro, </w:t>
      </w:r>
      <w:r w:rsidRPr="001C3D7C">
        <w:rPr>
          <w:rFonts w:ascii="Palatino Linotype" w:eastAsia="Palatino Linotype" w:hAnsi="Palatino Linotype" w:cs="Palatino Linotype"/>
          <w:color w:val="000000"/>
        </w:rPr>
        <w:t xml:space="preserve">se presentó ante el </w:t>
      </w:r>
      <w:r w:rsidRPr="001C3D7C">
        <w:rPr>
          <w:rFonts w:ascii="Palatino Linotype" w:eastAsia="Palatino Linotype" w:hAnsi="Palatino Linotype" w:cs="Palatino Linotype"/>
          <w:b/>
          <w:color w:val="000000"/>
        </w:rPr>
        <w:t>SUJETO OBLIGADO</w:t>
      </w:r>
      <w:r w:rsidRPr="001C3D7C">
        <w:rPr>
          <w:rFonts w:ascii="Palatino Linotype" w:eastAsia="Palatino Linotype" w:hAnsi="Palatino Linotype" w:cs="Palatino Linotype"/>
          <w:color w:val="000000"/>
        </w:rPr>
        <w:t xml:space="preserve"> vía SAIMEX, la solicitud de información pública registrada con el número</w:t>
      </w:r>
      <w:r w:rsidRPr="001C3D7C">
        <w:rPr>
          <w:rFonts w:ascii="Palatino Linotype" w:eastAsia="Palatino Linotype" w:hAnsi="Palatino Linotype" w:cs="Palatino Linotype"/>
          <w:b/>
          <w:color w:val="000000"/>
        </w:rPr>
        <w:t xml:space="preserve"> 00188/ECATEPEC/IP/2024; </w:t>
      </w:r>
      <w:r w:rsidRPr="001C3D7C">
        <w:rPr>
          <w:rFonts w:ascii="Palatino Linotype" w:eastAsia="Palatino Linotype" w:hAnsi="Palatino Linotype" w:cs="Palatino Linotype"/>
        </w:rPr>
        <w:t>en la que</w:t>
      </w:r>
      <w:r w:rsidRPr="001C3D7C">
        <w:rPr>
          <w:rFonts w:ascii="Palatino Linotype" w:eastAsia="Palatino Linotype" w:hAnsi="Palatino Linotype" w:cs="Palatino Linotype"/>
          <w:color w:val="000000"/>
        </w:rPr>
        <w:t xml:space="preserve"> se solicitó la siguiente información:</w:t>
      </w:r>
    </w:p>
    <w:p w14:paraId="7C98DD2B" w14:textId="77777777" w:rsidR="003C1161" w:rsidRPr="001C3D7C" w:rsidRDefault="003C1161" w:rsidP="003C116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F69C2FE" w14:textId="77777777" w:rsidR="003C1161" w:rsidRPr="001C3D7C" w:rsidRDefault="003C1161" w:rsidP="003C1161">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i/>
          <w:color w:val="000000"/>
        </w:rPr>
        <w:t xml:space="preserve">“ME SEA ENTREGADO EL LISTADO Y ARCHIVOS EN FORMATO ELECTRÒNICO DE LOS CONTRATOS, ACUERDOS, CONVENIOS CELEBRADOS ENTRE EL H. AYUNTAMIENTO DE ECATEPEC DE MORELOS, DURANTE EL AÑO 2019, LOS CUALES DERIVEN DE LICITACIONES, INVITACIÓN RESTRINGIDA, ASIGNACIÓN DIRECTA ASÌ COMO POR CUALQUIER OTRO MOTIVO, DEBIENDO INCLUIR AQUELLOS CELEBRADOS POR LOS INSTITUTOS, COORDINACIONES MUNICIPALES, UNIDADES ADMINISTRATIVAS, DEFENSORÍA MUNICIPAL, ORGANISMOS PÚBLICOS DESCENTRALIZADOS Y CUALQUIERA OTRO CELEBRADO POR ESE H. </w:t>
      </w:r>
      <w:r w:rsidRPr="001C3D7C">
        <w:rPr>
          <w:rFonts w:ascii="Palatino Linotype" w:eastAsia="Palatino Linotype" w:hAnsi="Palatino Linotype" w:cs="Palatino Linotype"/>
          <w:i/>
          <w:color w:val="000000"/>
        </w:rPr>
        <w:lastRenderedPageBreak/>
        <w:t>AYUNTAMIENTO. EN DICHO LISTADO DEBERÀN INCLUIRSE EJERCICIO, FECHA DE INICIO DEL PERIODO QUE SE INFORMA, FECHA DE TÉRMINO, TIPO DE ACTO JURÍDICO, NÚMERO DE CONTROL INTERNO ASIGNADO, EN SU CASO, AL CONTRATO, CONVENIO, CONCESIÓN, ENTRE OTROS; OBJETO DE LA REALIZACIÓN DEL ACTO JURÍDICO; FUNDAMENTO JURÍDICO POR EL CUAL SE LLEVÓ A CABO EL ACTO; UNIDAD(ES) O ÁREA(S) RESPONSABLE(S) DE INSTRUMENTACIÓN; SECTOR AL CUAL SE OTORGÓ EL ACTO JURÍDICO; NOMBRE(S) DEL TITULAR AL CUAL SE OTORGÓ EL ACTO JURÍDICO; PRIMER APELLIDO DEL TITULAR AL CUAL SE OTORGÓ EL ACTO JURÍDICO; SEGUNDO APELLIDO DEL TITULAR AL CUAL SE OTORGÓ EL ACTO JURÍDICO; RAZÓN SOCIAL DEL TITULAR AL CUAL SE OTORGÓ EL ACTO JURÍDICO; FECHA DE INICIO DE VIGENCIA DEL ACTO JURÍDICO; FECHA DE TÉRMINO DE VIGENCIA DEL ACTO JURÍDICO; CLÁUSULA EN QUE SE ESPECIFICAN LOS TÉRMINOS Y CONDICIONES DEL ACTO JURÍDICO; HIPERVÍNCULO AL CONTRATO, CONVENIO, PERMISO, LICENCIA O CONCESIÓN..”</w:t>
      </w:r>
    </w:p>
    <w:p w14:paraId="676A543A" w14:textId="77777777" w:rsidR="003C1161" w:rsidRPr="001C3D7C" w:rsidRDefault="003C1161" w:rsidP="003C1161">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752E199F" w14:textId="77777777" w:rsidR="003C1161" w:rsidRPr="001C3D7C" w:rsidRDefault="003C1161" w:rsidP="008F2698">
      <w:pPr>
        <w:numPr>
          <w:ilvl w:val="0"/>
          <w:numId w:val="2"/>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Se eligió como modalidad de entrega de la información: A través del </w:t>
      </w:r>
      <w:r w:rsidRPr="001C3D7C">
        <w:rPr>
          <w:rFonts w:ascii="Palatino Linotype" w:eastAsia="Palatino Linotype" w:hAnsi="Palatino Linotype" w:cs="Palatino Linotype"/>
          <w:b/>
          <w:color w:val="000000"/>
        </w:rPr>
        <w:t>SAIMEX.</w:t>
      </w:r>
    </w:p>
    <w:p w14:paraId="0499DFD4" w14:textId="77777777" w:rsidR="003C1161" w:rsidRPr="001C3D7C" w:rsidRDefault="003C1161" w:rsidP="003C1161">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0"/>
          <w:szCs w:val="20"/>
        </w:rPr>
      </w:pPr>
    </w:p>
    <w:p w14:paraId="1E2C6D42" w14:textId="77777777" w:rsidR="003C1161" w:rsidRPr="001C3D7C" w:rsidRDefault="003C1161" w:rsidP="003C1161">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0"/>
          <w:szCs w:val="20"/>
        </w:rPr>
      </w:pPr>
      <w:r w:rsidRPr="001C3D7C">
        <w:rPr>
          <w:rFonts w:ascii="Palatino Linotype" w:eastAsia="Palatino Linotype" w:hAnsi="Palatino Linotype" w:cs="Palatino Linotype"/>
          <w:color w:val="000000"/>
        </w:rPr>
        <w:t xml:space="preserve">Como se observa del tablero del Sistema de Acceso a la Información el </w:t>
      </w:r>
      <w:r w:rsidRPr="001C3D7C">
        <w:rPr>
          <w:rFonts w:ascii="Palatino Linotype" w:eastAsia="Palatino Linotype" w:hAnsi="Palatino Linotype" w:cs="Palatino Linotype"/>
          <w:b/>
          <w:color w:val="000000"/>
        </w:rPr>
        <w:t>SUJETO OBLIGADO fue omiso en rendir respuesta a la solicitud de información 00188/ECATEPEC/IP/2024</w:t>
      </w:r>
      <w:r w:rsidRPr="001C3D7C">
        <w:rPr>
          <w:rFonts w:ascii="Palatino Linotype" w:eastAsia="Palatino Linotype" w:hAnsi="Palatino Linotype" w:cs="Palatino Linotype"/>
          <w:color w:val="000000"/>
        </w:rPr>
        <w:t xml:space="preserve">. </w:t>
      </w:r>
    </w:p>
    <w:p w14:paraId="29683B05" w14:textId="77777777" w:rsidR="003C1161" w:rsidRPr="001C3D7C" w:rsidRDefault="003C1161" w:rsidP="003C1161">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1EACF194" w14:textId="77777777" w:rsidR="003C1161" w:rsidRPr="001C3D7C" w:rsidRDefault="003C1161" w:rsidP="003C1161">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0"/>
          <w:szCs w:val="20"/>
        </w:rPr>
      </w:pPr>
      <w:bookmarkStart w:id="2" w:name="_heading=h.30j0zll" w:colFirst="0" w:colLast="0"/>
      <w:bookmarkEnd w:id="2"/>
      <w:r w:rsidRPr="001C3D7C">
        <w:rPr>
          <w:rFonts w:ascii="Palatino Linotype" w:eastAsia="Palatino Linotype" w:hAnsi="Palatino Linotype" w:cs="Palatino Linotype"/>
          <w:color w:val="000000"/>
        </w:rPr>
        <w:t xml:space="preserve">De lo anterior, ante la falta de respuesta del </w:t>
      </w:r>
      <w:r w:rsidRPr="001C3D7C">
        <w:rPr>
          <w:rFonts w:ascii="Palatino Linotype" w:eastAsia="Palatino Linotype" w:hAnsi="Palatino Linotype" w:cs="Palatino Linotype"/>
          <w:b/>
          <w:color w:val="000000"/>
        </w:rPr>
        <w:t xml:space="preserve">SUJETO OBLIGADO </w:t>
      </w:r>
      <w:r w:rsidR="008F2698" w:rsidRPr="001C3D7C">
        <w:rPr>
          <w:rFonts w:ascii="Palatino Linotype" w:eastAsia="Palatino Linotype" w:hAnsi="Palatino Linotype" w:cs="Palatino Linotype"/>
          <w:color w:val="000000"/>
        </w:rPr>
        <w:t xml:space="preserve">el </w:t>
      </w:r>
      <w:r w:rsidRPr="001C3D7C">
        <w:rPr>
          <w:rFonts w:ascii="Palatino Linotype" w:eastAsia="Palatino Linotype" w:hAnsi="Palatino Linotype" w:cs="Palatino Linotype"/>
          <w:color w:val="000000"/>
        </w:rPr>
        <w:t xml:space="preserve">entonces </w:t>
      </w:r>
      <w:r w:rsidRPr="001C3D7C">
        <w:rPr>
          <w:rFonts w:ascii="Palatino Linotype" w:eastAsia="Palatino Linotype" w:hAnsi="Palatino Linotype" w:cs="Palatino Linotype"/>
          <w:b/>
          <w:color w:val="000000"/>
        </w:rPr>
        <w:t xml:space="preserve">SOLICITANTE </w:t>
      </w:r>
      <w:r w:rsidRPr="001C3D7C">
        <w:rPr>
          <w:rFonts w:ascii="Palatino Linotype" w:eastAsia="Palatino Linotype" w:hAnsi="Palatino Linotype" w:cs="Palatino Linotype"/>
          <w:color w:val="000000"/>
        </w:rPr>
        <w:t>interpuso el recurso de revisión, y, señaló como:</w:t>
      </w:r>
    </w:p>
    <w:p w14:paraId="6BBC8E88" w14:textId="77777777" w:rsidR="003C1161" w:rsidRPr="001C3D7C" w:rsidRDefault="003C1161" w:rsidP="003C1161">
      <w:pPr>
        <w:numPr>
          <w:ilvl w:val="0"/>
          <w:numId w:val="4"/>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sidRPr="001C3D7C">
        <w:rPr>
          <w:rFonts w:ascii="Palatino Linotype" w:eastAsia="Palatino Linotype" w:hAnsi="Palatino Linotype" w:cs="Palatino Linotype"/>
          <w:b/>
          <w:color w:val="000000"/>
          <w:sz w:val="22"/>
          <w:szCs w:val="22"/>
        </w:rPr>
        <w:t xml:space="preserve">Acto impugnado: </w:t>
      </w:r>
      <w:r w:rsidRPr="001C3D7C">
        <w:rPr>
          <w:rFonts w:ascii="Palatino Linotype" w:eastAsia="Palatino Linotype" w:hAnsi="Palatino Linotype" w:cs="Palatino Linotype"/>
          <w:i/>
          <w:color w:val="000000"/>
          <w:sz w:val="22"/>
          <w:szCs w:val="22"/>
        </w:rPr>
        <w:t>“Falta de respuesta.” (Sic)</w:t>
      </w:r>
    </w:p>
    <w:p w14:paraId="3BB4FA75" w14:textId="77777777" w:rsidR="003C1161" w:rsidRPr="001C3D7C" w:rsidRDefault="003C1161" w:rsidP="003C1161">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p>
    <w:p w14:paraId="28F92882" w14:textId="77777777" w:rsidR="003C1161" w:rsidRPr="001C3D7C" w:rsidRDefault="003C1161" w:rsidP="003C1161">
      <w:pPr>
        <w:numPr>
          <w:ilvl w:val="0"/>
          <w:numId w:val="3"/>
        </w:numPr>
        <w:pBdr>
          <w:top w:val="nil"/>
          <w:left w:val="nil"/>
          <w:bottom w:val="nil"/>
          <w:right w:val="nil"/>
          <w:between w:val="nil"/>
        </w:pBdr>
        <w:ind w:right="539"/>
        <w:jc w:val="both"/>
        <w:rPr>
          <w:rFonts w:ascii="Times New Roman" w:eastAsia="Times New Roman" w:hAnsi="Times New Roman" w:cs="Times New Roman"/>
          <w:sz w:val="22"/>
          <w:szCs w:val="22"/>
        </w:rPr>
      </w:pPr>
      <w:r w:rsidRPr="001C3D7C">
        <w:rPr>
          <w:rFonts w:ascii="Palatino Linotype" w:eastAsia="Palatino Linotype" w:hAnsi="Palatino Linotype" w:cs="Palatino Linotype"/>
          <w:b/>
          <w:color w:val="000000"/>
          <w:sz w:val="22"/>
          <w:szCs w:val="22"/>
        </w:rPr>
        <w:lastRenderedPageBreak/>
        <w:t>Razones o Motivos de Inconformidad:</w:t>
      </w:r>
      <w:r w:rsidRPr="001C3D7C">
        <w:rPr>
          <w:rFonts w:ascii="Palatino Linotype" w:eastAsia="Palatino Linotype" w:hAnsi="Palatino Linotype" w:cs="Palatino Linotype"/>
          <w:b/>
          <w:i/>
          <w:color w:val="2F5496"/>
          <w:sz w:val="22"/>
          <w:szCs w:val="22"/>
        </w:rPr>
        <w:t xml:space="preserve"> </w:t>
      </w:r>
      <w:r w:rsidRPr="001C3D7C">
        <w:rPr>
          <w:rFonts w:ascii="Verdana" w:eastAsia="Verdana" w:hAnsi="Verdana" w:cs="Verdana"/>
          <w:color w:val="000000"/>
          <w:sz w:val="22"/>
          <w:szCs w:val="22"/>
        </w:rPr>
        <w:t>“</w:t>
      </w:r>
      <w:r w:rsidRPr="001C3D7C">
        <w:rPr>
          <w:rFonts w:ascii="Palatino Linotype" w:eastAsia="Palatino Linotype" w:hAnsi="Palatino Linotype" w:cs="Palatino Linotype"/>
          <w:i/>
          <w:color w:val="000000"/>
          <w:sz w:val="22"/>
          <w:szCs w:val="22"/>
        </w:rPr>
        <w:t>Falta de respuesta..." (Sic)</w:t>
      </w:r>
    </w:p>
    <w:p w14:paraId="7993BA12" w14:textId="77777777" w:rsidR="003C1161" w:rsidRPr="001C3D7C" w:rsidRDefault="003C1161" w:rsidP="003C1161">
      <w:pPr>
        <w:pBdr>
          <w:top w:val="nil"/>
          <w:left w:val="nil"/>
          <w:bottom w:val="nil"/>
          <w:right w:val="nil"/>
          <w:between w:val="nil"/>
        </w:pBdr>
        <w:ind w:left="567" w:right="539"/>
        <w:jc w:val="both"/>
        <w:rPr>
          <w:rFonts w:ascii="Palatino Linotype" w:eastAsia="Palatino Linotype" w:hAnsi="Palatino Linotype" w:cs="Palatino Linotype"/>
          <w:b/>
          <w:i/>
          <w:color w:val="2F5496"/>
        </w:rPr>
      </w:pPr>
    </w:p>
    <w:p w14:paraId="3356433E" w14:textId="77777777" w:rsidR="003C1161" w:rsidRPr="001C3D7C" w:rsidRDefault="003C1161" w:rsidP="003C1161">
      <w:pPr>
        <w:spacing w:line="360" w:lineRule="auto"/>
        <w:rPr>
          <w:rFonts w:ascii="Palatino Linotype" w:eastAsia="Palatino Linotype" w:hAnsi="Palatino Linotype" w:cs="Palatino Linotype"/>
          <w:i/>
          <w:color w:val="000000"/>
        </w:rPr>
      </w:pPr>
    </w:p>
    <w:p w14:paraId="0F5E815C" w14:textId="77777777" w:rsidR="003C1161" w:rsidRPr="001C3D7C" w:rsidRDefault="003C1161" w:rsidP="003C1161">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1C3D7C">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008F2698" w:rsidRPr="001C3D7C">
        <w:rPr>
          <w:rFonts w:ascii="Palatino Linotype" w:eastAsia="Palatino Linotype" w:hAnsi="Palatino Linotype" w:cs="Palatino Linotype"/>
          <w:b/>
          <w:color w:val="000000"/>
        </w:rPr>
        <w:t xml:space="preserve">veintinueve de abril </w:t>
      </w:r>
      <w:r w:rsidRPr="001C3D7C">
        <w:rPr>
          <w:rFonts w:ascii="Palatino Linotype" w:eastAsia="Palatino Linotype" w:hAnsi="Palatino Linotype" w:cs="Palatino Linotype"/>
          <w:b/>
          <w:color w:val="000000"/>
        </w:rPr>
        <w:t>de dos mil veinticuatro</w:t>
      </w:r>
      <w:r w:rsidRPr="001C3D7C">
        <w:rPr>
          <w:rFonts w:ascii="Palatino Linotype" w:eastAsia="Palatino Linotype" w:hAnsi="Palatino Linotype" w:cs="Palatino Linotype"/>
          <w:color w:val="000000"/>
        </w:rPr>
        <w:t xml:space="preserve">, puso a disposición de las partes el expediente electrónico vía </w:t>
      </w:r>
      <w:r w:rsidRPr="001C3D7C">
        <w:rPr>
          <w:rFonts w:ascii="Palatino Linotype" w:eastAsia="Palatino Linotype" w:hAnsi="Palatino Linotype" w:cs="Palatino Linotype"/>
          <w:b/>
          <w:color w:val="000000"/>
        </w:rPr>
        <w:t xml:space="preserve">SAIMEX </w:t>
      </w:r>
      <w:r w:rsidRPr="001C3D7C">
        <w:rPr>
          <w:rFonts w:ascii="Palatino Linotype" w:eastAsia="Palatino Linotype" w:hAnsi="Palatino Linotype" w:cs="Palatino Linotype"/>
          <w:color w:val="000000"/>
        </w:rPr>
        <w:t xml:space="preserve">a efecto de que en un plazo máximo de siete días </w:t>
      </w:r>
      <w:r w:rsidRPr="001C3D7C">
        <w:rPr>
          <w:rFonts w:ascii="Palatino Linotype" w:eastAsia="Palatino Linotype" w:hAnsi="Palatino Linotype" w:cs="Palatino Linotype"/>
        </w:rPr>
        <w:t>manifestara</w:t>
      </w:r>
      <w:r w:rsidRPr="001C3D7C">
        <w:rPr>
          <w:rFonts w:ascii="Palatino Linotype" w:eastAsia="Palatino Linotype" w:hAnsi="Palatino Linotype" w:cs="Palatino Linotype"/>
          <w:color w:val="000000"/>
        </w:rPr>
        <w:t xml:space="preserve"> lo que a su derecho conviniera, </w:t>
      </w:r>
      <w:r w:rsidRPr="001C3D7C">
        <w:rPr>
          <w:rFonts w:ascii="Palatino Linotype" w:eastAsia="Palatino Linotype" w:hAnsi="Palatino Linotype" w:cs="Palatino Linotype"/>
        </w:rPr>
        <w:t>ofreciera</w:t>
      </w:r>
      <w:r w:rsidRPr="001C3D7C">
        <w:rPr>
          <w:rFonts w:ascii="Palatino Linotype" w:eastAsia="Palatino Linotype" w:hAnsi="Palatino Linotype" w:cs="Palatino Linotype"/>
          <w:color w:val="000000"/>
        </w:rPr>
        <w:t xml:space="preserve"> pruebas y alegatos según corresponda a los casos concretos, y el </w:t>
      </w:r>
      <w:r w:rsidRPr="001C3D7C">
        <w:rPr>
          <w:rFonts w:ascii="Palatino Linotype" w:eastAsia="Palatino Linotype" w:hAnsi="Palatino Linotype" w:cs="Palatino Linotype"/>
          <w:b/>
          <w:color w:val="000000"/>
        </w:rPr>
        <w:t>SUJETO OBLIGADO</w:t>
      </w:r>
      <w:r w:rsidRPr="001C3D7C">
        <w:rPr>
          <w:rFonts w:ascii="Palatino Linotype" w:eastAsia="Palatino Linotype" w:hAnsi="Palatino Linotype" w:cs="Palatino Linotype"/>
          <w:color w:val="000000"/>
        </w:rPr>
        <w:t xml:space="preserve"> presentará el Informe Justificado procedente.</w:t>
      </w:r>
    </w:p>
    <w:p w14:paraId="3795661D" w14:textId="77777777" w:rsidR="003C1161" w:rsidRPr="001C3D7C" w:rsidRDefault="003C1161" w:rsidP="003C116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97B2925" w14:textId="77777777" w:rsidR="003C1161" w:rsidRPr="001C3D7C" w:rsidRDefault="003C1161" w:rsidP="003C1161">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De lo anterior, el </w:t>
      </w:r>
      <w:r w:rsidRPr="001C3D7C">
        <w:rPr>
          <w:rFonts w:ascii="Palatino Linotype" w:eastAsia="Palatino Linotype" w:hAnsi="Palatino Linotype" w:cs="Palatino Linotype"/>
          <w:b/>
          <w:color w:val="000000"/>
        </w:rPr>
        <w:t>SUJETO OBLIGAD</w:t>
      </w:r>
      <w:r w:rsidRPr="001C3D7C">
        <w:rPr>
          <w:rFonts w:ascii="Palatino Linotype" w:eastAsia="Palatino Linotype" w:hAnsi="Palatino Linotype" w:cs="Palatino Linotype"/>
          <w:color w:val="000000"/>
        </w:rPr>
        <w:t xml:space="preserve">O en fecha </w:t>
      </w:r>
      <w:r w:rsidR="008F2698" w:rsidRPr="001C3D7C">
        <w:rPr>
          <w:rFonts w:ascii="Palatino Linotype" w:eastAsia="Palatino Linotype" w:hAnsi="Palatino Linotype" w:cs="Palatino Linotype"/>
          <w:b/>
          <w:color w:val="000000"/>
        </w:rPr>
        <w:t>veinte y veintisiete de mayo, así como el diez de junio de dos mil veinticuatro</w:t>
      </w:r>
      <w:r w:rsidRPr="001C3D7C">
        <w:rPr>
          <w:rFonts w:ascii="Palatino Linotype" w:eastAsia="Palatino Linotype" w:hAnsi="Palatino Linotype" w:cs="Palatino Linotype"/>
          <w:b/>
          <w:color w:val="000000"/>
        </w:rPr>
        <w:t xml:space="preserve">, </w:t>
      </w:r>
      <w:r w:rsidRPr="001C3D7C">
        <w:rPr>
          <w:rFonts w:ascii="Palatino Linotype" w:eastAsia="Palatino Linotype" w:hAnsi="Palatino Linotype" w:cs="Palatino Linotype"/>
          <w:color w:val="000000"/>
        </w:rPr>
        <w:t xml:space="preserve">entrego cuatro archivos en formato pdf, </w:t>
      </w:r>
      <w:r w:rsidR="00445CED" w:rsidRPr="001C3D7C">
        <w:rPr>
          <w:rFonts w:ascii="Palatino Linotype" w:eastAsia="Palatino Linotype" w:hAnsi="Palatino Linotype" w:cs="Palatino Linotype"/>
          <w:color w:val="000000"/>
        </w:rPr>
        <w:t xml:space="preserve">cuyo contenido a grosso modo es el siguiente. </w:t>
      </w:r>
    </w:p>
    <w:p w14:paraId="04E65CA4" w14:textId="77777777" w:rsidR="00445CED" w:rsidRPr="001C3D7C" w:rsidRDefault="00445CED" w:rsidP="00445CED">
      <w:pPr>
        <w:pStyle w:val="Prrafodelista"/>
        <w:rPr>
          <w:rFonts w:ascii="Palatino Linotype" w:eastAsia="Palatino Linotype" w:hAnsi="Palatino Linotype" w:cs="Palatino Linotype"/>
          <w:color w:val="000000"/>
        </w:rPr>
      </w:pPr>
    </w:p>
    <w:p w14:paraId="147CBE25" w14:textId="77777777" w:rsidR="00445CED" w:rsidRPr="001C3D7C" w:rsidRDefault="00445CED" w:rsidP="008D4FFF">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rPr>
      </w:pPr>
      <w:r w:rsidRPr="001C3D7C">
        <w:rPr>
          <w:rFonts w:ascii="Palatino Linotype" w:eastAsia="Palatino Linotype" w:hAnsi="Palatino Linotype" w:cs="Palatino Linotype"/>
          <w:b/>
          <w:i/>
          <w:color w:val="000000"/>
          <w:sz w:val="22"/>
        </w:rPr>
        <w:t xml:space="preserve">sol 188.pdf: </w:t>
      </w:r>
      <w:r w:rsidR="0040630E" w:rsidRPr="001C3D7C">
        <w:rPr>
          <w:rFonts w:ascii="Palatino Linotype" w:eastAsia="Palatino Linotype" w:hAnsi="Palatino Linotype" w:cs="Palatino Linotype"/>
          <w:i/>
          <w:color w:val="000000"/>
          <w:sz w:val="22"/>
        </w:rPr>
        <w:t xml:space="preserve">oficio de la Dirección de Administración mediante el cual informa que es el área habilitada para conocer de la solicitud de información, por lo que remite la liga electrónica </w:t>
      </w:r>
      <w:hyperlink r:id="rId7" w:history="1">
        <w:r w:rsidR="0040630E" w:rsidRPr="001C3D7C">
          <w:rPr>
            <w:rStyle w:val="Hipervnculo"/>
            <w:rFonts w:ascii="Palatino Linotype" w:eastAsia="Palatino Linotype" w:hAnsi="Palatino Linotype" w:cs="Palatino Linotype"/>
            <w:i/>
            <w:sz w:val="22"/>
          </w:rPr>
          <w:t>https://www.ecatepec.gob.mx/transparencia</w:t>
        </w:r>
      </w:hyperlink>
      <w:r w:rsidR="0040630E" w:rsidRPr="001C3D7C">
        <w:rPr>
          <w:rFonts w:ascii="Palatino Linotype" w:eastAsia="Palatino Linotype" w:hAnsi="Palatino Linotype" w:cs="Palatino Linotype"/>
          <w:i/>
          <w:color w:val="000000"/>
          <w:sz w:val="22"/>
        </w:rPr>
        <w:t>, de la cual le indica seleccionar la fracción 2018 y posteriores</w:t>
      </w:r>
      <w:r w:rsidR="008D4FFF" w:rsidRPr="001C3D7C">
        <w:rPr>
          <w:rFonts w:ascii="Palatino Linotype" w:eastAsia="Palatino Linotype" w:hAnsi="Palatino Linotype" w:cs="Palatino Linotype"/>
          <w:i/>
          <w:color w:val="000000"/>
          <w:sz w:val="22"/>
        </w:rPr>
        <w:t xml:space="preserve">, de la cuales refiere que encontrara la información solicitada. </w:t>
      </w:r>
    </w:p>
    <w:p w14:paraId="10975E9F" w14:textId="77777777" w:rsidR="00445CED" w:rsidRPr="001C3D7C" w:rsidRDefault="00445CED" w:rsidP="008D4FFF">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rPr>
      </w:pPr>
      <w:r w:rsidRPr="001C3D7C">
        <w:rPr>
          <w:rFonts w:ascii="Palatino Linotype" w:eastAsia="Palatino Linotype" w:hAnsi="Palatino Linotype" w:cs="Palatino Linotype"/>
          <w:b/>
          <w:i/>
          <w:color w:val="000000"/>
          <w:sz w:val="22"/>
        </w:rPr>
        <w:t>SOL188.pdf</w:t>
      </w:r>
      <w:r w:rsidR="008D4FFF" w:rsidRPr="001C3D7C">
        <w:rPr>
          <w:rFonts w:ascii="Palatino Linotype" w:eastAsia="Palatino Linotype" w:hAnsi="Palatino Linotype" w:cs="Palatino Linotype"/>
          <w:b/>
          <w:i/>
          <w:color w:val="000000"/>
          <w:sz w:val="22"/>
        </w:rPr>
        <w:t xml:space="preserve">: </w:t>
      </w:r>
      <w:r w:rsidR="008D4FFF" w:rsidRPr="001C3D7C">
        <w:rPr>
          <w:rFonts w:ascii="Palatino Linotype" w:eastAsia="Palatino Linotype" w:hAnsi="Palatino Linotype" w:cs="Palatino Linotype"/>
          <w:i/>
          <w:color w:val="000000"/>
          <w:sz w:val="22"/>
        </w:rPr>
        <w:t xml:space="preserve">oficio de la Dirección de Administración mediante el cual informa que es el área habilitada para conocer de la solicitud de información, por lo que remite la liga electrónica </w:t>
      </w:r>
      <w:hyperlink r:id="rId8" w:history="1">
        <w:r w:rsidR="008D4FFF" w:rsidRPr="001C3D7C">
          <w:rPr>
            <w:rStyle w:val="Hipervnculo"/>
            <w:rFonts w:ascii="Palatino Linotype" w:eastAsia="Palatino Linotype" w:hAnsi="Palatino Linotype" w:cs="Palatino Linotype"/>
            <w:i/>
            <w:sz w:val="22"/>
          </w:rPr>
          <w:t>https://www.ecatepec.gob.mx/transparencia</w:t>
        </w:r>
      </w:hyperlink>
      <w:r w:rsidR="008D4FFF" w:rsidRPr="001C3D7C">
        <w:rPr>
          <w:rFonts w:ascii="Palatino Linotype" w:eastAsia="Palatino Linotype" w:hAnsi="Palatino Linotype" w:cs="Palatino Linotype"/>
          <w:i/>
          <w:color w:val="000000"/>
          <w:sz w:val="22"/>
        </w:rPr>
        <w:t xml:space="preserve">, de la cual le indica seleccionar la fracción 2018 y posteriores, de la cuales refiere que encontrara la información solicitada. </w:t>
      </w:r>
    </w:p>
    <w:p w14:paraId="1A15B0B0" w14:textId="77777777" w:rsidR="008D4FFF" w:rsidRPr="001C3D7C" w:rsidRDefault="00445CED" w:rsidP="008D4FFF">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rPr>
      </w:pPr>
      <w:r w:rsidRPr="001C3D7C">
        <w:rPr>
          <w:rFonts w:ascii="Palatino Linotype" w:eastAsia="Palatino Linotype" w:hAnsi="Palatino Linotype" w:cs="Palatino Linotype"/>
          <w:b/>
          <w:i/>
          <w:color w:val="000000"/>
          <w:sz w:val="22"/>
        </w:rPr>
        <w:t>20240610184706473.pdf</w:t>
      </w:r>
      <w:r w:rsidR="008D4FFF" w:rsidRPr="001C3D7C">
        <w:rPr>
          <w:rFonts w:ascii="Palatino Linotype" w:eastAsia="Palatino Linotype" w:hAnsi="Palatino Linotype" w:cs="Palatino Linotype"/>
          <w:b/>
          <w:i/>
          <w:color w:val="000000"/>
          <w:sz w:val="22"/>
        </w:rPr>
        <w:t xml:space="preserve">: </w:t>
      </w:r>
      <w:r w:rsidR="008D4FFF" w:rsidRPr="001C3D7C">
        <w:rPr>
          <w:rFonts w:ascii="Palatino Linotype" w:eastAsia="Palatino Linotype" w:hAnsi="Palatino Linotype" w:cs="Palatino Linotype"/>
          <w:i/>
          <w:color w:val="000000"/>
          <w:sz w:val="22"/>
        </w:rPr>
        <w:t xml:space="preserve">oficio de la Dirección de Administración mediante el cual informa que es el área habilitada para conocer de la solicitud de información, por lo que remite la liga electrónica </w:t>
      </w:r>
      <w:hyperlink r:id="rId9" w:history="1">
        <w:r w:rsidR="008D4FFF" w:rsidRPr="001C3D7C">
          <w:rPr>
            <w:rStyle w:val="Hipervnculo"/>
            <w:rFonts w:ascii="Palatino Linotype" w:eastAsia="Palatino Linotype" w:hAnsi="Palatino Linotype" w:cs="Palatino Linotype"/>
            <w:i/>
            <w:sz w:val="22"/>
          </w:rPr>
          <w:t>https://www.ecatepec.gob.mx/transparencia</w:t>
        </w:r>
      </w:hyperlink>
      <w:r w:rsidR="008D4FFF" w:rsidRPr="001C3D7C">
        <w:rPr>
          <w:rFonts w:ascii="Palatino Linotype" w:eastAsia="Palatino Linotype" w:hAnsi="Palatino Linotype" w:cs="Palatino Linotype"/>
          <w:i/>
          <w:color w:val="000000"/>
          <w:sz w:val="22"/>
        </w:rPr>
        <w:t xml:space="preserve">, de la cual le indica seleccionar la </w:t>
      </w:r>
      <w:r w:rsidR="008D4FFF" w:rsidRPr="001C3D7C">
        <w:rPr>
          <w:rFonts w:ascii="Palatino Linotype" w:eastAsia="Palatino Linotype" w:hAnsi="Palatino Linotype" w:cs="Palatino Linotype"/>
          <w:i/>
          <w:color w:val="000000"/>
          <w:sz w:val="22"/>
        </w:rPr>
        <w:lastRenderedPageBreak/>
        <w:t xml:space="preserve">fracción 2018 y posteriores, de la cuales refiere que encontrara la información solicitada. </w:t>
      </w:r>
    </w:p>
    <w:p w14:paraId="4D2808E2" w14:textId="77777777" w:rsidR="00445CED" w:rsidRPr="001C3D7C" w:rsidRDefault="00445CED" w:rsidP="00445CED">
      <w:pPr>
        <w:pBdr>
          <w:top w:val="nil"/>
          <w:left w:val="nil"/>
          <w:bottom w:val="nil"/>
          <w:right w:val="nil"/>
          <w:between w:val="nil"/>
        </w:pBdr>
        <w:tabs>
          <w:tab w:val="left" w:pos="426"/>
        </w:tabs>
        <w:ind w:left="1134" w:right="49"/>
        <w:jc w:val="both"/>
        <w:rPr>
          <w:rFonts w:ascii="Palatino Linotype" w:eastAsia="Palatino Linotype" w:hAnsi="Palatino Linotype" w:cs="Palatino Linotype"/>
          <w:b/>
          <w:i/>
          <w:color w:val="000000"/>
          <w:sz w:val="22"/>
        </w:rPr>
      </w:pPr>
    </w:p>
    <w:p w14:paraId="13E9A1BE" w14:textId="77777777" w:rsidR="00445CED" w:rsidRPr="001C3D7C" w:rsidRDefault="00445CED" w:rsidP="008D4FFF">
      <w:pPr>
        <w:pBdr>
          <w:top w:val="nil"/>
          <w:left w:val="nil"/>
          <w:bottom w:val="nil"/>
          <w:right w:val="nil"/>
          <w:between w:val="nil"/>
        </w:pBdr>
        <w:tabs>
          <w:tab w:val="left" w:pos="426"/>
        </w:tabs>
        <w:ind w:left="1134" w:right="900"/>
        <w:jc w:val="both"/>
        <w:rPr>
          <w:rFonts w:ascii="Palatino Linotype" w:eastAsia="Palatino Linotype" w:hAnsi="Palatino Linotype" w:cs="Palatino Linotype"/>
          <w:i/>
          <w:color w:val="000000"/>
          <w:sz w:val="22"/>
        </w:rPr>
      </w:pPr>
      <w:r w:rsidRPr="001C3D7C">
        <w:rPr>
          <w:rFonts w:ascii="Palatino Linotype" w:eastAsia="Palatino Linotype" w:hAnsi="Palatino Linotype" w:cs="Palatino Linotype"/>
          <w:b/>
          <w:i/>
          <w:color w:val="000000"/>
          <w:sz w:val="22"/>
        </w:rPr>
        <w:t>20240610184604308.pdf</w:t>
      </w:r>
      <w:r w:rsidR="008D4FFF" w:rsidRPr="001C3D7C">
        <w:rPr>
          <w:rFonts w:ascii="Palatino Linotype" w:eastAsia="Palatino Linotype" w:hAnsi="Palatino Linotype" w:cs="Palatino Linotype"/>
          <w:b/>
          <w:i/>
          <w:color w:val="000000"/>
          <w:sz w:val="22"/>
        </w:rPr>
        <w:t xml:space="preserve">: </w:t>
      </w:r>
      <w:r w:rsidR="008D4FFF" w:rsidRPr="001C3D7C">
        <w:rPr>
          <w:rFonts w:ascii="Palatino Linotype" w:eastAsia="Palatino Linotype" w:hAnsi="Palatino Linotype" w:cs="Palatino Linotype"/>
          <w:i/>
          <w:color w:val="000000"/>
          <w:sz w:val="22"/>
        </w:rPr>
        <w:t xml:space="preserve">oficio del Director Jurídico y Consultivo, mediante el cual informa que después de una búsqueda exhaustiva y razonable, no se encontró la información solicitada, por no ser de la competencia de su área. </w:t>
      </w:r>
    </w:p>
    <w:p w14:paraId="04EEAF1F" w14:textId="77777777" w:rsidR="003C1161" w:rsidRPr="001C3D7C" w:rsidRDefault="003C1161" w:rsidP="003C1161">
      <w:pPr>
        <w:pBdr>
          <w:top w:val="nil"/>
          <w:left w:val="nil"/>
          <w:bottom w:val="nil"/>
          <w:right w:val="nil"/>
          <w:between w:val="nil"/>
        </w:pBdr>
        <w:ind w:left="720"/>
        <w:rPr>
          <w:rFonts w:ascii="Palatino Linotype" w:eastAsia="Palatino Linotype" w:hAnsi="Palatino Linotype" w:cs="Palatino Linotype"/>
          <w:color w:val="000000"/>
        </w:rPr>
      </w:pPr>
    </w:p>
    <w:p w14:paraId="53C0FB79"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sidRPr="001C3D7C">
        <w:rPr>
          <w:rFonts w:ascii="Palatino Linotype" w:eastAsia="Palatino Linotype" w:hAnsi="Palatino Linotype" w:cs="Palatino Linotype"/>
          <w:color w:val="000000"/>
        </w:rPr>
        <w:t xml:space="preserve">Por su parte el </w:t>
      </w:r>
      <w:r w:rsidRPr="001C3D7C">
        <w:rPr>
          <w:rFonts w:ascii="Palatino Linotype" w:eastAsia="Palatino Linotype" w:hAnsi="Palatino Linotype" w:cs="Palatino Linotype"/>
          <w:b/>
          <w:color w:val="000000"/>
        </w:rPr>
        <w:t xml:space="preserve">RECURRENTE </w:t>
      </w:r>
      <w:r w:rsidRPr="001C3D7C">
        <w:rPr>
          <w:rFonts w:ascii="Palatino Linotype" w:eastAsia="Palatino Linotype" w:hAnsi="Palatino Linotype" w:cs="Palatino Linotype"/>
          <w:color w:val="000000"/>
        </w:rPr>
        <w:t xml:space="preserve">dejo de realizar manifestaciones que a su derecho conviniera. </w:t>
      </w:r>
    </w:p>
    <w:p w14:paraId="2D7C282D" w14:textId="77777777" w:rsidR="003C1161" w:rsidRPr="001C3D7C" w:rsidRDefault="003C1161" w:rsidP="003C1161">
      <w:pPr>
        <w:pStyle w:val="Prrafodelista"/>
        <w:rPr>
          <w:rFonts w:ascii="Palatino Linotype" w:eastAsia="Palatino Linotype" w:hAnsi="Palatino Linotype" w:cs="Palatino Linotype"/>
          <w:color w:val="000000"/>
        </w:rPr>
      </w:pPr>
    </w:p>
    <w:p w14:paraId="0F1E0A50"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1C3D7C">
        <w:rPr>
          <w:rFonts w:ascii="Palatino Linotype" w:eastAsia="Palatino Linotype" w:hAnsi="Palatino Linotype" w:cs="Palatino Linotype"/>
          <w:color w:val="000000"/>
        </w:rPr>
        <w:t xml:space="preserve">En fecha </w:t>
      </w:r>
      <w:r w:rsidR="008D4FFF" w:rsidRPr="001C3D7C">
        <w:rPr>
          <w:rFonts w:ascii="Palatino Linotype" w:eastAsia="Palatino Linotype" w:hAnsi="Palatino Linotype" w:cs="Palatino Linotype"/>
          <w:b/>
          <w:color w:val="000000"/>
        </w:rPr>
        <w:t>treinta de enero de dos mil veinticinco</w:t>
      </w:r>
      <w:r w:rsidRPr="001C3D7C">
        <w:rPr>
          <w:rFonts w:ascii="Palatino Linotype" w:eastAsia="Palatino Linotype" w:hAnsi="Palatino Linotype" w:cs="Palatino Linotype"/>
          <w:color w:val="000000"/>
        </w:rPr>
        <w:t>, se amplió el término para resolver; al respecto es menester realizar las siguientes precisiones.</w:t>
      </w:r>
    </w:p>
    <w:p w14:paraId="0E7E48E0" w14:textId="77777777" w:rsidR="003C1161" w:rsidRPr="001C3D7C" w:rsidRDefault="003C1161" w:rsidP="003C1161">
      <w:pPr>
        <w:spacing w:line="360" w:lineRule="auto"/>
        <w:rPr>
          <w:rFonts w:ascii="Palatino Linotype" w:eastAsia="Palatino Linotype" w:hAnsi="Palatino Linotype" w:cs="Palatino Linotype"/>
        </w:rPr>
      </w:pPr>
    </w:p>
    <w:p w14:paraId="1DBE7A7D"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2F6DE155" w14:textId="77777777" w:rsidR="003C1161" w:rsidRPr="001C3D7C" w:rsidRDefault="003C1161" w:rsidP="003C116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6A3E24"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7DEB0C2" w14:textId="77777777" w:rsidR="003C1161" w:rsidRPr="001C3D7C" w:rsidRDefault="003C1161" w:rsidP="003C116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2FFFD5"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7663E0" w14:textId="77777777" w:rsidR="003C1161" w:rsidRPr="001C3D7C" w:rsidRDefault="003C1161" w:rsidP="003C116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1E24585"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091BB2F" w14:textId="77777777" w:rsidR="003C1161" w:rsidRPr="001C3D7C" w:rsidRDefault="003C1161" w:rsidP="003C116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C6D8EF"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47D2104" w14:textId="77777777" w:rsidR="003C1161" w:rsidRPr="001C3D7C" w:rsidRDefault="003C1161" w:rsidP="003C1161">
      <w:pPr>
        <w:numPr>
          <w:ilvl w:val="0"/>
          <w:numId w:val="5"/>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rPr>
      </w:pPr>
      <w:r w:rsidRPr="001C3D7C">
        <w:rPr>
          <w:rFonts w:ascii="Palatino Linotype" w:eastAsia="Palatino Linotype" w:hAnsi="Palatino Linotype" w:cs="Palatino Linotype"/>
          <w:color w:val="000000"/>
          <w:sz w:val="22"/>
          <w:szCs w:val="22"/>
        </w:rPr>
        <w:t xml:space="preserve">Complejidad del </w:t>
      </w:r>
      <w:r w:rsidRPr="001C3D7C">
        <w:rPr>
          <w:rFonts w:ascii="Palatino Linotype" w:eastAsia="Palatino Linotype" w:hAnsi="Palatino Linotype" w:cs="Palatino Linotype"/>
          <w:sz w:val="22"/>
          <w:szCs w:val="22"/>
        </w:rPr>
        <w:t>asunto</w:t>
      </w:r>
      <w:r w:rsidRPr="001C3D7C">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6F686846" w14:textId="77777777" w:rsidR="003C1161" w:rsidRPr="001C3D7C" w:rsidRDefault="003C1161" w:rsidP="003C1161">
      <w:pPr>
        <w:numPr>
          <w:ilvl w:val="0"/>
          <w:numId w:val="5"/>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rPr>
      </w:pPr>
      <w:r w:rsidRPr="001C3D7C">
        <w:rPr>
          <w:rFonts w:ascii="Palatino Linotype" w:eastAsia="Palatino Linotype" w:hAnsi="Palatino Linotype" w:cs="Palatino Linotype"/>
          <w:color w:val="000000"/>
          <w:sz w:val="22"/>
          <w:szCs w:val="22"/>
        </w:rPr>
        <w:t>Actividad Procesal del interesado. Acciones u omisiones del interesado.</w:t>
      </w:r>
    </w:p>
    <w:p w14:paraId="13752CC2" w14:textId="77777777" w:rsidR="003C1161" w:rsidRPr="001C3D7C" w:rsidRDefault="003C1161" w:rsidP="003C1161">
      <w:pPr>
        <w:numPr>
          <w:ilvl w:val="0"/>
          <w:numId w:val="5"/>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rPr>
      </w:pPr>
      <w:r w:rsidRPr="001C3D7C">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1142D48A" w14:textId="77777777" w:rsidR="003C1161" w:rsidRPr="001C3D7C" w:rsidRDefault="003C1161" w:rsidP="003C1161">
      <w:pPr>
        <w:spacing w:line="360" w:lineRule="auto"/>
        <w:ind w:left="851" w:right="399" w:hanging="284"/>
        <w:jc w:val="both"/>
        <w:rPr>
          <w:rFonts w:ascii="Palatino Linotype" w:eastAsia="Palatino Linotype" w:hAnsi="Palatino Linotype" w:cs="Palatino Linotype"/>
          <w:sz w:val="22"/>
          <w:szCs w:val="22"/>
        </w:rPr>
      </w:pPr>
      <w:r w:rsidRPr="001C3D7C">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4BE05F3D" w14:textId="77777777" w:rsidR="003C1161" w:rsidRPr="001C3D7C" w:rsidRDefault="003C1161" w:rsidP="003C1161">
      <w:pPr>
        <w:spacing w:line="360" w:lineRule="auto"/>
        <w:ind w:left="851" w:hanging="284"/>
        <w:jc w:val="both"/>
        <w:rPr>
          <w:rFonts w:ascii="Palatino Linotype" w:eastAsia="Palatino Linotype" w:hAnsi="Palatino Linotype" w:cs="Palatino Linotype"/>
        </w:rPr>
      </w:pPr>
    </w:p>
    <w:p w14:paraId="79B28E55"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1C3D7C">
        <w:rPr>
          <w:rFonts w:ascii="Palatino Linotype" w:eastAsia="Palatino Linotype" w:hAnsi="Palatino Linotype" w:cs="Palatino Linotype"/>
          <w:color w:val="000000"/>
        </w:rPr>
        <w:lastRenderedPageBreak/>
        <w:t>relación con la actuación del funcionario, como ha acontecido en el caso que nos ocupa.</w:t>
      </w:r>
    </w:p>
    <w:p w14:paraId="520B57A7" w14:textId="77777777" w:rsidR="003C1161" w:rsidRPr="001C3D7C" w:rsidRDefault="003C1161" w:rsidP="003C116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82E766A"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1C3D7C">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1C3D7C">
        <w:rPr>
          <w:rFonts w:ascii="Palatino Linotype" w:eastAsia="Palatino Linotype" w:hAnsi="Palatino Linotype" w:cs="Palatino Linotype"/>
        </w:rPr>
        <w:t>del rubro</w:t>
      </w:r>
      <w:r w:rsidRPr="001C3D7C">
        <w:rPr>
          <w:rFonts w:ascii="Palatino Linotype" w:eastAsia="Palatino Linotype" w:hAnsi="Palatino Linotype" w:cs="Palatino Linotype"/>
          <w:color w:val="000000"/>
        </w:rPr>
        <w:t xml:space="preserve"> </w:t>
      </w:r>
      <w:r w:rsidRPr="001C3D7C">
        <w:rPr>
          <w:rFonts w:ascii="Palatino Linotype" w:eastAsia="Palatino Linotype" w:hAnsi="Palatino Linotype" w:cs="Palatino Linotype"/>
          <w:i/>
          <w:color w:val="000000"/>
        </w:rPr>
        <w:t xml:space="preserve">“TÉRMINOS PROCESALES. PARA DETERMINAR SI UN FUNCIONARIO JUDICIAL ACTUÓ </w:t>
      </w:r>
      <w:r w:rsidRPr="001C3D7C">
        <w:rPr>
          <w:rFonts w:ascii="Palatino Linotype" w:eastAsia="Palatino Linotype" w:hAnsi="Palatino Linotype" w:cs="Palatino Linotype"/>
          <w:color w:val="000000"/>
        </w:rPr>
        <w:t>INDEBIDAMENTE</w:t>
      </w:r>
      <w:r w:rsidRPr="001C3D7C">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1C3D7C">
        <w:rPr>
          <w:rFonts w:ascii="Palatino Linotype" w:eastAsia="Palatino Linotype" w:hAnsi="Palatino Linotype" w:cs="Palatino Linotype"/>
          <w:color w:val="000000"/>
        </w:rPr>
        <w:t xml:space="preserve">, visible en la Gaceta del </w:t>
      </w:r>
      <w:r w:rsidRPr="001C3D7C">
        <w:rPr>
          <w:rFonts w:ascii="Palatino Linotype" w:eastAsia="Palatino Linotype" w:hAnsi="Palatino Linotype" w:cs="Palatino Linotype"/>
        </w:rPr>
        <w:t>Semanario</w:t>
      </w:r>
      <w:r w:rsidRPr="001C3D7C">
        <w:rPr>
          <w:rFonts w:ascii="Palatino Linotype" w:eastAsia="Palatino Linotype" w:hAnsi="Palatino Linotype" w:cs="Palatino Linotype"/>
          <w:color w:val="000000"/>
        </w:rPr>
        <w:t xml:space="preserve"> Judicial de la Federación con el registro digital 205635.</w:t>
      </w:r>
    </w:p>
    <w:p w14:paraId="498184B1" w14:textId="77777777" w:rsidR="003C1161" w:rsidRPr="001C3D7C" w:rsidRDefault="003C1161" w:rsidP="003C1161">
      <w:pPr>
        <w:spacing w:line="360" w:lineRule="auto"/>
        <w:jc w:val="both"/>
        <w:rPr>
          <w:rFonts w:ascii="Palatino Linotype" w:eastAsia="Palatino Linotype" w:hAnsi="Palatino Linotype" w:cs="Palatino Linotype"/>
        </w:rPr>
      </w:pPr>
    </w:p>
    <w:p w14:paraId="08CC5F62"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373E75A" w14:textId="77777777" w:rsidR="003C1161" w:rsidRPr="001C3D7C" w:rsidRDefault="003C1161" w:rsidP="003C116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07F3CBD"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14:paraId="1C49FEB9" w14:textId="77777777" w:rsidR="003C1161" w:rsidRPr="001C3D7C" w:rsidRDefault="003C1161" w:rsidP="003C1161">
      <w:pPr>
        <w:spacing w:line="360" w:lineRule="auto"/>
        <w:jc w:val="both"/>
        <w:rPr>
          <w:rFonts w:ascii="Palatino Linotype" w:eastAsia="Palatino Linotype" w:hAnsi="Palatino Linotype" w:cs="Palatino Linotype"/>
        </w:rPr>
      </w:pPr>
    </w:p>
    <w:p w14:paraId="5DBDAD70"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0B37E4C" w14:textId="77777777" w:rsidR="003C1161" w:rsidRPr="001C3D7C" w:rsidRDefault="003C1161" w:rsidP="003C1161">
      <w:pPr>
        <w:spacing w:line="360" w:lineRule="auto"/>
        <w:ind w:left="425" w:right="476"/>
        <w:jc w:val="both"/>
        <w:rPr>
          <w:rFonts w:ascii="Palatino Linotype" w:eastAsia="Palatino Linotype" w:hAnsi="Palatino Linotype" w:cs="Palatino Linotype"/>
          <w:sz w:val="22"/>
          <w:szCs w:val="22"/>
        </w:rPr>
      </w:pPr>
      <w:r w:rsidRPr="001C3D7C">
        <w:rPr>
          <w:rFonts w:ascii="Palatino Linotype" w:eastAsia="Palatino Linotype" w:hAnsi="Palatino Linotype" w:cs="Palatino Linotype"/>
          <w:sz w:val="22"/>
          <w:szCs w:val="22"/>
        </w:rPr>
        <w:t xml:space="preserve"> </w:t>
      </w:r>
      <w:r w:rsidRPr="001C3D7C">
        <w:rPr>
          <w:rFonts w:ascii="Palatino Linotype" w:eastAsia="Palatino Linotype" w:hAnsi="Palatino Linotype" w:cs="Palatino Linotype"/>
          <w:i/>
          <w:sz w:val="22"/>
          <w:szCs w:val="22"/>
        </w:rPr>
        <w:t>“PLAZO RAZONABLE PARA RESOLVER. DIMENSIÓN Y EFECTOS DE ESTE CONCEPTO CUANDO SE ADUCE EXCESIVA CARGA DE TRABAJO.”</w:t>
      </w:r>
      <w:r w:rsidRPr="001C3D7C">
        <w:rPr>
          <w:rFonts w:ascii="Palatino Linotype" w:eastAsia="Palatino Linotype" w:hAnsi="Palatino Linotype" w:cs="Palatino Linotype"/>
          <w:sz w:val="22"/>
          <w:szCs w:val="22"/>
        </w:rPr>
        <w:t xml:space="preserve"> consultable en el Seminario Judicial de la Federación y su gaceta, con el registro digital 2002351.</w:t>
      </w:r>
    </w:p>
    <w:p w14:paraId="110116EF" w14:textId="77777777" w:rsidR="003C1161" w:rsidRPr="001C3D7C" w:rsidRDefault="003C1161" w:rsidP="003C1161">
      <w:pPr>
        <w:spacing w:line="360" w:lineRule="auto"/>
        <w:ind w:left="425" w:right="476"/>
        <w:jc w:val="both"/>
        <w:rPr>
          <w:rFonts w:ascii="Palatino Linotype" w:eastAsia="Palatino Linotype" w:hAnsi="Palatino Linotype" w:cs="Palatino Linotype"/>
          <w:b/>
          <w:sz w:val="22"/>
          <w:szCs w:val="22"/>
        </w:rPr>
      </w:pPr>
    </w:p>
    <w:p w14:paraId="71D982D2" w14:textId="77777777" w:rsidR="003C1161" w:rsidRPr="001C3D7C" w:rsidRDefault="003C1161" w:rsidP="003C1161">
      <w:pPr>
        <w:spacing w:line="360" w:lineRule="auto"/>
        <w:ind w:left="425" w:right="476"/>
        <w:jc w:val="both"/>
        <w:rPr>
          <w:rFonts w:ascii="Palatino Linotype" w:eastAsia="Palatino Linotype" w:hAnsi="Palatino Linotype" w:cs="Palatino Linotype"/>
          <w:sz w:val="22"/>
          <w:szCs w:val="22"/>
        </w:rPr>
      </w:pPr>
      <w:r w:rsidRPr="001C3D7C">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1C3D7C">
        <w:rPr>
          <w:rFonts w:ascii="Palatino Linotype" w:eastAsia="Palatino Linotype" w:hAnsi="Palatino Linotype" w:cs="Palatino Linotype"/>
          <w:sz w:val="22"/>
          <w:szCs w:val="22"/>
        </w:rPr>
        <w:t>, visible en el Seminario Judicial de la Federación y su gaceta, con el registro digital 2002350.”</w:t>
      </w:r>
    </w:p>
    <w:p w14:paraId="407CB4BD" w14:textId="77777777" w:rsidR="003C1161" w:rsidRPr="001C3D7C" w:rsidRDefault="003C1161" w:rsidP="003C1161">
      <w:pPr>
        <w:rPr>
          <w:rFonts w:ascii="Palatino Linotype" w:eastAsia="Palatino Linotype" w:hAnsi="Palatino Linotype" w:cs="Palatino Linotype"/>
          <w:color w:val="000000"/>
        </w:rPr>
      </w:pPr>
    </w:p>
    <w:p w14:paraId="0B2E99A5"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1C3D7C">
        <w:rPr>
          <w:rFonts w:ascii="Palatino Linotype" w:eastAsia="Palatino Linotype" w:hAnsi="Palatino Linotype" w:cs="Palatino Linotype"/>
          <w:color w:val="000000"/>
        </w:rPr>
        <w:t xml:space="preserve">Seguidamente, mediante acuerdo de fecha </w:t>
      </w:r>
      <w:r w:rsidR="00905E14" w:rsidRPr="001C3D7C">
        <w:rPr>
          <w:rFonts w:ascii="Palatino Linotype" w:eastAsia="Palatino Linotype" w:hAnsi="Palatino Linotype" w:cs="Palatino Linotype"/>
          <w:b/>
          <w:color w:val="000000"/>
        </w:rPr>
        <w:t xml:space="preserve">seis de febrero </w:t>
      </w:r>
      <w:r w:rsidRPr="001C3D7C">
        <w:rPr>
          <w:rFonts w:ascii="Palatino Linotype" w:eastAsia="Palatino Linotype" w:hAnsi="Palatino Linotype" w:cs="Palatino Linotype"/>
          <w:b/>
          <w:color w:val="000000"/>
        </w:rPr>
        <w:t xml:space="preserve">de dos mil veinticinco, </w:t>
      </w:r>
      <w:r w:rsidRPr="001C3D7C">
        <w:rPr>
          <w:rFonts w:ascii="Palatino Linotype" w:eastAsia="Palatino Linotype" w:hAnsi="Palatino Linotype" w:cs="Palatino Linotype"/>
          <w:color w:val="000000"/>
        </w:rPr>
        <w:t xml:space="preserve"> se decretó el cierre de instrucción, por lo que no habiendo más que hacer constar, y-------------------------------------------------------------------------------</w:t>
      </w:r>
      <w:r w:rsidRPr="001C3D7C">
        <w:rPr>
          <w:rFonts w:ascii="Palatino Linotype" w:eastAsia="Palatino Linotype" w:hAnsi="Palatino Linotype" w:cs="Palatino Linotype"/>
        </w:rPr>
        <w:t>-----------</w:t>
      </w:r>
    </w:p>
    <w:p w14:paraId="15C90066" w14:textId="77777777" w:rsidR="003C1161" w:rsidRPr="001C3D7C" w:rsidRDefault="003C1161" w:rsidP="003C116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5B20F809" w14:textId="77777777" w:rsidR="003C1161" w:rsidRPr="001C3D7C" w:rsidRDefault="003C1161" w:rsidP="003C116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1C3D7C">
        <w:rPr>
          <w:rFonts w:ascii="Palatino Linotype" w:eastAsia="Palatino Linotype" w:hAnsi="Palatino Linotype" w:cs="Palatino Linotype"/>
          <w:b/>
          <w:color w:val="000000"/>
        </w:rPr>
        <w:t>C O N S I D E R A N D O</w:t>
      </w:r>
    </w:p>
    <w:p w14:paraId="1AD846D7" w14:textId="77777777" w:rsidR="003C1161" w:rsidRPr="001C3D7C" w:rsidRDefault="003C1161" w:rsidP="003C116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76226A36" w14:textId="77777777" w:rsidR="003C1161" w:rsidRPr="001C3D7C" w:rsidRDefault="003C1161" w:rsidP="003C1161">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1C3D7C">
        <w:rPr>
          <w:rFonts w:ascii="Palatino Linotype" w:eastAsia="Palatino Linotype" w:hAnsi="Palatino Linotype" w:cs="Palatino Linotype"/>
          <w:b/>
          <w:color w:val="000000"/>
          <w:sz w:val="24"/>
          <w:szCs w:val="24"/>
        </w:rPr>
        <w:lastRenderedPageBreak/>
        <w:t>PRIMERO. De la competencia</w:t>
      </w:r>
    </w:p>
    <w:p w14:paraId="21519E18"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color w:val="000000"/>
        </w:rPr>
      </w:pPr>
      <w:r w:rsidRPr="001C3D7C">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32AB797" w14:textId="77777777" w:rsidR="003C1161" w:rsidRPr="001C3D7C" w:rsidRDefault="003C1161" w:rsidP="003C1161">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8D1F087" w14:textId="77777777" w:rsidR="003C1161" w:rsidRPr="001C3D7C" w:rsidRDefault="003C1161" w:rsidP="003C1161">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1C3D7C">
        <w:rPr>
          <w:rFonts w:ascii="Palatino Linotype" w:eastAsia="Palatino Linotype" w:hAnsi="Palatino Linotype" w:cs="Palatino Linotype"/>
          <w:b/>
          <w:color w:val="000000"/>
          <w:sz w:val="24"/>
          <w:szCs w:val="24"/>
        </w:rPr>
        <w:t>SEGUNDO. De la oportunidad y procedencia.</w:t>
      </w:r>
    </w:p>
    <w:p w14:paraId="19052843" w14:textId="77777777" w:rsidR="003C1161" w:rsidRPr="001C3D7C" w:rsidRDefault="003C1161" w:rsidP="003C1161"/>
    <w:p w14:paraId="75E6552C"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1C3D7C">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1C3D7C">
        <w:rPr>
          <w:rFonts w:ascii="Palatino Linotype" w:eastAsia="Palatino Linotype" w:hAnsi="Palatino Linotype" w:cs="Palatino Linotype"/>
          <w:b/>
        </w:rPr>
        <w:t>SUJETO OBLIGADO</w:t>
      </w:r>
      <w:r w:rsidRPr="001C3D7C">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205E7A17" w14:textId="77777777" w:rsidR="003C1161" w:rsidRPr="001C3D7C" w:rsidRDefault="003C1161" w:rsidP="003C1161">
      <w:pPr>
        <w:tabs>
          <w:tab w:val="left" w:pos="284"/>
        </w:tabs>
        <w:spacing w:line="360" w:lineRule="auto"/>
        <w:jc w:val="both"/>
        <w:rPr>
          <w:rFonts w:ascii="Palatino Linotype" w:eastAsia="Palatino Linotype" w:hAnsi="Palatino Linotype" w:cs="Palatino Linotype"/>
          <w:color w:val="000000"/>
        </w:rPr>
      </w:pPr>
    </w:p>
    <w:p w14:paraId="637E76A1"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1C3D7C">
        <w:rPr>
          <w:rFonts w:ascii="Palatino Linotype" w:eastAsia="Palatino Linotype" w:hAnsi="Palatino Linotype" w:cs="Palatino Linotype"/>
        </w:rPr>
        <w:lastRenderedPageBreak/>
        <w:t xml:space="preserve">Por ende, se constituye la figura jurídica de la </w:t>
      </w:r>
      <w:r w:rsidRPr="001C3D7C">
        <w:rPr>
          <w:rFonts w:ascii="Palatino Linotype" w:eastAsia="Palatino Linotype" w:hAnsi="Palatino Linotype" w:cs="Palatino Linotype"/>
          <w:i/>
        </w:rPr>
        <w:t>negativa ficta</w:t>
      </w:r>
      <w:r w:rsidRPr="001C3D7C">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1C3D7C">
        <w:rPr>
          <w:rFonts w:ascii="Palatino Linotype" w:eastAsia="Palatino Linotype" w:hAnsi="Palatino Linotype" w:cs="Palatino Linotype"/>
          <w:b/>
        </w:rPr>
        <w:t>178</w:t>
      </w:r>
      <w:r w:rsidRPr="001C3D7C">
        <w:rPr>
          <w:rFonts w:ascii="Palatino Linotype" w:eastAsia="Palatino Linotype" w:hAnsi="Palatino Linotype" w:cs="Palatino Linotype"/>
        </w:rPr>
        <w:t xml:space="preserve"> segundo párrafo de </w:t>
      </w:r>
      <w:r w:rsidRPr="001C3D7C">
        <w:rPr>
          <w:rFonts w:ascii="Palatino Linotype" w:eastAsia="Palatino Linotype" w:hAnsi="Palatino Linotype" w:cs="Palatino Linotype"/>
          <w:b/>
        </w:rPr>
        <w:t>Ley de Transparencia y Acceso a la Información Pública del Estado de México y Municipios</w:t>
      </w:r>
      <w:r w:rsidRPr="001C3D7C">
        <w:rPr>
          <w:rFonts w:ascii="Palatino Linotype" w:eastAsia="Palatino Linotype" w:hAnsi="Palatino Linotype" w:cs="Palatino Linotype"/>
          <w:color w:val="000000"/>
        </w:rPr>
        <w:t xml:space="preserve">, que dispone; ante la falta de respuesta del </w:t>
      </w:r>
      <w:r w:rsidRPr="001C3D7C">
        <w:rPr>
          <w:rFonts w:ascii="Palatino Linotype" w:eastAsia="Palatino Linotype" w:hAnsi="Palatino Linotype" w:cs="Palatino Linotype"/>
          <w:b/>
          <w:color w:val="000000"/>
        </w:rPr>
        <w:t>SUJETO OBLIGADO,</w:t>
      </w:r>
      <w:r w:rsidRPr="001C3D7C">
        <w:rPr>
          <w:rFonts w:ascii="Palatino Linotype" w:eastAsia="Palatino Linotype" w:hAnsi="Palatino Linotype" w:cs="Palatino Linotype"/>
          <w:color w:val="000000"/>
        </w:rPr>
        <w:t xml:space="preserve"> dentro de los plazos establecidos en esta Ley, a una solicitud de acceso a la información pública, el recurso </w:t>
      </w:r>
      <w:r w:rsidRPr="001C3D7C">
        <w:rPr>
          <w:rFonts w:ascii="Palatino Linotype" w:eastAsia="Palatino Linotype" w:hAnsi="Palatino Linotype" w:cs="Palatino Linotype"/>
          <w:b/>
          <w:color w:val="000000"/>
        </w:rPr>
        <w:t xml:space="preserve">podrá ser interpuesto en cualquier momento. </w:t>
      </w:r>
    </w:p>
    <w:p w14:paraId="0599FA20" w14:textId="77777777" w:rsidR="003C1161" w:rsidRPr="001C3D7C" w:rsidRDefault="003C1161" w:rsidP="003C1161">
      <w:pPr>
        <w:tabs>
          <w:tab w:val="left" w:pos="284"/>
        </w:tabs>
        <w:spacing w:line="360" w:lineRule="auto"/>
        <w:jc w:val="both"/>
        <w:rPr>
          <w:rFonts w:ascii="Palatino Linotype" w:eastAsia="Palatino Linotype" w:hAnsi="Palatino Linotype" w:cs="Palatino Linotype"/>
          <w:color w:val="000000"/>
        </w:rPr>
      </w:pPr>
    </w:p>
    <w:p w14:paraId="7F1D45DC"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1C3D7C">
        <w:rPr>
          <w:rFonts w:ascii="Palatino Linotype" w:eastAsia="Palatino Linotype" w:hAnsi="Palatino Linotype" w:cs="Palatino Linotype"/>
        </w:rPr>
        <w:t xml:space="preserve">Por lo que, tratándose de la </w:t>
      </w:r>
      <w:r w:rsidRPr="001C3D7C">
        <w:rPr>
          <w:rFonts w:ascii="Palatino Linotype" w:eastAsia="Palatino Linotype" w:hAnsi="Palatino Linotype" w:cs="Palatino Linotype"/>
          <w:i/>
        </w:rPr>
        <w:t>negativa ficta</w:t>
      </w:r>
      <w:r w:rsidRPr="001C3D7C">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1C3D7C">
        <w:rPr>
          <w:rFonts w:ascii="Palatino Linotype" w:eastAsia="Palatino Linotype" w:hAnsi="Palatino Linotype" w:cs="Palatino Linotype"/>
          <w:i/>
        </w:rPr>
        <w:t>negativa ficta</w:t>
      </w:r>
      <w:r w:rsidRPr="001C3D7C">
        <w:rPr>
          <w:rFonts w:ascii="Palatino Linotype" w:eastAsia="Palatino Linotype" w:hAnsi="Palatino Linotype" w:cs="Palatino Linotype"/>
        </w:rPr>
        <w:t>, que señala:</w:t>
      </w:r>
    </w:p>
    <w:p w14:paraId="210DF785" w14:textId="77777777" w:rsidR="003C1161" w:rsidRPr="001C3D7C" w:rsidRDefault="003C1161" w:rsidP="003C1161">
      <w:pPr>
        <w:tabs>
          <w:tab w:val="left" w:pos="284"/>
          <w:tab w:val="left" w:pos="7655"/>
          <w:tab w:val="left" w:pos="7938"/>
        </w:tabs>
        <w:spacing w:after="240"/>
        <w:ind w:left="1134" w:right="1106"/>
        <w:jc w:val="center"/>
        <w:rPr>
          <w:rFonts w:ascii="Palatino Linotype" w:eastAsia="Palatino Linotype" w:hAnsi="Palatino Linotype" w:cs="Palatino Linotype"/>
          <w:b/>
          <w:sz w:val="22"/>
          <w:szCs w:val="22"/>
        </w:rPr>
      </w:pPr>
      <w:r w:rsidRPr="001C3D7C">
        <w:rPr>
          <w:rFonts w:ascii="Palatino Linotype" w:eastAsia="Palatino Linotype" w:hAnsi="Palatino Linotype" w:cs="Palatino Linotype"/>
          <w:b/>
          <w:sz w:val="22"/>
          <w:szCs w:val="22"/>
        </w:rPr>
        <w:t>Criterio 0001-15</w:t>
      </w:r>
    </w:p>
    <w:p w14:paraId="2FDD60B1" w14:textId="77777777" w:rsidR="003C1161" w:rsidRPr="001C3D7C" w:rsidRDefault="003C1161" w:rsidP="003C1161">
      <w:pPr>
        <w:tabs>
          <w:tab w:val="left" w:pos="284"/>
          <w:tab w:val="left" w:pos="7655"/>
          <w:tab w:val="left" w:pos="7938"/>
        </w:tabs>
        <w:spacing w:before="240" w:after="240"/>
        <w:ind w:left="1134" w:right="1106"/>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b/>
          <w:i/>
          <w:sz w:val="22"/>
          <w:szCs w:val="22"/>
        </w:rPr>
        <w:t>NEGATIVA FICTA. PLAZO PARA INTERPONER EL RECURSO DE REVISIÓN TRATÁNDOSE DE.</w:t>
      </w:r>
      <w:r w:rsidRPr="001C3D7C">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w:t>
      </w:r>
      <w:r w:rsidRPr="001C3D7C">
        <w:rPr>
          <w:rFonts w:ascii="Palatino Linotype" w:eastAsia="Palatino Linotype" w:hAnsi="Palatino Linotype" w:cs="Palatino Linotype"/>
          <w:i/>
          <w:sz w:val="22"/>
          <w:szCs w:val="22"/>
        </w:rPr>
        <w:lastRenderedPageBreak/>
        <w:t>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AD322B1" w14:textId="77777777" w:rsidR="003C1161" w:rsidRPr="001C3D7C" w:rsidRDefault="003C1161" w:rsidP="003C1161">
      <w:pPr>
        <w:tabs>
          <w:tab w:val="left" w:pos="284"/>
          <w:tab w:val="left" w:pos="7655"/>
        </w:tabs>
        <w:spacing w:before="240" w:after="240"/>
        <w:ind w:right="822"/>
        <w:jc w:val="both"/>
        <w:rPr>
          <w:rFonts w:ascii="Palatino Linotype" w:eastAsia="Palatino Linotype" w:hAnsi="Palatino Linotype" w:cs="Palatino Linotype"/>
          <w:i/>
        </w:rPr>
      </w:pPr>
    </w:p>
    <w:p w14:paraId="70E6C993"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1C3D7C">
        <w:rPr>
          <w:rFonts w:ascii="Palatino Linotype" w:eastAsia="Palatino Linotype" w:hAnsi="Palatino Linotype" w:cs="Palatino Linotype"/>
          <w:color w:val="000000"/>
        </w:rPr>
        <w:t xml:space="preserve">Lo anterior, se explica porque la </w:t>
      </w:r>
      <w:r w:rsidRPr="001C3D7C">
        <w:rPr>
          <w:rFonts w:ascii="Palatino Linotype" w:eastAsia="Palatino Linotype" w:hAnsi="Palatino Linotype" w:cs="Palatino Linotype"/>
          <w:b/>
          <w:color w:val="000000"/>
          <w:u w:val="single"/>
        </w:rPr>
        <w:t>posible ausencia</w:t>
      </w:r>
      <w:r w:rsidRPr="001C3D7C">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1C3D7C">
        <w:rPr>
          <w:rFonts w:ascii="Palatino Linotype" w:eastAsia="Palatino Linotype" w:hAnsi="Palatino Linotype" w:cs="Palatino Linotype"/>
          <w:b/>
          <w:color w:val="000000"/>
        </w:rPr>
        <w:t>SUJETO OBLIGADO</w:t>
      </w:r>
      <w:r w:rsidRPr="001C3D7C">
        <w:rPr>
          <w:rFonts w:ascii="Palatino Linotype" w:eastAsia="Palatino Linotype" w:hAnsi="Palatino Linotype" w:cs="Palatino Linotype"/>
          <w:color w:val="000000"/>
        </w:rPr>
        <w:t>.</w:t>
      </w:r>
    </w:p>
    <w:p w14:paraId="60CFEE1B" w14:textId="77777777" w:rsidR="00D87B0A" w:rsidRPr="001C3D7C" w:rsidRDefault="00D87B0A" w:rsidP="00D87B0A">
      <w:pPr>
        <w:pBdr>
          <w:top w:val="nil"/>
          <w:left w:val="nil"/>
          <w:bottom w:val="nil"/>
          <w:right w:val="nil"/>
          <w:between w:val="nil"/>
        </w:pBdr>
        <w:spacing w:line="360" w:lineRule="auto"/>
        <w:jc w:val="both"/>
        <w:rPr>
          <w:rFonts w:ascii="Palatino Linotype" w:eastAsia="Palatino Linotype" w:hAnsi="Palatino Linotype" w:cs="Palatino Linotype"/>
          <w:color w:val="000000"/>
          <w:sz w:val="20"/>
          <w:szCs w:val="20"/>
        </w:rPr>
      </w:pPr>
    </w:p>
    <w:p w14:paraId="23EE7C9E" w14:textId="77777777" w:rsidR="00D87B0A" w:rsidRPr="001C3D7C" w:rsidRDefault="00D87B0A" w:rsidP="00D87B0A">
      <w:pPr>
        <w:numPr>
          <w:ilvl w:val="0"/>
          <w:numId w:val="1"/>
        </w:numPr>
        <w:pBdr>
          <w:top w:val="nil"/>
          <w:left w:val="nil"/>
          <w:bottom w:val="nil"/>
          <w:right w:val="nil"/>
          <w:between w:val="nil"/>
        </w:pBdr>
        <w:spacing w:line="360" w:lineRule="auto"/>
        <w:ind w:left="0" w:firstLine="0"/>
        <w:jc w:val="both"/>
        <w:rPr>
          <w:color w:val="000000"/>
        </w:rPr>
      </w:pPr>
      <w:r w:rsidRPr="001C3D7C">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F2F8814" w14:textId="77777777" w:rsidR="00D87B0A" w:rsidRPr="001C3D7C" w:rsidRDefault="00D87B0A" w:rsidP="00D87B0A">
      <w:pPr>
        <w:pBdr>
          <w:top w:val="nil"/>
          <w:left w:val="nil"/>
          <w:bottom w:val="nil"/>
          <w:right w:val="nil"/>
          <w:between w:val="nil"/>
        </w:pBdr>
        <w:spacing w:line="360" w:lineRule="auto"/>
        <w:jc w:val="both"/>
        <w:rPr>
          <w:color w:val="000000"/>
        </w:rPr>
      </w:pPr>
    </w:p>
    <w:p w14:paraId="2D84101A"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w:t>
      </w:r>
      <w:r w:rsidRPr="001C3D7C">
        <w:rPr>
          <w:rFonts w:ascii="Palatino Linotype" w:eastAsia="Palatino Linotype" w:hAnsi="Palatino Linotype" w:cs="Palatino Linotype"/>
          <w:b/>
          <w:i/>
          <w:sz w:val="22"/>
          <w:szCs w:val="22"/>
        </w:rPr>
        <w:t>Las solicitudes anónimas</w:t>
      </w:r>
      <w:r w:rsidRPr="001C3D7C">
        <w:rPr>
          <w:rFonts w:ascii="Palatino Linotype" w:eastAsia="Palatino Linotype" w:hAnsi="Palatino Linotype" w:cs="Palatino Linotype"/>
          <w:i/>
          <w:sz w:val="22"/>
          <w:szCs w:val="22"/>
        </w:rPr>
        <w:t xml:space="preserve">, con nombre incompleto o seudónimo </w:t>
      </w:r>
      <w:r w:rsidRPr="001C3D7C">
        <w:rPr>
          <w:rFonts w:ascii="Palatino Linotype" w:eastAsia="Palatino Linotype" w:hAnsi="Palatino Linotype" w:cs="Palatino Linotype"/>
          <w:b/>
          <w:i/>
          <w:sz w:val="22"/>
          <w:szCs w:val="22"/>
        </w:rPr>
        <w:t>serán procedentes para su trámite por parte del sujeto obligado ante quien se presente</w:t>
      </w:r>
      <w:r w:rsidRPr="001C3D7C">
        <w:rPr>
          <w:rFonts w:ascii="Palatino Linotype" w:eastAsia="Palatino Linotype" w:hAnsi="Palatino Linotype" w:cs="Palatino Linotype"/>
          <w:i/>
          <w:sz w:val="22"/>
          <w:szCs w:val="22"/>
        </w:rPr>
        <w:t>. No podrá requerirse información adicional con motivo del nombre proporcionado por el solicitante."</w:t>
      </w:r>
    </w:p>
    <w:p w14:paraId="3E6A8F0F" w14:textId="77777777" w:rsidR="00D87B0A" w:rsidRPr="001C3D7C" w:rsidRDefault="00D87B0A" w:rsidP="00D87B0A">
      <w:pPr>
        <w:ind w:left="1134" w:right="900"/>
        <w:jc w:val="both"/>
        <w:rPr>
          <w:rFonts w:ascii="Palatino Linotype" w:eastAsia="Palatino Linotype" w:hAnsi="Palatino Linotype" w:cs="Palatino Linotype"/>
          <w:i/>
          <w:sz w:val="22"/>
          <w:szCs w:val="22"/>
        </w:rPr>
      </w:pPr>
    </w:p>
    <w:p w14:paraId="18FF1595" w14:textId="77777777" w:rsidR="00D87B0A" w:rsidRPr="001C3D7C" w:rsidRDefault="00D87B0A" w:rsidP="00D87B0A">
      <w:pPr>
        <w:numPr>
          <w:ilvl w:val="0"/>
          <w:numId w:val="1"/>
        </w:numPr>
        <w:pBdr>
          <w:top w:val="nil"/>
          <w:left w:val="nil"/>
          <w:bottom w:val="nil"/>
          <w:right w:val="nil"/>
          <w:between w:val="nil"/>
        </w:pBdr>
        <w:spacing w:line="360" w:lineRule="auto"/>
        <w:ind w:left="0" w:firstLine="0"/>
        <w:jc w:val="both"/>
        <w:rPr>
          <w:color w:val="000000"/>
        </w:rPr>
      </w:pPr>
      <w:r w:rsidRPr="001C3D7C">
        <w:rPr>
          <w:rFonts w:ascii="Palatino Linotype" w:eastAsia="Palatino Linotype" w:hAnsi="Palatino Linotype" w:cs="Palatino Linotype"/>
          <w:color w:val="000000"/>
        </w:rPr>
        <w:lastRenderedPageBreak/>
        <w:t>Robusteciendo lo anterior se encuentra lo dispuesto en el artículo 6, Apartado A, fracciones III de la Constitución Política de los Estados Unidos Mexicanos que establece:</w:t>
      </w:r>
    </w:p>
    <w:p w14:paraId="0CEBB486"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w:t>
      </w:r>
      <w:r w:rsidRPr="001C3D7C">
        <w:rPr>
          <w:rFonts w:ascii="Palatino Linotype" w:eastAsia="Palatino Linotype" w:hAnsi="Palatino Linotype" w:cs="Palatino Linotype"/>
          <w:b/>
          <w:i/>
          <w:sz w:val="22"/>
          <w:szCs w:val="22"/>
        </w:rPr>
        <w:t>Artículo 6.-</w:t>
      </w:r>
      <w:r w:rsidRPr="001C3D7C">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9791F6B"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Para efectos de lo dispuesto en el presente artículo se observará lo siguiente:</w:t>
      </w:r>
    </w:p>
    <w:p w14:paraId="46B72230" w14:textId="77777777" w:rsidR="00D87B0A" w:rsidRPr="001C3D7C" w:rsidRDefault="00D87B0A" w:rsidP="00D87B0A">
      <w:pPr>
        <w:ind w:left="1134" w:right="900"/>
        <w:jc w:val="both"/>
        <w:rPr>
          <w:rFonts w:ascii="Palatino Linotype" w:eastAsia="Palatino Linotype" w:hAnsi="Palatino Linotype" w:cs="Palatino Linotype"/>
          <w:i/>
          <w:sz w:val="22"/>
          <w:szCs w:val="22"/>
        </w:rPr>
      </w:pPr>
    </w:p>
    <w:p w14:paraId="7AA76EDD"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045515EA" w14:textId="77777777" w:rsidR="00D87B0A" w:rsidRPr="001C3D7C" w:rsidRDefault="00D87B0A" w:rsidP="00D87B0A">
      <w:pPr>
        <w:ind w:left="1134" w:right="900"/>
        <w:jc w:val="both"/>
        <w:rPr>
          <w:rFonts w:ascii="Palatino Linotype" w:eastAsia="Palatino Linotype" w:hAnsi="Palatino Linotype" w:cs="Palatino Linotype"/>
          <w:i/>
          <w:sz w:val="22"/>
          <w:szCs w:val="22"/>
        </w:rPr>
      </w:pPr>
    </w:p>
    <w:p w14:paraId="4F366EC6"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1C3D7C">
        <w:rPr>
          <w:rFonts w:ascii="Palatino Linotype" w:eastAsia="Palatino Linotype" w:hAnsi="Palatino Linotype" w:cs="Palatino Linotype"/>
          <w:sz w:val="22"/>
          <w:szCs w:val="22"/>
        </w:rPr>
        <w:t>(Sic)</w:t>
      </w:r>
    </w:p>
    <w:p w14:paraId="764487AE" w14:textId="77777777" w:rsidR="00D87B0A" w:rsidRPr="001C3D7C" w:rsidRDefault="00D87B0A" w:rsidP="00D87B0A">
      <w:pPr>
        <w:spacing w:line="360" w:lineRule="auto"/>
        <w:ind w:left="567" w:right="474"/>
        <w:jc w:val="both"/>
        <w:rPr>
          <w:rFonts w:ascii="Palatino Linotype" w:eastAsia="Palatino Linotype" w:hAnsi="Palatino Linotype" w:cs="Palatino Linotype"/>
          <w:i/>
        </w:rPr>
      </w:pPr>
    </w:p>
    <w:p w14:paraId="3E1611AD" w14:textId="77777777" w:rsidR="00D87B0A" w:rsidRPr="001C3D7C" w:rsidRDefault="00D87B0A" w:rsidP="00D87B0A">
      <w:pPr>
        <w:numPr>
          <w:ilvl w:val="0"/>
          <w:numId w:val="1"/>
        </w:numPr>
        <w:pBdr>
          <w:top w:val="nil"/>
          <w:left w:val="nil"/>
          <w:bottom w:val="nil"/>
          <w:right w:val="nil"/>
          <w:between w:val="nil"/>
        </w:pBdr>
        <w:spacing w:line="360" w:lineRule="auto"/>
        <w:ind w:left="0" w:firstLine="0"/>
        <w:jc w:val="both"/>
        <w:rPr>
          <w:color w:val="000000"/>
        </w:rPr>
      </w:pPr>
      <w:r w:rsidRPr="001C3D7C">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6FB0F03D"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w:t>
      </w:r>
      <w:r w:rsidRPr="001C3D7C">
        <w:rPr>
          <w:rFonts w:ascii="Palatino Linotype" w:eastAsia="Palatino Linotype" w:hAnsi="Palatino Linotype" w:cs="Palatino Linotype"/>
          <w:b/>
          <w:i/>
          <w:sz w:val="22"/>
          <w:szCs w:val="22"/>
        </w:rPr>
        <w:t>Artículo 5.-</w:t>
      </w:r>
      <w:r w:rsidRPr="001C3D7C">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71FD3E8E"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w:t>
      </w:r>
    </w:p>
    <w:p w14:paraId="1B55CB18"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455D14C9"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w:t>
      </w:r>
    </w:p>
    <w:p w14:paraId="1EF33E49"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lastRenderedPageBreak/>
        <w:t>El derecho a la información será garantizado por el Estado. La ley establecerá las previsiones que permitan asegurar la protección, el respeto y la difusión de este derecho.</w:t>
      </w:r>
    </w:p>
    <w:p w14:paraId="74A93322"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A1B9D89"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30773FC0"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w:t>
      </w:r>
    </w:p>
    <w:p w14:paraId="69D57E51"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1C3D7C">
        <w:rPr>
          <w:rFonts w:ascii="Palatino Linotype" w:eastAsia="Palatino Linotype" w:hAnsi="Palatino Linotype" w:cs="Palatino Linotype"/>
          <w:sz w:val="22"/>
          <w:szCs w:val="22"/>
        </w:rPr>
        <w:t>(Sic)</w:t>
      </w:r>
    </w:p>
    <w:p w14:paraId="3E5BD3E6" w14:textId="77777777" w:rsidR="00D87B0A" w:rsidRPr="001C3D7C" w:rsidRDefault="00D87B0A" w:rsidP="00D87B0A">
      <w:pPr>
        <w:spacing w:line="360" w:lineRule="auto"/>
        <w:ind w:left="426" w:right="476"/>
        <w:jc w:val="both"/>
        <w:rPr>
          <w:rFonts w:ascii="Palatino Linotype" w:eastAsia="Palatino Linotype" w:hAnsi="Palatino Linotype" w:cs="Palatino Linotype"/>
          <w:i/>
        </w:rPr>
      </w:pPr>
    </w:p>
    <w:p w14:paraId="63DCFCAA" w14:textId="77777777" w:rsidR="00D87B0A" w:rsidRPr="001C3D7C" w:rsidRDefault="00D87B0A" w:rsidP="00D87B0A">
      <w:pPr>
        <w:numPr>
          <w:ilvl w:val="0"/>
          <w:numId w:val="1"/>
        </w:numPr>
        <w:pBdr>
          <w:top w:val="nil"/>
          <w:left w:val="nil"/>
          <w:bottom w:val="nil"/>
          <w:right w:val="nil"/>
          <w:between w:val="nil"/>
        </w:pBdr>
        <w:spacing w:line="360" w:lineRule="auto"/>
        <w:ind w:left="0" w:firstLine="0"/>
        <w:jc w:val="both"/>
        <w:rPr>
          <w:color w:val="000000"/>
        </w:rPr>
      </w:pPr>
      <w:r w:rsidRPr="001C3D7C">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2FD5E4FE"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w:t>
      </w:r>
      <w:r w:rsidRPr="001C3D7C">
        <w:rPr>
          <w:rFonts w:ascii="Palatino Linotype" w:eastAsia="Palatino Linotype" w:hAnsi="Palatino Linotype" w:cs="Palatino Linotype"/>
          <w:b/>
          <w:i/>
          <w:sz w:val="22"/>
          <w:szCs w:val="22"/>
        </w:rPr>
        <w:t>Artículo 1</w:t>
      </w:r>
      <w:r w:rsidRPr="001C3D7C">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BBEB8F1"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1EC9D922" w14:textId="77777777" w:rsidR="00D87B0A" w:rsidRPr="001C3D7C" w:rsidRDefault="00D87B0A" w:rsidP="00D87B0A">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09BB030" w14:textId="77777777" w:rsidR="00D87B0A" w:rsidRPr="001C3D7C" w:rsidRDefault="00D87B0A" w:rsidP="00D87B0A">
      <w:pPr>
        <w:ind w:left="426" w:right="474"/>
        <w:jc w:val="both"/>
        <w:rPr>
          <w:rFonts w:ascii="Palatino Linotype" w:eastAsia="Palatino Linotype" w:hAnsi="Palatino Linotype" w:cs="Palatino Linotype"/>
          <w:i/>
        </w:rPr>
      </w:pPr>
    </w:p>
    <w:p w14:paraId="2FC2FC2D" w14:textId="77777777" w:rsidR="00D87B0A" w:rsidRPr="001C3D7C" w:rsidRDefault="00D87B0A" w:rsidP="00D87B0A">
      <w:pPr>
        <w:numPr>
          <w:ilvl w:val="0"/>
          <w:numId w:val="1"/>
        </w:numPr>
        <w:spacing w:line="360" w:lineRule="auto"/>
        <w:ind w:left="0" w:firstLine="0"/>
        <w:jc w:val="both"/>
      </w:pPr>
      <w:r w:rsidRPr="001C3D7C">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1C3D7C">
        <w:rPr>
          <w:rFonts w:ascii="Palatino Linotype" w:eastAsia="Palatino Linotype" w:hAnsi="Palatino Linotype" w:cs="Palatino Linotype"/>
          <w:i/>
        </w:rPr>
        <w:t>derecho fundamental exime a quien lo ejerce</w:t>
      </w:r>
      <w:r w:rsidRPr="001C3D7C">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65122E9" w14:textId="77777777" w:rsidR="00D87B0A" w:rsidRPr="001C3D7C" w:rsidRDefault="00D87B0A" w:rsidP="00D87B0A">
      <w:pPr>
        <w:spacing w:line="360" w:lineRule="auto"/>
        <w:jc w:val="both"/>
        <w:rPr>
          <w:rFonts w:ascii="Palatino Linotype" w:eastAsia="Palatino Linotype" w:hAnsi="Palatino Linotype" w:cs="Palatino Linotype"/>
        </w:rPr>
      </w:pPr>
    </w:p>
    <w:p w14:paraId="51B5394F" w14:textId="77777777" w:rsidR="00D87B0A" w:rsidRPr="001C3D7C" w:rsidRDefault="00D87B0A" w:rsidP="00D87B0A">
      <w:pPr>
        <w:numPr>
          <w:ilvl w:val="0"/>
          <w:numId w:val="1"/>
        </w:numPr>
        <w:spacing w:line="360" w:lineRule="auto"/>
        <w:ind w:left="0" w:firstLine="0"/>
        <w:jc w:val="both"/>
      </w:pPr>
      <w:r w:rsidRPr="001C3D7C">
        <w:rPr>
          <w:rFonts w:ascii="Palatino Linotype" w:eastAsia="Palatino Linotype" w:hAnsi="Palatino Linotype" w:cs="Palatino Linotype"/>
        </w:rPr>
        <w:t xml:space="preserve">En consecuencia, dado lo expuesto y fundado con anterioridad, se estima que el requisito relativo al nombre del </w:t>
      </w:r>
      <w:r w:rsidRPr="001C3D7C">
        <w:rPr>
          <w:rFonts w:ascii="Palatino Linotype" w:eastAsia="Palatino Linotype" w:hAnsi="Palatino Linotype" w:cs="Palatino Linotype"/>
          <w:b/>
        </w:rPr>
        <w:t>RECURRENTE</w:t>
      </w:r>
      <w:r w:rsidRPr="001C3D7C">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30645E6C" w14:textId="77777777" w:rsidR="003C1161" w:rsidRPr="001C3D7C" w:rsidRDefault="003C1161" w:rsidP="003C1161">
      <w:pPr>
        <w:spacing w:line="360" w:lineRule="auto"/>
        <w:jc w:val="both"/>
        <w:rPr>
          <w:rFonts w:ascii="Palatino Linotype" w:eastAsia="Palatino Linotype" w:hAnsi="Palatino Linotype" w:cs="Palatino Linotype"/>
        </w:rPr>
      </w:pPr>
    </w:p>
    <w:p w14:paraId="15871D18"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0"/>
          <w:szCs w:val="20"/>
        </w:rPr>
      </w:pPr>
      <w:r w:rsidRPr="001C3D7C">
        <w:rPr>
          <w:rFonts w:ascii="Palatino Linotype" w:eastAsia="Palatino Linotype" w:hAnsi="Palatino Linotype" w:cs="Palatino Linotype"/>
        </w:rPr>
        <w:t xml:space="preserve">Expuesto lo anterior, el escrito contiene las formalidades previstas por el artículo 180 último párrafo de la Ley de la materia actual, por lo que es procedente </w:t>
      </w:r>
      <w:r w:rsidRPr="001C3D7C">
        <w:rPr>
          <w:rFonts w:ascii="Palatino Linotype" w:eastAsia="Palatino Linotype" w:hAnsi="Palatino Linotype" w:cs="Palatino Linotype"/>
        </w:rPr>
        <w:lastRenderedPageBreak/>
        <w:t>que este Instituto de Transparencia, Acceso a la Información Pública y Protección de Datos Personales del Estado de México y Municipios, conozca y resuelva el presente recurso.</w:t>
      </w:r>
    </w:p>
    <w:p w14:paraId="7B73DC9C" w14:textId="77777777" w:rsidR="003C1161" w:rsidRPr="001C3D7C" w:rsidRDefault="003C1161" w:rsidP="003C1161">
      <w:pPr>
        <w:pStyle w:val="Prrafodelista"/>
        <w:rPr>
          <w:rFonts w:ascii="Palatino Linotype" w:eastAsia="Palatino Linotype" w:hAnsi="Palatino Linotype" w:cs="Palatino Linotype"/>
          <w:b/>
          <w:sz w:val="20"/>
          <w:szCs w:val="20"/>
        </w:rPr>
      </w:pPr>
    </w:p>
    <w:p w14:paraId="26E34409" w14:textId="77777777" w:rsidR="003C1161" w:rsidRPr="001C3D7C" w:rsidRDefault="003C1161" w:rsidP="003C1161">
      <w:pPr>
        <w:pStyle w:val="Ttulo1"/>
        <w:spacing w:before="0" w:line="360" w:lineRule="auto"/>
        <w:rPr>
          <w:rFonts w:ascii="Palatino Linotype" w:hAnsi="Palatino Linotype"/>
          <w:b/>
          <w:color w:val="000000" w:themeColor="text1"/>
          <w:sz w:val="24"/>
          <w:szCs w:val="24"/>
        </w:rPr>
      </w:pPr>
      <w:bookmarkStart w:id="6" w:name="_Toc85733160"/>
      <w:r w:rsidRPr="001C3D7C">
        <w:rPr>
          <w:rFonts w:ascii="Palatino Linotype" w:hAnsi="Palatino Linotype" w:cs="Arial"/>
          <w:b/>
          <w:color w:val="000000" w:themeColor="text1"/>
          <w:sz w:val="24"/>
          <w:szCs w:val="24"/>
        </w:rPr>
        <w:t xml:space="preserve">TERCERO. </w:t>
      </w:r>
      <w:bookmarkEnd w:id="6"/>
      <w:r w:rsidRPr="001C3D7C">
        <w:rPr>
          <w:rFonts w:ascii="Palatino Linotype" w:hAnsi="Palatino Linotype"/>
          <w:b/>
          <w:color w:val="000000" w:themeColor="text1"/>
          <w:sz w:val="24"/>
          <w:szCs w:val="24"/>
        </w:rPr>
        <w:t xml:space="preserve">Del planteamiento de la </w:t>
      </w:r>
      <w:r w:rsidRPr="001C3D7C">
        <w:rPr>
          <w:rFonts w:ascii="Palatino Linotype" w:hAnsi="Palatino Linotype"/>
          <w:b/>
          <w:i/>
          <w:color w:val="000000" w:themeColor="text1"/>
          <w:sz w:val="24"/>
          <w:szCs w:val="24"/>
        </w:rPr>
        <w:t>Litis</w:t>
      </w:r>
      <w:r w:rsidRPr="001C3D7C">
        <w:rPr>
          <w:rFonts w:ascii="Palatino Linotype" w:hAnsi="Palatino Linotype"/>
          <w:b/>
          <w:color w:val="000000" w:themeColor="text1"/>
          <w:sz w:val="24"/>
          <w:szCs w:val="24"/>
        </w:rPr>
        <w:t>.</w:t>
      </w:r>
    </w:p>
    <w:p w14:paraId="77B5CE61"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hAnsi="Palatino Linotype" w:cs="Arial"/>
          <w:b/>
        </w:rPr>
      </w:pPr>
      <w:r w:rsidRPr="001C3D7C">
        <w:rPr>
          <w:rFonts w:ascii="Palatino Linotype" w:hAnsi="Palatino Linotype" w:cs="Arial"/>
        </w:rPr>
        <w:t xml:space="preserve">De las constancias en el expediente al rubro indicado, se desprende que la particular </w:t>
      </w:r>
      <w:r w:rsidRPr="001C3D7C">
        <w:rPr>
          <w:rFonts w:ascii="Palatino Linotype" w:eastAsia="Calibri" w:hAnsi="Palatino Linotype" w:cs="Arial"/>
        </w:rPr>
        <w:t>solicitó</w:t>
      </w:r>
      <w:r w:rsidRPr="001C3D7C">
        <w:rPr>
          <w:rFonts w:ascii="Palatino Linotype" w:hAnsi="Palatino Linotype" w:cs="Arial"/>
        </w:rPr>
        <w:t xml:space="preserve"> la </w:t>
      </w:r>
      <w:r w:rsidRPr="001C3D7C">
        <w:rPr>
          <w:rFonts w:ascii="Palatino Linotype" w:eastAsia="Calibri" w:hAnsi="Palatino Linotype" w:cs="Arial"/>
        </w:rPr>
        <w:t>información</w:t>
      </w:r>
      <w:r w:rsidRPr="001C3D7C">
        <w:rPr>
          <w:rFonts w:ascii="Palatino Linotype" w:hAnsi="Palatino Linotype" w:cs="Arial"/>
        </w:rPr>
        <w:t xml:space="preserve"> que a continuación se desagrega:</w:t>
      </w:r>
    </w:p>
    <w:p w14:paraId="14BB5986" w14:textId="77777777" w:rsidR="000C3969" w:rsidRPr="001C3D7C" w:rsidRDefault="000C3969" w:rsidP="000C3969">
      <w:pPr>
        <w:pBdr>
          <w:top w:val="nil"/>
          <w:left w:val="nil"/>
          <w:bottom w:val="nil"/>
          <w:right w:val="nil"/>
          <w:between w:val="nil"/>
        </w:pBdr>
        <w:spacing w:line="360" w:lineRule="auto"/>
        <w:jc w:val="both"/>
        <w:rPr>
          <w:rFonts w:ascii="Palatino Linotype" w:hAnsi="Palatino Linotype" w:cs="Arial"/>
          <w:b/>
        </w:rPr>
      </w:pPr>
    </w:p>
    <w:p w14:paraId="72662DF0" w14:textId="77777777" w:rsidR="000C3969" w:rsidRPr="001C3D7C" w:rsidRDefault="000C3969" w:rsidP="000C3969">
      <w:pPr>
        <w:pStyle w:val="Prrafodelista"/>
        <w:spacing w:line="360" w:lineRule="auto"/>
        <w:ind w:left="0"/>
        <w:jc w:val="both"/>
        <w:rPr>
          <w:rFonts w:ascii="Palatino Linotype" w:hAnsi="Palatino Linotype" w:cs="Arial"/>
          <w:b/>
        </w:rPr>
      </w:pPr>
      <w:r w:rsidRPr="001C3D7C">
        <w:rPr>
          <w:rFonts w:ascii="Palatino Linotype" w:hAnsi="Palatino Linotype" w:cs="Arial"/>
          <w:b/>
        </w:rPr>
        <w:t xml:space="preserve">Listado y Archivos del </w:t>
      </w:r>
      <w:r w:rsidR="00D87B0A" w:rsidRPr="001C3D7C">
        <w:rPr>
          <w:rFonts w:ascii="Palatino Linotype" w:hAnsi="Palatino Linotype" w:cs="Arial"/>
          <w:b/>
        </w:rPr>
        <w:t>Ayuntamiento y de sus Institutos, Coordinaciones</w:t>
      </w:r>
      <w:r w:rsidRPr="001C3D7C">
        <w:rPr>
          <w:rFonts w:ascii="Palatino Linotype" w:hAnsi="Palatino Linotype" w:cs="Arial"/>
          <w:b/>
        </w:rPr>
        <w:t xml:space="preserve">, Unidades </w:t>
      </w:r>
      <w:r w:rsidR="00D87B0A" w:rsidRPr="001C3D7C">
        <w:rPr>
          <w:rFonts w:ascii="Palatino Linotype" w:hAnsi="Palatino Linotype" w:cs="Arial"/>
          <w:b/>
        </w:rPr>
        <w:t xml:space="preserve">Municipales, </w:t>
      </w:r>
      <w:r w:rsidRPr="001C3D7C">
        <w:rPr>
          <w:rFonts w:ascii="Palatino Linotype" w:hAnsi="Palatino Linotype" w:cs="Arial"/>
          <w:b/>
        </w:rPr>
        <w:t>Defensoría Municipal y Organismos Públicos Descentralizados, de:</w:t>
      </w:r>
    </w:p>
    <w:p w14:paraId="54FD3C3C" w14:textId="77777777" w:rsidR="000C3969" w:rsidRPr="001C3D7C" w:rsidRDefault="000C3969" w:rsidP="000C3969">
      <w:pPr>
        <w:pStyle w:val="Prrafodelista"/>
        <w:spacing w:line="360" w:lineRule="auto"/>
        <w:ind w:left="0"/>
        <w:jc w:val="both"/>
        <w:rPr>
          <w:rFonts w:ascii="Palatino Linotype" w:hAnsi="Palatino Linotype" w:cs="Arial"/>
          <w:b/>
        </w:rPr>
      </w:pPr>
    </w:p>
    <w:p w14:paraId="4E709551" w14:textId="77777777" w:rsidR="00D855E2" w:rsidRPr="001C3D7C" w:rsidRDefault="00D87B0A" w:rsidP="000C3969">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Contratos, Acuerdos y Convenios celebrados entre el Ayuntamiento de Ecatepec de Morelos que deriven de licitaciones, invitación restringida y asignación directa du</w:t>
      </w:r>
      <w:r w:rsidR="000C3969" w:rsidRPr="001C3D7C">
        <w:rPr>
          <w:rFonts w:ascii="Palatino Linotype" w:hAnsi="Palatino Linotype" w:cs="Arial"/>
          <w:b/>
        </w:rPr>
        <w:t>rante el año dos mil diecinueve, que incluya</w:t>
      </w:r>
      <w:r w:rsidR="00D855E2" w:rsidRPr="001C3D7C">
        <w:rPr>
          <w:rFonts w:ascii="Palatino Linotype" w:hAnsi="Palatino Linotype" w:cs="Arial"/>
          <w:b/>
        </w:rPr>
        <w:t xml:space="preserve"> lo siguiente: </w:t>
      </w:r>
      <w:r w:rsidR="000C3969" w:rsidRPr="001C3D7C">
        <w:rPr>
          <w:rFonts w:ascii="Palatino Linotype" w:hAnsi="Palatino Linotype" w:cs="Arial"/>
          <w:b/>
        </w:rPr>
        <w:t xml:space="preserve"> </w:t>
      </w:r>
    </w:p>
    <w:p w14:paraId="366BBC65" w14:textId="77777777" w:rsidR="00D855E2" w:rsidRPr="001C3D7C" w:rsidRDefault="000C3969"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 xml:space="preserve">la fecha de inicio </w:t>
      </w:r>
      <w:r w:rsidR="00D855E2" w:rsidRPr="001C3D7C">
        <w:rPr>
          <w:rFonts w:ascii="Palatino Linotype" w:hAnsi="Palatino Linotype" w:cs="Arial"/>
          <w:b/>
        </w:rPr>
        <w:t xml:space="preserve">y término </w:t>
      </w:r>
      <w:r w:rsidRPr="001C3D7C">
        <w:rPr>
          <w:rFonts w:ascii="Palatino Linotype" w:hAnsi="Palatino Linotype" w:cs="Arial"/>
          <w:b/>
        </w:rPr>
        <w:t xml:space="preserve">del periodo que se informa, </w:t>
      </w:r>
    </w:p>
    <w:p w14:paraId="6977AF75" w14:textId="77777777" w:rsidR="00D855E2" w:rsidRPr="001C3D7C" w:rsidRDefault="00D855E2"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tipo de acto jurídico</w:t>
      </w:r>
    </w:p>
    <w:p w14:paraId="3CFBA95F" w14:textId="77777777" w:rsidR="00D855E2" w:rsidRPr="001C3D7C" w:rsidRDefault="000C3969"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número de control interno asignado</w:t>
      </w:r>
    </w:p>
    <w:p w14:paraId="6E239597" w14:textId="77777777" w:rsidR="00D855E2" w:rsidRPr="001C3D7C" w:rsidRDefault="000C3969"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objeto de la realizac</w:t>
      </w:r>
      <w:r w:rsidR="00D855E2" w:rsidRPr="001C3D7C">
        <w:rPr>
          <w:rFonts w:ascii="Palatino Linotype" w:hAnsi="Palatino Linotype" w:cs="Arial"/>
          <w:b/>
        </w:rPr>
        <w:t>ión del acto jurídico</w:t>
      </w:r>
    </w:p>
    <w:p w14:paraId="29DD7660" w14:textId="77777777" w:rsidR="00D855E2" w:rsidRPr="001C3D7C" w:rsidRDefault="000C3969"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 xml:space="preserve"> fundamento jurídico por el cual se llevó a cabo el acto;</w:t>
      </w:r>
    </w:p>
    <w:p w14:paraId="15CDDE47" w14:textId="77777777" w:rsidR="00D855E2" w:rsidRPr="001C3D7C" w:rsidRDefault="000C3969"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 xml:space="preserve"> unidad(es) o área(s) responsable(s)</w:t>
      </w:r>
    </w:p>
    <w:p w14:paraId="2D1765CD" w14:textId="77777777" w:rsidR="00D855E2" w:rsidRPr="001C3D7C" w:rsidRDefault="000C3969"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sector al c</w:t>
      </w:r>
      <w:r w:rsidR="00D855E2" w:rsidRPr="001C3D7C">
        <w:rPr>
          <w:rFonts w:ascii="Palatino Linotype" w:hAnsi="Palatino Linotype" w:cs="Arial"/>
          <w:b/>
        </w:rPr>
        <w:t>ual se otorgó el acto jurídico</w:t>
      </w:r>
    </w:p>
    <w:p w14:paraId="3F561BFD" w14:textId="77777777" w:rsidR="00D855E2" w:rsidRPr="001C3D7C" w:rsidRDefault="000C3969"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nombre(s) del titular al c</w:t>
      </w:r>
      <w:r w:rsidR="00D855E2" w:rsidRPr="001C3D7C">
        <w:rPr>
          <w:rFonts w:ascii="Palatino Linotype" w:hAnsi="Palatino Linotype" w:cs="Arial"/>
          <w:b/>
        </w:rPr>
        <w:t>ual se otorgó el acto jurídico</w:t>
      </w:r>
    </w:p>
    <w:p w14:paraId="5A75F5A8" w14:textId="77777777" w:rsidR="00D855E2" w:rsidRPr="001C3D7C" w:rsidRDefault="000C3969"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razón social del titular al cual se otorgó el acto jurídico;</w:t>
      </w:r>
    </w:p>
    <w:p w14:paraId="489229EB" w14:textId="2B677D71" w:rsidR="00D855E2" w:rsidRPr="001C3D7C" w:rsidRDefault="000C3969"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lastRenderedPageBreak/>
        <w:t xml:space="preserve"> fecha de inicio de vigencia</w:t>
      </w:r>
      <w:r w:rsidR="00D855E2" w:rsidRPr="001C3D7C">
        <w:rPr>
          <w:rFonts w:ascii="Palatino Linotype" w:hAnsi="Palatino Linotype" w:cs="Arial"/>
          <w:b/>
        </w:rPr>
        <w:t xml:space="preserve"> y fecha de término  del acto jurídico</w:t>
      </w:r>
    </w:p>
    <w:p w14:paraId="106C589D" w14:textId="77777777" w:rsidR="00D855E2" w:rsidRPr="001C3D7C" w:rsidRDefault="000C3969"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 xml:space="preserve">cláusula en que se especifican los términos </w:t>
      </w:r>
      <w:r w:rsidR="00D855E2" w:rsidRPr="001C3D7C">
        <w:rPr>
          <w:rFonts w:ascii="Palatino Linotype" w:hAnsi="Palatino Linotype" w:cs="Arial"/>
          <w:b/>
        </w:rPr>
        <w:t>y condiciones del acto jurídico</w:t>
      </w:r>
    </w:p>
    <w:p w14:paraId="11FCA0F1" w14:textId="33823239" w:rsidR="00D87B0A" w:rsidRPr="001C3D7C" w:rsidRDefault="00D855E2" w:rsidP="00D855E2">
      <w:pPr>
        <w:pStyle w:val="Prrafodelista"/>
        <w:numPr>
          <w:ilvl w:val="0"/>
          <w:numId w:val="12"/>
        </w:numPr>
        <w:spacing w:line="360" w:lineRule="auto"/>
        <w:jc w:val="both"/>
        <w:rPr>
          <w:rFonts w:ascii="Palatino Linotype" w:hAnsi="Palatino Linotype" w:cs="Arial"/>
          <w:b/>
        </w:rPr>
      </w:pPr>
      <w:r w:rsidRPr="001C3D7C">
        <w:rPr>
          <w:rFonts w:ascii="Palatino Linotype" w:hAnsi="Palatino Linotype" w:cs="Arial"/>
          <w:b/>
        </w:rPr>
        <w:t xml:space="preserve">el </w:t>
      </w:r>
      <w:r w:rsidR="000C3969" w:rsidRPr="001C3D7C">
        <w:rPr>
          <w:rFonts w:ascii="Palatino Linotype" w:hAnsi="Palatino Linotype" w:cs="Arial"/>
          <w:b/>
        </w:rPr>
        <w:t xml:space="preserve"> hipervínculo al contrato, convenio, permiso, licencia o concesión. </w:t>
      </w:r>
    </w:p>
    <w:p w14:paraId="23B6FA8B" w14:textId="77777777" w:rsidR="003C1161" w:rsidRPr="001C3D7C" w:rsidRDefault="003C1161" w:rsidP="003C1161">
      <w:pPr>
        <w:pStyle w:val="Prrafodelista"/>
        <w:spacing w:line="360" w:lineRule="auto"/>
        <w:ind w:left="778"/>
        <w:jc w:val="both"/>
        <w:rPr>
          <w:rFonts w:ascii="Palatino Linotype" w:hAnsi="Palatino Linotype" w:cs="Arial"/>
          <w:b/>
        </w:rPr>
      </w:pPr>
    </w:p>
    <w:p w14:paraId="3DB67ACA"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MS Mincho" w:hAnsi="Palatino Linotype" w:cs="Arial"/>
        </w:rPr>
      </w:pPr>
      <w:r w:rsidRPr="001C3D7C">
        <w:rPr>
          <w:rFonts w:ascii="Palatino Linotype" w:hAnsi="Palatino Linotype" w:cs="Arial"/>
        </w:rPr>
        <w:t xml:space="preserve">Tal y como se observa en el tablero del expediente electrónico el </w:t>
      </w:r>
      <w:r w:rsidRPr="001C3D7C">
        <w:rPr>
          <w:rFonts w:ascii="Palatino Linotype" w:hAnsi="Palatino Linotype" w:cs="Arial"/>
          <w:b/>
        </w:rPr>
        <w:t xml:space="preserve">SUJETO OBLIGADO </w:t>
      </w:r>
      <w:r w:rsidRPr="001C3D7C">
        <w:rPr>
          <w:rFonts w:ascii="Palatino Linotype" w:hAnsi="Palatino Linotype" w:cs="Arial"/>
        </w:rPr>
        <w:t xml:space="preserve">fue omiso en entregar respuesta.  </w:t>
      </w:r>
    </w:p>
    <w:p w14:paraId="1C917E7D" w14:textId="77777777" w:rsidR="003C1161" w:rsidRPr="001C3D7C" w:rsidRDefault="003C1161" w:rsidP="003C1161">
      <w:pPr>
        <w:pStyle w:val="Prrafodelista"/>
        <w:spacing w:line="360" w:lineRule="auto"/>
        <w:ind w:left="0"/>
        <w:jc w:val="both"/>
        <w:rPr>
          <w:rFonts w:ascii="Palatino Linotype" w:eastAsia="MS Mincho" w:hAnsi="Palatino Linotype" w:cs="Arial"/>
        </w:rPr>
      </w:pPr>
    </w:p>
    <w:p w14:paraId="14AE327E"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MS Mincho" w:hAnsi="Palatino Linotype" w:cs="Arial"/>
        </w:rPr>
      </w:pPr>
      <w:r w:rsidRPr="001C3D7C">
        <w:rPr>
          <w:rFonts w:ascii="Palatino Linotype" w:eastAsia="MS Mincho" w:hAnsi="Palatino Linotype" w:cs="Arial"/>
        </w:rPr>
        <w:t xml:space="preserve">En </w:t>
      </w:r>
      <w:r w:rsidRPr="001C3D7C">
        <w:rPr>
          <w:rFonts w:ascii="Palatino Linotype" w:hAnsi="Palatino Linotype" w:cs="Arial"/>
          <w:lang w:eastAsia="es-MX"/>
        </w:rPr>
        <w:t>dichas</w:t>
      </w:r>
      <w:r w:rsidRPr="001C3D7C">
        <w:rPr>
          <w:rFonts w:ascii="Palatino Linotype" w:hAnsi="Palatino Linotype" w:cs="Arial"/>
        </w:rPr>
        <w:t xml:space="preserve"> condiciones, la </w:t>
      </w:r>
      <w:r w:rsidRPr="001C3D7C">
        <w:rPr>
          <w:rFonts w:ascii="Palatino Linotype" w:hAnsi="Palatino Linotype" w:cs="Arial"/>
          <w:i/>
        </w:rPr>
        <w:t>Litis</w:t>
      </w:r>
      <w:r w:rsidRPr="001C3D7C">
        <w:rPr>
          <w:rFonts w:ascii="Palatino Linotype" w:hAnsi="Palatino Linotype" w:cs="Arial"/>
        </w:rPr>
        <w:t xml:space="preserve"> a resolver en este recurso se circunscribe a determinar si </w:t>
      </w:r>
      <w:r w:rsidRPr="001C3D7C">
        <w:rPr>
          <w:rFonts w:ascii="Palatino Linotype" w:eastAsia="MS Mincho" w:hAnsi="Palatino Linotype" w:cs="Arial"/>
        </w:rPr>
        <w:t xml:space="preserve">se actualizan las causales de procedencia previstas en el artículo 179, </w:t>
      </w:r>
      <w:r w:rsidRPr="001C3D7C">
        <w:rPr>
          <w:rFonts w:ascii="Palatino Linotype" w:eastAsia="MS Mincho" w:hAnsi="Palatino Linotype" w:cs="Arial"/>
          <w:b/>
        </w:rPr>
        <w:t xml:space="preserve">fracción I </w:t>
      </w:r>
      <w:r w:rsidRPr="001C3D7C">
        <w:rPr>
          <w:rFonts w:ascii="Palatino Linotype" w:eastAsia="MS Mincho" w:hAnsi="Palatino Linotype" w:cs="Arial"/>
        </w:rPr>
        <w:t>de la</w:t>
      </w:r>
      <w:r w:rsidRPr="001C3D7C">
        <w:rPr>
          <w:rFonts w:ascii="Palatino Linotype" w:hAnsi="Palatino Linotype" w:cs="Arial"/>
          <w:color w:val="000000" w:themeColor="text1"/>
          <w:lang w:eastAsia="es-MX"/>
        </w:rPr>
        <w:t xml:space="preserve"> Ley</w:t>
      </w:r>
      <w:r w:rsidRPr="001C3D7C">
        <w:rPr>
          <w:rFonts w:ascii="Palatino Linotype" w:eastAsia="MS Mincho" w:hAnsi="Palatino Linotype" w:cs="Arial"/>
          <w:b/>
        </w:rPr>
        <w:t xml:space="preserve"> de Transparencia y Acceso a la Información Pública del Estado de </w:t>
      </w:r>
      <w:r w:rsidRPr="001C3D7C">
        <w:rPr>
          <w:rFonts w:ascii="Palatino Linotype" w:hAnsi="Palatino Linotype" w:cs="Arial"/>
        </w:rPr>
        <w:t>México</w:t>
      </w:r>
      <w:r w:rsidRPr="001C3D7C">
        <w:rPr>
          <w:rFonts w:ascii="Palatino Linotype" w:eastAsia="MS Mincho" w:hAnsi="Palatino Linotype" w:cs="Arial"/>
          <w:b/>
        </w:rPr>
        <w:t xml:space="preserve"> y Municipios</w:t>
      </w:r>
      <w:r w:rsidRPr="001C3D7C">
        <w:rPr>
          <w:rFonts w:ascii="Palatino Linotype" w:eastAsia="MS Mincho" w:hAnsi="Palatino Linotype" w:cs="Arial"/>
        </w:rPr>
        <w:t xml:space="preserve">; </w:t>
      </w:r>
      <w:r w:rsidRPr="001C3D7C">
        <w:rPr>
          <w:rFonts w:ascii="Palatino Linotype" w:hAnsi="Palatino Linotype" w:cs="Arial"/>
          <w:color w:val="000000" w:themeColor="text1"/>
          <w:lang w:eastAsia="es-MX"/>
        </w:rPr>
        <w:t xml:space="preserve">fracción que determina la negativa de la información solicitada; </w:t>
      </w:r>
      <w:r w:rsidRPr="001C3D7C">
        <w:rPr>
          <w:rFonts w:ascii="Palatino Linotype" w:eastAsia="MS Mincho" w:hAnsi="Palatino Linotype" w:cs="Arial"/>
        </w:rPr>
        <w:t xml:space="preserve">contexto del cual se dolió </w:t>
      </w:r>
      <w:r w:rsidRPr="001C3D7C">
        <w:rPr>
          <w:rFonts w:ascii="Palatino Linotype" w:eastAsia="MS Mincho" w:hAnsi="Palatino Linotype" w:cs="Arial"/>
          <w:b/>
        </w:rPr>
        <w:t xml:space="preserve">EL RECURRENTE </w:t>
      </w:r>
      <w:r w:rsidRPr="001C3D7C">
        <w:rPr>
          <w:rFonts w:ascii="Palatino Linotype" w:eastAsia="MS Mincho" w:hAnsi="Palatino Linotype" w:cs="Arial"/>
        </w:rPr>
        <w:t>al momento de interponer su inconformidad.</w:t>
      </w:r>
    </w:p>
    <w:p w14:paraId="79D3BE46" w14:textId="77777777" w:rsidR="003C1161" w:rsidRPr="001C3D7C" w:rsidRDefault="003C1161" w:rsidP="003C1161">
      <w:pPr>
        <w:pStyle w:val="Prrafodelista"/>
        <w:spacing w:line="360" w:lineRule="auto"/>
        <w:ind w:left="0"/>
        <w:jc w:val="both"/>
        <w:rPr>
          <w:rFonts w:ascii="Palatino Linotype" w:eastAsia="MS Mincho" w:hAnsi="Palatino Linotype" w:cs="Arial"/>
        </w:rPr>
      </w:pPr>
    </w:p>
    <w:p w14:paraId="4B376D9A"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MS Mincho" w:hAnsi="Palatino Linotype" w:cs="Arial"/>
        </w:rPr>
      </w:pPr>
      <w:r w:rsidRPr="001C3D7C">
        <w:rPr>
          <w:rFonts w:ascii="Palatino Linotype" w:hAnsi="Palatino Linotype" w:cs="Arial"/>
          <w:color w:val="000000" w:themeColor="text1"/>
          <w:lang w:eastAsia="es-MX"/>
        </w:rPr>
        <w:t xml:space="preserve">De modo tal </w:t>
      </w:r>
      <w:r w:rsidRPr="001C3D7C">
        <w:rPr>
          <w:rFonts w:ascii="Palatino Linotype" w:hAnsi="Palatino Linotype" w:cs="Arial"/>
          <w:color w:val="000000" w:themeColor="text1"/>
        </w:rPr>
        <w:t xml:space="preserve">que el presente recurso de revisión se abocara en determinar si el </w:t>
      </w:r>
      <w:r w:rsidRPr="001C3D7C">
        <w:rPr>
          <w:rFonts w:ascii="Palatino Linotype" w:eastAsia="MS Mincho" w:hAnsi="Palatino Linotype" w:cs="Arial"/>
          <w:b/>
        </w:rPr>
        <w:t>SUJETO</w:t>
      </w:r>
      <w:r w:rsidRPr="001C3D7C">
        <w:rPr>
          <w:rFonts w:ascii="Palatino Linotype" w:hAnsi="Palatino Linotype" w:cs="Arial"/>
          <w:b/>
          <w:color w:val="000000" w:themeColor="text1"/>
        </w:rPr>
        <w:t xml:space="preserve"> OBLIGADO</w:t>
      </w:r>
      <w:r w:rsidRPr="001C3D7C">
        <w:rPr>
          <w:rFonts w:ascii="Palatino Linotype" w:hAnsi="Palatino Linotype" w:cs="Arial"/>
          <w:color w:val="000000" w:themeColor="text1"/>
        </w:rPr>
        <w:t xml:space="preserve"> con su respuesta ciertamente </w:t>
      </w:r>
      <w:r w:rsidRPr="001C3D7C">
        <w:rPr>
          <w:rFonts w:ascii="Palatino Linotype" w:hAnsi="Palatino Linotype"/>
          <w:color w:val="000000" w:themeColor="text1"/>
        </w:rPr>
        <w:t>actualiza la causal de procedencia</w:t>
      </w:r>
      <w:r w:rsidRPr="001C3D7C">
        <w:rPr>
          <w:rFonts w:ascii="Palatino Linotype" w:hAnsi="Palatino Linotype"/>
          <w:b/>
          <w:color w:val="000000" w:themeColor="text1"/>
        </w:rPr>
        <w:t xml:space="preserve"> </w:t>
      </w:r>
      <w:r w:rsidRPr="001C3D7C">
        <w:rPr>
          <w:rFonts w:ascii="Palatino Linotype" w:hAnsi="Palatino Linotype" w:cs="Arial"/>
          <w:color w:val="000000" w:themeColor="text1"/>
          <w:lang w:eastAsia="es-MX"/>
        </w:rPr>
        <w:t>antes señalada</w:t>
      </w:r>
      <w:r w:rsidRPr="001C3D7C">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2874959F" w14:textId="77777777" w:rsidR="003C1161" w:rsidRPr="001C3D7C" w:rsidRDefault="003C1161" w:rsidP="003C1161">
      <w:pPr>
        <w:spacing w:line="360" w:lineRule="auto"/>
        <w:contextualSpacing/>
        <w:jc w:val="both"/>
        <w:rPr>
          <w:rFonts w:ascii="Palatino Linotype" w:hAnsi="Palatino Linotype" w:cs="Arial"/>
        </w:rPr>
      </w:pPr>
    </w:p>
    <w:p w14:paraId="1B9CC516" w14:textId="77777777" w:rsidR="003C1161" w:rsidRPr="001C3D7C" w:rsidRDefault="003C1161" w:rsidP="003C1161">
      <w:pPr>
        <w:keepNext/>
        <w:keepLines/>
        <w:spacing w:line="360" w:lineRule="auto"/>
        <w:outlineLvl w:val="0"/>
        <w:rPr>
          <w:rFonts w:ascii="Palatino Linotype" w:eastAsia="Palatino Linotype" w:hAnsi="Palatino Linotype" w:cs="Palatino Linotype"/>
          <w:b/>
          <w:color w:val="000000"/>
        </w:rPr>
      </w:pPr>
      <w:r w:rsidRPr="001C3D7C">
        <w:rPr>
          <w:rFonts w:ascii="Palatino Linotype" w:eastAsia="Palatino Linotype" w:hAnsi="Palatino Linotype" w:cs="Palatino Linotype"/>
          <w:b/>
          <w:color w:val="000000"/>
        </w:rPr>
        <w:t>CUARTO. Del estudio y resolución del asunto</w:t>
      </w:r>
    </w:p>
    <w:p w14:paraId="6841AC0A" w14:textId="77777777" w:rsidR="003C1161" w:rsidRPr="001C3D7C" w:rsidRDefault="003C1161" w:rsidP="003C1161">
      <w:pPr>
        <w:spacing w:line="360" w:lineRule="auto"/>
        <w:jc w:val="both"/>
        <w:rPr>
          <w:rFonts w:ascii="Palatino Linotype" w:eastAsia="Palatino Linotype" w:hAnsi="Palatino Linotype" w:cs="Palatino Linotype"/>
        </w:rPr>
      </w:pPr>
    </w:p>
    <w:p w14:paraId="3A71EDAD" w14:textId="77777777" w:rsidR="003C1161" w:rsidRPr="001C3D7C" w:rsidRDefault="003C1161" w:rsidP="003C1161">
      <w:pPr>
        <w:keepNext/>
        <w:keepLines/>
        <w:numPr>
          <w:ilvl w:val="0"/>
          <w:numId w:val="7"/>
        </w:numPr>
        <w:spacing w:after="240" w:line="360" w:lineRule="auto"/>
        <w:ind w:left="786"/>
        <w:rPr>
          <w:rFonts w:ascii="Palatino Linotype" w:eastAsia="Palatino Linotype" w:hAnsi="Palatino Linotype" w:cs="Palatino Linotype"/>
          <w:b/>
        </w:rPr>
      </w:pPr>
      <w:bookmarkStart w:id="7" w:name="_heading=h.1t3h5sf" w:colFirst="0" w:colLast="0"/>
      <w:bookmarkEnd w:id="7"/>
      <w:r w:rsidRPr="001C3D7C">
        <w:rPr>
          <w:rFonts w:ascii="Palatino Linotype" w:eastAsia="Palatino Linotype" w:hAnsi="Palatino Linotype" w:cs="Palatino Linotype"/>
          <w:b/>
        </w:rPr>
        <w:lastRenderedPageBreak/>
        <w:t>Del derecho de acceso a la información.</w:t>
      </w:r>
    </w:p>
    <w:p w14:paraId="3FB7CADB"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hAnsi="Palatino Linotype" w:cs="Arial"/>
          <w:color w:val="000000" w:themeColor="text1"/>
          <w:lang w:eastAsia="es-MX"/>
        </w:rPr>
      </w:pPr>
      <w:r w:rsidRPr="001C3D7C">
        <w:rPr>
          <w:rFonts w:ascii="Palatino Linotype" w:hAnsi="Palatino Linotype" w:cs="Arial"/>
          <w:color w:val="000000" w:themeColor="text1"/>
          <w:lang w:eastAsia="es-MX"/>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08EE1891" w14:textId="77777777" w:rsidR="003C1161" w:rsidRPr="001C3D7C" w:rsidRDefault="003C1161" w:rsidP="003C1161">
      <w:pPr>
        <w:spacing w:line="360" w:lineRule="auto"/>
        <w:ind w:right="48"/>
        <w:jc w:val="both"/>
        <w:rPr>
          <w:rFonts w:ascii="Palatino Linotype" w:eastAsia="Palatino Linotype" w:hAnsi="Palatino Linotype" w:cs="Palatino Linotype"/>
        </w:rPr>
      </w:pPr>
    </w:p>
    <w:p w14:paraId="31312075"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 xml:space="preserve">Definiendo el Derecho de Acceso a la Información Pública como: </w:t>
      </w:r>
      <w:r w:rsidRPr="001C3D7C">
        <w:rPr>
          <w:rFonts w:ascii="Palatino Linotype" w:eastAsia="Palatino Linotype" w:hAnsi="Palatino Linotype" w:cs="Palatino Linotype"/>
          <w:i/>
          <w:color w:val="000000"/>
        </w:rPr>
        <w:t>La igualdad de oportunidades para recibir, buscar e impartir información</w:t>
      </w:r>
      <w:r w:rsidRPr="001C3D7C">
        <w:rPr>
          <w:rFonts w:ascii="Palatino Linotype" w:eastAsia="Palatino Linotype" w:hAnsi="Palatino Linotype" w:cs="Palatino Linotype"/>
          <w:i/>
          <w:vertAlign w:val="superscript"/>
        </w:rPr>
        <w:footnoteReference w:id="1"/>
      </w:r>
      <w:r w:rsidRPr="001C3D7C">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C3D7C">
        <w:rPr>
          <w:rFonts w:ascii="Palatino Linotype" w:eastAsia="Palatino Linotype" w:hAnsi="Palatino Linotype" w:cs="Palatino Linotype"/>
          <w:i/>
          <w:vertAlign w:val="superscript"/>
        </w:rPr>
        <w:footnoteReference w:id="2"/>
      </w:r>
      <w:r w:rsidRPr="001C3D7C">
        <w:rPr>
          <w:rFonts w:ascii="Palatino Linotype" w:eastAsia="Palatino Linotype" w:hAnsi="Palatino Linotype" w:cs="Palatino Linotype"/>
          <w:color w:val="000000"/>
        </w:rPr>
        <w:t>que se constituye como una herramienta fundamental para ejercer</w:t>
      </w:r>
      <w:r w:rsidRPr="001C3D7C">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1C3D7C">
        <w:rPr>
          <w:rFonts w:ascii="Palatino Linotype" w:eastAsia="Palatino Linotype" w:hAnsi="Palatino Linotype" w:cs="Palatino Linotype"/>
          <w:i/>
          <w:vertAlign w:val="superscript"/>
        </w:rPr>
        <w:footnoteReference w:id="3"/>
      </w:r>
      <w:r w:rsidRPr="001C3D7C">
        <w:rPr>
          <w:rFonts w:ascii="Palatino Linotype" w:eastAsia="Palatino Linotype" w:hAnsi="Palatino Linotype" w:cs="Palatino Linotype"/>
          <w:color w:val="000000"/>
        </w:rPr>
        <w:t>fomentando</w:t>
      </w:r>
      <w:r w:rsidRPr="001C3D7C">
        <w:rPr>
          <w:rFonts w:ascii="Palatino Linotype" w:eastAsia="Palatino Linotype" w:hAnsi="Palatino Linotype" w:cs="Palatino Linotype"/>
          <w:i/>
          <w:color w:val="000000"/>
        </w:rPr>
        <w:t xml:space="preserve"> la transparencia de las actividades estatales y </w:t>
      </w:r>
      <w:r w:rsidRPr="001C3D7C">
        <w:rPr>
          <w:rFonts w:ascii="Palatino Linotype" w:eastAsia="Palatino Linotype" w:hAnsi="Palatino Linotype" w:cs="Palatino Linotype"/>
          <w:color w:val="000000"/>
        </w:rPr>
        <w:t>promoviendo</w:t>
      </w:r>
      <w:r w:rsidRPr="001C3D7C">
        <w:rPr>
          <w:rFonts w:ascii="Palatino Linotype" w:eastAsia="Palatino Linotype" w:hAnsi="Palatino Linotype" w:cs="Palatino Linotype"/>
          <w:i/>
          <w:color w:val="000000"/>
        </w:rPr>
        <w:t xml:space="preserve"> la responsabilidad de los funcionarios sobre su gestión pública,</w:t>
      </w:r>
      <w:r w:rsidRPr="001C3D7C">
        <w:rPr>
          <w:rFonts w:ascii="Palatino Linotype" w:eastAsia="Palatino Linotype" w:hAnsi="Palatino Linotype" w:cs="Palatino Linotype"/>
          <w:i/>
          <w:vertAlign w:val="superscript"/>
        </w:rPr>
        <w:footnoteReference w:id="4"/>
      </w:r>
      <w:r w:rsidRPr="001C3D7C">
        <w:rPr>
          <w:rFonts w:ascii="Palatino Linotype" w:eastAsia="Palatino Linotype" w:hAnsi="Palatino Linotype" w:cs="Palatino Linotype"/>
          <w:color w:val="000000"/>
        </w:rPr>
        <w:t>que permite</w:t>
      </w:r>
      <w:r w:rsidRPr="001C3D7C">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44B701AB" w14:textId="77777777" w:rsidR="003C1161" w:rsidRPr="001C3D7C" w:rsidRDefault="003C1161" w:rsidP="003C1161">
      <w:pPr>
        <w:spacing w:line="360" w:lineRule="auto"/>
        <w:ind w:right="49"/>
        <w:jc w:val="both"/>
        <w:rPr>
          <w:rFonts w:ascii="Palatino Linotype" w:eastAsia="Palatino Linotype" w:hAnsi="Palatino Linotype" w:cs="Palatino Linotype"/>
        </w:rPr>
      </w:pPr>
    </w:p>
    <w:p w14:paraId="3BC7DCCE"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lastRenderedPageBreak/>
        <w:t>En México, además de los derechos, están reconocidas las garantías para su protección, en ese sentido el párrafo tercero de artículo primero de la Constitución Política de los Estados Unidos Mexicanos dispone lo siguiente:</w:t>
      </w:r>
    </w:p>
    <w:p w14:paraId="7D6EA2F3" w14:textId="77777777" w:rsidR="003C1161" w:rsidRPr="001C3D7C" w:rsidRDefault="003C1161" w:rsidP="003C1161">
      <w:pPr>
        <w:ind w:right="49"/>
        <w:jc w:val="both"/>
        <w:rPr>
          <w:rFonts w:ascii="Palatino Linotype" w:eastAsia="Palatino Linotype" w:hAnsi="Palatino Linotype" w:cs="Palatino Linotype"/>
        </w:rPr>
      </w:pPr>
    </w:p>
    <w:p w14:paraId="186E357F" w14:textId="77777777" w:rsidR="003C1161" w:rsidRPr="001C3D7C" w:rsidRDefault="003C1161" w:rsidP="003C1161">
      <w:pPr>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i/>
        </w:rPr>
        <w:t>“</w:t>
      </w:r>
      <w:r w:rsidRPr="001C3D7C">
        <w:rPr>
          <w:rFonts w:ascii="Palatino Linotype" w:eastAsia="Palatino Linotype" w:hAnsi="Palatino Linotype" w:cs="Palatino Linotype"/>
          <w:b/>
          <w:i/>
        </w:rPr>
        <w:t>Artículo 1.-</w:t>
      </w:r>
      <w:r w:rsidRPr="001C3D7C">
        <w:rPr>
          <w:rFonts w:ascii="Palatino Linotype" w:eastAsia="Palatino Linotype" w:hAnsi="Palatino Linotype" w:cs="Palatino Linotype"/>
          <w:i/>
        </w:rPr>
        <w:t xml:space="preserve"> </w:t>
      </w:r>
    </w:p>
    <w:p w14:paraId="57070E4B" w14:textId="77777777" w:rsidR="003C1161" w:rsidRPr="001C3D7C" w:rsidRDefault="003C1161" w:rsidP="003C1161">
      <w:pPr>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i/>
        </w:rPr>
        <w:t>(…)</w:t>
      </w:r>
    </w:p>
    <w:p w14:paraId="44BC4630" w14:textId="77777777" w:rsidR="003C1161" w:rsidRPr="001C3D7C" w:rsidRDefault="003C1161" w:rsidP="003C1161">
      <w:pPr>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i/>
        </w:rPr>
        <w:t>Todas las</w:t>
      </w:r>
      <w:r w:rsidRPr="001C3D7C">
        <w:rPr>
          <w:rFonts w:ascii="Palatino Linotype" w:eastAsia="Palatino Linotype" w:hAnsi="Palatino Linotype" w:cs="Palatino Linotype"/>
        </w:rPr>
        <w:t xml:space="preserve"> </w:t>
      </w:r>
      <w:r w:rsidRPr="001C3D7C">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D6B58" w14:textId="77777777" w:rsidR="003C1161" w:rsidRPr="001C3D7C" w:rsidRDefault="003C1161" w:rsidP="003C1161">
      <w:pPr>
        <w:ind w:left="1134" w:right="900"/>
        <w:jc w:val="both"/>
        <w:rPr>
          <w:rFonts w:ascii="Palatino Linotype" w:eastAsia="Palatino Linotype" w:hAnsi="Palatino Linotype" w:cs="Palatino Linotype"/>
        </w:rPr>
      </w:pPr>
      <w:r w:rsidRPr="001C3D7C">
        <w:rPr>
          <w:rFonts w:ascii="Palatino Linotype" w:eastAsia="Palatino Linotype" w:hAnsi="Palatino Linotype" w:cs="Palatino Linotype"/>
          <w:i/>
        </w:rPr>
        <w:t>(…)</w:t>
      </w:r>
      <w:r w:rsidRPr="001C3D7C">
        <w:rPr>
          <w:rFonts w:ascii="Palatino Linotype" w:eastAsia="Palatino Linotype" w:hAnsi="Palatino Linotype" w:cs="Palatino Linotype"/>
        </w:rPr>
        <w:t>”.</w:t>
      </w:r>
    </w:p>
    <w:p w14:paraId="1A6BC286" w14:textId="77777777" w:rsidR="003C1161" w:rsidRPr="001C3D7C" w:rsidRDefault="003C1161" w:rsidP="003C1161">
      <w:pPr>
        <w:ind w:left="1134" w:right="900"/>
        <w:jc w:val="both"/>
        <w:rPr>
          <w:rFonts w:ascii="Palatino Linotype" w:eastAsia="Palatino Linotype" w:hAnsi="Palatino Linotype" w:cs="Palatino Linotype"/>
          <w:b/>
        </w:rPr>
      </w:pPr>
    </w:p>
    <w:p w14:paraId="331240F5"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5E52CC45" w14:textId="77777777" w:rsidR="003C1161" w:rsidRPr="001C3D7C" w:rsidRDefault="003C1161" w:rsidP="003C1161">
      <w:pPr>
        <w:spacing w:line="360" w:lineRule="auto"/>
        <w:ind w:right="49"/>
        <w:jc w:val="both"/>
        <w:rPr>
          <w:rFonts w:ascii="Palatino Linotype" w:eastAsia="Palatino Linotype" w:hAnsi="Palatino Linotype" w:cs="Palatino Linotype"/>
        </w:rPr>
      </w:pPr>
    </w:p>
    <w:p w14:paraId="29736808"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4B6AC323" w14:textId="77777777" w:rsidR="003C1161" w:rsidRPr="001C3D7C" w:rsidRDefault="003C1161" w:rsidP="003C1161">
      <w:pPr>
        <w:spacing w:line="360" w:lineRule="auto"/>
        <w:ind w:right="49"/>
        <w:jc w:val="both"/>
        <w:rPr>
          <w:rFonts w:ascii="Palatino Linotype" w:eastAsia="Palatino Linotype" w:hAnsi="Palatino Linotype" w:cs="Palatino Linotype"/>
        </w:rPr>
      </w:pPr>
    </w:p>
    <w:p w14:paraId="59CCF373" w14:textId="77777777" w:rsidR="003C1161" w:rsidRPr="001C3D7C" w:rsidRDefault="003C1161" w:rsidP="003C1161">
      <w:pPr>
        <w:tabs>
          <w:tab w:val="left" w:pos="7938"/>
        </w:tabs>
        <w:spacing w:after="240"/>
        <w:ind w:left="1134" w:right="900"/>
        <w:jc w:val="both"/>
        <w:rPr>
          <w:rFonts w:ascii="Palatino Linotype" w:eastAsia="Palatino Linotype" w:hAnsi="Palatino Linotype" w:cs="Palatino Linotype"/>
          <w:b/>
          <w:i/>
        </w:rPr>
      </w:pPr>
      <w:r w:rsidRPr="001C3D7C">
        <w:rPr>
          <w:rFonts w:ascii="Palatino Linotype" w:eastAsia="Palatino Linotype" w:hAnsi="Palatino Linotype" w:cs="Palatino Linotype"/>
          <w:b/>
          <w:i/>
        </w:rPr>
        <w:t>Constitución Política de los Estados Unidos Mexicanos</w:t>
      </w:r>
    </w:p>
    <w:p w14:paraId="26A46589" w14:textId="77777777" w:rsidR="003C1161" w:rsidRPr="001C3D7C" w:rsidRDefault="003C1161" w:rsidP="003C1161">
      <w:pPr>
        <w:tabs>
          <w:tab w:val="left" w:pos="7938"/>
        </w:tabs>
        <w:spacing w:before="240" w:after="240"/>
        <w:ind w:left="1134" w:right="900"/>
        <w:jc w:val="both"/>
        <w:rPr>
          <w:rFonts w:ascii="Palatino Linotype" w:eastAsia="Palatino Linotype" w:hAnsi="Palatino Linotype" w:cs="Palatino Linotype"/>
          <w:b/>
          <w:i/>
        </w:rPr>
      </w:pPr>
      <w:r w:rsidRPr="001C3D7C">
        <w:rPr>
          <w:rFonts w:ascii="Palatino Linotype" w:eastAsia="Palatino Linotype" w:hAnsi="Palatino Linotype" w:cs="Palatino Linotype"/>
          <w:b/>
          <w:i/>
        </w:rPr>
        <w:t>“Artículo 6.</w:t>
      </w:r>
    </w:p>
    <w:p w14:paraId="0BD7FBAF" w14:textId="77777777" w:rsidR="003C1161" w:rsidRPr="001C3D7C" w:rsidRDefault="003C1161" w:rsidP="003C1161">
      <w:pPr>
        <w:tabs>
          <w:tab w:val="left" w:pos="7938"/>
        </w:tabs>
        <w:spacing w:before="240" w:after="240"/>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i/>
        </w:rPr>
        <w:lastRenderedPageBreak/>
        <w:t>(…)</w:t>
      </w:r>
    </w:p>
    <w:p w14:paraId="77DF23EA" w14:textId="77777777" w:rsidR="003C1161" w:rsidRPr="001C3D7C" w:rsidRDefault="003C1161" w:rsidP="003C1161">
      <w:pPr>
        <w:tabs>
          <w:tab w:val="left" w:pos="7938"/>
        </w:tabs>
        <w:spacing w:before="240" w:after="240"/>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i/>
        </w:rPr>
        <w:t>Para efectos de lo dispuesto en el presente artículo se observará lo siguiente:</w:t>
      </w:r>
    </w:p>
    <w:p w14:paraId="4671C2D1" w14:textId="77777777" w:rsidR="003C1161" w:rsidRPr="001C3D7C" w:rsidRDefault="003C1161" w:rsidP="003C1161">
      <w:pPr>
        <w:tabs>
          <w:tab w:val="left" w:pos="7938"/>
        </w:tabs>
        <w:spacing w:before="240" w:after="240"/>
        <w:ind w:left="1134" w:right="900"/>
        <w:jc w:val="both"/>
        <w:rPr>
          <w:rFonts w:ascii="Palatino Linotype" w:eastAsia="Palatino Linotype" w:hAnsi="Palatino Linotype" w:cs="Palatino Linotype"/>
          <w:b/>
          <w:i/>
        </w:rPr>
      </w:pPr>
      <w:r w:rsidRPr="001C3D7C">
        <w:rPr>
          <w:rFonts w:ascii="Palatino Linotype" w:eastAsia="Palatino Linotype" w:hAnsi="Palatino Linotype" w:cs="Palatino Linotype"/>
          <w:b/>
          <w:i/>
        </w:rPr>
        <w:t>A</w:t>
      </w:r>
      <w:r w:rsidRPr="001C3D7C">
        <w:rPr>
          <w:rFonts w:ascii="Palatino Linotype" w:eastAsia="Palatino Linotype" w:hAnsi="Palatino Linotype" w:cs="Palatino Linotype"/>
          <w:i/>
        </w:rPr>
        <w:t xml:space="preserve">. </w:t>
      </w:r>
      <w:r w:rsidRPr="001C3D7C">
        <w:rPr>
          <w:rFonts w:ascii="Palatino Linotype" w:eastAsia="Palatino Linotype" w:hAnsi="Palatino Linotype" w:cs="Palatino Linotype"/>
          <w:b/>
          <w:i/>
        </w:rPr>
        <w:t>Para el ejercicio del derecho de acceso a la información</w:t>
      </w:r>
      <w:r w:rsidRPr="001C3D7C">
        <w:rPr>
          <w:rFonts w:ascii="Palatino Linotype" w:eastAsia="Palatino Linotype" w:hAnsi="Palatino Linotype" w:cs="Palatino Linotype"/>
          <w:i/>
        </w:rPr>
        <w:t xml:space="preserve">, la Federación y </w:t>
      </w:r>
      <w:r w:rsidRPr="001C3D7C">
        <w:rPr>
          <w:rFonts w:ascii="Palatino Linotype" w:eastAsia="Palatino Linotype" w:hAnsi="Palatino Linotype" w:cs="Palatino Linotype"/>
          <w:b/>
          <w:i/>
        </w:rPr>
        <w:t>las entidades federativas, en el ámbito de sus respectivas competencias, se regirán por los siguientes principios y bases:</w:t>
      </w:r>
    </w:p>
    <w:p w14:paraId="154B9AAE" w14:textId="77777777" w:rsidR="003C1161" w:rsidRPr="001C3D7C" w:rsidRDefault="003C1161" w:rsidP="003C1161">
      <w:pPr>
        <w:tabs>
          <w:tab w:val="left" w:pos="7938"/>
        </w:tabs>
        <w:spacing w:before="240" w:after="240"/>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b/>
          <w:i/>
        </w:rPr>
        <w:t>I. Toda la información en posesión de cualquier</w:t>
      </w:r>
      <w:r w:rsidRPr="001C3D7C">
        <w:rPr>
          <w:rFonts w:ascii="Palatino Linotype" w:eastAsia="Palatino Linotype" w:hAnsi="Palatino Linotype" w:cs="Palatino Linotype"/>
          <w:i/>
        </w:rPr>
        <w:t xml:space="preserve"> </w:t>
      </w:r>
      <w:r w:rsidRPr="001C3D7C">
        <w:rPr>
          <w:rFonts w:ascii="Palatino Linotype" w:eastAsia="Palatino Linotype" w:hAnsi="Palatino Linotype" w:cs="Palatino Linotype"/>
          <w:b/>
          <w:i/>
        </w:rPr>
        <w:t>autoridad</w:t>
      </w:r>
      <w:r w:rsidRPr="001C3D7C">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C3D7C">
        <w:rPr>
          <w:rFonts w:ascii="Palatino Linotype" w:eastAsia="Palatino Linotype" w:hAnsi="Palatino Linotype" w:cs="Palatino Linotype"/>
          <w:b/>
          <w:i/>
        </w:rPr>
        <w:t>municipal</w:t>
      </w:r>
      <w:r w:rsidRPr="001C3D7C">
        <w:rPr>
          <w:rFonts w:ascii="Palatino Linotype" w:eastAsia="Palatino Linotype" w:hAnsi="Palatino Linotype" w:cs="Palatino Linotype"/>
          <w:i/>
        </w:rPr>
        <w:t xml:space="preserve">, </w:t>
      </w:r>
      <w:r w:rsidRPr="001C3D7C">
        <w:rPr>
          <w:rFonts w:ascii="Palatino Linotype" w:eastAsia="Palatino Linotype" w:hAnsi="Palatino Linotype" w:cs="Palatino Linotype"/>
          <w:b/>
          <w:i/>
        </w:rPr>
        <w:t>es pública</w:t>
      </w:r>
      <w:r w:rsidRPr="001C3D7C">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1C3D7C">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1C3D7C">
        <w:rPr>
          <w:rFonts w:ascii="Palatino Linotype" w:eastAsia="Palatino Linotype" w:hAnsi="Palatino Linotype" w:cs="Palatino Linotype"/>
          <w:i/>
        </w:rPr>
        <w:t>, la ley determinará los supuestos específicos bajo los cuales procederá la declaración de inexistencia de la información.”</w:t>
      </w:r>
    </w:p>
    <w:p w14:paraId="1079B505" w14:textId="77777777" w:rsidR="003C1161" w:rsidRPr="001C3D7C" w:rsidRDefault="003C1161" w:rsidP="003C1161">
      <w:pPr>
        <w:tabs>
          <w:tab w:val="left" w:pos="567"/>
          <w:tab w:val="left" w:pos="7938"/>
        </w:tabs>
        <w:spacing w:before="240"/>
        <w:ind w:left="1134" w:right="900"/>
        <w:jc w:val="both"/>
        <w:rPr>
          <w:rFonts w:ascii="Palatino Linotype" w:eastAsia="Palatino Linotype" w:hAnsi="Palatino Linotype" w:cs="Palatino Linotype"/>
          <w:b/>
          <w:i/>
        </w:rPr>
      </w:pPr>
    </w:p>
    <w:p w14:paraId="28222FF3" w14:textId="77777777" w:rsidR="003C1161" w:rsidRPr="001C3D7C" w:rsidRDefault="003C1161" w:rsidP="003C1161">
      <w:pPr>
        <w:tabs>
          <w:tab w:val="left" w:pos="7938"/>
        </w:tabs>
        <w:spacing w:after="240"/>
        <w:ind w:left="1134" w:right="900"/>
        <w:jc w:val="both"/>
        <w:rPr>
          <w:rFonts w:ascii="Palatino Linotype" w:eastAsia="Palatino Linotype" w:hAnsi="Palatino Linotype" w:cs="Palatino Linotype"/>
          <w:b/>
          <w:i/>
        </w:rPr>
      </w:pPr>
      <w:r w:rsidRPr="001C3D7C">
        <w:rPr>
          <w:rFonts w:ascii="Palatino Linotype" w:eastAsia="Palatino Linotype" w:hAnsi="Palatino Linotype" w:cs="Palatino Linotype"/>
          <w:b/>
          <w:i/>
        </w:rPr>
        <w:t>Constitución Política del Estado Libre y Soberano de México</w:t>
      </w:r>
    </w:p>
    <w:p w14:paraId="42963A6B" w14:textId="77777777" w:rsidR="003C1161" w:rsidRPr="001C3D7C" w:rsidRDefault="003C1161" w:rsidP="003C1161">
      <w:pPr>
        <w:tabs>
          <w:tab w:val="left" w:pos="7938"/>
        </w:tabs>
        <w:spacing w:before="240" w:after="240"/>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b/>
          <w:i/>
        </w:rPr>
        <w:t>“Artículo 5</w:t>
      </w:r>
      <w:r w:rsidRPr="001C3D7C">
        <w:rPr>
          <w:rFonts w:ascii="Palatino Linotype" w:eastAsia="Palatino Linotype" w:hAnsi="Palatino Linotype" w:cs="Palatino Linotype"/>
          <w:i/>
        </w:rPr>
        <w:t xml:space="preserve">.- </w:t>
      </w:r>
    </w:p>
    <w:p w14:paraId="184BFD1B" w14:textId="77777777" w:rsidR="003C1161" w:rsidRPr="001C3D7C" w:rsidRDefault="003C1161" w:rsidP="003C1161">
      <w:pPr>
        <w:tabs>
          <w:tab w:val="left" w:pos="7938"/>
        </w:tabs>
        <w:spacing w:before="240" w:after="240"/>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i/>
        </w:rPr>
        <w:t>(…)</w:t>
      </w:r>
    </w:p>
    <w:p w14:paraId="3639AD4E" w14:textId="77777777" w:rsidR="003C1161" w:rsidRPr="001C3D7C" w:rsidRDefault="003C1161" w:rsidP="003C1161">
      <w:pPr>
        <w:tabs>
          <w:tab w:val="left" w:pos="7938"/>
        </w:tabs>
        <w:spacing w:before="240" w:after="240"/>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1C3D7C">
        <w:rPr>
          <w:rFonts w:ascii="Palatino Linotype" w:eastAsia="Palatino Linotype" w:hAnsi="Palatino Linotype" w:cs="Palatino Linotype"/>
          <w:i/>
        </w:rPr>
        <w:t>.</w:t>
      </w:r>
    </w:p>
    <w:p w14:paraId="5DBA6186" w14:textId="77777777" w:rsidR="003C1161" w:rsidRPr="001C3D7C" w:rsidRDefault="003C1161" w:rsidP="003C1161">
      <w:pPr>
        <w:tabs>
          <w:tab w:val="left" w:pos="7938"/>
        </w:tabs>
        <w:spacing w:before="240" w:after="240"/>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Para garantizar el ejercicio del derecho de transparencia, acceso a la información pública y protección de datos personales, los poderes públicos y los organismos autónomos, transparentarán sus acciones, en </w:t>
      </w:r>
      <w:r w:rsidRPr="001C3D7C">
        <w:rPr>
          <w:rFonts w:ascii="Palatino Linotype" w:eastAsia="Palatino Linotype" w:hAnsi="Palatino Linotype" w:cs="Palatino Linotype"/>
          <w:i/>
        </w:rPr>
        <w:lastRenderedPageBreak/>
        <w:t>términos de las disposiciones aplicables, la información será oportuna, clara, veraz y de fácil acceso.</w:t>
      </w:r>
    </w:p>
    <w:p w14:paraId="523C49DD" w14:textId="77777777" w:rsidR="003C1161" w:rsidRPr="001C3D7C" w:rsidRDefault="003C1161" w:rsidP="003C1161">
      <w:pPr>
        <w:tabs>
          <w:tab w:val="left" w:pos="7938"/>
        </w:tabs>
        <w:spacing w:before="240" w:after="240"/>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b/>
          <w:i/>
        </w:rPr>
        <w:t>Este derecho se regirá por los principios y bases siguientes</w:t>
      </w:r>
      <w:r w:rsidRPr="001C3D7C">
        <w:rPr>
          <w:rFonts w:ascii="Palatino Linotype" w:eastAsia="Palatino Linotype" w:hAnsi="Palatino Linotype" w:cs="Palatino Linotype"/>
          <w:i/>
        </w:rPr>
        <w:t>:</w:t>
      </w:r>
    </w:p>
    <w:p w14:paraId="6DEA8A9C" w14:textId="77777777" w:rsidR="003C1161" w:rsidRPr="001C3D7C" w:rsidRDefault="003C1161" w:rsidP="003C1161">
      <w:pPr>
        <w:tabs>
          <w:tab w:val="left" w:pos="7938"/>
        </w:tabs>
        <w:spacing w:before="240" w:after="240"/>
        <w:ind w:left="1134" w:right="900"/>
        <w:jc w:val="both"/>
        <w:rPr>
          <w:rFonts w:ascii="Palatino Linotype" w:eastAsia="Palatino Linotype" w:hAnsi="Palatino Linotype" w:cs="Palatino Linotype"/>
          <w:i/>
        </w:rPr>
      </w:pPr>
      <w:r w:rsidRPr="001C3D7C">
        <w:rPr>
          <w:rFonts w:ascii="Palatino Linotype" w:eastAsia="Palatino Linotype" w:hAnsi="Palatino Linotype" w:cs="Palatino Linotype"/>
          <w:b/>
          <w:i/>
        </w:rPr>
        <w:t>I. Toda la información en posesión de cualquier autoridad, entidad, órgano y organismos de los</w:t>
      </w:r>
      <w:r w:rsidRPr="001C3D7C">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1C3D7C">
        <w:rPr>
          <w:rFonts w:ascii="Palatino Linotype" w:eastAsia="Palatino Linotype" w:hAnsi="Palatino Linotype" w:cs="Palatino Linotype"/>
          <w:b/>
          <w:i/>
        </w:rPr>
        <w:t>municipales</w:t>
      </w:r>
      <w:r w:rsidRPr="001C3D7C">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C3D7C">
        <w:rPr>
          <w:rFonts w:ascii="Palatino Linotype" w:eastAsia="Palatino Linotype" w:hAnsi="Palatino Linotype" w:cs="Palatino Linotype"/>
          <w:b/>
          <w:i/>
        </w:rPr>
        <w:t>es pública</w:t>
      </w:r>
      <w:r w:rsidRPr="001C3D7C">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1C3D7C">
        <w:rPr>
          <w:rFonts w:ascii="Palatino Linotype" w:eastAsia="Palatino Linotype" w:hAnsi="Palatino Linotype" w:cs="Palatino Linotype"/>
          <w:b/>
          <w:i/>
        </w:rPr>
        <w:t>En la interpretación de este derecho deberá prevalecer el principio de máxima publicidad</w:t>
      </w:r>
      <w:r w:rsidRPr="001C3D7C">
        <w:rPr>
          <w:rFonts w:ascii="Palatino Linotype" w:eastAsia="Palatino Linotype" w:hAnsi="Palatino Linotype" w:cs="Palatino Linotype"/>
          <w:i/>
        </w:rPr>
        <w:t xml:space="preserve">. </w:t>
      </w:r>
      <w:r w:rsidRPr="001C3D7C">
        <w:rPr>
          <w:rFonts w:ascii="Palatino Linotype" w:eastAsia="Palatino Linotype" w:hAnsi="Palatino Linotype" w:cs="Palatino Linotype"/>
          <w:b/>
          <w:i/>
        </w:rPr>
        <w:t>Los sujetos obligados deberán documentar todo acto que derive del ejercicio de sus facultades, competencias o funciones</w:t>
      </w:r>
      <w:r w:rsidRPr="001C3D7C">
        <w:rPr>
          <w:rFonts w:ascii="Palatino Linotype" w:eastAsia="Palatino Linotype" w:hAnsi="Palatino Linotype" w:cs="Palatino Linotype"/>
          <w:i/>
        </w:rPr>
        <w:t>, la ley determinará los supuestos específicos bajo los cuales procederá la declaración de inexistencia de la información.”</w:t>
      </w:r>
    </w:p>
    <w:p w14:paraId="59D46F04" w14:textId="77777777" w:rsidR="003C1161" w:rsidRPr="001C3D7C" w:rsidRDefault="003C1161" w:rsidP="003C1161">
      <w:pPr>
        <w:tabs>
          <w:tab w:val="left" w:pos="567"/>
        </w:tabs>
        <w:spacing w:before="240" w:after="240"/>
        <w:ind w:right="567"/>
        <w:jc w:val="both"/>
        <w:rPr>
          <w:rFonts w:ascii="Palatino Linotype" w:eastAsia="Palatino Linotype" w:hAnsi="Palatino Linotype" w:cs="Palatino Linotype"/>
          <w:b/>
          <w:i/>
        </w:rPr>
      </w:pPr>
    </w:p>
    <w:p w14:paraId="45B3DF78"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1C3D7C">
        <w:rPr>
          <w:rFonts w:ascii="Palatino Linotype" w:eastAsia="Palatino Linotype" w:hAnsi="Palatino Linotype" w:cs="Palatino Linotype"/>
          <w:i/>
        </w:rPr>
        <w:t>por los principios de simplicidad, rapidez gratuidad del procedimiento, auxilio y orientación a los particulares</w:t>
      </w:r>
      <w:r w:rsidRPr="001C3D7C">
        <w:rPr>
          <w:rFonts w:ascii="Palatino Linotype" w:eastAsia="Palatino Linotype" w:hAnsi="Palatino Linotype" w:cs="Palatino Linotype"/>
        </w:rPr>
        <w:t>, contemplando el derecho de las personas con discapacidad y hablantes de lengua indígena.</w:t>
      </w:r>
    </w:p>
    <w:p w14:paraId="2090D177" w14:textId="77777777" w:rsidR="003C1161" w:rsidRPr="001C3D7C" w:rsidRDefault="003C1161" w:rsidP="003C1161">
      <w:pPr>
        <w:spacing w:line="360" w:lineRule="auto"/>
        <w:ind w:right="49"/>
        <w:jc w:val="both"/>
        <w:rPr>
          <w:rFonts w:ascii="Palatino Linotype" w:eastAsia="Palatino Linotype" w:hAnsi="Palatino Linotype" w:cs="Palatino Linotype"/>
        </w:rPr>
      </w:pPr>
    </w:p>
    <w:p w14:paraId="6EC09805"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 xml:space="preserve">El Derecho de Acceso a la Información se garantiza y respeta oportunamente, y según lo que dispone la Ley, las </w:t>
      </w:r>
      <w:r w:rsidRPr="001C3D7C">
        <w:rPr>
          <w:rFonts w:ascii="Palatino Linotype" w:eastAsia="Palatino Linotype" w:hAnsi="Palatino Linotype" w:cs="Palatino Linotype"/>
          <w:i/>
        </w:rPr>
        <w:t>solicitudes de acceso a la información</w:t>
      </w:r>
      <w:r w:rsidRPr="001C3D7C">
        <w:rPr>
          <w:rFonts w:ascii="Palatino Linotype" w:eastAsia="Palatino Linotype" w:hAnsi="Palatino Linotype" w:cs="Palatino Linotype"/>
        </w:rPr>
        <w:t>.</w:t>
      </w:r>
    </w:p>
    <w:p w14:paraId="6D94F731" w14:textId="77777777" w:rsidR="003C1161" w:rsidRPr="001C3D7C" w:rsidRDefault="003C1161" w:rsidP="003C1161">
      <w:pPr>
        <w:spacing w:line="360" w:lineRule="auto"/>
        <w:ind w:right="49"/>
        <w:jc w:val="both"/>
        <w:rPr>
          <w:rFonts w:ascii="Palatino Linotype" w:eastAsia="Palatino Linotype" w:hAnsi="Palatino Linotype" w:cs="Palatino Linotype"/>
        </w:rPr>
      </w:pPr>
    </w:p>
    <w:p w14:paraId="06DC0AEA"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bookmarkStart w:id="8" w:name="_heading=h.4d34og8" w:colFirst="0" w:colLast="0"/>
      <w:bookmarkEnd w:id="8"/>
      <w:r w:rsidRPr="001C3D7C">
        <w:rPr>
          <w:rFonts w:ascii="Palatino Linotype" w:eastAsia="Palatino Linotype" w:hAnsi="Palatino Linotype" w:cs="Palatino Linotype"/>
        </w:rPr>
        <w:lastRenderedPageBreak/>
        <w:t xml:space="preserve">Así entonces, se procede analizar, en primer lugar, si el </w:t>
      </w:r>
      <w:r w:rsidRPr="001C3D7C">
        <w:rPr>
          <w:rFonts w:ascii="Palatino Linotype" w:eastAsia="Palatino Linotype" w:hAnsi="Palatino Linotype" w:cs="Palatino Linotype"/>
          <w:b/>
        </w:rPr>
        <w:t>SUJETO OBLIGADO</w:t>
      </w:r>
      <w:r w:rsidRPr="001C3D7C">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429B6D14" w14:textId="77777777" w:rsidR="003C1161" w:rsidRPr="001C3D7C" w:rsidRDefault="003C1161" w:rsidP="003C1161">
      <w:pPr>
        <w:spacing w:line="360" w:lineRule="auto"/>
        <w:ind w:right="49"/>
        <w:jc w:val="both"/>
        <w:rPr>
          <w:rFonts w:ascii="Palatino Linotype" w:eastAsia="Palatino Linotype" w:hAnsi="Palatino Linotype" w:cs="Palatino Linotype"/>
        </w:rPr>
      </w:pPr>
    </w:p>
    <w:p w14:paraId="5FB46956" w14:textId="77777777" w:rsidR="003C1161" w:rsidRPr="001C3D7C" w:rsidRDefault="003C1161" w:rsidP="003C1161">
      <w:pPr>
        <w:keepNext/>
        <w:keepLines/>
        <w:spacing w:after="240" w:line="360" w:lineRule="auto"/>
        <w:rPr>
          <w:rFonts w:ascii="Palatino Linotype" w:eastAsia="Palatino Linotype" w:hAnsi="Palatino Linotype" w:cs="Palatino Linotype"/>
          <w:b/>
        </w:rPr>
      </w:pPr>
      <w:bookmarkStart w:id="9" w:name="_heading=h.2s8eyo1" w:colFirst="0" w:colLast="0"/>
      <w:bookmarkEnd w:id="9"/>
      <w:r w:rsidRPr="001C3D7C">
        <w:rPr>
          <w:rFonts w:ascii="Palatino Linotype" w:eastAsia="Palatino Linotype" w:hAnsi="Palatino Linotype" w:cs="Palatino Linotype"/>
          <w:b/>
        </w:rPr>
        <w:t>II. De la información solicitada y la respuesta del SUJETO OBLIGADO</w:t>
      </w:r>
    </w:p>
    <w:p w14:paraId="2739F69D"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1C3D7C">
        <w:rPr>
          <w:rFonts w:ascii="Palatino Linotype" w:eastAsia="Palatino Linotype" w:hAnsi="Palatino Linotype" w:cs="Palatino Linotype"/>
          <w:szCs w:val="20"/>
        </w:rPr>
        <w:t xml:space="preserve">Ahora bien, es necesario recordar la información que fue solicitada por el </w:t>
      </w:r>
      <w:r w:rsidRPr="001C3D7C">
        <w:rPr>
          <w:rFonts w:ascii="Palatino Linotype" w:eastAsia="Palatino Linotype" w:hAnsi="Palatino Linotype" w:cs="Palatino Linotype"/>
          <w:b/>
          <w:szCs w:val="20"/>
        </w:rPr>
        <w:t xml:space="preserve">RECURRENTE </w:t>
      </w:r>
      <w:r w:rsidRPr="001C3D7C">
        <w:rPr>
          <w:rFonts w:ascii="Palatino Linotype" w:eastAsia="Palatino Linotype" w:hAnsi="Palatino Linotype" w:cs="Palatino Linotype"/>
          <w:szCs w:val="20"/>
        </w:rPr>
        <w:t xml:space="preserve">consistió en lo siguiente: </w:t>
      </w:r>
    </w:p>
    <w:p w14:paraId="75B6ADDD" w14:textId="77777777" w:rsidR="00492882" w:rsidRPr="001C3D7C" w:rsidRDefault="00492882" w:rsidP="00492882">
      <w:pPr>
        <w:pStyle w:val="Prrafodelista"/>
        <w:rPr>
          <w:rFonts w:ascii="Palatino Linotype" w:eastAsia="Palatino Linotype" w:hAnsi="Palatino Linotype" w:cs="Palatino Linotype"/>
          <w:b/>
          <w:szCs w:val="20"/>
        </w:rPr>
      </w:pPr>
      <w:r w:rsidRPr="001C3D7C">
        <w:rPr>
          <w:rFonts w:ascii="Palatino Linotype" w:eastAsia="Palatino Linotype" w:hAnsi="Palatino Linotype" w:cs="Palatino Linotype"/>
          <w:b/>
          <w:szCs w:val="20"/>
        </w:rPr>
        <w:t>Listado y Archivos del Ayuntamiento y de sus Institutos, Coordinaciones, Unidades Municipales, Defensoría Municipal y Organismos Públicos Descentralizados, de:</w:t>
      </w:r>
    </w:p>
    <w:p w14:paraId="7C38E667" w14:textId="77777777" w:rsidR="00492882" w:rsidRPr="001C3D7C" w:rsidRDefault="00492882" w:rsidP="00492882">
      <w:pPr>
        <w:pStyle w:val="Prrafodelista"/>
        <w:rPr>
          <w:rFonts w:ascii="Palatino Linotype" w:eastAsia="Palatino Linotype" w:hAnsi="Palatino Linotype" w:cs="Palatino Linotype"/>
          <w:b/>
          <w:szCs w:val="20"/>
        </w:rPr>
      </w:pPr>
    </w:p>
    <w:p w14:paraId="2DEBE5A5" w14:textId="77777777" w:rsidR="00492882" w:rsidRPr="001C3D7C" w:rsidRDefault="00492882" w:rsidP="00492882">
      <w:pPr>
        <w:pStyle w:val="Prrafodelista"/>
        <w:numPr>
          <w:ilvl w:val="0"/>
          <w:numId w:val="12"/>
        </w:numPr>
        <w:jc w:val="both"/>
        <w:rPr>
          <w:rFonts w:ascii="Palatino Linotype" w:eastAsia="Palatino Linotype" w:hAnsi="Palatino Linotype" w:cs="Palatino Linotype"/>
          <w:b/>
          <w:szCs w:val="20"/>
        </w:rPr>
      </w:pPr>
      <w:bookmarkStart w:id="10" w:name="_Hlk189080112"/>
      <w:r w:rsidRPr="001C3D7C">
        <w:rPr>
          <w:rFonts w:ascii="Palatino Linotype" w:eastAsia="Palatino Linotype" w:hAnsi="Palatino Linotype" w:cs="Palatino Linotype"/>
          <w:b/>
          <w:szCs w:val="20"/>
        </w:rPr>
        <w:t>Contratos, Acuerdos y Convenios celebrados entre el Ayuntamiento de Ecatepec de Morelos que deriven de licitaciones, invitación restringida y asignación directa durante el año dos mil diecinueve</w:t>
      </w:r>
      <w:bookmarkEnd w:id="10"/>
      <w:r w:rsidRPr="001C3D7C">
        <w:rPr>
          <w:rFonts w:ascii="Palatino Linotype" w:eastAsia="Palatino Linotype" w:hAnsi="Palatino Linotype" w:cs="Palatino Linotype"/>
          <w:b/>
          <w:szCs w:val="20"/>
        </w:rPr>
        <w:t xml:space="preserve">, que incluya, la fecha de inicio del periodo que se informa,  la fecha de término, tipo de acto jurídico, número de control interno asignado, al contrato, convenio, concesión, objeto de la realización del acto jurídico, fundamento jurídico por el cual se llevó a cabo el acto; unidad(es) o área(s) responsable(s), sector al cual se otorgó el acto jurídico; nombre(s) del titular al cual se otorgó el acto jurídico; primer apellido del titular al cual se otorgó el acto jurídico; segundo apellido del titular al cual se otorgó el acto jurídico; razón social del titular al cual se otorgó el acto jurídico; fecha de inicio de vigencia del acto jurídico; fecha de término de vigencia del acto jurídico; cláusula en que se especifican los términos y condiciones del acto jurídico; hipervínculo al contrato, convenio, permiso, licencia o concesión. </w:t>
      </w:r>
    </w:p>
    <w:p w14:paraId="4DD5B7E4" w14:textId="77777777" w:rsidR="003C1161" w:rsidRPr="001C3D7C" w:rsidRDefault="003C1161" w:rsidP="003C1161">
      <w:pPr>
        <w:pStyle w:val="Prrafodelista"/>
        <w:jc w:val="both"/>
        <w:rPr>
          <w:rFonts w:ascii="Palatino Linotype" w:eastAsia="Palatino Linotype" w:hAnsi="Palatino Linotype" w:cs="Palatino Linotype"/>
          <w:b/>
          <w:i/>
          <w:sz w:val="22"/>
          <w:szCs w:val="22"/>
        </w:rPr>
      </w:pPr>
    </w:p>
    <w:p w14:paraId="1AFC9493"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1C3D7C">
        <w:rPr>
          <w:rFonts w:ascii="Palatino Linotype" w:eastAsia="Palatino Linotype" w:hAnsi="Palatino Linotype" w:cs="Palatino Linotype"/>
          <w:szCs w:val="20"/>
        </w:rPr>
        <w:lastRenderedPageBreak/>
        <w:t>Ahora bien,</w:t>
      </w:r>
      <w:r w:rsidRPr="001C3D7C">
        <w:rPr>
          <w:rFonts w:ascii="Palatino Linotype" w:eastAsia="Palatino Linotype" w:hAnsi="Palatino Linotype" w:cs="Palatino Linotype"/>
          <w:b/>
          <w:szCs w:val="20"/>
        </w:rPr>
        <w:t xml:space="preserve"> </w:t>
      </w:r>
      <w:r w:rsidRPr="001C3D7C">
        <w:rPr>
          <w:rFonts w:ascii="Palatino Linotype" w:eastAsia="Palatino Linotype" w:hAnsi="Palatino Linotype" w:cs="Palatino Linotype"/>
          <w:szCs w:val="20"/>
        </w:rPr>
        <w:t xml:space="preserve">tal y como se observa del expediente electrónico el </w:t>
      </w:r>
      <w:r w:rsidRPr="001C3D7C">
        <w:rPr>
          <w:rFonts w:ascii="Palatino Linotype" w:eastAsia="Palatino Linotype" w:hAnsi="Palatino Linotype" w:cs="Palatino Linotype"/>
          <w:b/>
          <w:szCs w:val="20"/>
        </w:rPr>
        <w:t xml:space="preserve">SUJETO OBLIGADO </w:t>
      </w:r>
      <w:r w:rsidRPr="001C3D7C">
        <w:rPr>
          <w:rFonts w:ascii="Palatino Linotype" w:eastAsia="Palatino Linotype" w:hAnsi="Palatino Linotype" w:cs="Palatino Linotype"/>
          <w:szCs w:val="20"/>
        </w:rPr>
        <w:t xml:space="preserve">fue omiso en entregar su respuesta inicial, situación por la cual el entonces solicitante interpuso el recurso de revisión manifestando que no se había dado respuesta a lo solicitado. </w:t>
      </w:r>
    </w:p>
    <w:p w14:paraId="66DC90B5" w14:textId="77777777" w:rsidR="003C1161" w:rsidRPr="001C3D7C" w:rsidRDefault="003C1161" w:rsidP="003C1161">
      <w:pPr>
        <w:pBdr>
          <w:top w:val="nil"/>
          <w:left w:val="nil"/>
          <w:bottom w:val="nil"/>
          <w:right w:val="nil"/>
          <w:between w:val="nil"/>
        </w:pBdr>
        <w:spacing w:line="360" w:lineRule="auto"/>
        <w:jc w:val="both"/>
        <w:rPr>
          <w:rFonts w:ascii="Palatino Linotype" w:eastAsia="Palatino Linotype" w:hAnsi="Palatino Linotype" w:cs="Palatino Linotype"/>
          <w:b/>
          <w:szCs w:val="20"/>
        </w:rPr>
      </w:pPr>
    </w:p>
    <w:p w14:paraId="36A870A2" w14:textId="77777777" w:rsidR="00492882" w:rsidRPr="001C3D7C" w:rsidRDefault="003C1161" w:rsidP="004928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1C3D7C">
        <w:rPr>
          <w:rFonts w:ascii="Palatino Linotype" w:eastAsia="Palatino Linotype" w:hAnsi="Palatino Linotype" w:cs="Palatino Linotype"/>
          <w:szCs w:val="20"/>
        </w:rPr>
        <w:t xml:space="preserve">Posteriormente durante la etapa de manifestaciones el </w:t>
      </w:r>
      <w:r w:rsidRPr="001C3D7C">
        <w:rPr>
          <w:rFonts w:ascii="Palatino Linotype" w:eastAsia="Palatino Linotype" w:hAnsi="Palatino Linotype" w:cs="Palatino Linotype"/>
          <w:b/>
          <w:szCs w:val="20"/>
        </w:rPr>
        <w:t xml:space="preserve">SUJETO OBLIGADO </w:t>
      </w:r>
      <w:r w:rsidRPr="001C3D7C">
        <w:rPr>
          <w:rFonts w:ascii="Palatino Linotype" w:eastAsia="Palatino Linotype" w:hAnsi="Palatino Linotype" w:cs="Palatino Linotype"/>
          <w:color w:val="000000"/>
        </w:rPr>
        <w:t xml:space="preserve">entrego cuatro archivos en formato pdf, de los cuales </w:t>
      </w:r>
      <w:r w:rsidR="00492882" w:rsidRPr="001C3D7C">
        <w:rPr>
          <w:rFonts w:ascii="Palatino Linotype" w:eastAsia="Palatino Linotype" w:hAnsi="Palatino Linotype" w:cs="Palatino Linotype"/>
          <w:color w:val="000000"/>
        </w:rPr>
        <w:t xml:space="preserve">el contenido versa en el oficio de la Dirección de Administración mediante el cual informa que es el área habilitada para conocer de la solicitud de información, por lo que remite la liga electrónica </w:t>
      </w:r>
      <w:hyperlink r:id="rId10" w:history="1">
        <w:r w:rsidR="00492882" w:rsidRPr="001C3D7C">
          <w:rPr>
            <w:rStyle w:val="Hipervnculo"/>
            <w:rFonts w:ascii="Palatino Linotype" w:eastAsia="Palatino Linotype" w:hAnsi="Palatino Linotype" w:cs="Palatino Linotype"/>
          </w:rPr>
          <w:t>https://www.ecatepec.gob.mx/transparencia</w:t>
        </w:r>
      </w:hyperlink>
      <w:r w:rsidR="00492882" w:rsidRPr="001C3D7C">
        <w:rPr>
          <w:rFonts w:ascii="Palatino Linotype" w:eastAsia="Palatino Linotype" w:hAnsi="Palatino Linotype" w:cs="Palatino Linotype"/>
          <w:color w:val="000000"/>
        </w:rPr>
        <w:t>, de la cual le indica seleccionar la fracción 2018 y posteriores, de la cuales refiere que encontrara la información solicitada.</w:t>
      </w:r>
      <w:r w:rsidR="00492882" w:rsidRPr="001C3D7C">
        <w:rPr>
          <w:rFonts w:ascii="Palatino Linotype" w:eastAsia="Palatino Linotype" w:hAnsi="Palatino Linotype" w:cs="Palatino Linotype"/>
          <w:i/>
          <w:color w:val="000000"/>
        </w:rPr>
        <w:t xml:space="preserve"> </w:t>
      </w:r>
    </w:p>
    <w:p w14:paraId="76F5BA82" w14:textId="77777777" w:rsidR="003C1161" w:rsidRPr="001C3D7C" w:rsidRDefault="003C1161" w:rsidP="00492882">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4C010E41" w14:textId="77777777" w:rsidR="00150899" w:rsidRPr="001C3D7C" w:rsidRDefault="00150899" w:rsidP="00150899">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1C3D7C">
        <w:rPr>
          <w:rFonts w:ascii="Palatino Linotype" w:eastAsia="Palatino Linotype" w:hAnsi="Palatino Linotype" w:cs="Palatino Linotype"/>
          <w:color w:val="000000"/>
        </w:rPr>
        <w:t>En primera instancia, este Organismo Garante considera importante referir que de la liga electrónica proporcionada en respuesta no puede tenerse por válida, toda vez que el enlace electrónico debe ser preciso y directo, sin embargo, en el caso particular, al corresponder a un documento PDF en formato de imagen no editable, pierde su característica de ser directo.</w:t>
      </w:r>
    </w:p>
    <w:p w14:paraId="5F8CA55C" w14:textId="77777777" w:rsidR="00150899" w:rsidRPr="001C3D7C" w:rsidRDefault="00150899" w:rsidP="00150899">
      <w:pPr>
        <w:spacing w:line="360" w:lineRule="auto"/>
        <w:jc w:val="both"/>
        <w:rPr>
          <w:color w:val="000000"/>
        </w:rPr>
      </w:pPr>
    </w:p>
    <w:p w14:paraId="31B09AC8" w14:textId="77777777" w:rsidR="00150899" w:rsidRPr="001C3D7C" w:rsidRDefault="00150899" w:rsidP="00150899">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1C3D7C">
        <w:rPr>
          <w:rFonts w:ascii="Palatino Linotype" w:eastAsia="Palatino Linotype" w:hAnsi="Palatino Linotype" w:cs="Palatino Linotype"/>
          <w:color w:val="000000"/>
        </w:rPr>
        <w:t xml:space="preserve">En ese sentido, de conformidad a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w:t>
      </w:r>
      <w:r w:rsidRPr="001C3D7C">
        <w:rPr>
          <w:rFonts w:ascii="Palatino Linotype" w:eastAsia="Palatino Linotype" w:hAnsi="Palatino Linotype" w:cs="Palatino Linotype"/>
          <w:color w:val="000000"/>
        </w:rPr>
        <w:lastRenderedPageBreak/>
        <w:t>publicación y entrega, así como la forma en que se deberá consultar la información, señalando una fuente precisa y concreta, a saber:</w:t>
      </w:r>
    </w:p>
    <w:p w14:paraId="5F2EB4C2" w14:textId="77777777" w:rsidR="00150899" w:rsidRPr="001C3D7C" w:rsidRDefault="00150899" w:rsidP="00150899">
      <w:pPr>
        <w:rPr>
          <w:b/>
        </w:rPr>
      </w:pPr>
    </w:p>
    <w:p w14:paraId="1DD968F8" w14:textId="77777777" w:rsidR="00150899" w:rsidRPr="001C3D7C" w:rsidRDefault="00150899" w:rsidP="00150899">
      <w:pPr>
        <w:pBdr>
          <w:top w:val="nil"/>
          <w:left w:val="nil"/>
          <w:bottom w:val="nil"/>
          <w:right w:val="nil"/>
          <w:between w:val="nil"/>
        </w:pBdr>
        <w:ind w:left="567" w:right="1276"/>
        <w:jc w:val="both"/>
        <w:rPr>
          <w:b/>
          <w:color w:val="000000"/>
        </w:rPr>
      </w:pPr>
      <w:r w:rsidRPr="001C3D7C">
        <w:rPr>
          <w:rFonts w:ascii="Palatino Linotype" w:eastAsia="Palatino Linotype" w:hAnsi="Palatino Linotype" w:cs="Palatino Linotype"/>
          <w:b/>
          <w:i/>
          <w:color w:val="000000"/>
          <w:sz w:val="22"/>
          <w:szCs w:val="22"/>
        </w:rPr>
        <w:t xml:space="preserve">“Artículo 11. </w:t>
      </w:r>
      <w:r w:rsidRPr="001C3D7C">
        <w:rPr>
          <w:rFonts w:ascii="Palatino Linotype" w:eastAsia="Palatino Linotype" w:hAnsi="Palatino Linotype" w:cs="Palatino Linotype"/>
          <w:b/>
          <w:i/>
          <w:color w:val="000000"/>
          <w:sz w:val="22"/>
          <w:szCs w:val="22"/>
          <w:u w:val="single"/>
        </w:rPr>
        <w:t>En la generación, publicación y entrega de información se deberá garantizar que ésta sea accesible, actualizada, completa, congruente, confiable, verificable, veraz, integral, oportuna y expedita</w:t>
      </w:r>
      <w:r w:rsidRPr="001C3D7C">
        <w:rPr>
          <w:rFonts w:ascii="Palatino Linotype" w:eastAsia="Palatino Linotype" w:hAnsi="Palatino Linotype" w:cs="Palatino Linotype"/>
          <w:b/>
          <w:i/>
          <w:color w:val="000000"/>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389CBA8D" w14:textId="77777777" w:rsidR="00150899" w:rsidRPr="001C3D7C" w:rsidRDefault="00150899" w:rsidP="00150899">
      <w:pPr>
        <w:pBdr>
          <w:top w:val="nil"/>
          <w:left w:val="nil"/>
          <w:bottom w:val="nil"/>
          <w:right w:val="nil"/>
          <w:between w:val="nil"/>
        </w:pBdr>
        <w:ind w:left="567" w:right="1276"/>
        <w:jc w:val="both"/>
        <w:rPr>
          <w:b/>
          <w:color w:val="000000"/>
        </w:rPr>
      </w:pPr>
      <w:r w:rsidRPr="001C3D7C">
        <w:rPr>
          <w:rFonts w:ascii="Palatino Linotype" w:eastAsia="Palatino Linotype" w:hAnsi="Palatino Linotype" w:cs="Palatino Linotype"/>
          <w:b/>
          <w:i/>
          <w:color w:val="000000"/>
          <w:sz w:val="22"/>
          <w:szCs w:val="22"/>
        </w:rPr>
        <w:t>[…]</w:t>
      </w:r>
    </w:p>
    <w:p w14:paraId="6FAD7F7F" w14:textId="77777777" w:rsidR="00150899" w:rsidRPr="001C3D7C" w:rsidRDefault="00150899" w:rsidP="00150899">
      <w:pPr>
        <w:rPr>
          <w:b/>
        </w:rPr>
      </w:pPr>
    </w:p>
    <w:p w14:paraId="6E0127E4" w14:textId="77777777" w:rsidR="00150899" w:rsidRPr="001C3D7C" w:rsidRDefault="00150899" w:rsidP="00150899">
      <w:pPr>
        <w:pBdr>
          <w:top w:val="nil"/>
          <w:left w:val="nil"/>
          <w:bottom w:val="nil"/>
          <w:right w:val="nil"/>
          <w:between w:val="nil"/>
        </w:pBdr>
        <w:ind w:left="567" w:right="1276"/>
        <w:jc w:val="both"/>
        <w:rPr>
          <w:b/>
          <w:color w:val="000000"/>
        </w:rPr>
      </w:pPr>
      <w:r w:rsidRPr="001C3D7C">
        <w:rPr>
          <w:rFonts w:ascii="Palatino Linotype" w:eastAsia="Palatino Linotype" w:hAnsi="Palatino Linotype" w:cs="Palatino Linotype"/>
          <w:b/>
          <w:i/>
          <w:color w:val="000000"/>
          <w:sz w:val="22"/>
          <w:szCs w:val="22"/>
        </w:rPr>
        <w:t xml:space="preserve">Artículo 161. </w:t>
      </w:r>
      <w:r w:rsidRPr="001C3D7C">
        <w:rPr>
          <w:rFonts w:ascii="Palatino Linotype" w:eastAsia="Palatino Linotype" w:hAnsi="Palatino Linotype" w:cs="Palatino Linotype"/>
          <w:b/>
          <w:i/>
          <w:color w:val="000000"/>
          <w:sz w:val="22"/>
          <w:szCs w:val="22"/>
          <w:u w:val="single"/>
        </w:rPr>
        <w:t>Cuando la información requerida por el solicitante ya esté disponible al público</w:t>
      </w:r>
      <w:r w:rsidRPr="001C3D7C">
        <w:rPr>
          <w:rFonts w:ascii="Palatino Linotype" w:eastAsia="Palatino Linotype" w:hAnsi="Palatino Linotype" w:cs="Palatino Linotype"/>
          <w:b/>
          <w:i/>
          <w:color w:val="000000"/>
          <w:sz w:val="22"/>
          <w:szCs w:val="22"/>
        </w:rPr>
        <w:t xml:space="preserve"> en medios impresos, tales como libros, compendios, trípticos, registros públicos, </w:t>
      </w:r>
      <w:r w:rsidRPr="001C3D7C">
        <w:rPr>
          <w:rFonts w:ascii="Palatino Linotype" w:eastAsia="Palatino Linotype" w:hAnsi="Palatino Linotype" w:cs="Palatino Linotype"/>
          <w:b/>
          <w:i/>
          <w:color w:val="000000"/>
          <w:sz w:val="22"/>
          <w:szCs w:val="22"/>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p>
    <w:p w14:paraId="3D64404D" w14:textId="77777777" w:rsidR="00150899" w:rsidRPr="001C3D7C" w:rsidRDefault="00150899" w:rsidP="00150899">
      <w:pPr>
        <w:rPr>
          <w:b/>
        </w:rPr>
      </w:pPr>
    </w:p>
    <w:p w14:paraId="4A03A828" w14:textId="77777777" w:rsidR="00150899" w:rsidRPr="001C3D7C" w:rsidRDefault="00150899" w:rsidP="00150899">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1C3D7C">
        <w:rPr>
          <w:rFonts w:ascii="Palatino Linotype" w:eastAsia="Palatino Linotype" w:hAnsi="Palatino Linotype" w:cs="Palatino Linotype"/>
          <w:color w:val="000000"/>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0956ECBD" w14:textId="77777777" w:rsidR="00150899" w:rsidRPr="001C3D7C" w:rsidRDefault="00150899" w:rsidP="00150899">
      <w:pPr>
        <w:rPr>
          <w:b/>
        </w:rPr>
      </w:pPr>
    </w:p>
    <w:p w14:paraId="66C4B8D8" w14:textId="77777777" w:rsidR="00150899" w:rsidRPr="001C3D7C" w:rsidRDefault="00150899" w:rsidP="00150899">
      <w:pPr>
        <w:numPr>
          <w:ilvl w:val="0"/>
          <w:numId w:val="14"/>
        </w:numPr>
        <w:pBdr>
          <w:top w:val="nil"/>
          <w:left w:val="nil"/>
          <w:bottom w:val="nil"/>
          <w:right w:val="nil"/>
          <w:between w:val="nil"/>
        </w:pBdr>
        <w:ind w:left="426"/>
        <w:jc w:val="both"/>
        <w:rPr>
          <w:rFonts w:ascii="Palatino Linotype" w:eastAsia="Palatino Linotype" w:hAnsi="Palatino Linotype" w:cs="Palatino Linotype"/>
          <w:b/>
          <w:color w:val="000000"/>
        </w:rPr>
      </w:pPr>
      <w:r w:rsidRPr="001C3D7C">
        <w:rPr>
          <w:rFonts w:ascii="Palatino Linotype" w:eastAsia="Palatino Linotype" w:hAnsi="Palatino Linotype" w:cs="Palatino Linotype"/>
          <w:b/>
          <w:color w:val="000000"/>
        </w:rPr>
        <w:t>La fuente</w:t>
      </w:r>
    </w:p>
    <w:p w14:paraId="23F41A6D" w14:textId="77777777" w:rsidR="00150899" w:rsidRPr="001C3D7C" w:rsidRDefault="00150899" w:rsidP="00150899">
      <w:pPr>
        <w:numPr>
          <w:ilvl w:val="0"/>
          <w:numId w:val="14"/>
        </w:numPr>
        <w:pBdr>
          <w:top w:val="nil"/>
          <w:left w:val="nil"/>
          <w:bottom w:val="nil"/>
          <w:right w:val="nil"/>
          <w:between w:val="nil"/>
        </w:pBdr>
        <w:ind w:left="426"/>
        <w:jc w:val="both"/>
        <w:rPr>
          <w:rFonts w:ascii="Palatino Linotype" w:eastAsia="Palatino Linotype" w:hAnsi="Palatino Linotype" w:cs="Palatino Linotype"/>
          <w:b/>
          <w:color w:val="000000"/>
        </w:rPr>
      </w:pPr>
      <w:r w:rsidRPr="001C3D7C">
        <w:rPr>
          <w:rFonts w:ascii="Palatino Linotype" w:eastAsia="Palatino Linotype" w:hAnsi="Palatino Linotype" w:cs="Palatino Linotype"/>
          <w:b/>
          <w:color w:val="000000"/>
        </w:rPr>
        <w:t>El lugar y</w:t>
      </w:r>
    </w:p>
    <w:p w14:paraId="66A686E9" w14:textId="77777777" w:rsidR="00150899" w:rsidRPr="001C3D7C" w:rsidRDefault="00150899" w:rsidP="00150899">
      <w:pPr>
        <w:numPr>
          <w:ilvl w:val="0"/>
          <w:numId w:val="14"/>
        </w:numPr>
        <w:pBdr>
          <w:top w:val="nil"/>
          <w:left w:val="nil"/>
          <w:bottom w:val="nil"/>
          <w:right w:val="nil"/>
          <w:between w:val="nil"/>
        </w:pBdr>
        <w:ind w:left="426"/>
        <w:jc w:val="both"/>
        <w:rPr>
          <w:rFonts w:ascii="Palatino Linotype" w:eastAsia="Palatino Linotype" w:hAnsi="Palatino Linotype" w:cs="Palatino Linotype"/>
          <w:b/>
          <w:color w:val="000000"/>
        </w:rPr>
      </w:pPr>
      <w:r w:rsidRPr="001C3D7C">
        <w:rPr>
          <w:rFonts w:ascii="Palatino Linotype" w:eastAsia="Palatino Linotype" w:hAnsi="Palatino Linotype" w:cs="Palatino Linotype"/>
          <w:b/>
          <w:color w:val="000000"/>
        </w:rPr>
        <w:t>La forma </w:t>
      </w:r>
    </w:p>
    <w:p w14:paraId="1D928525" w14:textId="77777777" w:rsidR="00150899" w:rsidRPr="001C3D7C" w:rsidRDefault="00150899" w:rsidP="00150899">
      <w:pPr>
        <w:rPr>
          <w:b/>
        </w:rPr>
      </w:pPr>
    </w:p>
    <w:p w14:paraId="190A9085" w14:textId="77777777" w:rsidR="00150899" w:rsidRPr="001C3D7C" w:rsidRDefault="00150899" w:rsidP="00150899">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1C3D7C">
        <w:rPr>
          <w:rFonts w:ascii="Palatino Linotype" w:eastAsia="Palatino Linotype" w:hAnsi="Palatino Linotype" w:cs="Palatino Linotype"/>
          <w:color w:val="000000"/>
        </w:rPr>
        <w:lastRenderedPageBreak/>
        <w:t>Asimismo, se establece que la fuente de la información deberá ser:</w:t>
      </w:r>
    </w:p>
    <w:p w14:paraId="4556FB02" w14:textId="77777777" w:rsidR="00150899" w:rsidRPr="001C3D7C" w:rsidRDefault="00150899" w:rsidP="00150899">
      <w:pPr>
        <w:pBdr>
          <w:top w:val="nil"/>
          <w:left w:val="nil"/>
          <w:bottom w:val="nil"/>
          <w:right w:val="nil"/>
          <w:between w:val="nil"/>
        </w:pBdr>
        <w:rPr>
          <w:b/>
          <w:color w:val="000000"/>
        </w:rPr>
      </w:pPr>
      <w:r w:rsidRPr="001C3D7C">
        <w:rPr>
          <w:b/>
          <w:color w:val="000000"/>
        </w:rPr>
        <w:br/>
      </w:r>
    </w:p>
    <w:p w14:paraId="34E85A83" w14:textId="77777777" w:rsidR="00150899" w:rsidRPr="001C3D7C" w:rsidRDefault="00150899" w:rsidP="00150899">
      <w:pPr>
        <w:numPr>
          <w:ilvl w:val="0"/>
          <w:numId w:val="15"/>
        </w:numPr>
        <w:pBdr>
          <w:top w:val="nil"/>
          <w:left w:val="nil"/>
          <w:bottom w:val="nil"/>
          <w:right w:val="nil"/>
          <w:between w:val="nil"/>
        </w:pBdr>
        <w:ind w:left="426"/>
        <w:jc w:val="both"/>
        <w:rPr>
          <w:rFonts w:ascii="Palatino Linotype" w:eastAsia="Palatino Linotype" w:hAnsi="Palatino Linotype" w:cs="Palatino Linotype"/>
          <w:b/>
          <w:color w:val="000000"/>
        </w:rPr>
      </w:pPr>
      <w:r w:rsidRPr="001C3D7C">
        <w:rPr>
          <w:rFonts w:ascii="Palatino Linotype" w:eastAsia="Palatino Linotype" w:hAnsi="Palatino Linotype" w:cs="Palatino Linotype"/>
          <w:b/>
          <w:color w:val="000000"/>
        </w:rPr>
        <w:t>Precisa</w:t>
      </w:r>
    </w:p>
    <w:p w14:paraId="50E524D0" w14:textId="77777777" w:rsidR="00150899" w:rsidRPr="001C3D7C" w:rsidRDefault="00150899" w:rsidP="00150899">
      <w:pPr>
        <w:numPr>
          <w:ilvl w:val="0"/>
          <w:numId w:val="15"/>
        </w:numPr>
        <w:pBdr>
          <w:top w:val="nil"/>
          <w:left w:val="nil"/>
          <w:bottom w:val="nil"/>
          <w:right w:val="nil"/>
          <w:between w:val="nil"/>
        </w:pBdr>
        <w:ind w:left="426"/>
        <w:jc w:val="both"/>
        <w:rPr>
          <w:rFonts w:ascii="Palatino Linotype" w:eastAsia="Palatino Linotype" w:hAnsi="Palatino Linotype" w:cs="Palatino Linotype"/>
          <w:b/>
          <w:color w:val="000000"/>
        </w:rPr>
      </w:pPr>
      <w:r w:rsidRPr="001C3D7C">
        <w:rPr>
          <w:rFonts w:ascii="Palatino Linotype" w:eastAsia="Palatino Linotype" w:hAnsi="Palatino Linotype" w:cs="Palatino Linotype"/>
          <w:b/>
          <w:color w:val="000000"/>
        </w:rPr>
        <w:t>Concreta</w:t>
      </w:r>
    </w:p>
    <w:p w14:paraId="01C21582" w14:textId="77777777" w:rsidR="00150899" w:rsidRPr="001C3D7C" w:rsidRDefault="00150899" w:rsidP="00150899">
      <w:pPr>
        <w:numPr>
          <w:ilvl w:val="0"/>
          <w:numId w:val="15"/>
        </w:numPr>
        <w:pBdr>
          <w:top w:val="nil"/>
          <w:left w:val="nil"/>
          <w:bottom w:val="nil"/>
          <w:right w:val="nil"/>
          <w:between w:val="nil"/>
        </w:pBdr>
        <w:ind w:left="426" w:right="1276"/>
        <w:jc w:val="both"/>
        <w:rPr>
          <w:rFonts w:ascii="Palatino Linotype" w:eastAsia="Palatino Linotype" w:hAnsi="Palatino Linotype" w:cs="Palatino Linotype"/>
          <w:b/>
          <w:color w:val="000000"/>
        </w:rPr>
      </w:pPr>
      <w:r w:rsidRPr="001C3D7C">
        <w:rPr>
          <w:rFonts w:ascii="Palatino Linotype" w:eastAsia="Palatino Linotype" w:hAnsi="Palatino Linotype" w:cs="Palatino Linotype"/>
          <w:b/>
          <w:color w:val="000000"/>
        </w:rPr>
        <w:t>Y no debe implicar que el solicitante realice una búsqueda en toda la información que se encuentre disponible.</w:t>
      </w:r>
    </w:p>
    <w:p w14:paraId="0DBFDCD1" w14:textId="77777777" w:rsidR="00150899" w:rsidRPr="001C3D7C" w:rsidRDefault="00150899" w:rsidP="00150899">
      <w:pPr>
        <w:rPr>
          <w:b/>
        </w:rPr>
      </w:pPr>
    </w:p>
    <w:p w14:paraId="14870770" w14:textId="77777777" w:rsidR="00150899" w:rsidRPr="001C3D7C" w:rsidRDefault="00150899" w:rsidP="00150899">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1C3D7C">
        <w:rPr>
          <w:rFonts w:ascii="Palatino Linotype" w:eastAsia="Palatino Linotype" w:hAnsi="Palatino Linotype" w:cs="Palatino Linotype"/>
          <w:color w:val="000000"/>
        </w:rPr>
        <w:t xml:space="preserve">Imperativos legales que establecen el procedimiento que debe seguir el Sujeto Obligado para que pueda tomarse como válida su orientación sobre la forma en que puede consultar la información requerida, y que, en el caso en concreto, no acontece; ello porque el Sujeto Obligado se limitó a indicar la dirección electrónica que conduce a la página del ipomex 3.0 del </w:t>
      </w:r>
      <w:r w:rsidRPr="001C3D7C">
        <w:rPr>
          <w:rFonts w:ascii="Palatino Linotype" w:eastAsia="Palatino Linotype" w:hAnsi="Palatino Linotype" w:cs="Palatino Linotype"/>
          <w:b/>
          <w:color w:val="000000"/>
        </w:rPr>
        <w:t>SUJETO OBLIGADO</w:t>
      </w:r>
      <w:r w:rsidRPr="001C3D7C">
        <w:rPr>
          <w:rFonts w:ascii="Palatino Linotype" w:eastAsia="Palatino Linotype" w:hAnsi="Palatino Linotype" w:cs="Palatino Linotype"/>
          <w:color w:val="000000"/>
        </w:rPr>
        <w:t>.</w:t>
      </w:r>
    </w:p>
    <w:p w14:paraId="1B34FF13" w14:textId="77777777" w:rsidR="00150899" w:rsidRPr="001C3D7C" w:rsidRDefault="00150899" w:rsidP="00150899">
      <w:pPr>
        <w:pBdr>
          <w:top w:val="nil"/>
          <w:left w:val="nil"/>
          <w:bottom w:val="nil"/>
          <w:right w:val="nil"/>
          <w:between w:val="nil"/>
        </w:pBdr>
        <w:tabs>
          <w:tab w:val="left" w:pos="0"/>
        </w:tabs>
        <w:spacing w:line="360" w:lineRule="auto"/>
        <w:ind w:right="49"/>
        <w:jc w:val="both"/>
        <w:rPr>
          <w:color w:val="000000"/>
        </w:rPr>
      </w:pPr>
    </w:p>
    <w:p w14:paraId="5B2A35E5" w14:textId="77777777" w:rsidR="00150899" w:rsidRPr="001C3D7C" w:rsidRDefault="00150899" w:rsidP="00150899">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1C3D7C">
        <w:rPr>
          <w:rFonts w:ascii="Palatino Linotype" w:eastAsia="Palatino Linotype" w:hAnsi="Palatino Linotype" w:cs="Palatino Linotype"/>
          <w:color w:val="000000"/>
        </w:rPr>
        <w:t xml:space="preserve"> De lo anterior, si bien es cierto el </w:t>
      </w:r>
      <w:r w:rsidRPr="001C3D7C">
        <w:rPr>
          <w:rFonts w:ascii="Palatino Linotype" w:eastAsia="Palatino Linotype" w:hAnsi="Palatino Linotype" w:cs="Palatino Linotype"/>
          <w:b/>
          <w:color w:val="000000"/>
        </w:rPr>
        <w:t xml:space="preserve">SUJETO OBLIGADO </w:t>
      </w:r>
      <w:r w:rsidRPr="001C3D7C">
        <w:rPr>
          <w:rFonts w:ascii="Palatino Linotype" w:eastAsia="Palatino Linotype" w:hAnsi="Palatino Linotype" w:cs="Palatino Linotype"/>
          <w:color w:val="000000"/>
        </w:rPr>
        <w:t xml:space="preserve">da las indicaciones para que el </w:t>
      </w:r>
      <w:r w:rsidRPr="001C3D7C">
        <w:rPr>
          <w:rFonts w:ascii="Palatino Linotype" w:eastAsia="Palatino Linotype" w:hAnsi="Palatino Linotype" w:cs="Palatino Linotype"/>
          <w:b/>
          <w:color w:val="000000"/>
        </w:rPr>
        <w:t xml:space="preserve">RECURRENTE </w:t>
      </w:r>
      <w:r w:rsidRPr="001C3D7C">
        <w:rPr>
          <w:rFonts w:ascii="Palatino Linotype" w:eastAsia="Palatino Linotype" w:hAnsi="Palatino Linotype" w:cs="Palatino Linotype"/>
          <w:color w:val="000000"/>
        </w:rPr>
        <w:t xml:space="preserve">pueda accesar a la información, también lo es que al ingresar a la página referida el </w:t>
      </w:r>
      <w:r w:rsidRPr="001C3D7C">
        <w:rPr>
          <w:rFonts w:ascii="Palatino Linotype" w:eastAsia="Palatino Linotype" w:hAnsi="Palatino Linotype" w:cs="Palatino Linotype"/>
          <w:b/>
          <w:color w:val="000000"/>
        </w:rPr>
        <w:t xml:space="preserve">RECURRENTE </w:t>
      </w:r>
      <w:r w:rsidRPr="001C3D7C">
        <w:rPr>
          <w:rFonts w:ascii="Palatino Linotype" w:eastAsia="Palatino Linotype" w:hAnsi="Palatino Linotype" w:cs="Palatino Linotype"/>
          <w:color w:val="000000"/>
        </w:rPr>
        <w:t>tiene que generar una búsqueda que no es concreta, sino por el contrario ésta resulta abstracta y genera incertidumbre entre el cúmulo de información que se observa en la página; y por último, su fuente implica que el solicitante transcriba el link electrónico, lo que a todas luces transgrede el numeral citado.</w:t>
      </w:r>
    </w:p>
    <w:p w14:paraId="7D6282A8" w14:textId="77777777" w:rsidR="00150899" w:rsidRPr="001C3D7C" w:rsidRDefault="00150899" w:rsidP="00150899">
      <w:pPr>
        <w:spacing w:line="360" w:lineRule="auto"/>
        <w:rPr>
          <w:b/>
        </w:rPr>
      </w:pPr>
    </w:p>
    <w:p w14:paraId="473B5986" w14:textId="77777777" w:rsidR="00150899" w:rsidRPr="001C3D7C" w:rsidRDefault="00150899" w:rsidP="00150899">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1C3D7C">
        <w:rPr>
          <w:rFonts w:ascii="Palatino Linotype" w:eastAsia="Palatino Linotype" w:hAnsi="Palatino Linotype" w:cs="Palatino Linotype"/>
          <w:color w:val="000000"/>
        </w:rPr>
        <w:t xml:space="preserve">Es por lo anterior que este Organismo Garante exhorta de manera respetuosa al Sujeto Obligado para que en futuras ocasiones que pretenda emplear ligas electrónicas para atender las solicitudes de información, se asegure de que dichos enlaces sean accesibles para los solicitantes, esto es, que puedan copiarse y pegarse </w:t>
      </w:r>
      <w:r w:rsidRPr="001C3D7C">
        <w:rPr>
          <w:rFonts w:ascii="Palatino Linotype" w:eastAsia="Palatino Linotype" w:hAnsi="Palatino Linotype" w:cs="Palatino Linotype"/>
          <w:color w:val="000000"/>
        </w:rPr>
        <w:lastRenderedPageBreak/>
        <w:t>con facilidad para su consulta y que remitan a la fuente concreta donde obra la información.</w:t>
      </w:r>
    </w:p>
    <w:p w14:paraId="4AE63223" w14:textId="77777777" w:rsidR="00492882" w:rsidRPr="001C3D7C" w:rsidRDefault="00492882" w:rsidP="00150899">
      <w:pPr>
        <w:rPr>
          <w:rFonts w:ascii="Palatino Linotype" w:eastAsia="Palatino Linotype" w:hAnsi="Palatino Linotype" w:cs="Palatino Linotype"/>
          <w:szCs w:val="20"/>
        </w:rPr>
      </w:pPr>
    </w:p>
    <w:p w14:paraId="7C1E34FD" w14:textId="77777777" w:rsidR="0047622A" w:rsidRPr="001C3D7C" w:rsidRDefault="00557683" w:rsidP="0047622A">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1C3D7C">
        <w:rPr>
          <w:rFonts w:ascii="Palatino Linotype" w:eastAsia="Palatino Linotype" w:hAnsi="Palatino Linotype" w:cs="Palatino Linotype"/>
          <w:color w:val="000000"/>
        </w:rPr>
        <w:t xml:space="preserve">Ahora bien de la solicitud de información, se lee que el </w:t>
      </w:r>
      <w:r w:rsidRPr="001C3D7C">
        <w:rPr>
          <w:rFonts w:ascii="Palatino Linotype" w:eastAsia="Palatino Linotype" w:hAnsi="Palatino Linotype" w:cs="Palatino Linotype"/>
          <w:b/>
          <w:color w:val="000000"/>
        </w:rPr>
        <w:t xml:space="preserve">RECURREN </w:t>
      </w:r>
      <w:r w:rsidRPr="001C3D7C">
        <w:rPr>
          <w:rFonts w:ascii="Palatino Linotype" w:eastAsia="Palatino Linotype" w:hAnsi="Palatino Linotype" w:cs="Palatino Linotype"/>
          <w:color w:val="000000"/>
        </w:rPr>
        <w:t xml:space="preserve">solicita información de los Organismos  Descentralizados del </w:t>
      </w:r>
      <w:r w:rsidRPr="001C3D7C">
        <w:rPr>
          <w:rFonts w:ascii="Palatino Linotype" w:eastAsia="Palatino Linotype" w:hAnsi="Palatino Linotype" w:cs="Palatino Linotype"/>
          <w:b/>
          <w:color w:val="000000"/>
        </w:rPr>
        <w:t xml:space="preserve">SUJETO OBLIGADO, </w:t>
      </w:r>
      <w:r w:rsidRPr="001C3D7C">
        <w:rPr>
          <w:rFonts w:ascii="Palatino Linotype" w:eastAsia="Palatino Linotype" w:hAnsi="Palatino Linotype" w:cs="Palatino Linotype"/>
          <w:color w:val="000000"/>
        </w:rPr>
        <w:t xml:space="preserve">situación por la cual se debe de señalar que a la fecha de ingreso de la solicitud de información el Sistema Municipal para el Desarrollo Integral de la Familia y el Organismo del Agua son considerados sujetos obligados para este Órgano Garante, sin embargo en cuanto al Instituto de Cultura Física y Deporte </w:t>
      </w:r>
      <w:r w:rsidR="003F4220" w:rsidRPr="001C3D7C">
        <w:rPr>
          <w:rFonts w:ascii="Palatino Linotype" w:eastAsia="Palatino Linotype" w:hAnsi="Palatino Linotype" w:cs="Palatino Linotype"/>
          <w:color w:val="000000"/>
        </w:rPr>
        <w:t xml:space="preserve"> se debe de precisar que a la fecha de la solicitud no era considerado un sujeto obligado, toda vez que la solicitud de información ingreso el </w:t>
      </w:r>
      <w:r w:rsidR="003F4220" w:rsidRPr="001C3D7C">
        <w:rPr>
          <w:rFonts w:ascii="Palatino Linotype" w:eastAsia="Palatino Linotype" w:hAnsi="Palatino Linotype" w:cs="Palatino Linotype"/>
          <w:b/>
          <w:color w:val="000000"/>
        </w:rPr>
        <w:t>uno de abril de dos mil veinticuatro</w:t>
      </w:r>
      <w:r w:rsidR="0047622A" w:rsidRPr="001C3D7C">
        <w:rPr>
          <w:rFonts w:ascii="Palatino Linotype" w:eastAsia="Palatino Linotype" w:hAnsi="Palatino Linotype" w:cs="Palatino Linotype"/>
          <w:color w:val="000000"/>
        </w:rPr>
        <w:t xml:space="preserve">, situación que cambio con la actualización del Padrón de Sujetos Obligados el </w:t>
      </w:r>
      <w:r w:rsidR="003F4220" w:rsidRPr="001C3D7C">
        <w:rPr>
          <w:rFonts w:ascii="Palatino Linotype" w:eastAsia="Palatino Linotype" w:hAnsi="Palatino Linotype" w:cs="Palatino Linotype"/>
          <w:b/>
          <w:color w:val="000000"/>
        </w:rPr>
        <w:t xml:space="preserve">diecinueve de junio </w:t>
      </w:r>
      <w:r w:rsidR="0047622A" w:rsidRPr="001C3D7C">
        <w:rPr>
          <w:rFonts w:ascii="Palatino Linotype" w:eastAsia="Palatino Linotype" w:hAnsi="Palatino Linotype" w:cs="Palatino Linotype"/>
          <w:b/>
          <w:color w:val="000000"/>
        </w:rPr>
        <w:t xml:space="preserve">de dos mil veinticuatro, </w:t>
      </w:r>
      <w:r w:rsidR="0047622A" w:rsidRPr="001C3D7C">
        <w:rPr>
          <w:rFonts w:ascii="Palatino Linotype" w:eastAsia="Palatino Linotype" w:hAnsi="Palatino Linotype" w:cs="Palatino Linotype"/>
          <w:color w:val="000000"/>
        </w:rPr>
        <w:t xml:space="preserve">por lo que a la fecha de la solicitud el Ayuntamiento de </w:t>
      </w:r>
      <w:r w:rsidR="003F4220" w:rsidRPr="001C3D7C">
        <w:rPr>
          <w:rFonts w:ascii="Palatino Linotype" w:eastAsia="Palatino Linotype" w:hAnsi="Palatino Linotype" w:cs="Palatino Linotype"/>
          <w:color w:val="000000"/>
        </w:rPr>
        <w:t xml:space="preserve">Ecatepec de Morelos, </w:t>
      </w:r>
      <w:r w:rsidR="0047622A" w:rsidRPr="001C3D7C">
        <w:rPr>
          <w:rFonts w:ascii="Palatino Linotype" w:eastAsia="Palatino Linotype" w:hAnsi="Palatino Linotype" w:cs="Palatino Linotype"/>
          <w:color w:val="000000"/>
        </w:rPr>
        <w:t xml:space="preserve"> se encontraba obligado a responder la solicitud de información respecto al </w:t>
      </w:r>
      <w:r w:rsidR="003F4220" w:rsidRPr="001C3D7C">
        <w:rPr>
          <w:rFonts w:ascii="Palatino Linotype" w:eastAsia="Palatino Linotype" w:hAnsi="Palatino Linotype" w:cs="Palatino Linotype"/>
          <w:color w:val="000000"/>
        </w:rPr>
        <w:t>Instituto de Cultura Física y Deporte</w:t>
      </w:r>
      <w:r w:rsidR="0047622A" w:rsidRPr="001C3D7C">
        <w:rPr>
          <w:rFonts w:ascii="Palatino Linotype" w:eastAsia="Palatino Linotype" w:hAnsi="Palatino Linotype" w:cs="Palatino Linotype"/>
          <w:color w:val="000000"/>
        </w:rPr>
        <w:t xml:space="preserve">, situación que se comprueba con las siguientes capturas de pantalla. </w:t>
      </w:r>
    </w:p>
    <w:p w14:paraId="2DE3CAAB" w14:textId="77777777" w:rsidR="003F4220" w:rsidRPr="001C3D7C" w:rsidRDefault="003F4220" w:rsidP="003F4220">
      <w:pPr>
        <w:pStyle w:val="Prrafodelista"/>
        <w:rPr>
          <w:color w:val="000000"/>
        </w:rPr>
      </w:pPr>
      <w:r w:rsidRPr="001C3D7C">
        <w:rPr>
          <w:noProof/>
          <w:color w:val="000000"/>
          <w:lang w:val="es-MX" w:eastAsia="es-MX"/>
        </w:rPr>
        <mc:AlternateContent>
          <mc:Choice Requires="wps">
            <w:drawing>
              <wp:anchor distT="0" distB="0" distL="114300" distR="114300" simplePos="0" relativeHeight="251659264" behindDoc="0" locked="0" layoutInCell="1" allowOverlap="1" wp14:anchorId="572BC211" wp14:editId="44C0F12C">
                <wp:simplePos x="0" y="0"/>
                <wp:positionH relativeFrom="column">
                  <wp:posOffset>-46466</wp:posOffset>
                </wp:positionH>
                <wp:positionV relativeFrom="paragraph">
                  <wp:posOffset>81197</wp:posOffset>
                </wp:positionV>
                <wp:extent cx="6090699" cy="2767054"/>
                <wp:effectExtent l="0" t="0" r="24765" b="33655"/>
                <wp:wrapNone/>
                <wp:docPr id="4" name="Conector recto 4"/>
                <wp:cNvGraphicFramePr/>
                <a:graphic xmlns:a="http://schemas.openxmlformats.org/drawingml/2006/main">
                  <a:graphicData uri="http://schemas.microsoft.com/office/word/2010/wordprocessingShape">
                    <wps:wsp>
                      <wps:cNvCnPr/>
                      <wps:spPr>
                        <a:xfrm>
                          <a:off x="0" y="0"/>
                          <a:ext cx="6090699" cy="276705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D5B650E"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6.4pt" to="475.95pt,2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" strokecolor="black [3200]" strokeweight="1.5pt">
                <v:stroke joinstyle="miter"/>
              </v:line>
            </w:pict>
          </mc:Fallback>
        </mc:AlternateContent>
      </w:r>
    </w:p>
    <w:p w14:paraId="16E2C63C" w14:textId="77777777" w:rsidR="003F4220" w:rsidRPr="001C3D7C" w:rsidRDefault="003F4220" w:rsidP="003F4220">
      <w:pPr>
        <w:pBdr>
          <w:top w:val="nil"/>
          <w:left w:val="nil"/>
          <w:bottom w:val="nil"/>
          <w:right w:val="nil"/>
          <w:between w:val="nil"/>
        </w:pBdr>
        <w:tabs>
          <w:tab w:val="left" w:pos="0"/>
        </w:tabs>
        <w:spacing w:line="360" w:lineRule="auto"/>
        <w:ind w:right="49"/>
        <w:jc w:val="both"/>
        <w:rPr>
          <w:color w:val="000000"/>
        </w:rPr>
      </w:pPr>
    </w:p>
    <w:p w14:paraId="14DBA38C" w14:textId="77777777" w:rsidR="0047622A" w:rsidRPr="001C3D7C" w:rsidRDefault="003F4220" w:rsidP="0047622A">
      <w:pPr>
        <w:pBdr>
          <w:top w:val="nil"/>
          <w:left w:val="nil"/>
          <w:bottom w:val="nil"/>
          <w:right w:val="nil"/>
          <w:between w:val="nil"/>
        </w:pBdr>
        <w:spacing w:line="360" w:lineRule="auto"/>
        <w:ind w:right="-787"/>
        <w:jc w:val="center"/>
        <w:rPr>
          <w:color w:val="000000"/>
        </w:rPr>
      </w:pPr>
      <w:r w:rsidRPr="001C3D7C">
        <w:rPr>
          <w:noProof/>
          <w:color w:val="000000"/>
          <w:lang w:val="es-MX" w:eastAsia="es-MX"/>
        </w:rPr>
        <w:lastRenderedPageBreak/>
        <w:drawing>
          <wp:inline distT="0" distB="0" distL="0" distR="0" wp14:anchorId="38F10D83" wp14:editId="12A01CFB">
            <wp:extent cx="3167593" cy="3864334"/>
            <wp:effectExtent l="152400" t="152400" r="356870" b="3651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70483" cy="3867859"/>
                    </a:xfrm>
                    <a:prstGeom prst="rect">
                      <a:avLst/>
                    </a:prstGeom>
                    <a:ln>
                      <a:noFill/>
                    </a:ln>
                    <a:effectLst>
                      <a:outerShdw blurRad="292100" dist="139700" dir="2700000" algn="tl" rotWithShape="0">
                        <a:srgbClr val="333333">
                          <a:alpha val="65000"/>
                        </a:srgbClr>
                      </a:outerShdw>
                    </a:effectLst>
                  </pic:spPr>
                </pic:pic>
              </a:graphicData>
            </a:graphic>
          </wp:inline>
        </w:drawing>
      </w:r>
    </w:p>
    <w:p w14:paraId="491DEABB" w14:textId="77777777" w:rsidR="0047622A" w:rsidRPr="001C3D7C" w:rsidRDefault="003F4220" w:rsidP="003F4220">
      <w:pPr>
        <w:pBdr>
          <w:top w:val="nil"/>
          <w:left w:val="nil"/>
          <w:bottom w:val="nil"/>
          <w:right w:val="nil"/>
          <w:between w:val="nil"/>
        </w:pBdr>
        <w:spacing w:line="360" w:lineRule="auto"/>
        <w:ind w:right="-787"/>
        <w:jc w:val="center"/>
        <w:rPr>
          <w:color w:val="000000"/>
        </w:rPr>
      </w:pPr>
      <w:r w:rsidRPr="001C3D7C">
        <w:rPr>
          <w:noProof/>
          <w:color w:val="000000"/>
          <w:lang w:val="es-MX" w:eastAsia="es-MX"/>
        </w:rPr>
        <w:drawing>
          <wp:inline distT="0" distB="0" distL="0" distR="0" wp14:anchorId="23847A1D" wp14:editId="2C4D7577">
            <wp:extent cx="3601941" cy="1404423"/>
            <wp:effectExtent l="152400" t="152400" r="360680" b="36766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21211" cy="1411936"/>
                    </a:xfrm>
                    <a:prstGeom prst="rect">
                      <a:avLst/>
                    </a:prstGeom>
                    <a:ln>
                      <a:noFill/>
                    </a:ln>
                    <a:effectLst>
                      <a:outerShdw blurRad="292100" dist="139700" dir="2700000" algn="tl" rotWithShape="0">
                        <a:srgbClr val="333333">
                          <a:alpha val="65000"/>
                        </a:srgbClr>
                      </a:outerShdw>
                    </a:effectLst>
                  </pic:spPr>
                </pic:pic>
              </a:graphicData>
            </a:graphic>
          </wp:inline>
        </w:drawing>
      </w:r>
    </w:p>
    <w:p w14:paraId="1BC2DC9B" w14:textId="152AC224" w:rsidR="0047622A" w:rsidRPr="001C3D7C" w:rsidRDefault="003F4220" w:rsidP="0047622A">
      <w:pPr>
        <w:numPr>
          <w:ilvl w:val="0"/>
          <w:numId w:val="1"/>
        </w:numPr>
        <w:pBdr>
          <w:top w:val="nil"/>
          <w:left w:val="nil"/>
          <w:bottom w:val="nil"/>
          <w:right w:val="nil"/>
          <w:between w:val="nil"/>
        </w:pBdr>
        <w:tabs>
          <w:tab w:val="left" w:pos="0"/>
        </w:tabs>
        <w:spacing w:line="360" w:lineRule="auto"/>
        <w:ind w:left="0" w:right="49" w:firstLine="0"/>
        <w:jc w:val="both"/>
      </w:pPr>
      <w:r w:rsidRPr="001C3D7C">
        <w:rPr>
          <w:rFonts w:ascii="Palatino Linotype" w:eastAsia="Palatino Linotype" w:hAnsi="Palatino Linotype" w:cs="Palatino Linotype"/>
          <w:color w:val="000000"/>
        </w:rPr>
        <w:t>Una vez establecido lo anterior</w:t>
      </w:r>
      <w:r w:rsidR="0047622A" w:rsidRPr="001C3D7C">
        <w:rPr>
          <w:rFonts w:ascii="Palatino Linotype" w:eastAsia="Palatino Linotype" w:hAnsi="Palatino Linotype" w:cs="Palatino Linotype"/>
        </w:rPr>
        <w:t xml:space="preserve">, se </w:t>
      </w:r>
      <w:r w:rsidRPr="001C3D7C">
        <w:rPr>
          <w:rFonts w:ascii="Palatino Linotype" w:eastAsia="Palatino Linotype" w:hAnsi="Palatino Linotype" w:cs="Palatino Linotype"/>
        </w:rPr>
        <w:t xml:space="preserve">procede a analizar </w:t>
      </w:r>
      <w:r w:rsidR="0047622A" w:rsidRPr="001C3D7C">
        <w:rPr>
          <w:rFonts w:ascii="Palatino Linotype" w:eastAsia="Palatino Linotype" w:hAnsi="Palatino Linotype" w:cs="Palatino Linotype"/>
        </w:rPr>
        <w:t xml:space="preserve">la fuente obligacional con la que cuenta el Ayuntamiento de </w:t>
      </w:r>
      <w:r w:rsidR="00D855E2" w:rsidRPr="001C3D7C">
        <w:rPr>
          <w:rFonts w:ascii="Palatino Linotype" w:eastAsia="Palatino Linotype" w:hAnsi="Palatino Linotype" w:cs="Palatino Linotype"/>
        </w:rPr>
        <w:t xml:space="preserve">Ecatepec de Morelos </w:t>
      </w:r>
      <w:r w:rsidR="0047622A" w:rsidRPr="001C3D7C">
        <w:rPr>
          <w:rFonts w:ascii="Palatino Linotype" w:eastAsia="Palatino Linotype" w:hAnsi="Palatino Linotype" w:cs="Palatino Linotype"/>
        </w:rPr>
        <w:t xml:space="preserve">para entregar la información que solicita el </w:t>
      </w:r>
      <w:r w:rsidR="0047622A" w:rsidRPr="001C3D7C">
        <w:rPr>
          <w:rFonts w:ascii="Palatino Linotype" w:eastAsia="Palatino Linotype" w:hAnsi="Palatino Linotype" w:cs="Palatino Linotype"/>
          <w:b/>
        </w:rPr>
        <w:t xml:space="preserve">RECURRENTE. </w:t>
      </w:r>
    </w:p>
    <w:p w14:paraId="1D95E387" w14:textId="77777777" w:rsidR="0047622A" w:rsidRPr="001C3D7C" w:rsidRDefault="0047622A" w:rsidP="0047622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b/>
          <w:szCs w:val="20"/>
        </w:rPr>
      </w:pPr>
    </w:p>
    <w:p w14:paraId="1A4674E2" w14:textId="77777777" w:rsidR="0047622A" w:rsidRPr="001C3D7C" w:rsidRDefault="0047622A" w:rsidP="0047622A">
      <w:pPr>
        <w:pStyle w:val="Prrafodelista"/>
        <w:rPr>
          <w:rFonts w:ascii="Palatino Linotype" w:eastAsia="Palatino Linotype" w:hAnsi="Palatino Linotype" w:cs="Palatino Linotype"/>
          <w:szCs w:val="20"/>
        </w:rPr>
      </w:pPr>
    </w:p>
    <w:p w14:paraId="1BFEB67B" w14:textId="77777777" w:rsidR="003C1161" w:rsidRPr="001C3D7C" w:rsidRDefault="003C1161" w:rsidP="003C1161">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szCs w:val="20"/>
        </w:rPr>
      </w:pPr>
      <w:r w:rsidRPr="001C3D7C">
        <w:rPr>
          <w:rFonts w:ascii="Palatino Linotype" w:eastAsia="Palatino Linotype" w:hAnsi="Palatino Linotype" w:cs="Palatino Linotype"/>
          <w:szCs w:val="20"/>
        </w:rPr>
        <w:t>De lo anterior, se debe de precisar que de acuerdo con el Bando Municipal del Ayuntamiento de Ecatepec</w:t>
      </w:r>
      <w:r w:rsidR="00AA25D6" w:rsidRPr="001C3D7C">
        <w:rPr>
          <w:rFonts w:ascii="Palatino Linotype" w:eastAsia="Palatino Linotype" w:hAnsi="Palatino Linotype" w:cs="Palatino Linotype"/>
          <w:szCs w:val="20"/>
        </w:rPr>
        <w:t xml:space="preserve"> de Morelos, en su artículo 44 </w:t>
      </w:r>
      <w:r w:rsidRPr="001C3D7C">
        <w:rPr>
          <w:rFonts w:ascii="Palatino Linotype" w:eastAsia="Palatino Linotype" w:hAnsi="Palatino Linotype" w:cs="Palatino Linotype"/>
          <w:szCs w:val="20"/>
        </w:rPr>
        <w:t xml:space="preserve">refiere que el </w:t>
      </w:r>
      <w:r w:rsidRPr="001C3D7C">
        <w:rPr>
          <w:rFonts w:ascii="Palatino Linotype" w:eastAsia="Palatino Linotype" w:hAnsi="Palatino Linotype" w:cs="Palatino Linotype"/>
          <w:b/>
          <w:szCs w:val="20"/>
        </w:rPr>
        <w:t xml:space="preserve">SUJETO OBLIGADO </w:t>
      </w:r>
      <w:r w:rsidRPr="001C3D7C">
        <w:rPr>
          <w:rFonts w:ascii="Palatino Linotype" w:eastAsia="Palatino Linotype" w:hAnsi="Palatino Linotype" w:cs="Palatino Linotype"/>
          <w:szCs w:val="20"/>
        </w:rPr>
        <w:t xml:space="preserve">se integra por </w:t>
      </w:r>
      <w:r w:rsidR="00AA25D6" w:rsidRPr="001C3D7C">
        <w:rPr>
          <w:rFonts w:ascii="Palatino Linotype" w:eastAsia="Palatino Linotype" w:hAnsi="Palatino Linotype" w:cs="Palatino Linotype"/>
          <w:szCs w:val="20"/>
        </w:rPr>
        <w:t xml:space="preserve">las siguientes Direcciones. </w:t>
      </w:r>
    </w:p>
    <w:p w14:paraId="15AB3EE3" w14:textId="77777777" w:rsidR="00AA25D6" w:rsidRPr="001C3D7C" w:rsidRDefault="00AA25D6" w:rsidP="00AA25D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b/>
          <w:szCs w:val="20"/>
        </w:rPr>
      </w:pPr>
    </w:p>
    <w:p w14:paraId="659858C3" w14:textId="77777777" w:rsidR="00AA25D6" w:rsidRPr="001C3D7C" w:rsidRDefault="00AA25D6" w:rsidP="00AA25D6">
      <w:pPr>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b/>
          <w:i/>
          <w:sz w:val="22"/>
          <w:szCs w:val="20"/>
        </w:rPr>
        <w:t>Artículo 44.</w:t>
      </w:r>
      <w:r w:rsidRPr="001C3D7C">
        <w:rPr>
          <w:rFonts w:ascii="Palatino Linotype" w:eastAsia="Palatino Linotype" w:hAnsi="Palatino Linotype" w:cs="Palatino Linotype"/>
          <w:i/>
          <w:sz w:val="22"/>
          <w:szCs w:val="20"/>
        </w:rPr>
        <w:t xml:space="preserve"> Para el ejercicio de sus atribuciones, tanto el H. Ayuntamiento como el Presidente Municipal se auxiliarán de las siguientes dependencias que estarán subordinadas a este último: </w:t>
      </w:r>
    </w:p>
    <w:p w14:paraId="209229ED" w14:textId="77777777" w:rsidR="00AA25D6" w:rsidRPr="001C3D7C" w:rsidRDefault="00AA25D6" w:rsidP="00AA25D6">
      <w:pPr>
        <w:pStyle w:val="Prrafodelista"/>
        <w:numPr>
          <w:ilvl w:val="0"/>
          <w:numId w:val="17"/>
        </w:numPr>
        <w:pBdr>
          <w:top w:val="nil"/>
          <w:left w:val="nil"/>
          <w:bottom w:val="nil"/>
          <w:right w:val="nil"/>
          <w:between w:val="nil"/>
        </w:pBdr>
        <w:ind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Secretaría del Ayuntamiento; </w:t>
      </w:r>
    </w:p>
    <w:p w14:paraId="225F30F5"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II. Tesorería Municipal; </w:t>
      </w:r>
    </w:p>
    <w:p w14:paraId="38E5E1E6"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III. Contraloría Interna Municipal; </w:t>
      </w:r>
    </w:p>
    <w:p w14:paraId="6618058D"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IV. Las Direcciones de: </w:t>
      </w:r>
    </w:p>
    <w:p w14:paraId="4299D9A0"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b/>
          <w:i/>
          <w:sz w:val="22"/>
          <w:szCs w:val="20"/>
        </w:rPr>
      </w:pPr>
      <w:r w:rsidRPr="001C3D7C">
        <w:rPr>
          <w:rFonts w:ascii="Palatino Linotype" w:eastAsia="Palatino Linotype" w:hAnsi="Palatino Linotype" w:cs="Palatino Linotype"/>
          <w:b/>
          <w:i/>
          <w:sz w:val="22"/>
          <w:szCs w:val="20"/>
        </w:rPr>
        <w:t xml:space="preserve">a. Administración; </w:t>
      </w:r>
    </w:p>
    <w:p w14:paraId="233E9C14"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b. Bienestar; </w:t>
      </w:r>
    </w:p>
    <w:p w14:paraId="33F673A6"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c. Comunicación Social; </w:t>
      </w:r>
    </w:p>
    <w:p w14:paraId="10BF6C9E"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d. Desarrollo Económico; </w:t>
      </w:r>
    </w:p>
    <w:p w14:paraId="1AB69D8D"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e. Desarrollo Urbano y Obras Públicas; </w:t>
      </w:r>
    </w:p>
    <w:p w14:paraId="6AC6EDE1"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f. Diversidad y Atención a las Poblaciones LGBTTTIQ+; </w:t>
      </w:r>
    </w:p>
    <w:p w14:paraId="6CA0D1C3"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g. Educación y Cultura; </w:t>
      </w:r>
    </w:p>
    <w:p w14:paraId="709C1DF2"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h. Gobierno; </w:t>
      </w:r>
    </w:p>
    <w:p w14:paraId="3035D3B6"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i. Instituto Municipal de las Mujeres e Igualdad de Género; </w:t>
      </w:r>
    </w:p>
    <w:p w14:paraId="1C07BE44"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j. Jurídica y Consultiva; </w:t>
      </w:r>
    </w:p>
    <w:p w14:paraId="701B05AD"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k. Medio Ambiente y Ecología; </w:t>
      </w:r>
    </w:p>
    <w:p w14:paraId="57B5A8EB"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l. Mercados, Tianguis y Vía Publica; </w:t>
      </w:r>
    </w:p>
    <w:p w14:paraId="6F1E2EF0"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m. Movilidad y Transporte; </w:t>
      </w:r>
    </w:p>
    <w:p w14:paraId="73FB98C8"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n. Protección Civil y Bomberos; </w:t>
      </w:r>
    </w:p>
    <w:p w14:paraId="16212A91"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o. Servicios Públicos; </w:t>
      </w:r>
    </w:p>
    <w:p w14:paraId="116AC489"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p. Seguridad Pública y Tránsito; y </w:t>
      </w:r>
    </w:p>
    <w:p w14:paraId="480276AA"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q. Tecnologías de la Información y de la Comunicación. </w:t>
      </w:r>
    </w:p>
    <w:p w14:paraId="218F28C2"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V. La Coordinación Municipal de: </w:t>
      </w:r>
    </w:p>
    <w:p w14:paraId="0C1B5B85"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a. Instituto de la Juventud; </w:t>
      </w:r>
    </w:p>
    <w:p w14:paraId="1092A3E8"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VI. Unidades Administrativas de la Presidencia Municipal: </w:t>
      </w:r>
    </w:p>
    <w:p w14:paraId="64A6C3A9"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a. Secretaría Técnica de Gabinete; y </w:t>
      </w:r>
    </w:p>
    <w:p w14:paraId="6CAD1610"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b. Secretaría Particular. </w:t>
      </w:r>
    </w:p>
    <w:p w14:paraId="473464B0"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VII. Defensoría Municipal de: a. Los Derechos Humanos. </w:t>
      </w:r>
    </w:p>
    <w:p w14:paraId="40079DF6"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lastRenderedPageBreak/>
        <w:t xml:space="preserve">VIII. Organismos Públicos Descentralizados: </w:t>
      </w:r>
    </w:p>
    <w:p w14:paraId="7F43C107"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 xml:space="preserve">a. Instituto Municipal de Cultura Física y Deporte de Ecatepec de Morelos, México (IMCUFIDEEM); </w:t>
      </w:r>
    </w:p>
    <w:p w14:paraId="65512180" w14:textId="77777777" w:rsidR="00AA25D6"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b. Para la Prestación de los Servicios de Agua Potable, Alcantarillado y Saneamiento de Ecatepec de Morelos; (S.A.P.A.S.E), y c</w:t>
      </w:r>
    </w:p>
    <w:p w14:paraId="747F245B" w14:textId="77777777" w:rsidR="003C1161" w:rsidRPr="001C3D7C" w:rsidRDefault="00AA25D6" w:rsidP="00AA25D6">
      <w:pPr>
        <w:pStyle w:val="Prrafodelista"/>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1C3D7C">
        <w:rPr>
          <w:rFonts w:ascii="Palatino Linotype" w:eastAsia="Palatino Linotype" w:hAnsi="Palatino Linotype" w:cs="Palatino Linotype"/>
          <w:i/>
          <w:sz w:val="22"/>
          <w:szCs w:val="20"/>
        </w:rPr>
        <w:t>c. Sistema Municipal para el Desarrollo Integral de la Familia (D.I.F).</w:t>
      </w:r>
    </w:p>
    <w:p w14:paraId="4CA2B6BC" w14:textId="77777777" w:rsidR="003C1161" w:rsidRPr="001C3D7C" w:rsidRDefault="003C1161" w:rsidP="00AA25D6">
      <w:pPr>
        <w:pBdr>
          <w:top w:val="nil"/>
          <w:left w:val="nil"/>
          <w:bottom w:val="nil"/>
          <w:right w:val="nil"/>
          <w:between w:val="nil"/>
        </w:pBdr>
        <w:ind w:left="1134" w:right="900"/>
        <w:jc w:val="both"/>
        <w:rPr>
          <w:rFonts w:ascii="Palatino Linotype" w:eastAsia="Palatino Linotype" w:hAnsi="Palatino Linotype" w:cs="Palatino Linotype"/>
          <w:i/>
          <w:szCs w:val="20"/>
        </w:rPr>
      </w:pPr>
    </w:p>
    <w:p w14:paraId="194937EB" w14:textId="77777777" w:rsidR="00725A03"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1C3D7C">
        <w:rPr>
          <w:rFonts w:ascii="Palatino Linotype" w:eastAsia="Palatino Linotype" w:hAnsi="Palatino Linotype" w:cs="Palatino Linotype"/>
          <w:szCs w:val="20"/>
        </w:rPr>
        <w:t xml:space="preserve">Del párrafo previo, se observa que el </w:t>
      </w:r>
      <w:r w:rsidRPr="001C3D7C">
        <w:rPr>
          <w:rFonts w:ascii="Palatino Linotype" w:eastAsia="Palatino Linotype" w:hAnsi="Palatino Linotype" w:cs="Palatino Linotype"/>
          <w:b/>
          <w:szCs w:val="20"/>
        </w:rPr>
        <w:t xml:space="preserve">SUJETO OBLIGADO </w:t>
      </w:r>
      <w:r w:rsidRPr="001C3D7C">
        <w:rPr>
          <w:rFonts w:ascii="Palatino Linotype" w:eastAsia="Palatino Linotype" w:hAnsi="Palatino Linotype" w:cs="Palatino Linotype"/>
          <w:szCs w:val="20"/>
        </w:rPr>
        <w:t xml:space="preserve">se integra por </w:t>
      </w:r>
      <w:r w:rsidR="00725A03" w:rsidRPr="001C3D7C">
        <w:rPr>
          <w:rFonts w:ascii="Palatino Linotype" w:eastAsia="Palatino Linotype" w:hAnsi="Palatino Linotype" w:cs="Palatino Linotype"/>
          <w:szCs w:val="20"/>
        </w:rPr>
        <w:t>la Dirección de Administración</w:t>
      </w:r>
      <w:r w:rsidRPr="001C3D7C">
        <w:rPr>
          <w:rFonts w:ascii="Palatino Linotype" w:eastAsia="Palatino Linotype" w:hAnsi="Palatino Linotype" w:cs="Palatino Linotype"/>
          <w:szCs w:val="20"/>
        </w:rPr>
        <w:t xml:space="preserve">, quien </w:t>
      </w:r>
      <w:r w:rsidR="00725A03" w:rsidRPr="001C3D7C">
        <w:rPr>
          <w:rFonts w:ascii="Palatino Linotype" w:eastAsia="Palatino Linotype" w:hAnsi="Palatino Linotype" w:cs="Palatino Linotype"/>
          <w:szCs w:val="20"/>
        </w:rPr>
        <w:t xml:space="preserve">de acuerdo con el artículo 50 del Bando Municipal del Ayuntamiento de Ecatepec de Morelos, cuenta con las siguientes funciones. </w:t>
      </w:r>
    </w:p>
    <w:p w14:paraId="28F3023F" w14:textId="77777777" w:rsidR="00725A03" w:rsidRPr="001C3D7C" w:rsidRDefault="00725A03" w:rsidP="00725A03">
      <w:pPr>
        <w:pBdr>
          <w:top w:val="nil"/>
          <w:left w:val="nil"/>
          <w:bottom w:val="nil"/>
          <w:right w:val="nil"/>
          <w:between w:val="nil"/>
        </w:pBdr>
        <w:ind w:left="1134" w:right="900"/>
        <w:jc w:val="both"/>
        <w:rPr>
          <w:rFonts w:ascii="Palatino Linotype" w:eastAsia="Palatino Linotype" w:hAnsi="Palatino Linotype" w:cs="Palatino Linotype"/>
          <w:b/>
          <w:i/>
          <w:sz w:val="22"/>
          <w:szCs w:val="20"/>
        </w:rPr>
      </w:pPr>
      <w:r w:rsidRPr="001C3D7C">
        <w:rPr>
          <w:rFonts w:ascii="Palatino Linotype" w:eastAsia="Palatino Linotype" w:hAnsi="Palatino Linotype" w:cs="Palatino Linotype"/>
          <w:b/>
          <w:i/>
          <w:sz w:val="22"/>
          <w:szCs w:val="20"/>
        </w:rPr>
        <w:t>Artículo 50</w:t>
      </w:r>
      <w:r w:rsidRPr="001C3D7C">
        <w:rPr>
          <w:rFonts w:ascii="Palatino Linotype" w:eastAsia="Palatino Linotype" w:hAnsi="Palatino Linotype" w:cs="Palatino Linotype"/>
          <w:i/>
          <w:sz w:val="22"/>
          <w:szCs w:val="20"/>
        </w:rPr>
        <w:t>. La Dirección de Administración proveerá los recursos humanos, materiales y servicios a las diversas áreas que conforman la Administración Pública Municipal y asignará a estas, previa autorización del Presidente Municipal Constitucional, el personal capacitado que requiera para el cumplimiento de sus atribuciones, llevando el registro del mismo. También calculará el monto de los salarios; establecerá programas de capacitación; atenderá las relaciones laborales en coordinación con la Dirección Jurídica y Consultiva</w:t>
      </w:r>
      <w:r w:rsidRPr="001C3D7C">
        <w:rPr>
          <w:rFonts w:ascii="Palatino Linotype" w:eastAsia="Palatino Linotype" w:hAnsi="Palatino Linotype" w:cs="Palatino Linotype"/>
          <w:b/>
          <w:i/>
          <w:sz w:val="22"/>
          <w:szCs w:val="20"/>
        </w:rPr>
        <w:t>; asimismo, llevará a cabo los procedimientos de adquisiciones de bienes y servicios; y en general, cumplirá con todas las atribuciones que le otorguen las disposiciones legales que regulen sus actividades.</w:t>
      </w:r>
    </w:p>
    <w:p w14:paraId="0DA9F67E" w14:textId="77777777" w:rsidR="00725A03" w:rsidRPr="001C3D7C" w:rsidRDefault="00725A03" w:rsidP="00725A03">
      <w:pPr>
        <w:pBdr>
          <w:top w:val="nil"/>
          <w:left w:val="nil"/>
          <w:bottom w:val="nil"/>
          <w:right w:val="nil"/>
          <w:between w:val="nil"/>
        </w:pBdr>
        <w:ind w:right="900"/>
        <w:jc w:val="both"/>
        <w:rPr>
          <w:rFonts w:ascii="Palatino Linotype" w:eastAsia="Palatino Linotype" w:hAnsi="Palatino Linotype" w:cs="Palatino Linotype"/>
          <w:b/>
          <w:i/>
          <w:sz w:val="22"/>
          <w:szCs w:val="20"/>
        </w:rPr>
      </w:pPr>
    </w:p>
    <w:p w14:paraId="4C61FDD0" w14:textId="77777777" w:rsidR="00725A03" w:rsidRPr="001C3D7C" w:rsidRDefault="00725A03"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1C3D7C">
        <w:rPr>
          <w:rFonts w:ascii="Palatino Linotype" w:eastAsia="Palatino Linotype" w:hAnsi="Palatino Linotype" w:cs="Palatino Linotype"/>
          <w:szCs w:val="20"/>
        </w:rPr>
        <w:t xml:space="preserve">De lo anterior, se colige que la Dirección de Administración es la encargada de llevar a cabo los procedimientos de adquisiciones y servicios. </w:t>
      </w:r>
    </w:p>
    <w:p w14:paraId="6652FDAF" w14:textId="77777777" w:rsidR="00725A03" w:rsidRPr="001C3D7C" w:rsidRDefault="00725A03" w:rsidP="00725A03">
      <w:pPr>
        <w:pBdr>
          <w:top w:val="nil"/>
          <w:left w:val="nil"/>
          <w:bottom w:val="nil"/>
          <w:right w:val="nil"/>
          <w:between w:val="nil"/>
        </w:pBdr>
        <w:spacing w:line="360" w:lineRule="auto"/>
        <w:jc w:val="both"/>
        <w:rPr>
          <w:rFonts w:ascii="Palatino Linotype" w:eastAsia="Palatino Linotype" w:hAnsi="Palatino Linotype" w:cs="Palatino Linotype"/>
          <w:b/>
          <w:szCs w:val="20"/>
        </w:rPr>
      </w:pPr>
    </w:p>
    <w:p w14:paraId="18DB1CB6" w14:textId="77777777" w:rsidR="00725A03" w:rsidRPr="001C3D7C" w:rsidRDefault="00725A03"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1C3D7C">
        <w:rPr>
          <w:rFonts w:ascii="Palatino Linotype" w:eastAsia="Palatino Linotype" w:hAnsi="Palatino Linotype" w:cs="Palatino Linotype"/>
          <w:szCs w:val="20"/>
        </w:rPr>
        <w:t xml:space="preserve">Ahora bien, en  cuanto al Instituto de Cultura Física y Deporte, de conformidad con su Reglamento Interno, se integra por la Subdirección de Finanzas y Administración, quien tiene las siguientes funciones. </w:t>
      </w:r>
    </w:p>
    <w:p w14:paraId="28E92871" w14:textId="71AF2A7B" w:rsidR="00725A03" w:rsidRPr="001C3D7C" w:rsidRDefault="007E5D75"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b/>
          <w:i/>
          <w:szCs w:val="20"/>
        </w:rPr>
        <w:t>“</w:t>
      </w:r>
      <w:r w:rsidR="00725A03" w:rsidRPr="001C3D7C">
        <w:rPr>
          <w:rFonts w:ascii="Palatino Linotype" w:eastAsia="Palatino Linotype" w:hAnsi="Palatino Linotype" w:cs="Palatino Linotype"/>
          <w:b/>
          <w:i/>
          <w:szCs w:val="20"/>
        </w:rPr>
        <w:t xml:space="preserve">Artículo 25. </w:t>
      </w:r>
      <w:r w:rsidR="00725A03" w:rsidRPr="001C3D7C">
        <w:rPr>
          <w:rFonts w:ascii="Palatino Linotype" w:eastAsia="Palatino Linotype" w:hAnsi="Palatino Linotype" w:cs="Palatino Linotype"/>
          <w:i/>
          <w:szCs w:val="20"/>
        </w:rPr>
        <w:t>Son facultades y atribuciones del área de finanzas y administración del Instituto:</w:t>
      </w:r>
    </w:p>
    <w:p w14:paraId="13C144FB" w14:textId="77777777" w:rsidR="00725A03" w:rsidRPr="001C3D7C" w:rsidRDefault="00725A03" w:rsidP="00725A03">
      <w:pPr>
        <w:pStyle w:val="Prrafodelista"/>
        <w:numPr>
          <w:ilvl w:val="0"/>
          <w:numId w:val="18"/>
        </w:numPr>
        <w:ind w:left="1134" w:right="900" w:firstLine="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Administrar las finanzas y la hacienda pública del Instituto en estricto apego a la normatividad aplicable; </w:t>
      </w:r>
    </w:p>
    <w:p w14:paraId="7880010F"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lastRenderedPageBreak/>
        <w:t xml:space="preserve">II. Ejercer el presupuesto del Instituto, revisar y validar los registros contables de acuerdo a los planes y proyectos aprobados y a la normatividad aplicable; </w:t>
      </w:r>
    </w:p>
    <w:p w14:paraId="61B59F46"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III. Emitir los informes que le sean solicitados por la Junta y el Director General del Instituto; </w:t>
      </w:r>
    </w:p>
    <w:p w14:paraId="0FAC1FF7"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IV. Coordinar los trabajos para la elaboración del Proyecto de Presupuesto de Egresos del Instituto; </w:t>
      </w:r>
    </w:p>
    <w:p w14:paraId="595310E9"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V. Elaborar el Manual de Procedimientos de la Tesorería del Instituto; </w:t>
      </w:r>
    </w:p>
    <w:p w14:paraId="62BC8DBD"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VI. Integrar y Actualizar el Catalogo general de proveedores; </w:t>
      </w:r>
    </w:p>
    <w:p w14:paraId="7696765B"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VII. Realizar las declaraciones periódicas a las autoridades competentes en términos de lo establecido en el Manual de Informes Mensuales del Órgano Superior de Fiscalización del Estado de México y Municipios; </w:t>
      </w:r>
    </w:p>
    <w:p w14:paraId="05477414"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VIII. Proponer políticas administrativas en materia de austeridad y disciplina en el uso del gasto público; </w:t>
      </w:r>
    </w:p>
    <w:p w14:paraId="213CCFDA"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IX. Gestionar los recursos de los programas estatales y federales en beneficio de la Hacienda del Instituto; </w:t>
      </w:r>
    </w:p>
    <w:p w14:paraId="34FE9498"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X. Las demás conferidas en las leyes, reglamentos, y disposiciones jurídicas aplicables; </w:t>
      </w:r>
    </w:p>
    <w:p w14:paraId="2597601D"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XI. Elaborar el Manual de Procedimientos de la Subdirección de Administración; </w:t>
      </w:r>
    </w:p>
    <w:p w14:paraId="3B4F0AA8"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XII. Elaborar la nómina para efectuar el pago de salarios a los trabajadores del Instituto; </w:t>
      </w:r>
    </w:p>
    <w:p w14:paraId="6258ABDE"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XIII. Implantar Programas de capacitación continua; </w:t>
      </w:r>
    </w:p>
    <w:p w14:paraId="7EC63F82"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XIV. Atender las relaciones laborales en coordinación con la Jefatura Jurídica; </w:t>
      </w:r>
    </w:p>
    <w:p w14:paraId="167F5298"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XV. Vigilar y cumplir las disposiciones en materia laboral que regulen la relación entre los trabajadores y el Instituto; </w:t>
      </w:r>
    </w:p>
    <w:p w14:paraId="2D904825" w14:textId="77777777" w:rsidR="00725A03" w:rsidRPr="001C3D7C" w:rsidRDefault="00725A03" w:rsidP="00725A03">
      <w:pPr>
        <w:pStyle w:val="Prrafodelista"/>
        <w:ind w:left="1134" w:right="900"/>
        <w:jc w:val="both"/>
        <w:rPr>
          <w:rFonts w:ascii="Palatino Linotype" w:eastAsia="Palatino Linotype" w:hAnsi="Palatino Linotype" w:cs="Palatino Linotype"/>
          <w:b/>
          <w:i/>
          <w:szCs w:val="20"/>
        </w:rPr>
      </w:pPr>
      <w:r w:rsidRPr="001C3D7C">
        <w:rPr>
          <w:rFonts w:ascii="Palatino Linotype" w:eastAsia="Palatino Linotype" w:hAnsi="Palatino Linotype" w:cs="Palatino Linotype"/>
          <w:b/>
          <w:i/>
          <w:szCs w:val="20"/>
        </w:rPr>
        <w:t xml:space="preserve">XVI. Supervisar y dar seguimiento a las necesidades de recursos humanos y materiales de las Unidades que Integran el Instituto para el desarrollo eficaz de sus funciones; </w:t>
      </w:r>
    </w:p>
    <w:p w14:paraId="132C6C64" w14:textId="77777777" w:rsidR="00725A03" w:rsidRPr="001C3D7C" w:rsidRDefault="00725A03" w:rsidP="00725A03">
      <w:pPr>
        <w:pStyle w:val="Prrafodelista"/>
        <w:ind w:left="1134" w:right="900"/>
        <w:jc w:val="both"/>
        <w:rPr>
          <w:rFonts w:ascii="Palatino Linotype" w:eastAsia="Palatino Linotype" w:hAnsi="Palatino Linotype" w:cs="Palatino Linotype"/>
          <w:b/>
          <w:i/>
          <w:szCs w:val="20"/>
        </w:rPr>
      </w:pPr>
      <w:r w:rsidRPr="001C3D7C">
        <w:rPr>
          <w:rFonts w:ascii="Palatino Linotype" w:eastAsia="Palatino Linotype" w:hAnsi="Palatino Linotype" w:cs="Palatino Linotype"/>
          <w:b/>
          <w:i/>
          <w:szCs w:val="20"/>
        </w:rPr>
        <w:t>XVII. Dotar los recursos humanos necesarios para el desarrollo de las actividades de las áreas que integran el Instituto;</w:t>
      </w:r>
      <w:r w:rsidRPr="001C3D7C">
        <w:rPr>
          <w:b/>
          <w:i/>
        </w:rPr>
        <w:t xml:space="preserve"> </w:t>
      </w:r>
    </w:p>
    <w:p w14:paraId="2A46ED9B"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XVIII. Enviar a la Tesorería la relación de las percepciones y retenciones aplicadas a los sueldos para su dispersión; </w:t>
      </w:r>
    </w:p>
    <w:p w14:paraId="7E160C67" w14:textId="77777777" w:rsidR="00725A03" w:rsidRPr="001C3D7C" w:rsidRDefault="00725A03" w:rsidP="00725A03">
      <w:pPr>
        <w:pStyle w:val="Prrafodelista"/>
        <w:ind w:left="1134" w:right="900"/>
        <w:jc w:val="both"/>
        <w:rPr>
          <w:rFonts w:ascii="Palatino Linotype" w:eastAsia="Palatino Linotype" w:hAnsi="Palatino Linotype" w:cs="Palatino Linotype"/>
          <w:b/>
          <w:i/>
          <w:szCs w:val="20"/>
        </w:rPr>
      </w:pPr>
      <w:r w:rsidRPr="001C3D7C">
        <w:rPr>
          <w:rFonts w:ascii="Palatino Linotype" w:eastAsia="Palatino Linotype" w:hAnsi="Palatino Linotype" w:cs="Palatino Linotype"/>
          <w:b/>
          <w:i/>
          <w:szCs w:val="20"/>
        </w:rPr>
        <w:lastRenderedPageBreak/>
        <w:t xml:space="preserve">XIX. Dotar de los recursos materiales e insumos para el adecuado funcionamiento y el desempeño de las actividades de las unidades administrativas; </w:t>
      </w:r>
    </w:p>
    <w:p w14:paraId="2EE6B4FE" w14:textId="77777777" w:rsidR="00725A03" w:rsidRPr="001C3D7C" w:rsidRDefault="00725A03" w:rsidP="00725A03">
      <w:pPr>
        <w:pStyle w:val="Prrafodelista"/>
        <w:ind w:left="1134" w:right="900"/>
        <w:jc w:val="both"/>
        <w:rPr>
          <w:rFonts w:ascii="Palatino Linotype" w:eastAsia="Palatino Linotype" w:hAnsi="Palatino Linotype" w:cs="Palatino Linotype"/>
          <w:b/>
          <w:i/>
          <w:szCs w:val="20"/>
        </w:rPr>
      </w:pPr>
      <w:r w:rsidRPr="001C3D7C">
        <w:rPr>
          <w:rFonts w:ascii="Palatino Linotype" w:eastAsia="Palatino Linotype" w:hAnsi="Palatino Linotype" w:cs="Palatino Linotype"/>
          <w:b/>
          <w:i/>
          <w:szCs w:val="20"/>
        </w:rPr>
        <w:t xml:space="preserve">XX. Realizar los procedimientos para la compra de suministros y contratación de servicios de acuerdo a la normatividad aplicable; </w:t>
      </w:r>
    </w:p>
    <w:p w14:paraId="63BA4B90"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XXI. Hacer buen uso de los recursos materiales, económicos, humanos; </w:t>
      </w:r>
    </w:p>
    <w:p w14:paraId="7CF1C49A" w14:textId="77777777"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 xml:space="preserve">XXII. Realizar la contratación del personal requerido por las diversas áreas del Instituto. y </w:t>
      </w:r>
    </w:p>
    <w:p w14:paraId="62103A5C" w14:textId="7CB8E794" w:rsidR="00725A03" w:rsidRPr="001C3D7C" w:rsidRDefault="00725A03" w:rsidP="00725A03">
      <w:pPr>
        <w:pStyle w:val="Prrafodelista"/>
        <w:ind w:left="1134" w:right="900"/>
        <w:jc w:val="both"/>
        <w:rPr>
          <w:rFonts w:ascii="Palatino Linotype" w:eastAsia="Palatino Linotype" w:hAnsi="Palatino Linotype" w:cs="Palatino Linotype"/>
          <w:i/>
          <w:szCs w:val="20"/>
        </w:rPr>
      </w:pPr>
      <w:r w:rsidRPr="001C3D7C">
        <w:rPr>
          <w:rFonts w:ascii="Palatino Linotype" w:eastAsia="Palatino Linotype" w:hAnsi="Palatino Linotype" w:cs="Palatino Linotype"/>
          <w:i/>
          <w:szCs w:val="20"/>
        </w:rPr>
        <w:t>XXIII. Las demás que le encomiende la junta directiva y el director del Instituto.</w:t>
      </w:r>
      <w:r w:rsidR="007E5D75" w:rsidRPr="001C3D7C">
        <w:rPr>
          <w:rFonts w:ascii="Palatino Linotype" w:eastAsia="Palatino Linotype" w:hAnsi="Palatino Linotype" w:cs="Palatino Linotype"/>
          <w:i/>
          <w:szCs w:val="20"/>
        </w:rPr>
        <w:t>”</w:t>
      </w:r>
    </w:p>
    <w:p w14:paraId="239BC359" w14:textId="77777777" w:rsidR="00725A03" w:rsidRPr="001C3D7C" w:rsidRDefault="00725A03" w:rsidP="00725A03">
      <w:pPr>
        <w:pStyle w:val="Prrafodelista"/>
        <w:ind w:left="1134"/>
        <w:rPr>
          <w:rFonts w:ascii="Palatino Linotype" w:eastAsia="Palatino Linotype" w:hAnsi="Palatino Linotype" w:cs="Palatino Linotype"/>
          <w:szCs w:val="20"/>
        </w:rPr>
      </w:pPr>
    </w:p>
    <w:p w14:paraId="29A204B3" w14:textId="77777777" w:rsidR="00725A03" w:rsidRPr="001C3D7C" w:rsidRDefault="00725A03"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1C3D7C">
        <w:rPr>
          <w:rFonts w:ascii="Palatino Linotype" w:eastAsia="Palatino Linotype" w:hAnsi="Palatino Linotype" w:cs="Palatino Linotype"/>
          <w:szCs w:val="20"/>
        </w:rPr>
        <w:t xml:space="preserve">Del precepto legal invocado, se colige que la Subdirección de Finanzas y Administración, es el área encargada de realizar los procedimientos para la compra de suministros y contratación de servicios, que serán asignados a cada una de las unidades administrativas que integra al Instituto de Cultura Física y Deporte. </w:t>
      </w:r>
    </w:p>
    <w:p w14:paraId="479B18ED" w14:textId="77777777" w:rsidR="00725A03" w:rsidRPr="001C3D7C" w:rsidRDefault="00725A03" w:rsidP="00725A03">
      <w:pPr>
        <w:pBdr>
          <w:top w:val="nil"/>
          <w:left w:val="nil"/>
          <w:bottom w:val="nil"/>
          <w:right w:val="nil"/>
          <w:between w:val="nil"/>
        </w:pBdr>
        <w:spacing w:line="360" w:lineRule="auto"/>
        <w:jc w:val="both"/>
        <w:rPr>
          <w:rFonts w:ascii="Palatino Linotype" w:eastAsia="Palatino Linotype" w:hAnsi="Palatino Linotype" w:cs="Palatino Linotype"/>
          <w:b/>
          <w:szCs w:val="20"/>
        </w:rPr>
      </w:pPr>
    </w:p>
    <w:p w14:paraId="24180408" w14:textId="77777777" w:rsidR="00725A03" w:rsidRPr="001C3D7C" w:rsidRDefault="00725A03"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1C3D7C">
        <w:rPr>
          <w:rFonts w:ascii="Palatino Linotype" w:eastAsia="Palatino Linotype" w:hAnsi="Palatino Linotype" w:cs="Palatino Linotype"/>
          <w:szCs w:val="20"/>
        </w:rPr>
        <w:t xml:space="preserve">De todo lo anteriormente expuesto se precisó la fuente obligacional por la cual el </w:t>
      </w:r>
      <w:r w:rsidRPr="001C3D7C">
        <w:rPr>
          <w:rFonts w:ascii="Palatino Linotype" w:eastAsia="Palatino Linotype" w:hAnsi="Palatino Linotype" w:cs="Palatino Linotype"/>
          <w:b/>
          <w:szCs w:val="20"/>
        </w:rPr>
        <w:t xml:space="preserve">SUJETO OBLIGADO </w:t>
      </w:r>
      <w:r w:rsidRPr="001C3D7C">
        <w:rPr>
          <w:rFonts w:ascii="Palatino Linotype" w:eastAsia="Palatino Linotype" w:hAnsi="Palatino Linotype" w:cs="Palatino Linotype"/>
          <w:szCs w:val="20"/>
        </w:rPr>
        <w:t xml:space="preserve">si debe de contar con la información solicitada por el </w:t>
      </w:r>
      <w:r w:rsidRPr="001C3D7C">
        <w:rPr>
          <w:rFonts w:ascii="Palatino Linotype" w:eastAsia="Palatino Linotype" w:hAnsi="Palatino Linotype" w:cs="Palatino Linotype"/>
          <w:b/>
          <w:szCs w:val="20"/>
        </w:rPr>
        <w:t xml:space="preserve">RECURRENTE </w:t>
      </w:r>
      <w:r w:rsidRPr="001C3D7C">
        <w:rPr>
          <w:rFonts w:ascii="Palatino Linotype" w:eastAsia="Palatino Linotype" w:hAnsi="Palatino Linotype" w:cs="Palatino Linotype"/>
          <w:szCs w:val="20"/>
        </w:rPr>
        <w:t xml:space="preserve">situación por la cual se analiza lo siguiente en cuanto a la información solicitada. </w:t>
      </w:r>
    </w:p>
    <w:p w14:paraId="485F68C5" w14:textId="77777777" w:rsidR="00725A03" w:rsidRPr="001C3D7C" w:rsidRDefault="00725A03" w:rsidP="00725A03">
      <w:pPr>
        <w:pStyle w:val="Prrafodelista"/>
        <w:rPr>
          <w:rFonts w:ascii="Palatino Linotype" w:eastAsia="Palatino Linotype" w:hAnsi="Palatino Linotype" w:cs="Palatino Linotype"/>
          <w:szCs w:val="20"/>
        </w:rPr>
      </w:pPr>
    </w:p>
    <w:p w14:paraId="0F431A72" w14:textId="38FA0946" w:rsidR="00133D2F" w:rsidRPr="001C3D7C" w:rsidRDefault="00133D2F"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En ese contexto, de conformidad con lo que establecen los artículos 26 y 27 de la Ley de Contratación Pública del Estado de México y Municipios, las adquisiciones, arrendamientos y servicios se adjudicarán a través de licitaciones públicas</w:t>
      </w:r>
      <w:r w:rsidR="007C76B5" w:rsidRPr="001C3D7C">
        <w:rPr>
          <w:rFonts w:ascii="Palatino Linotype" w:eastAsia="Palatino Linotype" w:hAnsi="Palatino Linotype" w:cs="Palatino Linotype"/>
          <w:color w:val="000000"/>
        </w:rPr>
        <w:t>, adjudicaciones directas e invitaciones restringidas</w:t>
      </w:r>
      <w:r w:rsidRPr="001C3D7C">
        <w:rPr>
          <w:rFonts w:ascii="Palatino Linotype" w:eastAsia="Palatino Linotype" w:hAnsi="Palatino Linotype" w:cs="Palatino Linotype"/>
          <w:color w:val="000000"/>
        </w:rPr>
        <w:t xml:space="preserve">, como se observa a continuación: </w:t>
      </w:r>
    </w:p>
    <w:p w14:paraId="1C5A48D4" w14:textId="77777777" w:rsidR="00133D2F" w:rsidRPr="001C3D7C" w:rsidRDefault="00133D2F" w:rsidP="00133D2F">
      <w:pPr>
        <w:spacing w:line="360" w:lineRule="auto"/>
        <w:ind w:left="567" w:right="560"/>
        <w:jc w:val="both"/>
        <w:rPr>
          <w:rFonts w:ascii="Palatino Linotype" w:eastAsia="Palatino Linotype" w:hAnsi="Palatino Linotype" w:cs="Palatino Linotype"/>
          <w:i/>
        </w:rPr>
      </w:pPr>
    </w:p>
    <w:p w14:paraId="4EA8B672" w14:textId="4ACD71E2" w:rsidR="00133D2F" w:rsidRPr="001C3D7C" w:rsidRDefault="007E5D75" w:rsidP="00133D2F">
      <w:pPr>
        <w:ind w:left="1134" w:right="900"/>
        <w:jc w:val="center"/>
        <w:rPr>
          <w:rFonts w:ascii="Palatino Linotype" w:eastAsia="Palatino Linotype" w:hAnsi="Palatino Linotype" w:cs="Palatino Linotype"/>
          <w:b/>
          <w:i/>
          <w:sz w:val="22"/>
          <w:szCs w:val="22"/>
        </w:rPr>
      </w:pPr>
      <w:r w:rsidRPr="001C3D7C">
        <w:rPr>
          <w:rFonts w:ascii="Palatino Linotype" w:eastAsia="Palatino Linotype" w:hAnsi="Palatino Linotype" w:cs="Palatino Linotype"/>
          <w:b/>
          <w:i/>
          <w:sz w:val="22"/>
          <w:szCs w:val="22"/>
        </w:rPr>
        <w:lastRenderedPageBreak/>
        <w:t>“</w:t>
      </w:r>
      <w:r w:rsidR="00133D2F" w:rsidRPr="001C3D7C">
        <w:rPr>
          <w:rFonts w:ascii="Palatino Linotype" w:eastAsia="Palatino Linotype" w:hAnsi="Palatino Linotype" w:cs="Palatino Linotype"/>
          <w:b/>
          <w:i/>
          <w:sz w:val="22"/>
          <w:szCs w:val="22"/>
        </w:rPr>
        <w:t>LEY DE CONTRATACIÓN PÚBLICA DEL ESTADO DE MÉXICO Y MUNICIPIO</w:t>
      </w:r>
    </w:p>
    <w:p w14:paraId="396C0D8E" w14:textId="77777777" w:rsidR="00133D2F" w:rsidRPr="001C3D7C" w:rsidRDefault="00133D2F" w:rsidP="00133D2F">
      <w:pPr>
        <w:ind w:left="1134" w:right="900"/>
        <w:jc w:val="both"/>
        <w:rPr>
          <w:rFonts w:ascii="Palatino Linotype" w:eastAsia="Palatino Linotype" w:hAnsi="Palatino Linotype" w:cs="Palatino Linotype"/>
          <w:i/>
          <w:sz w:val="22"/>
          <w:szCs w:val="22"/>
        </w:rPr>
      </w:pPr>
    </w:p>
    <w:p w14:paraId="0150C7C6" w14:textId="77777777" w:rsidR="00133D2F" w:rsidRPr="001C3D7C" w:rsidRDefault="00133D2F" w:rsidP="00133D2F">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b/>
          <w:i/>
          <w:sz w:val="22"/>
          <w:szCs w:val="22"/>
        </w:rPr>
        <w:t>Artículo 26.-</w:t>
      </w:r>
      <w:r w:rsidRPr="001C3D7C">
        <w:rPr>
          <w:rFonts w:ascii="Palatino Linotype" w:eastAsia="Palatino Linotype" w:hAnsi="Palatino Linotype" w:cs="Palatino Linotype"/>
          <w:i/>
          <w:sz w:val="22"/>
          <w:szCs w:val="22"/>
        </w:rPr>
        <w:t xml:space="preserve"> Las adquisiciones, arrendamientos y servicios se adjudicarán a través de licitaciones públicas, mediante convocatoria pública. </w:t>
      </w:r>
    </w:p>
    <w:p w14:paraId="130C997A" w14:textId="77777777" w:rsidR="00133D2F" w:rsidRPr="001C3D7C" w:rsidRDefault="00133D2F" w:rsidP="00133D2F">
      <w:pPr>
        <w:ind w:left="1134" w:right="900"/>
        <w:jc w:val="both"/>
        <w:rPr>
          <w:rFonts w:ascii="Palatino Linotype" w:eastAsia="Palatino Linotype" w:hAnsi="Palatino Linotype" w:cs="Palatino Linotype"/>
          <w:i/>
          <w:sz w:val="22"/>
          <w:szCs w:val="22"/>
        </w:rPr>
      </w:pPr>
    </w:p>
    <w:p w14:paraId="656886AE" w14:textId="77777777" w:rsidR="00133D2F" w:rsidRPr="001C3D7C" w:rsidRDefault="00133D2F" w:rsidP="00133D2F">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b/>
          <w:i/>
          <w:sz w:val="22"/>
          <w:szCs w:val="22"/>
        </w:rPr>
        <w:t>Artículo 27.-</w:t>
      </w:r>
      <w:r w:rsidRPr="001C3D7C">
        <w:rPr>
          <w:rFonts w:ascii="Palatino Linotype" w:eastAsia="Palatino Linotype" w:hAnsi="Palatino Linotype" w:cs="Palatino Linotype"/>
          <w:i/>
          <w:sz w:val="22"/>
          <w:szCs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7603B0BD" w14:textId="77777777" w:rsidR="00133D2F" w:rsidRPr="001C3D7C" w:rsidRDefault="00133D2F" w:rsidP="00133D2F">
      <w:pPr>
        <w:numPr>
          <w:ilvl w:val="0"/>
          <w:numId w:val="19"/>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Invitación restringida.</w:t>
      </w:r>
    </w:p>
    <w:p w14:paraId="06A03DFF" w14:textId="0B7A7BBC"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 II. Adjudicación directa.</w:t>
      </w:r>
      <w:r w:rsidR="007E5D75" w:rsidRPr="001C3D7C">
        <w:rPr>
          <w:rFonts w:ascii="Palatino Linotype" w:eastAsia="Palatino Linotype" w:hAnsi="Palatino Linotype" w:cs="Palatino Linotype"/>
          <w:i/>
          <w:color w:val="000000"/>
          <w:sz w:val="22"/>
          <w:szCs w:val="22"/>
        </w:rPr>
        <w:t>”</w:t>
      </w:r>
    </w:p>
    <w:p w14:paraId="4C771283" w14:textId="77777777" w:rsidR="00133D2F" w:rsidRPr="001C3D7C" w:rsidRDefault="00133D2F" w:rsidP="00133D2F">
      <w:pPr>
        <w:spacing w:line="276" w:lineRule="auto"/>
        <w:ind w:left="567" w:right="560"/>
        <w:jc w:val="both"/>
        <w:rPr>
          <w:rFonts w:ascii="Palatino Linotype" w:eastAsia="Palatino Linotype" w:hAnsi="Palatino Linotype" w:cs="Palatino Linotype"/>
          <w:i/>
        </w:rPr>
      </w:pPr>
    </w:p>
    <w:p w14:paraId="0F0E123F" w14:textId="77777777" w:rsidR="00133D2F" w:rsidRPr="001C3D7C" w:rsidRDefault="00133D2F"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Respecto al procedimiento de </w:t>
      </w:r>
      <w:r w:rsidRPr="001C3D7C">
        <w:rPr>
          <w:rFonts w:ascii="Palatino Linotype" w:eastAsia="Palatino Linotype" w:hAnsi="Palatino Linotype" w:cs="Palatino Linotype"/>
          <w:b/>
          <w:i/>
          <w:color w:val="000000"/>
          <w:u w:val="single"/>
        </w:rPr>
        <w:t>licitación pública</w:t>
      </w:r>
      <w:r w:rsidRPr="001C3D7C">
        <w:rPr>
          <w:rFonts w:ascii="Palatino Linotype" w:eastAsia="Palatino Linotype" w:hAnsi="Palatino Linotype" w:cs="Palatino Linotype"/>
          <w:color w:val="000000"/>
        </w:rPr>
        <w:t xml:space="preserve">, es de mencionar que de acuerdo con el Banco Interamericano de Desarrollo, la licitación es un procedimiento formal y competitivo de adquisiciones, mediante el cual se solicitan, reciben y evalúan ofertas para la adquisición de </w:t>
      </w:r>
      <w:r w:rsidRPr="001C3D7C">
        <w:rPr>
          <w:rFonts w:ascii="Palatino Linotype" w:eastAsia="Palatino Linotype" w:hAnsi="Palatino Linotype" w:cs="Palatino Linotype"/>
          <w:b/>
          <w:i/>
          <w:color w:val="000000"/>
          <w:u w:val="single"/>
        </w:rPr>
        <w:t>bienes</w:t>
      </w:r>
      <w:r w:rsidRPr="001C3D7C">
        <w:rPr>
          <w:rFonts w:ascii="Palatino Linotype" w:eastAsia="Palatino Linotype" w:hAnsi="Palatino Linotype" w:cs="Palatino Linotype"/>
          <w:color w:val="000000"/>
        </w:rPr>
        <w:t xml:space="preserve">, </w:t>
      </w:r>
      <w:r w:rsidRPr="001C3D7C">
        <w:rPr>
          <w:rFonts w:ascii="Palatino Linotype" w:eastAsia="Palatino Linotype" w:hAnsi="Palatino Linotype" w:cs="Palatino Linotype"/>
          <w:b/>
          <w:i/>
          <w:color w:val="000000"/>
          <w:u w:val="single"/>
        </w:rPr>
        <w:t>obras o servicios</w:t>
      </w:r>
      <w:r w:rsidRPr="001C3D7C">
        <w:rPr>
          <w:rFonts w:ascii="Palatino Linotype" w:eastAsia="Palatino Linotype" w:hAnsi="Palatino Linotype" w:cs="Palatino Linotype"/>
          <w:color w:val="000000"/>
        </w:rPr>
        <w:t xml:space="preserve"> y se adjudica el contrato correspondiente al licitador que ofrezca la propuesta más ventajosa. (Desarrollo, 1995)</w:t>
      </w:r>
    </w:p>
    <w:p w14:paraId="29DEA885" w14:textId="77777777" w:rsidR="00133D2F" w:rsidRPr="001C3D7C" w:rsidRDefault="00133D2F" w:rsidP="00133D2F">
      <w:pPr>
        <w:pBdr>
          <w:top w:val="nil"/>
          <w:left w:val="nil"/>
          <w:bottom w:val="nil"/>
          <w:right w:val="nil"/>
          <w:between w:val="nil"/>
        </w:pBdr>
        <w:ind w:left="720"/>
        <w:rPr>
          <w:rFonts w:ascii="Palatino Linotype" w:eastAsia="Palatino Linotype" w:hAnsi="Palatino Linotype" w:cs="Palatino Linotype"/>
          <w:color w:val="000000"/>
        </w:rPr>
      </w:pPr>
    </w:p>
    <w:p w14:paraId="5DF3C18B" w14:textId="7A4972DE" w:rsidR="00133D2F" w:rsidRPr="001C3D7C" w:rsidRDefault="00133D2F"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 En ese sentido, toda vez que el </w:t>
      </w:r>
      <w:r w:rsidRPr="001C3D7C">
        <w:rPr>
          <w:rFonts w:ascii="Palatino Linotype" w:eastAsia="Palatino Linotype" w:hAnsi="Palatino Linotype" w:cs="Palatino Linotype"/>
          <w:b/>
          <w:color w:val="000000"/>
        </w:rPr>
        <w:t xml:space="preserve">RECURRENTE </w:t>
      </w:r>
      <w:r w:rsidRPr="001C3D7C">
        <w:rPr>
          <w:rFonts w:ascii="Palatino Linotype" w:eastAsia="Palatino Linotype" w:hAnsi="Palatino Linotype" w:cs="Palatino Linotype"/>
          <w:color w:val="000000"/>
        </w:rPr>
        <w:t>solicita los contratos</w:t>
      </w:r>
      <w:r w:rsidR="007C76B5" w:rsidRPr="001C3D7C">
        <w:rPr>
          <w:rFonts w:ascii="Palatino Linotype" w:eastAsia="Palatino Linotype" w:hAnsi="Palatino Linotype" w:cs="Palatino Linotype"/>
          <w:color w:val="000000"/>
        </w:rPr>
        <w:t xml:space="preserve"> y convenios</w:t>
      </w:r>
      <w:r w:rsidRPr="001C3D7C">
        <w:rPr>
          <w:rFonts w:ascii="Palatino Linotype" w:eastAsia="Palatino Linotype" w:hAnsi="Palatino Linotype" w:cs="Palatino Linotype"/>
          <w:color w:val="000000"/>
        </w:rPr>
        <w:t xml:space="preserve"> </w:t>
      </w:r>
      <w:r w:rsidR="007C76B5" w:rsidRPr="001C3D7C">
        <w:rPr>
          <w:rFonts w:ascii="Palatino Linotype" w:eastAsia="Palatino Linotype" w:hAnsi="Palatino Linotype" w:cs="Palatino Linotype"/>
          <w:color w:val="000000"/>
        </w:rPr>
        <w:t>de  los procedimientos de adjudicación directa, invitación restringida o licitación pública</w:t>
      </w:r>
      <w:r w:rsidRPr="001C3D7C">
        <w:rPr>
          <w:rFonts w:ascii="Palatino Linotype" w:eastAsia="Palatino Linotype" w:hAnsi="Palatino Linotype" w:cs="Palatino Linotype"/>
          <w:color w:val="000000"/>
        </w:rPr>
        <w:t xml:space="preserve">, estos pueden encontrarse de manera enunciativa más no limitativa en el expediente </w:t>
      </w:r>
      <w:r w:rsidR="007C76B5" w:rsidRPr="001C3D7C">
        <w:rPr>
          <w:rFonts w:ascii="Palatino Linotype" w:eastAsia="Palatino Linotype" w:hAnsi="Palatino Linotype" w:cs="Palatino Linotype"/>
          <w:color w:val="000000"/>
        </w:rPr>
        <w:t>aperturado por la adquisición de bienes o servicios</w:t>
      </w:r>
      <w:r w:rsidRPr="001C3D7C">
        <w:rPr>
          <w:rFonts w:ascii="Palatino Linotype" w:eastAsia="Palatino Linotype" w:hAnsi="Palatino Linotype" w:cs="Palatino Linotype"/>
          <w:color w:val="000000"/>
        </w:rPr>
        <w:t xml:space="preserve">, situación por la cual es aplicable el siguiente estudio.  </w:t>
      </w:r>
    </w:p>
    <w:p w14:paraId="6B54D96B" w14:textId="77777777" w:rsidR="00133D2F" w:rsidRPr="001C3D7C" w:rsidRDefault="00133D2F" w:rsidP="00133D2F">
      <w:pPr>
        <w:pBdr>
          <w:top w:val="nil"/>
          <w:left w:val="nil"/>
          <w:bottom w:val="nil"/>
          <w:right w:val="nil"/>
          <w:between w:val="nil"/>
        </w:pBdr>
        <w:ind w:left="720"/>
        <w:rPr>
          <w:rFonts w:ascii="Palatino Linotype" w:eastAsia="Palatino Linotype" w:hAnsi="Palatino Linotype" w:cs="Palatino Linotype"/>
          <w:color w:val="000000"/>
        </w:rPr>
      </w:pPr>
    </w:p>
    <w:p w14:paraId="3125DB9A" w14:textId="77777777" w:rsidR="00133D2F" w:rsidRPr="001C3D7C" w:rsidRDefault="00133D2F"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El artículo 23 de la Ley de Contratación Pública del Estado de México y Municipios, establece que los Comités de Adquisiciones y Servicios, tendrán las siguientes funciones. </w:t>
      </w:r>
    </w:p>
    <w:p w14:paraId="146674FF" w14:textId="77777777" w:rsidR="00133D2F" w:rsidRPr="001C3D7C" w:rsidRDefault="00133D2F" w:rsidP="00133D2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9A30A24"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1C3D7C">
        <w:rPr>
          <w:rFonts w:ascii="Palatino Linotype" w:eastAsia="Palatino Linotype" w:hAnsi="Palatino Linotype" w:cs="Palatino Linotype"/>
          <w:i/>
          <w:color w:val="000000"/>
        </w:rPr>
        <w:lastRenderedPageBreak/>
        <w:t xml:space="preserve">Artículo 23.- Los comités de adquisiciones y de servicios tendrán las funciones siguientes: </w:t>
      </w:r>
    </w:p>
    <w:p w14:paraId="3EC8E710" w14:textId="77777777" w:rsidR="00133D2F" w:rsidRPr="001C3D7C" w:rsidRDefault="00133D2F" w:rsidP="00133D2F">
      <w:pPr>
        <w:numPr>
          <w:ilvl w:val="0"/>
          <w:numId w:val="20"/>
        </w:numPr>
        <w:pBdr>
          <w:top w:val="nil"/>
          <w:left w:val="nil"/>
          <w:bottom w:val="nil"/>
          <w:right w:val="nil"/>
          <w:between w:val="nil"/>
        </w:pBdr>
        <w:ind w:left="1134" w:right="900" w:firstLine="0"/>
        <w:jc w:val="both"/>
        <w:rPr>
          <w:rFonts w:ascii="Palatino Linotype" w:eastAsia="Palatino Linotype" w:hAnsi="Palatino Linotype" w:cs="Palatino Linotype"/>
          <w:i/>
          <w:color w:val="000000"/>
        </w:rPr>
      </w:pPr>
      <w:r w:rsidRPr="001C3D7C">
        <w:rPr>
          <w:rFonts w:ascii="Palatino Linotype" w:eastAsia="Palatino Linotype" w:hAnsi="Palatino Linotype" w:cs="Palatino Linotype"/>
          <w:i/>
          <w:color w:val="000000"/>
        </w:rPr>
        <w:t xml:space="preserve">Dictaminar sobre la procedencia de los casos de excepción al procedimiento de licitación pública. </w:t>
      </w:r>
    </w:p>
    <w:p w14:paraId="3C551E70"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b/>
          <w:i/>
          <w:color w:val="000000"/>
        </w:rPr>
      </w:pPr>
      <w:r w:rsidRPr="001C3D7C">
        <w:rPr>
          <w:rFonts w:ascii="Palatino Linotype" w:eastAsia="Palatino Linotype" w:hAnsi="Palatino Linotype" w:cs="Palatino Linotype"/>
          <w:b/>
          <w:i/>
          <w:color w:val="000000"/>
        </w:rPr>
        <w:t xml:space="preserve">II. Participar en los procedimientos de licitación, invitación restringida y adjudicación directa, hasta dejarlos en estado de dictar el fallo correspondiente, incluidos los que tengan que desahogarse bajo la modalidad de subasta inversa. </w:t>
      </w:r>
    </w:p>
    <w:p w14:paraId="287D8F6C"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1C3D7C">
        <w:rPr>
          <w:rFonts w:ascii="Palatino Linotype" w:eastAsia="Palatino Linotype" w:hAnsi="Palatino Linotype" w:cs="Palatino Linotype"/>
          <w:i/>
          <w:color w:val="000000"/>
        </w:rPr>
        <w:t xml:space="preserve">III. Emitir los dictámenes de adjudicación. </w:t>
      </w:r>
    </w:p>
    <w:p w14:paraId="73F3E8D0"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1C3D7C">
        <w:rPr>
          <w:rFonts w:ascii="Palatino Linotype" w:eastAsia="Palatino Linotype" w:hAnsi="Palatino Linotype" w:cs="Palatino Linotype"/>
          <w:i/>
          <w:color w:val="000000"/>
        </w:rPr>
        <w:t>IV. Las demás que establezca el reglamento de esta Ley.</w:t>
      </w:r>
    </w:p>
    <w:p w14:paraId="6F3777CF"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rPr>
      </w:pPr>
    </w:p>
    <w:p w14:paraId="3DFC30F7" w14:textId="77777777" w:rsidR="00133D2F" w:rsidRPr="001C3D7C" w:rsidRDefault="00133D2F"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En esa línea de estudio, el artículo 35 de la Ley de Contratación Pública del Estado de México y Municipios, establece que el procedimiento que sigue la licitación pública es el siguiente. </w:t>
      </w:r>
    </w:p>
    <w:p w14:paraId="0EEF5BCF"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b/>
          <w:i/>
          <w:color w:val="000000"/>
          <w:sz w:val="22"/>
          <w:szCs w:val="22"/>
        </w:rPr>
        <w:t>Artículo 35.-</w:t>
      </w:r>
      <w:r w:rsidRPr="001C3D7C">
        <w:rPr>
          <w:rFonts w:ascii="Palatino Linotype" w:eastAsia="Palatino Linotype" w:hAnsi="Palatino Linotype" w:cs="Palatino Linotype"/>
          <w:i/>
          <w:color w:val="000000"/>
          <w:sz w:val="22"/>
          <w:szCs w:val="22"/>
        </w:rPr>
        <w:t xml:space="preserve"> En los procedimientos de licitación pública se observará lo siguiente: </w:t>
      </w:r>
    </w:p>
    <w:p w14:paraId="0FA1D324" w14:textId="77777777" w:rsidR="00133D2F" w:rsidRPr="001C3D7C" w:rsidRDefault="00133D2F" w:rsidP="00133D2F">
      <w:pPr>
        <w:numPr>
          <w:ilvl w:val="0"/>
          <w:numId w:val="21"/>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El acto de presentación y apertura de propuestas se llevará a cabo por el servidor público que designe la convocante, conforme al procedimiento que se establezca en el reglamento de esta Ley. </w:t>
      </w:r>
    </w:p>
    <w:p w14:paraId="4E2DD5BB"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II. El comité de adquisiciones y servicios evaluará y analizará las propuestas técnicas y económicas presentadas por los licitantes en el ámbito de las respectivas competencias de sus integrantes, y emitirá el dictamen de adjudicación. </w:t>
      </w:r>
    </w:p>
    <w:p w14:paraId="4F6D55FA"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III. Las bases de licitación se pondrán a la venta a partir de la fecha de publicación de la convocatoria y hasta el día hábil anterior a la fecha de celebración de la junta de aclaraciones o, en su defecto, del acto de presentación y apertura de propuestas. </w:t>
      </w:r>
    </w:p>
    <w:p w14:paraId="30883901"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IV. Las convocantes podrán modificar los plazos y términos establecidos en la convocatoria o en las bases de licitación, hasta cinco días hábiles anteriores a la fecha de la celebración del acto de presentación y apertura de propuestas. </w:t>
      </w:r>
    </w:p>
    <w:p w14:paraId="74FFA564"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V. Las modificaciones no podrán limitar el número de licitantes, sustituir o variar sustancialmente los bienes o servicios convocados originalmente, ni adicionar otros distintos. </w:t>
      </w:r>
    </w:p>
    <w:p w14:paraId="0E78D8DB"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VI. Las modificaciones a la convocatoria o a las bases se harán del conocimiento de los interesados hasta tres días hábiles antes de la fecha señalada para el acto de presentación y apertura de propuestas.</w:t>
      </w:r>
      <w:r w:rsidRPr="001C3D7C">
        <w:rPr>
          <w:rFonts w:eastAsia="Calibri"/>
          <w:i/>
          <w:color w:val="000000"/>
          <w:sz w:val="22"/>
          <w:szCs w:val="22"/>
        </w:rPr>
        <w:t xml:space="preserve"> </w:t>
      </w:r>
    </w:p>
    <w:p w14:paraId="4D23EFD9"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lastRenderedPageBreak/>
        <w:t xml:space="preserve">VII. Se emitirá el fallo dentro de los 15 días hábiles siguientes a la publicación de la convocatoria. </w:t>
      </w:r>
    </w:p>
    <w:p w14:paraId="76B52AB3" w14:textId="77777777" w:rsidR="00133D2F" w:rsidRPr="001C3D7C" w:rsidRDefault="00133D2F" w:rsidP="00133D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VIII. Los licitantes se podrán registrar hasta el día y la hora fijados para el acto de presentación y apertura de propuestas.</w:t>
      </w:r>
    </w:p>
    <w:p w14:paraId="1F341130" w14:textId="77777777" w:rsidR="00133D2F" w:rsidRPr="001C3D7C" w:rsidRDefault="00133D2F" w:rsidP="00133D2F">
      <w:pPr>
        <w:pBdr>
          <w:top w:val="nil"/>
          <w:left w:val="nil"/>
          <w:bottom w:val="nil"/>
          <w:right w:val="nil"/>
          <w:between w:val="nil"/>
        </w:pBdr>
        <w:spacing w:line="360" w:lineRule="auto"/>
        <w:rPr>
          <w:rFonts w:ascii="Palatino Linotype" w:eastAsia="Palatino Linotype" w:hAnsi="Palatino Linotype" w:cs="Palatino Linotype"/>
          <w:color w:val="000000"/>
        </w:rPr>
      </w:pPr>
    </w:p>
    <w:p w14:paraId="2B84112A" w14:textId="77777777" w:rsidR="00133D2F" w:rsidRPr="001C3D7C" w:rsidRDefault="00133D2F"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Seguidamente el artículo 39 de la Ley de Contratación Pública del Estado de México y Municipios, regula que cada uno de los actos del procedimiento adquisitivo se levantará el acta respectiva, la cual será firmada por los participantes. </w:t>
      </w:r>
    </w:p>
    <w:p w14:paraId="677D4133" w14:textId="77777777" w:rsidR="00133D2F" w:rsidRPr="001C3D7C" w:rsidRDefault="00133D2F" w:rsidP="006F273D">
      <w:pPr>
        <w:spacing w:line="360" w:lineRule="auto"/>
        <w:ind w:right="900"/>
        <w:jc w:val="both"/>
        <w:rPr>
          <w:rFonts w:ascii="Palatino Linotype" w:eastAsia="Palatino Linotype" w:hAnsi="Palatino Linotype" w:cs="Palatino Linotype"/>
          <w:i/>
        </w:rPr>
      </w:pPr>
    </w:p>
    <w:p w14:paraId="4B3B270E" w14:textId="77777777" w:rsidR="00133D2F" w:rsidRPr="001C3D7C" w:rsidRDefault="00133D2F"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Siguiendo esa línea de estudio, la Ley de Contratación Pública del Estado de México y Municipios, establece que las licitaciones podrán ser la siguiente manera. </w:t>
      </w:r>
    </w:p>
    <w:p w14:paraId="375622A5" w14:textId="77777777" w:rsidR="00133D2F" w:rsidRPr="001C3D7C" w:rsidRDefault="00133D2F" w:rsidP="00133D2F">
      <w:pPr>
        <w:tabs>
          <w:tab w:val="left" w:pos="284"/>
        </w:tabs>
        <w:ind w:left="1134" w:right="900"/>
        <w:jc w:val="both"/>
        <w:rPr>
          <w:rFonts w:ascii="Palatino Linotype" w:eastAsia="Palatino Linotype" w:hAnsi="Palatino Linotype" w:cs="Palatino Linotype"/>
          <w:b/>
          <w:i/>
          <w:color w:val="000000"/>
        </w:rPr>
      </w:pPr>
      <w:r w:rsidRPr="001C3D7C">
        <w:rPr>
          <w:rFonts w:ascii="Palatino Linotype" w:eastAsia="Palatino Linotype" w:hAnsi="Palatino Linotype" w:cs="Palatino Linotype"/>
          <w:b/>
          <w:i/>
          <w:color w:val="000000"/>
        </w:rPr>
        <w:t>Artículo 29.-</w:t>
      </w:r>
      <w:r w:rsidRPr="001C3D7C">
        <w:rPr>
          <w:rFonts w:ascii="Palatino Linotype" w:eastAsia="Palatino Linotype" w:hAnsi="Palatino Linotype" w:cs="Palatino Linotype"/>
          <w:i/>
          <w:color w:val="000000"/>
        </w:rPr>
        <w:t xml:space="preserve"> En el procedimiento de licitación pública deberán establecerse los mismos requisitos y condiciones para todos los licitantes. Todo licitante que satisfaga los requisitos de la convocatoria y de las bases de la licitación tendrá derecho a presentar su propuesta. Las entidades, los tribunales administrativos y </w:t>
      </w:r>
      <w:r w:rsidRPr="001C3D7C">
        <w:rPr>
          <w:rFonts w:ascii="Palatino Linotype" w:eastAsia="Palatino Linotype" w:hAnsi="Palatino Linotype" w:cs="Palatino Linotype"/>
          <w:b/>
          <w:i/>
          <w:color w:val="000000"/>
        </w:rPr>
        <w:t>los ayuntamientos proporcionarán a los interesados igual acceso a la información relacionada con la licitación, a fin de evitar favorecer a algún participante.</w:t>
      </w:r>
    </w:p>
    <w:p w14:paraId="7E7BF69E" w14:textId="77777777" w:rsidR="00133D2F" w:rsidRPr="001C3D7C" w:rsidRDefault="00133D2F" w:rsidP="00133D2F">
      <w:pPr>
        <w:tabs>
          <w:tab w:val="left" w:pos="284"/>
        </w:tabs>
        <w:ind w:left="1134" w:right="900"/>
        <w:jc w:val="both"/>
        <w:rPr>
          <w:rFonts w:ascii="Palatino Linotype" w:eastAsia="Palatino Linotype" w:hAnsi="Palatino Linotype" w:cs="Palatino Linotype"/>
          <w:b/>
          <w:i/>
        </w:rPr>
      </w:pPr>
      <w:r w:rsidRPr="001C3D7C">
        <w:rPr>
          <w:rFonts w:ascii="Palatino Linotype" w:eastAsia="Palatino Linotype" w:hAnsi="Palatino Linotype" w:cs="Palatino Linotype"/>
          <w:i/>
        </w:rPr>
        <w:t xml:space="preserve">Artículo 30.- </w:t>
      </w:r>
      <w:r w:rsidRPr="001C3D7C">
        <w:rPr>
          <w:rFonts w:ascii="Palatino Linotype" w:eastAsia="Palatino Linotype" w:hAnsi="Palatino Linotype" w:cs="Palatino Linotype"/>
          <w:b/>
          <w:i/>
        </w:rPr>
        <w:t xml:space="preserve">Las licitaciones públicas podrán ser: </w:t>
      </w:r>
    </w:p>
    <w:p w14:paraId="74B11411" w14:textId="77777777" w:rsidR="00133D2F" w:rsidRPr="001C3D7C" w:rsidRDefault="00133D2F" w:rsidP="00133D2F">
      <w:pPr>
        <w:numPr>
          <w:ilvl w:val="0"/>
          <w:numId w:val="23"/>
        </w:numPr>
        <w:pBdr>
          <w:top w:val="nil"/>
          <w:left w:val="nil"/>
          <w:bottom w:val="nil"/>
          <w:right w:val="nil"/>
          <w:between w:val="nil"/>
        </w:pBdr>
        <w:tabs>
          <w:tab w:val="left" w:pos="284"/>
        </w:tabs>
        <w:ind w:right="900"/>
        <w:jc w:val="both"/>
        <w:rPr>
          <w:rFonts w:ascii="Palatino Linotype" w:eastAsia="Palatino Linotype" w:hAnsi="Palatino Linotype" w:cs="Palatino Linotype"/>
          <w:b/>
          <w:i/>
          <w:color w:val="000000"/>
        </w:rPr>
      </w:pPr>
      <w:r w:rsidRPr="001C3D7C">
        <w:rPr>
          <w:rFonts w:ascii="Palatino Linotype" w:eastAsia="Palatino Linotype" w:hAnsi="Palatino Linotype" w:cs="Palatino Linotype"/>
          <w:b/>
          <w:i/>
          <w:color w:val="000000"/>
        </w:rPr>
        <w:t xml:space="preserve">Nacionales, cuando únicamente puedan participar personas de nacionalidad mexicana. </w:t>
      </w:r>
    </w:p>
    <w:p w14:paraId="485BB601" w14:textId="77777777" w:rsidR="00133D2F" w:rsidRPr="001C3D7C" w:rsidRDefault="00133D2F" w:rsidP="00133D2F">
      <w:pPr>
        <w:numPr>
          <w:ilvl w:val="0"/>
          <w:numId w:val="23"/>
        </w:numPr>
        <w:pBdr>
          <w:top w:val="nil"/>
          <w:left w:val="nil"/>
          <w:bottom w:val="nil"/>
          <w:right w:val="nil"/>
          <w:between w:val="nil"/>
        </w:pBdr>
        <w:tabs>
          <w:tab w:val="left" w:pos="284"/>
        </w:tabs>
        <w:ind w:right="900"/>
        <w:jc w:val="both"/>
        <w:rPr>
          <w:rFonts w:ascii="Palatino Linotype" w:eastAsia="Palatino Linotype" w:hAnsi="Palatino Linotype" w:cs="Palatino Linotype"/>
          <w:i/>
          <w:color w:val="000000"/>
        </w:rPr>
      </w:pPr>
      <w:r w:rsidRPr="001C3D7C">
        <w:rPr>
          <w:rFonts w:ascii="Palatino Linotype" w:eastAsia="Palatino Linotype" w:hAnsi="Palatino Linotype" w:cs="Palatino Linotype"/>
          <w:i/>
          <w:color w:val="000000"/>
        </w:rPr>
        <w:t>Internacionales, cuando puedan participar tanto personas de nacionalidad mexicana como extranjera.</w:t>
      </w:r>
    </w:p>
    <w:p w14:paraId="01621883" w14:textId="77777777" w:rsidR="00133D2F" w:rsidRPr="001C3D7C" w:rsidRDefault="00133D2F" w:rsidP="00133D2F">
      <w:pPr>
        <w:pBdr>
          <w:top w:val="nil"/>
          <w:left w:val="nil"/>
          <w:bottom w:val="nil"/>
          <w:right w:val="nil"/>
          <w:between w:val="nil"/>
        </w:pBdr>
        <w:tabs>
          <w:tab w:val="left" w:pos="284"/>
        </w:tabs>
        <w:ind w:left="1854" w:right="900"/>
        <w:jc w:val="both"/>
        <w:rPr>
          <w:rFonts w:ascii="Palatino Linotype" w:eastAsia="Palatino Linotype" w:hAnsi="Palatino Linotype" w:cs="Palatino Linotype"/>
          <w:i/>
          <w:color w:val="000000"/>
        </w:rPr>
      </w:pPr>
    </w:p>
    <w:p w14:paraId="2B530C65" w14:textId="77777777" w:rsidR="00133D2F" w:rsidRPr="001C3D7C" w:rsidRDefault="00133D2F"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En ese sentido, por cuanto hace a las licitaciones de Adjudicación Directa la Ley de Contratación Pública del Estado de México y Municipios, regula lo siguiente, </w:t>
      </w:r>
    </w:p>
    <w:p w14:paraId="2C0F3804" w14:textId="77777777" w:rsidR="00133D2F" w:rsidRPr="001C3D7C" w:rsidRDefault="00133D2F" w:rsidP="00133D2F">
      <w:pPr>
        <w:spacing w:line="276" w:lineRule="auto"/>
        <w:ind w:left="1134" w:right="900"/>
        <w:jc w:val="both"/>
        <w:rPr>
          <w:rFonts w:ascii="Palatino Linotype" w:eastAsia="Palatino Linotype" w:hAnsi="Palatino Linotype" w:cs="Palatino Linotype"/>
          <w:b/>
          <w:i/>
          <w:color w:val="000000"/>
          <w:sz w:val="22"/>
          <w:szCs w:val="22"/>
        </w:rPr>
      </w:pPr>
      <w:r w:rsidRPr="001C3D7C">
        <w:rPr>
          <w:rFonts w:ascii="Palatino Linotype" w:eastAsia="Palatino Linotype" w:hAnsi="Palatino Linotype" w:cs="Palatino Linotype"/>
          <w:b/>
          <w:i/>
          <w:color w:val="000000"/>
          <w:sz w:val="22"/>
          <w:szCs w:val="22"/>
        </w:rPr>
        <w:t xml:space="preserve"> Artículo 48.-</w:t>
      </w:r>
      <w:r w:rsidRPr="001C3D7C">
        <w:rPr>
          <w:rFonts w:ascii="Palatino Linotype" w:eastAsia="Palatino Linotype" w:hAnsi="Palatino Linotype" w:cs="Palatino Linotype"/>
          <w:i/>
          <w:color w:val="000000"/>
          <w:sz w:val="22"/>
          <w:szCs w:val="22"/>
        </w:rPr>
        <w:t xml:space="preserve"> La Oficialía Mayor, las entidades, los tribunales administrativos </w:t>
      </w:r>
      <w:r w:rsidRPr="001C3D7C">
        <w:rPr>
          <w:rFonts w:ascii="Palatino Linotype" w:eastAsia="Palatino Linotype" w:hAnsi="Palatino Linotype" w:cs="Palatino Linotype"/>
          <w:b/>
          <w:i/>
          <w:color w:val="000000"/>
          <w:sz w:val="22"/>
          <w:szCs w:val="22"/>
        </w:rPr>
        <w:t xml:space="preserve">y los ayuntamientos podrán adquirir bienes, arrendar bienes muebles e inmuebles y contratar servicios, mediante adjudicación directa, cuando: </w:t>
      </w:r>
    </w:p>
    <w:p w14:paraId="5EE4AEB5" w14:textId="77777777" w:rsidR="00133D2F" w:rsidRPr="001C3D7C" w:rsidRDefault="00133D2F" w:rsidP="00133D2F">
      <w:pPr>
        <w:numPr>
          <w:ilvl w:val="1"/>
          <w:numId w:val="22"/>
        </w:numPr>
        <w:pBdr>
          <w:top w:val="nil"/>
          <w:left w:val="nil"/>
          <w:bottom w:val="nil"/>
          <w:right w:val="nil"/>
          <w:between w:val="nil"/>
        </w:pBdr>
        <w:spacing w:line="276" w:lineRule="auto"/>
        <w:ind w:left="1134" w:right="900" w:firstLine="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lastRenderedPageBreak/>
        <w:t xml:space="preserve">La adquisición o el servicio sólo puedan realizarse con una determinada persona, por tratarse de obras de arte, titularidad de patentes, registros, marcas específicas, derechos de autor u otros derechos exclusivos. </w:t>
      </w:r>
    </w:p>
    <w:p w14:paraId="060F2F42"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14:paraId="0F94BC83"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III. Se trate de servicios que requieran de experiencia, técnicas o equipos especiales, o se trate de la adquisición de bienes usados o de características especiales que solamente puedan ser prestados o suministrados por una sola persona. </w:t>
      </w:r>
    </w:p>
    <w:p w14:paraId="5810B6A5"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14:paraId="143BB59B"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V. Existan circunstancias que puedan provocar pérdidas o costos adicionales importantes al erario. </w:t>
      </w:r>
    </w:p>
    <w:p w14:paraId="51B2B0BB"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VI. Pueda comprometerse información de naturaleza confidencial para el Estado o municipios, por razones de seguridad pública. </w:t>
      </w:r>
    </w:p>
    <w:p w14:paraId="4F32E354"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VII. Existan circunstancias extraordinarias o imprevisibles derivadas de riesgo o desastre. En este supuesto, la adquisición, arrendamiento y servicio deberá limitarse a lo estrictamente necesario para enfrentar tal eventualidad. </w:t>
      </w:r>
    </w:p>
    <w:p w14:paraId="6E47EED8"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VIII. Se hubiere rescindido un contrato, por causas imputables al proveedor o que la persona que habiendo resultado ganadora en una licitación, no concurra a la suscripción del contrato dentro del plazo establecido en esta Ley. En estos supuestos, la Oficialía Mayor, la entidad, el tribunal administrativo o el ayuntamiento podrá adjudicar el contrato al licitante que haya presentado la propuesta solvente más cercana a la ganadora y así, sucesivamente. En todo caso, la diferencia de precio no deberá de ser superior al diez por ciento, respecto de la propuesta ganadora. </w:t>
      </w:r>
    </w:p>
    <w:p w14:paraId="58A2D2CC"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 xml:space="preserve">IX. Se hubiere declarado desierto un procedimiento de invitación restringida. </w:t>
      </w:r>
    </w:p>
    <w:p w14:paraId="797DBF89"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lastRenderedPageBreak/>
        <w:t>X. Cuando se aseguren condiciones financieras que permitan al Estado o a los municipios cumplir con la obligación de pago de manera diferida, sin que ello implique un costo financiero adicional o que habiéndolo, sea inferior al del mercado, o</w:t>
      </w:r>
      <w:r w:rsidRPr="001C3D7C">
        <w:rPr>
          <w:rFonts w:eastAsia="Calibri"/>
          <w:i/>
          <w:color w:val="000000"/>
          <w:sz w:val="22"/>
          <w:szCs w:val="22"/>
        </w:rPr>
        <w:t xml:space="preserve"> </w:t>
      </w:r>
    </w:p>
    <w:p w14:paraId="6829EC65"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XI. El importe de la operación no rebase los montos establecidos en el Presupuesto de Egresos del Gobierno del Estado del ejercicio correspondiente. Tratándose de arrendamientos de inmuebles se entenderá por importe de la operación el monto mensual de la renta. 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w:t>
      </w:r>
    </w:p>
    <w:p w14:paraId="2B5EC1D3"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w:t>
      </w:r>
    </w:p>
    <w:p w14:paraId="6D3E7B0A" w14:textId="77777777" w:rsidR="00133D2F" w:rsidRPr="001C3D7C" w:rsidRDefault="00133D2F" w:rsidP="00133D2F">
      <w:pPr>
        <w:pBdr>
          <w:top w:val="nil"/>
          <w:left w:val="nil"/>
          <w:bottom w:val="nil"/>
          <w:right w:val="nil"/>
          <w:between w:val="nil"/>
        </w:pBdr>
        <w:spacing w:line="276" w:lineRule="auto"/>
        <w:ind w:left="1134" w:right="900"/>
        <w:jc w:val="both"/>
        <w:rPr>
          <w:rFonts w:ascii="Palatino Linotype" w:eastAsia="Palatino Linotype" w:hAnsi="Palatino Linotype" w:cs="Palatino Linotype"/>
          <w:i/>
          <w:color w:val="000000"/>
          <w:sz w:val="22"/>
          <w:szCs w:val="22"/>
        </w:rPr>
      </w:pPr>
    </w:p>
    <w:p w14:paraId="2050DC54" w14:textId="6ADE5A29" w:rsidR="007C76B5" w:rsidRPr="001C3D7C" w:rsidRDefault="007C76B5"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Por cuanto hace a la invitación restringida, la Ley de Contratación Pública del Estado de México y Municipios, considera y regula lo siguiente. </w:t>
      </w:r>
    </w:p>
    <w:p w14:paraId="2E45C39A" w14:textId="77777777" w:rsidR="00500B19" w:rsidRPr="001C3D7C" w:rsidRDefault="00500B19" w:rsidP="00500B19">
      <w:pPr>
        <w:pBdr>
          <w:top w:val="nil"/>
          <w:left w:val="nil"/>
          <w:bottom w:val="nil"/>
          <w:right w:val="nil"/>
          <w:between w:val="nil"/>
        </w:pBdr>
        <w:ind w:left="1134" w:right="900"/>
        <w:jc w:val="both"/>
        <w:rPr>
          <w:rFonts w:ascii="Palatino Linotype" w:eastAsia="Palatino Linotype" w:hAnsi="Palatino Linotype" w:cs="Palatino Linotype"/>
          <w:i/>
          <w:iCs/>
          <w:color w:val="000000"/>
          <w:sz w:val="22"/>
          <w:szCs w:val="22"/>
        </w:rPr>
      </w:pPr>
      <w:r w:rsidRPr="001C3D7C">
        <w:rPr>
          <w:rFonts w:ascii="Palatino Linotype" w:eastAsia="Palatino Linotype" w:hAnsi="Palatino Linotype" w:cs="Palatino Linotype"/>
          <w:b/>
          <w:bCs/>
          <w:i/>
          <w:iCs/>
          <w:color w:val="000000"/>
          <w:sz w:val="22"/>
          <w:szCs w:val="22"/>
        </w:rPr>
        <w:t>Artículo 44.-</w:t>
      </w:r>
      <w:r w:rsidRPr="001C3D7C">
        <w:rPr>
          <w:rFonts w:ascii="Palatino Linotype" w:eastAsia="Palatino Linotype" w:hAnsi="Palatino Linotype" w:cs="Palatino Linotype"/>
          <w:i/>
          <w:iCs/>
          <w:color w:val="000000"/>
          <w:sz w:val="22"/>
          <w:szCs w:val="22"/>
        </w:rPr>
        <w:t xml:space="preserve"> La Oficialía Mayor, las entidades, los tribunales administrativos y los ayuntamientos podrán adquirir y contratar servicios mediante invitación restringida, cuando: </w:t>
      </w:r>
    </w:p>
    <w:p w14:paraId="1D151C5C" w14:textId="4DEDC1B3" w:rsidR="00500B19" w:rsidRPr="001C3D7C" w:rsidRDefault="00500B19" w:rsidP="00500B19">
      <w:pPr>
        <w:pStyle w:val="Prrafodelista"/>
        <w:numPr>
          <w:ilvl w:val="0"/>
          <w:numId w:val="25"/>
        </w:numPr>
        <w:pBdr>
          <w:top w:val="nil"/>
          <w:left w:val="nil"/>
          <w:bottom w:val="nil"/>
          <w:right w:val="nil"/>
          <w:between w:val="nil"/>
        </w:pBdr>
        <w:ind w:left="1134" w:right="900" w:firstLine="0"/>
        <w:jc w:val="both"/>
        <w:rPr>
          <w:rFonts w:ascii="Palatino Linotype" w:eastAsia="Palatino Linotype" w:hAnsi="Palatino Linotype" w:cs="Palatino Linotype"/>
          <w:i/>
          <w:iCs/>
          <w:color w:val="000000"/>
          <w:sz w:val="22"/>
          <w:szCs w:val="22"/>
        </w:rPr>
      </w:pPr>
      <w:r w:rsidRPr="001C3D7C">
        <w:rPr>
          <w:rFonts w:ascii="Palatino Linotype" w:eastAsia="Palatino Linotype" w:hAnsi="Palatino Linotype" w:cs="Palatino Linotype"/>
          <w:i/>
          <w:iCs/>
          <w:color w:val="000000"/>
          <w:sz w:val="22"/>
          <w:szCs w:val="22"/>
        </w:rPr>
        <w:t xml:space="preserve">Se hubiere declarado desierto un procedimiento de licitación, o </w:t>
      </w:r>
    </w:p>
    <w:p w14:paraId="77F2D8FC" w14:textId="77777777" w:rsidR="00500B19" w:rsidRPr="001C3D7C" w:rsidRDefault="00500B19" w:rsidP="00500B19">
      <w:pPr>
        <w:pStyle w:val="Prrafodelista"/>
        <w:pBdr>
          <w:top w:val="nil"/>
          <w:left w:val="nil"/>
          <w:bottom w:val="nil"/>
          <w:right w:val="nil"/>
          <w:between w:val="nil"/>
        </w:pBdr>
        <w:ind w:left="1134" w:right="900"/>
        <w:jc w:val="both"/>
        <w:rPr>
          <w:rFonts w:ascii="Palatino Linotype" w:eastAsia="Palatino Linotype" w:hAnsi="Palatino Linotype" w:cs="Palatino Linotype"/>
          <w:i/>
          <w:iCs/>
          <w:color w:val="000000"/>
          <w:sz w:val="22"/>
          <w:szCs w:val="22"/>
        </w:rPr>
      </w:pPr>
      <w:r w:rsidRPr="001C3D7C">
        <w:rPr>
          <w:rFonts w:ascii="Palatino Linotype" w:eastAsia="Palatino Linotype" w:hAnsi="Palatino Linotype" w:cs="Palatino Linotype"/>
          <w:i/>
          <w:iCs/>
          <w:color w:val="000000"/>
          <w:sz w:val="22"/>
          <w:szCs w:val="22"/>
        </w:rPr>
        <w:t xml:space="preserve">II. El importe de la operación no exceda de los montos establecidos por el Presupuesto de Egresos del Gobierno del Estado de México del ejercicio correspondiente. </w:t>
      </w:r>
    </w:p>
    <w:p w14:paraId="619CFA26" w14:textId="77777777" w:rsidR="00500B19" w:rsidRPr="001C3D7C" w:rsidRDefault="00500B19" w:rsidP="00500B19">
      <w:pPr>
        <w:pStyle w:val="Prrafodelista"/>
        <w:pBdr>
          <w:top w:val="nil"/>
          <w:left w:val="nil"/>
          <w:bottom w:val="nil"/>
          <w:right w:val="nil"/>
          <w:between w:val="nil"/>
        </w:pBdr>
        <w:ind w:left="1134" w:right="900"/>
        <w:jc w:val="both"/>
        <w:rPr>
          <w:rFonts w:ascii="Palatino Linotype" w:eastAsia="Palatino Linotype" w:hAnsi="Palatino Linotype" w:cs="Palatino Linotype"/>
          <w:i/>
          <w:iCs/>
          <w:color w:val="000000"/>
          <w:sz w:val="22"/>
          <w:szCs w:val="22"/>
        </w:rPr>
      </w:pPr>
      <w:r w:rsidRPr="001C3D7C">
        <w:rPr>
          <w:rFonts w:ascii="Palatino Linotype" w:eastAsia="Palatino Linotype" w:hAnsi="Palatino Linotype" w:cs="Palatino Linotype"/>
          <w:i/>
          <w:iCs/>
          <w:color w:val="000000"/>
          <w:sz w:val="22"/>
          <w:szCs w:val="22"/>
        </w:rPr>
        <w:t xml:space="preserve">La Oficialía Mayor,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42A39A1A" w14:textId="77777777" w:rsidR="00500B19" w:rsidRPr="001C3D7C" w:rsidRDefault="00500B19" w:rsidP="00500B19">
      <w:pPr>
        <w:pStyle w:val="Prrafodelista"/>
        <w:pBdr>
          <w:top w:val="nil"/>
          <w:left w:val="nil"/>
          <w:bottom w:val="nil"/>
          <w:right w:val="nil"/>
          <w:between w:val="nil"/>
        </w:pBdr>
        <w:ind w:left="1134" w:right="900"/>
        <w:jc w:val="both"/>
        <w:rPr>
          <w:rFonts w:ascii="Palatino Linotype" w:eastAsia="Palatino Linotype" w:hAnsi="Palatino Linotype" w:cs="Palatino Linotype"/>
          <w:i/>
          <w:iCs/>
          <w:color w:val="000000"/>
          <w:sz w:val="22"/>
          <w:szCs w:val="22"/>
        </w:rPr>
      </w:pPr>
      <w:r w:rsidRPr="001C3D7C">
        <w:rPr>
          <w:rFonts w:ascii="Palatino Linotype" w:eastAsia="Palatino Linotype" w:hAnsi="Palatino Linotype" w:cs="Palatino Linotype"/>
          <w:i/>
          <w:iCs/>
          <w:color w:val="000000"/>
          <w:sz w:val="22"/>
          <w:szCs w:val="22"/>
        </w:rPr>
        <w:t xml:space="preserve">En la invitación deberá especificarse si en el proceso de asignación aplicará la modalidad de subasta inversa. </w:t>
      </w:r>
    </w:p>
    <w:p w14:paraId="1980628D" w14:textId="77777777" w:rsidR="00A27A62" w:rsidRPr="001C3D7C" w:rsidRDefault="00500B19" w:rsidP="00500B19">
      <w:pPr>
        <w:pStyle w:val="Prrafodelista"/>
        <w:pBdr>
          <w:top w:val="nil"/>
          <w:left w:val="nil"/>
          <w:bottom w:val="nil"/>
          <w:right w:val="nil"/>
          <w:between w:val="nil"/>
        </w:pBdr>
        <w:ind w:left="1134" w:right="900"/>
        <w:jc w:val="both"/>
        <w:rPr>
          <w:rFonts w:ascii="Palatino Linotype" w:eastAsia="Palatino Linotype" w:hAnsi="Palatino Linotype" w:cs="Palatino Linotype"/>
          <w:i/>
          <w:iCs/>
          <w:color w:val="000000"/>
          <w:sz w:val="22"/>
          <w:szCs w:val="22"/>
        </w:rPr>
      </w:pPr>
      <w:r w:rsidRPr="001C3D7C">
        <w:rPr>
          <w:rFonts w:ascii="Palatino Linotype" w:eastAsia="Palatino Linotype" w:hAnsi="Palatino Linotype" w:cs="Palatino Linotype"/>
          <w:b/>
          <w:bCs/>
          <w:i/>
          <w:iCs/>
          <w:color w:val="000000"/>
          <w:sz w:val="22"/>
          <w:szCs w:val="22"/>
        </w:rPr>
        <w:t>Artículo 45.-</w:t>
      </w:r>
      <w:r w:rsidRPr="001C3D7C">
        <w:rPr>
          <w:rFonts w:ascii="Palatino Linotype" w:eastAsia="Palatino Linotype" w:hAnsi="Palatino Linotype" w:cs="Palatino Linotype"/>
          <w:i/>
          <w:iCs/>
          <w:color w:val="000000"/>
          <w:sz w:val="22"/>
          <w:szCs w:val="22"/>
        </w:rPr>
        <w:t xml:space="preserve"> El procedimiento establecido en el artículo anterior, comprende la invitación de tres personas cuando menos, que serán seleccionadas de entre </w:t>
      </w:r>
      <w:r w:rsidRPr="001C3D7C">
        <w:rPr>
          <w:rFonts w:ascii="Palatino Linotype" w:eastAsia="Palatino Linotype" w:hAnsi="Palatino Linotype" w:cs="Palatino Linotype"/>
          <w:i/>
          <w:iCs/>
          <w:color w:val="000000"/>
          <w:sz w:val="22"/>
          <w:szCs w:val="22"/>
        </w:rPr>
        <w:lastRenderedPageBreak/>
        <w:t xml:space="preserve">las que se inscriban en el catálogo de proveedores cuando exista el número de proveedores referidos. </w:t>
      </w:r>
    </w:p>
    <w:p w14:paraId="13A3A393" w14:textId="58358D73" w:rsidR="00500B19" w:rsidRPr="001C3D7C" w:rsidRDefault="00500B19" w:rsidP="00500B19">
      <w:pPr>
        <w:pStyle w:val="Prrafodelista"/>
        <w:pBdr>
          <w:top w:val="nil"/>
          <w:left w:val="nil"/>
          <w:bottom w:val="nil"/>
          <w:right w:val="nil"/>
          <w:between w:val="nil"/>
        </w:pBdr>
        <w:ind w:left="1134" w:right="900"/>
        <w:jc w:val="both"/>
        <w:rPr>
          <w:rFonts w:ascii="Palatino Linotype" w:eastAsia="Palatino Linotype" w:hAnsi="Palatino Linotype" w:cs="Palatino Linotype"/>
          <w:b/>
          <w:bCs/>
          <w:i/>
          <w:iCs/>
          <w:color w:val="000000"/>
          <w:sz w:val="22"/>
          <w:szCs w:val="22"/>
        </w:rPr>
      </w:pPr>
      <w:r w:rsidRPr="001C3D7C">
        <w:rPr>
          <w:rFonts w:ascii="Palatino Linotype" w:eastAsia="Palatino Linotype" w:hAnsi="Palatino Linotype" w:cs="Palatino Linotype"/>
          <w:b/>
          <w:bCs/>
          <w:i/>
          <w:iCs/>
          <w:color w:val="000000"/>
          <w:sz w:val="22"/>
          <w:szCs w:val="22"/>
        </w:rPr>
        <w:t>Artículo 46.-</w:t>
      </w:r>
      <w:r w:rsidRPr="001C3D7C">
        <w:rPr>
          <w:rFonts w:ascii="Palatino Linotype" w:eastAsia="Palatino Linotype" w:hAnsi="Palatino Linotype" w:cs="Palatino Linotype"/>
          <w:i/>
          <w:iCs/>
          <w:color w:val="000000"/>
          <w:sz w:val="22"/>
          <w:szCs w:val="22"/>
        </w:rPr>
        <w:t xml:space="preserve"> </w:t>
      </w:r>
      <w:r w:rsidRPr="001C3D7C">
        <w:rPr>
          <w:rFonts w:ascii="Palatino Linotype" w:eastAsia="Palatino Linotype" w:hAnsi="Palatino Linotype" w:cs="Palatino Linotype"/>
          <w:b/>
          <w:bCs/>
          <w:i/>
          <w:iCs/>
          <w:color w:val="000000"/>
          <w:sz w:val="22"/>
          <w:szCs w:val="22"/>
        </w:rPr>
        <w:t xml:space="preserve">El procedimiento de invitación restringida se desarrollará en los términos de la licitación pública, a excepción de la publicación de la convocatoria. </w:t>
      </w:r>
    </w:p>
    <w:p w14:paraId="7A4B4825" w14:textId="405EE5D3" w:rsidR="007C76B5" w:rsidRPr="001C3D7C" w:rsidRDefault="00500B19" w:rsidP="00500B19">
      <w:pPr>
        <w:pStyle w:val="Prrafodelista"/>
        <w:pBdr>
          <w:top w:val="nil"/>
          <w:left w:val="nil"/>
          <w:bottom w:val="nil"/>
          <w:right w:val="nil"/>
          <w:between w:val="nil"/>
        </w:pBdr>
        <w:ind w:left="1134" w:right="900"/>
        <w:jc w:val="both"/>
        <w:rPr>
          <w:rFonts w:ascii="Palatino Linotype" w:eastAsia="Palatino Linotype" w:hAnsi="Palatino Linotype" w:cs="Palatino Linotype"/>
          <w:i/>
          <w:iCs/>
          <w:color w:val="000000"/>
          <w:sz w:val="22"/>
          <w:szCs w:val="22"/>
        </w:rPr>
      </w:pPr>
      <w:r w:rsidRPr="001C3D7C">
        <w:rPr>
          <w:rFonts w:ascii="Palatino Linotype" w:eastAsia="Palatino Linotype" w:hAnsi="Palatino Linotype" w:cs="Palatino Linotype"/>
          <w:b/>
          <w:bCs/>
          <w:i/>
          <w:iCs/>
          <w:color w:val="000000"/>
          <w:sz w:val="22"/>
          <w:szCs w:val="22"/>
        </w:rPr>
        <w:t>Artículo 47.-</w:t>
      </w:r>
      <w:r w:rsidRPr="001C3D7C">
        <w:rPr>
          <w:rFonts w:ascii="Palatino Linotype" w:eastAsia="Palatino Linotype" w:hAnsi="Palatino Linotype" w:cs="Palatino Linotype"/>
          <w:i/>
          <w:iCs/>
          <w:color w:val="000000"/>
          <w:sz w:val="22"/>
          <w:szCs w:val="22"/>
        </w:rPr>
        <w:t xml:space="preserve"> El procedimiento de invitación restringida se declarará desierto, cuando no se presente propuesta alguna que cumpla con los requisitos establecidos en las bases.</w:t>
      </w:r>
    </w:p>
    <w:p w14:paraId="359ABEB1" w14:textId="77777777" w:rsidR="00500B19" w:rsidRPr="001C3D7C" w:rsidRDefault="00500B19" w:rsidP="00500B19">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p>
    <w:p w14:paraId="68A8F3D8" w14:textId="20BC99FA" w:rsidR="00A27A62" w:rsidRPr="001C3D7C" w:rsidRDefault="00A27A62"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De lo anteriormente expuesto, se establece que el Ayuntamiento de Ecatepec de Morelos tiene la facultad de adquirir bienes y servicios por medio de licitaciones públicas, adjudicaciones directas e invitaciones restringidas. </w:t>
      </w:r>
    </w:p>
    <w:p w14:paraId="07DB69AC" w14:textId="77777777" w:rsidR="00A27A62" w:rsidRPr="001C3D7C" w:rsidRDefault="00A27A62" w:rsidP="00A27A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103221A" w14:textId="0A333227" w:rsidR="00133D2F" w:rsidRPr="001C3D7C" w:rsidRDefault="00A27A62"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En ese sentido</w:t>
      </w:r>
      <w:r w:rsidR="00133D2F" w:rsidRPr="001C3D7C">
        <w:rPr>
          <w:rFonts w:ascii="Palatino Linotype" w:eastAsia="Palatino Linotype" w:hAnsi="Palatino Linotype" w:cs="Palatino Linotype"/>
          <w:color w:val="000000"/>
        </w:rPr>
        <w:t xml:space="preserve">, se determina que los contratos </w:t>
      </w:r>
      <w:r w:rsidRPr="001C3D7C">
        <w:rPr>
          <w:rFonts w:ascii="Palatino Linotype" w:eastAsia="Palatino Linotype" w:hAnsi="Palatino Linotype" w:cs="Palatino Linotype"/>
          <w:color w:val="000000"/>
        </w:rPr>
        <w:t>o convenios que son firmados por el Ayuntamiento de Ecatepec de Morelos y las personas físicas o jurídico colectivas que provienen de los procedimientos por adjudicación directa, licitaciones públicas o invitación restringida</w:t>
      </w:r>
      <w:r w:rsidR="00133D2F" w:rsidRPr="001C3D7C">
        <w:rPr>
          <w:rFonts w:ascii="Palatino Linotype" w:eastAsia="Palatino Linotype" w:hAnsi="Palatino Linotype" w:cs="Palatino Linotype"/>
          <w:color w:val="000000"/>
        </w:rPr>
        <w:t>, son de carácter público.</w:t>
      </w:r>
    </w:p>
    <w:p w14:paraId="403FEF7A" w14:textId="77777777" w:rsidR="00133D2F" w:rsidRPr="001C3D7C" w:rsidRDefault="00133D2F" w:rsidP="00133D2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FD2DF5A" w14:textId="5C91ACB2" w:rsidR="00133D2F" w:rsidRPr="001C3D7C" w:rsidRDefault="00133D2F"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Ahora bien, respecto de los c</w:t>
      </w:r>
      <w:r w:rsidRPr="001C3D7C">
        <w:rPr>
          <w:rFonts w:ascii="Palatino Linotype" w:eastAsia="Palatino Linotype" w:hAnsi="Palatino Linotype" w:cs="Palatino Linotype"/>
          <w:b/>
          <w:color w:val="000000"/>
        </w:rPr>
        <w:t>ontratos</w:t>
      </w:r>
      <w:r w:rsidRPr="001C3D7C">
        <w:rPr>
          <w:rFonts w:ascii="Palatino Linotype" w:eastAsia="Palatino Linotype" w:hAnsi="Palatino Linotype" w:cs="Palatino Linotype"/>
          <w:color w:val="000000"/>
        </w:rPr>
        <w:t xml:space="preserve"> </w:t>
      </w:r>
      <w:r w:rsidR="00A27A62" w:rsidRPr="001C3D7C">
        <w:rPr>
          <w:rFonts w:ascii="Palatino Linotype" w:eastAsia="Palatino Linotype" w:hAnsi="Palatino Linotype" w:cs="Palatino Linotype"/>
          <w:color w:val="000000"/>
        </w:rPr>
        <w:t xml:space="preserve">y </w:t>
      </w:r>
      <w:r w:rsidR="00A27A62" w:rsidRPr="001C3D7C">
        <w:rPr>
          <w:rFonts w:ascii="Palatino Linotype" w:eastAsia="Palatino Linotype" w:hAnsi="Palatino Linotype" w:cs="Palatino Linotype"/>
          <w:b/>
          <w:bCs/>
          <w:color w:val="000000"/>
        </w:rPr>
        <w:t xml:space="preserve">convenios </w:t>
      </w:r>
      <w:r w:rsidRPr="001C3D7C">
        <w:rPr>
          <w:rFonts w:ascii="Palatino Linotype" w:eastAsia="Palatino Linotype" w:hAnsi="Palatino Linotype" w:cs="Palatino Linotype"/>
          <w:color w:val="000000"/>
        </w:rPr>
        <w:t>se tiene que, es un acto jurídico bilateral que se constituye por el acuerdo de voluntades de dos o más personas y que produce ciertas consecuencias jurídicas (creación o transmisión de derechos y obligaciones), debido al reconocimiento de una norma de derecho.</w:t>
      </w:r>
    </w:p>
    <w:p w14:paraId="07CF7D34" w14:textId="77777777" w:rsidR="00133D2F" w:rsidRPr="001C3D7C" w:rsidRDefault="00133D2F" w:rsidP="00133D2F">
      <w:pPr>
        <w:spacing w:line="360" w:lineRule="auto"/>
        <w:ind w:right="49"/>
        <w:jc w:val="both"/>
        <w:rPr>
          <w:rFonts w:ascii="Palatino Linotype" w:eastAsia="Palatino Linotype" w:hAnsi="Palatino Linotype" w:cs="Palatino Linotype"/>
        </w:rPr>
      </w:pPr>
    </w:p>
    <w:p w14:paraId="3E02F0F5" w14:textId="77777777" w:rsidR="00133D2F" w:rsidRPr="001C3D7C" w:rsidRDefault="00133D2F" w:rsidP="00133D2F">
      <w:pPr>
        <w:numPr>
          <w:ilvl w:val="0"/>
          <w:numId w:val="1"/>
        </w:numPr>
        <w:pBdr>
          <w:top w:val="nil"/>
          <w:left w:val="nil"/>
          <w:bottom w:val="nil"/>
          <w:right w:val="nil"/>
          <w:between w:val="nil"/>
        </w:pBdr>
        <w:spacing w:line="360" w:lineRule="auto"/>
        <w:ind w:left="0" w:firstLine="0"/>
        <w:jc w:val="both"/>
        <w:rPr>
          <w:rFonts w:eastAsia="Calibri"/>
          <w:color w:val="000000"/>
        </w:rPr>
      </w:pPr>
      <w:r w:rsidRPr="001C3D7C">
        <w:rPr>
          <w:rFonts w:ascii="Palatino Linotype" w:eastAsia="Palatino Linotype" w:hAnsi="Palatino Linotype" w:cs="Palatino Linotype"/>
          <w:color w:val="000000"/>
        </w:rPr>
        <w:t xml:space="preserve">De manera complementaria, conviene precisar que de acuerdo a la naturaleza de la información solicitada se concluye que ésta es de interés general y de alcance público, robustece lo anterior los artículos 24, fracción XII y 92, fracción XIX de la </w:t>
      </w:r>
      <w:r w:rsidRPr="001C3D7C">
        <w:rPr>
          <w:rFonts w:ascii="Palatino Linotype" w:eastAsia="Palatino Linotype" w:hAnsi="Palatino Linotype" w:cs="Palatino Linotype"/>
          <w:color w:val="000000"/>
        </w:rPr>
        <w:lastRenderedPageBreak/>
        <w:t xml:space="preserve">Ley de Transparencia y Acceso a la Información Pública del Estado de México y Municipios, porciones normativas que disponen a la literalidad lo siguiente: </w:t>
      </w:r>
    </w:p>
    <w:p w14:paraId="11E2C245" w14:textId="77777777" w:rsidR="00133D2F" w:rsidRPr="001C3D7C" w:rsidRDefault="00133D2F" w:rsidP="00133D2F">
      <w:pPr>
        <w:spacing w:before="240" w:after="160" w:line="360" w:lineRule="auto"/>
        <w:ind w:left="1134" w:right="851"/>
        <w:jc w:val="both"/>
        <w:rPr>
          <w:rFonts w:ascii="Palatino Linotype" w:eastAsia="Palatino Linotype" w:hAnsi="Palatino Linotype" w:cs="Palatino Linotype"/>
          <w:b/>
          <w:i/>
          <w:color w:val="000000"/>
          <w:sz w:val="22"/>
          <w:szCs w:val="22"/>
        </w:rPr>
      </w:pPr>
      <w:r w:rsidRPr="001C3D7C">
        <w:rPr>
          <w:rFonts w:ascii="Palatino Linotype" w:eastAsia="Palatino Linotype" w:hAnsi="Palatino Linotype" w:cs="Palatino Linotype"/>
          <w:b/>
          <w:i/>
          <w:color w:val="000000"/>
          <w:sz w:val="22"/>
          <w:szCs w:val="22"/>
        </w:rPr>
        <w:t xml:space="preserve"> “Artículo 24. </w:t>
      </w:r>
      <w:r w:rsidRPr="001C3D7C">
        <w:rPr>
          <w:rFonts w:ascii="Palatino Linotype" w:eastAsia="Palatino Linotype" w:hAnsi="Palatino Linotype" w:cs="Palatino Linotype"/>
          <w:i/>
          <w:color w:val="000000"/>
          <w:sz w:val="22"/>
          <w:szCs w:val="22"/>
        </w:rPr>
        <w:t>Para el cumplimiento de los objetivos de esta Ley, los sujetos obligados deberán cumplir con las siguientes obligaciones, según corresponda, de acuerdo a su naturaleza:</w:t>
      </w:r>
    </w:p>
    <w:p w14:paraId="43438DAF" w14:textId="77777777" w:rsidR="00133D2F" w:rsidRPr="001C3D7C" w:rsidRDefault="00133D2F" w:rsidP="00133D2F">
      <w:pPr>
        <w:spacing w:before="240" w:after="160" w:line="360" w:lineRule="auto"/>
        <w:ind w:left="1134" w:right="851"/>
        <w:jc w:val="both"/>
        <w:rPr>
          <w:rFonts w:ascii="Palatino Linotype" w:eastAsia="Palatino Linotype" w:hAnsi="Palatino Linotype" w:cs="Palatino Linotype"/>
          <w:b/>
          <w:i/>
          <w:color w:val="000000"/>
          <w:sz w:val="22"/>
          <w:szCs w:val="22"/>
        </w:rPr>
      </w:pPr>
      <w:r w:rsidRPr="001C3D7C">
        <w:rPr>
          <w:rFonts w:ascii="Palatino Linotype" w:eastAsia="Palatino Linotype" w:hAnsi="Palatino Linotype" w:cs="Palatino Linotype"/>
          <w:b/>
          <w:i/>
          <w:color w:val="000000"/>
          <w:sz w:val="22"/>
          <w:szCs w:val="22"/>
        </w:rPr>
        <w:t xml:space="preserve">XII. </w:t>
      </w:r>
      <w:r w:rsidRPr="001C3D7C">
        <w:rPr>
          <w:rFonts w:ascii="Palatino Linotype" w:eastAsia="Palatino Linotype" w:hAnsi="Palatino Linotype" w:cs="Palatino Linotype"/>
          <w:b/>
          <w:i/>
          <w:color w:val="000000"/>
          <w:sz w:val="22"/>
          <w:szCs w:val="22"/>
          <w:u w:val="single"/>
        </w:rPr>
        <w:t>Publicar y mantener actualizada la información relativa a las obligaciones generales de transparencia</w:t>
      </w:r>
      <w:r w:rsidRPr="001C3D7C">
        <w:rPr>
          <w:rFonts w:ascii="Palatino Linotype" w:eastAsia="Palatino Linotype" w:hAnsi="Palatino Linotype" w:cs="Palatino Linotype"/>
          <w:i/>
          <w:color w:val="000000"/>
          <w:sz w:val="22"/>
          <w:szCs w:val="22"/>
        </w:rPr>
        <w:t xml:space="preserve"> previstas en la presente Ley o determinadas así por el Instituto, y en general aquella que sea de interés público;</w:t>
      </w:r>
    </w:p>
    <w:p w14:paraId="119F4A65" w14:textId="77777777" w:rsidR="00133D2F" w:rsidRPr="001C3D7C" w:rsidRDefault="00133D2F" w:rsidP="00133D2F">
      <w:pPr>
        <w:spacing w:before="240" w:after="160" w:line="360" w:lineRule="auto"/>
        <w:ind w:left="993" w:right="851"/>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b/>
          <w:i/>
          <w:color w:val="000000"/>
          <w:sz w:val="22"/>
          <w:szCs w:val="22"/>
        </w:rPr>
        <w:t xml:space="preserve">Artículo 92. </w:t>
      </w:r>
      <w:r w:rsidRPr="001C3D7C">
        <w:rPr>
          <w:rFonts w:ascii="Palatino Linotype" w:eastAsia="Palatino Linotype" w:hAnsi="Palatino Linotype" w:cs="Palatino Linotype"/>
          <w:i/>
          <w:color w:val="000000"/>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6F5B3AC" w14:textId="77777777" w:rsidR="00133D2F" w:rsidRPr="001C3D7C" w:rsidRDefault="00133D2F" w:rsidP="00133D2F">
      <w:pPr>
        <w:spacing w:before="240" w:after="160" w:line="360" w:lineRule="auto"/>
        <w:ind w:left="1134" w:right="851"/>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b/>
          <w:i/>
          <w:color w:val="000000"/>
          <w:sz w:val="22"/>
          <w:szCs w:val="22"/>
        </w:rPr>
        <w:t>(…</w:t>
      </w:r>
      <w:r w:rsidRPr="001C3D7C">
        <w:rPr>
          <w:rFonts w:ascii="Palatino Linotype" w:eastAsia="Palatino Linotype" w:hAnsi="Palatino Linotype" w:cs="Palatino Linotype"/>
          <w:i/>
          <w:color w:val="000000"/>
          <w:sz w:val="22"/>
          <w:szCs w:val="22"/>
        </w:rPr>
        <w:t>)</w:t>
      </w:r>
    </w:p>
    <w:p w14:paraId="3AFAA30E" w14:textId="77777777" w:rsidR="00133D2F" w:rsidRPr="001C3D7C" w:rsidRDefault="00133D2F" w:rsidP="00133D2F">
      <w:pPr>
        <w:spacing w:before="160" w:line="360" w:lineRule="auto"/>
        <w:ind w:left="1134" w:right="851"/>
        <w:jc w:val="both"/>
        <w:rPr>
          <w:rFonts w:ascii="Palatino Linotype" w:eastAsia="Palatino Linotype" w:hAnsi="Palatino Linotype" w:cs="Palatino Linotype"/>
          <w:b/>
          <w:i/>
          <w:u w:val="single"/>
        </w:rPr>
      </w:pPr>
      <w:r w:rsidRPr="001C3D7C">
        <w:rPr>
          <w:rFonts w:ascii="Palatino Linotype" w:eastAsia="Palatino Linotype" w:hAnsi="Palatino Linotype" w:cs="Palatino Linotype"/>
          <w:b/>
          <w:i/>
          <w:u w:val="single"/>
        </w:rPr>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3C4E1432" w14:textId="77777777" w:rsidR="00133D2F" w:rsidRPr="001C3D7C" w:rsidRDefault="00133D2F" w:rsidP="00133D2F">
      <w:pPr>
        <w:spacing w:line="360" w:lineRule="auto"/>
        <w:ind w:left="1134" w:right="851"/>
        <w:jc w:val="both"/>
        <w:rPr>
          <w:rFonts w:ascii="Palatino Linotype" w:eastAsia="Palatino Linotype" w:hAnsi="Palatino Linotype" w:cs="Palatino Linotype"/>
          <w:b/>
          <w:i/>
          <w:u w:val="single"/>
        </w:rPr>
      </w:pPr>
    </w:p>
    <w:p w14:paraId="1A69A047" w14:textId="77777777" w:rsidR="00133D2F" w:rsidRPr="001C3D7C" w:rsidRDefault="00133D2F" w:rsidP="00133D2F">
      <w:pPr>
        <w:spacing w:line="360" w:lineRule="auto"/>
        <w:ind w:left="1134" w:right="851"/>
        <w:jc w:val="both"/>
        <w:rPr>
          <w:rFonts w:ascii="Palatino Linotype" w:eastAsia="Palatino Linotype" w:hAnsi="Palatino Linotype" w:cs="Palatino Linotype"/>
          <w:b/>
          <w:i/>
          <w:u w:val="single"/>
        </w:rPr>
      </w:pPr>
      <w:r w:rsidRPr="001C3D7C">
        <w:rPr>
          <w:rFonts w:ascii="Palatino Linotype" w:eastAsia="Palatino Linotype" w:hAnsi="Palatino Linotype" w:cs="Palatino Linotype"/>
          <w:b/>
          <w:i/>
          <w:u w:val="single"/>
        </w:rPr>
        <w:t xml:space="preserve">a) De licitaciones públicas o procedimientos de invitación restringida: </w:t>
      </w:r>
    </w:p>
    <w:p w14:paraId="61367CA9"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lastRenderedPageBreak/>
        <w:t xml:space="preserve">1) La convocatoria o invitación emitida, así como los fundamentos legales aplicados para llevarla a cabo; </w:t>
      </w:r>
    </w:p>
    <w:p w14:paraId="02595A6E"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2) Los nombres de los participantes o invitados; </w:t>
      </w:r>
    </w:p>
    <w:p w14:paraId="38EEEB2E"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3) El nombre del ganador y las razones que lo justifican; </w:t>
      </w:r>
    </w:p>
    <w:p w14:paraId="40C1068D"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4) El área solicitante y la responsable de su ejecución; </w:t>
      </w:r>
    </w:p>
    <w:p w14:paraId="48251A9A"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5) Las convocatorias e invitaciones emitidas; </w:t>
      </w:r>
    </w:p>
    <w:p w14:paraId="527A5572"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6) Los dictámenes y fallo de adjudicación; </w:t>
      </w:r>
    </w:p>
    <w:p w14:paraId="3A2CC58A" w14:textId="77777777" w:rsidR="00133D2F" w:rsidRPr="001C3D7C" w:rsidRDefault="00133D2F" w:rsidP="00133D2F">
      <w:pPr>
        <w:spacing w:line="360" w:lineRule="auto"/>
        <w:ind w:left="1134" w:right="851"/>
        <w:jc w:val="both"/>
        <w:rPr>
          <w:rFonts w:ascii="Palatino Linotype" w:eastAsia="Palatino Linotype" w:hAnsi="Palatino Linotype" w:cs="Palatino Linotype"/>
          <w:b/>
          <w:bCs/>
          <w:i/>
          <w:u w:val="single"/>
        </w:rPr>
      </w:pPr>
      <w:r w:rsidRPr="001C3D7C">
        <w:rPr>
          <w:rFonts w:ascii="Palatino Linotype" w:eastAsia="Palatino Linotype" w:hAnsi="Palatino Linotype" w:cs="Palatino Linotype"/>
          <w:b/>
          <w:bCs/>
          <w:i/>
        </w:rPr>
        <w:t xml:space="preserve">7) </w:t>
      </w:r>
      <w:r w:rsidRPr="001C3D7C">
        <w:rPr>
          <w:rFonts w:ascii="Palatino Linotype" w:eastAsia="Palatino Linotype" w:hAnsi="Palatino Linotype" w:cs="Palatino Linotype"/>
          <w:b/>
          <w:bCs/>
          <w:i/>
          <w:u w:val="single"/>
        </w:rPr>
        <w:t xml:space="preserve">El contrato y, en su caso, sus anexos; </w:t>
      </w:r>
    </w:p>
    <w:p w14:paraId="62A311C7"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24EDE68C"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9) La partida presupuestal, de conformidad con el clasificador por objeto del gasto, en el caso de ser aplicable; </w:t>
      </w:r>
    </w:p>
    <w:p w14:paraId="55B247E0"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10) Origen de los recursos especificando si son federales, estatales o municipales, así como el tipo de fondo de participación o aportación respectiva; </w:t>
      </w:r>
    </w:p>
    <w:p w14:paraId="337C2D00" w14:textId="77777777" w:rsidR="00133D2F" w:rsidRPr="001C3D7C" w:rsidRDefault="00133D2F" w:rsidP="00133D2F">
      <w:pPr>
        <w:spacing w:line="360" w:lineRule="auto"/>
        <w:ind w:left="1134" w:right="851"/>
        <w:jc w:val="both"/>
        <w:rPr>
          <w:rFonts w:ascii="Palatino Linotype" w:eastAsia="Palatino Linotype" w:hAnsi="Palatino Linotype" w:cs="Palatino Linotype"/>
          <w:b/>
          <w:bCs/>
          <w:i/>
        </w:rPr>
      </w:pPr>
      <w:r w:rsidRPr="001C3D7C">
        <w:rPr>
          <w:rFonts w:ascii="Palatino Linotype" w:eastAsia="Palatino Linotype" w:hAnsi="Palatino Linotype" w:cs="Palatino Linotype"/>
          <w:b/>
          <w:bCs/>
          <w:i/>
        </w:rPr>
        <w:t>11) Los convenios modificatorios que, en su caso, sean firmados, precisando el objeto y la fecha de celebración;</w:t>
      </w:r>
    </w:p>
    <w:p w14:paraId="3DD71D8F" w14:textId="77777777" w:rsidR="00133D2F" w:rsidRPr="001C3D7C" w:rsidRDefault="00133D2F" w:rsidP="00133D2F">
      <w:pPr>
        <w:spacing w:line="360" w:lineRule="auto"/>
        <w:ind w:left="1134" w:right="851"/>
        <w:jc w:val="both"/>
        <w:rPr>
          <w:rFonts w:ascii="Palatino Linotype" w:eastAsia="Palatino Linotype" w:hAnsi="Palatino Linotype" w:cs="Palatino Linotype"/>
          <w:i/>
          <w:u w:val="single"/>
        </w:rPr>
      </w:pPr>
      <w:r w:rsidRPr="001C3D7C">
        <w:rPr>
          <w:rFonts w:ascii="Palatino Linotype" w:eastAsia="Palatino Linotype" w:hAnsi="Palatino Linotype" w:cs="Palatino Linotype"/>
          <w:i/>
          <w:u w:val="single"/>
        </w:rPr>
        <w:t xml:space="preserve">12) Los informes de avance físico y financiero sobre las obras o servicios contratados; </w:t>
      </w:r>
    </w:p>
    <w:p w14:paraId="0095D883" w14:textId="77777777" w:rsidR="00133D2F" w:rsidRPr="001C3D7C" w:rsidRDefault="00133D2F" w:rsidP="00133D2F">
      <w:pPr>
        <w:spacing w:line="360" w:lineRule="auto"/>
        <w:ind w:left="1134" w:right="851"/>
        <w:jc w:val="both"/>
        <w:rPr>
          <w:rFonts w:ascii="Palatino Linotype" w:eastAsia="Palatino Linotype" w:hAnsi="Palatino Linotype" w:cs="Palatino Linotype"/>
          <w:i/>
          <w:u w:val="single"/>
        </w:rPr>
      </w:pPr>
      <w:r w:rsidRPr="001C3D7C">
        <w:rPr>
          <w:rFonts w:ascii="Palatino Linotype" w:eastAsia="Palatino Linotype" w:hAnsi="Palatino Linotype" w:cs="Palatino Linotype"/>
          <w:i/>
          <w:u w:val="single"/>
        </w:rPr>
        <w:t xml:space="preserve">13) El convenio de terminación; y </w:t>
      </w:r>
    </w:p>
    <w:p w14:paraId="0F9FB9BD"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14) El finiquito. </w:t>
      </w:r>
    </w:p>
    <w:p w14:paraId="7DA53836" w14:textId="77777777" w:rsidR="00133D2F" w:rsidRPr="001C3D7C" w:rsidRDefault="00133D2F" w:rsidP="00133D2F">
      <w:pPr>
        <w:spacing w:line="360" w:lineRule="auto"/>
        <w:ind w:left="1134" w:right="851"/>
        <w:jc w:val="both"/>
        <w:rPr>
          <w:rFonts w:ascii="Palatino Linotype" w:eastAsia="Palatino Linotype" w:hAnsi="Palatino Linotype" w:cs="Palatino Linotype"/>
          <w:b/>
          <w:i/>
          <w:u w:val="single"/>
        </w:rPr>
      </w:pPr>
      <w:r w:rsidRPr="001C3D7C">
        <w:rPr>
          <w:rFonts w:ascii="Palatino Linotype" w:eastAsia="Palatino Linotype" w:hAnsi="Palatino Linotype" w:cs="Palatino Linotype"/>
          <w:b/>
          <w:i/>
          <w:u w:val="single"/>
        </w:rPr>
        <w:t xml:space="preserve">b) De las adjudicaciones directas: </w:t>
      </w:r>
    </w:p>
    <w:p w14:paraId="466A6FEF"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1) La propuesta enviada por el participante; </w:t>
      </w:r>
    </w:p>
    <w:p w14:paraId="7C54ECE0"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2) Los motivos y fundamentos legales aplicados para llevarla a cabo; </w:t>
      </w:r>
    </w:p>
    <w:p w14:paraId="61105166"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lastRenderedPageBreak/>
        <w:t xml:space="preserve">3) La autorización del ejercicio de la opción; </w:t>
      </w:r>
    </w:p>
    <w:p w14:paraId="4A0F91FE"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4) En su caso, las cotizaciones consideradas, especificando los nombres de los proveedores y sus montos; </w:t>
      </w:r>
    </w:p>
    <w:p w14:paraId="5260923E"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5) El nombre de la persona física o jurídica colectiva adjudicada; </w:t>
      </w:r>
    </w:p>
    <w:p w14:paraId="5DD72D9D"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6) La unidad administrativa solicitante y la responsable de su ejecución; </w:t>
      </w:r>
    </w:p>
    <w:p w14:paraId="22FDB8C1"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7) El número, fecha, el monto del contrato y el plazo de entrega o de ejecución de los servicios u obra; </w:t>
      </w:r>
    </w:p>
    <w:p w14:paraId="7AA579FC"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3945A964" w14:textId="77777777" w:rsidR="00133D2F" w:rsidRPr="001C3D7C" w:rsidRDefault="00133D2F" w:rsidP="00133D2F">
      <w:pPr>
        <w:spacing w:line="360" w:lineRule="auto"/>
        <w:ind w:left="1134" w:right="851"/>
        <w:jc w:val="both"/>
        <w:rPr>
          <w:rFonts w:ascii="Palatino Linotype" w:eastAsia="Palatino Linotype" w:hAnsi="Palatino Linotype" w:cs="Palatino Linotype"/>
          <w:i/>
          <w:u w:val="single"/>
        </w:rPr>
      </w:pPr>
      <w:r w:rsidRPr="001C3D7C">
        <w:rPr>
          <w:rFonts w:ascii="Palatino Linotype" w:eastAsia="Palatino Linotype" w:hAnsi="Palatino Linotype" w:cs="Palatino Linotype"/>
          <w:i/>
          <w:u w:val="single"/>
        </w:rPr>
        <w:t xml:space="preserve">9) Los informes de avance sobre las obras o servicios contratados; </w:t>
      </w:r>
    </w:p>
    <w:p w14:paraId="40802A15" w14:textId="77777777" w:rsidR="00133D2F" w:rsidRPr="001C3D7C" w:rsidRDefault="00133D2F" w:rsidP="00133D2F">
      <w:pPr>
        <w:spacing w:line="360" w:lineRule="auto"/>
        <w:ind w:left="1134" w:right="851"/>
        <w:jc w:val="both"/>
        <w:rPr>
          <w:rFonts w:ascii="Palatino Linotype" w:eastAsia="Palatino Linotype" w:hAnsi="Palatino Linotype" w:cs="Palatino Linotype"/>
          <w:i/>
          <w:u w:val="single"/>
        </w:rPr>
      </w:pPr>
      <w:r w:rsidRPr="001C3D7C">
        <w:rPr>
          <w:rFonts w:ascii="Palatino Linotype" w:eastAsia="Palatino Linotype" w:hAnsi="Palatino Linotype" w:cs="Palatino Linotype"/>
          <w:i/>
          <w:u w:val="single"/>
        </w:rPr>
        <w:t xml:space="preserve">10) El convenio de terminación; y </w:t>
      </w:r>
    </w:p>
    <w:p w14:paraId="0FDB4FC8" w14:textId="77777777" w:rsidR="00133D2F" w:rsidRPr="001C3D7C" w:rsidRDefault="00133D2F" w:rsidP="00133D2F">
      <w:pPr>
        <w:spacing w:line="360" w:lineRule="auto"/>
        <w:ind w:left="1134" w:right="851"/>
        <w:jc w:val="both"/>
        <w:rPr>
          <w:rFonts w:ascii="Palatino Linotype" w:eastAsia="Palatino Linotype" w:hAnsi="Palatino Linotype" w:cs="Palatino Linotype"/>
          <w:i/>
        </w:rPr>
      </w:pPr>
      <w:r w:rsidRPr="001C3D7C">
        <w:rPr>
          <w:rFonts w:ascii="Palatino Linotype" w:eastAsia="Palatino Linotype" w:hAnsi="Palatino Linotype" w:cs="Palatino Linotype"/>
          <w:i/>
        </w:rPr>
        <w:t>11) El finiquito.</w:t>
      </w:r>
    </w:p>
    <w:p w14:paraId="6B907190" w14:textId="77777777" w:rsidR="00133D2F" w:rsidRPr="001C3D7C" w:rsidRDefault="00133D2F" w:rsidP="00133D2F">
      <w:pPr>
        <w:spacing w:line="360" w:lineRule="auto"/>
        <w:ind w:left="1134" w:right="851"/>
        <w:jc w:val="both"/>
        <w:rPr>
          <w:rFonts w:ascii="Palatino Linotype" w:eastAsia="Palatino Linotype" w:hAnsi="Palatino Linotype" w:cs="Palatino Linotype"/>
          <w:b/>
          <w:i/>
        </w:rPr>
      </w:pPr>
      <w:r w:rsidRPr="001C3D7C">
        <w:rPr>
          <w:rFonts w:ascii="Palatino Linotype" w:eastAsia="Palatino Linotype" w:hAnsi="Palatino Linotype" w:cs="Palatino Linotype"/>
          <w:i/>
        </w:rPr>
        <w:t xml:space="preserve">(…)” </w:t>
      </w:r>
      <w:r w:rsidRPr="001C3D7C">
        <w:rPr>
          <w:rFonts w:ascii="Palatino Linotype" w:eastAsia="Palatino Linotype" w:hAnsi="Palatino Linotype" w:cs="Palatino Linotype"/>
          <w:b/>
          <w:i/>
        </w:rPr>
        <w:t>[Sic]</w:t>
      </w:r>
    </w:p>
    <w:p w14:paraId="1F618D36" w14:textId="77777777" w:rsidR="00133D2F" w:rsidRPr="001C3D7C" w:rsidRDefault="00133D2F" w:rsidP="00133D2F">
      <w:pPr>
        <w:spacing w:line="360" w:lineRule="auto"/>
        <w:jc w:val="both"/>
        <w:rPr>
          <w:rFonts w:ascii="Palatino Linotype" w:eastAsia="Palatino Linotype" w:hAnsi="Palatino Linotype" w:cs="Palatino Linotype"/>
        </w:rPr>
      </w:pPr>
    </w:p>
    <w:p w14:paraId="0A6EAC30" w14:textId="3B1F1DD0" w:rsidR="006F273D" w:rsidRPr="001C3D7C" w:rsidRDefault="006F273D" w:rsidP="006F27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bCs/>
          <w:color w:val="000000"/>
        </w:rPr>
      </w:pPr>
      <w:r w:rsidRPr="001C3D7C">
        <w:rPr>
          <w:rFonts w:ascii="Palatino Linotype" w:eastAsia="Palatino Linotype" w:hAnsi="Palatino Linotype" w:cs="Palatino Linotype"/>
          <w:bCs/>
          <w:color w:val="000000"/>
        </w:rPr>
        <w:t>De o anterior se debe de referir que por cuanto hace los datos solicitado consistentes en “</w:t>
      </w:r>
      <w:r w:rsidRPr="001C3D7C">
        <w:rPr>
          <w:rFonts w:ascii="Palatino Linotype" w:eastAsia="Palatino Linotype" w:hAnsi="Palatino Linotype" w:cs="Palatino Linotype"/>
          <w:b/>
          <w:bCs/>
          <w:color w:val="000000"/>
        </w:rPr>
        <w:t xml:space="preserve">la fecha de inicio del periodo que se informa,  la fecha de término, tipo de acto jurídico, número de control interno asignado, al contrato, convenio, concesión, objeto de la realización del acto jurídico, fundamento jurídico por el cual se llevó a cabo el acto; unidad(es) o área(s) responsable(s), sector al cual se otorgó el acto jurídico; nombre(s) del titular al cual se otorgó el acto jurídico; primer apellido del titular al cual se otorgó el acto jurídico; segundo apellido del titular al cual se otorgó el acto jurídico; razón social del titular al cual se otorgó el acto jurídico; fecha de inicio de vigencia del acto jurídico; fecha de término de vigencia del acto jurídico; cláusula en que se especifican los términos y </w:t>
      </w:r>
      <w:r w:rsidRPr="001C3D7C">
        <w:rPr>
          <w:rFonts w:ascii="Palatino Linotype" w:eastAsia="Palatino Linotype" w:hAnsi="Palatino Linotype" w:cs="Palatino Linotype"/>
          <w:b/>
          <w:bCs/>
          <w:color w:val="000000"/>
        </w:rPr>
        <w:lastRenderedPageBreak/>
        <w:t xml:space="preserve">condiciones del acto jurídico”, </w:t>
      </w:r>
      <w:r w:rsidRPr="001C3D7C">
        <w:rPr>
          <w:rFonts w:ascii="Palatino Linotype" w:eastAsia="Palatino Linotype" w:hAnsi="Palatino Linotype" w:cs="Palatino Linotype"/>
          <w:color w:val="000000"/>
        </w:rPr>
        <w:t xml:space="preserve">se debe de referir que son datos que integran el contrato o el convenio firmado entre el Ayuntamiento de Ecatepec de  Morelos y la persona física o jurídico colectiva con las cuales se hubieran firmado los contratos o convenios, por lo que al entregar dichos documentos se quedaran colmados estos puntos de la solicitud de información. </w:t>
      </w:r>
    </w:p>
    <w:p w14:paraId="08A662FE" w14:textId="77777777" w:rsidR="006F273D" w:rsidRPr="001C3D7C" w:rsidRDefault="006F273D" w:rsidP="006F273D">
      <w:pPr>
        <w:pBdr>
          <w:top w:val="nil"/>
          <w:left w:val="nil"/>
          <w:bottom w:val="nil"/>
          <w:right w:val="nil"/>
          <w:between w:val="nil"/>
        </w:pBdr>
        <w:spacing w:line="360" w:lineRule="auto"/>
        <w:jc w:val="both"/>
        <w:rPr>
          <w:rFonts w:ascii="Palatino Linotype" w:eastAsia="Palatino Linotype" w:hAnsi="Palatino Linotype" w:cs="Palatino Linotype"/>
          <w:b/>
          <w:bCs/>
          <w:color w:val="000000"/>
        </w:rPr>
      </w:pPr>
    </w:p>
    <w:p w14:paraId="331954F1" w14:textId="47EEABCA" w:rsidR="006F273D" w:rsidRPr="001C3D7C" w:rsidRDefault="006F273D" w:rsidP="006F27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bCs/>
          <w:color w:val="000000"/>
        </w:rPr>
      </w:pPr>
      <w:r w:rsidRPr="001C3D7C">
        <w:rPr>
          <w:rFonts w:ascii="Palatino Linotype" w:eastAsia="Palatino Linotype" w:hAnsi="Palatino Linotype" w:cs="Palatino Linotype"/>
          <w:color w:val="000000"/>
        </w:rPr>
        <w:t xml:space="preserve">Ahora bien, por cuanto hace al </w:t>
      </w:r>
      <w:r w:rsidRPr="001C3D7C">
        <w:rPr>
          <w:rFonts w:ascii="Palatino Linotype" w:eastAsia="Palatino Linotype" w:hAnsi="Palatino Linotype" w:cs="Palatino Linotype"/>
          <w:b/>
          <w:bCs/>
          <w:color w:val="000000"/>
        </w:rPr>
        <w:t xml:space="preserve">hipervínculo al contrato, convenio, permiso, licencia o concesión, </w:t>
      </w:r>
      <w:r w:rsidRPr="001C3D7C">
        <w:rPr>
          <w:rFonts w:ascii="Palatino Linotype" w:eastAsia="Palatino Linotype" w:hAnsi="Palatino Linotype" w:cs="Palatino Linotype"/>
          <w:color w:val="000000"/>
        </w:rPr>
        <w:t xml:space="preserve">se debe de referir que tal y como se estableció en párrafos anteriores la información solicitada forma parte de las obligaciones de transparencia común, la cual se debe de mantener actualizada en la página del IPOMEX del </w:t>
      </w:r>
      <w:r w:rsidR="009A789C" w:rsidRPr="001C3D7C">
        <w:rPr>
          <w:rFonts w:ascii="Palatino Linotype" w:eastAsia="Palatino Linotype" w:hAnsi="Palatino Linotype" w:cs="Palatino Linotype"/>
          <w:color w:val="000000"/>
        </w:rPr>
        <w:t xml:space="preserve">Ayuntamiento de Ecatepec de Morelos. </w:t>
      </w:r>
    </w:p>
    <w:p w14:paraId="62751BFE" w14:textId="77777777" w:rsidR="009A789C" w:rsidRPr="001C3D7C" w:rsidRDefault="009A789C" w:rsidP="009A789C">
      <w:pPr>
        <w:pStyle w:val="Prrafodelista"/>
        <w:rPr>
          <w:rFonts w:ascii="Palatino Linotype" w:eastAsia="Palatino Linotype" w:hAnsi="Palatino Linotype" w:cs="Palatino Linotype"/>
          <w:b/>
          <w:bCs/>
          <w:color w:val="000000"/>
        </w:rPr>
      </w:pPr>
    </w:p>
    <w:p w14:paraId="264FE79C" w14:textId="69713C75" w:rsidR="009A789C" w:rsidRPr="001C3D7C" w:rsidRDefault="009A789C" w:rsidP="006F27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bCs/>
          <w:color w:val="000000"/>
        </w:rPr>
      </w:pPr>
      <w:r w:rsidRPr="001C3D7C">
        <w:rPr>
          <w:rFonts w:ascii="Palatino Linotype" w:eastAsia="Palatino Linotype" w:hAnsi="Palatino Linotype" w:cs="Palatino Linotype"/>
          <w:color w:val="000000"/>
        </w:rPr>
        <w:t xml:space="preserve">En ese sentido, al momento de consultar la página del IPOMEX 3.0, se puede observar que se encuentra un apartado </w:t>
      </w:r>
      <w:r w:rsidRPr="001C3D7C">
        <w:rPr>
          <w:rFonts w:ascii="Palatino Linotype" w:eastAsia="Palatino Linotype" w:hAnsi="Palatino Linotype" w:cs="Palatino Linotype"/>
          <w:b/>
          <w:bCs/>
          <w:color w:val="000000"/>
        </w:rPr>
        <w:t xml:space="preserve">hipervínculo al documento del contrato y anexos, </w:t>
      </w:r>
      <w:r w:rsidRPr="001C3D7C">
        <w:rPr>
          <w:rFonts w:ascii="Palatino Linotype" w:eastAsia="Palatino Linotype" w:hAnsi="Palatino Linotype" w:cs="Palatino Linotype"/>
          <w:color w:val="000000"/>
        </w:rPr>
        <w:t xml:space="preserve">por lo cual el </w:t>
      </w:r>
      <w:r w:rsidRPr="001C3D7C">
        <w:rPr>
          <w:rFonts w:ascii="Palatino Linotype" w:eastAsia="Palatino Linotype" w:hAnsi="Palatino Linotype" w:cs="Palatino Linotype"/>
          <w:b/>
          <w:bCs/>
          <w:color w:val="000000"/>
        </w:rPr>
        <w:t xml:space="preserve">SUJETO OBLIGADO </w:t>
      </w:r>
      <w:r w:rsidRPr="001C3D7C">
        <w:rPr>
          <w:rFonts w:ascii="Palatino Linotype" w:eastAsia="Palatino Linotype" w:hAnsi="Palatino Linotype" w:cs="Palatino Linotype"/>
          <w:color w:val="000000"/>
        </w:rPr>
        <w:t>si cuenta con la liga electrónica que remita al contrato o convenio de las licitaciones públicas, adjudicaciones directas o invitaciones restringidas.</w:t>
      </w:r>
    </w:p>
    <w:p w14:paraId="63257964" w14:textId="77777777" w:rsidR="009A789C" w:rsidRPr="001C3D7C" w:rsidRDefault="009A789C" w:rsidP="009A789C">
      <w:pPr>
        <w:pStyle w:val="Prrafodelista"/>
        <w:rPr>
          <w:rFonts w:ascii="Palatino Linotype" w:eastAsia="Palatino Linotype" w:hAnsi="Palatino Linotype" w:cs="Palatino Linotype"/>
          <w:b/>
          <w:bCs/>
          <w:color w:val="000000"/>
        </w:rPr>
      </w:pPr>
    </w:p>
    <w:p w14:paraId="13204ABC" w14:textId="6670DE10" w:rsidR="009A789C" w:rsidRPr="001C3D7C" w:rsidRDefault="009A789C" w:rsidP="009A789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bCs/>
          <w:color w:val="000000"/>
        </w:rPr>
      </w:pPr>
      <w:r w:rsidRPr="001C3D7C">
        <w:rPr>
          <w:rFonts w:ascii="Palatino Linotype" w:eastAsia="Palatino Linotype" w:hAnsi="Palatino Linotype" w:cs="Palatino Linotype"/>
          <w:color w:val="000000"/>
        </w:rPr>
        <w:t xml:space="preserve">Seguidamente, se debe de referir que tal y como se analizo en párrafos anteriores los links que entregue el </w:t>
      </w:r>
      <w:r w:rsidRPr="001C3D7C">
        <w:rPr>
          <w:rFonts w:ascii="Palatino Linotype" w:eastAsia="Palatino Linotype" w:hAnsi="Palatino Linotype" w:cs="Palatino Linotype"/>
          <w:b/>
          <w:bCs/>
          <w:color w:val="000000"/>
        </w:rPr>
        <w:t xml:space="preserve">SUJETO OBLIGADO </w:t>
      </w:r>
      <w:r w:rsidRPr="001C3D7C">
        <w:rPr>
          <w:rFonts w:ascii="Palatino Linotype" w:eastAsia="Palatino Linotype" w:hAnsi="Palatino Linotype" w:cs="Palatino Linotype"/>
          <w:color w:val="000000"/>
        </w:rPr>
        <w:t>para colmar el derecho de acceso a la información deben de ser encontrarse en formato abierto, mismo que deberá de redirigir a la información de manera directa, esto quiere decir que el</w:t>
      </w:r>
      <w:r w:rsidRPr="001C3D7C">
        <w:rPr>
          <w:rFonts w:ascii="Palatino Linotype" w:eastAsia="Palatino Linotype" w:hAnsi="Palatino Linotype" w:cs="Palatino Linotype"/>
          <w:b/>
          <w:bCs/>
          <w:color w:val="000000"/>
        </w:rPr>
        <w:t xml:space="preserve"> RECURRENTE </w:t>
      </w:r>
      <w:r w:rsidRPr="001C3D7C">
        <w:rPr>
          <w:rFonts w:ascii="Palatino Linotype" w:eastAsia="Palatino Linotype" w:hAnsi="Palatino Linotype" w:cs="Palatino Linotype"/>
          <w:color w:val="000000"/>
        </w:rPr>
        <w:t>no haga una búsqueda global.</w:t>
      </w:r>
    </w:p>
    <w:p w14:paraId="4103016E" w14:textId="6DDC668F" w:rsidR="006F273D" w:rsidRPr="001C3D7C" w:rsidRDefault="006F273D" w:rsidP="009A789C">
      <w:pPr>
        <w:pBdr>
          <w:top w:val="nil"/>
          <w:left w:val="nil"/>
          <w:bottom w:val="nil"/>
          <w:right w:val="nil"/>
          <w:between w:val="nil"/>
        </w:pBdr>
        <w:spacing w:line="360" w:lineRule="auto"/>
        <w:jc w:val="both"/>
        <w:rPr>
          <w:rFonts w:ascii="Palatino Linotype" w:eastAsia="Palatino Linotype" w:hAnsi="Palatino Linotype" w:cs="Palatino Linotype"/>
          <w:bCs/>
          <w:color w:val="000000"/>
        </w:rPr>
      </w:pPr>
    </w:p>
    <w:p w14:paraId="7C7319AB" w14:textId="6FA7E87C" w:rsidR="00133D2F" w:rsidRPr="001C3D7C" w:rsidRDefault="00004BB9"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1C3D7C">
        <w:rPr>
          <w:rFonts w:ascii="Palatino Linotype" w:eastAsia="Palatino Linotype" w:hAnsi="Palatino Linotype" w:cs="Palatino Linotype"/>
          <w:color w:val="000000"/>
        </w:rPr>
        <w:lastRenderedPageBreak/>
        <w:t>Ahora bien, se debe de precisar que del contenido de los convenios  o contratos</w:t>
      </w:r>
      <w:r w:rsidR="00133D2F" w:rsidRPr="001C3D7C">
        <w:rPr>
          <w:rFonts w:ascii="Palatino Linotype" w:eastAsia="Palatino Linotype" w:hAnsi="Palatino Linotype" w:cs="Palatino Linotype"/>
          <w:color w:val="000000"/>
        </w:rPr>
        <w:t xml:space="preserve">, pueden obrar datos personales susceptibles de clasificarse como lo son, la clave de elector, teléfono particular, correo electrónico personal Clave Única de Registro de Población (CURP), </w:t>
      </w:r>
      <w:r w:rsidR="00133D2F" w:rsidRPr="001C3D7C">
        <w:rPr>
          <w:rFonts w:ascii="Palatino Linotype" w:eastAsia="Palatino Linotype" w:hAnsi="Palatino Linotype" w:cs="Palatino Linotype"/>
        </w:rPr>
        <w:t>número</w:t>
      </w:r>
      <w:r w:rsidR="00133D2F" w:rsidRPr="001C3D7C">
        <w:rPr>
          <w:rFonts w:ascii="Palatino Linotype" w:eastAsia="Palatino Linotype" w:hAnsi="Palatino Linotype" w:cs="Palatino Linotype"/>
          <w:color w:val="000000"/>
        </w:rPr>
        <w:t xml:space="preserve"> de pasaporte, cuenta bancaria del proveedor, banco y sucursal del proveedor, clave interbancaria del proveedor, es así que, por lo que hace </w:t>
      </w:r>
      <w:r w:rsidR="00133D2F" w:rsidRPr="001C3D7C">
        <w:rPr>
          <w:rFonts w:ascii="Palatino Linotype" w:eastAsia="Palatino Linotype" w:hAnsi="Palatino Linotype" w:cs="Palatino Linotype"/>
          <w:b/>
          <w:color w:val="000000"/>
        </w:rPr>
        <w:t xml:space="preserve">al nombre del servidor público, nombre, denominación o razón social del proveedor, nombre del apoderado o representante legal, domicilio fiscal, teléfono empresarial o institucional, firmas, y RFC se consideran datos personales públicos. </w:t>
      </w:r>
    </w:p>
    <w:p w14:paraId="66ACB925" w14:textId="77777777" w:rsidR="00133D2F" w:rsidRPr="001C3D7C" w:rsidRDefault="00133D2F" w:rsidP="00133D2F">
      <w:pPr>
        <w:ind w:left="720"/>
        <w:rPr>
          <w:rFonts w:ascii="Palatino Linotype" w:eastAsia="Palatino Linotype" w:hAnsi="Palatino Linotype" w:cs="Palatino Linotype"/>
        </w:rPr>
      </w:pPr>
    </w:p>
    <w:p w14:paraId="0B479C62" w14:textId="77777777" w:rsidR="00133D2F" w:rsidRPr="001C3D7C" w:rsidRDefault="00133D2F" w:rsidP="00133D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Cobra sustento lo anterior, con el criterio 01/19 reiterado vigente del INAI, que refiere lo siguiente:</w:t>
      </w:r>
    </w:p>
    <w:p w14:paraId="55470A35" w14:textId="77777777" w:rsidR="00133D2F" w:rsidRPr="001C3D7C" w:rsidRDefault="00133D2F" w:rsidP="00133D2F">
      <w:pPr>
        <w:ind w:left="1134" w:right="900"/>
        <w:jc w:val="both"/>
        <w:rPr>
          <w:rFonts w:ascii="Palatino Linotype" w:eastAsia="Palatino Linotype" w:hAnsi="Palatino Linotype" w:cs="Palatino Linotype"/>
          <w:i/>
        </w:rPr>
      </w:pPr>
    </w:p>
    <w:p w14:paraId="215F6C59" w14:textId="77777777" w:rsidR="00133D2F" w:rsidRPr="001C3D7C" w:rsidRDefault="00133D2F" w:rsidP="00133D2F">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b/>
          <w:i/>
          <w:sz w:val="22"/>
          <w:szCs w:val="22"/>
        </w:rPr>
        <w:t>Datos de identificación del representante o apoderado legal.</w:t>
      </w:r>
      <w:r w:rsidRPr="001C3D7C">
        <w:rPr>
          <w:rFonts w:ascii="Palatino Linotype" w:eastAsia="Palatino Linotype" w:hAnsi="Palatino Linotype" w:cs="Palatino Linotype"/>
          <w:i/>
          <w:sz w:val="22"/>
          <w:szCs w:val="22"/>
        </w:rPr>
        <w:t xml:space="preserve"> </w:t>
      </w:r>
      <w:r w:rsidRPr="001C3D7C">
        <w:rPr>
          <w:rFonts w:ascii="Palatino Linotype" w:eastAsia="Palatino Linotype" w:hAnsi="Palatino Linotype" w:cs="Palatino Linotype"/>
          <w:b/>
          <w:i/>
          <w:sz w:val="22"/>
          <w:szCs w:val="22"/>
        </w:rPr>
        <w:t xml:space="preserve">Naturaleza jurídica. </w:t>
      </w:r>
      <w:r w:rsidRPr="001C3D7C">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64CC44AF" w14:textId="77777777" w:rsidR="00133D2F" w:rsidRPr="001C3D7C" w:rsidRDefault="00133D2F" w:rsidP="00133D2F">
      <w:pPr>
        <w:ind w:left="1134" w:right="900"/>
        <w:jc w:val="both"/>
        <w:rPr>
          <w:rFonts w:ascii="Palatino Linotype" w:eastAsia="Palatino Linotype" w:hAnsi="Palatino Linotype" w:cs="Palatino Linotype"/>
          <w:i/>
          <w:color w:val="000000"/>
          <w:sz w:val="22"/>
          <w:szCs w:val="22"/>
        </w:rPr>
      </w:pPr>
    </w:p>
    <w:p w14:paraId="0B73C9D1" w14:textId="77777777" w:rsidR="00133D2F" w:rsidRPr="001C3D7C" w:rsidRDefault="00133D2F" w:rsidP="00133D2F">
      <w:pPr>
        <w:ind w:left="1134" w:right="900"/>
        <w:jc w:val="both"/>
        <w:rPr>
          <w:rFonts w:ascii="Palatino Linotype" w:eastAsia="Palatino Linotype" w:hAnsi="Palatino Linotype" w:cs="Palatino Linotype"/>
          <w:b/>
          <w:i/>
          <w:sz w:val="22"/>
          <w:szCs w:val="22"/>
        </w:rPr>
      </w:pPr>
      <w:r w:rsidRPr="001C3D7C">
        <w:rPr>
          <w:rFonts w:ascii="Palatino Linotype" w:eastAsia="Palatino Linotype" w:hAnsi="Palatino Linotype" w:cs="Palatino Linotype"/>
          <w:b/>
          <w:i/>
          <w:sz w:val="22"/>
          <w:szCs w:val="22"/>
        </w:rPr>
        <w:t>Precedentes:</w:t>
      </w:r>
    </w:p>
    <w:p w14:paraId="7411FB0A" w14:textId="77777777" w:rsidR="00133D2F" w:rsidRPr="001C3D7C" w:rsidRDefault="00133D2F" w:rsidP="00133D2F">
      <w:pPr>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Acceso a la información pública. RRA 3104/16. Sesión del 01 de noviembre del 2016. Votación por unanimidad. Sin votos disidentes o particulares. Secretaría de la Defensa Nacional. Comisionado Ponente Oscar Mauricio Guerra Ford.</w:t>
      </w:r>
    </w:p>
    <w:p w14:paraId="70D89D99" w14:textId="77777777" w:rsidR="00133D2F" w:rsidRPr="001C3D7C" w:rsidRDefault="00133D2F" w:rsidP="00133D2F">
      <w:pPr>
        <w:ind w:left="1134" w:right="900"/>
        <w:jc w:val="both"/>
        <w:rPr>
          <w:rFonts w:ascii="Palatino Linotype" w:eastAsia="Palatino Linotype" w:hAnsi="Palatino Linotype" w:cs="Palatino Linotype"/>
          <w:b/>
          <w:i/>
          <w:sz w:val="22"/>
          <w:szCs w:val="22"/>
        </w:rPr>
      </w:pPr>
      <w:r w:rsidRPr="001C3D7C">
        <w:rPr>
          <w:rFonts w:ascii="Palatino Linotype" w:eastAsia="Palatino Linotype" w:hAnsi="Palatino Linotype" w:cs="Palatino Linotype"/>
          <w:i/>
          <w:sz w:val="22"/>
          <w:szCs w:val="22"/>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14:paraId="4122F73C" w14:textId="77777777" w:rsidR="00133D2F" w:rsidRPr="001C3D7C" w:rsidRDefault="00133D2F" w:rsidP="00133D2F">
      <w:pPr>
        <w:tabs>
          <w:tab w:val="left" w:pos="7371"/>
        </w:tabs>
        <w:ind w:left="1134" w:right="900"/>
        <w:jc w:val="both"/>
        <w:rPr>
          <w:rFonts w:ascii="Palatino Linotype" w:eastAsia="Palatino Linotype" w:hAnsi="Palatino Linotype" w:cs="Palatino Linotype"/>
          <w:i/>
          <w:sz w:val="22"/>
          <w:szCs w:val="22"/>
        </w:rPr>
      </w:pPr>
      <w:r w:rsidRPr="001C3D7C">
        <w:rPr>
          <w:rFonts w:ascii="Palatino Linotype" w:eastAsia="Palatino Linotype" w:hAnsi="Palatino Linotype" w:cs="Palatino Linotype"/>
          <w:i/>
          <w:sz w:val="22"/>
          <w:szCs w:val="22"/>
        </w:rPr>
        <w:t xml:space="preserve">Acceso a la información pública. RRA 2855/17. Sesión del 14 de junio de 2017. Votación por unanimidad. Con votos particulares de la Comisionada Areli </w:t>
      </w:r>
      <w:r w:rsidRPr="001C3D7C">
        <w:rPr>
          <w:rFonts w:ascii="Palatino Linotype" w:eastAsia="Palatino Linotype" w:hAnsi="Palatino Linotype" w:cs="Palatino Linotype"/>
          <w:i/>
          <w:sz w:val="22"/>
          <w:szCs w:val="22"/>
        </w:rPr>
        <w:lastRenderedPageBreak/>
        <w:t>Cano Guadiana y el Comisionado Oscar Mauricio Guerra Ford. Comisión Nacional de Hidrocarburos. Comisionada Ponente Ximena Puente de la Mora.</w:t>
      </w:r>
    </w:p>
    <w:p w14:paraId="75738DFD" w14:textId="77777777" w:rsidR="00133D2F" w:rsidRPr="001C3D7C" w:rsidRDefault="00133D2F" w:rsidP="00133D2F">
      <w:pPr>
        <w:ind w:left="1134" w:right="900"/>
        <w:jc w:val="both"/>
        <w:rPr>
          <w:rFonts w:ascii="Arial" w:eastAsia="Arial" w:hAnsi="Arial" w:cs="Arial"/>
          <w:i/>
          <w:color w:val="000000"/>
        </w:rPr>
      </w:pPr>
    </w:p>
    <w:p w14:paraId="6D1B10E7" w14:textId="77777777" w:rsidR="00133D2F" w:rsidRPr="001C3D7C" w:rsidRDefault="00133D2F" w:rsidP="00133D2F">
      <w:pPr>
        <w:pBdr>
          <w:top w:val="nil"/>
          <w:left w:val="nil"/>
          <w:bottom w:val="nil"/>
          <w:right w:val="nil"/>
          <w:between w:val="nil"/>
        </w:pBdr>
        <w:rPr>
          <w:rFonts w:ascii="Palatino Linotype" w:eastAsia="Palatino Linotype" w:hAnsi="Palatino Linotype" w:cs="Palatino Linotype"/>
          <w:color w:val="000000"/>
        </w:rPr>
      </w:pPr>
    </w:p>
    <w:p w14:paraId="14516CAF" w14:textId="7F907DEF"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Ahora bien, de la información que se ordene se debe de mencionar que puede contener datos personales  de los cuales de manera enunciativa más no limitativa pudieran ser los siguientes.</w:t>
      </w:r>
    </w:p>
    <w:p w14:paraId="12C34500" w14:textId="77777777" w:rsidR="00004BB9" w:rsidRPr="001C3D7C" w:rsidRDefault="00004BB9" w:rsidP="00004BB9">
      <w:pPr>
        <w:pBdr>
          <w:top w:val="nil"/>
          <w:left w:val="nil"/>
          <w:bottom w:val="nil"/>
          <w:right w:val="nil"/>
          <w:between w:val="nil"/>
        </w:pBdr>
        <w:ind w:left="720"/>
        <w:rPr>
          <w:rFonts w:ascii="Palatino Linotype" w:eastAsia="Palatino Linotype" w:hAnsi="Palatino Linotype" w:cs="Palatino Linotype"/>
          <w:color w:val="000000"/>
          <w:szCs w:val="22"/>
        </w:rPr>
      </w:pPr>
    </w:p>
    <w:p w14:paraId="683AD927"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b/>
          <w:color w:val="000000"/>
          <w:szCs w:val="22"/>
        </w:rPr>
        <w:t>Registro Federal de Contribuyentes</w:t>
      </w:r>
      <w:r w:rsidRPr="001C3D7C">
        <w:rPr>
          <w:rFonts w:ascii="Palatino Linotype" w:eastAsia="Palatino Linotype" w:hAnsi="Palatino Linotype" w:cs="Palatino Linotype"/>
          <w:color w:val="000000"/>
          <w:szCs w:val="22"/>
        </w:rPr>
        <w:t xml:space="preserve"> (RFC)</w:t>
      </w:r>
    </w:p>
    <w:p w14:paraId="34A9AA4D"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6BF70C7C"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rPr>
        <w:t>Las</w:t>
      </w:r>
      <w:r w:rsidRPr="001C3D7C">
        <w:rPr>
          <w:rFonts w:ascii="Palatino Linotype" w:eastAsia="Palatino Linotype" w:hAnsi="Palatino Linotype" w:cs="Palatino Linotype"/>
          <w:color w:val="000000"/>
          <w:szCs w:val="22"/>
        </w:rPr>
        <w:t xml:space="preserve">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7FA6D9F1"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3F03FE24"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szCs w:val="22"/>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17399435"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16F762AA"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rPr>
        <w:t>Ahora</w:t>
      </w:r>
      <w:r w:rsidRPr="001C3D7C">
        <w:rPr>
          <w:rFonts w:ascii="Palatino Linotype" w:eastAsia="Palatino Linotype" w:hAnsi="Palatino Linotype" w:cs="Palatino Linotype"/>
          <w:color w:val="000000"/>
          <w:szCs w:val="22"/>
        </w:rPr>
        <w:t xml:space="preserve"> bien, la clave del Registro Federal de Contribuyentes es el medio de control que tiene la Secretaría de Hacienda y Crédito Público, a través del Servicio de Administración Tributaria, para exigir y vigilar el cumplimiento de las </w:t>
      </w:r>
      <w:r w:rsidRPr="001C3D7C">
        <w:rPr>
          <w:rFonts w:ascii="Palatino Linotype" w:eastAsia="Palatino Linotype" w:hAnsi="Palatino Linotype" w:cs="Palatino Linotype"/>
          <w:color w:val="000000"/>
          <w:szCs w:val="22"/>
        </w:rPr>
        <w:lastRenderedPageBreak/>
        <w:t>obligaciones fiscales de los contribuyentes; mientras que los particulares tramitan dicho dato, con el único propósito de realizar mediante esa clave de identificación, operaciones o actividades de naturaleza fiscal.</w:t>
      </w:r>
    </w:p>
    <w:p w14:paraId="2B90CA15"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6CA5558D"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rPr>
        <w:t>Conforme</w:t>
      </w:r>
      <w:r w:rsidRPr="001C3D7C">
        <w:rPr>
          <w:rFonts w:ascii="Palatino Linotype" w:eastAsia="Palatino Linotype" w:hAnsi="Palatino Linotype" w:cs="Palatino Linotype"/>
          <w:color w:val="000000"/>
          <w:szCs w:val="22"/>
        </w:rPr>
        <w:t xml:space="preserv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1DCFFED5"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4F6FE78D"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szCs w:val="22"/>
        </w:rPr>
        <w:t>Lo</w:t>
      </w:r>
      <w:r w:rsidRPr="001C3D7C">
        <w:rPr>
          <w:rFonts w:ascii="Palatino Linotype" w:eastAsia="Palatino Linotype" w:hAnsi="Palatino Linotype" w:cs="Palatino Linotype"/>
          <w:color w:val="000000"/>
          <w:szCs w:val="22"/>
        </w:rPr>
        <w:t xml:space="preserve"> </w:t>
      </w:r>
      <w:r w:rsidRPr="001C3D7C">
        <w:rPr>
          <w:rFonts w:ascii="Palatino Linotype" w:eastAsia="Palatino Linotype" w:hAnsi="Palatino Linotype" w:cs="Palatino Linotype"/>
          <w:color w:val="000000"/>
        </w:rPr>
        <w:t>anterior</w:t>
      </w:r>
      <w:r w:rsidRPr="001C3D7C">
        <w:rPr>
          <w:rFonts w:ascii="Palatino Linotype" w:eastAsia="Palatino Linotype" w:hAnsi="Palatino Linotype" w:cs="Palatino Linotype"/>
          <w:color w:val="000000"/>
          <w:szCs w:val="22"/>
        </w:rPr>
        <w:t>, resulta congruente con el Criterio 19/17 emitido por el Instituto Nacional de Transparencia, Acceso a la Información y Protección de Datos Personales, en el cual se señala lo siguiente:</w:t>
      </w:r>
    </w:p>
    <w:p w14:paraId="1312F294" w14:textId="77777777" w:rsidR="00004BB9" w:rsidRPr="001C3D7C" w:rsidRDefault="00004BB9" w:rsidP="00004BB9">
      <w:pPr>
        <w:spacing w:line="360" w:lineRule="auto"/>
        <w:jc w:val="both"/>
        <w:rPr>
          <w:rFonts w:ascii="Palatino Linotype" w:eastAsia="Palatino Linotype" w:hAnsi="Palatino Linotype" w:cs="Palatino Linotype"/>
          <w:color w:val="000000"/>
          <w:sz w:val="22"/>
          <w:szCs w:val="22"/>
        </w:rPr>
      </w:pPr>
    </w:p>
    <w:p w14:paraId="58F0CFE3" w14:textId="77777777" w:rsidR="00004BB9" w:rsidRPr="001C3D7C" w:rsidRDefault="00004BB9" w:rsidP="00004BB9">
      <w:pPr>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i/>
          <w:color w:val="000000"/>
          <w:sz w:val="22"/>
          <w:szCs w:val="22"/>
        </w:rPr>
        <w:t>“</w:t>
      </w:r>
      <w:r w:rsidRPr="001C3D7C">
        <w:rPr>
          <w:rFonts w:ascii="Palatino Linotype" w:eastAsia="Palatino Linotype" w:hAnsi="Palatino Linotype" w:cs="Palatino Linotype"/>
          <w:b/>
          <w:i/>
          <w:color w:val="000000"/>
          <w:sz w:val="22"/>
          <w:szCs w:val="22"/>
        </w:rPr>
        <w:t>Registro Federal de Contribuyentes (RFC) de personas físicas</w:t>
      </w:r>
      <w:r w:rsidRPr="001C3D7C">
        <w:rPr>
          <w:rFonts w:ascii="Palatino Linotype" w:eastAsia="Palatino Linotype" w:hAnsi="Palatino Linotype" w:cs="Palatino Linotype"/>
          <w:i/>
          <w:color w:val="000000"/>
          <w:sz w:val="22"/>
          <w:szCs w:val="22"/>
        </w:rPr>
        <w:t>. El RFC es una clave de carácter fiscal, única e irrepetible, que permite identificar al titular, su edad y fecha de nacimiento, por lo que es un dato personal de carácter confidencial.”</w:t>
      </w:r>
    </w:p>
    <w:p w14:paraId="2964132E" w14:textId="77777777" w:rsidR="00004BB9" w:rsidRPr="001C3D7C" w:rsidRDefault="00004BB9" w:rsidP="00004BB9">
      <w:pPr>
        <w:ind w:left="1134" w:right="900"/>
        <w:jc w:val="both"/>
        <w:rPr>
          <w:rFonts w:ascii="Palatino Linotype" w:eastAsia="Palatino Linotype" w:hAnsi="Palatino Linotype" w:cs="Palatino Linotype"/>
          <w:color w:val="000000"/>
          <w:sz w:val="22"/>
          <w:szCs w:val="22"/>
        </w:rPr>
      </w:pPr>
    </w:p>
    <w:p w14:paraId="7F408BC5"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szCs w:val="22"/>
        </w:rPr>
        <w:t>De</w:t>
      </w:r>
      <w:r w:rsidRPr="001C3D7C">
        <w:rPr>
          <w:rFonts w:ascii="Palatino Linotype" w:eastAsia="Palatino Linotype" w:hAnsi="Palatino Linotype" w:cs="Palatino Linotype"/>
          <w:color w:val="000000"/>
          <w:szCs w:val="22"/>
        </w:rPr>
        <w:t xml:space="preserve"> tal suerte, el Registro Federal de Contribuyentes de los servidores públicos no guarda </w:t>
      </w:r>
      <w:r w:rsidRPr="001C3D7C">
        <w:rPr>
          <w:rFonts w:ascii="Palatino Linotype" w:eastAsia="Palatino Linotype" w:hAnsi="Palatino Linotype" w:cs="Palatino Linotype"/>
          <w:color w:val="000000"/>
        </w:rPr>
        <w:t>relación</w:t>
      </w:r>
      <w:r w:rsidRPr="001C3D7C">
        <w:rPr>
          <w:rFonts w:ascii="Palatino Linotype" w:eastAsia="Palatino Linotype" w:hAnsi="Palatino Linotype" w:cs="Palatino Linotype"/>
          <w:color w:val="000000"/>
          <w:szCs w:val="22"/>
        </w:rPr>
        <w:t xml:space="preserve">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A3F1061"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10645759" w14:textId="77777777" w:rsidR="00004BB9" w:rsidRPr="001C3D7C" w:rsidRDefault="00004BB9" w:rsidP="00004BB9">
      <w:pPr>
        <w:spacing w:line="360" w:lineRule="auto"/>
        <w:jc w:val="both"/>
        <w:rPr>
          <w:rFonts w:ascii="Palatino Linotype" w:eastAsia="Palatino Linotype" w:hAnsi="Palatino Linotype" w:cs="Palatino Linotype"/>
          <w:b/>
          <w:color w:val="000000"/>
          <w:szCs w:val="22"/>
        </w:rPr>
      </w:pPr>
      <w:r w:rsidRPr="001C3D7C">
        <w:rPr>
          <w:rFonts w:ascii="Palatino Linotype" w:eastAsia="Palatino Linotype" w:hAnsi="Palatino Linotype" w:cs="Palatino Linotype"/>
          <w:b/>
          <w:color w:val="000000"/>
          <w:szCs w:val="22"/>
        </w:rPr>
        <w:t>Clave única de Registro de Población –CURP-</w:t>
      </w:r>
    </w:p>
    <w:p w14:paraId="74779957"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2B429EA9"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szCs w:val="22"/>
        </w:rPr>
        <w:t xml:space="preserve">El artículo 36 de la Constitución Política de los Estados Unidos Mexicanos, dispone la </w:t>
      </w:r>
      <w:r w:rsidRPr="001C3D7C">
        <w:rPr>
          <w:rFonts w:ascii="Palatino Linotype" w:eastAsia="Palatino Linotype" w:hAnsi="Palatino Linotype" w:cs="Palatino Linotype"/>
          <w:color w:val="000000"/>
        </w:rPr>
        <w:t>obligación</w:t>
      </w:r>
      <w:r w:rsidRPr="001C3D7C">
        <w:rPr>
          <w:rFonts w:ascii="Palatino Linotype" w:eastAsia="Palatino Linotype" w:hAnsi="Palatino Linotype" w:cs="Palatino Linotype"/>
          <w:color w:val="000000"/>
          <w:szCs w:val="22"/>
        </w:rPr>
        <w:t xml:space="preserve"> de los ciudadanos de inscribirse en el Registro Nacional de Ciudadanos. </w:t>
      </w:r>
    </w:p>
    <w:p w14:paraId="35CD7D35"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27491C7E"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hAnsi="Palatino Linotype"/>
          <w:color w:val="000000"/>
          <w:sz w:val="28"/>
        </w:rPr>
        <w:t>El</w:t>
      </w:r>
      <w:r w:rsidRPr="001C3D7C">
        <w:rPr>
          <w:rFonts w:ascii="Palatino Linotype" w:eastAsia="Palatino Linotype" w:hAnsi="Palatino Linotype" w:cs="Palatino Linotype"/>
          <w:color w:val="000000"/>
          <w:szCs w:val="22"/>
        </w:rPr>
        <w:t xml:space="preserve"> </w:t>
      </w:r>
      <w:r w:rsidRPr="001C3D7C">
        <w:rPr>
          <w:rFonts w:ascii="Palatino Linotype" w:eastAsia="Palatino Linotype" w:hAnsi="Palatino Linotype" w:cs="Palatino Linotype"/>
          <w:color w:val="000000"/>
        </w:rPr>
        <w:t>artículo</w:t>
      </w:r>
      <w:r w:rsidRPr="001C3D7C">
        <w:rPr>
          <w:rFonts w:ascii="Palatino Linotype" w:eastAsia="Palatino Linotype" w:hAnsi="Palatino Linotype" w:cs="Palatino Linotype"/>
          <w:color w:val="000000"/>
          <w:szCs w:val="22"/>
        </w:rPr>
        <w:t xml:space="preserve"> 85 de la Ley General de Población, prevé que corresponde a la Secretaría de Gobernación el registro y acreditación de la identidad de todas las personas residentes en el país y de los nacionales que residan en el extranjero.</w:t>
      </w:r>
    </w:p>
    <w:p w14:paraId="3AD6D721"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5F07E028"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szCs w:val="22"/>
        </w:rPr>
        <w:t xml:space="preserve">Acorde con lo anterior, el artículo 22 del Reglamento Interior de la Secretaría de </w:t>
      </w:r>
      <w:r w:rsidRPr="001C3D7C">
        <w:rPr>
          <w:rFonts w:ascii="Palatino Linotype" w:eastAsia="Palatino Linotype" w:hAnsi="Palatino Linotype" w:cs="Palatino Linotype"/>
          <w:color w:val="000000"/>
        </w:rPr>
        <w:t>Gobernación</w:t>
      </w:r>
      <w:r w:rsidRPr="001C3D7C">
        <w:rPr>
          <w:rFonts w:ascii="Palatino Linotype" w:eastAsia="Palatino Linotype" w:hAnsi="Palatino Linotype" w:cs="Palatino Linotype"/>
          <w:color w:val="000000"/>
          <w:szCs w:val="22"/>
        </w:rPr>
        <w:t>,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4C2F5032" w14:textId="77777777" w:rsidR="00004BB9" w:rsidRPr="001C3D7C" w:rsidRDefault="00004BB9" w:rsidP="00004BB9">
      <w:pPr>
        <w:spacing w:line="360" w:lineRule="auto"/>
        <w:jc w:val="both"/>
        <w:rPr>
          <w:rFonts w:ascii="Palatino Linotype" w:eastAsia="Palatino Linotype" w:hAnsi="Palatino Linotype" w:cs="Palatino Linotype"/>
          <w:b/>
          <w:color w:val="000000"/>
          <w:szCs w:val="22"/>
        </w:rPr>
      </w:pPr>
    </w:p>
    <w:p w14:paraId="4E247D0F"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szCs w:val="22"/>
        </w:rPr>
        <w:t xml:space="preserve">De </w:t>
      </w:r>
      <w:r w:rsidRPr="001C3D7C">
        <w:rPr>
          <w:rFonts w:ascii="Palatino Linotype" w:eastAsia="Palatino Linotype" w:hAnsi="Palatino Linotype" w:cs="Palatino Linotype"/>
          <w:color w:val="000000"/>
        </w:rPr>
        <w:t>conformidad</w:t>
      </w:r>
      <w:r w:rsidRPr="001C3D7C">
        <w:rPr>
          <w:rFonts w:ascii="Palatino Linotype" w:eastAsia="Palatino Linotype" w:hAnsi="Palatino Linotype" w:cs="Palatino Linotype"/>
          <w:color w:val="000000"/>
          <w:szCs w:val="22"/>
        </w:rPr>
        <w:t xml:space="preserve"> con lo precisado por la propia Secretaría de Gobernación en la dirección </w:t>
      </w:r>
      <w:hyperlink r:id="rId13">
        <w:r w:rsidRPr="001C3D7C">
          <w:rPr>
            <w:rFonts w:ascii="Palatino Linotype" w:eastAsia="Palatino Linotype" w:hAnsi="Palatino Linotype" w:cs="Palatino Linotype"/>
            <w:color w:val="0563C1"/>
            <w:szCs w:val="22"/>
            <w:u w:val="single"/>
          </w:rPr>
          <w:t>https://consultas.curp.gob.mx/CurpSP/html/informacionecurpPS.html</w:t>
        </w:r>
      </w:hyperlink>
      <w:r w:rsidRPr="001C3D7C">
        <w:rPr>
          <w:rFonts w:ascii="Palatino Linotype" w:eastAsia="Palatino Linotype" w:hAnsi="Palatino Linotype" w:cs="Palatino Linotype"/>
          <w:color w:val="000000"/>
          <w:szCs w:val="22"/>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1C3D7C">
        <w:rPr>
          <w:rFonts w:ascii="Palatino Linotype" w:eastAsia="Palatino Linotype" w:hAnsi="Palatino Linotype" w:cs="Palatino Linotype"/>
          <w:b/>
          <w:color w:val="000000"/>
          <w:szCs w:val="22"/>
        </w:rPr>
        <w:t xml:space="preserve">se generan a partir de los datos contenidos </w:t>
      </w:r>
      <w:r w:rsidRPr="001C3D7C">
        <w:rPr>
          <w:rFonts w:ascii="Palatino Linotype" w:eastAsia="Palatino Linotype" w:hAnsi="Palatino Linotype" w:cs="Palatino Linotype"/>
          <w:b/>
          <w:color w:val="000000"/>
          <w:szCs w:val="22"/>
        </w:rPr>
        <w:lastRenderedPageBreak/>
        <w:t xml:space="preserve">en el documento probatorio de la identidad del interesado </w:t>
      </w:r>
      <w:r w:rsidRPr="001C3D7C">
        <w:rPr>
          <w:rFonts w:ascii="Palatino Linotype" w:eastAsia="Palatino Linotype" w:hAnsi="Palatino Linotype" w:cs="Palatino Linotype"/>
          <w:color w:val="000000"/>
          <w:szCs w:val="22"/>
        </w:rPr>
        <w:t>(acta de nacimiento, carta de naturalización o documento migratorio) de la siguiente forma:</w:t>
      </w:r>
    </w:p>
    <w:p w14:paraId="68DE7BB1"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3A3C2DF0"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szCs w:val="22"/>
        </w:rPr>
        <w:t xml:space="preserve"> • El primero y segundo apellidos, así como al nombre de pila.</w:t>
      </w:r>
    </w:p>
    <w:p w14:paraId="31BB1499"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szCs w:val="22"/>
        </w:rPr>
        <w:t xml:space="preserve"> • La fecha de nacimiento.</w:t>
      </w:r>
    </w:p>
    <w:p w14:paraId="71120533"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szCs w:val="22"/>
        </w:rPr>
        <w:t xml:space="preserve"> • El sexo.</w:t>
      </w:r>
    </w:p>
    <w:p w14:paraId="5B5E6AA4"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szCs w:val="22"/>
        </w:rPr>
        <w:t xml:space="preserve"> • La entidad federativa de nacimiento.</w:t>
      </w:r>
    </w:p>
    <w:p w14:paraId="502DEBD2"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szCs w:val="22"/>
        </w:rPr>
        <w:t>Los dos últimos elementos de la CURP evitan la duplicidad de la Clave y garantizan su correcta integración.</w:t>
      </w:r>
    </w:p>
    <w:p w14:paraId="0CBCB3C1"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3E48AC22"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rPr>
        <w:t>Como</w:t>
      </w:r>
      <w:r w:rsidRPr="001C3D7C">
        <w:rPr>
          <w:rFonts w:ascii="Palatino Linotype" w:eastAsia="Palatino Linotype" w:hAnsi="Palatino Linotype" w:cs="Palatino Linotype"/>
          <w:color w:val="000000"/>
          <w:szCs w:val="22"/>
        </w:rPr>
        <w:t xml:space="preserve">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050076F6" w14:textId="77777777" w:rsidR="00004BB9" w:rsidRPr="001C3D7C" w:rsidRDefault="00004BB9" w:rsidP="00004BB9">
      <w:pPr>
        <w:spacing w:line="360" w:lineRule="auto"/>
        <w:jc w:val="both"/>
        <w:rPr>
          <w:rFonts w:ascii="Palatino Linotype" w:eastAsia="Palatino Linotype" w:hAnsi="Palatino Linotype" w:cs="Palatino Linotype"/>
          <w:color w:val="000000"/>
          <w:szCs w:val="22"/>
        </w:rPr>
      </w:pPr>
    </w:p>
    <w:p w14:paraId="7DE07057"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eastAsia="Palatino Linotype" w:hAnsi="Palatino Linotype" w:cs="Palatino Linotype"/>
          <w:color w:val="000000"/>
        </w:rPr>
        <w:t>Resulta</w:t>
      </w:r>
      <w:r w:rsidRPr="001C3D7C">
        <w:rPr>
          <w:rFonts w:ascii="Palatino Linotype" w:eastAsia="Palatino Linotype" w:hAnsi="Palatino Linotype" w:cs="Palatino Linotype"/>
          <w:color w:val="000000"/>
          <w:szCs w:val="22"/>
        </w:rPr>
        <w:t xml:space="preserve"> aplicable en la especie, como argumento orientador, el Criterio 3/10, emitido por el INAI.</w:t>
      </w:r>
    </w:p>
    <w:p w14:paraId="2642A38E" w14:textId="77777777" w:rsidR="00004BB9" w:rsidRPr="001C3D7C" w:rsidRDefault="00004BB9" w:rsidP="00004BB9">
      <w:pPr>
        <w:spacing w:line="360" w:lineRule="auto"/>
        <w:jc w:val="both"/>
        <w:rPr>
          <w:rFonts w:ascii="Palatino Linotype" w:eastAsia="Palatino Linotype" w:hAnsi="Palatino Linotype" w:cs="Palatino Linotype"/>
          <w:color w:val="000000"/>
          <w:sz w:val="22"/>
          <w:szCs w:val="22"/>
        </w:rPr>
      </w:pPr>
    </w:p>
    <w:p w14:paraId="6589526E" w14:textId="77777777" w:rsidR="00004BB9" w:rsidRPr="001C3D7C" w:rsidRDefault="00004BB9" w:rsidP="00004BB9">
      <w:pPr>
        <w:ind w:left="1134" w:right="900"/>
        <w:jc w:val="both"/>
        <w:rPr>
          <w:rFonts w:ascii="Palatino Linotype" w:eastAsia="Palatino Linotype" w:hAnsi="Palatino Linotype" w:cs="Palatino Linotype"/>
          <w:i/>
          <w:color w:val="000000"/>
          <w:sz w:val="22"/>
          <w:szCs w:val="22"/>
        </w:rPr>
      </w:pPr>
      <w:r w:rsidRPr="001C3D7C">
        <w:rPr>
          <w:rFonts w:ascii="Palatino Linotype" w:eastAsia="Palatino Linotype" w:hAnsi="Palatino Linotype" w:cs="Palatino Linotype"/>
          <w:b/>
          <w:i/>
          <w:color w:val="000000"/>
          <w:sz w:val="22"/>
          <w:szCs w:val="22"/>
        </w:rPr>
        <w:t xml:space="preserve">Clave Única de Registro de Población (CURP) es un dato personal confidencial. </w:t>
      </w:r>
      <w:r w:rsidRPr="001C3D7C">
        <w:rPr>
          <w:rFonts w:ascii="Palatino Linotype" w:eastAsia="Palatino Linotype" w:hAnsi="Palatino Linotype" w:cs="Palatino Linotype"/>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w:t>
      </w:r>
      <w:r w:rsidRPr="001C3D7C">
        <w:rPr>
          <w:rFonts w:ascii="Palatino Linotype" w:eastAsia="Palatino Linotype" w:hAnsi="Palatino Linotype" w:cs="Palatino Linotype"/>
          <w:i/>
          <w:color w:val="000000"/>
          <w:sz w:val="22"/>
          <w:szCs w:val="22"/>
        </w:rPr>
        <w:lastRenderedPageBreak/>
        <w:t xml:space="preserve">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602C299D" w14:textId="77777777" w:rsidR="00004BB9" w:rsidRPr="001C3D7C" w:rsidRDefault="00004BB9" w:rsidP="00004BB9">
      <w:pPr>
        <w:ind w:left="1134" w:right="900"/>
        <w:jc w:val="both"/>
        <w:rPr>
          <w:rFonts w:ascii="Palatino Linotype" w:eastAsia="Palatino Linotype" w:hAnsi="Palatino Linotype" w:cs="Palatino Linotype"/>
          <w:color w:val="000000"/>
          <w:sz w:val="22"/>
          <w:szCs w:val="22"/>
        </w:rPr>
      </w:pPr>
    </w:p>
    <w:p w14:paraId="19455C35"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hAnsi="Palatino Linotype"/>
          <w:color w:val="000000"/>
          <w:sz w:val="28"/>
        </w:rPr>
        <w:t>De</w:t>
      </w:r>
      <w:r w:rsidRPr="001C3D7C">
        <w:rPr>
          <w:rFonts w:ascii="Palatino Linotype" w:eastAsia="Palatino Linotype" w:hAnsi="Palatino Linotype" w:cs="Palatino Linotype"/>
          <w:color w:val="000000"/>
          <w:szCs w:val="22"/>
        </w:rPr>
        <w:t xml:space="preserve"> </w:t>
      </w:r>
      <w:r w:rsidRPr="001C3D7C">
        <w:rPr>
          <w:rFonts w:ascii="Palatino Linotype" w:eastAsia="Palatino Linotype" w:hAnsi="Palatino Linotype" w:cs="Palatino Linotype"/>
          <w:color w:val="000000"/>
        </w:rPr>
        <w:t>acuerdo</w:t>
      </w:r>
      <w:r w:rsidRPr="001C3D7C">
        <w:rPr>
          <w:rFonts w:ascii="Palatino Linotype" w:eastAsia="Palatino Linotype" w:hAnsi="Palatino Linotype" w:cs="Palatino Linotype"/>
          <w:color w:val="000000"/>
          <w:szCs w:val="22"/>
        </w:rPr>
        <w:t xml:space="preserve"> con lo anterior, la clave CURP, es un dato personal confidencial, en términos del artículo 143, fracción I, de la Ley de Transparencia y Acceso a la Información Pública del Estado de México y Municipios.</w:t>
      </w:r>
    </w:p>
    <w:p w14:paraId="14EF0D83" w14:textId="77777777" w:rsidR="00004BB9" w:rsidRPr="001C3D7C" w:rsidRDefault="00004BB9" w:rsidP="00004BB9">
      <w:pPr>
        <w:pBdr>
          <w:top w:val="nil"/>
          <w:left w:val="nil"/>
          <w:bottom w:val="nil"/>
          <w:right w:val="nil"/>
          <w:between w:val="nil"/>
        </w:pBdr>
        <w:ind w:left="720" w:right="-220"/>
        <w:rPr>
          <w:rFonts w:ascii="Palatino Linotype" w:eastAsia="Palatino Linotype" w:hAnsi="Palatino Linotype" w:cs="Palatino Linotype"/>
          <w:color w:val="000000"/>
          <w:szCs w:val="22"/>
        </w:rPr>
      </w:pPr>
    </w:p>
    <w:p w14:paraId="31E60D2B" w14:textId="77777777" w:rsidR="00004BB9" w:rsidRPr="001C3D7C" w:rsidRDefault="00004BB9" w:rsidP="00004BB9">
      <w:pPr>
        <w:rPr>
          <w:rFonts w:ascii="Palatino Linotype" w:eastAsia="Palatino Linotype" w:hAnsi="Palatino Linotype" w:cs="Palatino Linotype"/>
          <w:color w:val="000000"/>
          <w:szCs w:val="22"/>
        </w:rPr>
      </w:pPr>
    </w:p>
    <w:p w14:paraId="6193F566" w14:textId="77777777" w:rsidR="00004BB9" w:rsidRPr="001C3D7C" w:rsidRDefault="00004BB9" w:rsidP="00004BB9">
      <w:pPr>
        <w:spacing w:line="360" w:lineRule="auto"/>
        <w:jc w:val="both"/>
        <w:rPr>
          <w:rFonts w:ascii="Palatino Linotype" w:eastAsia="Palatino Linotype" w:hAnsi="Palatino Linotype" w:cs="Palatino Linotype"/>
          <w:b/>
          <w:color w:val="000000"/>
          <w:szCs w:val="22"/>
        </w:rPr>
      </w:pPr>
      <w:r w:rsidRPr="001C3D7C">
        <w:rPr>
          <w:rFonts w:ascii="Palatino Linotype" w:eastAsia="Palatino Linotype" w:hAnsi="Palatino Linotype" w:cs="Palatino Linotype"/>
          <w:b/>
          <w:color w:val="000000"/>
          <w:szCs w:val="22"/>
        </w:rPr>
        <w:t>Domicilio de particulares</w:t>
      </w:r>
    </w:p>
    <w:p w14:paraId="043A2E8A" w14:textId="77777777" w:rsidR="00004BB9" w:rsidRPr="001C3D7C" w:rsidRDefault="00004BB9" w:rsidP="00004BB9">
      <w:pPr>
        <w:spacing w:line="360" w:lineRule="auto"/>
        <w:jc w:val="both"/>
        <w:rPr>
          <w:rFonts w:ascii="Palatino Linotype" w:eastAsia="Palatino Linotype" w:hAnsi="Palatino Linotype" w:cs="Palatino Linotype"/>
          <w:b/>
          <w:color w:val="000000"/>
          <w:szCs w:val="22"/>
        </w:rPr>
      </w:pPr>
    </w:p>
    <w:p w14:paraId="47180780"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1C3D7C">
        <w:rPr>
          <w:rFonts w:ascii="Palatino Linotype" w:hAnsi="Palatino Linotype"/>
          <w:color w:val="000000"/>
          <w:szCs w:val="22"/>
        </w:rPr>
        <w:t>Ahora</w:t>
      </w:r>
      <w:r w:rsidRPr="001C3D7C">
        <w:rPr>
          <w:rFonts w:ascii="Palatino Linotype" w:eastAsia="Palatino Linotype" w:hAnsi="Palatino Linotype" w:cs="Palatino Linotype"/>
          <w:color w:val="000000"/>
          <w:szCs w:val="22"/>
        </w:rPr>
        <w:t xml:space="preserve">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que </w:t>
      </w:r>
      <w:r w:rsidRPr="001C3D7C">
        <w:rPr>
          <w:rFonts w:ascii="Palatino Linotype" w:eastAsia="Palatino Linotype" w:hAnsi="Palatino Linotype" w:cs="Palatino Linotype"/>
          <w:b/>
          <w:color w:val="000000"/>
          <w:szCs w:val="22"/>
        </w:rPr>
        <w:t>el domicilio particular</w:t>
      </w:r>
      <w:r w:rsidRPr="001C3D7C">
        <w:rPr>
          <w:rFonts w:ascii="Palatino Linotype" w:eastAsia="Palatino Linotype" w:hAnsi="Palatino Linotype" w:cs="Palatino Linotype"/>
          <w:color w:val="000000"/>
          <w:szCs w:val="22"/>
        </w:rPr>
        <w:t xml:space="preserve"> es confidencial, en términos del artículo 143, fracción I de la Ley de Transparencia y Acceso a la Información Pública del Estado de México y Municipios. </w:t>
      </w:r>
    </w:p>
    <w:p w14:paraId="7FE48925" w14:textId="77777777" w:rsidR="00004BB9" w:rsidRPr="001C3D7C" w:rsidRDefault="00004BB9" w:rsidP="00004BB9">
      <w:pPr>
        <w:pBdr>
          <w:top w:val="nil"/>
          <w:left w:val="nil"/>
          <w:bottom w:val="nil"/>
          <w:right w:val="nil"/>
          <w:between w:val="nil"/>
        </w:pBdr>
        <w:rPr>
          <w:rFonts w:ascii="Palatino Linotype" w:eastAsia="Palatino Linotype" w:hAnsi="Palatino Linotype" w:cs="Palatino Linotype"/>
          <w:color w:val="000000"/>
          <w:szCs w:val="22"/>
        </w:rPr>
      </w:pPr>
    </w:p>
    <w:p w14:paraId="7D6E53DD" w14:textId="77777777" w:rsidR="00004BB9" w:rsidRPr="001C3D7C" w:rsidRDefault="00004BB9" w:rsidP="00004BB9">
      <w:pPr>
        <w:spacing w:line="360" w:lineRule="auto"/>
        <w:jc w:val="both"/>
        <w:rPr>
          <w:rFonts w:ascii="Palatino Linotype" w:eastAsia="Palatino Linotype" w:hAnsi="Palatino Linotype" w:cs="Palatino Linotype"/>
          <w:szCs w:val="22"/>
        </w:rPr>
      </w:pPr>
      <w:r w:rsidRPr="001C3D7C">
        <w:rPr>
          <w:rFonts w:ascii="Palatino Linotype" w:eastAsia="Palatino Linotype" w:hAnsi="Palatino Linotype" w:cs="Palatino Linotype"/>
          <w:b/>
          <w:szCs w:val="22"/>
        </w:rPr>
        <w:t>Teléfono y celular particular.</w:t>
      </w:r>
    </w:p>
    <w:p w14:paraId="0C943635" w14:textId="77777777" w:rsidR="00004BB9" w:rsidRPr="001C3D7C" w:rsidRDefault="00004BB9" w:rsidP="00004BB9">
      <w:pPr>
        <w:spacing w:line="360" w:lineRule="auto"/>
        <w:jc w:val="both"/>
        <w:rPr>
          <w:rFonts w:ascii="Palatino Linotype" w:eastAsia="Palatino Linotype" w:hAnsi="Palatino Linotype" w:cs="Palatino Linotype"/>
          <w:szCs w:val="22"/>
        </w:rPr>
      </w:pPr>
    </w:p>
    <w:p w14:paraId="2CF0388A"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Cs w:val="22"/>
        </w:rPr>
      </w:pPr>
      <w:r w:rsidRPr="001C3D7C">
        <w:rPr>
          <w:rFonts w:ascii="Palatino Linotype" w:eastAsia="Palatino Linotype" w:hAnsi="Palatino Linotype" w:cs="Palatino Linotype"/>
          <w:szCs w:val="22"/>
        </w:rPr>
        <w:lastRenderedPageBreak/>
        <w:t xml:space="preserve">El </w:t>
      </w:r>
      <w:r w:rsidRPr="001C3D7C">
        <w:rPr>
          <w:rFonts w:ascii="Palatino Linotype" w:eastAsia="Palatino Linotype" w:hAnsi="Palatino Linotype" w:cs="Palatino Linotype"/>
          <w:color w:val="000000"/>
        </w:rPr>
        <w:t>número</w:t>
      </w:r>
      <w:r w:rsidRPr="001C3D7C">
        <w:rPr>
          <w:rFonts w:ascii="Palatino Linotype" w:eastAsia="Palatino Linotype" w:hAnsi="Palatino Linotype" w:cs="Palatino Linotype"/>
          <w:szCs w:val="22"/>
        </w:rPr>
        <w:t xml:space="preserve"> asignado a un teléfono particular o celular permite localizar a una persona física identificada o identificable, ya sea a través de un dispositivo móvil o bien, en un lugar como el domicilio. </w:t>
      </w:r>
    </w:p>
    <w:p w14:paraId="16B5E332" w14:textId="77777777" w:rsidR="00004BB9" w:rsidRPr="001C3D7C" w:rsidRDefault="00004BB9" w:rsidP="00004BB9">
      <w:pPr>
        <w:spacing w:line="360" w:lineRule="auto"/>
        <w:jc w:val="both"/>
        <w:rPr>
          <w:rFonts w:ascii="Palatino Linotype" w:eastAsia="Palatino Linotype" w:hAnsi="Palatino Linotype" w:cs="Palatino Linotype"/>
          <w:szCs w:val="22"/>
        </w:rPr>
      </w:pPr>
    </w:p>
    <w:p w14:paraId="5AD9BF91" w14:textId="77777777" w:rsidR="00004BB9" w:rsidRPr="001C3D7C" w:rsidRDefault="00004BB9"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Cs w:val="22"/>
        </w:rPr>
      </w:pPr>
      <w:r w:rsidRPr="001C3D7C">
        <w:rPr>
          <w:rFonts w:ascii="Palatino Linotype" w:eastAsia="Palatino Linotype" w:hAnsi="Palatino Linotype" w:cs="Palatino Linotype"/>
          <w:szCs w:val="22"/>
        </w:rPr>
        <w:t xml:space="preserve">En </w:t>
      </w:r>
      <w:r w:rsidRPr="001C3D7C">
        <w:rPr>
          <w:rFonts w:ascii="Palatino Linotype" w:eastAsia="Palatino Linotype" w:hAnsi="Palatino Linotype" w:cs="Palatino Linotype"/>
          <w:color w:val="000000"/>
        </w:rPr>
        <w:t>tales</w:t>
      </w:r>
      <w:r w:rsidRPr="001C3D7C">
        <w:rPr>
          <w:rFonts w:ascii="Palatino Linotype" w:eastAsia="Palatino Linotype" w:hAnsi="Palatino Linotype" w:cs="Palatino Linotype"/>
          <w:szCs w:val="22"/>
        </w:rPr>
        <w:t xml:space="preserve"> consideraciones, si se localizan dichos datos personales en la información entregada, esta es susceptible de ser clasificada como confidencial, con fundamento en el artículo 143, fracción I de la Ley de Transparencia y Acceso a la Información Pública.</w:t>
      </w:r>
    </w:p>
    <w:p w14:paraId="37D9FE35" w14:textId="77777777" w:rsidR="003B54C5" w:rsidRPr="001C3D7C" w:rsidRDefault="003B54C5" w:rsidP="003B54C5">
      <w:pPr>
        <w:pStyle w:val="Prrafodelista"/>
        <w:rPr>
          <w:rFonts w:ascii="Palatino Linotype" w:eastAsia="Palatino Linotype" w:hAnsi="Palatino Linotype" w:cs="Palatino Linotype"/>
          <w:szCs w:val="22"/>
        </w:rPr>
      </w:pPr>
    </w:p>
    <w:p w14:paraId="641940DB" w14:textId="56073ECD" w:rsidR="003B54C5" w:rsidRPr="001C3D7C" w:rsidRDefault="003B54C5" w:rsidP="00004BB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Cs w:val="22"/>
        </w:rPr>
      </w:pPr>
      <w:r w:rsidRPr="001C3D7C">
        <w:rPr>
          <w:rFonts w:ascii="Palatino Linotype" w:eastAsia="Palatino Linotype" w:hAnsi="Palatino Linotype" w:cs="Palatino Linotype"/>
          <w:szCs w:val="22"/>
        </w:rPr>
        <w:t xml:space="preserve">Por último, se debe de precisar que la información de contratos, acuerdos y convenios en relación con los procedimientos de adjudicación directa, invitación restringida y licitación pública, son considerados documentos definitivos, toda vez que dichos documentos no tienen alteración. </w:t>
      </w:r>
    </w:p>
    <w:p w14:paraId="508A201E" w14:textId="77777777" w:rsidR="003B54C5" w:rsidRPr="001C3D7C" w:rsidRDefault="003B54C5" w:rsidP="003B54C5">
      <w:pPr>
        <w:pStyle w:val="Prrafodelista"/>
        <w:rPr>
          <w:rFonts w:ascii="Palatino Linotype" w:eastAsia="Palatino Linotype" w:hAnsi="Palatino Linotype" w:cs="Palatino Linotype"/>
          <w:szCs w:val="22"/>
        </w:rPr>
      </w:pPr>
    </w:p>
    <w:p w14:paraId="5DFEF836" w14:textId="77777777" w:rsidR="003B54C5" w:rsidRPr="001C3D7C" w:rsidRDefault="003B54C5" w:rsidP="003B54C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 xml:space="preserve">Por otro lado, mantener los documentos definitivos accesibles ayuda a prevenir la corrupción, si los documentos finales fueran reservados, se permitiría encubrir decisiones o contrataciones irregulares aun y cuando estas ya fueron consumadas, por lo que los documentos finales aumenta la confianza de los ciudadanos en las instituciones, ya que se demuestra que las decisiones se han tomado de manera abierta y conforme a la ley. En resumen, los documentos definitivos se consideran el resultado de procesos que deben ser conocidos y evaluados por la sociedad, y por eso no se clasifican como reservados, por lo que se desestima la pretendida clasificación propuesta por el </w:t>
      </w:r>
      <w:r w:rsidRPr="001C3D7C">
        <w:rPr>
          <w:rFonts w:ascii="Palatino Linotype" w:eastAsia="Palatino Linotype" w:hAnsi="Palatino Linotype" w:cs="Palatino Linotype"/>
          <w:b/>
        </w:rPr>
        <w:t>sujeto OBLIGADO.</w:t>
      </w:r>
    </w:p>
    <w:p w14:paraId="22AC8C2B" w14:textId="77777777" w:rsidR="003B54C5" w:rsidRPr="001C3D7C" w:rsidRDefault="003B54C5" w:rsidP="003B54C5">
      <w:pPr>
        <w:pBdr>
          <w:top w:val="nil"/>
          <w:left w:val="nil"/>
          <w:bottom w:val="nil"/>
          <w:right w:val="nil"/>
          <w:between w:val="nil"/>
        </w:pBdr>
        <w:spacing w:line="360" w:lineRule="auto"/>
        <w:jc w:val="both"/>
        <w:rPr>
          <w:rFonts w:ascii="Palatino Linotype" w:eastAsia="Palatino Linotype" w:hAnsi="Palatino Linotype" w:cs="Palatino Linotype"/>
          <w:szCs w:val="22"/>
        </w:rPr>
      </w:pPr>
    </w:p>
    <w:p w14:paraId="1A394DC7" w14:textId="77777777" w:rsidR="003B54C5" w:rsidRPr="001C3D7C" w:rsidRDefault="003B54C5" w:rsidP="003B54C5">
      <w:pPr>
        <w:pStyle w:val="Prrafodelista"/>
        <w:rPr>
          <w:rFonts w:ascii="Palatino Linotype" w:eastAsia="Palatino Linotype" w:hAnsi="Palatino Linotype" w:cs="Palatino Linotype"/>
          <w:szCs w:val="22"/>
        </w:rPr>
      </w:pPr>
    </w:p>
    <w:p w14:paraId="6F0126C5" w14:textId="77777777" w:rsidR="003B54C5" w:rsidRPr="001C3D7C" w:rsidRDefault="003B54C5" w:rsidP="003B54C5">
      <w:pPr>
        <w:pBdr>
          <w:top w:val="nil"/>
          <w:left w:val="nil"/>
          <w:bottom w:val="nil"/>
          <w:right w:val="nil"/>
          <w:between w:val="nil"/>
        </w:pBdr>
        <w:spacing w:line="360" w:lineRule="auto"/>
        <w:jc w:val="both"/>
        <w:rPr>
          <w:rFonts w:ascii="Palatino Linotype" w:eastAsia="Palatino Linotype" w:hAnsi="Palatino Linotype" w:cs="Palatino Linotype"/>
          <w:szCs w:val="22"/>
        </w:rPr>
      </w:pPr>
    </w:p>
    <w:p w14:paraId="53E6C091" w14:textId="77777777" w:rsidR="00004BB9" w:rsidRPr="001C3D7C" w:rsidRDefault="00004BB9" w:rsidP="00004BB9">
      <w:pPr>
        <w:pBdr>
          <w:top w:val="nil"/>
          <w:left w:val="nil"/>
          <w:bottom w:val="nil"/>
          <w:right w:val="nil"/>
          <w:between w:val="nil"/>
        </w:pBdr>
        <w:spacing w:line="360" w:lineRule="auto"/>
        <w:jc w:val="both"/>
        <w:rPr>
          <w:rFonts w:ascii="Palatino Linotype" w:eastAsia="Palatino Linotype" w:hAnsi="Palatino Linotype" w:cs="Palatino Linotype"/>
          <w:szCs w:val="22"/>
        </w:rPr>
      </w:pPr>
    </w:p>
    <w:p w14:paraId="34C414B5" w14:textId="77777777" w:rsidR="003C1161" w:rsidRPr="001C3D7C" w:rsidRDefault="003C1161" w:rsidP="003C1161">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1C3D7C">
        <w:rPr>
          <w:rFonts w:ascii="Palatino Linotype" w:eastAsia="Palatino Linotype" w:hAnsi="Palatino Linotype" w:cs="Palatino Linotype"/>
          <w:b/>
        </w:rPr>
        <w:t>QUINTO</w:t>
      </w:r>
      <w:r w:rsidRPr="001C3D7C">
        <w:rPr>
          <w:rFonts w:ascii="Palatino Linotype" w:eastAsia="Palatino Linotype" w:hAnsi="Palatino Linotype" w:cs="Palatino Linotype"/>
          <w:b/>
          <w:color w:val="000000"/>
        </w:rPr>
        <w:t>. De la versión pública.</w:t>
      </w:r>
    </w:p>
    <w:p w14:paraId="615B2D08" w14:textId="77777777" w:rsidR="003C1161" w:rsidRPr="001C3D7C" w:rsidRDefault="003C1161" w:rsidP="003C1161">
      <w:pPr>
        <w:keepNext/>
        <w:keepLines/>
        <w:numPr>
          <w:ilvl w:val="0"/>
          <w:numId w:val="8"/>
        </w:numPr>
        <w:tabs>
          <w:tab w:val="left" w:pos="284"/>
        </w:tabs>
        <w:spacing w:after="160" w:line="360" w:lineRule="auto"/>
        <w:ind w:left="0" w:firstLine="0"/>
        <w:rPr>
          <w:rFonts w:ascii="Palatino Linotype" w:eastAsia="Palatino Linotype" w:hAnsi="Palatino Linotype" w:cs="Palatino Linotype"/>
          <w:b/>
          <w:color w:val="000000"/>
        </w:rPr>
      </w:pPr>
      <w:bookmarkStart w:id="11" w:name="_heading=h.26in1rg" w:colFirst="0" w:colLast="0"/>
      <w:bookmarkEnd w:id="11"/>
      <w:r w:rsidRPr="001C3D7C">
        <w:rPr>
          <w:rFonts w:ascii="Palatino Linotype" w:eastAsia="Palatino Linotype" w:hAnsi="Palatino Linotype" w:cs="Palatino Linotype"/>
          <w:b/>
          <w:color w:val="000000"/>
        </w:rPr>
        <w:t xml:space="preserve">Nociones generales. </w:t>
      </w:r>
    </w:p>
    <w:p w14:paraId="01DB7E7A"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Debe destacarse, que debido a la información solicitada por el </w:t>
      </w:r>
      <w:r w:rsidRPr="001C3D7C">
        <w:rPr>
          <w:rFonts w:ascii="Palatino Linotype" w:eastAsia="Palatino Linotype" w:hAnsi="Palatino Linotype" w:cs="Palatino Linotype"/>
          <w:b/>
          <w:color w:val="000000"/>
        </w:rPr>
        <w:t xml:space="preserve">RECURRENTE, </w:t>
      </w:r>
      <w:r w:rsidRPr="001C3D7C">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sidRPr="001C3D7C">
        <w:rPr>
          <w:rFonts w:ascii="Palatino Linotype" w:eastAsia="Palatino Linotype" w:hAnsi="Palatino Linotype" w:cs="Palatino Linotype"/>
          <w:b/>
          <w:color w:val="000000"/>
        </w:rPr>
        <w:t xml:space="preserve">SUJETO OBLIGADO </w:t>
      </w:r>
      <w:r w:rsidRPr="001C3D7C">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5C8FB761" w14:textId="77777777" w:rsidR="003C1161" w:rsidRPr="001C3D7C" w:rsidRDefault="003C1161" w:rsidP="003C1161">
      <w:pPr>
        <w:tabs>
          <w:tab w:val="left" w:pos="0"/>
          <w:tab w:val="left" w:pos="284"/>
        </w:tabs>
        <w:spacing w:line="360" w:lineRule="auto"/>
        <w:ind w:right="49"/>
        <w:jc w:val="both"/>
        <w:rPr>
          <w:rFonts w:ascii="Palatino Linotype" w:eastAsia="Palatino Linotype" w:hAnsi="Palatino Linotype" w:cs="Palatino Linotype"/>
        </w:rPr>
      </w:pPr>
    </w:p>
    <w:p w14:paraId="107AF2C3"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No pasa desapercibido para este Órgano Garante que los sujetos obligados</w:t>
      </w:r>
      <w:r w:rsidRPr="001C3D7C">
        <w:rPr>
          <w:rFonts w:ascii="Palatino Linotype" w:eastAsia="Palatino Linotype" w:hAnsi="Palatino Linotype" w:cs="Palatino Linotype"/>
          <w:b/>
          <w:color w:val="000000"/>
        </w:rPr>
        <w:t xml:space="preserve"> </w:t>
      </w:r>
      <w:r w:rsidRPr="001C3D7C">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7BFEA3F" w14:textId="77777777" w:rsidR="003C1161" w:rsidRPr="001C3D7C" w:rsidRDefault="003C1161" w:rsidP="003C1161">
      <w:pPr>
        <w:tabs>
          <w:tab w:val="left" w:pos="284"/>
        </w:tabs>
        <w:spacing w:after="160" w:line="360" w:lineRule="auto"/>
        <w:ind w:right="49"/>
        <w:jc w:val="both"/>
        <w:rPr>
          <w:rFonts w:ascii="Palatino Linotype" w:eastAsia="Palatino Linotype" w:hAnsi="Palatino Linotype" w:cs="Palatino Linotype"/>
          <w:color w:val="00000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520"/>
      </w:tblGrid>
      <w:tr w:rsidR="003C1161" w:rsidRPr="001C3D7C" w14:paraId="54E82955" w14:textId="77777777" w:rsidTr="008F2698">
        <w:tc>
          <w:tcPr>
            <w:tcW w:w="2689" w:type="dxa"/>
          </w:tcPr>
          <w:p w14:paraId="788A50B2" w14:textId="77777777" w:rsidR="003C1161" w:rsidRPr="001C3D7C" w:rsidRDefault="003C1161" w:rsidP="008F2698">
            <w:pPr>
              <w:tabs>
                <w:tab w:val="left" w:pos="284"/>
              </w:tabs>
              <w:spacing w:line="360" w:lineRule="auto"/>
              <w:rPr>
                <w:rFonts w:ascii="Palatino Linotype" w:eastAsia="Palatino Linotype" w:hAnsi="Palatino Linotype" w:cs="Palatino Linotype"/>
              </w:rPr>
            </w:pPr>
            <w:r w:rsidRPr="001C3D7C">
              <w:rPr>
                <w:rFonts w:ascii="Palatino Linotype" w:eastAsia="Palatino Linotype" w:hAnsi="Palatino Linotype" w:cs="Palatino Linotype"/>
              </w:rPr>
              <w:t>a) Requisitos previos.</w:t>
            </w:r>
          </w:p>
        </w:tc>
        <w:tc>
          <w:tcPr>
            <w:tcW w:w="6520" w:type="dxa"/>
          </w:tcPr>
          <w:p w14:paraId="6D46A663"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A6A0931"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lastRenderedPageBreak/>
              <w:t>Al hacerlo tienen que precisar de qué información se trata, señalando el supuesto de clasificación (confidencialidad o reserva).</w:t>
            </w:r>
          </w:p>
          <w:p w14:paraId="60EF85EC"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5FF1A8DE" w14:textId="77777777" w:rsidR="003C1161" w:rsidRPr="001C3D7C" w:rsidRDefault="003C1161" w:rsidP="008F2698">
            <w:pPr>
              <w:tabs>
                <w:tab w:val="left" w:pos="284"/>
              </w:tabs>
              <w:spacing w:line="360" w:lineRule="auto"/>
              <w:jc w:val="both"/>
              <w:rPr>
                <w:rFonts w:ascii="Palatino Linotype" w:eastAsia="Palatino Linotype" w:hAnsi="Palatino Linotype" w:cs="Palatino Linotype"/>
              </w:rPr>
            </w:pPr>
            <w:r w:rsidRPr="001C3D7C">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1C3D7C">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1C3D7C">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3C1161" w:rsidRPr="001C3D7C" w14:paraId="19B510FE" w14:textId="77777777" w:rsidTr="008F2698">
        <w:tc>
          <w:tcPr>
            <w:tcW w:w="2689" w:type="dxa"/>
          </w:tcPr>
          <w:p w14:paraId="6986962A" w14:textId="77777777" w:rsidR="003C1161" w:rsidRPr="001C3D7C" w:rsidRDefault="003C1161" w:rsidP="008F2698">
            <w:pPr>
              <w:tabs>
                <w:tab w:val="left" w:pos="284"/>
              </w:tabs>
              <w:spacing w:line="360" w:lineRule="auto"/>
              <w:rPr>
                <w:rFonts w:ascii="Palatino Linotype" w:eastAsia="Palatino Linotype" w:hAnsi="Palatino Linotype" w:cs="Palatino Linotype"/>
              </w:rPr>
            </w:pPr>
            <w:r w:rsidRPr="001C3D7C">
              <w:rPr>
                <w:rFonts w:ascii="Palatino Linotype" w:eastAsia="Palatino Linotype" w:hAnsi="Palatino Linotype" w:cs="Palatino Linotype"/>
              </w:rPr>
              <w:lastRenderedPageBreak/>
              <w:t>b) Supuestos de clasificación.</w:t>
            </w:r>
          </w:p>
        </w:tc>
        <w:tc>
          <w:tcPr>
            <w:tcW w:w="6520" w:type="dxa"/>
          </w:tcPr>
          <w:p w14:paraId="6B3BC5DC"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6F228BBE"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w:t>
            </w:r>
            <w:r w:rsidRPr="001C3D7C">
              <w:rPr>
                <w:rFonts w:ascii="Palatino Linotype" w:eastAsia="Palatino Linotype" w:hAnsi="Palatino Linotype" w:cs="Palatino Linotype"/>
                <w:color w:val="000000"/>
              </w:rPr>
              <w:lastRenderedPageBreak/>
              <w:t>condición y no se pueden ampliar las excepciones o supuestos de clasificación aduciendo analogía o mayoría de razón.</w:t>
            </w:r>
          </w:p>
          <w:p w14:paraId="1B57FDEC" w14:textId="77777777" w:rsidR="003C1161" w:rsidRPr="001C3D7C" w:rsidRDefault="003C1161" w:rsidP="008F2698">
            <w:pPr>
              <w:tabs>
                <w:tab w:val="left" w:pos="284"/>
              </w:tabs>
              <w:spacing w:line="360" w:lineRule="auto"/>
              <w:jc w:val="both"/>
              <w:rPr>
                <w:rFonts w:ascii="Palatino Linotype" w:eastAsia="Palatino Linotype" w:hAnsi="Palatino Linotype" w:cs="Palatino Linotype"/>
              </w:rPr>
            </w:pPr>
            <w:r w:rsidRPr="001C3D7C">
              <w:rPr>
                <w:rFonts w:ascii="Palatino Linotype" w:eastAsia="Palatino Linotype" w:hAnsi="Palatino Linotype" w:cs="Palatino Linotype"/>
                <w:color w:val="000000"/>
              </w:rPr>
              <w:t xml:space="preserve">El </w:t>
            </w:r>
            <w:r w:rsidRPr="001C3D7C">
              <w:rPr>
                <w:rFonts w:ascii="Palatino Linotype" w:eastAsia="Palatino Linotype" w:hAnsi="Palatino Linotype" w:cs="Palatino Linotype"/>
                <w:b/>
                <w:color w:val="000000"/>
              </w:rPr>
              <w:t>Sujeto Obligado</w:t>
            </w:r>
            <w:r w:rsidRPr="001C3D7C">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C1161" w:rsidRPr="001C3D7C" w14:paraId="51CAB48E" w14:textId="77777777" w:rsidTr="008F2698">
        <w:tc>
          <w:tcPr>
            <w:tcW w:w="2689" w:type="dxa"/>
          </w:tcPr>
          <w:p w14:paraId="525993F9" w14:textId="77777777" w:rsidR="003C1161" w:rsidRPr="001C3D7C" w:rsidRDefault="003C1161" w:rsidP="008F2698">
            <w:pPr>
              <w:tabs>
                <w:tab w:val="left" w:pos="284"/>
              </w:tabs>
              <w:spacing w:line="360" w:lineRule="auto"/>
              <w:rPr>
                <w:rFonts w:ascii="Palatino Linotype" w:eastAsia="Palatino Linotype" w:hAnsi="Palatino Linotype" w:cs="Palatino Linotype"/>
              </w:rPr>
            </w:pPr>
            <w:r w:rsidRPr="001C3D7C">
              <w:rPr>
                <w:rFonts w:ascii="Palatino Linotype" w:eastAsia="Palatino Linotype" w:hAnsi="Palatino Linotype" w:cs="Palatino Linotype"/>
              </w:rPr>
              <w:lastRenderedPageBreak/>
              <w:t>c) Formalidades para emitir el acuerdo de clasificación.</w:t>
            </w:r>
          </w:p>
        </w:tc>
        <w:tc>
          <w:tcPr>
            <w:tcW w:w="6520" w:type="dxa"/>
          </w:tcPr>
          <w:p w14:paraId="518E9E08"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67518C4B"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Es necesario que </w:t>
            </w:r>
            <w:r w:rsidRPr="001C3D7C">
              <w:rPr>
                <w:rFonts w:ascii="Palatino Linotype" w:eastAsia="Palatino Linotype" w:hAnsi="Palatino Linotype" w:cs="Palatino Linotype"/>
                <w:b/>
                <w:color w:val="000000"/>
                <w:u w:val="single"/>
              </w:rPr>
              <w:t>el acto reúna con los requisitos elementales</w:t>
            </w:r>
            <w:r w:rsidRPr="001C3D7C">
              <w:rPr>
                <w:rFonts w:ascii="Palatino Linotype" w:eastAsia="Palatino Linotype" w:hAnsi="Palatino Linotype" w:cs="Palatino Linotype"/>
                <w:color w:val="000000"/>
              </w:rPr>
              <w:t>, entre ellos, que la autoridad que va a emitir el acto de autoridad sea la legalmente facultada para ello.</w:t>
            </w:r>
          </w:p>
          <w:p w14:paraId="3E800EF5" w14:textId="77777777" w:rsidR="003C1161" w:rsidRPr="001C3D7C" w:rsidRDefault="003C1161" w:rsidP="008F2698">
            <w:pPr>
              <w:tabs>
                <w:tab w:val="left" w:pos="284"/>
              </w:tabs>
              <w:spacing w:line="360" w:lineRule="auto"/>
              <w:jc w:val="both"/>
              <w:rPr>
                <w:rFonts w:ascii="Palatino Linotype" w:eastAsia="Palatino Linotype" w:hAnsi="Palatino Linotype" w:cs="Palatino Linotype"/>
              </w:rPr>
            </w:pPr>
            <w:r w:rsidRPr="001C3D7C">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w:t>
            </w:r>
            <w:r w:rsidRPr="001C3D7C">
              <w:rPr>
                <w:rFonts w:ascii="Palatino Linotype" w:eastAsia="Palatino Linotype" w:hAnsi="Palatino Linotype" w:cs="Palatino Linotype"/>
                <w:color w:val="000000"/>
              </w:rPr>
              <w:lastRenderedPageBreak/>
              <w:t>titulares de áreas y que son sujetas a control, en primera instancia, por el Comité de Transparencia.</w:t>
            </w:r>
          </w:p>
        </w:tc>
      </w:tr>
      <w:tr w:rsidR="003C1161" w:rsidRPr="001C3D7C" w14:paraId="6EC43745" w14:textId="77777777" w:rsidTr="008F2698">
        <w:tc>
          <w:tcPr>
            <w:tcW w:w="2689" w:type="dxa"/>
          </w:tcPr>
          <w:p w14:paraId="687D8679" w14:textId="77777777" w:rsidR="003C1161" w:rsidRPr="001C3D7C" w:rsidRDefault="003C1161" w:rsidP="008F2698">
            <w:pPr>
              <w:tabs>
                <w:tab w:val="left" w:pos="284"/>
              </w:tabs>
              <w:spacing w:line="360" w:lineRule="auto"/>
              <w:rPr>
                <w:rFonts w:ascii="Palatino Linotype" w:eastAsia="Palatino Linotype" w:hAnsi="Palatino Linotype" w:cs="Palatino Linotype"/>
              </w:rPr>
            </w:pPr>
          </w:p>
          <w:p w14:paraId="329CB676" w14:textId="77777777" w:rsidR="003C1161" w:rsidRPr="001C3D7C" w:rsidRDefault="003C1161" w:rsidP="008F2698">
            <w:pPr>
              <w:tabs>
                <w:tab w:val="left" w:pos="284"/>
              </w:tabs>
              <w:spacing w:line="360" w:lineRule="auto"/>
              <w:jc w:val="both"/>
              <w:rPr>
                <w:rFonts w:ascii="Palatino Linotype" w:eastAsia="Palatino Linotype" w:hAnsi="Palatino Linotype" w:cs="Palatino Linotype"/>
              </w:rPr>
            </w:pPr>
            <w:r w:rsidRPr="001C3D7C">
              <w:rPr>
                <w:rFonts w:ascii="Palatino Linotype" w:eastAsia="Palatino Linotype" w:hAnsi="Palatino Linotype" w:cs="Palatino Linotype"/>
                <w:color w:val="000000"/>
              </w:rPr>
              <w:t xml:space="preserve">d) Requisitos de fondo del acuerdo de clasificación. </w:t>
            </w:r>
          </w:p>
        </w:tc>
        <w:tc>
          <w:tcPr>
            <w:tcW w:w="6520" w:type="dxa"/>
          </w:tcPr>
          <w:p w14:paraId="411092ED"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C3D7C">
              <w:rPr>
                <w:rFonts w:ascii="Palatino Linotype" w:eastAsia="Palatino Linotype" w:hAnsi="Palatino Linotype" w:cs="Palatino Linotype"/>
                <w:b/>
                <w:color w:val="000000"/>
              </w:rPr>
              <w:t>Sujetos Obligados</w:t>
            </w:r>
            <w:r w:rsidRPr="001C3D7C">
              <w:rPr>
                <w:rFonts w:ascii="Palatino Linotype" w:eastAsia="Palatino Linotype" w:hAnsi="Palatino Linotype" w:cs="Palatino Linotype"/>
                <w:color w:val="000000"/>
              </w:rPr>
              <w:t xml:space="preserve">, por lo que deberán fundar y motivar debidamente la clasificación. </w:t>
            </w:r>
          </w:p>
          <w:p w14:paraId="33E16192"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De lo anterior, se desprende que para una correcta </w:t>
            </w:r>
            <w:r w:rsidRPr="001C3D7C">
              <w:rPr>
                <w:rFonts w:ascii="Palatino Linotype" w:eastAsia="Palatino Linotype" w:hAnsi="Palatino Linotype" w:cs="Palatino Linotype"/>
                <w:b/>
                <w:color w:val="000000"/>
              </w:rPr>
              <w:t>clasificación total o parcial</w:t>
            </w:r>
            <w:r w:rsidRPr="001C3D7C">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868DEDA"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w:t>
            </w:r>
            <w:r w:rsidRPr="001C3D7C">
              <w:rPr>
                <w:rFonts w:ascii="Palatino Linotype" w:eastAsia="Palatino Linotype" w:hAnsi="Palatino Linotype" w:cs="Palatino Linotype"/>
                <w:color w:val="000000"/>
              </w:rPr>
              <w:lastRenderedPageBreak/>
              <w:t>pueda impugnar la decisión, permitiéndole una real y auténtica defensa.</w:t>
            </w:r>
          </w:p>
          <w:p w14:paraId="1A3A2F9C"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4541220D"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Ahora bien, </w:t>
            </w:r>
            <w:r w:rsidRPr="001C3D7C">
              <w:rPr>
                <w:rFonts w:ascii="Palatino Linotype" w:eastAsia="Palatino Linotype" w:hAnsi="Palatino Linotype" w:cs="Palatino Linotype"/>
                <w:b/>
                <w:color w:val="000000"/>
                <w:u w:val="single"/>
              </w:rPr>
              <w:t>para cada caso además de fundar y motivar</w:t>
            </w:r>
            <w:r w:rsidRPr="001C3D7C">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C1161" w:rsidRPr="001C3D7C" w14:paraId="3DCC6A8C" w14:textId="77777777" w:rsidTr="008F2698">
        <w:tc>
          <w:tcPr>
            <w:tcW w:w="2689" w:type="dxa"/>
          </w:tcPr>
          <w:p w14:paraId="78893724"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rPr>
            </w:pPr>
            <w:r w:rsidRPr="001C3D7C">
              <w:rPr>
                <w:rFonts w:ascii="Palatino Linotype" w:eastAsia="Palatino Linotype" w:hAnsi="Palatino Linotype" w:cs="Palatino Linotype"/>
              </w:rPr>
              <w:lastRenderedPageBreak/>
              <w:t xml:space="preserve">e) Condiciones especiales de la clasificación de la información como confidencial. </w:t>
            </w:r>
          </w:p>
        </w:tc>
        <w:tc>
          <w:tcPr>
            <w:tcW w:w="6520" w:type="dxa"/>
          </w:tcPr>
          <w:p w14:paraId="431561A1"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264F3994" w14:textId="77777777" w:rsidR="003C1161" w:rsidRPr="001C3D7C" w:rsidRDefault="003C1161" w:rsidP="008F2698">
            <w:pPr>
              <w:tabs>
                <w:tab w:val="left" w:pos="284"/>
              </w:tabs>
              <w:spacing w:line="360" w:lineRule="auto"/>
              <w:ind w:right="49"/>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w:t>
            </w:r>
            <w:r w:rsidRPr="001C3D7C">
              <w:rPr>
                <w:rFonts w:ascii="Palatino Linotype" w:eastAsia="Palatino Linotype" w:hAnsi="Palatino Linotype" w:cs="Palatino Linotype"/>
                <w:color w:val="000000"/>
              </w:rPr>
              <w:lastRenderedPageBreak/>
              <w:t xml:space="preserve">servidores públicos nos encontramos sujetos a un régimen menor de protección. </w:t>
            </w:r>
          </w:p>
          <w:p w14:paraId="48609F4F" w14:textId="77777777" w:rsidR="003C1161" w:rsidRPr="001C3D7C" w:rsidRDefault="003C1161" w:rsidP="008F2698">
            <w:pPr>
              <w:tabs>
                <w:tab w:val="left" w:pos="284"/>
              </w:tabs>
              <w:spacing w:line="360" w:lineRule="auto"/>
              <w:rPr>
                <w:rFonts w:ascii="Palatino Linotype" w:eastAsia="Palatino Linotype" w:hAnsi="Palatino Linotype" w:cs="Palatino Linotype"/>
              </w:rPr>
            </w:pPr>
            <w:r w:rsidRPr="001C3D7C">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6205652" w14:textId="77777777" w:rsidR="003C1161" w:rsidRPr="001C3D7C" w:rsidRDefault="003C1161" w:rsidP="003C1161">
      <w:pPr>
        <w:tabs>
          <w:tab w:val="left" w:pos="284"/>
        </w:tabs>
        <w:spacing w:line="360" w:lineRule="auto"/>
        <w:rPr>
          <w:rFonts w:ascii="Palatino Linotype" w:eastAsia="Palatino Linotype" w:hAnsi="Palatino Linotype" w:cs="Palatino Linotype"/>
          <w:color w:val="000000"/>
        </w:rPr>
      </w:pPr>
    </w:p>
    <w:p w14:paraId="019C835A"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C3D7C">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D77DA9F" w14:textId="77777777" w:rsidR="0037646A" w:rsidRPr="001C3D7C" w:rsidRDefault="0037646A" w:rsidP="0037646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C67B4F6" w14:textId="77777777" w:rsidR="003C1161" w:rsidRPr="001C3D7C" w:rsidRDefault="003C1161" w:rsidP="003C1161">
      <w:pPr>
        <w:pBdr>
          <w:top w:val="nil"/>
          <w:left w:val="nil"/>
          <w:bottom w:val="nil"/>
          <w:right w:val="nil"/>
          <w:between w:val="nil"/>
        </w:pBdr>
        <w:spacing w:line="360" w:lineRule="auto"/>
        <w:jc w:val="both"/>
        <w:rPr>
          <w:rFonts w:ascii="Palatino Linotype" w:eastAsia="Palatino Linotype" w:hAnsi="Palatino Linotype" w:cs="Palatino Linotype"/>
          <w:b/>
        </w:rPr>
      </w:pPr>
      <w:r w:rsidRPr="001C3D7C">
        <w:rPr>
          <w:rFonts w:ascii="Palatino Linotype" w:eastAsia="Palatino Linotype" w:hAnsi="Palatino Linotype" w:cs="Palatino Linotype"/>
          <w:b/>
        </w:rPr>
        <w:t>SEXTO</w:t>
      </w:r>
      <w:r w:rsidRPr="001C3D7C">
        <w:rPr>
          <w:rFonts w:ascii="Palatino Linotype" w:eastAsia="Palatino Linotype" w:hAnsi="Palatino Linotype" w:cs="Palatino Linotype"/>
        </w:rPr>
        <w:t xml:space="preserve">. </w:t>
      </w:r>
      <w:r w:rsidRPr="001C3D7C">
        <w:rPr>
          <w:rFonts w:ascii="Palatino Linotype" w:eastAsia="Palatino Linotype" w:hAnsi="Palatino Linotype" w:cs="Palatino Linotype"/>
          <w:b/>
        </w:rPr>
        <w:t>Vista a la Secretaría Técnica del Pleno</w:t>
      </w:r>
    </w:p>
    <w:p w14:paraId="61963415"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 xml:space="preserve">En el caso en estudio, ha quedado acreditado que el Ayuntamiento de Ecatepec de Morelos omitió dar respuesta en el plazo señalado en el artículo 163 de la Ley de Transparencia y Acceso a la Información Pública del Estado de México y Municipios. </w:t>
      </w:r>
    </w:p>
    <w:p w14:paraId="5A58F29A" w14:textId="77777777" w:rsidR="003C1161" w:rsidRPr="001C3D7C" w:rsidRDefault="003C1161" w:rsidP="003C1161">
      <w:pPr>
        <w:spacing w:line="360" w:lineRule="auto"/>
        <w:rPr>
          <w:rFonts w:eastAsia="Times New Roman" w:cs="Tahoma"/>
          <w:bCs/>
        </w:rPr>
      </w:pPr>
    </w:p>
    <w:p w14:paraId="215FEA25"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 xml:space="preserve">Al respecto, el artículo 36, fracción X, del ordenamiento jurídico en cita, establece que es atribución de este Instituto hacer del conocimiento al Área competente de cada Sujeto Obligado las infracciones a esta Ley. </w:t>
      </w:r>
    </w:p>
    <w:p w14:paraId="77A64C01" w14:textId="77777777" w:rsidR="003C1161" w:rsidRPr="001C3D7C" w:rsidRDefault="003C1161" w:rsidP="003C1161">
      <w:pPr>
        <w:spacing w:line="360" w:lineRule="auto"/>
        <w:ind w:right="-93"/>
        <w:rPr>
          <w:rFonts w:eastAsia="Calibri" w:cs="Tahoma"/>
          <w:bCs/>
        </w:rPr>
      </w:pPr>
    </w:p>
    <w:p w14:paraId="41BEB5E7"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lastRenderedPageBreak/>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4C553C5A" w14:textId="77777777" w:rsidR="003C1161" w:rsidRPr="001C3D7C" w:rsidRDefault="003C1161" w:rsidP="003C1161">
      <w:pPr>
        <w:spacing w:line="360" w:lineRule="auto"/>
        <w:ind w:right="-93"/>
        <w:rPr>
          <w:rFonts w:eastAsia="Calibri" w:cs="Tahoma"/>
          <w:bCs/>
        </w:rPr>
      </w:pPr>
    </w:p>
    <w:p w14:paraId="7CF935F0"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7F9731F1" w14:textId="77777777" w:rsidR="003C1161" w:rsidRPr="001C3D7C" w:rsidRDefault="003C1161" w:rsidP="003C1161">
      <w:pPr>
        <w:spacing w:line="360" w:lineRule="auto"/>
        <w:ind w:right="-93"/>
        <w:rPr>
          <w:rFonts w:eastAsia="Calibri" w:cs="Tahoma"/>
          <w:bCs/>
        </w:rPr>
      </w:pPr>
    </w:p>
    <w:p w14:paraId="6663F132"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14:paraId="2328F4BD" w14:textId="77777777" w:rsidR="003C1161" w:rsidRPr="001C3D7C" w:rsidRDefault="003C1161" w:rsidP="003C1161">
      <w:pPr>
        <w:spacing w:line="360" w:lineRule="auto"/>
        <w:ind w:right="-93"/>
        <w:rPr>
          <w:rFonts w:eastAsia="Calibri" w:cs="Tahoma"/>
          <w:bCs/>
        </w:rPr>
      </w:pPr>
    </w:p>
    <w:p w14:paraId="7541CDE0"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7883F4B2" w14:textId="77777777" w:rsidR="003C1161" w:rsidRPr="001C3D7C" w:rsidRDefault="003C1161" w:rsidP="003C1161">
      <w:pPr>
        <w:pBdr>
          <w:top w:val="nil"/>
          <w:left w:val="nil"/>
          <w:bottom w:val="nil"/>
          <w:right w:val="nil"/>
          <w:between w:val="nil"/>
        </w:pBdr>
        <w:spacing w:line="360" w:lineRule="auto"/>
        <w:jc w:val="both"/>
        <w:rPr>
          <w:rFonts w:ascii="Palatino Linotype" w:eastAsia="Palatino Linotype" w:hAnsi="Palatino Linotype" w:cs="Palatino Linotype"/>
        </w:rPr>
      </w:pPr>
    </w:p>
    <w:p w14:paraId="794F4746" w14:textId="77777777" w:rsidR="003C1161" w:rsidRPr="001C3D7C" w:rsidRDefault="003C1161" w:rsidP="003C116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3D7C">
        <w:rPr>
          <w:rFonts w:ascii="Palatino Linotype" w:eastAsia="Palatino Linotype" w:hAnsi="Palatino Linotype" w:cs="Palatino Linotype"/>
        </w:rPr>
        <w:t>Por lo anteriormente expuesto y fundado, este ÓRGANO GARANTE emite los siguientes:</w:t>
      </w:r>
    </w:p>
    <w:p w14:paraId="716E36F2" w14:textId="77777777" w:rsidR="003C1161" w:rsidRPr="001C3D7C" w:rsidRDefault="003C1161" w:rsidP="003C1161">
      <w:pPr>
        <w:rPr>
          <w:rFonts w:ascii="Palatino Linotype" w:eastAsia="Palatino Linotype" w:hAnsi="Palatino Linotype" w:cs="Palatino Linotype"/>
          <w:color w:val="000000"/>
        </w:rPr>
      </w:pPr>
      <w:bookmarkStart w:id="12" w:name="_heading=h.lnxbz9" w:colFirst="0" w:colLast="0"/>
      <w:bookmarkEnd w:id="12"/>
    </w:p>
    <w:p w14:paraId="2C3EDF1F" w14:textId="77777777" w:rsidR="003C1161" w:rsidRPr="001C3D7C" w:rsidRDefault="003C1161" w:rsidP="003C1161">
      <w:pPr>
        <w:pStyle w:val="Ttulo1"/>
        <w:jc w:val="center"/>
        <w:rPr>
          <w:rFonts w:ascii="Palatino Linotype" w:eastAsia="Palatino Linotype" w:hAnsi="Palatino Linotype" w:cs="Palatino Linotype"/>
          <w:b/>
          <w:color w:val="000000"/>
          <w:sz w:val="24"/>
          <w:szCs w:val="24"/>
        </w:rPr>
      </w:pPr>
      <w:r w:rsidRPr="001C3D7C">
        <w:rPr>
          <w:rFonts w:ascii="Palatino Linotype" w:eastAsia="Palatino Linotype" w:hAnsi="Palatino Linotype" w:cs="Palatino Linotype"/>
          <w:b/>
          <w:color w:val="000000"/>
          <w:sz w:val="24"/>
          <w:szCs w:val="24"/>
        </w:rPr>
        <w:t>R E S O L U T I V O S</w:t>
      </w:r>
    </w:p>
    <w:p w14:paraId="03026FD3" w14:textId="77777777" w:rsidR="003C1161" w:rsidRPr="001C3D7C" w:rsidRDefault="003C1161" w:rsidP="003C1161">
      <w:pPr>
        <w:tabs>
          <w:tab w:val="left" w:pos="284"/>
        </w:tabs>
        <w:spacing w:line="360" w:lineRule="auto"/>
        <w:jc w:val="both"/>
        <w:rPr>
          <w:rFonts w:ascii="Palatino Linotype" w:eastAsia="Palatino Linotype" w:hAnsi="Palatino Linotype" w:cs="Palatino Linotype"/>
          <w:b/>
        </w:rPr>
      </w:pPr>
    </w:p>
    <w:p w14:paraId="0F8890AD" w14:textId="77777777" w:rsidR="003C1161" w:rsidRPr="001C3D7C" w:rsidRDefault="003C1161" w:rsidP="003C1161">
      <w:pPr>
        <w:tabs>
          <w:tab w:val="left" w:pos="284"/>
        </w:tabs>
        <w:spacing w:line="360" w:lineRule="auto"/>
        <w:jc w:val="both"/>
        <w:rPr>
          <w:rFonts w:ascii="Palatino Linotype" w:eastAsia="Palatino Linotype" w:hAnsi="Palatino Linotype" w:cs="Palatino Linotype"/>
          <w:b/>
        </w:rPr>
      </w:pPr>
      <w:r w:rsidRPr="001C3D7C">
        <w:rPr>
          <w:rFonts w:ascii="Palatino Linotype" w:eastAsia="Palatino Linotype" w:hAnsi="Palatino Linotype" w:cs="Palatino Linotype"/>
          <w:b/>
        </w:rPr>
        <w:t xml:space="preserve">PRIMERO. </w:t>
      </w:r>
      <w:r w:rsidRPr="001C3D7C">
        <w:rPr>
          <w:rFonts w:ascii="Palatino Linotype" w:eastAsia="Palatino Linotype" w:hAnsi="Palatino Linotype" w:cs="Palatino Linotype"/>
        </w:rPr>
        <w:t>Resultan fundadas las</w:t>
      </w:r>
      <w:r w:rsidRPr="001C3D7C">
        <w:rPr>
          <w:rFonts w:ascii="Palatino Linotype" w:eastAsia="Palatino Linotype" w:hAnsi="Palatino Linotype" w:cs="Palatino Linotype"/>
          <w:b/>
        </w:rPr>
        <w:t xml:space="preserve"> </w:t>
      </w:r>
      <w:r w:rsidRPr="001C3D7C">
        <w:rPr>
          <w:rFonts w:ascii="Palatino Linotype" w:eastAsia="Palatino Linotype" w:hAnsi="Palatino Linotype" w:cs="Palatino Linotype"/>
        </w:rPr>
        <w:t xml:space="preserve">razones o motivos de inconformidad hechos valer en el recurso de revisión </w:t>
      </w:r>
      <w:r w:rsidRPr="001C3D7C">
        <w:rPr>
          <w:rFonts w:ascii="Palatino Linotype" w:eastAsia="Palatino Linotype" w:hAnsi="Palatino Linotype" w:cs="Palatino Linotype"/>
          <w:b/>
        </w:rPr>
        <w:t xml:space="preserve">02128/INFOEM/IP/RR/2024 </w:t>
      </w:r>
      <w:r w:rsidRPr="001C3D7C">
        <w:rPr>
          <w:rFonts w:ascii="Palatino Linotype" w:eastAsia="Palatino Linotype" w:hAnsi="Palatino Linotype" w:cs="Palatino Linotype"/>
        </w:rPr>
        <w:t xml:space="preserve">en términos de los </w:t>
      </w:r>
      <w:r w:rsidRPr="001C3D7C">
        <w:rPr>
          <w:rFonts w:ascii="Palatino Linotype" w:eastAsia="Palatino Linotype" w:hAnsi="Palatino Linotype" w:cs="Palatino Linotype"/>
          <w:b/>
        </w:rPr>
        <w:t xml:space="preserve">Considerandos CUARTO y QUINTO </w:t>
      </w:r>
      <w:r w:rsidRPr="001C3D7C">
        <w:rPr>
          <w:rFonts w:ascii="Palatino Linotype" w:eastAsia="Palatino Linotype" w:hAnsi="Palatino Linotype" w:cs="Palatino Linotype"/>
        </w:rPr>
        <w:t>de la presente resolución.</w:t>
      </w:r>
    </w:p>
    <w:p w14:paraId="0522F7F9" w14:textId="77777777" w:rsidR="003C1161" w:rsidRPr="001C3D7C" w:rsidRDefault="003C1161" w:rsidP="003C1161">
      <w:pPr>
        <w:tabs>
          <w:tab w:val="left" w:pos="284"/>
        </w:tabs>
        <w:spacing w:line="360" w:lineRule="auto"/>
        <w:jc w:val="both"/>
        <w:rPr>
          <w:rFonts w:ascii="Palatino Linotype" w:eastAsia="Palatino Linotype" w:hAnsi="Palatino Linotype" w:cs="Palatino Linotype"/>
        </w:rPr>
      </w:pPr>
    </w:p>
    <w:p w14:paraId="42DEB656" w14:textId="7BA2E62B" w:rsidR="003C1161" w:rsidRPr="001C3D7C" w:rsidRDefault="003C1161" w:rsidP="00725BD4">
      <w:pPr>
        <w:tabs>
          <w:tab w:val="left" w:pos="284"/>
        </w:tabs>
        <w:spacing w:line="360" w:lineRule="auto"/>
        <w:jc w:val="both"/>
        <w:rPr>
          <w:rFonts w:ascii="Palatino Linotype" w:eastAsia="Palatino Linotype" w:hAnsi="Palatino Linotype" w:cs="Palatino Linotype"/>
        </w:rPr>
      </w:pPr>
      <w:r w:rsidRPr="001C3D7C">
        <w:rPr>
          <w:rFonts w:ascii="Palatino Linotype" w:eastAsia="Palatino Linotype" w:hAnsi="Palatino Linotype" w:cs="Palatino Linotype"/>
          <w:b/>
        </w:rPr>
        <w:t xml:space="preserve">SEGUNDO. </w:t>
      </w:r>
      <w:r w:rsidRPr="001C3D7C">
        <w:rPr>
          <w:rFonts w:ascii="Palatino Linotype" w:eastAsia="Palatino Linotype" w:hAnsi="Palatino Linotype" w:cs="Palatino Linotype"/>
        </w:rPr>
        <w:t xml:space="preserve">Se </w:t>
      </w:r>
      <w:r w:rsidRPr="001C3D7C">
        <w:rPr>
          <w:rFonts w:ascii="Palatino Linotype" w:eastAsia="Palatino Linotype" w:hAnsi="Palatino Linotype" w:cs="Palatino Linotype"/>
          <w:b/>
        </w:rPr>
        <w:t xml:space="preserve">ORDENA </w:t>
      </w:r>
      <w:r w:rsidRPr="001C3D7C">
        <w:rPr>
          <w:rFonts w:ascii="Palatino Linotype" w:eastAsia="Palatino Linotype" w:hAnsi="Palatino Linotype" w:cs="Palatino Linotype"/>
        </w:rPr>
        <w:t xml:space="preserve">al </w:t>
      </w:r>
      <w:r w:rsidRPr="001C3D7C">
        <w:rPr>
          <w:rFonts w:ascii="Palatino Linotype" w:eastAsia="Palatino Linotype" w:hAnsi="Palatino Linotype" w:cs="Palatino Linotype"/>
          <w:b/>
        </w:rPr>
        <w:t xml:space="preserve">Ayuntamiento de Ecatepec de Morelos </w:t>
      </w:r>
      <w:r w:rsidRPr="001C3D7C">
        <w:rPr>
          <w:rFonts w:ascii="Palatino Linotype" w:eastAsia="Palatino Linotype" w:hAnsi="Palatino Linotype" w:cs="Palatino Linotype"/>
        </w:rPr>
        <w:t xml:space="preserve">entregar vía Sistema de Acceso a la Información Mexiquense </w:t>
      </w:r>
      <w:r w:rsidRPr="001C3D7C">
        <w:rPr>
          <w:rFonts w:ascii="Palatino Linotype" w:eastAsia="Palatino Linotype" w:hAnsi="Palatino Linotype" w:cs="Palatino Linotype"/>
          <w:b/>
        </w:rPr>
        <w:t>(SAIMEX)</w:t>
      </w:r>
      <w:r w:rsidRPr="001C3D7C">
        <w:rPr>
          <w:rFonts w:ascii="Palatino Linotype" w:eastAsia="Palatino Linotype" w:hAnsi="Palatino Linotype" w:cs="Palatino Linotype"/>
        </w:rPr>
        <w:t xml:space="preserve">, en versión pública, la siguiente información. </w:t>
      </w:r>
    </w:p>
    <w:p w14:paraId="7505E558" w14:textId="77777777" w:rsidR="003C1161" w:rsidRPr="001C3D7C" w:rsidRDefault="003C1161" w:rsidP="003C1161">
      <w:pPr>
        <w:spacing w:line="360" w:lineRule="auto"/>
        <w:jc w:val="both"/>
        <w:rPr>
          <w:rFonts w:ascii="Palatino Linotype" w:hAnsi="Palatino Linotype" w:cs="Arial"/>
          <w:b/>
        </w:rPr>
      </w:pPr>
    </w:p>
    <w:p w14:paraId="6B85BC75" w14:textId="0E3320E2" w:rsidR="003C1161" w:rsidRPr="001C3D7C" w:rsidRDefault="0037646A" w:rsidP="0037646A">
      <w:pPr>
        <w:pStyle w:val="Prrafodelista"/>
        <w:numPr>
          <w:ilvl w:val="0"/>
          <w:numId w:val="12"/>
        </w:numPr>
        <w:spacing w:after="160" w:line="259" w:lineRule="auto"/>
        <w:rPr>
          <w:rFonts w:eastAsiaTheme="minorHAnsi"/>
          <w:sz w:val="22"/>
          <w:szCs w:val="22"/>
          <w:lang w:val="es-MX" w:eastAsia="en-US"/>
        </w:rPr>
      </w:pPr>
      <w:r w:rsidRPr="001C3D7C">
        <w:rPr>
          <w:rFonts w:ascii="Palatino Linotype" w:hAnsi="Palatino Linotype" w:cs="Arial"/>
          <w:b/>
        </w:rPr>
        <w:t xml:space="preserve">Contratos, Acuerdos y Convenios celebrados entre el Ayuntamiento de Ecatepec de Morelos que deriven de licitaciones públicas, invitaciones restringidas y asignaciones directas, durante el ejercicio fiscal dos mil diecinueve. </w:t>
      </w:r>
    </w:p>
    <w:p w14:paraId="049BB6BD" w14:textId="77777777" w:rsidR="003C1161" w:rsidRPr="001C3D7C" w:rsidRDefault="003C1161" w:rsidP="003C1161">
      <w:pPr>
        <w:tabs>
          <w:tab w:val="left" w:pos="284"/>
        </w:tabs>
        <w:spacing w:line="360" w:lineRule="auto"/>
        <w:jc w:val="both"/>
        <w:rPr>
          <w:rFonts w:ascii="Palatino Linotype" w:eastAsia="Palatino Linotype" w:hAnsi="Palatino Linotype" w:cs="Palatino Linotype"/>
          <w:b/>
          <w:color w:val="000000"/>
        </w:rPr>
      </w:pPr>
    </w:p>
    <w:p w14:paraId="64BE293B" w14:textId="77777777" w:rsidR="003C1161" w:rsidRPr="001C3D7C" w:rsidRDefault="003C1161" w:rsidP="003C1161">
      <w:pPr>
        <w:spacing w:line="360" w:lineRule="auto"/>
        <w:jc w:val="both"/>
        <w:rPr>
          <w:rFonts w:ascii="Palatino Linotype" w:eastAsia="Palatino Linotype" w:hAnsi="Palatino Linotype" w:cs="Palatino Linotype"/>
        </w:rPr>
      </w:pPr>
      <w:r w:rsidRPr="001C3D7C">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1C3D7C">
        <w:rPr>
          <w:rFonts w:ascii="Palatino Linotype" w:eastAsia="Palatino Linotype" w:hAnsi="Palatino Linotype" w:cs="Palatino Linotype"/>
          <w:b/>
        </w:rPr>
        <w:t xml:space="preserve"> RECURRENTE</w:t>
      </w:r>
      <w:r w:rsidRPr="001C3D7C">
        <w:rPr>
          <w:rFonts w:ascii="Palatino Linotype" w:eastAsia="Palatino Linotype" w:hAnsi="Palatino Linotype" w:cs="Palatino Linotype"/>
        </w:rPr>
        <w:t>.</w:t>
      </w:r>
    </w:p>
    <w:p w14:paraId="6E409B97" w14:textId="77777777" w:rsidR="003C1161" w:rsidRPr="001C3D7C" w:rsidRDefault="003C1161" w:rsidP="003C1161">
      <w:pPr>
        <w:tabs>
          <w:tab w:val="left" w:pos="284"/>
        </w:tabs>
        <w:spacing w:line="360" w:lineRule="auto"/>
        <w:jc w:val="both"/>
        <w:rPr>
          <w:rFonts w:ascii="Palatino Linotype" w:eastAsia="Palatino Linotype" w:hAnsi="Palatino Linotype" w:cs="Palatino Linotype"/>
        </w:rPr>
      </w:pPr>
    </w:p>
    <w:p w14:paraId="3F9DE3EB" w14:textId="77777777" w:rsidR="003C1161" w:rsidRPr="001C3D7C" w:rsidRDefault="003C1161" w:rsidP="003C1161">
      <w:pPr>
        <w:tabs>
          <w:tab w:val="left" w:pos="284"/>
          <w:tab w:val="left" w:pos="8080"/>
        </w:tabs>
        <w:spacing w:line="360" w:lineRule="auto"/>
        <w:ind w:right="49"/>
        <w:jc w:val="both"/>
        <w:rPr>
          <w:rFonts w:ascii="Palatino Linotype" w:eastAsia="Palatino Linotype" w:hAnsi="Palatino Linotype" w:cs="Palatino Linotype"/>
          <w:color w:val="222222"/>
        </w:rPr>
      </w:pPr>
      <w:r w:rsidRPr="001C3D7C">
        <w:rPr>
          <w:rFonts w:ascii="Palatino Linotype" w:eastAsia="Palatino Linotype" w:hAnsi="Palatino Linotype" w:cs="Palatino Linotype"/>
          <w:b/>
        </w:rPr>
        <w:t xml:space="preserve">TERCERO. </w:t>
      </w:r>
      <w:r w:rsidRPr="001C3D7C">
        <w:rPr>
          <w:rFonts w:ascii="Palatino Linotype" w:eastAsia="Palatino Linotype" w:hAnsi="Palatino Linotype" w:cs="Palatino Linotype"/>
          <w:b/>
          <w:color w:val="222222"/>
        </w:rPr>
        <w:t>NOTIFÍQUESE</w:t>
      </w:r>
      <w:r w:rsidRPr="001C3D7C">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1C3D7C">
        <w:rPr>
          <w:rFonts w:ascii="Palatino Linotype" w:eastAsia="Palatino Linotype" w:hAnsi="Palatino Linotype" w:cs="Palatino Linotype"/>
          <w:b/>
          <w:color w:val="222222"/>
        </w:rPr>
        <w:t>dé cumplimiento a lo ordenado dentro del plazo de diez días hábiles</w:t>
      </w:r>
      <w:r w:rsidRPr="001C3D7C">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3D9626" w14:textId="77777777" w:rsidR="003C1161" w:rsidRPr="001C3D7C" w:rsidRDefault="003C1161" w:rsidP="003C1161">
      <w:pPr>
        <w:tabs>
          <w:tab w:val="left" w:pos="284"/>
          <w:tab w:val="left" w:pos="8080"/>
        </w:tabs>
        <w:spacing w:line="360" w:lineRule="auto"/>
        <w:ind w:right="49"/>
        <w:jc w:val="both"/>
        <w:rPr>
          <w:rFonts w:ascii="Palatino Linotype" w:eastAsia="Palatino Linotype" w:hAnsi="Palatino Linotype" w:cs="Palatino Linotype"/>
          <w:color w:val="222222"/>
        </w:rPr>
      </w:pPr>
    </w:p>
    <w:p w14:paraId="00B5F93D" w14:textId="77777777" w:rsidR="003C1161" w:rsidRPr="001C3D7C" w:rsidRDefault="003C1161" w:rsidP="003C1161">
      <w:pPr>
        <w:tabs>
          <w:tab w:val="left" w:pos="8080"/>
        </w:tabs>
        <w:spacing w:line="360" w:lineRule="auto"/>
        <w:ind w:right="49"/>
        <w:jc w:val="both"/>
        <w:rPr>
          <w:rFonts w:ascii="Palatino Linotype" w:eastAsia="Palatino Linotype" w:hAnsi="Palatino Linotype" w:cs="Palatino Linotype"/>
        </w:rPr>
      </w:pPr>
      <w:r w:rsidRPr="001C3D7C">
        <w:rPr>
          <w:rFonts w:ascii="Palatino Linotype" w:eastAsia="Palatino Linotype" w:hAnsi="Palatino Linotype" w:cs="Palatino Linotype"/>
          <w:b/>
        </w:rPr>
        <w:t xml:space="preserve">CUARTO. </w:t>
      </w:r>
      <w:r w:rsidRPr="001C3D7C">
        <w:rPr>
          <w:rFonts w:ascii="Palatino Linotype" w:eastAsia="Palatino Linotype" w:hAnsi="Palatino Linotype" w:cs="Palatino Linotype"/>
        </w:rPr>
        <w:t xml:space="preserve">Notifíquese a </w:t>
      </w:r>
      <w:r w:rsidRPr="001C3D7C">
        <w:rPr>
          <w:rFonts w:ascii="Palatino Linotype" w:eastAsia="Palatino Linotype" w:hAnsi="Palatino Linotype" w:cs="Palatino Linotype"/>
          <w:b/>
        </w:rPr>
        <w:t>EL RECURRENTE</w:t>
      </w:r>
      <w:r w:rsidRPr="001C3D7C">
        <w:rPr>
          <w:rFonts w:ascii="Palatino Linotype" w:eastAsia="Palatino Linotype" w:hAnsi="Palatino Linotype" w:cs="Palatino Linotype"/>
        </w:rPr>
        <w:t xml:space="preserve"> la presente resolución, vía SAIMEX.</w:t>
      </w:r>
    </w:p>
    <w:p w14:paraId="5D1EBAD2" w14:textId="77777777" w:rsidR="00725BD4" w:rsidRPr="001C3D7C" w:rsidRDefault="00725BD4" w:rsidP="003C1161">
      <w:pPr>
        <w:tabs>
          <w:tab w:val="left" w:pos="8080"/>
        </w:tabs>
        <w:spacing w:line="360" w:lineRule="auto"/>
        <w:ind w:right="49"/>
        <w:jc w:val="both"/>
        <w:rPr>
          <w:rFonts w:ascii="Palatino Linotype" w:eastAsia="Palatino Linotype" w:hAnsi="Palatino Linotype" w:cs="Palatino Linotype"/>
        </w:rPr>
      </w:pPr>
    </w:p>
    <w:p w14:paraId="7EF200BF" w14:textId="7DDE0A04" w:rsidR="00725BD4" w:rsidRPr="001C3D7C" w:rsidRDefault="00725BD4" w:rsidP="00725BD4">
      <w:pPr>
        <w:spacing w:line="360" w:lineRule="auto"/>
        <w:jc w:val="both"/>
        <w:rPr>
          <w:rFonts w:ascii="Palatino Linotype" w:eastAsia="Palatino Linotype" w:hAnsi="Palatino Linotype" w:cs="Palatino Linotype"/>
          <w:sz w:val="22"/>
          <w:szCs w:val="22"/>
        </w:rPr>
      </w:pPr>
      <w:r w:rsidRPr="001C3D7C">
        <w:rPr>
          <w:rFonts w:ascii="Palatino Linotype" w:eastAsia="Palatino Linotype" w:hAnsi="Palatino Linotype" w:cs="Palatino Linotype"/>
          <w:b/>
          <w:sz w:val="22"/>
          <w:szCs w:val="22"/>
        </w:rPr>
        <w:t>QUINTO.</w:t>
      </w:r>
      <w:r w:rsidRPr="001C3D7C">
        <w:rPr>
          <w:rFonts w:ascii="Palatino Linotype" w:eastAsia="Palatino Linotype" w:hAnsi="Palatino Linotype" w:cs="Palatino Linotype"/>
          <w:sz w:val="22"/>
          <w:szCs w:val="22"/>
        </w:rPr>
        <w:t xml:space="preserve"> Se hace del conocimiento del </w:t>
      </w:r>
      <w:r w:rsidRPr="001C3D7C">
        <w:rPr>
          <w:rFonts w:ascii="Palatino Linotype" w:eastAsia="Palatino Linotype" w:hAnsi="Palatino Linotype" w:cs="Palatino Linotype"/>
          <w:b/>
          <w:sz w:val="22"/>
          <w:szCs w:val="22"/>
        </w:rPr>
        <w:t>RECURRENTE</w:t>
      </w:r>
      <w:r w:rsidRPr="001C3D7C">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60274CEF" w14:textId="77777777" w:rsidR="003C1161" w:rsidRPr="001C3D7C" w:rsidRDefault="003C1161" w:rsidP="003C1161">
      <w:pPr>
        <w:shd w:val="clear" w:color="auto" w:fill="FFFFFF"/>
        <w:spacing w:line="360" w:lineRule="auto"/>
        <w:jc w:val="both"/>
        <w:rPr>
          <w:rFonts w:ascii="Palatino Linotype" w:eastAsia="Palatino Linotype" w:hAnsi="Palatino Linotype" w:cs="Palatino Linotype"/>
        </w:rPr>
      </w:pPr>
    </w:p>
    <w:p w14:paraId="5EBF5A5E" w14:textId="04FAC68B" w:rsidR="003C1161" w:rsidRPr="001C3D7C" w:rsidRDefault="00A60492" w:rsidP="003C1161">
      <w:pPr>
        <w:spacing w:line="360" w:lineRule="auto"/>
        <w:jc w:val="both"/>
        <w:rPr>
          <w:rFonts w:ascii="Palatino Linotype" w:eastAsia="Palatino Linotype" w:hAnsi="Palatino Linotype" w:cs="Palatino Linotype"/>
        </w:rPr>
      </w:pPr>
      <w:r w:rsidRPr="001C3D7C">
        <w:rPr>
          <w:rFonts w:ascii="Palatino Linotype" w:eastAsia="Palatino Linotype" w:hAnsi="Palatino Linotype" w:cs="Palatino Linotype"/>
          <w:b/>
        </w:rPr>
        <w:t>SEXTO</w:t>
      </w:r>
      <w:r w:rsidR="003C1161" w:rsidRPr="001C3D7C">
        <w:rPr>
          <w:rFonts w:ascii="Palatino Linotype" w:eastAsia="Palatino Linotype" w:hAnsi="Palatino Linotype" w:cs="Palatino Linotype"/>
          <w:b/>
        </w:rPr>
        <w:t xml:space="preserve">. Gírese </w:t>
      </w:r>
      <w:r w:rsidR="003C1161" w:rsidRPr="001C3D7C">
        <w:rPr>
          <w:rFonts w:ascii="Palatino Linotype" w:eastAsia="Palatino Linotype" w:hAnsi="Palatino Linotype" w:cs="Palatino Linotype"/>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w:t>
      </w:r>
      <w:r w:rsidR="003C1161" w:rsidRPr="001C3D7C">
        <w:rPr>
          <w:rFonts w:ascii="Palatino Linotype" w:eastAsia="Palatino Linotype" w:hAnsi="Palatino Linotype" w:cs="Palatino Linotype"/>
        </w:rPr>
        <w:lastRenderedPageBreak/>
        <w:t xml:space="preserve">conducente, en términos de lo señalado en el Considerando </w:t>
      </w:r>
      <w:r w:rsidR="00725BD4" w:rsidRPr="001C3D7C">
        <w:rPr>
          <w:rFonts w:ascii="Palatino Linotype" w:eastAsia="Palatino Linotype" w:hAnsi="Palatino Linotype" w:cs="Palatino Linotype"/>
          <w:b/>
        </w:rPr>
        <w:t>SEXTO</w:t>
      </w:r>
      <w:r w:rsidR="003C1161" w:rsidRPr="001C3D7C">
        <w:rPr>
          <w:rFonts w:ascii="Palatino Linotype" w:eastAsia="Palatino Linotype" w:hAnsi="Palatino Linotype" w:cs="Palatino Linotype"/>
        </w:rPr>
        <w:t xml:space="preserve"> de la presente resolución.</w:t>
      </w:r>
    </w:p>
    <w:p w14:paraId="6DFAC2E1" w14:textId="77777777" w:rsidR="003C1161" w:rsidRPr="001C3D7C" w:rsidRDefault="003C1161" w:rsidP="003C1161">
      <w:pPr>
        <w:shd w:val="clear" w:color="auto" w:fill="FFFFFF"/>
        <w:spacing w:line="360" w:lineRule="auto"/>
        <w:jc w:val="both"/>
        <w:rPr>
          <w:rFonts w:ascii="Palatino Linotype" w:eastAsia="Palatino Linotype" w:hAnsi="Palatino Linotype" w:cs="Palatino Linotype"/>
        </w:rPr>
      </w:pPr>
    </w:p>
    <w:p w14:paraId="48131FCF" w14:textId="1A59C232" w:rsidR="003C1161" w:rsidRPr="001C3D7C" w:rsidRDefault="00A60492" w:rsidP="003C1161">
      <w:pPr>
        <w:shd w:val="clear" w:color="auto" w:fill="FFFFFF"/>
        <w:spacing w:line="360" w:lineRule="auto"/>
        <w:jc w:val="both"/>
        <w:rPr>
          <w:rFonts w:ascii="Palatino Linotype" w:eastAsia="Palatino Linotype" w:hAnsi="Palatino Linotype" w:cs="Palatino Linotype"/>
        </w:rPr>
      </w:pPr>
      <w:r w:rsidRPr="001C3D7C">
        <w:rPr>
          <w:rFonts w:ascii="Palatino Linotype" w:eastAsia="Palatino Linotype" w:hAnsi="Palatino Linotype" w:cs="Palatino Linotype"/>
          <w:b/>
        </w:rPr>
        <w:t>SÉPTIMO</w:t>
      </w:r>
      <w:r w:rsidR="003C1161" w:rsidRPr="001C3D7C">
        <w:rPr>
          <w:rFonts w:ascii="Palatino Linotype" w:eastAsia="Palatino Linotype" w:hAnsi="Palatino Linotype" w:cs="Palatino Linotype"/>
        </w:rPr>
        <w:t xml:space="preserve">. Hágase del conocimiento del </w:t>
      </w:r>
      <w:r w:rsidR="003C1161" w:rsidRPr="001C3D7C">
        <w:rPr>
          <w:rFonts w:ascii="Palatino Linotype" w:eastAsia="Palatino Linotype" w:hAnsi="Palatino Linotype" w:cs="Palatino Linotype"/>
          <w:b/>
        </w:rPr>
        <w:t>RECURRENTE</w:t>
      </w:r>
      <w:r w:rsidR="003C1161" w:rsidRPr="001C3D7C">
        <w:rPr>
          <w:rFonts w:ascii="Palatino Linotype" w:eastAsia="Palatino Linotype" w:hAnsi="Palatino Linotype" w:cs="Palatino Linotype"/>
        </w:rPr>
        <w:t xml:space="preserve"> que la respuesta que dé </w:t>
      </w:r>
      <w:r w:rsidR="003C1161" w:rsidRPr="001C3D7C">
        <w:rPr>
          <w:rFonts w:ascii="Palatino Linotype" w:eastAsia="Palatino Linotype" w:hAnsi="Palatino Linotype" w:cs="Palatino Linotype"/>
          <w:b/>
        </w:rPr>
        <w:t>EL SUJETO OBLIGADO</w:t>
      </w:r>
      <w:r w:rsidR="003C1161" w:rsidRPr="001C3D7C">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20B81B99" w14:textId="77777777" w:rsidR="003C1161" w:rsidRPr="001C3D7C" w:rsidRDefault="003C1161" w:rsidP="003C1161">
      <w:pPr>
        <w:shd w:val="clear" w:color="auto" w:fill="FFFFFF"/>
        <w:spacing w:line="360" w:lineRule="auto"/>
        <w:jc w:val="both"/>
        <w:rPr>
          <w:rFonts w:ascii="Palatino Linotype" w:eastAsia="Palatino Linotype" w:hAnsi="Palatino Linotype" w:cs="Palatino Linotype"/>
        </w:rPr>
      </w:pPr>
    </w:p>
    <w:p w14:paraId="13038AA3" w14:textId="77777777" w:rsidR="00725BD4" w:rsidRPr="003C7186" w:rsidRDefault="00725BD4" w:rsidP="00725BD4">
      <w:pPr>
        <w:spacing w:line="360" w:lineRule="auto"/>
        <w:ind w:left="-142" w:right="-234" w:firstLine="1"/>
        <w:jc w:val="both"/>
        <w:rPr>
          <w:rFonts w:ascii="Palatino Linotype" w:hAnsi="Palatino Linotype"/>
        </w:rPr>
      </w:pPr>
      <w:r w:rsidRPr="001C3D7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14:paraId="47AFEDF0" w14:textId="77777777" w:rsidR="003C1161" w:rsidRPr="006C5244" w:rsidRDefault="003C1161" w:rsidP="003C1161">
      <w:pPr>
        <w:spacing w:line="360" w:lineRule="auto"/>
        <w:rPr>
          <w:rFonts w:ascii="Palatino Linotype" w:hAnsi="Palatino Linotype"/>
        </w:rPr>
      </w:pPr>
    </w:p>
    <w:p w14:paraId="4347F6D7" w14:textId="77777777" w:rsidR="003C1161" w:rsidRPr="006C5244" w:rsidRDefault="003C1161" w:rsidP="003C1161">
      <w:pPr>
        <w:spacing w:line="360" w:lineRule="auto"/>
        <w:rPr>
          <w:rFonts w:ascii="Palatino Linotype" w:hAnsi="Palatino Linotype"/>
        </w:rPr>
      </w:pPr>
    </w:p>
    <w:p w14:paraId="3AD56A1A" w14:textId="77777777" w:rsidR="003C1161" w:rsidRPr="006C5244" w:rsidRDefault="003C1161" w:rsidP="003C1161">
      <w:pPr>
        <w:spacing w:line="360" w:lineRule="auto"/>
        <w:rPr>
          <w:rFonts w:ascii="Palatino Linotype" w:hAnsi="Palatino Linotype"/>
        </w:rPr>
      </w:pPr>
    </w:p>
    <w:p w14:paraId="285432AD" w14:textId="77777777" w:rsidR="003C1161" w:rsidRPr="006C5244" w:rsidRDefault="003C1161" w:rsidP="003C1161">
      <w:pPr>
        <w:spacing w:line="360" w:lineRule="auto"/>
        <w:rPr>
          <w:rFonts w:ascii="Palatino Linotype" w:hAnsi="Palatino Linotype"/>
        </w:rPr>
      </w:pPr>
    </w:p>
    <w:p w14:paraId="4128D869" w14:textId="77777777" w:rsidR="003C1161" w:rsidRPr="006C5244" w:rsidRDefault="003C1161" w:rsidP="003C1161">
      <w:pPr>
        <w:spacing w:line="360" w:lineRule="auto"/>
        <w:rPr>
          <w:rFonts w:ascii="Palatino Linotype" w:hAnsi="Palatino Linotype"/>
        </w:rPr>
      </w:pPr>
    </w:p>
    <w:p w14:paraId="57030B83" w14:textId="77777777" w:rsidR="003C1161" w:rsidRPr="006C5244" w:rsidRDefault="003C1161" w:rsidP="003C1161">
      <w:pPr>
        <w:spacing w:line="360" w:lineRule="auto"/>
        <w:rPr>
          <w:rFonts w:ascii="Palatino Linotype" w:hAnsi="Palatino Linotype"/>
        </w:rPr>
      </w:pPr>
    </w:p>
    <w:p w14:paraId="2ADD727D" w14:textId="77777777" w:rsidR="003C1161" w:rsidRPr="006C5244" w:rsidRDefault="003C1161" w:rsidP="003C1161">
      <w:pPr>
        <w:tabs>
          <w:tab w:val="left" w:pos="3374"/>
        </w:tabs>
        <w:spacing w:line="360" w:lineRule="auto"/>
        <w:rPr>
          <w:rFonts w:ascii="Palatino Linotype" w:hAnsi="Palatino Linotype"/>
        </w:rPr>
      </w:pPr>
      <w:r w:rsidRPr="006C5244">
        <w:rPr>
          <w:rFonts w:ascii="Palatino Linotype" w:hAnsi="Palatino Linotype"/>
        </w:rPr>
        <w:tab/>
      </w:r>
    </w:p>
    <w:p w14:paraId="0C7DED58" w14:textId="77777777" w:rsidR="003C1161" w:rsidRPr="006C5244" w:rsidRDefault="003C1161" w:rsidP="003C1161">
      <w:pPr>
        <w:tabs>
          <w:tab w:val="left" w:pos="3374"/>
        </w:tabs>
        <w:spacing w:line="360" w:lineRule="auto"/>
        <w:rPr>
          <w:rFonts w:ascii="Palatino Linotype" w:hAnsi="Palatino Linotype"/>
        </w:rPr>
      </w:pPr>
    </w:p>
    <w:p w14:paraId="56070AD4" w14:textId="77777777" w:rsidR="003C1161" w:rsidRPr="006C5244" w:rsidRDefault="003C1161" w:rsidP="003C1161">
      <w:pPr>
        <w:tabs>
          <w:tab w:val="left" w:pos="3374"/>
        </w:tabs>
        <w:spacing w:line="360" w:lineRule="auto"/>
        <w:rPr>
          <w:rFonts w:ascii="Palatino Linotype" w:hAnsi="Palatino Linotype"/>
        </w:rPr>
      </w:pPr>
    </w:p>
    <w:p w14:paraId="67375A41" w14:textId="77777777" w:rsidR="003C1161" w:rsidRPr="006C5244" w:rsidRDefault="003C1161" w:rsidP="003C1161">
      <w:pPr>
        <w:tabs>
          <w:tab w:val="left" w:pos="3374"/>
        </w:tabs>
        <w:spacing w:line="360" w:lineRule="auto"/>
        <w:rPr>
          <w:rFonts w:ascii="Palatino Linotype" w:hAnsi="Palatino Linotype"/>
        </w:rPr>
      </w:pPr>
    </w:p>
    <w:p w14:paraId="518E5763" w14:textId="77777777" w:rsidR="003C1161" w:rsidRDefault="003C1161" w:rsidP="003C1161">
      <w:r>
        <w:rPr>
          <w:rFonts w:ascii="Palatino Linotype" w:hAnsi="Palatino Linotype"/>
        </w:rPr>
        <w:t xml:space="preserve"> </w:t>
      </w:r>
    </w:p>
    <w:p w14:paraId="5CBB60C2" w14:textId="77777777" w:rsidR="003C1161" w:rsidRDefault="003C1161" w:rsidP="003C1161"/>
    <w:p w14:paraId="1B7BCC9E" w14:textId="77777777" w:rsidR="003C1161" w:rsidRDefault="003C1161" w:rsidP="003C1161"/>
    <w:p w14:paraId="77659094" w14:textId="77777777" w:rsidR="003C1161" w:rsidRDefault="003C1161" w:rsidP="003C1161"/>
    <w:p w14:paraId="0E686D0A" w14:textId="77777777" w:rsidR="000874D6" w:rsidRDefault="000874D6"/>
    <w:sectPr w:rsidR="000874D6" w:rsidSect="008F2698">
      <w:headerReference w:type="even" r:id="rId14"/>
      <w:headerReference w:type="default" r:id="rId15"/>
      <w:footerReference w:type="default" r:id="rId16"/>
      <w:headerReference w:type="first" r:id="rId17"/>
      <w:footerReference w:type="first" r:id="rId18"/>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9668E" w14:textId="77777777" w:rsidR="005B7D1B" w:rsidRDefault="005B7D1B" w:rsidP="003C1161">
      <w:r>
        <w:separator/>
      </w:r>
    </w:p>
  </w:endnote>
  <w:endnote w:type="continuationSeparator" w:id="0">
    <w:p w14:paraId="7CE2BCBD" w14:textId="77777777" w:rsidR="005B7D1B" w:rsidRDefault="005B7D1B" w:rsidP="003C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BF9FF26" w14:textId="77777777" w:rsidR="007E5D75" w:rsidRPr="002D6DD8" w:rsidRDefault="007E5D75" w:rsidP="008F269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95390">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95390">
              <w:rPr>
                <w:rFonts w:ascii="Palatino Linotype" w:hAnsi="Palatino Linotype"/>
                <w:bCs/>
                <w:noProof/>
                <w:sz w:val="20"/>
              </w:rPr>
              <w:t>57</w:t>
            </w:r>
            <w:r>
              <w:rPr>
                <w:rFonts w:ascii="Palatino Linotype" w:hAnsi="Palatino Linotype"/>
                <w:bCs/>
                <w:noProof/>
                <w:sz w:val="20"/>
              </w:rPr>
              <w:fldChar w:fldCharType="end"/>
            </w:r>
          </w:p>
        </w:sdtContent>
      </w:sdt>
    </w:sdtContent>
  </w:sdt>
  <w:p w14:paraId="10BDF9D3" w14:textId="77777777" w:rsidR="007E5D75" w:rsidRDefault="007E5D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4BF5A" w14:textId="77777777" w:rsidR="007E5D75" w:rsidRPr="000B69FA" w:rsidRDefault="007E5D75" w:rsidP="008F269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9539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95390">
      <w:rPr>
        <w:rFonts w:ascii="Palatino Linotype" w:hAnsi="Palatino Linotype"/>
        <w:bCs/>
        <w:noProof/>
        <w:sz w:val="20"/>
      </w:rPr>
      <w:t>57</w:t>
    </w:r>
    <w:r>
      <w:rPr>
        <w:rFonts w:ascii="Palatino Linotype" w:hAnsi="Palatino Linotype"/>
        <w:bCs/>
        <w:noProof/>
        <w:sz w:val="20"/>
      </w:rPr>
      <w:fldChar w:fldCharType="end"/>
    </w:r>
  </w:p>
  <w:p w14:paraId="0A4DB75D" w14:textId="77777777" w:rsidR="007E5D75" w:rsidRDefault="007E5D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91F52" w14:textId="77777777" w:rsidR="005B7D1B" w:rsidRDefault="005B7D1B" w:rsidP="003C1161">
      <w:r>
        <w:separator/>
      </w:r>
    </w:p>
  </w:footnote>
  <w:footnote w:type="continuationSeparator" w:id="0">
    <w:p w14:paraId="1A47EA70" w14:textId="77777777" w:rsidR="005B7D1B" w:rsidRDefault="005B7D1B" w:rsidP="003C1161">
      <w:r>
        <w:continuationSeparator/>
      </w:r>
    </w:p>
  </w:footnote>
  <w:footnote w:id="1">
    <w:p w14:paraId="61431C09" w14:textId="77777777" w:rsidR="007E5D75" w:rsidRDefault="007E5D75" w:rsidP="003C116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66976613" w14:textId="77777777" w:rsidR="007E5D75" w:rsidRDefault="007E5D75" w:rsidP="003C116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5933DAD1" w14:textId="77777777" w:rsidR="007E5D75" w:rsidRDefault="007E5D75" w:rsidP="003C116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355E5DB1" w14:textId="77777777" w:rsidR="007E5D75" w:rsidRDefault="007E5D75" w:rsidP="003C116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6DF55" w14:textId="77777777" w:rsidR="007E5D75" w:rsidRDefault="005B7D1B">
    <w:pPr>
      <w:pStyle w:val="Encabezado"/>
    </w:pPr>
    <w:r>
      <w:rPr>
        <w:noProof/>
        <w:lang w:eastAsia="es-MX"/>
      </w:rPr>
      <w:pict w14:anchorId="3AEAC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3032" w:type="dxa"/>
      <w:tblLayout w:type="fixed"/>
      <w:tblLook w:val="0400" w:firstRow="0" w:lastRow="0" w:firstColumn="0" w:lastColumn="0" w:noHBand="0" w:noVBand="1"/>
    </w:tblPr>
    <w:tblGrid>
      <w:gridCol w:w="2976"/>
      <w:gridCol w:w="3543"/>
    </w:tblGrid>
    <w:tr w:rsidR="007E5D75" w14:paraId="638C588B" w14:textId="77777777" w:rsidTr="008F2698">
      <w:trPr>
        <w:trHeight w:val="227"/>
      </w:trPr>
      <w:tc>
        <w:tcPr>
          <w:tcW w:w="2976" w:type="dxa"/>
          <w:vAlign w:val="center"/>
        </w:tcPr>
        <w:p w14:paraId="350C3BD8" w14:textId="77777777" w:rsidR="007E5D75" w:rsidRDefault="007E5D75" w:rsidP="008F269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3160A450" w14:textId="77777777" w:rsidR="007E5D75" w:rsidRDefault="007E5D75" w:rsidP="008F269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02128/INFOEM/IP/RR/2024</w:t>
          </w:r>
        </w:p>
      </w:tc>
    </w:tr>
    <w:tr w:rsidR="007E5D75" w14:paraId="43CC086F" w14:textId="77777777" w:rsidTr="008F2698">
      <w:trPr>
        <w:trHeight w:val="242"/>
      </w:trPr>
      <w:tc>
        <w:tcPr>
          <w:tcW w:w="2976" w:type="dxa"/>
          <w:vAlign w:val="center"/>
        </w:tcPr>
        <w:p w14:paraId="1A2DB147" w14:textId="77777777" w:rsidR="007E5D75" w:rsidRDefault="007E5D75" w:rsidP="008F269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65F6B008" w14:textId="77777777" w:rsidR="007E5D75" w:rsidRDefault="007E5D75" w:rsidP="003C1161">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bCs/>
              <w:color w:val="000000"/>
              <w:sz w:val="22"/>
              <w:szCs w:val="22"/>
            </w:rPr>
            <w:t>Ayuntamiento de Ecatepec de Morelos</w:t>
          </w:r>
        </w:p>
      </w:tc>
    </w:tr>
    <w:tr w:rsidR="007E5D75" w14:paraId="4E8C42F6" w14:textId="77777777" w:rsidTr="008F2698">
      <w:trPr>
        <w:trHeight w:val="342"/>
      </w:trPr>
      <w:tc>
        <w:tcPr>
          <w:tcW w:w="2976" w:type="dxa"/>
          <w:vAlign w:val="center"/>
        </w:tcPr>
        <w:p w14:paraId="056C68E3" w14:textId="77777777" w:rsidR="007E5D75" w:rsidRDefault="007E5D75" w:rsidP="008F269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2B0088C9" w14:textId="77777777" w:rsidR="007E5D75" w:rsidRDefault="007E5D75" w:rsidP="008F269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5F1BD31" w14:textId="77777777" w:rsidR="007E5D75" w:rsidRPr="00AE046A" w:rsidRDefault="005B7D1B" w:rsidP="008F2698">
    <w:pPr>
      <w:pStyle w:val="Encabezado"/>
      <w:tabs>
        <w:tab w:val="clear" w:pos="4419"/>
        <w:tab w:val="clear" w:pos="8838"/>
        <w:tab w:val="left" w:pos="6005"/>
      </w:tabs>
      <w:rPr>
        <w:sz w:val="14"/>
      </w:rPr>
    </w:pPr>
    <w:r>
      <w:rPr>
        <w:noProof/>
        <w:sz w:val="14"/>
        <w:lang w:eastAsia="es-MX"/>
      </w:rPr>
      <w:pict w14:anchorId="5CD68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0" w:type="dxa"/>
      <w:tblInd w:w="3207" w:type="dxa"/>
      <w:tblLayout w:type="fixed"/>
      <w:tblLook w:val="0400" w:firstRow="0" w:lastRow="0" w:firstColumn="0" w:lastColumn="0" w:noHBand="0" w:noVBand="1"/>
    </w:tblPr>
    <w:tblGrid>
      <w:gridCol w:w="2977"/>
      <w:gridCol w:w="3683"/>
    </w:tblGrid>
    <w:tr w:rsidR="007E5D75" w14:paraId="2E8BAB44" w14:textId="77777777" w:rsidTr="008F2698">
      <w:trPr>
        <w:trHeight w:val="227"/>
      </w:trPr>
      <w:tc>
        <w:tcPr>
          <w:tcW w:w="2977" w:type="dxa"/>
          <w:vAlign w:val="center"/>
        </w:tcPr>
        <w:p w14:paraId="39C86082" w14:textId="77777777" w:rsidR="007E5D75" w:rsidRDefault="007E5D75" w:rsidP="008F269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572B2DDF" w14:textId="77777777" w:rsidR="007E5D75" w:rsidRDefault="007E5D75" w:rsidP="008F269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02128/INFOEM/IP/RR/2024</w:t>
          </w:r>
        </w:p>
      </w:tc>
    </w:tr>
    <w:tr w:rsidR="007E5D75" w14:paraId="7343B526" w14:textId="77777777" w:rsidTr="008F2698">
      <w:trPr>
        <w:trHeight w:val="242"/>
      </w:trPr>
      <w:tc>
        <w:tcPr>
          <w:tcW w:w="2977" w:type="dxa"/>
          <w:vAlign w:val="center"/>
        </w:tcPr>
        <w:p w14:paraId="3F360EB8" w14:textId="77777777" w:rsidR="007E5D75" w:rsidRDefault="007E5D75" w:rsidP="008F269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17DF7978" w14:textId="5DDCD34C" w:rsidR="007E5D75" w:rsidRDefault="00725BD4" w:rsidP="008F2698">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bCs/>
              <w:color w:val="000000"/>
              <w:sz w:val="22"/>
              <w:szCs w:val="22"/>
            </w:rPr>
            <w:t> </w:t>
          </w:r>
        </w:p>
      </w:tc>
    </w:tr>
    <w:tr w:rsidR="007E5D75" w14:paraId="7180ADEC" w14:textId="77777777" w:rsidTr="008F2698">
      <w:trPr>
        <w:trHeight w:val="342"/>
      </w:trPr>
      <w:tc>
        <w:tcPr>
          <w:tcW w:w="2977" w:type="dxa"/>
          <w:vAlign w:val="center"/>
        </w:tcPr>
        <w:p w14:paraId="07897ABA" w14:textId="77777777" w:rsidR="007E5D75" w:rsidRDefault="007E5D75" w:rsidP="008F269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4035F83A" w14:textId="77777777" w:rsidR="007E5D75" w:rsidRDefault="007E5D75" w:rsidP="003C1161">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bCs/>
              <w:color w:val="000000"/>
              <w:sz w:val="22"/>
              <w:szCs w:val="22"/>
            </w:rPr>
            <w:t>Ayuntamiento de Ecatepec de Morelos</w:t>
          </w:r>
        </w:p>
      </w:tc>
    </w:tr>
    <w:tr w:rsidR="007E5D75" w14:paraId="23D65FE8" w14:textId="77777777" w:rsidTr="008F2698">
      <w:trPr>
        <w:trHeight w:val="342"/>
      </w:trPr>
      <w:tc>
        <w:tcPr>
          <w:tcW w:w="2977" w:type="dxa"/>
          <w:vAlign w:val="center"/>
        </w:tcPr>
        <w:p w14:paraId="709D234E" w14:textId="77777777" w:rsidR="007E5D75" w:rsidRDefault="007E5D75" w:rsidP="008F269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576048D1" w14:textId="77777777" w:rsidR="007E5D75" w:rsidRDefault="007E5D75" w:rsidP="008F269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22A02EC" w14:textId="77777777" w:rsidR="007E5D75" w:rsidRPr="00C222C0" w:rsidRDefault="005B7D1B">
    <w:pPr>
      <w:pStyle w:val="Encabezado"/>
      <w:rPr>
        <w:sz w:val="16"/>
      </w:rPr>
    </w:pPr>
    <w:r>
      <w:rPr>
        <w:noProof/>
        <w:sz w:val="16"/>
        <w:lang w:eastAsia="es-MX"/>
      </w:rPr>
      <w:pict w14:anchorId="2C1CA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2B6"/>
    <w:multiLevelType w:val="multilevel"/>
    <w:tmpl w:val="716CA79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04A84AE4"/>
    <w:multiLevelType w:val="multilevel"/>
    <w:tmpl w:val="A52044C0"/>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08207146"/>
    <w:multiLevelType w:val="hybridMultilevel"/>
    <w:tmpl w:val="C3868E1C"/>
    <w:lvl w:ilvl="0" w:tplc="EC6A63F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0F29543F"/>
    <w:multiLevelType w:val="hybridMultilevel"/>
    <w:tmpl w:val="5E902A8E"/>
    <w:lvl w:ilvl="0" w:tplc="C50ABBE2">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4" w15:restartNumberingAfterBreak="0">
    <w:nsid w:val="1B222513"/>
    <w:multiLevelType w:val="multilevel"/>
    <w:tmpl w:val="1AF2373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B56E26"/>
    <w:multiLevelType w:val="hybridMultilevel"/>
    <w:tmpl w:val="F79A5C3C"/>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6" w15:restartNumberingAfterBreak="0">
    <w:nsid w:val="1ED047B3"/>
    <w:multiLevelType w:val="multilevel"/>
    <w:tmpl w:val="9E187D8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AD2A47"/>
    <w:multiLevelType w:val="hybridMultilevel"/>
    <w:tmpl w:val="0B1A2D58"/>
    <w:lvl w:ilvl="0" w:tplc="AB6612B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28E21062"/>
    <w:multiLevelType w:val="hybridMultilevel"/>
    <w:tmpl w:val="825217D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9" w15:restartNumberingAfterBreak="0">
    <w:nsid w:val="31153A95"/>
    <w:multiLevelType w:val="multilevel"/>
    <w:tmpl w:val="541662C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 w15:restartNumberingAfterBreak="0">
    <w:nsid w:val="390003B1"/>
    <w:multiLevelType w:val="multilevel"/>
    <w:tmpl w:val="BDD644D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991223E"/>
    <w:multiLevelType w:val="hybridMultilevel"/>
    <w:tmpl w:val="1FA2C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CA679E"/>
    <w:multiLevelType w:val="multilevel"/>
    <w:tmpl w:val="C84EF0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D8D520D"/>
    <w:multiLevelType w:val="multilevel"/>
    <w:tmpl w:val="0D5E1FB4"/>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3B30D1"/>
    <w:multiLevelType w:val="multilevel"/>
    <w:tmpl w:val="FB8A71B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FF0A1C"/>
    <w:multiLevelType w:val="multilevel"/>
    <w:tmpl w:val="FC6671EA"/>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AD56C9"/>
    <w:multiLevelType w:val="multilevel"/>
    <w:tmpl w:val="3A5E9268"/>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3D67040"/>
    <w:multiLevelType w:val="multilevel"/>
    <w:tmpl w:val="1D9EA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2F1B34"/>
    <w:multiLevelType w:val="hybridMultilevel"/>
    <w:tmpl w:val="7BB8D50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15:restartNumberingAfterBreak="0">
    <w:nsid w:val="5F410420"/>
    <w:multiLevelType w:val="multilevel"/>
    <w:tmpl w:val="EFCE3984"/>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0" w15:restartNumberingAfterBreak="0">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2232C9"/>
    <w:multiLevelType w:val="multilevel"/>
    <w:tmpl w:val="1266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AA7245"/>
    <w:multiLevelType w:val="multilevel"/>
    <w:tmpl w:val="4798FF8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B86369"/>
    <w:multiLevelType w:val="multilevel"/>
    <w:tmpl w:val="F8849410"/>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739202C4"/>
    <w:multiLevelType w:val="multilevel"/>
    <w:tmpl w:val="9FE833B8"/>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1F234A"/>
    <w:multiLevelType w:val="hybridMultilevel"/>
    <w:tmpl w:val="2BDE5A20"/>
    <w:lvl w:ilvl="0" w:tplc="AF8284B8">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num w:numId="1">
    <w:abstractNumId w:val="20"/>
  </w:num>
  <w:num w:numId="2">
    <w:abstractNumId w:val="0"/>
  </w:num>
  <w:num w:numId="3">
    <w:abstractNumId w:val="21"/>
  </w:num>
  <w:num w:numId="4">
    <w:abstractNumId w:val="17"/>
  </w:num>
  <w:num w:numId="5">
    <w:abstractNumId w:val="12"/>
  </w:num>
  <w:num w:numId="6">
    <w:abstractNumId w:val="18"/>
  </w:num>
  <w:num w:numId="7">
    <w:abstractNumId w:val="9"/>
  </w:num>
  <w:num w:numId="8">
    <w:abstractNumId w:val="4"/>
  </w:num>
  <w:num w:numId="9">
    <w:abstractNumId w:val="8"/>
  </w:num>
  <w:num w:numId="10">
    <w:abstractNumId w:val="7"/>
  </w:num>
  <w:num w:numId="11">
    <w:abstractNumId w:val="5"/>
  </w:num>
  <w:num w:numId="12">
    <w:abstractNumId w:val="11"/>
  </w:num>
  <w:num w:numId="13">
    <w:abstractNumId w:val="15"/>
  </w:num>
  <w:num w:numId="14">
    <w:abstractNumId w:val="6"/>
  </w:num>
  <w:num w:numId="15">
    <w:abstractNumId w:val="10"/>
  </w:num>
  <w:num w:numId="16">
    <w:abstractNumId w:val="13"/>
  </w:num>
  <w:num w:numId="17">
    <w:abstractNumId w:val="2"/>
  </w:num>
  <w:num w:numId="18">
    <w:abstractNumId w:val="3"/>
  </w:num>
  <w:num w:numId="19">
    <w:abstractNumId w:val="16"/>
  </w:num>
  <w:num w:numId="20">
    <w:abstractNumId w:val="19"/>
  </w:num>
  <w:num w:numId="21">
    <w:abstractNumId w:val="23"/>
  </w:num>
  <w:num w:numId="22">
    <w:abstractNumId w:val="14"/>
  </w:num>
  <w:num w:numId="23">
    <w:abstractNumId w:val="1"/>
  </w:num>
  <w:num w:numId="24">
    <w:abstractNumId w:val="22"/>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61"/>
    <w:rsid w:val="00004BB9"/>
    <w:rsid w:val="000874D6"/>
    <w:rsid w:val="000C3969"/>
    <w:rsid w:val="000E071A"/>
    <w:rsid w:val="00133D2F"/>
    <w:rsid w:val="00150899"/>
    <w:rsid w:val="001C3D7C"/>
    <w:rsid w:val="002365C2"/>
    <w:rsid w:val="002B04A2"/>
    <w:rsid w:val="0037646A"/>
    <w:rsid w:val="003B206B"/>
    <w:rsid w:val="003B54C5"/>
    <w:rsid w:val="003C1161"/>
    <w:rsid w:val="003E4B64"/>
    <w:rsid w:val="003F4220"/>
    <w:rsid w:val="0040630E"/>
    <w:rsid w:val="00445CED"/>
    <w:rsid w:val="0047622A"/>
    <w:rsid w:val="00492882"/>
    <w:rsid w:val="004A7E64"/>
    <w:rsid w:val="00500B19"/>
    <w:rsid w:val="00554662"/>
    <w:rsid w:val="00557683"/>
    <w:rsid w:val="005B7D1B"/>
    <w:rsid w:val="00670C3D"/>
    <w:rsid w:val="006F273D"/>
    <w:rsid w:val="00725A03"/>
    <w:rsid w:val="00725BD4"/>
    <w:rsid w:val="007C76B5"/>
    <w:rsid w:val="007E5D75"/>
    <w:rsid w:val="00895390"/>
    <w:rsid w:val="008D4FFF"/>
    <w:rsid w:val="008F2698"/>
    <w:rsid w:val="008F7CB8"/>
    <w:rsid w:val="00905E14"/>
    <w:rsid w:val="00967712"/>
    <w:rsid w:val="009753EA"/>
    <w:rsid w:val="00987795"/>
    <w:rsid w:val="009A789C"/>
    <w:rsid w:val="00A27A62"/>
    <w:rsid w:val="00A60492"/>
    <w:rsid w:val="00A96D46"/>
    <w:rsid w:val="00AA25D6"/>
    <w:rsid w:val="00C17319"/>
    <w:rsid w:val="00D11EB1"/>
    <w:rsid w:val="00D855E2"/>
    <w:rsid w:val="00D87B0A"/>
    <w:rsid w:val="00FB01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85E03B"/>
  <w15:chartTrackingRefBased/>
  <w15:docId w15:val="{1D9637E2-E2F7-4109-943D-54C46248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16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3C11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C11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116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3C1161"/>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3C1161"/>
    <w:pPr>
      <w:tabs>
        <w:tab w:val="center" w:pos="4419"/>
        <w:tab w:val="right" w:pos="8838"/>
      </w:tabs>
    </w:pPr>
  </w:style>
  <w:style w:type="character" w:customStyle="1" w:styleId="EncabezadoCar">
    <w:name w:val="Encabezado Car"/>
    <w:basedOn w:val="Fuentedeprrafopredeter"/>
    <w:link w:val="Encabezado"/>
    <w:uiPriority w:val="99"/>
    <w:rsid w:val="003C1161"/>
    <w:rPr>
      <w:rFonts w:eastAsiaTheme="minorEastAsia"/>
      <w:sz w:val="24"/>
      <w:szCs w:val="24"/>
      <w:lang w:val="es-ES_tradnl" w:eastAsia="es-ES"/>
    </w:rPr>
  </w:style>
  <w:style w:type="paragraph" w:styleId="Piedepgina">
    <w:name w:val="footer"/>
    <w:basedOn w:val="Normal"/>
    <w:link w:val="PiedepginaCar"/>
    <w:uiPriority w:val="99"/>
    <w:unhideWhenUsed/>
    <w:rsid w:val="003C1161"/>
    <w:pPr>
      <w:tabs>
        <w:tab w:val="center" w:pos="4419"/>
        <w:tab w:val="right" w:pos="8838"/>
      </w:tabs>
    </w:pPr>
  </w:style>
  <w:style w:type="character" w:customStyle="1" w:styleId="PiedepginaCar">
    <w:name w:val="Pie de página Car"/>
    <w:basedOn w:val="Fuentedeprrafopredeter"/>
    <w:link w:val="Piedepgina"/>
    <w:uiPriority w:val="99"/>
    <w:rsid w:val="003C116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C116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C1161"/>
    <w:rPr>
      <w:rFonts w:eastAsiaTheme="minorEastAsia"/>
      <w:sz w:val="24"/>
      <w:szCs w:val="24"/>
      <w:lang w:val="es-ES_tradnl" w:eastAsia="es-ES"/>
    </w:rPr>
  </w:style>
  <w:style w:type="character" w:styleId="Hipervnculo">
    <w:name w:val="Hyperlink"/>
    <w:basedOn w:val="Fuentedeprrafopredeter"/>
    <w:uiPriority w:val="99"/>
    <w:unhideWhenUsed/>
    <w:rsid w:val="004063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tepec.gob.mx/transparencia" TargetMode="External"/><Relationship Id="rId13" Type="http://schemas.openxmlformats.org/officeDocument/2006/relationships/hyperlink" Target="https://consultas.curp.gob.mx/CurpSP/html/informacionecurpPS.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catepec.gob.mx/transparencia"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catepec.gob.mx/transparenc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atepec.gob.mx/transparen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57</Pages>
  <Words>13064</Words>
  <Characters>71854</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7</cp:revision>
  <cp:lastPrinted>2025-02-07T16:24:00Z</cp:lastPrinted>
  <dcterms:created xsi:type="dcterms:W3CDTF">2025-02-04T20:03:00Z</dcterms:created>
  <dcterms:modified xsi:type="dcterms:W3CDTF">2025-03-25T00:04:00Z</dcterms:modified>
</cp:coreProperties>
</file>