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2F2540" w14:textId="24DF59D1" w:rsidR="00147249" w:rsidRPr="00D13A92" w:rsidRDefault="007E7F8F" w:rsidP="00876115">
      <w:pPr>
        <w:spacing w:line="360" w:lineRule="auto"/>
        <w:jc w:val="both"/>
        <w:rPr>
          <w:rFonts w:ascii="Palatino Linotype" w:eastAsia="Palatino Linotype" w:hAnsi="Palatino Linotype" w:cs="Palatino Linotype"/>
          <w:color w:val="000000"/>
        </w:rPr>
      </w:pPr>
      <w:r w:rsidRPr="00D13A92">
        <w:rPr>
          <w:rFonts w:ascii="Palatino Linotype" w:eastAsia="Palatino Linotype" w:hAnsi="Palatino Linotype" w:cs="Palatino Linotype"/>
          <w:color w:val="000000"/>
        </w:rPr>
        <w:t>Re</w:t>
      </w:r>
      <w:bookmarkStart w:id="0" w:name="_GoBack"/>
      <w:bookmarkEnd w:id="0"/>
      <w:r w:rsidRPr="00D13A92">
        <w:rPr>
          <w:rFonts w:ascii="Palatino Linotype" w:eastAsia="Palatino Linotype" w:hAnsi="Palatino Linotype" w:cs="Palatino Linotype"/>
          <w:color w:val="000000"/>
        </w:rPr>
        <w:t xml:space="preserve">solución del Pleno del Instituto de Transparencia, Acceso a la Información Pública y Protección de Datos Personales del Estado de México y Municipios, con domicilio en Metepec, Estado de México; </w:t>
      </w:r>
      <w:r w:rsidRPr="00DC2ECF">
        <w:rPr>
          <w:rFonts w:ascii="Palatino Linotype" w:eastAsia="Palatino Linotype" w:hAnsi="Palatino Linotype" w:cs="Palatino Linotype"/>
          <w:color w:val="000000"/>
        </w:rPr>
        <w:t>de fecha</w:t>
      </w:r>
      <w:r w:rsidRPr="00D13A92">
        <w:rPr>
          <w:rFonts w:ascii="Palatino Linotype" w:eastAsia="Palatino Linotype" w:hAnsi="Palatino Linotype" w:cs="Palatino Linotype"/>
          <w:b/>
          <w:color w:val="000000"/>
        </w:rPr>
        <w:t xml:space="preserve"> </w:t>
      </w:r>
      <w:r w:rsidR="00876115" w:rsidRPr="00D13A92">
        <w:rPr>
          <w:rFonts w:ascii="Palatino Linotype" w:eastAsia="Palatino Linotype" w:hAnsi="Palatino Linotype" w:cs="Palatino Linotype"/>
          <w:b/>
          <w:color w:val="000000"/>
        </w:rPr>
        <w:t xml:space="preserve">cuatro de junio </w:t>
      </w:r>
      <w:r w:rsidRPr="00D13A92">
        <w:rPr>
          <w:rFonts w:ascii="Palatino Linotype" w:eastAsia="Palatino Linotype" w:hAnsi="Palatino Linotype" w:cs="Palatino Linotype"/>
          <w:b/>
        </w:rPr>
        <w:t>de dos mil veinticinco</w:t>
      </w:r>
      <w:r w:rsidRPr="00D13A92">
        <w:rPr>
          <w:rFonts w:ascii="Palatino Linotype" w:eastAsia="Palatino Linotype" w:hAnsi="Palatino Linotype" w:cs="Palatino Linotype"/>
          <w:b/>
          <w:color w:val="000000"/>
        </w:rPr>
        <w:t>.</w:t>
      </w:r>
    </w:p>
    <w:p w14:paraId="32B4E04B" w14:textId="77777777" w:rsidR="00147249" w:rsidRPr="00D13A92" w:rsidRDefault="00147249" w:rsidP="00876115">
      <w:pPr>
        <w:spacing w:line="360" w:lineRule="auto"/>
        <w:jc w:val="both"/>
        <w:rPr>
          <w:rFonts w:ascii="Palatino Linotype" w:eastAsia="Palatino Linotype" w:hAnsi="Palatino Linotype" w:cs="Palatino Linotype"/>
          <w:color w:val="000000"/>
        </w:rPr>
      </w:pPr>
    </w:p>
    <w:p w14:paraId="600D6121" w14:textId="6991223C" w:rsidR="00147249" w:rsidRPr="00D13A92" w:rsidRDefault="007E7F8F" w:rsidP="00876115">
      <w:pPr>
        <w:spacing w:line="360" w:lineRule="auto"/>
        <w:jc w:val="both"/>
        <w:rPr>
          <w:rFonts w:ascii="Palatino Linotype" w:eastAsia="Palatino Linotype" w:hAnsi="Palatino Linotype" w:cs="Palatino Linotype"/>
          <w:color w:val="000000"/>
        </w:rPr>
      </w:pPr>
      <w:r w:rsidRPr="00D13A92">
        <w:rPr>
          <w:rFonts w:ascii="Palatino Linotype" w:eastAsia="Palatino Linotype" w:hAnsi="Palatino Linotype" w:cs="Palatino Linotype"/>
          <w:b/>
          <w:color w:val="000000"/>
        </w:rPr>
        <w:t>VISTO</w:t>
      </w:r>
      <w:r w:rsidRPr="00D13A92">
        <w:rPr>
          <w:rFonts w:ascii="Palatino Linotype" w:eastAsia="Palatino Linotype" w:hAnsi="Palatino Linotype" w:cs="Palatino Linotype"/>
          <w:color w:val="000000"/>
        </w:rPr>
        <w:t xml:space="preserve"> el expediente electrónico formado con motivo del Recurso de Revisión </w:t>
      </w:r>
      <w:r w:rsidRPr="00D13A92">
        <w:rPr>
          <w:rFonts w:ascii="Palatino Linotype" w:eastAsia="Palatino Linotype" w:hAnsi="Palatino Linotype" w:cs="Palatino Linotype"/>
          <w:b/>
          <w:color w:val="000000"/>
        </w:rPr>
        <w:t>00708/INFOEM/IP/RR/2025</w:t>
      </w:r>
      <w:r w:rsidRPr="00D13A92">
        <w:rPr>
          <w:rFonts w:ascii="Palatino Linotype" w:eastAsia="Palatino Linotype" w:hAnsi="Palatino Linotype" w:cs="Palatino Linotype"/>
          <w:color w:val="000000"/>
        </w:rPr>
        <w:t xml:space="preserve">, promovido por </w:t>
      </w:r>
      <w:r w:rsidR="001B4657">
        <w:rPr>
          <w:rFonts w:ascii="Palatino Linotype" w:eastAsia="Palatino Linotype" w:hAnsi="Palatino Linotype" w:cs="Palatino Linotype"/>
          <w:b/>
          <w:color w:val="000000"/>
        </w:rPr>
        <w:t>XXXX</w:t>
      </w:r>
      <w:r w:rsidRPr="00D13A92">
        <w:rPr>
          <w:rFonts w:ascii="Palatino Linotype" w:eastAsia="Palatino Linotype" w:hAnsi="Palatino Linotype" w:cs="Palatino Linotype"/>
          <w:color w:val="000000"/>
        </w:rPr>
        <w:t xml:space="preserve">, a quien en lo sucesivo se le identificará como </w:t>
      </w:r>
      <w:r w:rsidRPr="00D13A92">
        <w:rPr>
          <w:rFonts w:ascii="Palatino Linotype" w:eastAsia="Palatino Linotype" w:hAnsi="Palatino Linotype" w:cs="Palatino Linotype"/>
          <w:b/>
          <w:color w:val="000000"/>
        </w:rPr>
        <w:t>EL RECURRENTE</w:t>
      </w:r>
      <w:r w:rsidRPr="00D13A92">
        <w:rPr>
          <w:rFonts w:ascii="Palatino Linotype" w:eastAsia="Palatino Linotype" w:hAnsi="Palatino Linotype" w:cs="Palatino Linotype"/>
        </w:rPr>
        <w:t>,</w:t>
      </w:r>
      <w:r w:rsidRPr="00D13A92">
        <w:rPr>
          <w:rFonts w:ascii="Palatino Linotype" w:eastAsia="Palatino Linotype" w:hAnsi="Palatino Linotype" w:cs="Palatino Linotype"/>
          <w:color w:val="000000"/>
        </w:rPr>
        <w:t xml:space="preserve"> en contra de la respuesta de</w:t>
      </w:r>
      <w:r w:rsidR="00876115" w:rsidRPr="00D13A92">
        <w:rPr>
          <w:rFonts w:ascii="Palatino Linotype" w:eastAsia="Palatino Linotype" w:hAnsi="Palatino Linotype" w:cs="Palatino Linotype"/>
          <w:color w:val="000000"/>
        </w:rPr>
        <w:t xml:space="preserve"> </w:t>
      </w:r>
      <w:r w:rsidRPr="00D13A92">
        <w:rPr>
          <w:rFonts w:ascii="Palatino Linotype" w:eastAsia="Palatino Linotype" w:hAnsi="Palatino Linotype" w:cs="Palatino Linotype"/>
          <w:color w:val="000000"/>
        </w:rPr>
        <w:t>l</w:t>
      </w:r>
      <w:r w:rsidR="00876115" w:rsidRPr="00D13A92">
        <w:rPr>
          <w:rFonts w:ascii="Palatino Linotype" w:eastAsia="Palatino Linotype" w:hAnsi="Palatino Linotype" w:cs="Palatino Linotype"/>
          <w:color w:val="000000"/>
        </w:rPr>
        <w:t xml:space="preserve">a </w:t>
      </w:r>
      <w:r w:rsidRPr="00D13A92">
        <w:rPr>
          <w:rFonts w:ascii="Palatino Linotype" w:eastAsia="Palatino Linotype" w:hAnsi="Palatino Linotype" w:cs="Palatino Linotype"/>
          <w:b/>
          <w:color w:val="000000"/>
        </w:rPr>
        <w:t>Unidad de Asuntos Internos</w:t>
      </w:r>
      <w:r w:rsidRPr="00D13A92">
        <w:rPr>
          <w:rFonts w:ascii="Palatino Linotype" w:eastAsia="Palatino Linotype" w:hAnsi="Palatino Linotype" w:cs="Palatino Linotype"/>
          <w:color w:val="000000"/>
        </w:rPr>
        <w:t>, en adelante el</w:t>
      </w:r>
      <w:r w:rsidRPr="00D13A92">
        <w:rPr>
          <w:rFonts w:ascii="Palatino Linotype" w:eastAsia="Palatino Linotype" w:hAnsi="Palatino Linotype" w:cs="Palatino Linotype"/>
          <w:b/>
          <w:color w:val="000000"/>
        </w:rPr>
        <w:t xml:space="preserve"> SUJETO OBLIGADO</w:t>
      </w:r>
      <w:r w:rsidRPr="00D13A92">
        <w:rPr>
          <w:rFonts w:ascii="Palatino Linotype" w:eastAsia="Palatino Linotype" w:hAnsi="Palatino Linotype" w:cs="Palatino Linotype"/>
          <w:color w:val="000000"/>
        </w:rPr>
        <w:t>,</w:t>
      </w:r>
      <w:r w:rsidRPr="00D13A92">
        <w:rPr>
          <w:rFonts w:ascii="Palatino Linotype" w:eastAsia="Palatino Linotype" w:hAnsi="Palatino Linotype" w:cs="Palatino Linotype"/>
          <w:b/>
          <w:color w:val="000000"/>
        </w:rPr>
        <w:t xml:space="preserve"> </w:t>
      </w:r>
      <w:r w:rsidRPr="00D13A92">
        <w:rPr>
          <w:rFonts w:ascii="Palatino Linotype" w:eastAsia="Palatino Linotype" w:hAnsi="Palatino Linotype" w:cs="Palatino Linotype"/>
          <w:color w:val="000000"/>
        </w:rPr>
        <w:t>se procede a dictar la presente Resolución, con base en los siguientes:</w:t>
      </w:r>
    </w:p>
    <w:p w14:paraId="7C541E8E" w14:textId="77777777" w:rsidR="00147249" w:rsidRPr="00D13A92" w:rsidRDefault="00147249" w:rsidP="00876115">
      <w:pPr>
        <w:spacing w:line="360" w:lineRule="auto"/>
        <w:jc w:val="both"/>
        <w:rPr>
          <w:rFonts w:ascii="Palatino Linotype" w:eastAsia="Palatino Linotype" w:hAnsi="Palatino Linotype" w:cs="Palatino Linotype"/>
          <w:color w:val="000000"/>
        </w:rPr>
      </w:pPr>
    </w:p>
    <w:p w14:paraId="4225192F" w14:textId="77777777" w:rsidR="00147249" w:rsidRPr="00D13A92" w:rsidRDefault="007E7F8F" w:rsidP="00876115">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r w:rsidRPr="00D13A92">
        <w:rPr>
          <w:rFonts w:ascii="Palatino Linotype" w:eastAsia="Palatino Linotype" w:hAnsi="Palatino Linotype" w:cs="Palatino Linotype"/>
          <w:b/>
          <w:color w:val="000000"/>
        </w:rPr>
        <w:t>A N T E C E D E N T E S</w:t>
      </w:r>
    </w:p>
    <w:p w14:paraId="2443F39F" w14:textId="77777777" w:rsidR="00147249" w:rsidRPr="00D13A92" w:rsidRDefault="00147249" w:rsidP="00876115">
      <w:pPr>
        <w:spacing w:line="360" w:lineRule="auto"/>
        <w:jc w:val="both"/>
        <w:rPr>
          <w:rFonts w:ascii="Palatino Linotype" w:eastAsia="Palatino Linotype" w:hAnsi="Palatino Linotype" w:cs="Palatino Linotype"/>
          <w:color w:val="000000"/>
        </w:rPr>
      </w:pPr>
    </w:p>
    <w:p w14:paraId="5DE5E28B" w14:textId="77777777" w:rsidR="00147249" w:rsidRPr="00D13A92" w:rsidRDefault="007E7F8F" w:rsidP="0087611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13A92">
        <w:rPr>
          <w:rFonts w:ascii="Palatino Linotype" w:eastAsia="Palatino Linotype" w:hAnsi="Palatino Linotype" w:cs="Palatino Linotype"/>
          <w:color w:val="000000"/>
        </w:rPr>
        <w:t xml:space="preserve">El dieciséis de diciembre de dos mil veinticuatro, </w:t>
      </w:r>
      <w:r w:rsidRPr="00D13A92">
        <w:rPr>
          <w:rFonts w:ascii="Palatino Linotype" w:eastAsia="Palatino Linotype" w:hAnsi="Palatino Linotype" w:cs="Palatino Linotype"/>
          <w:b/>
          <w:color w:val="000000"/>
        </w:rPr>
        <w:t>EL RECURRENTE</w:t>
      </w:r>
      <w:r w:rsidRPr="00D13A92">
        <w:rPr>
          <w:rFonts w:ascii="Palatino Linotype" w:eastAsia="Palatino Linotype" w:hAnsi="Palatino Linotype" w:cs="Palatino Linotype"/>
          <w:color w:val="000000"/>
        </w:rPr>
        <w:t xml:space="preserve"> presentó, ante el </w:t>
      </w:r>
      <w:r w:rsidRPr="00D13A92">
        <w:rPr>
          <w:rFonts w:ascii="Palatino Linotype" w:eastAsia="Palatino Linotype" w:hAnsi="Palatino Linotype" w:cs="Palatino Linotype"/>
          <w:b/>
          <w:color w:val="000000"/>
        </w:rPr>
        <w:t>SUJETO OBLIGADO</w:t>
      </w:r>
      <w:r w:rsidRPr="00D13A92">
        <w:rPr>
          <w:rFonts w:ascii="Palatino Linotype" w:eastAsia="Palatino Linotype" w:hAnsi="Palatino Linotype" w:cs="Palatino Linotype"/>
          <w:color w:val="000000"/>
        </w:rPr>
        <w:t xml:space="preserve"> vía Sistema de Acceso a la Información Mexiquense (SAIMEX), la Solicitud de Información Pública registrada con el número </w:t>
      </w:r>
      <w:r w:rsidRPr="00D13A92">
        <w:rPr>
          <w:rFonts w:ascii="Palatino Linotype" w:eastAsia="Palatino Linotype" w:hAnsi="Palatino Linotype" w:cs="Palatino Linotype"/>
          <w:b/>
          <w:color w:val="000000"/>
        </w:rPr>
        <w:t xml:space="preserve">00543/UAI/IP/2024, </w:t>
      </w:r>
      <w:r w:rsidRPr="00D13A92">
        <w:rPr>
          <w:rFonts w:ascii="Palatino Linotype" w:eastAsia="Palatino Linotype" w:hAnsi="Palatino Linotype" w:cs="Palatino Linotype"/>
        </w:rPr>
        <w:t xml:space="preserve">en la que se </w:t>
      </w:r>
      <w:r w:rsidRPr="00D13A92">
        <w:rPr>
          <w:rFonts w:ascii="Palatino Linotype" w:eastAsia="Palatino Linotype" w:hAnsi="Palatino Linotype" w:cs="Palatino Linotype"/>
          <w:color w:val="000000"/>
        </w:rPr>
        <w:t>solicitó lo siguiente:</w:t>
      </w:r>
      <w:r w:rsidRPr="00D13A92">
        <w:rPr>
          <w:rFonts w:ascii="Palatino Linotype" w:eastAsia="Palatino Linotype" w:hAnsi="Palatino Linotype" w:cs="Palatino Linotype"/>
          <w:b/>
          <w:color w:val="000000"/>
        </w:rPr>
        <w:t xml:space="preserve"> </w:t>
      </w:r>
    </w:p>
    <w:p w14:paraId="5730C8C9" w14:textId="77777777" w:rsidR="00147249" w:rsidRPr="00D13A92" w:rsidRDefault="00147249" w:rsidP="00876115">
      <w:pPr>
        <w:spacing w:line="360" w:lineRule="auto"/>
        <w:jc w:val="both"/>
        <w:rPr>
          <w:rFonts w:ascii="Palatino Linotype" w:eastAsia="Palatino Linotype" w:hAnsi="Palatino Linotype" w:cs="Palatino Linotype"/>
          <w:color w:val="000000"/>
        </w:rPr>
      </w:pPr>
    </w:p>
    <w:p w14:paraId="05939C24" w14:textId="77777777" w:rsidR="00147249" w:rsidRPr="00D13A92" w:rsidRDefault="007E7F8F" w:rsidP="00876115">
      <w:pPr>
        <w:spacing w:line="360" w:lineRule="auto"/>
        <w:jc w:val="both"/>
        <w:rPr>
          <w:rFonts w:ascii="Palatino Linotype" w:eastAsia="Palatino Linotype" w:hAnsi="Palatino Linotype" w:cs="Palatino Linotype"/>
          <w:i/>
          <w:color w:val="000000"/>
        </w:rPr>
      </w:pPr>
      <w:r w:rsidRPr="00D13A92">
        <w:rPr>
          <w:rFonts w:ascii="Palatino Linotype" w:eastAsia="Palatino Linotype" w:hAnsi="Palatino Linotype" w:cs="Palatino Linotype"/>
          <w:i/>
          <w:color w:val="000000"/>
        </w:rPr>
        <w:t>“…VERSION PÚBLICA DE TODOS LOS EXPEDIENTES, ASÍ COMO TODAS SUS ACTUACIONES DE LOS EXPEDIENTES TURNADOS A LA DIRECCIÓN DE RESPONSABILIDADES DEL 01 DE SEPTIEMBRE AL 15 DE DICIEMBRE DE 2024…”</w:t>
      </w:r>
    </w:p>
    <w:p w14:paraId="0AD9D1BF" w14:textId="77777777" w:rsidR="00147249" w:rsidRPr="00D13A92" w:rsidRDefault="00147249" w:rsidP="00876115">
      <w:pPr>
        <w:spacing w:line="360" w:lineRule="auto"/>
        <w:jc w:val="both"/>
        <w:rPr>
          <w:rFonts w:ascii="Palatino Linotype" w:eastAsia="Palatino Linotype" w:hAnsi="Palatino Linotype" w:cs="Palatino Linotype"/>
          <w:i/>
          <w:color w:val="000000"/>
        </w:rPr>
      </w:pPr>
    </w:p>
    <w:p w14:paraId="6150367F" w14:textId="77777777" w:rsidR="00147249" w:rsidRPr="00D13A92" w:rsidRDefault="007E7F8F" w:rsidP="00876115">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D13A92">
        <w:rPr>
          <w:rFonts w:ascii="Palatino Linotype" w:eastAsia="Palatino Linotype" w:hAnsi="Palatino Linotype" w:cs="Palatino Linotype"/>
          <w:color w:val="000000"/>
        </w:rPr>
        <w:t xml:space="preserve">Señaló como modalidad de entrega de la información a través </w:t>
      </w:r>
      <w:r w:rsidRPr="00D13A92">
        <w:rPr>
          <w:rFonts w:ascii="Palatino Linotype" w:eastAsia="Palatino Linotype" w:hAnsi="Palatino Linotype" w:cs="Palatino Linotype"/>
        </w:rPr>
        <w:t>de SAIMEX</w:t>
      </w:r>
      <w:r w:rsidRPr="00D13A92">
        <w:rPr>
          <w:rFonts w:ascii="Palatino Linotype" w:eastAsia="Palatino Linotype" w:hAnsi="Palatino Linotype" w:cs="Palatino Linotype"/>
          <w:color w:val="000000"/>
        </w:rPr>
        <w:t>.</w:t>
      </w:r>
    </w:p>
    <w:p w14:paraId="1B7E2610" w14:textId="77777777" w:rsidR="00147249" w:rsidRPr="00D13A92" w:rsidRDefault="007E7F8F" w:rsidP="00876115">
      <w:pPr>
        <w:widowControl w:val="0"/>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13A92">
        <w:rPr>
          <w:rFonts w:ascii="Palatino Linotype" w:eastAsia="Palatino Linotype" w:hAnsi="Palatino Linotype" w:cs="Palatino Linotype"/>
          <w:color w:val="000000"/>
        </w:rPr>
        <w:t xml:space="preserve">En fecha </w:t>
      </w:r>
      <w:r w:rsidRPr="00D13A92">
        <w:rPr>
          <w:rFonts w:ascii="Palatino Linotype" w:eastAsia="Palatino Linotype" w:hAnsi="Palatino Linotype" w:cs="Palatino Linotype"/>
          <w:b/>
          <w:color w:val="000000"/>
        </w:rPr>
        <w:t>veinticuatro de enero de dos mil veinticinco</w:t>
      </w:r>
      <w:r w:rsidRPr="00D13A92">
        <w:rPr>
          <w:rFonts w:ascii="Palatino Linotype" w:eastAsia="Palatino Linotype" w:hAnsi="Palatino Linotype" w:cs="Palatino Linotype"/>
          <w:color w:val="000000"/>
        </w:rPr>
        <w:t xml:space="preserve">, </w:t>
      </w:r>
      <w:r w:rsidRPr="00D13A92">
        <w:rPr>
          <w:rFonts w:ascii="Palatino Linotype" w:eastAsia="Palatino Linotype" w:hAnsi="Palatino Linotype" w:cs="Palatino Linotype"/>
          <w:b/>
          <w:color w:val="000000"/>
        </w:rPr>
        <w:t>EL SUJETO OBLIGADO</w:t>
      </w:r>
      <w:r w:rsidRPr="00D13A92">
        <w:rPr>
          <w:rFonts w:ascii="Palatino Linotype" w:eastAsia="Palatino Linotype" w:hAnsi="Palatino Linotype" w:cs="Palatino Linotype"/>
          <w:color w:val="000000"/>
        </w:rPr>
        <w:t xml:space="preserve"> </w:t>
      </w:r>
      <w:r w:rsidRPr="00D13A92">
        <w:rPr>
          <w:rFonts w:ascii="Palatino Linotype" w:eastAsia="Palatino Linotype" w:hAnsi="Palatino Linotype" w:cs="Palatino Linotype"/>
          <w:color w:val="000000"/>
        </w:rPr>
        <w:lastRenderedPageBreak/>
        <w:t>solicitó una prórroga para la entrega de la información requerida en las solicitudes de acceso a la información tal como se observa a continuación:</w:t>
      </w:r>
    </w:p>
    <w:p w14:paraId="42213400" w14:textId="77777777" w:rsidR="00147249" w:rsidRPr="00D13A92" w:rsidRDefault="007E7F8F" w:rsidP="00876115">
      <w:pPr>
        <w:pBdr>
          <w:top w:val="nil"/>
          <w:left w:val="nil"/>
          <w:bottom w:val="nil"/>
          <w:right w:val="nil"/>
          <w:between w:val="nil"/>
        </w:pBdr>
        <w:spacing w:line="276" w:lineRule="auto"/>
        <w:jc w:val="both"/>
        <w:rPr>
          <w:rFonts w:ascii="Palatino Linotype" w:eastAsia="Palatino Linotype" w:hAnsi="Palatino Linotype" w:cs="Palatino Linotype"/>
          <w:i/>
          <w:color w:val="000000"/>
        </w:rPr>
      </w:pPr>
      <w:r w:rsidRPr="00D13A92">
        <w:rPr>
          <w:rFonts w:ascii="Palatino Linotype" w:eastAsia="Palatino Linotype" w:hAnsi="Palatino Linotype" w:cs="Palatino Linotype"/>
          <w:i/>
          <w:color w:val="000000"/>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0ED4B54D" w14:textId="77777777" w:rsidR="00147249" w:rsidRPr="00D13A92" w:rsidRDefault="007E7F8F" w:rsidP="00876115">
      <w:pPr>
        <w:pBdr>
          <w:top w:val="nil"/>
          <w:left w:val="nil"/>
          <w:bottom w:val="nil"/>
          <w:right w:val="nil"/>
          <w:between w:val="nil"/>
        </w:pBdr>
        <w:spacing w:line="276" w:lineRule="auto"/>
        <w:jc w:val="both"/>
        <w:rPr>
          <w:rFonts w:ascii="Palatino Linotype" w:eastAsia="Palatino Linotype" w:hAnsi="Palatino Linotype" w:cs="Palatino Linotype"/>
          <w:i/>
          <w:color w:val="000000"/>
        </w:rPr>
      </w:pPr>
      <w:r w:rsidRPr="00D13A92">
        <w:rPr>
          <w:rFonts w:ascii="Palatino Linotype" w:eastAsia="Palatino Linotype" w:hAnsi="Palatino Linotype" w:cs="Palatino Linotype"/>
          <w:i/>
          <w:color w:val="000000"/>
        </w:rPr>
        <w:t>Se aprueba la ampliación de plazo mediante el Acuerdo UAI/CT/EXTRAORDINARIA/2025/01/05</w:t>
      </w:r>
    </w:p>
    <w:p w14:paraId="113C0186" w14:textId="77777777" w:rsidR="00147249" w:rsidRPr="00D13A92" w:rsidRDefault="007E7F8F" w:rsidP="00876115">
      <w:pPr>
        <w:pBdr>
          <w:top w:val="nil"/>
          <w:left w:val="nil"/>
          <w:bottom w:val="nil"/>
          <w:right w:val="nil"/>
          <w:between w:val="nil"/>
        </w:pBdr>
        <w:spacing w:line="276" w:lineRule="auto"/>
        <w:jc w:val="both"/>
        <w:rPr>
          <w:rFonts w:ascii="Palatino Linotype" w:eastAsia="Palatino Linotype" w:hAnsi="Palatino Linotype" w:cs="Palatino Linotype"/>
          <w:i/>
          <w:color w:val="000000"/>
        </w:rPr>
      </w:pPr>
      <w:r w:rsidRPr="00D13A92">
        <w:rPr>
          <w:rFonts w:ascii="Palatino Linotype" w:eastAsia="Palatino Linotype" w:hAnsi="Palatino Linotype" w:cs="Palatino Linotype"/>
          <w:i/>
          <w:color w:val="000000"/>
        </w:rPr>
        <w:t>MTRO HÉCTOR DANIEL ZARAGOZA MANRÍQUE</w:t>
      </w:r>
    </w:p>
    <w:p w14:paraId="46132E26" w14:textId="77777777" w:rsidR="00147249" w:rsidRPr="00D13A92" w:rsidRDefault="007E7F8F" w:rsidP="00876115">
      <w:pPr>
        <w:pBdr>
          <w:top w:val="nil"/>
          <w:left w:val="nil"/>
          <w:bottom w:val="nil"/>
          <w:right w:val="nil"/>
          <w:between w:val="nil"/>
        </w:pBdr>
        <w:spacing w:line="276" w:lineRule="auto"/>
        <w:jc w:val="both"/>
        <w:rPr>
          <w:rFonts w:ascii="Palatino Linotype" w:eastAsia="Palatino Linotype" w:hAnsi="Palatino Linotype" w:cs="Palatino Linotype"/>
          <w:i/>
          <w:color w:val="000000"/>
        </w:rPr>
      </w:pPr>
      <w:r w:rsidRPr="00D13A92">
        <w:rPr>
          <w:rFonts w:ascii="Palatino Linotype" w:eastAsia="Palatino Linotype" w:hAnsi="Palatino Linotype" w:cs="Palatino Linotype"/>
          <w:i/>
          <w:color w:val="000000"/>
        </w:rPr>
        <w:t>Responsable de la Unidad de Transparencia”</w:t>
      </w:r>
    </w:p>
    <w:p w14:paraId="68DE31AF" w14:textId="77777777" w:rsidR="00147249" w:rsidRPr="00D13A92" w:rsidRDefault="00147249" w:rsidP="00876115">
      <w:pPr>
        <w:pBdr>
          <w:top w:val="nil"/>
          <w:left w:val="nil"/>
          <w:bottom w:val="nil"/>
          <w:right w:val="nil"/>
          <w:between w:val="nil"/>
        </w:pBdr>
        <w:spacing w:line="276" w:lineRule="auto"/>
        <w:jc w:val="both"/>
        <w:rPr>
          <w:rFonts w:ascii="Palatino Linotype" w:eastAsia="Palatino Linotype" w:hAnsi="Palatino Linotype" w:cs="Palatino Linotype"/>
          <w:i/>
          <w:color w:val="000000"/>
        </w:rPr>
      </w:pPr>
    </w:p>
    <w:p w14:paraId="2F24E429" w14:textId="77777777" w:rsidR="00147249" w:rsidRPr="00D13A92" w:rsidRDefault="007E7F8F" w:rsidP="0087611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13A92">
        <w:rPr>
          <w:rFonts w:ascii="Palatino Linotype" w:eastAsia="Palatino Linotype" w:hAnsi="Palatino Linotype" w:cs="Palatino Linotype"/>
          <w:b/>
          <w:color w:val="000000"/>
        </w:rPr>
        <w:t>EL SUJETO OBLIGADO</w:t>
      </w:r>
      <w:r w:rsidRPr="00D13A92">
        <w:rPr>
          <w:rFonts w:ascii="Palatino Linotype" w:eastAsia="Palatino Linotype" w:hAnsi="Palatino Linotype" w:cs="Palatino Linotype"/>
          <w:color w:val="000000"/>
        </w:rPr>
        <w:t>, adjunta los archivos electrónicos:</w:t>
      </w:r>
    </w:p>
    <w:p w14:paraId="1E4DB0A3" w14:textId="77777777" w:rsidR="00147249" w:rsidRPr="00D13A92" w:rsidRDefault="007E7F8F" w:rsidP="00876115">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D13A92">
        <w:rPr>
          <w:rFonts w:ascii="Palatino Linotype" w:eastAsia="Palatino Linotype" w:hAnsi="Palatino Linotype" w:cs="Palatino Linotype"/>
          <w:color w:val="000000"/>
        </w:rPr>
        <w:t>“</w:t>
      </w:r>
      <w:r w:rsidRPr="00D13A92">
        <w:rPr>
          <w:rFonts w:ascii="Palatino Linotype" w:eastAsia="Palatino Linotype" w:hAnsi="Palatino Linotype" w:cs="Palatino Linotype"/>
          <w:b/>
          <w:i/>
          <w:color w:val="000000"/>
          <w:u w:val="single"/>
        </w:rPr>
        <w:t>543.pdf</w:t>
      </w:r>
      <w:r w:rsidRPr="00D13A92">
        <w:rPr>
          <w:rFonts w:ascii="Palatino Linotype" w:eastAsia="Palatino Linotype" w:hAnsi="Palatino Linotype" w:cs="Palatino Linotype"/>
          <w:color w:val="000000"/>
        </w:rPr>
        <w:t xml:space="preserve">”: Oficio signado por el Titular de la Unidad de Transparencia, mediante el cual señala que el día 24 de enero del año 2025, el Comité de Transparencia emitió el Acuerdo UAI/CT/ESTRAORDINARIA/2025/01/05 por el cual aprobó por unanimidad de votos la ampliación del plazo de la solicitud de información. </w:t>
      </w:r>
    </w:p>
    <w:p w14:paraId="257E17D0" w14:textId="77777777" w:rsidR="00147249" w:rsidRPr="00D13A92" w:rsidRDefault="00147249" w:rsidP="00876115">
      <w:pPr>
        <w:pBdr>
          <w:top w:val="nil"/>
          <w:left w:val="nil"/>
          <w:bottom w:val="nil"/>
          <w:right w:val="nil"/>
          <w:between w:val="nil"/>
        </w:pBdr>
        <w:spacing w:line="360" w:lineRule="auto"/>
        <w:jc w:val="both"/>
        <w:rPr>
          <w:rFonts w:ascii="Palatino Linotype" w:eastAsia="Palatino Linotype" w:hAnsi="Palatino Linotype" w:cs="Palatino Linotype"/>
          <w:b/>
          <w:i/>
          <w:color w:val="000000"/>
          <w:u w:val="single"/>
        </w:rPr>
      </w:pPr>
    </w:p>
    <w:p w14:paraId="71643BAF" w14:textId="77777777" w:rsidR="00147249" w:rsidRPr="00D13A92" w:rsidRDefault="007E7F8F" w:rsidP="00876115">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D13A92">
        <w:rPr>
          <w:rFonts w:ascii="Palatino Linotype" w:eastAsia="Palatino Linotype" w:hAnsi="Palatino Linotype" w:cs="Palatino Linotype"/>
          <w:color w:val="000000"/>
        </w:rPr>
        <w:t>“</w:t>
      </w:r>
      <w:r w:rsidRPr="00D13A92">
        <w:rPr>
          <w:rFonts w:ascii="Palatino Linotype" w:eastAsia="Palatino Linotype" w:hAnsi="Palatino Linotype" w:cs="Palatino Linotype"/>
          <w:b/>
          <w:i/>
          <w:color w:val="000000"/>
          <w:u w:val="single"/>
        </w:rPr>
        <w:t>ACTA 1a SESION EXTRAORD-2025.pdf</w:t>
      </w:r>
      <w:r w:rsidRPr="00D13A92">
        <w:rPr>
          <w:rFonts w:ascii="Palatino Linotype" w:eastAsia="Palatino Linotype" w:hAnsi="Palatino Linotype" w:cs="Palatino Linotype"/>
          <w:color w:val="000000"/>
        </w:rPr>
        <w:t>”: Acta de la Primera Sesión Extraordinaria 2025, en donde su quinto punto del orden del día se aprueba la ampliación de plazo para otorgar respuesta a la solicitud de información, cumpliendo con las formalidades requeridas.</w:t>
      </w:r>
    </w:p>
    <w:p w14:paraId="2D52A076" w14:textId="77777777" w:rsidR="00147249" w:rsidRPr="00D13A92" w:rsidRDefault="00147249" w:rsidP="00876115">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55E29A52" w14:textId="77777777" w:rsidR="00147249" w:rsidRPr="00D13A92" w:rsidRDefault="007E7F8F" w:rsidP="0087611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13A92">
        <w:rPr>
          <w:rFonts w:ascii="Palatino Linotype" w:eastAsia="Palatino Linotype" w:hAnsi="Palatino Linotype" w:cs="Palatino Linotype"/>
          <w:color w:val="000000"/>
        </w:rPr>
        <w:t xml:space="preserve">En fecha </w:t>
      </w:r>
      <w:r w:rsidRPr="00D13A92">
        <w:rPr>
          <w:rFonts w:ascii="Palatino Linotype" w:eastAsia="Palatino Linotype" w:hAnsi="Palatino Linotype" w:cs="Palatino Linotype"/>
          <w:b/>
          <w:color w:val="000000"/>
        </w:rPr>
        <w:t>cinco de febrero de dos mil veinticinco</w:t>
      </w:r>
      <w:r w:rsidRPr="00D13A92">
        <w:rPr>
          <w:rFonts w:ascii="Palatino Linotype" w:eastAsia="Palatino Linotype" w:hAnsi="Palatino Linotype" w:cs="Palatino Linotype"/>
          <w:color w:val="000000"/>
        </w:rPr>
        <w:t xml:space="preserve">, el </w:t>
      </w:r>
      <w:r w:rsidRPr="00D13A92">
        <w:rPr>
          <w:rFonts w:ascii="Palatino Linotype" w:eastAsia="Palatino Linotype" w:hAnsi="Palatino Linotype" w:cs="Palatino Linotype"/>
          <w:b/>
          <w:color w:val="000000"/>
        </w:rPr>
        <w:t>SUJETO OBLIGADO</w:t>
      </w:r>
      <w:r w:rsidRPr="00D13A92">
        <w:rPr>
          <w:rFonts w:ascii="Palatino Linotype" w:eastAsia="Palatino Linotype" w:hAnsi="Palatino Linotype" w:cs="Palatino Linotype"/>
          <w:color w:val="000000"/>
        </w:rPr>
        <w:t xml:space="preserve"> dio respuesta e informa lo siguiente: </w:t>
      </w:r>
    </w:p>
    <w:p w14:paraId="4E9438FB" w14:textId="77777777" w:rsidR="00147249" w:rsidRPr="00D13A92" w:rsidRDefault="007E7F8F" w:rsidP="00876115">
      <w:pPr>
        <w:pBdr>
          <w:top w:val="nil"/>
          <w:left w:val="nil"/>
          <w:bottom w:val="nil"/>
          <w:right w:val="nil"/>
          <w:between w:val="nil"/>
        </w:pBdr>
        <w:spacing w:line="360" w:lineRule="auto"/>
        <w:jc w:val="both"/>
        <w:rPr>
          <w:rFonts w:ascii="Palatino Linotype" w:eastAsia="Palatino Linotype" w:hAnsi="Palatino Linotype" w:cs="Palatino Linotype"/>
          <w:i/>
          <w:color w:val="000000"/>
        </w:rPr>
      </w:pPr>
      <w:r w:rsidRPr="00D13A92">
        <w:rPr>
          <w:rFonts w:ascii="Palatino Linotype" w:eastAsia="Palatino Linotype" w:hAnsi="Palatino Linotype" w:cs="Palatino Linotype"/>
          <w:i/>
          <w:color w:val="000000"/>
        </w:rPr>
        <w:t xml:space="preserve">(..) que con fundamento en lo dispuesto en los 116, de la Ley de Transparencia y Acceso a la Información Pública, numeral 140, fracción VIII y 143, fracción 1, de la Ley de Transparencia y </w:t>
      </w:r>
      <w:r w:rsidRPr="00D13A92">
        <w:rPr>
          <w:rFonts w:ascii="Palatino Linotype" w:eastAsia="Palatino Linotype" w:hAnsi="Palatino Linotype" w:cs="Palatino Linotype"/>
          <w:i/>
          <w:color w:val="000000"/>
        </w:rPr>
        <w:lastRenderedPageBreak/>
        <w:t>Acceso a la Información Pública del Estado de México y Municipios; así como lo señalado en el artículo 4, fracción Xi, de la Ley de Protección de Datos Personales del Estado de México, la información contenida en los expedientes que maneja la Dirección de Responsabilidades en Asuntos Internos, debe considerarse como reservada y confidencial…</w:t>
      </w:r>
    </w:p>
    <w:p w14:paraId="275AC848" w14:textId="77777777" w:rsidR="00147249" w:rsidRPr="00D13A92" w:rsidRDefault="00147249" w:rsidP="00876115">
      <w:pPr>
        <w:pBdr>
          <w:top w:val="nil"/>
          <w:left w:val="nil"/>
          <w:bottom w:val="nil"/>
          <w:right w:val="nil"/>
          <w:between w:val="nil"/>
        </w:pBdr>
        <w:spacing w:line="360" w:lineRule="auto"/>
        <w:jc w:val="both"/>
        <w:rPr>
          <w:rFonts w:ascii="Palatino Linotype" w:eastAsia="Palatino Linotype" w:hAnsi="Palatino Linotype" w:cs="Palatino Linotype"/>
          <w:i/>
          <w:color w:val="000000"/>
        </w:rPr>
      </w:pPr>
    </w:p>
    <w:p w14:paraId="60C2367D" w14:textId="77777777" w:rsidR="00147249" w:rsidRPr="00D13A92" w:rsidRDefault="007E7F8F" w:rsidP="00876115">
      <w:pPr>
        <w:pBdr>
          <w:top w:val="nil"/>
          <w:left w:val="nil"/>
          <w:bottom w:val="nil"/>
          <w:right w:val="nil"/>
          <w:between w:val="nil"/>
        </w:pBdr>
        <w:spacing w:line="360" w:lineRule="auto"/>
        <w:jc w:val="both"/>
        <w:rPr>
          <w:rFonts w:ascii="Palatino Linotype" w:eastAsia="Palatino Linotype" w:hAnsi="Palatino Linotype" w:cs="Palatino Linotype"/>
          <w:i/>
          <w:color w:val="000000"/>
        </w:rPr>
      </w:pPr>
      <w:r w:rsidRPr="00D13A92">
        <w:rPr>
          <w:rFonts w:ascii="Palatino Linotype" w:eastAsia="Palatino Linotype" w:hAnsi="Palatino Linotype" w:cs="Palatino Linotype"/>
          <w:i/>
          <w:color w:val="000000"/>
        </w:rPr>
        <w:t>No pasa desapercibido señalar que, no es posible hacer versión pública toda vez que, la información contenida en los expedientes de esta Dirección de Responsabilidades en Asuntos internos, contienen datos personales generados por la Dirección de Investigación y Supervisión, que provienen de una indagatoria por la infracción al régimen disciplinario o a los requisitos de permanencia con los que incumplen los integrantes de la Secretaria de Seguridad del Estado de México, investigación que puede terminar en la integración de un procedimiento administrativo o en una indagatoria Ministerial; la cual se encuentra protegida en los artículos 15, 106 y 217 del Código Nacional de Procedimientos Penales.. (..)</w:t>
      </w:r>
    </w:p>
    <w:p w14:paraId="15B14C6E" w14:textId="77777777" w:rsidR="00147249" w:rsidRPr="00D13A92" w:rsidRDefault="00147249" w:rsidP="00876115">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4DCDC478" w14:textId="77777777" w:rsidR="00147249" w:rsidRPr="00D13A92" w:rsidRDefault="007E7F8F" w:rsidP="0087611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13A92">
        <w:rPr>
          <w:rFonts w:ascii="Palatino Linotype" w:eastAsia="Palatino Linotype" w:hAnsi="Palatino Linotype" w:cs="Palatino Linotype"/>
          <w:color w:val="000000"/>
        </w:rPr>
        <w:t xml:space="preserve">Inconforme, </w:t>
      </w:r>
      <w:r w:rsidRPr="00D13A92">
        <w:rPr>
          <w:rFonts w:ascii="Palatino Linotype" w:eastAsia="Palatino Linotype" w:hAnsi="Palatino Linotype" w:cs="Palatino Linotype"/>
          <w:b/>
          <w:color w:val="000000"/>
        </w:rPr>
        <w:t>EL RECURRENTE</w:t>
      </w:r>
      <w:r w:rsidRPr="00D13A92">
        <w:rPr>
          <w:rFonts w:ascii="Palatino Linotype" w:eastAsia="Palatino Linotype" w:hAnsi="Palatino Linotype" w:cs="Palatino Linotype"/>
          <w:color w:val="000000"/>
        </w:rPr>
        <w:t xml:space="preserve"> interpuso el  recurso de revisión, en contra de la respuesta, señalando:</w:t>
      </w:r>
    </w:p>
    <w:p w14:paraId="44967FFB" w14:textId="77777777" w:rsidR="00147249" w:rsidRPr="00DC2ECF" w:rsidRDefault="007E7F8F" w:rsidP="00DC2ECF">
      <w:pPr>
        <w:pStyle w:val="Prrafodelista"/>
        <w:numPr>
          <w:ilvl w:val="0"/>
          <w:numId w:val="15"/>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DC2ECF">
        <w:rPr>
          <w:rFonts w:ascii="Palatino Linotype" w:eastAsia="Palatino Linotype" w:hAnsi="Palatino Linotype" w:cs="Palatino Linotype"/>
          <w:b/>
          <w:color w:val="000000"/>
        </w:rPr>
        <w:t>ACTO IMPUGNADO</w:t>
      </w:r>
      <w:r w:rsidRPr="00DC2ECF">
        <w:rPr>
          <w:rFonts w:ascii="Palatino Linotype" w:eastAsia="Palatino Linotype" w:hAnsi="Palatino Linotype" w:cs="Palatino Linotype"/>
          <w:b/>
          <w:color w:val="000000"/>
        </w:rPr>
        <w:tab/>
      </w:r>
    </w:p>
    <w:p w14:paraId="5CB891EE" w14:textId="77777777" w:rsidR="00147249" w:rsidRPr="00D13A92" w:rsidRDefault="007E7F8F" w:rsidP="00876115">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D13A92">
        <w:rPr>
          <w:rFonts w:ascii="Palatino Linotype" w:eastAsia="Palatino Linotype" w:hAnsi="Palatino Linotype" w:cs="Palatino Linotype"/>
          <w:color w:val="000000"/>
        </w:rPr>
        <w:t>Cambio de modalidad y negativa de ientragar nformación publica</w:t>
      </w:r>
    </w:p>
    <w:p w14:paraId="2FC337D2" w14:textId="77777777" w:rsidR="00147249" w:rsidRPr="00D13A92" w:rsidRDefault="00147249" w:rsidP="00876115">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6F413D64" w14:textId="77777777" w:rsidR="00147249" w:rsidRPr="00DC2ECF" w:rsidRDefault="007E7F8F" w:rsidP="00DC2ECF">
      <w:pPr>
        <w:pStyle w:val="Prrafodelista"/>
        <w:numPr>
          <w:ilvl w:val="0"/>
          <w:numId w:val="15"/>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DC2ECF">
        <w:rPr>
          <w:rFonts w:ascii="Palatino Linotype" w:eastAsia="Palatino Linotype" w:hAnsi="Palatino Linotype" w:cs="Palatino Linotype"/>
          <w:b/>
          <w:color w:val="000000"/>
        </w:rPr>
        <w:t>RAZONES O MOTIVOS DE LA INCONFORMIDAD</w:t>
      </w:r>
      <w:r w:rsidRPr="00DC2ECF">
        <w:rPr>
          <w:rFonts w:ascii="Palatino Linotype" w:eastAsia="Palatino Linotype" w:hAnsi="Palatino Linotype" w:cs="Palatino Linotype"/>
          <w:b/>
          <w:color w:val="000000"/>
        </w:rPr>
        <w:tab/>
      </w:r>
    </w:p>
    <w:p w14:paraId="34DD17D2" w14:textId="77777777" w:rsidR="00147249" w:rsidRPr="00D13A92" w:rsidRDefault="007E7F8F" w:rsidP="00876115">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D13A92">
        <w:rPr>
          <w:rFonts w:ascii="Palatino Linotype" w:eastAsia="Palatino Linotype" w:hAnsi="Palatino Linotype" w:cs="Palatino Linotype"/>
          <w:color w:val="000000"/>
        </w:rPr>
        <w:t>Cambio de modalidad y negativa de ientragar nformación publica</w:t>
      </w:r>
    </w:p>
    <w:p w14:paraId="704EBAA9" w14:textId="315C15C3" w:rsidR="00147249" w:rsidRPr="00D13A92" w:rsidRDefault="007E7F8F" w:rsidP="0087611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13A92">
        <w:rPr>
          <w:rFonts w:ascii="Palatino Linotype" w:eastAsia="Palatino Linotype" w:hAnsi="Palatino Linotype" w:cs="Palatino Linotype"/>
          <w:color w:val="000000"/>
        </w:rPr>
        <w:t xml:space="preserve">Se registró  el recurso  de revisión bajo el número de expediente al rubro indicado; asimismo con fundamento en lo dispuesto por el artículo 185 fracción I de la Ley de </w:t>
      </w:r>
      <w:r w:rsidRPr="00D13A92">
        <w:rPr>
          <w:rFonts w:ascii="Palatino Linotype" w:eastAsia="Palatino Linotype" w:hAnsi="Palatino Linotype" w:cs="Palatino Linotype"/>
          <w:color w:val="000000"/>
        </w:rPr>
        <w:lastRenderedPageBreak/>
        <w:t xml:space="preserve">Transparencia y Acceso a la Información Pública del Estado de México y Municipios se </w:t>
      </w:r>
      <w:r w:rsidRPr="00D13A92">
        <w:rPr>
          <w:rFonts w:ascii="Palatino Linotype" w:eastAsia="Palatino Linotype" w:hAnsi="Palatino Linotype" w:cs="Palatino Linotype"/>
        </w:rPr>
        <w:t>turnó</w:t>
      </w:r>
      <w:r w:rsidRPr="00D13A92">
        <w:rPr>
          <w:rFonts w:ascii="Palatino Linotype" w:eastAsia="Palatino Linotype" w:hAnsi="Palatino Linotype" w:cs="Palatino Linotype"/>
          <w:color w:val="000000"/>
        </w:rPr>
        <w:t xml:space="preserve"> a la Comisionada María del Rosario Mejía Ayala, </w:t>
      </w:r>
      <w:r w:rsidR="00DC2ECF">
        <w:rPr>
          <w:rFonts w:ascii="Palatino Linotype" w:eastAsia="Palatino Linotype" w:hAnsi="Palatino Linotype" w:cs="Palatino Linotype"/>
          <w:color w:val="000000"/>
        </w:rPr>
        <w:t>para</w:t>
      </w:r>
      <w:r w:rsidRPr="00D13A92">
        <w:rPr>
          <w:rFonts w:ascii="Palatino Linotype" w:eastAsia="Palatino Linotype" w:hAnsi="Palatino Linotype" w:cs="Palatino Linotype"/>
          <w:color w:val="000000"/>
        </w:rPr>
        <w:t xml:space="preserve"> su análisis.</w:t>
      </w:r>
    </w:p>
    <w:p w14:paraId="175BE227" w14:textId="77777777" w:rsidR="00147249" w:rsidRPr="00D13A92" w:rsidRDefault="00147249" w:rsidP="00876115">
      <w:pPr>
        <w:spacing w:line="360" w:lineRule="auto"/>
        <w:jc w:val="both"/>
        <w:rPr>
          <w:rFonts w:ascii="Palatino Linotype" w:eastAsia="Palatino Linotype" w:hAnsi="Palatino Linotype" w:cs="Palatino Linotype"/>
          <w:color w:val="000000"/>
        </w:rPr>
      </w:pPr>
    </w:p>
    <w:p w14:paraId="3AFFB647" w14:textId="77777777" w:rsidR="00147249" w:rsidRPr="00D13A92" w:rsidRDefault="007E7F8F" w:rsidP="0087611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13A92">
        <w:rPr>
          <w:rFonts w:ascii="Palatino Linotype" w:eastAsia="Palatino Linotype" w:hAnsi="Palatino Linotype" w:cs="Palatino Linotype"/>
          <w:color w:val="000000"/>
        </w:rPr>
        <w:t xml:space="preserve">La Comisionada Ponente con fundamento en lo dispuesto por el artículo 185 fracción II de la ley de la materia, a través del acuerdo de admisión de </w:t>
      </w:r>
      <w:r w:rsidRPr="00D13A92">
        <w:rPr>
          <w:rFonts w:ascii="Palatino Linotype" w:eastAsia="Palatino Linotype" w:hAnsi="Palatino Linotype" w:cs="Palatino Linotype"/>
          <w:b/>
          <w:color w:val="000000"/>
        </w:rPr>
        <w:t>seis de febrero de dos mil veinticinco</w:t>
      </w:r>
      <w:r w:rsidRPr="00D13A92">
        <w:rPr>
          <w:rFonts w:ascii="Palatino Linotype" w:eastAsia="Palatino Linotype" w:hAnsi="Palatino Linotype" w:cs="Palatino Linotype"/>
          <w:color w:val="000000"/>
        </w:rPr>
        <w:t xml:space="preserve">, puso a disposición de las partes el expediente electrónico vía SAIMEX a efecto de que en un plazo máximo de siete días </w:t>
      </w:r>
      <w:r w:rsidRPr="00D13A92">
        <w:rPr>
          <w:rFonts w:ascii="Palatino Linotype" w:eastAsia="Palatino Linotype" w:hAnsi="Palatino Linotype" w:cs="Palatino Linotype"/>
        </w:rPr>
        <w:t>manifestara</w:t>
      </w:r>
      <w:r w:rsidRPr="00D13A92">
        <w:rPr>
          <w:rFonts w:ascii="Palatino Linotype" w:eastAsia="Palatino Linotype" w:hAnsi="Palatino Linotype" w:cs="Palatino Linotype"/>
          <w:color w:val="000000"/>
        </w:rPr>
        <w:t xml:space="preserve"> lo que a derecho </w:t>
      </w:r>
      <w:r w:rsidRPr="00D13A92">
        <w:rPr>
          <w:rFonts w:ascii="Palatino Linotype" w:eastAsia="Palatino Linotype" w:hAnsi="Palatino Linotype" w:cs="Palatino Linotype"/>
        </w:rPr>
        <w:t>conviniera</w:t>
      </w:r>
      <w:r w:rsidRPr="00D13A92">
        <w:rPr>
          <w:rFonts w:ascii="Palatino Linotype" w:eastAsia="Palatino Linotype" w:hAnsi="Palatino Linotype" w:cs="Palatino Linotype"/>
          <w:color w:val="000000"/>
        </w:rPr>
        <w:t xml:space="preserve">, </w:t>
      </w:r>
      <w:r w:rsidRPr="00D13A92">
        <w:rPr>
          <w:rFonts w:ascii="Palatino Linotype" w:eastAsia="Palatino Linotype" w:hAnsi="Palatino Linotype" w:cs="Palatino Linotype"/>
        </w:rPr>
        <w:t>ofreciera</w:t>
      </w:r>
      <w:r w:rsidRPr="00D13A92">
        <w:rPr>
          <w:rFonts w:ascii="Palatino Linotype" w:eastAsia="Palatino Linotype" w:hAnsi="Palatino Linotype" w:cs="Palatino Linotype"/>
          <w:color w:val="000000"/>
        </w:rPr>
        <w:t xml:space="preserve"> pruebas y alegatos según corresponda al caso concreto, de esta forma para que el </w:t>
      </w:r>
      <w:r w:rsidRPr="00D13A92">
        <w:rPr>
          <w:rFonts w:ascii="Palatino Linotype" w:eastAsia="Palatino Linotype" w:hAnsi="Palatino Linotype" w:cs="Palatino Linotype"/>
          <w:b/>
          <w:color w:val="000000"/>
        </w:rPr>
        <w:t>SUJETO OBLIGADO</w:t>
      </w:r>
      <w:r w:rsidRPr="00D13A92">
        <w:rPr>
          <w:rFonts w:ascii="Palatino Linotype" w:eastAsia="Palatino Linotype" w:hAnsi="Palatino Linotype" w:cs="Palatino Linotype"/>
          <w:color w:val="000000"/>
        </w:rPr>
        <w:t xml:space="preserve"> </w:t>
      </w:r>
      <w:r w:rsidRPr="00D13A92">
        <w:rPr>
          <w:rFonts w:ascii="Palatino Linotype" w:eastAsia="Palatino Linotype" w:hAnsi="Palatino Linotype" w:cs="Palatino Linotype"/>
        </w:rPr>
        <w:t>presentará</w:t>
      </w:r>
      <w:r w:rsidRPr="00D13A92">
        <w:rPr>
          <w:rFonts w:ascii="Palatino Linotype" w:eastAsia="Palatino Linotype" w:hAnsi="Palatino Linotype" w:cs="Palatino Linotype"/>
          <w:color w:val="000000"/>
        </w:rPr>
        <w:t xml:space="preserve"> el informe justificado procedente. </w:t>
      </w:r>
    </w:p>
    <w:p w14:paraId="7F009FE6" w14:textId="77777777" w:rsidR="00147249" w:rsidRPr="00D13A92" w:rsidRDefault="00147249" w:rsidP="00876115">
      <w:pPr>
        <w:tabs>
          <w:tab w:val="left" w:pos="284"/>
        </w:tabs>
        <w:spacing w:line="360" w:lineRule="auto"/>
        <w:jc w:val="both"/>
        <w:rPr>
          <w:rFonts w:ascii="Palatino Linotype" w:eastAsia="Palatino Linotype" w:hAnsi="Palatino Linotype" w:cs="Palatino Linotype"/>
          <w:i/>
          <w:color w:val="000000"/>
        </w:rPr>
      </w:pPr>
    </w:p>
    <w:p w14:paraId="56034027" w14:textId="77777777" w:rsidR="00147249" w:rsidRPr="00D13A92" w:rsidRDefault="007E7F8F" w:rsidP="00876115">
      <w:pPr>
        <w:numPr>
          <w:ilvl w:val="0"/>
          <w:numId w:val="1"/>
        </w:numPr>
        <w:tabs>
          <w:tab w:val="left" w:pos="284"/>
        </w:tabs>
        <w:spacing w:line="360" w:lineRule="auto"/>
        <w:ind w:left="0" w:firstLine="0"/>
        <w:jc w:val="both"/>
        <w:rPr>
          <w:rFonts w:ascii="Palatino Linotype" w:eastAsia="Palatino Linotype" w:hAnsi="Palatino Linotype" w:cs="Palatino Linotype"/>
          <w:i/>
          <w:color w:val="222222"/>
        </w:rPr>
      </w:pPr>
      <w:r w:rsidRPr="00D13A92">
        <w:rPr>
          <w:rFonts w:ascii="Palatino Linotype" w:eastAsia="Palatino Linotype" w:hAnsi="Palatino Linotype" w:cs="Palatino Linotype"/>
          <w:color w:val="000000"/>
        </w:rPr>
        <w:t xml:space="preserve">El </w:t>
      </w:r>
      <w:r w:rsidRPr="00D13A92">
        <w:rPr>
          <w:rFonts w:ascii="Palatino Linotype" w:eastAsia="Palatino Linotype" w:hAnsi="Palatino Linotype" w:cs="Palatino Linotype"/>
          <w:b/>
          <w:color w:val="000000"/>
        </w:rPr>
        <w:t xml:space="preserve">SUJETO OBLIGADO, </w:t>
      </w:r>
      <w:r w:rsidRPr="00D13A92">
        <w:rPr>
          <w:rFonts w:ascii="Palatino Linotype" w:eastAsia="Palatino Linotype" w:hAnsi="Palatino Linotype" w:cs="Palatino Linotype"/>
          <w:color w:val="000000"/>
        </w:rPr>
        <w:t xml:space="preserve">el día </w:t>
      </w:r>
      <w:r w:rsidRPr="00D13A92">
        <w:rPr>
          <w:rFonts w:ascii="Palatino Linotype" w:eastAsia="Palatino Linotype" w:hAnsi="Palatino Linotype" w:cs="Palatino Linotype"/>
          <w:b/>
          <w:color w:val="000000"/>
        </w:rPr>
        <w:t>catorce de febrero de dos mil veinticinco</w:t>
      </w:r>
      <w:r w:rsidRPr="00D13A92">
        <w:rPr>
          <w:rFonts w:ascii="Palatino Linotype" w:eastAsia="Palatino Linotype" w:hAnsi="Palatino Linotype" w:cs="Palatino Linotype"/>
          <w:color w:val="000000"/>
        </w:rPr>
        <w:t xml:space="preserve"> rindió informe justificado a través de un archivo electrónico denominado </w:t>
      </w:r>
      <w:r w:rsidRPr="00D13A92">
        <w:rPr>
          <w:rFonts w:ascii="Palatino Linotype" w:eastAsia="Palatino Linotype" w:hAnsi="Palatino Linotype" w:cs="Palatino Linotype"/>
          <w:b/>
          <w:i/>
          <w:color w:val="000000"/>
        </w:rPr>
        <w:t>J. 708.pdf</w:t>
      </w:r>
      <w:r w:rsidRPr="00D13A92">
        <w:rPr>
          <w:rFonts w:ascii="Palatino Linotype" w:eastAsia="Palatino Linotype" w:hAnsi="Palatino Linotype" w:cs="Palatino Linotype"/>
          <w:color w:val="000000"/>
        </w:rPr>
        <w:t>, a través del cual confirma su respuesta inicial.</w:t>
      </w:r>
    </w:p>
    <w:p w14:paraId="55C0ECE9" w14:textId="77777777" w:rsidR="00147249" w:rsidRPr="00D13A92" w:rsidRDefault="00147249" w:rsidP="00876115">
      <w:pPr>
        <w:pBdr>
          <w:top w:val="nil"/>
          <w:left w:val="nil"/>
          <w:bottom w:val="nil"/>
          <w:right w:val="nil"/>
          <w:between w:val="nil"/>
        </w:pBdr>
        <w:spacing w:line="360" w:lineRule="auto"/>
        <w:jc w:val="both"/>
        <w:rPr>
          <w:rFonts w:ascii="Palatino Linotype" w:eastAsia="Palatino Linotype" w:hAnsi="Palatino Linotype" w:cs="Palatino Linotype"/>
          <w:i/>
          <w:color w:val="222222"/>
        </w:rPr>
      </w:pPr>
    </w:p>
    <w:p w14:paraId="654D9131" w14:textId="77777777" w:rsidR="00147249" w:rsidRPr="00D13A92" w:rsidRDefault="007E7F8F" w:rsidP="00876115">
      <w:pPr>
        <w:numPr>
          <w:ilvl w:val="0"/>
          <w:numId w:val="1"/>
        </w:numPr>
        <w:tabs>
          <w:tab w:val="left" w:pos="284"/>
        </w:tabs>
        <w:spacing w:line="360" w:lineRule="auto"/>
        <w:ind w:left="0" w:firstLine="0"/>
        <w:jc w:val="both"/>
        <w:rPr>
          <w:rFonts w:ascii="Palatino Linotype" w:eastAsia="Palatino Linotype" w:hAnsi="Palatino Linotype" w:cs="Palatino Linotype"/>
          <w:color w:val="000000"/>
        </w:rPr>
      </w:pPr>
      <w:r w:rsidRPr="00D13A92">
        <w:rPr>
          <w:rFonts w:ascii="Palatino Linotype" w:eastAsia="Palatino Linotype" w:hAnsi="Palatino Linotype" w:cs="Palatino Linotype"/>
          <w:color w:val="222222"/>
        </w:rPr>
        <w:t>Por su parte, el particular fue omiso en realizar manifestaciones que a su derecho conviniera y asistiera.</w:t>
      </w:r>
    </w:p>
    <w:p w14:paraId="6BC7E9E0" w14:textId="77777777" w:rsidR="00147249" w:rsidRPr="00D13A92" w:rsidRDefault="00147249" w:rsidP="00876115">
      <w:pPr>
        <w:pBdr>
          <w:top w:val="nil"/>
          <w:left w:val="nil"/>
          <w:bottom w:val="nil"/>
          <w:right w:val="nil"/>
          <w:between w:val="nil"/>
        </w:pBdr>
        <w:rPr>
          <w:rFonts w:ascii="Palatino Linotype" w:eastAsia="Palatino Linotype" w:hAnsi="Palatino Linotype" w:cs="Palatino Linotype"/>
          <w:color w:val="000000"/>
        </w:rPr>
      </w:pPr>
    </w:p>
    <w:p w14:paraId="6F6437D9" w14:textId="77777777" w:rsidR="00147249" w:rsidRPr="00D13A92" w:rsidRDefault="007E7F8F" w:rsidP="00876115">
      <w:pPr>
        <w:numPr>
          <w:ilvl w:val="0"/>
          <w:numId w:val="1"/>
        </w:numPr>
        <w:tabs>
          <w:tab w:val="left" w:pos="284"/>
        </w:tabs>
        <w:spacing w:line="360" w:lineRule="auto"/>
        <w:ind w:left="0" w:firstLine="0"/>
        <w:jc w:val="both"/>
        <w:rPr>
          <w:rFonts w:ascii="Palatino Linotype" w:eastAsia="Palatino Linotype" w:hAnsi="Palatino Linotype" w:cs="Palatino Linotype"/>
          <w:color w:val="000000"/>
        </w:rPr>
      </w:pPr>
      <w:r w:rsidRPr="00D13A92">
        <w:rPr>
          <w:rFonts w:ascii="Palatino Linotype" w:eastAsia="Palatino Linotype" w:hAnsi="Palatino Linotype" w:cs="Palatino Linotype"/>
          <w:color w:val="000000"/>
        </w:rPr>
        <w:t xml:space="preserve">El </w:t>
      </w:r>
      <w:r w:rsidRPr="00D13A92">
        <w:rPr>
          <w:rFonts w:ascii="Palatino Linotype" w:eastAsia="Palatino Linotype" w:hAnsi="Palatino Linotype" w:cs="Palatino Linotype"/>
          <w:b/>
          <w:color w:val="000000"/>
        </w:rPr>
        <w:t>catorce de marzo del año en curso</w:t>
      </w:r>
      <w:r w:rsidRPr="00D13A92">
        <w:rPr>
          <w:rFonts w:ascii="Palatino Linotype" w:eastAsia="Palatino Linotype" w:hAnsi="Palatino Linotype" w:cs="Palatino Linotype"/>
          <w:color w:val="000000"/>
        </w:rPr>
        <w:t xml:space="preserve">, con fundamento en el artículo 181, tercer párrafo, de la Ley de Transparencia y Acceso a la Información Pública del Estado de México y Municipios se notificó que el plazo de treinta días para resolver el recurso de revisión sería ampliado por un periodo de quince días hábiles adicionales. </w:t>
      </w:r>
    </w:p>
    <w:p w14:paraId="72BF7B3C" w14:textId="77777777" w:rsidR="00147249" w:rsidRPr="00D13A92" w:rsidRDefault="00147249" w:rsidP="00876115">
      <w:pPr>
        <w:pBdr>
          <w:top w:val="nil"/>
          <w:left w:val="nil"/>
          <w:bottom w:val="nil"/>
          <w:right w:val="nil"/>
          <w:between w:val="nil"/>
        </w:pBdr>
        <w:rPr>
          <w:rFonts w:ascii="Palatino Linotype" w:eastAsia="Palatino Linotype" w:hAnsi="Palatino Linotype" w:cs="Palatino Linotype"/>
          <w:color w:val="000000"/>
        </w:rPr>
      </w:pPr>
    </w:p>
    <w:p w14:paraId="36E7B34B" w14:textId="77777777" w:rsidR="00147249" w:rsidRPr="00D13A92" w:rsidRDefault="007E7F8F" w:rsidP="00876115">
      <w:pPr>
        <w:numPr>
          <w:ilvl w:val="0"/>
          <w:numId w:val="1"/>
        </w:numPr>
        <w:tabs>
          <w:tab w:val="left" w:pos="284"/>
        </w:tabs>
        <w:spacing w:line="360" w:lineRule="auto"/>
        <w:ind w:left="0" w:firstLine="0"/>
        <w:jc w:val="both"/>
        <w:rPr>
          <w:rFonts w:ascii="Palatino Linotype" w:eastAsia="Palatino Linotype" w:hAnsi="Palatino Linotype" w:cs="Palatino Linotype"/>
          <w:color w:val="000000"/>
        </w:rPr>
      </w:pPr>
      <w:r w:rsidRPr="00D13A92">
        <w:rPr>
          <w:rFonts w:ascii="Palatino Linotype" w:eastAsia="Palatino Linotype" w:hAnsi="Palatino Linotype" w:cs="Palatino Linotype"/>
          <w:color w:val="000000"/>
        </w:rPr>
        <w:lastRenderedPageBreak/>
        <w:t xml:space="preserve">El </w:t>
      </w:r>
      <w:r w:rsidRPr="00D13A92">
        <w:rPr>
          <w:rFonts w:ascii="Palatino Linotype" w:eastAsia="Palatino Linotype" w:hAnsi="Palatino Linotype" w:cs="Palatino Linotype"/>
          <w:b/>
          <w:color w:val="000000"/>
        </w:rPr>
        <w:t>trece de mayo de dos mil veinticinco</w:t>
      </w:r>
      <w:r w:rsidRPr="00D13A92">
        <w:rPr>
          <w:rFonts w:ascii="Palatino Linotype" w:eastAsia="Palatino Linotype" w:hAnsi="Palatino Linotype" w:cs="Palatino Linotype"/>
          <w:color w:val="000000"/>
        </w:rPr>
        <w:t xml:space="preserve">, se envió por correo electrónico un requerimiento de información adicional al </w:t>
      </w:r>
      <w:r w:rsidRPr="00D13A92">
        <w:rPr>
          <w:rFonts w:ascii="Palatino Linotype" w:eastAsia="Palatino Linotype" w:hAnsi="Palatino Linotype" w:cs="Palatino Linotype"/>
          <w:b/>
          <w:color w:val="000000"/>
        </w:rPr>
        <w:t>SUJETO OBLIGADO</w:t>
      </w:r>
      <w:r w:rsidRPr="00D13A92">
        <w:rPr>
          <w:rFonts w:ascii="Palatino Linotype" w:eastAsia="Palatino Linotype" w:hAnsi="Palatino Linotype" w:cs="Palatino Linotype"/>
          <w:color w:val="000000"/>
        </w:rPr>
        <w:t>, el cual consistió en lo siguiente:</w:t>
      </w:r>
    </w:p>
    <w:p w14:paraId="71D61FE1" w14:textId="77777777" w:rsidR="00147249" w:rsidRPr="00D13A92" w:rsidRDefault="00147249" w:rsidP="00876115">
      <w:pPr>
        <w:pBdr>
          <w:top w:val="nil"/>
          <w:left w:val="nil"/>
          <w:bottom w:val="nil"/>
          <w:right w:val="nil"/>
          <w:between w:val="nil"/>
        </w:pBdr>
        <w:rPr>
          <w:rFonts w:ascii="Palatino Linotype" w:eastAsia="Palatino Linotype" w:hAnsi="Palatino Linotype" w:cs="Palatino Linotype"/>
          <w:color w:val="000000"/>
        </w:rPr>
      </w:pPr>
    </w:p>
    <w:p w14:paraId="3E920090" w14:textId="77777777" w:rsidR="00147249" w:rsidRPr="00D13A92" w:rsidRDefault="007E7F8F" w:rsidP="00876115">
      <w:pPr>
        <w:tabs>
          <w:tab w:val="left" w:pos="284"/>
        </w:tabs>
        <w:spacing w:line="360" w:lineRule="auto"/>
        <w:jc w:val="both"/>
        <w:rPr>
          <w:rFonts w:ascii="Palatino Linotype" w:eastAsia="Palatino Linotype" w:hAnsi="Palatino Linotype" w:cs="Palatino Linotype"/>
          <w:color w:val="000000"/>
        </w:rPr>
      </w:pPr>
      <w:r w:rsidRPr="00D13A92">
        <w:rPr>
          <w:rFonts w:ascii="Palatino Linotype" w:eastAsia="Palatino Linotype" w:hAnsi="Palatino Linotype" w:cs="Palatino Linotype"/>
          <w:color w:val="000000"/>
        </w:rPr>
        <w:t>1. Cantidad de expedientes turnados a la Dirección de Responsabilidades del primero de septiembre al quince de diciembre de dos mil veinticuatro.</w:t>
      </w:r>
    </w:p>
    <w:p w14:paraId="022C57AD" w14:textId="77777777" w:rsidR="00147249" w:rsidRPr="00D13A92" w:rsidRDefault="007E7F8F" w:rsidP="00876115">
      <w:pPr>
        <w:tabs>
          <w:tab w:val="left" w:pos="284"/>
        </w:tabs>
        <w:spacing w:line="360" w:lineRule="auto"/>
        <w:jc w:val="both"/>
        <w:rPr>
          <w:rFonts w:ascii="Palatino Linotype" w:eastAsia="Palatino Linotype" w:hAnsi="Palatino Linotype" w:cs="Palatino Linotype"/>
          <w:color w:val="000000"/>
        </w:rPr>
      </w:pPr>
      <w:r w:rsidRPr="00D13A92">
        <w:rPr>
          <w:rFonts w:ascii="Palatino Linotype" w:eastAsia="Palatino Linotype" w:hAnsi="Palatino Linotype" w:cs="Palatino Linotype"/>
          <w:color w:val="000000"/>
        </w:rPr>
        <w:t>2. De los expedientes turnados a la Dirección de Responsabilidades del primero de septiembre al quince de diciembre de dos mil veinticuatro, cuantos han causado estado al dieciséis de diciembre de dos mil veinticuatro.</w:t>
      </w:r>
    </w:p>
    <w:p w14:paraId="7A2C46A2" w14:textId="77777777" w:rsidR="00147249" w:rsidRPr="00D13A92" w:rsidRDefault="007E7F8F" w:rsidP="00876115">
      <w:pPr>
        <w:tabs>
          <w:tab w:val="left" w:pos="284"/>
        </w:tabs>
        <w:spacing w:line="360" w:lineRule="auto"/>
        <w:jc w:val="both"/>
        <w:rPr>
          <w:rFonts w:ascii="Palatino Linotype" w:eastAsia="Palatino Linotype" w:hAnsi="Palatino Linotype" w:cs="Palatino Linotype"/>
          <w:color w:val="000000"/>
        </w:rPr>
      </w:pPr>
      <w:r w:rsidRPr="00D13A92">
        <w:rPr>
          <w:rFonts w:ascii="Palatino Linotype" w:eastAsia="Palatino Linotype" w:hAnsi="Palatino Linotype" w:cs="Palatino Linotype"/>
          <w:color w:val="000000"/>
        </w:rPr>
        <w:t>3. De los expedientes turnados a la Dirección de Responsabilidades del primero de septiembre al quince de diciembre de dos mil veinticuatro, cuantos se encuentran en proceso, y cuantos se encuentran Vinculadas al artículo 142 de la Ley de Transparencia y Acceso a la Información Pública del Estado de México y Municipios, esto es se encuentran relacionados con violaciones graves a derechos humanos y actos de corrupción.</w:t>
      </w:r>
    </w:p>
    <w:p w14:paraId="0F9EBD4D" w14:textId="77777777" w:rsidR="00147249" w:rsidRPr="00D13A92" w:rsidRDefault="007E7F8F" w:rsidP="00876115">
      <w:pPr>
        <w:tabs>
          <w:tab w:val="left" w:pos="284"/>
        </w:tabs>
        <w:spacing w:line="360" w:lineRule="auto"/>
        <w:jc w:val="both"/>
        <w:rPr>
          <w:rFonts w:ascii="Palatino Linotype" w:eastAsia="Palatino Linotype" w:hAnsi="Palatino Linotype" w:cs="Palatino Linotype"/>
          <w:color w:val="000000"/>
        </w:rPr>
      </w:pPr>
      <w:r w:rsidRPr="00D13A92">
        <w:rPr>
          <w:rFonts w:ascii="Palatino Linotype" w:eastAsia="Palatino Linotype" w:hAnsi="Palatino Linotype" w:cs="Palatino Linotype"/>
          <w:color w:val="000000"/>
        </w:rPr>
        <w:t>4. De los expedientes turnados a la Dirección de Responsabilidades del primero de septiembre al quince de diciembre de dos mil veinticuatro, en cuantos se ha determinado la baja, remoción  o separación del cargo  por la infracción al régimen disciplinario o a los requisitos de permanencia.</w:t>
      </w:r>
    </w:p>
    <w:p w14:paraId="57D0F489" w14:textId="77777777" w:rsidR="00147249" w:rsidRPr="00D13A92" w:rsidRDefault="00147249" w:rsidP="00876115">
      <w:pPr>
        <w:tabs>
          <w:tab w:val="left" w:pos="284"/>
        </w:tabs>
        <w:spacing w:line="360" w:lineRule="auto"/>
        <w:jc w:val="both"/>
        <w:rPr>
          <w:rFonts w:ascii="Palatino Linotype" w:eastAsia="Palatino Linotype" w:hAnsi="Palatino Linotype" w:cs="Palatino Linotype"/>
          <w:color w:val="000000"/>
        </w:rPr>
      </w:pPr>
    </w:p>
    <w:p w14:paraId="06420324" w14:textId="77777777" w:rsidR="00147249" w:rsidRPr="00D13A92" w:rsidRDefault="007E7F8F" w:rsidP="00876115">
      <w:pPr>
        <w:numPr>
          <w:ilvl w:val="0"/>
          <w:numId w:val="1"/>
        </w:numPr>
        <w:tabs>
          <w:tab w:val="left" w:pos="284"/>
        </w:tabs>
        <w:spacing w:line="360" w:lineRule="auto"/>
        <w:ind w:left="0" w:firstLine="0"/>
        <w:jc w:val="both"/>
        <w:rPr>
          <w:rFonts w:ascii="Palatino Linotype" w:eastAsia="Palatino Linotype" w:hAnsi="Palatino Linotype" w:cs="Palatino Linotype"/>
          <w:color w:val="000000"/>
        </w:rPr>
      </w:pPr>
      <w:r w:rsidRPr="00D13A92">
        <w:rPr>
          <w:rFonts w:ascii="Palatino Linotype" w:eastAsia="Palatino Linotype" w:hAnsi="Palatino Linotype" w:cs="Palatino Linotype"/>
          <w:color w:val="000000"/>
        </w:rPr>
        <w:t xml:space="preserve">Del cual, </w:t>
      </w:r>
      <w:r w:rsidRPr="00D13A92">
        <w:rPr>
          <w:rFonts w:ascii="Palatino Linotype" w:eastAsia="Palatino Linotype" w:hAnsi="Palatino Linotype" w:cs="Palatino Linotype"/>
          <w:b/>
          <w:color w:val="000000"/>
        </w:rPr>
        <w:t>EL SUJETO OBLIGADO</w:t>
      </w:r>
      <w:r w:rsidRPr="00D13A92">
        <w:rPr>
          <w:rFonts w:ascii="Palatino Linotype" w:eastAsia="Palatino Linotype" w:hAnsi="Palatino Linotype" w:cs="Palatino Linotype"/>
          <w:color w:val="000000"/>
        </w:rPr>
        <w:t xml:space="preserve">, otorgó respuesta en lo medular al requerimiento adicional de información de la siguiente forma: </w:t>
      </w:r>
    </w:p>
    <w:p w14:paraId="4B5A496E" w14:textId="77777777" w:rsidR="00AE720C" w:rsidRPr="00D13A92" w:rsidRDefault="00AE720C" w:rsidP="00876115">
      <w:pPr>
        <w:tabs>
          <w:tab w:val="left" w:pos="284"/>
        </w:tabs>
        <w:spacing w:line="360" w:lineRule="auto"/>
        <w:jc w:val="both"/>
        <w:rPr>
          <w:rFonts w:ascii="Palatino Linotype" w:eastAsia="Palatino Linotype" w:hAnsi="Palatino Linotype" w:cs="Palatino Linotype"/>
          <w:color w:val="000000"/>
        </w:rPr>
      </w:pPr>
    </w:p>
    <w:p w14:paraId="17CD58A8" w14:textId="5687CCDA" w:rsidR="00AE720C" w:rsidRPr="00D13A92" w:rsidRDefault="00AE720C" w:rsidP="00876115">
      <w:pPr>
        <w:tabs>
          <w:tab w:val="left" w:pos="284"/>
        </w:tabs>
        <w:spacing w:line="360" w:lineRule="auto"/>
        <w:jc w:val="both"/>
        <w:rPr>
          <w:rFonts w:ascii="Palatino Linotype" w:eastAsia="Palatino Linotype" w:hAnsi="Palatino Linotype" w:cs="Palatino Linotype"/>
          <w:color w:val="000000"/>
        </w:rPr>
      </w:pPr>
      <w:r w:rsidRPr="00D13A92">
        <w:rPr>
          <w:rFonts w:ascii="Palatino Linotype" w:eastAsia="Palatino Linotype" w:hAnsi="Palatino Linotype" w:cs="Palatino Linotype"/>
        </w:rPr>
        <w:t xml:space="preserve">Informa que </w:t>
      </w:r>
      <w:r w:rsidRPr="00D13A92">
        <w:rPr>
          <w:rFonts w:ascii="Palatino Linotype" w:eastAsia="Palatino Linotype" w:hAnsi="Palatino Linotype" w:cs="Palatino Linotype"/>
          <w:color w:val="000000"/>
        </w:rPr>
        <w:t xml:space="preserve">en el periodo antes citado, a la Dirección en mención, le fueron turnados 1015 expedientes, se solicitó ante la comisión de Honor y Justicia el Inicio de </w:t>
      </w:r>
      <w:r w:rsidRPr="00D13A92">
        <w:rPr>
          <w:rFonts w:ascii="Palatino Linotype" w:eastAsia="Palatino Linotype" w:hAnsi="Palatino Linotype" w:cs="Palatino Linotype"/>
          <w:color w:val="000000"/>
        </w:rPr>
        <w:lastRenderedPageBreak/>
        <w:t>Procedimiento de 140 expedientes, y se emitió el acuerdo de improcedencia o reserva de 420 expedientes</w:t>
      </w:r>
      <w:r w:rsidRPr="00D13A92">
        <w:rPr>
          <w:rFonts w:ascii="Palatino Linotype" w:eastAsia="Palatino Linotype" w:hAnsi="Palatino Linotype" w:cs="Palatino Linotype"/>
        </w:rPr>
        <w:t>, señaló que los expedientes  no actualizan alguno de los supuestos contemplados en el artículo 142 de la Ley de Transparencia y Acceso a la Información del Estado de México y Municipios.</w:t>
      </w:r>
    </w:p>
    <w:p w14:paraId="2D7F279D" w14:textId="77777777" w:rsidR="00147249" w:rsidRPr="00D13A92" w:rsidRDefault="00147249" w:rsidP="00876115">
      <w:pPr>
        <w:pBdr>
          <w:top w:val="nil"/>
          <w:left w:val="nil"/>
          <w:bottom w:val="nil"/>
          <w:right w:val="nil"/>
          <w:between w:val="nil"/>
        </w:pBdr>
        <w:spacing w:line="360" w:lineRule="auto"/>
        <w:jc w:val="both"/>
        <w:rPr>
          <w:rFonts w:ascii="Palatino Linotype" w:eastAsia="Palatino Linotype" w:hAnsi="Palatino Linotype" w:cs="Palatino Linotype"/>
          <w:i/>
          <w:color w:val="000000"/>
        </w:rPr>
      </w:pPr>
    </w:p>
    <w:p w14:paraId="0C96E0F6" w14:textId="7E9A811F" w:rsidR="00147249" w:rsidRPr="00D13A92" w:rsidRDefault="007E7F8F" w:rsidP="00FC7C5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13A92">
        <w:rPr>
          <w:rFonts w:ascii="Palatino Linotype" w:eastAsia="Palatino Linotype" w:hAnsi="Palatino Linotype" w:cs="Palatino Linotype"/>
          <w:color w:val="000000"/>
        </w:rPr>
        <w:t>Seguidamente mediante Acuerdo de fecha veint</w:t>
      </w:r>
      <w:r w:rsidR="00D023E3" w:rsidRPr="00D13A92">
        <w:rPr>
          <w:rFonts w:ascii="Palatino Linotype" w:eastAsia="Palatino Linotype" w:hAnsi="Palatino Linotype" w:cs="Palatino Linotype"/>
          <w:color w:val="000000"/>
        </w:rPr>
        <w:t>isiete</w:t>
      </w:r>
      <w:r w:rsidRPr="00D13A92">
        <w:rPr>
          <w:rFonts w:ascii="Palatino Linotype" w:eastAsia="Palatino Linotype" w:hAnsi="Palatino Linotype" w:cs="Palatino Linotype"/>
          <w:color w:val="000000"/>
        </w:rPr>
        <w:t xml:space="preserve"> de mayo del año en curso se decretó el cierre de i</w:t>
      </w:r>
      <w:r w:rsidR="00876115" w:rsidRPr="00D13A92">
        <w:rPr>
          <w:rFonts w:ascii="Palatino Linotype" w:eastAsia="Palatino Linotype" w:hAnsi="Palatino Linotype" w:cs="Palatino Linotype"/>
          <w:color w:val="000000"/>
        </w:rPr>
        <w:t xml:space="preserve">nstrucción, por lo que: </w:t>
      </w:r>
    </w:p>
    <w:p w14:paraId="1340E3E3" w14:textId="77777777" w:rsidR="00147249" w:rsidRPr="00D13A92" w:rsidRDefault="00147249" w:rsidP="00876115">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p>
    <w:p w14:paraId="3B732D82" w14:textId="77777777" w:rsidR="00147249" w:rsidRPr="00D13A92" w:rsidRDefault="007E7F8F" w:rsidP="00876115">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r w:rsidRPr="00D13A92">
        <w:rPr>
          <w:rFonts w:ascii="Palatino Linotype" w:eastAsia="Palatino Linotype" w:hAnsi="Palatino Linotype" w:cs="Palatino Linotype"/>
          <w:b/>
          <w:color w:val="000000"/>
        </w:rPr>
        <w:t>C O N S I D E R A N D O</w:t>
      </w:r>
    </w:p>
    <w:p w14:paraId="4CA5ABB4" w14:textId="77777777" w:rsidR="00147249" w:rsidRPr="00D13A92" w:rsidRDefault="00147249" w:rsidP="00876115">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0AB907E3" w14:textId="77777777" w:rsidR="00147249" w:rsidRPr="00D13A92" w:rsidRDefault="007E7F8F" w:rsidP="00876115">
      <w:p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D13A92">
        <w:rPr>
          <w:rFonts w:ascii="Palatino Linotype" w:eastAsia="Palatino Linotype" w:hAnsi="Palatino Linotype" w:cs="Palatino Linotype"/>
          <w:b/>
          <w:color w:val="000000"/>
        </w:rPr>
        <w:t>PRIMERO. De la competencia</w:t>
      </w:r>
    </w:p>
    <w:p w14:paraId="2A62D69A" w14:textId="77777777" w:rsidR="00147249" w:rsidRPr="00D13A92" w:rsidRDefault="007E7F8F" w:rsidP="0087611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13A92">
        <w:rPr>
          <w:rFonts w:ascii="Palatino Linotype" w:eastAsia="Palatino Linotype" w:hAnsi="Palatino Linotype" w:cs="Palatino Linotype"/>
          <w:color w:val="000000"/>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D13A92">
        <w:rPr>
          <w:rFonts w:ascii="Palatino Linotype" w:eastAsia="Palatino Linotype" w:hAnsi="Palatino Linotype" w:cs="Palatino Linotype"/>
          <w:b/>
          <w:color w:val="000000"/>
        </w:rPr>
        <w:t>Constitución Política de los Estados Unidos Mexicanos</w:t>
      </w:r>
      <w:r w:rsidRPr="00D13A92">
        <w:rPr>
          <w:rFonts w:ascii="Palatino Linotype" w:eastAsia="Palatino Linotype" w:hAnsi="Palatino Linotype" w:cs="Palatino Linotype"/>
          <w:color w:val="000000"/>
        </w:rPr>
        <w:t xml:space="preserve">; 5, párrafos </w:t>
      </w:r>
      <w:r w:rsidRPr="00D13A92">
        <w:rPr>
          <w:rFonts w:ascii="Palatino Linotype" w:eastAsia="Palatino Linotype" w:hAnsi="Palatino Linotype" w:cs="Palatino Linotype"/>
          <w:color w:val="222222"/>
        </w:rPr>
        <w:t>trigésimo séptimo, trigésimo octavo y trigésimo noveno fracciones</w:t>
      </w:r>
      <w:r w:rsidRPr="00D13A92">
        <w:rPr>
          <w:rFonts w:ascii="Palatino Linotype" w:eastAsia="Palatino Linotype" w:hAnsi="Palatino Linotype" w:cs="Palatino Linotype"/>
          <w:color w:val="000000"/>
        </w:rPr>
        <w:t xml:space="preserve"> IV y V de la </w:t>
      </w:r>
      <w:r w:rsidRPr="00D13A92">
        <w:rPr>
          <w:rFonts w:ascii="Palatino Linotype" w:eastAsia="Palatino Linotype" w:hAnsi="Palatino Linotype" w:cs="Palatino Linotype"/>
          <w:b/>
          <w:color w:val="000000"/>
        </w:rPr>
        <w:t>Constitución Política del Estado Libre y Soberano de México</w:t>
      </w:r>
      <w:r w:rsidRPr="00D13A92">
        <w:rPr>
          <w:rFonts w:ascii="Palatino Linotype" w:eastAsia="Palatino Linotype" w:hAnsi="Palatino Linotype" w:cs="Palatino Linotype"/>
          <w:color w:val="000000"/>
        </w:rPr>
        <w:t xml:space="preserve">; artículos 1, 2 fracción II, 13, 29, 36 fracciones I y II, 176, 178, 179, 181 párrafo tercero y 185 de la </w:t>
      </w:r>
      <w:r w:rsidRPr="00D13A92">
        <w:rPr>
          <w:rFonts w:ascii="Palatino Linotype" w:eastAsia="Palatino Linotype" w:hAnsi="Palatino Linotype" w:cs="Palatino Linotype"/>
          <w:b/>
          <w:color w:val="000000"/>
        </w:rPr>
        <w:t>Ley de Transparencia y Acceso a la Información Pública del Estado de México y Municipios</w:t>
      </w:r>
      <w:r w:rsidRPr="00D13A92">
        <w:rPr>
          <w:rFonts w:ascii="Palatino Linotype" w:eastAsia="Palatino Linotype" w:hAnsi="Palatino Linotype" w:cs="Palatino Linotype"/>
          <w:color w:val="000000"/>
        </w:rPr>
        <w:t xml:space="preserve">; y 7, 9 fracciones I y XXIV, y 11 del </w:t>
      </w:r>
      <w:r w:rsidRPr="00D13A92">
        <w:rPr>
          <w:rFonts w:ascii="Palatino Linotype" w:eastAsia="Palatino Linotype" w:hAnsi="Palatino Linotype" w:cs="Palatino Linotype"/>
          <w:b/>
          <w:color w:val="000000"/>
        </w:rPr>
        <w:t>Reglamento Interior del Instituto de Transparencia, Acceso a la Información Pública y Protección de Datos Personales del Estado de México y Municipios</w:t>
      </w:r>
      <w:r w:rsidRPr="00D13A92">
        <w:rPr>
          <w:rFonts w:ascii="Palatino Linotype" w:eastAsia="Palatino Linotype" w:hAnsi="Palatino Linotype" w:cs="Palatino Linotype"/>
          <w:color w:val="000000"/>
        </w:rPr>
        <w:t>.</w:t>
      </w:r>
    </w:p>
    <w:p w14:paraId="2CCF9981" w14:textId="77777777" w:rsidR="00147249" w:rsidRPr="00D13A92" w:rsidRDefault="00147249" w:rsidP="00876115">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3340AF3F" w14:textId="77777777" w:rsidR="00147249" w:rsidRPr="00D13A92" w:rsidRDefault="007E7F8F" w:rsidP="00876115">
      <w:p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D13A92">
        <w:rPr>
          <w:rFonts w:ascii="Palatino Linotype" w:eastAsia="Palatino Linotype" w:hAnsi="Palatino Linotype" w:cs="Palatino Linotype"/>
          <w:b/>
          <w:color w:val="000000"/>
        </w:rPr>
        <w:t>SEGUNDO. De la oportunidad y procedencia.</w:t>
      </w:r>
    </w:p>
    <w:p w14:paraId="525F2D0D" w14:textId="77777777" w:rsidR="00147249" w:rsidRPr="00D13A92" w:rsidRDefault="007E7F8F" w:rsidP="0087611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D13A92">
        <w:rPr>
          <w:rFonts w:ascii="Palatino Linotype" w:eastAsia="Palatino Linotype" w:hAnsi="Palatino Linotype" w:cs="Palatino Linotype"/>
        </w:rPr>
        <w:lastRenderedPageBreak/>
        <w:t xml:space="preserve">El medio de impugnación fue presentado a través del </w:t>
      </w:r>
      <w:r w:rsidRPr="00D13A92">
        <w:rPr>
          <w:rFonts w:ascii="Palatino Linotype" w:eastAsia="Palatino Linotype" w:hAnsi="Palatino Linotype" w:cs="Palatino Linotype"/>
          <w:b/>
        </w:rPr>
        <w:t>SAIMEX,</w:t>
      </w:r>
      <w:r w:rsidRPr="00D13A92">
        <w:rPr>
          <w:rFonts w:ascii="Palatino Linotype" w:eastAsia="Palatino Linotype" w:hAnsi="Palatino Linotype" w:cs="Palatino Linotype"/>
        </w:rPr>
        <w:t xml:space="preserve"> en el formato previamente aprobado para tal efecto y dentro del plazo legal de quince días hábiles </w:t>
      </w:r>
      <w:r w:rsidRPr="00D13A92">
        <w:rPr>
          <w:rFonts w:ascii="Palatino Linotype" w:eastAsia="Palatino Linotype" w:hAnsi="Palatino Linotype" w:cs="Palatino Linotype"/>
          <w:color w:val="000000"/>
        </w:rPr>
        <w:t>otorgados</w:t>
      </w:r>
      <w:r w:rsidRPr="00D13A92">
        <w:rPr>
          <w:rFonts w:ascii="Palatino Linotype" w:eastAsia="Palatino Linotype" w:hAnsi="Palatino Linotype" w:cs="Palatino Linotype"/>
        </w:rPr>
        <w:t xml:space="preserve">; para el caso en particular es de señalar que el </w:t>
      </w:r>
      <w:r w:rsidRPr="00D13A92">
        <w:rPr>
          <w:rFonts w:ascii="Palatino Linotype" w:eastAsia="Palatino Linotype" w:hAnsi="Palatino Linotype" w:cs="Palatino Linotype"/>
          <w:b/>
        </w:rPr>
        <w:t>SUJETO OBLIGADO</w:t>
      </w:r>
      <w:r w:rsidRPr="00D13A92">
        <w:rPr>
          <w:rFonts w:ascii="Palatino Linotype" w:eastAsia="Palatino Linotype" w:hAnsi="Palatino Linotype" w:cs="Palatino Linotype"/>
        </w:rPr>
        <w:t xml:space="preserve"> entregó respuesta el día </w:t>
      </w:r>
      <w:r w:rsidRPr="00D13A92">
        <w:rPr>
          <w:rFonts w:ascii="Palatino Linotype" w:eastAsia="Palatino Linotype" w:hAnsi="Palatino Linotype" w:cs="Palatino Linotype"/>
          <w:b/>
          <w:color w:val="000000"/>
        </w:rPr>
        <w:t>cinco de febrero de dos mil veinticinco</w:t>
      </w:r>
      <w:r w:rsidRPr="00D13A92">
        <w:rPr>
          <w:rFonts w:ascii="Palatino Linotype" w:eastAsia="Palatino Linotype" w:hAnsi="Palatino Linotype" w:cs="Palatino Linotype"/>
        </w:rPr>
        <w:t xml:space="preserve">, de tal forma que el plazo para interponer el recurso transcurrió del </w:t>
      </w:r>
      <w:r w:rsidRPr="00D13A92">
        <w:rPr>
          <w:rFonts w:ascii="Palatino Linotype" w:eastAsia="Palatino Linotype" w:hAnsi="Palatino Linotype" w:cs="Palatino Linotype"/>
          <w:b/>
          <w:color w:val="000000"/>
        </w:rPr>
        <w:t>seis al veintiséis de febrero de dos mil veinticinco</w:t>
      </w:r>
      <w:r w:rsidRPr="00D13A92">
        <w:rPr>
          <w:rFonts w:ascii="Palatino Linotype" w:eastAsia="Palatino Linotype" w:hAnsi="Palatino Linotype" w:cs="Palatino Linotype"/>
        </w:rPr>
        <w:t xml:space="preserve">, de acuerdo al calendario oficial del Instituto de Transparencia del Estado de México y Municipios; en consecuencia, si el particular presentó su inconformidad el día </w:t>
      </w:r>
      <w:r w:rsidRPr="00D13A92">
        <w:rPr>
          <w:rFonts w:ascii="Palatino Linotype" w:eastAsia="Palatino Linotype" w:hAnsi="Palatino Linotype" w:cs="Palatino Linotype"/>
          <w:b/>
          <w:color w:val="000000"/>
        </w:rPr>
        <w:t>seis de febrero de dos mil veinticinco</w:t>
      </w:r>
      <w:r w:rsidRPr="00D13A92">
        <w:rPr>
          <w:rFonts w:ascii="Palatino Linotype" w:eastAsia="Palatino Linotype" w:hAnsi="Palatino Linotype" w:cs="Palatino Linotype"/>
        </w:rPr>
        <w:t xml:space="preserve">, se encuentra dentro de los márgenes temporales previstos en el artículo 178 de la </w:t>
      </w:r>
      <w:r w:rsidRPr="00D13A92">
        <w:rPr>
          <w:rFonts w:ascii="Palatino Linotype" w:eastAsia="Palatino Linotype" w:hAnsi="Palatino Linotype" w:cs="Palatino Linotype"/>
          <w:b/>
        </w:rPr>
        <w:t xml:space="preserve">Ley de Transparencia y Acceso a la Información Pública del Estado de México y Municipios </w:t>
      </w:r>
      <w:r w:rsidRPr="00D13A92">
        <w:rPr>
          <w:rFonts w:ascii="Palatino Linotype" w:eastAsia="Palatino Linotype" w:hAnsi="Palatino Linotype" w:cs="Palatino Linotype"/>
        </w:rPr>
        <w:t xml:space="preserve">vigente. </w:t>
      </w:r>
    </w:p>
    <w:p w14:paraId="285026C3" w14:textId="77777777" w:rsidR="00147249" w:rsidRPr="00D13A92" w:rsidRDefault="00147249" w:rsidP="00876115">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25EBD4EB" w14:textId="77777777" w:rsidR="00147249" w:rsidRPr="00D13A92" w:rsidRDefault="007E7F8F" w:rsidP="0087611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rPr>
      </w:pPr>
      <w:r w:rsidRPr="00D13A92">
        <w:rPr>
          <w:rFonts w:ascii="Palatino Linotype" w:eastAsia="Palatino Linotype" w:hAnsi="Palatino Linotype" w:cs="Palatino Linotype"/>
        </w:rPr>
        <w:t>Consecuentemente,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6353F92F" w14:textId="77777777" w:rsidR="00147249" w:rsidRPr="00D13A92" w:rsidRDefault="00147249" w:rsidP="00876115">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278B7AA9" w14:textId="77777777" w:rsidR="00147249" w:rsidRPr="00D13A92" w:rsidRDefault="007E7F8F" w:rsidP="00876115">
      <w:pPr>
        <w:pBdr>
          <w:top w:val="nil"/>
          <w:left w:val="nil"/>
          <w:bottom w:val="nil"/>
          <w:right w:val="nil"/>
          <w:between w:val="nil"/>
        </w:pBdr>
        <w:spacing w:line="360" w:lineRule="auto"/>
        <w:jc w:val="both"/>
        <w:rPr>
          <w:rFonts w:ascii="Palatino Linotype" w:eastAsia="Palatino Linotype" w:hAnsi="Palatino Linotype" w:cs="Palatino Linotype"/>
          <w:b/>
          <w:i/>
          <w:color w:val="000000"/>
        </w:rPr>
      </w:pPr>
      <w:r w:rsidRPr="00D13A92">
        <w:rPr>
          <w:rFonts w:ascii="Palatino Linotype" w:eastAsia="Palatino Linotype" w:hAnsi="Palatino Linotype" w:cs="Palatino Linotype"/>
          <w:b/>
          <w:color w:val="000000"/>
        </w:rPr>
        <w:t xml:space="preserve">TERCERO. Planteamiento de la </w:t>
      </w:r>
      <w:r w:rsidRPr="00D13A92">
        <w:rPr>
          <w:rFonts w:ascii="Palatino Linotype" w:eastAsia="Palatino Linotype" w:hAnsi="Palatino Linotype" w:cs="Palatino Linotype"/>
          <w:b/>
          <w:i/>
          <w:color w:val="000000"/>
        </w:rPr>
        <w:t>Litis</w:t>
      </w:r>
    </w:p>
    <w:p w14:paraId="2968A9D2" w14:textId="77777777" w:rsidR="00147249" w:rsidRPr="00D13A92" w:rsidRDefault="007E7F8F" w:rsidP="0087611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13A92">
        <w:rPr>
          <w:rFonts w:ascii="Palatino Linotype" w:eastAsia="Palatino Linotype" w:hAnsi="Palatino Linotype" w:cs="Palatino Linotype"/>
          <w:color w:val="000000"/>
        </w:rPr>
        <w:t xml:space="preserve">El recurrente </w:t>
      </w:r>
      <w:r w:rsidRPr="00D13A92">
        <w:rPr>
          <w:rFonts w:ascii="Palatino Linotype" w:eastAsia="Palatino Linotype" w:hAnsi="Palatino Linotype" w:cs="Palatino Linotype"/>
        </w:rPr>
        <w:t>solicitó</w:t>
      </w:r>
      <w:r w:rsidRPr="00D13A92">
        <w:rPr>
          <w:rFonts w:ascii="Palatino Linotype" w:eastAsia="Palatino Linotype" w:hAnsi="Palatino Linotype" w:cs="Palatino Linotype"/>
          <w:color w:val="000000"/>
        </w:rPr>
        <w:t xml:space="preserve"> la siguiente información:</w:t>
      </w:r>
    </w:p>
    <w:p w14:paraId="6D1580FC" w14:textId="77777777" w:rsidR="00147249" w:rsidRPr="00D13A92" w:rsidRDefault="007E7F8F" w:rsidP="00876115">
      <w:pPr>
        <w:pBdr>
          <w:top w:val="nil"/>
          <w:left w:val="nil"/>
          <w:bottom w:val="nil"/>
          <w:right w:val="nil"/>
          <w:between w:val="nil"/>
        </w:pBdr>
        <w:spacing w:line="360" w:lineRule="auto"/>
        <w:jc w:val="both"/>
        <w:rPr>
          <w:rFonts w:ascii="Palatino Linotype" w:eastAsia="Palatino Linotype" w:hAnsi="Palatino Linotype" w:cs="Palatino Linotype"/>
          <w:i/>
          <w:color w:val="000000"/>
        </w:rPr>
      </w:pPr>
      <w:r w:rsidRPr="00D13A92">
        <w:rPr>
          <w:rFonts w:ascii="Palatino Linotype" w:eastAsia="Palatino Linotype" w:hAnsi="Palatino Linotype" w:cs="Palatino Linotype"/>
          <w:i/>
          <w:color w:val="000000"/>
        </w:rPr>
        <w:t>“…VERSION PÚBLICA DE TODOS LOS EXPEDIENTES, ASÍ COMO TODAS SUS ACTUACIONES DE LOS EXPEDIENTES TURNADOS A LA DIRECCIÓN DE RESPONSABILIDADES DEL 01 DE SEPTIEMBRE AL 15 DE DICIEMBRE DE 2024…”</w:t>
      </w:r>
    </w:p>
    <w:p w14:paraId="6D0240C0" w14:textId="77777777" w:rsidR="00147249" w:rsidRPr="00D13A92" w:rsidRDefault="00147249" w:rsidP="00876115">
      <w:pPr>
        <w:pBdr>
          <w:top w:val="nil"/>
          <w:left w:val="nil"/>
          <w:bottom w:val="nil"/>
          <w:right w:val="nil"/>
          <w:between w:val="nil"/>
        </w:pBdr>
        <w:tabs>
          <w:tab w:val="left" w:pos="851"/>
        </w:tabs>
        <w:spacing w:line="360" w:lineRule="auto"/>
        <w:jc w:val="both"/>
        <w:rPr>
          <w:rFonts w:ascii="Palatino Linotype" w:eastAsia="Palatino Linotype" w:hAnsi="Palatino Linotype" w:cs="Palatino Linotype"/>
          <w:color w:val="000000"/>
        </w:rPr>
      </w:pPr>
    </w:p>
    <w:p w14:paraId="0A7AF3AC" w14:textId="2D216F7E" w:rsidR="00147249" w:rsidRPr="00D13A92" w:rsidRDefault="007E7F8F" w:rsidP="0087611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i/>
        </w:rPr>
      </w:pPr>
      <w:r w:rsidRPr="00D13A92">
        <w:rPr>
          <w:rFonts w:ascii="Palatino Linotype" w:eastAsia="Palatino Linotype" w:hAnsi="Palatino Linotype" w:cs="Palatino Linotype"/>
        </w:rPr>
        <w:lastRenderedPageBreak/>
        <w:t xml:space="preserve">Derivado de la respuesta del </w:t>
      </w:r>
      <w:r w:rsidRPr="00D13A92">
        <w:rPr>
          <w:rFonts w:ascii="Palatino Linotype" w:eastAsia="Palatino Linotype" w:hAnsi="Palatino Linotype" w:cs="Palatino Linotype"/>
          <w:b/>
        </w:rPr>
        <w:t>SUJETO OBLIGADO</w:t>
      </w:r>
      <w:r w:rsidRPr="00D13A92">
        <w:rPr>
          <w:rFonts w:ascii="Palatino Linotype" w:eastAsia="Palatino Linotype" w:hAnsi="Palatino Linotype" w:cs="Palatino Linotype"/>
        </w:rPr>
        <w:t xml:space="preserve">, el particular interpuso el Recurso de Revisión, inconformándose por el cambio de modalidad y negativa de entregar información </w:t>
      </w:r>
      <w:r w:rsidR="00474AD9" w:rsidRPr="00D13A92">
        <w:rPr>
          <w:rFonts w:ascii="Palatino Linotype" w:eastAsia="Palatino Linotype" w:hAnsi="Palatino Linotype" w:cs="Palatino Linotype"/>
        </w:rPr>
        <w:t>pública</w:t>
      </w:r>
      <w:r w:rsidRPr="00D13A92">
        <w:rPr>
          <w:rFonts w:ascii="Palatino Linotype" w:eastAsia="Palatino Linotype" w:hAnsi="Palatino Linotype" w:cs="Palatino Linotype"/>
        </w:rPr>
        <w:t>.</w:t>
      </w:r>
    </w:p>
    <w:p w14:paraId="29E2D2F2" w14:textId="77777777" w:rsidR="00147249" w:rsidRPr="00D13A92" w:rsidRDefault="00147249" w:rsidP="00876115">
      <w:pPr>
        <w:tabs>
          <w:tab w:val="left" w:pos="284"/>
        </w:tabs>
        <w:spacing w:line="360" w:lineRule="auto"/>
        <w:jc w:val="both"/>
        <w:rPr>
          <w:rFonts w:ascii="Palatino Linotype" w:eastAsia="Palatino Linotype" w:hAnsi="Palatino Linotype" w:cs="Palatino Linotype"/>
          <w:i/>
        </w:rPr>
      </w:pPr>
    </w:p>
    <w:p w14:paraId="7DC34FFF" w14:textId="77777777" w:rsidR="00147249" w:rsidRPr="00D13A92" w:rsidRDefault="007E7F8F" w:rsidP="0087611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D13A92">
        <w:rPr>
          <w:rFonts w:ascii="Palatino Linotype" w:eastAsia="Palatino Linotype" w:hAnsi="Palatino Linotype" w:cs="Palatino Linotype"/>
        </w:rPr>
        <w:t xml:space="preserve">En dichas condiciones, la </w:t>
      </w:r>
      <w:r w:rsidRPr="00D13A92">
        <w:rPr>
          <w:rFonts w:ascii="Palatino Linotype" w:eastAsia="Palatino Linotype" w:hAnsi="Palatino Linotype" w:cs="Palatino Linotype"/>
          <w:i/>
        </w:rPr>
        <w:t>Litis</w:t>
      </w:r>
      <w:r w:rsidRPr="00D13A92">
        <w:rPr>
          <w:rFonts w:ascii="Palatino Linotype" w:eastAsia="Palatino Linotype" w:hAnsi="Palatino Linotype" w:cs="Palatino Linotype"/>
        </w:rPr>
        <w:t xml:space="preserve"> a resolver en el presente recurso de revisión se circunscribe a determinar si se actualizan la causal de procedencia prevista en el artículo </w:t>
      </w:r>
      <w:r w:rsidRPr="00D13A92">
        <w:rPr>
          <w:rFonts w:ascii="Palatino Linotype" w:eastAsia="Palatino Linotype" w:hAnsi="Palatino Linotype" w:cs="Palatino Linotype"/>
          <w:color w:val="000000"/>
        </w:rPr>
        <w:t>179,</w:t>
      </w:r>
      <w:r w:rsidRPr="00D13A92">
        <w:rPr>
          <w:rFonts w:ascii="Palatino Linotype" w:eastAsia="Palatino Linotype" w:hAnsi="Palatino Linotype" w:cs="Palatino Linotype"/>
          <w:color w:val="FF0000"/>
        </w:rPr>
        <w:t xml:space="preserve"> </w:t>
      </w:r>
      <w:r w:rsidRPr="00D13A92">
        <w:rPr>
          <w:rFonts w:ascii="Palatino Linotype" w:eastAsia="Palatino Linotype" w:hAnsi="Palatino Linotype" w:cs="Palatino Linotype"/>
          <w:color w:val="000000"/>
        </w:rPr>
        <w:t>fracciones I y VIII de la Ley de Transparencia y Acceso a la Información Pública del Estado de México y Municipios</w:t>
      </w:r>
      <w:r w:rsidRPr="00D13A92">
        <w:rPr>
          <w:rFonts w:ascii="Palatino Linotype" w:eastAsia="Palatino Linotype" w:hAnsi="Palatino Linotype" w:cs="Palatino Linotype"/>
        </w:rPr>
        <w:t xml:space="preserve">; </w:t>
      </w:r>
      <w:r w:rsidRPr="00D13A92">
        <w:rPr>
          <w:rFonts w:ascii="Palatino Linotype" w:eastAsia="Palatino Linotype" w:hAnsi="Palatino Linotype" w:cs="Palatino Linotype"/>
          <w:color w:val="000000"/>
        </w:rPr>
        <w:t xml:space="preserve">fracciones que determinan la hipótesis jurídica relativas a la negativa a la información solicitada y la notificación, entrega o puesta a disposición de información en una modalidad o formato distinto al solicitado; </w:t>
      </w:r>
      <w:r w:rsidRPr="00D13A92">
        <w:rPr>
          <w:rFonts w:ascii="Palatino Linotype" w:eastAsia="Palatino Linotype" w:hAnsi="Palatino Linotype" w:cs="Palatino Linotype"/>
        </w:rPr>
        <w:t xml:space="preserve">contexto del cual se dolió el </w:t>
      </w:r>
      <w:r w:rsidRPr="00D13A92">
        <w:rPr>
          <w:rFonts w:ascii="Palatino Linotype" w:eastAsia="Palatino Linotype" w:hAnsi="Palatino Linotype" w:cs="Palatino Linotype"/>
          <w:b/>
        </w:rPr>
        <w:t>RECURRENTE</w:t>
      </w:r>
      <w:r w:rsidRPr="00D13A92">
        <w:rPr>
          <w:rFonts w:ascii="Palatino Linotype" w:eastAsia="Palatino Linotype" w:hAnsi="Palatino Linotype" w:cs="Palatino Linotype"/>
        </w:rPr>
        <w:t xml:space="preserve"> al momento de interponer su recurso de revisión</w:t>
      </w:r>
      <w:r w:rsidRPr="00D13A92">
        <w:rPr>
          <w:rFonts w:ascii="Palatino Linotype" w:eastAsia="Palatino Linotype" w:hAnsi="Palatino Linotype" w:cs="Palatino Linotype"/>
          <w:color w:val="000000"/>
        </w:rPr>
        <w:t>; asimismo, determinar si se vulnera el derecho de acceso a la información de la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14:paraId="48E0F1C8" w14:textId="77777777" w:rsidR="00147249" w:rsidRPr="00D13A92" w:rsidRDefault="00147249" w:rsidP="00876115">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8A86124" w14:textId="77777777" w:rsidR="00147249" w:rsidRPr="00D13A92" w:rsidRDefault="007E7F8F" w:rsidP="00876115">
      <w:p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D13A92">
        <w:rPr>
          <w:rFonts w:ascii="Palatino Linotype" w:eastAsia="Palatino Linotype" w:hAnsi="Palatino Linotype" w:cs="Palatino Linotype"/>
          <w:b/>
          <w:color w:val="000000"/>
        </w:rPr>
        <w:t>CUARTO. Estudio y Resolución del asunto.</w:t>
      </w:r>
    </w:p>
    <w:p w14:paraId="15566430" w14:textId="77777777" w:rsidR="00147249" w:rsidRPr="00D13A92" w:rsidRDefault="007E7F8F" w:rsidP="0087611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sidRPr="00D13A92">
        <w:rPr>
          <w:rFonts w:ascii="Palatino Linotype" w:eastAsia="Palatino Linotype" w:hAnsi="Palatino Linotype" w:cs="Palatino Linotype"/>
          <w:color w:val="000000"/>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w:t>
      </w:r>
    </w:p>
    <w:p w14:paraId="096BC060" w14:textId="77777777" w:rsidR="00147249" w:rsidRPr="00D13A92" w:rsidRDefault="007E7F8F" w:rsidP="00876115">
      <w:pPr>
        <w:numPr>
          <w:ilvl w:val="0"/>
          <w:numId w:val="1"/>
        </w:numPr>
        <w:spacing w:line="360" w:lineRule="auto"/>
        <w:ind w:left="0" w:firstLine="0"/>
        <w:jc w:val="both"/>
        <w:rPr>
          <w:rFonts w:ascii="Palatino Linotype" w:eastAsia="Palatino Linotype" w:hAnsi="Palatino Linotype" w:cs="Palatino Linotype"/>
          <w:b/>
        </w:rPr>
      </w:pPr>
      <w:r w:rsidRPr="00D13A92">
        <w:rPr>
          <w:rFonts w:ascii="Palatino Linotype" w:eastAsia="Palatino Linotype" w:hAnsi="Palatino Linotype" w:cs="Palatino Linotype"/>
          <w:color w:val="000000"/>
        </w:rPr>
        <w:lastRenderedPageBreak/>
        <w:t xml:space="preserve">Definiendo </w:t>
      </w:r>
      <w:r w:rsidRPr="00D13A92">
        <w:rPr>
          <w:rFonts w:ascii="Palatino Linotype" w:eastAsia="Palatino Linotype" w:hAnsi="Palatino Linotype" w:cs="Palatino Linotype"/>
        </w:rPr>
        <w:t xml:space="preserve">el Derecho de Acceso a la Información Pública como: </w:t>
      </w:r>
      <w:r w:rsidRPr="00D13A92">
        <w:rPr>
          <w:rFonts w:ascii="Palatino Linotype" w:eastAsia="Palatino Linotype" w:hAnsi="Palatino Linotype" w:cs="Palatino Linotype"/>
          <w:i/>
          <w:color w:val="000000"/>
        </w:rPr>
        <w:t xml:space="preserve">La igualdad de </w:t>
      </w:r>
      <w:r w:rsidRPr="00D13A92">
        <w:rPr>
          <w:rFonts w:ascii="Palatino Linotype" w:eastAsia="Palatino Linotype" w:hAnsi="Palatino Linotype" w:cs="Palatino Linotype"/>
        </w:rPr>
        <w:t>oportunidades</w:t>
      </w:r>
      <w:r w:rsidRPr="00D13A92">
        <w:rPr>
          <w:rFonts w:ascii="Palatino Linotype" w:eastAsia="Palatino Linotype" w:hAnsi="Palatino Linotype" w:cs="Palatino Linotype"/>
          <w:i/>
          <w:color w:val="000000"/>
        </w:rPr>
        <w:t xml:space="preserve"> para recibir, buscar e impartir información</w:t>
      </w:r>
      <w:r w:rsidRPr="00D13A92">
        <w:rPr>
          <w:rFonts w:ascii="Palatino Linotype" w:eastAsia="Palatino Linotype" w:hAnsi="Palatino Linotype" w:cs="Palatino Linotype"/>
          <w:i/>
          <w:color w:val="000000"/>
          <w:vertAlign w:val="superscript"/>
        </w:rPr>
        <w:footnoteReference w:id="1"/>
      </w:r>
      <w:r w:rsidRPr="00D13A92">
        <w:rPr>
          <w:rFonts w:ascii="Palatino Linotype" w:eastAsia="Palatino Linotype" w:hAnsi="Palatino Linotype" w:cs="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D13A92">
        <w:rPr>
          <w:rFonts w:ascii="Palatino Linotype" w:eastAsia="Palatino Linotype" w:hAnsi="Palatino Linotype" w:cs="Palatino Linotype"/>
          <w:i/>
          <w:color w:val="000000"/>
          <w:vertAlign w:val="superscript"/>
        </w:rPr>
        <w:footnoteReference w:id="2"/>
      </w:r>
      <w:r w:rsidRPr="00D13A92">
        <w:rPr>
          <w:rFonts w:ascii="Palatino Linotype" w:eastAsia="Palatino Linotype" w:hAnsi="Palatino Linotype" w:cs="Palatino Linotype"/>
          <w:color w:val="000000"/>
        </w:rPr>
        <w:t>que se constituye como una herramienta fundamental para ejercer</w:t>
      </w:r>
      <w:r w:rsidRPr="00D13A92">
        <w:rPr>
          <w:rFonts w:ascii="Palatino Linotype" w:eastAsia="Palatino Linotype" w:hAnsi="Palatino Linotype" w:cs="Palatino Linotype"/>
          <w:i/>
          <w:color w:val="000000"/>
        </w:rPr>
        <w:t xml:space="preserve"> el control democrático de las gestiones estatales, de forma tal que puedan cuestionar, indagar y considerar si se está dando un adecuado cumplimiento a las funciones públicas,</w:t>
      </w:r>
      <w:r w:rsidRPr="00D13A92">
        <w:rPr>
          <w:rFonts w:ascii="Palatino Linotype" w:eastAsia="Palatino Linotype" w:hAnsi="Palatino Linotype" w:cs="Palatino Linotype"/>
          <w:i/>
          <w:color w:val="000000"/>
          <w:vertAlign w:val="superscript"/>
        </w:rPr>
        <w:footnoteReference w:id="3"/>
      </w:r>
      <w:r w:rsidRPr="00D13A92">
        <w:rPr>
          <w:rFonts w:ascii="Palatino Linotype" w:eastAsia="Palatino Linotype" w:hAnsi="Palatino Linotype" w:cs="Palatino Linotype"/>
          <w:color w:val="000000"/>
        </w:rPr>
        <w:t>fomentando</w:t>
      </w:r>
      <w:r w:rsidRPr="00D13A92">
        <w:rPr>
          <w:rFonts w:ascii="Palatino Linotype" w:eastAsia="Palatino Linotype" w:hAnsi="Palatino Linotype" w:cs="Palatino Linotype"/>
          <w:i/>
          <w:color w:val="000000"/>
        </w:rPr>
        <w:t xml:space="preserve"> la transparencia de las actividades estatales y </w:t>
      </w:r>
      <w:r w:rsidRPr="00D13A92">
        <w:rPr>
          <w:rFonts w:ascii="Palatino Linotype" w:eastAsia="Palatino Linotype" w:hAnsi="Palatino Linotype" w:cs="Palatino Linotype"/>
          <w:color w:val="000000"/>
        </w:rPr>
        <w:t>promoviendo</w:t>
      </w:r>
      <w:r w:rsidRPr="00D13A92">
        <w:rPr>
          <w:rFonts w:ascii="Palatino Linotype" w:eastAsia="Palatino Linotype" w:hAnsi="Palatino Linotype" w:cs="Palatino Linotype"/>
          <w:i/>
          <w:color w:val="000000"/>
        </w:rPr>
        <w:t xml:space="preserve"> la responsabilidad de los funcionarios sobre su gestión pública,</w:t>
      </w:r>
      <w:r w:rsidRPr="00D13A92">
        <w:rPr>
          <w:rFonts w:ascii="Palatino Linotype" w:eastAsia="Palatino Linotype" w:hAnsi="Palatino Linotype" w:cs="Palatino Linotype"/>
          <w:i/>
          <w:color w:val="000000"/>
          <w:vertAlign w:val="superscript"/>
        </w:rPr>
        <w:footnoteReference w:id="4"/>
      </w:r>
      <w:r w:rsidRPr="00D13A92">
        <w:rPr>
          <w:rFonts w:ascii="Palatino Linotype" w:eastAsia="Palatino Linotype" w:hAnsi="Palatino Linotype" w:cs="Palatino Linotype"/>
          <w:color w:val="000000"/>
        </w:rPr>
        <w:t>que permite</w:t>
      </w:r>
      <w:r w:rsidRPr="00D13A92">
        <w:rPr>
          <w:rFonts w:ascii="Palatino Linotype" w:eastAsia="Palatino Linotype" w:hAnsi="Palatino Linotype" w:cs="Palatino Linotype"/>
          <w:i/>
          <w:color w:val="000000"/>
        </w:rPr>
        <w:t xml:space="preserve"> saber qué están haciendo los gobiernos por sus pueblos, sin lo cual la verdad languidecería y la participación en el gobierno permanecería fragmentada.</w:t>
      </w:r>
    </w:p>
    <w:p w14:paraId="05BFCB6A" w14:textId="77777777" w:rsidR="00147249" w:rsidRPr="00D13A92" w:rsidRDefault="00147249" w:rsidP="00876115">
      <w:pPr>
        <w:rPr>
          <w:rFonts w:ascii="Palatino Linotype" w:eastAsia="Palatino Linotype" w:hAnsi="Palatino Linotype" w:cs="Palatino Linotype"/>
          <w:color w:val="000000"/>
        </w:rPr>
      </w:pPr>
    </w:p>
    <w:p w14:paraId="29EB5F40" w14:textId="77777777" w:rsidR="00147249" w:rsidRPr="00D13A92" w:rsidRDefault="007E7F8F" w:rsidP="00876115">
      <w:pPr>
        <w:numPr>
          <w:ilvl w:val="0"/>
          <w:numId w:val="1"/>
        </w:numPr>
        <w:spacing w:line="360" w:lineRule="auto"/>
        <w:ind w:left="0" w:firstLine="0"/>
        <w:jc w:val="both"/>
        <w:rPr>
          <w:rFonts w:ascii="Palatino Linotype" w:eastAsia="Palatino Linotype" w:hAnsi="Palatino Linotype" w:cs="Palatino Linotype"/>
          <w:b/>
        </w:rPr>
      </w:pPr>
      <w:r w:rsidRPr="00D13A92">
        <w:rPr>
          <w:rFonts w:ascii="Palatino Linotype" w:eastAsia="Palatino Linotype" w:hAnsi="Palatino Linotype" w:cs="Palatino Linotype"/>
          <w:color w:val="000000"/>
        </w:rPr>
        <w:t xml:space="preserve">En </w:t>
      </w:r>
      <w:r w:rsidRPr="00D13A92">
        <w:rPr>
          <w:rFonts w:ascii="Palatino Linotype" w:eastAsia="Palatino Linotype" w:hAnsi="Palatino Linotype" w:cs="Palatino Linotype"/>
        </w:rPr>
        <w:t>México, además de los derechos, están reconocidas las garantías para su protección, en ese sentido el párrafo tercero de artículo primero de la Constitución Política de los Estados Unidos Mexicanos, dispone lo siguiente:</w:t>
      </w:r>
    </w:p>
    <w:p w14:paraId="550AFDC1" w14:textId="77777777" w:rsidR="00147249" w:rsidRPr="00D13A92" w:rsidRDefault="007E7F8F" w:rsidP="00876115">
      <w:pPr>
        <w:jc w:val="both"/>
        <w:rPr>
          <w:rFonts w:ascii="Palatino Linotype" w:eastAsia="Palatino Linotype" w:hAnsi="Palatino Linotype" w:cs="Palatino Linotype"/>
          <w:i/>
        </w:rPr>
      </w:pPr>
      <w:r w:rsidRPr="00D13A92">
        <w:rPr>
          <w:rFonts w:ascii="Palatino Linotype" w:eastAsia="Palatino Linotype" w:hAnsi="Palatino Linotype" w:cs="Palatino Linotype"/>
          <w:i/>
        </w:rPr>
        <w:t>“</w:t>
      </w:r>
      <w:r w:rsidRPr="00D13A92">
        <w:rPr>
          <w:rFonts w:ascii="Palatino Linotype" w:eastAsia="Palatino Linotype" w:hAnsi="Palatino Linotype" w:cs="Palatino Linotype"/>
          <w:b/>
          <w:i/>
        </w:rPr>
        <w:t>Artículo 1.-</w:t>
      </w:r>
      <w:r w:rsidRPr="00D13A92">
        <w:rPr>
          <w:rFonts w:ascii="Palatino Linotype" w:eastAsia="Palatino Linotype" w:hAnsi="Palatino Linotype" w:cs="Palatino Linotype"/>
          <w:i/>
        </w:rPr>
        <w:t xml:space="preserve"> </w:t>
      </w:r>
    </w:p>
    <w:p w14:paraId="21B5B04E" w14:textId="77777777" w:rsidR="00147249" w:rsidRPr="00D13A92" w:rsidRDefault="007E7F8F" w:rsidP="00876115">
      <w:pPr>
        <w:jc w:val="both"/>
        <w:rPr>
          <w:rFonts w:ascii="Palatino Linotype" w:eastAsia="Palatino Linotype" w:hAnsi="Palatino Linotype" w:cs="Palatino Linotype"/>
          <w:i/>
        </w:rPr>
      </w:pPr>
      <w:r w:rsidRPr="00D13A92">
        <w:rPr>
          <w:rFonts w:ascii="Palatino Linotype" w:eastAsia="Palatino Linotype" w:hAnsi="Palatino Linotype" w:cs="Palatino Linotype"/>
          <w:i/>
        </w:rPr>
        <w:t>(…)</w:t>
      </w:r>
    </w:p>
    <w:p w14:paraId="523955FC" w14:textId="77777777" w:rsidR="00147249" w:rsidRPr="00D13A92" w:rsidRDefault="007E7F8F" w:rsidP="00876115">
      <w:pPr>
        <w:jc w:val="both"/>
        <w:rPr>
          <w:rFonts w:ascii="Palatino Linotype" w:eastAsia="Palatino Linotype" w:hAnsi="Palatino Linotype" w:cs="Palatino Linotype"/>
          <w:i/>
        </w:rPr>
      </w:pPr>
      <w:r w:rsidRPr="00D13A92">
        <w:rPr>
          <w:rFonts w:ascii="Palatino Linotype" w:eastAsia="Palatino Linotype" w:hAnsi="Palatino Linotype" w:cs="Palatino Linotype"/>
          <w:i/>
        </w:rPr>
        <w:t>Todas las</w:t>
      </w:r>
      <w:r w:rsidRPr="00D13A92">
        <w:rPr>
          <w:rFonts w:ascii="Palatino Linotype" w:eastAsia="Palatino Linotype" w:hAnsi="Palatino Linotype" w:cs="Palatino Linotype"/>
        </w:rPr>
        <w:t xml:space="preserve"> </w:t>
      </w:r>
      <w:r w:rsidRPr="00D13A92">
        <w:rPr>
          <w:rFonts w:ascii="Palatino Linotype" w:eastAsia="Palatino Linotype" w:hAnsi="Palatino Linotype" w:cs="Palatino Linotype"/>
          <w:i/>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7CA4807B" w14:textId="77777777" w:rsidR="00147249" w:rsidRPr="00D13A92" w:rsidRDefault="007E7F8F" w:rsidP="00876115">
      <w:pPr>
        <w:jc w:val="both"/>
        <w:rPr>
          <w:rFonts w:ascii="Palatino Linotype" w:eastAsia="Palatino Linotype" w:hAnsi="Palatino Linotype" w:cs="Palatino Linotype"/>
        </w:rPr>
      </w:pPr>
      <w:r w:rsidRPr="00D13A92">
        <w:rPr>
          <w:rFonts w:ascii="Palatino Linotype" w:eastAsia="Palatino Linotype" w:hAnsi="Palatino Linotype" w:cs="Palatino Linotype"/>
          <w:i/>
        </w:rPr>
        <w:t>(…)</w:t>
      </w:r>
      <w:r w:rsidRPr="00D13A92">
        <w:rPr>
          <w:rFonts w:ascii="Palatino Linotype" w:eastAsia="Palatino Linotype" w:hAnsi="Palatino Linotype" w:cs="Palatino Linotype"/>
        </w:rPr>
        <w:t>”</w:t>
      </w:r>
    </w:p>
    <w:p w14:paraId="6EDB74B1" w14:textId="77777777" w:rsidR="00147249" w:rsidRPr="00D13A92" w:rsidRDefault="007E7F8F" w:rsidP="00876115">
      <w:pPr>
        <w:numPr>
          <w:ilvl w:val="0"/>
          <w:numId w:val="1"/>
        </w:numPr>
        <w:spacing w:line="360" w:lineRule="auto"/>
        <w:ind w:left="0" w:firstLine="0"/>
        <w:jc w:val="both"/>
        <w:rPr>
          <w:rFonts w:ascii="Palatino Linotype" w:eastAsia="Palatino Linotype" w:hAnsi="Palatino Linotype" w:cs="Palatino Linotype"/>
          <w:b/>
        </w:rPr>
      </w:pPr>
      <w:r w:rsidRPr="00D13A92">
        <w:rPr>
          <w:rFonts w:ascii="Palatino Linotype" w:eastAsia="Palatino Linotype" w:hAnsi="Palatino Linotype" w:cs="Palatino Linotype"/>
          <w:color w:val="000000"/>
        </w:rPr>
        <w:lastRenderedPageBreak/>
        <w:t xml:space="preserve">Por </w:t>
      </w:r>
      <w:r w:rsidRPr="00D13A92">
        <w:rPr>
          <w:rFonts w:ascii="Palatino Linotype" w:eastAsia="Palatino Linotype" w:hAnsi="Palatino Linotype" w:cs="Palatino Linotype"/>
        </w:rPr>
        <w:t>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741890F3" w14:textId="77777777" w:rsidR="00147249" w:rsidRPr="00D13A92" w:rsidRDefault="00147249" w:rsidP="00876115">
      <w:pPr>
        <w:jc w:val="both"/>
        <w:rPr>
          <w:rFonts w:ascii="Palatino Linotype" w:eastAsia="Palatino Linotype" w:hAnsi="Palatino Linotype" w:cs="Palatino Linotype"/>
          <w:b/>
        </w:rPr>
      </w:pPr>
    </w:p>
    <w:p w14:paraId="6D7DB4C8" w14:textId="77777777" w:rsidR="00147249" w:rsidRPr="00D13A92" w:rsidRDefault="007E7F8F" w:rsidP="00876115">
      <w:pPr>
        <w:numPr>
          <w:ilvl w:val="0"/>
          <w:numId w:val="1"/>
        </w:numPr>
        <w:spacing w:line="360" w:lineRule="auto"/>
        <w:ind w:left="0" w:firstLine="0"/>
        <w:jc w:val="both"/>
        <w:rPr>
          <w:rFonts w:ascii="Palatino Linotype" w:eastAsia="Palatino Linotype" w:hAnsi="Palatino Linotype" w:cs="Palatino Linotype"/>
          <w:b/>
        </w:rPr>
      </w:pPr>
      <w:r w:rsidRPr="00D13A92">
        <w:rPr>
          <w:rFonts w:ascii="Palatino Linotype" w:eastAsia="Palatino Linotype" w:hAnsi="Palatino Linotype" w:cs="Palatino Linotype"/>
          <w:color w:val="000000"/>
        </w:rPr>
        <w:t xml:space="preserve">Así </w:t>
      </w:r>
      <w:r w:rsidRPr="00D13A92">
        <w:rPr>
          <w:rFonts w:ascii="Palatino Linotype" w:eastAsia="Palatino Linotype" w:hAnsi="Palatino Linotype" w:cs="Palatino Linotype"/>
        </w:rPr>
        <w:t>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14:paraId="6C1936B3" w14:textId="77777777" w:rsidR="00147249" w:rsidRPr="00D13A92" w:rsidRDefault="007E7F8F" w:rsidP="00876115">
      <w:pPr>
        <w:jc w:val="both"/>
        <w:rPr>
          <w:rFonts w:ascii="Palatino Linotype" w:eastAsia="Palatino Linotype" w:hAnsi="Palatino Linotype" w:cs="Palatino Linotype"/>
          <w:b/>
          <w:i/>
        </w:rPr>
      </w:pPr>
      <w:r w:rsidRPr="00D13A92">
        <w:rPr>
          <w:rFonts w:ascii="Palatino Linotype" w:eastAsia="Palatino Linotype" w:hAnsi="Palatino Linotype" w:cs="Palatino Linotype"/>
          <w:b/>
          <w:i/>
        </w:rPr>
        <w:t>Constitución Política de los Estados Unidos Mexicanos</w:t>
      </w:r>
    </w:p>
    <w:p w14:paraId="1E54725B" w14:textId="77777777" w:rsidR="00147249" w:rsidRPr="00D13A92" w:rsidRDefault="00147249" w:rsidP="00876115">
      <w:pPr>
        <w:jc w:val="both"/>
        <w:rPr>
          <w:rFonts w:ascii="Palatino Linotype" w:eastAsia="Palatino Linotype" w:hAnsi="Palatino Linotype" w:cs="Palatino Linotype"/>
          <w:b/>
          <w:i/>
        </w:rPr>
      </w:pPr>
    </w:p>
    <w:p w14:paraId="28B3D451" w14:textId="77777777" w:rsidR="00147249" w:rsidRPr="00D13A92" w:rsidRDefault="007E7F8F" w:rsidP="00876115">
      <w:pPr>
        <w:jc w:val="both"/>
        <w:rPr>
          <w:rFonts w:ascii="Palatino Linotype" w:eastAsia="Palatino Linotype" w:hAnsi="Palatino Linotype" w:cs="Palatino Linotype"/>
          <w:b/>
          <w:i/>
        </w:rPr>
      </w:pPr>
      <w:r w:rsidRPr="00D13A92">
        <w:rPr>
          <w:rFonts w:ascii="Palatino Linotype" w:eastAsia="Palatino Linotype" w:hAnsi="Palatino Linotype" w:cs="Palatino Linotype"/>
          <w:b/>
          <w:i/>
        </w:rPr>
        <w:t>“Artículo 6.</w:t>
      </w:r>
      <w:r w:rsidRPr="00D13A92">
        <w:rPr>
          <w:rFonts w:ascii="Palatino Linotype" w:eastAsia="Palatino Linotype" w:hAnsi="Palatino Linotype" w:cs="Palatino Linotype"/>
          <w:i/>
        </w:rPr>
        <w:t xml:space="preserve"> …</w:t>
      </w:r>
    </w:p>
    <w:p w14:paraId="15E4F74D" w14:textId="77777777" w:rsidR="00147249" w:rsidRPr="00D13A92" w:rsidRDefault="007E7F8F" w:rsidP="00876115">
      <w:pPr>
        <w:jc w:val="both"/>
        <w:rPr>
          <w:rFonts w:ascii="Palatino Linotype" w:eastAsia="Palatino Linotype" w:hAnsi="Palatino Linotype" w:cs="Palatino Linotype"/>
          <w:i/>
        </w:rPr>
      </w:pPr>
      <w:r w:rsidRPr="00D13A92">
        <w:rPr>
          <w:rFonts w:ascii="Palatino Linotype" w:eastAsia="Palatino Linotype" w:hAnsi="Palatino Linotype" w:cs="Palatino Linotype"/>
          <w:i/>
        </w:rPr>
        <w:t>…</w:t>
      </w:r>
    </w:p>
    <w:p w14:paraId="0BF01094" w14:textId="77777777" w:rsidR="00147249" w:rsidRPr="00D13A92" w:rsidRDefault="007E7F8F" w:rsidP="00876115">
      <w:pPr>
        <w:jc w:val="both"/>
        <w:rPr>
          <w:rFonts w:ascii="Palatino Linotype" w:eastAsia="Palatino Linotype" w:hAnsi="Palatino Linotype" w:cs="Palatino Linotype"/>
          <w:i/>
        </w:rPr>
      </w:pPr>
      <w:r w:rsidRPr="00D13A92">
        <w:rPr>
          <w:rFonts w:ascii="Palatino Linotype" w:eastAsia="Palatino Linotype" w:hAnsi="Palatino Linotype" w:cs="Palatino Linotype"/>
          <w:i/>
        </w:rPr>
        <w:t>Para efectos de lo dispuesto en el presente artículo se observará lo siguiente:</w:t>
      </w:r>
    </w:p>
    <w:p w14:paraId="13B8BBCF" w14:textId="77777777" w:rsidR="00147249" w:rsidRPr="00D13A92" w:rsidRDefault="007E7F8F" w:rsidP="00876115">
      <w:pPr>
        <w:jc w:val="both"/>
        <w:rPr>
          <w:rFonts w:ascii="Palatino Linotype" w:eastAsia="Palatino Linotype" w:hAnsi="Palatino Linotype" w:cs="Palatino Linotype"/>
          <w:b/>
          <w:i/>
        </w:rPr>
      </w:pPr>
      <w:r w:rsidRPr="00D13A92">
        <w:rPr>
          <w:rFonts w:ascii="Palatino Linotype" w:eastAsia="Palatino Linotype" w:hAnsi="Palatino Linotype" w:cs="Palatino Linotype"/>
          <w:b/>
          <w:i/>
        </w:rPr>
        <w:t>A</w:t>
      </w:r>
      <w:r w:rsidRPr="00D13A92">
        <w:rPr>
          <w:rFonts w:ascii="Palatino Linotype" w:eastAsia="Palatino Linotype" w:hAnsi="Palatino Linotype" w:cs="Palatino Linotype"/>
          <w:i/>
        </w:rPr>
        <w:t xml:space="preserve">. </w:t>
      </w:r>
      <w:r w:rsidRPr="00D13A92">
        <w:rPr>
          <w:rFonts w:ascii="Palatino Linotype" w:eastAsia="Palatino Linotype" w:hAnsi="Palatino Linotype" w:cs="Palatino Linotype"/>
          <w:b/>
          <w:i/>
        </w:rPr>
        <w:t>Para el ejercicio del derecho de acceso a la información</w:t>
      </w:r>
      <w:r w:rsidRPr="00D13A92">
        <w:rPr>
          <w:rFonts w:ascii="Palatino Linotype" w:eastAsia="Palatino Linotype" w:hAnsi="Palatino Linotype" w:cs="Palatino Linotype"/>
          <w:i/>
        </w:rPr>
        <w:t xml:space="preserve">, la Federación y </w:t>
      </w:r>
      <w:r w:rsidRPr="00D13A92">
        <w:rPr>
          <w:rFonts w:ascii="Palatino Linotype" w:eastAsia="Palatino Linotype" w:hAnsi="Palatino Linotype" w:cs="Palatino Linotype"/>
          <w:b/>
          <w:i/>
        </w:rPr>
        <w:t>las entidades federativas, en el ámbito de sus respectivas competencias, se regirán por los siguientes principios y bases:</w:t>
      </w:r>
    </w:p>
    <w:p w14:paraId="3109B6F6" w14:textId="77777777" w:rsidR="00147249" w:rsidRPr="00D13A92" w:rsidRDefault="007E7F8F" w:rsidP="00876115">
      <w:pPr>
        <w:jc w:val="both"/>
        <w:rPr>
          <w:rFonts w:ascii="Palatino Linotype" w:eastAsia="Palatino Linotype" w:hAnsi="Palatino Linotype" w:cs="Palatino Linotype"/>
          <w:i/>
        </w:rPr>
      </w:pPr>
      <w:r w:rsidRPr="00D13A92">
        <w:rPr>
          <w:rFonts w:ascii="Palatino Linotype" w:eastAsia="Palatino Linotype" w:hAnsi="Palatino Linotype" w:cs="Palatino Linotype"/>
          <w:b/>
          <w:i/>
        </w:rPr>
        <w:t xml:space="preserve">I. </w:t>
      </w:r>
      <w:r w:rsidRPr="00D13A92">
        <w:rPr>
          <w:rFonts w:ascii="Palatino Linotype" w:eastAsia="Palatino Linotype" w:hAnsi="Palatino Linotype" w:cs="Palatino Linotype"/>
          <w:b/>
          <w:i/>
        </w:rPr>
        <w:tab/>
        <w:t>Toda la información en posesión de cualquier</w:t>
      </w:r>
      <w:r w:rsidRPr="00D13A92">
        <w:rPr>
          <w:rFonts w:ascii="Palatino Linotype" w:eastAsia="Palatino Linotype" w:hAnsi="Palatino Linotype" w:cs="Palatino Linotype"/>
          <w:i/>
        </w:rPr>
        <w:t xml:space="preserve"> </w:t>
      </w:r>
      <w:r w:rsidRPr="00D13A92">
        <w:rPr>
          <w:rFonts w:ascii="Palatino Linotype" w:eastAsia="Palatino Linotype" w:hAnsi="Palatino Linotype" w:cs="Palatino Linotype"/>
          <w:b/>
          <w:i/>
        </w:rPr>
        <w:t>autoridad</w:t>
      </w:r>
      <w:r w:rsidRPr="00D13A92">
        <w:rPr>
          <w:rFonts w:ascii="Palatino Linotype" w:eastAsia="Palatino Linotype" w:hAnsi="Palatino Linotype" w:cs="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D13A92">
        <w:rPr>
          <w:rFonts w:ascii="Palatino Linotype" w:eastAsia="Palatino Linotype" w:hAnsi="Palatino Linotype" w:cs="Palatino Linotype"/>
          <w:b/>
          <w:i/>
        </w:rPr>
        <w:t>municipal</w:t>
      </w:r>
      <w:r w:rsidRPr="00D13A92">
        <w:rPr>
          <w:rFonts w:ascii="Palatino Linotype" w:eastAsia="Palatino Linotype" w:hAnsi="Palatino Linotype" w:cs="Palatino Linotype"/>
          <w:i/>
        </w:rPr>
        <w:t xml:space="preserve">, </w:t>
      </w:r>
      <w:r w:rsidRPr="00D13A92">
        <w:rPr>
          <w:rFonts w:ascii="Palatino Linotype" w:eastAsia="Palatino Linotype" w:hAnsi="Palatino Linotype" w:cs="Palatino Linotype"/>
          <w:b/>
          <w:i/>
        </w:rPr>
        <w:t>es pública</w:t>
      </w:r>
      <w:r w:rsidRPr="00D13A92">
        <w:rPr>
          <w:rFonts w:ascii="Palatino Linotype" w:eastAsia="Palatino Linotype" w:hAnsi="Palatino Linotype" w:cs="Palatino Linotype"/>
          <w:i/>
        </w:rPr>
        <w:t xml:space="preserve"> y sólo podrá ser reservada temporalmente por razones de interés público y seguridad nacional, en los términos que fijen las leyes. </w:t>
      </w:r>
      <w:r w:rsidRPr="00D13A92">
        <w:rPr>
          <w:rFonts w:ascii="Palatino Linotype" w:eastAsia="Palatino Linotype" w:hAnsi="Palatino Linotype" w:cs="Palatino Linotype"/>
          <w:b/>
          <w:i/>
        </w:rPr>
        <w:t>En la interpretación de este derecho deberá prevalecer el principio de máxima publicidad. Los sujetos obligados deberán documentar todo acto que derive del ejercicio de sus facultades, competencias o funciones</w:t>
      </w:r>
      <w:r w:rsidRPr="00D13A92">
        <w:rPr>
          <w:rFonts w:ascii="Palatino Linotype" w:eastAsia="Palatino Linotype" w:hAnsi="Palatino Linotype" w:cs="Palatino Linotype"/>
          <w:i/>
        </w:rPr>
        <w:t>, la ley determinará los supuestos específicos bajo los cuales procederá la declaración de inexistencia de la información.”</w:t>
      </w:r>
    </w:p>
    <w:p w14:paraId="5CBCCF23" w14:textId="77777777" w:rsidR="00147249" w:rsidRPr="00D13A92" w:rsidRDefault="00147249" w:rsidP="00876115">
      <w:pPr>
        <w:tabs>
          <w:tab w:val="left" w:pos="426"/>
          <w:tab w:val="left" w:pos="567"/>
        </w:tabs>
        <w:jc w:val="both"/>
        <w:rPr>
          <w:rFonts w:ascii="Palatino Linotype" w:eastAsia="Palatino Linotype" w:hAnsi="Palatino Linotype" w:cs="Palatino Linotype"/>
          <w:color w:val="000000"/>
        </w:rPr>
      </w:pPr>
    </w:p>
    <w:p w14:paraId="52634E66" w14:textId="77777777" w:rsidR="00147249" w:rsidRPr="00D13A92" w:rsidRDefault="007E7F8F" w:rsidP="00876115">
      <w:pPr>
        <w:jc w:val="both"/>
        <w:rPr>
          <w:rFonts w:ascii="Palatino Linotype" w:eastAsia="Palatino Linotype" w:hAnsi="Palatino Linotype" w:cs="Palatino Linotype"/>
          <w:b/>
          <w:i/>
        </w:rPr>
      </w:pPr>
      <w:r w:rsidRPr="00D13A92">
        <w:rPr>
          <w:rFonts w:ascii="Palatino Linotype" w:eastAsia="Palatino Linotype" w:hAnsi="Palatino Linotype" w:cs="Palatino Linotype"/>
          <w:b/>
          <w:i/>
        </w:rPr>
        <w:t>Constitución Política del Estado Libre y Soberano de México</w:t>
      </w:r>
    </w:p>
    <w:p w14:paraId="46C39358" w14:textId="77777777" w:rsidR="00147249" w:rsidRPr="00D13A92" w:rsidRDefault="007E7F8F" w:rsidP="00876115">
      <w:pPr>
        <w:jc w:val="both"/>
        <w:rPr>
          <w:rFonts w:ascii="Palatino Linotype" w:eastAsia="Palatino Linotype" w:hAnsi="Palatino Linotype" w:cs="Palatino Linotype"/>
          <w:i/>
        </w:rPr>
      </w:pPr>
      <w:r w:rsidRPr="00D13A92">
        <w:rPr>
          <w:rFonts w:ascii="Palatino Linotype" w:eastAsia="Palatino Linotype" w:hAnsi="Palatino Linotype" w:cs="Palatino Linotype"/>
          <w:b/>
          <w:i/>
        </w:rPr>
        <w:t>“Artículo 5</w:t>
      </w:r>
      <w:r w:rsidRPr="00D13A92">
        <w:rPr>
          <w:rFonts w:ascii="Palatino Linotype" w:eastAsia="Palatino Linotype" w:hAnsi="Palatino Linotype" w:cs="Palatino Linotype"/>
          <w:i/>
        </w:rPr>
        <w:t>.-…</w:t>
      </w:r>
    </w:p>
    <w:p w14:paraId="57F86D36" w14:textId="77777777" w:rsidR="00147249" w:rsidRPr="00D13A92" w:rsidRDefault="007E7F8F" w:rsidP="00876115">
      <w:pPr>
        <w:jc w:val="both"/>
        <w:rPr>
          <w:rFonts w:ascii="Palatino Linotype" w:eastAsia="Palatino Linotype" w:hAnsi="Palatino Linotype" w:cs="Palatino Linotype"/>
          <w:i/>
        </w:rPr>
      </w:pPr>
      <w:r w:rsidRPr="00D13A92">
        <w:rPr>
          <w:rFonts w:ascii="Palatino Linotype" w:eastAsia="Palatino Linotype" w:hAnsi="Palatino Linotype" w:cs="Palatino Linotype"/>
          <w:i/>
        </w:rPr>
        <w:lastRenderedPageBreak/>
        <w:t>…</w:t>
      </w:r>
    </w:p>
    <w:p w14:paraId="70828D13" w14:textId="77777777" w:rsidR="00147249" w:rsidRPr="00D13A92" w:rsidRDefault="007E7F8F" w:rsidP="00876115">
      <w:pPr>
        <w:jc w:val="both"/>
        <w:rPr>
          <w:rFonts w:ascii="Palatino Linotype" w:eastAsia="Palatino Linotype" w:hAnsi="Palatino Linotype" w:cs="Palatino Linotype"/>
          <w:i/>
        </w:rPr>
      </w:pPr>
      <w:r w:rsidRPr="00D13A92">
        <w:rPr>
          <w:rFonts w:ascii="Palatino Linotype" w:eastAsia="Palatino Linotype" w:hAnsi="Palatino Linotype" w:cs="Palatino Linotype"/>
          <w:b/>
          <w:i/>
        </w:rPr>
        <w:t>El derecho a la información será garantizado por el Estado. La ley establecerá las previsiones que permitan asegurar la protección, el respeto y la difusión de este derecho</w:t>
      </w:r>
      <w:r w:rsidRPr="00D13A92">
        <w:rPr>
          <w:rFonts w:ascii="Palatino Linotype" w:eastAsia="Palatino Linotype" w:hAnsi="Palatino Linotype" w:cs="Palatino Linotype"/>
          <w:i/>
        </w:rPr>
        <w:t>.</w:t>
      </w:r>
    </w:p>
    <w:p w14:paraId="5B6B17A6" w14:textId="77777777" w:rsidR="00147249" w:rsidRPr="00D13A92" w:rsidRDefault="007E7F8F" w:rsidP="00876115">
      <w:pPr>
        <w:jc w:val="both"/>
        <w:rPr>
          <w:rFonts w:ascii="Palatino Linotype" w:eastAsia="Palatino Linotype" w:hAnsi="Palatino Linotype" w:cs="Palatino Linotype"/>
          <w:i/>
        </w:rPr>
      </w:pPr>
      <w:r w:rsidRPr="00D13A92">
        <w:rPr>
          <w:rFonts w:ascii="Palatino Linotype" w:eastAsia="Palatino Linotype" w:hAnsi="Palatino Linotype" w:cs="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36771DFC" w14:textId="77777777" w:rsidR="00147249" w:rsidRPr="00D13A92" w:rsidRDefault="00147249" w:rsidP="00876115">
      <w:pPr>
        <w:jc w:val="both"/>
        <w:rPr>
          <w:rFonts w:ascii="Palatino Linotype" w:eastAsia="Palatino Linotype" w:hAnsi="Palatino Linotype" w:cs="Palatino Linotype"/>
          <w:i/>
        </w:rPr>
      </w:pPr>
    </w:p>
    <w:p w14:paraId="12C62EDB" w14:textId="77777777" w:rsidR="00147249" w:rsidRPr="00D13A92" w:rsidRDefault="007E7F8F" w:rsidP="00876115">
      <w:pPr>
        <w:jc w:val="both"/>
        <w:rPr>
          <w:rFonts w:ascii="Palatino Linotype" w:eastAsia="Palatino Linotype" w:hAnsi="Palatino Linotype" w:cs="Palatino Linotype"/>
          <w:i/>
        </w:rPr>
      </w:pPr>
      <w:r w:rsidRPr="00D13A92">
        <w:rPr>
          <w:rFonts w:ascii="Palatino Linotype" w:eastAsia="Palatino Linotype" w:hAnsi="Palatino Linotype" w:cs="Palatino Linotype"/>
          <w:b/>
          <w:i/>
        </w:rPr>
        <w:t>Este derecho se regirá por los principios y bases siguientes</w:t>
      </w:r>
      <w:r w:rsidRPr="00D13A92">
        <w:rPr>
          <w:rFonts w:ascii="Palatino Linotype" w:eastAsia="Palatino Linotype" w:hAnsi="Palatino Linotype" w:cs="Palatino Linotype"/>
          <w:i/>
        </w:rPr>
        <w:t>:</w:t>
      </w:r>
    </w:p>
    <w:p w14:paraId="58004706" w14:textId="77777777" w:rsidR="00147249" w:rsidRPr="00D13A92" w:rsidRDefault="007E7F8F" w:rsidP="00876115">
      <w:pPr>
        <w:jc w:val="both"/>
        <w:rPr>
          <w:rFonts w:ascii="Palatino Linotype" w:eastAsia="Palatino Linotype" w:hAnsi="Palatino Linotype" w:cs="Palatino Linotype"/>
          <w:b/>
        </w:rPr>
      </w:pPr>
      <w:r w:rsidRPr="00D13A92">
        <w:rPr>
          <w:rFonts w:ascii="Palatino Linotype" w:eastAsia="Palatino Linotype" w:hAnsi="Palatino Linotype" w:cs="Palatino Linotype"/>
          <w:b/>
          <w:i/>
        </w:rPr>
        <w:t>Toda la información en posesión de cualquier autoridad, entidad, órgano y organismos de los</w:t>
      </w:r>
      <w:r w:rsidRPr="00D13A92">
        <w:rPr>
          <w:rFonts w:ascii="Palatino Linotype" w:eastAsia="Palatino Linotype" w:hAnsi="Palatino Linotype" w:cs="Palatino Linotype"/>
          <w:i/>
        </w:rPr>
        <w:t xml:space="preserve"> Poderes Ejecutivo, Legislativo y Judicial, órganos autónomos, partidos políticos, fideicomisos y fondos públicos estatales y </w:t>
      </w:r>
      <w:r w:rsidRPr="00D13A92">
        <w:rPr>
          <w:rFonts w:ascii="Palatino Linotype" w:eastAsia="Palatino Linotype" w:hAnsi="Palatino Linotype" w:cs="Palatino Linotype"/>
          <w:b/>
          <w:i/>
        </w:rPr>
        <w:t>municipales</w:t>
      </w:r>
      <w:r w:rsidRPr="00D13A92">
        <w:rPr>
          <w:rFonts w:ascii="Palatino Linotype" w:eastAsia="Palatino Linotype" w:hAnsi="Palatino Linotype" w:cs="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D13A92">
        <w:rPr>
          <w:rFonts w:ascii="Palatino Linotype" w:eastAsia="Palatino Linotype" w:hAnsi="Palatino Linotype" w:cs="Palatino Linotype"/>
          <w:b/>
          <w:i/>
        </w:rPr>
        <w:t>es pública</w:t>
      </w:r>
      <w:r w:rsidRPr="00D13A92">
        <w:rPr>
          <w:rFonts w:ascii="Palatino Linotype" w:eastAsia="Palatino Linotype" w:hAnsi="Palatino Linotype" w:cs="Palatino Linotype"/>
          <w:i/>
        </w:rPr>
        <w:t xml:space="preserve"> y sólo podrá ser reservada temporalmente por razones previstas en la Constitución Política de los Estados Unidos Mexicanos de interés público y seguridad, en los términos que fijen las leyes. </w:t>
      </w:r>
      <w:r w:rsidRPr="00D13A92">
        <w:rPr>
          <w:rFonts w:ascii="Palatino Linotype" w:eastAsia="Palatino Linotype" w:hAnsi="Palatino Linotype" w:cs="Palatino Linotype"/>
          <w:b/>
          <w:i/>
        </w:rPr>
        <w:t>En la interpretación de este derecho deberá prevalecer el principio de máxima publicidad</w:t>
      </w:r>
      <w:r w:rsidRPr="00D13A92">
        <w:rPr>
          <w:rFonts w:ascii="Palatino Linotype" w:eastAsia="Palatino Linotype" w:hAnsi="Palatino Linotype" w:cs="Palatino Linotype"/>
          <w:i/>
        </w:rPr>
        <w:t xml:space="preserve">. </w:t>
      </w:r>
      <w:r w:rsidRPr="00D13A92">
        <w:rPr>
          <w:rFonts w:ascii="Palatino Linotype" w:eastAsia="Palatino Linotype" w:hAnsi="Palatino Linotype" w:cs="Palatino Linotype"/>
          <w:b/>
          <w:i/>
        </w:rPr>
        <w:t>Los sujetos obligados deberán documentar todo acto que derive del ejercicio de sus facultades, competencias o funciones</w:t>
      </w:r>
      <w:r w:rsidRPr="00D13A92">
        <w:rPr>
          <w:rFonts w:ascii="Palatino Linotype" w:eastAsia="Palatino Linotype" w:hAnsi="Palatino Linotype" w:cs="Palatino Linotype"/>
          <w:i/>
        </w:rPr>
        <w:t>, la ley determinará los supuestos específicos bajo los cuales procederá la declaración de inexistencia de la información.”</w:t>
      </w:r>
    </w:p>
    <w:p w14:paraId="1DB18540" w14:textId="77777777" w:rsidR="00147249" w:rsidRPr="00D13A92" w:rsidRDefault="00147249" w:rsidP="00876115">
      <w:pPr>
        <w:rPr>
          <w:rFonts w:ascii="Palatino Linotype" w:eastAsia="Palatino Linotype" w:hAnsi="Palatino Linotype" w:cs="Palatino Linotype"/>
          <w:b/>
        </w:rPr>
      </w:pPr>
    </w:p>
    <w:p w14:paraId="3E51BA72" w14:textId="77777777" w:rsidR="00147249" w:rsidRPr="00D13A92" w:rsidRDefault="007E7F8F" w:rsidP="00876115">
      <w:pPr>
        <w:numPr>
          <w:ilvl w:val="0"/>
          <w:numId w:val="1"/>
        </w:numPr>
        <w:spacing w:line="360" w:lineRule="auto"/>
        <w:ind w:left="0" w:firstLine="0"/>
        <w:jc w:val="both"/>
        <w:rPr>
          <w:rFonts w:ascii="Palatino Linotype" w:eastAsia="Palatino Linotype" w:hAnsi="Palatino Linotype" w:cs="Palatino Linotype"/>
          <w:b/>
        </w:rPr>
      </w:pPr>
      <w:r w:rsidRPr="00D13A92">
        <w:rPr>
          <w:rFonts w:ascii="Palatino Linotype" w:eastAsia="Palatino Linotype" w:hAnsi="Palatino Linotype" w:cs="Palatino Linotype"/>
          <w:color w:val="000000"/>
        </w:rPr>
        <w:t xml:space="preserve">Según </w:t>
      </w:r>
      <w:r w:rsidRPr="00D13A92">
        <w:rPr>
          <w:rFonts w:ascii="Palatino Linotype" w:eastAsia="Palatino Linotype" w:hAnsi="Palatino Linotype" w:cs="Palatino Linotype"/>
        </w:rPr>
        <w:t xml:space="preserve">el artículo 150 de la Ley de Transparencia del Estado, la solicitud es la garantía primaria del Derecho de Acceso a la Información, además, establece que se regirá </w:t>
      </w:r>
      <w:r w:rsidRPr="00D13A92">
        <w:rPr>
          <w:rFonts w:ascii="Palatino Linotype" w:eastAsia="Palatino Linotype" w:hAnsi="Palatino Linotype" w:cs="Palatino Linotype"/>
          <w:i/>
        </w:rPr>
        <w:t>por los principios de simplicidad, rapidez gratuidad del procedimiento, auxilio y orientación a los particulares</w:t>
      </w:r>
      <w:r w:rsidRPr="00D13A92">
        <w:rPr>
          <w:rFonts w:ascii="Palatino Linotype" w:eastAsia="Palatino Linotype" w:hAnsi="Palatino Linotype" w:cs="Palatino Linotype"/>
        </w:rPr>
        <w:t>, contemplando el derecho de las personas con discapacidad y hablantes de lengua indígena.</w:t>
      </w:r>
    </w:p>
    <w:p w14:paraId="606A8B38" w14:textId="77777777" w:rsidR="00147249" w:rsidRPr="00D13A92" w:rsidRDefault="00147249" w:rsidP="00876115">
      <w:pPr>
        <w:jc w:val="both"/>
        <w:rPr>
          <w:rFonts w:ascii="Palatino Linotype" w:eastAsia="Palatino Linotype" w:hAnsi="Palatino Linotype" w:cs="Palatino Linotype"/>
          <w:b/>
        </w:rPr>
      </w:pPr>
    </w:p>
    <w:p w14:paraId="726BBB15" w14:textId="77777777" w:rsidR="00147249" w:rsidRPr="00D13A92" w:rsidRDefault="007E7F8F" w:rsidP="00876115">
      <w:pPr>
        <w:numPr>
          <w:ilvl w:val="0"/>
          <w:numId w:val="1"/>
        </w:numPr>
        <w:spacing w:line="360" w:lineRule="auto"/>
        <w:ind w:left="0" w:firstLine="0"/>
        <w:jc w:val="both"/>
        <w:rPr>
          <w:rFonts w:ascii="Palatino Linotype" w:eastAsia="Palatino Linotype" w:hAnsi="Palatino Linotype" w:cs="Palatino Linotype"/>
          <w:b/>
        </w:rPr>
      </w:pPr>
      <w:r w:rsidRPr="00D13A92">
        <w:rPr>
          <w:rFonts w:ascii="Palatino Linotype" w:eastAsia="Palatino Linotype" w:hAnsi="Palatino Linotype" w:cs="Palatino Linotype"/>
          <w:color w:val="000000"/>
        </w:rPr>
        <w:t xml:space="preserve">El </w:t>
      </w:r>
      <w:r w:rsidRPr="00D13A92">
        <w:rPr>
          <w:rFonts w:ascii="Palatino Linotype" w:eastAsia="Palatino Linotype" w:hAnsi="Palatino Linotype" w:cs="Palatino Linotype"/>
        </w:rPr>
        <w:t xml:space="preserve">Derecho de Acceso a la Información se garantiza y respeta oportunamente, y según lo que dispone la Ley, las </w:t>
      </w:r>
      <w:r w:rsidRPr="00D13A92">
        <w:rPr>
          <w:rFonts w:ascii="Palatino Linotype" w:eastAsia="Palatino Linotype" w:hAnsi="Palatino Linotype" w:cs="Palatino Linotype"/>
          <w:i/>
        </w:rPr>
        <w:t>solicitudes de acceso a la información</w:t>
      </w:r>
      <w:r w:rsidRPr="00D13A92">
        <w:rPr>
          <w:rFonts w:ascii="Palatino Linotype" w:eastAsia="Palatino Linotype" w:hAnsi="Palatino Linotype" w:cs="Palatino Linotype"/>
        </w:rPr>
        <w:t>.</w:t>
      </w:r>
    </w:p>
    <w:p w14:paraId="387534FD" w14:textId="77777777" w:rsidR="00147249" w:rsidRPr="00D13A92" w:rsidRDefault="007E7F8F" w:rsidP="00876115">
      <w:pPr>
        <w:numPr>
          <w:ilvl w:val="0"/>
          <w:numId w:val="1"/>
        </w:numPr>
        <w:spacing w:line="360" w:lineRule="auto"/>
        <w:ind w:left="0" w:firstLine="0"/>
        <w:jc w:val="both"/>
        <w:rPr>
          <w:rFonts w:ascii="Palatino Linotype" w:eastAsia="Palatino Linotype" w:hAnsi="Palatino Linotype" w:cs="Palatino Linotype"/>
          <w:b/>
        </w:rPr>
      </w:pPr>
      <w:r w:rsidRPr="00D13A92">
        <w:rPr>
          <w:rFonts w:ascii="Palatino Linotype" w:eastAsia="Palatino Linotype" w:hAnsi="Palatino Linotype" w:cs="Palatino Linotype"/>
          <w:color w:val="000000"/>
        </w:rPr>
        <w:lastRenderedPageBreak/>
        <w:t xml:space="preserve">Así </w:t>
      </w:r>
      <w:r w:rsidRPr="00D13A92">
        <w:rPr>
          <w:rFonts w:ascii="Palatino Linotype" w:eastAsia="Palatino Linotype" w:hAnsi="Palatino Linotype" w:cs="Palatino Linotype"/>
        </w:rPr>
        <w:t xml:space="preserve">entonces, se procede analizar, en primer lugar, si el </w:t>
      </w:r>
      <w:r w:rsidRPr="00D13A92">
        <w:rPr>
          <w:rFonts w:ascii="Palatino Linotype" w:eastAsia="Palatino Linotype" w:hAnsi="Palatino Linotype" w:cs="Palatino Linotype"/>
          <w:b/>
        </w:rPr>
        <w:t>SUJETO OBLIGADO</w:t>
      </w:r>
      <w:r w:rsidRPr="00D13A92">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14:paraId="037E9F96" w14:textId="77777777" w:rsidR="00147249" w:rsidRPr="00D13A92" w:rsidRDefault="00147249" w:rsidP="00876115">
      <w:pPr>
        <w:rPr>
          <w:rFonts w:ascii="Palatino Linotype" w:eastAsia="Palatino Linotype" w:hAnsi="Palatino Linotype" w:cs="Palatino Linotype"/>
          <w:b/>
        </w:rPr>
      </w:pPr>
    </w:p>
    <w:p w14:paraId="2BBCF085" w14:textId="77777777" w:rsidR="00147249" w:rsidRPr="00D13A92" w:rsidRDefault="007E7F8F" w:rsidP="00876115">
      <w:pPr>
        <w:keepNext/>
        <w:keepLines/>
        <w:numPr>
          <w:ilvl w:val="1"/>
          <w:numId w:val="5"/>
        </w:numPr>
        <w:spacing w:line="360" w:lineRule="auto"/>
        <w:ind w:left="0"/>
        <w:jc w:val="both"/>
        <w:rPr>
          <w:rFonts w:ascii="Palatino Linotype" w:eastAsia="Palatino Linotype" w:hAnsi="Palatino Linotype" w:cs="Palatino Linotype"/>
          <w:b/>
        </w:rPr>
      </w:pPr>
      <w:r w:rsidRPr="00D13A92">
        <w:rPr>
          <w:rFonts w:ascii="Palatino Linotype" w:eastAsia="Palatino Linotype" w:hAnsi="Palatino Linotype" w:cs="Palatino Linotype"/>
          <w:b/>
        </w:rPr>
        <w:t>De la información solicitada y la respuesta del SUJETO OBLIGADO.</w:t>
      </w:r>
    </w:p>
    <w:p w14:paraId="36765C40" w14:textId="77777777" w:rsidR="00147249" w:rsidRPr="00D13A92" w:rsidRDefault="007E7F8F" w:rsidP="00876115">
      <w:pPr>
        <w:numPr>
          <w:ilvl w:val="0"/>
          <w:numId w:val="1"/>
        </w:numPr>
        <w:spacing w:line="360" w:lineRule="auto"/>
        <w:ind w:left="0" w:firstLine="0"/>
        <w:jc w:val="both"/>
        <w:rPr>
          <w:rFonts w:ascii="Palatino Linotype" w:eastAsia="Palatino Linotype" w:hAnsi="Palatino Linotype" w:cs="Palatino Linotype"/>
          <w:b/>
        </w:rPr>
      </w:pPr>
      <w:bookmarkStart w:id="1" w:name="_heading=h.30j0zll" w:colFirst="0" w:colLast="0"/>
      <w:bookmarkEnd w:id="1"/>
      <w:r w:rsidRPr="00D13A92">
        <w:rPr>
          <w:rFonts w:ascii="Palatino Linotype" w:eastAsia="Palatino Linotype" w:hAnsi="Palatino Linotype" w:cs="Palatino Linotype"/>
        </w:rPr>
        <w:t>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Ley de Transparencia y Acceso a la Información Pública del Estado de México y Municipios.</w:t>
      </w:r>
    </w:p>
    <w:p w14:paraId="75BDCF39" w14:textId="77777777" w:rsidR="00147249" w:rsidRPr="00D13A92" w:rsidRDefault="00147249" w:rsidP="00876115">
      <w:pPr>
        <w:jc w:val="both"/>
        <w:rPr>
          <w:rFonts w:ascii="Palatino Linotype" w:eastAsia="Palatino Linotype" w:hAnsi="Palatino Linotype" w:cs="Palatino Linotype"/>
          <w:b/>
        </w:rPr>
      </w:pPr>
    </w:p>
    <w:p w14:paraId="0DC3C4F5" w14:textId="1D25CBB3" w:rsidR="00147249" w:rsidRPr="00D13A92" w:rsidRDefault="007E7F8F" w:rsidP="00876115">
      <w:pPr>
        <w:numPr>
          <w:ilvl w:val="0"/>
          <w:numId w:val="1"/>
        </w:numPr>
        <w:spacing w:line="360" w:lineRule="auto"/>
        <w:ind w:left="0" w:firstLine="0"/>
        <w:jc w:val="both"/>
        <w:rPr>
          <w:rFonts w:ascii="Palatino Linotype" w:eastAsia="Palatino Linotype" w:hAnsi="Palatino Linotype" w:cs="Palatino Linotype"/>
          <w:b/>
        </w:rPr>
      </w:pPr>
      <w:r w:rsidRPr="00D13A92">
        <w:rPr>
          <w:rFonts w:ascii="Palatino Linotype" w:eastAsia="Palatino Linotype" w:hAnsi="Palatino Linotype" w:cs="Palatino Linotype"/>
        </w:rPr>
        <w:t xml:space="preserve">Así, debemos recapitular que, el </w:t>
      </w:r>
      <w:r w:rsidRPr="00D13A92">
        <w:rPr>
          <w:rFonts w:ascii="Palatino Linotype" w:eastAsia="Palatino Linotype" w:hAnsi="Palatino Linotype" w:cs="Palatino Linotype"/>
          <w:b/>
        </w:rPr>
        <w:t>RECURRENTE</w:t>
      </w:r>
      <w:r w:rsidRPr="00D13A92">
        <w:rPr>
          <w:rFonts w:ascii="Palatino Linotype" w:eastAsia="Palatino Linotype" w:hAnsi="Palatino Linotype" w:cs="Palatino Linotype"/>
        </w:rPr>
        <w:t xml:space="preserve"> solicitó </w:t>
      </w:r>
      <w:r w:rsidRPr="00D13A92">
        <w:rPr>
          <w:rFonts w:ascii="Palatino Linotype" w:eastAsia="Palatino Linotype" w:hAnsi="Palatino Linotype" w:cs="Palatino Linotype"/>
          <w:color w:val="000000"/>
        </w:rPr>
        <w:t xml:space="preserve">la versión pública de todos los expedientes, así como todas sus actuaciones </w:t>
      </w:r>
      <w:r w:rsidR="00DC2ECF" w:rsidRPr="00D13A92">
        <w:rPr>
          <w:rFonts w:ascii="Palatino Linotype" w:eastAsia="Palatino Linotype" w:hAnsi="Palatino Linotype" w:cs="Palatino Linotype"/>
          <w:color w:val="000000"/>
        </w:rPr>
        <w:t>turnadas</w:t>
      </w:r>
      <w:r w:rsidRPr="00D13A92">
        <w:rPr>
          <w:rFonts w:ascii="Palatino Linotype" w:eastAsia="Palatino Linotype" w:hAnsi="Palatino Linotype" w:cs="Palatino Linotype"/>
          <w:color w:val="000000"/>
        </w:rPr>
        <w:t xml:space="preserve"> a la Dirección de Responsabilidades del 01 de septiembre al 15 de diciembre de 2024.</w:t>
      </w:r>
    </w:p>
    <w:p w14:paraId="2A67993C" w14:textId="77777777" w:rsidR="00147249" w:rsidRPr="00D13A92" w:rsidRDefault="00147249" w:rsidP="00876115">
      <w:pPr>
        <w:pBdr>
          <w:top w:val="nil"/>
          <w:left w:val="nil"/>
          <w:bottom w:val="nil"/>
          <w:right w:val="nil"/>
          <w:between w:val="nil"/>
        </w:pBdr>
        <w:rPr>
          <w:rFonts w:ascii="Palatino Linotype" w:eastAsia="Palatino Linotype" w:hAnsi="Palatino Linotype" w:cs="Palatino Linotype"/>
          <w:color w:val="000000"/>
        </w:rPr>
      </w:pPr>
    </w:p>
    <w:p w14:paraId="4DB9A50A" w14:textId="77777777" w:rsidR="0051059E" w:rsidRPr="00D13A92" w:rsidRDefault="007E7F8F" w:rsidP="00876115">
      <w:pPr>
        <w:numPr>
          <w:ilvl w:val="0"/>
          <w:numId w:val="1"/>
        </w:numPr>
        <w:spacing w:line="360" w:lineRule="auto"/>
        <w:ind w:left="0" w:firstLine="0"/>
        <w:jc w:val="both"/>
        <w:rPr>
          <w:rFonts w:ascii="Palatino Linotype" w:eastAsia="Palatino Linotype" w:hAnsi="Palatino Linotype" w:cs="Palatino Linotype"/>
          <w:b/>
        </w:rPr>
      </w:pPr>
      <w:r w:rsidRPr="00D13A92">
        <w:rPr>
          <w:rFonts w:ascii="Palatino Linotype" w:eastAsia="Palatino Linotype" w:hAnsi="Palatino Linotype" w:cs="Palatino Linotype"/>
        </w:rPr>
        <w:t xml:space="preserve">En respuesta, el </w:t>
      </w:r>
      <w:r w:rsidRPr="00D13A92">
        <w:rPr>
          <w:rFonts w:ascii="Palatino Linotype" w:eastAsia="Palatino Linotype" w:hAnsi="Palatino Linotype" w:cs="Palatino Linotype"/>
          <w:b/>
        </w:rPr>
        <w:t>SUJETO OBLIGADO</w:t>
      </w:r>
      <w:r w:rsidRPr="00D13A92">
        <w:rPr>
          <w:rFonts w:ascii="Palatino Linotype" w:eastAsia="Palatino Linotype" w:hAnsi="Palatino Linotype" w:cs="Palatino Linotype"/>
        </w:rPr>
        <w:t xml:space="preserve"> por medio de </w:t>
      </w:r>
      <w:r w:rsidRPr="00D13A92">
        <w:rPr>
          <w:rFonts w:ascii="Palatino Linotype" w:eastAsia="Palatino Linotype" w:hAnsi="Palatino Linotype" w:cs="Palatino Linotype"/>
          <w:color w:val="000000"/>
        </w:rPr>
        <w:t xml:space="preserve">la Dirección de Responsabilidades  manifestó que  no es posible hacer versión pública toda vez que, la información contenida en los expedientes de esa Dirección, contiene datos personales generados por la Dirección de Investigación y Supervisión, que provienen de una indagatoria por la infracción al régimen disciplinario o a los requisitos de permanencia con los que incumplen los integrantes de la Secretaria de Seguridad del Estado de México, investigación que puede terminar en la integración de un procedimiento administrativo </w:t>
      </w:r>
      <w:r w:rsidRPr="00D13A92">
        <w:rPr>
          <w:rFonts w:ascii="Palatino Linotype" w:eastAsia="Palatino Linotype" w:hAnsi="Palatino Linotype" w:cs="Palatino Linotype"/>
          <w:color w:val="000000"/>
        </w:rPr>
        <w:lastRenderedPageBreak/>
        <w:t>o en una indagatoria Ministerial; la cual se encuentra protegida en los artículos 15, 106 y 217 del Código Nacional de Procedimientos Penales.</w:t>
      </w:r>
    </w:p>
    <w:p w14:paraId="65FD4D18" w14:textId="77777777" w:rsidR="0051059E" w:rsidRPr="00D13A92" w:rsidRDefault="0051059E" w:rsidP="00876115">
      <w:pPr>
        <w:pStyle w:val="Prrafodelista"/>
        <w:ind w:left="0"/>
        <w:rPr>
          <w:rFonts w:ascii="Palatino Linotype" w:eastAsia="Palatino Linotype" w:hAnsi="Palatino Linotype" w:cs="Palatino Linotype"/>
          <w:color w:val="000000"/>
        </w:rPr>
      </w:pPr>
    </w:p>
    <w:p w14:paraId="75ACFD64" w14:textId="7942CEC4" w:rsidR="0051059E" w:rsidRPr="00D13A92" w:rsidRDefault="0051059E" w:rsidP="00876115">
      <w:pPr>
        <w:numPr>
          <w:ilvl w:val="0"/>
          <w:numId w:val="1"/>
        </w:numPr>
        <w:spacing w:line="360" w:lineRule="auto"/>
        <w:ind w:left="0" w:firstLine="0"/>
        <w:jc w:val="both"/>
        <w:rPr>
          <w:rFonts w:ascii="Palatino Linotype" w:eastAsia="Palatino Linotype" w:hAnsi="Palatino Linotype" w:cs="Palatino Linotype"/>
          <w:b/>
        </w:rPr>
      </w:pPr>
      <w:r w:rsidRPr="00D13A92">
        <w:rPr>
          <w:rFonts w:ascii="Palatino Linotype" w:eastAsia="Palatino Linotype" w:hAnsi="Palatino Linotype" w:cs="Palatino Linotype"/>
          <w:color w:val="000000"/>
        </w:rPr>
        <w:t>E</w:t>
      </w:r>
      <w:r w:rsidR="007C1AF0" w:rsidRPr="00D13A92">
        <w:rPr>
          <w:rFonts w:ascii="Palatino Linotype" w:eastAsia="Palatino Linotype" w:hAnsi="Palatino Linotype" w:cs="Palatino Linotype"/>
          <w:color w:val="000000"/>
        </w:rPr>
        <w:t xml:space="preserve">n virtud de que de la respuesta proporcionada no se aprecia, si existen procedimientos concluidos o en trámite a fin de analizar la procedencia de la entrega de la información, este Organismo Garante determinó realizar un requerimiento de información adicional el </w:t>
      </w:r>
      <w:r w:rsidRPr="00D13A92">
        <w:rPr>
          <w:rFonts w:ascii="Palatino Linotype" w:eastAsia="Palatino Linotype" w:hAnsi="Palatino Linotype" w:cs="Palatino Linotype"/>
          <w:color w:val="000000"/>
        </w:rPr>
        <w:t xml:space="preserve"> </w:t>
      </w:r>
      <w:r w:rsidRPr="00D13A92">
        <w:rPr>
          <w:rFonts w:ascii="Palatino Linotype" w:eastAsia="Palatino Linotype" w:hAnsi="Palatino Linotype" w:cs="Palatino Linotype"/>
          <w:b/>
          <w:color w:val="000000"/>
        </w:rPr>
        <w:t>trece de mayo de dos mil veinticinco</w:t>
      </w:r>
      <w:r w:rsidRPr="00D13A92">
        <w:rPr>
          <w:rFonts w:ascii="Palatino Linotype" w:eastAsia="Palatino Linotype" w:hAnsi="Palatino Linotype" w:cs="Palatino Linotype"/>
          <w:color w:val="000000"/>
        </w:rPr>
        <w:t>, el cual consistió en lo siguiente:</w:t>
      </w:r>
    </w:p>
    <w:p w14:paraId="0881E6CF" w14:textId="77777777" w:rsidR="0051059E" w:rsidRPr="00D13A92" w:rsidRDefault="0051059E" w:rsidP="00876115">
      <w:pPr>
        <w:rPr>
          <w:rFonts w:ascii="Palatino Linotype" w:eastAsia="Palatino Linotype" w:hAnsi="Palatino Linotype" w:cs="Palatino Linotype"/>
          <w:color w:val="000000"/>
        </w:rPr>
      </w:pPr>
    </w:p>
    <w:p w14:paraId="7A8041E0" w14:textId="77777777" w:rsidR="0051059E" w:rsidRPr="00D13A92" w:rsidRDefault="0051059E" w:rsidP="00876115">
      <w:pPr>
        <w:tabs>
          <w:tab w:val="left" w:pos="284"/>
        </w:tabs>
        <w:spacing w:line="360" w:lineRule="auto"/>
        <w:jc w:val="both"/>
        <w:rPr>
          <w:rFonts w:ascii="Palatino Linotype" w:eastAsia="Palatino Linotype" w:hAnsi="Palatino Linotype" w:cs="Palatino Linotype"/>
          <w:color w:val="000000"/>
        </w:rPr>
      </w:pPr>
      <w:r w:rsidRPr="00D13A92">
        <w:rPr>
          <w:rFonts w:ascii="Palatino Linotype" w:eastAsia="Palatino Linotype" w:hAnsi="Palatino Linotype" w:cs="Palatino Linotype"/>
          <w:color w:val="000000"/>
        </w:rPr>
        <w:t>1. Cantidad de expedientes turnados a la Dirección de Responsabilidades del primero de septiembre al quince de diciembre de dos mil veinticuatro.</w:t>
      </w:r>
    </w:p>
    <w:p w14:paraId="256C34CC" w14:textId="77777777" w:rsidR="0051059E" w:rsidRPr="00D13A92" w:rsidRDefault="0051059E" w:rsidP="00876115">
      <w:pPr>
        <w:tabs>
          <w:tab w:val="left" w:pos="284"/>
        </w:tabs>
        <w:spacing w:line="360" w:lineRule="auto"/>
        <w:jc w:val="both"/>
        <w:rPr>
          <w:rFonts w:ascii="Palatino Linotype" w:eastAsia="Palatino Linotype" w:hAnsi="Palatino Linotype" w:cs="Palatino Linotype"/>
          <w:color w:val="000000"/>
        </w:rPr>
      </w:pPr>
      <w:r w:rsidRPr="00D13A92">
        <w:rPr>
          <w:rFonts w:ascii="Palatino Linotype" w:eastAsia="Palatino Linotype" w:hAnsi="Palatino Linotype" w:cs="Palatino Linotype"/>
          <w:color w:val="000000"/>
        </w:rPr>
        <w:t>2. De los expedientes turnados a la Dirección de Responsabilidades del primero de septiembre al quince de diciembre de dos mil veinticuatro, cuantos han causado estado al dieciséis de diciembre de dos mil veinticuatro.</w:t>
      </w:r>
    </w:p>
    <w:p w14:paraId="43324ADA" w14:textId="77777777" w:rsidR="0051059E" w:rsidRPr="00D13A92" w:rsidRDefault="0051059E" w:rsidP="00876115">
      <w:pPr>
        <w:tabs>
          <w:tab w:val="left" w:pos="284"/>
        </w:tabs>
        <w:spacing w:line="360" w:lineRule="auto"/>
        <w:jc w:val="both"/>
        <w:rPr>
          <w:rFonts w:ascii="Palatino Linotype" w:eastAsia="Palatino Linotype" w:hAnsi="Palatino Linotype" w:cs="Palatino Linotype"/>
          <w:color w:val="000000"/>
        </w:rPr>
      </w:pPr>
      <w:r w:rsidRPr="00D13A92">
        <w:rPr>
          <w:rFonts w:ascii="Palatino Linotype" w:eastAsia="Palatino Linotype" w:hAnsi="Palatino Linotype" w:cs="Palatino Linotype"/>
          <w:color w:val="000000"/>
        </w:rPr>
        <w:t>3. De los expedientes turnados a la Dirección de Responsabilidades del primero de septiembre al quince de diciembre de dos mil veinticuatro, cuantos se encuentran en proceso, y cuantos se encuentran Vinculadas al artículo 142 de la Ley de Transparencia y Acceso a la Información Pública del Estado de México y Municipios, esto es se encuentran relacionados con violaciones graves a derechos humanos y actos de corrupción.</w:t>
      </w:r>
    </w:p>
    <w:p w14:paraId="7B6E77BD" w14:textId="77777777" w:rsidR="0051059E" w:rsidRPr="00D13A92" w:rsidRDefault="0051059E" w:rsidP="00876115">
      <w:pPr>
        <w:tabs>
          <w:tab w:val="left" w:pos="284"/>
        </w:tabs>
        <w:spacing w:line="360" w:lineRule="auto"/>
        <w:jc w:val="both"/>
        <w:rPr>
          <w:rFonts w:ascii="Palatino Linotype" w:eastAsia="Palatino Linotype" w:hAnsi="Palatino Linotype" w:cs="Palatino Linotype"/>
          <w:color w:val="000000"/>
        </w:rPr>
      </w:pPr>
      <w:r w:rsidRPr="00D13A92">
        <w:rPr>
          <w:rFonts w:ascii="Palatino Linotype" w:eastAsia="Palatino Linotype" w:hAnsi="Palatino Linotype" w:cs="Palatino Linotype"/>
          <w:color w:val="000000"/>
        </w:rPr>
        <w:t>4. De los expedientes turnados a la Dirección de Responsabilidades del primero de septiembre al quince de diciembre de dos mil veinticuatro, en cuantos se ha determinado la baja, remoción  o separación del cargo  por la infracción al régimen disciplinario o a los requisitos de permanencia.</w:t>
      </w:r>
    </w:p>
    <w:p w14:paraId="69FCFAF6" w14:textId="08C3E8C1" w:rsidR="0067424E" w:rsidRPr="00D13A92" w:rsidRDefault="007E7F8F" w:rsidP="00876115">
      <w:pPr>
        <w:numPr>
          <w:ilvl w:val="0"/>
          <w:numId w:val="1"/>
        </w:numPr>
        <w:spacing w:line="360" w:lineRule="auto"/>
        <w:ind w:left="0" w:firstLine="0"/>
        <w:jc w:val="both"/>
        <w:rPr>
          <w:rFonts w:ascii="Palatino Linotype" w:eastAsia="Palatino Linotype" w:hAnsi="Palatino Linotype" w:cs="Palatino Linotype"/>
          <w:color w:val="000000"/>
        </w:rPr>
      </w:pPr>
      <w:r w:rsidRPr="00D13A92">
        <w:rPr>
          <w:rFonts w:ascii="Palatino Linotype" w:eastAsia="Palatino Linotype" w:hAnsi="Palatino Linotype" w:cs="Palatino Linotype"/>
          <w:b/>
        </w:rPr>
        <w:lastRenderedPageBreak/>
        <w:t xml:space="preserve">EL SUJETO OBLIGADO </w:t>
      </w:r>
      <w:r w:rsidRPr="00D13A92">
        <w:rPr>
          <w:rFonts w:ascii="Palatino Linotype" w:eastAsia="Palatino Linotype" w:hAnsi="Palatino Linotype" w:cs="Palatino Linotype"/>
        </w:rPr>
        <w:t>al atender el requerimiento adicional</w:t>
      </w:r>
      <w:r w:rsidR="0067424E" w:rsidRPr="00D13A92">
        <w:rPr>
          <w:rFonts w:ascii="Palatino Linotype" w:eastAsia="Palatino Linotype" w:hAnsi="Palatino Linotype" w:cs="Palatino Linotype"/>
        </w:rPr>
        <w:t xml:space="preserve">, mediante respuestas proporcionadas el trece y dieciséis de mayo de dos </w:t>
      </w:r>
      <w:r w:rsidR="0051059E" w:rsidRPr="00D13A92">
        <w:rPr>
          <w:rFonts w:ascii="Palatino Linotype" w:eastAsia="Palatino Linotype" w:hAnsi="Palatino Linotype" w:cs="Palatino Linotype"/>
        </w:rPr>
        <w:t>veinticinco, señala</w:t>
      </w:r>
      <w:r w:rsidRPr="00D13A92">
        <w:rPr>
          <w:rFonts w:ascii="Palatino Linotype" w:eastAsia="Palatino Linotype" w:hAnsi="Palatino Linotype" w:cs="Palatino Linotype"/>
        </w:rPr>
        <w:t xml:space="preserve"> que</w:t>
      </w:r>
      <w:r w:rsidR="0067424E" w:rsidRPr="00D13A92">
        <w:rPr>
          <w:rFonts w:ascii="Palatino Linotype" w:eastAsia="Palatino Linotype" w:hAnsi="Palatino Linotype" w:cs="Palatino Linotype"/>
        </w:rPr>
        <w:t>:</w:t>
      </w:r>
    </w:p>
    <w:p w14:paraId="2934902D" w14:textId="77777777" w:rsidR="0067424E" w:rsidRPr="00D13A92" w:rsidRDefault="0067424E" w:rsidP="00876115">
      <w:pPr>
        <w:pStyle w:val="Prrafodelista"/>
        <w:ind w:left="0"/>
        <w:rPr>
          <w:rFonts w:ascii="Palatino Linotype" w:eastAsia="Palatino Linotype" w:hAnsi="Palatino Linotype" w:cs="Palatino Linotype"/>
        </w:rPr>
      </w:pPr>
    </w:p>
    <w:p w14:paraId="707FE051" w14:textId="4769775A" w:rsidR="0067424E" w:rsidRPr="00D13A92" w:rsidRDefault="00876115" w:rsidP="00876115">
      <w:pPr>
        <w:spacing w:line="360" w:lineRule="auto"/>
        <w:jc w:val="both"/>
        <w:rPr>
          <w:rFonts w:ascii="Palatino Linotype" w:eastAsia="Palatino Linotype" w:hAnsi="Palatino Linotype" w:cs="Palatino Linotype"/>
          <w:color w:val="000000"/>
        </w:rPr>
      </w:pPr>
      <w:r w:rsidRPr="00D13A92">
        <w:rPr>
          <w:rFonts w:ascii="Palatino Linotype" w:eastAsia="Palatino Linotype" w:hAnsi="Palatino Linotype" w:cs="Palatino Linotype"/>
          <w:noProof/>
          <w:color w:val="000000"/>
        </w:rPr>
        <mc:AlternateContent>
          <mc:Choice Requires="wps">
            <w:drawing>
              <wp:anchor distT="0" distB="0" distL="114300" distR="114300" simplePos="0" relativeHeight="251659264" behindDoc="0" locked="0" layoutInCell="1" allowOverlap="1" wp14:anchorId="34149CD9" wp14:editId="255FDA76">
                <wp:simplePos x="0" y="0"/>
                <wp:positionH relativeFrom="margin">
                  <wp:align>right</wp:align>
                </wp:positionH>
                <wp:positionV relativeFrom="paragraph">
                  <wp:posOffset>2958609</wp:posOffset>
                </wp:positionV>
                <wp:extent cx="5719313" cy="3605841"/>
                <wp:effectExtent l="38100" t="19050" r="72390" b="90170"/>
                <wp:wrapNone/>
                <wp:docPr id="5" name="Conector recto 5"/>
                <wp:cNvGraphicFramePr/>
                <a:graphic xmlns:a="http://schemas.openxmlformats.org/drawingml/2006/main">
                  <a:graphicData uri="http://schemas.microsoft.com/office/word/2010/wordprocessingShape">
                    <wps:wsp>
                      <wps:cNvCnPr/>
                      <wps:spPr>
                        <a:xfrm>
                          <a:off x="0" y="0"/>
                          <a:ext cx="5719313" cy="3605841"/>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CE5E69" id="Conector recto 5"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9.15pt,232.95pt" to="849.5pt,5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" strokecolor="black [3200]" strokeweight="2pt">
                <v:shadow on="t" color="black" opacity="24903f" origin=",.5" offset="0,.55556mm"/>
                <w10:wrap anchorx="margin"/>
              </v:line>
            </w:pict>
          </mc:Fallback>
        </mc:AlternateContent>
      </w:r>
      <w:r w:rsidR="0067424E" w:rsidRPr="00D13A92">
        <w:rPr>
          <w:rFonts w:ascii="Palatino Linotype" w:eastAsia="Palatino Linotype" w:hAnsi="Palatino Linotype" w:cs="Palatino Linotype"/>
          <w:noProof/>
          <w:color w:val="000000"/>
        </w:rPr>
        <w:drawing>
          <wp:inline distT="0" distB="0" distL="0" distR="0" wp14:anchorId="682CA1E7" wp14:editId="7F6BDB97">
            <wp:extent cx="5934075" cy="2885336"/>
            <wp:effectExtent l="0" t="0" r="0" b="0"/>
            <wp:docPr id="7284989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498999" name=""/>
                    <pic:cNvPicPr/>
                  </pic:nvPicPr>
                  <pic:blipFill rotWithShape="1">
                    <a:blip r:embed="rId8"/>
                    <a:srcRect l="33039" t="45032" r="32614" b="23895"/>
                    <a:stretch/>
                  </pic:blipFill>
                  <pic:spPr bwMode="auto">
                    <a:xfrm>
                      <a:off x="0" y="0"/>
                      <a:ext cx="5946970" cy="2891606"/>
                    </a:xfrm>
                    <a:prstGeom prst="rect">
                      <a:avLst/>
                    </a:prstGeom>
                    <a:ln>
                      <a:noFill/>
                    </a:ln>
                    <a:extLst>
                      <a:ext uri="{53640926-AAD7-44D8-BBD7-CCE9431645EC}">
                        <a14:shadowObscured xmlns:a14="http://schemas.microsoft.com/office/drawing/2010/main"/>
                      </a:ext>
                    </a:extLst>
                  </pic:spPr>
                </pic:pic>
              </a:graphicData>
            </a:graphic>
          </wp:inline>
        </w:drawing>
      </w:r>
    </w:p>
    <w:p w14:paraId="6A261B0F" w14:textId="77777777" w:rsidR="0067424E" w:rsidRPr="00D13A92" w:rsidRDefault="0067424E" w:rsidP="00876115">
      <w:pPr>
        <w:spacing w:line="360" w:lineRule="auto"/>
        <w:jc w:val="both"/>
        <w:rPr>
          <w:rFonts w:ascii="Palatino Linotype" w:eastAsia="Palatino Linotype" w:hAnsi="Palatino Linotype" w:cs="Palatino Linotype"/>
          <w:color w:val="000000"/>
        </w:rPr>
      </w:pPr>
    </w:p>
    <w:p w14:paraId="4FBC072B" w14:textId="1741A3BB" w:rsidR="0067424E" w:rsidRPr="00D13A92" w:rsidRDefault="0067424E" w:rsidP="00876115">
      <w:pPr>
        <w:spacing w:line="360" w:lineRule="auto"/>
        <w:jc w:val="both"/>
        <w:rPr>
          <w:rFonts w:ascii="Palatino Linotype" w:eastAsia="Palatino Linotype" w:hAnsi="Palatino Linotype" w:cs="Palatino Linotype"/>
          <w:color w:val="000000"/>
        </w:rPr>
      </w:pPr>
      <w:r w:rsidRPr="00D13A92">
        <w:rPr>
          <w:rFonts w:ascii="Palatino Linotype" w:eastAsia="Palatino Linotype" w:hAnsi="Palatino Linotype" w:cs="Palatino Linotype"/>
          <w:noProof/>
          <w:color w:val="000000"/>
        </w:rPr>
        <w:lastRenderedPageBreak/>
        <w:drawing>
          <wp:inline distT="0" distB="0" distL="0" distR="0" wp14:anchorId="4C32E937" wp14:editId="5343957A">
            <wp:extent cx="6019800" cy="4384013"/>
            <wp:effectExtent l="0" t="0" r="0" b="0"/>
            <wp:docPr id="3661246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124684" name=""/>
                    <pic:cNvPicPr/>
                  </pic:nvPicPr>
                  <pic:blipFill rotWithShape="1">
                    <a:blip r:embed="rId9"/>
                    <a:srcRect l="27974" t="33815" r="29397" b="8421"/>
                    <a:stretch/>
                  </pic:blipFill>
                  <pic:spPr bwMode="auto">
                    <a:xfrm>
                      <a:off x="0" y="0"/>
                      <a:ext cx="6028900" cy="4390640"/>
                    </a:xfrm>
                    <a:prstGeom prst="rect">
                      <a:avLst/>
                    </a:prstGeom>
                    <a:ln>
                      <a:noFill/>
                    </a:ln>
                    <a:extLst>
                      <a:ext uri="{53640926-AAD7-44D8-BBD7-CCE9431645EC}">
                        <a14:shadowObscured xmlns:a14="http://schemas.microsoft.com/office/drawing/2010/main"/>
                      </a:ext>
                    </a:extLst>
                  </pic:spPr>
                </pic:pic>
              </a:graphicData>
            </a:graphic>
          </wp:inline>
        </w:drawing>
      </w:r>
    </w:p>
    <w:p w14:paraId="74CD747D" w14:textId="77777777" w:rsidR="0067424E" w:rsidRPr="00D13A92" w:rsidRDefault="0067424E" w:rsidP="00876115">
      <w:pPr>
        <w:pStyle w:val="Prrafodelista"/>
        <w:ind w:left="0"/>
        <w:rPr>
          <w:rFonts w:ascii="Palatino Linotype" w:eastAsia="Palatino Linotype" w:hAnsi="Palatino Linotype" w:cs="Palatino Linotype"/>
        </w:rPr>
      </w:pPr>
    </w:p>
    <w:p w14:paraId="1F14EC1B" w14:textId="08000BF1" w:rsidR="00805505" w:rsidRPr="00D13A92" w:rsidRDefault="00984B33" w:rsidP="00876115">
      <w:pPr>
        <w:numPr>
          <w:ilvl w:val="0"/>
          <w:numId w:val="1"/>
        </w:numPr>
        <w:spacing w:line="360" w:lineRule="auto"/>
        <w:ind w:left="0" w:firstLine="0"/>
        <w:jc w:val="both"/>
        <w:rPr>
          <w:rFonts w:ascii="Palatino Linotype" w:eastAsia="Palatino Linotype" w:hAnsi="Palatino Linotype" w:cs="Palatino Linotype"/>
        </w:rPr>
      </w:pPr>
      <w:r w:rsidRPr="00D13A92">
        <w:rPr>
          <w:rFonts w:ascii="Palatino Linotype" w:eastAsia="Palatino Linotype" w:hAnsi="Palatino Linotype" w:cs="Palatino Linotype"/>
        </w:rPr>
        <w:t>L</w:t>
      </w:r>
      <w:r w:rsidR="0081140A" w:rsidRPr="00D13A92">
        <w:rPr>
          <w:rFonts w:ascii="Palatino Linotype" w:eastAsia="Palatino Linotype" w:hAnsi="Palatino Linotype" w:cs="Palatino Linotype"/>
        </w:rPr>
        <w:t>a</w:t>
      </w:r>
      <w:r w:rsidRPr="00D13A92">
        <w:rPr>
          <w:rFonts w:ascii="Palatino Linotype" w:eastAsia="Palatino Linotype" w:hAnsi="Palatino Linotype" w:cs="Palatino Linotype"/>
        </w:rPr>
        <w:t xml:space="preserve"> PARTE RECURRENTE solicitó información relativa a </w:t>
      </w:r>
      <w:r w:rsidR="00474AD9" w:rsidRPr="00D13A92">
        <w:rPr>
          <w:rFonts w:ascii="Palatino Linotype" w:eastAsia="Palatino Linotype" w:hAnsi="Palatino Linotype" w:cs="Palatino Linotype"/>
          <w:color w:val="000000"/>
        </w:rPr>
        <w:t>la versión pública de todos los expedientes, así como todas sus actuaciones turnados a la Dirección de Responsabilidades del 01 de septiembre al 15 de diciembre de 2024</w:t>
      </w:r>
      <w:r w:rsidRPr="00D13A92">
        <w:rPr>
          <w:rFonts w:ascii="Palatino Linotype" w:eastAsia="Palatino Linotype" w:hAnsi="Palatino Linotype" w:cs="Palatino Linotype"/>
        </w:rPr>
        <w:t xml:space="preserve">, de la cual se advierten sus atribuciones en su </w:t>
      </w:r>
      <w:r w:rsidR="00AD39F1" w:rsidRPr="00D13A92">
        <w:rPr>
          <w:rFonts w:ascii="Palatino Linotype" w:eastAsia="Palatino Linotype" w:hAnsi="Palatino Linotype" w:cs="Palatino Linotype"/>
        </w:rPr>
        <w:t>M</w:t>
      </w:r>
      <w:r w:rsidRPr="00D13A92">
        <w:rPr>
          <w:rFonts w:ascii="Palatino Linotype" w:eastAsia="Palatino Linotype" w:hAnsi="Palatino Linotype" w:cs="Palatino Linotype"/>
        </w:rPr>
        <w:t>anual de organización como se advierte a continuación:</w:t>
      </w:r>
      <w:r w:rsidR="00474AD9" w:rsidRPr="00D13A92">
        <w:rPr>
          <w:rFonts w:ascii="Palatino Linotype" w:eastAsia="Palatino Linotype" w:hAnsi="Palatino Linotype" w:cs="Palatino Linotype"/>
          <w:color w:val="000000"/>
        </w:rPr>
        <w:t>.</w:t>
      </w:r>
    </w:p>
    <w:p w14:paraId="7F94CAE7" w14:textId="77777777" w:rsidR="00805505" w:rsidRPr="00D13A92" w:rsidRDefault="00805505" w:rsidP="00876115">
      <w:pPr>
        <w:spacing w:line="360" w:lineRule="auto"/>
        <w:jc w:val="both"/>
        <w:rPr>
          <w:rFonts w:ascii="Palatino Linotype" w:eastAsia="Palatino Linotype" w:hAnsi="Palatino Linotype" w:cs="Palatino Linotype"/>
        </w:rPr>
      </w:pPr>
    </w:p>
    <w:p w14:paraId="26286A6A" w14:textId="77777777" w:rsidR="00805505" w:rsidRPr="00D13A92" w:rsidRDefault="00805505" w:rsidP="00876115">
      <w:pPr>
        <w:spacing w:line="360" w:lineRule="auto"/>
        <w:jc w:val="both"/>
        <w:rPr>
          <w:rFonts w:ascii="Palatino Linotype" w:eastAsia="Palatino Linotype" w:hAnsi="Palatino Linotype" w:cs="Palatino Linotype"/>
          <w:i/>
          <w:iCs/>
          <w:lang w:val="es-ES"/>
        </w:rPr>
      </w:pPr>
      <w:r w:rsidRPr="00D13A92">
        <w:rPr>
          <w:rFonts w:ascii="Palatino Linotype" w:eastAsia="Palatino Linotype" w:hAnsi="Palatino Linotype" w:cs="Palatino Linotype"/>
          <w:i/>
          <w:iCs/>
          <w:lang w:val="es-ES"/>
        </w:rPr>
        <w:t xml:space="preserve">206C0301050000L DIRECCIÓN DE RESPONSABILIDADES EN ASUNTOS INTERNOS OBJETIVO: Coordinar la elaboración del proyecto de solicitud de inicio del procedimiento administrativo correspondiente a la Comisión de Honor y Justicia en contra de integrantes de la </w:t>
      </w:r>
      <w:r w:rsidRPr="00D13A92">
        <w:rPr>
          <w:rFonts w:ascii="Palatino Linotype" w:eastAsia="Palatino Linotype" w:hAnsi="Palatino Linotype" w:cs="Palatino Linotype"/>
          <w:i/>
          <w:iCs/>
          <w:lang w:val="es-ES"/>
        </w:rPr>
        <w:lastRenderedPageBreak/>
        <w:t xml:space="preserve">Secretaría de Seguridad por faltas administrativas, infracciones disciplinarias o incumplimiento a los deberes o las normas jurídicas aplicables, debidamente fundado y motivado, para lo cual verificará que el expediente de investigación correspondiente contenga los elementos suficientes que acrediten su probable responsabilidad. </w:t>
      </w:r>
    </w:p>
    <w:p w14:paraId="77872D7C" w14:textId="77777777" w:rsidR="00805505" w:rsidRPr="00D13A92" w:rsidRDefault="00805505" w:rsidP="00876115">
      <w:pPr>
        <w:spacing w:line="360" w:lineRule="auto"/>
        <w:jc w:val="both"/>
        <w:rPr>
          <w:rFonts w:ascii="Palatino Linotype" w:eastAsia="Palatino Linotype" w:hAnsi="Palatino Linotype" w:cs="Palatino Linotype"/>
          <w:i/>
          <w:iCs/>
          <w:lang w:val="es-ES"/>
        </w:rPr>
      </w:pPr>
      <w:r w:rsidRPr="00D13A92">
        <w:rPr>
          <w:rFonts w:ascii="Palatino Linotype" w:eastAsia="Palatino Linotype" w:hAnsi="Palatino Linotype" w:cs="Palatino Linotype"/>
          <w:i/>
          <w:iCs/>
          <w:lang w:val="es-ES"/>
        </w:rPr>
        <w:t xml:space="preserve">FUNCIONES: </w:t>
      </w:r>
    </w:p>
    <w:p w14:paraId="17E8EB1B" w14:textId="77777777" w:rsidR="00805505" w:rsidRPr="00D13A92" w:rsidRDefault="00805505" w:rsidP="00876115">
      <w:pPr>
        <w:spacing w:line="360" w:lineRule="auto"/>
        <w:jc w:val="both"/>
        <w:rPr>
          <w:rFonts w:ascii="Palatino Linotype" w:eastAsia="Palatino Linotype" w:hAnsi="Palatino Linotype" w:cs="Palatino Linotype"/>
          <w:i/>
          <w:iCs/>
          <w:lang w:val="es-ES"/>
        </w:rPr>
      </w:pPr>
      <w:r w:rsidRPr="00D13A92">
        <w:rPr>
          <w:rFonts w:ascii="Palatino Linotype" w:eastAsia="Palatino Linotype" w:hAnsi="Palatino Linotype" w:cs="Palatino Linotype"/>
          <w:i/>
          <w:iCs/>
          <w:lang w:val="es-ES"/>
        </w:rPr>
        <w:t>Someter a consideración de la persona titular de la Unidad de Asuntos Internos, el proyecto de impugnación de las resoluciones favorables a integrantes de la Secretaría de Seguridad, emitidos por la Comisión de Honor y Justicia, cuya acusación derive de las investigaciones realizadas por la Unidad de Asuntos Internos.</w:t>
      </w:r>
    </w:p>
    <w:p w14:paraId="5D90246D" w14:textId="77777777" w:rsidR="00805505" w:rsidRPr="00D13A92" w:rsidRDefault="00805505" w:rsidP="00876115">
      <w:pPr>
        <w:spacing w:line="360" w:lineRule="auto"/>
        <w:jc w:val="both"/>
        <w:rPr>
          <w:rFonts w:ascii="Palatino Linotype" w:eastAsia="Palatino Linotype" w:hAnsi="Palatino Linotype" w:cs="Palatino Linotype"/>
          <w:i/>
          <w:iCs/>
          <w:lang w:val="es-ES"/>
        </w:rPr>
      </w:pPr>
      <w:r w:rsidRPr="00D13A92">
        <w:rPr>
          <w:rFonts w:ascii="Palatino Linotype" w:eastAsia="Palatino Linotype" w:hAnsi="Palatino Linotype" w:cs="Palatino Linotype"/>
          <w:i/>
          <w:iCs/>
          <w:lang w:val="es-ES"/>
        </w:rPr>
        <w:t>Gestionar ante las autoridades competentes, las impugnaciones de las resoluciones favorables emitidas por la Comisión de Honor y Justicia de la Secretaría de Seguridad.</w:t>
      </w:r>
    </w:p>
    <w:p w14:paraId="7DD25D95" w14:textId="77777777" w:rsidR="00805505" w:rsidRPr="00D13A92" w:rsidRDefault="00805505" w:rsidP="00876115">
      <w:pPr>
        <w:spacing w:line="360" w:lineRule="auto"/>
        <w:jc w:val="both"/>
        <w:rPr>
          <w:rFonts w:ascii="Palatino Linotype" w:eastAsia="Palatino Linotype" w:hAnsi="Palatino Linotype" w:cs="Palatino Linotype"/>
          <w:i/>
          <w:iCs/>
          <w:lang w:val="es-ES"/>
        </w:rPr>
      </w:pPr>
      <w:r w:rsidRPr="00D13A92">
        <w:rPr>
          <w:rFonts w:ascii="Palatino Linotype" w:eastAsia="Palatino Linotype" w:hAnsi="Palatino Linotype" w:cs="Palatino Linotype"/>
          <w:i/>
          <w:iCs/>
          <w:lang w:val="es-ES"/>
        </w:rPr>
        <w:t>Coordinar acciones para vigilar que no opere el vencimiento del plazo de prescripción</w:t>
      </w:r>
    </w:p>
    <w:p w14:paraId="0A5D243A" w14:textId="77777777" w:rsidR="00805505" w:rsidRPr="00D13A92" w:rsidRDefault="00805505" w:rsidP="00876115">
      <w:pPr>
        <w:spacing w:line="360" w:lineRule="auto"/>
        <w:jc w:val="both"/>
        <w:rPr>
          <w:rFonts w:ascii="Palatino Linotype" w:eastAsia="Palatino Linotype" w:hAnsi="Palatino Linotype" w:cs="Palatino Linotype"/>
          <w:i/>
          <w:iCs/>
          <w:lang w:val="es-ES"/>
        </w:rPr>
      </w:pPr>
      <w:r w:rsidRPr="00D13A92">
        <w:rPr>
          <w:rFonts w:ascii="Palatino Linotype" w:eastAsia="Palatino Linotype" w:hAnsi="Palatino Linotype" w:cs="Palatino Linotype"/>
          <w:i/>
          <w:iCs/>
          <w:lang w:val="es-ES"/>
        </w:rPr>
        <w:t>de las facultades sancionadoras de la Comisión de Honor y Justicia o del Órgano</w:t>
      </w:r>
    </w:p>
    <w:p w14:paraId="32438BBB" w14:textId="77777777" w:rsidR="00805505" w:rsidRPr="00D13A92" w:rsidRDefault="00805505" w:rsidP="00876115">
      <w:pPr>
        <w:spacing w:line="360" w:lineRule="auto"/>
        <w:jc w:val="both"/>
        <w:rPr>
          <w:rFonts w:ascii="Palatino Linotype" w:eastAsia="Palatino Linotype" w:hAnsi="Palatino Linotype" w:cs="Palatino Linotype"/>
          <w:i/>
          <w:iCs/>
          <w:lang w:val="es-ES"/>
        </w:rPr>
      </w:pPr>
      <w:r w:rsidRPr="00D13A92">
        <w:rPr>
          <w:rFonts w:ascii="Palatino Linotype" w:eastAsia="Palatino Linotype" w:hAnsi="Palatino Linotype" w:cs="Palatino Linotype"/>
          <w:i/>
          <w:iCs/>
          <w:lang w:val="es-ES"/>
        </w:rPr>
        <w:t xml:space="preserve">Interno de Control de la Secretaría de Seguridad. </w:t>
      </w:r>
    </w:p>
    <w:p w14:paraId="6454436C" w14:textId="77777777" w:rsidR="00805505" w:rsidRPr="00D13A92" w:rsidRDefault="00805505" w:rsidP="00876115">
      <w:pPr>
        <w:spacing w:line="360" w:lineRule="auto"/>
        <w:jc w:val="both"/>
        <w:rPr>
          <w:rFonts w:ascii="Palatino Linotype" w:eastAsia="Palatino Linotype" w:hAnsi="Palatino Linotype" w:cs="Palatino Linotype"/>
          <w:i/>
          <w:iCs/>
          <w:lang w:val="es-ES"/>
        </w:rPr>
      </w:pPr>
      <w:r w:rsidRPr="00D13A92">
        <w:rPr>
          <w:rFonts w:ascii="Palatino Linotype" w:eastAsia="Palatino Linotype" w:hAnsi="Palatino Linotype" w:cs="Palatino Linotype"/>
          <w:i/>
          <w:iCs/>
          <w:lang w:val="es-ES"/>
        </w:rPr>
        <w:t xml:space="preserve">− Someter a consideración de la persona titular de la Unidad de Asuntos Internos, el proyecto de impugnación de las resoluciones favorables a integrantes de la Secretaría de Seguridad, emitidos por la Comisión de Honor y Justicia, cuya acusación derive de las investigaciones realizadas por la Unidad de Asuntos Internos. </w:t>
      </w:r>
    </w:p>
    <w:p w14:paraId="0FAB72CF" w14:textId="77777777" w:rsidR="00805505" w:rsidRPr="00D13A92" w:rsidRDefault="00805505" w:rsidP="00876115">
      <w:pPr>
        <w:spacing w:line="360" w:lineRule="auto"/>
        <w:jc w:val="both"/>
        <w:rPr>
          <w:rFonts w:ascii="Palatino Linotype" w:eastAsia="Palatino Linotype" w:hAnsi="Palatino Linotype" w:cs="Palatino Linotype"/>
          <w:i/>
          <w:iCs/>
          <w:lang w:val="es-ES"/>
        </w:rPr>
      </w:pPr>
      <w:r w:rsidRPr="00D13A92">
        <w:rPr>
          <w:rFonts w:ascii="Palatino Linotype" w:eastAsia="Palatino Linotype" w:hAnsi="Palatino Linotype" w:cs="Palatino Linotype"/>
          <w:i/>
          <w:iCs/>
          <w:lang w:val="es-ES"/>
        </w:rPr>
        <w:t xml:space="preserve">− Gestionar ante las autoridades competentes, las impugnaciones de las resoluciones favorables emitidas por la Comisión de Honor y Justicia de la Secretaría de Seguridad. </w:t>
      </w:r>
    </w:p>
    <w:p w14:paraId="3F602A3E" w14:textId="77777777" w:rsidR="00805505" w:rsidRPr="00D13A92" w:rsidRDefault="00805505" w:rsidP="00876115">
      <w:pPr>
        <w:spacing w:line="360" w:lineRule="auto"/>
        <w:jc w:val="both"/>
        <w:rPr>
          <w:rFonts w:ascii="Palatino Linotype" w:eastAsia="Palatino Linotype" w:hAnsi="Palatino Linotype" w:cs="Palatino Linotype"/>
          <w:i/>
          <w:iCs/>
          <w:lang w:val="es-ES"/>
        </w:rPr>
      </w:pPr>
      <w:r w:rsidRPr="00D13A92">
        <w:rPr>
          <w:rFonts w:ascii="Palatino Linotype" w:eastAsia="Palatino Linotype" w:hAnsi="Palatino Linotype" w:cs="Palatino Linotype"/>
          <w:i/>
          <w:iCs/>
          <w:lang w:val="es-ES"/>
        </w:rPr>
        <w:t xml:space="preserve">− Supervisar que se realice el seguimiento y vigilancia del cumplimiento de las sanciones impuestas por la Comisión de Honor y Justicia de la Secretaría de Seguridad. </w:t>
      </w:r>
    </w:p>
    <w:p w14:paraId="67416B75" w14:textId="77777777" w:rsidR="00805505" w:rsidRPr="00D13A92" w:rsidRDefault="00805505" w:rsidP="00876115">
      <w:pPr>
        <w:spacing w:line="360" w:lineRule="auto"/>
        <w:jc w:val="both"/>
        <w:rPr>
          <w:rFonts w:ascii="Palatino Linotype" w:eastAsia="Palatino Linotype" w:hAnsi="Palatino Linotype" w:cs="Palatino Linotype"/>
          <w:i/>
          <w:iCs/>
          <w:lang w:val="es-ES"/>
        </w:rPr>
      </w:pPr>
      <w:r w:rsidRPr="00D13A92">
        <w:rPr>
          <w:rFonts w:ascii="Palatino Linotype" w:eastAsia="Palatino Linotype" w:hAnsi="Palatino Linotype" w:cs="Palatino Linotype"/>
          <w:i/>
          <w:iCs/>
          <w:lang w:val="es-ES"/>
        </w:rPr>
        <w:t>− Vigilar que la actualización de la base de datos de sanciones administrativas se realice en tiempo y forma.</w:t>
      </w:r>
    </w:p>
    <w:p w14:paraId="53C446A9" w14:textId="77777777" w:rsidR="00805505" w:rsidRPr="00D13A92" w:rsidRDefault="00805505" w:rsidP="00876115">
      <w:pPr>
        <w:spacing w:line="360" w:lineRule="auto"/>
        <w:jc w:val="both"/>
        <w:rPr>
          <w:rFonts w:ascii="Palatino Linotype" w:eastAsia="Palatino Linotype" w:hAnsi="Palatino Linotype" w:cs="Palatino Linotype"/>
          <w:i/>
          <w:iCs/>
          <w:lang w:val="es-ES"/>
        </w:rPr>
      </w:pPr>
      <w:r w:rsidRPr="00D13A92">
        <w:rPr>
          <w:rFonts w:ascii="Palatino Linotype" w:eastAsia="Palatino Linotype" w:hAnsi="Palatino Linotype" w:cs="Palatino Linotype"/>
          <w:i/>
          <w:iCs/>
          <w:lang w:val="es-ES"/>
        </w:rPr>
        <w:lastRenderedPageBreak/>
        <w:t xml:space="preserve">206C0301050100L SUBDIRECCIÓN DE ANÁLISIS Y GESTIÓN </w:t>
      </w:r>
    </w:p>
    <w:p w14:paraId="2BD7B576" w14:textId="77777777" w:rsidR="00805505" w:rsidRPr="00D13A92" w:rsidRDefault="00805505" w:rsidP="00876115">
      <w:pPr>
        <w:spacing w:line="360" w:lineRule="auto"/>
        <w:jc w:val="both"/>
        <w:rPr>
          <w:rFonts w:ascii="Palatino Linotype" w:eastAsia="Palatino Linotype" w:hAnsi="Palatino Linotype" w:cs="Palatino Linotype"/>
          <w:i/>
          <w:iCs/>
          <w:lang w:val="es-ES"/>
        </w:rPr>
      </w:pPr>
      <w:r w:rsidRPr="00D13A92">
        <w:rPr>
          <w:rFonts w:ascii="Palatino Linotype" w:eastAsia="Palatino Linotype" w:hAnsi="Palatino Linotype" w:cs="Palatino Linotype"/>
          <w:i/>
          <w:iCs/>
          <w:lang w:val="es-ES"/>
        </w:rPr>
        <w:t>OBJETIVO: Analizar la información y documentación de los expedientes de investigación por el incumplimiento a los deberes y normas de integrantes de la Secretaría de Seguridad, establecidas en los ordenamientos legales y disposiciones que rigen su actuar, para elaborar los proyectos de solicitud del procedimiento administrativo correspondiente a la Comisión de Honor y Justicia de la Secretaría de Seguridad.</w:t>
      </w:r>
    </w:p>
    <w:p w14:paraId="0D593135" w14:textId="77777777" w:rsidR="00805505" w:rsidRPr="00D13A92" w:rsidRDefault="00805505" w:rsidP="00876115">
      <w:pPr>
        <w:spacing w:line="360" w:lineRule="auto"/>
        <w:jc w:val="both"/>
        <w:rPr>
          <w:rFonts w:ascii="Palatino Linotype" w:eastAsia="Palatino Linotype" w:hAnsi="Palatino Linotype" w:cs="Palatino Linotype"/>
          <w:i/>
          <w:iCs/>
          <w:lang w:val="es-ES"/>
        </w:rPr>
      </w:pPr>
      <w:r w:rsidRPr="00D13A92">
        <w:rPr>
          <w:rFonts w:ascii="Palatino Linotype" w:eastAsia="Palatino Linotype" w:hAnsi="Palatino Linotype" w:cs="Palatino Linotype"/>
          <w:i/>
          <w:iCs/>
          <w:lang w:val="es-ES"/>
        </w:rPr>
        <w:t>- Mantener un control y registro de las solicitudes de inicio del procedimiento administrativo correspondiente que se remitan a la Comisión de Honor y Justicia y de las sanciones que se impongan.</w:t>
      </w:r>
    </w:p>
    <w:p w14:paraId="31C180B7" w14:textId="77777777" w:rsidR="00805505" w:rsidRPr="00D13A92" w:rsidRDefault="00805505" w:rsidP="00876115">
      <w:pPr>
        <w:spacing w:line="360" w:lineRule="auto"/>
        <w:jc w:val="both"/>
        <w:rPr>
          <w:rFonts w:ascii="Palatino Linotype" w:eastAsia="Palatino Linotype" w:hAnsi="Palatino Linotype" w:cs="Palatino Linotype"/>
          <w:i/>
          <w:iCs/>
          <w:lang w:val="es-ES"/>
        </w:rPr>
      </w:pPr>
      <w:r w:rsidRPr="00D13A92">
        <w:rPr>
          <w:rFonts w:ascii="Palatino Linotype" w:eastAsia="Palatino Linotype" w:hAnsi="Palatino Linotype" w:cs="Palatino Linotype"/>
          <w:i/>
          <w:iCs/>
          <w:lang w:val="es-ES"/>
        </w:rPr>
        <w:t xml:space="preserve"> − Vigilar que no opere el plazo de prescripción de las facultades de la Comisión de Honor y Justicia o del Órgano Interno de Control de la Secretaría de Seguridad, para sancionar a integrantes de la misma, a que se refieren los proyectos de solicitud de inicio del procedimiento administrativo correspondiente.</w:t>
      </w:r>
    </w:p>
    <w:p w14:paraId="6773CABD" w14:textId="77777777" w:rsidR="00805505" w:rsidRPr="00D13A92" w:rsidRDefault="00805505" w:rsidP="00876115">
      <w:pPr>
        <w:spacing w:line="360" w:lineRule="auto"/>
        <w:jc w:val="both"/>
        <w:rPr>
          <w:rFonts w:ascii="Palatino Linotype" w:eastAsia="Palatino Linotype" w:hAnsi="Palatino Linotype" w:cs="Palatino Linotype"/>
          <w:i/>
          <w:iCs/>
          <w:lang w:val="es-ES"/>
        </w:rPr>
      </w:pPr>
    </w:p>
    <w:p w14:paraId="6035A1D4" w14:textId="77777777" w:rsidR="00805505" w:rsidRPr="00D13A92" w:rsidRDefault="00805505" w:rsidP="00876115">
      <w:pPr>
        <w:spacing w:line="360" w:lineRule="auto"/>
        <w:jc w:val="both"/>
        <w:rPr>
          <w:rFonts w:ascii="Palatino Linotype" w:eastAsia="Palatino Linotype" w:hAnsi="Palatino Linotype" w:cs="Palatino Linotype"/>
          <w:i/>
          <w:iCs/>
          <w:lang w:val="es-ES"/>
        </w:rPr>
      </w:pPr>
      <w:r w:rsidRPr="00D13A92">
        <w:rPr>
          <w:rFonts w:ascii="Palatino Linotype" w:eastAsia="Palatino Linotype" w:hAnsi="Palatino Linotype" w:cs="Palatino Linotype"/>
          <w:i/>
          <w:iCs/>
          <w:lang w:val="es-ES"/>
        </w:rPr>
        <w:t>206C0301050102L DEPARTAMENTO DE RÉGIMEN DE PERMANENCIA OBJETIVO: Realizar el análisis del contenido de los expedientes por incumplimiento a los requisitos de permanencia, para elaborar el proyecto de dictamen de aplicación de medidas precautorias; así como de los proyectos de solicitud a la Comisión de Honor y Justicia para el inicio del procedimiento administrativo correspondiente por infracciones al régimen de permanencia.</w:t>
      </w:r>
    </w:p>
    <w:p w14:paraId="048E34CF" w14:textId="77777777" w:rsidR="00805505" w:rsidRPr="00D13A92" w:rsidRDefault="00805505" w:rsidP="00876115">
      <w:pPr>
        <w:spacing w:line="360" w:lineRule="auto"/>
        <w:jc w:val="both"/>
        <w:rPr>
          <w:rFonts w:ascii="Palatino Linotype" w:eastAsia="Palatino Linotype" w:hAnsi="Palatino Linotype" w:cs="Palatino Linotype"/>
          <w:i/>
          <w:iCs/>
          <w:lang w:val="es-ES"/>
        </w:rPr>
      </w:pPr>
      <w:r w:rsidRPr="00D13A92">
        <w:rPr>
          <w:rFonts w:ascii="Palatino Linotype" w:eastAsia="Palatino Linotype" w:hAnsi="Palatino Linotype" w:cs="Palatino Linotype"/>
          <w:i/>
          <w:iCs/>
          <w:lang w:val="es-ES"/>
        </w:rPr>
        <w:t xml:space="preserve">- Formular los proyectos de solicitud de inicio del procedimiento administrativo correspondiente a la Comisión de Honor y Justicia de la Secretaría de Seguridad, por el incumplimiento a los requisitos de permanencia. </w:t>
      </w:r>
    </w:p>
    <w:p w14:paraId="5E8CA72A" w14:textId="77777777" w:rsidR="00805505" w:rsidRPr="00D13A92" w:rsidRDefault="00805505" w:rsidP="00876115">
      <w:pPr>
        <w:spacing w:line="360" w:lineRule="auto"/>
        <w:jc w:val="both"/>
        <w:rPr>
          <w:rFonts w:ascii="Palatino Linotype" w:eastAsia="Palatino Linotype" w:hAnsi="Palatino Linotype" w:cs="Palatino Linotype"/>
          <w:i/>
          <w:iCs/>
          <w:lang w:val="es-ES"/>
        </w:rPr>
      </w:pPr>
      <w:r w:rsidRPr="00D13A92">
        <w:rPr>
          <w:rFonts w:ascii="Palatino Linotype" w:eastAsia="Palatino Linotype" w:hAnsi="Palatino Linotype" w:cs="Palatino Linotype"/>
          <w:i/>
          <w:iCs/>
          <w:lang w:val="es-ES"/>
        </w:rPr>
        <w:lastRenderedPageBreak/>
        <w:t xml:space="preserve">− Proyectar la solicitud a la Comisión de Honor y Justicia de la Secretaría de Seguridad, para la aplicación de la suspensión temporal como medida precautoria, por el incumplimiento a los requisitos de permanencia, en los casos que, por su naturaleza así se requiera. </w:t>
      </w:r>
    </w:p>
    <w:p w14:paraId="54F5D86A" w14:textId="77777777" w:rsidR="00805505" w:rsidRPr="00D13A92" w:rsidRDefault="00805505" w:rsidP="00876115">
      <w:pPr>
        <w:spacing w:line="360" w:lineRule="auto"/>
        <w:jc w:val="both"/>
        <w:rPr>
          <w:rFonts w:ascii="Palatino Linotype" w:eastAsia="Palatino Linotype" w:hAnsi="Palatino Linotype" w:cs="Palatino Linotype"/>
          <w:i/>
          <w:iCs/>
          <w:lang w:val="es-ES"/>
        </w:rPr>
      </w:pPr>
      <w:r w:rsidRPr="00D13A92">
        <w:rPr>
          <w:rFonts w:ascii="Palatino Linotype" w:eastAsia="Palatino Linotype" w:hAnsi="Palatino Linotype" w:cs="Palatino Linotype"/>
          <w:i/>
          <w:iCs/>
          <w:lang w:val="es-ES"/>
        </w:rPr>
        <w:t>− Reportar el avance y conclusión de los proyectos de solicitud de inicio de procedimiento administrativo correspondiente y de la aplicación de medidas precautorias por el incumplimiento a los requisitos de permanencia.</w:t>
      </w:r>
    </w:p>
    <w:p w14:paraId="767C3265" w14:textId="77777777" w:rsidR="00805505" w:rsidRPr="00D13A92" w:rsidRDefault="00805505" w:rsidP="00876115">
      <w:pPr>
        <w:spacing w:line="360" w:lineRule="auto"/>
        <w:jc w:val="both"/>
        <w:rPr>
          <w:rFonts w:ascii="Palatino Linotype" w:eastAsia="Palatino Linotype" w:hAnsi="Palatino Linotype" w:cs="Palatino Linotype"/>
          <w:i/>
          <w:iCs/>
          <w:lang w:val="es-ES"/>
        </w:rPr>
      </w:pPr>
    </w:p>
    <w:p w14:paraId="15A64F5F" w14:textId="77777777" w:rsidR="00805505" w:rsidRPr="00D13A92" w:rsidRDefault="00805505" w:rsidP="00876115">
      <w:pPr>
        <w:spacing w:line="360" w:lineRule="auto"/>
        <w:jc w:val="both"/>
        <w:rPr>
          <w:rFonts w:ascii="Palatino Linotype" w:eastAsia="Palatino Linotype" w:hAnsi="Palatino Linotype" w:cs="Palatino Linotype"/>
          <w:i/>
          <w:iCs/>
          <w:lang w:val="es-ES"/>
        </w:rPr>
      </w:pPr>
      <w:r w:rsidRPr="00D13A92">
        <w:rPr>
          <w:rFonts w:ascii="Palatino Linotype" w:eastAsia="Palatino Linotype" w:hAnsi="Palatino Linotype" w:cs="Palatino Linotype"/>
          <w:i/>
          <w:iCs/>
          <w:lang w:val="es-ES"/>
        </w:rPr>
        <w:t>206C0301050101L DEPARTAMENTO DE OBLIGACIONES Y RÉGIMEN DISCIPLINARIO OBJETIVO: Analizar el contenido de los expedientes de investigación, para elaborar el proyecto de dictamen de aplicación de medidas precautorias, así como de los proyectos de solicitud a la Comisión de Honor y Justicia de la Secretaría de Seguridad del inicio del procedimiento administrativo correspondiente por infracciones al régimen disciplinario. Redactar los proyectos de solicitud de inicio del procedimiento administrativo correspondiente a la Comisión de Honor y Justicia de la Secretaría de Seguridad, por incumplimiento a las obligaciones o infracciones al régimen disciplinario.</w:t>
      </w:r>
    </w:p>
    <w:p w14:paraId="283F9A99" w14:textId="77777777" w:rsidR="00805505" w:rsidRPr="00D13A92" w:rsidRDefault="00805505" w:rsidP="00876115">
      <w:pPr>
        <w:spacing w:line="360" w:lineRule="auto"/>
        <w:jc w:val="both"/>
        <w:rPr>
          <w:rFonts w:ascii="Palatino Linotype" w:eastAsia="Palatino Linotype" w:hAnsi="Palatino Linotype" w:cs="Palatino Linotype"/>
          <w:i/>
          <w:iCs/>
          <w:lang w:val="es-ES"/>
        </w:rPr>
      </w:pPr>
      <w:r w:rsidRPr="00D13A92">
        <w:rPr>
          <w:rFonts w:ascii="Palatino Linotype" w:eastAsia="Palatino Linotype" w:hAnsi="Palatino Linotype" w:cs="Palatino Linotype"/>
          <w:i/>
          <w:iCs/>
          <w:lang w:val="es-ES"/>
        </w:rPr>
        <w:t xml:space="preserve"> − Proyectar la solicitud a la Comisión de Honor y Justicia de la Secretaría de Seguridad, para la aplicación de la suspensión temporal como medida precautoria, por incumplimiento a las obligaciones o infracciones al régimen disciplinario cuando por la naturaleza de las mismas se requiera. </w:t>
      </w:r>
    </w:p>
    <w:p w14:paraId="2B1AA411" w14:textId="77777777" w:rsidR="00805505" w:rsidRPr="00D13A92" w:rsidRDefault="00805505" w:rsidP="00876115">
      <w:pPr>
        <w:spacing w:line="360" w:lineRule="auto"/>
        <w:jc w:val="both"/>
        <w:rPr>
          <w:rFonts w:ascii="Palatino Linotype" w:eastAsia="Palatino Linotype" w:hAnsi="Palatino Linotype" w:cs="Palatino Linotype"/>
          <w:i/>
          <w:iCs/>
          <w:lang w:val="es-ES"/>
        </w:rPr>
      </w:pPr>
      <w:r w:rsidRPr="00D13A92">
        <w:rPr>
          <w:rFonts w:ascii="Palatino Linotype" w:eastAsia="Palatino Linotype" w:hAnsi="Palatino Linotype" w:cs="Palatino Linotype"/>
          <w:i/>
          <w:iCs/>
          <w:lang w:val="es-ES"/>
        </w:rPr>
        <w:t xml:space="preserve">− Elaborar los proyectos para dar vista al Órgano Interno de Control de la Secretaría de Seguridad, cuando del análisis de los expedientes por incumplimiento a las obligaciones o infracciones al régimen disciplinario, se detecten presuntas faltas administrativas en que incurran integrantes de la Secretaría de Seguridad que no cuenten con carrera policial y desempeñen funciones administrativas. </w:t>
      </w:r>
    </w:p>
    <w:p w14:paraId="3814FAC4" w14:textId="77777777" w:rsidR="00805505" w:rsidRPr="00D13A92" w:rsidRDefault="00805505" w:rsidP="00876115">
      <w:pPr>
        <w:spacing w:line="360" w:lineRule="auto"/>
        <w:jc w:val="both"/>
        <w:rPr>
          <w:rFonts w:ascii="Palatino Linotype" w:eastAsia="Palatino Linotype" w:hAnsi="Palatino Linotype" w:cs="Palatino Linotype"/>
          <w:i/>
          <w:iCs/>
          <w:lang w:val="es-ES"/>
        </w:rPr>
      </w:pPr>
      <w:r w:rsidRPr="00D13A92">
        <w:rPr>
          <w:rFonts w:ascii="Palatino Linotype" w:eastAsia="Palatino Linotype" w:hAnsi="Palatino Linotype" w:cs="Palatino Linotype"/>
          <w:i/>
          <w:iCs/>
          <w:lang w:val="es-ES"/>
        </w:rPr>
        <w:lastRenderedPageBreak/>
        <w:t>− Reportar el avance y conclusión de los proyectos de solicitud de inicio de procedimiento administrativo correspondiente y de la aplicación de medidas precautorias por incumplimiento a las obligaciones o infracciones al régimen disciplinario.</w:t>
      </w:r>
    </w:p>
    <w:p w14:paraId="17E4FBD6" w14:textId="77777777" w:rsidR="00805505" w:rsidRPr="00D13A92" w:rsidRDefault="00805505" w:rsidP="00876115">
      <w:pPr>
        <w:spacing w:line="360" w:lineRule="auto"/>
        <w:jc w:val="both"/>
        <w:rPr>
          <w:rFonts w:ascii="Palatino Linotype" w:eastAsia="Palatino Linotype" w:hAnsi="Palatino Linotype" w:cs="Palatino Linotype"/>
          <w:i/>
          <w:iCs/>
          <w:lang w:val="es-ES"/>
        </w:rPr>
      </w:pPr>
    </w:p>
    <w:p w14:paraId="469DF0EC" w14:textId="77777777" w:rsidR="00805505" w:rsidRPr="00D13A92" w:rsidRDefault="00805505" w:rsidP="00876115">
      <w:pPr>
        <w:spacing w:line="360" w:lineRule="auto"/>
        <w:jc w:val="both"/>
        <w:rPr>
          <w:rFonts w:ascii="Palatino Linotype" w:eastAsia="Palatino Linotype" w:hAnsi="Palatino Linotype" w:cs="Palatino Linotype"/>
          <w:i/>
          <w:iCs/>
          <w:lang w:val="es-ES"/>
        </w:rPr>
      </w:pPr>
      <w:r w:rsidRPr="00D13A92">
        <w:rPr>
          <w:rFonts w:ascii="Palatino Linotype" w:eastAsia="Palatino Linotype" w:hAnsi="Palatino Linotype" w:cs="Palatino Linotype"/>
          <w:i/>
          <w:iCs/>
          <w:lang w:val="es-ES"/>
        </w:rPr>
        <w:t>206C0301050200L SUBDIRECCIÓN DE LO CONTENCIOSO OBJETIVO: Analizar los expedientes de investigación para elaborar los proyectos de improcedencia o reserva de los mismos, dar seguimiento al cumplimiento de las sanciones impuestas, así como proponer la impugnación de las resoluciones favorables a integrantes de la Secretaría de Seguridad, emitidas por la Comisión de Honor y Justicia, cuya acusación derive de las investigaciones realizadas por la Unidad de Asuntos Internos.</w:t>
      </w:r>
    </w:p>
    <w:p w14:paraId="34305FB5" w14:textId="77777777" w:rsidR="00805505" w:rsidRPr="00D13A92" w:rsidRDefault="00805505" w:rsidP="00876115">
      <w:pPr>
        <w:spacing w:line="360" w:lineRule="auto"/>
        <w:jc w:val="both"/>
        <w:rPr>
          <w:rFonts w:ascii="Palatino Linotype" w:eastAsia="Palatino Linotype" w:hAnsi="Palatino Linotype" w:cs="Palatino Linotype"/>
          <w:i/>
          <w:iCs/>
          <w:lang w:val="es-ES"/>
        </w:rPr>
      </w:pPr>
      <w:r w:rsidRPr="00D13A92">
        <w:rPr>
          <w:rFonts w:ascii="Palatino Linotype" w:eastAsia="Palatino Linotype" w:hAnsi="Palatino Linotype" w:cs="Palatino Linotype"/>
          <w:i/>
          <w:iCs/>
          <w:lang w:val="es-ES"/>
        </w:rPr>
        <w:t xml:space="preserve">- Colaborar en las gestiones que se realicen ante las autoridades competentes originadas de las impugnaciones de las resoluciones favorables emitidas por la Comisión de Honor y Justicia de la Secretaría de Seguridad. </w:t>
      </w:r>
    </w:p>
    <w:p w14:paraId="3ED471A7" w14:textId="77777777" w:rsidR="00805505" w:rsidRPr="00D13A92" w:rsidRDefault="00805505" w:rsidP="00876115">
      <w:pPr>
        <w:spacing w:line="360" w:lineRule="auto"/>
        <w:jc w:val="both"/>
        <w:rPr>
          <w:rFonts w:ascii="Palatino Linotype" w:eastAsia="Palatino Linotype" w:hAnsi="Palatino Linotype" w:cs="Palatino Linotype"/>
          <w:i/>
          <w:iCs/>
          <w:lang w:val="es-ES"/>
        </w:rPr>
      </w:pPr>
      <w:r w:rsidRPr="00D13A92">
        <w:rPr>
          <w:rFonts w:ascii="Palatino Linotype" w:eastAsia="Palatino Linotype" w:hAnsi="Palatino Linotype" w:cs="Palatino Linotype"/>
          <w:i/>
          <w:iCs/>
          <w:lang w:val="es-ES"/>
        </w:rPr>
        <w:t xml:space="preserve">− Reportar el resultado del seguimiento y vigilancia del cumplimiento de las sanciones impuestas por la Comisión de Honor y Justicia de la Secretaría de Seguridad. </w:t>
      </w:r>
    </w:p>
    <w:p w14:paraId="7718F7C5" w14:textId="77777777" w:rsidR="00805505" w:rsidRPr="00D13A92" w:rsidRDefault="00805505" w:rsidP="00876115">
      <w:pPr>
        <w:spacing w:line="360" w:lineRule="auto"/>
        <w:jc w:val="both"/>
        <w:rPr>
          <w:rFonts w:ascii="Palatino Linotype" w:eastAsia="Palatino Linotype" w:hAnsi="Palatino Linotype" w:cs="Palatino Linotype"/>
          <w:i/>
          <w:iCs/>
          <w:lang w:val="es-ES"/>
        </w:rPr>
      </w:pPr>
      <w:r w:rsidRPr="00D13A92">
        <w:rPr>
          <w:rFonts w:ascii="Palatino Linotype" w:eastAsia="Palatino Linotype" w:hAnsi="Palatino Linotype" w:cs="Palatino Linotype"/>
          <w:i/>
          <w:iCs/>
          <w:lang w:val="es-ES"/>
        </w:rPr>
        <w:t>− Comparecer ante la Comisión de Honor y Justicia durante los procedimientos disciplinarios cuya acusación derive de las investigaciones realizadas por la Unidad de Asuntos Internos, e informar sobre la resolución administrativa que se emita.</w:t>
      </w:r>
    </w:p>
    <w:p w14:paraId="13E6342F" w14:textId="77777777" w:rsidR="00805505" w:rsidRPr="00D13A92" w:rsidRDefault="00805505" w:rsidP="00876115">
      <w:pPr>
        <w:spacing w:line="360" w:lineRule="auto"/>
        <w:jc w:val="both"/>
        <w:rPr>
          <w:rFonts w:ascii="Palatino Linotype" w:eastAsia="Palatino Linotype" w:hAnsi="Palatino Linotype" w:cs="Palatino Linotype"/>
          <w:i/>
          <w:iCs/>
          <w:lang w:val="es-ES"/>
        </w:rPr>
      </w:pPr>
      <w:r w:rsidRPr="00D13A92">
        <w:rPr>
          <w:rFonts w:ascii="Palatino Linotype" w:eastAsia="Palatino Linotype" w:hAnsi="Palatino Linotype" w:cs="Palatino Linotype"/>
          <w:i/>
          <w:iCs/>
          <w:lang w:val="es-ES"/>
        </w:rPr>
        <w:t xml:space="preserve"> − Revisar y aprobar, en el ámbito de su competencia, el proyecto de respuesta de los informes, demandas y contestaciones en los juicios en los que la Unidad de Asuntos Internos sea parte, así como en el cumplimiento de las resoluciones respectivas, incluyendo la interposición de toda clase de recursos o medios de impugnación para cuidar los intereses del mismo.</w:t>
      </w:r>
    </w:p>
    <w:p w14:paraId="016CAD0B" w14:textId="77777777" w:rsidR="00805505" w:rsidRPr="00D13A92" w:rsidRDefault="00805505" w:rsidP="00876115">
      <w:pPr>
        <w:spacing w:line="360" w:lineRule="auto"/>
        <w:jc w:val="both"/>
        <w:rPr>
          <w:rFonts w:ascii="Palatino Linotype" w:eastAsia="Palatino Linotype" w:hAnsi="Palatino Linotype" w:cs="Palatino Linotype"/>
          <w:i/>
          <w:iCs/>
          <w:lang w:val="es-ES"/>
        </w:rPr>
      </w:pPr>
    </w:p>
    <w:p w14:paraId="41373ACA" w14:textId="77777777" w:rsidR="00805505" w:rsidRPr="00D13A92" w:rsidRDefault="00805505" w:rsidP="00876115">
      <w:pPr>
        <w:spacing w:line="360" w:lineRule="auto"/>
        <w:jc w:val="both"/>
        <w:rPr>
          <w:rFonts w:ascii="Palatino Linotype" w:eastAsia="Palatino Linotype" w:hAnsi="Palatino Linotype" w:cs="Palatino Linotype"/>
          <w:i/>
          <w:iCs/>
          <w:lang w:val="es-ES"/>
        </w:rPr>
      </w:pPr>
      <w:r w:rsidRPr="00D13A92">
        <w:rPr>
          <w:rFonts w:ascii="Palatino Linotype" w:eastAsia="Palatino Linotype" w:hAnsi="Palatino Linotype" w:cs="Palatino Linotype"/>
          <w:i/>
          <w:iCs/>
          <w:lang w:val="es-ES"/>
        </w:rPr>
        <w:lastRenderedPageBreak/>
        <w:t xml:space="preserve">206C0301050202L DEPARTAMENTO DE SEGUIMIENTO DE SANCIONES E IMPUGNACIONES OBJETIVO: Atender el seguimiento del cumplimiento de las sanciones impuestas por la Comisión de Honor y Justicia, así como apoyar las gestiones relativas a la impugnación de las resoluciones favorables a integrantes de la Secretaría de Seguridad. </w:t>
      </w:r>
    </w:p>
    <w:p w14:paraId="7ED72F45" w14:textId="77777777" w:rsidR="00805505" w:rsidRPr="00D13A92" w:rsidRDefault="00805505" w:rsidP="00876115">
      <w:pPr>
        <w:spacing w:line="360" w:lineRule="auto"/>
        <w:jc w:val="both"/>
        <w:rPr>
          <w:rFonts w:ascii="Palatino Linotype" w:eastAsia="Palatino Linotype" w:hAnsi="Palatino Linotype" w:cs="Palatino Linotype"/>
          <w:i/>
          <w:iCs/>
          <w:lang w:val="es-ES"/>
        </w:rPr>
      </w:pPr>
      <w:r w:rsidRPr="00D13A92">
        <w:rPr>
          <w:rFonts w:ascii="Palatino Linotype" w:eastAsia="Palatino Linotype" w:hAnsi="Palatino Linotype" w:cs="Palatino Linotype"/>
          <w:i/>
          <w:iCs/>
          <w:lang w:val="es-ES"/>
        </w:rPr>
        <w:t>FUNCIONES:</w:t>
      </w:r>
    </w:p>
    <w:p w14:paraId="203D7835" w14:textId="77777777" w:rsidR="00805505" w:rsidRPr="00D13A92" w:rsidRDefault="00805505" w:rsidP="00876115">
      <w:pPr>
        <w:spacing w:line="360" w:lineRule="auto"/>
        <w:jc w:val="both"/>
        <w:rPr>
          <w:rFonts w:ascii="Palatino Linotype" w:eastAsia="Palatino Linotype" w:hAnsi="Palatino Linotype" w:cs="Palatino Linotype"/>
          <w:i/>
          <w:iCs/>
          <w:lang w:val="es-ES"/>
        </w:rPr>
      </w:pPr>
      <w:r w:rsidRPr="00D13A92">
        <w:rPr>
          <w:rFonts w:ascii="Palatino Linotype" w:eastAsia="Palatino Linotype" w:hAnsi="Palatino Linotype" w:cs="Palatino Linotype"/>
          <w:i/>
          <w:iCs/>
          <w:lang w:val="es-ES"/>
        </w:rPr>
        <w:t xml:space="preserve"> − Elaborar el proyecto de impugnación de las resoluciones favorables a integrantes de la Secretaría de Seguridad. − Elaborar el proyecto de respuesta de los informes, demandas y contestaciones a éstas, en los juicios en los que la Unidad de Asuntos Internos sea parte, así como la propuesta de oficio para verificar el cumplimiento de las resoluciones respectivas. </w:t>
      </w:r>
    </w:p>
    <w:p w14:paraId="4705DF99" w14:textId="713952C2" w:rsidR="00805505" w:rsidRPr="00D13A92" w:rsidRDefault="00805505" w:rsidP="00876115">
      <w:pPr>
        <w:spacing w:line="360" w:lineRule="auto"/>
        <w:jc w:val="both"/>
        <w:rPr>
          <w:rFonts w:ascii="Palatino Linotype" w:eastAsia="Palatino Linotype" w:hAnsi="Palatino Linotype" w:cs="Palatino Linotype"/>
          <w:i/>
          <w:iCs/>
          <w:lang w:val="es-ES"/>
        </w:rPr>
      </w:pPr>
      <w:r w:rsidRPr="00D13A92">
        <w:rPr>
          <w:rFonts w:ascii="Palatino Linotype" w:eastAsia="Palatino Linotype" w:hAnsi="Palatino Linotype" w:cs="Palatino Linotype"/>
          <w:i/>
          <w:iCs/>
          <w:lang w:val="es-ES"/>
        </w:rPr>
        <w:t>− Dar seguimiento a los juicios en los que la Unidad de Asuntos Internos sea parte, para informar de los resultados a la persona titular de la Subdirección de lo Contencioso. − Brindar seguimiento a las gestiones que se realicen ante las autoridades competentes, derivadas de la impugnación de las resoluciones favorables emitidas por la Comisión de Honor y Justicia de la Secretaría de Seguridad, originadas de las investigaciones realizadas por la Unidad de Asuntos Internos.</w:t>
      </w:r>
    </w:p>
    <w:p w14:paraId="18FDE68E" w14:textId="77777777" w:rsidR="00805505" w:rsidRPr="00D13A92" w:rsidRDefault="00805505" w:rsidP="00876115">
      <w:pPr>
        <w:spacing w:line="360" w:lineRule="auto"/>
        <w:jc w:val="both"/>
        <w:rPr>
          <w:rFonts w:ascii="Palatino Linotype" w:eastAsia="Palatino Linotype" w:hAnsi="Palatino Linotype" w:cs="Palatino Linotype"/>
          <w:lang w:val="es-ES"/>
        </w:rPr>
      </w:pPr>
    </w:p>
    <w:p w14:paraId="314E7964" w14:textId="4A7CC67B" w:rsidR="00805505" w:rsidRPr="00D13A92" w:rsidRDefault="00686C10" w:rsidP="00876115">
      <w:pPr>
        <w:numPr>
          <w:ilvl w:val="0"/>
          <w:numId w:val="1"/>
        </w:numPr>
        <w:spacing w:line="360" w:lineRule="auto"/>
        <w:ind w:left="0" w:firstLine="0"/>
        <w:jc w:val="both"/>
        <w:rPr>
          <w:rFonts w:ascii="Palatino Linotype" w:eastAsia="Palatino Linotype" w:hAnsi="Palatino Linotype" w:cs="Palatino Linotype"/>
        </w:rPr>
      </w:pPr>
      <w:r w:rsidRPr="00D13A92">
        <w:rPr>
          <w:rFonts w:ascii="Palatino Linotype" w:eastAsia="Palatino Linotype" w:hAnsi="Palatino Linotype" w:cs="Palatino Linotype"/>
          <w:color w:val="000000"/>
          <w:lang w:val="es-ES"/>
        </w:rPr>
        <w:t xml:space="preserve">Atento a lo anterior se advierte que </w:t>
      </w:r>
      <w:r w:rsidR="00474AD9" w:rsidRPr="00D13A92">
        <w:rPr>
          <w:rFonts w:ascii="Palatino Linotype" w:eastAsia="Palatino Linotype" w:hAnsi="Palatino Linotype" w:cs="Palatino Linotype"/>
          <w:color w:val="000000"/>
        </w:rPr>
        <w:t xml:space="preserve">la Dirección de Responsabilidades </w:t>
      </w:r>
      <w:r w:rsidRPr="00D13A92">
        <w:rPr>
          <w:rFonts w:ascii="Palatino Linotype" w:eastAsia="Palatino Linotype" w:hAnsi="Palatino Linotype" w:cs="Palatino Linotype"/>
          <w:color w:val="000000"/>
          <w:lang w:val="es-ES"/>
        </w:rPr>
        <w:t xml:space="preserve">es el área idónea para proporcionar la información solicitada, pues incluso proporciona diversa información, pero solo de manera estadística, sin entregar los expedientes, debe decirse que esta área es la encargada de </w:t>
      </w:r>
      <w:r w:rsidR="00805505" w:rsidRPr="00D13A92">
        <w:rPr>
          <w:rFonts w:ascii="Palatino Linotype" w:eastAsia="Palatino Linotype" w:hAnsi="Palatino Linotype" w:cs="Palatino Linotype"/>
          <w:color w:val="000000"/>
          <w:lang w:val="es-ES"/>
        </w:rPr>
        <w:t xml:space="preserve">analizar la información y documentación de los expedientes de investigación por el incumplimiento a los deberes y normas de integrantes de la Secretaría de Seguridad, establecidas en los ordenamientos legales y disposiciones que rigen su actuar, para elaborar los proyectos de solicitud del procedimiento administrativo correspondiente a la Comisión de Honor y Justicia de la Secretaría de Seguridad </w:t>
      </w:r>
      <w:r w:rsidRPr="00D13A92">
        <w:rPr>
          <w:rFonts w:ascii="Palatino Linotype" w:eastAsia="Palatino Linotype" w:hAnsi="Palatino Linotype" w:cs="Palatino Linotype"/>
          <w:color w:val="000000"/>
          <w:u w:val="single"/>
          <w:lang w:val="es-ES"/>
        </w:rPr>
        <w:t xml:space="preserve">y dar seguimiento </w:t>
      </w:r>
      <w:r w:rsidR="00805505" w:rsidRPr="00D13A92">
        <w:rPr>
          <w:rFonts w:ascii="Palatino Linotype" w:eastAsia="Palatino Linotype" w:hAnsi="Palatino Linotype" w:cs="Palatino Linotype"/>
          <w:color w:val="000000"/>
          <w:u w:val="single"/>
          <w:lang w:val="es-ES"/>
        </w:rPr>
        <w:t xml:space="preserve">del cumplimiento de las sanciones impuestas </w:t>
      </w:r>
      <w:r w:rsidR="00805505" w:rsidRPr="00D13A92">
        <w:rPr>
          <w:rFonts w:ascii="Palatino Linotype" w:eastAsia="Palatino Linotype" w:hAnsi="Palatino Linotype" w:cs="Palatino Linotype"/>
          <w:color w:val="000000"/>
          <w:u w:val="single"/>
          <w:lang w:val="es-ES"/>
        </w:rPr>
        <w:lastRenderedPageBreak/>
        <w:t>por la Comisión de Honor y Justicia, así como apoyar las gestiones relativas a la impugnación de las resoluciones favorables a integrantes de la Secretaría de Seguridad</w:t>
      </w:r>
      <w:r w:rsidRPr="00D13A92">
        <w:rPr>
          <w:rFonts w:ascii="Palatino Linotype" w:eastAsia="Palatino Linotype" w:hAnsi="Palatino Linotype" w:cs="Palatino Linotype"/>
          <w:color w:val="000000"/>
          <w:lang w:val="es-ES"/>
        </w:rPr>
        <w:t>, por ende resultó correcto el turno realizado por el SUJETO OBLIGADO, el cual se encuentra previsto en los artículos 160 y 162 de la Ley de Transparencia y Acceso a la Información Pública del Estado de México y Municipios.</w:t>
      </w:r>
    </w:p>
    <w:p w14:paraId="6F8BFBFD" w14:textId="77777777" w:rsidR="00AD39F1" w:rsidRPr="00D13A92" w:rsidRDefault="00AD39F1" w:rsidP="00876115">
      <w:pPr>
        <w:spacing w:line="360" w:lineRule="auto"/>
        <w:jc w:val="both"/>
        <w:rPr>
          <w:rFonts w:ascii="Palatino Linotype" w:eastAsia="Palatino Linotype" w:hAnsi="Palatino Linotype" w:cs="Palatino Linotype"/>
          <w:color w:val="000000"/>
          <w:lang w:val="es-ES"/>
        </w:rPr>
      </w:pPr>
    </w:p>
    <w:p w14:paraId="620D8B47" w14:textId="77777777" w:rsidR="00AD39F1" w:rsidRPr="00D13A92" w:rsidRDefault="00AD39F1" w:rsidP="00876115">
      <w:pPr>
        <w:numPr>
          <w:ilvl w:val="0"/>
          <w:numId w:val="1"/>
        </w:numPr>
        <w:spacing w:line="360" w:lineRule="auto"/>
        <w:ind w:left="0" w:firstLine="0"/>
        <w:jc w:val="both"/>
        <w:rPr>
          <w:rFonts w:ascii="Palatino Linotype" w:eastAsia="Palatino Linotype" w:hAnsi="Palatino Linotype" w:cs="Palatino Linotype"/>
          <w:color w:val="000000"/>
        </w:rPr>
      </w:pPr>
      <w:r w:rsidRPr="00D13A92">
        <w:rPr>
          <w:rFonts w:ascii="Palatino Linotype" w:eastAsia="Palatino Linotype" w:hAnsi="Palatino Linotype" w:cs="Palatino Linotype"/>
          <w:color w:val="222222"/>
        </w:rPr>
        <w:t xml:space="preserve">Por ende, se determina que la respuesta y el requerimiento de información fue proporcionada por </w:t>
      </w:r>
      <w:r w:rsidRPr="00D13A92">
        <w:rPr>
          <w:rFonts w:ascii="Palatino Linotype" w:eastAsia="Palatino Linotype" w:hAnsi="Palatino Linotype" w:cs="Palatino Linotype"/>
          <w:color w:val="000000"/>
        </w:rPr>
        <w:t>la Unidad Administrativa Competente, siguiendo el procedimiento establecido por el artículo 162 de la Ley de Transparencia y Acceso a la Información Pública del Estado de México y Municipios, ya que turnó la solicitud al área en la que podría obrar la información de conformidad con la fracción XXXIX del artículo tercero de la legislación local vigente en materia de transparencia: </w:t>
      </w:r>
    </w:p>
    <w:p w14:paraId="256D6B9F" w14:textId="77777777" w:rsidR="00AD39F1" w:rsidRPr="00D13A92" w:rsidRDefault="00AD39F1" w:rsidP="00876115">
      <w:pPr>
        <w:spacing w:line="276" w:lineRule="auto"/>
        <w:jc w:val="both"/>
        <w:rPr>
          <w:rFonts w:ascii="Palatino Linotype" w:eastAsia="Calibri" w:hAnsi="Palatino Linotype" w:cs="Calibri"/>
          <w:color w:val="000000"/>
        </w:rPr>
      </w:pPr>
      <w:r w:rsidRPr="00D13A92">
        <w:rPr>
          <w:rFonts w:ascii="Palatino Linotype" w:eastAsia="Palatino Linotype" w:hAnsi="Palatino Linotype" w:cs="Palatino Linotype"/>
          <w:i/>
          <w:color w:val="000000"/>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71C681F5" w14:textId="77777777" w:rsidR="00AD39F1" w:rsidRPr="00D13A92" w:rsidRDefault="00AD39F1" w:rsidP="00876115">
      <w:pPr>
        <w:spacing w:line="360" w:lineRule="auto"/>
        <w:jc w:val="both"/>
        <w:rPr>
          <w:rFonts w:ascii="Palatino Linotype" w:eastAsia="Palatino Linotype" w:hAnsi="Palatino Linotype" w:cs="Palatino Linotype"/>
          <w:color w:val="000000"/>
        </w:rPr>
      </w:pPr>
    </w:p>
    <w:p w14:paraId="7E5DE74F" w14:textId="77777777" w:rsidR="00AD39F1" w:rsidRPr="00D13A92" w:rsidRDefault="00AD39F1" w:rsidP="00876115">
      <w:pPr>
        <w:numPr>
          <w:ilvl w:val="0"/>
          <w:numId w:val="1"/>
        </w:numPr>
        <w:spacing w:line="360" w:lineRule="auto"/>
        <w:ind w:left="0" w:firstLine="0"/>
        <w:jc w:val="both"/>
        <w:rPr>
          <w:rFonts w:ascii="Palatino Linotype" w:eastAsia="Palatino Linotype" w:hAnsi="Palatino Linotype" w:cs="Palatino Linotype"/>
          <w:color w:val="000000"/>
        </w:rPr>
      </w:pPr>
      <w:r w:rsidRPr="00D13A92">
        <w:rPr>
          <w:rFonts w:ascii="Palatino Linotype" w:eastAsia="Palatino Linotype" w:hAnsi="Palatino Linotype" w:cs="Palatino Linotype"/>
          <w:color w:val="000000"/>
        </w:rPr>
        <w:t>En este orden de ideas, se advierte que efectivamente la Unidad de Transparencia cumplió con lo expresado en el artículo 162 de la Ley de Transparencia y Acceso a la Información Pública del Estado de México y Municipios, el cual menciona lo siguiente:</w:t>
      </w:r>
    </w:p>
    <w:p w14:paraId="0907982E" w14:textId="77777777" w:rsidR="00AD39F1" w:rsidRPr="00D13A92" w:rsidRDefault="00AD39F1" w:rsidP="00876115">
      <w:pPr>
        <w:pBdr>
          <w:top w:val="nil"/>
          <w:left w:val="nil"/>
          <w:bottom w:val="nil"/>
          <w:right w:val="nil"/>
          <w:between w:val="nil"/>
        </w:pBdr>
        <w:spacing w:line="276" w:lineRule="auto"/>
        <w:jc w:val="both"/>
        <w:rPr>
          <w:rFonts w:ascii="Palatino Linotype" w:eastAsia="Palatino Linotype" w:hAnsi="Palatino Linotype" w:cs="Palatino Linotype"/>
          <w:i/>
          <w:color w:val="000000"/>
        </w:rPr>
      </w:pPr>
      <w:r w:rsidRPr="00D13A92">
        <w:rPr>
          <w:rFonts w:ascii="Palatino Linotype" w:eastAsia="Palatino Linotype" w:hAnsi="Palatino Linotype" w:cs="Palatino Linotype"/>
          <w:i/>
          <w:color w:val="000000"/>
        </w:rPr>
        <w:t xml:space="preserve">“Artículo 162. Las unidades de transparencia deberán garantizar que las solicitudes </w:t>
      </w:r>
      <w:r w:rsidRPr="00D13A92">
        <w:rPr>
          <w:rFonts w:ascii="Palatino Linotype" w:eastAsia="Palatino Linotype" w:hAnsi="Palatino Linotype" w:cs="Palatino Linotype"/>
          <w:b/>
          <w:i/>
          <w:color w:val="000000"/>
        </w:rPr>
        <w:t xml:space="preserve">se turnen a todas las Áreas competentes </w:t>
      </w:r>
      <w:r w:rsidRPr="00D13A92">
        <w:rPr>
          <w:rFonts w:ascii="Palatino Linotype" w:eastAsia="Palatino Linotype" w:hAnsi="Palatino Linotype" w:cs="Palatino Linotype"/>
          <w:i/>
          <w:color w:val="000000"/>
        </w:rPr>
        <w:t>que cuenten con la información o deban tenerla de acuerdo a sus facultades, competencias y funciones, con el objeto de que realicen una búsqueda exhaustiva y razonable de la información solicitada.”</w:t>
      </w:r>
    </w:p>
    <w:p w14:paraId="0365DAAE" w14:textId="77777777" w:rsidR="00AD39F1" w:rsidRPr="00D13A92" w:rsidRDefault="00AD39F1" w:rsidP="00876115">
      <w:pPr>
        <w:spacing w:line="360" w:lineRule="auto"/>
        <w:jc w:val="both"/>
        <w:rPr>
          <w:rFonts w:ascii="Palatino Linotype" w:eastAsia="Palatino Linotype" w:hAnsi="Palatino Linotype" w:cs="Palatino Linotype"/>
          <w:color w:val="000000"/>
        </w:rPr>
      </w:pPr>
    </w:p>
    <w:p w14:paraId="75830100" w14:textId="77777777" w:rsidR="00AD39F1" w:rsidRPr="00D13A92" w:rsidRDefault="00AD39F1" w:rsidP="00876115">
      <w:pPr>
        <w:numPr>
          <w:ilvl w:val="0"/>
          <w:numId w:val="1"/>
        </w:numPr>
        <w:spacing w:line="360" w:lineRule="auto"/>
        <w:ind w:left="0" w:firstLine="0"/>
        <w:jc w:val="both"/>
        <w:rPr>
          <w:rFonts w:ascii="Palatino Linotype" w:eastAsia="Palatino Linotype" w:hAnsi="Palatino Linotype" w:cs="Palatino Linotype"/>
          <w:color w:val="000000"/>
        </w:rPr>
      </w:pPr>
      <w:r w:rsidRPr="00D13A92">
        <w:rPr>
          <w:rFonts w:ascii="Palatino Linotype" w:eastAsia="Palatino Linotype" w:hAnsi="Palatino Linotype" w:cs="Palatino Linotype"/>
        </w:rPr>
        <w:lastRenderedPageBreak/>
        <w:t>Por consiguiente, se tiene que el procedimiento de búsqueda de la información se ejecutó conforme a derecho.</w:t>
      </w:r>
    </w:p>
    <w:p w14:paraId="001482C2" w14:textId="77777777" w:rsidR="00805505" w:rsidRPr="00D13A92" w:rsidRDefault="00805505" w:rsidP="00876115">
      <w:pPr>
        <w:spacing w:line="360" w:lineRule="auto"/>
        <w:jc w:val="both"/>
        <w:rPr>
          <w:rFonts w:ascii="Palatino Linotype" w:eastAsia="Palatino Linotype" w:hAnsi="Palatino Linotype" w:cs="Palatino Linotype"/>
        </w:rPr>
      </w:pPr>
    </w:p>
    <w:p w14:paraId="3DCF92C8" w14:textId="77777777" w:rsidR="00F55321" w:rsidRPr="00D13A92" w:rsidRDefault="0051059E" w:rsidP="00876115">
      <w:pPr>
        <w:numPr>
          <w:ilvl w:val="0"/>
          <w:numId w:val="1"/>
        </w:numPr>
        <w:spacing w:line="360" w:lineRule="auto"/>
        <w:ind w:left="0" w:firstLine="0"/>
        <w:jc w:val="both"/>
        <w:rPr>
          <w:rFonts w:ascii="Palatino Linotype" w:eastAsia="Palatino Linotype" w:hAnsi="Palatino Linotype" w:cs="Palatino Linotype"/>
          <w:color w:val="000000"/>
        </w:rPr>
      </w:pPr>
      <w:r w:rsidRPr="00D13A92">
        <w:rPr>
          <w:rFonts w:ascii="Palatino Linotype" w:eastAsia="Palatino Linotype" w:hAnsi="Palatino Linotype" w:cs="Palatino Linotype"/>
          <w:color w:val="000000"/>
          <w:lang w:val="es-ES"/>
        </w:rPr>
        <w:t>S</w:t>
      </w:r>
      <w:r w:rsidR="00AD39F1" w:rsidRPr="00D13A92">
        <w:rPr>
          <w:rFonts w:ascii="Palatino Linotype" w:eastAsia="Palatino Linotype" w:hAnsi="Palatino Linotype" w:cs="Palatino Linotype"/>
          <w:color w:val="000000"/>
          <w:lang w:val="es-ES"/>
        </w:rPr>
        <w:t xml:space="preserve">in embargo, como </w:t>
      </w:r>
      <w:r w:rsidR="00686C10" w:rsidRPr="00D13A92">
        <w:rPr>
          <w:rFonts w:ascii="Palatino Linotype" w:eastAsia="Palatino Linotype" w:hAnsi="Palatino Linotype" w:cs="Palatino Linotype"/>
          <w:color w:val="000000"/>
          <w:lang w:val="es-ES"/>
        </w:rPr>
        <w:t>se puede apreciar, el SUJETO OBLIGADO solo remite información estadística, sin embargo, la inconformidad de LA PARTE RECURRENTE estriba en que no solicitó números, si no los expedientes físicos</w:t>
      </w:r>
      <w:r w:rsidR="00474AD9" w:rsidRPr="00D13A92">
        <w:rPr>
          <w:rFonts w:ascii="Palatino Linotype" w:eastAsia="Palatino Linotype" w:hAnsi="Palatino Linotype" w:cs="Palatino Linotype"/>
          <w:color w:val="000000"/>
          <w:lang w:val="es-ES"/>
        </w:rPr>
        <w:t xml:space="preserve">, asimismo refiere que </w:t>
      </w:r>
      <w:r w:rsidR="00474AD9" w:rsidRPr="00D13A92">
        <w:rPr>
          <w:rFonts w:ascii="Palatino Linotype" w:eastAsia="Palatino Linotype" w:hAnsi="Palatino Linotype" w:cs="Palatino Linotype"/>
          <w:color w:val="000000"/>
        </w:rPr>
        <w:t>se encuentra impedida en proporcionar la información solicitada</w:t>
      </w:r>
      <w:r w:rsidR="00D56043" w:rsidRPr="00D13A92">
        <w:rPr>
          <w:rFonts w:ascii="Palatino Linotype" w:eastAsia="Palatino Linotype" w:hAnsi="Palatino Linotype" w:cs="Palatino Linotype"/>
          <w:color w:val="000000"/>
        </w:rPr>
        <w:t xml:space="preserve"> relativa a </w:t>
      </w:r>
      <w:r w:rsidR="00D56043" w:rsidRPr="00D13A92">
        <w:rPr>
          <w:rFonts w:ascii="Palatino Linotype" w:eastAsia="Palatino Linotype" w:hAnsi="Palatino Linotype" w:cs="Palatino Linotype"/>
          <w:color w:val="000000"/>
          <w:lang w:val="es-ES"/>
        </w:rPr>
        <w:t>de los expedientes turnados del primero de septiembre al quince de diciembre de dos mil veinticuatro, en cuantos se ha determinado la baja, remoción  o separación del cargo  por la infracción al régimen disciplinario o a los requisitos de permanencia</w:t>
      </w:r>
      <w:r w:rsidR="00474AD9" w:rsidRPr="00D13A92">
        <w:rPr>
          <w:rFonts w:ascii="Palatino Linotype" w:eastAsia="Palatino Linotype" w:hAnsi="Palatino Linotype" w:cs="Palatino Linotype"/>
          <w:color w:val="000000"/>
        </w:rPr>
        <w:t>, toda vez que, tal como lo establece el artículo 160, de la Ley de Seguridad del Estado de México le corresponde a la Comisión de Honor y Justicia de la Secretaría de Seguridad del Estado de  Unidad de Asuntos Internos de la Secretaría de Seguridad del Estado de México, resolver sobre la suspensión temporal, separación,</w:t>
      </w:r>
      <w:r w:rsidR="00D56043" w:rsidRPr="00D13A92">
        <w:rPr>
          <w:rFonts w:ascii="Palatino Linotype" w:eastAsia="Palatino Linotype" w:hAnsi="Palatino Linotype" w:cs="Palatino Linotype"/>
          <w:color w:val="000000"/>
        </w:rPr>
        <w:t xml:space="preserve"> </w:t>
      </w:r>
      <w:r w:rsidR="00474AD9" w:rsidRPr="00D13A92">
        <w:rPr>
          <w:rFonts w:ascii="Palatino Linotype" w:eastAsia="Palatino Linotype" w:hAnsi="Palatino Linotype" w:cs="Palatino Linotype"/>
          <w:color w:val="000000"/>
        </w:rPr>
        <w:t>remoción, baja, cese o cualquier otra forma de terminación del</w:t>
      </w:r>
      <w:r w:rsidR="00D56043" w:rsidRPr="00D13A92">
        <w:rPr>
          <w:rFonts w:ascii="Palatino Linotype" w:eastAsia="Palatino Linotype" w:hAnsi="Palatino Linotype" w:cs="Palatino Linotype"/>
          <w:color w:val="000000"/>
        </w:rPr>
        <w:t xml:space="preserve"> </w:t>
      </w:r>
      <w:r w:rsidR="00474AD9" w:rsidRPr="00D13A92">
        <w:rPr>
          <w:rFonts w:ascii="Palatino Linotype" w:eastAsia="Palatino Linotype" w:hAnsi="Palatino Linotype" w:cs="Palatino Linotype"/>
          <w:color w:val="000000"/>
        </w:rPr>
        <w:t xml:space="preserve">servicio de los elementos </w:t>
      </w:r>
      <w:r w:rsidR="00D56043" w:rsidRPr="00D13A92">
        <w:rPr>
          <w:rFonts w:ascii="Palatino Linotype" w:eastAsia="Palatino Linotype" w:hAnsi="Palatino Linotype" w:cs="Palatino Linotype"/>
          <w:color w:val="000000"/>
        </w:rPr>
        <w:t xml:space="preserve">policiales; sin embargo tal y como consta en su </w:t>
      </w:r>
      <w:r w:rsidR="00D56043" w:rsidRPr="00D13A92">
        <w:rPr>
          <w:rFonts w:ascii="Palatino Linotype" w:eastAsia="Palatino Linotype" w:hAnsi="Palatino Linotype" w:cs="Palatino Linotype"/>
        </w:rPr>
        <w:t>Manual de organización</w:t>
      </w:r>
      <w:r w:rsidR="00D56043" w:rsidRPr="00D13A92">
        <w:rPr>
          <w:rFonts w:ascii="Palatino Linotype" w:eastAsia="Palatino Linotype" w:hAnsi="Palatino Linotype" w:cs="Palatino Linotype"/>
          <w:color w:val="000000"/>
          <w:lang w:val="es-ES"/>
        </w:rPr>
        <w:t xml:space="preserve">  se advierte que a </w:t>
      </w:r>
      <w:r w:rsidR="00D56043" w:rsidRPr="00D13A92">
        <w:rPr>
          <w:rFonts w:ascii="Palatino Linotype" w:eastAsia="Palatino Linotype" w:hAnsi="Palatino Linotype" w:cs="Palatino Linotype"/>
          <w:color w:val="000000"/>
        </w:rPr>
        <w:t xml:space="preserve">la Dirección de Responsabilidades en Asuntos Internos le corresponde  </w:t>
      </w:r>
      <w:r w:rsidR="00D56043" w:rsidRPr="00D13A92">
        <w:rPr>
          <w:rFonts w:ascii="Palatino Linotype" w:eastAsia="Palatino Linotype" w:hAnsi="Palatino Linotype" w:cs="Palatino Linotype"/>
          <w:color w:val="000000"/>
          <w:u w:val="single"/>
          <w:lang w:val="es-ES"/>
        </w:rPr>
        <w:t>dar seguimiento del cumplimiento de las sanciones impuestas por la Comisión de Honor y Justicia, así como apoyar las gestiones relativas a la impugnación de las resoluciones favorables a integrantes de la Secretaría de Seguridad</w:t>
      </w:r>
      <w:r w:rsidR="00D56043" w:rsidRPr="00D13A92">
        <w:rPr>
          <w:rFonts w:ascii="Palatino Linotype" w:eastAsia="Palatino Linotype" w:hAnsi="Palatino Linotype" w:cs="Palatino Linotype"/>
          <w:color w:val="000000"/>
          <w:lang w:val="es-ES"/>
        </w:rPr>
        <w:t>, por lo que resulta inconcuso que si cuenta con atribuciones para conocer de los expedientes turnados del primero de septiembre al quince de diciembre de dos mil veinticuatro, en cuantos se ha determinado la baja, remoción  o separación del cargo  por la infracción al régimen disciplinario o a los requisitos de permanencia.</w:t>
      </w:r>
    </w:p>
    <w:p w14:paraId="0B838FF5" w14:textId="77777777" w:rsidR="00F55321" w:rsidRPr="00D13A92" w:rsidRDefault="00F55321" w:rsidP="00876115">
      <w:pPr>
        <w:spacing w:line="360" w:lineRule="auto"/>
        <w:jc w:val="both"/>
        <w:rPr>
          <w:rFonts w:ascii="Palatino Linotype" w:eastAsia="Palatino Linotype" w:hAnsi="Palatino Linotype" w:cs="Palatino Linotype"/>
          <w:color w:val="000000"/>
        </w:rPr>
      </w:pPr>
    </w:p>
    <w:p w14:paraId="23C11A2E" w14:textId="1EC31C86" w:rsidR="00147249" w:rsidRPr="00D13A92" w:rsidRDefault="00D56043" w:rsidP="00876115">
      <w:pPr>
        <w:numPr>
          <w:ilvl w:val="0"/>
          <w:numId w:val="1"/>
        </w:numPr>
        <w:spacing w:line="360" w:lineRule="auto"/>
        <w:ind w:left="0" w:firstLine="0"/>
        <w:jc w:val="both"/>
        <w:rPr>
          <w:rFonts w:ascii="Palatino Linotype" w:eastAsia="Palatino Linotype" w:hAnsi="Palatino Linotype" w:cs="Palatino Linotype"/>
          <w:color w:val="000000"/>
        </w:rPr>
      </w:pPr>
      <w:r w:rsidRPr="00D13A92">
        <w:rPr>
          <w:rFonts w:ascii="Palatino Linotype" w:eastAsia="Palatino Linotype" w:hAnsi="Palatino Linotype" w:cs="Palatino Linotype"/>
        </w:rPr>
        <w:lastRenderedPageBreak/>
        <w:t>Ahora bien,</w:t>
      </w:r>
      <w:r w:rsidR="00F55321" w:rsidRPr="00D13A92">
        <w:rPr>
          <w:rFonts w:ascii="Palatino Linotype" w:eastAsia="Palatino Linotype" w:hAnsi="Palatino Linotype" w:cs="Palatino Linotype"/>
        </w:rPr>
        <w:t xml:space="preserve"> informa que</w:t>
      </w:r>
      <w:r w:rsidRPr="00D13A92">
        <w:rPr>
          <w:rFonts w:ascii="Palatino Linotype" w:eastAsia="Palatino Linotype" w:hAnsi="Palatino Linotype" w:cs="Palatino Linotype"/>
        </w:rPr>
        <w:t xml:space="preserve"> </w:t>
      </w:r>
      <w:r w:rsidR="00F55321" w:rsidRPr="00D13A92">
        <w:rPr>
          <w:rFonts w:ascii="Palatino Linotype" w:eastAsia="Palatino Linotype" w:hAnsi="Palatino Linotype" w:cs="Palatino Linotype"/>
          <w:color w:val="000000"/>
        </w:rPr>
        <w:t xml:space="preserve">en el periodo antes citado, a la Dirección en mención, le fueron turnados 1015 expedientes, se solicitó ante la comisión de Honor y Justicia el Inicios de Procedimiento de 140 expedientes, y se emitió el acuerdo de improcedencia o reserva de 420 expedientes, de lo que se infiere la existencia de procedimientos en trámite, </w:t>
      </w:r>
      <w:r w:rsidRPr="00D13A92">
        <w:rPr>
          <w:rFonts w:ascii="Palatino Linotype" w:eastAsia="Palatino Linotype" w:hAnsi="Palatino Linotype" w:cs="Palatino Linotype"/>
        </w:rPr>
        <w:t xml:space="preserve">respecto a los </w:t>
      </w:r>
      <w:r w:rsidR="00F55321" w:rsidRPr="00D13A92">
        <w:rPr>
          <w:rFonts w:ascii="Palatino Linotype" w:eastAsia="Palatino Linotype" w:hAnsi="Palatino Linotype" w:cs="Palatino Linotype"/>
        </w:rPr>
        <w:t>cuales</w:t>
      </w:r>
      <w:r w:rsidRPr="00D13A92">
        <w:rPr>
          <w:rFonts w:ascii="Palatino Linotype" w:eastAsia="Palatino Linotype" w:hAnsi="Palatino Linotype" w:cs="Palatino Linotype"/>
        </w:rPr>
        <w:t>,</w:t>
      </w:r>
      <w:r w:rsidRPr="00D13A92">
        <w:rPr>
          <w:rFonts w:ascii="Palatino Linotype" w:eastAsia="Palatino Linotype" w:hAnsi="Palatino Linotype" w:cs="Palatino Linotype"/>
          <w:b/>
        </w:rPr>
        <w:t xml:space="preserve"> este Instituto ha determinado que por el estatus en el que se encuentra dicha información, </w:t>
      </w:r>
      <w:r w:rsidRPr="00D13A92">
        <w:rPr>
          <w:rFonts w:ascii="Palatino Linotype" w:eastAsia="Palatino Linotype" w:hAnsi="Palatino Linotype" w:cs="Palatino Linotype"/>
        </w:rPr>
        <w:t xml:space="preserve">actualiza la causal de reserva de información prevista en la fracción VI del artículo 140 de la Ley de Transparencia y Acceso a la Información Pública del Estado de México y Municipios, por ser parte de procesos administrativos, en donde se vinculados con quejas, denuncias, inconformidades de responsabilidades administrativas. </w:t>
      </w:r>
    </w:p>
    <w:p w14:paraId="42160E4F" w14:textId="77777777" w:rsidR="00147249" w:rsidRPr="00D13A92" w:rsidRDefault="00147249" w:rsidP="00876115">
      <w:pPr>
        <w:pBdr>
          <w:top w:val="nil"/>
          <w:left w:val="nil"/>
          <w:bottom w:val="nil"/>
          <w:right w:val="nil"/>
          <w:between w:val="nil"/>
        </w:pBdr>
        <w:rPr>
          <w:rFonts w:ascii="Palatino Linotype" w:eastAsia="Palatino Linotype" w:hAnsi="Palatino Linotype" w:cs="Palatino Linotype"/>
          <w:color w:val="000000"/>
        </w:rPr>
      </w:pPr>
    </w:p>
    <w:p w14:paraId="632FBDFF" w14:textId="77777777" w:rsidR="00147249" w:rsidRPr="00D13A92" w:rsidRDefault="007E7F8F" w:rsidP="00876115">
      <w:pPr>
        <w:numPr>
          <w:ilvl w:val="0"/>
          <w:numId w:val="1"/>
        </w:numPr>
        <w:spacing w:line="360" w:lineRule="auto"/>
        <w:ind w:left="0" w:firstLine="0"/>
        <w:jc w:val="both"/>
        <w:rPr>
          <w:rFonts w:ascii="Palatino Linotype" w:eastAsia="Palatino Linotype" w:hAnsi="Palatino Linotype" w:cs="Palatino Linotype"/>
          <w:color w:val="000000"/>
        </w:rPr>
      </w:pPr>
      <w:r w:rsidRPr="00D13A92">
        <w:rPr>
          <w:rFonts w:ascii="Palatino Linotype" w:eastAsia="Palatino Linotype" w:hAnsi="Palatino Linotype" w:cs="Palatino Linotype"/>
        </w:rPr>
        <w:t>Aunado a lo anterior, de revelarse la información se atenta contra el principio de presunción de inocencia que debe seguirse en la administración de la justicia, conforme a lo que la Suprema Corte de Justicia de la Nación resolvió en la contradicción de tesis 200/2013 que en los procedimientos de responsabilidad administrativa es aplicable el principio de presunción de inocencia con sus respectivos matices. En la resolución son de interés los siguientes argumentos</w:t>
      </w:r>
      <w:r w:rsidRPr="00D13A92">
        <w:rPr>
          <w:rFonts w:ascii="Palatino Linotype" w:eastAsia="Palatino Linotype" w:hAnsi="Palatino Linotype" w:cs="Palatino Linotype"/>
          <w:vertAlign w:val="superscript"/>
        </w:rPr>
        <w:footnoteReference w:id="5"/>
      </w:r>
      <w:r w:rsidRPr="00D13A92">
        <w:rPr>
          <w:rFonts w:ascii="Palatino Linotype" w:eastAsia="Palatino Linotype" w:hAnsi="Palatino Linotype" w:cs="Palatino Linotype"/>
        </w:rPr>
        <w:t>.</w:t>
      </w:r>
    </w:p>
    <w:p w14:paraId="3998BC8C" w14:textId="77777777" w:rsidR="00147249" w:rsidRPr="00D13A92" w:rsidRDefault="00147249" w:rsidP="00876115">
      <w:pPr>
        <w:pBdr>
          <w:top w:val="nil"/>
          <w:left w:val="nil"/>
          <w:bottom w:val="nil"/>
          <w:right w:val="nil"/>
          <w:between w:val="nil"/>
        </w:pBdr>
        <w:rPr>
          <w:rFonts w:ascii="Palatino Linotype" w:eastAsia="Palatino Linotype" w:hAnsi="Palatino Linotype" w:cs="Palatino Linotype"/>
          <w:color w:val="000000"/>
        </w:rPr>
      </w:pPr>
    </w:p>
    <w:p w14:paraId="338629B1" w14:textId="77777777" w:rsidR="00147249" w:rsidRPr="00D13A92" w:rsidRDefault="007E7F8F" w:rsidP="00876115">
      <w:pPr>
        <w:spacing w:line="276" w:lineRule="auto"/>
        <w:jc w:val="both"/>
        <w:rPr>
          <w:rFonts w:ascii="Palatino Linotype" w:eastAsia="Palatino Linotype" w:hAnsi="Palatino Linotype" w:cs="Palatino Linotype"/>
          <w:i/>
        </w:rPr>
      </w:pPr>
      <w:r w:rsidRPr="00D13A92">
        <w:rPr>
          <w:rFonts w:ascii="Palatino Linotype" w:eastAsia="Palatino Linotype" w:hAnsi="Palatino Linotype" w:cs="Palatino Linotype"/>
          <w:i/>
        </w:rPr>
        <w:t>i. La Constitución Federal reconoce el estado o condición de inocencia de los gobernados, razón por la cual lo protege a través del derecho de toda persona a que se presuma su inocencia, lo que significa que todo hombre debe ser tratado con tal calidad -inocente- hasta en tanto no se demuestre lo contrario.</w:t>
      </w:r>
    </w:p>
    <w:p w14:paraId="3CFA352E" w14:textId="77777777" w:rsidR="00147249" w:rsidRPr="00D13A92" w:rsidRDefault="00147249" w:rsidP="00876115">
      <w:pPr>
        <w:spacing w:line="276" w:lineRule="auto"/>
        <w:jc w:val="both"/>
        <w:rPr>
          <w:rFonts w:ascii="Palatino Linotype" w:eastAsia="Palatino Linotype" w:hAnsi="Palatino Linotype" w:cs="Palatino Linotype"/>
          <w:i/>
        </w:rPr>
      </w:pPr>
    </w:p>
    <w:p w14:paraId="65D7034B" w14:textId="77777777" w:rsidR="00147249" w:rsidRPr="00D13A92" w:rsidRDefault="007E7F8F" w:rsidP="00876115">
      <w:pPr>
        <w:spacing w:line="276" w:lineRule="auto"/>
        <w:jc w:val="both"/>
        <w:rPr>
          <w:rFonts w:ascii="Palatino Linotype" w:eastAsia="Palatino Linotype" w:hAnsi="Palatino Linotype" w:cs="Palatino Linotype"/>
          <w:i/>
        </w:rPr>
      </w:pPr>
      <w:r w:rsidRPr="00D13A92">
        <w:rPr>
          <w:rFonts w:ascii="Palatino Linotype" w:eastAsia="Palatino Linotype" w:hAnsi="Palatino Linotype" w:cs="Palatino Linotype"/>
          <w:i/>
        </w:rPr>
        <w:lastRenderedPageBreak/>
        <w:t>ii. La presunción de inocencia se resguarda en el texto constitucional como derecho fundamental a favor de toda persona, con base en el cual se exige que para toda autoridad y ante el procedimiento al que se le sujete, no se estimen verosímiles los cargos atribuidos al gobernado respecto a la comisión de delitos, salvo decisión contraria emitida por un tribunal, dentro de la observancia del debido proceso.</w:t>
      </w:r>
    </w:p>
    <w:p w14:paraId="04A64F6F" w14:textId="77777777" w:rsidR="00147249" w:rsidRPr="00D13A92" w:rsidRDefault="00147249" w:rsidP="00876115">
      <w:pPr>
        <w:spacing w:line="276" w:lineRule="auto"/>
        <w:jc w:val="both"/>
        <w:rPr>
          <w:rFonts w:ascii="Palatino Linotype" w:eastAsia="Palatino Linotype" w:hAnsi="Palatino Linotype" w:cs="Palatino Linotype"/>
          <w:i/>
        </w:rPr>
      </w:pPr>
    </w:p>
    <w:p w14:paraId="7B41FA1C" w14:textId="77777777" w:rsidR="00147249" w:rsidRPr="00D13A92" w:rsidRDefault="007E7F8F" w:rsidP="00876115">
      <w:pPr>
        <w:spacing w:line="276" w:lineRule="auto"/>
        <w:jc w:val="both"/>
        <w:rPr>
          <w:rFonts w:ascii="Palatino Linotype" w:eastAsia="Palatino Linotype" w:hAnsi="Palatino Linotype" w:cs="Palatino Linotype"/>
          <w:i/>
        </w:rPr>
      </w:pPr>
      <w:r w:rsidRPr="00D13A92">
        <w:rPr>
          <w:rFonts w:ascii="Palatino Linotype" w:eastAsia="Palatino Linotype" w:hAnsi="Palatino Linotype" w:cs="Palatino Linotype"/>
          <w:i/>
        </w:rPr>
        <w:t>iii. Este principio tendrá eficaz aplicación, sólo cuando el gobernado se enfrente a una acusación, cuyo propósito ha de ser el límite a la potestad represiva del Estado en ejercicio de su derecho punitivo, así se concebirá también a nuestro objeto de estudio como una garantía procesal a favor del imputado, dentro de todo enjuiciamiento o procedimiento del orden administrativo.</w:t>
      </w:r>
    </w:p>
    <w:p w14:paraId="2D250B7E" w14:textId="77777777" w:rsidR="00147249" w:rsidRPr="00D13A92" w:rsidRDefault="00147249" w:rsidP="00876115">
      <w:pPr>
        <w:spacing w:line="360" w:lineRule="auto"/>
        <w:jc w:val="both"/>
        <w:rPr>
          <w:rFonts w:ascii="Palatino Linotype" w:eastAsia="Palatino Linotype" w:hAnsi="Palatino Linotype" w:cs="Palatino Linotype"/>
          <w:color w:val="000000"/>
        </w:rPr>
      </w:pPr>
    </w:p>
    <w:p w14:paraId="0136BC6A" w14:textId="77777777" w:rsidR="00147249" w:rsidRPr="00D13A92" w:rsidRDefault="00147249" w:rsidP="00876115">
      <w:pPr>
        <w:rPr>
          <w:rFonts w:ascii="Palatino Linotype" w:eastAsia="Palatino Linotype" w:hAnsi="Palatino Linotype" w:cs="Palatino Linotype"/>
        </w:rPr>
      </w:pPr>
    </w:p>
    <w:p w14:paraId="2BE6E79B" w14:textId="77777777" w:rsidR="00147249" w:rsidRPr="00D13A92" w:rsidRDefault="007E7F8F" w:rsidP="00876115">
      <w:pPr>
        <w:numPr>
          <w:ilvl w:val="0"/>
          <w:numId w:val="1"/>
        </w:numPr>
        <w:spacing w:line="360" w:lineRule="auto"/>
        <w:ind w:left="0" w:firstLine="0"/>
        <w:jc w:val="both"/>
        <w:rPr>
          <w:rFonts w:ascii="Palatino Linotype" w:eastAsia="Palatino Linotype" w:hAnsi="Palatino Linotype" w:cs="Palatino Linotype"/>
          <w:color w:val="000000"/>
        </w:rPr>
      </w:pPr>
      <w:r w:rsidRPr="00D13A92">
        <w:rPr>
          <w:rFonts w:ascii="Palatino Linotype" w:eastAsia="Palatino Linotype" w:hAnsi="Palatino Linotype" w:cs="Palatino Linotype"/>
        </w:rPr>
        <w:t>Se sigue que, el principio de presunción de inocencia tiene tres significados garantistas que en forma breve pueden enunciarse de la siguiente forma:</w:t>
      </w:r>
    </w:p>
    <w:p w14:paraId="544FE885" w14:textId="77777777" w:rsidR="00147249" w:rsidRPr="00D13A92" w:rsidRDefault="00147249" w:rsidP="00876115">
      <w:pPr>
        <w:spacing w:line="360" w:lineRule="auto"/>
        <w:jc w:val="both"/>
        <w:rPr>
          <w:rFonts w:ascii="Palatino Linotype" w:eastAsia="Palatino Linotype" w:hAnsi="Palatino Linotype" w:cs="Palatino Linotype"/>
          <w:color w:val="000000"/>
        </w:rPr>
      </w:pPr>
    </w:p>
    <w:p w14:paraId="1898190A" w14:textId="77777777" w:rsidR="00147249" w:rsidRPr="00D13A92" w:rsidRDefault="007E7F8F" w:rsidP="00876115">
      <w:pPr>
        <w:numPr>
          <w:ilvl w:val="0"/>
          <w:numId w:val="1"/>
        </w:numPr>
        <w:spacing w:line="360" w:lineRule="auto"/>
        <w:ind w:left="0" w:firstLine="0"/>
        <w:jc w:val="both"/>
        <w:rPr>
          <w:rFonts w:ascii="Palatino Linotype" w:eastAsia="Palatino Linotype" w:hAnsi="Palatino Linotype" w:cs="Palatino Linotype"/>
          <w:color w:val="000000"/>
        </w:rPr>
      </w:pPr>
      <w:r w:rsidRPr="00D13A92">
        <w:rPr>
          <w:rFonts w:ascii="Palatino Linotype" w:eastAsia="Palatino Linotype" w:hAnsi="Palatino Linotype" w:cs="Palatino Linotype"/>
        </w:rPr>
        <w:t>Primero. Como una regla probatoria, que impone la carga de la prueba para quien acusa y, por ende, la absolución en caso de duda.</w:t>
      </w:r>
    </w:p>
    <w:p w14:paraId="1E0540D8" w14:textId="77777777" w:rsidR="00147249" w:rsidRPr="00D13A92" w:rsidRDefault="00147249" w:rsidP="00876115">
      <w:pPr>
        <w:spacing w:line="360" w:lineRule="auto"/>
        <w:jc w:val="both"/>
        <w:rPr>
          <w:rFonts w:ascii="Palatino Linotype" w:eastAsia="Palatino Linotype" w:hAnsi="Palatino Linotype" w:cs="Palatino Linotype"/>
          <w:color w:val="000000"/>
        </w:rPr>
      </w:pPr>
    </w:p>
    <w:p w14:paraId="4A955863" w14:textId="77777777" w:rsidR="00147249" w:rsidRPr="00D13A92" w:rsidRDefault="007E7F8F" w:rsidP="00876115">
      <w:pPr>
        <w:numPr>
          <w:ilvl w:val="0"/>
          <w:numId w:val="1"/>
        </w:numPr>
        <w:spacing w:line="360" w:lineRule="auto"/>
        <w:ind w:left="0" w:firstLine="0"/>
        <w:jc w:val="both"/>
        <w:rPr>
          <w:rFonts w:ascii="Palatino Linotype" w:eastAsia="Palatino Linotype" w:hAnsi="Palatino Linotype" w:cs="Palatino Linotype"/>
          <w:color w:val="000000"/>
        </w:rPr>
      </w:pPr>
      <w:r w:rsidRPr="00D13A92">
        <w:rPr>
          <w:rFonts w:ascii="Palatino Linotype" w:eastAsia="Palatino Linotype" w:hAnsi="Palatino Linotype" w:cs="Palatino Linotype"/>
        </w:rPr>
        <w:t>Segundo. Como una regla de tratamiento del acusado, que excluye o restringe al máximo la limitación de sus derechos fundamentales, sobre todo los que inciden en su libertad personal, con motivo del proceso que se instaura en su contra.</w:t>
      </w:r>
    </w:p>
    <w:p w14:paraId="5E6CB776" w14:textId="77777777" w:rsidR="00147249" w:rsidRPr="00D13A92" w:rsidRDefault="00147249" w:rsidP="00876115">
      <w:pPr>
        <w:pBdr>
          <w:top w:val="nil"/>
          <w:left w:val="nil"/>
          <w:bottom w:val="nil"/>
          <w:right w:val="nil"/>
          <w:between w:val="nil"/>
        </w:pBdr>
        <w:rPr>
          <w:rFonts w:ascii="Palatino Linotype" w:eastAsia="Palatino Linotype" w:hAnsi="Palatino Linotype" w:cs="Palatino Linotype"/>
          <w:color w:val="000000"/>
        </w:rPr>
      </w:pPr>
    </w:p>
    <w:p w14:paraId="0BC7207B" w14:textId="77777777" w:rsidR="00147249" w:rsidRPr="00D13A92" w:rsidRDefault="007E7F8F" w:rsidP="00876115">
      <w:pPr>
        <w:numPr>
          <w:ilvl w:val="0"/>
          <w:numId w:val="1"/>
        </w:numPr>
        <w:spacing w:line="360" w:lineRule="auto"/>
        <w:ind w:left="0" w:firstLine="0"/>
        <w:jc w:val="both"/>
        <w:rPr>
          <w:rFonts w:ascii="Palatino Linotype" w:eastAsia="Palatino Linotype" w:hAnsi="Palatino Linotype" w:cs="Palatino Linotype"/>
          <w:color w:val="000000"/>
        </w:rPr>
      </w:pPr>
      <w:r w:rsidRPr="00D13A92">
        <w:rPr>
          <w:rFonts w:ascii="Palatino Linotype" w:eastAsia="Palatino Linotype" w:hAnsi="Palatino Linotype" w:cs="Palatino Linotype"/>
        </w:rPr>
        <w:t>Tercero. Como una regla de juicio, que ordena a los jueces la absolución de los inculpados cuando durante el proceso no se aportaron pruebas de cargo suficientes.</w:t>
      </w:r>
    </w:p>
    <w:p w14:paraId="7135D6C3" w14:textId="77777777" w:rsidR="00147249" w:rsidRPr="00D13A92" w:rsidRDefault="00147249" w:rsidP="00876115">
      <w:pPr>
        <w:pBdr>
          <w:top w:val="nil"/>
          <w:left w:val="nil"/>
          <w:bottom w:val="nil"/>
          <w:right w:val="nil"/>
          <w:between w:val="nil"/>
        </w:pBdr>
        <w:rPr>
          <w:rFonts w:ascii="Palatino Linotype" w:eastAsia="Palatino Linotype" w:hAnsi="Palatino Linotype" w:cs="Palatino Linotype"/>
          <w:color w:val="000000"/>
        </w:rPr>
      </w:pPr>
    </w:p>
    <w:p w14:paraId="397CED01" w14:textId="77777777" w:rsidR="00147249" w:rsidRPr="00D13A92" w:rsidRDefault="007E7F8F" w:rsidP="00876115">
      <w:pPr>
        <w:numPr>
          <w:ilvl w:val="0"/>
          <w:numId w:val="1"/>
        </w:numPr>
        <w:spacing w:line="360" w:lineRule="auto"/>
        <w:ind w:left="0" w:firstLine="0"/>
        <w:jc w:val="both"/>
        <w:rPr>
          <w:rFonts w:ascii="Palatino Linotype" w:eastAsia="Palatino Linotype" w:hAnsi="Palatino Linotype" w:cs="Palatino Linotype"/>
          <w:color w:val="000000"/>
        </w:rPr>
      </w:pPr>
      <w:r w:rsidRPr="00D13A92">
        <w:rPr>
          <w:rFonts w:ascii="Palatino Linotype" w:eastAsia="Palatino Linotype" w:hAnsi="Palatino Linotype" w:cs="Palatino Linotype"/>
        </w:rPr>
        <w:lastRenderedPageBreak/>
        <w:t xml:space="preserve">En vista de lo anterior, este Instituto estima que en el derecho disciplinario que se sigue ante </w:t>
      </w:r>
      <w:r w:rsidRPr="00D13A92">
        <w:rPr>
          <w:rFonts w:ascii="Palatino Linotype" w:eastAsia="Palatino Linotype" w:hAnsi="Palatino Linotype" w:cs="Palatino Linotype"/>
          <w:b/>
          <w:color w:val="000000"/>
        </w:rPr>
        <w:t xml:space="preserve">EL SUJETO OBLIGADO </w:t>
      </w:r>
      <w:r w:rsidRPr="00D13A92">
        <w:rPr>
          <w:rFonts w:ascii="Palatino Linotype" w:eastAsia="Palatino Linotype" w:hAnsi="Palatino Linotype" w:cs="Palatino Linotype"/>
          <w:color w:val="000000"/>
        </w:rPr>
        <w:t xml:space="preserve">a </w:t>
      </w:r>
      <w:r w:rsidRPr="00D13A92">
        <w:rPr>
          <w:rFonts w:ascii="Palatino Linotype" w:eastAsia="Palatino Linotype" w:hAnsi="Palatino Linotype" w:cs="Palatino Linotype"/>
        </w:rPr>
        <w:t>los servidores públicos en los casos que se presenta una denuncia, es aplicable la regla garantista de presunción de inocencia.</w:t>
      </w:r>
    </w:p>
    <w:p w14:paraId="089D0414" w14:textId="77777777" w:rsidR="00147249" w:rsidRPr="00D13A92" w:rsidRDefault="00147249" w:rsidP="00876115">
      <w:pPr>
        <w:pBdr>
          <w:top w:val="nil"/>
          <w:left w:val="nil"/>
          <w:bottom w:val="nil"/>
          <w:right w:val="nil"/>
          <w:between w:val="nil"/>
        </w:pBdr>
        <w:rPr>
          <w:rFonts w:ascii="Palatino Linotype" w:eastAsia="Palatino Linotype" w:hAnsi="Palatino Linotype" w:cs="Palatino Linotype"/>
          <w:color w:val="000000"/>
        </w:rPr>
      </w:pPr>
    </w:p>
    <w:p w14:paraId="0AB21609" w14:textId="77777777" w:rsidR="00147249" w:rsidRPr="00D13A92" w:rsidRDefault="007E7F8F" w:rsidP="00876115">
      <w:pPr>
        <w:numPr>
          <w:ilvl w:val="0"/>
          <w:numId w:val="1"/>
        </w:numPr>
        <w:spacing w:line="360" w:lineRule="auto"/>
        <w:ind w:left="0" w:firstLine="0"/>
        <w:jc w:val="both"/>
        <w:rPr>
          <w:rFonts w:ascii="Palatino Linotype" w:eastAsia="Palatino Linotype" w:hAnsi="Palatino Linotype" w:cs="Palatino Linotype"/>
          <w:color w:val="000000"/>
        </w:rPr>
      </w:pPr>
      <w:r w:rsidRPr="00D13A92">
        <w:rPr>
          <w:rFonts w:ascii="Palatino Linotype" w:eastAsia="Palatino Linotype" w:hAnsi="Palatino Linotype" w:cs="Palatino Linotype"/>
        </w:rPr>
        <w:t>Así, todo servidor público en su carácter de -presunto infractor- tiene el derecho, como regla de tratamiento en el proceso, a que se le trate en carácter de inocente hasta que no se emita una resolución firme.</w:t>
      </w:r>
    </w:p>
    <w:p w14:paraId="6D041588" w14:textId="77777777" w:rsidR="00147249" w:rsidRPr="00D13A92" w:rsidRDefault="00147249" w:rsidP="00876115">
      <w:pPr>
        <w:pBdr>
          <w:top w:val="nil"/>
          <w:left w:val="nil"/>
          <w:bottom w:val="nil"/>
          <w:right w:val="nil"/>
          <w:between w:val="nil"/>
        </w:pBdr>
        <w:rPr>
          <w:rFonts w:ascii="Palatino Linotype" w:eastAsia="Palatino Linotype" w:hAnsi="Palatino Linotype" w:cs="Palatino Linotype"/>
          <w:color w:val="000000"/>
        </w:rPr>
      </w:pPr>
    </w:p>
    <w:p w14:paraId="50BB006F" w14:textId="77777777" w:rsidR="00147249" w:rsidRPr="00D13A92" w:rsidRDefault="007E7F8F" w:rsidP="00876115">
      <w:pPr>
        <w:numPr>
          <w:ilvl w:val="0"/>
          <w:numId w:val="1"/>
        </w:numPr>
        <w:spacing w:line="360" w:lineRule="auto"/>
        <w:ind w:left="0" w:firstLine="0"/>
        <w:jc w:val="both"/>
        <w:rPr>
          <w:rFonts w:ascii="Palatino Linotype" w:eastAsia="Palatino Linotype" w:hAnsi="Palatino Linotype" w:cs="Palatino Linotype"/>
          <w:color w:val="000000"/>
        </w:rPr>
      </w:pPr>
      <w:r w:rsidRPr="00D13A92">
        <w:rPr>
          <w:rFonts w:ascii="Palatino Linotype" w:eastAsia="Palatino Linotype" w:hAnsi="Palatino Linotype" w:cs="Palatino Linotype"/>
        </w:rPr>
        <w:t>La relación que guarda el principio de presunción de inocencia con el derecho de acceso a la información se da en dos variantes: (i) la conservación de información que no vicie las reglas y principios de administración de justicia y (ii) conservar la reputación de las personas que aún no se les ha comprobado con plenitud haber realizado alguna infracción.</w:t>
      </w:r>
    </w:p>
    <w:p w14:paraId="310C903F" w14:textId="77777777" w:rsidR="00147249" w:rsidRPr="00D13A92" w:rsidRDefault="00147249" w:rsidP="00876115">
      <w:pPr>
        <w:pBdr>
          <w:top w:val="nil"/>
          <w:left w:val="nil"/>
          <w:bottom w:val="nil"/>
          <w:right w:val="nil"/>
          <w:between w:val="nil"/>
        </w:pBdr>
        <w:rPr>
          <w:rFonts w:ascii="Palatino Linotype" w:eastAsia="Palatino Linotype" w:hAnsi="Palatino Linotype" w:cs="Palatino Linotype"/>
          <w:color w:val="000000"/>
        </w:rPr>
      </w:pPr>
    </w:p>
    <w:p w14:paraId="4A068645" w14:textId="77777777" w:rsidR="00147249" w:rsidRPr="00D13A92" w:rsidRDefault="007E7F8F" w:rsidP="00876115">
      <w:pPr>
        <w:numPr>
          <w:ilvl w:val="0"/>
          <w:numId w:val="1"/>
        </w:numPr>
        <w:spacing w:line="360" w:lineRule="auto"/>
        <w:ind w:left="0" w:firstLine="0"/>
        <w:jc w:val="both"/>
        <w:rPr>
          <w:rFonts w:ascii="Palatino Linotype" w:eastAsia="Palatino Linotype" w:hAnsi="Palatino Linotype" w:cs="Palatino Linotype"/>
          <w:color w:val="000000"/>
        </w:rPr>
      </w:pPr>
      <w:r w:rsidRPr="00D13A92">
        <w:rPr>
          <w:rFonts w:ascii="Palatino Linotype" w:eastAsia="Palatino Linotype" w:hAnsi="Palatino Linotype" w:cs="Palatino Linotype"/>
        </w:rPr>
        <w:t>Con más detenimiento, la primera premisa es que de revelarse la información de las personas a quienes se les ha iniciado un procedimiento administrativo y se encuentra pendiente de resolución rompería la regla de tratamiento y de juicio que debe seguirse en la administración de justicia</w:t>
      </w:r>
      <w:r w:rsidRPr="00D13A92">
        <w:rPr>
          <w:rFonts w:ascii="Palatino Linotype" w:eastAsia="Palatino Linotype" w:hAnsi="Palatino Linotype" w:cs="Palatino Linotype"/>
          <w:i/>
          <w:vertAlign w:val="superscript"/>
        </w:rPr>
        <w:footnoteReference w:id="6"/>
      </w:r>
      <w:r w:rsidRPr="00D13A92">
        <w:rPr>
          <w:rFonts w:ascii="Palatino Linotype" w:eastAsia="Palatino Linotype" w:hAnsi="Palatino Linotype" w:cs="Palatino Linotype"/>
        </w:rPr>
        <w:t xml:space="preserve">, es decir, su incidencia tiene implicaciones que pudieran afectar la forma en cómo debe tratarse al servidor público acusado, pues no se ha comprobado en su totalidad que éste incurrió en una infracción, razón por la cual en dichos supuestos se deberá clasificar la información conforme a la causal establecida en el artículo 140, fracción VI de la Ley en la materia, debiendo llevar a cabo el procedimiento establecido en el Considerando siguiente, a fin poner a disposición de la parte recurrente </w:t>
      </w:r>
      <w:r w:rsidRPr="00D13A92">
        <w:rPr>
          <w:rFonts w:ascii="Palatino Linotype" w:eastAsia="Palatino Linotype" w:hAnsi="Palatino Linotype" w:cs="Palatino Linotype"/>
        </w:rPr>
        <w:lastRenderedPageBreak/>
        <w:t xml:space="preserve">el Acta del Comité de Transparencia que se elabore para tal efecto, debiendo elaborar la prueba de daño correspondiente. </w:t>
      </w:r>
    </w:p>
    <w:p w14:paraId="7759E68C" w14:textId="77777777" w:rsidR="00147249" w:rsidRPr="00D13A92" w:rsidRDefault="00147249" w:rsidP="00876115">
      <w:pPr>
        <w:pBdr>
          <w:top w:val="nil"/>
          <w:left w:val="nil"/>
          <w:bottom w:val="nil"/>
          <w:right w:val="nil"/>
          <w:between w:val="nil"/>
        </w:pBdr>
        <w:rPr>
          <w:rFonts w:ascii="Palatino Linotype" w:eastAsia="Palatino Linotype" w:hAnsi="Palatino Linotype" w:cs="Palatino Linotype"/>
          <w:color w:val="000000"/>
        </w:rPr>
      </w:pPr>
    </w:p>
    <w:p w14:paraId="4EEE6EC3" w14:textId="77777777" w:rsidR="00147249" w:rsidRPr="00D13A92" w:rsidRDefault="007E7F8F" w:rsidP="00876115">
      <w:pPr>
        <w:numPr>
          <w:ilvl w:val="0"/>
          <w:numId w:val="1"/>
        </w:numPr>
        <w:spacing w:line="360" w:lineRule="auto"/>
        <w:ind w:left="0" w:firstLine="0"/>
        <w:jc w:val="both"/>
        <w:rPr>
          <w:rFonts w:ascii="Palatino Linotype" w:eastAsia="Palatino Linotype" w:hAnsi="Palatino Linotype" w:cs="Palatino Linotype"/>
          <w:color w:val="000000"/>
        </w:rPr>
      </w:pPr>
      <w:r w:rsidRPr="00D13A92">
        <w:rPr>
          <w:rFonts w:ascii="Palatino Linotype" w:eastAsia="Palatino Linotype" w:hAnsi="Palatino Linotype" w:cs="Palatino Linotype"/>
        </w:rPr>
        <w:t>Del artículo 140, fracción VI de la Ley en la materia, tenemos que la reserva procede cuando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2C1C09E1" w14:textId="77777777" w:rsidR="00147249" w:rsidRPr="00D13A92" w:rsidRDefault="00147249" w:rsidP="00876115">
      <w:pPr>
        <w:pBdr>
          <w:top w:val="nil"/>
          <w:left w:val="nil"/>
          <w:bottom w:val="nil"/>
          <w:right w:val="nil"/>
          <w:between w:val="nil"/>
        </w:pBdr>
        <w:rPr>
          <w:rFonts w:ascii="Palatino Linotype" w:eastAsia="Palatino Linotype" w:hAnsi="Palatino Linotype" w:cs="Palatino Linotype"/>
          <w:color w:val="000000"/>
        </w:rPr>
      </w:pPr>
    </w:p>
    <w:p w14:paraId="4AB3CAD0" w14:textId="77777777" w:rsidR="00147249" w:rsidRPr="00D13A92" w:rsidRDefault="007E7F8F" w:rsidP="00876115">
      <w:pPr>
        <w:numPr>
          <w:ilvl w:val="0"/>
          <w:numId w:val="1"/>
        </w:numPr>
        <w:spacing w:line="360" w:lineRule="auto"/>
        <w:ind w:left="0" w:firstLine="0"/>
        <w:jc w:val="both"/>
        <w:rPr>
          <w:rFonts w:ascii="Palatino Linotype" w:eastAsia="Palatino Linotype" w:hAnsi="Palatino Linotype" w:cs="Palatino Linotype"/>
          <w:color w:val="000000"/>
        </w:rPr>
      </w:pPr>
      <w:r w:rsidRPr="00D13A92">
        <w:rPr>
          <w:rFonts w:ascii="Palatino Linotype" w:eastAsia="Palatino Linotype" w:hAnsi="Palatino Linotype" w:cs="Palatino Linotype"/>
        </w:rPr>
        <w:t>Dichos argumentos, que se formulan por este Organismo Garante se construyen a partir de la correlación que otros derechos tienen con el acceso a la información tratándose de información sobre procesos y procedimientos que siguen en forma de juicio, los cuales de la óptica de interdependencia de los derechos humanos no pueden ser desconocidos, en el ámbito de la competencia de este Instituto.</w:t>
      </w:r>
    </w:p>
    <w:p w14:paraId="6E7871BD" w14:textId="77777777" w:rsidR="00147249" w:rsidRPr="00D13A92" w:rsidRDefault="00147249" w:rsidP="00876115">
      <w:pPr>
        <w:pBdr>
          <w:top w:val="nil"/>
          <w:left w:val="nil"/>
          <w:bottom w:val="nil"/>
          <w:right w:val="nil"/>
          <w:between w:val="nil"/>
        </w:pBdr>
        <w:rPr>
          <w:rFonts w:ascii="Palatino Linotype" w:eastAsia="Palatino Linotype" w:hAnsi="Palatino Linotype" w:cs="Palatino Linotype"/>
          <w:color w:val="000000"/>
        </w:rPr>
      </w:pPr>
    </w:p>
    <w:p w14:paraId="1DB05A3F" w14:textId="77777777" w:rsidR="00147249" w:rsidRPr="00D13A92" w:rsidRDefault="007E7F8F" w:rsidP="00876115">
      <w:pPr>
        <w:numPr>
          <w:ilvl w:val="0"/>
          <w:numId w:val="1"/>
        </w:numPr>
        <w:spacing w:line="360" w:lineRule="auto"/>
        <w:ind w:left="0" w:firstLine="0"/>
        <w:jc w:val="both"/>
        <w:rPr>
          <w:rFonts w:ascii="Palatino Linotype" w:eastAsia="Palatino Linotype" w:hAnsi="Palatino Linotype" w:cs="Palatino Linotype"/>
          <w:color w:val="000000"/>
        </w:rPr>
      </w:pPr>
      <w:r w:rsidRPr="00D13A92">
        <w:rPr>
          <w:rFonts w:ascii="Palatino Linotype" w:eastAsia="Palatino Linotype" w:hAnsi="Palatino Linotype" w:cs="Palatino Linotype"/>
        </w:rPr>
        <w:t>Resulta necesario tomar en cuenta el derecho al buen nombre y a la intimidad porque se considera que, hasta en tanto no exista una resolución firme, la publicación de la información solicitada afectaría la reputación de personas.</w:t>
      </w:r>
    </w:p>
    <w:p w14:paraId="1182DCA9" w14:textId="77777777" w:rsidR="00147249" w:rsidRPr="00D13A92" w:rsidRDefault="00147249" w:rsidP="00876115">
      <w:pPr>
        <w:pBdr>
          <w:top w:val="nil"/>
          <w:left w:val="nil"/>
          <w:bottom w:val="nil"/>
          <w:right w:val="nil"/>
          <w:between w:val="nil"/>
        </w:pBdr>
        <w:rPr>
          <w:rFonts w:ascii="Palatino Linotype" w:eastAsia="Palatino Linotype" w:hAnsi="Palatino Linotype" w:cs="Palatino Linotype"/>
          <w:color w:val="000000"/>
        </w:rPr>
      </w:pPr>
    </w:p>
    <w:p w14:paraId="6457F497" w14:textId="77777777" w:rsidR="00147249" w:rsidRPr="00D13A92" w:rsidRDefault="007E7F8F" w:rsidP="00876115">
      <w:pPr>
        <w:numPr>
          <w:ilvl w:val="0"/>
          <w:numId w:val="1"/>
        </w:numPr>
        <w:spacing w:line="360" w:lineRule="auto"/>
        <w:ind w:left="0" w:firstLine="0"/>
        <w:jc w:val="both"/>
        <w:rPr>
          <w:rFonts w:ascii="Palatino Linotype" w:eastAsia="Palatino Linotype" w:hAnsi="Palatino Linotype" w:cs="Palatino Linotype"/>
          <w:color w:val="000000"/>
        </w:rPr>
      </w:pPr>
      <w:r w:rsidRPr="00D13A92">
        <w:rPr>
          <w:rFonts w:ascii="Palatino Linotype" w:eastAsia="Palatino Linotype" w:hAnsi="Palatino Linotype" w:cs="Palatino Linotype"/>
        </w:rPr>
        <w:t>En el fondo, se considera que se puede atentar contra la honra y el buen nombre de una persona mediante la divulgación de información sobre aquellos servidores públicos a quienes se les ha iniciado un procedimiento administrativo, o bien, se encuentran pendientes de resolución porque podrían orientar el juicio que se tiene de una persona por parte de la sociedad, lo que en efecto constituye una lesión injustificada a la posición del hombre en sociedad.</w:t>
      </w:r>
    </w:p>
    <w:p w14:paraId="1D4F43B6" w14:textId="77777777" w:rsidR="00147249" w:rsidRPr="00D13A92" w:rsidRDefault="00147249" w:rsidP="00876115">
      <w:pPr>
        <w:pBdr>
          <w:top w:val="nil"/>
          <w:left w:val="nil"/>
          <w:bottom w:val="nil"/>
          <w:right w:val="nil"/>
          <w:between w:val="nil"/>
        </w:pBdr>
        <w:rPr>
          <w:rFonts w:ascii="Palatino Linotype" w:eastAsia="Palatino Linotype" w:hAnsi="Palatino Linotype" w:cs="Palatino Linotype"/>
          <w:color w:val="000000"/>
        </w:rPr>
      </w:pPr>
    </w:p>
    <w:p w14:paraId="04E56474" w14:textId="77777777" w:rsidR="00147249" w:rsidRPr="00D13A92" w:rsidRDefault="007E7F8F" w:rsidP="00876115">
      <w:pPr>
        <w:numPr>
          <w:ilvl w:val="0"/>
          <w:numId w:val="1"/>
        </w:numPr>
        <w:spacing w:line="360" w:lineRule="auto"/>
        <w:ind w:left="0" w:firstLine="0"/>
        <w:jc w:val="both"/>
        <w:rPr>
          <w:rFonts w:ascii="Palatino Linotype" w:eastAsia="Palatino Linotype" w:hAnsi="Palatino Linotype" w:cs="Palatino Linotype"/>
          <w:color w:val="000000"/>
        </w:rPr>
      </w:pPr>
      <w:r w:rsidRPr="00D13A92">
        <w:rPr>
          <w:rFonts w:ascii="Palatino Linotype" w:eastAsia="Palatino Linotype" w:hAnsi="Palatino Linotype" w:cs="Palatino Linotype"/>
        </w:rPr>
        <w:t xml:space="preserve">Así las cosas, es de importante relevancia hacer del conocimiento del </w:t>
      </w:r>
      <w:r w:rsidRPr="00D13A92">
        <w:rPr>
          <w:rFonts w:ascii="Palatino Linotype" w:eastAsia="Palatino Linotype" w:hAnsi="Palatino Linotype" w:cs="Palatino Linotype"/>
          <w:b/>
        </w:rPr>
        <w:t>Sujeto Obligado</w:t>
      </w:r>
      <w:r w:rsidRPr="00D13A92">
        <w:rPr>
          <w:rFonts w:ascii="Palatino Linotype" w:eastAsia="Palatino Linotype" w:hAnsi="Palatino Linotype" w:cs="Palatino Linotype"/>
        </w:rPr>
        <w:t xml:space="preserve"> que la información relativa a los expedientes que no han causado estado;  es decir, que el principio de definitividad no se haya actualizado, por aún existir instancias para su revisión o impugnación, dicha información reviste el carácter de información reservada y en este caso, </w:t>
      </w:r>
      <w:r w:rsidRPr="00D13A92">
        <w:rPr>
          <w:rFonts w:ascii="Palatino Linotype" w:eastAsia="Palatino Linotype" w:hAnsi="Palatino Linotype" w:cs="Palatino Linotype"/>
          <w:b/>
        </w:rPr>
        <w:t>se deberá emitir un acuerdo que clasifique como reservados los expedientes que se encuentran en trámite.</w:t>
      </w:r>
      <w:r w:rsidRPr="00D13A92">
        <w:rPr>
          <w:rFonts w:ascii="Palatino Linotype" w:eastAsia="Palatino Linotype" w:hAnsi="Palatino Linotype" w:cs="Palatino Linotype"/>
        </w:rPr>
        <w:t xml:space="preserve"> </w:t>
      </w:r>
    </w:p>
    <w:p w14:paraId="6F4B669E" w14:textId="77777777" w:rsidR="00147249" w:rsidRPr="00D13A92" w:rsidRDefault="00147249" w:rsidP="00876115">
      <w:pPr>
        <w:pBdr>
          <w:top w:val="nil"/>
          <w:left w:val="nil"/>
          <w:bottom w:val="nil"/>
          <w:right w:val="nil"/>
          <w:between w:val="nil"/>
        </w:pBdr>
        <w:rPr>
          <w:rFonts w:ascii="Palatino Linotype" w:eastAsia="Palatino Linotype" w:hAnsi="Palatino Linotype" w:cs="Palatino Linotype"/>
          <w:color w:val="000000"/>
        </w:rPr>
      </w:pPr>
    </w:p>
    <w:p w14:paraId="3AACA93E" w14:textId="77777777" w:rsidR="00147249" w:rsidRPr="00D13A92" w:rsidRDefault="007E7F8F" w:rsidP="00876115">
      <w:pPr>
        <w:numPr>
          <w:ilvl w:val="0"/>
          <w:numId w:val="1"/>
        </w:numPr>
        <w:spacing w:line="360" w:lineRule="auto"/>
        <w:ind w:left="0" w:firstLine="0"/>
        <w:jc w:val="both"/>
        <w:rPr>
          <w:rFonts w:ascii="Palatino Linotype" w:eastAsia="Palatino Linotype" w:hAnsi="Palatino Linotype" w:cs="Palatino Linotype"/>
          <w:color w:val="000000"/>
        </w:rPr>
      </w:pPr>
      <w:r w:rsidRPr="00D13A92">
        <w:rPr>
          <w:rFonts w:ascii="Palatino Linotype" w:eastAsia="Palatino Linotype" w:hAnsi="Palatino Linotype" w:cs="Palatino Linotype"/>
        </w:rPr>
        <w:t xml:space="preserve">Lo anterior es así, para dar seguridad jurídica al solicitante que por alguna excepción establecida en ley no es posible acceder temporalmente a la información referida anteriormente, para así no dejar en estado de indefensión y exista certeza jurídica de lo expuesto por el Sujeto Obligado. </w:t>
      </w:r>
    </w:p>
    <w:p w14:paraId="0CE59475" w14:textId="77777777" w:rsidR="00147249" w:rsidRPr="00D13A92" w:rsidRDefault="00147249" w:rsidP="00876115">
      <w:pPr>
        <w:pBdr>
          <w:top w:val="nil"/>
          <w:left w:val="nil"/>
          <w:bottom w:val="nil"/>
          <w:right w:val="nil"/>
          <w:between w:val="nil"/>
        </w:pBdr>
        <w:rPr>
          <w:rFonts w:ascii="Palatino Linotype" w:eastAsia="Palatino Linotype" w:hAnsi="Palatino Linotype" w:cs="Palatino Linotype"/>
          <w:color w:val="000000"/>
        </w:rPr>
      </w:pPr>
    </w:p>
    <w:p w14:paraId="5E7CF351" w14:textId="77777777" w:rsidR="00147249" w:rsidRPr="00D13A92" w:rsidRDefault="007E7F8F" w:rsidP="00876115">
      <w:pPr>
        <w:spacing w:line="276" w:lineRule="auto"/>
        <w:jc w:val="both"/>
        <w:rPr>
          <w:rFonts w:ascii="Palatino Linotype" w:eastAsia="Palatino Linotype" w:hAnsi="Palatino Linotype" w:cs="Palatino Linotype"/>
          <w:i/>
        </w:rPr>
      </w:pPr>
      <w:r w:rsidRPr="00D13A92">
        <w:rPr>
          <w:rFonts w:ascii="Palatino Linotype" w:eastAsia="Palatino Linotype" w:hAnsi="Palatino Linotype" w:cs="Palatino Linotype"/>
          <w:i/>
        </w:rPr>
        <w:t>“Artículo 3. Para los efectos de la presente Ley se entenderá por:</w:t>
      </w:r>
    </w:p>
    <w:p w14:paraId="7A8F47B5" w14:textId="77777777" w:rsidR="00147249" w:rsidRPr="00D13A92" w:rsidRDefault="007E7F8F" w:rsidP="00876115">
      <w:pPr>
        <w:spacing w:line="276" w:lineRule="auto"/>
        <w:jc w:val="both"/>
        <w:rPr>
          <w:rFonts w:ascii="Palatino Linotype" w:eastAsia="Palatino Linotype" w:hAnsi="Palatino Linotype" w:cs="Palatino Linotype"/>
          <w:i/>
        </w:rPr>
      </w:pPr>
      <w:r w:rsidRPr="00D13A92">
        <w:rPr>
          <w:rFonts w:ascii="Palatino Linotype" w:eastAsia="Palatino Linotype" w:hAnsi="Palatino Linotype" w:cs="Palatino Linotype"/>
          <w:i/>
        </w:rPr>
        <w:t>[…]</w:t>
      </w:r>
    </w:p>
    <w:p w14:paraId="65BEF06D" w14:textId="77777777" w:rsidR="00147249" w:rsidRPr="00D13A92" w:rsidRDefault="007E7F8F" w:rsidP="00876115">
      <w:pPr>
        <w:spacing w:line="276" w:lineRule="auto"/>
        <w:jc w:val="both"/>
        <w:rPr>
          <w:rFonts w:ascii="Palatino Linotype" w:eastAsia="Palatino Linotype" w:hAnsi="Palatino Linotype" w:cs="Palatino Linotype"/>
          <w:i/>
        </w:rPr>
      </w:pPr>
      <w:r w:rsidRPr="00D13A92">
        <w:rPr>
          <w:rFonts w:ascii="Palatino Linotype" w:eastAsia="Palatino Linotype" w:hAnsi="Palatino Linotype" w:cs="Palatino Linotype"/>
          <w:b/>
          <w:i/>
        </w:rPr>
        <w:t xml:space="preserve">XXIV. Información reservada: </w:t>
      </w:r>
      <w:r w:rsidRPr="00D13A92">
        <w:rPr>
          <w:rFonts w:ascii="Palatino Linotype" w:eastAsia="Palatino Linotype" w:hAnsi="Palatino Linotype" w:cs="Palatino Linotype"/>
          <w:i/>
        </w:rPr>
        <w:t>La clasificada con este carácter de manera temporal por las disposiciones de esta Ley, cuya divulgación puede causar daño en términos de lo establecido por esta Ley;</w:t>
      </w:r>
    </w:p>
    <w:p w14:paraId="691A613C" w14:textId="77777777" w:rsidR="00147249" w:rsidRPr="00D13A92" w:rsidRDefault="007E7F8F" w:rsidP="00876115">
      <w:pPr>
        <w:spacing w:line="276" w:lineRule="auto"/>
        <w:jc w:val="both"/>
        <w:rPr>
          <w:rFonts w:ascii="Palatino Linotype" w:eastAsia="Palatino Linotype" w:hAnsi="Palatino Linotype" w:cs="Palatino Linotype"/>
          <w:i/>
        </w:rPr>
      </w:pPr>
      <w:r w:rsidRPr="00D13A92">
        <w:rPr>
          <w:rFonts w:ascii="Palatino Linotype" w:eastAsia="Palatino Linotype" w:hAnsi="Palatino Linotype" w:cs="Palatino Linotype"/>
          <w:i/>
        </w:rPr>
        <w:t xml:space="preserve">Artículo 122. </w:t>
      </w:r>
      <w:r w:rsidRPr="00D13A92">
        <w:rPr>
          <w:rFonts w:ascii="Palatino Linotype" w:eastAsia="Palatino Linotype" w:hAnsi="Palatino Linotype" w:cs="Palatino Linotype"/>
          <w:b/>
          <w:i/>
        </w:rPr>
        <w:t>La clasificación es el proceso mediante el cual el Sujeto Obligado determina que la información en su poder actualiza alguno de los supuestos de reserva</w:t>
      </w:r>
      <w:r w:rsidRPr="00D13A92">
        <w:rPr>
          <w:rFonts w:ascii="Palatino Linotype" w:eastAsia="Palatino Linotype" w:hAnsi="Palatino Linotype" w:cs="Palatino Linotype"/>
          <w:i/>
        </w:rPr>
        <w:t xml:space="preserve"> o confidencialidad, de conformidad con lo dispuesto en el presente título.</w:t>
      </w:r>
    </w:p>
    <w:p w14:paraId="34111A42" w14:textId="77777777" w:rsidR="00147249" w:rsidRPr="00D13A92" w:rsidRDefault="00147249" w:rsidP="00876115">
      <w:pPr>
        <w:spacing w:line="276" w:lineRule="auto"/>
        <w:jc w:val="both"/>
        <w:rPr>
          <w:rFonts w:ascii="Palatino Linotype" w:eastAsia="Palatino Linotype" w:hAnsi="Palatino Linotype" w:cs="Palatino Linotype"/>
          <w:i/>
        </w:rPr>
      </w:pPr>
    </w:p>
    <w:p w14:paraId="0F291931" w14:textId="77777777" w:rsidR="00147249" w:rsidRPr="00D13A92" w:rsidRDefault="007E7F8F" w:rsidP="00876115">
      <w:pPr>
        <w:spacing w:line="276" w:lineRule="auto"/>
        <w:jc w:val="both"/>
        <w:rPr>
          <w:rFonts w:ascii="Palatino Linotype" w:eastAsia="Palatino Linotype" w:hAnsi="Palatino Linotype" w:cs="Palatino Linotype"/>
          <w:i/>
        </w:rPr>
      </w:pPr>
      <w:r w:rsidRPr="00D13A92">
        <w:rPr>
          <w:rFonts w:ascii="Palatino Linotype" w:eastAsia="Palatino Linotype" w:hAnsi="Palatino Linotype" w:cs="Palatino Linotype"/>
          <w:i/>
        </w:rPr>
        <w:t>Los supuestos de reserva o confidencialidad previstos en las leyes deberán ser acordes con las bases, principios y disposiciones establecidos en la Ley General y, en ningún caso, podrán contravenirla.</w:t>
      </w:r>
    </w:p>
    <w:p w14:paraId="36B81DA8" w14:textId="77777777" w:rsidR="00147249" w:rsidRPr="00D13A92" w:rsidRDefault="00147249" w:rsidP="00876115">
      <w:pPr>
        <w:spacing w:line="276" w:lineRule="auto"/>
        <w:jc w:val="both"/>
        <w:rPr>
          <w:rFonts w:ascii="Palatino Linotype" w:eastAsia="Palatino Linotype" w:hAnsi="Palatino Linotype" w:cs="Palatino Linotype"/>
          <w:i/>
        </w:rPr>
      </w:pPr>
    </w:p>
    <w:p w14:paraId="505679FE" w14:textId="77777777" w:rsidR="00147249" w:rsidRPr="00D13A92" w:rsidRDefault="007E7F8F" w:rsidP="00876115">
      <w:pPr>
        <w:spacing w:line="276" w:lineRule="auto"/>
        <w:jc w:val="both"/>
        <w:rPr>
          <w:rFonts w:ascii="Palatino Linotype" w:eastAsia="Palatino Linotype" w:hAnsi="Palatino Linotype" w:cs="Palatino Linotype"/>
          <w:i/>
        </w:rPr>
      </w:pPr>
      <w:r w:rsidRPr="00D13A92">
        <w:rPr>
          <w:rFonts w:ascii="Palatino Linotype" w:eastAsia="Palatino Linotype" w:hAnsi="Palatino Linotype" w:cs="Palatino Linotype"/>
          <w:i/>
        </w:rPr>
        <w:t>Los titulares de las áreas de los sujetos obligados serán los responsables de clasificar la información, de conformidad con lo dispuesto en la presente Ley y demás disposiciones jurídicas aplicables.</w:t>
      </w:r>
    </w:p>
    <w:p w14:paraId="2092D573" w14:textId="77777777" w:rsidR="00147249" w:rsidRPr="00D13A92" w:rsidRDefault="007E7F8F" w:rsidP="00876115">
      <w:pPr>
        <w:spacing w:line="276" w:lineRule="auto"/>
        <w:jc w:val="both"/>
        <w:rPr>
          <w:rFonts w:ascii="Palatino Linotype" w:eastAsia="Palatino Linotype" w:hAnsi="Palatino Linotype" w:cs="Palatino Linotype"/>
          <w:i/>
        </w:rPr>
      </w:pPr>
      <w:r w:rsidRPr="00D13A92">
        <w:rPr>
          <w:rFonts w:ascii="Palatino Linotype" w:eastAsia="Palatino Linotype" w:hAnsi="Palatino Linotype" w:cs="Palatino Linotype"/>
          <w:b/>
          <w:i/>
        </w:rPr>
        <w:lastRenderedPageBreak/>
        <w:t xml:space="preserve">Artículo 125. La información clasificada como reservada, de acuerdo a lo establecido en esta Ley podrá permanecer con tal carácter hasta por un periodo de cinco años, </w:t>
      </w:r>
      <w:r w:rsidRPr="00D13A92">
        <w:rPr>
          <w:rFonts w:ascii="Palatino Linotype" w:eastAsia="Palatino Linotype" w:hAnsi="Palatino Linotype" w:cs="Palatino Linotype"/>
          <w:i/>
        </w:rPr>
        <w:t>contados a partir de su clasificación, salvo que antes del cumplimiento del periodo de restricción, dejaran de existir los motivos de su reserva.</w:t>
      </w:r>
    </w:p>
    <w:p w14:paraId="3C135DE4" w14:textId="77777777" w:rsidR="00147249" w:rsidRPr="00D13A92" w:rsidRDefault="00147249" w:rsidP="00876115">
      <w:pPr>
        <w:spacing w:line="276" w:lineRule="auto"/>
        <w:jc w:val="both"/>
        <w:rPr>
          <w:rFonts w:ascii="Palatino Linotype" w:eastAsia="Palatino Linotype" w:hAnsi="Palatino Linotype" w:cs="Palatino Linotype"/>
          <w:i/>
        </w:rPr>
      </w:pPr>
    </w:p>
    <w:p w14:paraId="4E05C7BF" w14:textId="77777777" w:rsidR="00147249" w:rsidRPr="00D13A92" w:rsidRDefault="007E7F8F" w:rsidP="00876115">
      <w:pPr>
        <w:spacing w:line="276" w:lineRule="auto"/>
        <w:jc w:val="both"/>
        <w:rPr>
          <w:rFonts w:ascii="Palatino Linotype" w:eastAsia="Palatino Linotype" w:hAnsi="Palatino Linotype" w:cs="Palatino Linotype"/>
          <w:i/>
        </w:rPr>
      </w:pPr>
      <w:r w:rsidRPr="00D13A92">
        <w:rPr>
          <w:rFonts w:ascii="Palatino Linotype" w:eastAsia="Palatino Linotype" w:hAnsi="Palatino Linotype" w:cs="Palatino Linotype"/>
          <w:i/>
        </w:rPr>
        <w:t>Los titulares de las áreas deberán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14:paraId="4ECCD502" w14:textId="77777777" w:rsidR="00147249" w:rsidRPr="00D13A92" w:rsidRDefault="00147249" w:rsidP="00876115">
      <w:pPr>
        <w:spacing w:line="276" w:lineRule="auto"/>
        <w:jc w:val="both"/>
        <w:rPr>
          <w:rFonts w:ascii="Palatino Linotype" w:eastAsia="Palatino Linotype" w:hAnsi="Palatino Linotype" w:cs="Palatino Linotype"/>
          <w:i/>
        </w:rPr>
      </w:pPr>
    </w:p>
    <w:p w14:paraId="231499C6" w14:textId="77777777" w:rsidR="00147249" w:rsidRPr="00D13A92" w:rsidRDefault="007E7F8F" w:rsidP="00876115">
      <w:pPr>
        <w:spacing w:line="276" w:lineRule="auto"/>
        <w:jc w:val="both"/>
        <w:rPr>
          <w:rFonts w:ascii="Palatino Linotype" w:eastAsia="Palatino Linotype" w:hAnsi="Palatino Linotype" w:cs="Palatino Linotype"/>
          <w:i/>
        </w:rPr>
      </w:pPr>
      <w:r w:rsidRPr="00D13A92">
        <w:rPr>
          <w:rFonts w:ascii="Palatino Linotype" w:eastAsia="Palatino Linotype" w:hAnsi="Palatino Linotype" w:cs="Palatino Linotype"/>
          <w:i/>
        </w:rPr>
        <w:t>Excepcionalmente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w:t>
      </w:r>
    </w:p>
    <w:p w14:paraId="685C17EB" w14:textId="77777777" w:rsidR="00147249" w:rsidRPr="00D13A92" w:rsidRDefault="007E7F8F" w:rsidP="00876115">
      <w:pPr>
        <w:spacing w:line="276" w:lineRule="auto"/>
        <w:jc w:val="both"/>
        <w:rPr>
          <w:rFonts w:ascii="Palatino Linotype" w:eastAsia="Palatino Linotype" w:hAnsi="Palatino Linotype" w:cs="Palatino Linotype"/>
          <w:i/>
        </w:rPr>
      </w:pPr>
      <w:r w:rsidRPr="00D13A92">
        <w:rPr>
          <w:rFonts w:ascii="Palatino Linotype" w:eastAsia="Palatino Linotype" w:hAnsi="Palatino Linotype" w:cs="Palatino Linotype"/>
          <w:i/>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w:t>
      </w:r>
    </w:p>
    <w:p w14:paraId="300E8E27" w14:textId="77777777" w:rsidR="00147249" w:rsidRPr="00D13A92" w:rsidRDefault="007E7F8F" w:rsidP="00876115">
      <w:pPr>
        <w:spacing w:line="276" w:lineRule="auto"/>
        <w:jc w:val="both"/>
        <w:rPr>
          <w:rFonts w:ascii="Palatino Linotype" w:eastAsia="Palatino Linotype" w:hAnsi="Palatino Linotype" w:cs="Palatino Linotype"/>
          <w:b/>
          <w:i/>
        </w:rPr>
      </w:pPr>
      <w:r w:rsidRPr="00D13A92">
        <w:rPr>
          <w:rFonts w:ascii="Palatino Linotype" w:eastAsia="Palatino Linotype" w:hAnsi="Palatino Linotype" w:cs="Palatino Linotype"/>
          <w:b/>
          <w:i/>
        </w:rPr>
        <w:t>…</w:t>
      </w:r>
    </w:p>
    <w:p w14:paraId="39704AB5" w14:textId="77777777" w:rsidR="00147249" w:rsidRPr="00D13A92" w:rsidRDefault="007E7F8F" w:rsidP="00876115">
      <w:pPr>
        <w:spacing w:line="276" w:lineRule="auto"/>
        <w:jc w:val="both"/>
        <w:rPr>
          <w:rFonts w:ascii="Palatino Linotype" w:eastAsia="Palatino Linotype" w:hAnsi="Palatino Linotype" w:cs="Palatino Linotype"/>
          <w:b/>
          <w:i/>
        </w:rPr>
      </w:pPr>
      <w:r w:rsidRPr="00D13A92">
        <w:rPr>
          <w:rFonts w:ascii="Palatino Linotype" w:eastAsia="Palatino Linotype" w:hAnsi="Palatino Linotype" w:cs="Palatino Linotype"/>
          <w:b/>
          <w:i/>
        </w:rPr>
        <w:t xml:space="preserve">Artículo 128. En los casos en que se niegue el acceso a la información, por actualizarse alguno de los supuestos de clasificación, el Comité de Transparencia deberá confirmar, modificar o revocar la decisión. </w:t>
      </w:r>
    </w:p>
    <w:p w14:paraId="23EEC1BF" w14:textId="77777777" w:rsidR="00147249" w:rsidRPr="00D13A92" w:rsidRDefault="00147249" w:rsidP="00876115">
      <w:pPr>
        <w:spacing w:line="276" w:lineRule="auto"/>
        <w:jc w:val="both"/>
        <w:rPr>
          <w:rFonts w:ascii="Palatino Linotype" w:eastAsia="Palatino Linotype" w:hAnsi="Palatino Linotype" w:cs="Palatino Linotype"/>
          <w:b/>
          <w:i/>
        </w:rPr>
      </w:pPr>
    </w:p>
    <w:p w14:paraId="198B7483" w14:textId="77777777" w:rsidR="00147249" w:rsidRPr="00D13A92" w:rsidRDefault="007E7F8F" w:rsidP="00876115">
      <w:pPr>
        <w:spacing w:line="276" w:lineRule="auto"/>
        <w:jc w:val="both"/>
        <w:rPr>
          <w:rFonts w:ascii="Palatino Linotype" w:eastAsia="Palatino Linotype" w:hAnsi="Palatino Linotype" w:cs="Palatino Linotype"/>
          <w:b/>
          <w:i/>
        </w:rPr>
      </w:pPr>
      <w:r w:rsidRPr="00D13A92">
        <w:rPr>
          <w:rFonts w:ascii="Palatino Linotype" w:eastAsia="Palatino Linotype" w:hAnsi="Palatino Linotype" w:cs="Palatino Linotype"/>
          <w:i/>
        </w:rPr>
        <w:t xml:space="preserve">Para motivar la clasificación de la información y la ampliación del plazo de reserva, </w:t>
      </w:r>
      <w:r w:rsidRPr="00D13A92">
        <w:rPr>
          <w:rFonts w:ascii="Palatino Linotype" w:eastAsia="Palatino Linotype" w:hAnsi="Palatino Linotype" w:cs="Palatino Linotype"/>
          <w:b/>
          <w:i/>
        </w:rPr>
        <w:t>se deberán señalar las razones, motivos o circunstancias especiales que llevaron al Sujeto Obligado a concluir que el caso particular se ajusta al supuesto previsto por la norma legal invocada como fundamento. Además, el Sujeto Obligado deberá, en todo momento, aplicar una prueba de daño.</w:t>
      </w:r>
    </w:p>
    <w:p w14:paraId="16017AF1" w14:textId="77777777" w:rsidR="00147249" w:rsidRPr="00D13A92" w:rsidRDefault="007E7F8F" w:rsidP="00876115">
      <w:pPr>
        <w:spacing w:line="276" w:lineRule="auto"/>
        <w:jc w:val="both"/>
        <w:rPr>
          <w:rFonts w:ascii="Palatino Linotype" w:eastAsia="Palatino Linotype" w:hAnsi="Palatino Linotype" w:cs="Palatino Linotype"/>
          <w:i/>
        </w:rPr>
      </w:pPr>
      <w:r w:rsidRPr="00D13A92">
        <w:rPr>
          <w:rFonts w:ascii="Palatino Linotype" w:eastAsia="Palatino Linotype" w:hAnsi="Palatino Linotype" w:cs="Palatino Linotype"/>
          <w:i/>
        </w:rPr>
        <w:lastRenderedPageBreak/>
        <w:t>Tratándose de aquélla información que actualice los supuestos de clasificación, deberá señalarse el plazo al que estará sujeto la reserva.</w:t>
      </w:r>
    </w:p>
    <w:p w14:paraId="51D62F9D" w14:textId="77777777" w:rsidR="00147249" w:rsidRPr="00D13A92" w:rsidRDefault="00147249" w:rsidP="00876115">
      <w:pPr>
        <w:spacing w:line="276" w:lineRule="auto"/>
        <w:jc w:val="both"/>
        <w:rPr>
          <w:rFonts w:ascii="Palatino Linotype" w:eastAsia="Palatino Linotype" w:hAnsi="Palatino Linotype" w:cs="Palatino Linotype"/>
          <w:i/>
        </w:rPr>
      </w:pPr>
    </w:p>
    <w:p w14:paraId="20ED7F7E" w14:textId="77777777" w:rsidR="00147249" w:rsidRPr="00D13A92" w:rsidRDefault="007E7F8F" w:rsidP="00876115">
      <w:pPr>
        <w:spacing w:line="276" w:lineRule="auto"/>
        <w:jc w:val="both"/>
        <w:rPr>
          <w:rFonts w:ascii="Palatino Linotype" w:eastAsia="Palatino Linotype" w:hAnsi="Palatino Linotype" w:cs="Palatino Linotype"/>
          <w:b/>
          <w:i/>
        </w:rPr>
      </w:pPr>
      <w:r w:rsidRPr="00D13A92">
        <w:rPr>
          <w:rFonts w:ascii="Palatino Linotype" w:eastAsia="Palatino Linotype" w:hAnsi="Palatino Linotype" w:cs="Palatino Linotype"/>
          <w:i/>
        </w:rPr>
        <w:t xml:space="preserve">Artículo 129. </w:t>
      </w:r>
      <w:r w:rsidRPr="00D13A92">
        <w:rPr>
          <w:rFonts w:ascii="Palatino Linotype" w:eastAsia="Palatino Linotype" w:hAnsi="Palatino Linotype" w:cs="Palatino Linotype"/>
          <w:b/>
          <w:i/>
        </w:rPr>
        <w:t>En la aplicación de la prueba de daño, el Sujeto Obligado deberá precisar las razones objetivas por las que la apertura de la información generaría una afectación, justificando que:</w:t>
      </w:r>
    </w:p>
    <w:p w14:paraId="5240B600" w14:textId="77777777" w:rsidR="00147249" w:rsidRPr="00D13A92" w:rsidRDefault="00147249" w:rsidP="00876115">
      <w:pPr>
        <w:spacing w:line="276" w:lineRule="auto"/>
        <w:jc w:val="both"/>
        <w:rPr>
          <w:rFonts w:ascii="Palatino Linotype" w:eastAsia="Palatino Linotype" w:hAnsi="Palatino Linotype" w:cs="Palatino Linotype"/>
          <w:b/>
          <w:i/>
          <w:u w:val="single"/>
        </w:rPr>
      </w:pPr>
    </w:p>
    <w:p w14:paraId="179304CE" w14:textId="77777777" w:rsidR="00147249" w:rsidRPr="00D13A92" w:rsidRDefault="007E7F8F" w:rsidP="00876115">
      <w:pPr>
        <w:spacing w:line="276" w:lineRule="auto"/>
        <w:jc w:val="both"/>
        <w:rPr>
          <w:rFonts w:ascii="Palatino Linotype" w:eastAsia="Palatino Linotype" w:hAnsi="Palatino Linotype" w:cs="Palatino Linotype"/>
          <w:b/>
          <w:i/>
        </w:rPr>
      </w:pPr>
      <w:r w:rsidRPr="00D13A92">
        <w:rPr>
          <w:rFonts w:ascii="Palatino Linotype" w:eastAsia="Palatino Linotype" w:hAnsi="Palatino Linotype" w:cs="Palatino Linotype"/>
          <w:b/>
          <w:i/>
        </w:rPr>
        <w:t>I. La divulgación de la información representa un riesgo real, demostrable e identificable del perjuicio significativo al interés público o a la seguridad pública;</w:t>
      </w:r>
    </w:p>
    <w:p w14:paraId="7E2C0E67" w14:textId="77777777" w:rsidR="00147249" w:rsidRPr="00D13A92" w:rsidRDefault="007E7F8F" w:rsidP="00876115">
      <w:pPr>
        <w:spacing w:line="276" w:lineRule="auto"/>
        <w:jc w:val="both"/>
        <w:rPr>
          <w:rFonts w:ascii="Palatino Linotype" w:eastAsia="Palatino Linotype" w:hAnsi="Palatino Linotype" w:cs="Palatino Linotype"/>
          <w:b/>
          <w:i/>
        </w:rPr>
      </w:pPr>
      <w:r w:rsidRPr="00D13A92">
        <w:rPr>
          <w:rFonts w:ascii="Palatino Linotype" w:eastAsia="Palatino Linotype" w:hAnsi="Palatino Linotype" w:cs="Palatino Linotype"/>
          <w:b/>
          <w:i/>
        </w:rPr>
        <w:t>II. El riesgo de perjuicio que supondría la divulgación supera el interés público general de que se difunda; y</w:t>
      </w:r>
    </w:p>
    <w:p w14:paraId="7B316EC4" w14:textId="77777777" w:rsidR="00147249" w:rsidRPr="00D13A92" w:rsidRDefault="007E7F8F" w:rsidP="00876115">
      <w:pPr>
        <w:spacing w:line="276" w:lineRule="auto"/>
        <w:jc w:val="both"/>
        <w:rPr>
          <w:rFonts w:ascii="Palatino Linotype" w:eastAsia="Palatino Linotype" w:hAnsi="Palatino Linotype" w:cs="Palatino Linotype"/>
          <w:b/>
          <w:i/>
        </w:rPr>
      </w:pPr>
      <w:r w:rsidRPr="00D13A92">
        <w:rPr>
          <w:rFonts w:ascii="Palatino Linotype" w:eastAsia="Palatino Linotype" w:hAnsi="Palatino Linotype" w:cs="Palatino Linotype"/>
          <w:b/>
          <w:i/>
        </w:rPr>
        <w:t>III. La limitación se adecua al principio de proporcionalidad y representa el medio menos restrictivo disponible representa el medio menos restrictivo disponible para evitar el perjuicio.</w:t>
      </w:r>
    </w:p>
    <w:p w14:paraId="32733E07" w14:textId="77777777" w:rsidR="00147249" w:rsidRPr="00D13A92" w:rsidRDefault="007E7F8F" w:rsidP="00876115">
      <w:pPr>
        <w:spacing w:line="276" w:lineRule="auto"/>
        <w:jc w:val="both"/>
        <w:rPr>
          <w:rFonts w:ascii="Palatino Linotype" w:eastAsia="Palatino Linotype" w:hAnsi="Palatino Linotype" w:cs="Palatino Linotype"/>
          <w:i/>
        </w:rPr>
      </w:pPr>
      <w:r w:rsidRPr="00D13A92">
        <w:rPr>
          <w:rFonts w:ascii="Palatino Linotype" w:eastAsia="Palatino Linotype" w:hAnsi="Palatino Linotype" w:cs="Palatino Linotype"/>
          <w:b/>
          <w:i/>
          <w:u w:val="single"/>
        </w:rPr>
        <w:t>Artículo 130. Los sujetos obligados deberán aplicar, de manera restrictiva y limitada, las excepciones al derecho de acceso a la información y sólo podrán invocarlas cuando acrediten su procedencia</w:t>
      </w:r>
      <w:r w:rsidRPr="00D13A92">
        <w:rPr>
          <w:rFonts w:ascii="Palatino Linotype" w:eastAsia="Palatino Linotype" w:hAnsi="Palatino Linotype" w:cs="Palatino Linotype"/>
          <w:i/>
        </w:rPr>
        <w:t>, sin ampliar las excepciones o supuestos de reserva o confidencialidad previstos en la Ley General y la presente Ley, aduciendo analogía o mayoría de razón.</w:t>
      </w:r>
    </w:p>
    <w:p w14:paraId="733A3583" w14:textId="77777777" w:rsidR="00147249" w:rsidRPr="00D13A92" w:rsidRDefault="007E7F8F" w:rsidP="00876115">
      <w:pPr>
        <w:spacing w:line="276" w:lineRule="auto"/>
        <w:jc w:val="both"/>
        <w:rPr>
          <w:rFonts w:ascii="Palatino Linotype" w:eastAsia="Palatino Linotype" w:hAnsi="Palatino Linotype" w:cs="Palatino Linotype"/>
          <w:b/>
          <w:i/>
        </w:rPr>
      </w:pPr>
      <w:r w:rsidRPr="00D13A92">
        <w:rPr>
          <w:rFonts w:ascii="Palatino Linotype" w:eastAsia="Palatino Linotype" w:hAnsi="Palatino Linotype" w:cs="Palatino Linotype"/>
          <w:b/>
          <w:i/>
        </w:rPr>
        <w:t>Artículo 140. El acceso a la información pública será restringido excepcionalmente, cuando por razones de interés público, ésta sea clasificada como reservada, conforme a los criterios siguientes:</w:t>
      </w:r>
    </w:p>
    <w:p w14:paraId="1B23D143" w14:textId="77777777" w:rsidR="00147249" w:rsidRPr="00D13A92" w:rsidRDefault="007E7F8F" w:rsidP="00876115">
      <w:pPr>
        <w:spacing w:line="276" w:lineRule="auto"/>
        <w:jc w:val="both"/>
        <w:rPr>
          <w:rFonts w:ascii="Palatino Linotype" w:eastAsia="Palatino Linotype" w:hAnsi="Palatino Linotype" w:cs="Palatino Linotype"/>
          <w:i/>
        </w:rPr>
      </w:pPr>
      <w:r w:rsidRPr="00D13A92">
        <w:rPr>
          <w:rFonts w:ascii="Palatino Linotype" w:eastAsia="Palatino Linotype" w:hAnsi="Palatino Linotype" w:cs="Palatino Linotype"/>
          <w:i/>
        </w:rPr>
        <w:t>[…]</w:t>
      </w:r>
    </w:p>
    <w:p w14:paraId="481FB5C1" w14:textId="77777777" w:rsidR="00147249" w:rsidRPr="00D13A92" w:rsidRDefault="007E7F8F" w:rsidP="00876115">
      <w:pPr>
        <w:spacing w:line="276" w:lineRule="auto"/>
        <w:jc w:val="both"/>
        <w:rPr>
          <w:rFonts w:ascii="Palatino Linotype" w:eastAsia="Palatino Linotype" w:hAnsi="Palatino Linotype" w:cs="Palatino Linotype"/>
          <w:i/>
        </w:rPr>
      </w:pPr>
      <w:r w:rsidRPr="00D13A92">
        <w:rPr>
          <w:rFonts w:ascii="Palatino Linotype" w:eastAsia="Palatino Linotype" w:hAnsi="Palatino Linotype" w:cs="Palatino Linotype"/>
          <w:b/>
          <w:i/>
        </w:rPr>
        <w:t>VI.</w:t>
      </w:r>
      <w:r w:rsidRPr="00D13A92">
        <w:rPr>
          <w:rFonts w:ascii="Palatino Linotype" w:eastAsia="Palatino Linotype" w:hAnsi="Palatino Linotype" w:cs="Palatino Linotype"/>
          <w:i/>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038C92B8" w14:textId="77777777" w:rsidR="00147249" w:rsidRPr="00D13A92" w:rsidRDefault="00147249" w:rsidP="00876115">
      <w:pPr>
        <w:spacing w:line="360" w:lineRule="auto"/>
        <w:jc w:val="both"/>
        <w:rPr>
          <w:rFonts w:ascii="Palatino Linotype" w:eastAsia="Palatino Linotype" w:hAnsi="Palatino Linotype" w:cs="Palatino Linotype"/>
          <w:color w:val="000000"/>
        </w:rPr>
      </w:pPr>
    </w:p>
    <w:p w14:paraId="42E55C02" w14:textId="77777777" w:rsidR="00147249" w:rsidRPr="00D13A92" w:rsidRDefault="00147249" w:rsidP="00876115">
      <w:pPr>
        <w:pBdr>
          <w:top w:val="nil"/>
          <w:left w:val="nil"/>
          <w:bottom w:val="nil"/>
          <w:right w:val="nil"/>
          <w:between w:val="nil"/>
        </w:pBdr>
        <w:rPr>
          <w:rFonts w:ascii="Palatino Linotype" w:eastAsia="Palatino Linotype" w:hAnsi="Palatino Linotype" w:cs="Palatino Linotype"/>
          <w:color w:val="000000"/>
        </w:rPr>
      </w:pPr>
    </w:p>
    <w:p w14:paraId="74079749" w14:textId="77777777" w:rsidR="00147249" w:rsidRPr="00D13A92" w:rsidRDefault="007E7F8F" w:rsidP="00876115">
      <w:pPr>
        <w:numPr>
          <w:ilvl w:val="0"/>
          <w:numId w:val="1"/>
        </w:numPr>
        <w:spacing w:line="360" w:lineRule="auto"/>
        <w:ind w:left="0" w:firstLine="0"/>
        <w:jc w:val="both"/>
        <w:rPr>
          <w:rFonts w:ascii="Palatino Linotype" w:eastAsia="Palatino Linotype" w:hAnsi="Palatino Linotype" w:cs="Palatino Linotype"/>
          <w:color w:val="000000"/>
        </w:rPr>
      </w:pPr>
      <w:r w:rsidRPr="00D13A92">
        <w:rPr>
          <w:rFonts w:ascii="Palatino Linotype" w:eastAsia="Palatino Linotype" w:hAnsi="Palatino Linotype" w:cs="Palatino Linotype"/>
        </w:rPr>
        <w:lastRenderedPageBreak/>
        <w:t xml:space="preserve">De la interpretación sistemática de los artículos citados, se advierte que de actualizarse este supuesto, </w:t>
      </w:r>
      <w:r w:rsidRPr="00D13A92">
        <w:rPr>
          <w:rFonts w:ascii="Palatino Linotype" w:eastAsia="Palatino Linotype" w:hAnsi="Palatino Linotype" w:cs="Palatino Linotype"/>
          <w:b/>
        </w:rPr>
        <w:t>EL SUJETO OBLIGADO</w:t>
      </w:r>
      <w:r w:rsidRPr="00D13A92">
        <w:rPr>
          <w:rFonts w:ascii="Palatino Linotype" w:eastAsia="Palatino Linotype" w:hAnsi="Palatino Linotype" w:cs="Palatino Linotype"/>
        </w:rPr>
        <w:t xml:space="preserve"> deberá realizar la debida reserva de la información por poseer expedientes que a la fecha de la solicitud se encuentren en trámite, siguiendo los requisitos expuestos: </w:t>
      </w:r>
    </w:p>
    <w:p w14:paraId="6E21FD13" w14:textId="77777777" w:rsidR="00147249" w:rsidRPr="00D13A92" w:rsidRDefault="007E7F8F" w:rsidP="00876115">
      <w:pPr>
        <w:spacing w:line="276" w:lineRule="auto"/>
        <w:jc w:val="both"/>
        <w:rPr>
          <w:rFonts w:ascii="Palatino Linotype" w:eastAsia="Palatino Linotype" w:hAnsi="Palatino Linotype" w:cs="Palatino Linotype"/>
          <w:i/>
        </w:rPr>
      </w:pPr>
      <w:r w:rsidRPr="00D13A92">
        <w:rPr>
          <w:rFonts w:ascii="Palatino Linotype" w:eastAsia="Palatino Linotype" w:hAnsi="Palatino Linotype" w:cs="Palatino Linotype"/>
          <w:i/>
        </w:rPr>
        <w:t>“La divulgación de la información representa un riesgo real, demostrable e identificable del perjuicio significativo al interés público o a la seguridad pública;</w:t>
      </w:r>
    </w:p>
    <w:p w14:paraId="28F6B837" w14:textId="77777777" w:rsidR="00147249" w:rsidRPr="00D13A92" w:rsidRDefault="007E7F8F" w:rsidP="00876115">
      <w:pPr>
        <w:spacing w:line="276" w:lineRule="auto"/>
        <w:jc w:val="both"/>
        <w:rPr>
          <w:rFonts w:ascii="Palatino Linotype" w:eastAsia="Palatino Linotype" w:hAnsi="Palatino Linotype" w:cs="Palatino Linotype"/>
          <w:i/>
        </w:rPr>
      </w:pPr>
      <w:r w:rsidRPr="00D13A92">
        <w:rPr>
          <w:rFonts w:ascii="Palatino Linotype" w:eastAsia="Palatino Linotype" w:hAnsi="Palatino Linotype" w:cs="Palatino Linotype"/>
          <w:i/>
        </w:rPr>
        <w:t>El riesgo de perjuicio que supondría la divulgación supera el interés público general de que se difunda; y</w:t>
      </w:r>
    </w:p>
    <w:p w14:paraId="1C05E8A1" w14:textId="77777777" w:rsidR="00147249" w:rsidRPr="00D13A92" w:rsidRDefault="007E7F8F" w:rsidP="00876115">
      <w:pPr>
        <w:spacing w:line="276" w:lineRule="auto"/>
        <w:jc w:val="both"/>
        <w:rPr>
          <w:rFonts w:ascii="Palatino Linotype" w:eastAsia="Palatino Linotype" w:hAnsi="Palatino Linotype" w:cs="Palatino Linotype"/>
          <w:i/>
        </w:rPr>
      </w:pPr>
      <w:r w:rsidRPr="00D13A92">
        <w:rPr>
          <w:rFonts w:ascii="Palatino Linotype" w:eastAsia="Palatino Linotype" w:hAnsi="Palatino Linotype" w:cs="Palatino Linotype"/>
          <w:i/>
        </w:rPr>
        <w:t>La limitación se adecua al principio de proporcionalidad y representa el medio menos restrictivo disponible representa el medio menos restrictivo disponible para evitar el perjuicio.”</w:t>
      </w:r>
    </w:p>
    <w:p w14:paraId="29BA2961" w14:textId="77777777" w:rsidR="00147249" w:rsidRPr="00D13A92" w:rsidRDefault="00147249" w:rsidP="00876115">
      <w:pPr>
        <w:spacing w:line="360" w:lineRule="auto"/>
        <w:jc w:val="both"/>
        <w:rPr>
          <w:rFonts w:ascii="Palatino Linotype" w:eastAsia="Palatino Linotype" w:hAnsi="Palatino Linotype" w:cs="Palatino Linotype"/>
          <w:color w:val="000000"/>
        </w:rPr>
      </w:pPr>
    </w:p>
    <w:p w14:paraId="4B1EE73C" w14:textId="77777777" w:rsidR="00147249" w:rsidRPr="00D13A92" w:rsidRDefault="007E7F8F" w:rsidP="00876115">
      <w:pPr>
        <w:numPr>
          <w:ilvl w:val="0"/>
          <w:numId w:val="1"/>
        </w:numPr>
        <w:spacing w:line="360" w:lineRule="auto"/>
        <w:ind w:left="0" w:firstLine="0"/>
        <w:jc w:val="both"/>
        <w:rPr>
          <w:rFonts w:ascii="Palatino Linotype" w:eastAsia="Palatino Linotype" w:hAnsi="Palatino Linotype" w:cs="Palatino Linotype"/>
          <w:color w:val="000000"/>
        </w:rPr>
      </w:pPr>
      <w:r w:rsidRPr="00D13A92">
        <w:rPr>
          <w:rFonts w:ascii="Palatino Linotype" w:eastAsia="Palatino Linotype" w:hAnsi="Palatino Linotype" w:cs="Palatino Linotype"/>
        </w:rPr>
        <w:t>Requisitos que deben estar acompañados de la debida fundamentación y motivación, cobrado aplicación lo que señala la jurisprudencia de la novena época visible en el Semanario Judicial de la Federación y su Gaceta. Instancia: Tribunales Colegiados de Circuito. Tesis I.4o.A.J/43 (9a.) bajo el número de registro 175082 cuyo rubro y texto esgrime;</w:t>
      </w:r>
    </w:p>
    <w:p w14:paraId="575C1B66" w14:textId="77777777" w:rsidR="00147249" w:rsidRPr="00D13A92" w:rsidRDefault="007E7F8F" w:rsidP="00876115">
      <w:pPr>
        <w:pBdr>
          <w:top w:val="nil"/>
          <w:left w:val="nil"/>
          <w:bottom w:val="nil"/>
          <w:right w:val="nil"/>
          <w:between w:val="nil"/>
        </w:pBdr>
        <w:spacing w:line="276" w:lineRule="auto"/>
        <w:jc w:val="both"/>
        <w:rPr>
          <w:rFonts w:ascii="Palatino Linotype" w:eastAsia="Palatino Linotype" w:hAnsi="Palatino Linotype" w:cs="Palatino Linotype"/>
          <w:b/>
          <w:i/>
          <w:color w:val="000000"/>
        </w:rPr>
      </w:pPr>
      <w:r w:rsidRPr="00D13A92">
        <w:rPr>
          <w:rFonts w:ascii="Palatino Linotype" w:eastAsia="Palatino Linotype" w:hAnsi="Palatino Linotype" w:cs="Palatino Linotype"/>
          <w:b/>
          <w:i/>
          <w:color w:val="000000"/>
        </w:rPr>
        <w:t>“FUNDAMENTACIÓN Y MOTIVACIÓN. EL ASPECTO FORMAL DE LA GARANTÍA Y SU FINALIDAD SE TRADUCEN EN EXPLICAR, JUSTIFICAR, POSIBILITAR LA DEFENSA Y COMUNICAR LA DECISIÓN.</w:t>
      </w:r>
    </w:p>
    <w:p w14:paraId="03940514" w14:textId="77777777" w:rsidR="00147249" w:rsidRPr="00D13A92" w:rsidRDefault="007E7F8F" w:rsidP="00876115">
      <w:pPr>
        <w:pBdr>
          <w:top w:val="nil"/>
          <w:left w:val="nil"/>
          <w:bottom w:val="nil"/>
          <w:right w:val="nil"/>
          <w:between w:val="nil"/>
        </w:pBdr>
        <w:spacing w:line="276" w:lineRule="auto"/>
        <w:jc w:val="both"/>
        <w:rPr>
          <w:rFonts w:ascii="Palatino Linotype" w:eastAsia="Palatino Linotype" w:hAnsi="Palatino Linotype" w:cs="Palatino Linotype"/>
          <w:i/>
          <w:color w:val="000000"/>
        </w:rPr>
      </w:pPr>
      <w:r w:rsidRPr="00D13A92">
        <w:rPr>
          <w:rFonts w:ascii="Palatino Linotype" w:eastAsia="Palatino Linotype" w:hAnsi="Palatino Linotype" w:cs="Palatino Linotype"/>
          <w:i/>
          <w:color w:val="000000"/>
        </w:rPr>
        <w:t>El contenido formal de la garantía de legalidad prevista en el artículo </w:t>
      </w:r>
      <w:hyperlink r:id="rId10">
        <w:r w:rsidRPr="00D13A92">
          <w:rPr>
            <w:rFonts w:ascii="Palatino Linotype" w:eastAsia="Palatino Linotype" w:hAnsi="Palatino Linotype" w:cs="Palatino Linotype"/>
            <w:i/>
            <w:color w:val="0000FF"/>
            <w:u w:val="single"/>
          </w:rPr>
          <w:t>16 constitucional</w:t>
        </w:r>
      </w:hyperlink>
      <w:r w:rsidRPr="00D13A92">
        <w:rPr>
          <w:rFonts w:ascii="Palatino Linotype" w:eastAsia="Palatino Linotype" w:hAnsi="Palatino Linotype" w:cs="Palatino Linotype"/>
          <w:i/>
          <w:color w:val="000000"/>
        </w:rPr>
        <w:t xml:space="preserve">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w:t>
      </w:r>
      <w:r w:rsidRPr="00D13A92">
        <w:rPr>
          <w:rFonts w:ascii="Palatino Linotype" w:eastAsia="Palatino Linotype" w:hAnsi="Palatino Linotype" w:cs="Palatino Linotype"/>
          <w:i/>
          <w:color w:val="000000"/>
        </w:rPr>
        <w:lastRenderedPageBreak/>
        <w:t>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60938EC1" w14:textId="77777777" w:rsidR="00147249" w:rsidRPr="00D13A92" w:rsidRDefault="00147249" w:rsidP="00876115">
      <w:pPr>
        <w:spacing w:line="360" w:lineRule="auto"/>
        <w:jc w:val="both"/>
        <w:rPr>
          <w:rFonts w:ascii="Palatino Linotype" w:eastAsia="Palatino Linotype" w:hAnsi="Palatino Linotype" w:cs="Palatino Linotype"/>
          <w:color w:val="000000"/>
        </w:rPr>
      </w:pPr>
    </w:p>
    <w:p w14:paraId="17D86EB0" w14:textId="77777777" w:rsidR="00147249" w:rsidRPr="00D13A92" w:rsidRDefault="007E7F8F" w:rsidP="00876115">
      <w:pPr>
        <w:numPr>
          <w:ilvl w:val="0"/>
          <w:numId w:val="1"/>
        </w:numPr>
        <w:spacing w:line="360" w:lineRule="auto"/>
        <w:ind w:left="0" w:firstLine="0"/>
        <w:jc w:val="both"/>
        <w:rPr>
          <w:rFonts w:ascii="Palatino Linotype" w:eastAsia="Palatino Linotype" w:hAnsi="Palatino Linotype" w:cs="Palatino Linotype"/>
          <w:color w:val="000000"/>
        </w:rPr>
      </w:pPr>
      <w:r w:rsidRPr="00D13A92">
        <w:rPr>
          <w:rFonts w:ascii="Palatino Linotype" w:eastAsia="Palatino Linotype" w:hAnsi="Palatino Linotype" w:cs="Palatino Linotype"/>
        </w:rPr>
        <w:t xml:space="preserve">Debiendo argumentar </w:t>
      </w:r>
      <w:r w:rsidRPr="00D13A92">
        <w:rPr>
          <w:rFonts w:ascii="Palatino Linotype" w:eastAsia="Palatino Linotype" w:hAnsi="Palatino Linotype" w:cs="Palatino Linotype"/>
          <w:b/>
        </w:rPr>
        <w:t>EL SUJETO OBLIGADO</w:t>
      </w:r>
      <w:r w:rsidRPr="00D13A92">
        <w:rPr>
          <w:rFonts w:ascii="Palatino Linotype" w:eastAsia="Palatino Linotype" w:hAnsi="Palatino Linotype" w:cs="Palatino Linotype"/>
        </w:rPr>
        <w:t xml:space="preserve"> que la liberación de la información pueda amenazar el interés protegido por la ley, es decir esgrimir ideas jurídicas en el cual se evidencie la amenaza del daño o alteración al procedimiento que aduce el Sujeto Obligado, amparado de razones, y circunstancias especiales que lo llevaron a concluir que el caso particular se ajusta al supuesto previsto en la norma legal invocada como fundamento, por la hipótesis análoga siendo aplicables los numerales 140, fracción VI de la Ley de Transparencia y Acceso a la Información Pública del Estado de México y Municipios (homólogo al artículo 113, fracción IX de la Ley General de Transparencia y Acceso a la Información Pública), establece que aquella información que afecte o vulnere la conducción de procedimientos de responsabilidades administrativas, en tanto no hayan quedado firmes.</w:t>
      </w:r>
    </w:p>
    <w:p w14:paraId="651B10FB" w14:textId="77777777" w:rsidR="00147249" w:rsidRPr="00D13A92" w:rsidRDefault="00147249" w:rsidP="00876115">
      <w:pPr>
        <w:spacing w:line="360" w:lineRule="auto"/>
        <w:jc w:val="both"/>
        <w:rPr>
          <w:rFonts w:ascii="Palatino Linotype" w:eastAsia="Palatino Linotype" w:hAnsi="Palatino Linotype" w:cs="Palatino Linotype"/>
          <w:color w:val="000000"/>
        </w:rPr>
      </w:pPr>
    </w:p>
    <w:p w14:paraId="5A674C1E" w14:textId="77777777" w:rsidR="00147249" w:rsidRPr="00D13A92" w:rsidRDefault="007E7F8F" w:rsidP="00876115">
      <w:pPr>
        <w:numPr>
          <w:ilvl w:val="0"/>
          <w:numId w:val="1"/>
        </w:numPr>
        <w:spacing w:line="360" w:lineRule="auto"/>
        <w:ind w:left="0" w:firstLine="0"/>
        <w:jc w:val="both"/>
        <w:rPr>
          <w:rFonts w:ascii="Palatino Linotype" w:eastAsia="Palatino Linotype" w:hAnsi="Palatino Linotype" w:cs="Palatino Linotype"/>
          <w:color w:val="000000"/>
        </w:rPr>
      </w:pPr>
      <w:r w:rsidRPr="00D13A92">
        <w:rPr>
          <w:rFonts w:ascii="Palatino Linotype" w:eastAsia="Palatino Linotype" w:hAnsi="Palatino Linotype" w:cs="Palatino Linotype"/>
        </w:rPr>
        <w:t>Por lo cual, la causal de reserva prevé que la información podrá clasificarse como reservada en el caso de que obstruya los procedimientos para fincar responsabilidad a los servidores públicos, pretende proteger la información vinculada a dichos procedimientos.</w:t>
      </w:r>
    </w:p>
    <w:p w14:paraId="47DFFA0F" w14:textId="77777777" w:rsidR="00147249" w:rsidRPr="00D13A92" w:rsidRDefault="00147249" w:rsidP="00876115">
      <w:pPr>
        <w:pBdr>
          <w:top w:val="nil"/>
          <w:left w:val="nil"/>
          <w:bottom w:val="nil"/>
          <w:right w:val="nil"/>
          <w:between w:val="nil"/>
        </w:pBdr>
        <w:rPr>
          <w:rFonts w:ascii="Palatino Linotype" w:eastAsia="Palatino Linotype" w:hAnsi="Palatino Linotype" w:cs="Palatino Linotype"/>
          <w:color w:val="000000"/>
        </w:rPr>
      </w:pPr>
    </w:p>
    <w:p w14:paraId="7688DF26" w14:textId="77777777" w:rsidR="00147249" w:rsidRPr="00D13A92" w:rsidRDefault="007E7F8F" w:rsidP="00876115">
      <w:pPr>
        <w:numPr>
          <w:ilvl w:val="0"/>
          <w:numId w:val="1"/>
        </w:numPr>
        <w:spacing w:line="360" w:lineRule="auto"/>
        <w:ind w:left="0" w:firstLine="0"/>
        <w:jc w:val="both"/>
        <w:rPr>
          <w:rFonts w:ascii="Palatino Linotype" w:eastAsia="Palatino Linotype" w:hAnsi="Palatino Linotype" w:cs="Palatino Linotype"/>
          <w:color w:val="000000"/>
        </w:rPr>
      </w:pPr>
      <w:r w:rsidRPr="00D13A92">
        <w:rPr>
          <w:rFonts w:ascii="Palatino Linotype" w:eastAsia="Palatino Linotype" w:hAnsi="Palatino Linotype" w:cs="Palatino Linotype"/>
        </w:rPr>
        <w:lastRenderedPageBreak/>
        <w:t>Por su parte, en los Lineamientos Generales en Materia de Clasificación y Desclasificación de la Información, así como para la elaboración de versiones públicas, se establece lo siguiente:</w:t>
      </w:r>
    </w:p>
    <w:p w14:paraId="32B1E9B0" w14:textId="77777777" w:rsidR="00147249" w:rsidRPr="00D13A92" w:rsidRDefault="007E7F8F" w:rsidP="00876115">
      <w:pPr>
        <w:spacing w:line="276" w:lineRule="auto"/>
        <w:jc w:val="both"/>
        <w:rPr>
          <w:rFonts w:ascii="Palatino Linotype" w:eastAsia="Palatino Linotype" w:hAnsi="Palatino Linotype" w:cs="Palatino Linotype"/>
          <w:i/>
        </w:rPr>
      </w:pPr>
      <w:r w:rsidRPr="00D13A92">
        <w:rPr>
          <w:rFonts w:ascii="Palatino Linotype" w:eastAsia="Palatino Linotype" w:hAnsi="Palatino Linotype" w:cs="Palatino Linotype"/>
          <w:i/>
        </w:rPr>
        <w:t>“…</w:t>
      </w:r>
    </w:p>
    <w:p w14:paraId="6E5EE345" w14:textId="77777777" w:rsidR="00147249" w:rsidRPr="00D13A92" w:rsidRDefault="007E7F8F" w:rsidP="00876115">
      <w:pPr>
        <w:spacing w:line="276" w:lineRule="auto"/>
        <w:jc w:val="both"/>
        <w:rPr>
          <w:rFonts w:ascii="Palatino Linotype" w:eastAsia="Palatino Linotype" w:hAnsi="Palatino Linotype" w:cs="Palatino Linotype"/>
          <w:i/>
        </w:rPr>
      </w:pPr>
      <w:r w:rsidRPr="00D13A92">
        <w:rPr>
          <w:rFonts w:ascii="Palatino Linotype" w:eastAsia="Palatino Linotype" w:hAnsi="Palatino Linotype" w:cs="Palatino Linotype"/>
          <w:b/>
          <w:i/>
        </w:rPr>
        <w:t>Vigésimo octavo.</w:t>
      </w:r>
      <w:r w:rsidRPr="00D13A92">
        <w:rPr>
          <w:rFonts w:ascii="Palatino Linotype" w:eastAsia="Palatino Linotype" w:hAnsi="Palatino Linotype" w:cs="Palatino Linotype"/>
          <w:i/>
        </w:rPr>
        <w:t xml:space="preserve"> De conformidad con el artículo 113, fracción IX de la Ley General, podrá considerarse como información reservada, aquella que obstruya los procedimientos para fincar responsabilidad a los servidores públicos, en tanto no se haya dictado la resolución administrativa correspondiente; para lo cual, se deberán acreditar los siguientes supuestos:</w:t>
      </w:r>
    </w:p>
    <w:p w14:paraId="4941C234" w14:textId="77777777" w:rsidR="00147249" w:rsidRPr="00D13A92" w:rsidRDefault="00147249" w:rsidP="00876115">
      <w:pPr>
        <w:spacing w:line="276" w:lineRule="auto"/>
        <w:jc w:val="both"/>
        <w:rPr>
          <w:rFonts w:ascii="Palatino Linotype" w:eastAsia="Palatino Linotype" w:hAnsi="Palatino Linotype" w:cs="Palatino Linotype"/>
          <w:i/>
        </w:rPr>
      </w:pPr>
    </w:p>
    <w:p w14:paraId="7AC433B5" w14:textId="77777777" w:rsidR="00147249" w:rsidRPr="00D13A92" w:rsidRDefault="007E7F8F" w:rsidP="00876115">
      <w:pPr>
        <w:spacing w:line="276" w:lineRule="auto"/>
        <w:jc w:val="both"/>
        <w:rPr>
          <w:rFonts w:ascii="Palatino Linotype" w:eastAsia="Palatino Linotype" w:hAnsi="Palatino Linotype" w:cs="Palatino Linotype"/>
          <w:i/>
        </w:rPr>
      </w:pPr>
      <w:r w:rsidRPr="00D13A92">
        <w:rPr>
          <w:rFonts w:ascii="Palatino Linotype" w:eastAsia="Palatino Linotype" w:hAnsi="Palatino Linotype" w:cs="Palatino Linotype"/>
          <w:i/>
        </w:rPr>
        <w:t>I. La existencia de un procedimiento de responsabilidad administrativa en trámite, y</w:t>
      </w:r>
    </w:p>
    <w:p w14:paraId="54009965" w14:textId="77777777" w:rsidR="00147249" w:rsidRPr="00D13A92" w:rsidRDefault="007E7F8F" w:rsidP="00876115">
      <w:pPr>
        <w:spacing w:line="276" w:lineRule="auto"/>
        <w:jc w:val="both"/>
        <w:rPr>
          <w:rFonts w:ascii="Palatino Linotype" w:eastAsia="Palatino Linotype" w:hAnsi="Palatino Linotype" w:cs="Palatino Linotype"/>
          <w:i/>
        </w:rPr>
      </w:pPr>
      <w:r w:rsidRPr="00D13A92">
        <w:rPr>
          <w:rFonts w:ascii="Palatino Linotype" w:eastAsia="Palatino Linotype" w:hAnsi="Palatino Linotype" w:cs="Palatino Linotype"/>
          <w:i/>
        </w:rPr>
        <w:t xml:space="preserve">II. Que la información se refiera a actuaciones, diligencias y constancias propias del procedimiento de responsabilidad…” </w:t>
      </w:r>
    </w:p>
    <w:p w14:paraId="36098E3C" w14:textId="77777777" w:rsidR="00147249" w:rsidRPr="00D13A92" w:rsidRDefault="00147249" w:rsidP="00876115">
      <w:pPr>
        <w:spacing w:line="360" w:lineRule="auto"/>
        <w:jc w:val="both"/>
        <w:rPr>
          <w:rFonts w:ascii="Palatino Linotype" w:eastAsia="Palatino Linotype" w:hAnsi="Palatino Linotype" w:cs="Palatino Linotype"/>
          <w:color w:val="000000"/>
        </w:rPr>
      </w:pPr>
    </w:p>
    <w:p w14:paraId="1C270578" w14:textId="77777777" w:rsidR="00147249" w:rsidRPr="00D13A92" w:rsidRDefault="007E7F8F" w:rsidP="00876115">
      <w:pPr>
        <w:numPr>
          <w:ilvl w:val="0"/>
          <w:numId w:val="1"/>
        </w:numPr>
        <w:spacing w:line="360" w:lineRule="auto"/>
        <w:ind w:left="0" w:firstLine="0"/>
        <w:jc w:val="both"/>
        <w:rPr>
          <w:rFonts w:ascii="Palatino Linotype" w:eastAsia="Palatino Linotype" w:hAnsi="Palatino Linotype" w:cs="Palatino Linotype"/>
          <w:color w:val="000000"/>
        </w:rPr>
      </w:pPr>
      <w:r w:rsidRPr="00D13A92">
        <w:rPr>
          <w:rFonts w:ascii="Palatino Linotype" w:eastAsia="Palatino Linotype" w:hAnsi="Palatino Linotype" w:cs="Palatino Linotype"/>
        </w:rPr>
        <w:t>De lo anterior, se advierte que para que se actualice la causal de reserva que se analiza se debe acreditar i) la existencia de un procedimiento de responsabilidad administrativa en trámite, y ii) que la información se refiera a actuaciones, diligencias y constancias propias del procedimiento de responsabilidad.</w:t>
      </w:r>
    </w:p>
    <w:p w14:paraId="20098A56" w14:textId="77777777" w:rsidR="00147249" w:rsidRPr="00D13A92" w:rsidRDefault="00147249" w:rsidP="00876115">
      <w:pPr>
        <w:spacing w:line="360" w:lineRule="auto"/>
        <w:jc w:val="both"/>
        <w:rPr>
          <w:rFonts w:ascii="Palatino Linotype" w:eastAsia="Palatino Linotype" w:hAnsi="Palatino Linotype" w:cs="Palatino Linotype"/>
          <w:color w:val="000000"/>
        </w:rPr>
      </w:pPr>
    </w:p>
    <w:p w14:paraId="290CD27F" w14:textId="77777777" w:rsidR="00147249" w:rsidRPr="00D13A92" w:rsidRDefault="007E7F8F" w:rsidP="00876115">
      <w:pPr>
        <w:numPr>
          <w:ilvl w:val="0"/>
          <w:numId w:val="1"/>
        </w:numPr>
        <w:spacing w:line="360" w:lineRule="auto"/>
        <w:ind w:left="0" w:firstLine="0"/>
        <w:jc w:val="both"/>
        <w:rPr>
          <w:rFonts w:ascii="Palatino Linotype" w:eastAsia="Palatino Linotype" w:hAnsi="Palatino Linotype" w:cs="Palatino Linotype"/>
          <w:color w:val="000000"/>
        </w:rPr>
      </w:pPr>
      <w:r w:rsidRPr="00D13A92">
        <w:rPr>
          <w:rFonts w:ascii="Palatino Linotype" w:eastAsia="Palatino Linotype" w:hAnsi="Palatino Linotype" w:cs="Palatino Linotype"/>
        </w:rPr>
        <w:t>Respecto al plazo de reserva, el artículo 125 de la Ley de la materia, establece que la información clasificada como reservada según el artículo 140 de la Ley Federal de Transparencia y Acceso a la Información Pública, podrá permanecer con tal carácter hasta por un periodo de cinco años; por lo que deberá determinar el periodo de reserva, de manera fundada y motivada.</w:t>
      </w:r>
    </w:p>
    <w:p w14:paraId="6BF41006" w14:textId="77777777" w:rsidR="00147249" w:rsidRPr="00D13A92" w:rsidRDefault="00147249" w:rsidP="00876115">
      <w:pPr>
        <w:pBdr>
          <w:top w:val="nil"/>
          <w:left w:val="nil"/>
          <w:bottom w:val="nil"/>
          <w:right w:val="nil"/>
          <w:between w:val="nil"/>
        </w:pBdr>
        <w:rPr>
          <w:rFonts w:ascii="Palatino Linotype" w:eastAsia="Palatino Linotype" w:hAnsi="Palatino Linotype" w:cs="Palatino Linotype"/>
          <w:color w:val="000000"/>
        </w:rPr>
      </w:pPr>
    </w:p>
    <w:p w14:paraId="0D17B7BC" w14:textId="77777777" w:rsidR="00147249" w:rsidRPr="00D13A92" w:rsidRDefault="007E7F8F" w:rsidP="00876115">
      <w:pPr>
        <w:numPr>
          <w:ilvl w:val="0"/>
          <w:numId w:val="1"/>
        </w:numPr>
        <w:spacing w:line="360" w:lineRule="auto"/>
        <w:ind w:left="0" w:firstLine="0"/>
        <w:jc w:val="both"/>
        <w:rPr>
          <w:rFonts w:ascii="Palatino Linotype" w:eastAsia="Palatino Linotype" w:hAnsi="Palatino Linotype" w:cs="Palatino Linotype"/>
          <w:color w:val="000000"/>
        </w:rPr>
      </w:pPr>
      <w:r w:rsidRPr="00D13A92">
        <w:rPr>
          <w:rFonts w:ascii="Palatino Linotype" w:eastAsia="Palatino Linotype" w:hAnsi="Palatino Linotype" w:cs="Palatino Linotype"/>
        </w:rPr>
        <w:t>Por otra parte, se considera de suma importancia mencionar que la Ley de Transparencia vigente en el Estado de México establece:</w:t>
      </w:r>
    </w:p>
    <w:p w14:paraId="61F05D05" w14:textId="77777777" w:rsidR="00147249" w:rsidRPr="00D13A92" w:rsidRDefault="00147249" w:rsidP="00876115">
      <w:pPr>
        <w:pBdr>
          <w:top w:val="nil"/>
          <w:left w:val="nil"/>
          <w:bottom w:val="nil"/>
          <w:right w:val="nil"/>
          <w:between w:val="nil"/>
        </w:pBdr>
        <w:rPr>
          <w:rFonts w:ascii="Palatino Linotype" w:eastAsia="Palatino Linotype" w:hAnsi="Palatino Linotype" w:cs="Palatino Linotype"/>
          <w:color w:val="000000"/>
        </w:rPr>
      </w:pPr>
    </w:p>
    <w:p w14:paraId="5D2D6BB8" w14:textId="77777777" w:rsidR="00147249" w:rsidRPr="00D13A92" w:rsidRDefault="007E7F8F" w:rsidP="00876115">
      <w:pPr>
        <w:jc w:val="both"/>
        <w:rPr>
          <w:rFonts w:ascii="Palatino Linotype" w:eastAsia="Palatino Linotype" w:hAnsi="Palatino Linotype" w:cs="Palatino Linotype"/>
          <w:i/>
        </w:rPr>
      </w:pPr>
      <w:r w:rsidRPr="00D13A92">
        <w:rPr>
          <w:rFonts w:ascii="Palatino Linotype" w:eastAsia="Palatino Linotype" w:hAnsi="Palatino Linotype" w:cs="Palatino Linotype"/>
          <w:b/>
          <w:i/>
        </w:rPr>
        <w:t>Artículo 142.</w:t>
      </w:r>
      <w:r w:rsidRPr="00D13A92">
        <w:rPr>
          <w:rFonts w:ascii="Palatino Linotype" w:eastAsia="Palatino Linotype" w:hAnsi="Palatino Linotype" w:cs="Palatino Linotype"/>
          <w:i/>
        </w:rPr>
        <w:t xml:space="preserve"> </w:t>
      </w:r>
      <w:r w:rsidRPr="00D13A92">
        <w:rPr>
          <w:rFonts w:ascii="Palatino Linotype" w:eastAsia="Palatino Linotype" w:hAnsi="Palatino Linotype" w:cs="Palatino Linotype"/>
          <w:b/>
          <w:i/>
          <w:u w:val="single"/>
        </w:rPr>
        <w:t>Bajo ninguna circunstancia podrá invocarse el carácter de reservado cuando</w:t>
      </w:r>
      <w:r w:rsidRPr="00D13A92">
        <w:rPr>
          <w:rFonts w:ascii="Palatino Linotype" w:eastAsia="Palatino Linotype" w:hAnsi="Palatino Linotype" w:cs="Palatino Linotype"/>
          <w:i/>
        </w:rPr>
        <w:t>:</w:t>
      </w:r>
    </w:p>
    <w:p w14:paraId="328A690E" w14:textId="77777777" w:rsidR="00147249" w:rsidRPr="00D13A92" w:rsidRDefault="007E7F8F" w:rsidP="00876115">
      <w:pPr>
        <w:jc w:val="both"/>
        <w:rPr>
          <w:rFonts w:ascii="Palatino Linotype" w:eastAsia="Palatino Linotype" w:hAnsi="Palatino Linotype" w:cs="Palatino Linotype"/>
          <w:i/>
        </w:rPr>
      </w:pPr>
      <w:r w:rsidRPr="00D13A92">
        <w:rPr>
          <w:rFonts w:ascii="Palatino Linotype" w:eastAsia="Palatino Linotype" w:hAnsi="Palatino Linotype" w:cs="Palatino Linotype"/>
          <w:b/>
          <w:i/>
        </w:rPr>
        <w:t>I.</w:t>
      </w:r>
      <w:r w:rsidRPr="00D13A92">
        <w:rPr>
          <w:rFonts w:ascii="Palatino Linotype" w:eastAsia="Palatino Linotype" w:hAnsi="Palatino Linotype" w:cs="Palatino Linotype"/>
          <w:i/>
        </w:rPr>
        <w:t xml:space="preserve"> </w:t>
      </w:r>
      <w:r w:rsidRPr="00D13A92">
        <w:rPr>
          <w:rFonts w:ascii="Palatino Linotype" w:eastAsia="Palatino Linotype" w:hAnsi="Palatino Linotype" w:cs="Palatino Linotype"/>
          <w:b/>
          <w:i/>
          <w:u w:val="single"/>
        </w:rPr>
        <w:t>Se trate de violaciones graves de derechos humanos</w:t>
      </w:r>
      <w:r w:rsidRPr="00D13A92">
        <w:rPr>
          <w:rFonts w:ascii="Palatino Linotype" w:eastAsia="Palatino Linotype" w:hAnsi="Palatino Linotype" w:cs="Palatino Linotype"/>
          <w:i/>
        </w:rPr>
        <w:t>, calificada así por autoridad competente;</w:t>
      </w:r>
    </w:p>
    <w:p w14:paraId="02ED178E" w14:textId="77777777" w:rsidR="00147249" w:rsidRPr="00D13A92" w:rsidRDefault="007E7F8F" w:rsidP="00876115">
      <w:pPr>
        <w:jc w:val="both"/>
        <w:rPr>
          <w:rFonts w:ascii="Palatino Linotype" w:eastAsia="Palatino Linotype" w:hAnsi="Palatino Linotype" w:cs="Palatino Linotype"/>
          <w:i/>
        </w:rPr>
      </w:pPr>
      <w:r w:rsidRPr="00D13A92">
        <w:rPr>
          <w:rFonts w:ascii="Palatino Linotype" w:eastAsia="Palatino Linotype" w:hAnsi="Palatino Linotype" w:cs="Palatino Linotype"/>
          <w:b/>
          <w:i/>
        </w:rPr>
        <w:t>II.</w:t>
      </w:r>
      <w:r w:rsidRPr="00D13A92">
        <w:rPr>
          <w:rFonts w:ascii="Palatino Linotype" w:eastAsia="Palatino Linotype" w:hAnsi="Palatino Linotype" w:cs="Palatino Linotype"/>
          <w:i/>
        </w:rPr>
        <w:t xml:space="preserve"> </w:t>
      </w:r>
      <w:r w:rsidRPr="00D13A92">
        <w:rPr>
          <w:rFonts w:ascii="Palatino Linotype" w:eastAsia="Palatino Linotype" w:hAnsi="Palatino Linotype" w:cs="Palatino Linotype"/>
          <w:b/>
          <w:i/>
          <w:u w:val="single"/>
        </w:rPr>
        <w:t>Se trate de la investigación de posibles violaciones graves de derechos humanos</w:t>
      </w:r>
      <w:r w:rsidRPr="00D13A92">
        <w:rPr>
          <w:rFonts w:ascii="Palatino Linotype" w:eastAsia="Palatino Linotype" w:hAnsi="Palatino Linotype" w:cs="Palatino Linotype"/>
          <w:i/>
        </w:rPr>
        <w:t xml:space="preserve"> aun cuando no exista pronunciamiento previo de autoridad competente, cuando se determine, a partir de criterios cuantitativos y cualitativos la trascendencia social de las violaciones;</w:t>
      </w:r>
    </w:p>
    <w:p w14:paraId="5CAD516A" w14:textId="77777777" w:rsidR="00147249" w:rsidRPr="00D13A92" w:rsidRDefault="007E7F8F" w:rsidP="00876115">
      <w:pPr>
        <w:jc w:val="both"/>
        <w:rPr>
          <w:rFonts w:ascii="Palatino Linotype" w:eastAsia="Palatino Linotype" w:hAnsi="Palatino Linotype" w:cs="Palatino Linotype"/>
          <w:i/>
        </w:rPr>
      </w:pPr>
      <w:r w:rsidRPr="00D13A92">
        <w:rPr>
          <w:rFonts w:ascii="Palatino Linotype" w:eastAsia="Palatino Linotype" w:hAnsi="Palatino Linotype" w:cs="Palatino Linotype"/>
          <w:b/>
          <w:i/>
        </w:rPr>
        <w:t>III.</w:t>
      </w:r>
      <w:r w:rsidRPr="00D13A92">
        <w:rPr>
          <w:rFonts w:ascii="Palatino Linotype" w:eastAsia="Palatino Linotype" w:hAnsi="Palatino Linotype" w:cs="Palatino Linotype"/>
          <w:i/>
        </w:rPr>
        <w:t xml:space="preserve"> </w:t>
      </w:r>
      <w:r w:rsidRPr="00D13A92">
        <w:rPr>
          <w:rFonts w:ascii="Palatino Linotype" w:eastAsia="Palatino Linotype" w:hAnsi="Palatino Linotype" w:cs="Palatino Linotype"/>
          <w:b/>
          <w:i/>
          <w:u w:val="single"/>
        </w:rPr>
        <w:t>Se trate de delitos de lesa humanidad</w:t>
      </w:r>
      <w:r w:rsidRPr="00D13A92">
        <w:rPr>
          <w:rFonts w:ascii="Palatino Linotype" w:eastAsia="Palatino Linotype" w:hAnsi="Palatino Linotype" w:cs="Palatino Linotype"/>
          <w:i/>
        </w:rPr>
        <w:t xml:space="preserve"> conforme a los tratados ratificados por el Senado de la República, las resoluciones emitidas por organismos internacionales cuya competencia sea reconocida por el Estado Mexicano, así como en las disposiciones jurídicas aplicables; y</w:t>
      </w:r>
    </w:p>
    <w:p w14:paraId="00193D82" w14:textId="77777777" w:rsidR="00147249" w:rsidRPr="00D13A92" w:rsidRDefault="007E7F8F" w:rsidP="00876115">
      <w:pPr>
        <w:jc w:val="both"/>
        <w:rPr>
          <w:rFonts w:ascii="Palatino Linotype" w:eastAsia="Palatino Linotype" w:hAnsi="Palatino Linotype" w:cs="Palatino Linotype"/>
          <w:i/>
        </w:rPr>
      </w:pPr>
      <w:r w:rsidRPr="00D13A92">
        <w:rPr>
          <w:rFonts w:ascii="Palatino Linotype" w:eastAsia="Palatino Linotype" w:hAnsi="Palatino Linotype" w:cs="Palatino Linotype"/>
          <w:b/>
          <w:i/>
        </w:rPr>
        <w:t>IV</w:t>
      </w:r>
      <w:r w:rsidRPr="00D13A92">
        <w:rPr>
          <w:rFonts w:ascii="Palatino Linotype" w:eastAsia="Palatino Linotype" w:hAnsi="Palatino Linotype" w:cs="Palatino Linotype"/>
          <w:b/>
          <w:i/>
          <w:u w:val="single"/>
        </w:rPr>
        <w:t>. Se trate de información relacionada con actos de corrupción</w:t>
      </w:r>
      <w:r w:rsidRPr="00D13A92">
        <w:rPr>
          <w:rFonts w:ascii="Palatino Linotype" w:eastAsia="Palatino Linotype" w:hAnsi="Palatino Linotype" w:cs="Palatino Linotype"/>
          <w:i/>
        </w:rPr>
        <w:t xml:space="preserve"> de conformidad con las disposiciones jurídicas aplicables. (Énfasis añadido)</w:t>
      </w:r>
    </w:p>
    <w:p w14:paraId="76F375A3" w14:textId="77777777" w:rsidR="00147249" w:rsidRPr="00D13A92" w:rsidRDefault="00147249" w:rsidP="00876115">
      <w:pPr>
        <w:spacing w:line="360" w:lineRule="auto"/>
        <w:jc w:val="both"/>
        <w:rPr>
          <w:rFonts w:ascii="Palatino Linotype" w:eastAsia="Palatino Linotype" w:hAnsi="Palatino Linotype" w:cs="Palatino Linotype"/>
          <w:color w:val="000000"/>
        </w:rPr>
      </w:pPr>
    </w:p>
    <w:p w14:paraId="71B3847A" w14:textId="77777777" w:rsidR="00147249" w:rsidRPr="00D13A92" w:rsidRDefault="007E7F8F" w:rsidP="00876115">
      <w:pPr>
        <w:numPr>
          <w:ilvl w:val="0"/>
          <w:numId w:val="1"/>
        </w:numPr>
        <w:spacing w:line="360" w:lineRule="auto"/>
        <w:ind w:left="0" w:firstLine="0"/>
        <w:jc w:val="both"/>
        <w:rPr>
          <w:rFonts w:ascii="Palatino Linotype" w:eastAsia="Palatino Linotype" w:hAnsi="Palatino Linotype" w:cs="Palatino Linotype"/>
          <w:color w:val="000000"/>
        </w:rPr>
      </w:pPr>
      <w:r w:rsidRPr="00D13A92">
        <w:rPr>
          <w:rFonts w:ascii="Palatino Linotype" w:eastAsia="Palatino Linotype" w:hAnsi="Palatino Linotype" w:cs="Palatino Linotype"/>
        </w:rPr>
        <w:t xml:space="preserve">Del artículo en estudio, se aprecia claramente en qué supuestos no se puede invocar el carácter de reservada, no obstante, es de recordar que en el requerimiento adicional de información, </w:t>
      </w:r>
      <w:r w:rsidRPr="00D13A92">
        <w:rPr>
          <w:rFonts w:ascii="Palatino Linotype" w:eastAsia="Palatino Linotype" w:hAnsi="Palatino Linotype" w:cs="Palatino Linotype"/>
          <w:b/>
        </w:rPr>
        <w:t>EL SUJETO OBLIGADO</w:t>
      </w:r>
      <w:r w:rsidRPr="00D13A92">
        <w:rPr>
          <w:rFonts w:ascii="Palatino Linotype" w:eastAsia="Palatino Linotype" w:hAnsi="Palatino Linotype" w:cs="Palatino Linotype"/>
        </w:rPr>
        <w:t xml:space="preserve">, señalo que los expedientes  no actualizan alguno de los supuestos contemplados en el artículo 142 de la Ley de Transparencia y Acceso a la Información del Estado de México y Municipios. </w:t>
      </w:r>
    </w:p>
    <w:p w14:paraId="0EEE346F" w14:textId="77777777" w:rsidR="00147249" w:rsidRPr="00D13A92" w:rsidRDefault="00147249" w:rsidP="00876115">
      <w:pPr>
        <w:spacing w:line="360" w:lineRule="auto"/>
        <w:jc w:val="both"/>
        <w:rPr>
          <w:rFonts w:ascii="Palatino Linotype" w:eastAsia="Palatino Linotype" w:hAnsi="Palatino Linotype" w:cs="Palatino Linotype"/>
          <w:color w:val="000000"/>
        </w:rPr>
      </w:pPr>
    </w:p>
    <w:p w14:paraId="1B5D131F" w14:textId="77777777" w:rsidR="00F55321" w:rsidRPr="00D13A92" w:rsidRDefault="007E7F8F" w:rsidP="00876115">
      <w:pPr>
        <w:numPr>
          <w:ilvl w:val="0"/>
          <w:numId w:val="1"/>
        </w:numPr>
        <w:spacing w:line="360" w:lineRule="auto"/>
        <w:ind w:left="0" w:firstLine="0"/>
        <w:jc w:val="both"/>
        <w:rPr>
          <w:rFonts w:ascii="Palatino Linotype" w:eastAsia="Palatino Linotype" w:hAnsi="Palatino Linotype" w:cs="Palatino Linotype"/>
          <w:color w:val="000000"/>
        </w:rPr>
      </w:pPr>
      <w:r w:rsidRPr="00D13A92">
        <w:rPr>
          <w:rFonts w:ascii="Palatino Linotype" w:eastAsia="Palatino Linotype" w:hAnsi="Palatino Linotype" w:cs="Palatino Linotype"/>
        </w:rPr>
        <w:t xml:space="preserve">De ahí que, resulta procedente la reserva, de </w:t>
      </w:r>
      <w:r w:rsidRPr="00D13A92">
        <w:rPr>
          <w:rFonts w:ascii="Palatino Linotype" w:eastAsia="Palatino Linotype" w:hAnsi="Palatino Linotype" w:cs="Palatino Linotype"/>
          <w:color w:val="000000"/>
        </w:rPr>
        <w:t>los expedientes turnados a la Dirección de Responsabilidades del primero de septiembre al quince de diciembre de dos mil veinticuatro</w:t>
      </w:r>
      <w:r w:rsidR="007C1AF0" w:rsidRPr="00D13A92">
        <w:rPr>
          <w:rFonts w:ascii="Palatino Linotype" w:eastAsia="Palatino Linotype" w:hAnsi="Palatino Linotype" w:cs="Palatino Linotype"/>
        </w:rPr>
        <w:t xml:space="preserve"> que se encuentren en trámite, </w:t>
      </w:r>
      <w:r w:rsidRPr="00D13A92">
        <w:rPr>
          <w:rFonts w:ascii="Palatino Linotype" w:eastAsia="Palatino Linotype" w:hAnsi="Palatino Linotype" w:cs="Palatino Linotype"/>
        </w:rPr>
        <w:t xml:space="preserve"> en términos del artículo 140, fracción VI, de la Ley de Transparencia y Acceso a la Información Pública del Estado de México y Municipios, de los procedimientos por responsabilidades administrativas en trámite.</w:t>
      </w:r>
    </w:p>
    <w:p w14:paraId="5CB359E3" w14:textId="77777777" w:rsidR="00F55321" w:rsidRPr="00D13A92" w:rsidRDefault="00F55321" w:rsidP="00876115">
      <w:pPr>
        <w:pStyle w:val="Prrafodelista"/>
        <w:ind w:left="0"/>
        <w:rPr>
          <w:rFonts w:ascii="Palatino Linotype" w:eastAsia="Palatino Linotype" w:hAnsi="Palatino Linotype" w:cs="Palatino Linotype"/>
          <w:color w:val="000000"/>
        </w:rPr>
      </w:pPr>
    </w:p>
    <w:p w14:paraId="2E169F16" w14:textId="77777777" w:rsidR="00C32612" w:rsidRPr="00D13A92" w:rsidRDefault="007C1AF0" w:rsidP="00876115">
      <w:pPr>
        <w:numPr>
          <w:ilvl w:val="0"/>
          <w:numId w:val="1"/>
        </w:numPr>
        <w:spacing w:line="360" w:lineRule="auto"/>
        <w:ind w:left="0" w:firstLine="0"/>
        <w:jc w:val="both"/>
        <w:rPr>
          <w:rFonts w:ascii="Palatino Linotype" w:eastAsia="Palatino Linotype" w:hAnsi="Palatino Linotype" w:cs="Palatino Linotype"/>
          <w:color w:val="000000"/>
        </w:rPr>
      </w:pPr>
      <w:r w:rsidRPr="00D13A92">
        <w:rPr>
          <w:rFonts w:ascii="Palatino Linotype" w:eastAsia="Palatino Linotype" w:hAnsi="Palatino Linotype" w:cs="Palatino Linotype"/>
          <w:color w:val="000000"/>
        </w:rPr>
        <w:t xml:space="preserve">Asimismo, el Sujeto Obligado refirió </w:t>
      </w:r>
      <w:r w:rsidR="00F55321" w:rsidRPr="00D13A92">
        <w:rPr>
          <w:rFonts w:ascii="Palatino Linotype" w:eastAsia="Palatino Linotype" w:hAnsi="Palatino Linotype" w:cs="Palatino Linotype"/>
          <w:color w:val="000000"/>
        </w:rPr>
        <w:t xml:space="preserve">que en el periodo antes citado, se solicitó ante la comisión de Honor y Justicia el Inicios de Procedimiento de 140 expedientes, y se </w:t>
      </w:r>
      <w:r w:rsidR="00F55321" w:rsidRPr="00D13A92">
        <w:rPr>
          <w:rFonts w:ascii="Palatino Linotype" w:eastAsia="Palatino Linotype" w:hAnsi="Palatino Linotype" w:cs="Palatino Linotype"/>
          <w:color w:val="000000"/>
        </w:rPr>
        <w:lastRenderedPageBreak/>
        <w:t>emitió el acuerdo de improcedencia o reserva de 420 expedientes, lo que permite deducir que existen expedientes concluidos.</w:t>
      </w:r>
    </w:p>
    <w:p w14:paraId="34E1DB7F" w14:textId="77777777" w:rsidR="00C32612" w:rsidRPr="00D13A92" w:rsidRDefault="00C32612" w:rsidP="00876115">
      <w:pPr>
        <w:pStyle w:val="Prrafodelista"/>
        <w:ind w:left="0"/>
        <w:rPr>
          <w:rFonts w:ascii="Palatino Linotype" w:eastAsia="Palatino Linotype" w:hAnsi="Palatino Linotype" w:cs="Palatino Linotype"/>
        </w:rPr>
      </w:pPr>
    </w:p>
    <w:p w14:paraId="225BC37F" w14:textId="77777777" w:rsidR="00C32612" w:rsidRPr="00D13A92" w:rsidRDefault="00C32612" w:rsidP="00876115">
      <w:pPr>
        <w:numPr>
          <w:ilvl w:val="0"/>
          <w:numId w:val="1"/>
        </w:numPr>
        <w:spacing w:before="240" w:after="240" w:line="360" w:lineRule="auto"/>
        <w:ind w:left="0" w:firstLine="0"/>
        <w:jc w:val="both"/>
        <w:rPr>
          <w:rFonts w:ascii="Palatino Linotype" w:eastAsia="Palatino Linotype" w:hAnsi="Palatino Linotype" w:cs="Palatino Linotype"/>
        </w:rPr>
      </w:pPr>
      <w:r w:rsidRPr="00D13A92">
        <w:rPr>
          <w:rFonts w:ascii="Palatino Linotype" w:eastAsia="Palatino Linotype" w:hAnsi="Palatino Linotype" w:cs="Palatino Linotype"/>
        </w:rPr>
        <w:t>D</w:t>
      </w:r>
      <w:r w:rsidR="006279B5" w:rsidRPr="00D13A92">
        <w:rPr>
          <w:rFonts w:ascii="Palatino Linotype" w:eastAsia="Palatino Linotype" w:hAnsi="Palatino Linotype" w:cs="Palatino Linotype"/>
        </w:rPr>
        <w:t>e conformidad con los artículos 21, párrafos décimo y décimo primero  de la Constitución Política de los Estados Unidos Mexicanos, 86 Bis de la Constitución Política del Estado Libre y Soberano de México, 6 de la Ley General del Sistema Nacional de Seguridad Pública, y 3 de la Ley de Seguridad del Estado de México, las instituciones de Seguridad Pública serán de carácter civil, disciplinario y profesional, asimismo, que su actuación se regirá por los principios de legalidad, objetividad, eficiencia, honradez, y respeto a los derechos humanos reconocidos por la Constitución Federal, debiendo fomentar la participación ciudadana y rendir cuentas en términos de ley.</w:t>
      </w:r>
    </w:p>
    <w:p w14:paraId="3567A87E" w14:textId="77777777" w:rsidR="00C32612" w:rsidRPr="00D13A92" w:rsidRDefault="00C32612" w:rsidP="00876115">
      <w:pPr>
        <w:pStyle w:val="Prrafodelista"/>
        <w:ind w:left="0"/>
        <w:rPr>
          <w:rFonts w:ascii="Palatino Linotype" w:eastAsia="Palatino Linotype" w:hAnsi="Palatino Linotype" w:cs="Palatino Linotype"/>
        </w:rPr>
      </w:pPr>
    </w:p>
    <w:p w14:paraId="16A83835" w14:textId="77777777" w:rsidR="00C32612" w:rsidRPr="00D13A92" w:rsidRDefault="00C32612" w:rsidP="00876115">
      <w:pPr>
        <w:numPr>
          <w:ilvl w:val="0"/>
          <w:numId w:val="1"/>
        </w:numPr>
        <w:spacing w:before="240" w:after="240" w:line="360" w:lineRule="auto"/>
        <w:ind w:left="0" w:firstLine="0"/>
        <w:jc w:val="both"/>
        <w:rPr>
          <w:rFonts w:ascii="Palatino Linotype" w:eastAsia="Palatino Linotype" w:hAnsi="Palatino Linotype" w:cs="Palatino Linotype"/>
        </w:rPr>
      </w:pPr>
      <w:r w:rsidRPr="00D13A92">
        <w:rPr>
          <w:rFonts w:ascii="Palatino Linotype" w:eastAsia="Palatino Linotype" w:hAnsi="Palatino Linotype" w:cs="Palatino Linotype"/>
        </w:rPr>
        <w:t>E</w:t>
      </w:r>
      <w:r w:rsidR="006279B5" w:rsidRPr="00D13A92">
        <w:rPr>
          <w:rFonts w:ascii="Palatino Linotype" w:eastAsia="Palatino Linotype" w:hAnsi="Palatino Linotype" w:cs="Palatino Linotype"/>
        </w:rPr>
        <w:t xml:space="preserve">l artículo 123, apartado B, fracción XIII, párrafo segundo de la Constitución Política de los Estados Unidos Mexicanos, dispone que los miembros de las instituciones policiales de la Federación, las entidades federativas y los Municipios, podrán ser separados de sus cargos si no cumplen con los requisitos que las leyes vigentes en el momento del acto señalen para permanecer en dichas instituciones, </w:t>
      </w:r>
      <w:r w:rsidR="006279B5" w:rsidRPr="00D13A92">
        <w:rPr>
          <w:rFonts w:ascii="Palatino Linotype" w:eastAsia="Palatino Linotype" w:hAnsi="Palatino Linotype" w:cs="Palatino Linotype"/>
          <w:b/>
          <w:u w:val="single"/>
        </w:rPr>
        <w:t>o removidos por incurrir en responsabilidad en el desempeño de sus funciones</w:t>
      </w:r>
      <w:r w:rsidR="006279B5" w:rsidRPr="00D13A92">
        <w:rPr>
          <w:rFonts w:ascii="Palatino Linotype" w:eastAsia="Palatino Linotype" w:hAnsi="Palatino Linotype" w:cs="Palatino Linotype"/>
        </w:rPr>
        <w:t>. Si la autoridad jurisdiccional resolviere que la separación, remoción, baja, cese o cualquier otra forma de terminación del servicio fue injustificada, el Estado sólo estará obligado a pagar la indemnización y demás prestaciones a que tenga derecho, sin que en ningún caso proceda su reincorporación al servicio, cualquiera que sea el resultado del juicio o medio de defensa que se hubiere promovido.</w:t>
      </w:r>
    </w:p>
    <w:p w14:paraId="4B6C63AE" w14:textId="77777777" w:rsidR="00C32612" w:rsidRPr="00D13A92" w:rsidRDefault="006279B5" w:rsidP="00876115">
      <w:pPr>
        <w:numPr>
          <w:ilvl w:val="0"/>
          <w:numId w:val="1"/>
        </w:numPr>
        <w:spacing w:before="240" w:after="240" w:line="360" w:lineRule="auto"/>
        <w:ind w:left="0" w:firstLine="0"/>
        <w:jc w:val="both"/>
        <w:rPr>
          <w:rFonts w:ascii="Palatino Linotype" w:eastAsia="Palatino Linotype" w:hAnsi="Palatino Linotype" w:cs="Palatino Linotype"/>
        </w:rPr>
      </w:pPr>
      <w:r w:rsidRPr="00D13A92">
        <w:rPr>
          <w:rFonts w:ascii="Palatino Linotype" w:eastAsia="Palatino Linotype" w:hAnsi="Palatino Linotype" w:cs="Palatino Linotype"/>
        </w:rPr>
        <w:lastRenderedPageBreak/>
        <w:t>Por su parte, el artículo 130, fracción I, último párrafo de la Constitución Política del Estado Libre y Soberano de México dispone que las instituciones de seguridad pública tendrán su sistema de separación del servicio, de investigación y sanción disciplinaria, de conformidad con lo previsto en las leyes respectivas en congruencia con la fracción XIII del apartado B, del artículo 123 de la Constitución Política de los Estados Unidos Mexicanos.</w:t>
      </w:r>
      <w:r w:rsidR="00C32612" w:rsidRPr="00D13A92">
        <w:rPr>
          <w:rFonts w:ascii="Palatino Linotype" w:eastAsia="Palatino Linotype" w:hAnsi="Palatino Linotype" w:cs="Palatino Linotype"/>
        </w:rPr>
        <w:t xml:space="preserve"> </w:t>
      </w:r>
    </w:p>
    <w:p w14:paraId="7EAAE545" w14:textId="77777777" w:rsidR="00C32612" w:rsidRPr="00D13A92" w:rsidRDefault="006279B5" w:rsidP="00876115">
      <w:pPr>
        <w:numPr>
          <w:ilvl w:val="0"/>
          <w:numId w:val="1"/>
        </w:numPr>
        <w:spacing w:before="240" w:after="240" w:line="360" w:lineRule="auto"/>
        <w:ind w:left="0" w:firstLine="0"/>
        <w:jc w:val="both"/>
        <w:rPr>
          <w:rFonts w:ascii="Palatino Linotype" w:eastAsia="Palatino Linotype" w:hAnsi="Palatino Linotype" w:cs="Palatino Linotype"/>
        </w:rPr>
      </w:pPr>
      <w:r w:rsidRPr="00D13A92">
        <w:rPr>
          <w:rFonts w:ascii="Palatino Linotype" w:eastAsia="Palatino Linotype" w:hAnsi="Palatino Linotype" w:cs="Palatino Linotype"/>
        </w:rPr>
        <w:t>Al respecto, la Ley General del Sistema Nacional de Seguridad Pública establece en su artículo 99, que las legislaciones de la Federación y las entidades federativas establecerán sus regímenes disciplinarios, sobre las bases mínimas previstas en el Capítulo III de la misma Ley, siendo la disciplina la base del funcionamiento y organización de las Instituciones Policiales, por lo que sus Integrantes deben sujetar su conducta a la observancia de las leyes, órdenes y jerarquías, así como a la obediencia y al alto concepto del honor, de la justicia y de la ética.</w:t>
      </w:r>
      <w:r w:rsidR="00C32612" w:rsidRPr="00D13A92">
        <w:rPr>
          <w:rFonts w:ascii="Palatino Linotype" w:eastAsia="Palatino Linotype" w:hAnsi="Palatino Linotype" w:cs="Palatino Linotype"/>
        </w:rPr>
        <w:t xml:space="preserve"> </w:t>
      </w:r>
    </w:p>
    <w:p w14:paraId="04728CD1" w14:textId="77777777" w:rsidR="00C32612" w:rsidRPr="00D13A92" w:rsidRDefault="006279B5" w:rsidP="00876115">
      <w:pPr>
        <w:numPr>
          <w:ilvl w:val="0"/>
          <w:numId w:val="1"/>
        </w:numPr>
        <w:spacing w:before="240" w:after="240" w:line="360" w:lineRule="auto"/>
        <w:ind w:left="0" w:firstLine="0"/>
        <w:jc w:val="both"/>
        <w:rPr>
          <w:rFonts w:ascii="Palatino Linotype" w:eastAsia="Palatino Linotype" w:hAnsi="Palatino Linotype" w:cs="Palatino Linotype"/>
        </w:rPr>
      </w:pPr>
      <w:r w:rsidRPr="00D13A92">
        <w:rPr>
          <w:rFonts w:ascii="Palatino Linotype" w:eastAsia="Palatino Linotype" w:hAnsi="Palatino Linotype" w:cs="Palatino Linotype"/>
        </w:rPr>
        <w:t>En este tenor, por lo que se refiere al régimen disciplinario el Capitulo Octavo de la Ley de Seguridad del Estado de México, dispone lo siguiente en su parte conducente:</w:t>
      </w:r>
    </w:p>
    <w:p w14:paraId="6CB3A58E" w14:textId="77777777" w:rsidR="00C32612" w:rsidRPr="00D13A92" w:rsidRDefault="00C32612" w:rsidP="00876115">
      <w:pPr>
        <w:pStyle w:val="Citas"/>
        <w:ind w:left="0" w:right="0"/>
        <w:rPr>
          <w:sz w:val="24"/>
          <w:szCs w:val="24"/>
        </w:rPr>
      </w:pPr>
      <w:r w:rsidRPr="00D13A92">
        <w:rPr>
          <w:sz w:val="24"/>
          <w:szCs w:val="24"/>
        </w:rPr>
        <w:t>“</w:t>
      </w:r>
      <w:r w:rsidRPr="00D13A92">
        <w:rPr>
          <w:b/>
          <w:sz w:val="24"/>
          <w:szCs w:val="24"/>
        </w:rPr>
        <w:t>Artículo 182</w:t>
      </w:r>
      <w:r w:rsidRPr="00D13A92">
        <w:rPr>
          <w:sz w:val="24"/>
          <w:szCs w:val="24"/>
        </w:rPr>
        <w:t>. La actuación de los Integrantes de las Instituciones Policiales se regirá por los principios previstos en los artículos 21 de la Constitución Federal, la Ley General y esta Ley.</w:t>
      </w:r>
    </w:p>
    <w:p w14:paraId="42E32203" w14:textId="77777777" w:rsidR="00C32612" w:rsidRPr="00D13A92" w:rsidRDefault="00C32612" w:rsidP="00876115">
      <w:pPr>
        <w:pStyle w:val="Citas"/>
        <w:ind w:left="0" w:right="0"/>
        <w:rPr>
          <w:sz w:val="24"/>
          <w:szCs w:val="24"/>
        </w:rPr>
      </w:pPr>
      <w:r w:rsidRPr="00D13A92">
        <w:rPr>
          <w:sz w:val="24"/>
          <w:szCs w:val="24"/>
        </w:rPr>
        <w:t>La disciplina comprende el aprecio de sí mismo, la pulcritud, los buenos modales, el rechazo a los vicios, la puntualidad en el servicio, la exactitud en la obediencia, el escrupuloso respeto a las leyes y reglamentos, así como a los derechos humanos.</w:t>
      </w:r>
    </w:p>
    <w:p w14:paraId="1E9C9672" w14:textId="77777777" w:rsidR="00C32612" w:rsidRPr="00D13A92" w:rsidRDefault="00C32612" w:rsidP="00876115">
      <w:pPr>
        <w:pStyle w:val="Citas"/>
        <w:ind w:left="0" w:right="0"/>
        <w:rPr>
          <w:sz w:val="24"/>
          <w:szCs w:val="24"/>
        </w:rPr>
      </w:pPr>
      <w:r w:rsidRPr="00D13A92">
        <w:rPr>
          <w:sz w:val="24"/>
          <w:szCs w:val="24"/>
        </w:rPr>
        <w:lastRenderedPageBreak/>
        <w:t>La disciplina es la base del funcionamiento y organización de las Instituciones Policiales, por lo que sus Integrantes deberán sujetar su conducta a la observancia de las leyes, órdenes y jerarquías, así como a la obediencia y al alto concepto del honor, de la justicia y de la ética.</w:t>
      </w:r>
    </w:p>
    <w:p w14:paraId="78446695" w14:textId="77777777" w:rsidR="00C32612" w:rsidRPr="00D13A92" w:rsidRDefault="00C32612" w:rsidP="00876115">
      <w:pPr>
        <w:pStyle w:val="Citas"/>
        <w:ind w:left="0" w:right="0"/>
        <w:rPr>
          <w:sz w:val="24"/>
          <w:szCs w:val="24"/>
        </w:rPr>
      </w:pPr>
      <w:r w:rsidRPr="00D13A92">
        <w:rPr>
          <w:sz w:val="24"/>
          <w:szCs w:val="24"/>
        </w:rPr>
        <w:t>La disciplina demanda respeto y consideración mutua entre quien ostente un mando y sus subordinados.</w:t>
      </w:r>
    </w:p>
    <w:p w14:paraId="732053CB" w14:textId="77777777" w:rsidR="00C32612" w:rsidRPr="00D13A92" w:rsidRDefault="00C32612" w:rsidP="00876115">
      <w:pPr>
        <w:pStyle w:val="Citas"/>
        <w:ind w:left="0" w:right="0"/>
        <w:rPr>
          <w:sz w:val="24"/>
          <w:szCs w:val="24"/>
        </w:rPr>
      </w:pPr>
      <w:r w:rsidRPr="00D13A92">
        <w:rPr>
          <w:b/>
          <w:sz w:val="24"/>
          <w:szCs w:val="24"/>
        </w:rPr>
        <w:t>Artículo 183</w:t>
      </w:r>
      <w:r w:rsidRPr="00D13A92">
        <w:rPr>
          <w:sz w:val="24"/>
          <w:szCs w:val="24"/>
        </w:rPr>
        <w:t>.- Las Instituciones Policiales exigirán de sus integrantes el más estricto cumplimiento del deber, a efecto de salvaguardar la integridad y los derechos de las personas, prevenir la comisión de delitos, y preservar las libertades, el orden y la paz públicos.</w:t>
      </w:r>
    </w:p>
    <w:p w14:paraId="3A3B81B7" w14:textId="77777777" w:rsidR="00C32612" w:rsidRPr="00D13A92" w:rsidRDefault="00C32612" w:rsidP="00876115">
      <w:pPr>
        <w:pStyle w:val="Citas"/>
        <w:ind w:left="0" w:right="0"/>
        <w:rPr>
          <w:b/>
          <w:sz w:val="24"/>
          <w:szCs w:val="24"/>
        </w:rPr>
      </w:pPr>
      <w:r w:rsidRPr="00D13A92">
        <w:rPr>
          <w:b/>
          <w:sz w:val="24"/>
          <w:szCs w:val="24"/>
        </w:rPr>
        <w:t>Artículo 184</w:t>
      </w:r>
      <w:r w:rsidRPr="00D13A92">
        <w:rPr>
          <w:sz w:val="24"/>
          <w:szCs w:val="24"/>
        </w:rPr>
        <w:t xml:space="preserve">.- El </w:t>
      </w:r>
      <w:r w:rsidRPr="00D13A92">
        <w:rPr>
          <w:b/>
          <w:sz w:val="24"/>
          <w:szCs w:val="24"/>
        </w:rPr>
        <w:t>régimen disciplinario</w:t>
      </w:r>
      <w:r w:rsidRPr="00D13A92">
        <w:rPr>
          <w:sz w:val="24"/>
          <w:szCs w:val="24"/>
        </w:rPr>
        <w:t xml:space="preserve"> se ajustará a los principios establecidos en la Constitución Federal, la Ley General y los ordenamientos legales aplicables y </w:t>
      </w:r>
      <w:r w:rsidRPr="00D13A92">
        <w:rPr>
          <w:b/>
          <w:sz w:val="24"/>
          <w:szCs w:val="24"/>
        </w:rPr>
        <w:t xml:space="preserve">comprenderá los deberes, las correcciones disciplinarias, las sanciones y los procedimientos para su aplicación. </w:t>
      </w:r>
    </w:p>
    <w:p w14:paraId="17EC23C6" w14:textId="77777777" w:rsidR="00C32612" w:rsidRPr="00D13A92" w:rsidRDefault="00C32612" w:rsidP="00876115">
      <w:pPr>
        <w:pStyle w:val="Citas"/>
        <w:ind w:left="0" w:right="0"/>
        <w:rPr>
          <w:b/>
          <w:sz w:val="24"/>
          <w:szCs w:val="24"/>
        </w:rPr>
      </w:pPr>
      <w:r w:rsidRPr="00D13A92">
        <w:rPr>
          <w:b/>
          <w:sz w:val="24"/>
          <w:szCs w:val="24"/>
        </w:rPr>
        <w:t>Artículo 185.-</w:t>
      </w:r>
      <w:r w:rsidRPr="00D13A92">
        <w:rPr>
          <w:sz w:val="24"/>
          <w:szCs w:val="24"/>
        </w:rPr>
        <w:t xml:space="preserve"> Los integrantes de las Instituciones Policiales, observarán las obligaciones previstas en la Ley General y en esta Ley, con independencia de su adscripción orgánica</w:t>
      </w:r>
    </w:p>
    <w:p w14:paraId="592511AF" w14:textId="77777777" w:rsidR="00C32612" w:rsidRPr="00D13A92" w:rsidRDefault="00C32612" w:rsidP="00876115">
      <w:pPr>
        <w:pStyle w:val="Citas"/>
        <w:ind w:left="0" w:right="0"/>
        <w:rPr>
          <w:sz w:val="24"/>
          <w:szCs w:val="24"/>
        </w:rPr>
      </w:pPr>
      <w:r w:rsidRPr="00D13A92">
        <w:rPr>
          <w:b/>
          <w:sz w:val="24"/>
          <w:szCs w:val="24"/>
        </w:rPr>
        <w:t>Artículo 186.-</w:t>
      </w:r>
      <w:r w:rsidRPr="00D13A92">
        <w:rPr>
          <w:sz w:val="24"/>
          <w:szCs w:val="24"/>
        </w:rPr>
        <w:t xml:space="preserve"> </w:t>
      </w:r>
      <w:r w:rsidRPr="00D13A92">
        <w:rPr>
          <w:b/>
          <w:sz w:val="24"/>
          <w:szCs w:val="24"/>
        </w:rPr>
        <w:t>La aplicación de las sanciones deberá registrarse en el expediente personal del infractor</w:t>
      </w:r>
      <w:r w:rsidRPr="00D13A92">
        <w:rPr>
          <w:sz w:val="24"/>
          <w:szCs w:val="24"/>
        </w:rPr>
        <w:t xml:space="preserve">. </w:t>
      </w:r>
    </w:p>
    <w:p w14:paraId="7E244D99" w14:textId="77777777" w:rsidR="00C32612" w:rsidRPr="00D13A92" w:rsidRDefault="00C32612" w:rsidP="00876115">
      <w:pPr>
        <w:pStyle w:val="Citas"/>
        <w:ind w:left="0" w:right="0"/>
        <w:rPr>
          <w:sz w:val="24"/>
          <w:szCs w:val="24"/>
        </w:rPr>
      </w:pPr>
      <w:r w:rsidRPr="00D13A92">
        <w:rPr>
          <w:sz w:val="24"/>
          <w:szCs w:val="24"/>
        </w:rPr>
        <w:t>La imposición de las sanciones que determinen las autoridades correspondientes se hará con independencia de las que correspondan por responsabilidad civil, penal o administrativa, en que incurran los integrantes de las Instituciones Policiales de conformidad con la legislación aplicable.</w:t>
      </w:r>
    </w:p>
    <w:p w14:paraId="51C1DD6B" w14:textId="77777777" w:rsidR="00C32612" w:rsidRPr="00D13A92" w:rsidRDefault="00C32612" w:rsidP="00876115">
      <w:pPr>
        <w:pStyle w:val="Citas"/>
        <w:ind w:left="0" w:right="0"/>
        <w:rPr>
          <w:sz w:val="24"/>
          <w:szCs w:val="24"/>
        </w:rPr>
      </w:pPr>
      <w:r w:rsidRPr="00D13A92">
        <w:rPr>
          <w:b/>
          <w:sz w:val="24"/>
          <w:szCs w:val="24"/>
        </w:rPr>
        <w:lastRenderedPageBreak/>
        <w:t>Artículo 187.-</w:t>
      </w:r>
      <w:r w:rsidRPr="00D13A92">
        <w:rPr>
          <w:sz w:val="24"/>
          <w:szCs w:val="24"/>
        </w:rPr>
        <w:t xml:space="preserve"> Por incumplimiento al régimen disciplinario a que se refiere este Capítulo y en atención a la gravedad de la infracción, se aplicarán los siguientes correctivos disciplinarios o sanciones: </w:t>
      </w:r>
    </w:p>
    <w:p w14:paraId="15582F03" w14:textId="77777777" w:rsidR="00C32612" w:rsidRPr="00D13A92" w:rsidRDefault="00C32612" w:rsidP="00876115">
      <w:pPr>
        <w:pStyle w:val="Citas"/>
        <w:ind w:left="0" w:right="0"/>
        <w:rPr>
          <w:sz w:val="24"/>
          <w:szCs w:val="24"/>
        </w:rPr>
      </w:pPr>
      <w:r w:rsidRPr="00D13A92">
        <w:rPr>
          <w:b/>
          <w:sz w:val="24"/>
          <w:szCs w:val="24"/>
        </w:rPr>
        <w:t>I.</w:t>
      </w:r>
      <w:r w:rsidRPr="00D13A92">
        <w:rPr>
          <w:sz w:val="24"/>
          <w:szCs w:val="24"/>
        </w:rPr>
        <w:t xml:space="preserve"> Amonestación pública;</w:t>
      </w:r>
    </w:p>
    <w:p w14:paraId="73103119" w14:textId="77777777" w:rsidR="00C32612" w:rsidRPr="00D13A92" w:rsidRDefault="00C32612" w:rsidP="00876115">
      <w:pPr>
        <w:pStyle w:val="Citas"/>
        <w:ind w:left="0" w:right="0"/>
        <w:rPr>
          <w:sz w:val="24"/>
          <w:szCs w:val="24"/>
        </w:rPr>
      </w:pPr>
      <w:r w:rsidRPr="00D13A92">
        <w:rPr>
          <w:b/>
          <w:sz w:val="24"/>
          <w:szCs w:val="24"/>
        </w:rPr>
        <w:t xml:space="preserve">II. </w:t>
      </w:r>
      <w:r w:rsidRPr="00D13A92">
        <w:rPr>
          <w:sz w:val="24"/>
          <w:szCs w:val="24"/>
        </w:rPr>
        <w:t>Amonestación privada;</w:t>
      </w:r>
    </w:p>
    <w:p w14:paraId="4F386FF6" w14:textId="77777777" w:rsidR="00C32612" w:rsidRPr="00D13A92" w:rsidRDefault="00C32612" w:rsidP="00876115">
      <w:pPr>
        <w:pStyle w:val="Citas"/>
        <w:ind w:left="0" w:right="0"/>
        <w:rPr>
          <w:sz w:val="24"/>
          <w:szCs w:val="24"/>
        </w:rPr>
      </w:pPr>
      <w:r w:rsidRPr="00D13A92">
        <w:rPr>
          <w:b/>
          <w:sz w:val="24"/>
          <w:szCs w:val="24"/>
        </w:rPr>
        <w:t>III.</w:t>
      </w:r>
      <w:r w:rsidRPr="00D13A92">
        <w:rPr>
          <w:sz w:val="24"/>
          <w:szCs w:val="24"/>
        </w:rPr>
        <w:t xml:space="preserve"> Arresto, hasta por treinta y seis horas; y </w:t>
      </w:r>
    </w:p>
    <w:p w14:paraId="432C0F27" w14:textId="77777777" w:rsidR="00C32612" w:rsidRPr="00D13A92" w:rsidRDefault="00C32612" w:rsidP="00876115">
      <w:pPr>
        <w:pStyle w:val="Citas"/>
        <w:ind w:left="0" w:right="0"/>
        <w:rPr>
          <w:sz w:val="24"/>
          <w:szCs w:val="24"/>
        </w:rPr>
      </w:pPr>
      <w:r w:rsidRPr="00D13A92">
        <w:rPr>
          <w:b/>
          <w:sz w:val="24"/>
          <w:szCs w:val="24"/>
        </w:rPr>
        <w:t>IV</w:t>
      </w:r>
      <w:r w:rsidRPr="00D13A92">
        <w:rPr>
          <w:sz w:val="24"/>
          <w:szCs w:val="24"/>
        </w:rPr>
        <w:t>. Suspensión temporal, hasta por quince días.</w:t>
      </w:r>
    </w:p>
    <w:p w14:paraId="0C4E1C65" w14:textId="77777777" w:rsidR="00C32612" w:rsidRPr="00D13A92" w:rsidRDefault="00C32612" w:rsidP="00876115">
      <w:pPr>
        <w:pStyle w:val="Citas"/>
        <w:ind w:left="0" w:right="0"/>
        <w:rPr>
          <w:sz w:val="24"/>
          <w:szCs w:val="24"/>
        </w:rPr>
      </w:pPr>
      <w:r w:rsidRPr="00D13A92">
        <w:rPr>
          <w:sz w:val="24"/>
          <w:szCs w:val="24"/>
        </w:rPr>
        <w:t xml:space="preserve">Las sanciones a que se refieren las fracciones I, II y III de este artículo serán impuestas por el jefe inmediato del servidor público infractor. </w:t>
      </w:r>
    </w:p>
    <w:p w14:paraId="2BA3FE46" w14:textId="77777777" w:rsidR="00C32612" w:rsidRPr="00D13A92" w:rsidRDefault="00C32612" w:rsidP="00876115">
      <w:pPr>
        <w:pStyle w:val="Citas"/>
        <w:ind w:left="0" w:right="0"/>
        <w:rPr>
          <w:sz w:val="24"/>
          <w:szCs w:val="24"/>
        </w:rPr>
      </w:pPr>
      <w:r w:rsidRPr="00D13A92">
        <w:rPr>
          <w:sz w:val="24"/>
          <w:szCs w:val="24"/>
        </w:rPr>
        <w:t xml:space="preserve">Por lo que respecta a la sanción establecida en la fracción IV de este artículo, será impuesta por la Comisión de Honor y Justicia, previa tramitación del procedimiento administrativo correspondiente. </w:t>
      </w:r>
    </w:p>
    <w:p w14:paraId="4D5E8404" w14:textId="77777777" w:rsidR="00C32612" w:rsidRPr="00D13A92" w:rsidRDefault="00C32612" w:rsidP="00876115">
      <w:pPr>
        <w:pStyle w:val="Citas"/>
        <w:ind w:left="0" w:right="0"/>
        <w:rPr>
          <w:sz w:val="24"/>
          <w:szCs w:val="24"/>
        </w:rPr>
      </w:pPr>
      <w:r w:rsidRPr="00D13A92">
        <w:rPr>
          <w:sz w:val="24"/>
          <w:szCs w:val="24"/>
        </w:rPr>
        <w:t xml:space="preserve">La amonestación es el acto por el cual el jefe inmediato advierte al elemento policial, de manera pública o privada, la omisión o falta de cumplimiento de sus deberes, invitándolo a corregirse. La amonestación será de palabra y constará por escrito en un acta mínima que deberá ser remitida la Comisión de Honor y Justicia para su registro en la base de datos correspondiente y a la unidad administrativa para que se anexe al expediente personal del servidor público. </w:t>
      </w:r>
    </w:p>
    <w:p w14:paraId="3DFB7D52" w14:textId="77777777" w:rsidR="00C32612" w:rsidRPr="00D13A92" w:rsidRDefault="00C32612" w:rsidP="00876115">
      <w:pPr>
        <w:pStyle w:val="Citas"/>
        <w:ind w:left="0" w:right="0"/>
        <w:rPr>
          <w:sz w:val="24"/>
          <w:szCs w:val="24"/>
        </w:rPr>
      </w:pPr>
      <w:r w:rsidRPr="00D13A92">
        <w:rPr>
          <w:sz w:val="24"/>
          <w:szCs w:val="24"/>
        </w:rPr>
        <w:t xml:space="preserve">El arresto es el impedimento del elemento policial para abandonar su centro de trabajo, por haber incurrido en faltas considerables o por haber acumulado cinco amonestaciones en un año </w:t>
      </w:r>
      <w:r w:rsidRPr="00D13A92">
        <w:rPr>
          <w:sz w:val="24"/>
          <w:szCs w:val="24"/>
        </w:rPr>
        <w:lastRenderedPageBreak/>
        <w:t xml:space="preserve">calendario; en todo caso la orden de arresto deberá hacerse por escrito, especificando el motivo y la duración de la misma. </w:t>
      </w:r>
    </w:p>
    <w:p w14:paraId="740393E5" w14:textId="77777777" w:rsidR="00C32612" w:rsidRPr="00D13A92" w:rsidRDefault="00C32612" w:rsidP="00876115">
      <w:pPr>
        <w:pStyle w:val="Citas"/>
        <w:ind w:left="0" w:right="0"/>
        <w:rPr>
          <w:sz w:val="24"/>
          <w:szCs w:val="24"/>
        </w:rPr>
      </w:pPr>
      <w:r w:rsidRPr="00D13A92">
        <w:rPr>
          <w:sz w:val="24"/>
          <w:szCs w:val="24"/>
        </w:rPr>
        <w:t>La suspensión temporal será sin goce de sueldo, teniendo por objeto evitar afectar el proceso de investigación y permitir preservar los medios, cosas, objetos y personas, hasta la culminación y determinación de la responsabilidad que en su caso resulte.</w:t>
      </w:r>
    </w:p>
    <w:p w14:paraId="484DA19E" w14:textId="77777777" w:rsidR="00C32612" w:rsidRPr="00D13A92" w:rsidRDefault="00C32612" w:rsidP="00876115">
      <w:pPr>
        <w:pStyle w:val="Citas"/>
        <w:ind w:left="0" w:right="0"/>
        <w:rPr>
          <w:sz w:val="24"/>
          <w:szCs w:val="24"/>
        </w:rPr>
      </w:pPr>
      <w:r w:rsidRPr="00D13A92">
        <w:rPr>
          <w:sz w:val="24"/>
          <w:szCs w:val="24"/>
        </w:rPr>
        <w:t>(…)</w:t>
      </w:r>
    </w:p>
    <w:p w14:paraId="653DF3C0" w14:textId="77777777" w:rsidR="00C32612" w:rsidRPr="00D13A92" w:rsidRDefault="00C32612" w:rsidP="00876115">
      <w:pPr>
        <w:pStyle w:val="Citas"/>
        <w:ind w:left="0" w:right="0"/>
        <w:rPr>
          <w:sz w:val="24"/>
          <w:szCs w:val="24"/>
        </w:rPr>
      </w:pPr>
      <w:r w:rsidRPr="00D13A92">
        <w:rPr>
          <w:b/>
          <w:sz w:val="24"/>
          <w:szCs w:val="24"/>
        </w:rPr>
        <w:t>Artículo 188.</w:t>
      </w:r>
      <w:r w:rsidRPr="00D13A92">
        <w:rPr>
          <w:sz w:val="24"/>
          <w:szCs w:val="24"/>
        </w:rPr>
        <w:t xml:space="preserve">- Cuando se desprenda la </w:t>
      </w:r>
      <w:r w:rsidRPr="00D13A92">
        <w:rPr>
          <w:b/>
          <w:sz w:val="24"/>
          <w:szCs w:val="24"/>
          <w:u w:val="single"/>
        </w:rPr>
        <w:t>existencia de actos u omisiones</w:t>
      </w:r>
      <w:r w:rsidRPr="00D13A92">
        <w:rPr>
          <w:sz w:val="24"/>
          <w:szCs w:val="24"/>
        </w:rPr>
        <w:t xml:space="preserve"> que puedan ser constitutivos de hechos delictuosos, las Comisiones de Justicia procederán de inmediato a hacerlo del conocimiento del ministerio público.</w:t>
      </w:r>
    </w:p>
    <w:p w14:paraId="14BD0649" w14:textId="77777777" w:rsidR="00C32612" w:rsidRPr="00D13A92" w:rsidRDefault="00C32612" w:rsidP="00876115">
      <w:pPr>
        <w:pStyle w:val="Citas"/>
        <w:ind w:left="0" w:right="0"/>
        <w:rPr>
          <w:b/>
          <w:sz w:val="24"/>
          <w:szCs w:val="24"/>
        </w:rPr>
      </w:pPr>
      <w:r w:rsidRPr="00D13A92">
        <w:rPr>
          <w:bCs/>
          <w:sz w:val="24"/>
          <w:szCs w:val="24"/>
        </w:rPr>
        <w:t xml:space="preserve">(…)” </w:t>
      </w:r>
      <w:r w:rsidRPr="00D13A92">
        <w:rPr>
          <w:b/>
          <w:sz w:val="24"/>
          <w:szCs w:val="24"/>
        </w:rPr>
        <w:t>(Sic)</w:t>
      </w:r>
    </w:p>
    <w:p w14:paraId="031A7530" w14:textId="77777777" w:rsidR="00C32612" w:rsidRPr="00D13A92" w:rsidRDefault="006279B5" w:rsidP="00876115">
      <w:pPr>
        <w:numPr>
          <w:ilvl w:val="0"/>
          <w:numId w:val="1"/>
        </w:numPr>
        <w:spacing w:before="240" w:after="240" w:line="360" w:lineRule="auto"/>
        <w:ind w:left="0" w:firstLine="0"/>
        <w:jc w:val="both"/>
        <w:rPr>
          <w:rFonts w:ascii="Palatino Linotype" w:eastAsia="Palatino Linotype" w:hAnsi="Palatino Linotype" w:cs="Palatino Linotype"/>
        </w:rPr>
      </w:pPr>
      <w:r w:rsidRPr="00D13A92">
        <w:rPr>
          <w:rFonts w:ascii="Palatino Linotype" w:eastAsia="Palatino Linotype" w:hAnsi="Palatino Linotype" w:cs="Palatino Linotype"/>
        </w:rPr>
        <w:t>Como se desprende de los preceptos en cita, el régimen disciplinario de las instituciones policiales debe ajustarse a los principios establecidos en la Constitución Federal, Ley General y los ordenamientos legales aplicables y comprenderá los deberes, las correcciones disciplinarias, las sanciones, así como los procedimientos para su aplicación; las sanciones que se llegaran a aplicar al contravenir lo anterior, deben registrarse en el expediente de personal del infractor, y finalmente, en aquellos casos en los que se determine la existencia de actos u omisiones constitutivas de hechos delictuosos, la Comisiones de Justicia cuentan con el deber hacerlo del conocimiento del ministerio público de manera inmediata.</w:t>
      </w:r>
    </w:p>
    <w:p w14:paraId="32358755" w14:textId="77777777" w:rsidR="00C32612" w:rsidRPr="00D13A92" w:rsidRDefault="006279B5" w:rsidP="00876115">
      <w:pPr>
        <w:numPr>
          <w:ilvl w:val="0"/>
          <w:numId w:val="1"/>
        </w:numPr>
        <w:spacing w:before="240" w:after="240" w:line="360" w:lineRule="auto"/>
        <w:ind w:left="0" w:firstLine="0"/>
        <w:jc w:val="both"/>
        <w:rPr>
          <w:rFonts w:ascii="Palatino Linotype" w:eastAsia="Palatino Linotype" w:hAnsi="Palatino Linotype" w:cs="Palatino Linotype"/>
        </w:rPr>
      </w:pPr>
      <w:r w:rsidRPr="00D13A92">
        <w:rPr>
          <w:rFonts w:ascii="Palatino Linotype" w:eastAsia="Palatino Linotype" w:hAnsi="Palatino Linotype" w:cs="Palatino Linotype"/>
        </w:rPr>
        <w:t xml:space="preserve">Por otro lado, el artículo 163 de la Ley de Seguridad del Estado de México dispone que, en aquellos casos en los que algún integrante de las instituciones de seguridad </w:t>
      </w:r>
      <w:r w:rsidRPr="00D13A92">
        <w:rPr>
          <w:rFonts w:ascii="Palatino Linotype" w:eastAsia="Palatino Linotype" w:hAnsi="Palatino Linotype" w:cs="Palatino Linotype"/>
        </w:rPr>
        <w:lastRenderedPageBreak/>
        <w:t xml:space="preserve">pública incumpla con alguno de los requisitos de permanencia, las obligaciones establecidas en la Ley General, Ley Local y los ordenamientos jurídicos internos que rigen su actuar o con el régimen disciplinario, </w:t>
      </w:r>
      <w:r w:rsidRPr="00D13A92">
        <w:rPr>
          <w:rFonts w:ascii="Palatino Linotype" w:eastAsia="Palatino Linotype" w:hAnsi="Palatino Linotype" w:cs="Palatino Linotype"/>
          <w:b/>
          <w:u w:val="single"/>
        </w:rPr>
        <w:t>la Unidad de Asuntos Internos integrará el expediente que sustente dicha irregularidad y lo remitirá a la brevedad a la Comisión de Honor y Justicia.</w:t>
      </w:r>
    </w:p>
    <w:p w14:paraId="7B8BCB17" w14:textId="77777777" w:rsidR="00C32612" w:rsidRPr="00D13A92" w:rsidRDefault="006279B5" w:rsidP="00876115">
      <w:pPr>
        <w:numPr>
          <w:ilvl w:val="0"/>
          <w:numId w:val="1"/>
        </w:numPr>
        <w:spacing w:before="240" w:after="240" w:line="360" w:lineRule="auto"/>
        <w:ind w:left="0" w:firstLine="0"/>
        <w:jc w:val="both"/>
        <w:rPr>
          <w:rFonts w:ascii="Palatino Linotype" w:eastAsia="Palatino Linotype" w:hAnsi="Palatino Linotype" w:cs="Palatino Linotype"/>
        </w:rPr>
      </w:pPr>
      <w:r w:rsidRPr="00D13A92">
        <w:rPr>
          <w:rFonts w:ascii="Palatino Linotype" w:eastAsia="Palatino Linotype" w:hAnsi="Palatino Linotype" w:cs="Palatino Linotype"/>
        </w:rPr>
        <w:t>Cabe decir que el artículo 204, párrafo segundo de la Ley de Seguridad del Estado de México, dispone que los municipios establecerán instancias colegiadas encargadas de supervisar y vigilar que los integrantes sus instituciones policiales, cumplan con los deberes y normas establecidas en los ordenamientos legales y disposiciones que rigen su actuación, observando lo dispuesto en el Capítulo Primero De la Unidad de Asuntos Internos, de la misma Ley</w:t>
      </w:r>
    </w:p>
    <w:p w14:paraId="00E9D4B1" w14:textId="77777777" w:rsidR="00C32612" w:rsidRPr="00D13A92" w:rsidRDefault="006279B5" w:rsidP="00876115">
      <w:pPr>
        <w:numPr>
          <w:ilvl w:val="0"/>
          <w:numId w:val="1"/>
        </w:numPr>
        <w:spacing w:before="240" w:after="240" w:line="360" w:lineRule="auto"/>
        <w:ind w:left="0" w:firstLine="0"/>
        <w:jc w:val="both"/>
        <w:rPr>
          <w:rFonts w:ascii="Palatino Linotype" w:eastAsia="Palatino Linotype" w:hAnsi="Palatino Linotype" w:cs="Palatino Linotype"/>
        </w:rPr>
      </w:pPr>
      <w:r w:rsidRPr="00D13A92">
        <w:rPr>
          <w:rFonts w:ascii="Palatino Linotype" w:eastAsia="Palatino Linotype" w:hAnsi="Palatino Linotype" w:cs="Palatino Linotype"/>
        </w:rPr>
        <w:t>Mientras que la  Comisión de Honor y Justicia de conformidad con el artículo 160 de la Ley de Seguridad del Estado de México, es un órgano colegiado que tendrá como atribución llevar a cabo, en el ámbito de su competencia, los procedimientos en los que se resuelva la suspensión temporal, separación, remoción, baja, cese o cualquier otra forma de terminación del servicio de los elementos policiales de conformidad con lo establecido en el artículo 123, apartado B, fracción XIII de la Constitución Política de los Estados Unidos Mexicanos y la Ley General del Sistema Nacional de Seguridad Pública, cuando incumplan:</w:t>
      </w:r>
    </w:p>
    <w:p w14:paraId="47061979" w14:textId="77777777" w:rsidR="00C32612" w:rsidRPr="00D13A92" w:rsidRDefault="00C32612" w:rsidP="00876115">
      <w:pPr>
        <w:spacing w:before="240" w:after="240" w:line="360" w:lineRule="auto"/>
        <w:jc w:val="both"/>
        <w:rPr>
          <w:rFonts w:ascii="Palatino Linotype" w:eastAsia="Palatino Linotype" w:hAnsi="Palatino Linotype" w:cs="Palatino Linotype"/>
        </w:rPr>
      </w:pPr>
      <w:r w:rsidRPr="00D13A92">
        <w:rPr>
          <w:rFonts w:ascii="Palatino Linotype" w:eastAsia="Palatino Linotype" w:hAnsi="Palatino Linotype" w:cs="Palatino Linotype"/>
        </w:rPr>
        <w:t xml:space="preserve">I. Con los requisitos de permanencia que se establecen en la Ley General, la Ley Local y demás disposiciones legales aplicables; </w:t>
      </w:r>
    </w:p>
    <w:p w14:paraId="500C1524" w14:textId="77777777" w:rsidR="00C32612" w:rsidRPr="00D13A92" w:rsidRDefault="00C32612" w:rsidP="00876115">
      <w:pPr>
        <w:spacing w:before="240" w:after="240" w:line="360" w:lineRule="auto"/>
        <w:jc w:val="both"/>
        <w:rPr>
          <w:rFonts w:ascii="Palatino Linotype" w:eastAsia="Palatino Linotype" w:hAnsi="Palatino Linotype" w:cs="Palatino Linotype"/>
        </w:rPr>
      </w:pPr>
      <w:r w:rsidRPr="00D13A92">
        <w:rPr>
          <w:rFonts w:ascii="Palatino Linotype" w:eastAsia="Palatino Linotype" w:hAnsi="Palatino Linotype" w:cs="Palatino Linotype"/>
        </w:rPr>
        <w:lastRenderedPageBreak/>
        <w:t xml:space="preserve">II. Con las obligaciones establecidas en la Ley General, la Ley Local y los ordenamientos jurídicos internos que rigen su actuar; y </w:t>
      </w:r>
    </w:p>
    <w:p w14:paraId="50F8C196" w14:textId="7A93EC47" w:rsidR="00C32612" w:rsidRPr="00D13A92" w:rsidRDefault="00C32612" w:rsidP="00876115">
      <w:pPr>
        <w:spacing w:before="240" w:after="240" w:line="360" w:lineRule="auto"/>
        <w:jc w:val="both"/>
        <w:rPr>
          <w:rFonts w:ascii="Palatino Linotype" w:eastAsia="Palatino Linotype" w:hAnsi="Palatino Linotype" w:cs="Palatino Linotype"/>
        </w:rPr>
      </w:pPr>
      <w:r w:rsidRPr="00D13A92">
        <w:rPr>
          <w:rFonts w:ascii="Palatino Linotype" w:eastAsia="Palatino Linotype" w:hAnsi="Palatino Linotype" w:cs="Palatino Linotype"/>
        </w:rPr>
        <w:t>III. Con el régimen disciplinario establecido en la Ley.</w:t>
      </w:r>
    </w:p>
    <w:p w14:paraId="47C0DBC0" w14:textId="77777777" w:rsidR="00C32612" w:rsidRPr="00D13A92" w:rsidRDefault="006279B5" w:rsidP="00876115">
      <w:pPr>
        <w:numPr>
          <w:ilvl w:val="0"/>
          <w:numId w:val="1"/>
        </w:numPr>
        <w:spacing w:before="240" w:after="240" w:line="360" w:lineRule="auto"/>
        <w:ind w:left="0" w:firstLine="0"/>
        <w:jc w:val="both"/>
        <w:rPr>
          <w:rFonts w:ascii="Palatino Linotype" w:eastAsia="Palatino Linotype" w:hAnsi="Palatino Linotype" w:cs="Palatino Linotype"/>
        </w:rPr>
      </w:pPr>
      <w:r w:rsidRPr="00D13A92">
        <w:rPr>
          <w:rFonts w:ascii="Palatino Linotype" w:eastAsia="Palatino Linotype" w:hAnsi="Palatino Linotype" w:cs="Palatino Linotype"/>
        </w:rPr>
        <w:t>En tal contexto, las instituciones policiales, es decir, los cuerpos de policía y en general, todas las dependencias encargadas de la seguridad pública a nivel estatal y municipal, que realicen funciones similares; deben establecer una Comisión de Honor y Justicia, cuya integración se encuentra regulada por el artículo 161 de la Ley de Seguridad del Estado de México</w:t>
      </w:r>
      <w:r w:rsidR="00C32612" w:rsidRPr="00D13A92">
        <w:rPr>
          <w:rFonts w:ascii="Palatino Linotype" w:eastAsia="Palatino Linotype" w:hAnsi="Palatino Linotype" w:cs="Palatino Linotype"/>
        </w:rPr>
        <w:t>.</w:t>
      </w:r>
    </w:p>
    <w:p w14:paraId="356AF79B" w14:textId="77777777" w:rsidR="00C32612" w:rsidRPr="00D13A92" w:rsidRDefault="006279B5" w:rsidP="00876115">
      <w:pPr>
        <w:numPr>
          <w:ilvl w:val="0"/>
          <w:numId w:val="1"/>
        </w:numPr>
        <w:spacing w:before="240" w:after="240" w:line="360" w:lineRule="auto"/>
        <w:ind w:left="0" w:firstLine="0"/>
        <w:jc w:val="both"/>
        <w:rPr>
          <w:rFonts w:ascii="Palatino Linotype" w:eastAsia="Palatino Linotype" w:hAnsi="Palatino Linotype" w:cs="Palatino Linotype"/>
        </w:rPr>
      </w:pPr>
      <w:r w:rsidRPr="00D13A92">
        <w:rPr>
          <w:rFonts w:ascii="Palatino Linotype" w:eastAsia="Palatino Linotype" w:hAnsi="Palatino Linotype" w:cs="Palatino Linotype"/>
        </w:rPr>
        <w:t xml:space="preserve">Por lo que se refiere al procedimiento administrativo en el que se resuelva la suspensión temporal, separación, remoción, baja, cese o cualquier otra forma de terminación del servicio de los elementos policiales, la Ley de Seguridad Pública dispone </w:t>
      </w:r>
      <w:r w:rsidR="00C32612" w:rsidRPr="00D13A92">
        <w:rPr>
          <w:rFonts w:ascii="Palatino Linotype" w:eastAsia="Palatino Linotype" w:hAnsi="Palatino Linotype" w:cs="Palatino Linotype"/>
        </w:rPr>
        <w:t>que</w:t>
      </w:r>
      <w:r w:rsidRPr="00D13A92">
        <w:rPr>
          <w:rFonts w:ascii="Palatino Linotype" w:eastAsia="Palatino Linotype" w:hAnsi="Palatino Linotype" w:cs="Palatino Linotype"/>
        </w:rPr>
        <w:t xml:space="preserve"> cuando algún integrante del área de seguridad pública incumpla con alguna normatividad de permanencia o las obligaciones establecidas en la Ley de Seguridad, la Unidad de Asuntos Internos integrará el expediente que sustente la irregularidad y lo remitirá a la Comisión de Honor y Justicia. Una vez conocido el expediente, se apertura un periodo de información previa, para conocer las circunstancias del caso en concreto y determinar la conveniencia o no de trámite el procedimiento administrativo.</w:t>
      </w:r>
      <w:r w:rsidR="00C32612" w:rsidRPr="00D13A92">
        <w:rPr>
          <w:rFonts w:ascii="Palatino Linotype" w:eastAsia="Palatino Linotype" w:hAnsi="Palatino Linotype" w:cs="Palatino Linotype"/>
        </w:rPr>
        <w:t xml:space="preserve"> </w:t>
      </w:r>
    </w:p>
    <w:p w14:paraId="2009DF0B" w14:textId="77777777" w:rsidR="00C32612" w:rsidRPr="00D13A92" w:rsidRDefault="006279B5" w:rsidP="00876115">
      <w:pPr>
        <w:numPr>
          <w:ilvl w:val="0"/>
          <w:numId w:val="1"/>
        </w:numPr>
        <w:spacing w:before="240" w:after="240" w:line="360" w:lineRule="auto"/>
        <w:ind w:left="0" w:firstLine="0"/>
        <w:jc w:val="both"/>
        <w:rPr>
          <w:rFonts w:ascii="Palatino Linotype" w:eastAsia="Palatino Linotype" w:hAnsi="Palatino Linotype" w:cs="Palatino Linotype"/>
        </w:rPr>
      </w:pPr>
      <w:r w:rsidRPr="00D13A92">
        <w:rPr>
          <w:rFonts w:ascii="Palatino Linotype" w:eastAsia="Palatino Linotype" w:hAnsi="Palatino Linotype" w:cs="Palatino Linotype"/>
        </w:rPr>
        <w:t xml:space="preserve">De ser procedente, la Comisión de Honor y Justicia iniciará procedimiento administrativo al elemento policial, asignándole al expediente un número progresivo e incluirá el año que se inicia. Posteriormente, se le otorga al elemento policial la garantía de audiencia, a través de un citatorio que será notificado personalmente al interesado, por lo menos cuarenta y ocho horas de anticipación a su desahogo. </w:t>
      </w:r>
      <w:r w:rsidR="00C32612" w:rsidRPr="00D13A92">
        <w:rPr>
          <w:rFonts w:ascii="Palatino Linotype" w:eastAsia="Palatino Linotype" w:hAnsi="Palatino Linotype" w:cs="Palatino Linotype"/>
        </w:rPr>
        <w:t xml:space="preserve"> </w:t>
      </w:r>
    </w:p>
    <w:p w14:paraId="4F40DA5F" w14:textId="77777777" w:rsidR="00C32612" w:rsidRPr="00D13A92" w:rsidRDefault="006279B5" w:rsidP="00876115">
      <w:pPr>
        <w:numPr>
          <w:ilvl w:val="0"/>
          <w:numId w:val="1"/>
        </w:numPr>
        <w:spacing w:before="240" w:after="240" w:line="360" w:lineRule="auto"/>
        <w:ind w:left="0" w:firstLine="0"/>
        <w:jc w:val="both"/>
        <w:rPr>
          <w:rFonts w:ascii="Palatino Linotype" w:eastAsia="Palatino Linotype" w:hAnsi="Palatino Linotype" w:cs="Palatino Linotype"/>
        </w:rPr>
      </w:pPr>
      <w:r w:rsidRPr="00D13A92">
        <w:rPr>
          <w:rFonts w:ascii="Palatino Linotype" w:eastAsia="Palatino Linotype" w:hAnsi="Palatino Linotype" w:cs="Palatino Linotype"/>
        </w:rPr>
        <w:lastRenderedPageBreak/>
        <w:t>El secretario de la comisión será la autoridad encargada de desahogar la diligencia de garantía de audiencia, de la cual se levantará el acta administrativa correspondiente. El procedimiento terminará por convenio y resolución expresa del mismo que contendrá el nombre del servidor público, la determinación (remoción, baja, cese, sobreseimiento o resolución sin sanción), fundamentos y motivos y el nombre, cargo y firma de los integrantes de la Comisión.</w:t>
      </w:r>
    </w:p>
    <w:p w14:paraId="3388A98E" w14:textId="77777777" w:rsidR="00C32612" w:rsidRPr="00D13A92" w:rsidRDefault="006279B5" w:rsidP="00876115">
      <w:pPr>
        <w:numPr>
          <w:ilvl w:val="0"/>
          <w:numId w:val="1"/>
        </w:numPr>
        <w:spacing w:before="240" w:after="240" w:line="360" w:lineRule="auto"/>
        <w:ind w:left="0" w:firstLine="0"/>
        <w:jc w:val="both"/>
        <w:rPr>
          <w:rFonts w:ascii="Palatino Linotype" w:eastAsia="Palatino Linotype" w:hAnsi="Palatino Linotype" w:cs="Palatino Linotype"/>
        </w:rPr>
      </w:pPr>
      <w:r w:rsidRPr="00D13A92">
        <w:rPr>
          <w:rFonts w:ascii="Palatino Linotype" w:eastAsia="Palatino Linotype" w:hAnsi="Palatino Linotype" w:cs="Palatino Linotype"/>
        </w:rPr>
        <w:t xml:space="preserve">Las resoluciones sancionadoras que emita la Comisión </w:t>
      </w:r>
      <w:r w:rsidRPr="00D13A92">
        <w:rPr>
          <w:rFonts w:ascii="Palatino Linotype" w:eastAsia="Palatino Linotype" w:hAnsi="Palatino Linotype" w:cs="Palatino Linotype"/>
          <w:b/>
        </w:rPr>
        <w:t>podrán ser impugnadas</w:t>
      </w:r>
      <w:r w:rsidRPr="00D13A92">
        <w:rPr>
          <w:rFonts w:ascii="Palatino Linotype" w:eastAsia="Palatino Linotype" w:hAnsi="Palatino Linotype" w:cs="Palatino Linotype"/>
        </w:rPr>
        <w:t xml:space="preserve"> </w:t>
      </w:r>
      <w:r w:rsidRPr="00D13A92">
        <w:rPr>
          <w:rFonts w:ascii="Palatino Linotype" w:eastAsia="Palatino Linotype" w:hAnsi="Palatino Linotype" w:cs="Palatino Linotype"/>
          <w:b/>
        </w:rPr>
        <w:t xml:space="preserve">mediante Recurso Administrativo de Inconformidad </w:t>
      </w:r>
      <w:r w:rsidRPr="00D13A92">
        <w:rPr>
          <w:rFonts w:ascii="Palatino Linotype" w:eastAsia="Palatino Linotype" w:hAnsi="Palatino Linotype" w:cs="Palatino Linotype"/>
          <w:b/>
          <w:u w:val="single"/>
        </w:rPr>
        <w:t>ante el Titular de la Institución Policial o a través del juicio ante el Tribunal de Justicia Administrativa del Estado de México</w:t>
      </w:r>
      <w:r w:rsidRPr="00D13A92">
        <w:rPr>
          <w:rFonts w:ascii="Palatino Linotype" w:eastAsia="Palatino Linotype" w:hAnsi="Palatino Linotype" w:cs="Palatino Linotype"/>
        </w:rPr>
        <w:t>, dentro de los quince días posteriores de que surta efectos la notificación de la resolución.</w:t>
      </w:r>
    </w:p>
    <w:p w14:paraId="4270624B" w14:textId="77777777" w:rsidR="00C32612" w:rsidRPr="00D13A92" w:rsidRDefault="006279B5" w:rsidP="00876115">
      <w:pPr>
        <w:numPr>
          <w:ilvl w:val="0"/>
          <w:numId w:val="1"/>
        </w:numPr>
        <w:spacing w:before="240" w:after="240" w:line="360" w:lineRule="auto"/>
        <w:ind w:left="0" w:firstLine="0"/>
        <w:jc w:val="both"/>
        <w:rPr>
          <w:rFonts w:ascii="Palatino Linotype" w:eastAsia="Palatino Linotype" w:hAnsi="Palatino Linotype" w:cs="Palatino Linotype"/>
          <w:b/>
        </w:rPr>
      </w:pPr>
      <w:r w:rsidRPr="00D13A92">
        <w:rPr>
          <w:rFonts w:ascii="Palatino Linotype" w:eastAsia="Palatino Linotype" w:hAnsi="Palatino Linotype" w:cs="Palatino Linotype"/>
        </w:rPr>
        <w:t>Asimismo,</w:t>
      </w:r>
      <w:r w:rsidR="00C32612" w:rsidRPr="00D13A92">
        <w:rPr>
          <w:rFonts w:ascii="Palatino Linotype" w:eastAsia="Palatino Linotype" w:hAnsi="Palatino Linotype" w:cs="Palatino Linotype"/>
        </w:rPr>
        <w:t xml:space="preserve"> conforme a</w:t>
      </w:r>
      <w:r w:rsidRPr="00D13A92">
        <w:rPr>
          <w:rFonts w:ascii="Palatino Linotype" w:eastAsia="Palatino Linotype" w:hAnsi="Palatino Linotype" w:cs="Palatino Linotype"/>
        </w:rPr>
        <w:t xml:space="preserve">l artículo 181 de la Ley </w:t>
      </w:r>
      <w:r w:rsidR="00C32612" w:rsidRPr="00D13A92">
        <w:rPr>
          <w:rFonts w:ascii="Palatino Linotype" w:eastAsia="Palatino Linotype" w:hAnsi="Palatino Linotype" w:cs="Palatino Linotype"/>
        </w:rPr>
        <w:t>de Seguridad</w:t>
      </w:r>
      <w:r w:rsidRPr="00D13A92">
        <w:rPr>
          <w:rFonts w:ascii="Palatino Linotype" w:eastAsia="Palatino Linotype" w:hAnsi="Palatino Linotype" w:cs="Palatino Linotype"/>
        </w:rPr>
        <w:t xml:space="preserve">, </w:t>
      </w:r>
      <w:r w:rsidR="00C32612" w:rsidRPr="00D13A92">
        <w:rPr>
          <w:rFonts w:ascii="Palatino Linotype" w:eastAsia="Palatino Linotype" w:hAnsi="Palatino Linotype" w:cs="Palatino Linotype"/>
        </w:rPr>
        <w:t>s</w:t>
      </w:r>
      <w:r w:rsidRPr="00D13A92">
        <w:rPr>
          <w:rFonts w:ascii="Palatino Linotype" w:eastAsia="Palatino Linotype" w:hAnsi="Palatino Linotype" w:cs="Palatino Linotype"/>
        </w:rPr>
        <w:t>i la autoridad jurisdiccional, derivado del medio de defensa promovido por el integrante de la institución policial separado del cargo en contra de la resolución de separación, remoción, baja o cese, resuelve que la resolución o determinación es injustificada, las Instituciones Policiales solo estarán obligadas a pagar la indemnización y demás prestaciones de Ley a que tenga derecho, ya que no es procedente la reinstalación al servicio o la restitución de los integrantes de las Instituciones Policiales separados de su cargo por resolución de la Comisión de Honor y Justicia, cualquiera que sea el resultado del juicio o medio de defensa que hubiere promovido, siendo sólo procedente la indemnización en caso de que la resolución o determinación sea injustificada.</w:t>
      </w:r>
    </w:p>
    <w:p w14:paraId="22F9611B" w14:textId="77777777" w:rsidR="00C32612" w:rsidRPr="00D13A92" w:rsidRDefault="006279B5" w:rsidP="00876115">
      <w:pPr>
        <w:numPr>
          <w:ilvl w:val="0"/>
          <w:numId w:val="1"/>
        </w:numPr>
        <w:spacing w:before="240" w:after="240" w:line="360" w:lineRule="auto"/>
        <w:ind w:left="0" w:firstLine="0"/>
        <w:jc w:val="both"/>
        <w:rPr>
          <w:rFonts w:ascii="Palatino Linotype" w:eastAsia="Palatino Linotype" w:hAnsi="Palatino Linotype" w:cs="Palatino Linotype"/>
        </w:rPr>
      </w:pPr>
      <w:r w:rsidRPr="00D13A92">
        <w:rPr>
          <w:rFonts w:ascii="Palatino Linotype" w:eastAsia="Palatino Linotype" w:hAnsi="Palatino Linotype" w:cs="Palatino Linotype"/>
        </w:rPr>
        <w:lastRenderedPageBreak/>
        <w:t xml:space="preserve">Y, si bien, las resoluciones sancionadoras emitidas por la Comisión de Honor y Justicia pueden ser impugnadas ante la autoridad jurisdiccional correspondiente, en el caso de la entidad, ante el Tribunal de Justicia Administrativa del Estado de México, no debe perderse de vista que la reincorporación de los integrantes de las instituciones policiales no es procedente independientemente del resultado del juicio o medio de defensa, sin embargo, </w:t>
      </w:r>
      <w:r w:rsidRPr="00D13A92">
        <w:rPr>
          <w:rFonts w:ascii="Palatino Linotype" w:eastAsia="Palatino Linotype" w:hAnsi="Palatino Linotype" w:cs="Palatino Linotype"/>
          <w:b/>
        </w:rPr>
        <w:t>en caso de que dicha autoridad determine que la separación, remoción, baja, cese o cualquier otra forma de terminación del servicio fue injustificada</w:t>
      </w:r>
      <w:r w:rsidRPr="00D13A92">
        <w:rPr>
          <w:rFonts w:ascii="Palatino Linotype" w:eastAsia="Palatino Linotype" w:hAnsi="Palatino Linotype" w:cs="Palatino Linotype"/>
        </w:rPr>
        <w:t xml:space="preserve">, además del pago de la indemnización correspondiente, </w:t>
      </w:r>
      <w:r w:rsidRPr="00D13A92">
        <w:rPr>
          <w:rFonts w:ascii="Palatino Linotype" w:eastAsia="Palatino Linotype" w:hAnsi="Palatino Linotype" w:cs="Palatino Linotype"/>
          <w:b/>
          <w:u w:val="single"/>
        </w:rPr>
        <w:t>se debe anotar en el o los registros correspondientes</w:t>
      </w:r>
      <w:r w:rsidRPr="00D13A92">
        <w:rPr>
          <w:rFonts w:ascii="Palatino Linotype" w:eastAsia="Palatino Linotype" w:hAnsi="Palatino Linotype" w:cs="Palatino Linotype"/>
        </w:rPr>
        <w:t xml:space="preserve">.  </w:t>
      </w:r>
    </w:p>
    <w:p w14:paraId="645C0C87" w14:textId="77777777" w:rsidR="00C32612" w:rsidRPr="00D13A92" w:rsidRDefault="006279B5" w:rsidP="00876115">
      <w:pPr>
        <w:numPr>
          <w:ilvl w:val="0"/>
          <w:numId w:val="1"/>
        </w:numPr>
        <w:spacing w:before="240" w:after="240" w:line="360" w:lineRule="auto"/>
        <w:ind w:left="0" w:firstLine="0"/>
        <w:jc w:val="both"/>
        <w:rPr>
          <w:rFonts w:ascii="Palatino Linotype" w:eastAsia="Palatino Linotype" w:hAnsi="Palatino Linotype" w:cs="Palatino Linotype"/>
        </w:rPr>
      </w:pPr>
      <w:r w:rsidRPr="00D13A92">
        <w:rPr>
          <w:rFonts w:ascii="Palatino Linotype" w:hAnsi="Palatino Linotype"/>
        </w:rPr>
        <w:t xml:space="preserve">Con relación a la problemática expuesta, debe decirse que </w:t>
      </w:r>
      <w:r w:rsidRPr="00D13A92">
        <w:rPr>
          <w:rFonts w:ascii="Palatino Linotype" w:eastAsia="Palatino Linotype" w:hAnsi="Palatino Linotype" w:cs="Palatino Linotype"/>
          <w:b/>
        </w:rPr>
        <w:t xml:space="preserve">la información que es tema de estudio </w:t>
      </w:r>
      <w:r w:rsidRPr="00D13A92">
        <w:rPr>
          <w:rFonts w:ascii="Palatino Linotype" w:eastAsia="Palatino Linotype" w:hAnsi="Palatino Linotype" w:cs="Palatino Linotype"/>
          <w:b/>
          <w:u w:val="single"/>
        </w:rPr>
        <w:t>no actualiza alguno de los supuestos de reserva</w:t>
      </w:r>
      <w:r w:rsidRPr="00D13A92">
        <w:rPr>
          <w:rFonts w:ascii="Palatino Linotype" w:eastAsia="Palatino Linotype" w:hAnsi="Palatino Linotype" w:cs="Palatino Linotype"/>
          <w:b/>
        </w:rPr>
        <w:t xml:space="preserve"> que la norma prevé</w:t>
      </w:r>
      <w:r w:rsidRPr="00D13A92">
        <w:rPr>
          <w:rFonts w:ascii="Palatino Linotype" w:eastAsia="Palatino Linotype" w:hAnsi="Palatino Linotype" w:cs="Palatino Linotype"/>
        </w:rPr>
        <w:t xml:space="preserve">, al tratarse de expedientes concluidos, entendiendo por estos, </w:t>
      </w:r>
      <w:r w:rsidRPr="00D13A92">
        <w:rPr>
          <w:rFonts w:ascii="Palatino Linotype" w:eastAsia="Palatino Linotype" w:hAnsi="Palatino Linotype" w:cs="Palatino Linotype"/>
          <w:b/>
          <w:u w:val="single"/>
        </w:rPr>
        <w:t>aquellos que han causado estado o que quedado firmes</w:t>
      </w:r>
      <w:r w:rsidRPr="00D13A92">
        <w:rPr>
          <w:rFonts w:ascii="Palatino Linotype" w:eastAsia="Palatino Linotype" w:hAnsi="Palatino Linotype" w:cs="Palatino Linotype"/>
        </w:rPr>
        <w:t>, información que además se relaciona con la obligación de transparencia prevista en el artículo 92, fracción XXII de la Ley de Transparencia y Acceso a la Información Pública del Estado de México y Municipios, la cual que establece el deber de los entes públicos de hacer del conocimiento público el listado de servidores públicos con sanciones administrativas, a saber:</w:t>
      </w:r>
    </w:p>
    <w:p w14:paraId="00E7EBA9" w14:textId="77777777" w:rsidR="00C32612" w:rsidRPr="00D13A92" w:rsidRDefault="00C32612" w:rsidP="00876115">
      <w:pPr>
        <w:spacing w:before="240" w:after="240" w:line="360" w:lineRule="auto"/>
        <w:jc w:val="both"/>
        <w:rPr>
          <w:rFonts w:ascii="Palatino Linotype" w:eastAsia="Palatino Linotype" w:hAnsi="Palatino Linotype" w:cs="Palatino Linotype"/>
        </w:rPr>
      </w:pPr>
      <w:r w:rsidRPr="00D13A92">
        <w:rPr>
          <w:rFonts w:ascii="Palatino Linotype" w:eastAsia="Palatino Linotype" w:hAnsi="Palatino Linotype" w:cs="Palatino Linotype"/>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C486F4F" w14:textId="77777777" w:rsidR="00C32612" w:rsidRPr="00D13A92" w:rsidRDefault="00C32612" w:rsidP="00876115">
      <w:pPr>
        <w:spacing w:before="240" w:after="240" w:line="360" w:lineRule="auto"/>
        <w:jc w:val="both"/>
        <w:rPr>
          <w:rFonts w:ascii="Palatino Linotype" w:eastAsia="Palatino Linotype" w:hAnsi="Palatino Linotype" w:cs="Palatino Linotype"/>
        </w:rPr>
      </w:pPr>
      <w:r w:rsidRPr="00D13A92">
        <w:rPr>
          <w:rFonts w:ascii="Palatino Linotype" w:eastAsia="Palatino Linotype" w:hAnsi="Palatino Linotype" w:cs="Palatino Linotype"/>
        </w:rPr>
        <w:lastRenderedPageBreak/>
        <w:t>(…)</w:t>
      </w:r>
    </w:p>
    <w:p w14:paraId="18659092" w14:textId="61E31D63" w:rsidR="00C32612" w:rsidRPr="00D13A92" w:rsidRDefault="00C32612" w:rsidP="00876115">
      <w:pPr>
        <w:spacing w:before="240" w:after="240" w:line="360" w:lineRule="auto"/>
        <w:jc w:val="both"/>
        <w:rPr>
          <w:rFonts w:ascii="Palatino Linotype" w:eastAsia="Palatino Linotype" w:hAnsi="Palatino Linotype" w:cs="Palatino Linotype"/>
        </w:rPr>
      </w:pPr>
      <w:r w:rsidRPr="00D13A92">
        <w:rPr>
          <w:rFonts w:ascii="Palatino Linotype" w:eastAsia="Palatino Linotype" w:hAnsi="Palatino Linotype" w:cs="Palatino Linotype"/>
        </w:rPr>
        <w:t>XXII. El listado de Servidores Públicos con sanciones administrativas definitivas, especificando la causa de sanción y la disposición;” (Sic)</w:t>
      </w:r>
    </w:p>
    <w:p w14:paraId="6BB5EA04" w14:textId="77777777" w:rsidR="00C32612" w:rsidRPr="00D13A92" w:rsidRDefault="006279B5" w:rsidP="00876115">
      <w:pPr>
        <w:numPr>
          <w:ilvl w:val="0"/>
          <w:numId w:val="1"/>
        </w:numPr>
        <w:spacing w:before="240" w:after="240" w:line="360" w:lineRule="auto"/>
        <w:ind w:left="0" w:firstLine="0"/>
        <w:jc w:val="both"/>
        <w:rPr>
          <w:rFonts w:ascii="Palatino Linotype" w:eastAsia="Palatino Linotype" w:hAnsi="Palatino Linotype" w:cs="Palatino Linotype"/>
        </w:rPr>
      </w:pPr>
      <w:r w:rsidRPr="00D13A92">
        <w:rPr>
          <w:rFonts w:ascii="Palatino Linotype" w:eastAsia="Palatino Linotype" w:hAnsi="Palatino Linotype" w:cs="Palatino Linotype"/>
        </w:rPr>
        <w:t>Como se logra vislumbrar, los entes públicos se encuentran obligados a hacer del conocimiento público el listado de servidores públicos con sanciones administrativas.</w:t>
      </w:r>
    </w:p>
    <w:p w14:paraId="3AF9F28D" w14:textId="77777777" w:rsidR="00CF1818" w:rsidRPr="00D13A92" w:rsidRDefault="006279B5" w:rsidP="00876115">
      <w:pPr>
        <w:numPr>
          <w:ilvl w:val="0"/>
          <w:numId w:val="1"/>
        </w:numPr>
        <w:spacing w:before="240" w:after="240" w:line="360" w:lineRule="auto"/>
        <w:ind w:left="0" w:firstLine="0"/>
        <w:jc w:val="both"/>
        <w:rPr>
          <w:rFonts w:ascii="Palatino Linotype" w:eastAsia="Palatino Linotype" w:hAnsi="Palatino Linotype" w:cs="Palatino Linotype"/>
        </w:rPr>
      </w:pPr>
      <w:r w:rsidRPr="00D13A92">
        <w:rPr>
          <w:rFonts w:ascii="Palatino Linotype" w:eastAsia="Palatino Linotype" w:hAnsi="Palatino Linotype" w:cs="Palatino Linotype"/>
        </w:rPr>
        <w:t xml:space="preserve">Con base en los argumentos expuestos, se concluye que </w:t>
      </w:r>
      <w:r w:rsidRPr="00D13A92">
        <w:rPr>
          <w:rFonts w:ascii="Palatino Linotype" w:eastAsia="Palatino Linotype" w:hAnsi="Palatino Linotype" w:cs="Palatino Linotype"/>
          <w:b/>
        </w:rPr>
        <w:t>no es procedente la clasificación en su totalidad, de los expedientes concluidos, es decir, que han causado estado o han quedado firmes, como información reservada</w:t>
      </w:r>
      <w:r w:rsidRPr="00D13A92">
        <w:rPr>
          <w:rFonts w:ascii="Palatino Linotype" w:eastAsia="Palatino Linotype" w:hAnsi="Palatino Linotype" w:cs="Palatino Linotype"/>
        </w:rPr>
        <w:t>, por el contrario, procede su entrega en versión pública, bajo las siguientes consideraciones.</w:t>
      </w:r>
    </w:p>
    <w:p w14:paraId="607E76EE" w14:textId="77777777" w:rsidR="00CF1818" w:rsidRPr="00D13A92" w:rsidRDefault="006279B5" w:rsidP="00876115">
      <w:pPr>
        <w:numPr>
          <w:ilvl w:val="0"/>
          <w:numId w:val="1"/>
        </w:numPr>
        <w:spacing w:before="240" w:after="240" w:line="360" w:lineRule="auto"/>
        <w:ind w:left="0" w:firstLine="0"/>
        <w:jc w:val="both"/>
        <w:rPr>
          <w:rFonts w:ascii="Palatino Linotype" w:eastAsia="Palatino Linotype" w:hAnsi="Palatino Linotype" w:cs="Palatino Linotype"/>
        </w:rPr>
      </w:pPr>
      <w:r w:rsidRPr="00D13A92">
        <w:rPr>
          <w:rFonts w:ascii="Palatino Linotype" w:eastAsia="Palatino Linotype" w:hAnsi="Palatino Linotype" w:cs="Palatino Linotype"/>
        </w:rPr>
        <w:t xml:space="preserve">En primer lugar, aquellos </w:t>
      </w:r>
      <w:r w:rsidRPr="00D13A92">
        <w:rPr>
          <w:rFonts w:ascii="Palatino Linotype" w:eastAsia="Palatino Linotype" w:hAnsi="Palatino Linotype" w:cs="Palatino Linotype"/>
          <w:b/>
          <w:bCs/>
          <w:u w:val="single"/>
        </w:rPr>
        <w:t>expedientes que fueron improcedentes</w:t>
      </w:r>
      <w:r w:rsidRPr="00D13A92">
        <w:rPr>
          <w:rFonts w:ascii="Palatino Linotype" w:eastAsia="Palatino Linotype" w:hAnsi="Palatino Linotype" w:cs="Palatino Linotype"/>
        </w:rPr>
        <w:t>, según lo manifestado por la Unidad de Asuntos Internos, son susceptibles de entrega en versión pública, sin embargo, debe clasificarse como información confidencial, el nombre de los elementos policiales y cualquier dato que les haga identificables.</w:t>
      </w:r>
    </w:p>
    <w:p w14:paraId="5E47B2C3" w14:textId="77777777" w:rsidR="00CF1818" w:rsidRPr="00D13A92" w:rsidRDefault="006279B5" w:rsidP="00876115">
      <w:pPr>
        <w:numPr>
          <w:ilvl w:val="0"/>
          <w:numId w:val="1"/>
        </w:numPr>
        <w:spacing w:before="240" w:after="240" w:line="360" w:lineRule="auto"/>
        <w:ind w:left="0" w:firstLine="0"/>
        <w:jc w:val="both"/>
        <w:rPr>
          <w:rFonts w:ascii="Palatino Linotype" w:eastAsia="Palatino Linotype" w:hAnsi="Palatino Linotype" w:cs="Palatino Linotype"/>
        </w:rPr>
      </w:pPr>
      <w:r w:rsidRPr="00D13A92">
        <w:rPr>
          <w:rFonts w:ascii="Palatino Linotype" w:eastAsia="Palatino Linotype" w:hAnsi="Palatino Linotype" w:cs="Palatino Linotype"/>
        </w:rPr>
        <w:t xml:space="preserve">Lo anterior, tomando como referencia el artículo 6, Apartado A), fracción II, de la Constitución Política de los Estados Unidos Mexicanos, el cual prevé que la información que se refiere a la vida privada y los datos personales, será protegida en los términos y con las excepciones que fijen las leyes. </w:t>
      </w:r>
    </w:p>
    <w:p w14:paraId="3D38A02D" w14:textId="77777777" w:rsidR="00CF1818" w:rsidRPr="00D13A92" w:rsidRDefault="006279B5" w:rsidP="00876115">
      <w:pPr>
        <w:numPr>
          <w:ilvl w:val="0"/>
          <w:numId w:val="1"/>
        </w:numPr>
        <w:spacing w:before="240" w:after="240" w:line="360" w:lineRule="auto"/>
        <w:ind w:left="0" w:firstLine="0"/>
        <w:jc w:val="both"/>
        <w:rPr>
          <w:rFonts w:ascii="Palatino Linotype" w:eastAsia="Palatino Linotype" w:hAnsi="Palatino Linotype" w:cs="Palatino Linotype"/>
        </w:rPr>
      </w:pPr>
      <w:r w:rsidRPr="00D13A92">
        <w:rPr>
          <w:rFonts w:ascii="Palatino Linotype" w:eastAsia="Palatino Linotype" w:hAnsi="Palatino Linotype" w:cs="Palatino Linotype"/>
        </w:rPr>
        <w:t xml:space="preserve">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w:t>
      </w:r>
      <w:r w:rsidRPr="00D13A92">
        <w:rPr>
          <w:rFonts w:ascii="Palatino Linotype" w:eastAsia="Palatino Linotype" w:hAnsi="Palatino Linotype" w:cs="Palatino Linotype"/>
        </w:rPr>
        <w:lastRenderedPageBreak/>
        <w:t>tratamiento de datos, por razones de seguridad nacional, disposiciones de orden público, seguridad y salud públicas o para proteger los derechos de terceros.</w:t>
      </w:r>
    </w:p>
    <w:p w14:paraId="4A1A425C" w14:textId="77777777" w:rsidR="00CF1818" w:rsidRPr="00D13A92" w:rsidRDefault="006279B5" w:rsidP="00876115">
      <w:pPr>
        <w:numPr>
          <w:ilvl w:val="0"/>
          <w:numId w:val="1"/>
        </w:numPr>
        <w:spacing w:before="240" w:after="240" w:line="360" w:lineRule="auto"/>
        <w:ind w:left="0" w:firstLine="0"/>
        <w:jc w:val="both"/>
        <w:rPr>
          <w:rFonts w:ascii="Palatino Linotype" w:eastAsia="Palatino Linotype" w:hAnsi="Palatino Linotype" w:cs="Palatino Linotype"/>
        </w:rPr>
      </w:pPr>
      <w:r w:rsidRPr="00D13A92">
        <w:rPr>
          <w:rFonts w:ascii="Palatino Linotype" w:eastAsia="Palatino Linotype" w:hAnsi="Palatino Linotype" w:cs="Palatino Linotype"/>
        </w:rPr>
        <w:t>Acorde con lo anterior,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30BDBFA3" w14:textId="77777777" w:rsidR="00CF1818" w:rsidRPr="00D13A92" w:rsidRDefault="006279B5" w:rsidP="00876115">
      <w:pPr>
        <w:numPr>
          <w:ilvl w:val="0"/>
          <w:numId w:val="1"/>
        </w:numPr>
        <w:spacing w:before="240" w:after="240" w:line="360" w:lineRule="auto"/>
        <w:ind w:left="0" w:firstLine="0"/>
        <w:jc w:val="both"/>
        <w:rPr>
          <w:rFonts w:ascii="Palatino Linotype" w:eastAsia="Palatino Linotype" w:hAnsi="Palatino Linotype" w:cs="Palatino Linotype"/>
        </w:rPr>
      </w:pPr>
      <w:r w:rsidRPr="00D13A92">
        <w:rPr>
          <w:rFonts w:ascii="Palatino Linotype" w:eastAsia="Palatino Linotype" w:hAnsi="Palatino Linotype" w:cs="Palatino Linotype"/>
        </w:rPr>
        <w:t>De la misma manera, la Ley General de Transparencia y Acceso a la Información Pública, vigente a la fecha de presentación de la solitud, en su artículo 116, dispone que se considera información confidencial la que contenga datos personales concernientes a una persona física identificada o identificable.</w:t>
      </w:r>
    </w:p>
    <w:p w14:paraId="5EE1DB1F" w14:textId="77777777" w:rsidR="00CF1818" w:rsidRPr="00D13A92" w:rsidRDefault="006279B5" w:rsidP="00876115">
      <w:pPr>
        <w:numPr>
          <w:ilvl w:val="0"/>
          <w:numId w:val="1"/>
        </w:numPr>
        <w:spacing w:before="240" w:after="240" w:line="360" w:lineRule="auto"/>
        <w:ind w:left="0" w:firstLine="0"/>
        <w:jc w:val="both"/>
        <w:rPr>
          <w:rFonts w:ascii="Palatino Linotype" w:eastAsia="Palatino Linotype" w:hAnsi="Palatino Linotype" w:cs="Palatino Linotype"/>
        </w:rPr>
      </w:pPr>
      <w:r w:rsidRPr="00D13A92">
        <w:rPr>
          <w:rFonts w:ascii="Palatino Linotype" w:eastAsia="Palatino Linotype" w:hAnsi="Palatino Linotype" w:cs="Palatino Linotype"/>
        </w:rPr>
        <w:t>En términos de lo expuesto, la documentación y aquellos datos que se consideren confidenciales, serán una limitante del derecho de acceso a la información, siempre y cuando:</w:t>
      </w:r>
    </w:p>
    <w:p w14:paraId="1EC330B6" w14:textId="77777777" w:rsidR="00CF1818" w:rsidRPr="00D13A92" w:rsidRDefault="00CF1818" w:rsidP="00876115">
      <w:pPr>
        <w:spacing w:before="240" w:after="240" w:line="360" w:lineRule="auto"/>
        <w:jc w:val="both"/>
        <w:rPr>
          <w:rFonts w:ascii="Palatino Linotype" w:eastAsia="Palatino Linotype" w:hAnsi="Palatino Linotype" w:cs="Palatino Linotype"/>
        </w:rPr>
      </w:pPr>
      <w:r w:rsidRPr="00D13A92">
        <w:rPr>
          <w:rFonts w:ascii="Palatino Linotype" w:eastAsia="Palatino Linotype" w:hAnsi="Palatino Linotype" w:cs="Palatino Linotype"/>
        </w:rPr>
        <w:t>a) Se trate de datos personales; esto es, información concerniente a una persona física y que ésta sea identificada o identificable.</w:t>
      </w:r>
    </w:p>
    <w:p w14:paraId="2CF3657D" w14:textId="41307595" w:rsidR="00CF1818" w:rsidRPr="00D13A92" w:rsidRDefault="00CF1818" w:rsidP="00876115">
      <w:pPr>
        <w:spacing w:before="240" w:after="240" w:line="360" w:lineRule="auto"/>
        <w:jc w:val="both"/>
        <w:rPr>
          <w:rFonts w:ascii="Palatino Linotype" w:eastAsia="Palatino Linotype" w:hAnsi="Palatino Linotype" w:cs="Palatino Linotype"/>
        </w:rPr>
      </w:pPr>
      <w:r w:rsidRPr="00D13A92">
        <w:rPr>
          <w:rFonts w:ascii="Palatino Linotype" w:eastAsia="Palatino Linotype" w:hAnsi="Palatino Linotype" w:cs="Palatino Linotype"/>
        </w:rPr>
        <w:t xml:space="preserve"> b) Para la difusión de los datos, se requiera el consentimiento del titular.</w:t>
      </w:r>
    </w:p>
    <w:p w14:paraId="1C0BE2BE" w14:textId="77777777" w:rsidR="00CF1818" w:rsidRPr="00D13A92" w:rsidRDefault="006279B5" w:rsidP="00876115">
      <w:pPr>
        <w:numPr>
          <w:ilvl w:val="0"/>
          <w:numId w:val="1"/>
        </w:numPr>
        <w:spacing w:before="240" w:after="240" w:line="360" w:lineRule="auto"/>
        <w:ind w:left="0" w:firstLine="0"/>
        <w:jc w:val="both"/>
        <w:rPr>
          <w:rFonts w:ascii="Palatino Linotype" w:eastAsia="Palatino Linotype" w:hAnsi="Palatino Linotype" w:cs="Palatino Linotype"/>
        </w:rPr>
      </w:pPr>
      <w:r w:rsidRPr="00D13A92">
        <w:rPr>
          <w:rFonts w:ascii="Palatino Linotype" w:eastAsia="Palatino Linotype" w:hAnsi="Palatino Linotype" w:cs="Palatino Linotype"/>
        </w:rPr>
        <w:t xml:space="preserve">Bajo ese contexto, procede la </w:t>
      </w:r>
      <w:r w:rsidRPr="00D13A92">
        <w:rPr>
          <w:rFonts w:ascii="Palatino Linotype" w:eastAsia="Palatino Linotype" w:hAnsi="Palatino Linotype" w:cs="Palatino Linotype"/>
          <w:b/>
          <w:bCs/>
        </w:rPr>
        <w:t>clasificación del nombre de los elementos policiales y cualquier dato que les haga identificables en los expedientes que fueron improcedentes</w:t>
      </w:r>
      <w:r w:rsidRPr="00D13A92">
        <w:rPr>
          <w:rFonts w:ascii="Palatino Linotype" w:eastAsia="Palatino Linotype" w:hAnsi="Palatino Linotype" w:cs="Palatino Linotype"/>
        </w:rPr>
        <w:t xml:space="preserve">, </w:t>
      </w:r>
      <w:r w:rsidR="00CF1818" w:rsidRPr="00D13A92">
        <w:rPr>
          <w:rFonts w:ascii="Palatino Linotype" w:eastAsia="Palatino Linotype" w:hAnsi="Palatino Linotype" w:cs="Palatino Linotype"/>
        </w:rPr>
        <w:t>d</w:t>
      </w:r>
      <w:r w:rsidR="00CF1818" w:rsidRPr="00D13A92">
        <w:rPr>
          <w:rFonts w:ascii="Palatino Linotype" w:eastAsia="Palatino Linotype" w:hAnsi="Palatino Linotype" w:cs="Palatino Linotype"/>
          <w:color w:val="000000"/>
        </w:rPr>
        <w:t xml:space="preserve">e los Expedientes turnados a la Dirección de Responsabilidades del primero de septiembre al quince de diciembre de dos mil veinticuatro, </w:t>
      </w:r>
      <w:r w:rsidRPr="00D13A92">
        <w:rPr>
          <w:rFonts w:ascii="Palatino Linotype" w:eastAsia="Palatino Linotype" w:hAnsi="Palatino Linotype" w:cs="Palatino Linotype"/>
        </w:rPr>
        <w:t xml:space="preserve"> de conformidad </w:t>
      </w:r>
      <w:r w:rsidRPr="00D13A92">
        <w:rPr>
          <w:rFonts w:ascii="Palatino Linotype" w:eastAsia="Palatino Linotype" w:hAnsi="Palatino Linotype" w:cs="Palatino Linotype"/>
        </w:rPr>
        <w:lastRenderedPageBreak/>
        <w:t>con el artículo 143, fracción I, de la Ley de Transparencia y Acceso a la Información Pública del Estado de México y Municipios, que es del tenor literal siguiente:</w:t>
      </w:r>
    </w:p>
    <w:p w14:paraId="60A7BFEC" w14:textId="77777777" w:rsidR="00CF1818" w:rsidRPr="00D13A92" w:rsidRDefault="00CF1818" w:rsidP="00876115">
      <w:pPr>
        <w:spacing w:before="240" w:after="240" w:line="360" w:lineRule="auto"/>
        <w:jc w:val="both"/>
        <w:rPr>
          <w:rFonts w:ascii="Palatino Linotype" w:eastAsia="Palatino Linotype" w:hAnsi="Palatino Linotype" w:cs="Palatino Linotype"/>
          <w:i/>
          <w:iCs/>
        </w:rPr>
      </w:pPr>
      <w:r w:rsidRPr="00D13A92">
        <w:rPr>
          <w:rFonts w:ascii="Palatino Linotype" w:eastAsia="Palatino Linotype" w:hAnsi="Palatino Linotype" w:cs="Palatino Linotype"/>
          <w:i/>
          <w:iCs/>
        </w:rPr>
        <w:t>“Artículo 143. Para los efectos de esta Ley se considera información confidencial, la clasificada como tal, de manera permanente, por su naturaleza, cuando:</w:t>
      </w:r>
    </w:p>
    <w:p w14:paraId="01215347" w14:textId="1E7A9A21" w:rsidR="00CF1818" w:rsidRPr="00D13A92" w:rsidRDefault="00CF1818" w:rsidP="00876115">
      <w:pPr>
        <w:spacing w:before="240" w:after="240" w:line="360" w:lineRule="auto"/>
        <w:jc w:val="both"/>
        <w:rPr>
          <w:rFonts w:ascii="Palatino Linotype" w:eastAsia="Palatino Linotype" w:hAnsi="Palatino Linotype" w:cs="Palatino Linotype"/>
          <w:i/>
          <w:iCs/>
        </w:rPr>
      </w:pPr>
      <w:r w:rsidRPr="00D13A92">
        <w:rPr>
          <w:rFonts w:ascii="Palatino Linotype" w:eastAsia="Palatino Linotype" w:hAnsi="Palatino Linotype" w:cs="Palatino Linotype"/>
          <w:i/>
          <w:iCs/>
        </w:rPr>
        <w:t>I. Se refiera a la información privada y los datos personales concernientes a una persona física o jurídico colectiva identificada o identificable;” (Sic)</w:t>
      </w:r>
    </w:p>
    <w:p w14:paraId="67DA4A02" w14:textId="77777777" w:rsidR="00CF1818" w:rsidRPr="00D13A92" w:rsidRDefault="006279B5" w:rsidP="00876115">
      <w:pPr>
        <w:numPr>
          <w:ilvl w:val="0"/>
          <w:numId w:val="1"/>
        </w:numPr>
        <w:spacing w:before="240" w:after="240" w:line="360" w:lineRule="auto"/>
        <w:ind w:left="0" w:firstLine="0"/>
        <w:jc w:val="both"/>
        <w:rPr>
          <w:rFonts w:ascii="Palatino Linotype" w:eastAsia="Palatino Linotype" w:hAnsi="Palatino Linotype" w:cs="Palatino Linotype"/>
        </w:rPr>
      </w:pPr>
      <w:r w:rsidRPr="00D13A92">
        <w:rPr>
          <w:rFonts w:ascii="Palatino Linotype" w:eastAsia="Palatino Linotype" w:hAnsi="Palatino Linotype" w:cs="Palatino Linotype"/>
        </w:rPr>
        <w:t>Ya que, de lo contrario, se daría a conocer la existencia de una investigación en su contra, lo cual, generaría una percepción negativa de estos, sin que se hubiera probado su responsabilidad o culpabilidad, lo cual dañaría, su honor y su derecho a la presunción inocencia, al no haberse reunido los elementos necesarios para iniciar la segunda etapa del procedimiento.</w:t>
      </w:r>
    </w:p>
    <w:p w14:paraId="49320908" w14:textId="77777777" w:rsidR="00CF1818" w:rsidRPr="00D13A92" w:rsidRDefault="006279B5" w:rsidP="00876115">
      <w:pPr>
        <w:numPr>
          <w:ilvl w:val="0"/>
          <w:numId w:val="1"/>
        </w:numPr>
        <w:spacing w:before="240" w:after="240" w:line="360" w:lineRule="auto"/>
        <w:ind w:left="0" w:firstLine="0"/>
        <w:jc w:val="both"/>
        <w:rPr>
          <w:rFonts w:ascii="Palatino Linotype" w:eastAsia="Palatino Linotype" w:hAnsi="Palatino Linotype" w:cs="Palatino Linotype"/>
          <w:b/>
        </w:rPr>
      </w:pPr>
      <w:r w:rsidRPr="00D13A92">
        <w:rPr>
          <w:rFonts w:ascii="Palatino Linotype" w:eastAsia="Palatino Linotype" w:hAnsi="Palatino Linotype" w:cs="Palatino Linotype"/>
        </w:rPr>
        <w:t xml:space="preserve">Por otro lado, </w:t>
      </w:r>
      <w:r w:rsidRPr="00D13A92">
        <w:rPr>
          <w:rFonts w:ascii="Palatino Linotype" w:eastAsia="Palatino Linotype" w:hAnsi="Palatino Linotype" w:cs="Palatino Linotype"/>
          <w:b/>
        </w:rPr>
        <w:t xml:space="preserve">respecto de los expedientes </w:t>
      </w:r>
      <w:r w:rsidR="00CF1818" w:rsidRPr="00D13A92">
        <w:rPr>
          <w:rFonts w:ascii="Palatino Linotype" w:eastAsia="Palatino Linotype" w:hAnsi="Palatino Linotype" w:cs="Palatino Linotype"/>
          <w:color w:val="000000"/>
        </w:rPr>
        <w:t>turnados a la Dirección de Responsabilidades del primero de septiembre al quince de diciembre de dos mil veinticuatro</w:t>
      </w:r>
      <w:r w:rsidR="00CF1818" w:rsidRPr="00D13A92">
        <w:rPr>
          <w:rFonts w:ascii="Palatino Linotype" w:eastAsia="Palatino Linotype" w:hAnsi="Palatino Linotype" w:cs="Palatino Linotype"/>
          <w:b/>
        </w:rPr>
        <w:t xml:space="preserve"> </w:t>
      </w:r>
      <w:r w:rsidRPr="00D13A92">
        <w:rPr>
          <w:rFonts w:ascii="Palatino Linotype" w:eastAsia="Palatino Linotype" w:hAnsi="Palatino Linotype" w:cs="Palatino Linotype"/>
          <w:b/>
          <w:u w:val="single"/>
        </w:rPr>
        <w:t>procedentes,</w:t>
      </w:r>
      <w:r w:rsidRPr="00D13A92">
        <w:rPr>
          <w:rFonts w:ascii="Palatino Linotype" w:eastAsia="Palatino Linotype" w:hAnsi="Palatino Linotype" w:cs="Palatino Linotype"/>
          <w:b/>
        </w:rPr>
        <w:t xml:space="preserve"> </w:t>
      </w:r>
      <w:r w:rsidRPr="00D13A92">
        <w:rPr>
          <w:rFonts w:ascii="Palatino Linotype" w:eastAsia="Palatino Linotype" w:hAnsi="Palatino Linotype" w:cs="Palatino Linotype"/>
        </w:rPr>
        <w:t xml:space="preserve">debe reiterarse que los procedimientos en los que se resuelva la separación o remoción, baja, cese o cualquier otra forma de terminación de servicio de los elementos policiales sustanciados por la Comisión de Honor y Justicia se iniciaran cuando elementos policiales incumplan con las obligaciones previstas en Ley General del Sistema Nacional de Seguridad Pública, la Ley  Seguridad del Estado de México, el Título Décimo Segundo del Código Reglamentario Municipal, y demás normatividad aplicable, sin embargo, cabe la posibilidad de que en la información requerida, obren nombres de elementos policiales que pudieron o no recibir alguna sanción, así como de aquellos cuya </w:t>
      </w:r>
      <w:r w:rsidRPr="00D13A92">
        <w:rPr>
          <w:rFonts w:ascii="Palatino Linotype" w:eastAsia="Palatino Linotype" w:hAnsi="Palatino Linotype" w:cs="Palatino Linotype"/>
        </w:rPr>
        <w:lastRenderedPageBreak/>
        <w:t>separación, remoción, baja, cese o cualquier otra forma de terminación del servicio hubiese sido determinada como injustificada por la autoridad jurisdiccional competente.</w:t>
      </w:r>
    </w:p>
    <w:p w14:paraId="07555F6B" w14:textId="77777777" w:rsidR="00CF1818" w:rsidRPr="00D13A92" w:rsidRDefault="006279B5" w:rsidP="00876115">
      <w:pPr>
        <w:numPr>
          <w:ilvl w:val="0"/>
          <w:numId w:val="1"/>
        </w:numPr>
        <w:spacing w:before="240" w:after="240" w:line="360" w:lineRule="auto"/>
        <w:ind w:left="0" w:firstLine="0"/>
        <w:jc w:val="both"/>
        <w:rPr>
          <w:rFonts w:ascii="Palatino Linotype" w:eastAsia="Palatino Linotype" w:hAnsi="Palatino Linotype" w:cs="Palatino Linotype"/>
        </w:rPr>
      </w:pPr>
      <w:r w:rsidRPr="00D13A92">
        <w:rPr>
          <w:rFonts w:ascii="Palatino Linotype" w:eastAsia="Palatino Linotype" w:hAnsi="Palatino Linotype" w:cs="Palatino Linotype"/>
        </w:rPr>
        <w:t xml:space="preserve">En este tenor, se puntualiza que </w:t>
      </w:r>
      <w:r w:rsidRPr="00D13A92">
        <w:rPr>
          <w:rFonts w:ascii="Palatino Linotype" w:eastAsia="Palatino Linotype" w:hAnsi="Palatino Linotype" w:cs="Palatino Linotype"/>
          <w:b/>
        </w:rPr>
        <w:t xml:space="preserve">el nombre de los elementos policiales que no fueron sancionados, esto es, los absueltos, los que fueron sancionados por actos u omisiones leves,  </w:t>
      </w:r>
      <w:r w:rsidRPr="00D13A92">
        <w:rPr>
          <w:rFonts w:ascii="Palatino Linotype" w:eastAsia="Palatino Linotype" w:hAnsi="Palatino Linotype" w:cs="Palatino Linotype"/>
        </w:rPr>
        <w:t xml:space="preserve">o bien  </w:t>
      </w:r>
      <w:r w:rsidRPr="00D13A92">
        <w:rPr>
          <w:rFonts w:ascii="Palatino Linotype" w:eastAsia="Palatino Linotype" w:hAnsi="Palatino Linotype" w:cs="Palatino Linotype"/>
          <w:b/>
        </w:rPr>
        <w:t xml:space="preserve">su separación, remoción, baja, cese o cualquier otra forma de terminación del servicio fue injustificada </w:t>
      </w:r>
      <w:r w:rsidRPr="00D13A92">
        <w:rPr>
          <w:rFonts w:ascii="Palatino Linotype" w:eastAsia="Palatino Linotype" w:hAnsi="Palatino Linotype" w:cs="Palatino Linotype"/>
        </w:rPr>
        <w:t xml:space="preserve">de acuerdo con la determinación de la autoridad jurisdiccional competente, </w:t>
      </w:r>
      <w:r w:rsidRPr="00D13A92">
        <w:rPr>
          <w:rFonts w:ascii="Palatino Linotype" w:eastAsia="Palatino Linotype" w:hAnsi="Palatino Linotype" w:cs="Palatino Linotype"/>
          <w:b/>
        </w:rPr>
        <w:t xml:space="preserve">y cualquier dato que les haga identificables, </w:t>
      </w:r>
      <w:r w:rsidRPr="00D13A92">
        <w:rPr>
          <w:rFonts w:ascii="Palatino Linotype" w:eastAsia="Palatino Linotype" w:hAnsi="Palatino Linotype" w:cs="Palatino Linotype"/>
        </w:rPr>
        <w:t xml:space="preserve">debe clasificarse como información confidencial en la versión pública que proporcione el </w:t>
      </w:r>
      <w:r w:rsidRPr="00D13A92">
        <w:rPr>
          <w:rFonts w:ascii="Palatino Linotype" w:eastAsia="Palatino Linotype" w:hAnsi="Palatino Linotype" w:cs="Palatino Linotype"/>
          <w:b/>
        </w:rPr>
        <w:t>Sujeto Obligado</w:t>
      </w:r>
      <w:r w:rsidRPr="00D13A92">
        <w:rPr>
          <w:rFonts w:ascii="Palatino Linotype" w:eastAsia="Palatino Linotype" w:hAnsi="Palatino Linotype" w:cs="Palatino Linotype"/>
        </w:rPr>
        <w:t xml:space="preserve"> para dar cumplimiento a la presente resolución, en términos del artículo 143, fracción I de la Ley de Transparencia y Acceso a la Información Pública del Estado de México y Municipios, bajo los argumentos previamente expuestos.</w:t>
      </w:r>
    </w:p>
    <w:p w14:paraId="7783E903" w14:textId="77777777" w:rsidR="00CF1818" w:rsidRPr="00D13A92" w:rsidRDefault="006279B5" w:rsidP="00876115">
      <w:pPr>
        <w:numPr>
          <w:ilvl w:val="0"/>
          <w:numId w:val="1"/>
        </w:numPr>
        <w:spacing w:before="240" w:after="240" w:line="360" w:lineRule="auto"/>
        <w:ind w:left="0" w:firstLine="0"/>
        <w:jc w:val="both"/>
        <w:rPr>
          <w:rFonts w:ascii="Palatino Linotype" w:eastAsia="Palatino Linotype" w:hAnsi="Palatino Linotype" w:cs="Palatino Linotype"/>
        </w:rPr>
      </w:pPr>
      <w:r w:rsidRPr="00D13A92">
        <w:rPr>
          <w:rFonts w:ascii="Palatino Linotype" w:eastAsia="Palatino Linotype" w:hAnsi="Palatino Linotype" w:cs="Palatino Linotype"/>
        </w:rPr>
        <w:t xml:space="preserve">Lo anterior en el entendido de que </w:t>
      </w:r>
      <w:r w:rsidRPr="00D13A92">
        <w:rPr>
          <w:rFonts w:ascii="Palatino Linotype" w:eastAsia="Palatino Linotype" w:hAnsi="Palatino Linotype" w:cs="Palatino Linotype"/>
          <w:b/>
        </w:rPr>
        <w:t xml:space="preserve">dar a conocer el nombre y demás datos que hagan identificable a un elemento policial, </w:t>
      </w:r>
      <w:r w:rsidRPr="00D13A92">
        <w:rPr>
          <w:rFonts w:ascii="Palatino Linotype" w:eastAsia="Palatino Linotype" w:hAnsi="Palatino Linotype" w:cs="Palatino Linotype"/>
        </w:rPr>
        <w:t xml:space="preserve">en estos casos, constituye información confidencial que afecta su esfera privada, puesto que podría generar una percepción negativa de éstos, ocasionando un perjuicio en su honor, intimidad y buena imagen, pues la afectación es para el propio servidor público. </w:t>
      </w:r>
    </w:p>
    <w:p w14:paraId="1E1018B0" w14:textId="77777777" w:rsidR="00CF1818" w:rsidRPr="00D13A92" w:rsidRDefault="006279B5" w:rsidP="00876115">
      <w:pPr>
        <w:numPr>
          <w:ilvl w:val="0"/>
          <w:numId w:val="1"/>
        </w:numPr>
        <w:spacing w:before="240" w:after="240" w:line="360" w:lineRule="auto"/>
        <w:ind w:left="0" w:firstLine="0"/>
        <w:jc w:val="both"/>
        <w:rPr>
          <w:rFonts w:ascii="Palatino Linotype" w:eastAsia="Palatino Linotype" w:hAnsi="Palatino Linotype" w:cs="Palatino Linotype"/>
        </w:rPr>
      </w:pPr>
      <w:r w:rsidRPr="00D13A92">
        <w:rPr>
          <w:rFonts w:ascii="Palatino Linotype" w:eastAsia="Palatino Linotype" w:hAnsi="Palatino Linotype" w:cs="Palatino Linotype"/>
          <w:u w:val="single"/>
        </w:rPr>
        <w:t xml:space="preserve">Sin embargo, es procedente la entrega </w:t>
      </w:r>
      <w:r w:rsidRPr="00D13A92">
        <w:rPr>
          <w:rFonts w:ascii="Palatino Linotype" w:eastAsia="Palatino Linotype" w:hAnsi="Palatino Linotype" w:cs="Palatino Linotype"/>
          <w:b/>
          <w:u w:val="single"/>
        </w:rPr>
        <w:t>sin testar el nombre y cargo</w:t>
      </w:r>
      <w:r w:rsidRPr="00D13A92">
        <w:rPr>
          <w:rFonts w:ascii="Palatino Linotype" w:eastAsia="Palatino Linotype" w:hAnsi="Palatino Linotype" w:cs="Palatino Linotype"/>
          <w:u w:val="single"/>
        </w:rPr>
        <w:t xml:space="preserve"> </w:t>
      </w:r>
      <w:r w:rsidRPr="00D13A92">
        <w:rPr>
          <w:rFonts w:ascii="Palatino Linotype" w:eastAsia="Palatino Linotype" w:hAnsi="Palatino Linotype" w:cs="Palatino Linotype"/>
          <w:b/>
          <w:u w:val="single"/>
        </w:rPr>
        <w:t xml:space="preserve">de los elementos operativos, </w:t>
      </w:r>
      <w:r w:rsidRPr="00D13A92">
        <w:rPr>
          <w:rFonts w:ascii="Palatino Linotype" w:eastAsia="Palatino Linotype" w:hAnsi="Palatino Linotype" w:cs="Palatino Linotype"/>
          <w:u w:val="single"/>
        </w:rPr>
        <w:t>en las versiones públicas que se proporcionen para dar cumplimiento a la presente resolución</w:t>
      </w:r>
      <w:r w:rsidRPr="00D13A92">
        <w:rPr>
          <w:rFonts w:ascii="Palatino Linotype" w:eastAsia="Palatino Linotype" w:hAnsi="Palatino Linotype" w:cs="Palatino Linotype"/>
          <w:b/>
          <w:u w:val="single"/>
        </w:rPr>
        <w:t>, únicamente por lo que se refiere a los expedientes de procedimientos disciplinarios concluidos</w:t>
      </w:r>
      <w:r w:rsidRPr="00D13A92">
        <w:rPr>
          <w:rFonts w:ascii="Palatino Linotype" w:eastAsia="Palatino Linotype" w:hAnsi="Palatino Linotype" w:cs="Palatino Linotype"/>
          <w:u w:val="single"/>
        </w:rPr>
        <w:t xml:space="preserve"> </w:t>
      </w:r>
      <w:r w:rsidRPr="00D13A92">
        <w:rPr>
          <w:rFonts w:ascii="Palatino Linotype" w:eastAsia="Palatino Linotype" w:hAnsi="Palatino Linotype" w:cs="Palatino Linotype"/>
          <w:b/>
          <w:u w:val="single"/>
        </w:rPr>
        <w:t>cuya sanción implicó su separación, remoción, baja, cese o cualquier otra forma de terminación del servicio, y se resolvió como justificada por la autoridad jurisdiccional competente.</w:t>
      </w:r>
    </w:p>
    <w:p w14:paraId="49E8C5C8" w14:textId="77777777" w:rsidR="00CF1818" w:rsidRPr="00D13A92" w:rsidRDefault="006279B5" w:rsidP="00876115">
      <w:pPr>
        <w:numPr>
          <w:ilvl w:val="0"/>
          <w:numId w:val="1"/>
        </w:numPr>
        <w:spacing w:before="240" w:after="240" w:line="360" w:lineRule="auto"/>
        <w:ind w:left="0" w:firstLine="0"/>
        <w:jc w:val="both"/>
        <w:rPr>
          <w:rFonts w:ascii="Palatino Linotype" w:eastAsia="Palatino Linotype" w:hAnsi="Palatino Linotype" w:cs="Palatino Linotype"/>
        </w:rPr>
      </w:pPr>
      <w:r w:rsidRPr="00D13A92">
        <w:rPr>
          <w:rFonts w:ascii="Palatino Linotype" w:eastAsia="Palatino Linotype" w:hAnsi="Palatino Linotype" w:cs="Palatino Linotype"/>
        </w:rPr>
        <w:lastRenderedPageBreak/>
        <w:t xml:space="preserve">Es que se concluye que </w:t>
      </w:r>
      <w:r w:rsidRPr="00D13A92">
        <w:rPr>
          <w:rFonts w:ascii="Palatino Linotype" w:eastAsia="Palatino Linotype" w:hAnsi="Palatino Linotype" w:cs="Palatino Linotype"/>
          <w:b/>
        </w:rPr>
        <w:t>no es procedente la clasificación del nombre y cargo de los elementos operativos en los procedimientos disciplinarios concluidos que hubieran quedado firmes, cuya separación o remoción fue justificada,</w:t>
      </w:r>
      <w:r w:rsidRPr="00D13A92">
        <w:rPr>
          <w:rFonts w:ascii="Palatino Linotype" w:eastAsia="Palatino Linotype" w:hAnsi="Palatino Linotype" w:cs="Palatino Linotype"/>
        </w:rPr>
        <w:t xml:space="preserve"> pues el interés público de conocer dicha información está relacionado con el principio de máxima publicidad. </w:t>
      </w:r>
    </w:p>
    <w:p w14:paraId="6F939DFF" w14:textId="77777777" w:rsidR="00CF1818" w:rsidRPr="00D13A92" w:rsidRDefault="006279B5" w:rsidP="00876115">
      <w:pPr>
        <w:numPr>
          <w:ilvl w:val="0"/>
          <w:numId w:val="1"/>
        </w:numPr>
        <w:spacing w:before="240" w:after="240" w:line="360" w:lineRule="auto"/>
        <w:ind w:left="0" w:firstLine="0"/>
        <w:jc w:val="both"/>
        <w:rPr>
          <w:rFonts w:ascii="Palatino Linotype" w:eastAsia="Palatino Linotype" w:hAnsi="Palatino Linotype" w:cs="Palatino Linotype"/>
        </w:rPr>
      </w:pPr>
      <w:r w:rsidRPr="00D13A92">
        <w:rPr>
          <w:rFonts w:ascii="Palatino Linotype" w:eastAsia="Palatino Linotype" w:hAnsi="Palatino Linotype" w:cs="Palatino Linotype"/>
        </w:rPr>
        <w:t xml:space="preserve">Atento a las consideraciones expuestas, a efecto de tener por satisfecho el Derecho de acceso de la persona solicitante, se estima procedente ordenar la entrega de los </w:t>
      </w:r>
      <w:r w:rsidR="00CF1818" w:rsidRPr="00D13A92">
        <w:rPr>
          <w:rFonts w:ascii="Palatino Linotype" w:eastAsia="Palatino Linotype" w:hAnsi="Palatino Linotype" w:cs="Palatino Linotype"/>
        </w:rPr>
        <w:t>Expedientes concluidos firmes turnados a la Dirección de Responsabilidades del primero de septiembre al quince de diciembre de dos mil veinticuatro</w:t>
      </w:r>
      <w:r w:rsidRPr="00D13A92">
        <w:rPr>
          <w:rFonts w:ascii="Palatino Linotype" w:eastAsia="Palatino Linotype" w:hAnsi="Palatino Linotype" w:cs="Palatino Linotype"/>
        </w:rPr>
        <w:t>, en versión pública, conforme a lo siguiente:</w:t>
      </w:r>
    </w:p>
    <w:p w14:paraId="4B6AC833" w14:textId="11F341EA" w:rsidR="00CF1818" w:rsidRPr="00D13A92" w:rsidRDefault="00CF1818" w:rsidP="00876115">
      <w:pPr>
        <w:spacing w:before="240" w:after="240" w:line="360" w:lineRule="auto"/>
        <w:jc w:val="both"/>
        <w:rPr>
          <w:rFonts w:ascii="Palatino Linotype" w:eastAsia="Palatino Linotype" w:hAnsi="Palatino Linotype" w:cs="Palatino Linotype"/>
        </w:rPr>
      </w:pPr>
      <w:r w:rsidRPr="00D13A92">
        <w:rPr>
          <w:rFonts w:ascii="Palatino Linotype" w:eastAsia="Palatino Linotype" w:hAnsi="Palatino Linotype" w:cs="Palatino Linotype"/>
        </w:rPr>
        <w:t>a) Expedientes concluidos firmes cuya determinación de baja o remoción  fue justificada, dejando visible el nombre y cargo de los elementos operativos.</w:t>
      </w:r>
    </w:p>
    <w:p w14:paraId="4E86F944" w14:textId="13F26574" w:rsidR="00CF1818" w:rsidRPr="00D13A92" w:rsidRDefault="00CF1818" w:rsidP="00876115">
      <w:pPr>
        <w:spacing w:before="240" w:after="240" w:line="360" w:lineRule="auto"/>
        <w:jc w:val="both"/>
        <w:rPr>
          <w:rFonts w:ascii="Palatino Linotype" w:eastAsia="Palatino Linotype" w:hAnsi="Palatino Linotype" w:cs="Palatino Linotype"/>
        </w:rPr>
      </w:pPr>
      <w:r w:rsidRPr="00D13A92">
        <w:rPr>
          <w:rFonts w:ascii="Palatino Linotype" w:eastAsia="Palatino Linotype" w:hAnsi="Palatino Linotype" w:cs="Palatino Linotype"/>
        </w:rPr>
        <w:t>b) Expedientes concluidos,  restantes, testando el nombre de los elementos operativos y cualquier dato que les haga identificables.</w:t>
      </w:r>
    </w:p>
    <w:p w14:paraId="5E9D3A7C" w14:textId="76C64B1F" w:rsidR="006279B5" w:rsidRPr="00D13A92" w:rsidRDefault="006279B5" w:rsidP="00876115">
      <w:pPr>
        <w:numPr>
          <w:ilvl w:val="0"/>
          <w:numId w:val="1"/>
        </w:numPr>
        <w:spacing w:before="240" w:after="240" w:line="360" w:lineRule="auto"/>
        <w:ind w:left="0" w:firstLine="0"/>
        <w:jc w:val="both"/>
        <w:rPr>
          <w:rFonts w:ascii="Palatino Linotype" w:hAnsi="Palatino Linotype"/>
          <w:b/>
          <w:bCs/>
        </w:rPr>
      </w:pPr>
      <w:r w:rsidRPr="00D13A92">
        <w:rPr>
          <w:rFonts w:ascii="Palatino Linotype" w:eastAsia="Palatino Linotype" w:hAnsi="Palatino Linotype" w:cs="Palatino Linotype"/>
        </w:rPr>
        <w:t xml:space="preserve">No obstante, para el caso de no contar con la información que se ordena en el </w:t>
      </w:r>
      <w:r w:rsidR="00CF1818" w:rsidRPr="00D13A92">
        <w:rPr>
          <w:rFonts w:ascii="Palatino Linotype" w:eastAsia="Palatino Linotype" w:hAnsi="Palatino Linotype" w:cs="Palatino Linotype"/>
        </w:rPr>
        <w:t>inciso a)</w:t>
      </w:r>
      <w:r w:rsidRPr="00D13A92">
        <w:rPr>
          <w:rFonts w:ascii="Palatino Linotype" w:eastAsia="Palatino Linotype" w:hAnsi="Palatino Linotype" w:cs="Palatino Linotype"/>
        </w:rPr>
        <w:t>, por no haberse generado,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w:t>
      </w:r>
      <w:r w:rsidR="00CF1818" w:rsidRPr="00D13A92">
        <w:rPr>
          <w:rFonts w:ascii="Palatino Linotype" w:eastAsia="Palatino Linotype" w:hAnsi="Palatino Linotype" w:cs="Palatino Linotype"/>
        </w:rPr>
        <w:t>.</w:t>
      </w:r>
    </w:p>
    <w:p w14:paraId="283C2113" w14:textId="77777777" w:rsidR="00984B33" w:rsidRPr="00D13A92" w:rsidRDefault="00984B33" w:rsidP="00876115">
      <w:pPr>
        <w:pStyle w:val="Prrafodelista"/>
        <w:ind w:left="0"/>
        <w:rPr>
          <w:rFonts w:ascii="Palatino Linotype" w:eastAsia="Times New Roman" w:hAnsi="Palatino Linotype" w:cs="Times New Roman"/>
          <w:color w:val="000000"/>
        </w:rPr>
      </w:pPr>
    </w:p>
    <w:p w14:paraId="4F894EBC" w14:textId="77777777" w:rsidR="000F743F" w:rsidRPr="00D13A92" w:rsidRDefault="00984B33" w:rsidP="00876115">
      <w:pPr>
        <w:spacing w:after="160"/>
        <w:rPr>
          <w:rFonts w:ascii="Palatino Linotype" w:eastAsia="Times New Roman" w:hAnsi="Palatino Linotype" w:cs="Times New Roman"/>
          <w:b/>
          <w:bCs/>
          <w:color w:val="000000"/>
        </w:rPr>
      </w:pPr>
      <w:bookmarkStart w:id="2" w:name="_Hlk199327831"/>
      <w:r w:rsidRPr="00D13A92">
        <w:rPr>
          <w:rFonts w:ascii="Palatino Linotype" w:eastAsia="Times New Roman" w:hAnsi="Palatino Linotype" w:cs="Times New Roman"/>
          <w:b/>
          <w:bCs/>
          <w:color w:val="000000"/>
        </w:rPr>
        <w:t>QUINTO. De la versión pública.</w:t>
      </w:r>
    </w:p>
    <w:p w14:paraId="43130DF7" w14:textId="30A14255" w:rsidR="00984B33" w:rsidRPr="00D13A92" w:rsidRDefault="00984B33" w:rsidP="00876115">
      <w:pPr>
        <w:pStyle w:val="Prrafodelista"/>
        <w:numPr>
          <w:ilvl w:val="3"/>
          <w:numId w:val="1"/>
        </w:numPr>
        <w:spacing w:after="160"/>
        <w:ind w:left="0" w:firstLine="0"/>
        <w:rPr>
          <w:rFonts w:ascii="Palatino Linotype" w:eastAsia="Times New Roman" w:hAnsi="Palatino Linotype" w:cs="Times New Roman"/>
          <w:b/>
          <w:bCs/>
          <w:color w:val="000000"/>
        </w:rPr>
      </w:pPr>
      <w:r w:rsidRPr="00D13A92">
        <w:rPr>
          <w:rFonts w:ascii="Palatino Linotype" w:eastAsia="Times New Roman" w:hAnsi="Palatino Linotype" w:cs="Times New Roman"/>
          <w:b/>
          <w:bCs/>
          <w:color w:val="000000"/>
        </w:rPr>
        <w:t>Nociones generales. </w:t>
      </w:r>
    </w:p>
    <w:p w14:paraId="203454E2" w14:textId="77777777" w:rsidR="00984B33" w:rsidRPr="00D13A92" w:rsidRDefault="00984B33" w:rsidP="00876115">
      <w:pPr>
        <w:pStyle w:val="Prrafodelista"/>
        <w:ind w:left="0"/>
        <w:rPr>
          <w:rFonts w:ascii="Palatino Linotype" w:eastAsia="Times New Roman" w:hAnsi="Palatino Linotype" w:cs="Times New Roman"/>
          <w:color w:val="000000"/>
        </w:rPr>
      </w:pPr>
    </w:p>
    <w:p w14:paraId="316D2DD2" w14:textId="77777777" w:rsidR="00984B33" w:rsidRPr="00D13A92" w:rsidRDefault="00984B33" w:rsidP="00876115">
      <w:pPr>
        <w:numPr>
          <w:ilvl w:val="0"/>
          <w:numId w:val="1"/>
        </w:numPr>
        <w:spacing w:line="360" w:lineRule="auto"/>
        <w:ind w:left="0" w:firstLine="0"/>
        <w:jc w:val="both"/>
        <w:rPr>
          <w:rFonts w:ascii="Palatino Linotype" w:eastAsia="Palatino Linotype" w:hAnsi="Palatino Linotype" w:cs="Palatino Linotype"/>
          <w:color w:val="000000"/>
        </w:rPr>
      </w:pPr>
      <w:r w:rsidRPr="00D13A92">
        <w:rPr>
          <w:rFonts w:ascii="Palatino Linotype" w:eastAsia="Times New Roman" w:hAnsi="Palatino Linotype" w:cs="Times New Roman"/>
          <w:color w:val="000000"/>
        </w:rPr>
        <w:t xml:space="preserve">Debido a la información solicitada por el </w:t>
      </w:r>
      <w:r w:rsidRPr="00D13A92">
        <w:rPr>
          <w:rFonts w:ascii="Palatino Linotype" w:eastAsia="Times New Roman" w:hAnsi="Palatino Linotype" w:cs="Times New Roman"/>
          <w:b/>
          <w:bCs/>
          <w:color w:val="000000"/>
        </w:rPr>
        <w:t>RECURRENTE</w:t>
      </w:r>
      <w:r w:rsidRPr="00D13A92">
        <w:rPr>
          <w:rFonts w:ascii="Palatino Linotype" w:eastAsia="Times New Roman" w:hAnsi="Palatino Linotype" w:cs="Times New Roman"/>
          <w:color w:val="000000"/>
        </w:rPr>
        <w:t xml:space="preserve">, pudieran obran datos personales susceptibles de protegerse, así como información susceptible de clasificarse como confidencial,  por lo que, el </w:t>
      </w:r>
      <w:r w:rsidRPr="00D13A92">
        <w:rPr>
          <w:rFonts w:ascii="Palatino Linotype" w:eastAsia="Times New Roman" w:hAnsi="Palatino Linotype" w:cs="Times New Roman"/>
          <w:b/>
          <w:bCs/>
          <w:color w:val="000000"/>
        </w:rPr>
        <w:t xml:space="preserve">SUJETO OBLIGADO </w:t>
      </w:r>
      <w:r w:rsidRPr="00D13A92">
        <w:rPr>
          <w:rFonts w:ascii="Palatino Linotype" w:eastAsia="Times New Roman" w:hAnsi="Palatino Linotype" w:cs="Times New Roman"/>
          <w:color w:val="000000"/>
        </w:rPr>
        <w:t>deberá de hacer la adecuada versión pública, protegiendo los datos que no son susceptibles de ser proporcionados. </w:t>
      </w:r>
    </w:p>
    <w:p w14:paraId="08E472B3" w14:textId="77777777" w:rsidR="00984B33" w:rsidRPr="00D13A92" w:rsidRDefault="00984B33" w:rsidP="00876115">
      <w:pPr>
        <w:spacing w:line="360" w:lineRule="auto"/>
        <w:jc w:val="both"/>
        <w:rPr>
          <w:rFonts w:ascii="Palatino Linotype" w:eastAsia="Palatino Linotype" w:hAnsi="Palatino Linotype" w:cs="Palatino Linotype"/>
          <w:color w:val="000000"/>
        </w:rPr>
      </w:pPr>
    </w:p>
    <w:p w14:paraId="42F76C52" w14:textId="4483A1D6" w:rsidR="00984B33" w:rsidRPr="00D13A92" w:rsidRDefault="00984B33" w:rsidP="00876115">
      <w:pPr>
        <w:numPr>
          <w:ilvl w:val="0"/>
          <w:numId w:val="1"/>
        </w:numPr>
        <w:spacing w:line="360" w:lineRule="auto"/>
        <w:ind w:left="0" w:firstLine="0"/>
        <w:jc w:val="both"/>
        <w:rPr>
          <w:rFonts w:ascii="Palatino Linotype" w:eastAsia="Palatino Linotype" w:hAnsi="Palatino Linotype" w:cs="Palatino Linotype"/>
          <w:color w:val="000000"/>
        </w:rPr>
      </w:pPr>
      <w:r w:rsidRPr="00D13A92">
        <w:rPr>
          <w:rFonts w:ascii="Palatino Linotype" w:eastAsia="Times New Roman" w:hAnsi="Palatino Linotype" w:cs="Times New Roman"/>
          <w:color w:val="000000"/>
        </w:rPr>
        <w:t>No pasa desapercibido para este Órgano Garante que los sujetos obligados</w:t>
      </w:r>
      <w:r w:rsidRPr="00D13A92">
        <w:rPr>
          <w:rFonts w:ascii="Palatino Linotype" w:eastAsia="Times New Roman" w:hAnsi="Palatino Linotype" w:cs="Times New Roman"/>
          <w:b/>
          <w:bCs/>
          <w:color w:val="000000"/>
        </w:rPr>
        <w:t xml:space="preserve"> </w:t>
      </w:r>
      <w:r w:rsidRPr="00D13A92">
        <w:rPr>
          <w:rFonts w:ascii="Palatino Linotype" w:eastAsia="Times New Roman" w:hAnsi="Palatino Linotype" w:cs="Times New Roman"/>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29036EC4" w14:textId="77777777" w:rsidR="00984B33" w:rsidRPr="00D13A92" w:rsidRDefault="00984B33" w:rsidP="00876115">
      <w:pPr>
        <w:rPr>
          <w:rFonts w:ascii="Palatino Linotype" w:eastAsia="Times New Roman" w:hAnsi="Palatino Linotype"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2725"/>
        <w:gridCol w:w="6621"/>
      </w:tblGrid>
      <w:tr w:rsidR="00984B33" w:rsidRPr="00D13A92" w14:paraId="03DECE2C" w14:textId="77777777" w:rsidTr="00984B33">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14:paraId="03BD1B0A" w14:textId="77777777" w:rsidR="00984B33" w:rsidRPr="00D13A92" w:rsidRDefault="00984B33" w:rsidP="00876115">
            <w:pPr>
              <w:rPr>
                <w:rFonts w:ascii="Palatino Linotype" w:eastAsia="Times New Roman" w:hAnsi="Palatino Linotype" w:cs="Times New Roman"/>
              </w:rPr>
            </w:pPr>
            <w:r w:rsidRPr="00D13A92">
              <w:rPr>
                <w:rFonts w:ascii="Palatino Linotype" w:eastAsia="Times New Roman" w:hAnsi="Palatino Linotype" w:cs="Times New Roman"/>
                <w:b/>
                <w:bCs/>
                <w:color w:val="000000"/>
              </w:rPr>
              <w:t>a) Requisitos previos.</w:t>
            </w:r>
          </w:p>
        </w:tc>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14:paraId="08C30D34" w14:textId="77777777" w:rsidR="00984B33" w:rsidRPr="00D13A92" w:rsidRDefault="00984B33" w:rsidP="00876115">
            <w:pPr>
              <w:jc w:val="both"/>
              <w:rPr>
                <w:rFonts w:ascii="Palatino Linotype" w:eastAsia="Times New Roman" w:hAnsi="Palatino Linotype" w:cs="Times New Roman"/>
              </w:rPr>
            </w:pPr>
            <w:r w:rsidRPr="00D13A92">
              <w:rPr>
                <w:rFonts w:ascii="Palatino Linotype" w:eastAsia="Times New Roman" w:hAnsi="Palatino Linotype" w:cs="Times New Roman"/>
                <w:b/>
                <w:bCs/>
                <w:color w:val="000000"/>
              </w:rPr>
              <w:t>Los artículos 100 y 122 de la Ley Estatal y de la Ley General, vigente a la fecha de la solicitud de información, respectivamente, señalan que si los Sujetos Obligados determinan que la información actualiza alguno de los supuestos de clasificación, es deber de los titulares de las áreas proponer su clasificación y no del Comité de Transparencia. </w:t>
            </w:r>
          </w:p>
          <w:p w14:paraId="3DDE2AB4" w14:textId="77777777" w:rsidR="00984B33" w:rsidRPr="00D13A92" w:rsidRDefault="00984B33" w:rsidP="00876115">
            <w:pPr>
              <w:jc w:val="both"/>
              <w:rPr>
                <w:rFonts w:ascii="Palatino Linotype" w:eastAsia="Times New Roman" w:hAnsi="Palatino Linotype" w:cs="Times New Roman"/>
              </w:rPr>
            </w:pPr>
            <w:r w:rsidRPr="00D13A92">
              <w:rPr>
                <w:rFonts w:ascii="Palatino Linotype" w:eastAsia="Times New Roman" w:hAnsi="Palatino Linotype" w:cs="Times New Roman"/>
                <w:b/>
                <w:bCs/>
                <w:color w:val="000000"/>
              </w:rPr>
              <w:t>Al hacerlo tienen que precisar de qué información se trata, señalando el supuesto de clasificación (confidencialidad o reserva).</w:t>
            </w:r>
          </w:p>
          <w:p w14:paraId="0F1918AE" w14:textId="77777777" w:rsidR="00984B33" w:rsidRPr="00D13A92" w:rsidRDefault="00984B33" w:rsidP="00876115">
            <w:pPr>
              <w:jc w:val="both"/>
              <w:rPr>
                <w:rFonts w:ascii="Palatino Linotype" w:eastAsia="Times New Roman" w:hAnsi="Palatino Linotype" w:cs="Times New Roman"/>
              </w:rPr>
            </w:pPr>
            <w:r w:rsidRPr="00D13A92">
              <w:rPr>
                <w:rFonts w:ascii="Palatino Linotype" w:eastAsia="Times New Roman" w:hAnsi="Palatino Linotype" w:cs="Times New Roman"/>
                <w:b/>
                <w:bCs/>
                <w:color w:val="000000"/>
              </w:rPr>
              <w:t>Además, se debe señalar el procedimiento, de los tres que establecen los artículos 132 y 106 de la Ley Estatal y General, respectivamente.</w:t>
            </w:r>
          </w:p>
          <w:p w14:paraId="50D48428" w14:textId="77777777" w:rsidR="00984B33" w:rsidRPr="00D13A92" w:rsidRDefault="00984B33" w:rsidP="00876115">
            <w:pPr>
              <w:jc w:val="both"/>
              <w:rPr>
                <w:rFonts w:ascii="Palatino Linotype" w:eastAsia="Times New Roman" w:hAnsi="Palatino Linotype" w:cs="Times New Roman"/>
              </w:rPr>
            </w:pPr>
            <w:r w:rsidRPr="00D13A92">
              <w:rPr>
                <w:rFonts w:ascii="Palatino Linotype" w:eastAsia="Times New Roman" w:hAnsi="Palatino Linotype" w:cs="Times New Roman"/>
                <w:b/>
                <w:bCs/>
                <w:color w:val="000000"/>
              </w:rPr>
              <w:t xml:space="preserve">El último de estos requisitos previos consiste en que no se pueden emitir acuerdos de carácter general ni particular, esto es, </w:t>
            </w:r>
            <w:r w:rsidRPr="00D13A92">
              <w:rPr>
                <w:rFonts w:ascii="Palatino Linotype" w:eastAsia="Times New Roman" w:hAnsi="Palatino Linotype" w:cs="Times New Roman"/>
                <w:b/>
                <w:bCs/>
                <w:color w:val="000000"/>
                <w:u w:val="single"/>
              </w:rPr>
              <w:t xml:space="preserve">no se puede hacer un acuerdo para clasificar de manera general todos los documentos de un expediente o </w:t>
            </w:r>
            <w:r w:rsidRPr="00D13A92">
              <w:rPr>
                <w:rFonts w:ascii="Palatino Linotype" w:eastAsia="Times New Roman" w:hAnsi="Palatino Linotype" w:cs="Times New Roman"/>
                <w:b/>
                <w:bCs/>
                <w:color w:val="000000"/>
                <w:u w:val="single"/>
              </w:rPr>
              <w:lastRenderedPageBreak/>
              <w:t>área, sin</w:t>
            </w:r>
            <w:r w:rsidRPr="00D13A92">
              <w:rPr>
                <w:rFonts w:ascii="Palatino Linotype" w:eastAsia="Times New Roman" w:hAnsi="Palatino Linotype" w:cs="Times New Roman"/>
                <w:b/>
                <w:bCs/>
                <w:color w:val="000000"/>
              </w:rPr>
              <w:t xml:space="preserve"> individualizar su análisis y tampoco se puede hacer un acuerdo por cada dato que se vaya a clasificar dentro de un documento con diez datos, por ejemplo, susceptibles de ser clasificados.</w:t>
            </w:r>
          </w:p>
        </w:tc>
      </w:tr>
      <w:tr w:rsidR="00984B33" w:rsidRPr="00D13A92" w14:paraId="61DD32B5" w14:textId="77777777" w:rsidTr="00984B33">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14:paraId="15982715" w14:textId="77777777" w:rsidR="00984B33" w:rsidRPr="00D13A92" w:rsidRDefault="00984B33" w:rsidP="00876115">
            <w:pPr>
              <w:rPr>
                <w:rFonts w:ascii="Palatino Linotype" w:eastAsia="Times New Roman" w:hAnsi="Palatino Linotype" w:cs="Times New Roman"/>
              </w:rPr>
            </w:pPr>
            <w:r w:rsidRPr="00D13A92">
              <w:rPr>
                <w:rFonts w:ascii="Palatino Linotype" w:eastAsia="Times New Roman" w:hAnsi="Palatino Linotype" w:cs="Times New Roman"/>
                <w:b/>
                <w:bCs/>
                <w:color w:val="000000"/>
              </w:rPr>
              <w:lastRenderedPageBreak/>
              <w:t>b) Supuestos de clasificación.</w:t>
            </w:r>
          </w:p>
        </w:tc>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14:paraId="092013D8" w14:textId="77777777" w:rsidR="00984B33" w:rsidRPr="00D13A92" w:rsidRDefault="00984B33" w:rsidP="00876115">
            <w:pPr>
              <w:jc w:val="both"/>
              <w:rPr>
                <w:rFonts w:ascii="Palatino Linotype" w:eastAsia="Times New Roman" w:hAnsi="Palatino Linotype" w:cs="Times New Roman"/>
              </w:rPr>
            </w:pPr>
            <w:r w:rsidRPr="00D13A92">
              <w:rPr>
                <w:rFonts w:ascii="Palatino Linotype" w:eastAsia="Times New Roman" w:hAnsi="Palatino Linotype" w:cs="Times New Roman"/>
                <w:color w:val="000000"/>
              </w:rPr>
              <w:t>Las disposiciones constitucionales y legales en la materia establecen los dos supuestos generales para clasificar la información: por reserva y por confidencialidad.</w:t>
            </w:r>
          </w:p>
          <w:p w14:paraId="2EA5F653" w14:textId="77777777" w:rsidR="00984B33" w:rsidRPr="00D13A92" w:rsidRDefault="00984B33" w:rsidP="00876115">
            <w:pPr>
              <w:jc w:val="both"/>
              <w:rPr>
                <w:rFonts w:ascii="Palatino Linotype" w:eastAsia="Times New Roman" w:hAnsi="Palatino Linotype" w:cs="Times New Roman"/>
              </w:rPr>
            </w:pPr>
            <w:r w:rsidRPr="00D13A92">
              <w:rPr>
                <w:rFonts w:ascii="Palatino Linotype" w:eastAsia="Times New Roman" w:hAnsi="Palatino Linotype" w:cs="Times New Roman"/>
                <w:color w:val="000000"/>
              </w:rPr>
              <w:t>Los artículos 116 y 143 de la Ley Estatal y de la Ley General, vigente a la fecha de la solicitud de información, respectivamente, señalan los supuestos para que la información pueda ser clasificada como confidencial. Mientras que los artículos 105 y 130 de la Ley Estatal y de la Ley General, vigente a la fecha de la solicitud de información,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2FE7921D" w14:textId="77777777" w:rsidR="00984B33" w:rsidRPr="00D13A92" w:rsidRDefault="00984B33" w:rsidP="00876115">
            <w:pPr>
              <w:jc w:val="both"/>
              <w:rPr>
                <w:rFonts w:ascii="Palatino Linotype" w:eastAsia="Times New Roman" w:hAnsi="Palatino Linotype" w:cs="Times New Roman"/>
              </w:rPr>
            </w:pPr>
            <w:r w:rsidRPr="00D13A92">
              <w:rPr>
                <w:rFonts w:ascii="Palatino Linotype" w:eastAsia="Times New Roman" w:hAnsi="Palatino Linotype" w:cs="Times New Roman"/>
                <w:color w:val="000000"/>
              </w:rPr>
              <w:t xml:space="preserve">El </w:t>
            </w:r>
            <w:r w:rsidRPr="00D13A92">
              <w:rPr>
                <w:rFonts w:ascii="Palatino Linotype" w:eastAsia="Times New Roman" w:hAnsi="Palatino Linotype" w:cs="Times New Roman"/>
                <w:b/>
                <w:bCs/>
                <w:color w:val="000000"/>
              </w:rPr>
              <w:t>Sujeto Obligado</w:t>
            </w:r>
            <w:r w:rsidRPr="00D13A92">
              <w:rPr>
                <w:rFonts w:ascii="Palatino Linotype" w:eastAsia="Times New Roman" w:hAnsi="Palatino Linotype" w:cs="Times New Roman"/>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984B33" w:rsidRPr="00D13A92" w14:paraId="5D3BA2F3" w14:textId="77777777" w:rsidTr="00984B33">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14:paraId="7DEF313A" w14:textId="77777777" w:rsidR="00984B33" w:rsidRPr="00D13A92" w:rsidRDefault="00984B33" w:rsidP="00876115">
            <w:pPr>
              <w:rPr>
                <w:rFonts w:ascii="Palatino Linotype" w:eastAsia="Times New Roman" w:hAnsi="Palatino Linotype" w:cs="Times New Roman"/>
              </w:rPr>
            </w:pPr>
            <w:r w:rsidRPr="00D13A92">
              <w:rPr>
                <w:rFonts w:ascii="Palatino Linotype" w:eastAsia="Times New Roman" w:hAnsi="Palatino Linotype" w:cs="Times New Roman"/>
                <w:b/>
                <w:bCs/>
                <w:color w:val="000000"/>
              </w:rPr>
              <w:t>c) Formalidades para emitir el acuerdo de clasificación.</w:t>
            </w:r>
          </w:p>
        </w:tc>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14:paraId="5C40785A" w14:textId="77777777" w:rsidR="00984B33" w:rsidRPr="00D13A92" w:rsidRDefault="00984B33" w:rsidP="00876115">
            <w:pPr>
              <w:jc w:val="both"/>
              <w:rPr>
                <w:rFonts w:ascii="Palatino Linotype" w:eastAsia="Times New Roman" w:hAnsi="Palatino Linotype" w:cs="Times New Roman"/>
              </w:rPr>
            </w:pPr>
            <w:r w:rsidRPr="00D13A92">
              <w:rPr>
                <w:rFonts w:ascii="Palatino Linotype" w:eastAsia="Times New Roman" w:hAnsi="Palatino Linotype" w:cs="Times New Roman"/>
                <w:color w:val="000000"/>
              </w:rPr>
              <w:t>El Comité de Transparencia, según lo dispuesto en los artículos cuenta con las facultades para aprobar, modificar o revocar la clasificación de la información que haya propuesto. </w:t>
            </w:r>
          </w:p>
          <w:p w14:paraId="3055FF52" w14:textId="77777777" w:rsidR="00984B33" w:rsidRPr="00D13A92" w:rsidRDefault="00984B33" w:rsidP="00876115">
            <w:pPr>
              <w:jc w:val="both"/>
              <w:rPr>
                <w:rFonts w:ascii="Palatino Linotype" w:eastAsia="Times New Roman" w:hAnsi="Palatino Linotype" w:cs="Times New Roman"/>
              </w:rPr>
            </w:pPr>
            <w:r w:rsidRPr="00D13A92">
              <w:rPr>
                <w:rFonts w:ascii="Palatino Linotype" w:eastAsia="Times New Roman" w:hAnsi="Palatino Linotype" w:cs="Times New Roman"/>
                <w:color w:val="000000"/>
              </w:rPr>
              <w:t xml:space="preserve">Es necesario que </w:t>
            </w:r>
            <w:r w:rsidRPr="00D13A92">
              <w:rPr>
                <w:rFonts w:ascii="Palatino Linotype" w:eastAsia="Times New Roman" w:hAnsi="Palatino Linotype" w:cs="Times New Roman"/>
                <w:b/>
                <w:bCs/>
                <w:color w:val="000000"/>
                <w:u w:val="single"/>
              </w:rPr>
              <w:t>el acto reúna con los requisitos elementales</w:t>
            </w:r>
            <w:r w:rsidRPr="00D13A92">
              <w:rPr>
                <w:rFonts w:ascii="Palatino Linotype" w:eastAsia="Times New Roman" w:hAnsi="Palatino Linotype" w:cs="Times New Roman"/>
                <w:color w:val="000000"/>
              </w:rPr>
              <w:t>, entre ellos, que la autoridad que va a emitir el acto de autoridad sea la legalmente facultada para ello.</w:t>
            </w:r>
          </w:p>
          <w:p w14:paraId="6E30B278" w14:textId="77777777" w:rsidR="00984B33" w:rsidRPr="00D13A92" w:rsidRDefault="00984B33" w:rsidP="00876115">
            <w:pPr>
              <w:jc w:val="both"/>
              <w:rPr>
                <w:rFonts w:ascii="Palatino Linotype" w:eastAsia="Times New Roman" w:hAnsi="Palatino Linotype" w:cs="Times New Roman"/>
              </w:rPr>
            </w:pPr>
            <w:r w:rsidRPr="00D13A92">
              <w:rPr>
                <w:rFonts w:ascii="Palatino Linotype" w:eastAsia="Times New Roman" w:hAnsi="Palatino Linotype" w:cs="Times New Roman"/>
                <w:color w:val="000000"/>
              </w:rPr>
              <w:t xml:space="preserve">La decisión de aprobar, modificar o revocar la clasificación deberá de asentarse en un documento que registre la determinación a la que se llegue después de un análisis minucioso a partir de lo propuesto por el Titular del I. área </w:t>
            </w:r>
            <w:r w:rsidRPr="00D13A92">
              <w:rPr>
                <w:rFonts w:ascii="Palatino Linotype" w:eastAsia="Times New Roman" w:hAnsi="Palatino Linotype" w:cs="Times New Roman"/>
                <w:color w:val="000000"/>
              </w:rPr>
              <w:lastRenderedPageBreak/>
              <w:t>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984B33" w:rsidRPr="00D13A92" w14:paraId="69A3BA66" w14:textId="77777777" w:rsidTr="00984B33">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14:paraId="53E719C5" w14:textId="77777777" w:rsidR="00984B33" w:rsidRPr="00D13A92" w:rsidRDefault="00984B33" w:rsidP="00876115">
            <w:pPr>
              <w:rPr>
                <w:rFonts w:ascii="Palatino Linotype" w:eastAsia="Times New Roman" w:hAnsi="Palatino Linotype" w:cs="Times New Roman"/>
              </w:rPr>
            </w:pPr>
          </w:p>
          <w:p w14:paraId="63D47E12" w14:textId="77777777" w:rsidR="00984B33" w:rsidRPr="00D13A92" w:rsidRDefault="00984B33" w:rsidP="00876115">
            <w:pPr>
              <w:jc w:val="both"/>
              <w:rPr>
                <w:rFonts w:ascii="Palatino Linotype" w:eastAsia="Times New Roman" w:hAnsi="Palatino Linotype" w:cs="Times New Roman"/>
              </w:rPr>
            </w:pPr>
            <w:r w:rsidRPr="00D13A92">
              <w:rPr>
                <w:rFonts w:ascii="Palatino Linotype" w:eastAsia="Times New Roman" w:hAnsi="Palatino Linotype" w:cs="Times New Roman"/>
                <w:b/>
                <w:bCs/>
                <w:color w:val="000000"/>
              </w:rPr>
              <w:t>d) Requisitos de fondo del acuerdo de clasificación. </w:t>
            </w:r>
          </w:p>
        </w:tc>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14:paraId="69F55AC5" w14:textId="77777777" w:rsidR="00984B33" w:rsidRPr="00D13A92" w:rsidRDefault="00984B33" w:rsidP="00876115">
            <w:pPr>
              <w:jc w:val="both"/>
              <w:rPr>
                <w:rFonts w:ascii="Palatino Linotype" w:eastAsia="Times New Roman" w:hAnsi="Palatino Linotype" w:cs="Times New Roman"/>
              </w:rPr>
            </w:pPr>
            <w:r w:rsidRPr="00D13A92">
              <w:rPr>
                <w:rFonts w:ascii="Palatino Linotype" w:eastAsia="Times New Roman" w:hAnsi="Palatino Linotype" w:cs="Times New Roman"/>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D13A92">
              <w:rPr>
                <w:rFonts w:ascii="Palatino Linotype" w:eastAsia="Times New Roman" w:hAnsi="Palatino Linotype" w:cs="Times New Roman"/>
                <w:b/>
                <w:bCs/>
                <w:color w:val="000000"/>
              </w:rPr>
              <w:t>Sujetos Obligados</w:t>
            </w:r>
            <w:r w:rsidRPr="00D13A92">
              <w:rPr>
                <w:rFonts w:ascii="Palatino Linotype" w:eastAsia="Times New Roman" w:hAnsi="Palatino Linotype" w:cs="Times New Roman"/>
                <w:color w:val="000000"/>
              </w:rPr>
              <w:t>, por lo que deberán fundar y motivar debidamente la clasificación. </w:t>
            </w:r>
          </w:p>
          <w:p w14:paraId="04A8166E" w14:textId="77777777" w:rsidR="00984B33" w:rsidRPr="00D13A92" w:rsidRDefault="00984B33" w:rsidP="00876115">
            <w:pPr>
              <w:jc w:val="both"/>
              <w:rPr>
                <w:rFonts w:ascii="Palatino Linotype" w:eastAsia="Times New Roman" w:hAnsi="Palatino Linotype" w:cs="Times New Roman"/>
              </w:rPr>
            </w:pPr>
            <w:r w:rsidRPr="00D13A92">
              <w:rPr>
                <w:rFonts w:ascii="Palatino Linotype" w:eastAsia="Times New Roman" w:hAnsi="Palatino Linotype" w:cs="Times New Roman"/>
                <w:color w:val="000000"/>
              </w:rPr>
              <w:t xml:space="preserve">De lo anterior, se desprende que para una correcta </w:t>
            </w:r>
            <w:r w:rsidRPr="00D13A92">
              <w:rPr>
                <w:rFonts w:ascii="Palatino Linotype" w:eastAsia="Times New Roman" w:hAnsi="Palatino Linotype" w:cs="Times New Roman"/>
                <w:b/>
                <w:bCs/>
                <w:color w:val="000000"/>
              </w:rPr>
              <w:t>clasificación total o parcial</w:t>
            </w:r>
            <w:r w:rsidRPr="00D13A92">
              <w:rPr>
                <w:rFonts w:ascii="Palatino Linotype" w:eastAsia="Times New Roman" w:hAnsi="Palatino Linotype" w:cs="Times New Roman"/>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3F712BCA" w14:textId="77777777" w:rsidR="00984B33" w:rsidRPr="00D13A92" w:rsidRDefault="00984B33" w:rsidP="00876115">
            <w:pPr>
              <w:jc w:val="both"/>
              <w:rPr>
                <w:rFonts w:ascii="Palatino Linotype" w:eastAsia="Times New Roman" w:hAnsi="Palatino Linotype" w:cs="Times New Roman"/>
              </w:rPr>
            </w:pPr>
            <w:r w:rsidRPr="00D13A92">
              <w:rPr>
                <w:rFonts w:ascii="Palatino Linotype" w:eastAsia="Times New Roman" w:hAnsi="Palatino Linotype" w:cs="Times New Roman"/>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73A9B634" w14:textId="77777777" w:rsidR="00984B33" w:rsidRPr="00D13A92" w:rsidRDefault="00984B33" w:rsidP="00876115">
            <w:pPr>
              <w:jc w:val="both"/>
              <w:rPr>
                <w:rFonts w:ascii="Palatino Linotype" w:eastAsia="Times New Roman" w:hAnsi="Palatino Linotype" w:cs="Times New Roman"/>
              </w:rPr>
            </w:pPr>
            <w:r w:rsidRPr="00D13A92">
              <w:rPr>
                <w:rFonts w:ascii="Palatino Linotype" w:eastAsia="Times New Roman" w:hAnsi="Palatino Linotype" w:cs="Times New Roman"/>
                <w:color w:val="000000"/>
              </w:rPr>
              <w:t>En ese mismo sentido, el numeral trigésimo tercero fracción V de los Lineamientos Generales, precisa que para motivar la clasificación se deben acreditar las circunstancias de tiempo, modo y lugar.</w:t>
            </w:r>
          </w:p>
          <w:p w14:paraId="50BFD037" w14:textId="77777777" w:rsidR="00984B33" w:rsidRPr="00D13A92" w:rsidRDefault="00984B33" w:rsidP="00876115">
            <w:pPr>
              <w:jc w:val="both"/>
              <w:rPr>
                <w:rFonts w:ascii="Palatino Linotype" w:eastAsia="Times New Roman" w:hAnsi="Palatino Linotype" w:cs="Times New Roman"/>
              </w:rPr>
            </w:pPr>
            <w:r w:rsidRPr="00D13A92">
              <w:rPr>
                <w:rFonts w:ascii="Palatino Linotype" w:eastAsia="Times New Roman" w:hAnsi="Palatino Linotype" w:cs="Times New Roman"/>
                <w:color w:val="000000"/>
              </w:rPr>
              <w:t xml:space="preserve">Ahora bien, </w:t>
            </w:r>
            <w:r w:rsidRPr="00D13A92">
              <w:rPr>
                <w:rFonts w:ascii="Palatino Linotype" w:eastAsia="Times New Roman" w:hAnsi="Palatino Linotype" w:cs="Times New Roman"/>
                <w:b/>
                <w:bCs/>
                <w:color w:val="000000"/>
                <w:u w:val="single"/>
              </w:rPr>
              <w:t>para cada caso además de fundar y motivar</w:t>
            </w:r>
            <w:r w:rsidRPr="00D13A92">
              <w:rPr>
                <w:rFonts w:ascii="Palatino Linotype" w:eastAsia="Times New Roman" w:hAnsi="Palatino Linotype" w:cs="Times New Roman"/>
                <w:color w:val="000000"/>
              </w:rPr>
              <w:t xml:space="preserve">, se debe identificar con claridad que datos contenidos en las </w:t>
            </w:r>
            <w:r w:rsidRPr="00D13A92">
              <w:rPr>
                <w:rFonts w:ascii="Palatino Linotype" w:eastAsia="Times New Roman" w:hAnsi="Palatino Linotype" w:cs="Times New Roman"/>
                <w:color w:val="000000"/>
              </w:rPr>
              <w:lastRenderedPageBreak/>
              <w:t>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984B33" w:rsidRPr="00D13A92" w14:paraId="5EE95B37" w14:textId="77777777" w:rsidTr="00984B33">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14:paraId="4932D4E3" w14:textId="77777777" w:rsidR="00984B33" w:rsidRPr="00D13A92" w:rsidRDefault="00984B33" w:rsidP="00876115">
            <w:pPr>
              <w:jc w:val="both"/>
              <w:rPr>
                <w:rFonts w:ascii="Palatino Linotype" w:eastAsia="Times New Roman" w:hAnsi="Palatino Linotype" w:cs="Times New Roman"/>
              </w:rPr>
            </w:pPr>
            <w:r w:rsidRPr="00D13A92">
              <w:rPr>
                <w:rFonts w:ascii="Palatino Linotype" w:eastAsia="Times New Roman" w:hAnsi="Palatino Linotype" w:cs="Times New Roman"/>
                <w:b/>
                <w:bCs/>
                <w:color w:val="000000"/>
              </w:rPr>
              <w:t>e) Condiciones especiales de la clasificación de la información como confidencial. </w:t>
            </w:r>
          </w:p>
        </w:tc>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14:paraId="3E1DEFA4" w14:textId="77777777" w:rsidR="00984B33" w:rsidRPr="00D13A92" w:rsidRDefault="00984B33" w:rsidP="00876115">
            <w:pPr>
              <w:jc w:val="both"/>
              <w:rPr>
                <w:rFonts w:ascii="Palatino Linotype" w:eastAsia="Times New Roman" w:hAnsi="Palatino Linotype" w:cs="Times New Roman"/>
              </w:rPr>
            </w:pPr>
            <w:r w:rsidRPr="00D13A92">
              <w:rPr>
                <w:rFonts w:ascii="Palatino Linotype" w:eastAsia="Times New Roman" w:hAnsi="Palatino Linotype" w:cs="Times New Roman"/>
                <w:color w:val="000000"/>
              </w:rPr>
              <w:t>Los artículos 148 y 120 de la Ley Estatal y de la Ley General, vigente a la fecha de la solicitud de información, respectivamente, establecen que aun tratándose de datos personales, se podrán proporcionar, incluso sin solicitar el consentimiento de su titular. </w:t>
            </w:r>
          </w:p>
          <w:p w14:paraId="1D7F44FD" w14:textId="77777777" w:rsidR="00984B33" w:rsidRPr="00D13A92" w:rsidRDefault="00984B33" w:rsidP="00876115">
            <w:pPr>
              <w:jc w:val="both"/>
              <w:rPr>
                <w:rFonts w:ascii="Palatino Linotype" w:eastAsia="Times New Roman" w:hAnsi="Palatino Linotype" w:cs="Times New Roman"/>
              </w:rPr>
            </w:pPr>
            <w:r w:rsidRPr="00D13A92">
              <w:rPr>
                <w:rFonts w:ascii="Palatino Linotype" w:eastAsia="Times New Roman" w:hAnsi="Palatino Linotype" w:cs="Times New Roman"/>
                <w:color w:val="000000"/>
              </w:rPr>
              <w:t>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368672A8" w14:textId="77777777" w:rsidR="00984B33" w:rsidRPr="00D13A92" w:rsidRDefault="00984B33" w:rsidP="00876115">
            <w:pPr>
              <w:rPr>
                <w:rFonts w:ascii="Palatino Linotype" w:eastAsia="Times New Roman" w:hAnsi="Palatino Linotype" w:cs="Times New Roman"/>
              </w:rPr>
            </w:pPr>
            <w:r w:rsidRPr="00D13A92">
              <w:rPr>
                <w:rFonts w:ascii="Palatino Linotype" w:eastAsia="Times New Roman" w:hAnsi="Palatino Linotype" w:cs="Times New Roman"/>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18912C6E" w14:textId="77777777" w:rsidR="00DC2ECF" w:rsidRDefault="00DC2ECF" w:rsidP="00DC2ECF">
      <w:pPr>
        <w:pStyle w:val="Listaconvietas2"/>
        <w:numPr>
          <w:ilvl w:val="0"/>
          <w:numId w:val="0"/>
        </w:numPr>
        <w:spacing w:line="360" w:lineRule="auto"/>
        <w:jc w:val="both"/>
        <w:rPr>
          <w:rFonts w:ascii="Palatino Linotype" w:eastAsia="Palatino Linotype" w:hAnsi="Palatino Linotype" w:cs="Palatino Linotype"/>
          <w:sz w:val="24"/>
          <w:szCs w:val="24"/>
        </w:rPr>
      </w:pPr>
    </w:p>
    <w:p w14:paraId="342FC2AC" w14:textId="0A98DE85" w:rsidR="00984B33" w:rsidRPr="00D13A92" w:rsidRDefault="00984B33" w:rsidP="00876115">
      <w:pPr>
        <w:pStyle w:val="Listaconvietas2"/>
        <w:spacing w:line="360" w:lineRule="auto"/>
        <w:ind w:left="0" w:firstLine="0"/>
        <w:jc w:val="both"/>
        <w:rPr>
          <w:rFonts w:ascii="Palatino Linotype" w:eastAsia="Palatino Linotype" w:hAnsi="Palatino Linotype" w:cs="Palatino Linotype"/>
          <w:sz w:val="24"/>
          <w:szCs w:val="24"/>
        </w:rPr>
      </w:pPr>
      <w:r w:rsidRPr="00D13A92">
        <w:rPr>
          <w:rFonts w:ascii="Palatino Linotype" w:eastAsia="Palatino Linotype" w:hAnsi="Palatino Linotype" w:cs="Palatino Linotype"/>
          <w:sz w:val="24"/>
          <w:szCs w:val="24"/>
        </w:rPr>
        <w:t xml:space="preserve">En ese sentido, el SUJETO OBLIGADO deberá de emitir el Acuerdo del Comité de Transparencia, mediante el cual de manera fundada y motivada establezca las razones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w:t>
      </w:r>
      <w:r w:rsidRPr="00D13A92">
        <w:rPr>
          <w:rFonts w:ascii="Palatino Linotype" w:eastAsia="Palatino Linotype" w:hAnsi="Palatino Linotype" w:cs="Palatino Linotype"/>
          <w:sz w:val="24"/>
          <w:szCs w:val="24"/>
        </w:rPr>
        <w:lastRenderedPageBreak/>
        <w:t>estado de incertidumbre, al no conocer o comprender porque no aparecen en la documentación respectiva.</w:t>
      </w:r>
    </w:p>
    <w:p w14:paraId="176EA411" w14:textId="77777777" w:rsidR="00984B33" w:rsidRPr="00D13A92" w:rsidRDefault="00984B33" w:rsidP="00876115">
      <w:pPr>
        <w:pStyle w:val="Listaconvietas2"/>
        <w:numPr>
          <w:ilvl w:val="0"/>
          <w:numId w:val="0"/>
        </w:numPr>
        <w:spacing w:line="360" w:lineRule="auto"/>
        <w:jc w:val="both"/>
        <w:rPr>
          <w:rFonts w:ascii="Palatino Linotype" w:eastAsia="Palatino Linotype" w:hAnsi="Palatino Linotype" w:cs="Palatino Linotype"/>
          <w:sz w:val="24"/>
          <w:szCs w:val="24"/>
        </w:rPr>
      </w:pPr>
    </w:p>
    <w:p w14:paraId="4B4EDFC0" w14:textId="77777777" w:rsidR="00984B33" w:rsidRPr="00D13A92" w:rsidRDefault="00984B33" w:rsidP="00876115">
      <w:pPr>
        <w:pStyle w:val="Listaconvietas2"/>
        <w:spacing w:line="360" w:lineRule="auto"/>
        <w:ind w:left="0" w:firstLine="0"/>
        <w:jc w:val="both"/>
        <w:rPr>
          <w:rFonts w:ascii="Palatino Linotype" w:eastAsia="Palatino Linotype" w:hAnsi="Palatino Linotype" w:cs="Palatino Linotype"/>
          <w:sz w:val="24"/>
          <w:szCs w:val="24"/>
        </w:rPr>
      </w:pPr>
      <w:r w:rsidRPr="00D13A92">
        <w:rPr>
          <w:rFonts w:ascii="Palatino Linotype" w:eastAsia="Palatino Linotype" w:hAnsi="Palatino Linotype" w:cs="Palatino Linotype"/>
          <w:sz w:val="24"/>
          <w:szCs w:val="24"/>
        </w:rPr>
        <w:t>Derivado de lo establecido en párrafos anteriores, si el SUJETO OBLIGADO incumple con estas formalidades y entrega la información sin proteger los datos personales o testando datos considerados como públicos incumple con lo que estipulan las disposiciones legales establecidas, asimismo que si entrega un documento testado sin el debido acuerdo de clasificación.</w:t>
      </w:r>
    </w:p>
    <w:p w14:paraId="4C09FF41" w14:textId="77777777" w:rsidR="00984B33" w:rsidRPr="00D13A92" w:rsidRDefault="00984B33" w:rsidP="00876115">
      <w:pPr>
        <w:pStyle w:val="Listaconvietas2"/>
        <w:numPr>
          <w:ilvl w:val="0"/>
          <w:numId w:val="0"/>
        </w:numPr>
        <w:spacing w:line="360" w:lineRule="auto"/>
        <w:jc w:val="both"/>
        <w:rPr>
          <w:rFonts w:ascii="Palatino Linotype" w:eastAsia="Palatino Linotype" w:hAnsi="Palatino Linotype" w:cs="Palatino Linotype"/>
          <w:sz w:val="24"/>
          <w:szCs w:val="24"/>
        </w:rPr>
      </w:pPr>
    </w:p>
    <w:p w14:paraId="7DEDF6BE" w14:textId="702A1C4B" w:rsidR="00984B33" w:rsidRPr="00D13A92" w:rsidRDefault="007E7F8F" w:rsidP="00876115">
      <w:pPr>
        <w:pStyle w:val="Listaconvietas2"/>
        <w:spacing w:line="360" w:lineRule="auto"/>
        <w:ind w:left="0" w:firstLine="0"/>
        <w:jc w:val="both"/>
        <w:rPr>
          <w:rFonts w:ascii="Palatino Linotype" w:eastAsia="Palatino Linotype" w:hAnsi="Palatino Linotype" w:cs="Palatino Linotype"/>
          <w:sz w:val="24"/>
          <w:szCs w:val="24"/>
        </w:rPr>
      </w:pPr>
      <w:r w:rsidRPr="00D13A92">
        <w:rPr>
          <w:rFonts w:ascii="Palatino Linotype" w:eastAsia="Palatino Linotype" w:hAnsi="Palatino Linotype" w:cs="Palatino Linotype"/>
          <w:sz w:val="24"/>
          <w:szCs w:val="24"/>
        </w:rPr>
        <w:t>Así, con fundamento en lo prescrito en los artículos 5 párrafos trigésimo, trigésimo primero y trigésimo segundo fracciones IV y V de la Constitución Política del Estado Libre y Soberano de México; 2, fracción II; 29, 36 fracciones I y II; 176, 178, 181, 185 de la Ley de Transparencia y Acceso a la Información Pública del Estado de México y Municipios, este Pleno:</w:t>
      </w:r>
    </w:p>
    <w:p w14:paraId="7E08FEFA" w14:textId="77777777" w:rsidR="00D13A92" w:rsidRPr="00D13A92" w:rsidRDefault="00D13A92" w:rsidP="00D13A92">
      <w:pPr>
        <w:pStyle w:val="Prrafodelista"/>
        <w:rPr>
          <w:rFonts w:ascii="Palatino Linotype" w:eastAsia="Palatino Linotype" w:hAnsi="Palatino Linotype" w:cs="Palatino Linotype"/>
        </w:rPr>
      </w:pPr>
    </w:p>
    <w:bookmarkEnd w:id="2"/>
    <w:p w14:paraId="48ED0288" w14:textId="2DB7C42E" w:rsidR="00147249" w:rsidRPr="00D13A92" w:rsidRDefault="007E7F8F" w:rsidP="00D13A92">
      <w:pPr>
        <w:pStyle w:val="Listaconvietas2"/>
        <w:spacing w:line="360" w:lineRule="auto"/>
        <w:ind w:left="0" w:firstLine="0"/>
        <w:jc w:val="both"/>
        <w:rPr>
          <w:rFonts w:ascii="Palatino Linotype" w:eastAsia="Palatino Linotype" w:hAnsi="Palatino Linotype" w:cs="Palatino Linotype"/>
          <w:sz w:val="24"/>
          <w:szCs w:val="24"/>
        </w:rPr>
      </w:pPr>
      <w:r w:rsidRPr="00D13A92">
        <w:rPr>
          <w:rFonts w:ascii="Palatino Linotype" w:eastAsia="Palatino Linotype" w:hAnsi="Palatino Linotype" w:cs="Palatino Linotype"/>
          <w:sz w:val="24"/>
          <w:szCs w:val="24"/>
        </w:rPr>
        <w:t>Por lo anteriormente expuesto y fundado, este ÓRGANO GARANTE emite los siguientes:</w:t>
      </w:r>
    </w:p>
    <w:p w14:paraId="21A04ADC" w14:textId="1E4EFF20" w:rsidR="00147249" w:rsidRPr="00D13A92" w:rsidRDefault="007E7F8F" w:rsidP="00876115">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r w:rsidRPr="00D13A92">
        <w:rPr>
          <w:rFonts w:ascii="Palatino Linotype" w:eastAsia="Palatino Linotype" w:hAnsi="Palatino Linotype" w:cs="Palatino Linotype"/>
          <w:b/>
          <w:color w:val="000000"/>
        </w:rPr>
        <w:t>R E S O L U T I V O S</w:t>
      </w:r>
    </w:p>
    <w:p w14:paraId="1D649F75" w14:textId="77777777" w:rsidR="00147249" w:rsidRPr="00D13A92" w:rsidRDefault="00147249" w:rsidP="00876115">
      <w:pPr>
        <w:spacing w:line="360" w:lineRule="auto"/>
        <w:jc w:val="both"/>
        <w:rPr>
          <w:rFonts w:ascii="Palatino Linotype" w:eastAsia="Palatino Linotype" w:hAnsi="Palatino Linotype" w:cs="Palatino Linotype"/>
          <w:color w:val="000000"/>
        </w:rPr>
      </w:pPr>
    </w:p>
    <w:p w14:paraId="3846148F" w14:textId="77777777" w:rsidR="00147249" w:rsidRPr="00D13A92" w:rsidRDefault="007E7F8F" w:rsidP="00876115">
      <w:pPr>
        <w:spacing w:line="360" w:lineRule="auto"/>
        <w:jc w:val="both"/>
        <w:rPr>
          <w:rFonts w:ascii="Palatino Linotype" w:eastAsia="Palatino Linotype" w:hAnsi="Palatino Linotype" w:cs="Palatino Linotype"/>
        </w:rPr>
      </w:pPr>
      <w:r w:rsidRPr="00D13A92">
        <w:rPr>
          <w:rFonts w:ascii="Palatino Linotype" w:eastAsia="Palatino Linotype" w:hAnsi="Palatino Linotype" w:cs="Palatino Linotype"/>
          <w:b/>
        </w:rPr>
        <w:t xml:space="preserve">PRIMERO. </w:t>
      </w:r>
      <w:r w:rsidRPr="00D13A92">
        <w:rPr>
          <w:rFonts w:ascii="Palatino Linotype" w:eastAsia="Palatino Linotype" w:hAnsi="Palatino Linotype" w:cs="Palatino Linotype"/>
        </w:rPr>
        <w:t>Resultan parcialmente fundadas las</w:t>
      </w:r>
      <w:r w:rsidRPr="00D13A92">
        <w:rPr>
          <w:rFonts w:ascii="Palatino Linotype" w:eastAsia="Palatino Linotype" w:hAnsi="Palatino Linotype" w:cs="Palatino Linotype"/>
          <w:b/>
        </w:rPr>
        <w:t xml:space="preserve"> </w:t>
      </w:r>
      <w:r w:rsidRPr="00D13A92">
        <w:rPr>
          <w:rFonts w:ascii="Palatino Linotype" w:eastAsia="Palatino Linotype" w:hAnsi="Palatino Linotype" w:cs="Palatino Linotype"/>
        </w:rPr>
        <w:t>razones o motivos de inconformidad hechos valer en el Recurso de Revisión</w:t>
      </w:r>
      <w:r w:rsidRPr="00D13A92">
        <w:rPr>
          <w:rFonts w:ascii="Palatino Linotype" w:eastAsia="Palatino Linotype" w:hAnsi="Palatino Linotype" w:cs="Palatino Linotype"/>
          <w:b/>
        </w:rPr>
        <w:t xml:space="preserve"> 00708/INFOEM/IP/RR/2025 </w:t>
      </w:r>
      <w:r w:rsidRPr="00D13A92">
        <w:rPr>
          <w:rFonts w:ascii="Palatino Linotype" w:eastAsia="Palatino Linotype" w:hAnsi="Palatino Linotype" w:cs="Palatino Linotype"/>
        </w:rPr>
        <w:t xml:space="preserve">en términos del </w:t>
      </w:r>
      <w:r w:rsidRPr="00D13A92">
        <w:rPr>
          <w:rFonts w:ascii="Palatino Linotype" w:eastAsia="Palatino Linotype" w:hAnsi="Palatino Linotype" w:cs="Palatino Linotype"/>
          <w:b/>
        </w:rPr>
        <w:t xml:space="preserve"> Considerando</w:t>
      </w:r>
      <w:r w:rsidRPr="00D13A92">
        <w:rPr>
          <w:rFonts w:ascii="Palatino Linotype" w:eastAsia="Palatino Linotype" w:hAnsi="Palatino Linotype" w:cs="Palatino Linotype"/>
        </w:rPr>
        <w:t xml:space="preserve"> </w:t>
      </w:r>
      <w:r w:rsidRPr="00D13A92">
        <w:rPr>
          <w:rFonts w:ascii="Palatino Linotype" w:eastAsia="Palatino Linotype" w:hAnsi="Palatino Linotype" w:cs="Palatino Linotype"/>
          <w:b/>
        </w:rPr>
        <w:t xml:space="preserve">CUARTO </w:t>
      </w:r>
      <w:r w:rsidRPr="00D13A92">
        <w:rPr>
          <w:rFonts w:ascii="Palatino Linotype" w:eastAsia="Palatino Linotype" w:hAnsi="Palatino Linotype" w:cs="Palatino Linotype"/>
        </w:rPr>
        <w:t>de la presente Resolución.</w:t>
      </w:r>
    </w:p>
    <w:p w14:paraId="738F8F9B" w14:textId="77777777" w:rsidR="00147249" w:rsidRPr="00D13A92" w:rsidRDefault="00147249" w:rsidP="00876115">
      <w:pPr>
        <w:spacing w:line="360" w:lineRule="auto"/>
        <w:jc w:val="both"/>
        <w:rPr>
          <w:rFonts w:ascii="Palatino Linotype" w:eastAsia="Palatino Linotype" w:hAnsi="Palatino Linotype" w:cs="Palatino Linotype"/>
        </w:rPr>
      </w:pPr>
    </w:p>
    <w:p w14:paraId="65852F75" w14:textId="4AD84E96" w:rsidR="00147249" w:rsidRPr="00D13A92" w:rsidRDefault="007E7F8F" w:rsidP="00876115">
      <w:pPr>
        <w:spacing w:line="360" w:lineRule="auto"/>
        <w:jc w:val="both"/>
        <w:rPr>
          <w:rFonts w:ascii="Palatino Linotype" w:eastAsia="Palatino Linotype" w:hAnsi="Palatino Linotype" w:cs="Palatino Linotype"/>
        </w:rPr>
      </w:pPr>
      <w:r w:rsidRPr="00D13A92">
        <w:rPr>
          <w:rFonts w:ascii="Palatino Linotype" w:eastAsia="Palatino Linotype" w:hAnsi="Palatino Linotype" w:cs="Palatino Linotype"/>
          <w:b/>
        </w:rPr>
        <w:lastRenderedPageBreak/>
        <w:t xml:space="preserve">SEGUNDO. </w:t>
      </w:r>
      <w:r w:rsidRPr="00D13A92">
        <w:rPr>
          <w:rFonts w:ascii="Palatino Linotype" w:eastAsia="Palatino Linotype" w:hAnsi="Palatino Linotype" w:cs="Palatino Linotype"/>
        </w:rPr>
        <w:t xml:space="preserve">Se </w:t>
      </w:r>
      <w:r w:rsidR="006279B5" w:rsidRPr="00D13A92">
        <w:rPr>
          <w:rFonts w:ascii="Palatino Linotype" w:eastAsia="Palatino Linotype" w:hAnsi="Palatino Linotype" w:cs="Palatino Linotype"/>
          <w:b/>
        </w:rPr>
        <w:t>REVOCA</w:t>
      </w:r>
      <w:r w:rsidRPr="00D13A92">
        <w:rPr>
          <w:rFonts w:ascii="Palatino Linotype" w:eastAsia="Palatino Linotype" w:hAnsi="Palatino Linotype" w:cs="Palatino Linotype"/>
        </w:rPr>
        <w:t xml:space="preserve"> la respuesta de la</w:t>
      </w:r>
      <w:r w:rsidRPr="00D13A92">
        <w:rPr>
          <w:rFonts w:ascii="Palatino Linotype" w:eastAsia="Palatino Linotype" w:hAnsi="Palatino Linotype" w:cs="Palatino Linotype"/>
          <w:b/>
        </w:rPr>
        <w:t xml:space="preserve"> Unidad de Asuntos Internos </w:t>
      </w:r>
      <w:r w:rsidRPr="00D13A92">
        <w:rPr>
          <w:rFonts w:ascii="Palatino Linotype" w:eastAsia="Palatino Linotype" w:hAnsi="Palatino Linotype" w:cs="Palatino Linotype"/>
        </w:rPr>
        <w:t xml:space="preserve">y se </w:t>
      </w:r>
      <w:r w:rsidRPr="00D13A92">
        <w:rPr>
          <w:rFonts w:ascii="Palatino Linotype" w:eastAsia="Palatino Linotype" w:hAnsi="Palatino Linotype" w:cs="Palatino Linotype"/>
          <w:b/>
        </w:rPr>
        <w:t xml:space="preserve">ORDENA </w:t>
      </w:r>
      <w:r w:rsidRPr="00D13A92">
        <w:rPr>
          <w:rFonts w:ascii="Palatino Linotype" w:eastAsia="Palatino Linotype" w:hAnsi="Palatino Linotype" w:cs="Palatino Linotype"/>
        </w:rPr>
        <w:t xml:space="preserve">entregar vía Sistema de Acceso a la Información Mexiquense </w:t>
      </w:r>
      <w:r w:rsidRPr="00D13A92">
        <w:rPr>
          <w:rFonts w:ascii="Palatino Linotype" w:eastAsia="Palatino Linotype" w:hAnsi="Palatino Linotype" w:cs="Palatino Linotype"/>
          <w:b/>
        </w:rPr>
        <w:t>(SAIMEX)</w:t>
      </w:r>
      <w:r w:rsidRPr="00D13A92">
        <w:rPr>
          <w:rFonts w:ascii="Palatino Linotype" w:eastAsia="Palatino Linotype" w:hAnsi="Palatino Linotype" w:cs="Palatino Linotype"/>
        </w:rPr>
        <w:t>, en versión pública, la siguiente información:</w:t>
      </w:r>
    </w:p>
    <w:p w14:paraId="417A88F9" w14:textId="77777777" w:rsidR="00147249" w:rsidRPr="00D13A92" w:rsidRDefault="00147249" w:rsidP="00876115">
      <w:pPr>
        <w:spacing w:line="360" w:lineRule="auto"/>
        <w:jc w:val="both"/>
        <w:rPr>
          <w:rFonts w:ascii="Palatino Linotype" w:eastAsia="Palatino Linotype" w:hAnsi="Palatino Linotype" w:cs="Palatino Linotype"/>
          <w:b/>
        </w:rPr>
      </w:pPr>
    </w:p>
    <w:p w14:paraId="53E35088" w14:textId="77777777" w:rsidR="009D11A1" w:rsidRPr="00D13A92" w:rsidRDefault="007E7F8F" w:rsidP="00876115">
      <w:pPr>
        <w:pStyle w:val="Prrafodelista"/>
        <w:numPr>
          <w:ilvl w:val="0"/>
          <w:numId w:val="4"/>
        </w:numPr>
        <w:spacing w:after="160" w:line="360" w:lineRule="auto"/>
        <w:ind w:left="0"/>
        <w:jc w:val="both"/>
        <w:rPr>
          <w:rFonts w:ascii="Palatino Linotype" w:eastAsia="Palatino Linotype" w:hAnsi="Palatino Linotype" w:cs="Palatino Linotype"/>
          <w:b/>
          <w:color w:val="000000"/>
        </w:rPr>
      </w:pPr>
      <w:r w:rsidRPr="00D13A92">
        <w:rPr>
          <w:rFonts w:ascii="Palatino Linotype" w:eastAsia="Palatino Linotype" w:hAnsi="Palatino Linotype" w:cs="Palatino Linotype"/>
          <w:b/>
          <w:color w:val="000000"/>
        </w:rPr>
        <w:t xml:space="preserve">Acuerdo del Comité de Transparencia en el que se clasifique como información reservada los expedientes </w:t>
      </w:r>
      <w:r w:rsidR="0067424E" w:rsidRPr="00D13A92">
        <w:rPr>
          <w:rFonts w:ascii="Palatino Linotype" w:eastAsia="Palatino Linotype" w:hAnsi="Palatino Linotype" w:cs="Palatino Linotype"/>
          <w:b/>
          <w:color w:val="000000"/>
        </w:rPr>
        <w:t xml:space="preserve">en trámite </w:t>
      </w:r>
      <w:r w:rsidRPr="00D13A92">
        <w:rPr>
          <w:rFonts w:ascii="Palatino Linotype" w:eastAsia="Palatino Linotype" w:hAnsi="Palatino Linotype" w:cs="Palatino Linotype"/>
          <w:b/>
          <w:color w:val="000000"/>
        </w:rPr>
        <w:t>turnados a la Dirección de Responsabilidades del primero de septiembre al quince de diciembre de dos mil veinticuatro, de conformidad con los artículos 128, 129, 135 y 140 fracción VI, de la Ley de Transparencia y Acceso a la Información Pública del Estado de México y Municipios</w:t>
      </w:r>
      <w:r w:rsidR="0067424E" w:rsidRPr="00D13A92">
        <w:rPr>
          <w:rFonts w:ascii="Palatino Linotype" w:eastAsia="Palatino Linotype" w:hAnsi="Palatino Linotype" w:cs="Palatino Linotype"/>
          <w:b/>
          <w:color w:val="000000"/>
        </w:rPr>
        <w:t>.</w:t>
      </w:r>
    </w:p>
    <w:p w14:paraId="68EE47EB" w14:textId="77777777" w:rsidR="009D11A1" w:rsidRPr="00D13A92" w:rsidRDefault="0067424E" w:rsidP="00876115">
      <w:pPr>
        <w:pStyle w:val="Prrafodelista"/>
        <w:numPr>
          <w:ilvl w:val="0"/>
          <w:numId w:val="4"/>
        </w:numPr>
        <w:spacing w:after="160" w:line="360" w:lineRule="auto"/>
        <w:ind w:left="0"/>
        <w:jc w:val="both"/>
        <w:rPr>
          <w:rFonts w:ascii="Palatino Linotype" w:eastAsia="Palatino Linotype" w:hAnsi="Palatino Linotype" w:cs="Palatino Linotype"/>
          <w:b/>
          <w:color w:val="000000"/>
        </w:rPr>
      </w:pPr>
      <w:r w:rsidRPr="00D13A92">
        <w:rPr>
          <w:rFonts w:ascii="Palatino Linotype" w:eastAsia="Palatino Linotype" w:hAnsi="Palatino Linotype" w:cs="Palatino Linotype"/>
          <w:b/>
          <w:color w:val="000000"/>
        </w:rPr>
        <w:t xml:space="preserve">Expedientes </w:t>
      </w:r>
      <w:bookmarkStart w:id="3" w:name="_heading=h.1fob9te" w:colFirst="0" w:colLast="0"/>
      <w:bookmarkEnd w:id="3"/>
      <w:r w:rsidRPr="00D13A92">
        <w:rPr>
          <w:rFonts w:ascii="Palatino Linotype" w:eastAsia="Palatino Linotype" w:hAnsi="Palatino Linotype" w:cs="Palatino Linotype"/>
          <w:b/>
          <w:color w:val="000000"/>
        </w:rPr>
        <w:t>concluidos firmes turnados a la Dirección de Responsabilidades del primero de septiembre al quince de diciembre de dos mil veinticuatro</w:t>
      </w:r>
      <w:r w:rsidR="009D11A1" w:rsidRPr="00D13A92">
        <w:rPr>
          <w:rFonts w:ascii="Palatino Linotype" w:eastAsia="Palatino Linotype" w:hAnsi="Palatino Linotype" w:cs="Palatino Linotype"/>
          <w:b/>
          <w:color w:val="000000"/>
        </w:rPr>
        <w:t>, cuya determinación de baja o remoción  fue justificada, dejando visible el nombre y cargo de los elementos operativos.</w:t>
      </w:r>
    </w:p>
    <w:p w14:paraId="58709652" w14:textId="57575BD1" w:rsidR="009D11A1" w:rsidRPr="00D13A92" w:rsidRDefault="009D11A1" w:rsidP="00876115">
      <w:pPr>
        <w:pStyle w:val="Prrafodelista"/>
        <w:numPr>
          <w:ilvl w:val="0"/>
          <w:numId w:val="4"/>
        </w:numPr>
        <w:spacing w:after="160" w:line="360" w:lineRule="auto"/>
        <w:ind w:left="0"/>
        <w:jc w:val="both"/>
        <w:rPr>
          <w:rFonts w:ascii="Palatino Linotype" w:eastAsia="Palatino Linotype" w:hAnsi="Palatino Linotype" w:cs="Palatino Linotype"/>
          <w:b/>
          <w:color w:val="000000"/>
        </w:rPr>
      </w:pPr>
      <w:r w:rsidRPr="00D13A92">
        <w:rPr>
          <w:rFonts w:ascii="Palatino Linotype" w:eastAsia="Palatino Linotype" w:hAnsi="Palatino Linotype" w:cs="Palatino Linotype"/>
          <w:b/>
          <w:color w:val="000000"/>
        </w:rPr>
        <w:t>Expedientes concluidos firmes turnados a la Dirección de Responsabilidades del primero de septiembre al quince de diciembre de dos mil veinticuatro  restantes, testando el nombre de los elementos operativos y cualquier dato que les haga identificables.</w:t>
      </w:r>
    </w:p>
    <w:p w14:paraId="47BC9D44" w14:textId="77777777" w:rsidR="00805CF7" w:rsidRPr="00D13A92" w:rsidRDefault="00805CF7" w:rsidP="00805CF7">
      <w:pPr>
        <w:pStyle w:val="Prrafodelista"/>
        <w:spacing w:after="160" w:line="360" w:lineRule="auto"/>
        <w:ind w:left="0"/>
        <w:jc w:val="both"/>
        <w:rPr>
          <w:rFonts w:ascii="Palatino Linotype" w:eastAsia="Palatino Linotype" w:hAnsi="Palatino Linotype" w:cs="Palatino Linotype"/>
          <w:b/>
          <w:color w:val="000000"/>
          <w:sz w:val="4"/>
        </w:rPr>
      </w:pPr>
    </w:p>
    <w:p w14:paraId="21D7AADF" w14:textId="77777777" w:rsidR="009D11A1" w:rsidRPr="00D13A92" w:rsidRDefault="00984B33" w:rsidP="00876115">
      <w:pPr>
        <w:spacing w:after="160" w:line="360" w:lineRule="auto"/>
        <w:jc w:val="both"/>
        <w:rPr>
          <w:rFonts w:ascii="Palatino Linotype" w:hAnsi="Palatino Linotype"/>
          <w:b/>
          <w:bCs/>
          <w:color w:val="000000"/>
        </w:rPr>
      </w:pPr>
      <w:r w:rsidRPr="00D13A92">
        <w:rPr>
          <w:rFonts w:ascii="Palatino Linotype" w:hAnsi="Palatino Linotype"/>
          <w:color w:val="000000"/>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D13A92">
        <w:rPr>
          <w:rFonts w:ascii="Palatino Linotype" w:hAnsi="Palatino Linotype"/>
          <w:b/>
          <w:bCs/>
          <w:color w:val="000000"/>
        </w:rPr>
        <w:t>RECURRENTE.</w:t>
      </w:r>
    </w:p>
    <w:p w14:paraId="29EA1F28" w14:textId="375EC851" w:rsidR="00805CF7" w:rsidRPr="00D13A92" w:rsidRDefault="009D11A1" w:rsidP="00876115">
      <w:pPr>
        <w:spacing w:after="160" w:line="360" w:lineRule="auto"/>
        <w:jc w:val="both"/>
        <w:rPr>
          <w:rFonts w:ascii="Palatino Linotype" w:hAnsi="Palatino Linotype"/>
          <w:color w:val="000000"/>
        </w:rPr>
      </w:pPr>
      <w:r w:rsidRPr="00D13A92">
        <w:rPr>
          <w:rFonts w:ascii="Palatino Linotype" w:hAnsi="Palatino Linotype"/>
          <w:color w:val="000000"/>
        </w:rPr>
        <w:lastRenderedPageBreak/>
        <w:t>En el supuesto que la información ordenada en el inciso b), no obre en los archivos del Sujeto Obligado por no haberse generado, bastará con que así lo haga del conocimiento de la parte Recurrente, de manera fundada y motivada, en términos del artículo 19, párrafo segundo de la Ley de Transparencia y Acceso a la Información Pública del Estado de México y Municipios, para tener por colmado el requerimiento de información.</w:t>
      </w:r>
    </w:p>
    <w:p w14:paraId="269EEA09" w14:textId="77777777" w:rsidR="00D13A92" w:rsidRPr="00D13A92" w:rsidRDefault="00D13A92" w:rsidP="00876115">
      <w:pPr>
        <w:spacing w:after="160" w:line="360" w:lineRule="auto"/>
        <w:jc w:val="both"/>
        <w:rPr>
          <w:rFonts w:ascii="Palatino Linotype" w:hAnsi="Palatino Linotype"/>
          <w:color w:val="000000"/>
        </w:rPr>
      </w:pPr>
    </w:p>
    <w:p w14:paraId="4A37A890" w14:textId="77777777" w:rsidR="00D13A92" w:rsidRPr="00D13A92" w:rsidRDefault="00D13A92" w:rsidP="00876115">
      <w:pPr>
        <w:spacing w:after="160" w:line="360" w:lineRule="auto"/>
        <w:jc w:val="both"/>
        <w:rPr>
          <w:rFonts w:ascii="Palatino Linotype" w:hAnsi="Palatino Linotype"/>
          <w:color w:val="000000"/>
          <w:sz w:val="2"/>
        </w:rPr>
      </w:pPr>
    </w:p>
    <w:p w14:paraId="00E05B73" w14:textId="77777777" w:rsidR="00147249" w:rsidRDefault="007E7F8F" w:rsidP="00876115">
      <w:pPr>
        <w:pBdr>
          <w:top w:val="nil"/>
          <w:left w:val="nil"/>
          <w:bottom w:val="nil"/>
          <w:right w:val="nil"/>
          <w:between w:val="nil"/>
        </w:pBdr>
        <w:spacing w:line="360" w:lineRule="auto"/>
        <w:jc w:val="both"/>
        <w:rPr>
          <w:rFonts w:ascii="Palatino Linotype" w:eastAsia="Palatino Linotype" w:hAnsi="Palatino Linotype" w:cs="Palatino Linotype"/>
          <w:color w:val="222222"/>
        </w:rPr>
      </w:pPr>
      <w:r w:rsidRPr="00D13A92">
        <w:rPr>
          <w:rFonts w:ascii="Palatino Linotype" w:eastAsia="Palatino Linotype" w:hAnsi="Palatino Linotype" w:cs="Palatino Linotype"/>
          <w:b/>
          <w:color w:val="000000"/>
        </w:rPr>
        <w:t xml:space="preserve">TERCERO. </w:t>
      </w:r>
      <w:r w:rsidRPr="00D13A92">
        <w:rPr>
          <w:rFonts w:ascii="Palatino Linotype" w:eastAsia="Palatino Linotype" w:hAnsi="Palatino Linotype" w:cs="Palatino Linotype"/>
          <w:b/>
          <w:color w:val="222222"/>
        </w:rPr>
        <w:t>NOTIFÍQUESE</w:t>
      </w:r>
      <w:r w:rsidRPr="00D13A92">
        <w:rPr>
          <w:rFonts w:ascii="Palatino Linotype" w:eastAsia="Palatino Linotype" w:hAnsi="Palatino Linotype" w:cs="Palatino Linotype"/>
          <w:color w:val="222222"/>
        </w:rPr>
        <w:t xml:space="preserv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D13A92">
        <w:rPr>
          <w:rFonts w:ascii="Palatino Linotype" w:eastAsia="Palatino Linotype" w:hAnsi="Palatino Linotype" w:cs="Palatino Linotype"/>
          <w:b/>
          <w:color w:val="222222"/>
        </w:rPr>
        <w:t>dé cumplimiento a lo ordenado dentro del plazo de diez días hábiles,</w:t>
      </w:r>
      <w:r w:rsidRPr="00D13A92">
        <w:rPr>
          <w:rFonts w:ascii="Palatino Linotype" w:eastAsia="Palatino Linotype" w:hAnsi="Palatino Linotype" w:cs="Palatino Linotype"/>
          <w:color w:val="222222"/>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462242C" w14:textId="77777777" w:rsidR="00DC2ECF" w:rsidRPr="00D13A92" w:rsidRDefault="00DC2ECF" w:rsidP="00876115">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C5FB0F7" w14:textId="77777777" w:rsidR="00147249" w:rsidRPr="00D13A92" w:rsidRDefault="007E7F8F" w:rsidP="00876115">
      <w:pPr>
        <w:tabs>
          <w:tab w:val="left" w:pos="284"/>
          <w:tab w:val="left" w:pos="8080"/>
        </w:tabs>
        <w:spacing w:line="360" w:lineRule="auto"/>
        <w:jc w:val="both"/>
        <w:rPr>
          <w:rFonts w:ascii="Palatino Linotype" w:eastAsia="Palatino Linotype" w:hAnsi="Palatino Linotype" w:cs="Palatino Linotype"/>
          <w:color w:val="222222"/>
        </w:rPr>
      </w:pPr>
      <w:r w:rsidRPr="00D13A92">
        <w:rPr>
          <w:rFonts w:ascii="Palatino Linotype" w:eastAsia="Palatino Linotype" w:hAnsi="Palatino Linotype" w:cs="Palatino Linotype"/>
          <w:b/>
        </w:rPr>
        <w:t xml:space="preserve">CUARTO. </w:t>
      </w:r>
      <w:r w:rsidRPr="00D13A92">
        <w:rPr>
          <w:rFonts w:ascii="Palatino Linotype" w:eastAsia="Palatino Linotype" w:hAnsi="Palatino Linotype" w:cs="Palatino Linotype"/>
          <w:b/>
          <w:color w:val="222222"/>
        </w:rPr>
        <w:t xml:space="preserve">Notifíquese </w:t>
      </w:r>
      <w:r w:rsidRPr="00D13A92">
        <w:rPr>
          <w:rFonts w:ascii="Palatino Linotype" w:eastAsia="Palatino Linotype" w:hAnsi="Palatino Linotype" w:cs="Palatino Linotype"/>
          <w:color w:val="222222"/>
        </w:rPr>
        <w:t xml:space="preserve">al </w:t>
      </w:r>
      <w:r w:rsidRPr="00D13A92">
        <w:rPr>
          <w:rFonts w:ascii="Palatino Linotype" w:eastAsia="Palatino Linotype" w:hAnsi="Palatino Linotype" w:cs="Palatino Linotype"/>
          <w:b/>
          <w:color w:val="222222"/>
        </w:rPr>
        <w:t xml:space="preserve">RECURRENTE </w:t>
      </w:r>
      <w:r w:rsidRPr="00D13A92">
        <w:rPr>
          <w:rFonts w:ascii="Palatino Linotype" w:eastAsia="Palatino Linotype" w:hAnsi="Palatino Linotype" w:cs="Palatino Linotype"/>
        </w:rPr>
        <w:t>la presente Resolución a través del Sistema de Acceso a la Información Mexiquense (SAIMEX).</w:t>
      </w:r>
    </w:p>
    <w:p w14:paraId="1E14B1C6" w14:textId="77777777" w:rsidR="00147249" w:rsidRPr="00D13A92" w:rsidRDefault="00147249" w:rsidP="00876115">
      <w:pPr>
        <w:tabs>
          <w:tab w:val="left" w:pos="284"/>
          <w:tab w:val="left" w:pos="8080"/>
        </w:tabs>
        <w:spacing w:line="360" w:lineRule="auto"/>
        <w:jc w:val="both"/>
        <w:rPr>
          <w:rFonts w:ascii="Palatino Linotype" w:eastAsia="Palatino Linotype" w:hAnsi="Palatino Linotype" w:cs="Palatino Linotype"/>
          <w:color w:val="222222"/>
        </w:rPr>
      </w:pPr>
    </w:p>
    <w:p w14:paraId="1AF4BBB2" w14:textId="77777777" w:rsidR="00147249" w:rsidRPr="00D13A92" w:rsidRDefault="007E7F8F" w:rsidP="00876115">
      <w:pPr>
        <w:tabs>
          <w:tab w:val="left" w:pos="284"/>
        </w:tabs>
        <w:spacing w:line="360" w:lineRule="auto"/>
        <w:jc w:val="both"/>
        <w:rPr>
          <w:rFonts w:ascii="Palatino Linotype" w:eastAsia="Palatino Linotype" w:hAnsi="Palatino Linotype" w:cs="Palatino Linotype"/>
        </w:rPr>
      </w:pPr>
      <w:r w:rsidRPr="00D13A92">
        <w:rPr>
          <w:rFonts w:ascii="Palatino Linotype" w:eastAsia="Palatino Linotype" w:hAnsi="Palatino Linotype" w:cs="Palatino Linotype"/>
          <w:b/>
        </w:rPr>
        <w:t xml:space="preserve">QUINTO. </w:t>
      </w:r>
      <w:r w:rsidRPr="00D13A92">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D13A92">
        <w:rPr>
          <w:rFonts w:ascii="Palatino Linotype" w:eastAsia="Palatino Linotype" w:hAnsi="Palatino Linotype" w:cs="Palatino Linotype"/>
        </w:rPr>
        <w:lastRenderedPageBreak/>
        <w:t>Sujeto Obligado de manera fundada y motivada, podrá solicitar una ampliación de plazo para el cumplimiento de la presente Resolución.</w:t>
      </w:r>
    </w:p>
    <w:p w14:paraId="39D14912" w14:textId="77777777" w:rsidR="00147249" w:rsidRPr="00D13A92" w:rsidRDefault="00147249" w:rsidP="00876115">
      <w:pPr>
        <w:tabs>
          <w:tab w:val="left" w:pos="284"/>
        </w:tabs>
        <w:spacing w:line="360" w:lineRule="auto"/>
        <w:jc w:val="both"/>
        <w:rPr>
          <w:rFonts w:ascii="Palatino Linotype" w:eastAsia="Palatino Linotype" w:hAnsi="Palatino Linotype" w:cs="Palatino Linotype"/>
        </w:rPr>
      </w:pPr>
    </w:p>
    <w:p w14:paraId="2CED143A" w14:textId="77777777" w:rsidR="00147249" w:rsidRPr="00D13A92" w:rsidRDefault="007E7F8F" w:rsidP="00876115">
      <w:pPr>
        <w:spacing w:line="360" w:lineRule="auto"/>
        <w:jc w:val="both"/>
        <w:rPr>
          <w:rFonts w:ascii="Palatino Linotype" w:eastAsia="Palatino Linotype" w:hAnsi="Palatino Linotype" w:cs="Palatino Linotype"/>
        </w:rPr>
      </w:pPr>
      <w:r w:rsidRPr="00D13A92">
        <w:rPr>
          <w:rFonts w:ascii="Palatino Linotype" w:eastAsia="Palatino Linotype" w:hAnsi="Palatino Linotype" w:cs="Palatino Linotype"/>
          <w:b/>
        </w:rPr>
        <w:t xml:space="preserve">SEXTO. </w:t>
      </w:r>
      <w:r w:rsidRPr="00D13A92">
        <w:rPr>
          <w:rFonts w:ascii="Palatino Linotype" w:eastAsia="Palatino Linotype" w:hAnsi="Palatino Linotype" w:cs="Palatino Linotype"/>
        </w:rPr>
        <w:t xml:space="preserve">Se hace del conocimiento del </w:t>
      </w:r>
      <w:r w:rsidRPr="00D13A92">
        <w:rPr>
          <w:rFonts w:ascii="Palatino Linotype" w:eastAsia="Palatino Linotype" w:hAnsi="Palatino Linotype" w:cs="Palatino Linotype"/>
          <w:b/>
        </w:rPr>
        <w:t>RECURRENTE</w:t>
      </w:r>
      <w:r w:rsidRPr="00D13A92">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w:t>
      </w:r>
      <w:r w:rsidRPr="00D13A92">
        <w:rPr>
          <w:rFonts w:ascii="Palatino Linotype" w:eastAsia="Palatino Linotype" w:hAnsi="Palatino Linotype" w:cs="Palatino Linotype"/>
          <w:color w:val="000000"/>
        </w:rPr>
        <w:t xml:space="preserve">en caso de que considere que la resolución le cause algún perjuicio podrá </w:t>
      </w:r>
      <w:r w:rsidRPr="00D13A92">
        <w:rPr>
          <w:rFonts w:ascii="Palatino Linotype" w:eastAsia="Palatino Linotype" w:hAnsi="Palatino Linotype" w:cs="Palatino Linotype"/>
        </w:rPr>
        <w:t>impugnar vía</w:t>
      </w:r>
      <w:r w:rsidRPr="00D13A92">
        <w:rPr>
          <w:rFonts w:ascii="Palatino Linotype" w:eastAsia="Palatino Linotype" w:hAnsi="Palatino Linotype" w:cs="Palatino Linotype"/>
          <w:color w:val="000000"/>
        </w:rPr>
        <w:t xml:space="preserve"> </w:t>
      </w:r>
      <w:r w:rsidRPr="00D13A92">
        <w:rPr>
          <w:rFonts w:ascii="Palatino Linotype" w:eastAsia="Palatino Linotype" w:hAnsi="Palatino Linotype" w:cs="Palatino Linotype"/>
        </w:rPr>
        <w:t>juicio de amparo en los términos de las leyes aplicables.</w:t>
      </w:r>
    </w:p>
    <w:p w14:paraId="15BA1920" w14:textId="77777777" w:rsidR="00805CF7" w:rsidRPr="00D13A92" w:rsidRDefault="00805CF7" w:rsidP="00876115">
      <w:pPr>
        <w:spacing w:line="360" w:lineRule="auto"/>
        <w:jc w:val="both"/>
        <w:rPr>
          <w:rFonts w:ascii="Palatino Linotype" w:eastAsia="Palatino Linotype" w:hAnsi="Palatino Linotype" w:cs="Palatino Linotype"/>
        </w:rPr>
      </w:pPr>
    </w:p>
    <w:p w14:paraId="48A94233" w14:textId="2EEFC184" w:rsidR="00147249" w:rsidRPr="00876115" w:rsidRDefault="00805CF7" w:rsidP="00876115">
      <w:pPr>
        <w:spacing w:line="360" w:lineRule="auto"/>
        <w:jc w:val="both"/>
        <w:rPr>
          <w:rFonts w:ascii="Palatino Linotype" w:eastAsia="Palatino Linotype" w:hAnsi="Palatino Linotype" w:cs="Palatino Linotype"/>
        </w:rPr>
      </w:pPr>
      <w:r w:rsidRPr="00D13A92">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FE04CF" w:rsidRPr="00D13A92">
        <w:rPr>
          <w:rFonts w:ascii="Palatino Linotype" w:eastAsia="Palatino Linotype" w:hAnsi="Palatino Linotype" w:cs="Palatino Linotype"/>
        </w:rPr>
        <w:t xml:space="preserve"> EMITIENDO VOTO PARTICULAR</w:t>
      </w:r>
      <w:r w:rsidRPr="00D13A92">
        <w:rPr>
          <w:rFonts w:ascii="Palatino Linotype" w:eastAsia="Palatino Linotype" w:hAnsi="Palatino Linotype" w:cs="Palatino Linotype"/>
        </w:rPr>
        <w:t xml:space="preserve">, SHARON CRISTINA MORALES MARTÍNEZ, LUIS GUSTAVO PARRA NORIEGA </w:t>
      </w:r>
      <w:r w:rsidR="00FE04CF" w:rsidRPr="00D13A92">
        <w:rPr>
          <w:rFonts w:ascii="Palatino Linotype" w:eastAsia="Palatino Linotype" w:hAnsi="Palatino Linotype" w:cs="Palatino Linotype"/>
        </w:rPr>
        <w:t xml:space="preserve">EMITIENDO VOTO PARTICULAR </w:t>
      </w:r>
      <w:r w:rsidRPr="00D13A92">
        <w:rPr>
          <w:rFonts w:ascii="Palatino Linotype" w:eastAsia="Palatino Linotype" w:hAnsi="Palatino Linotype" w:cs="Palatino Linotype"/>
        </w:rPr>
        <w:t>Y GUADALUPE RAMÍREZ PEÑA; EN LA VIGÉSIMA SESIÓN ORDINARIA, CELEBRADA EL CUATRO (04) DE JUNIO DE DOS MIL VEINTICINCO, ANTE EL SECRETARIO TÉCNICO DEL PLENO ALEXIS TAPIA RAMÍREZ.</w:t>
      </w:r>
    </w:p>
    <w:p w14:paraId="205D7DEA" w14:textId="77777777" w:rsidR="00147249" w:rsidRDefault="00147249" w:rsidP="00876115">
      <w:pPr>
        <w:spacing w:line="360" w:lineRule="auto"/>
        <w:jc w:val="both"/>
        <w:rPr>
          <w:rFonts w:ascii="Palatino Linotype" w:eastAsia="Palatino Linotype" w:hAnsi="Palatino Linotype" w:cs="Palatino Linotype"/>
          <w:color w:val="000000"/>
        </w:rPr>
      </w:pPr>
    </w:p>
    <w:p w14:paraId="141265E8" w14:textId="77777777" w:rsidR="00DC2ECF" w:rsidRDefault="00DC2ECF" w:rsidP="00876115">
      <w:pPr>
        <w:spacing w:line="360" w:lineRule="auto"/>
        <w:jc w:val="both"/>
        <w:rPr>
          <w:rFonts w:ascii="Palatino Linotype" w:eastAsia="Palatino Linotype" w:hAnsi="Palatino Linotype" w:cs="Palatino Linotype"/>
          <w:color w:val="000000"/>
        </w:rPr>
      </w:pPr>
    </w:p>
    <w:p w14:paraId="20DC386B" w14:textId="77777777" w:rsidR="00DC2ECF" w:rsidRDefault="00DC2ECF" w:rsidP="00876115">
      <w:pPr>
        <w:spacing w:line="360" w:lineRule="auto"/>
        <w:jc w:val="both"/>
        <w:rPr>
          <w:rFonts w:ascii="Palatino Linotype" w:eastAsia="Palatino Linotype" w:hAnsi="Palatino Linotype" w:cs="Palatino Linotype"/>
          <w:color w:val="000000"/>
        </w:rPr>
      </w:pPr>
    </w:p>
    <w:p w14:paraId="3B6D311F" w14:textId="77777777" w:rsidR="00DC2ECF" w:rsidRDefault="00DC2ECF" w:rsidP="00876115">
      <w:pPr>
        <w:spacing w:line="360" w:lineRule="auto"/>
        <w:jc w:val="both"/>
        <w:rPr>
          <w:rFonts w:ascii="Palatino Linotype" w:eastAsia="Palatino Linotype" w:hAnsi="Palatino Linotype" w:cs="Palatino Linotype"/>
          <w:color w:val="000000"/>
        </w:rPr>
      </w:pPr>
    </w:p>
    <w:p w14:paraId="67023A57" w14:textId="77777777" w:rsidR="00DC2ECF" w:rsidRDefault="00DC2ECF" w:rsidP="00876115">
      <w:pPr>
        <w:spacing w:line="360" w:lineRule="auto"/>
        <w:jc w:val="both"/>
        <w:rPr>
          <w:rFonts w:ascii="Palatino Linotype" w:eastAsia="Palatino Linotype" w:hAnsi="Palatino Linotype" w:cs="Palatino Linotype"/>
          <w:color w:val="000000"/>
        </w:rPr>
      </w:pPr>
    </w:p>
    <w:p w14:paraId="5B8511C4" w14:textId="77777777" w:rsidR="00DC2ECF" w:rsidRDefault="00DC2ECF" w:rsidP="00876115">
      <w:pPr>
        <w:spacing w:line="360" w:lineRule="auto"/>
        <w:jc w:val="both"/>
        <w:rPr>
          <w:rFonts w:ascii="Palatino Linotype" w:eastAsia="Palatino Linotype" w:hAnsi="Palatino Linotype" w:cs="Palatino Linotype"/>
          <w:color w:val="000000"/>
        </w:rPr>
      </w:pPr>
    </w:p>
    <w:p w14:paraId="1B077734" w14:textId="77777777" w:rsidR="00DC2ECF" w:rsidRDefault="00DC2ECF" w:rsidP="00876115">
      <w:pPr>
        <w:spacing w:line="360" w:lineRule="auto"/>
        <w:jc w:val="both"/>
        <w:rPr>
          <w:rFonts w:ascii="Palatino Linotype" w:eastAsia="Palatino Linotype" w:hAnsi="Palatino Linotype" w:cs="Palatino Linotype"/>
          <w:color w:val="000000"/>
        </w:rPr>
      </w:pPr>
    </w:p>
    <w:p w14:paraId="0874C80E" w14:textId="77777777" w:rsidR="00DC2ECF" w:rsidRDefault="00DC2ECF" w:rsidP="00876115">
      <w:pPr>
        <w:spacing w:line="360" w:lineRule="auto"/>
        <w:jc w:val="both"/>
        <w:rPr>
          <w:rFonts w:ascii="Palatino Linotype" w:eastAsia="Palatino Linotype" w:hAnsi="Palatino Linotype" w:cs="Palatino Linotype"/>
          <w:color w:val="000000"/>
        </w:rPr>
      </w:pPr>
    </w:p>
    <w:p w14:paraId="032B837A" w14:textId="77777777" w:rsidR="00DC2ECF" w:rsidRDefault="00DC2ECF" w:rsidP="00876115">
      <w:pPr>
        <w:spacing w:line="360" w:lineRule="auto"/>
        <w:jc w:val="both"/>
        <w:rPr>
          <w:rFonts w:ascii="Palatino Linotype" w:eastAsia="Palatino Linotype" w:hAnsi="Palatino Linotype" w:cs="Palatino Linotype"/>
          <w:color w:val="000000"/>
        </w:rPr>
      </w:pPr>
    </w:p>
    <w:p w14:paraId="375F9040" w14:textId="77777777" w:rsidR="00DC2ECF" w:rsidRDefault="00DC2ECF" w:rsidP="00876115">
      <w:pPr>
        <w:spacing w:line="360" w:lineRule="auto"/>
        <w:jc w:val="both"/>
        <w:rPr>
          <w:rFonts w:ascii="Palatino Linotype" w:eastAsia="Palatino Linotype" w:hAnsi="Palatino Linotype" w:cs="Palatino Linotype"/>
          <w:color w:val="000000"/>
        </w:rPr>
      </w:pPr>
    </w:p>
    <w:p w14:paraId="682DB22E" w14:textId="77777777" w:rsidR="00DC2ECF" w:rsidRDefault="00DC2ECF" w:rsidP="00876115">
      <w:pPr>
        <w:spacing w:line="360" w:lineRule="auto"/>
        <w:jc w:val="both"/>
        <w:rPr>
          <w:rFonts w:ascii="Palatino Linotype" w:eastAsia="Palatino Linotype" w:hAnsi="Palatino Linotype" w:cs="Palatino Linotype"/>
          <w:color w:val="000000"/>
        </w:rPr>
      </w:pPr>
    </w:p>
    <w:p w14:paraId="3C1971C4" w14:textId="77777777" w:rsidR="00DC2ECF" w:rsidRDefault="00DC2ECF" w:rsidP="00876115">
      <w:pPr>
        <w:spacing w:line="360" w:lineRule="auto"/>
        <w:jc w:val="both"/>
        <w:rPr>
          <w:rFonts w:ascii="Palatino Linotype" w:eastAsia="Palatino Linotype" w:hAnsi="Palatino Linotype" w:cs="Palatino Linotype"/>
          <w:color w:val="000000"/>
        </w:rPr>
      </w:pPr>
    </w:p>
    <w:p w14:paraId="372E4AFD" w14:textId="77777777" w:rsidR="00DC2ECF" w:rsidRPr="00876115" w:rsidRDefault="00DC2ECF" w:rsidP="00876115">
      <w:pPr>
        <w:spacing w:line="360" w:lineRule="auto"/>
        <w:jc w:val="both"/>
        <w:rPr>
          <w:rFonts w:ascii="Palatino Linotype" w:eastAsia="Palatino Linotype" w:hAnsi="Palatino Linotype" w:cs="Palatino Linotype"/>
          <w:color w:val="000000"/>
        </w:rPr>
      </w:pPr>
    </w:p>
    <w:p w14:paraId="3DB43640" w14:textId="77777777" w:rsidR="00147249" w:rsidRPr="00876115" w:rsidRDefault="00147249" w:rsidP="00876115">
      <w:pPr>
        <w:spacing w:line="360" w:lineRule="auto"/>
        <w:jc w:val="both"/>
        <w:rPr>
          <w:rFonts w:ascii="Palatino Linotype" w:eastAsia="Palatino Linotype" w:hAnsi="Palatino Linotype" w:cs="Palatino Linotype"/>
          <w:color w:val="000000"/>
        </w:rPr>
      </w:pPr>
    </w:p>
    <w:p w14:paraId="45921096" w14:textId="77777777" w:rsidR="00147249" w:rsidRPr="00876115" w:rsidRDefault="00147249" w:rsidP="00876115">
      <w:pPr>
        <w:spacing w:line="360" w:lineRule="auto"/>
        <w:jc w:val="both"/>
        <w:rPr>
          <w:rFonts w:ascii="Palatino Linotype" w:eastAsia="Palatino Linotype" w:hAnsi="Palatino Linotype" w:cs="Palatino Linotype"/>
          <w:color w:val="000000"/>
        </w:rPr>
      </w:pPr>
    </w:p>
    <w:p w14:paraId="0F933472" w14:textId="77777777" w:rsidR="00147249" w:rsidRPr="00876115" w:rsidRDefault="00147249" w:rsidP="00876115">
      <w:pPr>
        <w:spacing w:line="360" w:lineRule="auto"/>
        <w:jc w:val="both"/>
        <w:rPr>
          <w:rFonts w:ascii="Palatino Linotype" w:eastAsia="Palatino Linotype" w:hAnsi="Palatino Linotype" w:cs="Palatino Linotype"/>
          <w:color w:val="000000"/>
        </w:rPr>
      </w:pPr>
    </w:p>
    <w:p w14:paraId="1D4FA6C0" w14:textId="77777777" w:rsidR="00147249" w:rsidRPr="00876115" w:rsidRDefault="00147249" w:rsidP="00876115">
      <w:pPr>
        <w:spacing w:line="360" w:lineRule="auto"/>
        <w:jc w:val="both"/>
        <w:rPr>
          <w:rFonts w:ascii="Palatino Linotype" w:eastAsia="Palatino Linotype" w:hAnsi="Palatino Linotype" w:cs="Palatino Linotype"/>
          <w:color w:val="000000"/>
        </w:rPr>
      </w:pPr>
    </w:p>
    <w:p w14:paraId="13BCC31C" w14:textId="77777777" w:rsidR="00147249" w:rsidRPr="00876115" w:rsidRDefault="00147249" w:rsidP="00876115">
      <w:pPr>
        <w:spacing w:line="360" w:lineRule="auto"/>
        <w:jc w:val="both"/>
        <w:rPr>
          <w:rFonts w:ascii="Palatino Linotype" w:eastAsia="Palatino Linotype" w:hAnsi="Palatino Linotype" w:cs="Palatino Linotype"/>
          <w:color w:val="000000"/>
        </w:rPr>
      </w:pPr>
    </w:p>
    <w:p w14:paraId="4B95B4DB" w14:textId="77777777" w:rsidR="00147249" w:rsidRPr="00876115" w:rsidRDefault="00147249" w:rsidP="00876115">
      <w:pPr>
        <w:spacing w:line="360" w:lineRule="auto"/>
        <w:jc w:val="both"/>
        <w:rPr>
          <w:rFonts w:ascii="Palatino Linotype" w:eastAsia="Palatino Linotype" w:hAnsi="Palatino Linotype" w:cs="Palatino Linotype"/>
          <w:color w:val="000000"/>
        </w:rPr>
      </w:pPr>
    </w:p>
    <w:p w14:paraId="49480B6D" w14:textId="77777777" w:rsidR="00147249" w:rsidRPr="00876115" w:rsidRDefault="00147249" w:rsidP="00876115">
      <w:pPr>
        <w:spacing w:line="360" w:lineRule="auto"/>
        <w:jc w:val="both"/>
        <w:rPr>
          <w:rFonts w:ascii="Palatino Linotype" w:eastAsia="Palatino Linotype" w:hAnsi="Palatino Linotype" w:cs="Palatino Linotype"/>
          <w:color w:val="000000"/>
        </w:rPr>
      </w:pPr>
    </w:p>
    <w:p w14:paraId="6BEB3494" w14:textId="77777777" w:rsidR="00147249" w:rsidRPr="00876115" w:rsidRDefault="00147249" w:rsidP="00876115">
      <w:pPr>
        <w:spacing w:line="360" w:lineRule="auto"/>
        <w:jc w:val="both"/>
        <w:rPr>
          <w:rFonts w:ascii="Palatino Linotype" w:eastAsia="Palatino Linotype" w:hAnsi="Palatino Linotype" w:cs="Palatino Linotype"/>
          <w:color w:val="000000"/>
        </w:rPr>
      </w:pPr>
    </w:p>
    <w:p w14:paraId="3FA4C73B" w14:textId="77777777" w:rsidR="00147249" w:rsidRPr="00876115" w:rsidRDefault="00147249" w:rsidP="00876115">
      <w:pPr>
        <w:spacing w:line="360" w:lineRule="auto"/>
        <w:jc w:val="both"/>
        <w:rPr>
          <w:rFonts w:ascii="Palatino Linotype" w:eastAsia="Palatino Linotype" w:hAnsi="Palatino Linotype" w:cs="Palatino Linotype"/>
          <w:color w:val="000000"/>
        </w:rPr>
      </w:pPr>
    </w:p>
    <w:sectPr w:rsidR="00147249" w:rsidRPr="00876115" w:rsidSect="00876115">
      <w:headerReference w:type="default" r:id="rId11"/>
      <w:footerReference w:type="default" r:id="rId12"/>
      <w:headerReference w:type="first" r:id="rId13"/>
      <w:footerReference w:type="first" r:id="rId14"/>
      <w:pgSz w:w="12240" w:h="15840"/>
      <w:pgMar w:top="2268" w:right="1183" w:bottom="1985"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DDED9C" w14:textId="77777777" w:rsidR="00B64DAF" w:rsidRDefault="00B64DAF">
      <w:r>
        <w:separator/>
      </w:r>
    </w:p>
  </w:endnote>
  <w:endnote w:type="continuationSeparator" w:id="0">
    <w:p w14:paraId="3D579A35" w14:textId="77777777" w:rsidR="00B64DAF" w:rsidRDefault="00B64D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altName w:val="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CE77BA" w14:textId="77777777" w:rsidR="00147249" w:rsidRDefault="007E7F8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b/>
        <w:color w:val="000000"/>
        <w:sz w:val="22"/>
        <w:szCs w:val="22"/>
      </w:rPr>
      <w:fldChar w:fldCharType="begin"/>
    </w:r>
    <w:r>
      <w:rPr>
        <w:rFonts w:ascii="Palatino Linotype" w:eastAsia="Palatino Linotype" w:hAnsi="Palatino Linotype" w:cs="Palatino Linotype"/>
        <w:b/>
        <w:color w:val="000000"/>
        <w:sz w:val="22"/>
        <w:szCs w:val="22"/>
      </w:rPr>
      <w:instrText>PAGE</w:instrText>
    </w:r>
    <w:r>
      <w:rPr>
        <w:rFonts w:ascii="Palatino Linotype" w:eastAsia="Palatino Linotype" w:hAnsi="Palatino Linotype" w:cs="Palatino Linotype"/>
        <w:b/>
        <w:color w:val="000000"/>
        <w:sz w:val="22"/>
        <w:szCs w:val="22"/>
      </w:rPr>
      <w:fldChar w:fldCharType="separate"/>
    </w:r>
    <w:r w:rsidR="00DC2ECF">
      <w:rPr>
        <w:rFonts w:ascii="Palatino Linotype" w:eastAsia="Palatino Linotype" w:hAnsi="Palatino Linotype" w:cs="Palatino Linotype"/>
        <w:b/>
        <w:noProof/>
        <w:color w:val="000000"/>
        <w:sz w:val="22"/>
        <w:szCs w:val="22"/>
      </w:rPr>
      <w:t>22</w:t>
    </w:r>
    <w:r>
      <w:rPr>
        <w:rFonts w:ascii="Palatino Linotype" w:eastAsia="Palatino Linotype" w:hAnsi="Palatino Linotype" w:cs="Palatino Linotype"/>
        <w:b/>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color w:val="000000"/>
        <w:sz w:val="22"/>
        <w:szCs w:val="22"/>
      </w:rPr>
      <w:fldChar w:fldCharType="begin"/>
    </w:r>
    <w:r>
      <w:rPr>
        <w:rFonts w:ascii="Palatino Linotype" w:eastAsia="Palatino Linotype" w:hAnsi="Palatino Linotype" w:cs="Palatino Linotype"/>
        <w:b/>
        <w:color w:val="000000"/>
        <w:sz w:val="22"/>
        <w:szCs w:val="22"/>
      </w:rPr>
      <w:instrText>NUMPAGES</w:instrText>
    </w:r>
    <w:r>
      <w:rPr>
        <w:rFonts w:ascii="Palatino Linotype" w:eastAsia="Palatino Linotype" w:hAnsi="Palatino Linotype" w:cs="Palatino Linotype"/>
        <w:b/>
        <w:color w:val="000000"/>
        <w:sz w:val="22"/>
        <w:szCs w:val="22"/>
      </w:rPr>
      <w:fldChar w:fldCharType="separate"/>
    </w:r>
    <w:r w:rsidR="00DC2ECF">
      <w:rPr>
        <w:rFonts w:ascii="Palatino Linotype" w:eastAsia="Palatino Linotype" w:hAnsi="Palatino Linotype" w:cs="Palatino Linotype"/>
        <w:b/>
        <w:noProof/>
        <w:color w:val="000000"/>
        <w:sz w:val="22"/>
        <w:szCs w:val="22"/>
      </w:rPr>
      <w:t>56</w:t>
    </w:r>
    <w:r>
      <w:rPr>
        <w:rFonts w:ascii="Palatino Linotype" w:eastAsia="Palatino Linotype" w:hAnsi="Palatino Linotype" w:cs="Palatino Linotype"/>
        <w:b/>
        <w:color w:val="000000"/>
        <w:sz w:val="22"/>
        <w:szCs w:val="22"/>
      </w:rPr>
      <w:fldChar w:fldCharType="end"/>
    </w:r>
  </w:p>
  <w:p w14:paraId="2CD3CAD3" w14:textId="77777777" w:rsidR="00147249" w:rsidRDefault="00147249">
    <w:pPr>
      <w:pBdr>
        <w:top w:val="nil"/>
        <w:left w:val="nil"/>
        <w:bottom w:val="nil"/>
        <w:right w:val="nil"/>
        <w:between w:val="nil"/>
      </w:pBdr>
      <w:tabs>
        <w:tab w:val="center" w:pos="4252"/>
        <w:tab w:val="right" w:pos="8504"/>
      </w:tabs>
      <w:rPr>
        <w:color w:val="000000"/>
      </w:rPr>
    </w:pPr>
  </w:p>
  <w:p w14:paraId="5418D997" w14:textId="77777777" w:rsidR="00147249" w:rsidRDefault="0014724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EBEBD4" w14:textId="77777777" w:rsidR="00147249" w:rsidRDefault="007E7F8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DC2ECF">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DC2ECF">
      <w:rPr>
        <w:rFonts w:ascii="Palatino Linotype" w:eastAsia="Palatino Linotype" w:hAnsi="Palatino Linotype" w:cs="Palatino Linotype"/>
        <w:noProof/>
        <w:color w:val="000000"/>
        <w:sz w:val="22"/>
        <w:szCs w:val="22"/>
      </w:rPr>
      <w:t>56</w:t>
    </w:r>
    <w:r>
      <w:rPr>
        <w:rFonts w:ascii="Palatino Linotype" w:eastAsia="Palatino Linotype" w:hAnsi="Palatino Linotype" w:cs="Palatino Linotype"/>
        <w:color w:val="000000"/>
        <w:sz w:val="22"/>
        <w:szCs w:val="22"/>
      </w:rPr>
      <w:fldChar w:fldCharType="end"/>
    </w:r>
  </w:p>
  <w:p w14:paraId="77C30C8A" w14:textId="77777777" w:rsidR="00147249" w:rsidRDefault="00147249">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 w:val="22"/>
        <w:szCs w:val="22"/>
      </w:rPr>
    </w:pPr>
  </w:p>
  <w:p w14:paraId="10C4F2F6" w14:textId="77777777" w:rsidR="00147249" w:rsidRDefault="0014724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3ABCC3" w14:textId="77777777" w:rsidR="00B64DAF" w:rsidRDefault="00B64DAF">
      <w:r>
        <w:separator/>
      </w:r>
    </w:p>
  </w:footnote>
  <w:footnote w:type="continuationSeparator" w:id="0">
    <w:p w14:paraId="0EED325F" w14:textId="77777777" w:rsidR="00B64DAF" w:rsidRDefault="00B64DAF">
      <w:r>
        <w:continuationSeparator/>
      </w:r>
    </w:p>
  </w:footnote>
  <w:footnote w:id="1">
    <w:p w14:paraId="0A2007A9" w14:textId="77777777" w:rsidR="00147249" w:rsidRDefault="007E7F8F">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Convención Americana sobre Derechos Humanos. Artículo 13.</w:t>
      </w:r>
    </w:p>
  </w:footnote>
  <w:footnote w:id="2">
    <w:p w14:paraId="09D28F8D" w14:textId="77777777" w:rsidR="00147249" w:rsidRDefault="007E7F8F">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Constitución Política de los Estados Unidos Mexicanos. Artículo sexto, sección A, fracción I.</w:t>
      </w:r>
    </w:p>
  </w:footnote>
  <w:footnote w:id="3">
    <w:p w14:paraId="6DD9CDB1" w14:textId="77777777" w:rsidR="00147249" w:rsidRDefault="007E7F8F">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Corte Interamericana de Derechos Humanos. Caso Claude Reyes y otros vs. Chile. Sentencia de 19 de septiembre de 2006. Serie C. No. 151. Párr. 86.</w:t>
      </w:r>
    </w:p>
  </w:footnote>
  <w:footnote w:id="4">
    <w:p w14:paraId="57B4E55A" w14:textId="77777777" w:rsidR="00147249" w:rsidRDefault="007E7F8F">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Ibídem. Parr. 87.</w:t>
      </w:r>
    </w:p>
  </w:footnote>
  <w:footnote w:id="5">
    <w:p w14:paraId="51CF96D2" w14:textId="77777777" w:rsidR="00147249" w:rsidRDefault="007E7F8F">
      <w:pPr>
        <w:jc w:val="both"/>
        <w:rPr>
          <w:rFonts w:ascii="Palatino Linotype" w:eastAsia="Palatino Linotype" w:hAnsi="Palatino Linotype" w:cs="Palatino Linotype"/>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Ver páginas 71 y 72 de la contradicción de tesis 200/2013, específicamente los epígrafes 84, 85 y 87. </w:t>
      </w:r>
    </w:p>
  </w:footnote>
  <w:footnote w:id="6">
    <w:p w14:paraId="23D9CA10" w14:textId="77777777" w:rsidR="00147249" w:rsidRDefault="007E7F8F">
      <w:pPr>
        <w:jc w:val="both"/>
        <w:rPr>
          <w:rFonts w:ascii="Palatino Linotype" w:eastAsia="Palatino Linotype" w:hAnsi="Palatino Linotype" w:cs="Palatino Linotype"/>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Ver supra. Página 24.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3"/>
      <w:tblW w:w="6950"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3260"/>
      <w:gridCol w:w="3690"/>
    </w:tblGrid>
    <w:tr w:rsidR="00147249" w14:paraId="6EF346A2" w14:textId="77777777" w:rsidTr="00DC2ECF">
      <w:trPr>
        <w:trHeight w:val="138"/>
        <w:jc w:val="right"/>
      </w:trPr>
      <w:tc>
        <w:tcPr>
          <w:tcW w:w="3260" w:type="dxa"/>
          <w:vAlign w:val="center"/>
        </w:tcPr>
        <w:p w14:paraId="77F731D7" w14:textId="77777777" w:rsidR="00147249" w:rsidRDefault="007E7F8F">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90" w:type="dxa"/>
          <w:vAlign w:val="center"/>
        </w:tcPr>
        <w:p w14:paraId="613FFDAA" w14:textId="77777777" w:rsidR="00147249" w:rsidRDefault="007E7F8F">
          <w:pPr>
            <w:pBdr>
              <w:top w:val="nil"/>
              <w:left w:val="nil"/>
              <w:bottom w:val="nil"/>
              <w:right w:val="nil"/>
              <w:between w:val="nil"/>
            </w:pBdr>
            <w:tabs>
              <w:tab w:val="center" w:pos="4252"/>
              <w:tab w:val="right" w:pos="8504"/>
            </w:tabs>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00708/INFOEM/IP/RR/2025</w:t>
          </w:r>
        </w:p>
      </w:tc>
    </w:tr>
    <w:tr w:rsidR="00147249" w14:paraId="6051EDC2" w14:textId="77777777" w:rsidTr="00DC2ECF">
      <w:trPr>
        <w:trHeight w:val="233"/>
        <w:jc w:val="right"/>
      </w:trPr>
      <w:tc>
        <w:tcPr>
          <w:tcW w:w="3260" w:type="dxa"/>
          <w:vAlign w:val="center"/>
        </w:tcPr>
        <w:p w14:paraId="05E9B9EE" w14:textId="77777777" w:rsidR="00147249" w:rsidRDefault="007E7F8F">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90" w:type="dxa"/>
          <w:vAlign w:val="center"/>
        </w:tcPr>
        <w:p w14:paraId="728E8359" w14:textId="77777777" w:rsidR="00147249" w:rsidRDefault="007E7F8F">
          <w:pPr>
            <w:pBdr>
              <w:top w:val="nil"/>
              <w:left w:val="nil"/>
              <w:bottom w:val="nil"/>
              <w:right w:val="nil"/>
              <w:between w:val="nil"/>
            </w:pBdr>
            <w:tabs>
              <w:tab w:val="center" w:pos="4252"/>
              <w:tab w:val="right" w:pos="8504"/>
            </w:tabs>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rPr>
            <w:t>Unidad de Asuntos Internos</w:t>
          </w:r>
        </w:p>
      </w:tc>
    </w:tr>
    <w:tr w:rsidR="00147249" w14:paraId="53B6ABAA" w14:textId="77777777" w:rsidTr="00DC2ECF">
      <w:trPr>
        <w:trHeight w:val="321"/>
        <w:jc w:val="right"/>
      </w:trPr>
      <w:tc>
        <w:tcPr>
          <w:tcW w:w="3260" w:type="dxa"/>
          <w:vAlign w:val="center"/>
        </w:tcPr>
        <w:p w14:paraId="421B1234" w14:textId="77777777" w:rsidR="00147249" w:rsidRDefault="007E7F8F">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90" w:type="dxa"/>
          <w:vAlign w:val="center"/>
        </w:tcPr>
        <w:p w14:paraId="23962FDB" w14:textId="77777777" w:rsidR="00147249" w:rsidRDefault="007E7F8F">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María del Rosario Mejía Ayala</w:t>
          </w:r>
        </w:p>
      </w:tc>
    </w:tr>
  </w:tbl>
  <w:p w14:paraId="21E4810F" w14:textId="77777777" w:rsidR="00147249" w:rsidRDefault="007E7F8F">
    <w:pPr>
      <w:pBdr>
        <w:top w:val="nil"/>
        <w:left w:val="nil"/>
        <w:bottom w:val="nil"/>
        <w:right w:val="nil"/>
        <w:between w:val="nil"/>
      </w:pBdr>
      <w:tabs>
        <w:tab w:val="center" w:pos="4252"/>
        <w:tab w:val="right" w:pos="8504"/>
      </w:tabs>
      <w:rPr>
        <w:color w:val="000000"/>
      </w:rPr>
    </w:pPr>
    <w:r>
      <w:rPr>
        <w:noProof/>
        <w:color w:val="000000"/>
      </w:rPr>
      <w:drawing>
        <wp:anchor distT="0" distB="0" distL="0" distR="0" simplePos="0" relativeHeight="251657216" behindDoc="1" locked="0" layoutInCell="1" hidden="0" allowOverlap="1" wp14:anchorId="10404A0F" wp14:editId="5A9F8FC9">
          <wp:simplePos x="0" y="0"/>
          <wp:positionH relativeFrom="margin">
            <wp:align>center</wp:align>
          </wp:positionH>
          <wp:positionV relativeFrom="page">
            <wp:posOffset>-159301</wp:posOffset>
          </wp:positionV>
          <wp:extent cx="7695210" cy="10020839"/>
          <wp:effectExtent l="0" t="0" r="1270" b="0"/>
          <wp:wrapNone/>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695210" cy="10020839"/>
                  </a:xfrm>
                  <a:prstGeom prst="rect">
                    <a:avLst/>
                  </a:prstGeom>
                  <a:ln/>
                </pic:spPr>
              </pic:pic>
            </a:graphicData>
          </a:graphic>
        </wp:anchor>
      </w:drawing>
    </w:r>
  </w:p>
  <w:p w14:paraId="5637F04B" w14:textId="77777777" w:rsidR="00147249" w:rsidRDefault="0014724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4"/>
      <w:tblW w:w="8080" w:type="dxa"/>
      <w:tblInd w:w="2694" w:type="dxa"/>
      <w:tblBorders>
        <w:top w:val="nil"/>
        <w:left w:val="nil"/>
        <w:bottom w:val="nil"/>
        <w:right w:val="nil"/>
        <w:insideH w:val="nil"/>
        <w:insideV w:val="nil"/>
      </w:tblBorders>
      <w:tblLayout w:type="fixed"/>
      <w:tblLook w:val="0400" w:firstRow="0" w:lastRow="0" w:firstColumn="0" w:lastColumn="0" w:noHBand="0" w:noVBand="1"/>
    </w:tblPr>
    <w:tblGrid>
      <w:gridCol w:w="3544"/>
      <w:gridCol w:w="4536"/>
    </w:tblGrid>
    <w:tr w:rsidR="00147249" w:rsidRPr="00876115" w14:paraId="13ABA0C7" w14:textId="77777777" w:rsidTr="00DC2ECF">
      <w:trPr>
        <w:trHeight w:val="138"/>
      </w:trPr>
      <w:tc>
        <w:tcPr>
          <w:tcW w:w="3544" w:type="dxa"/>
          <w:vAlign w:val="center"/>
        </w:tcPr>
        <w:p w14:paraId="3BA22DA1" w14:textId="2D63875E" w:rsidR="00147249" w:rsidRPr="00876115" w:rsidRDefault="00DC2ECF" w:rsidP="00DC2ECF">
          <w:pPr>
            <w:jc w:val="center"/>
            <w:rPr>
              <w:rFonts w:ascii="Palatino Linotype" w:eastAsia="Palatino Linotype" w:hAnsi="Palatino Linotype" w:cs="Palatino Linotype"/>
              <w:b/>
            </w:rPr>
          </w:pPr>
          <w:r>
            <w:rPr>
              <w:rFonts w:ascii="Palatino Linotype" w:eastAsia="Palatino Linotype" w:hAnsi="Palatino Linotype" w:cs="Palatino Linotype"/>
              <w:b/>
            </w:rPr>
            <w:t xml:space="preserve">      </w:t>
          </w:r>
          <w:r w:rsidR="007E7F8F" w:rsidRPr="00876115">
            <w:rPr>
              <w:rFonts w:ascii="Palatino Linotype" w:eastAsia="Palatino Linotype" w:hAnsi="Palatino Linotype" w:cs="Palatino Linotype"/>
              <w:b/>
            </w:rPr>
            <w:t>RECURSO DE REVISIÓN:</w:t>
          </w:r>
        </w:p>
      </w:tc>
      <w:tc>
        <w:tcPr>
          <w:tcW w:w="4536" w:type="dxa"/>
          <w:vAlign w:val="center"/>
        </w:tcPr>
        <w:p w14:paraId="57BD4923" w14:textId="77777777" w:rsidR="00147249" w:rsidRPr="00876115" w:rsidRDefault="007E7F8F">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rPr>
          </w:pPr>
          <w:r w:rsidRPr="00876115">
            <w:rPr>
              <w:rFonts w:ascii="Palatino Linotype" w:eastAsia="Palatino Linotype" w:hAnsi="Palatino Linotype" w:cs="Palatino Linotype"/>
              <w:color w:val="000000"/>
            </w:rPr>
            <w:t>00708/INFOEM/IP/RR/2025</w:t>
          </w:r>
        </w:p>
      </w:tc>
    </w:tr>
    <w:tr w:rsidR="00147249" w:rsidRPr="00876115" w14:paraId="5D79B817" w14:textId="77777777" w:rsidTr="00DC2ECF">
      <w:trPr>
        <w:trHeight w:val="233"/>
      </w:trPr>
      <w:tc>
        <w:tcPr>
          <w:tcW w:w="3544" w:type="dxa"/>
          <w:vAlign w:val="center"/>
        </w:tcPr>
        <w:p w14:paraId="3A43BCB3" w14:textId="77777777" w:rsidR="00147249" w:rsidRPr="00876115" w:rsidRDefault="007E7F8F">
          <w:pPr>
            <w:jc w:val="right"/>
            <w:rPr>
              <w:rFonts w:ascii="Palatino Linotype" w:eastAsia="Palatino Linotype" w:hAnsi="Palatino Linotype" w:cs="Palatino Linotype"/>
              <w:b/>
            </w:rPr>
          </w:pPr>
          <w:r w:rsidRPr="00876115">
            <w:rPr>
              <w:rFonts w:ascii="Palatino Linotype" w:eastAsia="Palatino Linotype" w:hAnsi="Palatino Linotype" w:cs="Palatino Linotype"/>
              <w:b/>
            </w:rPr>
            <w:t>RECURRENTE:</w:t>
          </w:r>
        </w:p>
      </w:tc>
      <w:tc>
        <w:tcPr>
          <w:tcW w:w="4536" w:type="dxa"/>
        </w:tcPr>
        <w:p w14:paraId="53AAE0AA" w14:textId="36FE5BE0" w:rsidR="00147249" w:rsidRPr="00876115" w:rsidRDefault="001B4657">
          <w:pPr>
            <w:pBdr>
              <w:top w:val="nil"/>
              <w:left w:val="nil"/>
              <w:bottom w:val="nil"/>
              <w:right w:val="nil"/>
              <w:between w:val="nil"/>
            </w:pBdr>
            <w:tabs>
              <w:tab w:val="center" w:pos="4252"/>
              <w:tab w:val="right" w:pos="8504"/>
            </w:tabs>
            <w:ind w:right="-107"/>
            <w:rPr>
              <w:rFonts w:ascii="Palatino Linotype" w:eastAsia="Palatino Linotype" w:hAnsi="Palatino Linotype" w:cs="Palatino Linotype"/>
              <w:color w:val="000000"/>
            </w:rPr>
          </w:pPr>
          <w:r>
            <w:rPr>
              <w:rFonts w:ascii="Palatino Linotype" w:eastAsia="Palatino Linotype" w:hAnsi="Palatino Linotype" w:cs="Palatino Linotype"/>
            </w:rPr>
            <w:t>XXXX</w:t>
          </w:r>
        </w:p>
      </w:tc>
    </w:tr>
    <w:tr w:rsidR="00147249" w:rsidRPr="00876115" w14:paraId="36DB11C1" w14:textId="77777777" w:rsidTr="00DC2ECF">
      <w:trPr>
        <w:trHeight w:val="321"/>
      </w:trPr>
      <w:tc>
        <w:tcPr>
          <w:tcW w:w="3544" w:type="dxa"/>
          <w:vAlign w:val="center"/>
        </w:tcPr>
        <w:p w14:paraId="21983E7F" w14:textId="77777777" w:rsidR="00147249" w:rsidRPr="00876115" w:rsidRDefault="007E7F8F">
          <w:pPr>
            <w:ind w:firstLine="459"/>
            <w:jc w:val="right"/>
            <w:rPr>
              <w:rFonts w:ascii="Palatino Linotype" w:eastAsia="Palatino Linotype" w:hAnsi="Palatino Linotype" w:cs="Palatino Linotype"/>
              <w:b/>
            </w:rPr>
          </w:pPr>
          <w:r w:rsidRPr="00876115">
            <w:rPr>
              <w:rFonts w:ascii="Palatino Linotype" w:eastAsia="Palatino Linotype" w:hAnsi="Palatino Linotype" w:cs="Palatino Linotype"/>
              <w:b/>
            </w:rPr>
            <w:t>SUJETO OBLIGADO:</w:t>
          </w:r>
        </w:p>
      </w:tc>
      <w:tc>
        <w:tcPr>
          <w:tcW w:w="4536" w:type="dxa"/>
          <w:vAlign w:val="center"/>
        </w:tcPr>
        <w:p w14:paraId="68A25671" w14:textId="77777777" w:rsidR="00147249" w:rsidRPr="00876115" w:rsidRDefault="007E7F8F">
          <w:pPr>
            <w:jc w:val="both"/>
            <w:rPr>
              <w:rFonts w:ascii="Palatino Linotype" w:eastAsia="Palatino Linotype" w:hAnsi="Palatino Linotype" w:cs="Palatino Linotype"/>
            </w:rPr>
          </w:pPr>
          <w:r w:rsidRPr="00876115">
            <w:rPr>
              <w:rFonts w:ascii="Palatino Linotype" w:eastAsia="Palatino Linotype" w:hAnsi="Palatino Linotype" w:cs="Palatino Linotype"/>
            </w:rPr>
            <w:t>Unidad de Asuntos Internos</w:t>
          </w:r>
        </w:p>
      </w:tc>
    </w:tr>
    <w:tr w:rsidR="00147249" w:rsidRPr="00876115" w14:paraId="41FBEB74" w14:textId="77777777" w:rsidTr="00DC2ECF">
      <w:trPr>
        <w:trHeight w:val="321"/>
      </w:trPr>
      <w:tc>
        <w:tcPr>
          <w:tcW w:w="3544" w:type="dxa"/>
          <w:vAlign w:val="center"/>
        </w:tcPr>
        <w:p w14:paraId="0D44F7C0" w14:textId="77777777" w:rsidR="00147249" w:rsidRPr="00876115" w:rsidRDefault="007E7F8F">
          <w:pPr>
            <w:jc w:val="right"/>
            <w:rPr>
              <w:rFonts w:ascii="Palatino Linotype" w:eastAsia="Palatino Linotype" w:hAnsi="Palatino Linotype" w:cs="Palatino Linotype"/>
              <w:b/>
            </w:rPr>
          </w:pPr>
          <w:r w:rsidRPr="00876115">
            <w:rPr>
              <w:rFonts w:ascii="Palatino Linotype" w:eastAsia="Palatino Linotype" w:hAnsi="Palatino Linotype" w:cs="Palatino Linotype"/>
              <w:b/>
            </w:rPr>
            <w:t>COMISIONADA PONENTE:</w:t>
          </w:r>
        </w:p>
      </w:tc>
      <w:tc>
        <w:tcPr>
          <w:tcW w:w="4536" w:type="dxa"/>
          <w:vAlign w:val="center"/>
        </w:tcPr>
        <w:p w14:paraId="29E1440A" w14:textId="77777777" w:rsidR="00147249" w:rsidRPr="00876115" w:rsidRDefault="007E7F8F">
          <w:pPr>
            <w:pBdr>
              <w:top w:val="nil"/>
              <w:left w:val="nil"/>
              <w:bottom w:val="nil"/>
              <w:right w:val="nil"/>
              <w:between w:val="nil"/>
            </w:pBdr>
            <w:tabs>
              <w:tab w:val="center" w:pos="4252"/>
              <w:tab w:val="right" w:pos="8504"/>
            </w:tabs>
            <w:ind w:left="33"/>
            <w:rPr>
              <w:rFonts w:ascii="Palatino Linotype" w:eastAsia="Palatino Linotype" w:hAnsi="Palatino Linotype" w:cs="Palatino Linotype"/>
              <w:color w:val="000000"/>
            </w:rPr>
          </w:pPr>
          <w:r w:rsidRPr="00876115">
            <w:rPr>
              <w:rFonts w:ascii="Palatino Linotype" w:eastAsia="Palatino Linotype" w:hAnsi="Palatino Linotype" w:cs="Palatino Linotype"/>
              <w:color w:val="000000"/>
            </w:rPr>
            <w:t>María del Rosario Mejía Ayala</w:t>
          </w:r>
        </w:p>
      </w:tc>
    </w:tr>
  </w:tbl>
  <w:p w14:paraId="7884A757" w14:textId="5E4CE7A8" w:rsidR="00147249" w:rsidRDefault="00DC2ECF">
    <w:pPr>
      <w:pBdr>
        <w:top w:val="nil"/>
        <w:left w:val="nil"/>
        <w:bottom w:val="nil"/>
        <w:right w:val="nil"/>
        <w:between w:val="nil"/>
      </w:pBdr>
      <w:tabs>
        <w:tab w:val="center" w:pos="4252"/>
        <w:tab w:val="right" w:pos="8504"/>
        <w:tab w:val="left" w:pos="3103"/>
      </w:tabs>
      <w:rPr>
        <w:color w:val="000000"/>
      </w:rPr>
    </w:pPr>
    <w:r>
      <w:rPr>
        <w:color w:val="000000"/>
      </w:rPr>
      <w:pict w14:anchorId="1A60AE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96.6pt;margin-top:-132.95pt;width:663.5pt;height:12in;z-index:-251658240;mso-position-horizontal-relative:margin;mso-position-vertical-relative:margin">
          <v:imagedata r:id="rId1" o:title="image2"/>
          <w10:wrap anchorx="margin" anchory="margin"/>
        </v:shape>
      </w:pict>
    </w:r>
  </w:p>
  <w:p w14:paraId="1414AB85" w14:textId="77777777" w:rsidR="00147249" w:rsidRDefault="0014724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21312"/>
    <w:multiLevelType w:val="multilevel"/>
    <w:tmpl w:val="EF8A2100"/>
    <w:lvl w:ilvl="0">
      <w:start w:val="1"/>
      <w:numFmt w:val="lowerLetter"/>
      <w:lvlText w:val="%1)"/>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0337F2"/>
    <w:multiLevelType w:val="multilevel"/>
    <w:tmpl w:val="E544F23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C640D1"/>
    <w:multiLevelType w:val="multilevel"/>
    <w:tmpl w:val="A560C6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E0D7F4B"/>
    <w:multiLevelType w:val="multilevel"/>
    <w:tmpl w:val="8C22708C"/>
    <w:lvl w:ilvl="0">
      <w:start w:val="1"/>
      <w:numFmt w:val="decimal"/>
      <w:lvlText w:val="%1."/>
      <w:lvlJc w:val="left"/>
      <w:pPr>
        <w:ind w:left="502"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upperLetter"/>
      <w:lvlText w:val="%3)"/>
      <w:lvlJc w:val="left"/>
      <w:pPr>
        <w:ind w:left="2340" w:hanging="360"/>
      </w:pPr>
    </w:lvl>
    <w:lvl w:ilvl="3">
      <w:start w:val="1"/>
      <w:numFmt w:val="lowerLetter"/>
      <w:lvlText w:val="%4)"/>
      <w:lvlJc w:val="left"/>
      <w:pPr>
        <w:ind w:left="2880" w:hanging="360"/>
      </w:pPr>
      <w:rPr>
        <w:b w:val="0"/>
        <w:color w:val="00000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F261C68"/>
    <w:multiLevelType w:val="multilevel"/>
    <w:tmpl w:val="073E3B2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376665B"/>
    <w:multiLevelType w:val="hybridMultilevel"/>
    <w:tmpl w:val="475CE3D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7E87B4B"/>
    <w:multiLevelType w:val="multilevel"/>
    <w:tmpl w:val="68D67A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D6D4103"/>
    <w:multiLevelType w:val="multilevel"/>
    <w:tmpl w:val="A5E82BF6"/>
    <w:lvl w:ilvl="0">
      <w:start w:val="1"/>
      <w:numFmt w:val="decimal"/>
      <w:pStyle w:val="Listaconvietas2"/>
      <w:lvlText w:val="%1."/>
      <w:lvlJc w:val="left"/>
      <w:pPr>
        <w:ind w:left="3338" w:hanging="360"/>
      </w:pPr>
      <w:rPr>
        <w:b/>
        <w:i w:val="0"/>
        <w:sz w:val="24"/>
        <w:szCs w:val="24"/>
      </w:rPr>
    </w:lvl>
    <w:lvl w:ilvl="1">
      <w:start w:val="5"/>
      <w:numFmt w:val="bullet"/>
      <w:lvlText w:val="•"/>
      <w:lvlJc w:val="left"/>
      <w:pPr>
        <w:ind w:left="1785" w:hanging="705"/>
      </w:pPr>
      <w:rPr>
        <w:rFonts w:ascii="Palatino Linotype" w:eastAsia="Palatino Linotype" w:hAnsi="Palatino Linotype" w:cs="Palatino Linotype"/>
      </w:rPr>
    </w:lvl>
    <w:lvl w:ilvl="2">
      <w:start w:val="1"/>
      <w:numFmt w:val="lowerLetter"/>
      <w:lvlText w:val="%3)"/>
      <w:lvlJc w:val="left"/>
      <w:pPr>
        <w:ind w:left="2820" w:hanging="840"/>
      </w:pPr>
    </w:lvl>
    <w:lvl w:ilvl="3">
      <w:start w:val="1"/>
      <w:numFmt w:val="upperRoman"/>
      <w:lvlText w:val="%4."/>
      <w:lvlJc w:val="left"/>
      <w:pPr>
        <w:ind w:left="3240" w:hanging="720"/>
      </w:pPr>
    </w:lvl>
    <w:lvl w:ilvl="4">
      <w:start w:val="1"/>
      <w:numFmt w:val="upperLetter"/>
      <w:lvlText w:val="%5."/>
      <w:lvlJc w:val="left"/>
      <w:pPr>
        <w:ind w:left="786" w:hanging="360"/>
      </w:pPr>
    </w:lvl>
    <w:lvl w:ilvl="5">
      <w:start w:val="70"/>
      <w:numFmt w:val="bullet"/>
      <w:lvlText w:val="·"/>
      <w:lvlJc w:val="left"/>
      <w:pPr>
        <w:ind w:left="4500" w:hanging="360"/>
      </w:pPr>
      <w:rPr>
        <w:rFonts w:ascii="Palatino Linotype" w:eastAsia="Palatino Linotype" w:hAnsi="Palatino Linotype" w:cs="Palatino Linotype"/>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5354206"/>
    <w:multiLevelType w:val="multilevel"/>
    <w:tmpl w:val="3C200C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BE54B6A"/>
    <w:multiLevelType w:val="multilevel"/>
    <w:tmpl w:val="F1D28632"/>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0" w15:restartNumberingAfterBreak="0">
    <w:nsid w:val="74565979"/>
    <w:multiLevelType w:val="multilevel"/>
    <w:tmpl w:val="770EF09E"/>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78DD11DF"/>
    <w:multiLevelType w:val="hybridMultilevel"/>
    <w:tmpl w:val="F3F80B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C8145BC"/>
    <w:multiLevelType w:val="multilevel"/>
    <w:tmpl w:val="25A8E72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8"/>
  </w:num>
  <w:num w:numId="3">
    <w:abstractNumId w:val="9"/>
  </w:num>
  <w:num w:numId="4">
    <w:abstractNumId w:val="0"/>
  </w:num>
  <w:num w:numId="5">
    <w:abstractNumId w:val="3"/>
  </w:num>
  <w:num w:numId="6">
    <w:abstractNumId w:val="10"/>
  </w:num>
  <w:num w:numId="7">
    <w:abstractNumId w:val="6"/>
    <w:lvlOverride w:ilvl="0">
      <w:lvl w:ilvl="0">
        <w:numFmt w:val="upperRoman"/>
        <w:lvlText w:val="%1."/>
        <w:lvlJc w:val="right"/>
      </w:lvl>
    </w:lvlOverride>
  </w:num>
  <w:num w:numId="8">
    <w:abstractNumId w:val="2"/>
  </w:num>
  <w:num w:numId="9">
    <w:abstractNumId w:val="1"/>
    <w:lvlOverride w:ilvl="0">
      <w:lvl w:ilvl="0">
        <w:numFmt w:val="decimal"/>
        <w:lvlText w:val="%1."/>
        <w:lvlJc w:val="left"/>
      </w:lvl>
    </w:lvlOverride>
  </w:num>
  <w:num w:numId="10">
    <w:abstractNumId w:val="12"/>
    <w:lvlOverride w:ilvl="0">
      <w:lvl w:ilvl="0">
        <w:numFmt w:val="decimal"/>
        <w:lvlText w:val="%1."/>
        <w:lvlJc w:val="left"/>
      </w:lvl>
    </w:lvlOverride>
  </w:num>
  <w:num w:numId="11">
    <w:abstractNumId w:val="4"/>
    <w:lvlOverride w:ilvl="0">
      <w:lvl w:ilvl="0">
        <w:numFmt w:val="decimal"/>
        <w:lvlText w:val="%1."/>
        <w:lvlJc w:val="left"/>
      </w:lvl>
    </w:lvlOverride>
  </w:num>
  <w:num w:numId="12">
    <w:abstractNumId w:val="6"/>
    <w:lvlOverride w:ilvl="0">
      <w:startOverride w:val="1"/>
      <w:lvl w:ilvl="0">
        <w:start w:val="1"/>
        <w:numFmt w:val="upperRoman"/>
        <w:lvlText w:val="%1."/>
        <w:lvlJc w:val="righ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3">
    <w:abstractNumId w:val="7"/>
    <w:lvlOverride w:ilvl="0">
      <w:startOverride w:val="1"/>
    </w:lvlOverride>
    <w:lvlOverride w:ilvl="1"/>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4">
    <w:abstractNumId w:val="5"/>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7249"/>
    <w:rsid w:val="00031E73"/>
    <w:rsid w:val="000F743F"/>
    <w:rsid w:val="00147249"/>
    <w:rsid w:val="00151CC6"/>
    <w:rsid w:val="001B4657"/>
    <w:rsid w:val="001B4CBC"/>
    <w:rsid w:val="00474AD9"/>
    <w:rsid w:val="004D72EE"/>
    <w:rsid w:val="00504DBD"/>
    <w:rsid w:val="0051059E"/>
    <w:rsid w:val="005C7811"/>
    <w:rsid w:val="006279B5"/>
    <w:rsid w:val="0067424E"/>
    <w:rsid w:val="00686C10"/>
    <w:rsid w:val="006E6598"/>
    <w:rsid w:val="007C1AF0"/>
    <w:rsid w:val="007E7F8F"/>
    <w:rsid w:val="00805505"/>
    <w:rsid w:val="00805CF7"/>
    <w:rsid w:val="0081140A"/>
    <w:rsid w:val="00842546"/>
    <w:rsid w:val="00851752"/>
    <w:rsid w:val="00876115"/>
    <w:rsid w:val="00984B33"/>
    <w:rsid w:val="009D11A1"/>
    <w:rsid w:val="00AD39F1"/>
    <w:rsid w:val="00AE720C"/>
    <w:rsid w:val="00B0291E"/>
    <w:rsid w:val="00B415A7"/>
    <w:rsid w:val="00B64DAF"/>
    <w:rsid w:val="00C32612"/>
    <w:rsid w:val="00CF1818"/>
    <w:rsid w:val="00D023E3"/>
    <w:rsid w:val="00D13A92"/>
    <w:rsid w:val="00D17F16"/>
    <w:rsid w:val="00D56043"/>
    <w:rsid w:val="00D74EDF"/>
    <w:rsid w:val="00D93496"/>
    <w:rsid w:val="00DC2ECF"/>
    <w:rsid w:val="00F55321"/>
    <w:rsid w:val="00FE04CF"/>
    <w:rsid w:val="00FE0C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0C75EF6"/>
  <w15:docId w15:val="{A4822DCC-F511-427D-B263-EDD59AD17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5321"/>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semiHidden/>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semiHidden/>
    <w:unhideWhenUsed/>
    <w:qFormat/>
    <w:rsid w:val="003F2CBE"/>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qFormat/>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qFormat/>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eastAsia="en-US"/>
    </w:rPr>
  </w:style>
  <w:style w:type="character" w:customStyle="1" w:styleId="SinespaciadoCar">
    <w:name w:val="Sin espaciado Car"/>
    <w:aliases w:val="Francesa Car,INAI Car"/>
    <w:link w:val="Sinespaciado"/>
    <w:uiPriority w:val="1"/>
    <w:qFormat/>
    <w:locked/>
    <w:rsid w:val="009C0940"/>
  </w:style>
  <w:style w:type="table" w:customStyle="1" w:styleId="Tablanormal11">
    <w:name w:val="Tabla normal 11"/>
    <w:basedOn w:val="Tablanormal"/>
    <w:uiPriority w:val="41"/>
    <w:rsid w:val="00BD02D5"/>
    <w:rPr>
      <w:rFonts w:eastAsiaTheme="minorHAns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qFormat/>
    <w:rsid w:val="00D00269"/>
    <w:pPr>
      <w:numPr>
        <w:numId w:val="1"/>
      </w:numPr>
      <w:contextualSpacing/>
    </w:pPr>
    <w:rPr>
      <w:rFonts w:ascii="Times New Roman" w:eastAsia="Times New Roman" w:hAnsi="Times New Roman" w:cs="Times New Roman"/>
      <w:sz w:val="20"/>
      <w:szCs w:val="20"/>
    </w:rPr>
  </w:style>
  <w:style w:type="character" w:customStyle="1" w:styleId="Ttulo3Car">
    <w:name w:val="Título 3 Car"/>
    <w:basedOn w:val="Fuentedeprrafopredeter"/>
    <w:link w:val="Ttulo3"/>
    <w:uiPriority w:val="9"/>
    <w:rsid w:val="003F2CBE"/>
    <w:rPr>
      <w:rFonts w:asciiTheme="majorHAnsi" w:eastAsiaTheme="majorEastAsia" w:hAnsiTheme="majorHAnsi" w:cstheme="majorBidi"/>
      <w:color w:val="243F60" w:themeColor="accent1" w:themeShade="7F"/>
      <w:lang w:val="es-MX"/>
    </w:rPr>
  </w:style>
  <w:style w:type="paragraph" w:styleId="Sangradetextonormal">
    <w:name w:val="Body Text Indent"/>
    <w:basedOn w:val="Normal"/>
    <w:link w:val="SangradetextonormalCar"/>
    <w:uiPriority w:val="99"/>
    <w:unhideWhenUsed/>
    <w:qFormat/>
    <w:rsid w:val="00834CD3"/>
    <w:pPr>
      <w:spacing w:after="120"/>
      <w:ind w:left="283"/>
    </w:pPr>
    <w:rPr>
      <w:rFonts w:ascii="Times New Roman" w:eastAsia="Times New Roman" w:hAnsi="Times New Roman" w:cs="Times New Roman"/>
      <w:sz w:val="20"/>
      <w:szCs w:val="20"/>
    </w:rPr>
  </w:style>
  <w:style w:type="character" w:customStyle="1" w:styleId="SangradetextonormalCar">
    <w:name w:val="Sangría de texto normal Car"/>
    <w:basedOn w:val="Fuentedeprrafopredeter"/>
    <w:link w:val="Sangradetextonormal"/>
    <w:uiPriority w:val="99"/>
    <w:qFormat/>
    <w:rsid w:val="00834CD3"/>
    <w:rPr>
      <w:rFonts w:ascii="Times New Roman" w:eastAsia="Times New Roman" w:hAnsi="Times New Roman" w:cs="Times New Roman"/>
      <w:sz w:val="20"/>
      <w:szCs w:val="20"/>
      <w:lang w:val="es-MX"/>
    </w:rPr>
  </w:style>
  <w:style w:type="character" w:customStyle="1" w:styleId="Mencinsinresolver4">
    <w:name w:val="Mención sin resolver4"/>
    <w:basedOn w:val="Fuentedeprrafopredeter"/>
    <w:uiPriority w:val="99"/>
    <w:semiHidden/>
    <w:unhideWhenUsed/>
    <w:rsid w:val="00E44E71"/>
    <w:rPr>
      <w:color w:val="605E5C"/>
      <w:shd w:val="clear" w:color="auto" w:fill="E1DFDD"/>
    </w:rPr>
  </w:style>
  <w:style w:type="table" w:styleId="Tablanormal1">
    <w:name w:val="Plain Table 1"/>
    <w:basedOn w:val="Tablanormal"/>
    <w:uiPriority w:val="41"/>
    <w:rsid w:val="00710012"/>
    <w:rPr>
      <w:rFonts w:eastAsiaTheme="minorHAns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5907675151158779931gmail-msolistparagraph">
    <w:name w:val="m_5907675151158779931gmail-msolistparagraph"/>
    <w:basedOn w:val="Normal"/>
    <w:rsid w:val="00671FDF"/>
    <w:pPr>
      <w:spacing w:before="100" w:beforeAutospacing="1" w:after="100" w:afterAutospacing="1"/>
    </w:pPr>
    <w:rPr>
      <w:rFonts w:ascii="Times New Roman" w:eastAsia="Times New Roman" w:hAnsi="Times New Roman" w:cs="Times New Roman"/>
    </w:rPr>
  </w:style>
  <w:style w:type="paragraph" w:customStyle="1" w:styleId="m1609377113336227858gmail-msonormal">
    <w:name w:val="m_1609377113336227858gmail-msonormal"/>
    <w:basedOn w:val="Normal"/>
    <w:rsid w:val="00751F6F"/>
    <w:pPr>
      <w:spacing w:before="100" w:beforeAutospacing="1" w:after="100" w:afterAutospacing="1"/>
    </w:pPr>
    <w:rPr>
      <w:rFonts w:ascii="Times New Roman" w:eastAsia="Times New Roman" w:hAnsi="Times New Roman" w:cs="Times New Roman"/>
      <w:lang w:val="es-ES"/>
    </w:rPr>
  </w:style>
  <w:style w:type="character" w:customStyle="1" w:styleId="Mencinsinresolver5">
    <w:name w:val="Mención sin resolver5"/>
    <w:basedOn w:val="Fuentedeprrafopredeter"/>
    <w:uiPriority w:val="99"/>
    <w:semiHidden/>
    <w:unhideWhenUsed/>
    <w:rsid w:val="003948DE"/>
    <w:rPr>
      <w:color w:val="605E5C"/>
      <w:shd w:val="clear" w:color="auto" w:fill="E1DFDD"/>
    </w:rPr>
  </w:style>
  <w:style w:type="paragraph" w:customStyle="1" w:styleId="Citas">
    <w:name w:val="Citas"/>
    <w:basedOn w:val="Normal"/>
    <w:qFormat/>
    <w:rsid w:val="001D726F"/>
    <w:pPr>
      <w:spacing w:before="240" w:after="160" w:line="360" w:lineRule="auto"/>
      <w:ind w:left="851" w:right="851"/>
      <w:jc w:val="both"/>
    </w:pPr>
    <w:rPr>
      <w:rFonts w:ascii="Palatino Linotype" w:eastAsiaTheme="minorHAnsi" w:hAnsi="Palatino Linotype" w:cs="Arial"/>
      <w:i/>
      <w:sz w:val="22"/>
      <w:szCs w:val="22"/>
      <w:lang w:eastAsia="en-US"/>
    </w:rPr>
  </w:style>
  <w:style w:type="paragraph" w:customStyle="1" w:styleId="m-698976158124685028gmail-msolistparagraph">
    <w:name w:val="m_-698976158124685028gmail-msolistparagraph"/>
    <w:basedOn w:val="Normal"/>
    <w:rsid w:val="005C0828"/>
    <w:pPr>
      <w:spacing w:before="100" w:beforeAutospacing="1" w:after="100" w:afterAutospacing="1"/>
    </w:pPr>
    <w:rPr>
      <w:rFonts w:ascii="Times New Roman" w:eastAsia="Times New Roman" w:hAnsi="Times New Roman" w:cs="Times New Roman"/>
    </w:rPr>
  </w:style>
  <w:style w:type="paragraph" w:customStyle="1" w:styleId="m-698976158124685028gmail-m483811427706604298gmail-msolistparagraph">
    <w:name w:val="m_-698976158124685028gmail-m483811427706604298gmail-msolistparagraph"/>
    <w:basedOn w:val="Normal"/>
    <w:rsid w:val="005C0828"/>
    <w:pPr>
      <w:spacing w:before="100" w:beforeAutospacing="1" w:after="100" w:afterAutospacing="1"/>
    </w:pPr>
    <w:rPr>
      <w:rFonts w:ascii="Times New Roman" w:eastAsia="Times New Roman" w:hAnsi="Times New Roman" w:cs="Times New Roman"/>
    </w:rPr>
  </w:style>
  <w:style w:type="paragraph" w:customStyle="1" w:styleId="m-698976158124685028gmail-msonormal">
    <w:name w:val="m_-698976158124685028gmail-msonormal"/>
    <w:basedOn w:val="Normal"/>
    <w:rsid w:val="005C0828"/>
    <w:pPr>
      <w:spacing w:before="100" w:beforeAutospacing="1" w:after="100" w:afterAutospacing="1"/>
    </w:pPr>
    <w:rPr>
      <w:rFonts w:ascii="Times New Roman" w:eastAsia="Times New Roman" w:hAnsi="Times New Roman" w:cs="Times New Roman"/>
    </w:rPr>
  </w:style>
  <w:style w:type="character" w:customStyle="1" w:styleId="m-698976158124685028gmail-apple-converted-space">
    <w:name w:val="m_-698976158124685028gmail-apple-converted-space"/>
    <w:basedOn w:val="Fuentedeprrafopredeter"/>
    <w:rsid w:val="005C0828"/>
  </w:style>
  <w:style w:type="character" w:customStyle="1" w:styleId="il">
    <w:name w:val="il"/>
    <w:basedOn w:val="Fuentedeprrafopredeter"/>
    <w:rsid w:val="00736D6D"/>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08" w:type="dxa"/>
        <w:right w:w="108" w:type="dxa"/>
      </w:tblCellMar>
    </w:tblPr>
  </w:style>
  <w:style w:type="paragraph" w:styleId="Listaconvietas3">
    <w:name w:val="List Bullet 3"/>
    <w:basedOn w:val="Normal"/>
    <w:uiPriority w:val="99"/>
    <w:unhideWhenUsed/>
    <w:rsid w:val="00D9082A"/>
    <w:pPr>
      <w:numPr>
        <w:numId w:val="6"/>
      </w:numPr>
      <w:contextualSpacing/>
    </w:pPr>
    <w:rPr>
      <w:rFonts w:ascii="Times New Roman" w:eastAsia="Times New Roman" w:hAnsi="Times New Roman" w:cs="Times New Roman"/>
      <w:lang w:val="es-ES"/>
    </w:r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538022">
      <w:bodyDiv w:val="1"/>
      <w:marLeft w:val="0"/>
      <w:marRight w:val="0"/>
      <w:marTop w:val="0"/>
      <w:marBottom w:val="0"/>
      <w:divBdr>
        <w:top w:val="none" w:sz="0" w:space="0" w:color="auto"/>
        <w:left w:val="none" w:sz="0" w:space="0" w:color="auto"/>
        <w:bottom w:val="none" w:sz="0" w:space="0" w:color="auto"/>
        <w:right w:val="none" w:sz="0" w:space="0" w:color="auto"/>
      </w:divBdr>
    </w:div>
    <w:div w:id="217017158">
      <w:bodyDiv w:val="1"/>
      <w:marLeft w:val="0"/>
      <w:marRight w:val="0"/>
      <w:marTop w:val="0"/>
      <w:marBottom w:val="0"/>
      <w:divBdr>
        <w:top w:val="none" w:sz="0" w:space="0" w:color="auto"/>
        <w:left w:val="none" w:sz="0" w:space="0" w:color="auto"/>
        <w:bottom w:val="none" w:sz="0" w:space="0" w:color="auto"/>
        <w:right w:val="none" w:sz="0" w:space="0" w:color="auto"/>
      </w:divBdr>
    </w:div>
    <w:div w:id="494809951">
      <w:bodyDiv w:val="1"/>
      <w:marLeft w:val="0"/>
      <w:marRight w:val="0"/>
      <w:marTop w:val="0"/>
      <w:marBottom w:val="0"/>
      <w:divBdr>
        <w:top w:val="none" w:sz="0" w:space="0" w:color="auto"/>
        <w:left w:val="none" w:sz="0" w:space="0" w:color="auto"/>
        <w:bottom w:val="none" w:sz="0" w:space="0" w:color="auto"/>
        <w:right w:val="none" w:sz="0" w:space="0" w:color="auto"/>
      </w:divBdr>
    </w:div>
    <w:div w:id="525601801">
      <w:bodyDiv w:val="1"/>
      <w:marLeft w:val="0"/>
      <w:marRight w:val="0"/>
      <w:marTop w:val="0"/>
      <w:marBottom w:val="0"/>
      <w:divBdr>
        <w:top w:val="none" w:sz="0" w:space="0" w:color="auto"/>
        <w:left w:val="none" w:sz="0" w:space="0" w:color="auto"/>
        <w:bottom w:val="none" w:sz="0" w:space="0" w:color="auto"/>
        <w:right w:val="none" w:sz="0" w:space="0" w:color="auto"/>
      </w:divBdr>
    </w:div>
    <w:div w:id="582224605">
      <w:bodyDiv w:val="1"/>
      <w:marLeft w:val="0"/>
      <w:marRight w:val="0"/>
      <w:marTop w:val="0"/>
      <w:marBottom w:val="0"/>
      <w:divBdr>
        <w:top w:val="none" w:sz="0" w:space="0" w:color="auto"/>
        <w:left w:val="none" w:sz="0" w:space="0" w:color="auto"/>
        <w:bottom w:val="none" w:sz="0" w:space="0" w:color="auto"/>
        <w:right w:val="none" w:sz="0" w:space="0" w:color="auto"/>
      </w:divBdr>
    </w:div>
    <w:div w:id="686566062">
      <w:bodyDiv w:val="1"/>
      <w:marLeft w:val="0"/>
      <w:marRight w:val="0"/>
      <w:marTop w:val="0"/>
      <w:marBottom w:val="0"/>
      <w:divBdr>
        <w:top w:val="none" w:sz="0" w:space="0" w:color="auto"/>
        <w:left w:val="none" w:sz="0" w:space="0" w:color="auto"/>
        <w:bottom w:val="none" w:sz="0" w:space="0" w:color="auto"/>
        <w:right w:val="none" w:sz="0" w:space="0" w:color="auto"/>
      </w:divBdr>
    </w:div>
    <w:div w:id="725569529">
      <w:bodyDiv w:val="1"/>
      <w:marLeft w:val="0"/>
      <w:marRight w:val="0"/>
      <w:marTop w:val="0"/>
      <w:marBottom w:val="0"/>
      <w:divBdr>
        <w:top w:val="none" w:sz="0" w:space="0" w:color="auto"/>
        <w:left w:val="none" w:sz="0" w:space="0" w:color="auto"/>
        <w:bottom w:val="none" w:sz="0" w:space="0" w:color="auto"/>
        <w:right w:val="none" w:sz="0" w:space="0" w:color="auto"/>
      </w:divBdr>
    </w:div>
    <w:div w:id="1043408632">
      <w:bodyDiv w:val="1"/>
      <w:marLeft w:val="0"/>
      <w:marRight w:val="0"/>
      <w:marTop w:val="0"/>
      <w:marBottom w:val="0"/>
      <w:divBdr>
        <w:top w:val="none" w:sz="0" w:space="0" w:color="auto"/>
        <w:left w:val="none" w:sz="0" w:space="0" w:color="auto"/>
        <w:bottom w:val="none" w:sz="0" w:space="0" w:color="auto"/>
        <w:right w:val="none" w:sz="0" w:space="0" w:color="auto"/>
      </w:divBdr>
    </w:div>
    <w:div w:id="1237592773">
      <w:bodyDiv w:val="1"/>
      <w:marLeft w:val="0"/>
      <w:marRight w:val="0"/>
      <w:marTop w:val="0"/>
      <w:marBottom w:val="0"/>
      <w:divBdr>
        <w:top w:val="none" w:sz="0" w:space="0" w:color="auto"/>
        <w:left w:val="none" w:sz="0" w:space="0" w:color="auto"/>
        <w:bottom w:val="none" w:sz="0" w:space="0" w:color="auto"/>
        <w:right w:val="none" w:sz="0" w:space="0" w:color="auto"/>
      </w:divBdr>
    </w:div>
    <w:div w:id="1294366217">
      <w:bodyDiv w:val="1"/>
      <w:marLeft w:val="0"/>
      <w:marRight w:val="0"/>
      <w:marTop w:val="0"/>
      <w:marBottom w:val="0"/>
      <w:divBdr>
        <w:top w:val="none" w:sz="0" w:space="0" w:color="auto"/>
        <w:left w:val="none" w:sz="0" w:space="0" w:color="auto"/>
        <w:bottom w:val="none" w:sz="0" w:space="0" w:color="auto"/>
        <w:right w:val="none" w:sz="0" w:space="0" w:color="auto"/>
      </w:divBdr>
    </w:div>
    <w:div w:id="1303580751">
      <w:bodyDiv w:val="1"/>
      <w:marLeft w:val="0"/>
      <w:marRight w:val="0"/>
      <w:marTop w:val="0"/>
      <w:marBottom w:val="0"/>
      <w:divBdr>
        <w:top w:val="none" w:sz="0" w:space="0" w:color="auto"/>
        <w:left w:val="none" w:sz="0" w:space="0" w:color="auto"/>
        <w:bottom w:val="none" w:sz="0" w:space="0" w:color="auto"/>
        <w:right w:val="none" w:sz="0" w:space="0" w:color="auto"/>
      </w:divBdr>
    </w:div>
    <w:div w:id="1330790059">
      <w:bodyDiv w:val="1"/>
      <w:marLeft w:val="0"/>
      <w:marRight w:val="0"/>
      <w:marTop w:val="0"/>
      <w:marBottom w:val="0"/>
      <w:divBdr>
        <w:top w:val="none" w:sz="0" w:space="0" w:color="auto"/>
        <w:left w:val="none" w:sz="0" w:space="0" w:color="auto"/>
        <w:bottom w:val="none" w:sz="0" w:space="0" w:color="auto"/>
        <w:right w:val="none" w:sz="0" w:space="0" w:color="auto"/>
      </w:divBdr>
    </w:div>
    <w:div w:id="1568612802">
      <w:bodyDiv w:val="1"/>
      <w:marLeft w:val="0"/>
      <w:marRight w:val="0"/>
      <w:marTop w:val="0"/>
      <w:marBottom w:val="0"/>
      <w:divBdr>
        <w:top w:val="none" w:sz="0" w:space="0" w:color="auto"/>
        <w:left w:val="none" w:sz="0" w:space="0" w:color="auto"/>
        <w:bottom w:val="none" w:sz="0" w:space="0" w:color="auto"/>
        <w:right w:val="none" w:sz="0" w:space="0" w:color="auto"/>
      </w:divBdr>
    </w:div>
    <w:div w:id="1569271301">
      <w:bodyDiv w:val="1"/>
      <w:marLeft w:val="0"/>
      <w:marRight w:val="0"/>
      <w:marTop w:val="0"/>
      <w:marBottom w:val="0"/>
      <w:divBdr>
        <w:top w:val="none" w:sz="0" w:space="0" w:color="auto"/>
        <w:left w:val="none" w:sz="0" w:space="0" w:color="auto"/>
        <w:bottom w:val="none" w:sz="0" w:space="0" w:color="auto"/>
        <w:right w:val="none" w:sz="0" w:space="0" w:color="auto"/>
      </w:divBdr>
    </w:div>
    <w:div w:id="1629513293">
      <w:bodyDiv w:val="1"/>
      <w:marLeft w:val="0"/>
      <w:marRight w:val="0"/>
      <w:marTop w:val="0"/>
      <w:marBottom w:val="0"/>
      <w:divBdr>
        <w:top w:val="none" w:sz="0" w:space="0" w:color="auto"/>
        <w:left w:val="none" w:sz="0" w:space="0" w:color="auto"/>
        <w:bottom w:val="none" w:sz="0" w:space="0" w:color="auto"/>
        <w:right w:val="none" w:sz="0" w:space="0" w:color="auto"/>
      </w:divBdr>
    </w:div>
    <w:div w:id="1704551527">
      <w:bodyDiv w:val="1"/>
      <w:marLeft w:val="0"/>
      <w:marRight w:val="0"/>
      <w:marTop w:val="0"/>
      <w:marBottom w:val="0"/>
      <w:divBdr>
        <w:top w:val="none" w:sz="0" w:space="0" w:color="auto"/>
        <w:left w:val="none" w:sz="0" w:space="0" w:color="auto"/>
        <w:bottom w:val="none" w:sz="0" w:space="0" w:color="auto"/>
        <w:right w:val="none" w:sz="0" w:space="0" w:color="auto"/>
      </w:divBdr>
    </w:div>
    <w:div w:id="1742949180">
      <w:bodyDiv w:val="1"/>
      <w:marLeft w:val="0"/>
      <w:marRight w:val="0"/>
      <w:marTop w:val="0"/>
      <w:marBottom w:val="0"/>
      <w:divBdr>
        <w:top w:val="none" w:sz="0" w:space="0" w:color="auto"/>
        <w:left w:val="none" w:sz="0" w:space="0" w:color="auto"/>
        <w:bottom w:val="none" w:sz="0" w:space="0" w:color="auto"/>
        <w:right w:val="none" w:sz="0" w:space="0" w:color="auto"/>
      </w:divBdr>
    </w:div>
    <w:div w:id="1758355938">
      <w:bodyDiv w:val="1"/>
      <w:marLeft w:val="0"/>
      <w:marRight w:val="0"/>
      <w:marTop w:val="0"/>
      <w:marBottom w:val="0"/>
      <w:divBdr>
        <w:top w:val="none" w:sz="0" w:space="0" w:color="auto"/>
        <w:left w:val="none" w:sz="0" w:space="0" w:color="auto"/>
        <w:bottom w:val="none" w:sz="0" w:space="0" w:color="auto"/>
        <w:right w:val="none" w:sz="0" w:space="0" w:color="auto"/>
      </w:divBdr>
    </w:div>
    <w:div w:id="1884753509">
      <w:bodyDiv w:val="1"/>
      <w:marLeft w:val="0"/>
      <w:marRight w:val="0"/>
      <w:marTop w:val="0"/>
      <w:marBottom w:val="0"/>
      <w:divBdr>
        <w:top w:val="none" w:sz="0" w:space="0" w:color="auto"/>
        <w:left w:val="none" w:sz="0" w:space="0" w:color="auto"/>
        <w:bottom w:val="none" w:sz="0" w:space="0" w:color="auto"/>
        <w:right w:val="none" w:sz="0" w:space="0" w:color="auto"/>
      </w:divBdr>
    </w:div>
    <w:div w:id="1924533553">
      <w:bodyDiv w:val="1"/>
      <w:marLeft w:val="0"/>
      <w:marRight w:val="0"/>
      <w:marTop w:val="0"/>
      <w:marBottom w:val="0"/>
      <w:divBdr>
        <w:top w:val="none" w:sz="0" w:space="0" w:color="auto"/>
        <w:left w:val="none" w:sz="0" w:space="0" w:color="auto"/>
        <w:bottom w:val="none" w:sz="0" w:space="0" w:color="auto"/>
        <w:right w:val="none" w:sz="0" w:space="0" w:color="auto"/>
      </w:divBdr>
    </w:div>
    <w:div w:id="19534356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sslqLBa1Ey2nF1goMBaLSy5qfQ==">CgMxLjAyCWguMzBqMHpsbDIJaC4xZm9iOXRlOAByITFRVExJQVhlYlZqX2FFRHRlUFZNNGozNFNRWUtlX2w4dw==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56</Pages>
  <Words>13568</Words>
  <Characters>74629</Characters>
  <Application>Microsoft Office Word</Application>
  <DocSecurity>0</DocSecurity>
  <Lines>621</Lines>
  <Paragraphs>176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Cuenta Microsoft</cp:lastModifiedBy>
  <cp:revision>18</cp:revision>
  <cp:lastPrinted>2025-06-06T15:56:00Z</cp:lastPrinted>
  <dcterms:created xsi:type="dcterms:W3CDTF">2025-05-14T00:22:00Z</dcterms:created>
  <dcterms:modified xsi:type="dcterms:W3CDTF">2025-06-13T19:59:00Z</dcterms:modified>
</cp:coreProperties>
</file>