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6457302" w:displacedByCustomXml="next"/>
    <w:sdt>
      <w:sdtPr>
        <w:rPr>
          <w:rFonts w:ascii="Times New Roman" w:eastAsia="Times New Roman" w:hAnsi="Times New Roman" w:cs="Times New Roman"/>
          <w:color w:val="auto"/>
          <w:sz w:val="20"/>
          <w:szCs w:val="20"/>
          <w:lang w:val="es-ES" w:eastAsia="es-ES"/>
        </w:rPr>
        <w:id w:val="-1350334537"/>
        <w:docPartObj>
          <w:docPartGallery w:val="Table of Contents"/>
          <w:docPartUnique/>
        </w:docPartObj>
      </w:sdtPr>
      <w:sdtEndPr>
        <w:rPr>
          <w:b/>
          <w:bCs/>
        </w:rPr>
      </w:sdtEndPr>
      <w:sdtContent>
        <w:p w14:paraId="1512AA7F" w14:textId="77777777" w:rsidR="00342378" w:rsidRPr="001C327E" w:rsidRDefault="00342378" w:rsidP="005E4AE0">
          <w:pPr>
            <w:pStyle w:val="TtuloTDC"/>
            <w:spacing w:before="0" w:line="360" w:lineRule="auto"/>
            <w:rPr>
              <w:rFonts w:ascii="Palatino Linotype" w:hAnsi="Palatino Linotype"/>
              <w:b/>
              <w:color w:val="auto"/>
              <w:sz w:val="22"/>
              <w:szCs w:val="22"/>
            </w:rPr>
          </w:pPr>
          <w:r w:rsidRPr="001C327E">
            <w:rPr>
              <w:rFonts w:ascii="Palatino Linotype" w:hAnsi="Palatino Linotype"/>
              <w:b/>
              <w:color w:val="auto"/>
              <w:sz w:val="22"/>
              <w:szCs w:val="22"/>
              <w:lang w:val="es-ES"/>
            </w:rPr>
            <w:t>Contenido</w:t>
          </w:r>
        </w:p>
        <w:p w14:paraId="6B81AD1A" w14:textId="40F6CF24" w:rsidR="00A65A0F" w:rsidRPr="001C327E" w:rsidRDefault="00342378" w:rsidP="005E4AE0">
          <w:pPr>
            <w:pStyle w:val="TDC1"/>
            <w:tabs>
              <w:tab w:val="right" w:leader="dot" w:pos="9034"/>
            </w:tabs>
            <w:spacing w:after="0" w:line="360" w:lineRule="auto"/>
            <w:rPr>
              <w:rFonts w:asciiTheme="minorHAnsi" w:eastAsiaTheme="minorEastAsia" w:hAnsiTheme="minorHAnsi" w:cstheme="minorBidi"/>
              <w:noProof/>
              <w:sz w:val="22"/>
              <w:szCs w:val="22"/>
              <w:lang w:eastAsia="es-MX"/>
            </w:rPr>
          </w:pPr>
          <w:r w:rsidRPr="001C327E">
            <w:rPr>
              <w:rFonts w:ascii="Palatino Linotype" w:hAnsi="Palatino Linotype"/>
              <w:b/>
              <w:bCs/>
              <w:sz w:val="22"/>
              <w:szCs w:val="22"/>
              <w:lang w:val="es-ES"/>
            </w:rPr>
            <w:fldChar w:fldCharType="begin"/>
          </w:r>
          <w:r w:rsidRPr="001C327E">
            <w:rPr>
              <w:rFonts w:ascii="Palatino Linotype" w:hAnsi="Palatino Linotype"/>
              <w:b/>
              <w:bCs/>
              <w:sz w:val="22"/>
              <w:szCs w:val="22"/>
              <w:lang w:val="es-ES"/>
            </w:rPr>
            <w:instrText xml:space="preserve"> TOC \o "1-3" \h \z \u </w:instrText>
          </w:r>
          <w:r w:rsidRPr="001C327E">
            <w:rPr>
              <w:rFonts w:ascii="Palatino Linotype" w:hAnsi="Palatino Linotype"/>
              <w:b/>
              <w:bCs/>
              <w:sz w:val="22"/>
              <w:szCs w:val="22"/>
              <w:lang w:val="es-ES"/>
            </w:rPr>
            <w:fldChar w:fldCharType="separate"/>
          </w:r>
          <w:hyperlink w:anchor="_Toc188971328" w:history="1">
            <w:r w:rsidR="00A65A0F" w:rsidRPr="001C327E">
              <w:rPr>
                <w:rStyle w:val="Hipervnculo"/>
                <w:rFonts w:ascii="Palatino Linotype" w:hAnsi="Palatino Linotype"/>
                <w:b/>
                <w:noProof/>
              </w:rPr>
              <w:t>A N T E C E D E N T E S</w:t>
            </w:r>
            <w:r w:rsidR="00A65A0F" w:rsidRPr="001C327E">
              <w:rPr>
                <w:noProof/>
                <w:webHidden/>
              </w:rPr>
              <w:tab/>
            </w:r>
            <w:r w:rsidR="00A65A0F" w:rsidRPr="001C327E">
              <w:rPr>
                <w:noProof/>
                <w:webHidden/>
              </w:rPr>
              <w:fldChar w:fldCharType="begin"/>
            </w:r>
            <w:r w:rsidR="00A65A0F" w:rsidRPr="001C327E">
              <w:rPr>
                <w:noProof/>
                <w:webHidden/>
              </w:rPr>
              <w:instrText xml:space="preserve"> PAGEREF _Toc188971328 \h </w:instrText>
            </w:r>
            <w:r w:rsidR="00A65A0F" w:rsidRPr="001C327E">
              <w:rPr>
                <w:noProof/>
                <w:webHidden/>
              </w:rPr>
            </w:r>
            <w:r w:rsidR="00A65A0F" w:rsidRPr="001C327E">
              <w:rPr>
                <w:noProof/>
                <w:webHidden/>
              </w:rPr>
              <w:fldChar w:fldCharType="separate"/>
            </w:r>
            <w:r w:rsidR="00714DD8">
              <w:rPr>
                <w:noProof/>
                <w:webHidden/>
              </w:rPr>
              <w:t>2</w:t>
            </w:r>
            <w:r w:rsidR="00A65A0F" w:rsidRPr="001C327E">
              <w:rPr>
                <w:noProof/>
                <w:webHidden/>
              </w:rPr>
              <w:fldChar w:fldCharType="end"/>
            </w:r>
          </w:hyperlink>
        </w:p>
        <w:p w14:paraId="68DABAAD" w14:textId="21426BA1" w:rsidR="00A65A0F" w:rsidRPr="001C327E" w:rsidRDefault="004E1AD4" w:rsidP="005E4AE0">
          <w:pPr>
            <w:pStyle w:val="TDC2"/>
            <w:tabs>
              <w:tab w:val="right" w:leader="dot" w:pos="9034"/>
            </w:tabs>
            <w:spacing w:after="0" w:line="360" w:lineRule="auto"/>
            <w:rPr>
              <w:rFonts w:asciiTheme="minorHAnsi" w:eastAsiaTheme="minorEastAsia" w:hAnsiTheme="minorHAnsi" w:cstheme="minorBidi"/>
              <w:noProof/>
              <w:sz w:val="22"/>
              <w:szCs w:val="22"/>
              <w:lang w:eastAsia="es-MX"/>
            </w:rPr>
          </w:pPr>
          <w:hyperlink w:anchor="_Toc188971329" w:history="1">
            <w:r w:rsidR="00A65A0F" w:rsidRPr="001C327E">
              <w:rPr>
                <w:rStyle w:val="Hipervnculo"/>
                <w:rFonts w:ascii="Palatino Linotype" w:hAnsi="Palatino Linotype" w:cs="Tahoma"/>
                <w:b/>
                <w:noProof/>
              </w:rPr>
              <w:t>I. Presentación de la solicitud de información</w:t>
            </w:r>
            <w:r w:rsidR="00A65A0F" w:rsidRPr="001C327E">
              <w:rPr>
                <w:noProof/>
                <w:webHidden/>
              </w:rPr>
              <w:tab/>
            </w:r>
            <w:r w:rsidR="00A65A0F" w:rsidRPr="001C327E">
              <w:rPr>
                <w:noProof/>
                <w:webHidden/>
              </w:rPr>
              <w:fldChar w:fldCharType="begin"/>
            </w:r>
            <w:r w:rsidR="00A65A0F" w:rsidRPr="001C327E">
              <w:rPr>
                <w:noProof/>
                <w:webHidden/>
              </w:rPr>
              <w:instrText xml:space="preserve"> PAGEREF _Toc188971329 \h </w:instrText>
            </w:r>
            <w:r w:rsidR="00A65A0F" w:rsidRPr="001C327E">
              <w:rPr>
                <w:noProof/>
                <w:webHidden/>
              </w:rPr>
            </w:r>
            <w:r w:rsidR="00A65A0F" w:rsidRPr="001C327E">
              <w:rPr>
                <w:noProof/>
                <w:webHidden/>
              </w:rPr>
              <w:fldChar w:fldCharType="separate"/>
            </w:r>
            <w:r w:rsidR="00714DD8">
              <w:rPr>
                <w:noProof/>
                <w:webHidden/>
              </w:rPr>
              <w:t>2</w:t>
            </w:r>
            <w:r w:rsidR="00A65A0F" w:rsidRPr="001C327E">
              <w:rPr>
                <w:noProof/>
                <w:webHidden/>
              </w:rPr>
              <w:fldChar w:fldCharType="end"/>
            </w:r>
          </w:hyperlink>
        </w:p>
        <w:p w14:paraId="2A385EFB" w14:textId="660756CB" w:rsidR="00A65A0F" w:rsidRPr="001C327E" w:rsidRDefault="004E1AD4" w:rsidP="005E4AE0">
          <w:pPr>
            <w:pStyle w:val="TDC2"/>
            <w:tabs>
              <w:tab w:val="right" w:leader="dot" w:pos="9034"/>
            </w:tabs>
            <w:spacing w:after="0" w:line="360" w:lineRule="auto"/>
            <w:rPr>
              <w:rFonts w:asciiTheme="minorHAnsi" w:eastAsiaTheme="minorEastAsia" w:hAnsiTheme="minorHAnsi" w:cstheme="minorBidi"/>
              <w:noProof/>
              <w:sz w:val="22"/>
              <w:szCs w:val="22"/>
              <w:lang w:eastAsia="es-MX"/>
            </w:rPr>
          </w:pPr>
          <w:hyperlink w:anchor="_Toc188971330" w:history="1">
            <w:r w:rsidR="00A65A0F" w:rsidRPr="001C327E">
              <w:rPr>
                <w:rStyle w:val="Hipervnculo"/>
                <w:rFonts w:ascii="Palatino Linotype" w:hAnsi="Palatino Linotype" w:cs="Tahoma"/>
                <w:b/>
                <w:noProof/>
              </w:rPr>
              <w:t>II. Respuesta del Sujeto Obligado</w:t>
            </w:r>
            <w:r w:rsidR="00A65A0F" w:rsidRPr="001C327E">
              <w:rPr>
                <w:noProof/>
                <w:webHidden/>
              </w:rPr>
              <w:tab/>
            </w:r>
            <w:r w:rsidR="00A65A0F" w:rsidRPr="001C327E">
              <w:rPr>
                <w:noProof/>
                <w:webHidden/>
              </w:rPr>
              <w:fldChar w:fldCharType="begin"/>
            </w:r>
            <w:r w:rsidR="00A65A0F" w:rsidRPr="001C327E">
              <w:rPr>
                <w:noProof/>
                <w:webHidden/>
              </w:rPr>
              <w:instrText xml:space="preserve"> PAGEREF _Toc188971330 \h </w:instrText>
            </w:r>
            <w:r w:rsidR="00A65A0F" w:rsidRPr="001C327E">
              <w:rPr>
                <w:noProof/>
                <w:webHidden/>
              </w:rPr>
            </w:r>
            <w:r w:rsidR="00A65A0F" w:rsidRPr="001C327E">
              <w:rPr>
                <w:noProof/>
                <w:webHidden/>
              </w:rPr>
              <w:fldChar w:fldCharType="separate"/>
            </w:r>
            <w:r w:rsidR="00714DD8">
              <w:rPr>
                <w:noProof/>
                <w:webHidden/>
              </w:rPr>
              <w:t>3</w:t>
            </w:r>
            <w:r w:rsidR="00A65A0F" w:rsidRPr="001C327E">
              <w:rPr>
                <w:noProof/>
                <w:webHidden/>
              </w:rPr>
              <w:fldChar w:fldCharType="end"/>
            </w:r>
          </w:hyperlink>
        </w:p>
        <w:p w14:paraId="4FA09EBF" w14:textId="2C72340F" w:rsidR="00A65A0F" w:rsidRPr="001C327E" w:rsidRDefault="004E1AD4" w:rsidP="005E4AE0">
          <w:pPr>
            <w:pStyle w:val="TDC2"/>
            <w:tabs>
              <w:tab w:val="right" w:leader="dot" w:pos="9034"/>
            </w:tabs>
            <w:spacing w:after="0" w:line="360" w:lineRule="auto"/>
            <w:rPr>
              <w:rFonts w:asciiTheme="minorHAnsi" w:eastAsiaTheme="minorEastAsia" w:hAnsiTheme="minorHAnsi" w:cstheme="minorBidi"/>
              <w:noProof/>
              <w:sz w:val="22"/>
              <w:szCs w:val="22"/>
              <w:lang w:eastAsia="es-MX"/>
            </w:rPr>
          </w:pPr>
          <w:hyperlink w:anchor="_Toc188971331" w:history="1">
            <w:r w:rsidR="00A65A0F" w:rsidRPr="001C327E">
              <w:rPr>
                <w:rStyle w:val="Hipervnculo"/>
                <w:rFonts w:ascii="Palatino Linotype" w:hAnsi="Palatino Linotype" w:cs="Tahoma"/>
                <w:b/>
                <w:noProof/>
              </w:rPr>
              <w:t>III. Interposición del Recurso de Revisión</w:t>
            </w:r>
            <w:r w:rsidR="00A65A0F" w:rsidRPr="001C327E">
              <w:rPr>
                <w:noProof/>
                <w:webHidden/>
              </w:rPr>
              <w:tab/>
            </w:r>
            <w:r w:rsidR="00A65A0F" w:rsidRPr="001C327E">
              <w:rPr>
                <w:noProof/>
                <w:webHidden/>
              </w:rPr>
              <w:fldChar w:fldCharType="begin"/>
            </w:r>
            <w:r w:rsidR="00A65A0F" w:rsidRPr="001C327E">
              <w:rPr>
                <w:noProof/>
                <w:webHidden/>
              </w:rPr>
              <w:instrText xml:space="preserve"> PAGEREF _Toc188971331 \h </w:instrText>
            </w:r>
            <w:r w:rsidR="00A65A0F" w:rsidRPr="001C327E">
              <w:rPr>
                <w:noProof/>
                <w:webHidden/>
              </w:rPr>
            </w:r>
            <w:r w:rsidR="00A65A0F" w:rsidRPr="001C327E">
              <w:rPr>
                <w:noProof/>
                <w:webHidden/>
              </w:rPr>
              <w:fldChar w:fldCharType="separate"/>
            </w:r>
            <w:r w:rsidR="00714DD8">
              <w:rPr>
                <w:noProof/>
                <w:webHidden/>
              </w:rPr>
              <w:t>3</w:t>
            </w:r>
            <w:r w:rsidR="00A65A0F" w:rsidRPr="001C327E">
              <w:rPr>
                <w:noProof/>
                <w:webHidden/>
              </w:rPr>
              <w:fldChar w:fldCharType="end"/>
            </w:r>
          </w:hyperlink>
        </w:p>
        <w:p w14:paraId="5FF6DDE0" w14:textId="0EAFF94C" w:rsidR="00A65A0F" w:rsidRPr="001C327E" w:rsidRDefault="004E1AD4" w:rsidP="005E4AE0">
          <w:pPr>
            <w:pStyle w:val="TDC2"/>
            <w:tabs>
              <w:tab w:val="right" w:leader="dot" w:pos="9034"/>
            </w:tabs>
            <w:spacing w:after="0" w:line="360" w:lineRule="auto"/>
            <w:rPr>
              <w:rFonts w:asciiTheme="minorHAnsi" w:eastAsiaTheme="minorEastAsia" w:hAnsiTheme="minorHAnsi" w:cstheme="minorBidi"/>
              <w:noProof/>
              <w:sz w:val="22"/>
              <w:szCs w:val="22"/>
              <w:lang w:eastAsia="es-MX"/>
            </w:rPr>
          </w:pPr>
          <w:hyperlink w:anchor="_Toc188971332" w:history="1">
            <w:r w:rsidR="00A65A0F" w:rsidRPr="001C327E">
              <w:rPr>
                <w:rStyle w:val="Hipervnculo"/>
                <w:rFonts w:ascii="Palatino Linotype" w:hAnsi="Palatino Linotype" w:cs="Tahoma"/>
                <w:b/>
                <w:noProof/>
              </w:rPr>
              <w:t>I</w:t>
            </w:r>
            <w:r w:rsidR="00A65A0F" w:rsidRPr="001C327E">
              <w:rPr>
                <w:rStyle w:val="Hipervnculo"/>
                <w:rFonts w:ascii="Palatino Linotype" w:hAnsi="Palatino Linotype"/>
                <w:b/>
                <w:noProof/>
              </w:rPr>
              <w:t>V. Trámite del Recurso de Revisión ante el Instituto</w:t>
            </w:r>
            <w:r w:rsidR="00A65A0F" w:rsidRPr="001C327E">
              <w:rPr>
                <w:noProof/>
                <w:webHidden/>
              </w:rPr>
              <w:tab/>
            </w:r>
            <w:r w:rsidR="00A65A0F" w:rsidRPr="001C327E">
              <w:rPr>
                <w:noProof/>
                <w:webHidden/>
              </w:rPr>
              <w:fldChar w:fldCharType="begin"/>
            </w:r>
            <w:r w:rsidR="00A65A0F" w:rsidRPr="001C327E">
              <w:rPr>
                <w:noProof/>
                <w:webHidden/>
              </w:rPr>
              <w:instrText xml:space="preserve"> PAGEREF _Toc188971332 \h </w:instrText>
            </w:r>
            <w:r w:rsidR="00A65A0F" w:rsidRPr="001C327E">
              <w:rPr>
                <w:noProof/>
                <w:webHidden/>
              </w:rPr>
            </w:r>
            <w:r w:rsidR="00A65A0F" w:rsidRPr="001C327E">
              <w:rPr>
                <w:noProof/>
                <w:webHidden/>
              </w:rPr>
              <w:fldChar w:fldCharType="separate"/>
            </w:r>
            <w:r w:rsidR="00714DD8">
              <w:rPr>
                <w:noProof/>
                <w:webHidden/>
              </w:rPr>
              <w:t>4</w:t>
            </w:r>
            <w:r w:rsidR="00A65A0F" w:rsidRPr="001C327E">
              <w:rPr>
                <w:noProof/>
                <w:webHidden/>
              </w:rPr>
              <w:fldChar w:fldCharType="end"/>
            </w:r>
          </w:hyperlink>
        </w:p>
        <w:p w14:paraId="1CAAC813" w14:textId="4AEBC0BA" w:rsidR="00A65A0F" w:rsidRPr="001C327E" w:rsidRDefault="004E1AD4" w:rsidP="005E4AE0">
          <w:pPr>
            <w:pStyle w:val="TDC3"/>
            <w:spacing w:after="0" w:line="360" w:lineRule="auto"/>
            <w:rPr>
              <w:rFonts w:asciiTheme="minorHAnsi" w:eastAsiaTheme="minorEastAsia" w:hAnsiTheme="minorHAnsi" w:cstheme="minorBidi"/>
              <w:b w:val="0"/>
              <w:bCs w:val="0"/>
              <w:lang w:eastAsia="es-MX"/>
            </w:rPr>
          </w:pPr>
          <w:hyperlink w:anchor="_Toc188971333" w:history="1">
            <w:r w:rsidR="00A65A0F" w:rsidRPr="001C327E">
              <w:rPr>
                <w:rStyle w:val="Hipervnculo"/>
              </w:rPr>
              <w:t>a) Turno del Recurso de Revisión.</w:t>
            </w:r>
            <w:r w:rsidR="00A65A0F" w:rsidRPr="001C327E">
              <w:rPr>
                <w:webHidden/>
              </w:rPr>
              <w:tab/>
            </w:r>
            <w:r w:rsidR="00A65A0F" w:rsidRPr="001C327E">
              <w:rPr>
                <w:webHidden/>
              </w:rPr>
              <w:fldChar w:fldCharType="begin"/>
            </w:r>
            <w:r w:rsidR="00A65A0F" w:rsidRPr="001C327E">
              <w:rPr>
                <w:webHidden/>
              </w:rPr>
              <w:instrText xml:space="preserve"> PAGEREF _Toc188971333 \h </w:instrText>
            </w:r>
            <w:r w:rsidR="00A65A0F" w:rsidRPr="001C327E">
              <w:rPr>
                <w:webHidden/>
              </w:rPr>
            </w:r>
            <w:r w:rsidR="00A65A0F" w:rsidRPr="001C327E">
              <w:rPr>
                <w:webHidden/>
              </w:rPr>
              <w:fldChar w:fldCharType="separate"/>
            </w:r>
            <w:r w:rsidR="00714DD8">
              <w:rPr>
                <w:webHidden/>
              </w:rPr>
              <w:t>4</w:t>
            </w:r>
            <w:r w:rsidR="00A65A0F" w:rsidRPr="001C327E">
              <w:rPr>
                <w:webHidden/>
              </w:rPr>
              <w:fldChar w:fldCharType="end"/>
            </w:r>
          </w:hyperlink>
        </w:p>
        <w:p w14:paraId="5ECA3161" w14:textId="7C003683" w:rsidR="00A65A0F" w:rsidRPr="001C327E" w:rsidRDefault="004E1AD4" w:rsidP="005E4AE0">
          <w:pPr>
            <w:pStyle w:val="TDC3"/>
            <w:spacing w:after="0" w:line="360" w:lineRule="auto"/>
            <w:rPr>
              <w:rFonts w:asciiTheme="minorHAnsi" w:eastAsiaTheme="minorEastAsia" w:hAnsiTheme="minorHAnsi" w:cstheme="minorBidi"/>
              <w:b w:val="0"/>
              <w:bCs w:val="0"/>
              <w:lang w:eastAsia="es-MX"/>
            </w:rPr>
          </w:pPr>
          <w:hyperlink w:anchor="_Toc188971334" w:history="1">
            <w:r w:rsidR="00A65A0F" w:rsidRPr="001C327E">
              <w:rPr>
                <w:rStyle w:val="Hipervnculo"/>
              </w:rPr>
              <w:t>b) Admisión del Recurso de Revisión.</w:t>
            </w:r>
            <w:r w:rsidR="00A65A0F" w:rsidRPr="001C327E">
              <w:rPr>
                <w:webHidden/>
              </w:rPr>
              <w:tab/>
            </w:r>
            <w:r w:rsidR="00A65A0F" w:rsidRPr="001C327E">
              <w:rPr>
                <w:webHidden/>
              </w:rPr>
              <w:fldChar w:fldCharType="begin"/>
            </w:r>
            <w:r w:rsidR="00A65A0F" w:rsidRPr="001C327E">
              <w:rPr>
                <w:webHidden/>
              </w:rPr>
              <w:instrText xml:space="preserve"> PAGEREF _Toc188971334 \h </w:instrText>
            </w:r>
            <w:r w:rsidR="00A65A0F" w:rsidRPr="001C327E">
              <w:rPr>
                <w:webHidden/>
              </w:rPr>
            </w:r>
            <w:r w:rsidR="00A65A0F" w:rsidRPr="001C327E">
              <w:rPr>
                <w:webHidden/>
              </w:rPr>
              <w:fldChar w:fldCharType="separate"/>
            </w:r>
            <w:r w:rsidR="00714DD8">
              <w:rPr>
                <w:webHidden/>
              </w:rPr>
              <w:t>4</w:t>
            </w:r>
            <w:r w:rsidR="00A65A0F" w:rsidRPr="001C327E">
              <w:rPr>
                <w:webHidden/>
              </w:rPr>
              <w:fldChar w:fldCharType="end"/>
            </w:r>
          </w:hyperlink>
        </w:p>
        <w:p w14:paraId="0DD54416" w14:textId="5127CDBE" w:rsidR="00A65A0F" w:rsidRPr="001C327E" w:rsidRDefault="004E1AD4" w:rsidP="005E4AE0">
          <w:pPr>
            <w:pStyle w:val="TDC3"/>
            <w:spacing w:after="0" w:line="360" w:lineRule="auto"/>
            <w:rPr>
              <w:rFonts w:asciiTheme="minorHAnsi" w:eastAsiaTheme="minorEastAsia" w:hAnsiTheme="minorHAnsi" w:cstheme="minorBidi"/>
              <w:b w:val="0"/>
              <w:bCs w:val="0"/>
              <w:lang w:eastAsia="es-MX"/>
            </w:rPr>
          </w:pPr>
          <w:hyperlink w:anchor="_Toc188971335" w:history="1">
            <w:r w:rsidR="00A65A0F" w:rsidRPr="001C327E">
              <w:rPr>
                <w:rStyle w:val="Hipervnculo"/>
              </w:rPr>
              <w:t>c) Informe Justificado.</w:t>
            </w:r>
            <w:r w:rsidR="00A65A0F" w:rsidRPr="001C327E">
              <w:rPr>
                <w:webHidden/>
              </w:rPr>
              <w:tab/>
            </w:r>
            <w:r w:rsidR="00A65A0F" w:rsidRPr="001C327E">
              <w:rPr>
                <w:webHidden/>
              </w:rPr>
              <w:fldChar w:fldCharType="begin"/>
            </w:r>
            <w:r w:rsidR="00A65A0F" w:rsidRPr="001C327E">
              <w:rPr>
                <w:webHidden/>
              </w:rPr>
              <w:instrText xml:space="preserve"> PAGEREF _Toc188971335 \h </w:instrText>
            </w:r>
            <w:r w:rsidR="00A65A0F" w:rsidRPr="001C327E">
              <w:rPr>
                <w:webHidden/>
              </w:rPr>
            </w:r>
            <w:r w:rsidR="00A65A0F" w:rsidRPr="001C327E">
              <w:rPr>
                <w:webHidden/>
              </w:rPr>
              <w:fldChar w:fldCharType="separate"/>
            </w:r>
            <w:r w:rsidR="00714DD8">
              <w:rPr>
                <w:webHidden/>
              </w:rPr>
              <w:t>4</w:t>
            </w:r>
            <w:r w:rsidR="00A65A0F" w:rsidRPr="001C327E">
              <w:rPr>
                <w:webHidden/>
              </w:rPr>
              <w:fldChar w:fldCharType="end"/>
            </w:r>
          </w:hyperlink>
        </w:p>
        <w:p w14:paraId="49A1BE68" w14:textId="23E1AEC0" w:rsidR="00A65A0F" w:rsidRPr="001C327E" w:rsidRDefault="004E1AD4" w:rsidP="005E4AE0">
          <w:pPr>
            <w:pStyle w:val="TDC3"/>
            <w:spacing w:after="0" w:line="360" w:lineRule="auto"/>
            <w:rPr>
              <w:rFonts w:asciiTheme="minorHAnsi" w:eastAsiaTheme="minorEastAsia" w:hAnsiTheme="minorHAnsi" w:cstheme="minorBidi"/>
              <w:b w:val="0"/>
              <w:bCs w:val="0"/>
              <w:lang w:eastAsia="es-MX"/>
            </w:rPr>
          </w:pPr>
          <w:hyperlink w:anchor="_Toc188971336" w:history="1">
            <w:r w:rsidR="00A65A0F" w:rsidRPr="001C327E">
              <w:rPr>
                <w:rStyle w:val="Hipervnculo"/>
              </w:rPr>
              <w:t>d) Manifestaciones del Recurrente</w:t>
            </w:r>
            <w:r w:rsidR="00A65A0F" w:rsidRPr="001C327E">
              <w:rPr>
                <w:webHidden/>
              </w:rPr>
              <w:tab/>
            </w:r>
            <w:r w:rsidR="00A65A0F" w:rsidRPr="001C327E">
              <w:rPr>
                <w:webHidden/>
              </w:rPr>
              <w:fldChar w:fldCharType="begin"/>
            </w:r>
            <w:r w:rsidR="00A65A0F" w:rsidRPr="001C327E">
              <w:rPr>
                <w:webHidden/>
              </w:rPr>
              <w:instrText xml:space="preserve"> PAGEREF _Toc188971336 \h </w:instrText>
            </w:r>
            <w:r w:rsidR="00A65A0F" w:rsidRPr="001C327E">
              <w:rPr>
                <w:webHidden/>
              </w:rPr>
            </w:r>
            <w:r w:rsidR="00A65A0F" w:rsidRPr="001C327E">
              <w:rPr>
                <w:webHidden/>
              </w:rPr>
              <w:fldChar w:fldCharType="separate"/>
            </w:r>
            <w:r w:rsidR="00714DD8">
              <w:rPr>
                <w:webHidden/>
              </w:rPr>
              <w:t>4</w:t>
            </w:r>
            <w:r w:rsidR="00A65A0F" w:rsidRPr="001C327E">
              <w:rPr>
                <w:webHidden/>
              </w:rPr>
              <w:fldChar w:fldCharType="end"/>
            </w:r>
          </w:hyperlink>
        </w:p>
        <w:p w14:paraId="5D128162" w14:textId="6CBFE4A5" w:rsidR="00A65A0F" w:rsidRPr="001C327E" w:rsidRDefault="004E1AD4" w:rsidP="005E4AE0">
          <w:pPr>
            <w:pStyle w:val="TDC3"/>
            <w:spacing w:after="0" w:line="360" w:lineRule="auto"/>
            <w:rPr>
              <w:rFonts w:asciiTheme="minorHAnsi" w:eastAsiaTheme="minorEastAsia" w:hAnsiTheme="minorHAnsi" w:cstheme="minorBidi"/>
              <w:b w:val="0"/>
              <w:bCs w:val="0"/>
              <w:lang w:eastAsia="es-MX"/>
            </w:rPr>
          </w:pPr>
          <w:hyperlink w:anchor="_Toc188971337" w:history="1">
            <w:r w:rsidR="00A65A0F" w:rsidRPr="001C327E">
              <w:rPr>
                <w:rStyle w:val="Hipervnculo"/>
              </w:rPr>
              <w:t>e). Cierre de instrucción</w:t>
            </w:r>
            <w:r w:rsidR="00A65A0F" w:rsidRPr="001C327E">
              <w:rPr>
                <w:webHidden/>
              </w:rPr>
              <w:tab/>
            </w:r>
            <w:r w:rsidR="00A65A0F" w:rsidRPr="001C327E">
              <w:rPr>
                <w:webHidden/>
              </w:rPr>
              <w:fldChar w:fldCharType="begin"/>
            </w:r>
            <w:r w:rsidR="00A65A0F" w:rsidRPr="001C327E">
              <w:rPr>
                <w:webHidden/>
              </w:rPr>
              <w:instrText xml:space="preserve"> PAGEREF _Toc188971337 \h </w:instrText>
            </w:r>
            <w:r w:rsidR="00A65A0F" w:rsidRPr="001C327E">
              <w:rPr>
                <w:webHidden/>
              </w:rPr>
            </w:r>
            <w:r w:rsidR="00A65A0F" w:rsidRPr="001C327E">
              <w:rPr>
                <w:webHidden/>
              </w:rPr>
              <w:fldChar w:fldCharType="separate"/>
            </w:r>
            <w:r w:rsidR="00714DD8">
              <w:rPr>
                <w:webHidden/>
              </w:rPr>
              <w:t>5</w:t>
            </w:r>
            <w:r w:rsidR="00A65A0F" w:rsidRPr="001C327E">
              <w:rPr>
                <w:webHidden/>
              </w:rPr>
              <w:fldChar w:fldCharType="end"/>
            </w:r>
          </w:hyperlink>
        </w:p>
        <w:p w14:paraId="29FA7222" w14:textId="353EC576" w:rsidR="00A65A0F" w:rsidRPr="001C327E" w:rsidRDefault="004E1AD4" w:rsidP="005E4AE0">
          <w:pPr>
            <w:pStyle w:val="TDC1"/>
            <w:tabs>
              <w:tab w:val="right" w:leader="dot" w:pos="9034"/>
            </w:tabs>
            <w:spacing w:after="0" w:line="360" w:lineRule="auto"/>
            <w:rPr>
              <w:rFonts w:asciiTheme="minorHAnsi" w:eastAsiaTheme="minorEastAsia" w:hAnsiTheme="minorHAnsi" w:cstheme="minorBidi"/>
              <w:noProof/>
              <w:sz w:val="22"/>
              <w:szCs w:val="22"/>
              <w:lang w:eastAsia="es-MX"/>
            </w:rPr>
          </w:pPr>
          <w:hyperlink w:anchor="_Toc188971338" w:history="1">
            <w:r w:rsidR="00A65A0F" w:rsidRPr="001C327E">
              <w:rPr>
                <w:rStyle w:val="Hipervnculo"/>
                <w:rFonts w:ascii="Palatino Linotype" w:hAnsi="Palatino Linotype"/>
                <w:b/>
                <w:noProof/>
              </w:rPr>
              <w:t>C O N S I D E R A N D O S</w:t>
            </w:r>
            <w:r w:rsidR="00A65A0F" w:rsidRPr="001C327E">
              <w:rPr>
                <w:noProof/>
                <w:webHidden/>
              </w:rPr>
              <w:tab/>
            </w:r>
            <w:r w:rsidR="00A65A0F" w:rsidRPr="001C327E">
              <w:rPr>
                <w:noProof/>
                <w:webHidden/>
              </w:rPr>
              <w:fldChar w:fldCharType="begin"/>
            </w:r>
            <w:r w:rsidR="00A65A0F" w:rsidRPr="001C327E">
              <w:rPr>
                <w:noProof/>
                <w:webHidden/>
              </w:rPr>
              <w:instrText xml:space="preserve"> PAGEREF _Toc188971338 \h </w:instrText>
            </w:r>
            <w:r w:rsidR="00A65A0F" w:rsidRPr="001C327E">
              <w:rPr>
                <w:noProof/>
                <w:webHidden/>
              </w:rPr>
            </w:r>
            <w:r w:rsidR="00A65A0F" w:rsidRPr="001C327E">
              <w:rPr>
                <w:noProof/>
                <w:webHidden/>
              </w:rPr>
              <w:fldChar w:fldCharType="separate"/>
            </w:r>
            <w:r w:rsidR="00714DD8">
              <w:rPr>
                <w:noProof/>
                <w:webHidden/>
              </w:rPr>
              <w:t>5</w:t>
            </w:r>
            <w:r w:rsidR="00A65A0F" w:rsidRPr="001C327E">
              <w:rPr>
                <w:noProof/>
                <w:webHidden/>
              </w:rPr>
              <w:fldChar w:fldCharType="end"/>
            </w:r>
          </w:hyperlink>
        </w:p>
        <w:p w14:paraId="07F93A8D" w14:textId="7E53802D" w:rsidR="00A65A0F" w:rsidRPr="001C327E" w:rsidRDefault="004E1AD4" w:rsidP="005E4AE0">
          <w:pPr>
            <w:pStyle w:val="TDC2"/>
            <w:tabs>
              <w:tab w:val="right" w:leader="dot" w:pos="9034"/>
            </w:tabs>
            <w:spacing w:after="0" w:line="360" w:lineRule="auto"/>
            <w:rPr>
              <w:rFonts w:asciiTheme="minorHAnsi" w:eastAsiaTheme="minorEastAsia" w:hAnsiTheme="minorHAnsi" w:cstheme="minorBidi"/>
              <w:noProof/>
              <w:sz w:val="22"/>
              <w:szCs w:val="22"/>
              <w:lang w:eastAsia="es-MX"/>
            </w:rPr>
          </w:pPr>
          <w:hyperlink w:anchor="_Toc188971339" w:history="1">
            <w:r w:rsidR="00A65A0F" w:rsidRPr="001C327E">
              <w:rPr>
                <w:rStyle w:val="Hipervnculo"/>
                <w:rFonts w:ascii="Palatino Linotype" w:eastAsia="Calibri" w:hAnsi="Palatino Linotype"/>
                <w:b/>
                <w:noProof/>
                <w:lang w:eastAsia="es-MX"/>
              </w:rPr>
              <w:t xml:space="preserve">PRIMERO. </w:t>
            </w:r>
            <w:r w:rsidR="00A65A0F" w:rsidRPr="001C327E">
              <w:rPr>
                <w:rStyle w:val="Hipervnculo"/>
                <w:rFonts w:ascii="Palatino Linotype" w:hAnsi="Palatino Linotype"/>
                <w:b/>
                <w:noProof/>
              </w:rPr>
              <w:t>Competencia</w:t>
            </w:r>
            <w:r w:rsidR="00A65A0F" w:rsidRPr="001C327E">
              <w:rPr>
                <w:noProof/>
                <w:webHidden/>
              </w:rPr>
              <w:tab/>
            </w:r>
            <w:r w:rsidR="00A65A0F" w:rsidRPr="001C327E">
              <w:rPr>
                <w:noProof/>
                <w:webHidden/>
              </w:rPr>
              <w:fldChar w:fldCharType="begin"/>
            </w:r>
            <w:r w:rsidR="00A65A0F" w:rsidRPr="001C327E">
              <w:rPr>
                <w:noProof/>
                <w:webHidden/>
              </w:rPr>
              <w:instrText xml:space="preserve"> PAGEREF _Toc188971339 \h </w:instrText>
            </w:r>
            <w:r w:rsidR="00A65A0F" w:rsidRPr="001C327E">
              <w:rPr>
                <w:noProof/>
                <w:webHidden/>
              </w:rPr>
            </w:r>
            <w:r w:rsidR="00A65A0F" w:rsidRPr="001C327E">
              <w:rPr>
                <w:noProof/>
                <w:webHidden/>
              </w:rPr>
              <w:fldChar w:fldCharType="separate"/>
            </w:r>
            <w:r w:rsidR="00714DD8">
              <w:rPr>
                <w:noProof/>
                <w:webHidden/>
              </w:rPr>
              <w:t>5</w:t>
            </w:r>
            <w:r w:rsidR="00A65A0F" w:rsidRPr="001C327E">
              <w:rPr>
                <w:noProof/>
                <w:webHidden/>
              </w:rPr>
              <w:fldChar w:fldCharType="end"/>
            </w:r>
          </w:hyperlink>
        </w:p>
        <w:p w14:paraId="7F47EF89" w14:textId="65465147" w:rsidR="00A65A0F" w:rsidRPr="001C327E" w:rsidRDefault="004E1AD4" w:rsidP="005E4AE0">
          <w:pPr>
            <w:pStyle w:val="TDC2"/>
            <w:tabs>
              <w:tab w:val="right" w:leader="dot" w:pos="9034"/>
            </w:tabs>
            <w:spacing w:after="0" w:line="360" w:lineRule="auto"/>
            <w:rPr>
              <w:rFonts w:asciiTheme="minorHAnsi" w:eastAsiaTheme="minorEastAsia" w:hAnsiTheme="minorHAnsi" w:cstheme="minorBidi"/>
              <w:noProof/>
              <w:sz w:val="22"/>
              <w:szCs w:val="22"/>
              <w:lang w:eastAsia="es-MX"/>
            </w:rPr>
          </w:pPr>
          <w:hyperlink w:anchor="_Toc188971340" w:history="1">
            <w:r w:rsidR="00A65A0F" w:rsidRPr="001C327E">
              <w:rPr>
                <w:rStyle w:val="Hipervnculo"/>
                <w:rFonts w:ascii="Palatino Linotype" w:eastAsia="Palatino Linotype" w:hAnsi="Palatino Linotype"/>
                <w:b/>
                <w:bCs/>
                <w:noProof/>
              </w:rPr>
              <w:t>SEGUNDO. Causales de improcedencia</w:t>
            </w:r>
            <w:r w:rsidR="00A65A0F" w:rsidRPr="001C327E">
              <w:rPr>
                <w:noProof/>
                <w:webHidden/>
              </w:rPr>
              <w:tab/>
            </w:r>
            <w:r w:rsidR="00A65A0F" w:rsidRPr="001C327E">
              <w:rPr>
                <w:noProof/>
                <w:webHidden/>
              </w:rPr>
              <w:fldChar w:fldCharType="begin"/>
            </w:r>
            <w:r w:rsidR="00A65A0F" w:rsidRPr="001C327E">
              <w:rPr>
                <w:noProof/>
                <w:webHidden/>
              </w:rPr>
              <w:instrText xml:space="preserve"> PAGEREF _Toc188971340 \h </w:instrText>
            </w:r>
            <w:r w:rsidR="00A65A0F" w:rsidRPr="001C327E">
              <w:rPr>
                <w:noProof/>
                <w:webHidden/>
              </w:rPr>
            </w:r>
            <w:r w:rsidR="00A65A0F" w:rsidRPr="001C327E">
              <w:rPr>
                <w:noProof/>
                <w:webHidden/>
              </w:rPr>
              <w:fldChar w:fldCharType="separate"/>
            </w:r>
            <w:r w:rsidR="00714DD8">
              <w:rPr>
                <w:noProof/>
                <w:webHidden/>
              </w:rPr>
              <w:t>6</w:t>
            </w:r>
            <w:r w:rsidR="00A65A0F" w:rsidRPr="001C327E">
              <w:rPr>
                <w:noProof/>
                <w:webHidden/>
              </w:rPr>
              <w:fldChar w:fldCharType="end"/>
            </w:r>
          </w:hyperlink>
        </w:p>
        <w:p w14:paraId="05BD6371" w14:textId="2881146A" w:rsidR="00A65A0F" w:rsidRPr="001C327E" w:rsidRDefault="004E1AD4" w:rsidP="005E4AE0">
          <w:pPr>
            <w:pStyle w:val="TDC2"/>
            <w:tabs>
              <w:tab w:val="right" w:leader="dot" w:pos="9034"/>
            </w:tabs>
            <w:spacing w:after="0" w:line="360" w:lineRule="auto"/>
            <w:rPr>
              <w:rFonts w:asciiTheme="minorHAnsi" w:eastAsiaTheme="minorEastAsia" w:hAnsiTheme="minorHAnsi" w:cstheme="minorBidi"/>
              <w:noProof/>
              <w:sz w:val="22"/>
              <w:szCs w:val="22"/>
              <w:lang w:eastAsia="es-MX"/>
            </w:rPr>
          </w:pPr>
          <w:hyperlink w:anchor="_Toc188971341" w:history="1">
            <w:r w:rsidR="00A65A0F" w:rsidRPr="001C327E">
              <w:rPr>
                <w:rStyle w:val="Hipervnculo"/>
                <w:rFonts w:ascii="Palatino Linotype" w:eastAsia="Palatino Linotype" w:hAnsi="Palatino Linotype"/>
                <w:b/>
                <w:bCs/>
                <w:noProof/>
              </w:rPr>
              <w:t>TERCERO. Decisión</w:t>
            </w:r>
            <w:r w:rsidR="00A65A0F" w:rsidRPr="001C327E">
              <w:rPr>
                <w:noProof/>
                <w:webHidden/>
              </w:rPr>
              <w:tab/>
            </w:r>
            <w:r w:rsidR="00A65A0F" w:rsidRPr="001C327E">
              <w:rPr>
                <w:noProof/>
                <w:webHidden/>
              </w:rPr>
              <w:fldChar w:fldCharType="begin"/>
            </w:r>
            <w:r w:rsidR="00A65A0F" w:rsidRPr="001C327E">
              <w:rPr>
                <w:noProof/>
                <w:webHidden/>
              </w:rPr>
              <w:instrText xml:space="preserve"> PAGEREF _Toc188971341 \h </w:instrText>
            </w:r>
            <w:r w:rsidR="00A65A0F" w:rsidRPr="001C327E">
              <w:rPr>
                <w:noProof/>
                <w:webHidden/>
              </w:rPr>
            </w:r>
            <w:r w:rsidR="00A65A0F" w:rsidRPr="001C327E">
              <w:rPr>
                <w:noProof/>
                <w:webHidden/>
              </w:rPr>
              <w:fldChar w:fldCharType="separate"/>
            </w:r>
            <w:r w:rsidR="00714DD8">
              <w:rPr>
                <w:noProof/>
                <w:webHidden/>
              </w:rPr>
              <w:t>19</w:t>
            </w:r>
            <w:r w:rsidR="00A65A0F" w:rsidRPr="001C327E">
              <w:rPr>
                <w:noProof/>
                <w:webHidden/>
              </w:rPr>
              <w:fldChar w:fldCharType="end"/>
            </w:r>
          </w:hyperlink>
        </w:p>
        <w:p w14:paraId="4D9CA584" w14:textId="7B91114E" w:rsidR="00A65A0F" w:rsidRPr="001C327E" w:rsidRDefault="004E1AD4" w:rsidP="005E4AE0">
          <w:pPr>
            <w:pStyle w:val="TDC1"/>
            <w:tabs>
              <w:tab w:val="right" w:leader="dot" w:pos="9034"/>
            </w:tabs>
            <w:spacing w:after="0" w:line="360" w:lineRule="auto"/>
            <w:rPr>
              <w:rFonts w:asciiTheme="minorHAnsi" w:eastAsiaTheme="minorEastAsia" w:hAnsiTheme="minorHAnsi" w:cstheme="minorBidi"/>
              <w:noProof/>
              <w:sz w:val="22"/>
              <w:szCs w:val="22"/>
              <w:lang w:eastAsia="es-MX"/>
            </w:rPr>
          </w:pPr>
          <w:hyperlink w:anchor="_Toc188971342" w:history="1">
            <w:r w:rsidR="00A65A0F" w:rsidRPr="001C327E">
              <w:rPr>
                <w:rStyle w:val="Hipervnculo"/>
                <w:rFonts w:ascii="Palatino Linotype" w:eastAsia="Palatino Linotype" w:hAnsi="Palatino Linotype"/>
                <w:b/>
                <w:bCs/>
                <w:noProof/>
              </w:rPr>
              <w:t>R E S U E L V E</w:t>
            </w:r>
            <w:r w:rsidR="00A65A0F" w:rsidRPr="001C327E">
              <w:rPr>
                <w:noProof/>
                <w:webHidden/>
              </w:rPr>
              <w:tab/>
            </w:r>
            <w:r w:rsidR="00A65A0F" w:rsidRPr="001C327E">
              <w:rPr>
                <w:noProof/>
                <w:webHidden/>
              </w:rPr>
              <w:fldChar w:fldCharType="begin"/>
            </w:r>
            <w:r w:rsidR="00A65A0F" w:rsidRPr="001C327E">
              <w:rPr>
                <w:noProof/>
                <w:webHidden/>
              </w:rPr>
              <w:instrText xml:space="preserve"> PAGEREF _Toc188971342 \h </w:instrText>
            </w:r>
            <w:r w:rsidR="00A65A0F" w:rsidRPr="001C327E">
              <w:rPr>
                <w:noProof/>
                <w:webHidden/>
              </w:rPr>
            </w:r>
            <w:r w:rsidR="00A65A0F" w:rsidRPr="001C327E">
              <w:rPr>
                <w:noProof/>
                <w:webHidden/>
              </w:rPr>
              <w:fldChar w:fldCharType="separate"/>
            </w:r>
            <w:r w:rsidR="00714DD8">
              <w:rPr>
                <w:noProof/>
                <w:webHidden/>
              </w:rPr>
              <w:t>20</w:t>
            </w:r>
            <w:r w:rsidR="00A65A0F" w:rsidRPr="001C327E">
              <w:rPr>
                <w:noProof/>
                <w:webHidden/>
              </w:rPr>
              <w:fldChar w:fldCharType="end"/>
            </w:r>
          </w:hyperlink>
        </w:p>
        <w:p w14:paraId="4F035DC7" w14:textId="0D868D07" w:rsidR="00342378" w:rsidRPr="001C327E" w:rsidRDefault="00342378" w:rsidP="005E4AE0">
          <w:pPr>
            <w:spacing w:line="360" w:lineRule="auto"/>
          </w:pPr>
          <w:r w:rsidRPr="001C327E">
            <w:rPr>
              <w:rFonts w:ascii="Palatino Linotype" w:hAnsi="Palatino Linotype"/>
              <w:b/>
              <w:bCs/>
              <w:sz w:val="22"/>
              <w:szCs w:val="22"/>
              <w:lang w:val="es-ES"/>
            </w:rPr>
            <w:fldChar w:fldCharType="end"/>
          </w:r>
        </w:p>
      </w:sdtContent>
    </w:sdt>
    <w:p w14:paraId="4F316B77" w14:textId="1CA4ADA9" w:rsidR="005E4AE0" w:rsidRDefault="005E4AE0">
      <w:pPr>
        <w:spacing w:after="160" w:line="259" w:lineRule="auto"/>
        <w:rPr>
          <w:rFonts w:ascii="Palatino Linotype" w:hAnsi="Palatino Linotype" w:cs="Tahoma"/>
          <w:bCs/>
          <w:sz w:val="22"/>
          <w:szCs w:val="22"/>
        </w:rPr>
      </w:pPr>
      <w:r>
        <w:rPr>
          <w:rFonts w:ascii="Palatino Linotype" w:hAnsi="Palatino Linotype" w:cs="Tahoma"/>
          <w:bCs/>
          <w:sz w:val="22"/>
          <w:szCs w:val="22"/>
        </w:rPr>
        <w:br w:type="page"/>
      </w:r>
    </w:p>
    <w:p w14:paraId="26465BB0" w14:textId="77777777" w:rsidR="00E35DF9" w:rsidRPr="001C327E" w:rsidRDefault="00E35DF9" w:rsidP="005E4AE0">
      <w:pPr>
        <w:spacing w:line="360" w:lineRule="auto"/>
        <w:contextualSpacing/>
        <w:jc w:val="both"/>
        <w:rPr>
          <w:rFonts w:ascii="Palatino Linotype" w:hAnsi="Palatino Linotype" w:cs="Tahoma"/>
          <w:bCs/>
          <w:sz w:val="22"/>
          <w:szCs w:val="22"/>
        </w:rPr>
      </w:pPr>
      <w:r w:rsidRPr="001C327E">
        <w:rPr>
          <w:rFonts w:ascii="Palatino Linotype" w:hAnsi="Palatino Linotype" w:cs="Tahoma"/>
          <w:bCs/>
          <w:sz w:val="22"/>
          <w:szCs w:val="22"/>
        </w:rPr>
        <w:lastRenderedPageBreak/>
        <w:t>Resolución del Pleno del Instituto de Transparencia, Acceso a la Información Pública y Protección de Datos Personales del Estado de México y Municipios, con domicilio en Metepec, Estado de México, de fecha</w:t>
      </w:r>
      <w:r w:rsidR="00F93A36" w:rsidRPr="001C327E">
        <w:rPr>
          <w:rFonts w:ascii="Palatino Linotype" w:hAnsi="Palatino Linotype" w:cs="Tahoma"/>
          <w:bCs/>
          <w:sz w:val="22"/>
          <w:szCs w:val="22"/>
        </w:rPr>
        <w:t xml:space="preserve"> </w:t>
      </w:r>
      <w:r w:rsidR="007117F3" w:rsidRPr="001C327E">
        <w:rPr>
          <w:rFonts w:ascii="Palatino Linotype" w:hAnsi="Palatino Linotype" w:cs="Tahoma"/>
          <w:bCs/>
          <w:sz w:val="22"/>
          <w:szCs w:val="22"/>
        </w:rPr>
        <w:t xml:space="preserve">seis de febrero </w:t>
      </w:r>
      <w:r w:rsidR="008453FA" w:rsidRPr="001C327E">
        <w:rPr>
          <w:rFonts w:ascii="Palatino Linotype" w:hAnsi="Palatino Linotype" w:cs="Tahoma"/>
          <w:bCs/>
          <w:sz w:val="22"/>
          <w:szCs w:val="22"/>
        </w:rPr>
        <w:t>de dos mil veinti</w:t>
      </w:r>
      <w:r w:rsidR="00F93A36" w:rsidRPr="001C327E">
        <w:rPr>
          <w:rFonts w:ascii="Palatino Linotype" w:hAnsi="Palatino Linotype" w:cs="Tahoma"/>
          <w:bCs/>
          <w:sz w:val="22"/>
          <w:szCs w:val="22"/>
        </w:rPr>
        <w:t>c</w:t>
      </w:r>
      <w:r w:rsidR="009C323D" w:rsidRPr="001C327E">
        <w:rPr>
          <w:rFonts w:ascii="Palatino Linotype" w:hAnsi="Palatino Linotype" w:cs="Tahoma"/>
          <w:bCs/>
          <w:sz w:val="22"/>
          <w:szCs w:val="22"/>
        </w:rPr>
        <w:t>inc</w:t>
      </w:r>
      <w:r w:rsidR="00F93A36" w:rsidRPr="001C327E">
        <w:rPr>
          <w:rFonts w:ascii="Palatino Linotype" w:hAnsi="Palatino Linotype" w:cs="Tahoma"/>
          <w:bCs/>
          <w:sz w:val="22"/>
          <w:szCs w:val="22"/>
        </w:rPr>
        <w:t>o</w:t>
      </w:r>
      <w:r w:rsidRPr="001C327E">
        <w:rPr>
          <w:rFonts w:ascii="Palatino Linotype" w:hAnsi="Palatino Linotype" w:cs="Tahoma"/>
          <w:bCs/>
          <w:sz w:val="22"/>
          <w:szCs w:val="22"/>
        </w:rPr>
        <w:t>.</w:t>
      </w:r>
    </w:p>
    <w:p w14:paraId="743847CD" w14:textId="77777777" w:rsidR="00E35DF9" w:rsidRPr="001C327E" w:rsidRDefault="00E35DF9" w:rsidP="005E4AE0">
      <w:pPr>
        <w:spacing w:line="360" w:lineRule="auto"/>
        <w:contextualSpacing/>
        <w:jc w:val="both"/>
        <w:rPr>
          <w:rFonts w:ascii="Palatino Linotype" w:hAnsi="Palatino Linotype" w:cs="Tahoma"/>
          <w:bCs/>
          <w:sz w:val="22"/>
          <w:szCs w:val="22"/>
        </w:rPr>
      </w:pPr>
    </w:p>
    <w:p w14:paraId="2E276DA6" w14:textId="6DFEC440" w:rsidR="00E35DF9" w:rsidRPr="001C327E" w:rsidRDefault="00E35DF9" w:rsidP="005E4AE0">
      <w:pPr>
        <w:spacing w:line="360" w:lineRule="auto"/>
        <w:contextualSpacing/>
        <w:jc w:val="both"/>
        <w:rPr>
          <w:rFonts w:ascii="Palatino Linotype" w:hAnsi="Palatino Linotype" w:cs="Tahoma"/>
          <w:bCs/>
          <w:sz w:val="22"/>
          <w:szCs w:val="22"/>
        </w:rPr>
      </w:pPr>
      <w:r w:rsidRPr="001C327E">
        <w:rPr>
          <w:rFonts w:ascii="Palatino Linotype" w:hAnsi="Palatino Linotype" w:cs="Tahoma"/>
          <w:b/>
          <w:bCs/>
          <w:color w:val="0D0D0D" w:themeColor="text1" w:themeTint="F2"/>
          <w:sz w:val="22"/>
          <w:szCs w:val="22"/>
        </w:rPr>
        <w:t xml:space="preserve">VISTO </w:t>
      </w:r>
      <w:r w:rsidR="00D0542E" w:rsidRPr="001C327E">
        <w:rPr>
          <w:rFonts w:ascii="Palatino Linotype" w:hAnsi="Palatino Linotype" w:cs="Tahoma"/>
          <w:bCs/>
          <w:color w:val="0D0D0D" w:themeColor="text1" w:themeTint="F2"/>
          <w:sz w:val="22"/>
          <w:szCs w:val="22"/>
        </w:rPr>
        <w:t>el expediente</w:t>
      </w:r>
      <w:r w:rsidRPr="001C327E">
        <w:rPr>
          <w:rFonts w:ascii="Palatino Linotype" w:hAnsi="Palatino Linotype" w:cs="Tahoma"/>
          <w:bCs/>
          <w:color w:val="0D0D0D" w:themeColor="text1" w:themeTint="F2"/>
          <w:sz w:val="22"/>
          <w:szCs w:val="22"/>
        </w:rPr>
        <w:t xml:space="preserve"> conformado con motivo de</w:t>
      </w:r>
      <w:r w:rsidR="00E30210" w:rsidRPr="001C327E">
        <w:rPr>
          <w:rFonts w:ascii="Palatino Linotype" w:hAnsi="Palatino Linotype" w:cs="Tahoma"/>
          <w:bCs/>
          <w:color w:val="0D0D0D" w:themeColor="text1" w:themeTint="F2"/>
          <w:sz w:val="22"/>
          <w:szCs w:val="22"/>
        </w:rPr>
        <w:t>l</w:t>
      </w:r>
      <w:r w:rsidRPr="001C327E">
        <w:rPr>
          <w:rFonts w:ascii="Palatino Linotype" w:hAnsi="Palatino Linotype" w:cs="Tahoma"/>
          <w:bCs/>
          <w:color w:val="0D0D0D" w:themeColor="text1" w:themeTint="F2"/>
          <w:sz w:val="22"/>
          <w:szCs w:val="22"/>
        </w:rPr>
        <w:t xml:space="preserve"> Recurso de Revisión</w:t>
      </w:r>
      <w:r w:rsidR="0089175F" w:rsidRPr="001C327E">
        <w:rPr>
          <w:rFonts w:ascii="Palatino Linotype" w:hAnsi="Palatino Linotype" w:cs="Tahoma"/>
          <w:bCs/>
          <w:color w:val="0D0D0D" w:themeColor="text1" w:themeTint="F2"/>
          <w:sz w:val="22"/>
          <w:szCs w:val="22"/>
        </w:rPr>
        <w:t xml:space="preserve"> </w:t>
      </w:r>
      <w:r w:rsidR="007117F3" w:rsidRPr="001C327E">
        <w:rPr>
          <w:rFonts w:ascii="Palatino Linotype" w:hAnsi="Palatino Linotype" w:cs="Tahoma"/>
          <w:b/>
          <w:bCs/>
          <w:color w:val="0D0D0D" w:themeColor="text1" w:themeTint="F2"/>
          <w:sz w:val="22"/>
          <w:szCs w:val="22"/>
        </w:rPr>
        <w:t>00046</w:t>
      </w:r>
      <w:r w:rsidR="0089175F" w:rsidRPr="001C327E">
        <w:rPr>
          <w:rFonts w:ascii="Palatino Linotype" w:hAnsi="Palatino Linotype" w:cs="Tahoma"/>
          <w:b/>
          <w:bCs/>
          <w:color w:val="0D0D0D" w:themeColor="text1" w:themeTint="F2"/>
          <w:sz w:val="22"/>
          <w:szCs w:val="22"/>
        </w:rPr>
        <w:t>/INFOEM/IP/RR/202</w:t>
      </w:r>
      <w:r w:rsidR="007117F3" w:rsidRPr="001C327E">
        <w:rPr>
          <w:rFonts w:ascii="Palatino Linotype" w:hAnsi="Palatino Linotype" w:cs="Tahoma"/>
          <w:b/>
          <w:bCs/>
          <w:color w:val="0D0D0D" w:themeColor="text1" w:themeTint="F2"/>
          <w:sz w:val="22"/>
          <w:szCs w:val="22"/>
        </w:rPr>
        <w:t>5</w:t>
      </w:r>
      <w:r w:rsidR="0089175F" w:rsidRPr="001C327E">
        <w:rPr>
          <w:rFonts w:ascii="Palatino Linotype" w:hAnsi="Palatino Linotype" w:cs="Tahoma"/>
          <w:b/>
          <w:bCs/>
          <w:color w:val="0D0D0D" w:themeColor="text1" w:themeTint="F2"/>
          <w:sz w:val="22"/>
          <w:szCs w:val="22"/>
        </w:rPr>
        <w:t>,</w:t>
      </w:r>
      <w:r w:rsidRPr="001C327E">
        <w:rPr>
          <w:rFonts w:ascii="Palatino Linotype" w:hAnsi="Palatino Linotype" w:cs="Tahoma"/>
          <w:bCs/>
          <w:color w:val="0D0D0D" w:themeColor="text1" w:themeTint="F2"/>
          <w:sz w:val="22"/>
          <w:szCs w:val="22"/>
        </w:rPr>
        <w:t xml:space="preserve"> interpuesto</w:t>
      </w:r>
      <w:r w:rsidR="00C74F5F" w:rsidRPr="001C327E">
        <w:rPr>
          <w:rFonts w:ascii="Palatino Linotype" w:hAnsi="Palatino Linotype" w:cs="Tahoma"/>
          <w:color w:val="0D0D0D" w:themeColor="text1" w:themeTint="F2"/>
          <w:sz w:val="22"/>
          <w:szCs w:val="22"/>
        </w:rPr>
        <w:t xml:space="preserve"> </w:t>
      </w:r>
      <w:r w:rsidR="007E4927" w:rsidRPr="001C327E">
        <w:rPr>
          <w:rFonts w:ascii="Palatino Linotype" w:hAnsi="Palatino Linotype" w:cs="Tahoma"/>
          <w:bCs/>
          <w:color w:val="0D0D0D" w:themeColor="text1" w:themeTint="F2"/>
          <w:sz w:val="22"/>
          <w:szCs w:val="22"/>
        </w:rPr>
        <w:t>por</w:t>
      </w:r>
      <w:r w:rsidR="00383BDB" w:rsidRPr="001C327E">
        <w:rPr>
          <w:rFonts w:ascii="Palatino Linotype" w:hAnsi="Palatino Linotype" w:cs="Tahoma"/>
          <w:bCs/>
          <w:color w:val="0D0D0D" w:themeColor="text1" w:themeTint="F2"/>
          <w:sz w:val="22"/>
          <w:szCs w:val="22"/>
        </w:rPr>
        <w:t xml:space="preserve"> </w:t>
      </w:r>
      <w:r w:rsidR="00283C7E" w:rsidRPr="00283C7E">
        <w:rPr>
          <w:rFonts w:ascii="Palatino Linotype" w:hAnsi="Palatino Linotype" w:cs="Tahoma"/>
          <w:b/>
          <w:bCs/>
          <w:color w:val="0D0D0D" w:themeColor="text1" w:themeTint="F2"/>
          <w:sz w:val="22"/>
          <w:szCs w:val="22"/>
          <w:highlight w:val="black"/>
        </w:rPr>
        <w:t>XXXXXX</w:t>
      </w:r>
      <w:r w:rsidR="007117F3" w:rsidRPr="001C327E">
        <w:rPr>
          <w:rFonts w:ascii="Palatino Linotype" w:hAnsi="Palatino Linotype" w:cs="Tahoma"/>
          <w:b/>
          <w:bCs/>
          <w:color w:val="0D0D0D" w:themeColor="text1" w:themeTint="F2"/>
          <w:sz w:val="22"/>
          <w:szCs w:val="22"/>
        </w:rPr>
        <w:t xml:space="preserve"> </w:t>
      </w:r>
      <w:r w:rsidR="00F770EE" w:rsidRPr="001C327E">
        <w:rPr>
          <w:rFonts w:ascii="Palatino Linotype" w:hAnsi="Palatino Linotype" w:cs="Tahoma"/>
          <w:color w:val="0D0D0D" w:themeColor="text1" w:themeTint="F2"/>
          <w:sz w:val="22"/>
          <w:szCs w:val="22"/>
        </w:rPr>
        <w:t xml:space="preserve">en lo sucesivo </w:t>
      </w:r>
      <w:r w:rsidRPr="001C327E">
        <w:rPr>
          <w:rFonts w:ascii="Palatino Linotype" w:hAnsi="Palatino Linotype" w:cs="Tahoma"/>
          <w:bCs/>
          <w:color w:val="0D0D0D" w:themeColor="text1" w:themeTint="F2"/>
          <w:sz w:val="22"/>
          <w:szCs w:val="22"/>
        </w:rPr>
        <w:t>Recurrente o Particular, en contra de la respuesta del Sujeto Obligado</w:t>
      </w:r>
      <w:r w:rsidRPr="001C327E">
        <w:rPr>
          <w:rFonts w:ascii="Palatino Linotype" w:hAnsi="Palatino Linotype"/>
          <w:sz w:val="22"/>
          <w:szCs w:val="22"/>
        </w:rPr>
        <w:t xml:space="preserve"> </w:t>
      </w:r>
      <w:r w:rsidR="007117F3" w:rsidRPr="001C327E">
        <w:rPr>
          <w:rFonts w:ascii="Palatino Linotype" w:eastAsia="Calibri" w:hAnsi="Palatino Linotype" w:cs="Tahoma"/>
          <w:b/>
          <w:bCs/>
          <w:sz w:val="22"/>
          <w:szCs w:val="22"/>
          <w:lang w:eastAsia="en-US"/>
        </w:rPr>
        <w:t>Tribunal Estatal de Conciliación y Arbitraje</w:t>
      </w:r>
      <w:r w:rsidRPr="001C327E">
        <w:rPr>
          <w:rFonts w:ascii="Palatino Linotype" w:hAnsi="Palatino Linotype" w:cs="Tahoma"/>
          <w:b/>
          <w:color w:val="0D0D0D" w:themeColor="text1" w:themeTint="F2"/>
          <w:sz w:val="22"/>
          <w:szCs w:val="22"/>
        </w:rPr>
        <w:t xml:space="preserve">, </w:t>
      </w:r>
      <w:r w:rsidRPr="001C327E">
        <w:rPr>
          <w:rFonts w:ascii="Palatino Linotype" w:hAnsi="Palatino Linotype" w:cs="Tahoma"/>
          <w:bCs/>
          <w:color w:val="0D0D0D" w:themeColor="text1" w:themeTint="F2"/>
          <w:sz w:val="22"/>
          <w:szCs w:val="22"/>
        </w:rPr>
        <w:t>se emite la presente Resolución, con base en los Antecedentes y C</w:t>
      </w:r>
      <w:r w:rsidRPr="001C327E">
        <w:rPr>
          <w:rFonts w:ascii="Palatino Linotype" w:hAnsi="Palatino Linotype" w:cs="Tahoma"/>
          <w:bCs/>
          <w:sz w:val="22"/>
          <w:szCs w:val="22"/>
        </w:rPr>
        <w:t>onsiderandos que a continuación se exponen:</w:t>
      </w:r>
    </w:p>
    <w:p w14:paraId="39A63B9E" w14:textId="77777777" w:rsidR="00BB1F81" w:rsidRPr="001C327E" w:rsidRDefault="00BB1F81" w:rsidP="005E4AE0">
      <w:pPr>
        <w:spacing w:line="360" w:lineRule="auto"/>
        <w:contextualSpacing/>
        <w:jc w:val="both"/>
        <w:rPr>
          <w:rFonts w:ascii="Palatino Linotype" w:hAnsi="Palatino Linotype" w:cs="Tahoma"/>
          <w:b/>
          <w:color w:val="0D0D0D" w:themeColor="text1" w:themeTint="F2"/>
          <w:sz w:val="18"/>
          <w:szCs w:val="22"/>
        </w:rPr>
      </w:pPr>
    </w:p>
    <w:p w14:paraId="3949ECB9" w14:textId="77777777" w:rsidR="00E35DF9" w:rsidRDefault="00E35DF9" w:rsidP="005E4AE0">
      <w:pPr>
        <w:pStyle w:val="Ttulo1"/>
        <w:spacing w:before="0" w:line="360" w:lineRule="auto"/>
        <w:jc w:val="center"/>
        <w:rPr>
          <w:rFonts w:ascii="Palatino Linotype" w:hAnsi="Palatino Linotype"/>
          <w:b/>
          <w:color w:val="auto"/>
          <w:sz w:val="22"/>
          <w:szCs w:val="22"/>
        </w:rPr>
      </w:pPr>
      <w:bookmarkStart w:id="1" w:name="_Toc188971328"/>
      <w:r w:rsidRPr="001C327E">
        <w:rPr>
          <w:rFonts w:ascii="Palatino Linotype" w:hAnsi="Palatino Linotype"/>
          <w:b/>
          <w:color w:val="auto"/>
          <w:sz w:val="22"/>
          <w:szCs w:val="22"/>
        </w:rPr>
        <w:t>A N T E C E D E N T E S</w:t>
      </w:r>
      <w:bookmarkEnd w:id="1"/>
    </w:p>
    <w:p w14:paraId="42DAD689" w14:textId="77777777" w:rsidR="005E4AE0" w:rsidRPr="005E4AE0" w:rsidRDefault="005E4AE0" w:rsidP="005E4AE0"/>
    <w:p w14:paraId="1F4663A8" w14:textId="77777777" w:rsidR="00E35DF9" w:rsidRPr="001C327E" w:rsidRDefault="00E35DF9" w:rsidP="005E4AE0">
      <w:pPr>
        <w:pStyle w:val="Ttulo2"/>
        <w:spacing w:before="0" w:line="360" w:lineRule="auto"/>
        <w:rPr>
          <w:rFonts w:ascii="Palatino Linotype" w:hAnsi="Palatino Linotype" w:cs="Tahoma"/>
          <w:b/>
          <w:color w:val="auto"/>
          <w:sz w:val="22"/>
          <w:szCs w:val="22"/>
        </w:rPr>
      </w:pPr>
      <w:bookmarkStart w:id="2" w:name="_Toc188971329"/>
      <w:r w:rsidRPr="001C327E">
        <w:rPr>
          <w:rFonts w:ascii="Palatino Linotype" w:hAnsi="Palatino Linotype" w:cs="Tahoma"/>
          <w:b/>
          <w:color w:val="auto"/>
          <w:sz w:val="22"/>
          <w:szCs w:val="22"/>
        </w:rPr>
        <w:t>I. Presentación de la solicitud de información</w:t>
      </w:r>
      <w:bookmarkEnd w:id="2"/>
    </w:p>
    <w:p w14:paraId="6A69E90A" w14:textId="77777777" w:rsidR="00E35DF9" w:rsidRPr="001C327E" w:rsidRDefault="00E35DF9" w:rsidP="005E4AE0">
      <w:pPr>
        <w:pStyle w:val="Prrafodelista"/>
        <w:tabs>
          <w:tab w:val="left" w:pos="567"/>
        </w:tabs>
        <w:spacing w:line="360" w:lineRule="auto"/>
        <w:ind w:left="0"/>
        <w:jc w:val="both"/>
        <w:rPr>
          <w:rFonts w:ascii="Palatino Linotype" w:hAnsi="Palatino Linotype" w:cs="Tahoma"/>
          <w:b/>
          <w:sz w:val="18"/>
          <w:szCs w:val="22"/>
        </w:rPr>
      </w:pPr>
    </w:p>
    <w:p w14:paraId="7C1E09A2" w14:textId="77777777" w:rsidR="00E35DF9" w:rsidRPr="001C327E" w:rsidRDefault="00BB1F81" w:rsidP="005E4AE0">
      <w:pPr>
        <w:tabs>
          <w:tab w:val="left" w:pos="567"/>
        </w:tabs>
        <w:spacing w:line="360" w:lineRule="auto"/>
        <w:contextualSpacing/>
        <w:jc w:val="both"/>
        <w:rPr>
          <w:rFonts w:ascii="Palatino Linotype" w:hAnsi="Palatino Linotype" w:cs="Tahoma"/>
          <w:sz w:val="22"/>
          <w:szCs w:val="22"/>
        </w:rPr>
      </w:pPr>
      <w:r w:rsidRPr="001C327E">
        <w:rPr>
          <w:rFonts w:ascii="Palatino Linotype" w:hAnsi="Palatino Linotype" w:cs="Tahoma"/>
          <w:sz w:val="22"/>
          <w:szCs w:val="22"/>
        </w:rPr>
        <w:t>El</w:t>
      </w:r>
      <w:r w:rsidR="00E35DF9" w:rsidRPr="001C327E">
        <w:rPr>
          <w:rFonts w:ascii="Palatino Linotype" w:hAnsi="Palatino Linotype" w:cs="Tahoma"/>
          <w:sz w:val="22"/>
          <w:szCs w:val="22"/>
        </w:rPr>
        <w:t xml:space="preserve"> </w:t>
      </w:r>
      <w:r w:rsidR="007117F3" w:rsidRPr="001C327E">
        <w:rPr>
          <w:rFonts w:ascii="Palatino Linotype" w:hAnsi="Palatino Linotype" w:cs="Tahoma"/>
          <w:sz w:val="22"/>
          <w:szCs w:val="22"/>
        </w:rPr>
        <w:t>diecinueve</w:t>
      </w:r>
      <w:r w:rsidR="009C323D" w:rsidRPr="001C327E">
        <w:rPr>
          <w:rFonts w:ascii="Palatino Linotype" w:hAnsi="Palatino Linotype" w:cs="Tahoma"/>
          <w:sz w:val="22"/>
          <w:szCs w:val="22"/>
        </w:rPr>
        <w:t xml:space="preserve"> de noviembre </w:t>
      </w:r>
      <w:r w:rsidR="008436E1" w:rsidRPr="001C327E">
        <w:rPr>
          <w:rFonts w:ascii="Palatino Linotype" w:hAnsi="Palatino Linotype" w:cs="Tahoma"/>
          <w:sz w:val="22"/>
          <w:szCs w:val="22"/>
        </w:rPr>
        <w:t>de dos mil veinti</w:t>
      </w:r>
      <w:r w:rsidR="00C166FA" w:rsidRPr="001C327E">
        <w:rPr>
          <w:rFonts w:ascii="Palatino Linotype" w:hAnsi="Palatino Linotype" w:cs="Tahoma"/>
          <w:sz w:val="22"/>
          <w:szCs w:val="22"/>
        </w:rPr>
        <w:t>cuatro</w:t>
      </w:r>
      <w:r w:rsidR="00E35DF9" w:rsidRPr="001C327E">
        <w:rPr>
          <w:rFonts w:ascii="Palatino Linotype" w:hAnsi="Palatino Linotype" w:cs="Tahoma"/>
          <w:sz w:val="22"/>
          <w:szCs w:val="22"/>
        </w:rPr>
        <w:t xml:space="preserve">, </w:t>
      </w:r>
      <w:r w:rsidR="00C247E5" w:rsidRPr="001C327E">
        <w:rPr>
          <w:rFonts w:ascii="Palatino Linotype" w:hAnsi="Palatino Linotype" w:cs="Tahoma"/>
          <w:sz w:val="22"/>
          <w:szCs w:val="22"/>
        </w:rPr>
        <w:t>el</w:t>
      </w:r>
      <w:r w:rsidR="00E35DF9" w:rsidRPr="001C327E">
        <w:rPr>
          <w:rFonts w:ascii="Palatino Linotype" w:hAnsi="Palatino Linotype" w:cs="Tahoma"/>
          <w:sz w:val="22"/>
          <w:szCs w:val="22"/>
        </w:rPr>
        <w:t xml:space="preserve"> Particular presentó solicitud de acceso a la i</w:t>
      </w:r>
      <w:r w:rsidR="009D6672" w:rsidRPr="001C327E">
        <w:rPr>
          <w:rFonts w:ascii="Palatino Linotype" w:hAnsi="Palatino Linotype" w:cs="Tahoma"/>
          <w:sz w:val="22"/>
          <w:szCs w:val="22"/>
        </w:rPr>
        <w:t>nformación pública, a través de</w:t>
      </w:r>
      <w:r w:rsidR="00EA2594" w:rsidRPr="001C327E">
        <w:rPr>
          <w:rFonts w:ascii="Palatino Linotype" w:hAnsi="Palatino Linotype" w:cs="Tahoma"/>
          <w:sz w:val="22"/>
          <w:szCs w:val="22"/>
        </w:rPr>
        <w:t xml:space="preserve">l </w:t>
      </w:r>
      <w:r w:rsidR="00062387" w:rsidRPr="001C327E">
        <w:rPr>
          <w:rFonts w:ascii="Palatino Linotype" w:hAnsi="Palatino Linotype" w:cs="Tahoma"/>
          <w:sz w:val="22"/>
          <w:szCs w:val="22"/>
        </w:rPr>
        <w:t>Sistema de Acceso a la</w:t>
      </w:r>
      <w:r w:rsidR="000973B8" w:rsidRPr="001C327E">
        <w:rPr>
          <w:rFonts w:ascii="Palatino Linotype" w:hAnsi="Palatino Linotype" w:cs="Tahoma"/>
          <w:sz w:val="22"/>
          <w:szCs w:val="22"/>
        </w:rPr>
        <w:t xml:space="preserve"> Información Mexiquense</w:t>
      </w:r>
      <w:r w:rsidRPr="001C327E">
        <w:rPr>
          <w:rFonts w:ascii="Palatino Linotype" w:hAnsi="Palatino Linotype" w:cs="Tahoma"/>
          <w:sz w:val="22"/>
          <w:szCs w:val="22"/>
        </w:rPr>
        <w:t>, en lo sucesivo</w:t>
      </w:r>
      <w:r w:rsidR="000973B8" w:rsidRPr="001C327E">
        <w:rPr>
          <w:rFonts w:ascii="Palatino Linotype" w:hAnsi="Palatino Linotype" w:cs="Tahoma"/>
          <w:sz w:val="22"/>
          <w:szCs w:val="22"/>
        </w:rPr>
        <w:t xml:space="preserve"> </w:t>
      </w:r>
      <w:r w:rsidRPr="001C327E">
        <w:rPr>
          <w:rFonts w:ascii="Palatino Linotype" w:hAnsi="Palatino Linotype" w:cs="Tahoma"/>
          <w:sz w:val="22"/>
          <w:szCs w:val="22"/>
        </w:rPr>
        <w:t xml:space="preserve">el </w:t>
      </w:r>
      <w:r w:rsidR="000973B8" w:rsidRPr="001C327E">
        <w:rPr>
          <w:rFonts w:ascii="Palatino Linotype" w:hAnsi="Palatino Linotype" w:cs="Tahoma"/>
          <w:sz w:val="22"/>
          <w:szCs w:val="22"/>
        </w:rPr>
        <w:t>SAIMEX</w:t>
      </w:r>
      <w:r w:rsidR="00E35DF9" w:rsidRPr="001C327E">
        <w:rPr>
          <w:rFonts w:ascii="Palatino Linotype" w:hAnsi="Palatino Linotype" w:cs="Tahoma"/>
          <w:sz w:val="22"/>
          <w:szCs w:val="22"/>
        </w:rPr>
        <w:t xml:space="preserve">, ante </w:t>
      </w:r>
      <w:r w:rsidR="009C323D" w:rsidRPr="001C327E">
        <w:rPr>
          <w:rFonts w:ascii="Palatino Linotype" w:hAnsi="Palatino Linotype" w:cs="Tahoma"/>
          <w:sz w:val="22"/>
          <w:szCs w:val="22"/>
        </w:rPr>
        <w:t>e</w:t>
      </w:r>
      <w:r w:rsidR="00212285" w:rsidRPr="001C327E">
        <w:rPr>
          <w:rFonts w:ascii="Palatino Linotype" w:hAnsi="Palatino Linotype" w:cs="Tahoma"/>
          <w:sz w:val="22"/>
          <w:szCs w:val="22"/>
        </w:rPr>
        <w:t>l</w:t>
      </w:r>
      <w:r w:rsidR="00E35DF9" w:rsidRPr="001C327E">
        <w:rPr>
          <w:rFonts w:ascii="Palatino Linotype" w:hAnsi="Palatino Linotype" w:cs="Tahoma"/>
          <w:sz w:val="22"/>
          <w:szCs w:val="22"/>
        </w:rPr>
        <w:t xml:space="preserve"> </w:t>
      </w:r>
      <w:r w:rsidR="007117F3" w:rsidRPr="001C327E">
        <w:rPr>
          <w:rFonts w:ascii="Palatino Linotype" w:hAnsi="Palatino Linotype" w:cs="Tahoma"/>
          <w:b/>
          <w:bCs/>
          <w:sz w:val="22"/>
          <w:szCs w:val="22"/>
        </w:rPr>
        <w:t>Tribunal Estatal de Conciliación y Arbitraje</w:t>
      </w:r>
      <w:r w:rsidR="00E35DF9" w:rsidRPr="001C327E">
        <w:rPr>
          <w:rFonts w:ascii="Palatino Linotype" w:hAnsi="Palatino Linotype" w:cs="Tahoma"/>
          <w:sz w:val="22"/>
          <w:szCs w:val="22"/>
        </w:rPr>
        <w:t xml:space="preserve">, </w:t>
      </w:r>
      <w:r w:rsidR="003A12F1" w:rsidRPr="001C327E">
        <w:rPr>
          <w:rFonts w:ascii="Palatino Linotype" w:hAnsi="Palatino Linotype" w:cs="Tahoma"/>
          <w:sz w:val="22"/>
          <w:szCs w:val="22"/>
        </w:rPr>
        <w:t xml:space="preserve">misma que fue registrada con el número de folio </w:t>
      </w:r>
      <w:r w:rsidR="007117F3" w:rsidRPr="001C327E">
        <w:rPr>
          <w:rFonts w:ascii="Palatino Linotype" w:hAnsi="Palatino Linotype" w:cs="Tahoma"/>
          <w:b/>
          <w:bCs/>
          <w:sz w:val="22"/>
          <w:szCs w:val="22"/>
        </w:rPr>
        <w:t>00128/TRIECA/IP/2024</w:t>
      </w:r>
      <w:r w:rsidR="003A12F1" w:rsidRPr="001C327E">
        <w:rPr>
          <w:rFonts w:ascii="Palatino Linotype" w:hAnsi="Palatino Linotype" w:cs="Tahoma"/>
          <w:b/>
          <w:bCs/>
          <w:sz w:val="22"/>
          <w:szCs w:val="22"/>
        </w:rPr>
        <w:t xml:space="preserve">, </w:t>
      </w:r>
      <w:r w:rsidR="00E35DF9" w:rsidRPr="001C327E">
        <w:rPr>
          <w:rFonts w:ascii="Palatino Linotype" w:hAnsi="Palatino Linotype" w:cs="Tahoma"/>
          <w:sz w:val="22"/>
          <w:szCs w:val="22"/>
        </w:rPr>
        <w:t xml:space="preserve">mediante </w:t>
      </w:r>
      <w:r w:rsidR="0074594A" w:rsidRPr="001C327E">
        <w:rPr>
          <w:rFonts w:ascii="Palatino Linotype" w:hAnsi="Palatino Linotype" w:cs="Tahoma"/>
          <w:sz w:val="22"/>
          <w:szCs w:val="22"/>
        </w:rPr>
        <w:t>l</w:t>
      </w:r>
      <w:r w:rsidR="00B50512" w:rsidRPr="001C327E">
        <w:rPr>
          <w:rFonts w:ascii="Palatino Linotype" w:hAnsi="Palatino Linotype" w:cs="Tahoma"/>
          <w:sz w:val="22"/>
          <w:szCs w:val="22"/>
        </w:rPr>
        <w:t>a</w:t>
      </w:r>
      <w:r w:rsidR="00E35DF9" w:rsidRPr="001C327E">
        <w:rPr>
          <w:rFonts w:ascii="Palatino Linotype" w:hAnsi="Palatino Linotype" w:cs="Tahoma"/>
          <w:sz w:val="22"/>
          <w:szCs w:val="22"/>
        </w:rPr>
        <w:t xml:space="preserve"> cual requirió lo siguiente: </w:t>
      </w:r>
    </w:p>
    <w:p w14:paraId="2764865C" w14:textId="77777777" w:rsidR="00D807FB" w:rsidRPr="001C327E" w:rsidRDefault="00D807FB" w:rsidP="005E4AE0">
      <w:pPr>
        <w:tabs>
          <w:tab w:val="left" w:pos="567"/>
        </w:tabs>
        <w:spacing w:line="360" w:lineRule="auto"/>
        <w:contextualSpacing/>
        <w:jc w:val="both"/>
        <w:rPr>
          <w:rFonts w:ascii="Palatino Linotype" w:hAnsi="Palatino Linotype" w:cs="Tahoma"/>
          <w:sz w:val="22"/>
        </w:rPr>
      </w:pPr>
    </w:p>
    <w:p w14:paraId="568350A9" w14:textId="77777777" w:rsidR="00D807FB" w:rsidRPr="001C327E" w:rsidRDefault="00D807FB" w:rsidP="005E4AE0">
      <w:pPr>
        <w:tabs>
          <w:tab w:val="left" w:pos="567"/>
        </w:tabs>
        <w:spacing w:line="360" w:lineRule="auto"/>
        <w:ind w:left="567" w:right="539"/>
        <w:contextualSpacing/>
        <w:jc w:val="both"/>
        <w:rPr>
          <w:rFonts w:ascii="Palatino Linotype" w:hAnsi="Palatino Linotype" w:cs="Tahoma"/>
          <w:b/>
          <w:bCs/>
          <w:sz w:val="22"/>
          <w:szCs w:val="22"/>
        </w:rPr>
      </w:pPr>
      <w:r w:rsidRPr="001C327E">
        <w:rPr>
          <w:rFonts w:ascii="Palatino Linotype" w:hAnsi="Palatino Linotype" w:cs="Tahoma"/>
          <w:b/>
          <w:bCs/>
        </w:rPr>
        <w:t>DESCRIPCIÓN CLARA Y PRECISA DE LA INFORMACIÓN SOLICITADA</w:t>
      </w:r>
    </w:p>
    <w:p w14:paraId="06BA4A0D" w14:textId="77777777" w:rsidR="000F2B83" w:rsidRPr="001C327E" w:rsidRDefault="009D6672" w:rsidP="005E4AE0">
      <w:pPr>
        <w:pStyle w:val="Prrafodelista"/>
        <w:tabs>
          <w:tab w:val="left" w:pos="567"/>
        </w:tabs>
        <w:spacing w:line="360" w:lineRule="auto"/>
        <w:ind w:left="567" w:right="539"/>
        <w:jc w:val="both"/>
        <w:rPr>
          <w:rFonts w:ascii="Palatino Linotype" w:hAnsi="Palatino Linotype"/>
          <w:i/>
          <w:iCs/>
          <w:color w:val="000000"/>
          <w:sz w:val="20"/>
          <w:szCs w:val="20"/>
        </w:rPr>
      </w:pPr>
      <w:r w:rsidRPr="001C327E">
        <w:rPr>
          <w:rFonts w:ascii="Palatino Linotype" w:hAnsi="Palatino Linotype"/>
          <w:i/>
          <w:iCs/>
          <w:color w:val="000000"/>
          <w:sz w:val="20"/>
          <w:szCs w:val="20"/>
        </w:rPr>
        <w:t>“</w:t>
      </w:r>
      <w:r w:rsidR="007117F3" w:rsidRPr="001C327E">
        <w:rPr>
          <w:rFonts w:ascii="Palatino Linotype" w:hAnsi="Palatino Linotype"/>
          <w:i/>
          <w:iCs/>
          <w:color w:val="000000"/>
          <w:sz w:val="20"/>
          <w:szCs w:val="20"/>
        </w:rPr>
        <w:t xml:space="preserve">Informe del expediente laboral </w:t>
      </w:r>
      <w:proofErr w:type="spellStart"/>
      <w:r w:rsidR="007117F3" w:rsidRPr="001C327E">
        <w:rPr>
          <w:rFonts w:ascii="Palatino Linotype" w:hAnsi="Palatino Linotype"/>
          <w:i/>
          <w:iCs/>
          <w:color w:val="000000"/>
          <w:sz w:val="20"/>
          <w:szCs w:val="20"/>
        </w:rPr>
        <w:t>Sae</w:t>
      </w:r>
      <w:proofErr w:type="spellEnd"/>
      <w:r w:rsidR="007117F3" w:rsidRPr="001C327E">
        <w:rPr>
          <w:rFonts w:ascii="Palatino Linotype" w:hAnsi="Palatino Linotype"/>
          <w:i/>
          <w:iCs/>
          <w:color w:val="000000"/>
          <w:sz w:val="20"/>
          <w:szCs w:val="20"/>
        </w:rPr>
        <w:t xml:space="preserve"> 2050/2022 ya que se pidieron informes en el archivo de las oficinas de conciliación y arbitraje y se nos negó, y así mismo saber cuál es el problema por el cual no avanza el proceso, aclarando que en el mes de enero de 2024 se nos dio un informe por este medio mencionando que se le </w:t>
      </w:r>
      <w:proofErr w:type="spellStart"/>
      <w:r w:rsidR="007117F3" w:rsidRPr="001C327E">
        <w:rPr>
          <w:rFonts w:ascii="Palatino Linotype" w:hAnsi="Palatino Linotype"/>
          <w:i/>
          <w:iCs/>
          <w:color w:val="000000"/>
          <w:sz w:val="20"/>
          <w:szCs w:val="20"/>
        </w:rPr>
        <w:t>daria</w:t>
      </w:r>
      <w:proofErr w:type="spellEnd"/>
      <w:r w:rsidR="007117F3" w:rsidRPr="001C327E">
        <w:rPr>
          <w:rFonts w:ascii="Palatino Linotype" w:hAnsi="Palatino Linotype"/>
          <w:i/>
          <w:iCs/>
          <w:color w:val="000000"/>
          <w:sz w:val="20"/>
          <w:szCs w:val="20"/>
        </w:rPr>
        <w:t xml:space="preserve"> la instrucción para el seguimiento del proceso. Cabe mencionar que ya casi se cumplen tres años del inicio de este proceso </w:t>
      </w:r>
      <w:r w:rsidR="00B50512" w:rsidRPr="001C327E">
        <w:rPr>
          <w:rFonts w:ascii="Palatino Linotype" w:hAnsi="Palatino Linotype"/>
          <w:i/>
          <w:iCs/>
          <w:color w:val="000000"/>
          <w:sz w:val="20"/>
          <w:szCs w:val="20"/>
        </w:rPr>
        <w:t>"</w:t>
      </w:r>
      <w:r w:rsidR="00A650C6" w:rsidRPr="001C327E">
        <w:rPr>
          <w:rFonts w:ascii="Palatino Linotype" w:hAnsi="Palatino Linotype"/>
          <w:i/>
          <w:iCs/>
          <w:color w:val="000000"/>
          <w:sz w:val="20"/>
          <w:szCs w:val="20"/>
        </w:rPr>
        <w:t xml:space="preserve"> </w:t>
      </w:r>
      <w:r w:rsidR="00D74B06" w:rsidRPr="001C327E">
        <w:rPr>
          <w:rFonts w:ascii="Palatino Linotype" w:hAnsi="Palatino Linotype"/>
          <w:i/>
          <w:iCs/>
          <w:color w:val="000000"/>
          <w:sz w:val="20"/>
          <w:szCs w:val="20"/>
        </w:rPr>
        <w:t>(Sic)</w:t>
      </w:r>
      <w:r w:rsidR="007A0F69" w:rsidRPr="001C327E">
        <w:rPr>
          <w:rFonts w:ascii="Palatino Linotype" w:hAnsi="Palatino Linotype"/>
          <w:i/>
          <w:iCs/>
          <w:color w:val="000000"/>
          <w:sz w:val="20"/>
          <w:szCs w:val="20"/>
        </w:rPr>
        <w:t>.</w:t>
      </w:r>
    </w:p>
    <w:p w14:paraId="33B7825B" w14:textId="77777777" w:rsidR="007E4927" w:rsidRPr="001C327E" w:rsidRDefault="007E4927" w:rsidP="005E4AE0">
      <w:pPr>
        <w:pStyle w:val="Prrafodelista"/>
        <w:tabs>
          <w:tab w:val="left" w:pos="567"/>
        </w:tabs>
        <w:spacing w:line="360" w:lineRule="auto"/>
        <w:ind w:left="567" w:right="539"/>
        <w:jc w:val="both"/>
        <w:rPr>
          <w:rFonts w:ascii="Palatino Linotype" w:hAnsi="Palatino Linotype"/>
          <w:i/>
          <w:iCs/>
          <w:color w:val="000000"/>
          <w:sz w:val="20"/>
          <w:szCs w:val="20"/>
        </w:rPr>
      </w:pPr>
    </w:p>
    <w:p w14:paraId="2210A84A" w14:textId="60652860" w:rsidR="00E35DF9" w:rsidRPr="001C327E" w:rsidRDefault="00E35DF9" w:rsidP="005E4AE0">
      <w:pPr>
        <w:pStyle w:val="Prrafodelista"/>
        <w:tabs>
          <w:tab w:val="left" w:pos="567"/>
        </w:tabs>
        <w:spacing w:line="360" w:lineRule="auto"/>
        <w:ind w:left="567" w:right="539"/>
        <w:jc w:val="both"/>
        <w:rPr>
          <w:rFonts w:ascii="Palatino Linotype" w:hAnsi="Palatino Linotype" w:cs="Tahoma"/>
          <w:i/>
          <w:sz w:val="20"/>
          <w:szCs w:val="22"/>
        </w:rPr>
      </w:pPr>
      <w:r w:rsidRPr="001C327E">
        <w:rPr>
          <w:rFonts w:ascii="Palatino Linotype" w:hAnsi="Palatino Linotype" w:cs="Tahoma"/>
          <w:b/>
          <w:sz w:val="20"/>
          <w:szCs w:val="22"/>
        </w:rPr>
        <w:t>MODALIDAD DE ENTREGA</w:t>
      </w:r>
      <w:r w:rsidR="00BB1F81" w:rsidRPr="001C327E">
        <w:rPr>
          <w:rFonts w:ascii="Palatino Linotype" w:hAnsi="Palatino Linotype" w:cs="Tahoma"/>
          <w:b/>
          <w:sz w:val="20"/>
          <w:szCs w:val="22"/>
        </w:rPr>
        <w:t xml:space="preserve"> </w:t>
      </w:r>
      <w:r w:rsidR="007E4927" w:rsidRPr="001C327E">
        <w:rPr>
          <w:rFonts w:ascii="Palatino Linotype" w:hAnsi="Palatino Linotype" w:cs="Tahoma"/>
          <w:i/>
          <w:sz w:val="20"/>
          <w:szCs w:val="22"/>
        </w:rPr>
        <w:t>“</w:t>
      </w:r>
      <w:r w:rsidR="00062387" w:rsidRPr="001C327E">
        <w:rPr>
          <w:rFonts w:ascii="Palatino Linotype" w:hAnsi="Palatino Linotype" w:cs="Tahoma"/>
          <w:i/>
          <w:sz w:val="20"/>
          <w:szCs w:val="22"/>
        </w:rPr>
        <w:t>A través del SAIMEX</w:t>
      </w:r>
      <w:r w:rsidR="007E4927" w:rsidRPr="001C327E">
        <w:rPr>
          <w:rFonts w:ascii="Palatino Linotype" w:hAnsi="Palatino Linotype" w:cs="Tahoma"/>
          <w:i/>
          <w:sz w:val="20"/>
          <w:szCs w:val="22"/>
        </w:rPr>
        <w:t>”</w:t>
      </w:r>
      <w:r w:rsidR="005E4AE0">
        <w:rPr>
          <w:rFonts w:ascii="Palatino Linotype" w:hAnsi="Palatino Linotype" w:cs="Tahoma"/>
          <w:i/>
          <w:sz w:val="20"/>
          <w:szCs w:val="22"/>
        </w:rPr>
        <w:t>.</w:t>
      </w:r>
    </w:p>
    <w:p w14:paraId="5FF34CC7" w14:textId="77777777" w:rsidR="00681D84" w:rsidRPr="001C327E" w:rsidRDefault="00F86BFB" w:rsidP="005E4AE0">
      <w:pPr>
        <w:pStyle w:val="Ttulo2"/>
        <w:spacing w:before="0" w:line="360" w:lineRule="auto"/>
      </w:pPr>
      <w:bookmarkStart w:id="3" w:name="_Toc188971330"/>
      <w:r w:rsidRPr="001C327E">
        <w:rPr>
          <w:rFonts w:ascii="Palatino Linotype" w:hAnsi="Palatino Linotype" w:cs="Tahoma"/>
          <w:b/>
          <w:color w:val="auto"/>
          <w:sz w:val="22"/>
          <w:szCs w:val="22"/>
        </w:rPr>
        <w:lastRenderedPageBreak/>
        <w:t xml:space="preserve">II. </w:t>
      </w:r>
      <w:r w:rsidR="00681D84" w:rsidRPr="001C327E">
        <w:rPr>
          <w:rFonts w:ascii="Palatino Linotype" w:hAnsi="Palatino Linotype" w:cs="Tahoma"/>
          <w:b/>
          <w:color w:val="auto"/>
          <w:sz w:val="22"/>
          <w:szCs w:val="22"/>
        </w:rPr>
        <w:t>Respuesta del Sujeto Obligado</w:t>
      </w:r>
      <w:bookmarkEnd w:id="3"/>
    </w:p>
    <w:p w14:paraId="13D566B5" w14:textId="77777777" w:rsidR="00E0128F" w:rsidRPr="001C327E" w:rsidRDefault="00E0128F" w:rsidP="005E4AE0">
      <w:pPr>
        <w:pStyle w:val="Prrafodelista"/>
        <w:tabs>
          <w:tab w:val="left" w:pos="567"/>
        </w:tabs>
        <w:spacing w:line="360" w:lineRule="auto"/>
        <w:ind w:left="0"/>
        <w:jc w:val="both"/>
        <w:rPr>
          <w:rFonts w:ascii="Palatino Linotype" w:hAnsi="Palatino Linotype" w:cs="Tahoma"/>
          <w:b/>
          <w:sz w:val="20"/>
          <w:szCs w:val="22"/>
        </w:rPr>
      </w:pPr>
    </w:p>
    <w:p w14:paraId="7CD1DD41" w14:textId="77777777" w:rsidR="009C323D" w:rsidRPr="001C327E" w:rsidRDefault="00BB1F81" w:rsidP="005E4AE0">
      <w:pPr>
        <w:autoSpaceDE w:val="0"/>
        <w:autoSpaceDN w:val="0"/>
        <w:adjustRightInd w:val="0"/>
        <w:spacing w:line="360" w:lineRule="auto"/>
        <w:contextualSpacing/>
        <w:jc w:val="both"/>
        <w:rPr>
          <w:rFonts w:ascii="Palatino Linotype" w:hAnsi="Palatino Linotype" w:cs="Tahoma"/>
          <w:sz w:val="22"/>
          <w:szCs w:val="22"/>
        </w:rPr>
      </w:pPr>
      <w:r w:rsidRPr="001C327E">
        <w:rPr>
          <w:rFonts w:ascii="Palatino Linotype" w:hAnsi="Palatino Linotype" w:cs="Tahoma"/>
          <w:sz w:val="22"/>
          <w:szCs w:val="22"/>
        </w:rPr>
        <w:t>El</w:t>
      </w:r>
      <w:r w:rsidR="00681D84" w:rsidRPr="001C327E">
        <w:rPr>
          <w:rFonts w:ascii="Palatino Linotype" w:hAnsi="Palatino Linotype" w:cs="Tahoma"/>
          <w:sz w:val="22"/>
          <w:szCs w:val="22"/>
        </w:rPr>
        <w:t xml:space="preserve"> </w:t>
      </w:r>
      <w:r w:rsidR="00EA67F9" w:rsidRPr="001C327E">
        <w:rPr>
          <w:rFonts w:ascii="Palatino Linotype" w:hAnsi="Palatino Linotype" w:cs="Tahoma"/>
          <w:sz w:val="22"/>
          <w:szCs w:val="22"/>
        </w:rPr>
        <w:t xml:space="preserve">nueve de diciembre </w:t>
      </w:r>
      <w:r w:rsidR="00B71F2C" w:rsidRPr="001C327E">
        <w:rPr>
          <w:rFonts w:ascii="Palatino Linotype" w:hAnsi="Palatino Linotype" w:cs="Tahoma"/>
          <w:sz w:val="22"/>
          <w:szCs w:val="22"/>
        </w:rPr>
        <w:t>de dos mil veinti</w:t>
      </w:r>
      <w:r w:rsidR="00F93A36" w:rsidRPr="001C327E">
        <w:rPr>
          <w:rFonts w:ascii="Palatino Linotype" w:hAnsi="Palatino Linotype" w:cs="Tahoma"/>
          <w:sz w:val="22"/>
          <w:szCs w:val="22"/>
        </w:rPr>
        <w:t>cuatro</w:t>
      </w:r>
      <w:r w:rsidR="00681D84" w:rsidRPr="001C327E">
        <w:rPr>
          <w:rFonts w:ascii="Palatino Linotype" w:hAnsi="Palatino Linotype" w:cs="Tahoma"/>
          <w:sz w:val="22"/>
          <w:szCs w:val="22"/>
        </w:rPr>
        <w:t xml:space="preserve">, </w:t>
      </w:r>
      <w:r w:rsidR="00D74B06" w:rsidRPr="001C327E">
        <w:rPr>
          <w:rFonts w:ascii="Palatino Linotype" w:hAnsi="Palatino Linotype" w:cs="Tahoma"/>
          <w:sz w:val="22"/>
          <w:szCs w:val="22"/>
        </w:rPr>
        <w:t xml:space="preserve">el Sujeto Obligado </w:t>
      </w:r>
      <w:r w:rsidR="008453FA" w:rsidRPr="001C327E">
        <w:rPr>
          <w:rFonts w:ascii="Palatino Linotype" w:hAnsi="Palatino Linotype" w:cs="Tahoma"/>
          <w:sz w:val="22"/>
          <w:szCs w:val="22"/>
        </w:rPr>
        <w:t xml:space="preserve">otorgó respuesta a través del </w:t>
      </w:r>
      <w:r w:rsidRPr="001C327E">
        <w:rPr>
          <w:rFonts w:ascii="Palatino Linotype" w:hAnsi="Palatino Linotype" w:cs="Tahoma"/>
          <w:sz w:val="22"/>
          <w:szCs w:val="22"/>
        </w:rPr>
        <w:t>SAIMEX</w:t>
      </w:r>
      <w:r w:rsidR="008453FA" w:rsidRPr="001C327E">
        <w:rPr>
          <w:rFonts w:ascii="Palatino Linotype" w:hAnsi="Palatino Linotype" w:cs="Tahoma"/>
          <w:sz w:val="22"/>
          <w:szCs w:val="22"/>
        </w:rPr>
        <w:t xml:space="preserve"> en </w:t>
      </w:r>
      <w:r w:rsidR="009C323D" w:rsidRPr="001C327E">
        <w:rPr>
          <w:rFonts w:ascii="Palatino Linotype" w:hAnsi="Palatino Linotype" w:cs="Tahoma"/>
          <w:sz w:val="22"/>
          <w:szCs w:val="22"/>
        </w:rPr>
        <w:t>los siguientes términos:</w:t>
      </w:r>
    </w:p>
    <w:p w14:paraId="1A220CF6" w14:textId="77777777" w:rsidR="00F86BFB" w:rsidRPr="001C327E" w:rsidRDefault="00F86BFB" w:rsidP="005E4AE0">
      <w:pPr>
        <w:autoSpaceDE w:val="0"/>
        <w:autoSpaceDN w:val="0"/>
        <w:adjustRightInd w:val="0"/>
        <w:spacing w:line="360" w:lineRule="auto"/>
        <w:contextualSpacing/>
        <w:jc w:val="both"/>
        <w:rPr>
          <w:rFonts w:ascii="Palatino Linotype" w:hAnsi="Palatino Linotype" w:cs="Tahoma"/>
          <w:sz w:val="22"/>
          <w:szCs w:val="22"/>
        </w:rPr>
      </w:pPr>
    </w:p>
    <w:p w14:paraId="27580712" w14:textId="77777777" w:rsidR="00996302" w:rsidRPr="001C327E" w:rsidRDefault="00F86BFB" w:rsidP="005E4AE0">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1C327E">
        <w:rPr>
          <w:rFonts w:ascii="Palatino Linotype" w:hAnsi="Palatino Linotype" w:cs="Tahoma"/>
          <w:i/>
          <w:szCs w:val="22"/>
        </w:rPr>
        <w:t xml:space="preserve"> </w:t>
      </w:r>
      <w:r w:rsidR="00552F49" w:rsidRPr="001C327E">
        <w:rPr>
          <w:rFonts w:ascii="Palatino Linotype" w:hAnsi="Palatino Linotype" w:cs="Tahoma"/>
          <w:i/>
          <w:szCs w:val="22"/>
        </w:rPr>
        <w:t>“…</w:t>
      </w:r>
      <w:r w:rsidR="00F25E23" w:rsidRPr="001C327E">
        <w:rPr>
          <w:rFonts w:ascii="Palatino Linotype" w:hAnsi="Palatino Linotype" w:cs="Tahoma"/>
          <w:i/>
          <w:szCs w:val="22"/>
        </w:rPr>
        <w:t xml:space="preserve"> </w:t>
      </w:r>
    </w:p>
    <w:p w14:paraId="7713FEE0" w14:textId="3522EF91" w:rsidR="009D4E9E" w:rsidRPr="001C327E" w:rsidRDefault="00EA67F9" w:rsidP="005E4AE0">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1C327E">
        <w:rPr>
          <w:rFonts w:ascii="Palatino Linotype" w:hAnsi="Palatino Linotype" w:cs="Tahoma"/>
          <w:i/>
          <w:szCs w:val="22"/>
        </w:rPr>
        <w:t xml:space="preserve">En respuesta a la </w:t>
      </w:r>
      <w:proofErr w:type="spellStart"/>
      <w:r w:rsidRPr="001C327E">
        <w:rPr>
          <w:rFonts w:ascii="Palatino Linotype" w:hAnsi="Palatino Linotype" w:cs="Tahoma"/>
          <w:i/>
          <w:szCs w:val="22"/>
        </w:rPr>
        <w:t>solicioid</w:t>
      </w:r>
      <w:proofErr w:type="spellEnd"/>
      <w:r w:rsidRPr="001C327E">
        <w:rPr>
          <w:rFonts w:ascii="Palatino Linotype" w:hAnsi="Palatino Linotype" w:cs="Tahoma"/>
          <w:i/>
          <w:szCs w:val="22"/>
        </w:rPr>
        <w:t xml:space="preserve"> 00128/TRIECA/IP/2024 donde "Informe del expediente laboral </w:t>
      </w:r>
      <w:proofErr w:type="spellStart"/>
      <w:r w:rsidRPr="001C327E">
        <w:rPr>
          <w:rFonts w:ascii="Palatino Linotype" w:hAnsi="Palatino Linotype" w:cs="Tahoma"/>
          <w:i/>
          <w:szCs w:val="22"/>
        </w:rPr>
        <w:t>Sae</w:t>
      </w:r>
      <w:proofErr w:type="spellEnd"/>
      <w:r w:rsidRPr="001C327E">
        <w:rPr>
          <w:rFonts w:ascii="Palatino Linotype" w:hAnsi="Palatino Linotype" w:cs="Tahoma"/>
          <w:i/>
          <w:szCs w:val="22"/>
        </w:rPr>
        <w:t xml:space="preserve"> 2050/2022 ya que se pidieron informes en el archivo de las oficinas de conciliación y arbitraje y se nos negó, y así mismo saber cuál es el problema por el cual no avanza el proceso, aclarando que en el mes de enero de 2024 se nos dio un informe por este medio mencionando que se le </w:t>
      </w:r>
      <w:proofErr w:type="spellStart"/>
      <w:r w:rsidRPr="001C327E">
        <w:rPr>
          <w:rFonts w:ascii="Palatino Linotype" w:hAnsi="Palatino Linotype" w:cs="Tahoma"/>
          <w:i/>
          <w:szCs w:val="22"/>
        </w:rPr>
        <w:t>daria</w:t>
      </w:r>
      <w:proofErr w:type="spellEnd"/>
      <w:r w:rsidRPr="001C327E">
        <w:rPr>
          <w:rFonts w:ascii="Palatino Linotype" w:hAnsi="Palatino Linotype" w:cs="Tahoma"/>
          <w:i/>
          <w:szCs w:val="22"/>
        </w:rPr>
        <w:t xml:space="preserve"> la instrucción para el seguimiento del proceso. Cabe mencionar que ya casi se cumplen tres años del inicio de este </w:t>
      </w:r>
      <w:proofErr w:type="gramStart"/>
      <w:r w:rsidRPr="001C327E">
        <w:rPr>
          <w:rFonts w:ascii="Palatino Linotype" w:hAnsi="Palatino Linotype" w:cs="Tahoma"/>
          <w:i/>
          <w:szCs w:val="22"/>
        </w:rPr>
        <w:t>proceso .</w:t>
      </w:r>
      <w:proofErr w:type="gramEnd"/>
      <w:r w:rsidRPr="001C327E">
        <w:rPr>
          <w:rFonts w:ascii="Palatino Linotype" w:hAnsi="Palatino Linotype" w:cs="Tahoma"/>
          <w:i/>
          <w:szCs w:val="22"/>
        </w:rPr>
        <w:t>" Se solicito a la Sala de Ecatepec dar respuesta como se muestra en los archivos adjuntos y al momento no se ha recibido respuesta alguna</w:t>
      </w:r>
      <w:r w:rsidR="00785311" w:rsidRPr="001C327E">
        <w:rPr>
          <w:rFonts w:ascii="Palatino Linotype" w:hAnsi="Palatino Linotype" w:cs="Tahoma"/>
          <w:i/>
          <w:szCs w:val="22"/>
        </w:rPr>
        <w:t>…”</w:t>
      </w:r>
      <w:r w:rsidR="00895E94" w:rsidRPr="001C327E">
        <w:rPr>
          <w:rFonts w:ascii="Palatino Linotype" w:hAnsi="Palatino Linotype" w:cs="Tahoma"/>
          <w:i/>
          <w:szCs w:val="22"/>
        </w:rPr>
        <w:t xml:space="preserve"> (Sic)</w:t>
      </w:r>
      <w:r w:rsidR="005E4AE0">
        <w:rPr>
          <w:rFonts w:ascii="Palatino Linotype" w:hAnsi="Palatino Linotype" w:cs="Tahoma"/>
          <w:i/>
          <w:szCs w:val="22"/>
        </w:rPr>
        <w:t>.</w:t>
      </w:r>
    </w:p>
    <w:p w14:paraId="5525C033" w14:textId="77777777" w:rsidR="00C247E5" w:rsidRPr="001C327E" w:rsidRDefault="00C247E5" w:rsidP="005E4AE0">
      <w:pPr>
        <w:tabs>
          <w:tab w:val="left" w:pos="2282"/>
        </w:tabs>
        <w:autoSpaceDE w:val="0"/>
        <w:autoSpaceDN w:val="0"/>
        <w:adjustRightInd w:val="0"/>
        <w:spacing w:line="360" w:lineRule="auto"/>
        <w:contextualSpacing/>
        <w:jc w:val="both"/>
        <w:rPr>
          <w:rFonts w:ascii="Palatino Linotype" w:hAnsi="Palatino Linotype" w:cs="Tahoma"/>
          <w:sz w:val="22"/>
          <w:szCs w:val="22"/>
        </w:rPr>
      </w:pPr>
    </w:p>
    <w:p w14:paraId="244B42DD" w14:textId="184D6160" w:rsidR="00EA67F9" w:rsidRPr="001C327E" w:rsidRDefault="00EA67F9" w:rsidP="005E4AE0">
      <w:pPr>
        <w:tabs>
          <w:tab w:val="left" w:pos="2282"/>
        </w:tabs>
        <w:autoSpaceDE w:val="0"/>
        <w:autoSpaceDN w:val="0"/>
        <w:adjustRightInd w:val="0"/>
        <w:spacing w:line="360" w:lineRule="auto"/>
        <w:contextualSpacing/>
        <w:jc w:val="both"/>
        <w:rPr>
          <w:rFonts w:ascii="Palatino Linotype" w:hAnsi="Palatino Linotype" w:cs="Tahoma"/>
          <w:sz w:val="22"/>
          <w:szCs w:val="22"/>
        </w:rPr>
      </w:pPr>
      <w:r w:rsidRPr="001C327E">
        <w:rPr>
          <w:rFonts w:ascii="Palatino Linotype" w:hAnsi="Palatino Linotype" w:cs="Tahoma"/>
          <w:sz w:val="22"/>
          <w:szCs w:val="22"/>
        </w:rPr>
        <w:t xml:space="preserve">El Sujeto Obligado adjuntó los archivos </w:t>
      </w:r>
      <w:r w:rsidRPr="001C327E">
        <w:rPr>
          <w:rFonts w:ascii="Palatino Linotype" w:hAnsi="Palatino Linotype" w:cs="Tahoma"/>
          <w:b/>
          <w:i/>
          <w:sz w:val="22"/>
          <w:szCs w:val="22"/>
        </w:rPr>
        <w:t xml:space="preserve">img20241125_11524093.pdf y solicitud 128 </w:t>
      </w:r>
      <w:proofErr w:type="spellStart"/>
      <w:r w:rsidRPr="001C327E">
        <w:rPr>
          <w:rFonts w:ascii="Palatino Linotype" w:hAnsi="Palatino Linotype" w:cs="Tahoma"/>
          <w:b/>
          <w:i/>
          <w:sz w:val="22"/>
          <w:szCs w:val="22"/>
        </w:rPr>
        <w:t>saimex</w:t>
      </w:r>
      <w:proofErr w:type="spellEnd"/>
      <w:r w:rsidRPr="001C327E">
        <w:rPr>
          <w:rFonts w:ascii="Palatino Linotype" w:hAnsi="Palatino Linotype" w:cs="Tahoma"/>
          <w:b/>
          <w:i/>
          <w:sz w:val="22"/>
          <w:szCs w:val="22"/>
        </w:rPr>
        <w:t xml:space="preserve"> correo.pdf, </w:t>
      </w:r>
      <w:r w:rsidRPr="001C327E">
        <w:rPr>
          <w:rFonts w:ascii="Palatino Linotype" w:hAnsi="Palatino Linotype" w:cs="Tahoma"/>
          <w:sz w:val="22"/>
          <w:szCs w:val="22"/>
        </w:rPr>
        <w:t>el primero de ellos</w:t>
      </w:r>
      <w:r w:rsidR="005E4AE0">
        <w:rPr>
          <w:rFonts w:ascii="Palatino Linotype" w:hAnsi="Palatino Linotype" w:cs="Tahoma"/>
          <w:sz w:val="22"/>
          <w:szCs w:val="22"/>
        </w:rPr>
        <w:t>,</w:t>
      </w:r>
      <w:r w:rsidRPr="001C327E">
        <w:rPr>
          <w:rFonts w:ascii="Palatino Linotype" w:hAnsi="Palatino Linotype" w:cs="Tahoma"/>
          <w:sz w:val="22"/>
          <w:szCs w:val="22"/>
        </w:rPr>
        <w:t xml:space="preserve"> corresponde a un oficio dirigido al Presidente de la Sala Superior de la Sala Auxiliar Ecatepec, por medio del cual se le requiere de atención a la solicitud y el segundo archivo un correo electrónico dirigido al mismo servidor público.</w:t>
      </w:r>
    </w:p>
    <w:p w14:paraId="7650E60F" w14:textId="77777777" w:rsidR="00EA67F9" w:rsidRPr="001C327E" w:rsidRDefault="00EA67F9" w:rsidP="005E4AE0">
      <w:pPr>
        <w:tabs>
          <w:tab w:val="left" w:pos="2282"/>
        </w:tabs>
        <w:autoSpaceDE w:val="0"/>
        <w:autoSpaceDN w:val="0"/>
        <w:adjustRightInd w:val="0"/>
        <w:spacing w:line="360" w:lineRule="auto"/>
        <w:contextualSpacing/>
        <w:jc w:val="both"/>
        <w:rPr>
          <w:rFonts w:ascii="Palatino Linotype" w:hAnsi="Palatino Linotype" w:cs="Tahoma"/>
          <w:sz w:val="22"/>
          <w:szCs w:val="22"/>
        </w:rPr>
      </w:pPr>
    </w:p>
    <w:p w14:paraId="1896BC1F" w14:textId="77777777" w:rsidR="001A412B" w:rsidRDefault="007812D1" w:rsidP="005E4AE0">
      <w:pPr>
        <w:pStyle w:val="Ttulo2"/>
        <w:spacing w:before="0" w:line="360" w:lineRule="auto"/>
        <w:rPr>
          <w:rFonts w:ascii="Palatino Linotype" w:hAnsi="Palatino Linotype" w:cs="Tahoma"/>
          <w:b/>
          <w:color w:val="auto"/>
          <w:sz w:val="22"/>
          <w:szCs w:val="22"/>
        </w:rPr>
      </w:pPr>
      <w:bookmarkStart w:id="4" w:name="_Toc188971331"/>
      <w:bookmarkEnd w:id="0"/>
      <w:r w:rsidRPr="001C327E">
        <w:rPr>
          <w:rFonts w:ascii="Palatino Linotype" w:hAnsi="Palatino Linotype" w:cs="Tahoma"/>
          <w:b/>
          <w:color w:val="auto"/>
          <w:sz w:val="22"/>
          <w:szCs w:val="22"/>
        </w:rPr>
        <w:t>I</w:t>
      </w:r>
      <w:r w:rsidR="009C323D" w:rsidRPr="001C327E">
        <w:rPr>
          <w:rFonts w:ascii="Palatino Linotype" w:hAnsi="Palatino Linotype" w:cs="Tahoma"/>
          <w:b/>
          <w:color w:val="auto"/>
          <w:sz w:val="22"/>
          <w:szCs w:val="22"/>
        </w:rPr>
        <w:t>II</w:t>
      </w:r>
      <w:r w:rsidR="009A7587" w:rsidRPr="001C327E">
        <w:rPr>
          <w:rFonts w:ascii="Palatino Linotype" w:hAnsi="Palatino Linotype" w:cs="Tahoma"/>
          <w:b/>
          <w:color w:val="auto"/>
          <w:sz w:val="22"/>
          <w:szCs w:val="22"/>
        </w:rPr>
        <w:t>. Interposición del Recurso de Revisión</w:t>
      </w:r>
      <w:bookmarkEnd w:id="4"/>
    </w:p>
    <w:p w14:paraId="3D4F7670" w14:textId="77777777" w:rsidR="005E4AE0" w:rsidRPr="005E4AE0" w:rsidRDefault="005E4AE0" w:rsidP="005E4AE0">
      <w:pPr>
        <w:spacing w:line="360" w:lineRule="auto"/>
      </w:pPr>
    </w:p>
    <w:p w14:paraId="604F6573" w14:textId="77777777" w:rsidR="009A7587" w:rsidRPr="001C327E" w:rsidRDefault="009A7587" w:rsidP="005E4AE0">
      <w:pPr>
        <w:tabs>
          <w:tab w:val="left" w:pos="3122"/>
        </w:tabs>
        <w:spacing w:line="360" w:lineRule="auto"/>
        <w:contextualSpacing/>
        <w:jc w:val="both"/>
        <w:rPr>
          <w:rFonts w:ascii="Palatino Linotype" w:hAnsi="Palatino Linotype" w:cs="Tahoma"/>
          <w:sz w:val="22"/>
          <w:szCs w:val="22"/>
        </w:rPr>
      </w:pPr>
      <w:r w:rsidRPr="001C327E">
        <w:rPr>
          <w:rFonts w:ascii="Palatino Linotype" w:hAnsi="Palatino Linotype" w:cs="Tahoma"/>
          <w:sz w:val="22"/>
          <w:szCs w:val="22"/>
        </w:rPr>
        <w:t>Con fecha</w:t>
      </w:r>
      <w:r w:rsidR="00E13C8C" w:rsidRPr="001C327E">
        <w:rPr>
          <w:rFonts w:ascii="Palatino Linotype" w:hAnsi="Palatino Linotype" w:cs="Tahoma"/>
          <w:sz w:val="22"/>
          <w:szCs w:val="22"/>
        </w:rPr>
        <w:t xml:space="preserve"> </w:t>
      </w:r>
      <w:r w:rsidR="001E7B69" w:rsidRPr="001C327E">
        <w:rPr>
          <w:rFonts w:ascii="Palatino Linotype" w:hAnsi="Palatino Linotype" w:cs="Tahoma"/>
          <w:sz w:val="22"/>
          <w:szCs w:val="22"/>
        </w:rPr>
        <w:t>trece</w:t>
      </w:r>
      <w:r w:rsidR="009C323D" w:rsidRPr="001C327E">
        <w:rPr>
          <w:rFonts w:ascii="Palatino Linotype" w:hAnsi="Palatino Linotype" w:cs="Tahoma"/>
          <w:sz w:val="22"/>
          <w:szCs w:val="22"/>
        </w:rPr>
        <w:t xml:space="preserve"> de </w:t>
      </w:r>
      <w:r w:rsidR="001E7B69" w:rsidRPr="001C327E">
        <w:rPr>
          <w:rFonts w:ascii="Palatino Linotype" w:hAnsi="Palatino Linotype" w:cs="Tahoma"/>
          <w:sz w:val="22"/>
          <w:szCs w:val="22"/>
        </w:rPr>
        <w:t>enero</w:t>
      </w:r>
      <w:r w:rsidR="009C323D" w:rsidRPr="001C327E">
        <w:rPr>
          <w:rFonts w:ascii="Palatino Linotype" w:hAnsi="Palatino Linotype" w:cs="Tahoma"/>
          <w:sz w:val="22"/>
          <w:szCs w:val="22"/>
        </w:rPr>
        <w:t xml:space="preserve"> </w:t>
      </w:r>
      <w:r w:rsidR="00B267E1" w:rsidRPr="001C327E">
        <w:rPr>
          <w:rFonts w:ascii="Palatino Linotype" w:hAnsi="Palatino Linotype" w:cs="Tahoma"/>
          <w:sz w:val="22"/>
          <w:szCs w:val="22"/>
        </w:rPr>
        <w:t>de dos mil veinti</w:t>
      </w:r>
      <w:r w:rsidR="001E7B69" w:rsidRPr="001C327E">
        <w:rPr>
          <w:rFonts w:ascii="Palatino Linotype" w:hAnsi="Palatino Linotype" w:cs="Tahoma"/>
          <w:sz w:val="22"/>
          <w:szCs w:val="22"/>
        </w:rPr>
        <w:t>cinco</w:t>
      </w:r>
      <w:r w:rsidRPr="001C327E">
        <w:rPr>
          <w:rFonts w:ascii="Palatino Linotype" w:hAnsi="Palatino Linotype" w:cs="Tahoma"/>
          <w:sz w:val="22"/>
          <w:szCs w:val="22"/>
        </w:rPr>
        <w:t xml:space="preserve">, a través del </w:t>
      </w:r>
      <w:r w:rsidR="00BB1F81" w:rsidRPr="001C327E">
        <w:rPr>
          <w:rFonts w:ascii="Palatino Linotype" w:hAnsi="Palatino Linotype" w:cs="Tahoma"/>
          <w:sz w:val="22"/>
          <w:szCs w:val="22"/>
          <w:lang w:val="es-ES"/>
        </w:rPr>
        <w:t>SAIMEX</w:t>
      </w:r>
      <w:r w:rsidR="00A048C7" w:rsidRPr="001C327E">
        <w:rPr>
          <w:rFonts w:ascii="Palatino Linotype" w:hAnsi="Palatino Linotype" w:cs="Tahoma"/>
          <w:sz w:val="22"/>
          <w:szCs w:val="22"/>
        </w:rPr>
        <w:t>, se interpus</w:t>
      </w:r>
      <w:r w:rsidR="003C3E71" w:rsidRPr="001C327E">
        <w:rPr>
          <w:rFonts w:ascii="Palatino Linotype" w:hAnsi="Palatino Linotype" w:cs="Tahoma"/>
          <w:sz w:val="22"/>
          <w:szCs w:val="22"/>
        </w:rPr>
        <w:t>o</w:t>
      </w:r>
      <w:r w:rsidR="00A048C7" w:rsidRPr="001C327E">
        <w:rPr>
          <w:rFonts w:ascii="Palatino Linotype" w:hAnsi="Palatino Linotype" w:cs="Tahoma"/>
          <w:sz w:val="22"/>
          <w:szCs w:val="22"/>
        </w:rPr>
        <w:t xml:space="preserve"> </w:t>
      </w:r>
      <w:r w:rsidR="003C3E71" w:rsidRPr="001C327E">
        <w:rPr>
          <w:rFonts w:ascii="Palatino Linotype" w:hAnsi="Palatino Linotype" w:cs="Tahoma"/>
          <w:sz w:val="22"/>
          <w:szCs w:val="22"/>
        </w:rPr>
        <w:t>el</w:t>
      </w:r>
      <w:r w:rsidRPr="001C327E">
        <w:rPr>
          <w:rFonts w:ascii="Palatino Linotype" w:hAnsi="Palatino Linotype" w:cs="Tahoma"/>
          <w:sz w:val="22"/>
          <w:szCs w:val="22"/>
        </w:rPr>
        <w:t xml:space="preserve"> presente Recurso de Revisión por</w:t>
      </w:r>
      <w:r w:rsidR="008E6658" w:rsidRPr="001C327E">
        <w:rPr>
          <w:rFonts w:ascii="Palatino Linotype" w:hAnsi="Palatino Linotype" w:cs="Tahoma"/>
          <w:sz w:val="22"/>
          <w:szCs w:val="22"/>
        </w:rPr>
        <w:t xml:space="preserve"> </w:t>
      </w:r>
      <w:r w:rsidR="0035716C" w:rsidRPr="001C327E">
        <w:rPr>
          <w:rFonts w:ascii="Palatino Linotype" w:hAnsi="Palatino Linotype" w:cs="Tahoma"/>
          <w:sz w:val="22"/>
          <w:szCs w:val="22"/>
        </w:rPr>
        <w:t xml:space="preserve">el </w:t>
      </w:r>
      <w:r w:rsidRPr="001C327E">
        <w:rPr>
          <w:rFonts w:ascii="Palatino Linotype" w:hAnsi="Palatino Linotype" w:cs="Tahoma"/>
          <w:sz w:val="22"/>
          <w:szCs w:val="22"/>
        </w:rPr>
        <w:t xml:space="preserve">Recurrente, en contra de </w:t>
      </w:r>
      <w:r w:rsidR="00655265" w:rsidRPr="001C327E">
        <w:rPr>
          <w:rFonts w:ascii="Palatino Linotype" w:hAnsi="Palatino Linotype" w:cs="Tahoma"/>
          <w:sz w:val="22"/>
          <w:szCs w:val="22"/>
        </w:rPr>
        <w:t>la respuesta emitida</w:t>
      </w:r>
      <w:r w:rsidRPr="001C327E">
        <w:rPr>
          <w:rFonts w:ascii="Palatino Linotype" w:hAnsi="Palatino Linotype" w:cs="Tahoma"/>
          <w:sz w:val="22"/>
          <w:szCs w:val="22"/>
        </w:rPr>
        <w:t xml:space="preserve"> por el Sujeto Obligado a </w:t>
      </w:r>
      <w:r w:rsidR="00655265" w:rsidRPr="001C327E">
        <w:rPr>
          <w:rFonts w:ascii="Palatino Linotype" w:hAnsi="Palatino Linotype" w:cs="Tahoma"/>
          <w:sz w:val="22"/>
          <w:szCs w:val="22"/>
        </w:rPr>
        <w:t>la solicitud</w:t>
      </w:r>
      <w:r w:rsidRPr="001C327E">
        <w:rPr>
          <w:rFonts w:ascii="Palatino Linotype" w:hAnsi="Palatino Linotype" w:cs="Tahoma"/>
          <w:sz w:val="22"/>
          <w:szCs w:val="22"/>
        </w:rPr>
        <w:t xml:space="preserve"> de información, en los siguientes términos:</w:t>
      </w:r>
    </w:p>
    <w:p w14:paraId="60F3D24E" w14:textId="77777777" w:rsidR="00AB6595" w:rsidRPr="001C327E" w:rsidRDefault="00AB6595" w:rsidP="005E4AE0">
      <w:pPr>
        <w:tabs>
          <w:tab w:val="left" w:pos="4995"/>
        </w:tabs>
        <w:spacing w:line="360" w:lineRule="auto"/>
        <w:contextualSpacing/>
        <w:jc w:val="both"/>
        <w:rPr>
          <w:rFonts w:ascii="Palatino Linotype" w:hAnsi="Palatino Linotype" w:cs="Tahoma"/>
          <w:sz w:val="22"/>
          <w:szCs w:val="22"/>
        </w:rPr>
      </w:pPr>
    </w:p>
    <w:p w14:paraId="04D7D8E6" w14:textId="77777777" w:rsidR="00D5699B" w:rsidRPr="001C327E" w:rsidRDefault="00D5699B" w:rsidP="005E4AE0">
      <w:pPr>
        <w:spacing w:line="360" w:lineRule="auto"/>
        <w:ind w:left="567" w:right="539"/>
        <w:contextualSpacing/>
        <w:jc w:val="both"/>
        <w:rPr>
          <w:rFonts w:ascii="Palatino Linotype" w:hAnsi="Palatino Linotype" w:cs="Tahoma"/>
          <w:b/>
          <w:bCs/>
          <w:szCs w:val="22"/>
        </w:rPr>
      </w:pPr>
      <w:r w:rsidRPr="001C327E">
        <w:rPr>
          <w:rFonts w:ascii="Palatino Linotype" w:hAnsi="Palatino Linotype" w:cs="Tahoma"/>
          <w:b/>
          <w:bCs/>
          <w:szCs w:val="22"/>
        </w:rPr>
        <w:t>ACTO IMPUGNADO</w:t>
      </w:r>
    </w:p>
    <w:p w14:paraId="67A8ABDF" w14:textId="77777777" w:rsidR="003D1770" w:rsidRPr="001C327E" w:rsidRDefault="007E4927" w:rsidP="005E4AE0">
      <w:pPr>
        <w:spacing w:line="360" w:lineRule="auto"/>
        <w:ind w:left="567" w:right="539"/>
        <w:contextualSpacing/>
        <w:jc w:val="both"/>
        <w:rPr>
          <w:rFonts w:ascii="Palatino Linotype" w:hAnsi="Palatino Linotype" w:cs="Tahoma"/>
          <w:bCs/>
          <w:i/>
          <w:szCs w:val="22"/>
        </w:rPr>
      </w:pPr>
      <w:r w:rsidRPr="001C327E">
        <w:rPr>
          <w:rFonts w:ascii="Palatino Linotype" w:hAnsi="Palatino Linotype" w:cs="Tahoma"/>
          <w:bCs/>
          <w:i/>
          <w:szCs w:val="22"/>
        </w:rPr>
        <w:t>“</w:t>
      </w:r>
      <w:r w:rsidR="001E7B69" w:rsidRPr="001C327E">
        <w:rPr>
          <w:rFonts w:ascii="Palatino Linotype" w:hAnsi="Palatino Linotype" w:cs="Tahoma"/>
          <w:bCs/>
          <w:i/>
          <w:szCs w:val="22"/>
        </w:rPr>
        <w:t>Estoy impugnando el resultado del expediente 00128/TRIECA/IP/2024 ya que la única respuesta dada es que no hay respuesta alguna de la sala de conciliación de Ecatepec</w:t>
      </w:r>
      <w:r w:rsidR="00E55401" w:rsidRPr="001C327E">
        <w:rPr>
          <w:rFonts w:ascii="Palatino Linotype" w:hAnsi="Palatino Linotype" w:cs="Tahoma"/>
          <w:bCs/>
          <w:i/>
          <w:szCs w:val="22"/>
        </w:rPr>
        <w:t>"</w:t>
      </w:r>
    </w:p>
    <w:p w14:paraId="4CD66C51" w14:textId="77777777" w:rsidR="00CE2F19" w:rsidRPr="001C327E" w:rsidRDefault="00CE2F19" w:rsidP="005E4AE0">
      <w:pPr>
        <w:spacing w:line="360" w:lineRule="auto"/>
        <w:ind w:left="567" w:right="539"/>
        <w:contextualSpacing/>
        <w:jc w:val="both"/>
        <w:rPr>
          <w:rFonts w:ascii="Palatino Linotype" w:hAnsi="Palatino Linotype" w:cs="Tahoma"/>
          <w:bCs/>
          <w:szCs w:val="22"/>
        </w:rPr>
      </w:pPr>
    </w:p>
    <w:p w14:paraId="59064541" w14:textId="77777777" w:rsidR="00CE2F19" w:rsidRPr="001C327E" w:rsidRDefault="00CE2F19" w:rsidP="005E4AE0">
      <w:pPr>
        <w:spacing w:line="360" w:lineRule="auto"/>
        <w:ind w:left="567" w:right="539"/>
        <w:contextualSpacing/>
        <w:jc w:val="both"/>
        <w:rPr>
          <w:rFonts w:ascii="Palatino Linotype" w:hAnsi="Palatino Linotype" w:cs="Tahoma"/>
          <w:b/>
          <w:bCs/>
          <w:szCs w:val="22"/>
        </w:rPr>
      </w:pPr>
      <w:r w:rsidRPr="001C327E">
        <w:rPr>
          <w:rFonts w:ascii="Palatino Linotype" w:hAnsi="Palatino Linotype" w:cs="Tahoma"/>
          <w:b/>
          <w:bCs/>
          <w:szCs w:val="22"/>
        </w:rPr>
        <w:t>RAZONES O MOTIVOS DE LA INCONFORMIDAD</w:t>
      </w:r>
    </w:p>
    <w:p w14:paraId="609BA2AE" w14:textId="77777777" w:rsidR="00CE2F19" w:rsidRPr="001C327E" w:rsidRDefault="00CE2F19" w:rsidP="005E4AE0">
      <w:pPr>
        <w:spacing w:line="360" w:lineRule="auto"/>
        <w:ind w:left="567" w:right="539"/>
        <w:contextualSpacing/>
        <w:jc w:val="both"/>
        <w:rPr>
          <w:rFonts w:ascii="Palatino Linotype" w:hAnsi="Palatino Linotype" w:cs="Tahoma"/>
          <w:bCs/>
          <w:i/>
          <w:szCs w:val="24"/>
        </w:rPr>
      </w:pPr>
      <w:r w:rsidRPr="001C327E">
        <w:rPr>
          <w:rFonts w:ascii="Palatino Linotype" w:hAnsi="Palatino Linotype" w:cs="Tahoma"/>
          <w:bCs/>
          <w:i/>
          <w:szCs w:val="24"/>
        </w:rPr>
        <w:t>“</w:t>
      </w:r>
      <w:bookmarkStart w:id="5" w:name="_Hlk181699048"/>
      <w:r w:rsidR="001E7B69" w:rsidRPr="001C327E">
        <w:rPr>
          <w:rFonts w:ascii="Palatino Linotype" w:hAnsi="Palatino Linotype" w:cs="Tahoma"/>
          <w:bCs/>
          <w:i/>
          <w:szCs w:val="24"/>
        </w:rPr>
        <w:t>Estoy inconforme ya que ni presencial y ahora en línea se nos ha negado la información</w:t>
      </w:r>
      <w:r w:rsidRPr="001C327E">
        <w:rPr>
          <w:rFonts w:ascii="Palatino Linotype" w:hAnsi="Palatino Linotype" w:cs="Tahoma"/>
          <w:bCs/>
          <w:i/>
          <w:szCs w:val="24"/>
        </w:rPr>
        <w:t>”</w:t>
      </w:r>
    </w:p>
    <w:p w14:paraId="4DBCE5C5" w14:textId="77777777" w:rsidR="00342378" w:rsidRPr="001C327E" w:rsidRDefault="00342378" w:rsidP="005E4AE0">
      <w:pPr>
        <w:spacing w:line="360" w:lineRule="auto"/>
        <w:ind w:right="539"/>
        <w:contextualSpacing/>
        <w:jc w:val="both"/>
        <w:rPr>
          <w:rFonts w:ascii="Palatino Linotype" w:hAnsi="Palatino Linotype" w:cs="Tahoma"/>
          <w:bCs/>
          <w:i/>
          <w:szCs w:val="24"/>
        </w:rPr>
      </w:pPr>
    </w:p>
    <w:p w14:paraId="62C79A5E" w14:textId="77777777" w:rsidR="009A7587" w:rsidRPr="001C327E" w:rsidRDefault="009C323D" w:rsidP="005E4AE0">
      <w:pPr>
        <w:pStyle w:val="Ttulo2"/>
        <w:spacing w:before="0" w:line="360" w:lineRule="auto"/>
        <w:rPr>
          <w:rFonts w:ascii="Palatino Linotype" w:eastAsia="Batang" w:hAnsi="Palatino Linotype" w:cs="Tahoma"/>
          <w:b/>
          <w:bCs/>
          <w:color w:val="auto"/>
          <w:sz w:val="22"/>
          <w:szCs w:val="22"/>
        </w:rPr>
      </w:pPr>
      <w:bookmarkStart w:id="6" w:name="_Toc188971332"/>
      <w:bookmarkEnd w:id="5"/>
      <w:r w:rsidRPr="001C327E">
        <w:rPr>
          <w:rFonts w:ascii="Palatino Linotype" w:hAnsi="Palatino Linotype" w:cs="Tahoma"/>
          <w:b/>
          <w:color w:val="auto"/>
          <w:sz w:val="22"/>
          <w:szCs w:val="22"/>
        </w:rPr>
        <w:t>I</w:t>
      </w:r>
      <w:r w:rsidR="00FF1049" w:rsidRPr="001C327E">
        <w:rPr>
          <w:rStyle w:val="Ttulo2Car"/>
          <w:rFonts w:ascii="Palatino Linotype" w:hAnsi="Palatino Linotype"/>
          <w:b/>
          <w:color w:val="auto"/>
          <w:sz w:val="22"/>
          <w:szCs w:val="22"/>
        </w:rPr>
        <w:t>V</w:t>
      </w:r>
      <w:r w:rsidR="009A7587" w:rsidRPr="001C327E">
        <w:rPr>
          <w:rStyle w:val="Ttulo2Car"/>
          <w:rFonts w:ascii="Palatino Linotype" w:hAnsi="Palatino Linotype"/>
          <w:b/>
          <w:color w:val="auto"/>
          <w:sz w:val="22"/>
          <w:szCs w:val="22"/>
        </w:rPr>
        <w:t>. Trámite del Recurso de Revisión ante el Instituto</w:t>
      </w:r>
      <w:bookmarkEnd w:id="6"/>
    </w:p>
    <w:p w14:paraId="1E7A0641" w14:textId="77777777" w:rsidR="007E4927" w:rsidRPr="001C327E" w:rsidRDefault="007E4927" w:rsidP="005E4AE0">
      <w:pPr>
        <w:spacing w:line="360" w:lineRule="auto"/>
        <w:contextualSpacing/>
        <w:jc w:val="both"/>
        <w:rPr>
          <w:rFonts w:ascii="Palatino Linotype" w:eastAsia="Batang" w:hAnsi="Palatino Linotype" w:cs="Tahoma"/>
          <w:b/>
          <w:bCs/>
          <w:sz w:val="22"/>
          <w:szCs w:val="22"/>
        </w:rPr>
      </w:pPr>
    </w:p>
    <w:p w14:paraId="4A4EB9FD" w14:textId="77777777" w:rsidR="00C950E3" w:rsidRPr="001C327E" w:rsidRDefault="009A7587" w:rsidP="005E4AE0">
      <w:pPr>
        <w:spacing w:line="360" w:lineRule="auto"/>
        <w:contextualSpacing/>
        <w:jc w:val="both"/>
        <w:rPr>
          <w:rFonts w:ascii="Palatino Linotype" w:eastAsia="Batang" w:hAnsi="Palatino Linotype" w:cs="Tahoma"/>
          <w:bCs/>
          <w:sz w:val="22"/>
          <w:szCs w:val="22"/>
        </w:rPr>
      </w:pPr>
      <w:bookmarkStart w:id="7" w:name="_Toc188971333"/>
      <w:r w:rsidRPr="001C327E">
        <w:rPr>
          <w:rStyle w:val="Ttulo3Car"/>
          <w:rFonts w:ascii="Palatino Linotype" w:hAnsi="Palatino Linotype"/>
          <w:b/>
          <w:color w:val="auto"/>
          <w:sz w:val="22"/>
          <w:szCs w:val="22"/>
        </w:rPr>
        <w:t>a) Turno del Recurso de Revisión</w:t>
      </w:r>
      <w:r w:rsidRPr="001C327E">
        <w:rPr>
          <w:rStyle w:val="Ttulo3Car"/>
          <w:rFonts w:ascii="Palatino Linotype" w:hAnsi="Palatino Linotype"/>
          <w:color w:val="auto"/>
          <w:sz w:val="22"/>
          <w:szCs w:val="22"/>
        </w:rPr>
        <w:t>.</w:t>
      </w:r>
      <w:bookmarkEnd w:id="7"/>
      <w:r w:rsidRPr="001C327E">
        <w:rPr>
          <w:rFonts w:ascii="Palatino Linotype" w:eastAsia="Batang" w:hAnsi="Palatino Linotype" w:cs="Tahoma"/>
          <w:b/>
          <w:bCs/>
          <w:sz w:val="22"/>
          <w:szCs w:val="22"/>
        </w:rPr>
        <w:t xml:space="preserve"> </w:t>
      </w:r>
      <w:r w:rsidR="00A06844" w:rsidRPr="001C327E">
        <w:rPr>
          <w:rFonts w:ascii="Palatino Linotype" w:eastAsia="Batang" w:hAnsi="Palatino Linotype" w:cs="Tahoma"/>
          <w:bCs/>
          <w:sz w:val="22"/>
          <w:szCs w:val="22"/>
        </w:rPr>
        <w:t xml:space="preserve">El </w:t>
      </w:r>
      <w:r w:rsidR="001E7B69" w:rsidRPr="001C327E">
        <w:rPr>
          <w:rFonts w:ascii="Palatino Linotype" w:hAnsi="Palatino Linotype" w:cs="Tahoma"/>
          <w:sz w:val="22"/>
          <w:szCs w:val="22"/>
        </w:rPr>
        <w:t>trece</w:t>
      </w:r>
      <w:r w:rsidR="009C323D" w:rsidRPr="001C327E">
        <w:rPr>
          <w:rFonts w:ascii="Palatino Linotype" w:hAnsi="Palatino Linotype" w:cs="Tahoma"/>
          <w:sz w:val="22"/>
          <w:szCs w:val="22"/>
        </w:rPr>
        <w:t xml:space="preserve"> de </w:t>
      </w:r>
      <w:r w:rsidR="001E7B69" w:rsidRPr="001C327E">
        <w:rPr>
          <w:rFonts w:ascii="Palatino Linotype" w:hAnsi="Palatino Linotype" w:cs="Tahoma"/>
          <w:sz w:val="22"/>
          <w:szCs w:val="22"/>
        </w:rPr>
        <w:t xml:space="preserve">enero </w:t>
      </w:r>
      <w:r w:rsidR="00B51AEA" w:rsidRPr="001C327E">
        <w:rPr>
          <w:rFonts w:ascii="Palatino Linotype" w:hAnsi="Palatino Linotype" w:cs="Tahoma"/>
          <w:sz w:val="22"/>
          <w:szCs w:val="22"/>
        </w:rPr>
        <w:t>de dos mil veinti</w:t>
      </w:r>
      <w:r w:rsidR="00F93A36" w:rsidRPr="001C327E">
        <w:rPr>
          <w:rFonts w:ascii="Palatino Linotype" w:hAnsi="Palatino Linotype" w:cs="Tahoma"/>
          <w:sz w:val="22"/>
          <w:szCs w:val="22"/>
        </w:rPr>
        <w:t>c</w:t>
      </w:r>
      <w:r w:rsidR="001E7B69" w:rsidRPr="001C327E">
        <w:rPr>
          <w:rFonts w:ascii="Palatino Linotype" w:hAnsi="Palatino Linotype" w:cs="Tahoma"/>
          <w:sz w:val="22"/>
          <w:szCs w:val="22"/>
        </w:rPr>
        <w:t>inco</w:t>
      </w:r>
      <w:r w:rsidR="00A06844" w:rsidRPr="001C327E">
        <w:rPr>
          <w:rFonts w:ascii="Palatino Linotype" w:eastAsia="Batang" w:hAnsi="Palatino Linotype" w:cs="Tahoma"/>
          <w:bCs/>
          <w:sz w:val="22"/>
          <w:szCs w:val="22"/>
        </w:rPr>
        <w:t xml:space="preserve">, </w:t>
      </w:r>
      <w:r w:rsidR="00D5699B" w:rsidRPr="001C327E">
        <w:rPr>
          <w:rFonts w:ascii="Palatino Linotype" w:eastAsia="Batang" w:hAnsi="Palatino Linotype" w:cs="Tahoma"/>
          <w:bCs/>
          <w:sz w:val="22"/>
          <w:szCs w:val="22"/>
        </w:rPr>
        <w:t xml:space="preserve">el </w:t>
      </w:r>
      <w:r w:rsidR="00BB1F81" w:rsidRPr="001C327E">
        <w:rPr>
          <w:rFonts w:ascii="Palatino Linotype" w:eastAsia="Batang" w:hAnsi="Palatino Linotype" w:cs="Tahoma"/>
          <w:bCs/>
          <w:sz w:val="22"/>
          <w:szCs w:val="22"/>
        </w:rPr>
        <w:t>SAIMEX</w:t>
      </w:r>
      <w:r w:rsidR="00D5699B" w:rsidRPr="001C327E">
        <w:rPr>
          <w:rFonts w:ascii="Palatino Linotype" w:eastAsia="Batang" w:hAnsi="Palatino Linotype" w:cs="Tahoma"/>
          <w:bCs/>
          <w:sz w:val="22"/>
          <w:szCs w:val="22"/>
        </w:rPr>
        <w:t xml:space="preserve">, asignó el número de expediente </w:t>
      </w:r>
      <w:r w:rsidR="001E7B69" w:rsidRPr="001C327E">
        <w:rPr>
          <w:rFonts w:ascii="Palatino Linotype" w:eastAsia="Batang" w:hAnsi="Palatino Linotype" w:cs="Tahoma"/>
          <w:b/>
          <w:bCs/>
          <w:sz w:val="22"/>
          <w:szCs w:val="22"/>
        </w:rPr>
        <w:t>00046</w:t>
      </w:r>
      <w:r w:rsidR="00D5699B" w:rsidRPr="001C327E">
        <w:rPr>
          <w:rFonts w:ascii="Palatino Linotype" w:eastAsia="Batang" w:hAnsi="Palatino Linotype" w:cs="Tahoma"/>
          <w:b/>
          <w:bCs/>
          <w:sz w:val="22"/>
          <w:szCs w:val="22"/>
        </w:rPr>
        <w:t>/INFOEM/IP/RR/202</w:t>
      </w:r>
      <w:r w:rsidR="001E7B69" w:rsidRPr="001C327E">
        <w:rPr>
          <w:rFonts w:ascii="Palatino Linotype" w:eastAsia="Batang" w:hAnsi="Palatino Linotype" w:cs="Tahoma"/>
          <w:b/>
          <w:bCs/>
          <w:sz w:val="22"/>
          <w:szCs w:val="22"/>
        </w:rPr>
        <w:t>5</w:t>
      </w:r>
      <w:r w:rsidR="00D5699B" w:rsidRPr="001C327E">
        <w:rPr>
          <w:rFonts w:ascii="Palatino Linotype" w:eastAsia="Batang" w:hAnsi="Palatino Linotype" w:cs="Tahoma"/>
          <w:bCs/>
          <w:sz w:val="22"/>
          <w:szCs w:val="22"/>
        </w:rPr>
        <w:t xml:space="preserve">, al medio de impugnación que nos ocupa, con base en el sistema aprobado por el Pleno de este Órgano Garante y lo turnó al </w:t>
      </w:r>
      <w:r w:rsidR="00D5699B" w:rsidRPr="001C327E">
        <w:rPr>
          <w:rFonts w:ascii="Palatino Linotype" w:eastAsia="Batang" w:hAnsi="Palatino Linotype" w:cs="Tahoma"/>
          <w:b/>
          <w:bCs/>
          <w:sz w:val="22"/>
          <w:szCs w:val="22"/>
        </w:rPr>
        <w:t>Comisionado Ponente Luis Gustavo Parra Noriega</w:t>
      </w:r>
      <w:r w:rsidR="00D5699B" w:rsidRPr="001C327E">
        <w:rPr>
          <w:rFonts w:ascii="Palatino Linotype" w:eastAsia="Batang" w:hAnsi="Palatino Linotype" w:cs="Tahoma"/>
          <w:bCs/>
          <w:sz w:val="22"/>
          <w:szCs w:val="22"/>
        </w:rPr>
        <w:t>, para los efectos del artículo 185, fracción I</w:t>
      </w:r>
      <w:r w:rsidR="00BB1F81" w:rsidRPr="001C327E">
        <w:rPr>
          <w:rFonts w:ascii="Palatino Linotype" w:eastAsia="Batang" w:hAnsi="Palatino Linotype" w:cs="Tahoma"/>
          <w:bCs/>
          <w:sz w:val="22"/>
          <w:szCs w:val="22"/>
        </w:rPr>
        <w:t>,</w:t>
      </w:r>
      <w:r w:rsidR="00D5699B" w:rsidRPr="001C327E">
        <w:rPr>
          <w:rFonts w:ascii="Palatino Linotype" w:eastAsia="Batang" w:hAnsi="Palatino Linotype" w:cs="Tahoma"/>
          <w:bCs/>
          <w:sz w:val="22"/>
          <w:szCs w:val="22"/>
        </w:rPr>
        <w:t xml:space="preserve"> de la Ley de Transparencia y Acceso a la Información Pública del Estado de México y Municipios.</w:t>
      </w:r>
    </w:p>
    <w:p w14:paraId="4941F899" w14:textId="77777777" w:rsidR="00D5699B" w:rsidRPr="001C327E" w:rsidRDefault="00D5699B" w:rsidP="005E4AE0">
      <w:pPr>
        <w:spacing w:line="360" w:lineRule="auto"/>
        <w:contextualSpacing/>
        <w:jc w:val="both"/>
        <w:rPr>
          <w:rFonts w:ascii="Palatino Linotype" w:eastAsia="Batang" w:hAnsi="Palatino Linotype" w:cs="Tahoma"/>
          <w:b/>
          <w:bCs/>
          <w:sz w:val="22"/>
          <w:szCs w:val="22"/>
        </w:rPr>
      </w:pPr>
    </w:p>
    <w:p w14:paraId="02EAEFAF" w14:textId="77777777" w:rsidR="00253937" w:rsidRPr="001C327E" w:rsidRDefault="009A7587" w:rsidP="005E4AE0">
      <w:pPr>
        <w:spacing w:line="360" w:lineRule="auto"/>
        <w:contextualSpacing/>
        <w:jc w:val="both"/>
        <w:rPr>
          <w:rFonts w:ascii="Palatino Linotype" w:hAnsi="Palatino Linotype" w:cs="Tahoma"/>
          <w:bCs/>
          <w:sz w:val="22"/>
          <w:szCs w:val="22"/>
          <w:lang w:val="es-ES_tradnl"/>
        </w:rPr>
      </w:pPr>
      <w:bookmarkStart w:id="8" w:name="_Toc188971334"/>
      <w:r w:rsidRPr="001C327E">
        <w:rPr>
          <w:rStyle w:val="Ttulo3Car"/>
          <w:rFonts w:ascii="Palatino Linotype" w:hAnsi="Palatino Linotype"/>
          <w:b/>
          <w:color w:val="auto"/>
          <w:sz w:val="22"/>
          <w:szCs w:val="22"/>
        </w:rPr>
        <w:t>b) Admisión del Recurso de Revisión</w:t>
      </w:r>
      <w:r w:rsidRPr="001C327E">
        <w:rPr>
          <w:rStyle w:val="Ttulo3Car"/>
          <w:rFonts w:ascii="Palatino Linotype" w:hAnsi="Palatino Linotype"/>
          <w:color w:val="auto"/>
          <w:sz w:val="22"/>
          <w:szCs w:val="22"/>
        </w:rPr>
        <w:t>.</w:t>
      </w:r>
      <w:bookmarkEnd w:id="8"/>
      <w:r w:rsidRPr="001C327E">
        <w:rPr>
          <w:rFonts w:ascii="Palatino Linotype" w:eastAsia="Batang" w:hAnsi="Palatino Linotype" w:cs="Tahoma"/>
          <w:b/>
          <w:bCs/>
          <w:sz w:val="22"/>
          <w:szCs w:val="22"/>
          <w:lang w:val="es-ES_tradnl"/>
        </w:rPr>
        <w:t xml:space="preserve"> </w:t>
      </w:r>
      <w:r w:rsidRPr="001C327E">
        <w:rPr>
          <w:rFonts w:ascii="Palatino Linotype" w:hAnsi="Palatino Linotype" w:cs="Tahoma"/>
          <w:bCs/>
          <w:sz w:val="22"/>
          <w:szCs w:val="22"/>
        </w:rPr>
        <w:t>El</w:t>
      </w:r>
      <w:r w:rsidR="00EB3A2C" w:rsidRPr="001C327E">
        <w:rPr>
          <w:rFonts w:ascii="Palatino Linotype" w:hAnsi="Palatino Linotype" w:cs="Tahoma"/>
          <w:bCs/>
          <w:sz w:val="22"/>
          <w:szCs w:val="22"/>
        </w:rPr>
        <w:t xml:space="preserve"> </w:t>
      </w:r>
      <w:r w:rsidR="001E7B69" w:rsidRPr="001C327E">
        <w:rPr>
          <w:rFonts w:ascii="Palatino Linotype" w:hAnsi="Palatino Linotype" w:cs="Tahoma"/>
          <w:bCs/>
          <w:sz w:val="22"/>
          <w:szCs w:val="22"/>
        </w:rPr>
        <w:t>quince de enero</w:t>
      </w:r>
      <w:r w:rsidR="009C323D" w:rsidRPr="001C327E">
        <w:rPr>
          <w:rFonts w:ascii="Palatino Linotype" w:hAnsi="Palatino Linotype" w:cs="Tahoma"/>
          <w:bCs/>
          <w:sz w:val="22"/>
          <w:szCs w:val="22"/>
        </w:rPr>
        <w:t xml:space="preserve"> </w:t>
      </w:r>
      <w:r w:rsidR="00C01EA2" w:rsidRPr="001C327E">
        <w:rPr>
          <w:rFonts w:ascii="Palatino Linotype" w:hAnsi="Palatino Linotype" w:cs="Tahoma"/>
          <w:bCs/>
          <w:sz w:val="22"/>
          <w:szCs w:val="22"/>
        </w:rPr>
        <w:t>de</w:t>
      </w:r>
      <w:r w:rsidR="00F93A36" w:rsidRPr="001C327E">
        <w:rPr>
          <w:rFonts w:ascii="Palatino Linotype" w:hAnsi="Palatino Linotype" w:cs="Tahoma"/>
          <w:bCs/>
          <w:sz w:val="22"/>
          <w:szCs w:val="22"/>
        </w:rPr>
        <w:t xml:space="preserve"> </w:t>
      </w:r>
      <w:r w:rsidR="00697AD7" w:rsidRPr="001C327E">
        <w:rPr>
          <w:rFonts w:ascii="Palatino Linotype" w:hAnsi="Palatino Linotype" w:cs="Tahoma"/>
          <w:bCs/>
          <w:sz w:val="22"/>
          <w:szCs w:val="22"/>
        </w:rPr>
        <w:t>dos mil veinti</w:t>
      </w:r>
      <w:r w:rsidR="00F93A36" w:rsidRPr="001C327E">
        <w:rPr>
          <w:rFonts w:ascii="Palatino Linotype" w:hAnsi="Palatino Linotype" w:cs="Tahoma"/>
          <w:bCs/>
          <w:sz w:val="22"/>
          <w:szCs w:val="22"/>
        </w:rPr>
        <w:t>c</w:t>
      </w:r>
      <w:r w:rsidR="001E7B69" w:rsidRPr="001C327E">
        <w:rPr>
          <w:rFonts w:ascii="Palatino Linotype" w:hAnsi="Palatino Linotype" w:cs="Tahoma"/>
          <w:bCs/>
          <w:sz w:val="22"/>
          <w:szCs w:val="22"/>
        </w:rPr>
        <w:t>inco</w:t>
      </w:r>
      <w:r w:rsidRPr="001C327E">
        <w:rPr>
          <w:rFonts w:ascii="Palatino Linotype" w:hAnsi="Palatino Linotype" w:cs="Tahoma"/>
          <w:bCs/>
          <w:sz w:val="22"/>
          <w:szCs w:val="22"/>
        </w:rPr>
        <w:t xml:space="preserve">, </w:t>
      </w:r>
      <w:r w:rsidR="001F787A" w:rsidRPr="001C327E">
        <w:rPr>
          <w:rFonts w:ascii="Palatino Linotype" w:hAnsi="Palatino Linotype" w:cs="Tahoma"/>
          <w:bCs/>
          <w:sz w:val="22"/>
          <w:szCs w:val="22"/>
        </w:rPr>
        <w:t xml:space="preserve">se acordó la admisión del </w:t>
      </w:r>
      <w:r w:rsidR="001F787A" w:rsidRPr="001C327E">
        <w:rPr>
          <w:rFonts w:ascii="Palatino Linotype" w:hAnsi="Palatino Linotype" w:cs="Tahoma"/>
          <w:bCs/>
          <w:sz w:val="22"/>
          <w:szCs w:val="22"/>
          <w:lang w:val="es-ES_tradnl"/>
        </w:rPr>
        <w:t xml:space="preserve">Recurso de Revisión interpuesto por el Recurrente en contra del </w:t>
      </w:r>
      <w:r w:rsidR="001F787A" w:rsidRPr="001C327E">
        <w:rPr>
          <w:rFonts w:ascii="Palatino Linotype" w:hAnsi="Palatino Linotype" w:cs="Tahoma"/>
          <w:b/>
          <w:bCs/>
          <w:sz w:val="22"/>
          <w:szCs w:val="22"/>
          <w:lang w:val="es-ES_tradnl"/>
        </w:rPr>
        <w:t>Sujeto Obligado</w:t>
      </w:r>
      <w:r w:rsidR="001F787A" w:rsidRPr="001C327E">
        <w:rPr>
          <w:rFonts w:ascii="Palatino Linotype" w:hAnsi="Palatino Linotype" w:cs="Tahoma"/>
          <w:bCs/>
          <w:sz w:val="22"/>
          <w:szCs w:val="22"/>
          <w:lang w:val="es-ES_tradnl"/>
        </w:rPr>
        <w:t>, en términos del artículo 185, fracciones I, II y IV</w:t>
      </w:r>
      <w:r w:rsidR="00BB1F81" w:rsidRPr="001C327E">
        <w:rPr>
          <w:rFonts w:ascii="Palatino Linotype" w:hAnsi="Palatino Linotype" w:cs="Tahoma"/>
          <w:bCs/>
          <w:sz w:val="22"/>
          <w:szCs w:val="22"/>
          <w:lang w:val="es-ES_tradnl"/>
        </w:rPr>
        <w:t>,</w:t>
      </w:r>
      <w:r w:rsidR="001F787A" w:rsidRPr="001C327E">
        <w:rPr>
          <w:rFonts w:ascii="Palatino Linotype" w:hAnsi="Palatino Linotype" w:cs="Tahoma"/>
          <w:bCs/>
          <w:sz w:val="22"/>
          <w:szCs w:val="22"/>
          <w:lang w:val="es-ES_tradnl"/>
        </w:rPr>
        <w:t xml:space="preserve"> de la Ley de Transparencia y Acceso a la Información Pública del Estado de México y Municipios, el cual fue notificad</w:t>
      </w:r>
      <w:r w:rsidR="000C6179" w:rsidRPr="001C327E">
        <w:rPr>
          <w:rFonts w:ascii="Palatino Linotype" w:hAnsi="Palatino Linotype" w:cs="Tahoma"/>
          <w:bCs/>
          <w:sz w:val="22"/>
          <w:szCs w:val="22"/>
          <w:lang w:val="es-ES_tradnl"/>
        </w:rPr>
        <w:t>o a las partes el mismo día</w:t>
      </w:r>
      <w:r w:rsidR="001F787A" w:rsidRPr="001C327E">
        <w:rPr>
          <w:rFonts w:ascii="Palatino Linotype" w:hAnsi="Palatino Linotype" w:cs="Tahoma"/>
          <w:bCs/>
          <w:sz w:val="22"/>
          <w:szCs w:val="22"/>
          <w:lang w:val="es-ES_tradnl"/>
        </w:rPr>
        <w:t xml:space="preserve"> a través del </w:t>
      </w:r>
      <w:r w:rsidR="00BB1F81" w:rsidRPr="001C327E">
        <w:rPr>
          <w:rFonts w:ascii="Palatino Linotype" w:hAnsi="Palatino Linotype" w:cs="Tahoma"/>
          <w:bCs/>
          <w:sz w:val="22"/>
          <w:szCs w:val="22"/>
          <w:lang w:val="es-ES_tradnl"/>
        </w:rPr>
        <w:t>SAIMEX</w:t>
      </w:r>
      <w:r w:rsidR="001F787A" w:rsidRPr="001C327E">
        <w:rPr>
          <w:rFonts w:ascii="Palatino Linotype" w:hAnsi="Palatino Linotype" w:cs="Tahoma"/>
          <w:bCs/>
          <w:sz w:val="22"/>
          <w:szCs w:val="22"/>
          <w:lang w:val="es-ES_tradnl"/>
        </w:rPr>
        <w:t>, en el que se les otorgó un plazo de siete días hábiles posteriores a la misma, para que manifestaran lo que a su derecho conviniera y formularan alegatos.</w:t>
      </w:r>
    </w:p>
    <w:p w14:paraId="09F9C7D9" w14:textId="77777777" w:rsidR="00253937" w:rsidRPr="001C327E" w:rsidRDefault="00253937" w:rsidP="005E4AE0">
      <w:pPr>
        <w:spacing w:line="360" w:lineRule="auto"/>
        <w:contextualSpacing/>
        <w:jc w:val="both"/>
        <w:rPr>
          <w:rFonts w:ascii="Palatino Linotype" w:hAnsi="Palatino Linotype" w:cs="Tahoma"/>
          <w:bCs/>
          <w:sz w:val="22"/>
          <w:szCs w:val="22"/>
          <w:lang w:val="es-ES_tradnl"/>
        </w:rPr>
      </w:pPr>
    </w:p>
    <w:p w14:paraId="4E7476F2" w14:textId="77777777" w:rsidR="00EA2594" w:rsidRPr="001C327E" w:rsidRDefault="00EA2594" w:rsidP="005E4AE0">
      <w:pPr>
        <w:spacing w:line="360" w:lineRule="auto"/>
        <w:jc w:val="both"/>
        <w:rPr>
          <w:rFonts w:ascii="Palatino Linotype" w:eastAsia="Batang" w:hAnsi="Palatino Linotype" w:cs="Tahoma"/>
          <w:bCs/>
          <w:sz w:val="22"/>
          <w:szCs w:val="22"/>
          <w:lang w:val="es-ES_tradnl"/>
        </w:rPr>
      </w:pPr>
      <w:bookmarkStart w:id="9" w:name="_Toc188971335"/>
      <w:r w:rsidRPr="001C327E">
        <w:rPr>
          <w:rStyle w:val="Ttulo3Car"/>
          <w:rFonts w:ascii="Palatino Linotype" w:hAnsi="Palatino Linotype"/>
          <w:b/>
          <w:color w:val="auto"/>
          <w:sz w:val="22"/>
          <w:szCs w:val="22"/>
        </w:rPr>
        <w:t>c) Informe Justificado</w:t>
      </w:r>
      <w:r w:rsidRPr="001C327E">
        <w:rPr>
          <w:rStyle w:val="Ttulo3Car"/>
          <w:rFonts w:ascii="Palatino Linotype" w:hAnsi="Palatino Linotype"/>
          <w:color w:val="auto"/>
          <w:sz w:val="22"/>
          <w:szCs w:val="22"/>
        </w:rPr>
        <w:t>.</w:t>
      </w:r>
      <w:bookmarkEnd w:id="9"/>
      <w:r w:rsidRPr="001C327E">
        <w:rPr>
          <w:rFonts w:ascii="Palatino Linotype" w:eastAsia="Batang" w:hAnsi="Palatino Linotype" w:cs="Tahoma"/>
          <w:b/>
          <w:bCs/>
          <w:sz w:val="22"/>
          <w:szCs w:val="22"/>
          <w:lang w:val="es-ES_tradnl"/>
        </w:rPr>
        <w:t xml:space="preserve"> </w:t>
      </w:r>
      <w:r w:rsidRPr="001C327E">
        <w:rPr>
          <w:rFonts w:ascii="Palatino Linotype" w:eastAsia="Batang" w:hAnsi="Palatino Linotype" w:cs="Tahoma"/>
          <w:bCs/>
          <w:sz w:val="22"/>
          <w:szCs w:val="22"/>
          <w:lang w:val="es-ES_tradnl"/>
        </w:rPr>
        <w:t xml:space="preserve">El </w:t>
      </w:r>
      <w:r w:rsidR="00252B67" w:rsidRPr="001C327E">
        <w:rPr>
          <w:rFonts w:ascii="Palatino Linotype" w:eastAsia="Batang" w:hAnsi="Palatino Linotype" w:cs="Tahoma"/>
          <w:bCs/>
          <w:sz w:val="22"/>
          <w:szCs w:val="22"/>
          <w:lang w:val="es-ES_tradnl"/>
        </w:rPr>
        <w:t xml:space="preserve">Sujeto Obligado fue omiso en realizar manifestación alguna que a su derecho asistiera. </w:t>
      </w:r>
    </w:p>
    <w:p w14:paraId="65040BB4" w14:textId="77777777" w:rsidR="001E7B69" w:rsidRPr="001C327E" w:rsidRDefault="001E7B69" w:rsidP="005E4AE0">
      <w:pPr>
        <w:spacing w:line="360" w:lineRule="auto"/>
        <w:jc w:val="both"/>
        <w:rPr>
          <w:rFonts w:ascii="Palatino Linotype" w:eastAsia="Batang" w:hAnsi="Palatino Linotype" w:cs="Tahoma"/>
          <w:bCs/>
          <w:sz w:val="22"/>
          <w:szCs w:val="22"/>
          <w:lang w:val="es-ES_tradnl"/>
        </w:rPr>
      </w:pPr>
    </w:p>
    <w:p w14:paraId="6741D53A" w14:textId="77777777" w:rsidR="001E7B69" w:rsidRPr="001C327E" w:rsidRDefault="001E7B69" w:rsidP="005E4AE0">
      <w:pPr>
        <w:spacing w:line="360" w:lineRule="auto"/>
        <w:jc w:val="both"/>
        <w:rPr>
          <w:rFonts w:ascii="Palatino Linotype" w:eastAsia="Batang" w:hAnsi="Palatino Linotype" w:cs="Tahoma"/>
          <w:bCs/>
          <w:sz w:val="22"/>
          <w:szCs w:val="22"/>
          <w:lang w:val="es-ES_tradnl"/>
        </w:rPr>
      </w:pPr>
      <w:bookmarkStart w:id="10" w:name="_Toc188971336"/>
      <w:r w:rsidRPr="001C327E">
        <w:rPr>
          <w:rStyle w:val="Ttulo3Car"/>
          <w:rFonts w:ascii="Palatino Linotype" w:hAnsi="Palatino Linotype"/>
          <w:b/>
          <w:bCs/>
          <w:color w:val="auto"/>
          <w:sz w:val="22"/>
          <w:szCs w:val="22"/>
        </w:rPr>
        <w:t>d) Manifestaciones del Recurrente</w:t>
      </w:r>
      <w:bookmarkEnd w:id="10"/>
      <w:r w:rsidRPr="001C327E">
        <w:rPr>
          <w:rFonts w:ascii="Palatino Linotype" w:eastAsia="Batang" w:hAnsi="Palatino Linotype" w:cs="Tahoma"/>
          <w:b/>
          <w:bCs/>
          <w:sz w:val="22"/>
          <w:szCs w:val="22"/>
          <w:lang w:val="es-ES_tradnl"/>
        </w:rPr>
        <w:t xml:space="preserve">: </w:t>
      </w:r>
      <w:r w:rsidRPr="001C327E">
        <w:rPr>
          <w:rFonts w:ascii="Palatino Linotype" w:eastAsia="Batang" w:hAnsi="Palatino Linotype" w:cs="Tahoma"/>
          <w:bCs/>
          <w:sz w:val="22"/>
          <w:szCs w:val="22"/>
          <w:lang w:val="es-ES_tradnl"/>
        </w:rPr>
        <w:t xml:space="preserve">El veintitrés de enero de dos mil veinticinco, a través del SAIMEX, se recibió en este Instituto las manifestaciones del Particular en las que adjuntó la </w:t>
      </w:r>
      <w:r w:rsidRPr="001C327E">
        <w:rPr>
          <w:rFonts w:ascii="Palatino Linotype" w:eastAsia="Batang" w:hAnsi="Palatino Linotype" w:cs="Tahoma"/>
          <w:bCs/>
          <w:sz w:val="22"/>
          <w:szCs w:val="22"/>
          <w:lang w:val="es-ES_tradnl"/>
        </w:rPr>
        <w:lastRenderedPageBreak/>
        <w:t>respuesta del sujeto Obligado en el sentido de que no obtuvo respuesta por parte de la Sala de Ecatepec.</w:t>
      </w:r>
    </w:p>
    <w:p w14:paraId="639DEDEE" w14:textId="77777777" w:rsidR="001E7B69" w:rsidRPr="001C327E" w:rsidRDefault="001E7B69" w:rsidP="005E4AE0">
      <w:pPr>
        <w:spacing w:line="360" w:lineRule="auto"/>
        <w:jc w:val="both"/>
        <w:rPr>
          <w:rFonts w:ascii="Palatino Linotype" w:eastAsia="Batang" w:hAnsi="Palatino Linotype" w:cs="Tahoma"/>
          <w:bCs/>
          <w:sz w:val="22"/>
          <w:szCs w:val="22"/>
          <w:lang w:val="es-ES_tradnl"/>
        </w:rPr>
      </w:pPr>
    </w:p>
    <w:p w14:paraId="3CBDB7D3" w14:textId="0452CF1C" w:rsidR="00ED5DF5" w:rsidRPr="001C327E" w:rsidRDefault="001E7B69" w:rsidP="005E4AE0">
      <w:pPr>
        <w:spacing w:line="360" w:lineRule="auto"/>
        <w:jc w:val="both"/>
        <w:rPr>
          <w:rFonts w:ascii="Palatino Linotype" w:hAnsi="Palatino Linotype" w:cs="Tahoma"/>
          <w:sz w:val="22"/>
          <w:szCs w:val="22"/>
        </w:rPr>
      </w:pPr>
      <w:bookmarkStart w:id="11" w:name="_Toc188971337"/>
      <w:r w:rsidRPr="001C327E">
        <w:rPr>
          <w:rStyle w:val="Ttulo3Car"/>
          <w:rFonts w:ascii="Palatino Linotype" w:hAnsi="Palatino Linotype"/>
          <w:b/>
          <w:color w:val="auto"/>
          <w:sz w:val="22"/>
          <w:szCs w:val="22"/>
        </w:rPr>
        <w:t>e</w:t>
      </w:r>
      <w:r w:rsidR="00637CF7">
        <w:rPr>
          <w:rStyle w:val="Ttulo3Car"/>
          <w:rFonts w:ascii="Palatino Linotype" w:hAnsi="Palatino Linotype"/>
          <w:b/>
          <w:color w:val="auto"/>
          <w:sz w:val="22"/>
          <w:szCs w:val="22"/>
        </w:rPr>
        <w:t>)</w:t>
      </w:r>
      <w:r w:rsidR="00C3485C" w:rsidRPr="001C327E">
        <w:rPr>
          <w:rStyle w:val="Ttulo3Car"/>
          <w:rFonts w:ascii="Palatino Linotype" w:hAnsi="Palatino Linotype"/>
          <w:b/>
          <w:color w:val="auto"/>
          <w:sz w:val="22"/>
          <w:szCs w:val="22"/>
        </w:rPr>
        <w:t xml:space="preserve"> </w:t>
      </w:r>
      <w:r w:rsidR="00ED5DF5" w:rsidRPr="001C327E">
        <w:rPr>
          <w:rStyle w:val="Ttulo3Car"/>
          <w:rFonts w:ascii="Palatino Linotype" w:hAnsi="Palatino Linotype"/>
          <w:b/>
          <w:color w:val="auto"/>
          <w:sz w:val="22"/>
          <w:szCs w:val="22"/>
        </w:rPr>
        <w:t>Cierre de instrucción</w:t>
      </w:r>
      <w:bookmarkEnd w:id="11"/>
      <w:r w:rsidR="00ED5DF5" w:rsidRPr="001C327E">
        <w:rPr>
          <w:rFonts w:ascii="Palatino Linotype" w:hAnsi="Palatino Linotype" w:cs="Tahoma"/>
          <w:b/>
          <w:bCs/>
          <w:sz w:val="22"/>
          <w:szCs w:val="22"/>
        </w:rPr>
        <w:t xml:space="preserve">. </w:t>
      </w:r>
      <w:r w:rsidR="00ED5DF5" w:rsidRPr="001C327E">
        <w:rPr>
          <w:rFonts w:ascii="Palatino Linotype" w:hAnsi="Palatino Linotype" w:cs="Tahoma"/>
          <w:sz w:val="22"/>
          <w:szCs w:val="22"/>
        </w:rPr>
        <w:t>El</w:t>
      </w:r>
      <w:r w:rsidR="000F437A" w:rsidRPr="001C327E">
        <w:rPr>
          <w:rFonts w:ascii="Palatino Linotype" w:hAnsi="Palatino Linotype" w:cs="Tahoma"/>
          <w:sz w:val="22"/>
          <w:szCs w:val="22"/>
        </w:rPr>
        <w:t xml:space="preserve"> </w:t>
      </w:r>
      <w:r w:rsidRPr="001C327E">
        <w:rPr>
          <w:rFonts w:ascii="Palatino Linotype" w:hAnsi="Palatino Linotype" w:cs="Tahoma"/>
          <w:sz w:val="22"/>
          <w:szCs w:val="22"/>
        </w:rPr>
        <w:t xml:space="preserve">treinta y uno </w:t>
      </w:r>
      <w:r w:rsidR="009C323D" w:rsidRPr="001C327E">
        <w:rPr>
          <w:rFonts w:ascii="Palatino Linotype" w:hAnsi="Palatino Linotype" w:cs="Tahoma"/>
          <w:sz w:val="22"/>
          <w:szCs w:val="22"/>
        </w:rPr>
        <w:t>de enero</w:t>
      </w:r>
      <w:r w:rsidR="00BB5C60" w:rsidRPr="001C327E">
        <w:rPr>
          <w:rFonts w:ascii="Palatino Linotype" w:hAnsi="Palatino Linotype" w:cs="Tahoma"/>
          <w:sz w:val="22"/>
          <w:szCs w:val="22"/>
        </w:rPr>
        <w:t xml:space="preserve"> </w:t>
      </w:r>
      <w:r w:rsidR="00E95147" w:rsidRPr="001C327E">
        <w:rPr>
          <w:rFonts w:ascii="Palatino Linotype" w:hAnsi="Palatino Linotype" w:cs="Tahoma"/>
          <w:sz w:val="22"/>
          <w:szCs w:val="22"/>
        </w:rPr>
        <w:t>de dos mil veinti</w:t>
      </w:r>
      <w:r w:rsidR="00F93A36" w:rsidRPr="001C327E">
        <w:rPr>
          <w:rFonts w:ascii="Palatino Linotype" w:hAnsi="Palatino Linotype" w:cs="Tahoma"/>
          <w:sz w:val="22"/>
          <w:szCs w:val="22"/>
        </w:rPr>
        <w:t>c</w:t>
      </w:r>
      <w:r w:rsidR="009C323D" w:rsidRPr="001C327E">
        <w:rPr>
          <w:rFonts w:ascii="Palatino Linotype" w:hAnsi="Palatino Linotype" w:cs="Tahoma"/>
          <w:sz w:val="22"/>
          <w:szCs w:val="22"/>
        </w:rPr>
        <w:t>inco</w:t>
      </w:r>
      <w:r w:rsidR="00ED5DF5" w:rsidRPr="001C327E">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w:t>
      </w:r>
      <w:r w:rsidR="000F437A" w:rsidRPr="001C327E">
        <w:rPr>
          <w:rFonts w:ascii="Palatino Linotype" w:hAnsi="Palatino Linotype" w:cs="Tahoma"/>
          <w:sz w:val="22"/>
          <w:szCs w:val="22"/>
        </w:rPr>
        <w:t>el mismo día</w:t>
      </w:r>
      <w:r w:rsidR="00ED5DF5" w:rsidRPr="001C327E">
        <w:rPr>
          <w:rFonts w:ascii="Palatino Linotype" w:hAnsi="Palatino Linotype" w:cs="Tahoma"/>
          <w:sz w:val="22"/>
          <w:szCs w:val="22"/>
        </w:rPr>
        <w:t xml:space="preserve">, a través del </w:t>
      </w:r>
      <w:r w:rsidR="00BB1F81" w:rsidRPr="001C327E">
        <w:rPr>
          <w:rFonts w:ascii="Palatino Linotype" w:hAnsi="Palatino Linotype" w:cs="Tahoma"/>
          <w:sz w:val="22"/>
          <w:szCs w:val="22"/>
          <w:lang w:val="es-ES"/>
        </w:rPr>
        <w:t>SAIMEX</w:t>
      </w:r>
      <w:r w:rsidR="00ED5DF5" w:rsidRPr="001C327E">
        <w:rPr>
          <w:rFonts w:ascii="Palatino Linotype" w:hAnsi="Palatino Linotype" w:cs="Tahoma"/>
          <w:sz w:val="22"/>
          <w:szCs w:val="22"/>
        </w:rPr>
        <w:t>.</w:t>
      </w:r>
    </w:p>
    <w:p w14:paraId="5541F6DD" w14:textId="77777777" w:rsidR="0079675C" w:rsidRPr="001C327E" w:rsidRDefault="0079675C" w:rsidP="005E4AE0">
      <w:pPr>
        <w:spacing w:line="360" w:lineRule="auto"/>
        <w:jc w:val="both"/>
        <w:rPr>
          <w:rFonts w:ascii="Palatino Linotype" w:hAnsi="Palatino Linotype" w:cs="Tahoma"/>
          <w:sz w:val="22"/>
          <w:szCs w:val="22"/>
        </w:rPr>
      </w:pPr>
    </w:p>
    <w:p w14:paraId="5EA854A0" w14:textId="77777777" w:rsidR="004F2D88" w:rsidRPr="001C327E" w:rsidRDefault="004F2D88" w:rsidP="005E4AE0">
      <w:pPr>
        <w:spacing w:line="360" w:lineRule="auto"/>
        <w:contextualSpacing/>
        <w:jc w:val="both"/>
        <w:rPr>
          <w:rFonts w:ascii="Palatino Linotype" w:hAnsi="Palatino Linotype" w:cs="Tahoma"/>
          <w:color w:val="000000"/>
          <w:sz w:val="22"/>
          <w:szCs w:val="22"/>
        </w:rPr>
      </w:pPr>
      <w:r w:rsidRPr="001C327E">
        <w:rPr>
          <w:rFonts w:ascii="Palatino Linotype" w:hAnsi="Palatino Linotype" w:cs="Tahoma"/>
          <w:color w:val="000000"/>
          <w:sz w:val="22"/>
          <w:szCs w:val="22"/>
        </w:rPr>
        <w:t xml:space="preserve">En </w:t>
      </w:r>
      <w:r w:rsidR="00367F82" w:rsidRPr="001C327E">
        <w:rPr>
          <w:rFonts w:ascii="Palatino Linotype" w:hAnsi="Palatino Linotype" w:cs="Tahoma"/>
          <w:color w:val="000000"/>
          <w:sz w:val="22"/>
          <w:szCs w:val="22"/>
        </w:rPr>
        <w:t>razón de que fue debidamente su</w:t>
      </w:r>
      <w:r w:rsidRPr="001C327E">
        <w:rPr>
          <w:rFonts w:ascii="Palatino Linotype" w:hAnsi="Palatino Linotype" w:cs="Tahoma"/>
          <w:color w:val="000000"/>
          <w:sz w:val="22"/>
          <w:szCs w:val="22"/>
        </w:rPr>
        <w:t xml:space="preserve">stanciado el expediente </w:t>
      </w:r>
      <w:r w:rsidR="00367F82" w:rsidRPr="001C327E">
        <w:rPr>
          <w:rFonts w:ascii="Palatino Linotype" w:hAnsi="Palatino Linotype" w:cs="Tahoma"/>
          <w:color w:val="000000"/>
          <w:sz w:val="22"/>
          <w:szCs w:val="22"/>
        </w:rPr>
        <w:t xml:space="preserve">electrónico </w:t>
      </w:r>
      <w:r w:rsidRPr="001C327E">
        <w:rPr>
          <w:rFonts w:ascii="Palatino Linotype" w:hAnsi="Palatino Linotype" w:cs="Tahoma"/>
          <w:color w:val="000000"/>
          <w:sz w:val="22"/>
          <w:szCs w:val="22"/>
        </w:rPr>
        <w:t>y no exist</w:t>
      </w:r>
      <w:r w:rsidR="00367F82" w:rsidRPr="001C327E">
        <w:rPr>
          <w:rFonts w:ascii="Palatino Linotype" w:hAnsi="Palatino Linotype" w:cs="Tahoma"/>
          <w:color w:val="000000"/>
          <w:sz w:val="22"/>
          <w:szCs w:val="22"/>
        </w:rPr>
        <w:t>e</w:t>
      </w:r>
      <w:r w:rsidRPr="001C327E">
        <w:rPr>
          <w:rFonts w:ascii="Palatino Linotype" w:hAnsi="Palatino Linotype" w:cs="Tahoma"/>
          <w:color w:val="000000"/>
          <w:sz w:val="22"/>
          <w:szCs w:val="22"/>
        </w:rPr>
        <w:t xml:space="preserve"> dilige</w:t>
      </w:r>
      <w:r w:rsidR="00367F82" w:rsidRPr="001C327E">
        <w:rPr>
          <w:rFonts w:ascii="Palatino Linotype" w:hAnsi="Palatino Linotype" w:cs="Tahoma"/>
          <w:color w:val="000000"/>
          <w:sz w:val="22"/>
          <w:szCs w:val="22"/>
        </w:rPr>
        <w:t xml:space="preserve">ncia pendiente de desahogo, se </w:t>
      </w:r>
      <w:r w:rsidRPr="001C327E">
        <w:rPr>
          <w:rFonts w:ascii="Palatino Linotype" w:hAnsi="Palatino Linotype" w:cs="Tahoma"/>
          <w:color w:val="000000"/>
          <w:sz w:val="22"/>
          <w:szCs w:val="22"/>
        </w:rPr>
        <w:t>emit</w:t>
      </w:r>
      <w:r w:rsidR="00367F82" w:rsidRPr="001C327E">
        <w:rPr>
          <w:rFonts w:ascii="Palatino Linotype" w:hAnsi="Palatino Linotype" w:cs="Tahoma"/>
          <w:color w:val="000000"/>
          <w:sz w:val="22"/>
          <w:szCs w:val="22"/>
        </w:rPr>
        <w:t>e</w:t>
      </w:r>
      <w:r w:rsidRPr="001C327E">
        <w:rPr>
          <w:rFonts w:ascii="Palatino Linotype" w:hAnsi="Palatino Linotype" w:cs="Tahoma"/>
          <w:color w:val="000000"/>
          <w:sz w:val="22"/>
          <w:szCs w:val="22"/>
        </w:rPr>
        <w:t xml:space="preserve"> la resolución que conforme a Derecho proceda, de acuerdo a l</w:t>
      </w:r>
      <w:r w:rsidR="009A620E" w:rsidRPr="001C327E">
        <w:rPr>
          <w:rFonts w:ascii="Palatino Linotype" w:hAnsi="Palatino Linotype" w:cs="Tahoma"/>
          <w:color w:val="000000"/>
          <w:sz w:val="22"/>
          <w:szCs w:val="22"/>
        </w:rPr>
        <w:t>o</w:t>
      </w:r>
      <w:r w:rsidRPr="001C327E">
        <w:rPr>
          <w:rFonts w:ascii="Palatino Linotype" w:hAnsi="Palatino Linotype" w:cs="Tahoma"/>
          <w:color w:val="000000"/>
          <w:sz w:val="22"/>
          <w:szCs w:val="22"/>
        </w:rPr>
        <w:t xml:space="preserve">s siguientes: </w:t>
      </w:r>
    </w:p>
    <w:p w14:paraId="7AC35DE1" w14:textId="77777777" w:rsidR="001C0C73" w:rsidRPr="001C327E" w:rsidRDefault="001C0C73" w:rsidP="005E4AE0">
      <w:pPr>
        <w:spacing w:line="360" w:lineRule="auto"/>
        <w:contextualSpacing/>
        <w:jc w:val="both"/>
        <w:rPr>
          <w:rFonts w:ascii="Palatino Linotype" w:hAnsi="Palatino Linotype" w:cs="Tahoma"/>
          <w:color w:val="000000"/>
          <w:sz w:val="22"/>
          <w:szCs w:val="22"/>
        </w:rPr>
      </w:pPr>
    </w:p>
    <w:p w14:paraId="33F58630" w14:textId="77777777" w:rsidR="00EA4E4A" w:rsidRPr="001C327E" w:rsidRDefault="00EA4E4A" w:rsidP="005E4AE0">
      <w:pPr>
        <w:pStyle w:val="Ttulo1"/>
        <w:spacing w:before="0" w:line="360" w:lineRule="auto"/>
        <w:jc w:val="center"/>
        <w:rPr>
          <w:rFonts w:ascii="Palatino Linotype" w:hAnsi="Palatino Linotype"/>
          <w:b/>
          <w:color w:val="auto"/>
          <w:sz w:val="22"/>
          <w:szCs w:val="22"/>
        </w:rPr>
      </w:pPr>
      <w:bookmarkStart w:id="12" w:name="_Toc188971338"/>
      <w:r w:rsidRPr="001C327E">
        <w:rPr>
          <w:rFonts w:ascii="Palatino Linotype" w:hAnsi="Palatino Linotype"/>
          <w:b/>
          <w:color w:val="auto"/>
          <w:sz w:val="22"/>
          <w:szCs w:val="22"/>
        </w:rPr>
        <w:t>C O N S I D E R A N D O S</w:t>
      </w:r>
      <w:bookmarkEnd w:id="12"/>
    </w:p>
    <w:p w14:paraId="6D29A63E" w14:textId="77777777" w:rsidR="00EA4E4A" w:rsidRPr="001C327E" w:rsidRDefault="00EA4E4A" w:rsidP="005E4AE0">
      <w:pPr>
        <w:spacing w:line="360" w:lineRule="auto"/>
        <w:contextualSpacing/>
        <w:jc w:val="both"/>
        <w:rPr>
          <w:rFonts w:ascii="Palatino Linotype" w:hAnsi="Palatino Linotype" w:cs="Tahoma"/>
          <w:b/>
          <w:sz w:val="22"/>
          <w:szCs w:val="22"/>
        </w:rPr>
      </w:pPr>
    </w:p>
    <w:p w14:paraId="71DB8B50" w14:textId="77777777" w:rsidR="00EA4E4A" w:rsidRPr="001C327E" w:rsidRDefault="00EA4E4A" w:rsidP="005E4AE0">
      <w:pPr>
        <w:pStyle w:val="Ttulo2"/>
        <w:spacing w:before="0" w:line="360" w:lineRule="auto"/>
        <w:rPr>
          <w:rFonts w:ascii="Palatino Linotype" w:hAnsi="Palatino Linotype"/>
          <w:b/>
          <w:color w:val="auto"/>
          <w:sz w:val="22"/>
          <w:szCs w:val="22"/>
        </w:rPr>
      </w:pPr>
      <w:bookmarkStart w:id="13" w:name="_Toc188971339"/>
      <w:r w:rsidRPr="001C327E">
        <w:rPr>
          <w:rFonts w:ascii="Palatino Linotype" w:eastAsia="Calibri" w:hAnsi="Palatino Linotype"/>
          <w:b/>
          <w:color w:val="auto"/>
          <w:sz w:val="22"/>
          <w:szCs w:val="22"/>
          <w:lang w:eastAsia="es-MX"/>
        </w:rPr>
        <w:t xml:space="preserve">PRIMERO. </w:t>
      </w:r>
      <w:r w:rsidRPr="001C327E">
        <w:rPr>
          <w:rFonts w:ascii="Palatino Linotype" w:hAnsi="Palatino Linotype"/>
          <w:b/>
          <w:color w:val="auto"/>
          <w:sz w:val="22"/>
          <w:szCs w:val="22"/>
        </w:rPr>
        <w:t>Competencia</w:t>
      </w:r>
      <w:bookmarkEnd w:id="13"/>
    </w:p>
    <w:p w14:paraId="0E7C6065" w14:textId="77777777" w:rsidR="00EA4E4A" w:rsidRPr="001C327E" w:rsidRDefault="00EA4E4A" w:rsidP="005E4AE0">
      <w:pPr>
        <w:autoSpaceDE w:val="0"/>
        <w:autoSpaceDN w:val="0"/>
        <w:adjustRightInd w:val="0"/>
        <w:spacing w:line="360" w:lineRule="auto"/>
        <w:contextualSpacing/>
        <w:jc w:val="both"/>
        <w:rPr>
          <w:rFonts w:ascii="Palatino Linotype" w:hAnsi="Palatino Linotype" w:cs="Tahoma"/>
          <w:b/>
          <w:sz w:val="22"/>
          <w:szCs w:val="22"/>
        </w:rPr>
      </w:pPr>
    </w:p>
    <w:p w14:paraId="548ABE8F" w14:textId="77777777" w:rsidR="00CE0B4C" w:rsidRPr="001C327E" w:rsidRDefault="00CE0B4C" w:rsidP="005E4AE0">
      <w:pPr>
        <w:spacing w:line="360" w:lineRule="auto"/>
        <w:jc w:val="both"/>
        <w:rPr>
          <w:rFonts w:ascii="Palatino Linotype" w:hAnsi="Palatino Linotype" w:cs="Tahoma"/>
          <w:sz w:val="22"/>
          <w:szCs w:val="22"/>
          <w:shd w:val="clear" w:color="auto" w:fill="FFFFFF"/>
        </w:rPr>
      </w:pPr>
      <w:r w:rsidRPr="001C327E">
        <w:rPr>
          <w:rFonts w:ascii="Palatino Linotype" w:eastAsia="Calibri" w:hAnsi="Palatino Linotype" w:cs="Tahoma"/>
          <w:color w:val="000000"/>
          <w:sz w:val="22"/>
          <w:szCs w:val="22"/>
          <w:lang w:eastAsia="es-MX"/>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w:t>
      </w:r>
      <w:r w:rsidR="004228E8" w:rsidRPr="001C327E">
        <w:rPr>
          <w:rFonts w:ascii="Palatino Linotype" w:eastAsia="Calibri" w:hAnsi="Palatino Linotype" w:cs="Tahoma"/>
          <w:color w:val="000000"/>
          <w:sz w:val="22"/>
          <w:szCs w:val="22"/>
          <w:lang w:eastAsia="es-MX"/>
        </w:rPr>
        <w:t xml:space="preserve"> segundo</w:t>
      </w:r>
      <w:r w:rsidRPr="001C327E">
        <w:rPr>
          <w:rFonts w:ascii="Palatino Linotype" w:eastAsia="Calibri" w:hAnsi="Palatino Linotype" w:cs="Tahoma"/>
          <w:color w:val="000000"/>
          <w:sz w:val="22"/>
          <w:szCs w:val="22"/>
          <w:lang w:eastAsia="es-MX"/>
        </w:rPr>
        <w:t xml:space="preserve">, trigésimo </w:t>
      </w:r>
      <w:r w:rsidR="004228E8" w:rsidRPr="001C327E">
        <w:rPr>
          <w:rFonts w:ascii="Palatino Linotype" w:eastAsia="Calibri" w:hAnsi="Palatino Linotype" w:cs="Tahoma"/>
          <w:color w:val="000000"/>
          <w:sz w:val="22"/>
          <w:szCs w:val="22"/>
          <w:lang w:eastAsia="es-MX"/>
        </w:rPr>
        <w:t xml:space="preserve">tercero </w:t>
      </w:r>
      <w:r w:rsidRPr="001C327E">
        <w:rPr>
          <w:rFonts w:ascii="Palatino Linotype" w:eastAsia="Calibri" w:hAnsi="Palatino Linotype" w:cs="Tahoma"/>
          <w:color w:val="000000"/>
          <w:sz w:val="22"/>
          <w:szCs w:val="22"/>
          <w:lang w:eastAsia="es-MX"/>
        </w:rPr>
        <w:t xml:space="preserve">y trigésimo </w:t>
      </w:r>
      <w:r w:rsidR="004228E8" w:rsidRPr="001C327E">
        <w:rPr>
          <w:rFonts w:ascii="Palatino Linotype" w:eastAsia="Calibri" w:hAnsi="Palatino Linotype" w:cs="Tahoma"/>
          <w:color w:val="000000"/>
          <w:sz w:val="22"/>
          <w:szCs w:val="22"/>
          <w:lang w:eastAsia="es-MX"/>
        </w:rPr>
        <w:t>cuarto</w:t>
      </w:r>
      <w:r w:rsidRPr="001C327E">
        <w:rPr>
          <w:rFonts w:ascii="Palatino Linotype" w:eastAsia="Calibri" w:hAnsi="Palatino Linotype" w:cs="Tahoma"/>
          <w:color w:val="000000"/>
          <w:sz w:val="22"/>
          <w:szCs w:val="22"/>
          <w:lang w:eastAsia="es-MX"/>
        </w:rPr>
        <w:t xml:space="preserve">,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w:t>
      </w:r>
      <w:r w:rsidRPr="001C327E">
        <w:rPr>
          <w:rFonts w:ascii="Palatino Linotype" w:eastAsia="Calibri" w:hAnsi="Palatino Linotype" w:cs="Tahoma"/>
          <w:color w:val="000000"/>
          <w:sz w:val="22"/>
          <w:szCs w:val="22"/>
          <w:lang w:eastAsia="es-MX"/>
        </w:rPr>
        <w:lastRenderedPageBreak/>
        <w:t>y Municipios;</w:t>
      </w:r>
      <w:r w:rsidRPr="001C327E">
        <w:rPr>
          <w:rFonts w:eastAsia="Calibri"/>
          <w:color w:val="000000"/>
          <w:lang w:eastAsia="es-MX"/>
        </w:rPr>
        <w:t xml:space="preserve"> 7°, </w:t>
      </w:r>
      <w:r w:rsidR="00F66601" w:rsidRPr="001C327E">
        <w:rPr>
          <w:rFonts w:ascii="Palatino Linotype" w:eastAsia="Calibri" w:hAnsi="Palatino Linotype" w:cs="Tahoma"/>
          <w:color w:val="000000"/>
          <w:sz w:val="22"/>
          <w:szCs w:val="22"/>
          <w:lang w:eastAsia="es-MX"/>
        </w:rPr>
        <w:t>9°, fracciones I y XXIII</w:t>
      </w:r>
      <w:r w:rsidRPr="001C327E">
        <w:rPr>
          <w:rFonts w:ascii="Palatino Linotype" w:eastAsia="Calibri" w:hAnsi="Palatino Linotype" w:cs="Tahoma"/>
          <w:color w:val="000000"/>
          <w:sz w:val="22"/>
          <w:szCs w:val="22"/>
          <w:lang w:eastAsia="es-MX"/>
        </w:rPr>
        <w:t xml:space="preserve"> y 11 del Reglamento Interior del Instituto de Transparencia, Acceso a la Información</w:t>
      </w:r>
      <w:r w:rsidRPr="001C327E">
        <w:rPr>
          <w:rFonts w:ascii="Palatino Linotype" w:hAnsi="Palatino Linotype" w:cs="Tahoma"/>
          <w:sz w:val="22"/>
          <w:szCs w:val="22"/>
          <w:shd w:val="clear" w:color="auto" w:fill="FFFFFF"/>
        </w:rPr>
        <w:t xml:space="preserve"> Pública y Protección de Datos Personales del Estado de México y Municipios.</w:t>
      </w:r>
    </w:p>
    <w:p w14:paraId="69BD52CE" w14:textId="77777777" w:rsidR="00F66601" w:rsidRPr="001C327E" w:rsidRDefault="00F66601" w:rsidP="005E4AE0">
      <w:pPr>
        <w:spacing w:line="360" w:lineRule="auto"/>
        <w:jc w:val="both"/>
        <w:rPr>
          <w:rFonts w:ascii="Palatino Linotype" w:hAnsi="Palatino Linotype" w:cs="Tahoma"/>
          <w:sz w:val="22"/>
          <w:szCs w:val="22"/>
          <w:shd w:val="clear" w:color="auto" w:fill="FFFFFF"/>
        </w:rPr>
      </w:pPr>
    </w:p>
    <w:p w14:paraId="1F1EA764" w14:textId="77777777" w:rsidR="002B45F5" w:rsidRPr="001C327E" w:rsidRDefault="002B45F5" w:rsidP="005E4AE0">
      <w:pPr>
        <w:pStyle w:val="Ttulo2"/>
        <w:spacing w:before="0" w:line="360" w:lineRule="auto"/>
        <w:rPr>
          <w:rFonts w:ascii="Palatino Linotype" w:eastAsia="Palatino Linotype" w:hAnsi="Palatino Linotype"/>
          <w:b/>
          <w:bCs/>
          <w:color w:val="auto"/>
          <w:sz w:val="24"/>
          <w:szCs w:val="24"/>
        </w:rPr>
      </w:pPr>
      <w:bookmarkStart w:id="14" w:name="_Toc188971340"/>
      <w:r w:rsidRPr="001C327E">
        <w:rPr>
          <w:rFonts w:ascii="Palatino Linotype" w:eastAsia="Palatino Linotype" w:hAnsi="Palatino Linotype"/>
          <w:b/>
          <w:bCs/>
          <w:color w:val="auto"/>
          <w:sz w:val="24"/>
          <w:szCs w:val="24"/>
        </w:rPr>
        <w:t>SEGUNDO. Causales de improcedencia</w:t>
      </w:r>
      <w:bookmarkEnd w:id="14"/>
      <w:r w:rsidRPr="001C327E">
        <w:rPr>
          <w:rFonts w:ascii="Palatino Linotype" w:eastAsia="Palatino Linotype" w:hAnsi="Palatino Linotype"/>
          <w:b/>
          <w:bCs/>
          <w:color w:val="auto"/>
          <w:sz w:val="24"/>
          <w:szCs w:val="24"/>
        </w:rPr>
        <w:t xml:space="preserve"> </w:t>
      </w:r>
    </w:p>
    <w:p w14:paraId="76087926" w14:textId="77777777" w:rsidR="002B45F5" w:rsidRPr="001C327E" w:rsidRDefault="002B45F5" w:rsidP="005E4AE0">
      <w:pPr>
        <w:spacing w:line="360" w:lineRule="auto"/>
        <w:jc w:val="both"/>
        <w:rPr>
          <w:rFonts w:ascii="Palatino Linotype" w:eastAsia="Palatino Linotype" w:hAnsi="Palatino Linotype" w:cs="Palatino Linotype"/>
          <w:color w:val="000000"/>
          <w:sz w:val="22"/>
          <w:szCs w:val="22"/>
        </w:rPr>
      </w:pPr>
    </w:p>
    <w:p w14:paraId="3E1C8E22" w14:textId="77777777" w:rsidR="002B45F5" w:rsidRPr="001C327E" w:rsidRDefault="002B45F5" w:rsidP="005E4AE0">
      <w:pPr>
        <w:spacing w:line="360" w:lineRule="auto"/>
        <w:jc w:val="both"/>
        <w:rPr>
          <w:rFonts w:ascii="Palatino Linotype" w:eastAsia="Palatino Linotype" w:hAnsi="Palatino Linotype" w:cs="Palatino Linotype"/>
          <w:color w:val="000000"/>
          <w:sz w:val="22"/>
          <w:szCs w:val="22"/>
        </w:rPr>
      </w:pPr>
      <w:r w:rsidRPr="001C327E">
        <w:rPr>
          <w:rFonts w:ascii="Palatino Linotype" w:eastAsia="Palatino Linotype" w:hAnsi="Palatino Linotype" w:cs="Palatino Linotype"/>
          <w:color w:val="000000"/>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8857468" w14:textId="77777777" w:rsidR="002B45F5" w:rsidRPr="001C327E" w:rsidRDefault="002B45F5" w:rsidP="005E4AE0">
      <w:pPr>
        <w:spacing w:line="360" w:lineRule="auto"/>
        <w:jc w:val="both"/>
        <w:rPr>
          <w:rFonts w:ascii="Palatino Linotype" w:eastAsia="Palatino Linotype" w:hAnsi="Palatino Linotype" w:cs="Palatino Linotype"/>
          <w:color w:val="000000"/>
          <w:sz w:val="22"/>
          <w:szCs w:val="22"/>
        </w:rPr>
      </w:pPr>
    </w:p>
    <w:p w14:paraId="62CFB39D" w14:textId="77777777" w:rsidR="00D72D3B" w:rsidRPr="001C327E" w:rsidRDefault="002B45F5" w:rsidP="005E4AE0">
      <w:pPr>
        <w:tabs>
          <w:tab w:val="left" w:pos="4962"/>
        </w:tabs>
        <w:spacing w:line="360" w:lineRule="auto"/>
        <w:jc w:val="both"/>
        <w:rPr>
          <w:rFonts w:ascii="Palatino Linotype" w:eastAsia="Calibri" w:hAnsi="Palatino Linotype" w:cs="Tahoma"/>
          <w:iCs/>
          <w:sz w:val="22"/>
          <w:szCs w:val="22"/>
          <w:lang w:val="es-ES" w:eastAsia="es-ES_tradnl"/>
        </w:rPr>
      </w:pPr>
      <w:r w:rsidRPr="001C327E">
        <w:rPr>
          <w:rFonts w:ascii="Palatino Linotype" w:eastAsia="Palatino Linotype" w:hAnsi="Palatino Linotype" w:cs="Palatino Linotype"/>
          <w:color w:val="000000"/>
          <w:sz w:val="22"/>
          <w:szCs w:val="22"/>
        </w:rPr>
        <w:t xml:space="preserve">Aunado a lo anterior, el artículo 191 mencionado, indica, entre otras causales, que el Recurso de Revisión será desechado por improcedente cuando se trate de una consulta o trámite en específico. </w:t>
      </w:r>
      <w:r w:rsidRPr="001C327E">
        <w:rPr>
          <w:rFonts w:ascii="Palatino Linotype" w:eastAsia="Palatino Linotype" w:hAnsi="Palatino Linotype" w:cs="Palatino Linotype"/>
          <w:sz w:val="22"/>
          <w:szCs w:val="22"/>
        </w:rPr>
        <w:t xml:space="preserve">Una vez realizado el estudio de las constancias que integran el expediente en que se actúa, se desprende que el Particular solicitó </w:t>
      </w:r>
      <w:r w:rsidR="00EF7A7A" w:rsidRPr="001C327E">
        <w:rPr>
          <w:rFonts w:ascii="Palatino Linotype" w:eastAsia="Palatino Linotype" w:hAnsi="Palatino Linotype" w:cs="Palatino Linotype"/>
          <w:sz w:val="22"/>
          <w:szCs w:val="22"/>
        </w:rPr>
        <w:t>al</w:t>
      </w:r>
      <w:r w:rsidRPr="001C327E">
        <w:rPr>
          <w:rFonts w:ascii="Palatino Linotype" w:eastAsia="Palatino Linotype" w:hAnsi="Palatino Linotype" w:cs="Palatino Linotype"/>
          <w:sz w:val="22"/>
          <w:szCs w:val="22"/>
        </w:rPr>
        <w:t xml:space="preserve"> </w:t>
      </w:r>
      <w:r w:rsidR="00EF7A7A" w:rsidRPr="001C327E">
        <w:rPr>
          <w:rFonts w:ascii="Palatino Linotype" w:eastAsia="Palatino Linotype" w:hAnsi="Palatino Linotype" w:cs="Palatino Linotype"/>
          <w:sz w:val="22"/>
          <w:szCs w:val="22"/>
        </w:rPr>
        <w:t>Tribunal Estatal de Conciliación y Arbitraje</w:t>
      </w:r>
      <w:r w:rsidRPr="001C327E">
        <w:rPr>
          <w:rFonts w:ascii="Palatino Linotype" w:eastAsia="Palatino Linotype" w:hAnsi="Palatino Linotype" w:cs="Palatino Linotype"/>
          <w:sz w:val="22"/>
          <w:szCs w:val="22"/>
        </w:rPr>
        <w:t xml:space="preserve">, </w:t>
      </w:r>
      <w:r w:rsidR="00D72D3B" w:rsidRPr="001C327E">
        <w:rPr>
          <w:rFonts w:ascii="Palatino Linotype" w:eastAsia="Calibri" w:hAnsi="Palatino Linotype" w:cs="Tahoma"/>
          <w:iCs/>
          <w:sz w:val="22"/>
          <w:szCs w:val="22"/>
          <w:lang w:val="es-ES" w:eastAsia="es-ES_tradnl"/>
        </w:rPr>
        <w:t xml:space="preserve">un informe del expediente laboral </w:t>
      </w:r>
      <w:proofErr w:type="spellStart"/>
      <w:r w:rsidR="00D72D3B" w:rsidRPr="001C327E">
        <w:rPr>
          <w:rFonts w:ascii="Palatino Linotype" w:eastAsia="Calibri" w:hAnsi="Palatino Linotype" w:cs="Tahoma"/>
          <w:iCs/>
          <w:sz w:val="22"/>
          <w:szCs w:val="22"/>
          <w:lang w:val="es-ES" w:eastAsia="es-ES_tradnl"/>
        </w:rPr>
        <w:t>Sae</w:t>
      </w:r>
      <w:proofErr w:type="spellEnd"/>
      <w:r w:rsidR="00D72D3B" w:rsidRPr="001C327E">
        <w:rPr>
          <w:rFonts w:ascii="Palatino Linotype" w:eastAsia="Calibri" w:hAnsi="Palatino Linotype" w:cs="Tahoma"/>
          <w:iCs/>
          <w:sz w:val="22"/>
          <w:szCs w:val="22"/>
          <w:lang w:val="es-ES" w:eastAsia="es-ES_tradnl"/>
        </w:rPr>
        <w:t xml:space="preserve"> 2050/2022.</w:t>
      </w:r>
    </w:p>
    <w:p w14:paraId="552A7536" w14:textId="77777777" w:rsidR="00D72D3B" w:rsidRPr="001C327E" w:rsidRDefault="00D72D3B" w:rsidP="005E4AE0">
      <w:pPr>
        <w:tabs>
          <w:tab w:val="left" w:pos="4962"/>
        </w:tabs>
        <w:spacing w:line="360" w:lineRule="auto"/>
        <w:jc w:val="both"/>
        <w:rPr>
          <w:rFonts w:ascii="Palatino Linotype" w:eastAsia="Calibri" w:hAnsi="Palatino Linotype" w:cs="Tahoma"/>
          <w:iCs/>
          <w:sz w:val="22"/>
          <w:szCs w:val="22"/>
          <w:lang w:val="es-ES" w:eastAsia="es-ES_tradnl"/>
        </w:rPr>
      </w:pPr>
    </w:p>
    <w:p w14:paraId="58DF7707" w14:textId="77777777" w:rsidR="003F7EAB" w:rsidRPr="001C327E" w:rsidRDefault="00D72D3B" w:rsidP="005E4AE0">
      <w:pPr>
        <w:spacing w:line="360" w:lineRule="auto"/>
        <w:jc w:val="both"/>
        <w:rPr>
          <w:rFonts w:ascii="Palatino Linotype" w:hAnsi="Palatino Linotype" w:cs="Tahoma"/>
          <w:sz w:val="22"/>
          <w:szCs w:val="22"/>
          <w:lang w:val="es-ES"/>
        </w:rPr>
      </w:pPr>
      <w:r w:rsidRPr="001C327E">
        <w:rPr>
          <w:rFonts w:ascii="Palatino Linotype" w:eastAsia="Calibri" w:hAnsi="Palatino Linotype" w:cs="Tahoma"/>
          <w:iCs/>
          <w:sz w:val="22"/>
          <w:szCs w:val="22"/>
          <w:lang w:val="es-ES" w:eastAsia="es-ES_tradnl"/>
        </w:rPr>
        <w:t>En respuesta, el Sujeto Obligado señaló que la Sala de Ecatepec no le dio respuesta, derivado de ello el Particular se inconformó por no proporcionarle lo solicitado</w:t>
      </w:r>
      <w:r w:rsidR="003F7EAB" w:rsidRPr="001C327E">
        <w:rPr>
          <w:rFonts w:ascii="Palatino Linotype" w:eastAsia="Calibri" w:hAnsi="Palatino Linotype" w:cs="Tahoma"/>
          <w:iCs/>
          <w:sz w:val="22"/>
          <w:szCs w:val="22"/>
          <w:lang w:val="es-ES" w:eastAsia="es-ES_tradnl"/>
        </w:rPr>
        <w:t>, así se procede a analizar la solicitud del Particular, la cual se puede observar consta de dos apartados, el primero al requerir un informe sobre un expediente y el segundo en el que señaló “…</w:t>
      </w:r>
      <w:r w:rsidR="003F7EAB" w:rsidRPr="001C327E">
        <w:rPr>
          <w:rFonts w:ascii="Palatino Linotype" w:eastAsia="Calibri" w:hAnsi="Palatino Linotype" w:cs="Tahoma"/>
          <w:i/>
          <w:iCs/>
          <w:sz w:val="22"/>
          <w:szCs w:val="22"/>
          <w:lang w:eastAsia="es-ES_tradnl"/>
        </w:rPr>
        <w:t xml:space="preserve">saber cuál es el problema por el cual no avanza el proceso, aclarando que en el mes de enero de 2024 se nos dio un </w:t>
      </w:r>
      <w:r w:rsidR="003F7EAB" w:rsidRPr="001C327E">
        <w:rPr>
          <w:rFonts w:ascii="Palatino Linotype" w:eastAsia="Calibri" w:hAnsi="Palatino Linotype" w:cs="Tahoma"/>
          <w:i/>
          <w:iCs/>
          <w:sz w:val="22"/>
          <w:szCs w:val="22"/>
          <w:lang w:eastAsia="es-ES_tradnl"/>
        </w:rPr>
        <w:lastRenderedPageBreak/>
        <w:t xml:space="preserve">informe por este medio mencionando que se le </w:t>
      </w:r>
      <w:proofErr w:type="spellStart"/>
      <w:r w:rsidR="003F7EAB" w:rsidRPr="001C327E">
        <w:rPr>
          <w:rFonts w:ascii="Palatino Linotype" w:eastAsia="Calibri" w:hAnsi="Palatino Linotype" w:cs="Tahoma"/>
          <w:i/>
          <w:iCs/>
          <w:sz w:val="22"/>
          <w:szCs w:val="22"/>
          <w:lang w:eastAsia="es-ES_tradnl"/>
        </w:rPr>
        <w:t>daria</w:t>
      </w:r>
      <w:proofErr w:type="spellEnd"/>
      <w:r w:rsidR="003F7EAB" w:rsidRPr="001C327E">
        <w:rPr>
          <w:rFonts w:ascii="Palatino Linotype" w:eastAsia="Calibri" w:hAnsi="Palatino Linotype" w:cs="Tahoma"/>
          <w:i/>
          <w:iCs/>
          <w:sz w:val="22"/>
          <w:szCs w:val="22"/>
          <w:lang w:eastAsia="es-ES_tradnl"/>
        </w:rPr>
        <w:t xml:space="preserve"> la instrucción para el seguimiento del proceso. Cabe mencionar que ya casi se cumplen tres años del inicio de este proceso…” </w:t>
      </w:r>
      <w:r w:rsidR="003F7EAB" w:rsidRPr="001C327E">
        <w:rPr>
          <w:rFonts w:ascii="Palatino Linotype" w:eastAsia="Calibri" w:hAnsi="Palatino Linotype" w:cs="Tahoma"/>
          <w:iCs/>
          <w:sz w:val="22"/>
          <w:szCs w:val="22"/>
          <w:lang w:eastAsia="es-ES_tradnl"/>
        </w:rPr>
        <w:t xml:space="preserve">al respecto de este último </w:t>
      </w:r>
      <w:r w:rsidR="003F7EAB" w:rsidRPr="001C327E">
        <w:rPr>
          <w:rFonts w:ascii="Palatino Linotype" w:hAnsi="Palatino Linotype" w:cs="Tahoma"/>
          <w:bCs/>
          <w:sz w:val="22"/>
          <w:szCs w:val="22"/>
        </w:rPr>
        <w:t>se observa que el Particular quiere un pronunciamiento especifico</w:t>
      </w:r>
      <w:r w:rsidR="003F7EAB" w:rsidRPr="001C327E">
        <w:rPr>
          <w:rFonts w:ascii="Palatino Linotype" w:hAnsi="Palatino Linotype" w:cs="Tahoma"/>
          <w:sz w:val="22"/>
          <w:szCs w:val="22"/>
        </w:rPr>
        <w:t xml:space="preserve">, por tal razón </w:t>
      </w:r>
      <w:r w:rsidR="003F7EAB" w:rsidRPr="001C327E">
        <w:rPr>
          <w:rFonts w:ascii="Palatino Linotype" w:hAnsi="Palatino Linotype" w:cs="Tahoma"/>
          <w:bCs/>
          <w:sz w:val="22"/>
          <w:szCs w:val="22"/>
        </w:rPr>
        <w:t xml:space="preserve">es necesario traer a </w:t>
      </w:r>
      <w:r w:rsidR="003F7EAB" w:rsidRPr="001C327E">
        <w:rPr>
          <w:rFonts w:ascii="Palatino Linotype" w:hAnsi="Palatino Linotype" w:cs="Tahoma"/>
          <w:bCs/>
          <w:sz w:val="22"/>
          <w:szCs w:val="22"/>
          <w:lang w:val="es-ES"/>
        </w:rPr>
        <w:t>colación los artículos 2°, fracción II; </w:t>
      </w:r>
      <w:r w:rsidR="003F7EAB" w:rsidRPr="001C327E">
        <w:rPr>
          <w:rFonts w:ascii="Palatino Linotype" w:hAnsi="Palatino Linotype" w:cs="Tahoma"/>
          <w:bCs/>
          <w:sz w:val="22"/>
          <w:szCs w:val="22"/>
        </w:rPr>
        <w:t xml:space="preserve">3°, fracción XI y 18 de </w:t>
      </w:r>
      <w:r w:rsidR="003F7EAB" w:rsidRPr="001C327E">
        <w:rPr>
          <w:rFonts w:ascii="Palatino Linotype" w:hAnsi="Palatino Linotype" w:cs="Tahoma"/>
          <w:bCs/>
          <w:sz w:val="22"/>
          <w:szCs w:val="22"/>
          <w:lang w:val="es-ES"/>
        </w:rPr>
        <w:t>la Ley de Transparencia y Acceso a la Información Pública del Estado de México y Municipios, los cuales disponen lo siguiente:</w:t>
      </w:r>
    </w:p>
    <w:p w14:paraId="0FE61C4A" w14:textId="77777777" w:rsidR="003F7EAB" w:rsidRPr="001C327E" w:rsidRDefault="003F7EAB" w:rsidP="005E4AE0">
      <w:pPr>
        <w:spacing w:line="360" w:lineRule="auto"/>
        <w:jc w:val="both"/>
        <w:rPr>
          <w:rFonts w:ascii="Palatino Linotype" w:hAnsi="Palatino Linotype" w:cs="Tahoma"/>
          <w:bCs/>
          <w:sz w:val="22"/>
          <w:szCs w:val="22"/>
        </w:rPr>
      </w:pPr>
    </w:p>
    <w:p w14:paraId="09D80712" w14:textId="77777777" w:rsidR="003F7EAB" w:rsidRPr="001C327E" w:rsidRDefault="003F7EAB" w:rsidP="005E4AE0">
      <w:pPr>
        <w:numPr>
          <w:ilvl w:val="0"/>
          <w:numId w:val="25"/>
        </w:numPr>
        <w:spacing w:line="360" w:lineRule="auto"/>
        <w:jc w:val="both"/>
        <w:rPr>
          <w:rFonts w:ascii="Palatino Linotype" w:hAnsi="Palatino Linotype" w:cs="Tahoma"/>
          <w:bCs/>
          <w:sz w:val="22"/>
          <w:szCs w:val="22"/>
        </w:rPr>
      </w:pPr>
      <w:r w:rsidRPr="001C327E">
        <w:rPr>
          <w:rFonts w:ascii="Palatino Linotype" w:hAnsi="Palatino Linotype" w:cs="Tahoma"/>
          <w:bCs/>
          <w:sz w:val="22"/>
          <w:szCs w:val="22"/>
        </w:rPr>
        <w:t>Que uno de los objetivos de la Ley es proveer lo necesario para garantizar a toda persona el derecho de acceso a la información pública, y</w:t>
      </w:r>
    </w:p>
    <w:p w14:paraId="3F93FC41" w14:textId="77777777" w:rsidR="003F7EAB" w:rsidRPr="001C327E" w:rsidRDefault="003F7EAB" w:rsidP="005E4AE0">
      <w:pPr>
        <w:spacing w:line="360" w:lineRule="auto"/>
        <w:jc w:val="both"/>
        <w:rPr>
          <w:rFonts w:ascii="Palatino Linotype" w:hAnsi="Palatino Linotype" w:cs="Tahoma"/>
          <w:bCs/>
          <w:sz w:val="22"/>
          <w:szCs w:val="22"/>
        </w:rPr>
      </w:pPr>
    </w:p>
    <w:p w14:paraId="2B4124BA" w14:textId="77777777" w:rsidR="003F7EAB" w:rsidRPr="001C327E" w:rsidRDefault="003F7EAB" w:rsidP="005E4AE0">
      <w:pPr>
        <w:numPr>
          <w:ilvl w:val="0"/>
          <w:numId w:val="25"/>
        </w:numPr>
        <w:spacing w:line="360" w:lineRule="auto"/>
        <w:jc w:val="both"/>
        <w:rPr>
          <w:rFonts w:ascii="Palatino Linotype" w:hAnsi="Palatino Linotype" w:cs="Tahoma"/>
          <w:bCs/>
          <w:sz w:val="22"/>
          <w:szCs w:val="22"/>
        </w:rPr>
      </w:pPr>
      <w:r w:rsidRPr="001C327E">
        <w:rPr>
          <w:rFonts w:ascii="Palatino Linotype" w:hAnsi="Palatino Linotype" w:cs="Tahoma"/>
          <w:bCs/>
          <w:sz w:val="22"/>
          <w:szCs w:val="22"/>
        </w:rPr>
        <w:t xml:space="preserve">Que los </w:t>
      </w:r>
      <w:r w:rsidRPr="001C327E">
        <w:rPr>
          <w:rFonts w:ascii="Palatino Linotype" w:hAnsi="Palatino Linotype" w:cs="Tahoma"/>
          <w:b/>
          <w:bCs/>
          <w:sz w:val="22"/>
          <w:szCs w:val="22"/>
        </w:rPr>
        <w:t xml:space="preserve">documentos </w:t>
      </w:r>
      <w:r w:rsidRPr="001C327E">
        <w:rPr>
          <w:rFonts w:ascii="Palatino Linotype" w:hAnsi="Palatino Linotype" w:cs="Tahoma"/>
          <w:bCs/>
          <w:sz w:val="22"/>
          <w:szCs w:val="22"/>
        </w:rPr>
        <w:t xml:space="preserve">son los expedientes, reportes, estudios, actas, resoluciones, contratos, convenios, instructivos, notas, memorandos, estadísticas o </w:t>
      </w:r>
      <w:r w:rsidRPr="001C327E">
        <w:rPr>
          <w:rFonts w:ascii="Palatino Linotype" w:hAnsi="Palatino Linotype" w:cs="Tahoma"/>
          <w:b/>
          <w:bCs/>
          <w:sz w:val="22"/>
          <w:szCs w:val="22"/>
        </w:rPr>
        <w:t>cualquier registro que documente el ejercicio de facultades, funciones y competencia</w:t>
      </w:r>
      <w:r w:rsidRPr="001C327E">
        <w:rPr>
          <w:rFonts w:ascii="Palatino Linotype" w:hAnsi="Palatino Linotype" w:cs="Tahoma"/>
          <w:bCs/>
          <w:sz w:val="22"/>
          <w:szCs w:val="22"/>
        </w:rPr>
        <w:t> de 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de la manera, es una ley de acceso a documentos.</w:t>
      </w:r>
    </w:p>
    <w:p w14:paraId="7D2AC89C" w14:textId="77777777" w:rsidR="003F7EAB" w:rsidRPr="001C327E" w:rsidRDefault="003F7EAB" w:rsidP="005E4AE0">
      <w:pPr>
        <w:spacing w:line="360" w:lineRule="auto"/>
        <w:jc w:val="both"/>
        <w:rPr>
          <w:rFonts w:ascii="Palatino Linotype" w:hAnsi="Palatino Linotype" w:cs="Tahoma"/>
          <w:bCs/>
          <w:sz w:val="22"/>
          <w:szCs w:val="22"/>
        </w:rPr>
      </w:pPr>
    </w:p>
    <w:p w14:paraId="6D5F0F17" w14:textId="77777777" w:rsidR="003F7EAB" w:rsidRPr="001C327E" w:rsidRDefault="003F7EAB" w:rsidP="005E4AE0">
      <w:pPr>
        <w:spacing w:line="360" w:lineRule="auto"/>
        <w:jc w:val="both"/>
        <w:rPr>
          <w:rFonts w:ascii="Palatino Linotype" w:hAnsi="Palatino Linotype"/>
          <w:sz w:val="22"/>
        </w:rPr>
      </w:pPr>
      <w:r w:rsidRPr="001C327E">
        <w:rPr>
          <w:rFonts w:ascii="Palatino Linotype" w:hAnsi="Palatino Linotype"/>
          <w:sz w:val="22"/>
        </w:rPr>
        <w:t xml:space="preserve">En razón de lo anterior, es necesario señalar que, del análisis del requerimiento de información presentado, se logra colegir que el Particular requiere un pronunciamiento específico, a una situación concreta y determinada, lo cual implicaría que el Sujeto Obligado elaborara una respuesta delimitada y </w:t>
      </w:r>
      <w:r w:rsidRPr="001C327E">
        <w:rPr>
          <w:rFonts w:ascii="Palatino Linotype" w:hAnsi="Palatino Linotype"/>
          <w:i/>
          <w:sz w:val="22"/>
        </w:rPr>
        <w:t>ad hoc.</w:t>
      </w:r>
      <w:r w:rsidRPr="001C327E">
        <w:rPr>
          <w:rFonts w:ascii="Palatino Linotype" w:hAnsi="Palatino Linotype"/>
          <w:sz w:val="22"/>
        </w:rPr>
        <w:t> </w:t>
      </w:r>
    </w:p>
    <w:p w14:paraId="72D2E076" w14:textId="77777777" w:rsidR="003F7EAB" w:rsidRPr="001C327E" w:rsidRDefault="003F7EAB" w:rsidP="005E4AE0">
      <w:pPr>
        <w:spacing w:line="360" w:lineRule="auto"/>
        <w:jc w:val="both"/>
        <w:rPr>
          <w:rFonts w:ascii="Palatino Linotype" w:hAnsi="Palatino Linotype"/>
          <w:sz w:val="22"/>
        </w:rPr>
      </w:pPr>
    </w:p>
    <w:p w14:paraId="1EF9F97E" w14:textId="77777777" w:rsidR="003F7EAB" w:rsidRPr="001C327E" w:rsidRDefault="003F7EAB" w:rsidP="005E4AE0">
      <w:pPr>
        <w:spacing w:line="360" w:lineRule="auto"/>
        <w:jc w:val="both"/>
        <w:rPr>
          <w:rFonts w:ascii="Palatino Linotype" w:hAnsi="Palatino Linotype" w:cs="Tahoma"/>
          <w:b/>
          <w:sz w:val="22"/>
          <w:szCs w:val="22"/>
          <w:lang w:val="es-ES"/>
        </w:rPr>
      </w:pPr>
      <w:r w:rsidRPr="001C327E">
        <w:rPr>
          <w:rFonts w:ascii="Palatino Linotype" w:hAnsi="Palatino Linotype" w:cs="Tahoma"/>
          <w:bCs/>
          <w:sz w:val="22"/>
          <w:szCs w:val="22"/>
        </w:rPr>
        <w:t xml:space="preserve">Sobre el tema, cabe precisar que de conformidad con los artículos 6°, apartado A, de la Constitución Política de los Estados Unidos Mexicanos, 5° de la Constitución Política del </w:t>
      </w:r>
      <w:r w:rsidRPr="001C327E">
        <w:rPr>
          <w:rFonts w:ascii="Palatino Linotype" w:hAnsi="Palatino Linotype" w:cs="Tahoma"/>
          <w:bCs/>
          <w:sz w:val="22"/>
          <w:szCs w:val="22"/>
        </w:rPr>
        <w:lastRenderedPageBreak/>
        <w:t xml:space="preserve">Estado Libre y Soberano de México, 4° de la Ley General de Transparencia y Acceso a la Información Pública y 4° de la Ley de Transparencia y Acceso a la Información Pública del Estado de México y Municipios, toda la información </w:t>
      </w:r>
      <w:r w:rsidRPr="001C327E">
        <w:rPr>
          <w:rFonts w:ascii="Palatino Linotype" w:hAnsi="Palatino Linotype" w:cs="Tahoma"/>
          <w:b/>
          <w:bCs/>
          <w:sz w:val="22"/>
          <w:szCs w:val="22"/>
        </w:rPr>
        <w:t xml:space="preserve">generada, obtenida, adquirida, transformada </w:t>
      </w:r>
      <w:r w:rsidRPr="001C327E">
        <w:rPr>
          <w:rFonts w:ascii="Palatino Linotype" w:hAnsi="Palatino Linotype" w:cs="Tahoma"/>
          <w:bCs/>
          <w:sz w:val="22"/>
          <w:szCs w:val="22"/>
        </w:rPr>
        <w:t xml:space="preserve">por los sujetos obligados, o en su caso, </w:t>
      </w:r>
      <w:r w:rsidRPr="001C327E">
        <w:rPr>
          <w:rFonts w:ascii="Palatino Linotype" w:hAnsi="Palatino Linotype" w:cs="Tahoma"/>
          <w:b/>
          <w:bCs/>
          <w:sz w:val="22"/>
          <w:szCs w:val="22"/>
        </w:rPr>
        <w:t xml:space="preserve">la tengan en su posesión, será pública y accesible para cualquier persona. </w:t>
      </w:r>
      <w:r w:rsidRPr="001C327E">
        <w:rPr>
          <w:rFonts w:ascii="Palatino Linotype" w:hAnsi="Palatino Linotype" w:cs="Tahoma"/>
          <w:bCs/>
          <w:sz w:val="22"/>
          <w:szCs w:val="22"/>
        </w:rPr>
        <w:t>A</w:t>
      </w:r>
      <w:r w:rsidRPr="001C327E">
        <w:rPr>
          <w:rFonts w:ascii="Palatino Linotype" w:hAnsi="Palatino Linotype" w:cs="Tahoma"/>
          <w:bCs/>
          <w:sz w:val="22"/>
          <w:szCs w:val="22"/>
          <w:lang w:val="es-ES"/>
        </w:rPr>
        <w:t xml:space="preserve">sí, se advierte que el derecho de acceso a la información, consiste en una prerrogativa de cualquier persona, a solicitar información pública que conste en </w:t>
      </w:r>
      <w:r w:rsidRPr="001C327E">
        <w:rPr>
          <w:rFonts w:ascii="Palatino Linotype" w:hAnsi="Palatino Linotype" w:cs="Tahoma"/>
          <w:b/>
          <w:sz w:val="22"/>
          <w:szCs w:val="22"/>
          <w:lang w:val="es-ES"/>
        </w:rPr>
        <w:t>documentos generados, obtenidos, adquiridos, transformados o que tengan en posesión los sujetos obligados.</w:t>
      </w:r>
    </w:p>
    <w:p w14:paraId="76E51C87" w14:textId="77777777" w:rsidR="003F7EAB" w:rsidRPr="001C327E" w:rsidRDefault="003F7EAB" w:rsidP="005E4AE0">
      <w:pPr>
        <w:spacing w:line="360" w:lineRule="auto"/>
        <w:jc w:val="both"/>
        <w:rPr>
          <w:rFonts w:ascii="Palatino Linotype" w:hAnsi="Palatino Linotype" w:cs="Tahoma"/>
          <w:b/>
          <w:sz w:val="22"/>
          <w:szCs w:val="22"/>
          <w:lang w:val="es-ES"/>
        </w:rPr>
      </w:pPr>
    </w:p>
    <w:p w14:paraId="4E846B5E" w14:textId="77777777" w:rsidR="003F7EAB" w:rsidRPr="001C327E" w:rsidRDefault="003F7EAB" w:rsidP="005E4AE0">
      <w:pPr>
        <w:spacing w:line="360" w:lineRule="auto"/>
        <w:jc w:val="both"/>
        <w:rPr>
          <w:rFonts w:ascii="Palatino Linotype" w:hAnsi="Palatino Linotype"/>
          <w:color w:val="000000"/>
          <w:sz w:val="22"/>
          <w:szCs w:val="22"/>
          <w:shd w:val="clear" w:color="auto" w:fill="FFFFFF"/>
        </w:rPr>
      </w:pPr>
      <w:r w:rsidRPr="001C327E">
        <w:rPr>
          <w:rFonts w:ascii="Palatino Linotype" w:hAnsi="Palatino Linotype"/>
          <w:sz w:val="22"/>
        </w:rPr>
        <w:t>En ese orden de ideas, el artículo 3°, fracción VII, de la Ley General Transparencia, con</w:t>
      </w:r>
      <w:r w:rsidRPr="001C327E">
        <w:rPr>
          <w:rFonts w:ascii="Palatino Linotype" w:hAnsi="Palatino Linotype"/>
          <w:color w:val="000000"/>
          <w:sz w:val="24"/>
          <w:szCs w:val="22"/>
          <w:shd w:val="clear" w:color="auto" w:fill="FFFFFF"/>
          <w:lang w:val="es-ES"/>
        </w:rPr>
        <w:t xml:space="preserve"> </w:t>
      </w:r>
      <w:r w:rsidRPr="001C327E">
        <w:rPr>
          <w:rFonts w:ascii="Palatino Linotype" w:hAnsi="Palatino Linotype"/>
          <w:color w:val="000000"/>
          <w:sz w:val="22"/>
          <w:szCs w:val="22"/>
          <w:shd w:val="clear" w:color="auto" w:fill="FFFFFF"/>
          <w:lang w:val="es-ES"/>
        </w:rPr>
        <w:t xml:space="preserve">relación al 3°, fracción XI, de la Ley Local de </w:t>
      </w:r>
      <w:r w:rsidRPr="001C327E">
        <w:rPr>
          <w:rFonts w:ascii="Palatino Linotype" w:hAnsi="Palatino Linotype" w:cs="Tahoma"/>
          <w:bCs/>
          <w:sz w:val="22"/>
          <w:szCs w:val="22"/>
        </w:rPr>
        <w:t>Transparencia, establecen que los documentos son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1C327E">
        <w:rPr>
          <w:rFonts w:ascii="Palatino Linotype" w:hAnsi="Palatino Linotype"/>
          <w:color w:val="000000"/>
          <w:sz w:val="24"/>
          <w:szCs w:val="24"/>
          <w:shd w:val="clear" w:color="auto" w:fill="FFFFFF"/>
        </w:rPr>
        <w:t> </w:t>
      </w:r>
    </w:p>
    <w:p w14:paraId="4917C698" w14:textId="77777777" w:rsidR="003F7EAB" w:rsidRPr="001C327E" w:rsidRDefault="003F7EAB" w:rsidP="005E4AE0">
      <w:pPr>
        <w:spacing w:line="360" w:lineRule="auto"/>
        <w:jc w:val="both"/>
        <w:rPr>
          <w:rFonts w:ascii="Palatino Linotype" w:hAnsi="Palatino Linotype"/>
          <w:color w:val="000000"/>
          <w:sz w:val="22"/>
          <w:szCs w:val="22"/>
          <w:shd w:val="clear" w:color="auto" w:fill="FFFFFF"/>
        </w:rPr>
      </w:pPr>
    </w:p>
    <w:p w14:paraId="302AA011" w14:textId="77777777" w:rsidR="003F7EAB" w:rsidRPr="001C327E" w:rsidRDefault="003F7EAB" w:rsidP="005E4AE0">
      <w:pPr>
        <w:spacing w:line="360" w:lineRule="auto"/>
        <w:jc w:val="both"/>
        <w:rPr>
          <w:rFonts w:ascii="Palatino Linotype" w:hAnsi="Palatino Linotype" w:cs="Tahoma"/>
          <w:bCs/>
          <w:sz w:val="22"/>
          <w:szCs w:val="22"/>
          <w:lang w:val="es-ES"/>
        </w:rPr>
      </w:pPr>
      <w:r w:rsidRPr="001C327E">
        <w:rPr>
          <w:rFonts w:ascii="Palatino Linotype" w:hAnsi="Palatino Linotype" w:cs="Tahoma"/>
          <w:bCs/>
          <w:sz w:val="22"/>
          <w:szCs w:val="22"/>
        </w:rPr>
        <w:t xml:space="preserve">En ese contexto, se puede afirmar que, mediante el derecho de acceso a la información pública, los solicitantes pueden acceder a toda aquella información generada por los Sujetos Obligados, es decir, la ciudadanía puede allegarse de aquellos documentos que obren en los archivos por las dependencias gubernamentales. </w:t>
      </w:r>
      <w:r w:rsidRPr="001C327E">
        <w:rPr>
          <w:rFonts w:ascii="Palatino Linotype" w:hAnsi="Palatino Linotype" w:cs="Tahoma"/>
          <w:bCs/>
          <w:sz w:val="22"/>
          <w:szCs w:val="22"/>
          <w:lang w:val="es-ES"/>
        </w:rPr>
        <w:t>Lo anterior, se robustece pues de conformidad con los 12, 24, último párrafo, y 160 de la Ley de Transparencia y Acceso a la Información Pública del Estado de México y Municipios, los Sujetos Obligados sólo entregarán la información que obre en sus archivos y no estarán obligados a procesarla, resumirla, efectuar cálculos o practicar investigaciones.</w:t>
      </w:r>
    </w:p>
    <w:p w14:paraId="627DD7D4" w14:textId="77777777" w:rsidR="003F7EAB" w:rsidRPr="001C327E" w:rsidRDefault="003F7EAB" w:rsidP="005E4AE0">
      <w:pPr>
        <w:spacing w:line="360" w:lineRule="auto"/>
        <w:jc w:val="both"/>
        <w:rPr>
          <w:rFonts w:ascii="Palatino Linotype" w:hAnsi="Palatino Linotype" w:cs="Tahoma"/>
          <w:bCs/>
          <w:sz w:val="22"/>
          <w:szCs w:val="22"/>
          <w:lang w:val="es-ES"/>
        </w:rPr>
      </w:pPr>
      <w:r w:rsidRPr="001C327E">
        <w:rPr>
          <w:rFonts w:ascii="Palatino Linotype" w:hAnsi="Palatino Linotype" w:cs="Tahoma"/>
          <w:bCs/>
          <w:sz w:val="22"/>
          <w:szCs w:val="22"/>
          <w:lang w:val="es-ES"/>
        </w:rPr>
        <w:lastRenderedPageBreak/>
        <w:t xml:space="preserve">De tales circunstancias, se colige que los sujetos obligados únicamente están constreñidos a proporcionar </w:t>
      </w:r>
      <w:r w:rsidRPr="001C327E">
        <w:rPr>
          <w:rFonts w:ascii="Palatino Linotype" w:hAnsi="Palatino Linotype" w:cs="Tahoma"/>
          <w:b/>
          <w:bCs/>
          <w:sz w:val="22"/>
          <w:szCs w:val="22"/>
          <w:lang w:val="es-ES"/>
        </w:rPr>
        <w:t>la documentación que obre en sus archivos</w:t>
      </w:r>
      <w:r w:rsidRPr="001C327E">
        <w:rPr>
          <w:rFonts w:ascii="Palatino Linotype" w:hAnsi="Palatino Linotype" w:cs="Tahoma"/>
          <w:bCs/>
          <w:sz w:val="22"/>
          <w:szCs w:val="22"/>
          <w:lang w:val="es-ES"/>
        </w:rPr>
        <w:t>; por lo que, no están obligados a generar o elaborar documentos </w:t>
      </w:r>
      <w:r w:rsidRPr="001C327E">
        <w:rPr>
          <w:rFonts w:ascii="Palatino Linotype" w:hAnsi="Palatino Linotype" w:cs="Tahoma"/>
          <w:bCs/>
          <w:i/>
          <w:iCs/>
          <w:sz w:val="22"/>
          <w:szCs w:val="22"/>
          <w:lang w:val="es-ES"/>
        </w:rPr>
        <w:t>ad hoc, </w:t>
      </w:r>
      <w:r w:rsidRPr="001C327E">
        <w:rPr>
          <w:rFonts w:ascii="Palatino Linotype" w:hAnsi="Palatino Linotype" w:cs="Tahoma"/>
          <w:bCs/>
          <w:sz w:val="22"/>
          <w:szCs w:val="22"/>
          <w:lang w:val="es-ES"/>
        </w:rPr>
        <w:t xml:space="preserve">como es el caso de proporcionar respuesta a un cuestionamiento. Robustece lo anterior el Criterio de Interpretación, con clave de control </w:t>
      </w:r>
      <w:r w:rsidRPr="001C327E">
        <w:rPr>
          <w:rFonts w:ascii="Palatino Linotype" w:hAnsi="Palatino Linotype" w:cs="Tahoma"/>
          <w:bCs/>
          <w:sz w:val="22"/>
          <w:szCs w:val="22"/>
        </w:rPr>
        <w:t>SO/01/2021</w:t>
      </w:r>
      <w:r w:rsidRPr="001C327E">
        <w:rPr>
          <w:rFonts w:ascii="Palatino Linotype" w:hAnsi="Palatino Linotype" w:cs="Tahoma"/>
          <w:bCs/>
          <w:sz w:val="22"/>
          <w:szCs w:val="22"/>
          <w:lang w:val="es-ES"/>
        </w:rPr>
        <w:t>.</w:t>
      </w:r>
    </w:p>
    <w:p w14:paraId="10CDDCED" w14:textId="77777777" w:rsidR="003F7EAB" w:rsidRPr="001C327E" w:rsidRDefault="003F7EAB" w:rsidP="005E4AE0">
      <w:pPr>
        <w:spacing w:line="360" w:lineRule="auto"/>
        <w:jc w:val="both"/>
        <w:rPr>
          <w:rFonts w:ascii="Palatino Linotype" w:hAnsi="Palatino Linotype" w:cs="Tahoma"/>
          <w:bCs/>
          <w:sz w:val="22"/>
          <w:szCs w:val="22"/>
          <w:lang w:val="es-ES"/>
        </w:rPr>
      </w:pPr>
    </w:p>
    <w:p w14:paraId="44A11BB5" w14:textId="0CF55C7C" w:rsidR="003F7EAB" w:rsidRPr="001C327E" w:rsidRDefault="003F7EAB" w:rsidP="005E4AE0">
      <w:pPr>
        <w:spacing w:line="360" w:lineRule="auto"/>
        <w:jc w:val="both"/>
        <w:rPr>
          <w:rFonts w:ascii="Palatino Linotype" w:hAnsi="Palatino Linotype" w:cs="Tahoma"/>
          <w:bCs/>
          <w:sz w:val="22"/>
          <w:szCs w:val="22"/>
        </w:rPr>
      </w:pPr>
      <w:r w:rsidRPr="001C327E">
        <w:rPr>
          <w:rFonts w:ascii="Palatino Linotype" w:hAnsi="Palatino Linotype" w:cs="Tahoma"/>
          <w:bCs/>
          <w:sz w:val="22"/>
          <w:szCs w:val="22"/>
          <w:lang w:val="es-ES"/>
        </w:rPr>
        <w:t xml:space="preserve">Conforme a lo anterior, </w:t>
      </w:r>
      <w:r w:rsidRPr="001C327E">
        <w:rPr>
          <w:rFonts w:ascii="Palatino Linotype" w:hAnsi="Palatino Linotype" w:cs="Tahoma"/>
          <w:b/>
          <w:sz w:val="22"/>
          <w:szCs w:val="22"/>
          <w:lang w:val="es-ES"/>
        </w:rPr>
        <w:t>se advierte que estos cuestionamientos constituye</w:t>
      </w:r>
      <w:r w:rsidR="005E4AE0">
        <w:rPr>
          <w:rFonts w:ascii="Palatino Linotype" w:hAnsi="Palatino Linotype" w:cs="Tahoma"/>
          <w:b/>
          <w:sz w:val="22"/>
          <w:szCs w:val="22"/>
          <w:lang w:val="es-ES"/>
        </w:rPr>
        <w:t>n</w:t>
      </w:r>
      <w:r w:rsidRPr="001C327E">
        <w:rPr>
          <w:rFonts w:ascii="Palatino Linotype" w:hAnsi="Palatino Linotype" w:cs="Tahoma"/>
          <w:b/>
          <w:sz w:val="22"/>
          <w:szCs w:val="22"/>
          <w:lang w:val="es-ES"/>
        </w:rPr>
        <w:t xml:space="preserve"> una consulta</w:t>
      </w:r>
      <w:r w:rsidRPr="001C327E">
        <w:rPr>
          <w:rFonts w:ascii="Palatino Linotype" w:hAnsi="Palatino Linotype" w:cs="Tahoma"/>
          <w:bCs/>
          <w:sz w:val="22"/>
          <w:szCs w:val="22"/>
          <w:lang w:val="es-ES"/>
        </w:rPr>
        <w:t xml:space="preserve"> y no así una solicitud de acceso a información pública</w:t>
      </w:r>
      <w:r w:rsidR="005E4AE0">
        <w:rPr>
          <w:rFonts w:ascii="Palatino Linotype" w:hAnsi="Palatino Linotype" w:cs="Tahoma"/>
          <w:bCs/>
          <w:sz w:val="22"/>
          <w:szCs w:val="22"/>
          <w:lang w:val="es-ES"/>
        </w:rPr>
        <w:t>,</w:t>
      </w:r>
      <w:r w:rsidRPr="001C327E">
        <w:rPr>
          <w:rFonts w:ascii="Palatino Linotype" w:hAnsi="Palatino Linotype" w:cs="Tahoma"/>
          <w:bCs/>
          <w:sz w:val="22"/>
          <w:szCs w:val="22"/>
          <w:lang w:val="es-ES"/>
        </w:rPr>
        <w:t xml:space="preserve"> que pueda ser atendida mediante una expresión documental; además de que corresponden a una pregunta que implicaría elaborar un documento </w:t>
      </w:r>
      <w:r w:rsidRPr="001C327E">
        <w:rPr>
          <w:rFonts w:ascii="Palatino Linotype" w:hAnsi="Palatino Linotype" w:cs="Tahoma"/>
          <w:bCs/>
          <w:i/>
          <w:iCs/>
          <w:sz w:val="22"/>
          <w:szCs w:val="22"/>
          <w:lang w:val="es-ES"/>
        </w:rPr>
        <w:t>ad hoc</w:t>
      </w:r>
      <w:r w:rsidRPr="001C327E">
        <w:rPr>
          <w:rFonts w:ascii="Palatino Linotype" w:hAnsi="Palatino Linotype" w:cs="Tahoma"/>
          <w:bCs/>
          <w:sz w:val="22"/>
          <w:szCs w:val="22"/>
          <w:lang w:val="es-ES"/>
        </w:rPr>
        <w:t xml:space="preserve">- </w:t>
      </w:r>
      <w:r w:rsidRPr="001C327E">
        <w:rPr>
          <w:rFonts w:ascii="Palatino Linotype" w:hAnsi="Palatino Linotype"/>
          <w:sz w:val="22"/>
        </w:rPr>
        <w:t>Lo anterior toma relevancia, pues según Trujillo, Humberto (2019), en el “Diccionario de Transparencia y Acceso a la Información Pública” (p. 122), el derecho de petición, es una prerrogativa constitucional que tienen las personas para solicitar o reclamar a las autoridades públicas; por lo que, las instancias deben recibirlas y realizar una respuesta. </w:t>
      </w:r>
      <w:r w:rsidRPr="001C327E">
        <w:rPr>
          <w:rFonts w:ascii="Palatino Linotype" w:hAnsi="Palatino Linotype" w:cs="Tahoma"/>
          <w:bCs/>
          <w:sz w:val="22"/>
          <w:szCs w:val="22"/>
          <w:lang w:val="es-ES"/>
        </w:rPr>
        <w:t xml:space="preserve">Además, </w:t>
      </w:r>
      <w:r w:rsidRPr="001C327E">
        <w:rPr>
          <w:rFonts w:ascii="Palatino Linotype" w:hAnsi="Palatino Linotype" w:cs="Tahoma"/>
          <w:bCs/>
          <w:sz w:val="22"/>
          <w:szCs w:val="22"/>
        </w:rPr>
        <w:t xml:space="preserve">la Jurisprudencia XXI.1o.P.A. J/27, de los Tribunales Colegiados de Circuito, localizada en la página 1406, del Semanario Judicial de la Federación y su Gaceta, Tomo </w:t>
      </w:r>
      <w:r w:rsidRPr="001C327E">
        <w:rPr>
          <w:rFonts w:ascii="Palatino Linotype" w:hAnsi="Palatino Linotype" w:cs="Tahoma"/>
          <w:bCs/>
          <w:sz w:val="22"/>
          <w:szCs w:val="22"/>
          <w:lang w:val="es-ES"/>
        </w:rPr>
        <w:t>XXXIII</w:t>
      </w:r>
      <w:r w:rsidRPr="001C327E">
        <w:rPr>
          <w:rFonts w:ascii="Palatino Linotype" w:hAnsi="Palatino Linotype" w:cs="Tahoma"/>
          <w:bCs/>
          <w:sz w:val="22"/>
          <w:szCs w:val="22"/>
        </w:rPr>
        <w:t>, marzo 2011, Novena Época, que establece lo siguiente:</w:t>
      </w:r>
    </w:p>
    <w:p w14:paraId="73B0BDA7" w14:textId="77777777" w:rsidR="003F7EAB" w:rsidRPr="001C327E" w:rsidRDefault="003F7EAB" w:rsidP="005E4AE0">
      <w:pPr>
        <w:spacing w:line="360" w:lineRule="auto"/>
        <w:jc w:val="both"/>
        <w:rPr>
          <w:rFonts w:ascii="Palatino Linotype" w:hAnsi="Palatino Linotype" w:cs="Tahoma"/>
          <w:bCs/>
          <w:sz w:val="22"/>
          <w:szCs w:val="22"/>
        </w:rPr>
      </w:pPr>
    </w:p>
    <w:p w14:paraId="5E6893C5" w14:textId="77777777" w:rsidR="003F7EAB" w:rsidRPr="001C327E" w:rsidRDefault="003F7EAB" w:rsidP="005E4AE0">
      <w:pPr>
        <w:spacing w:line="360" w:lineRule="auto"/>
        <w:ind w:left="567" w:right="567"/>
        <w:jc w:val="both"/>
        <w:rPr>
          <w:rFonts w:ascii="Palatino Linotype" w:hAnsi="Palatino Linotype" w:cs="Tahoma"/>
          <w:bCs/>
          <w:i/>
          <w:lang w:val="es-ES"/>
        </w:rPr>
      </w:pPr>
      <w:r w:rsidRPr="001C327E">
        <w:rPr>
          <w:rFonts w:ascii="Palatino Linotype" w:hAnsi="Palatino Linotype" w:cs="Tahoma"/>
          <w:b/>
          <w:bCs/>
          <w:i/>
          <w:lang w:val="es-ES"/>
        </w:rPr>
        <w:t xml:space="preserve">“DERECHO DE PETICIÓN. SUS ELEMENTOS. </w:t>
      </w:r>
      <w:r w:rsidRPr="001C327E">
        <w:rPr>
          <w:rFonts w:ascii="Palatino Linotype" w:hAnsi="Palatino Linotype" w:cs="Tahoma"/>
          <w:bCs/>
          <w:i/>
          <w:lang w:val="es-ES"/>
        </w:rPr>
        <w:t xml:space="preserve">El denominado "derecho de petición", acorde con los criterios de los tribunales del Poder Judicial de la Federación, es la garantía individual consagrada en el artículo 8o. de la Constitución Política de los Estados Unidos Mexicanos, en función de la cual cualquier gobernado que presente una petición ante una autoridad, tiene derecho a recibir una respuesta. Así, su ejercicio por el particular y la correlativa obligación de la autoridad de producir una respuesta, se caracterizan por los elementos siguientes: A. La petición: debe formularse de manera pacífica y respetuosa, dirigirse a una autoridad y recabarse la constancia de que fue entregada; además de que el peticionario ha de proporcionar el domicilio para recibir la respuesta. B. La respuesta: la autoridad debe emitir un acuerdo en breve término, entendiéndose por éste el que racionalmente se requiera para estudiar la petición y acordarla, que tendrá que ser </w:t>
      </w:r>
      <w:r w:rsidRPr="001C327E">
        <w:rPr>
          <w:rFonts w:ascii="Palatino Linotype" w:hAnsi="Palatino Linotype" w:cs="Tahoma"/>
          <w:bCs/>
          <w:i/>
          <w:lang w:val="es-ES"/>
        </w:rPr>
        <w:lastRenderedPageBreak/>
        <w:t>congruente con la petición y la autoridad debe notificar el acuerdo recaído a la petición en forma personal al gobernado en el domicilio que señaló para tales efectos, sin que exista obligación de resolver en determinado sentido, esto es, el ejercicio del derecho de petición no constriñe a la autoridad ante quien se formuló, a que provea de conformidad lo solicitado por el promovente, sino que está en libertad de resolver de conformidad con los ordenamientos que resulten aplicables al caso, y la respuesta o trámite que se dé a la petición debe ser comunicada precisamente por la autoridad ante quien se ejercitó el derecho, y no por otra diversa.”</w:t>
      </w:r>
    </w:p>
    <w:p w14:paraId="6CF9E02E" w14:textId="77777777" w:rsidR="003F7EAB" w:rsidRPr="001C327E" w:rsidRDefault="003F7EAB" w:rsidP="005E4AE0">
      <w:pPr>
        <w:spacing w:line="360" w:lineRule="auto"/>
        <w:jc w:val="both"/>
        <w:rPr>
          <w:rFonts w:ascii="Palatino Linotype" w:hAnsi="Palatino Linotype" w:cs="Tahoma"/>
          <w:bCs/>
          <w:sz w:val="22"/>
          <w:szCs w:val="22"/>
          <w:lang w:val="es-ES"/>
        </w:rPr>
      </w:pPr>
    </w:p>
    <w:p w14:paraId="491A28F7" w14:textId="77777777" w:rsidR="003F7EAB" w:rsidRPr="001C327E" w:rsidRDefault="003F7EAB" w:rsidP="005E4AE0">
      <w:pPr>
        <w:spacing w:line="360" w:lineRule="auto"/>
        <w:jc w:val="both"/>
        <w:rPr>
          <w:rFonts w:ascii="Palatino Linotype" w:hAnsi="Palatino Linotype" w:cs="Tahoma"/>
          <w:bCs/>
          <w:sz w:val="22"/>
          <w:szCs w:val="22"/>
          <w:lang w:val="es-ES"/>
        </w:rPr>
      </w:pPr>
      <w:r w:rsidRPr="001C327E">
        <w:rPr>
          <w:rFonts w:ascii="Palatino Linotype" w:hAnsi="Palatino Linotype" w:cs="Tahoma"/>
          <w:bCs/>
          <w:sz w:val="22"/>
          <w:szCs w:val="22"/>
          <w:lang w:val="es-ES"/>
        </w:rPr>
        <w:t>De la Jurisprudencia citada, se advierte que el derecho de petición, es una prerrogativa individual consagrada en el artículo 8° de la Constitución Política de los Estados Unidos Mexicanos, con el fin de que cualquier ciudadano o persona, presente una petición de manera pacífica y respetuosa (pregunta, consulta, duda, acción, entre otros), ante una autoridad, por lo que, tiene derecho de recibir una respuesta.</w:t>
      </w:r>
    </w:p>
    <w:p w14:paraId="0BA26712" w14:textId="77777777" w:rsidR="003F7EAB" w:rsidRPr="001C327E" w:rsidRDefault="003F7EAB" w:rsidP="005E4AE0">
      <w:pPr>
        <w:spacing w:line="360" w:lineRule="auto"/>
        <w:jc w:val="both"/>
        <w:rPr>
          <w:rFonts w:ascii="Palatino Linotype" w:hAnsi="Palatino Linotype" w:cs="Tahoma"/>
          <w:bCs/>
          <w:sz w:val="22"/>
          <w:szCs w:val="22"/>
        </w:rPr>
      </w:pPr>
    </w:p>
    <w:p w14:paraId="7058E11F" w14:textId="77777777" w:rsidR="003F7EAB" w:rsidRPr="001C327E" w:rsidRDefault="003F7EAB" w:rsidP="005E4AE0">
      <w:pPr>
        <w:spacing w:line="360" w:lineRule="auto"/>
        <w:jc w:val="both"/>
        <w:rPr>
          <w:rFonts w:ascii="Palatino Linotype" w:hAnsi="Palatino Linotype" w:cs="Tahoma"/>
          <w:sz w:val="22"/>
          <w:szCs w:val="22"/>
          <w:lang w:val="es-ES"/>
        </w:rPr>
      </w:pPr>
      <w:r w:rsidRPr="001C327E">
        <w:rPr>
          <w:rFonts w:ascii="Palatino Linotype" w:hAnsi="Palatino Linotype" w:cs="Tahoma"/>
          <w:sz w:val="22"/>
          <w:szCs w:val="22"/>
          <w:lang w:val="es-ES"/>
        </w:rPr>
        <w:t xml:space="preserve">De tal circunstancia, se puede colegir que los requerimientos de información realizados por el Recurrente en el presente punto, se tratan de una consulta y derecho de petición que implicaría la generación de un documento </w:t>
      </w:r>
      <w:r w:rsidRPr="001C327E">
        <w:rPr>
          <w:rFonts w:ascii="Palatino Linotype" w:hAnsi="Palatino Linotype" w:cs="Tahoma"/>
          <w:i/>
          <w:sz w:val="22"/>
          <w:szCs w:val="22"/>
          <w:lang w:val="es-ES"/>
        </w:rPr>
        <w:t>ad hoc</w:t>
      </w:r>
      <w:r w:rsidRPr="001C327E">
        <w:rPr>
          <w:rFonts w:ascii="Palatino Linotype" w:hAnsi="Palatino Linotype" w:cs="Tahoma"/>
          <w:sz w:val="22"/>
          <w:szCs w:val="22"/>
          <w:lang w:val="es-ES"/>
        </w:rPr>
        <w:t xml:space="preserve">, y, por lo tanto, no es procedente la vía del derecho de acceso a la información. </w:t>
      </w:r>
    </w:p>
    <w:p w14:paraId="1CC15C53" w14:textId="77777777" w:rsidR="003F7EAB" w:rsidRPr="001C327E" w:rsidRDefault="003F7EAB" w:rsidP="005E4AE0">
      <w:pPr>
        <w:spacing w:line="360" w:lineRule="auto"/>
        <w:jc w:val="both"/>
        <w:rPr>
          <w:rFonts w:ascii="Palatino Linotype" w:eastAsia="Calibri" w:hAnsi="Palatino Linotype" w:cs="Tahoma"/>
          <w:bCs/>
          <w:iCs/>
          <w:sz w:val="22"/>
          <w:szCs w:val="22"/>
          <w:lang w:val="es-ES" w:eastAsia="es-ES_tradnl"/>
        </w:rPr>
      </w:pPr>
    </w:p>
    <w:p w14:paraId="40FF8B95" w14:textId="77777777" w:rsidR="003F7EAB" w:rsidRPr="001C327E" w:rsidRDefault="003F7EAB" w:rsidP="005E4AE0">
      <w:pPr>
        <w:spacing w:line="360" w:lineRule="auto"/>
        <w:jc w:val="both"/>
        <w:rPr>
          <w:rFonts w:ascii="Palatino Linotype" w:eastAsia="Calibri" w:hAnsi="Palatino Linotype" w:cs="Tahoma"/>
          <w:iCs/>
          <w:sz w:val="22"/>
          <w:szCs w:val="22"/>
          <w:lang w:eastAsia="es-ES_tradnl"/>
        </w:rPr>
      </w:pPr>
      <w:r w:rsidRPr="001C327E">
        <w:rPr>
          <w:rFonts w:ascii="Palatino Linotype" w:eastAsia="Calibri" w:hAnsi="Palatino Linotype" w:cs="Tahoma"/>
          <w:iCs/>
          <w:sz w:val="22"/>
          <w:szCs w:val="22"/>
          <w:lang w:eastAsia="es-ES_tradnl"/>
        </w:rPr>
        <w:t xml:space="preserve">Ahora, sobre el primer punto </w:t>
      </w:r>
      <w:r w:rsidR="000A1845" w:rsidRPr="001C327E">
        <w:rPr>
          <w:rFonts w:ascii="Palatino Linotype" w:eastAsia="Calibri" w:hAnsi="Palatino Linotype" w:cs="Tahoma"/>
          <w:iCs/>
          <w:sz w:val="22"/>
          <w:szCs w:val="22"/>
          <w:lang w:eastAsia="es-ES_tradnl"/>
        </w:rPr>
        <w:t>referente al informe sobre un expediente laboral, la Ley del Trabajo de los Servidores Públicos del Estado y Municipios señala en su artículo 185 que el Tribunal será competente para:</w:t>
      </w:r>
    </w:p>
    <w:p w14:paraId="269AAC25" w14:textId="77777777" w:rsidR="000A1845" w:rsidRPr="001C327E" w:rsidRDefault="000A1845" w:rsidP="005E4AE0">
      <w:pPr>
        <w:spacing w:line="360" w:lineRule="auto"/>
        <w:jc w:val="both"/>
        <w:rPr>
          <w:rFonts w:ascii="Palatino Linotype" w:eastAsia="Calibri" w:hAnsi="Palatino Linotype" w:cs="Tahoma"/>
          <w:iCs/>
          <w:sz w:val="22"/>
          <w:szCs w:val="22"/>
          <w:lang w:eastAsia="es-ES_tradnl"/>
        </w:rPr>
      </w:pPr>
    </w:p>
    <w:p w14:paraId="16CAD931" w14:textId="77777777" w:rsidR="000A1845" w:rsidRPr="001C327E" w:rsidRDefault="000A1845" w:rsidP="005E4AE0">
      <w:pPr>
        <w:spacing w:line="360" w:lineRule="auto"/>
        <w:ind w:left="567" w:right="539"/>
        <w:jc w:val="both"/>
        <w:rPr>
          <w:rFonts w:ascii="Palatino Linotype" w:eastAsia="Calibri" w:hAnsi="Palatino Linotype" w:cs="Tahoma"/>
          <w:i/>
          <w:iCs/>
          <w:szCs w:val="22"/>
          <w:lang w:eastAsia="es-ES_tradnl"/>
        </w:rPr>
      </w:pPr>
      <w:r w:rsidRPr="001C327E">
        <w:rPr>
          <w:rFonts w:ascii="Palatino Linotype" w:eastAsia="Calibri" w:hAnsi="Palatino Linotype" w:cs="Tahoma"/>
          <w:i/>
          <w:iCs/>
          <w:szCs w:val="22"/>
          <w:lang w:eastAsia="es-ES_tradnl"/>
        </w:rPr>
        <w:t xml:space="preserve">I. Conocer y resolver, en conciliación y arbitraje, de los conflictos individuales que se susciten entre las instituciones públicas, dependencias, organismos descentralizados, fideicomisos de carácter Estatal y Municipal, y organismos autónomos que sus leyes de creación así lo determinen y sus servidores públicos que no conozcan las Salas; </w:t>
      </w:r>
    </w:p>
    <w:p w14:paraId="7EFAE6CB" w14:textId="77777777" w:rsidR="000A1845" w:rsidRPr="001C327E" w:rsidRDefault="000A1845" w:rsidP="005E4AE0">
      <w:pPr>
        <w:spacing w:line="360" w:lineRule="auto"/>
        <w:ind w:left="567" w:right="539"/>
        <w:jc w:val="both"/>
        <w:rPr>
          <w:rFonts w:ascii="Palatino Linotype" w:eastAsia="Calibri" w:hAnsi="Palatino Linotype" w:cs="Tahoma"/>
          <w:i/>
          <w:iCs/>
          <w:szCs w:val="22"/>
          <w:lang w:eastAsia="es-ES_tradnl"/>
        </w:rPr>
      </w:pPr>
      <w:r w:rsidRPr="001C327E">
        <w:rPr>
          <w:rFonts w:ascii="Palatino Linotype" w:eastAsia="Calibri" w:hAnsi="Palatino Linotype" w:cs="Tahoma"/>
          <w:i/>
          <w:iCs/>
          <w:szCs w:val="22"/>
          <w:lang w:eastAsia="es-ES_tradnl"/>
        </w:rPr>
        <w:lastRenderedPageBreak/>
        <w:t xml:space="preserve">II. Conocer y resolver, en conciliación y arbitraje, los conflictos colectivos que surjan entre las instituciones públicas o dependencias y las organizaciones sindicales; </w:t>
      </w:r>
    </w:p>
    <w:p w14:paraId="7A74EA36" w14:textId="77777777" w:rsidR="000A1845" w:rsidRPr="001C327E" w:rsidRDefault="000A1845" w:rsidP="005E4AE0">
      <w:pPr>
        <w:spacing w:line="360" w:lineRule="auto"/>
        <w:ind w:left="567" w:right="539"/>
        <w:jc w:val="both"/>
        <w:rPr>
          <w:rFonts w:ascii="Palatino Linotype" w:eastAsia="Calibri" w:hAnsi="Palatino Linotype" w:cs="Tahoma"/>
          <w:i/>
          <w:iCs/>
          <w:szCs w:val="22"/>
          <w:lang w:eastAsia="es-ES_tradnl"/>
        </w:rPr>
      </w:pPr>
      <w:r w:rsidRPr="001C327E">
        <w:rPr>
          <w:rFonts w:ascii="Palatino Linotype" w:eastAsia="Calibri" w:hAnsi="Palatino Linotype" w:cs="Tahoma"/>
          <w:i/>
          <w:iCs/>
          <w:szCs w:val="22"/>
          <w:lang w:eastAsia="es-ES_tradnl"/>
        </w:rPr>
        <w:t xml:space="preserve">III. Conceder el registro de los sindicatos y, en su caso, dictar la cancelación de los mismos; </w:t>
      </w:r>
    </w:p>
    <w:p w14:paraId="724A0C2E" w14:textId="77777777" w:rsidR="000A1845" w:rsidRPr="001C327E" w:rsidRDefault="000A1845" w:rsidP="005E4AE0">
      <w:pPr>
        <w:spacing w:line="360" w:lineRule="auto"/>
        <w:ind w:left="567" w:right="539"/>
        <w:jc w:val="both"/>
        <w:rPr>
          <w:rFonts w:ascii="Palatino Linotype" w:eastAsia="Calibri" w:hAnsi="Palatino Linotype" w:cs="Tahoma"/>
          <w:i/>
          <w:iCs/>
          <w:szCs w:val="22"/>
          <w:lang w:eastAsia="es-ES_tradnl"/>
        </w:rPr>
      </w:pPr>
      <w:r w:rsidRPr="001C327E">
        <w:rPr>
          <w:rFonts w:ascii="Palatino Linotype" w:eastAsia="Calibri" w:hAnsi="Palatino Linotype" w:cs="Tahoma"/>
          <w:i/>
          <w:iCs/>
          <w:szCs w:val="22"/>
          <w:lang w:eastAsia="es-ES_tradnl"/>
        </w:rPr>
        <w:t xml:space="preserve">IV. Conocer y resolver, en conciliación y arbitraje, de los conflictos internos de los sindicatos y de los intersindicales; </w:t>
      </w:r>
    </w:p>
    <w:p w14:paraId="1DC23693" w14:textId="77777777" w:rsidR="000A1845" w:rsidRPr="001C327E" w:rsidRDefault="000A1845" w:rsidP="005E4AE0">
      <w:pPr>
        <w:spacing w:line="360" w:lineRule="auto"/>
        <w:ind w:left="567" w:right="539"/>
        <w:jc w:val="both"/>
        <w:rPr>
          <w:rFonts w:ascii="Palatino Linotype" w:eastAsia="Calibri" w:hAnsi="Palatino Linotype" w:cs="Tahoma"/>
          <w:i/>
          <w:iCs/>
          <w:szCs w:val="22"/>
          <w:lang w:eastAsia="es-ES_tradnl"/>
        </w:rPr>
      </w:pPr>
      <w:r w:rsidRPr="001C327E">
        <w:rPr>
          <w:rFonts w:ascii="Palatino Linotype" w:eastAsia="Calibri" w:hAnsi="Palatino Linotype" w:cs="Tahoma"/>
          <w:i/>
          <w:iCs/>
          <w:szCs w:val="22"/>
          <w:lang w:eastAsia="es-ES_tradnl"/>
        </w:rPr>
        <w:t xml:space="preserve">V. Efectuar el registro de las condiciones generales de trabajo, de los estatutos de los sindicatos, así como de aquellos otros documentos que por su naturaleza deban obrar en los registros del Tribunal; y </w:t>
      </w:r>
    </w:p>
    <w:p w14:paraId="3EB4749A" w14:textId="77777777" w:rsidR="000A1845" w:rsidRPr="001C327E" w:rsidRDefault="000A1845" w:rsidP="005E4AE0">
      <w:pPr>
        <w:spacing w:line="360" w:lineRule="auto"/>
        <w:ind w:left="567" w:right="539"/>
        <w:jc w:val="both"/>
        <w:rPr>
          <w:rFonts w:ascii="Palatino Linotype" w:eastAsia="Calibri" w:hAnsi="Palatino Linotype" w:cs="Tahoma"/>
          <w:i/>
          <w:iCs/>
          <w:szCs w:val="22"/>
          <w:lang w:eastAsia="es-ES_tradnl"/>
        </w:rPr>
      </w:pPr>
      <w:r w:rsidRPr="001C327E">
        <w:rPr>
          <w:rFonts w:ascii="Palatino Linotype" w:eastAsia="Calibri" w:hAnsi="Palatino Linotype" w:cs="Tahoma"/>
          <w:i/>
          <w:iCs/>
          <w:szCs w:val="22"/>
          <w:lang w:eastAsia="es-ES_tradnl"/>
        </w:rPr>
        <w:t xml:space="preserve">VI. Llevar los procedimientos para la determinación de dependencia económica de los familiares de los servidores públicos;  </w:t>
      </w:r>
    </w:p>
    <w:p w14:paraId="2BEA1190" w14:textId="77777777" w:rsidR="000A1845" w:rsidRPr="001C327E" w:rsidRDefault="000A1845" w:rsidP="005E4AE0">
      <w:pPr>
        <w:spacing w:line="360" w:lineRule="auto"/>
        <w:ind w:left="567" w:right="539"/>
        <w:jc w:val="both"/>
        <w:rPr>
          <w:rFonts w:ascii="Palatino Linotype" w:eastAsia="Calibri" w:hAnsi="Palatino Linotype" w:cs="Tahoma"/>
          <w:i/>
          <w:iCs/>
          <w:szCs w:val="22"/>
          <w:lang w:eastAsia="es-ES_tradnl"/>
        </w:rPr>
      </w:pPr>
      <w:r w:rsidRPr="001C327E">
        <w:rPr>
          <w:rFonts w:ascii="Palatino Linotype" w:eastAsia="Calibri" w:hAnsi="Palatino Linotype" w:cs="Tahoma"/>
          <w:i/>
          <w:iCs/>
          <w:szCs w:val="22"/>
          <w:lang w:eastAsia="es-ES_tradnl"/>
        </w:rPr>
        <w:t xml:space="preserve">VII. Dictar la resolución que ordene la suspensión temporal de su cargo de un servidor público en términos de lo dispuesto por el artículo 209 y 253 de esta ley; y </w:t>
      </w:r>
    </w:p>
    <w:p w14:paraId="4DB07E14" w14:textId="77777777" w:rsidR="000A1845" w:rsidRPr="001C327E" w:rsidRDefault="000A1845" w:rsidP="005E4AE0">
      <w:pPr>
        <w:spacing w:line="360" w:lineRule="auto"/>
        <w:ind w:left="567" w:right="539"/>
        <w:jc w:val="both"/>
        <w:rPr>
          <w:rFonts w:ascii="Palatino Linotype" w:eastAsia="Calibri" w:hAnsi="Palatino Linotype" w:cs="Tahoma"/>
          <w:i/>
          <w:iCs/>
          <w:szCs w:val="22"/>
          <w:lang w:eastAsia="es-ES_tradnl"/>
        </w:rPr>
      </w:pPr>
      <w:r w:rsidRPr="001C327E">
        <w:rPr>
          <w:rFonts w:ascii="Palatino Linotype" w:eastAsia="Calibri" w:hAnsi="Palatino Linotype" w:cs="Tahoma"/>
          <w:i/>
          <w:iCs/>
          <w:szCs w:val="22"/>
          <w:lang w:eastAsia="es-ES_tradnl"/>
        </w:rPr>
        <w:t>VIII. Conocer de cualquier otro asunto relativo, derivado o directamente vinculado con las relaciones de trabajo.</w:t>
      </w:r>
    </w:p>
    <w:p w14:paraId="06E1AB06" w14:textId="77777777" w:rsidR="003F7EAB" w:rsidRPr="001C327E" w:rsidRDefault="003F7EAB" w:rsidP="005E4AE0">
      <w:pPr>
        <w:spacing w:line="360" w:lineRule="auto"/>
        <w:jc w:val="both"/>
        <w:rPr>
          <w:rFonts w:ascii="Palatino Linotype" w:eastAsia="Calibri" w:hAnsi="Palatino Linotype" w:cs="Tahoma"/>
          <w:iCs/>
          <w:sz w:val="22"/>
          <w:szCs w:val="22"/>
          <w:lang w:eastAsia="es-ES_tradnl"/>
        </w:rPr>
      </w:pPr>
    </w:p>
    <w:p w14:paraId="1A6AABEC" w14:textId="0E4C23BB" w:rsidR="003A7A98" w:rsidRPr="001C327E" w:rsidRDefault="003A7A98" w:rsidP="005E4AE0">
      <w:pPr>
        <w:spacing w:line="360" w:lineRule="auto"/>
        <w:jc w:val="both"/>
        <w:rPr>
          <w:rFonts w:ascii="Palatino Linotype" w:eastAsia="Palatino Linotype" w:hAnsi="Palatino Linotype" w:cs="Palatino Linotype"/>
          <w:sz w:val="22"/>
          <w:szCs w:val="22"/>
        </w:rPr>
      </w:pPr>
      <w:r w:rsidRPr="001C327E">
        <w:rPr>
          <w:rFonts w:ascii="Palatino Linotype" w:eastAsia="Palatino Linotype" w:hAnsi="Palatino Linotype" w:cs="Palatino Linotype"/>
          <w:sz w:val="22"/>
          <w:szCs w:val="22"/>
        </w:rPr>
        <w:t xml:space="preserve">Por ello, se observa que el expediente mencionado por el Particular </w:t>
      </w:r>
      <w:r w:rsidR="00895E94" w:rsidRPr="001C327E">
        <w:rPr>
          <w:rFonts w:ascii="Palatino Linotype" w:eastAsia="Palatino Linotype" w:hAnsi="Palatino Linotype" w:cs="Palatino Linotype"/>
          <w:sz w:val="22"/>
          <w:szCs w:val="22"/>
        </w:rPr>
        <w:t xml:space="preserve">puede estar relacionado con un </w:t>
      </w:r>
      <w:r w:rsidRPr="001C327E">
        <w:rPr>
          <w:rFonts w:ascii="Palatino Linotype" w:eastAsia="Palatino Linotype" w:hAnsi="Palatino Linotype" w:cs="Palatino Linotype"/>
          <w:sz w:val="22"/>
          <w:szCs w:val="22"/>
        </w:rPr>
        <w:t>procedimiento laboral</w:t>
      </w:r>
      <w:r w:rsidR="00895E94" w:rsidRPr="001C327E">
        <w:rPr>
          <w:rFonts w:ascii="Palatino Linotype" w:eastAsia="Palatino Linotype" w:hAnsi="Palatino Linotype" w:cs="Palatino Linotype"/>
          <w:sz w:val="22"/>
          <w:szCs w:val="22"/>
        </w:rPr>
        <w:t>, sobre el cual la Ley del trabajo arriba citada señala lo siguiente</w:t>
      </w:r>
      <w:r w:rsidRPr="001C327E">
        <w:rPr>
          <w:rFonts w:ascii="Palatino Linotype" w:eastAsia="Palatino Linotype" w:hAnsi="Palatino Linotype" w:cs="Palatino Linotype"/>
          <w:sz w:val="22"/>
          <w:szCs w:val="22"/>
        </w:rPr>
        <w:t>:</w:t>
      </w:r>
    </w:p>
    <w:p w14:paraId="09522CB1" w14:textId="77777777" w:rsidR="003A7A98" w:rsidRPr="001C327E" w:rsidRDefault="003A7A98" w:rsidP="005E4AE0">
      <w:pPr>
        <w:spacing w:line="360" w:lineRule="auto"/>
        <w:jc w:val="both"/>
        <w:rPr>
          <w:rFonts w:ascii="Palatino Linotype" w:eastAsia="Palatino Linotype" w:hAnsi="Palatino Linotype" w:cs="Palatino Linotype"/>
          <w:sz w:val="22"/>
          <w:szCs w:val="22"/>
        </w:rPr>
      </w:pPr>
    </w:p>
    <w:p w14:paraId="30893F5E" w14:textId="77777777" w:rsidR="003A7A98" w:rsidRPr="001C327E" w:rsidRDefault="003A7A98" w:rsidP="005E4AE0">
      <w:pPr>
        <w:spacing w:line="360" w:lineRule="auto"/>
        <w:ind w:left="567" w:right="539"/>
        <w:jc w:val="both"/>
        <w:rPr>
          <w:rFonts w:ascii="Palatino Linotype" w:eastAsia="Palatino Linotype" w:hAnsi="Palatino Linotype" w:cs="Palatino Linotype"/>
          <w:i/>
          <w:szCs w:val="22"/>
        </w:rPr>
      </w:pPr>
      <w:r w:rsidRPr="001C327E">
        <w:rPr>
          <w:rFonts w:ascii="Palatino Linotype" w:eastAsia="Palatino Linotype" w:hAnsi="Palatino Linotype" w:cs="Palatino Linotype"/>
          <w:b/>
          <w:i/>
          <w:szCs w:val="22"/>
        </w:rPr>
        <w:t>ARTÍCULO 226.</w:t>
      </w:r>
      <w:r w:rsidRPr="001C327E">
        <w:rPr>
          <w:rFonts w:ascii="Palatino Linotype" w:eastAsia="Palatino Linotype" w:hAnsi="Palatino Linotype" w:cs="Palatino Linotype"/>
          <w:i/>
          <w:szCs w:val="22"/>
        </w:rPr>
        <w:t xml:space="preserve"> El procedimiento se iniciará con la presentación del escrito de demanda ante la Oficialía de Partes del Tribunal o la Sala que lo turnará a la Sala oral o mesa de audiencia según le corresponda el mismo día antes de que concluyan las labores. </w:t>
      </w:r>
    </w:p>
    <w:p w14:paraId="1C50D46A" w14:textId="77777777" w:rsidR="003A7A98" w:rsidRPr="001C327E" w:rsidRDefault="003A7A98" w:rsidP="005E4AE0">
      <w:pPr>
        <w:spacing w:line="360" w:lineRule="auto"/>
        <w:ind w:left="567" w:right="539"/>
        <w:jc w:val="both"/>
        <w:rPr>
          <w:rFonts w:ascii="Palatino Linotype" w:eastAsia="Palatino Linotype" w:hAnsi="Palatino Linotype" w:cs="Palatino Linotype"/>
          <w:i/>
          <w:szCs w:val="22"/>
        </w:rPr>
      </w:pPr>
    </w:p>
    <w:p w14:paraId="63F1A31F" w14:textId="77777777" w:rsidR="003A7A98" w:rsidRPr="001C327E" w:rsidRDefault="003A7A98" w:rsidP="005E4AE0">
      <w:pPr>
        <w:spacing w:line="360" w:lineRule="auto"/>
        <w:ind w:left="567" w:right="539"/>
        <w:jc w:val="both"/>
        <w:rPr>
          <w:rFonts w:ascii="Palatino Linotype" w:eastAsia="Palatino Linotype" w:hAnsi="Palatino Linotype" w:cs="Palatino Linotype"/>
          <w:i/>
          <w:szCs w:val="22"/>
        </w:rPr>
      </w:pPr>
      <w:r w:rsidRPr="001C327E">
        <w:rPr>
          <w:rFonts w:ascii="Palatino Linotype" w:eastAsia="Palatino Linotype" w:hAnsi="Palatino Linotype" w:cs="Palatino Linotype"/>
          <w:i/>
          <w:szCs w:val="22"/>
        </w:rPr>
        <w:t>A la demanda se acompañarán las pruebas de que disponga el actor y los documentos que acrediten la personalidad del representante, en caso de que aquel no pudiera concurrir personalmente.</w:t>
      </w:r>
    </w:p>
    <w:p w14:paraId="480BDA71" w14:textId="77777777" w:rsidR="003A7A98" w:rsidRPr="001C327E" w:rsidRDefault="003A7A98" w:rsidP="005E4AE0">
      <w:pPr>
        <w:spacing w:line="360" w:lineRule="auto"/>
        <w:ind w:left="567" w:right="539"/>
        <w:jc w:val="both"/>
        <w:rPr>
          <w:rFonts w:ascii="Palatino Linotype" w:eastAsia="Palatino Linotype" w:hAnsi="Palatino Linotype" w:cs="Palatino Linotype"/>
          <w:i/>
          <w:szCs w:val="22"/>
        </w:rPr>
      </w:pPr>
    </w:p>
    <w:p w14:paraId="09C7F666" w14:textId="77777777" w:rsidR="003A7A98" w:rsidRPr="001C327E" w:rsidRDefault="003A7A98" w:rsidP="005E4AE0">
      <w:pPr>
        <w:spacing w:line="360" w:lineRule="auto"/>
        <w:ind w:left="567" w:right="539"/>
        <w:jc w:val="both"/>
        <w:rPr>
          <w:rFonts w:ascii="Palatino Linotype" w:eastAsia="Palatino Linotype" w:hAnsi="Palatino Linotype" w:cs="Palatino Linotype"/>
          <w:i/>
          <w:szCs w:val="22"/>
        </w:rPr>
      </w:pPr>
      <w:r w:rsidRPr="001C327E">
        <w:rPr>
          <w:rFonts w:ascii="Palatino Linotype" w:eastAsia="Palatino Linotype" w:hAnsi="Palatino Linotype" w:cs="Palatino Linotype"/>
          <w:b/>
          <w:i/>
          <w:szCs w:val="22"/>
        </w:rPr>
        <w:t>ARTÍCULO 229.-</w:t>
      </w:r>
      <w:r w:rsidRPr="001C327E">
        <w:rPr>
          <w:rFonts w:ascii="Palatino Linotype" w:eastAsia="Palatino Linotype" w:hAnsi="Palatino Linotype" w:cs="Palatino Linotype"/>
          <w:i/>
          <w:szCs w:val="22"/>
        </w:rPr>
        <w:t xml:space="preserve"> El Tribunal o la Sala dentro de tres días siguientes a la presentación de la demanda, prevendrá al actor para que en el plazo de tres días corrija su demanda por ser obscura e imprecisa, en caso de que no lo haga se tendrá por ratificada. Asimismo, cuando el actor sea el </w:t>
      </w:r>
      <w:r w:rsidRPr="001C327E">
        <w:rPr>
          <w:rFonts w:ascii="Palatino Linotype" w:eastAsia="Palatino Linotype" w:hAnsi="Palatino Linotype" w:cs="Palatino Linotype"/>
          <w:i/>
          <w:szCs w:val="22"/>
        </w:rPr>
        <w:lastRenderedPageBreak/>
        <w:t xml:space="preserve">servidor público o sus beneficiarios podrá aclarar, modificar o enderezar la demanda por una sola vez en un término de cinco días hábiles contados a partir de la presentación de la demanda, para el caso de no hacerlo se le tendrá por perdido su derecho para hacerlo valer con posterioridad. Admitida la demanda y el escrito de pruebas se correrá traslado de ella a la parte demandada, así como de las pruebas, en un plazo no mayor de cinco días hábiles, emplazándola para que la conteste dentro del plazo de diez días hábiles contados a partir del día siguiente del emplazamiento, ésta deberá contener copia cotejada de la demanda y de los acuerdos que le recayeron, apercibiéndolo que para el caso de no contestarla en el término señalado se tendrá por contestada en sentido afirmativo, sin perjuicio de que en la etapa de ofrecimiento y admisión de pruebas ofrezca pruebas en contrario con las que acredite que el actor no era servidor público, que no existió el despido o que no son ciertos los hechos afirmados en la demanda. </w:t>
      </w:r>
    </w:p>
    <w:p w14:paraId="57445642" w14:textId="77777777" w:rsidR="003A7A98" w:rsidRPr="001C327E" w:rsidRDefault="003A7A98" w:rsidP="005E4AE0">
      <w:pPr>
        <w:spacing w:line="360" w:lineRule="auto"/>
        <w:ind w:left="567" w:right="539"/>
        <w:jc w:val="both"/>
        <w:rPr>
          <w:rFonts w:ascii="Palatino Linotype" w:eastAsia="Palatino Linotype" w:hAnsi="Palatino Linotype" w:cs="Palatino Linotype"/>
          <w:i/>
          <w:szCs w:val="22"/>
        </w:rPr>
      </w:pPr>
    </w:p>
    <w:p w14:paraId="73AE0C72" w14:textId="77777777" w:rsidR="003A7A98" w:rsidRPr="001C327E" w:rsidRDefault="003A7A98" w:rsidP="005E4AE0">
      <w:pPr>
        <w:spacing w:line="360" w:lineRule="auto"/>
        <w:ind w:left="567" w:right="539"/>
        <w:jc w:val="both"/>
        <w:rPr>
          <w:rFonts w:ascii="Palatino Linotype" w:eastAsia="Palatino Linotype" w:hAnsi="Palatino Linotype" w:cs="Palatino Linotype"/>
          <w:i/>
          <w:szCs w:val="22"/>
        </w:rPr>
      </w:pPr>
      <w:r w:rsidRPr="001C327E">
        <w:rPr>
          <w:rFonts w:ascii="Palatino Linotype" w:eastAsia="Palatino Linotype" w:hAnsi="Palatino Linotype" w:cs="Palatino Linotype"/>
          <w:i/>
          <w:szCs w:val="22"/>
        </w:rPr>
        <w:t xml:space="preserve">El Tribunal o la Sala dentro de los tres días hábiles siguientes que reciba la contestación de demanda o hubiera trascurrido el término para contestarla, dictará acuerdo en el que se señalará día y hora para la celebración de la audiencia de conciliación, ofrecimiento y admisión de pruebas, la cual deberá realizarse dentro de los diez días hábiles posteriores al acuerdo; apercibiéndolos de tenerlos por inconformes con todo arreglo conciliatorio y por perdido el derecho de ofrecer pruebas si no concurren a la audiencia. </w:t>
      </w:r>
    </w:p>
    <w:p w14:paraId="772075E2" w14:textId="77777777" w:rsidR="003A7A98" w:rsidRPr="001C327E" w:rsidRDefault="003A7A98" w:rsidP="005E4AE0">
      <w:pPr>
        <w:spacing w:line="360" w:lineRule="auto"/>
        <w:ind w:left="567" w:right="539"/>
        <w:jc w:val="both"/>
        <w:rPr>
          <w:rFonts w:ascii="Palatino Linotype" w:eastAsia="Palatino Linotype" w:hAnsi="Palatino Linotype" w:cs="Palatino Linotype"/>
          <w:i/>
          <w:szCs w:val="22"/>
        </w:rPr>
      </w:pPr>
    </w:p>
    <w:p w14:paraId="335764B3" w14:textId="77777777" w:rsidR="003A7A98" w:rsidRPr="001C327E" w:rsidRDefault="003A7A98" w:rsidP="005E4AE0">
      <w:pPr>
        <w:spacing w:line="360" w:lineRule="auto"/>
        <w:ind w:left="567" w:right="539"/>
        <w:jc w:val="both"/>
        <w:rPr>
          <w:rFonts w:ascii="Palatino Linotype" w:eastAsia="Palatino Linotype" w:hAnsi="Palatino Linotype" w:cs="Palatino Linotype"/>
          <w:i/>
          <w:szCs w:val="22"/>
        </w:rPr>
      </w:pPr>
      <w:r w:rsidRPr="001C327E">
        <w:rPr>
          <w:rFonts w:ascii="Palatino Linotype" w:eastAsia="Palatino Linotype" w:hAnsi="Palatino Linotype" w:cs="Palatino Linotype"/>
          <w:i/>
          <w:szCs w:val="22"/>
        </w:rPr>
        <w:t>Durante la tramitación de los conflictos individuales y colectivos bastará la presencia del Presidente del Tribunal o de la Sala o del auxiliar, quien llevará a cabo la audiencia hasta su terminación y dictará las resoluciones que procedan, salvo los laudos, caso en que citará a los integrantes del Tribunal o de la Sala para dictar la resolución correspondiente.</w:t>
      </w:r>
    </w:p>
    <w:p w14:paraId="3ABEFBC6" w14:textId="77777777" w:rsidR="003A7A98" w:rsidRPr="001C327E" w:rsidRDefault="003A7A98" w:rsidP="005E4AE0">
      <w:pPr>
        <w:spacing w:line="360" w:lineRule="auto"/>
        <w:ind w:left="567" w:right="539"/>
        <w:jc w:val="both"/>
        <w:rPr>
          <w:rFonts w:ascii="Palatino Linotype" w:eastAsia="Palatino Linotype" w:hAnsi="Palatino Linotype" w:cs="Palatino Linotype"/>
          <w:i/>
          <w:szCs w:val="22"/>
        </w:rPr>
      </w:pPr>
    </w:p>
    <w:p w14:paraId="4BCD9F1D" w14:textId="77777777" w:rsidR="003A7A98" w:rsidRPr="001C327E" w:rsidRDefault="003A7A98" w:rsidP="005E4AE0">
      <w:pPr>
        <w:spacing w:line="360" w:lineRule="auto"/>
        <w:ind w:left="567" w:right="539"/>
        <w:jc w:val="both"/>
        <w:rPr>
          <w:rFonts w:ascii="Palatino Linotype" w:eastAsia="Palatino Linotype" w:hAnsi="Palatino Linotype" w:cs="Palatino Linotype"/>
          <w:i/>
          <w:szCs w:val="22"/>
        </w:rPr>
      </w:pPr>
      <w:r w:rsidRPr="001C327E">
        <w:rPr>
          <w:rFonts w:ascii="Palatino Linotype" w:eastAsia="Palatino Linotype" w:hAnsi="Palatino Linotype" w:cs="Palatino Linotype"/>
          <w:i/>
          <w:szCs w:val="22"/>
        </w:rPr>
        <w:t xml:space="preserve">ARTÍCULO 232.- La audiencia a que se refiere el artículo 229 de esta ley constará de tres etapas </w:t>
      </w:r>
    </w:p>
    <w:p w14:paraId="2A5E009D" w14:textId="77777777" w:rsidR="003A7A98" w:rsidRPr="001C327E" w:rsidRDefault="003A7A98" w:rsidP="005E4AE0">
      <w:pPr>
        <w:spacing w:line="360" w:lineRule="auto"/>
        <w:ind w:left="567" w:right="539"/>
        <w:jc w:val="both"/>
        <w:rPr>
          <w:rFonts w:ascii="Palatino Linotype" w:eastAsia="Palatino Linotype" w:hAnsi="Palatino Linotype" w:cs="Palatino Linotype"/>
          <w:i/>
          <w:szCs w:val="22"/>
        </w:rPr>
      </w:pPr>
      <w:r w:rsidRPr="001C327E">
        <w:rPr>
          <w:rFonts w:ascii="Palatino Linotype" w:eastAsia="Palatino Linotype" w:hAnsi="Palatino Linotype" w:cs="Palatino Linotype"/>
          <w:i/>
          <w:szCs w:val="22"/>
        </w:rPr>
        <w:t>I. De conciliación; y</w:t>
      </w:r>
    </w:p>
    <w:p w14:paraId="734A6225" w14:textId="77777777" w:rsidR="003A7A98" w:rsidRPr="001C327E" w:rsidRDefault="003A7A98" w:rsidP="005E4AE0">
      <w:pPr>
        <w:spacing w:line="360" w:lineRule="auto"/>
        <w:ind w:left="567" w:right="539"/>
        <w:jc w:val="both"/>
        <w:rPr>
          <w:rFonts w:ascii="Palatino Linotype" w:eastAsia="Palatino Linotype" w:hAnsi="Palatino Linotype" w:cs="Palatino Linotype"/>
          <w:i/>
          <w:szCs w:val="22"/>
        </w:rPr>
      </w:pPr>
      <w:r w:rsidRPr="001C327E">
        <w:rPr>
          <w:rFonts w:ascii="Palatino Linotype" w:eastAsia="Palatino Linotype" w:hAnsi="Palatino Linotype" w:cs="Palatino Linotype"/>
          <w:i/>
          <w:szCs w:val="22"/>
        </w:rPr>
        <w:t xml:space="preserve">II. De depuración procesal; </w:t>
      </w:r>
    </w:p>
    <w:p w14:paraId="07A420DA" w14:textId="77777777" w:rsidR="003A7A98" w:rsidRPr="001C327E" w:rsidRDefault="003A7A98" w:rsidP="005E4AE0">
      <w:pPr>
        <w:spacing w:line="360" w:lineRule="auto"/>
        <w:ind w:left="567" w:right="539"/>
        <w:jc w:val="both"/>
        <w:rPr>
          <w:rFonts w:ascii="Palatino Linotype" w:eastAsia="Palatino Linotype" w:hAnsi="Palatino Linotype" w:cs="Palatino Linotype"/>
          <w:i/>
          <w:szCs w:val="22"/>
        </w:rPr>
      </w:pPr>
      <w:r w:rsidRPr="001C327E">
        <w:rPr>
          <w:rFonts w:ascii="Palatino Linotype" w:eastAsia="Palatino Linotype" w:hAnsi="Palatino Linotype" w:cs="Palatino Linotype"/>
          <w:i/>
          <w:szCs w:val="22"/>
        </w:rPr>
        <w:t xml:space="preserve">III. De ofrecimiento y admisión de pruebas. La audiencia se iniciará con o sin la comparecencia de las partes. </w:t>
      </w:r>
    </w:p>
    <w:p w14:paraId="3E8D04F7" w14:textId="77777777" w:rsidR="003A7A98" w:rsidRPr="001C327E" w:rsidRDefault="003A7A98" w:rsidP="005E4AE0">
      <w:pPr>
        <w:spacing w:line="360" w:lineRule="auto"/>
        <w:ind w:left="567" w:right="539"/>
        <w:jc w:val="both"/>
        <w:rPr>
          <w:rFonts w:ascii="Palatino Linotype" w:eastAsia="Palatino Linotype" w:hAnsi="Palatino Linotype" w:cs="Palatino Linotype"/>
          <w:i/>
          <w:szCs w:val="22"/>
        </w:rPr>
      </w:pPr>
      <w:r w:rsidRPr="001C327E">
        <w:rPr>
          <w:rFonts w:ascii="Palatino Linotype" w:eastAsia="Palatino Linotype" w:hAnsi="Palatino Linotype" w:cs="Palatino Linotype"/>
          <w:i/>
          <w:szCs w:val="22"/>
        </w:rPr>
        <w:lastRenderedPageBreak/>
        <w:t>Las ausentes podrán intervenir cuando se presenten; sin embargo, tendrán por precluido el derecho para hacer valer las manifestaciones y demás actos referentes a las actuaciones ya celebradas y siempre que el Tribunal o la Sala no haya emitido el acuerdo correspondiente.</w:t>
      </w:r>
    </w:p>
    <w:p w14:paraId="4304534B" w14:textId="77777777" w:rsidR="003A7A98" w:rsidRPr="001C327E" w:rsidRDefault="003A7A98" w:rsidP="005E4AE0">
      <w:pPr>
        <w:spacing w:line="360" w:lineRule="auto"/>
        <w:ind w:left="567" w:right="539"/>
        <w:jc w:val="both"/>
        <w:rPr>
          <w:rFonts w:ascii="Palatino Linotype" w:eastAsia="Palatino Linotype" w:hAnsi="Palatino Linotype" w:cs="Palatino Linotype"/>
          <w:i/>
          <w:szCs w:val="22"/>
        </w:rPr>
      </w:pPr>
    </w:p>
    <w:p w14:paraId="17FC3CBD" w14:textId="77777777" w:rsidR="003A7A98" w:rsidRPr="001C327E" w:rsidRDefault="003A7A98" w:rsidP="005E4AE0">
      <w:pPr>
        <w:spacing w:line="360" w:lineRule="auto"/>
        <w:ind w:left="567" w:right="539"/>
        <w:jc w:val="both"/>
        <w:rPr>
          <w:rFonts w:ascii="Palatino Linotype" w:eastAsia="Palatino Linotype" w:hAnsi="Palatino Linotype" w:cs="Palatino Linotype"/>
          <w:i/>
          <w:szCs w:val="22"/>
        </w:rPr>
      </w:pPr>
      <w:r w:rsidRPr="001C327E">
        <w:rPr>
          <w:rFonts w:ascii="Palatino Linotype" w:eastAsia="Palatino Linotype" w:hAnsi="Palatino Linotype" w:cs="Palatino Linotype"/>
          <w:b/>
          <w:i/>
          <w:szCs w:val="22"/>
        </w:rPr>
        <w:t>ARTÍCULO 236.-</w:t>
      </w:r>
      <w:r w:rsidRPr="001C327E">
        <w:rPr>
          <w:rFonts w:ascii="Palatino Linotype" w:eastAsia="Palatino Linotype" w:hAnsi="Palatino Linotype" w:cs="Palatino Linotype"/>
          <w:i/>
          <w:szCs w:val="22"/>
        </w:rPr>
        <w:t xml:space="preserve"> El Pleno del Tribunal o la Sala podrán ordenar se desahoguen las pruebas que consideren necesarias para mejor proveer hasta antes de que el proyecto de resolución se eleve a la categoría de laudo, con el único fin de que el Auxiliar Dictaminador pueda completar su ilustración y conocimientos sobre los hechos, como antecedentes necesarios de su resolución, permitiéndosele despejar cualquier duda o insuficiencia que le impida formarse una clara convicción respecto del proyecto de resolución, sin que conlleve a tenerse como nuevas pruebas en el juicio. </w:t>
      </w:r>
    </w:p>
    <w:p w14:paraId="42B2E5FE" w14:textId="77777777" w:rsidR="003A7A98" w:rsidRPr="001C327E" w:rsidRDefault="003A7A98" w:rsidP="005E4AE0">
      <w:pPr>
        <w:spacing w:line="360" w:lineRule="auto"/>
        <w:ind w:left="567" w:right="539"/>
        <w:jc w:val="both"/>
        <w:rPr>
          <w:rFonts w:ascii="Palatino Linotype" w:eastAsia="Palatino Linotype" w:hAnsi="Palatino Linotype" w:cs="Palatino Linotype"/>
          <w:i/>
          <w:szCs w:val="22"/>
        </w:rPr>
      </w:pPr>
    </w:p>
    <w:p w14:paraId="642E181D" w14:textId="77777777" w:rsidR="003A7A98" w:rsidRPr="001C327E" w:rsidRDefault="003A7A98" w:rsidP="005E4AE0">
      <w:pPr>
        <w:spacing w:line="360" w:lineRule="auto"/>
        <w:ind w:left="567" w:right="539"/>
        <w:jc w:val="both"/>
        <w:rPr>
          <w:rFonts w:ascii="Palatino Linotype" w:eastAsia="Palatino Linotype" w:hAnsi="Palatino Linotype" w:cs="Palatino Linotype"/>
          <w:i/>
          <w:szCs w:val="22"/>
        </w:rPr>
      </w:pPr>
      <w:r w:rsidRPr="001C327E">
        <w:rPr>
          <w:rFonts w:ascii="Palatino Linotype" w:eastAsia="Palatino Linotype" w:hAnsi="Palatino Linotype" w:cs="Palatino Linotype"/>
          <w:b/>
          <w:i/>
          <w:szCs w:val="22"/>
        </w:rPr>
        <w:t>ARTÍCULO 237.-</w:t>
      </w:r>
      <w:r w:rsidRPr="001C327E">
        <w:rPr>
          <w:rFonts w:ascii="Palatino Linotype" w:eastAsia="Palatino Linotype" w:hAnsi="Palatino Linotype" w:cs="Palatino Linotype"/>
          <w:i/>
          <w:szCs w:val="22"/>
        </w:rPr>
        <w:t xml:space="preserve"> El Tribunal o la Sala, una vez agotada la etapa de ofrecimiento y admisión de pruebas, señalará en el mismo acuerdo, el día y la hora para la celebración de la audiencia de desahogo de pruebas la que deberá efectuarse dentro de los quince días hábiles siguientes, y ordenará, en su caso, que se giren los oficios y exhortos necesarios para recabar los informes o copias que deba expedir alguna autoridad o exhibir persona ajena al juicio y que haya solicitado el oferente, con los apercibimientos señalados en esta Ley.</w:t>
      </w:r>
    </w:p>
    <w:p w14:paraId="575FFE61" w14:textId="77777777" w:rsidR="003A7A98" w:rsidRPr="001C327E" w:rsidRDefault="003A7A98" w:rsidP="005E4AE0">
      <w:pPr>
        <w:spacing w:line="360" w:lineRule="auto"/>
        <w:ind w:left="567" w:right="539"/>
        <w:jc w:val="both"/>
        <w:rPr>
          <w:rFonts w:ascii="Palatino Linotype" w:eastAsia="Palatino Linotype" w:hAnsi="Palatino Linotype" w:cs="Palatino Linotype"/>
          <w:i/>
          <w:szCs w:val="22"/>
        </w:rPr>
      </w:pPr>
    </w:p>
    <w:p w14:paraId="18AEB405" w14:textId="77777777" w:rsidR="003A7A98" w:rsidRPr="001C327E" w:rsidRDefault="003A7A98" w:rsidP="005E4AE0">
      <w:pPr>
        <w:spacing w:line="360" w:lineRule="auto"/>
        <w:ind w:left="567" w:right="539"/>
        <w:jc w:val="both"/>
        <w:rPr>
          <w:rFonts w:ascii="Palatino Linotype" w:eastAsia="Palatino Linotype" w:hAnsi="Palatino Linotype" w:cs="Palatino Linotype"/>
          <w:i/>
          <w:szCs w:val="22"/>
        </w:rPr>
      </w:pPr>
      <w:r w:rsidRPr="001C327E">
        <w:rPr>
          <w:rFonts w:ascii="Palatino Linotype" w:eastAsia="Palatino Linotype" w:hAnsi="Palatino Linotype" w:cs="Palatino Linotype"/>
          <w:b/>
          <w:i/>
          <w:szCs w:val="22"/>
        </w:rPr>
        <w:t>ARTÍCULO 241.-</w:t>
      </w:r>
      <w:r w:rsidRPr="001C327E">
        <w:rPr>
          <w:rFonts w:ascii="Palatino Linotype" w:eastAsia="Palatino Linotype" w:hAnsi="Palatino Linotype" w:cs="Palatino Linotype"/>
          <w:i/>
          <w:szCs w:val="22"/>
        </w:rPr>
        <w:t xml:space="preserve"> Desahogadas las pruebas se les concederá a las partes un término de 48 horas, para que por escrito formulen alegatos. </w:t>
      </w:r>
    </w:p>
    <w:p w14:paraId="013CE30F" w14:textId="77777777" w:rsidR="003A7A98" w:rsidRPr="001C327E" w:rsidRDefault="003A7A98" w:rsidP="005E4AE0">
      <w:pPr>
        <w:spacing w:line="360" w:lineRule="auto"/>
        <w:ind w:left="567" w:right="539"/>
        <w:jc w:val="both"/>
        <w:rPr>
          <w:rFonts w:ascii="Palatino Linotype" w:eastAsia="Palatino Linotype" w:hAnsi="Palatino Linotype" w:cs="Palatino Linotype"/>
          <w:i/>
          <w:szCs w:val="22"/>
        </w:rPr>
      </w:pPr>
    </w:p>
    <w:p w14:paraId="17DF759E" w14:textId="77777777" w:rsidR="003A7A98" w:rsidRPr="001C327E" w:rsidRDefault="003A7A98" w:rsidP="005E4AE0">
      <w:pPr>
        <w:spacing w:line="360" w:lineRule="auto"/>
        <w:ind w:left="567" w:right="539"/>
        <w:jc w:val="both"/>
        <w:rPr>
          <w:rFonts w:ascii="Palatino Linotype" w:eastAsia="Palatino Linotype" w:hAnsi="Palatino Linotype" w:cs="Palatino Linotype"/>
          <w:i/>
          <w:szCs w:val="22"/>
        </w:rPr>
      </w:pPr>
      <w:r w:rsidRPr="001C327E">
        <w:rPr>
          <w:rFonts w:ascii="Palatino Linotype" w:eastAsia="Palatino Linotype" w:hAnsi="Palatino Linotype" w:cs="Palatino Linotype"/>
          <w:b/>
          <w:i/>
          <w:szCs w:val="22"/>
        </w:rPr>
        <w:t>ARTÍCULO 242.-</w:t>
      </w:r>
      <w:r w:rsidRPr="001C327E">
        <w:rPr>
          <w:rFonts w:ascii="Palatino Linotype" w:eastAsia="Palatino Linotype" w:hAnsi="Palatino Linotype" w:cs="Palatino Linotype"/>
          <w:i/>
          <w:szCs w:val="22"/>
        </w:rPr>
        <w:t xml:space="preserve"> Una vez formulados los alegatos se declarará cerrada la instrucción y se turnarán los autos al C. Auxiliar Dictaminador, para que emita el proyecto de laudo correspondiente, observando el principio de celeridad procesal. </w:t>
      </w:r>
    </w:p>
    <w:p w14:paraId="72AFE698" w14:textId="77777777" w:rsidR="003A7A98" w:rsidRPr="001C327E" w:rsidRDefault="003A7A98" w:rsidP="005E4AE0">
      <w:pPr>
        <w:spacing w:line="360" w:lineRule="auto"/>
        <w:ind w:left="567" w:right="539"/>
        <w:jc w:val="both"/>
        <w:rPr>
          <w:rFonts w:ascii="Palatino Linotype" w:eastAsia="Palatino Linotype" w:hAnsi="Palatino Linotype" w:cs="Palatino Linotype"/>
          <w:i/>
          <w:szCs w:val="22"/>
        </w:rPr>
      </w:pPr>
    </w:p>
    <w:p w14:paraId="612E4366" w14:textId="77777777" w:rsidR="003A7A98" w:rsidRPr="001C327E" w:rsidRDefault="003A7A98" w:rsidP="005E4AE0">
      <w:pPr>
        <w:spacing w:line="360" w:lineRule="auto"/>
        <w:ind w:left="567" w:right="539"/>
        <w:jc w:val="both"/>
        <w:rPr>
          <w:rFonts w:ascii="Palatino Linotype" w:eastAsia="Palatino Linotype" w:hAnsi="Palatino Linotype" w:cs="Palatino Linotype"/>
          <w:i/>
          <w:szCs w:val="22"/>
        </w:rPr>
      </w:pPr>
      <w:r w:rsidRPr="001C327E">
        <w:rPr>
          <w:rFonts w:ascii="Palatino Linotype" w:eastAsia="Palatino Linotype" w:hAnsi="Palatino Linotype" w:cs="Palatino Linotype"/>
          <w:b/>
          <w:i/>
          <w:szCs w:val="22"/>
        </w:rPr>
        <w:t>ARTÍCULO 242 BIS.-</w:t>
      </w:r>
      <w:r w:rsidRPr="001C327E">
        <w:rPr>
          <w:rFonts w:ascii="Palatino Linotype" w:eastAsia="Palatino Linotype" w:hAnsi="Palatino Linotype" w:cs="Palatino Linotype"/>
          <w:i/>
          <w:szCs w:val="22"/>
        </w:rPr>
        <w:t xml:space="preserve"> Una vez elaborado el proyecto de laudo, se procederá a su discusión y aprobación en una sesión de pleno que se verificará en un término no mayor de 15 días.</w:t>
      </w:r>
    </w:p>
    <w:p w14:paraId="46DC911F" w14:textId="77777777" w:rsidR="003A7A98" w:rsidRPr="001C327E" w:rsidRDefault="003A7A98" w:rsidP="005E4AE0">
      <w:pPr>
        <w:spacing w:line="360" w:lineRule="auto"/>
        <w:ind w:left="567" w:right="539"/>
        <w:jc w:val="both"/>
        <w:rPr>
          <w:rFonts w:ascii="Palatino Linotype" w:eastAsia="Palatino Linotype" w:hAnsi="Palatino Linotype" w:cs="Palatino Linotype"/>
          <w:i/>
          <w:szCs w:val="22"/>
        </w:rPr>
      </w:pPr>
    </w:p>
    <w:p w14:paraId="7D79B213" w14:textId="77777777" w:rsidR="002777ED" w:rsidRDefault="00BD6AD1" w:rsidP="005E4AE0">
      <w:pPr>
        <w:spacing w:line="360" w:lineRule="auto"/>
        <w:jc w:val="both"/>
        <w:rPr>
          <w:rFonts w:ascii="Palatino Linotype" w:eastAsia="Palatino Linotype" w:hAnsi="Palatino Linotype" w:cs="Palatino Linotype"/>
          <w:sz w:val="22"/>
          <w:szCs w:val="22"/>
        </w:rPr>
      </w:pPr>
      <w:r w:rsidRPr="001C327E">
        <w:rPr>
          <w:rFonts w:ascii="Palatino Linotype" w:eastAsia="Palatino Linotype" w:hAnsi="Palatino Linotype" w:cs="Palatino Linotype"/>
          <w:sz w:val="22"/>
          <w:szCs w:val="22"/>
        </w:rPr>
        <w:lastRenderedPageBreak/>
        <w:t xml:space="preserve">De la normatividad mencionada, se observan las diferentes etapas del procedimiento laboral, y no se advierte que el Sujeto Obligado en algún momento deba generar un informe sobre el expediente en el que se actúa, </w:t>
      </w:r>
      <w:r w:rsidR="004E41E4" w:rsidRPr="001C327E">
        <w:rPr>
          <w:rFonts w:ascii="Palatino Linotype" w:eastAsia="Palatino Linotype" w:hAnsi="Palatino Linotype" w:cs="Palatino Linotype"/>
          <w:sz w:val="22"/>
          <w:szCs w:val="22"/>
        </w:rPr>
        <w:t xml:space="preserve">tal como fue requerido por el Particular, </w:t>
      </w:r>
      <w:r w:rsidR="00C72F92" w:rsidRPr="001C327E">
        <w:rPr>
          <w:rFonts w:ascii="Palatino Linotype" w:eastAsia="Calibri" w:hAnsi="Palatino Linotype" w:cs="Tahoma"/>
          <w:sz w:val="22"/>
          <w:szCs w:val="22"/>
          <w:lang w:eastAsia="es-ES_tradnl"/>
        </w:rPr>
        <w:t xml:space="preserve">por lo que cabe hacer la precisión </w:t>
      </w:r>
      <w:r w:rsidR="002777ED">
        <w:rPr>
          <w:rFonts w:ascii="Palatino Linotype" w:eastAsia="Calibri" w:hAnsi="Palatino Linotype" w:cs="Tahoma"/>
          <w:sz w:val="22"/>
          <w:szCs w:val="22"/>
          <w:lang w:eastAsia="es-ES_tradnl"/>
        </w:rPr>
        <w:t xml:space="preserve">de </w:t>
      </w:r>
      <w:r w:rsidR="00C72F92" w:rsidRPr="001C327E">
        <w:rPr>
          <w:rFonts w:ascii="Palatino Linotype" w:eastAsia="Calibri" w:hAnsi="Palatino Linotype" w:cs="Tahoma"/>
          <w:sz w:val="22"/>
          <w:szCs w:val="22"/>
          <w:lang w:eastAsia="es-ES_tradnl"/>
        </w:rPr>
        <w:t>que</w:t>
      </w:r>
      <w:r w:rsidR="002777ED">
        <w:rPr>
          <w:rFonts w:ascii="Palatino Linotype" w:eastAsia="Calibri" w:hAnsi="Palatino Linotype" w:cs="Tahoma"/>
          <w:sz w:val="22"/>
          <w:szCs w:val="22"/>
          <w:lang w:eastAsia="es-ES_tradnl"/>
        </w:rPr>
        <w:t>,</w:t>
      </w:r>
      <w:r w:rsidR="00C72F92" w:rsidRPr="001C327E">
        <w:rPr>
          <w:rFonts w:ascii="Palatino Linotype" w:eastAsia="Palatino Linotype" w:hAnsi="Palatino Linotype" w:cs="Palatino Linotype"/>
          <w:sz w:val="22"/>
          <w:szCs w:val="22"/>
        </w:rPr>
        <w:t xml:space="preserve"> mediante el derecho de acceso a la información pública, los solicitantes pueden acceder a toda aquella información generada por los Sujetos Obligados</w:t>
      </w:r>
      <w:r w:rsidR="002777ED">
        <w:rPr>
          <w:rFonts w:ascii="Palatino Linotype" w:eastAsia="Palatino Linotype" w:hAnsi="Palatino Linotype" w:cs="Palatino Linotype"/>
          <w:sz w:val="22"/>
          <w:szCs w:val="22"/>
        </w:rPr>
        <w:t>;</w:t>
      </w:r>
      <w:r w:rsidR="00C72F92" w:rsidRPr="001C327E">
        <w:rPr>
          <w:rFonts w:ascii="Palatino Linotype" w:eastAsia="Palatino Linotype" w:hAnsi="Palatino Linotype" w:cs="Palatino Linotype"/>
          <w:sz w:val="22"/>
          <w:szCs w:val="22"/>
        </w:rPr>
        <w:t xml:space="preserve"> es decir, la ciudadanía puede allegarse de aquellos documentos que obren en los archivos por las dependencias gubernamentales. </w:t>
      </w:r>
    </w:p>
    <w:p w14:paraId="73E5CF9D" w14:textId="77777777" w:rsidR="002777ED" w:rsidRDefault="002777ED" w:rsidP="005E4AE0">
      <w:pPr>
        <w:spacing w:line="360" w:lineRule="auto"/>
        <w:jc w:val="both"/>
        <w:rPr>
          <w:rFonts w:ascii="Palatino Linotype" w:eastAsia="Palatino Linotype" w:hAnsi="Palatino Linotype" w:cs="Palatino Linotype"/>
          <w:sz w:val="22"/>
          <w:szCs w:val="22"/>
        </w:rPr>
      </w:pPr>
    </w:p>
    <w:p w14:paraId="76225DB9" w14:textId="525AA9D4" w:rsidR="00C72F92" w:rsidRPr="001C327E" w:rsidRDefault="00C72F92" w:rsidP="005E4AE0">
      <w:pPr>
        <w:spacing w:line="360" w:lineRule="auto"/>
        <w:jc w:val="both"/>
        <w:rPr>
          <w:rFonts w:ascii="Palatino Linotype" w:eastAsia="Palatino Linotype" w:hAnsi="Palatino Linotype" w:cs="Palatino Linotype"/>
          <w:sz w:val="22"/>
          <w:szCs w:val="22"/>
        </w:rPr>
      </w:pPr>
      <w:r w:rsidRPr="001C327E">
        <w:rPr>
          <w:rFonts w:ascii="Palatino Linotype" w:eastAsia="Palatino Linotype" w:hAnsi="Palatino Linotype" w:cs="Palatino Linotype"/>
          <w:sz w:val="22"/>
          <w:szCs w:val="22"/>
        </w:rPr>
        <w:t>Lo anterior, de conformidad con los 12, 24, último párrafo, y 160 de la Ley de Transparencia y Acceso a la Información Pública del Estado de México y Municipios, los Sujetos Obligados sólo entregarán la información que obre en sus archivos y no estarán obligados a procesarla, resumirla, efectuar cálculos o practicar investigaciones.</w:t>
      </w:r>
    </w:p>
    <w:p w14:paraId="0151935F" w14:textId="38545C01" w:rsidR="00C72F92" w:rsidRPr="001C327E" w:rsidRDefault="00C72F92" w:rsidP="005E4AE0">
      <w:pPr>
        <w:spacing w:line="360" w:lineRule="auto"/>
        <w:jc w:val="both"/>
        <w:rPr>
          <w:rFonts w:ascii="Palatino Linotype" w:eastAsia="Palatino Linotype" w:hAnsi="Palatino Linotype" w:cs="Palatino Linotype"/>
          <w:sz w:val="22"/>
          <w:szCs w:val="22"/>
        </w:rPr>
      </w:pPr>
    </w:p>
    <w:p w14:paraId="00359840" w14:textId="7B320427" w:rsidR="00C72F92" w:rsidRPr="001C327E" w:rsidRDefault="00C72F92" w:rsidP="005E4AE0">
      <w:pPr>
        <w:spacing w:line="360" w:lineRule="auto"/>
        <w:jc w:val="both"/>
        <w:rPr>
          <w:rFonts w:ascii="Palatino Linotype" w:eastAsia="Palatino Linotype" w:hAnsi="Palatino Linotype" w:cs="Palatino Linotype"/>
          <w:sz w:val="22"/>
          <w:szCs w:val="22"/>
        </w:rPr>
      </w:pPr>
      <w:r w:rsidRPr="001C327E">
        <w:rPr>
          <w:rFonts w:ascii="Palatino Linotype" w:eastAsia="Palatino Linotype" w:hAnsi="Palatino Linotype" w:cs="Palatino Linotype"/>
          <w:sz w:val="22"/>
          <w:szCs w:val="22"/>
        </w:rPr>
        <w:t xml:space="preserve">De tales circunstancias, se colige que los sujetos obligados únicamente están constreñidos a proporcionar </w:t>
      </w:r>
      <w:r w:rsidRPr="001C327E">
        <w:rPr>
          <w:rFonts w:ascii="Palatino Linotype" w:eastAsia="Palatino Linotype" w:hAnsi="Palatino Linotype" w:cs="Palatino Linotype"/>
          <w:b/>
          <w:sz w:val="22"/>
          <w:szCs w:val="22"/>
        </w:rPr>
        <w:t>la documentación que obre en sus archivos</w:t>
      </w:r>
      <w:r w:rsidRPr="001C327E">
        <w:rPr>
          <w:rFonts w:ascii="Palatino Linotype" w:eastAsia="Palatino Linotype" w:hAnsi="Palatino Linotype" w:cs="Palatino Linotype"/>
          <w:sz w:val="22"/>
          <w:szCs w:val="22"/>
        </w:rPr>
        <w:t>; por lo que, no están obligados a generar o elaborar documentos </w:t>
      </w:r>
      <w:r w:rsidRPr="001C327E">
        <w:rPr>
          <w:rFonts w:ascii="Palatino Linotype" w:eastAsia="Palatino Linotype" w:hAnsi="Palatino Linotype" w:cs="Palatino Linotype"/>
          <w:i/>
          <w:sz w:val="22"/>
          <w:szCs w:val="22"/>
        </w:rPr>
        <w:t>ad hoc, </w:t>
      </w:r>
      <w:r w:rsidRPr="001C327E">
        <w:rPr>
          <w:rFonts w:ascii="Palatino Linotype" w:eastAsia="Palatino Linotype" w:hAnsi="Palatino Linotype" w:cs="Palatino Linotype"/>
          <w:sz w:val="22"/>
          <w:szCs w:val="22"/>
        </w:rPr>
        <w:t>como es el caso de proporcionar respuesta a un cuestionamiento. Robustece lo anterior</w:t>
      </w:r>
      <w:r w:rsidR="002777ED">
        <w:rPr>
          <w:rFonts w:ascii="Palatino Linotype" w:eastAsia="Palatino Linotype" w:hAnsi="Palatino Linotype" w:cs="Palatino Linotype"/>
          <w:sz w:val="22"/>
          <w:szCs w:val="22"/>
        </w:rPr>
        <w:t>,</w:t>
      </w:r>
      <w:r w:rsidRPr="001C327E">
        <w:rPr>
          <w:rFonts w:ascii="Palatino Linotype" w:eastAsia="Palatino Linotype" w:hAnsi="Palatino Linotype" w:cs="Palatino Linotype"/>
          <w:sz w:val="22"/>
          <w:szCs w:val="22"/>
        </w:rPr>
        <w:t xml:space="preserve"> el Criterio de Interpretación, con clave de control SO/01/2021, </w:t>
      </w:r>
      <w:r w:rsidRPr="001C327E">
        <w:rPr>
          <w:rFonts w:ascii="Palatino Linotype" w:hAnsi="Palatino Linotype"/>
          <w:sz w:val="22"/>
          <w:szCs w:val="22"/>
        </w:rPr>
        <w:t>emitido por el Instituto Nacional de Transparencia, Acceso a la Información y Protección de Datos Personales</w:t>
      </w:r>
    </w:p>
    <w:p w14:paraId="175A59D9" w14:textId="77777777" w:rsidR="00C72F92" w:rsidRPr="001C327E" w:rsidRDefault="00C72F92" w:rsidP="005E4AE0">
      <w:pPr>
        <w:spacing w:line="360" w:lineRule="auto"/>
        <w:jc w:val="both"/>
        <w:rPr>
          <w:rFonts w:ascii="Palatino Linotype" w:eastAsia="Palatino Linotype" w:hAnsi="Palatino Linotype" w:cs="Palatino Linotype"/>
          <w:sz w:val="22"/>
          <w:szCs w:val="22"/>
        </w:rPr>
      </w:pPr>
    </w:p>
    <w:p w14:paraId="7F0BCA5B" w14:textId="4C0AF61F" w:rsidR="002777ED" w:rsidRDefault="002777ED" w:rsidP="005E4AE0">
      <w:pPr>
        <w:spacing w:line="360" w:lineRule="auto"/>
        <w:jc w:val="both"/>
        <w:rPr>
          <w:rFonts w:ascii="Palatino Linotype" w:hAnsi="Palatino Linotype" w:cs="Tahoma"/>
          <w:bCs/>
          <w:iCs/>
          <w:sz w:val="22"/>
          <w:szCs w:val="22"/>
        </w:rPr>
      </w:pPr>
      <w:r>
        <w:rPr>
          <w:rFonts w:ascii="Palatino Linotype" w:hAnsi="Palatino Linotype" w:cs="Tahoma"/>
          <w:bCs/>
          <w:iCs/>
          <w:sz w:val="22"/>
          <w:szCs w:val="22"/>
        </w:rPr>
        <w:t>Además</w:t>
      </w:r>
      <w:r w:rsidR="00C72F92" w:rsidRPr="001C327E">
        <w:rPr>
          <w:rFonts w:ascii="Palatino Linotype" w:hAnsi="Palatino Linotype" w:cs="Tahoma"/>
          <w:bCs/>
          <w:iCs/>
          <w:sz w:val="22"/>
          <w:szCs w:val="22"/>
        </w:rPr>
        <w:t xml:space="preserve">, es necesario señalar que en la solicitud el Particular se identificó como Anónimo, si bien es cierto el artículo 155 de la Ley de Transparencia y Acceso a la Información Pública del Estado de México y Municipios señala </w:t>
      </w:r>
      <w:r w:rsidR="00E56155" w:rsidRPr="001C327E">
        <w:rPr>
          <w:rFonts w:ascii="Palatino Linotype" w:hAnsi="Palatino Linotype" w:cs="Tahoma"/>
          <w:bCs/>
          <w:iCs/>
          <w:sz w:val="22"/>
          <w:szCs w:val="22"/>
        </w:rPr>
        <w:t xml:space="preserve">que las solicitudes anónimas, con nombre incompleto o seudónimo serán procedentes para su trámite por parte del sujeto obligado ante quien se presente y que no podrá requerirse información adicional con motivo del nombre proporcionado por el solicitante, </w:t>
      </w:r>
      <w:r>
        <w:rPr>
          <w:rFonts w:ascii="Palatino Linotype" w:hAnsi="Palatino Linotype" w:cs="Tahoma"/>
          <w:bCs/>
          <w:iCs/>
          <w:sz w:val="22"/>
          <w:szCs w:val="22"/>
        </w:rPr>
        <w:t xml:space="preserve">queda claro que su deseo es no ser identificado y desde esa </w:t>
      </w:r>
      <w:r>
        <w:rPr>
          <w:rFonts w:ascii="Palatino Linotype" w:hAnsi="Palatino Linotype" w:cs="Tahoma"/>
          <w:bCs/>
          <w:iCs/>
          <w:sz w:val="22"/>
          <w:szCs w:val="22"/>
        </w:rPr>
        <w:lastRenderedPageBreak/>
        <w:t>circunstancia que se rinda el informe requerido, por tal motivo, toda vez que el registro se hizo en calidad de anónimo, no procede la reivindicación de la vía.</w:t>
      </w:r>
    </w:p>
    <w:p w14:paraId="62F1786A" w14:textId="77777777" w:rsidR="002777ED" w:rsidRDefault="002777ED" w:rsidP="005E4AE0">
      <w:pPr>
        <w:spacing w:line="360" w:lineRule="auto"/>
        <w:jc w:val="both"/>
        <w:rPr>
          <w:rFonts w:ascii="Palatino Linotype" w:hAnsi="Palatino Linotype" w:cs="Tahoma"/>
          <w:bCs/>
          <w:iCs/>
          <w:sz w:val="22"/>
          <w:szCs w:val="22"/>
        </w:rPr>
      </w:pPr>
    </w:p>
    <w:p w14:paraId="35B00B5C" w14:textId="562324C4" w:rsidR="002777ED" w:rsidRDefault="002777ED" w:rsidP="005E4AE0">
      <w:pPr>
        <w:spacing w:line="360" w:lineRule="auto"/>
        <w:jc w:val="both"/>
        <w:rPr>
          <w:rFonts w:ascii="Palatino Linotype" w:hAnsi="Palatino Linotype" w:cs="Tahoma"/>
          <w:bCs/>
          <w:iCs/>
          <w:sz w:val="22"/>
          <w:szCs w:val="22"/>
        </w:rPr>
      </w:pPr>
      <w:r>
        <w:rPr>
          <w:rFonts w:ascii="Palatino Linotype" w:hAnsi="Palatino Linotype" w:cs="Tahoma"/>
          <w:bCs/>
          <w:iCs/>
          <w:sz w:val="22"/>
          <w:szCs w:val="22"/>
        </w:rPr>
        <w:t>Es de dejar en claro que, la persona Recurrente no requiere acceso a ningún documento del</w:t>
      </w:r>
      <w:r w:rsidRPr="002777ED">
        <w:rPr>
          <w:rFonts w:ascii="Palatino Linotype" w:hAnsi="Palatino Linotype" w:cs="Tahoma"/>
          <w:bCs/>
          <w:iCs/>
          <w:sz w:val="22"/>
          <w:szCs w:val="22"/>
        </w:rPr>
        <w:t xml:space="preserve"> </w:t>
      </w:r>
      <w:r>
        <w:rPr>
          <w:rFonts w:ascii="Palatino Linotype" w:hAnsi="Palatino Linotype" w:cs="Tahoma"/>
          <w:bCs/>
          <w:iCs/>
          <w:sz w:val="22"/>
          <w:szCs w:val="22"/>
        </w:rPr>
        <w:t xml:space="preserve">expediente, así como tampoco requiere acceso al estado procesal, pues de la lectura tanto de la solicitud como del recurso de revisión, es posible corroborar que tienen conocimiento de que el expediente está en trámite </w:t>
      </w:r>
      <w:r w:rsidR="000C37FB">
        <w:rPr>
          <w:rFonts w:ascii="Palatino Linotype" w:hAnsi="Palatino Linotype" w:cs="Tahoma"/>
          <w:bCs/>
          <w:iCs/>
          <w:sz w:val="22"/>
          <w:szCs w:val="22"/>
        </w:rPr>
        <w:t>(</w:t>
      </w:r>
      <w:r w:rsidR="000C37FB" w:rsidRPr="001C327E">
        <w:rPr>
          <w:rFonts w:ascii="Palatino Linotype" w:hAnsi="Palatino Linotype"/>
          <w:i/>
          <w:iCs/>
          <w:color w:val="000000"/>
        </w:rPr>
        <w:t>que ya casi se cumplen tres años del inicio de este proceso</w:t>
      </w:r>
      <w:r w:rsidR="000C37FB">
        <w:rPr>
          <w:rFonts w:ascii="Palatino Linotype" w:hAnsi="Palatino Linotype"/>
          <w:i/>
          <w:iCs/>
          <w:color w:val="000000"/>
        </w:rPr>
        <w:t xml:space="preserve">) </w:t>
      </w:r>
      <w:r>
        <w:rPr>
          <w:rFonts w:ascii="Palatino Linotype" w:hAnsi="Palatino Linotype" w:cs="Tahoma"/>
          <w:bCs/>
          <w:iCs/>
          <w:sz w:val="22"/>
          <w:szCs w:val="22"/>
        </w:rPr>
        <w:t>y que su interés es hacer que la autoridad resuelva el caso</w:t>
      </w:r>
      <w:r w:rsidR="000C37FB">
        <w:rPr>
          <w:rFonts w:ascii="Palatino Linotype" w:hAnsi="Palatino Linotype" w:cs="Tahoma"/>
          <w:bCs/>
          <w:iCs/>
          <w:sz w:val="22"/>
          <w:szCs w:val="22"/>
        </w:rPr>
        <w:t xml:space="preserve"> (</w:t>
      </w:r>
      <w:r w:rsidR="000C37FB" w:rsidRPr="001C327E">
        <w:rPr>
          <w:rFonts w:ascii="Palatino Linotype" w:hAnsi="Palatino Linotype"/>
          <w:i/>
          <w:iCs/>
          <w:color w:val="000000"/>
        </w:rPr>
        <w:t xml:space="preserve">se le </w:t>
      </w:r>
      <w:proofErr w:type="spellStart"/>
      <w:r w:rsidR="000C37FB" w:rsidRPr="001C327E">
        <w:rPr>
          <w:rFonts w:ascii="Palatino Linotype" w:hAnsi="Palatino Linotype"/>
          <w:i/>
          <w:iCs/>
          <w:color w:val="000000"/>
        </w:rPr>
        <w:t>daria</w:t>
      </w:r>
      <w:proofErr w:type="spellEnd"/>
      <w:r w:rsidR="000C37FB" w:rsidRPr="001C327E">
        <w:rPr>
          <w:rFonts w:ascii="Palatino Linotype" w:hAnsi="Palatino Linotype"/>
          <w:i/>
          <w:iCs/>
          <w:color w:val="000000"/>
        </w:rPr>
        <w:t xml:space="preserve"> la instrucción para el seguimiento del proceso</w:t>
      </w:r>
      <w:r w:rsidR="000C37FB">
        <w:rPr>
          <w:rFonts w:ascii="Palatino Linotype" w:hAnsi="Palatino Linotype"/>
          <w:i/>
          <w:iCs/>
          <w:color w:val="000000"/>
        </w:rPr>
        <w:t>) (sic).</w:t>
      </w:r>
      <w:r w:rsidR="000C37FB">
        <w:rPr>
          <w:rFonts w:ascii="Palatino Linotype" w:hAnsi="Palatino Linotype" w:cs="Tahoma"/>
          <w:bCs/>
          <w:iCs/>
          <w:sz w:val="22"/>
          <w:szCs w:val="22"/>
        </w:rPr>
        <w:t xml:space="preserve"> D</w:t>
      </w:r>
      <w:r>
        <w:rPr>
          <w:rFonts w:ascii="Palatino Linotype" w:hAnsi="Palatino Linotype" w:cs="Tahoma"/>
          <w:bCs/>
          <w:iCs/>
          <w:sz w:val="22"/>
          <w:szCs w:val="22"/>
        </w:rPr>
        <w:t>esde esta perspectiva, se reitera que no se advierte la posibilidad de un derecho de acceso a datos personales</w:t>
      </w:r>
      <w:r w:rsidR="000C37FB">
        <w:rPr>
          <w:rFonts w:ascii="Palatino Linotype" w:hAnsi="Palatino Linotype" w:cs="Tahoma"/>
          <w:bCs/>
          <w:iCs/>
          <w:sz w:val="22"/>
          <w:szCs w:val="22"/>
        </w:rPr>
        <w:t>, pues el Particular hace uso del derecho de acceso a la información, no para solicitar sus datos, sino para urgir a la autoridad a resolver el expediente en trámite.</w:t>
      </w:r>
    </w:p>
    <w:p w14:paraId="0F34D14D" w14:textId="77777777" w:rsidR="002777ED" w:rsidRDefault="002777ED" w:rsidP="005E4AE0">
      <w:pPr>
        <w:spacing w:line="360" w:lineRule="auto"/>
        <w:jc w:val="both"/>
        <w:rPr>
          <w:rFonts w:ascii="Palatino Linotype" w:hAnsi="Palatino Linotype" w:cs="Tahoma"/>
          <w:bCs/>
          <w:iCs/>
          <w:sz w:val="22"/>
          <w:szCs w:val="22"/>
        </w:rPr>
      </w:pPr>
    </w:p>
    <w:p w14:paraId="512807BB" w14:textId="63F502F7" w:rsidR="004E41E4" w:rsidRPr="001C327E" w:rsidRDefault="006B59D4" w:rsidP="005E4AE0">
      <w:pPr>
        <w:spacing w:line="360" w:lineRule="auto"/>
        <w:jc w:val="both"/>
        <w:rPr>
          <w:rFonts w:ascii="Palatino Linotype" w:hAnsi="Palatino Linotype" w:cs="Tahoma"/>
          <w:bCs/>
          <w:iCs/>
          <w:sz w:val="22"/>
          <w:szCs w:val="22"/>
        </w:rPr>
      </w:pPr>
      <w:r>
        <w:rPr>
          <w:rFonts w:ascii="Palatino Linotype" w:hAnsi="Palatino Linotype" w:cs="Tahoma"/>
          <w:bCs/>
          <w:iCs/>
          <w:sz w:val="22"/>
          <w:szCs w:val="22"/>
        </w:rPr>
        <w:t>En efecto, l</w:t>
      </w:r>
      <w:r w:rsidR="004E41E4" w:rsidRPr="001C327E">
        <w:rPr>
          <w:rFonts w:ascii="Palatino Linotype" w:hAnsi="Palatino Linotype" w:cs="Tahoma"/>
          <w:bCs/>
          <w:iCs/>
          <w:sz w:val="22"/>
          <w:szCs w:val="22"/>
        </w:rPr>
        <w:t xml:space="preserve">a protección de los datos personales se encuentra prevista </w:t>
      </w:r>
      <w:r w:rsidR="007B4171">
        <w:rPr>
          <w:rFonts w:ascii="Palatino Linotype" w:hAnsi="Palatino Linotype" w:cs="Tahoma"/>
          <w:bCs/>
          <w:iCs/>
          <w:sz w:val="22"/>
          <w:szCs w:val="22"/>
        </w:rPr>
        <w:t>en los artículos 6°, Apartado A, fracción II y 16 de</w:t>
      </w:r>
      <w:r w:rsidR="004E41E4" w:rsidRPr="001C327E">
        <w:rPr>
          <w:rFonts w:ascii="Palatino Linotype" w:hAnsi="Palatino Linotype" w:cs="Tahoma"/>
          <w:bCs/>
          <w:iCs/>
          <w:sz w:val="22"/>
          <w:szCs w:val="22"/>
        </w:rPr>
        <w:t xml:space="preserve"> la Constitución Política de los Estados Unidos Mexicanos, que establece lo siguiente:</w:t>
      </w:r>
    </w:p>
    <w:p w14:paraId="07BD61A3" w14:textId="77777777" w:rsidR="004E41E4" w:rsidRPr="001C327E" w:rsidRDefault="004E41E4" w:rsidP="005E4AE0">
      <w:pPr>
        <w:spacing w:line="360" w:lineRule="auto"/>
        <w:jc w:val="both"/>
        <w:rPr>
          <w:rFonts w:ascii="Palatino Linotype" w:hAnsi="Palatino Linotype" w:cs="Tahoma"/>
          <w:bCs/>
          <w:iCs/>
          <w:sz w:val="22"/>
          <w:szCs w:val="22"/>
        </w:rPr>
      </w:pPr>
    </w:p>
    <w:p w14:paraId="46E96CA2" w14:textId="1F84A8A0" w:rsidR="009744AE" w:rsidRPr="007B4171" w:rsidRDefault="009744AE" w:rsidP="007B4171">
      <w:pPr>
        <w:pStyle w:val="Prrafodelista"/>
        <w:numPr>
          <w:ilvl w:val="0"/>
          <w:numId w:val="39"/>
        </w:numPr>
        <w:spacing w:line="360" w:lineRule="auto"/>
        <w:ind w:right="567"/>
        <w:jc w:val="both"/>
        <w:rPr>
          <w:rFonts w:ascii="Palatino Linotype" w:hAnsi="Palatino Linotype" w:cs="Tahoma"/>
        </w:rPr>
      </w:pPr>
      <w:r w:rsidRPr="007B4171">
        <w:rPr>
          <w:rFonts w:ascii="Palatino Linotype" w:hAnsi="Palatino Linotype" w:cs="Tahoma"/>
        </w:rPr>
        <w:t xml:space="preserve">La información que se refiere a la vida privada y los datos personales será protegida en los términos y con las excepciones que fijen las leyes. Para tal efecto, los sujetos obligados contarán con las facultades suficientes para su atención. </w:t>
      </w:r>
    </w:p>
    <w:p w14:paraId="60FB9E35" w14:textId="77777777" w:rsidR="007B4171" w:rsidRPr="007B4171" w:rsidRDefault="007B4171" w:rsidP="007B4171">
      <w:pPr>
        <w:spacing w:line="360" w:lineRule="auto"/>
        <w:ind w:right="567"/>
        <w:jc w:val="both"/>
        <w:rPr>
          <w:rFonts w:ascii="Palatino Linotype" w:hAnsi="Palatino Linotype" w:cs="Tahoma"/>
        </w:rPr>
      </w:pPr>
    </w:p>
    <w:p w14:paraId="058CDF1F" w14:textId="40F5C7CC" w:rsidR="004E41E4" w:rsidRPr="007B4171" w:rsidRDefault="009744AE" w:rsidP="007B4171">
      <w:pPr>
        <w:pStyle w:val="Prrafodelista"/>
        <w:numPr>
          <w:ilvl w:val="0"/>
          <w:numId w:val="39"/>
        </w:numPr>
        <w:spacing w:line="360" w:lineRule="auto"/>
        <w:ind w:right="567"/>
        <w:jc w:val="both"/>
        <w:rPr>
          <w:rFonts w:ascii="Palatino Linotype" w:hAnsi="Palatino Linotype" w:cs="Tahoma"/>
        </w:rPr>
      </w:pPr>
      <w:r w:rsidRPr="007B4171">
        <w:rPr>
          <w:rFonts w:ascii="Palatino Linotype" w:hAnsi="Palatino Linotype" w:cs="Tahoma"/>
        </w:rPr>
        <w:t>Toda persona tiene derecho a la protección de sus datos personales</w:t>
      </w:r>
      <w:r w:rsidR="007B4171" w:rsidRPr="007B4171">
        <w:rPr>
          <w:rFonts w:ascii="Palatino Linotype" w:hAnsi="Palatino Linotype" w:cs="Tahoma"/>
        </w:rPr>
        <w:t>.</w:t>
      </w:r>
    </w:p>
    <w:p w14:paraId="08585765" w14:textId="77777777" w:rsidR="004E41E4" w:rsidRPr="007B4171" w:rsidRDefault="004E41E4" w:rsidP="005E4AE0">
      <w:pPr>
        <w:spacing w:line="360" w:lineRule="auto"/>
        <w:jc w:val="both"/>
        <w:rPr>
          <w:rFonts w:ascii="Palatino Linotype" w:hAnsi="Palatino Linotype" w:cs="Tahoma"/>
          <w:sz w:val="22"/>
          <w:szCs w:val="22"/>
        </w:rPr>
      </w:pPr>
    </w:p>
    <w:p w14:paraId="401D7AD5" w14:textId="463B6391" w:rsidR="004E41E4" w:rsidRPr="001C327E" w:rsidRDefault="004E41E4" w:rsidP="005E4AE0">
      <w:pPr>
        <w:spacing w:line="360" w:lineRule="auto"/>
        <w:jc w:val="both"/>
        <w:rPr>
          <w:rFonts w:ascii="Palatino Linotype" w:hAnsi="Palatino Linotype" w:cs="Tahoma"/>
          <w:bCs/>
          <w:iCs/>
          <w:sz w:val="22"/>
          <w:szCs w:val="22"/>
        </w:rPr>
      </w:pPr>
      <w:r w:rsidRPr="001C327E">
        <w:rPr>
          <w:rFonts w:ascii="Palatino Linotype" w:hAnsi="Palatino Linotype" w:cs="Tahoma"/>
          <w:bCs/>
          <w:iCs/>
          <w:sz w:val="22"/>
          <w:szCs w:val="22"/>
        </w:rPr>
        <w:t xml:space="preserve">De la misma manera, el artículo 5° párrafo primero, vigésimo tercero, vigésimo noveno y trigésimo, de la Constitución Política del Estado Libre y Soberano de México, precisa </w:t>
      </w:r>
      <w:r w:rsidR="007B4171">
        <w:rPr>
          <w:rFonts w:ascii="Palatino Linotype" w:hAnsi="Palatino Linotype" w:cs="Tahoma"/>
          <w:bCs/>
          <w:iCs/>
          <w:sz w:val="22"/>
          <w:szCs w:val="22"/>
        </w:rPr>
        <w:t>el derecho a la protección de los datos y el acceso por parte de sus titulares.</w:t>
      </w:r>
    </w:p>
    <w:p w14:paraId="3CC092A6" w14:textId="46183115" w:rsidR="004E41E4" w:rsidRPr="001C327E" w:rsidRDefault="004E41E4" w:rsidP="005E4AE0">
      <w:pPr>
        <w:spacing w:line="360" w:lineRule="auto"/>
        <w:jc w:val="both"/>
        <w:rPr>
          <w:rFonts w:ascii="Palatino Linotype" w:hAnsi="Palatino Linotype" w:cs="Tahoma"/>
          <w:bCs/>
          <w:iCs/>
          <w:sz w:val="22"/>
          <w:szCs w:val="22"/>
        </w:rPr>
      </w:pPr>
      <w:r w:rsidRPr="001C327E">
        <w:rPr>
          <w:rFonts w:ascii="Palatino Linotype" w:hAnsi="Palatino Linotype" w:cs="Tahoma"/>
          <w:bCs/>
          <w:iCs/>
          <w:sz w:val="22"/>
          <w:szCs w:val="22"/>
        </w:rPr>
        <w:lastRenderedPageBreak/>
        <w:t xml:space="preserve">De las normas </w:t>
      </w:r>
      <w:r w:rsidR="00C13A36">
        <w:rPr>
          <w:rFonts w:ascii="Palatino Linotype" w:hAnsi="Palatino Linotype" w:cs="Tahoma"/>
          <w:bCs/>
          <w:iCs/>
          <w:sz w:val="22"/>
          <w:szCs w:val="22"/>
        </w:rPr>
        <w:t>antes referidas</w:t>
      </w:r>
      <w:r w:rsidRPr="001C327E">
        <w:rPr>
          <w:rFonts w:ascii="Palatino Linotype" w:hAnsi="Palatino Linotype" w:cs="Tahoma"/>
          <w:bCs/>
          <w:iCs/>
          <w:sz w:val="22"/>
          <w:szCs w:val="22"/>
        </w:rPr>
        <w:t>, se desprende que la información que se refiere al ámbito privado de las personas, así como los datos personales, debe estar protegida, en los términos y con las excepciones a los principios de tratamiento de datos que por razones de orden público fije la ley, por lo que toda persona tiene derecho a la protección de sus datos personales.</w:t>
      </w:r>
    </w:p>
    <w:p w14:paraId="42C6AE7D" w14:textId="77777777" w:rsidR="004E41E4" w:rsidRPr="001C327E" w:rsidRDefault="004E41E4" w:rsidP="005E4AE0">
      <w:pPr>
        <w:spacing w:line="360" w:lineRule="auto"/>
        <w:jc w:val="both"/>
        <w:rPr>
          <w:rFonts w:ascii="Palatino Linotype" w:hAnsi="Palatino Linotype" w:cs="Tahoma"/>
          <w:bCs/>
          <w:iCs/>
          <w:sz w:val="22"/>
          <w:szCs w:val="22"/>
        </w:rPr>
      </w:pPr>
    </w:p>
    <w:p w14:paraId="5B20D67D" w14:textId="77777777" w:rsidR="004E41E4" w:rsidRPr="001C327E" w:rsidRDefault="004E41E4" w:rsidP="005E4AE0">
      <w:pPr>
        <w:spacing w:line="360" w:lineRule="auto"/>
        <w:jc w:val="both"/>
        <w:rPr>
          <w:rFonts w:ascii="Palatino Linotype" w:hAnsi="Palatino Linotype" w:cs="Tahoma"/>
          <w:bCs/>
          <w:iCs/>
          <w:sz w:val="22"/>
          <w:szCs w:val="22"/>
        </w:rPr>
      </w:pPr>
      <w:r w:rsidRPr="001C327E">
        <w:rPr>
          <w:rFonts w:ascii="Palatino Linotype" w:hAnsi="Palatino Linotype" w:cs="Tahoma"/>
          <w:bCs/>
          <w:iCs/>
          <w:sz w:val="22"/>
          <w:szCs w:val="22"/>
        </w:rPr>
        <w:t>En ese contexto, en el artículo 24, fracción VI, de la Ley General de Transparencia y Acceso a la Información Pública, relacionado con el 24, fracción XIV, de la Ley de Transparencia y Acceso a la Información Pública del Estado de México y Municipios, se señala que los sujetos obligados serán los responsables de proteger, resguardar y asegurar los datos personales en su posesión.</w:t>
      </w:r>
    </w:p>
    <w:p w14:paraId="15D15487" w14:textId="77777777" w:rsidR="004E41E4" w:rsidRPr="001C327E" w:rsidRDefault="004E41E4" w:rsidP="005E4AE0">
      <w:pPr>
        <w:spacing w:line="360" w:lineRule="auto"/>
        <w:jc w:val="both"/>
        <w:rPr>
          <w:rFonts w:ascii="Palatino Linotype" w:hAnsi="Palatino Linotype" w:cs="Tahoma"/>
          <w:bCs/>
          <w:iCs/>
          <w:sz w:val="22"/>
          <w:szCs w:val="22"/>
        </w:rPr>
      </w:pPr>
    </w:p>
    <w:p w14:paraId="47F6F2BA" w14:textId="44EA569D" w:rsidR="00C13A36" w:rsidRPr="001C327E" w:rsidRDefault="004E41E4" w:rsidP="00C13A36">
      <w:pPr>
        <w:spacing w:line="360" w:lineRule="auto"/>
        <w:jc w:val="both"/>
        <w:rPr>
          <w:rFonts w:ascii="Palatino Linotype" w:hAnsi="Palatino Linotype" w:cs="Tahoma"/>
          <w:bCs/>
          <w:iCs/>
          <w:sz w:val="22"/>
          <w:szCs w:val="22"/>
        </w:rPr>
      </w:pPr>
      <w:r w:rsidRPr="001C327E">
        <w:rPr>
          <w:rFonts w:ascii="Palatino Linotype" w:hAnsi="Palatino Linotype" w:cs="Tahoma"/>
          <w:bCs/>
          <w:iCs/>
          <w:sz w:val="22"/>
          <w:szCs w:val="22"/>
        </w:rPr>
        <w:t xml:space="preserve">En concordancia </w:t>
      </w:r>
      <w:r w:rsidR="00C13A36">
        <w:rPr>
          <w:rFonts w:ascii="Palatino Linotype" w:hAnsi="Palatino Linotype" w:cs="Tahoma"/>
          <w:bCs/>
          <w:iCs/>
          <w:sz w:val="22"/>
          <w:szCs w:val="22"/>
        </w:rPr>
        <w:t>con</w:t>
      </w:r>
      <w:r w:rsidRPr="001C327E">
        <w:rPr>
          <w:rFonts w:ascii="Palatino Linotype" w:hAnsi="Palatino Linotype" w:cs="Tahoma"/>
          <w:bCs/>
          <w:iCs/>
          <w:sz w:val="22"/>
          <w:szCs w:val="22"/>
        </w:rPr>
        <w:t xml:space="preserve"> lo anterior, </w:t>
      </w:r>
      <w:r w:rsidR="00C13A36">
        <w:rPr>
          <w:rFonts w:ascii="Palatino Linotype" w:hAnsi="Palatino Linotype" w:cs="Tahoma"/>
          <w:bCs/>
          <w:iCs/>
          <w:sz w:val="22"/>
          <w:szCs w:val="22"/>
        </w:rPr>
        <w:t>los</w:t>
      </w:r>
      <w:r w:rsidRPr="001C327E">
        <w:rPr>
          <w:rFonts w:ascii="Palatino Linotype" w:hAnsi="Palatino Linotype" w:cs="Tahoma"/>
          <w:bCs/>
          <w:iCs/>
          <w:sz w:val="22"/>
          <w:szCs w:val="22"/>
        </w:rPr>
        <w:t xml:space="preserve"> artículo</w:t>
      </w:r>
      <w:r w:rsidR="00C13A36">
        <w:rPr>
          <w:rFonts w:ascii="Palatino Linotype" w:hAnsi="Palatino Linotype" w:cs="Tahoma"/>
          <w:bCs/>
          <w:iCs/>
          <w:sz w:val="22"/>
          <w:szCs w:val="22"/>
        </w:rPr>
        <w:t>s</w:t>
      </w:r>
      <w:r w:rsidRPr="001C327E">
        <w:rPr>
          <w:rFonts w:ascii="Palatino Linotype" w:hAnsi="Palatino Linotype" w:cs="Tahoma"/>
          <w:bCs/>
          <w:iCs/>
          <w:sz w:val="22"/>
          <w:szCs w:val="22"/>
        </w:rPr>
        <w:t xml:space="preserve"> 116 de la Ley General de Transparencia</w:t>
      </w:r>
      <w:r w:rsidR="00C13A36">
        <w:rPr>
          <w:rFonts w:ascii="Palatino Linotype" w:hAnsi="Palatino Linotype" w:cs="Tahoma"/>
          <w:bCs/>
          <w:iCs/>
          <w:sz w:val="22"/>
          <w:szCs w:val="22"/>
        </w:rPr>
        <w:t xml:space="preserve"> y Acceso a la Información Pública</w:t>
      </w:r>
      <w:r w:rsidR="00242E18">
        <w:rPr>
          <w:rFonts w:ascii="Palatino Linotype" w:hAnsi="Palatino Linotype" w:cs="Tahoma"/>
          <w:bCs/>
          <w:iCs/>
          <w:sz w:val="22"/>
          <w:szCs w:val="22"/>
        </w:rPr>
        <w:t>;</w:t>
      </w:r>
      <w:r w:rsidR="00C13A36">
        <w:rPr>
          <w:rFonts w:ascii="Palatino Linotype" w:hAnsi="Palatino Linotype" w:cs="Tahoma"/>
          <w:bCs/>
          <w:iCs/>
          <w:sz w:val="22"/>
          <w:szCs w:val="22"/>
        </w:rPr>
        <w:t xml:space="preserve"> </w:t>
      </w:r>
      <w:r w:rsidR="00C13A36" w:rsidRPr="001C327E">
        <w:rPr>
          <w:rFonts w:ascii="Palatino Linotype" w:hAnsi="Palatino Linotype" w:cs="Tahoma"/>
          <w:bCs/>
          <w:iCs/>
          <w:sz w:val="22"/>
          <w:szCs w:val="22"/>
        </w:rPr>
        <w:t>143, fracción I</w:t>
      </w:r>
      <w:r w:rsidR="00242E18">
        <w:rPr>
          <w:rFonts w:ascii="Palatino Linotype" w:hAnsi="Palatino Linotype" w:cs="Tahoma"/>
          <w:bCs/>
          <w:iCs/>
          <w:sz w:val="22"/>
          <w:szCs w:val="22"/>
        </w:rPr>
        <w:t xml:space="preserve"> y 147</w:t>
      </w:r>
      <w:r w:rsidR="00C13A36" w:rsidRPr="001C327E">
        <w:rPr>
          <w:rFonts w:ascii="Palatino Linotype" w:hAnsi="Palatino Linotype" w:cs="Tahoma"/>
          <w:bCs/>
          <w:iCs/>
          <w:sz w:val="22"/>
          <w:szCs w:val="22"/>
        </w:rPr>
        <w:t>,</w:t>
      </w:r>
      <w:r w:rsidR="00C13A36">
        <w:rPr>
          <w:rFonts w:ascii="Palatino Linotype" w:hAnsi="Palatino Linotype" w:cs="Tahoma"/>
          <w:bCs/>
          <w:iCs/>
          <w:sz w:val="22"/>
          <w:szCs w:val="22"/>
        </w:rPr>
        <w:t xml:space="preserve"> de la Ley de Transparencia y Acceso a la Información Pública del Estado de México y Municipios, disponen que los datos personales son información confidencial</w:t>
      </w:r>
      <w:r w:rsidR="00242E18">
        <w:rPr>
          <w:rFonts w:ascii="Palatino Linotype" w:hAnsi="Palatino Linotype" w:cs="Tahoma"/>
          <w:bCs/>
          <w:iCs/>
          <w:sz w:val="22"/>
          <w:szCs w:val="22"/>
        </w:rPr>
        <w:t xml:space="preserve"> y </w:t>
      </w:r>
      <w:r w:rsidR="00242E18" w:rsidRPr="001C327E">
        <w:rPr>
          <w:rFonts w:ascii="Palatino Linotype" w:hAnsi="Palatino Linotype" w:cs="Tahoma"/>
          <w:bCs/>
          <w:iCs/>
          <w:sz w:val="22"/>
          <w:szCs w:val="22"/>
          <w:lang w:val="es-ES"/>
        </w:rPr>
        <w:t xml:space="preserve">los sujetos obligados serán responsables de los datos personales y, en relación con </w:t>
      </w:r>
      <w:r w:rsidR="00242E18">
        <w:rPr>
          <w:rFonts w:ascii="Palatino Linotype" w:hAnsi="Palatino Linotype" w:cs="Tahoma"/>
          <w:bCs/>
          <w:iCs/>
          <w:sz w:val="22"/>
          <w:szCs w:val="22"/>
          <w:lang w:val="es-ES"/>
        </w:rPr>
        <w:t>e</w:t>
      </w:r>
      <w:r w:rsidR="00242E18" w:rsidRPr="001C327E">
        <w:rPr>
          <w:rFonts w:ascii="Palatino Linotype" w:hAnsi="Palatino Linotype" w:cs="Tahoma"/>
          <w:bCs/>
          <w:iCs/>
          <w:sz w:val="22"/>
          <w:szCs w:val="22"/>
          <w:lang w:val="es-ES"/>
        </w:rPr>
        <w:t>stos, deberán cumplir, con las obligaciones establecidas en las leyes</w:t>
      </w:r>
      <w:r w:rsidR="00242E18">
        <w:rPr>
          <w:rFonts w:ascii="Palatino Linotype" w:hAnsi="Palatino Linotype" w:cs="Tahoma"/>
          <w:bCs/>
          <w:iCs/>
          <w:sz w:val="22"/>
          <w:szCs w:val="22"/>
          <w:lang w:val="es-ES"/>
        </w:rPr>
        <w:t>.</w:t>
      </w:r>
    </w:p>
    <w:p w14:paraId="55566EB6" w14:textId="77777777" w:rsidR="00C13A36" w:rsidRDefault="00C13A36" w:rsidP="005E4AE0">
      <w:pPr>
        <w:spacing w:line="360" w:lineRule="auto"/>
        <w:jc w:val="both"/>
        <w:rPr>
          <w:rFonts w:ascii="Palatino Linotype" w:hAnsi="Palatino Linotype" w:cs="Tahoma"/>
          <w:bCs/>
          <w:i/>
          <w:iCs/>
        </w:rPr>
      </w:pPr>
    </w:p>
    <w:p w14:paraId="17C10F57" w14:textId="77777777" w:rsidR="004E41E4" w:rsidRPr="001C327E" w:rsidRDefault="004E41E4" w:rsidP="005E4AE0">
      <w:pPr>
        <w:spacing w:line="360" w:lineRule="auto"/>
        <w:contextualSpacing/>
        <w:jc w:val="both"/>
        <w:rPr>
          <w:rFonts w:ascii="Palatino Linotype" w:hAnsi="Palatino Linotype" w:cs="Tahoma"/>
          <w:bCs/>
          <w:iCs/>
          <w:sz w:val="22"/>
          <w:szCs w:val="22"/>
          <w:lang w:val="es-ES"/>
        </w:rPr>
      </w:pPr>
      <w:r w:rsidRPr="001C327E">
        <w:rPr>
          <w:rFonts w:ascii="Palatino Linotype" w:hAnsi="Palatino Linotype" w:cs="Tahoma"/>
          <w:bCs/>
          <w:iCs/>
          <w:sz w:val="22"/>
          <w:szCs w:val="22"/>
          <w:lang w:val="es-ES"/>
        </w:rPr>
        <w:t xml:space="preserve">En ese orden de ideas, el artículo 4°, fracción IX, de la Ley General de Protección de Datos Personales en Posesión de Sujetos Obligados y 4°, fracción XI, de la Ley de Protección de Datos Personales en Posesión de Sujetos Obligados del Estado de México y Municipios, establece que los </w:t>
      </w:r>
      <w:r w:rsidRPr="001C327E">
        <w:rPr>
          <w:rFonts w:ascii="Palatino Linotype" w:hAnsi="Palatino Linotype" w:cs="Tahoma"/>
          <w:b/>
          <w:iCs/>
          <w:sz w:val="22"/>
          <w:szCs w:val="22"/>
          <w:lang w:val="es-ES"/>
        </w:rPr>
        <w:t>datos personales corresponden a la información concerniente a una persona física identificada o identificable</w:t>
      </w:r>
      <w:r w:rsidRPr="001C327E">
        <w:rPr>
          <w:rFonts w:ascii="Palatino Linotype" w:hAnsi="Palatino Linotype" w:cs="Tahoma"/>
          <w:bCs/>
          <w:iCs/>
          <w:sz w:val="22"/>
          <w:szCs w:val="22"/>
          <w:lang w:val="es-ES"/>
        </w:rPr>
        <w:t>.</w:t>
      </w:r>
    </w:p>
    <w:p w14:paraId="6476419D" w14:textId="77777777" w:rsidR="004E41E4" w:rsidRPr="001C327E" w:rsidRDefault="004E41E4" w:rsidP="005E4AE0">
      <w:pPr>
        <w:spacing w:line="360" w:lineRule="auto"/>
        <w:jc w:val="both"/>
        <w:rPr>
          <w:rFonts w:ascii="Palatino Linotype" w:hAnsi="Palatino Linotype" w:cs="Tahoma"/>
          <w:bCs/>
          <w:iCs/>
          <w:sz w:val="22"/>
          <w:szCs w:val="22"/>
          <w:lang w:val="es-ES"/>
        </w:rPr>
      </w:pPr>
    </w:p>
    <w:p w14:paraId="5AD50C8D" w14:textId="0FDDEBF6" w:rsidR="004E41E4" w:rsidRPr="001C327E" w:rsidRDefault="004E41E4" w:rsidP="005E4AE0">
      <w:pPr>
        <w:spacing w:line="360" w:lineRule="auto"/>
        <w:jc w:val="both"/>
        <w:rPr>
          <w:rFonts w:ascii="Palatino Linotype" w:eastAsia="Calibri" w:hAnsi="Palatino Linotype" w:cs="Tahoma"/>
          <w:color w:val="000000" w:themeColor="text1"/>
          <w:sz w:val="22"/>
          <w:szCs w:val="22"/>
          <w:lang w:val="es-ES" w:eastAsia="en-US"/>
        </w:rPr>
      </w:pPr>
      <w:r w:rsidRPr="001C327E">
        <w:rPr>
          <w:rFonts w:ascii="Palatino Linotype" w:eastAsia="Calibri" w:hAnsi="Palatino Linotype" w:cs="Tahoma"/>
          <w:color w:val="000000" w:themeColor="text1"/>
          <w:sz w:val="22"/>
          <w:szCs w:val="22"/>
          <w:lang w:val="es-ES" w:eastAsia="en-US"/>
        </w:rPr>
        <w:lastRenderedPageBreak/>
        <w:t>Así,</w:t>
      </w:r>
      <w:r w:rsidR="006B59D4">
        <w:rPr>
          <w:rFonts w:ascii="Palatino Linotype" w:eastAsia="Calibri" w:hAnsi="Palatino Linotype" w:cs="Tahoma"/>
          <w:color w:val="000000" w:themeColor="text1"/>
          <w:sz w:val="22"/>
          <w:szCs w:val="22"/>
          <w:lang w:val="es-ES" w:eastAsia="en-US"/>
        </w:rPr>
        <w:t xml:space="preserve"> procedería una reivindicación de acceso a datos personales, para el caso de que el interés de la persona Recurrente fuera acceder al expediente, pero incluso, él mismo manifestó que ha acudido ante la autoridad y se les niegan los informes; esto es, no se les informa porqué el proceso no avanza “</w:t>
      </w:r>
      <w:r w:rsidR="00A97B29" w:rsidRPr="00A97B29">
        <w:rPr>
          <w:rFonts w:ascii="Palatino Linotype" w:eastAsia="Calibri" w:hAnsi="Palatino Linotype" w:cs="Tahoma"/>
          <w:i/>
          <w:iCs/>
          <w:color w:val="000000" w:themeColor="text1"/>
          <w:sz w:val="22"/>
          <w:szCs w:val="22"/>
          <w:lang w:val="es-ES" w:eastAsia="en-US"/>
        </w:rPr>
        <w:t>cuál es el problema por el cual no avanza el proceso</w:t>
      </w:r>
      <w:r w:rsidR="00A97B29">
        <w:rPr>
          <w:rFonts w:ascii="Palatino Linotype" w:eastAsia="Calibri" w:hAnsi="Palatino Linotype" w:cs="Tahoma"/>
          <w:color w:val="000000" w:themeColor="text1"/>
          <w:sz w:val="22"/>
          <w:szCs w:val="22"/>
          <w:lang w:val="es-ES" w:eastAsia="en-US"/>
        </w:rPr>
        <w:t>”.</w:t>
      </w:r>
    </w:p>
    <w:p w14:paraId="3A4F6E71" w14:textId="77777777" w:rsidR="004E41E4" w:rsidRPr="001C327E" w:rsidRDefault="004E41E4" w:rsidP="005E4AE0">
      <w:pPr>
        <w:spacing w:line="360" w:lineRule="auto"/>
        <w:jc w:val="both"/>
        <w:rPr>
          <w:rFonts w:ascii="Palatino Linotype" w:eastAsia="Calibri" w:hAnsi="Palatino Linotype" w:cs="Tahoma"/>
          <w:color w:val="000000" w:themeColor="text1"/>
          <w:sz w:val="22"/>
          <w:szCs w:val="22"/>
          <w:lang w:val="es-ES" w:eastAsia="en-US"/>
        </w:rPr>
      </w:pPr>
    </w:p>
    <w:p w14:paraId="144CAA23" w14:textId="77777777" w:rsidR="004E41E4" w:rsidRPr="001C327E" w:rsidRDefault="004E41E4" w:rsidP="005E4AE0">
      <w:pPr>
        <w:spacing w:line="360" w:lineRule="auto"/>
        <w:jc w:val="both"/>
        <w:rPr>
          <w:rFonts w:ascii="Palatino Linotype" w:hAnsi="Palatino Linotype" w:cs="Tahoma"/>
          <w:bCs/>
          <w:iCs/>
          <w:sz w:val="22"/>
          <w:szCs w:val="22"/>
          <w:lang w:val="es-ES"/>
        </w:rPr>
      </w:pPr>
      <w:r w:rsidRPr="001C327E">
        <w:rPr>
          <w:rFonts w:ascii="Palatino Linotype" w:hAnsi="Palatino Linotype" w:cs="Tahoma"/>
          <w:bCs/>
          <w:iCs/>
          <w:sz w:val="22"/>
          <w:szCs w:val="22"/>
          <w:lang w:val="es-ES"/>
        </w:rPr>
        <w:t xml:space="preserve">Al respecto, el segundo párrafo del artículo 17, de la Constitución Política de los Estados Unidos Mexicanos dispone que, toda persona tiene derecho a que se le administre justicia por tribunales que estarán expeditos para impartirla en los plazos y términos que fijen las leyes, emitiendo sus resoluciones de manera pronta, completa e imparcial. </w:t>
      </w:r>
    </w:p>
    <w:p w14:paraId="5C27C652" w14:textId="77777777" w:rsidR="004E41E4" w:rsidRPr="001C327E" w:rsidRDefault="004E41E4" w:rsidP="005E4AE0">
      <w:pPr>
        <w:spacing w:line="360" w:lineRule="auto"/>
        <w:jc w:val="both"/>
        <w:rPr>
          <w:rFonts w:ascii="Palatino Linotype" w:hAnsi="Palatino Linotype" w:cs="Tahoma"/>
          <w:bCs/>
          <w:iCs/>
          <w:sz w:val="22"/>
          <w:szCs w:val="22"/>
          <w:lang w:val="es-ES"/>
        </w:rPr>
      </w:pPr>
    </w:p>
    <w:p w14:paraId="7CF02E2C" w14:textId="77777777" w:rsidR="004E41E4" w:rsidRPr="001C327E" w:rsidRDefault="004E41E4" w:rsidP="005E4AE0">
      <w:pPr>
        <w:spacing w:line="360" w:lineRule="auto"/>
        <w:jc w:val="both"/>
        <w:rPr>
          <w:rFonts w:ascii="Palatino Linotype" w:eastAsiaTheme="minorHAnsi" w:hAnsi="Palatino Linotype" w:cstheme="minorBidi"/>
          <w:bCs/>
          <w:color w:val="000000" w:themeColor="text1"/>
          <w:sz w:val="22"/>
          <w:szCs w:val="22"/>
          <w:lang w:eastAsia="en-US"/>
        </w:rPr>
      </w:pPr>
      <w:r w:rsidRPr="001C327E">
        <w:rPr>
          <w:rFonts w:ascii="Palatino Linotype" w:hAnsi="Palatino Linotype" w:cs="Tahoma"/>
          <w:bCs/>
          <w:iCs/>
          <w:sz w:val="22"/>
          <w:szCs w:val="22"/>
          <w:lang w:val="es-ES"/>
        </w:rPr>
        <w:t>Además</w:t>
      </w:r>
      <w:r w:rsidRPr="001C327E">
        <w:rPr>
          <w:rFonts w:ascii="Palatino Linotype" w:eastAsiaTheme="minorHAnsi" w:hAnsi="Palatino Linotype" w:cstheme="minorBidi"/>
          <w:color w:val="000000" w:themeColor="text1"/>
          <w:sz w:val="22"/>
          <w:szCs w:val="22"/>
          <w:lang w:eastAsia="en-US"/>
        </w:rPr>
        <w:t xml:space="preserve">, es oportuno traer el estudio la Tesis: I.9o.C.27 K, Novena Época, con número de registro 182261, del </w:t>
      </w:r>
      <w:r w:rsidRPr="001C327E">
        <w:rPr>
          <w:rFonts w:ascii="Palatino Linotype" w:hAnsi="Palatino Linotype" w:cs="Tahoma"/>
          <w:bCs/>
          <w:iCs/>
          <w:sz w:val="22"/>
          <w:szCs w:val="22"/>
          <w:lang w:val="es-ES"/>
        </w:rPr>
        <w:t xml:space="preserve">Noveno Tribunal Colegiado en Materia Civil del Primer Circuito, en la cual se dispone que a diferencia de los actos administrativos que </w:t>
      </w:r>
      <w:r w:rsidRPr="001C327E">
        <w:rPr>
          <w:rFonts w:ascii="Palatino Linotype" w:eastAsiaTheme="minorHAnsi" w:hAnsi="Palatino Linotype" w:cstheme="minorBidi"/>
          <w:color w:val="000000" w:themeColor="text1"/>
          <w:sz w:val="22"/>
          <w:szCs w:val="22"/>
          <w:lang w:eastAsia="en-US"/>
        </w:rPr>
        <w:t xml:space="preserve">son dictados en forma unilateral por la autoridad y no siempre se tramitan mediante un procedimiento, los actos en el ámbito </w:t>
      </w:r>
      <w:r w:rsidRPr="001C327E">
        <w:rPr>
          <w:rFonts w:ascii="Palatino Linotype" w:hAnsi="Palatino Linotype" w:cs="Tahoma"/>
          <w:bCs/>
          <w:iCs/>
          <w:sz w:val="22"/>
          <w:szCs w:val="22"/>
          <w:lang w:val="es-ES"/>
        </w:rPr>
        <w:t xml:space="preserve">jurisdiccional la autoridad es sólo mediadora en la controversia suscitada entre los particulares, y el procedimiento se lleva a cabo a través de una serie de </w:t>
      </w:r>
      <w:r w:rsidRPr="001C327E">
        <w:rPr>
          <w:rFonts w:ascii="Palatino Linotype" w:hAnsi="Palatino Linotype" w:cs="Tahoma"/>
          <w:b/>
          <w:iCs/>
          <w:sz w:val="22"/>
          <w:szCs w:val="22"/>
          <w:lang w:val="es-ES"/>
        </w:rPr>
        <w:t xml:space="preserve">actos concatenados que son provocados por las propias partes en el proceso, </w:t>
      </w:r>
      <w:r w:rsidRPr="001C327E">
        <w:rPr>
          <w:rFonts w:ascii="Palatino Linotype" w:hAnsi="Palatino Linotype" w:cs="Tahoma"/>
          <w:bCs/>
          <w:iCs/>
          <w:sz w:val="22"/>
          <w:szCs w:val="22"/>
          <w:lang w:val="es-ES"/>
        </w:rPr>
        <w:t>tal como se muestra a continuación:</w:t>
      </w:r>
    </w:p>
    <w:p w14:paraId="25284DE4" w14:textId="77777777" w:rsidR="004E41E4" w:rsidRPr="001C327E" w:rsidRDefault="004E41E4" w:rsidP="005E4AE0">
      <w:pPr>
        <w:spacing w:line="360" w:lineRule="auto"/>
        <w:ind w:left="567" w:right="567"/>
        <w:jc w:val="both"/>
        <w:rPr>
          <w:rFonts w:ascii="Palatino Linotype" w:hAnsi="Palatino Linotype" w:cs="Tahoma"/>
          <w:b/>
          <w:bCs/>
          <w:i/>
          <w:lang w:val="es-ES"/>
        </w:rPr>
      </w:pPr>
    </w:p>
    <w:p w14:paraId="1640D9B4" w14:textId="77777777" w:rsidR="004E41E4" w:rsidRPr="001C327E" w:rsidRDefault="004E41E4" w:rsidP="005E4AE0">
      <w:pPr>
        <w:spacing w:line="360" w:lineRule="auto"/>
        <w:ind w:left="567" w:right="567"/>
        <w:jc w:val="both"/>
        <w:rPr>
          <w:rFonts w:ascii="Palatino Linotype" w:hAnsi="Palatino Linotype" w:cs="Tahoma"/>
          <w:bCs/>
          <w:i/>
          <w:lang w:val="es-ES"/>
        </w:rPr>
      </w:pPr>
      <w:r w:rsidRPr="001C327E">
        <w:rPr>
          <w:rFonts w:ascii="Palatino Linotype" w:hAnsi="Palatino Linotype" w:cs="Tahoma"/>
          <w:b/>
          <w:bCs/>
          <w:i/>
          <w:lang w:val="es-ES"/>
        </w:rPr>
        <w:t xml:space="preserve">“ACTOS ADMINISTRATIVOS Y JURISDICCIONALES. SUS DIFERENCIAS. </w:t>
      </w:r>
      <w:r w:rsidRPr="001C327E">
        <w:rPr>
          <w:rFonts w:ascii="Palatino Linotype" w:hAnsi="Palatino Linotype" w:cs="Tahoma"/>
          <w:bCs/>
          <w:i/>
          <w:lang w:val="es-ES"/>
        </w:rPr>
        <w:t xml:space="preserve">En materia administrativa los actos son dictados en forma unilateral por la autoridad y no siempre se tramitan mediante un procedimiento; por tanto, no existe una verdadera controversia entre la autoridad y un particular. En algunos casos, la autoridad administrativa da inicio al procedimiento a través de una orden dirigida al particular, quien debe acatarla o combatirla a través del juicio de nulidad o del recurso que prevea la ley que rige a ese acto. En cambio, </w:t>
      </w:r>
      <w:r w:rsidRPr="001C327E">
        <w:rPr>
          <w:rFonts w:ascii="Palatino Linotype" w:hAnsi="Palatino Linotype" w:cs="Tahoma"/>
          <w:b/>
          <w:i/>
          <w:lang w:val="es-ES"/>
        </w:rPr>
        <w:t>en el ámbito jurisdiccional la autoridad es sólo mediadora en la controversia suscitada entre los particulares, y el procedimiento se lleva a cabo a través de una serie de actos concatenados que son provocados por las propias partes en el proceso</w:t>
      </w:r>
      <w:r w:rsidRPr="001C327E">
        <w:rPr>
          <w:rFonts w:ascii="Palatino Linotype" w:hAnsi="Palatino Linotype" w:cs="Tahoma"/>
          <w:bCs/>
          <w:i/>
          <w:lang w:val="es-ES"/>
        </w:rPr>
        <w:t xml:space="preserve">, es decir, un procedimiento jurisdiccional inicia con la presentación </w:t>
      </w:r>
      <w:r w:rsidRPr="001C327E">
        <w:rPr>
          <w:rFonts w:ascii="Palatino Linotype" w:hAnsi="Palatino Linotype" w:cs="Tahoma"/>
          <w:bCs/>
          <w:i/>
          <w:lang w:val="es-ES"/>
        </w:rPr>
        <w:lastRenderedPageBreak/>
        <w:t>de la demanda y culmina con la sentencia definitiva, y se forma con una serie de etapas que prevé la ley adjetiva y que sujeta a los particulares; es decir, la presentación de la demanda trae como consecuencia que se lleve a cabo el emplazamiento de la contraparte; el ofrecimiento de pruebas trae como consecuencia su admisión y desahogo; sin embargo, puede suceder que una vez presentada la demanda no se lleve a cabo el emplazamiento, en virtud de que el actor desista de la acción o de la instancia; asimismo, el ofrecimiento de pruebas no implica necesariamente su admisión y desahogo, porque las partes podrían desistir del ofrecimiento o no realizar los actos necesarios para su desahogo.</w:t>
      </w:r>
    </w:p>
    <w:p w14:paraId="50EC98DE" w14:textId="77777777" w:rsidR="004E41E4" w:rsidRPr="001C327E" w:rsidRDefault="004E41E4" w:rsidP="005E4AE0">
      <w:pPr>
        <w:spacing w:line="360" w:lineRule="auto"/>
        <w:jc w:val="both"/>
        <w:rPr>
          <w:rFonts w:ascii="Palatino Linotype" w:hAnsi="Palatino Linotype" w:cs="Tahoma"/>
          <w:bCs/>
          <w:iCs/>
          <w:sz w:val="22"/>
          <w:szCs w:val="22"/>
          <w:lang w:val="es-ES"/>
        </w:rPr>
      </w:pPr>
    </w:p>
    <w:p w14:paraId="5FE581A8" w14:textId="0A21A7E7" w:rsidR="000C37FB" w:rsidRDefault="004E41E4" w:rsidP="005E4AE0">
      <w:pPr>
        <w:spacing w:line="360" w:lineRule="auto"/>
        <w:jc w:val="both"/>
        <w:rPr>
          <w:rFonts w:ascii="Palatino Linotype" w:hAnsi="Palatino Linotype" w:cs="Tahoma"/>
          <w:bCs/>
          <w:iCs/>
          <w:sz w:val="22"/>
          <w:szCs w:val="22"/>
          <w:lang w:val="es-ES"/>
        </w:rPr>
      </w:pPr>
      <w:r w:rsidRPr="001C327E">
        <w:rPr>
          <w:rFonts w:ascii="Palatino Linotype" w:hAnsi="Palatino Linotype" w:cs="Tahoma"/>
          <w:bCs/>
          <w:iCs/>
          <w:sz w:val="22"/>
          <w:szCs w:val="22"/>
          <w:lang w:val="es-ES"/>
        </w:rPr>
        <w:t>Conforme a lo anterior</w:t>
      </w:r>
      <w:r w:rsidR="006B59D4">
        <w:rPr>
          <w:rFonts w:ascii="Palatino Linotype" w:hAnsi="Palatino Linotype" w:cs="Tahoma"/>
          <w:bCs/>
          <w:iCs/>
          <w:sz w:val="22"/>
          <w:szCs w:val="22"/>
          <w:lang w:val="es-ES"/>
        </w:rPr>
        <w:t>,</w:t>
      </w:r>
      <w:r w:rsidR="009744AE" w:rsidRPr="001C327E">
        <w:rPr>
          <w:rFonts w:ascii="Palatino Linotype" w:hAnsi="Palatino Linotype" w:cs="Tahoma"/>
          <w:bCs/>
          <w:iCs/>
          <w:sz w:val="22"/>
          <w:szCs w:val="22"/>
          <w:lang w:val="es-ES"/>
        </w:rPr>
        <w:t xml:space="preserve"> </w:t>
      </w:r>
      <w:r w:rsidR="000C37FB">
        <w:rPr>
          <w:rFonts w:ascii="Palatino Linotype" w:hAnsi="Palatino Linotype" w:cs="Tahoma"/>
          <w:bCs/>
          <w:iCs/>
          <w:sz w:val="22"/>
          <w:szCs w:val="22"/>
          <w:lang w:val="es-ES"/>
        </w:rPr>
        <w:t xml:space="preserve">la vía para promover la actividad procesal, es dentro del expediente y ante el Tribunal </w:t>
      </w:r>
      <w:r w:rsidR="000C37FB" w:rsidRPr="000C37FB">
        <w:rPr>
          <w:rFonts w:ascii="Palatino Linotype" w:hAnsi="Palatino Linotype" w:cs="Tahoma"/>
          <w:bCs/>
          <w:iCs/>
          <w:sz w:val="22"/>
          <w:szCs w:val="22"/>
          <w:lang w:val="es-ES"/>
        </w:rPr>
        <w:t>Estatal de Conciliación y Arbitraje</w:t>
      </w:r>
      <w:r w:rsidR="000C37FB">
        <w:rPr>
          <w:rFonts w:ascii="Palatino Linotype" w:hAnsi="Palatino Linotype" w:cs="Tahoma"/>
          <w:bCs/>
          <w:iCs/>
          <w:sz w:val="22"/>
          <w:szCs w:val="22"/>
          <w:lang w:val="es-ES"/>
        </w:rPr>
        <w:t>, no así, el derecho de acceso a la información, pues como se ha referido, no es procedente ordenar a la autoridad a que genere un informe sobre el avance o la falta de avance en un expediente.</w:t>
      </w:r>
    </w:p>
    <w:p w14:paraId="1790F0D7" w14:textId="77777777" w:rsidR="000C37FB" w:rsidRDefault="000C37FB" w:rsidP="005E4AE0">
      <w:pPr>
        <w:spacing w:line="360" w:lineRule="auto"/>
        <w:jc w:val="both"/>
        <w:rPr>
          <w:rFonts w:ascii="Palatino Linotype" w:hAnsi="Palatino Linotype" w:cs="Tahoma"/>
          <w:bCs/>
          <w:iCs/>
          <w:sz w:val="22"/>
          <w:szCs w:val="22"/>
          <w:lang w:val="es-ES"/>
        </w:rPr>
      </w:pPr>
    </w:p>
    <w:p w14:paraId="381F3E5B" w14:textId="391836C1" w:rsidR="002B45F5" w:rsidRPr="001C327E" w:rsidRDefault="00120D59" w:rsidP="005E4AE0">
      <w:pPr>
        <w:spacing w:line="360" w:lineRule="auto"/>
        <w:jc w:val="both"/>
        <w:rPr>
          <w:rFonts w:ascii="Palatino Linotype" w:eastAsia="Palatino Linotype" w:hAnsi="Palatino Linotype" w:cs="Palatino Linotype"/>
          <w:sz w:val="22"/>
          <w:szCs w:val="22"/>
        </w:rPr>
      </w:pPr>
      <w:r w:rsidRPr="001C327E">
        <w:rPr>
          <w:rFonts w:ascii="Palatino Linotype" w:eastAsia="Palatino Linotype" w:hAnsi="Palatino Linotype" w:cs="Palatino Linotype"/>
          <w:sz w:val="22"/>
          <w:szCs w:val="22"/>
        </w:rPr>
        <w:t>Por lo señalado</w:t>
      </w:r>
      <w:r w:rsidR="002B45F5" w:rsidRPr="001C327E">
        <w:rPr>
          <w:rFonts w:ascii="Palatino Linotype" w:eastAsia="Palatino Linotype" w:hAnsi="Palatino Linotype" w:cs="Palatino Linotype"/>
          <w:sz w:val="22"/>
          <w:szCs w:val="22"/>
        </w:rPr>
        <w:t>, se advierte que la solicitud del Particular va encaminada a un pronunciamiento en específico por parte del Sujeto Obligado</w:t>
      </w:r>
      <w:r w:rsidR="00316F8D">
        <w:rPr>
          <w:rFonts w:ascii="Palatino Linotype" w:eastAsia="Palatino Linotype" w:hAnsi="Palatino Linotype" w:cs="Palatino Linotype"/>
          <w:sz w:val="22"/>
          <w:szCs w:val="22"/>
        </w:rPr>
        <w:t>,</w:t>
      </w:r>
      <w:r w:rsidR="002B45F5" w:rsidRPr="001C327E">
        <w:rPr>
          <w:rFonts w:ascii="Palatino Linotype" w:eastAsia="Palatino Linotype" w:hAnsi="Palatino Linotype" w:cs="Palatino Linotype"/>
          <w:sz w:val="22"/>
          <w:szCs w:val="22"/>
        </w:rPr>
        <w:t xml:space="preserve"> por lo que cabe aclarar que cuando los planteamientos que formulen los particulares se pueda colmar con la entrega de documentos que los Sujetos Obligados generen, posean o administren en ejercicio de sus atribuciones, se está en presencia del derecho fundamental de acceso a la información.</w:t>
      </w:r>
    </w:p>
    <w:p w14:paraId="21A7EAC6" w14:textId="77777777" w:rsidR="002B45F5" w:rsidRPr="001C327E" w:rsidRDefault="002B45F5" w:rsidP="005E4AE0">
      <w:pPr>
        <w:spacing w:line="360" w:lineRule="auto"/>
        <w:jc w:val="both"/>
        <w:rPr>
          <w:rFonts w:ascii="Palatino Linotype" w:eastAsia="Palatino Linotype" w:hAnsi="Palatino Linotype" w:cs="Palatino Linotype"/>
          <w:sz w:val="22"/>
          <w:szCs w:val="22"/>
        </w:rPr>
      </w:pPr>
    </w:p>
    <w:p w14:paraId="464E18CD" w14:textId="741F1C9E" w:rsidR="002B45F5" w:rsidRPr="001C327E" w:rsidRDefault="002B45F5" w:rsidP="005E4AE0">
      <w:pPr>
        <w:spacing w:line="360" w:lineRule="auto"/>
        <w:jc w:val="both"/>
        <w:rPr>
          <w:rFonts w:ascii="Palatino Linotype" w:eastAsia="Palatino Linotype" w:hAnsi="Palatino Linotype" w:cs="Palatino Linotype"/>
          <w:sz w:val="22"/>
          <w:szCs w:val="22"/>
        </w:rPr>
      </w:pPr>
      <w:r w:rsidRPr="001C327E">
        <w:rPr>
          <w:rFonts w:ascii="Palatino Linotype" w:eastAsia="Palatino Linotype" w:hAnsi="Palatino Linotype" w:cs="Palatino Linotype"/>
          <w:sz w:val="22"/>
          <w:szCs w:val="22"/>
        </w:rPr>
        <w:t xml:space="preserve">Por </w:t>
      </w:r>
      <w:r w:rsidR="00316F8D">
        <w:rPr>
          <w:rFonts w:ascii="Palatino Linotype" w:eastAsia="Palatino Linotype" w:hAnsi="Palatino Linotype" w:cs="Palatino Linotype"/>
          <w:sz w:val="22"/>
          <w:szCs w:val="22"/>
        </w:rPr>
        <w:t>el contrario,</w:t>
      </w:r>
      <w:r w:rsidRPr="001C327E">
        <w:rPr>
          <w:rFonts w:ascii="Palatino Linotype" w:eastAsia="Palatino Linotype" w:hAnsi="Palatino Linotype" w:cs="Palatino Linotype"/>
          <w:sz w:val="22"/>
          <w:szCs w:val="22"/>
        </w:rPr>
        <w:t xml:space="preserve"> </w:t>
      </w:r>
      <w:r w:rsidR="00316F8D">
        <w:rPr>
          <w:rFonts w:ascii="Palatino Linotype" w:eastAsia="Palatino Linotype" w:hAnsi="Palatino Linotype" w:cs="Palatino Linotype"/>
          <w:sz w:val="22"/>
          <w:szCs w:val="22"/>
        </w:rPr>
        <w:t>cuando</w:t>
      </w:r>
      <w:r w:rsidRPr="001C327E">
        <w:rPr>
          <w:rFonts w:ascii="Palatino Linotype" w:eastAsia="Palatino Linotype" w:hAnsi="Palatino Linotype" w:cs="Palatino Linotype"/>
          <w:sz w:val="22"/>
          <w:szCs w:val="22"/>
        </w:rPr>
        <w:t xml:space="preserve"> la entrega </w:t>
      </w:r>
      <w:r w:rsidR="00316F8D">
        <w:rPr>
          <w:rFonts w:ascii="Palatino Linotype" w:eastAsia="Palatino Linotype" w:hAnsi="Palatino Linotype" w:cs="Palatino Linotype"/>
          <w:sz w:val="22"/>
          <w:szCs w:val="22"/>
        </w:rPr>
        <w:t xml:space="preserve">implique generar un documento que justifique o exponga </w:t>
      </w:r>
      <w:r w:rsidRPr="001C327E">
        <w:rPr>
          <w:rFonts w:ascii="Palatino Linotype" w:eastAsia="Palatino Linotype" w:hAnsi="Palatino Linotype" w:cs="Palatino Linotype"/>
          <w:sz w:val="22"/>
          <w:szCs w:val="22"/>
        </w:rPr>
        <w:t xml:space="preserve"> una razón o un razonamiento por parte del Sujeto Obligado</w:t>
      </w:r>
      <w:r w:rsidR="00316F8D">
        <w:rPr>
          <w:rFonts w:ascii="Palatino Linotype" w:eastAsia="Palatino Linotype" w:hAnsi="Palatino Linotype" w:cs="Palatino Linotype"/>
          <w:sz w:val="22"/>
          <w:szCs w:val="22"/>
        </w:rPr>
        <w:t xml:space="preserve">, fuera del ejercicio de sus atribuciones; </w:t>
      </w:r>
      <w:r w:rsidRPr="001C327E">
        <w:rPr>
          <w:rFonts w:ascii="Palatino Linotype" w:eastAsia="Palatino Linotype" w:hAnsi="Palatino Linotype" w:cs="Palatino Linotype"/>
          <w:sz w:val="22"/>
          <w:szCs w:val="22"/>
        </w:rPr>
        <w:t xml:space="preserve"> impli</w:t>
      </w:r>
      <w:r w:rsidR="00316F8D">
        <w:rPr>
          <w:rFonts w:ascii="Palatino Linotype" w:eastAsia="Palatino Linotype" w:hAnsi="Palatino Linotype" w:cs="Palatino Linotype"/>
          <w:sz w:val="22"/>
          <w:szCs w:val="22"/>
        </w:rPr>
        <w:t>que</w:t>
      </w:r>
      <w:r w:rsidRPr="001C327E">
        <w:rPr>
          <w:rFonts w:ascii="Palatino Linotype" w:eastAsia="Palatino Linotype" w:hAnsi="Palatino Linotype" w:cs="Palatino Linotype"/>
          <w:sz w:val="22"/>
          <w:szCs w:val="22"/>
        </w:rPr>
        <w:t xml:space="preserve"> </w:t>
      </w:r>
      <w:r w:rsidR="00316F8D">
        <w:rPr>
          <w:rFonts w:ascii="Palatino Linotype" w:eastAsia="Palatino Linotype" w:hAnsi="Palatino Linotype" w:cs="Palatino Linotype"/>
          <w:sz w:val="22"/>
          <w:szCs w:val="22"/>
        </w:rPr>
        <w:t xml:space="preserve">emitir </w:t>
      </w:r>
      <w:r w:rsidRPr="001C327E">
        <w:rPr>
          <w:rFonts w:ascii="Palatino Linotype" w:eastAsia="Palatino Linotype" w:hAnsi="Palatino Linotype" w:cs="Palatino Linotype"/>
          <w:sz w:val="22"/>
          <w:szCs w:val="22"/>
        </w:rPr>
        <w:t xml:space="preserve">un juicio de valor </w:t>
      </w:r>
      <w:r w:rsidR="00316F8D">
        <w:rPr>
          <w:rFonts w:ascii="Palatino Linotype" w:eastAsia="Palatino Linotype" w:hAnsi="Palatino Linotype" w:cs="Palatino Linotype"/>
          <w:sz w:val="22"/>
          <w:szCs w:val="22"/>
        </w:rPr>
        <w:t>o atender c</w:t>
      </w:r>
      <w:r w:rsidRPr="001C327E">
        <w:rPr>
          <w:rFonts w:ascii="Palatino Linotype" w:eastAsia="Palatino Linotype" w:hAnsi="Palatino Linotype" w:cs="Palatino Linotype"/>
          <w:sz w:val="22"/>
          <w:szCs w:val="22"/>
        </w:rPr>
        <w:t>uestionamiento</w:t>
      </w:r>
      <w:r w:rsidR="00316F8D">
        <w:rPr>
          <w:rFonts w:ascii="Palatino Linotype" w:eastAsia="Palatino Linotype" w:hAnsi="Palatino Linotype" w:cs="Palatino Linotype"/>
          <w:sz w:val="22"/>
          <w:szCs w:val="22"/>
        </w:rPr>
        <w:t xml:space="preserve">s; ello corresponde al derecho </w:t>
      </w:r>
      <w:r w:rsidRPr="001C327E">
        <w:rPr>
          <w:rFonts w:ascii="Palatino Linotype" w:eastAsia="Palatino Linotype" w:hAnsi="Palatino Linotype" w:cs="Palatino Linotype"/>
          <w:sz w:val="22"/>
          <w:szCs w:val="22"/>
        </w:rPr>
        <w:t xml:space="preserve">de petición, </w:t>
      </w:r>
      <w:r w:rsidR="00316F8D">
        <w:rPr>
          <w:rFonts w:ascii="Palatino Linotype" w:eastAsia="Palatino Linotype" w:hAnsi="Palatino Linotype" w:cs="Palatino Linotype"/>
          <w:sz w:val="22"/>
          <w:szCs w:val="22"/>
        </w:rPr>
        <w:t>como en el caso que nos ocupa.</w:t>
      </w:r>
    </w:p>
    <w:p w14:paraId="70FA7EF8" w14:textId="77777777" w:rsidR="002B45F5" w:rsidRPr="001C327E" w:rsidRDefault="002B45F5" w:rsidP="005E4AE0">
      <w:pPr>
        <w:spacing w:line="360" w:lineRule="auto"/>
        <w:jc w:val="both"/>
        <w:rPr>
          <w:rFonts w:ascii="Palatino Linotype" w:eastAsia="Palatino Linotype" w:hAnsi="Palatino Linotype" w:cs="Palatino Linotype"/>
          <w:sz w:val="22"/>
          <w:szCs w:val="22"/>
        </w:rPr>
      </w:pPr>
    </w:p>
    <w:p w14:paraId="26FAAD48" w14:textId="6899BD47" w:rsidR="002B45F5" w:rsidRPr="001C327E" w:rsidRDefault="002B45F5" w:rsidP="005E4AE0">
      <w:pPr>
        <w:spacing w:line="360" w:lineRule="auto"/>
        <w:jc w:val="both"/>
        <w:rPr>
          <w:rFonts w:ascii="Palatino Linotype" w:eastAsia="Palatino Linotype" w:hAnsi="Palatino Linotype" w:cs="Palatino Linotype"/>
          <w:color w:val="000000"/>
          <w:sz w:val="22"/>
          <w:szCs w:val="22"/>
        </w:rPr>
      </w:pPr>
      <w:r w:rsidRPr="001C327E">
        <w:rPr>
          <w:rFonts w:ascii="Palatino Linotype" w:eastAsia="Palatino Linotype" w:hAnsi="Palatino Linotype" w:cs="Palatino Linotype"/>
          <w:sz w:val="22"/>
          <w:szCs w:val="22"/>
        </w:rPr>
        <w:t xml:space="preserve">En conclusión, </w:t>
      </w:r>
      <w:r w:rsidR="00A65A0F" w:rsidRPr="001C327E">
        <w:rPr>
          <w:rFonts w:ascii="Palatino Linotype" w:eastAsia="Palatino Linotype" w:hAnsi="Palatino Linotype" w:cs="Palatino Linotype"/>
          <w:sz w:val="22"/>
          <w:szCs w:val="22"/>
        </w:rPr>
        <w:t>e</w:t>
      </w:r>
      <w:r w:rsidRPr="001C327E">
        <w:rPr>
          <w:rFonts w:ascii="Palatino Linotype" w:eastAsia="Palatino Linotype" w:hAnsi="Palatino Linotype" w:cs="Palatino Linotype"/>
          <w:sz w:val="22"/>
          <w:szCs w:val="22"/>
        </w:rPr>
        <w:t xml:space="preserve">l </w:t>
      </w:r>
      <w:r w:rsidR="00EF7A7A" w:rsidRPr="001C327E">
        <w:rPr>
          <w:rFonts w:ascii="Palatino Linotype" w:eastAsia="Palatino Linotype" w:hAnsi="Palatino Linotype" w:cs="Palatino Linotype"/>
          <w:sz w:val="22"/>
          <w:szCs w:val="22"/>
        </w:rPr>
        <w:t>Tribunal Estatal de Conciliación y Arbitraje</w:t>
      </w:r>
      <w:r w:rsidRPr="001C327E">
        <w:rPr>
          <w:rFonts w:ascii="Palatino Linotype" w:eastAsia="Palatino Linotype" w:hAnsi="Palatino Linotype" w:cs="Palatino Linotype"/>
          <w:sz w:val="22"/>
          <w:szCs w:val="22"/>
        </w:rPr>
        <w:t xml:space="preserve">, no se encuentra obligado a atender interrogantes </w:t>
      </w:r>
      <w:r w:rsidR="00A65A0F" w:rsidRPr="001C327E">
        <w:rPr>
          <w:rFonts w:ascii="Palatino Linotype" w:eastAsia="Palatino Linotype" w:hAnsi="Palatino Linotype" w:cs="Palatino Linotype"/>
          <w:sz w:val="22"/>
          <w:szCs w:val="22"/>
        </w:rPr>
        <w:t xml:space="preserve">o generar documentos </w:t>
      </w:r>
      <w:r w:rsidR="00A65A0F" w:rsidRPr="001C327E">
        <w:rPr>
          <w:rFonts w:ascii="Palatino Linotype" w:eastAsia="Palatino Linotype" w:hAnsi="Palatino Linotype" w:cs="Palatino Linotype"/>
          <w:i/>
          <w:iCs/>
          <w:sz w:val="22"/>
          <w:szCs w:val="22"/>
        </w:rPr>
        <w:t xml:space="preserve">ad hoc </w:t>
      </w:r>
      <w:r w:rsidR="00A65A0F" w:rsidRPr="001C327E">
        <w:rPr>
          <w:rFonts w:ascii="Palatino Linotype" w:eastAsia="Palatino Linotype" w:hAnsi="Palatino Linotype" w:cs="Palatino Linotype"/>
          <w:sz w:val="22"/>
          <w:szCs w:val="22"/>
        </w:rPr>
        <w:t xml:space="preserve">para atender el requerimiento </w:t>
      </w:r>
      <w:r w:rsidRPr="001C327E">
        <w:rPr>
          <w:rFonts w:ascii="Palatino Linotype" w:eastAsia="Palatino Linotype" w:hAnsi="Palatino Linotype" w:cs="Palatino Linotype"/>
          <w:sz w:val="22"/>
          <w:szCs w:val="22"/>
        </w:rPr>
        <w:t xml:space="preserve">del </w:t>
      </w:r>
      <w:r w:rsidRPr="001C327E">
        <w:rPr>
          <w:rFonts w:ascii="Palatino Linotype" w:eastAsia="Palatino Linotype" w:hAnsi="Palatino Linotype" w:cs="Palatino Linotype"/>
          <w:sz w:val="22"/>
          <w:szCs w:val="22"/>
        </w:rPr>
        <w:lastRenderedPageBreak/>
        <w:t xml:space="preserve">Particular. </w:t>
      </w:r>
      <w:r w:rsidRPr="001C327E">
        <w:rPr>
          <w:rFonts w:ascii="Palatino Linotype" w:eastAsia="Palatino Linotype" w:hAnsi="Palatino Linotype" w:cs="Palatino Linotype"/>
          <w:color w:val="000000"/>
          <w:sz w:val="22"/>
          <w:szCs w:val="22"/>
        </w:rPr>
        <w:t>Por lo señalado, el presente Recurso de Revisión actualiza la causal de sobreseimiento, prevista en el artículo 192, fracción IV, de la Ley de Transparencia y Acceso a la Información Pública del Estado de México y Municipios; por actualizarse la causal de improcedencia, establecida en el artículo 191, fracción VI, esto es el Recurso se presentó en forma de consulta.</w:t>
      </w:r>
    </w:p>
    <w:p w14:paraId="79D659ED" w14:textId="77777777" w:rsidR="002B45F5" w:rsidRPr="001C327E" w:rsidRDefault="002B45F5" w:rsidP="005E4AE0">
      <w:pPr>
        <w:spacing w:line="360" w:lineRule="auto"/>
        <w:jc w:val="both"/>
        <w:rPr>
          <w:rFonts w:ascii="Palatino Linotype" w:eastAsia="Palatino Linotype" w:hAnsi="Palatino Linotype" w:cs="Palatino Linotype"/>
          <w:sz w:val="22"/>
          <w:szCs w:val="22"/>
        </w:rPr>
      </w:pPr>
    </w:p>
    <w:p w14:paraId="2F44D0D6" w14:textId="77777777" w:rsidR="002B45F5" w:rsidRPr="001C327E" w:rsidRDefault="002B45F5" w:rsidP="005E4AE0">
      <w:pPr>
        <w:pStyle w:val="Ttulo2"/>
        <w:spacing w:before="0" w:line="360" w:lineRule="auto"/>
        <w:rPr>
          <w:rFonts w:ascii="Palatino Linotype" w:eastAsia="Palatino Linotype" w:hAnsi="Palatino Linotype"/>
          <w:b/>
          <w:bCs/>
          <w:color w:val="auto"/>
          <w:sz w:val="22"/>
          <w:szCs w:val="22"/>
        </w:rPr>
      </w:pPr>
      <w:bookmarkStart w:id="15" w:name="_Toc188971341"/>
      <w:r w:rsidRPr="001C327E">
        <w:rPr>
          <w:rFonts w:ascii="Palatino Linotype" w:eastAsia="Palatino Linotype" w:hAnsi="Palatino Linotype"/>
          <w:b/>
          <w:bCs/>
          <w:color w:val="auto"/>
          <w:sz w:val="22"/>
          <w:szCs w:val="22"/>
        </w:rPr>
        <w:t>TERCERO. Decisión</w:t>
      </w:r>
      <w:bookmarkEnd w:id="15"/>
    </w:p>
    <w:p w14:paraId="7E0C5F68" w14:textId="77777777" w:rsidR="002B45F5" w:rsidRPr="001C327E" w:rsidRDefault="002B45F5" w:rsidP="005E4AE0">
      <w:pPr>
        <w:spacing w:line="360" w:lineRule="auto"/>
        <w:jc w:val="both"/>
        <w:rPr>
          <w:rFonts w:ascii="Palatino Linotype" w:eastAsia="Palatino Linotype" w:hAnsi="Palatino Linotype" w:cs="Palatino Linotype"/>
          <w:b/>
          <w:sz w:val="22"/>
          <w:szCs w:val="22"/>
        </w:rPr>
      </w:pPr>
    </w:p>
    <w:p w14:paraId="3BB5056E" w14:textId="77777777" w:rsidR="002B45F5" w:rsidRPr="001C327E" w:rsidRDefault="002B45F5" w:rsidP="005E4AE0">
      <w:pPr>
        <w:spacing w:line="360" w:lineRule="auto"/>
        <w:jc w:val="both"/>
        <w:rPr>
          <w:rFonts w:ascii="Palatino Linotype" w:eastAsia="Palatino Linotype" w:hAnsi="Palatino Linotype" w:cs="Palatino Linotype"/>
          <w:sz w:val="22"/>
          <w:szCs w:val="22"/>
        </w:rPr>
      </w:pPr>
      <w:r w:rsidRPr="001C327E">
        <w:rPr>
          <w:rFonts w:ascii="Palatino Linotype" w:eastAsia="Palatino Linotype" w:hAnsi="Palatino Linotype" w:cs="Palatino Linotype"/>
          <w:sz w:val="22"/>
          <w:szCs w:val="22"/>
        </w:rPr>
        <w:t xml:space="preserve">Con fundamento en el artículo 186, fracción I, de la Ley de Transparencia y Acceso a la Información Pública del Estado de México y Municipios, este Instituto considera procedente </w:t>
      </w:r>
      <w:r w:rsidRPr="001C327E">
        <w:rPr>
          <w:rFonts w:ascii="Palatino Linotype" w:eastAsia="Palatino Linotype" w:hAnsi="Palatino Linotype" w:cs="Palatino Linotype"/>
          <w:b/>
          <w:sz w:val="22"/>
          <w:szCs w:val="22"/>
        </w:rPr>
        <w:t xml:space="preserve">SOBRESEER </w:t>
      </w:r>
      <w:r w:rsidRPr="001C327E">
        <w:rPr>
          <w:rFonts w:ascii="Palatino Linotype" w:eastAsia="Palatino Linotype" w:hAnsi="Palatino Linotype" w:cs="Palatino Linotype"/>
          <w:sz w:val="22"/>
          <w:szCs w:val="22"/>
        </w:rPr>
        <w:t xml:space="preserve">la respuesta otorgada por el Sujeto Obligado. </w:t>
      </w:r>
    </w:p>
    <w:p w14:paraId="2A9E0F20" w14:textId="77777777" w:rsidR="002B45F5" w:rsidRPr="001C327E" w:rsidRDefault="002B45F5" w:rsidP="005E4AE0">
      <w:pPr>
        <w:spacing w:line="360" w:lineRule="auto"/>
        <w:jc w:val="both"/>
        <w:rPr>
          <w:rFonts w:ascii="Palatino Linotype" w:eastAsia="Palatino Linotype" w:hAnsi="Palatino Linotype" w:cs="Palatino Linotype"/>
          <w:b/>
          <w:sz w:val="22"/>
          <w:szCs w:val="22"/>
          <w:u w:val="single"/>
        </w:rPr>
      </w:pPr>
    </w:p>
    <w:p w14:paraId="0CB70104" w14:textId="77777777" w:rsidR="002B45F5" w:rsidRPr="001C327E" w:rsidRDefault="002B45F5" w:rsidP="005E4AE0">
      <w:pPr>
        <w:spacing w:line="360" w:lineRule="auto"/>
        <w:jc w:val="both"/>
        <w:rPr>
          <w:rFonts w:ascii="Palatino Linotype" w:eastAsia="Palatino Linotype" w:hAnsi="Palatino Linotype" w:cs="Palatino Linotype"/>
          <w:b/>
          <w:sz w:val="22"/>
          <w:szCs w:val="22"/>
          <w:u w:val="single"/>
        </w:rPr>
      </w:pPr>
      <w:r w:rsidRPr="001C327E">
        <w:rPr>
          <w:rFonts w:ascii="Palatino Linotype" w:eastAsia="Palatino Linotype" w:hAnsi="Palatino Linotype" w:cs="Palatino Linotype"/>
          <w:b/>
          <w:sz w:val="22"/>
          <w:szCs w:val="22"/>
          <w:u w:val="single"/>
        </w:rPr>
        <w:t>Términos de la Resolución para el Recurrente</w:t>
      </w:r>
    </w:p>
    <w:p w14:paraId="63AEA761" w14:textId="77777777" w:rsidR="002B45F5" w:rsidRPr="001C327E" w:rsidRDefault="002B45F5" w:rsidP="005E4AE0">
      <w:pPr>
        <w:spacing w:line="360" w:lineRule="auto"/>
        <w:jc w:val="both"/>
        <w:rPr>
          <w:rFonts w:ascii="Palatino Linotype" w:eastAsia="Palatino Linotype" w:hAnsi="Palatino Linotype" w:cs="Palatino Linotype"/>
          <w:sz w:val="22"/>
          <w:szCs w:val="22"/>
        </w:rPr>
      </w:pPr>
    </w:p>
    <w:p w14:paraId="1444780A" w14:textId="77777777" w:rsidR="00316F8D" w:rsidRDefault="002B45F5" w:rsidP="005E4AE0">
      <w:pPr>
        <w:spacing w:line="360" w:lineRule="auto"/>
        <w:jc w:val="both"/>
        <w:rPr>
          <w:rFonts w:ascii="Palatino Linotype" w:eastAsia="Palatino Linotype" w:hAnsi="Palatino Linotype" w:cs="Palatino Linotype"/>
          <w:sz w:val="22"/>
          <w:szCs w:val="22"/>
        </w:rPr>
      </w:pPr>
      <w:r w:rsidRPr="001C327E">
        <w:rPr>
          <w:rFonts w:ascii="Palatino Linotype" w:eastAsia="Palatino Linotype" w:hAnsi="Palatino Linotype" w:cs="Palatino Linotype"/>
          <w:sz w:val="22"/>
          <w:szCs w:val="22"/>
        </w:rPr>
        <w:t xml:space="preserve">Este Instituto Garante, determinó </w:t>
      </w:r>
      <w:r w:rsidR="00316F8D">
        <w:rPr>
          <w:rFonts w:ascii="Palatino Linotype" w:eastAsia="Palatino Linotype" w:hAnsi="Palatino Linotype" w:cs="Palatino Linotype"/>
          <w:b/>
          <w:sz w:val="22"/>
          <w:szCs w:val="22"/>
        </w:rPr>
        <w:t>dar por concluido su recurso de revisión</w:t>
      </w:r>
      <w:r w:rsidRPr="001C327E">
        <w:rPr>
          <w:rFonts w:ascii="Palatino Linotype" w:eastAsia="Palatino Linotype" w:hAnsi="Palatino Linotype" w:cs="Palatino Linotype"/>
          <w:sz w:val="22"/>
          <w:szCs w:val="22"/>
        </w:rPr>
        <w:t>, toda vez que</w:t>
      </w:r>
      <w:r w:rsidR="00316F8D">
        <w:rPr>
          <w:rFonts w:ascii="Palatino Linotype" w:eastAsia="Palatino Linotype" w:hAnsi="Palatino Linotype" w:cs="Palatino Linotype"/>
          <w:sz w:val="22"/>
          <w:szCs w:val="22"/>
        </w:rPr>
        <w:t xml:space="preserve">, usted requiere que el Tribunal genere un informe sobre el estado que guarda el expediente </w:t>
      </w:r>
      <w:proofErr w:type="spellStart"/>
      <w:r w:rsidR="00316F8D" w:rsidRPr="00316F8D">
        <w:rPr>
          <w:rFonts w:ascii="Palatino Linotype" w:eastAsia="Palatino Linotype" w:hAnsi="Palatino Linotype" w:cs="Palatino Linotype"/>
          <w:sz w:val="22"/>
          <w:szCs w:val="22"/>
        </w:rPr>
        <w:t>Sae</w:t>
      </w:r>
      <w:proofErr w:type="spellEnd"/>
      <w:r w:rsidR="00316F8D" w:rsidRPr="00316F8D">
        <w:rPr>
          <w:rFonts w:ascii="Palatino Linotype" w:eastAsia="Palatino Linotype" w:hAnsi="Palatino Linotype" w:cs="Palatino Linotype"/>
          <w:sz w:val="22"/>
          <w:szCs w:val="22"/>
        </w:rPr>
        <w:t xml:space="preserve"> 2050/2022</w:t>
      </w:r>
      <w:r w:rsidR="00316F8D">
        <w:rPr>
          <w:rFonts w:ascii="Palatino Linotype" w:eastAsia="Palatino Linotype" w:hAnsi="Palatino Linotype" w:cs="Palatino Linotype"/>
          <w:sz w:val="22"/>
          <w:szCs w:val="22"/>
        </w:rPr>
        <w:t>, además de inconformarse por la falta de resolución de dicho juicio y esto no constituye el ejercicio del derecho de acceso a la información.</w:t>
      </w:r>
    </w:p>
    <w:p w14:paraId="0D0E15D7" w14:textId="77777777" w:rsidR="00316F8D" w:rsidRDefault="00316F8D" w:rsidP="005E4AE0">
      <w:pPr>
        <w:spacing w:line="360" w:lineRule="auto"/>
        <w:jc w:val="both"/>
        <w:rPr>
          <w:rFonts w:ascii="Palatino Linotype" w:eastAsia="Palatino Linotype" w:hAnsi="Palatino Linotype" w:cs="Palatino Linotype"/>
          <w:sz w:val="22"/>
          <w:szCs w:val="22"/>
        </w:rPr>
      </w:pPr>
    </w:p>
    <w:p w14:paraId="3E582588" w14:textId="07590FD6" w:rsidR="002B45F5" w:rsidRPr="001C327E" w:rsidRDefault="003023B7" w:rsidP="005E4AE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anterior, se dejan a salvo sus derechos para que usted pueda presentar la queja o denuncia que en derecho corresponda, por la falta de resolución del expediente, sólo en caso de ser parte y, ante la autoridad competente.</w:t>
      </w:r>
    </w:p>
    <w:p w14:paraId="56A49E75" w14:textId="77777777" w:rsidR="002B45F5" w:rsidRPr="001C327E" w:rsidRDefault="002B45F5" w:rsidP="005E4AE0">
      <w:pPr>
        <w:spacing w:line="360" w:lineRule="auto"/>
        <w:jc w:val="both"/>
        <w:rPr>
          <w:rFonts w:ascii="Palatino Linotype" w:eastAsia="Palatino Linotype" w:hAnsi="Palatino Linotype" w:cs="Palatino Linotype"/>
          <w:sz w:val="22"/>
          <w:szCs w:val="22"/>
        </w:rPr>
      </w:pPr>
    </w:p>
    <w:p w14:paraId="045FD65C" w14:textId="77777777" w:rsidR="002B45F5" w:rsidRPr="001C327E" w:rsidRDefault="002B45F5" w:rsidP="005E4AE0">
      <w:pPr>
        <w:spacing w:line="360" w:lineRule="auto"/>
        <w:jc w:val="both"/>
        <w:rPr>
          <w:rFonts w:ascii="Palatino Linotype" w:eastAsia="Palatino Linotype" w:hAnsi="Palatino Linotype" w:cs="Palatino Linotype"/>
          <w:sz w:val="22"/>
          <w:szCs w:val="22"/>
        </w:rPr>
      </w:pPr>
      <w:r w:rsidRPr="001C327E">
        <w:rPr>
          <w:rFonts w:ascii="Palatino Linotype" w:eastAsia="Palatino Linotype" w:hAnsi="Palatino Linotype" w:cs="Palatino Linotype"/>
          <w:sz w:val="22"/>
          <w:szCs w:val="22"/>
        </w:rPr>
        <w:t xml:space="preserve">La labor del Instituto de Transparencia Acceso a la Información Pública y Protección de Datos Personales del Estado de México y Municipios, es apoyar a la población para acceder a la información pública y garantizar la protección de sus datos personales. </w:t>
      </w:r>
    </w:p>
    <w:p w14:paraId="3B092B86" w14:textId="77777777" w:rsidR="002B45F5" w:rsidRPr="001C327E" w:rsidRDefault="002B45F5" w:rsidP="005E4AE0">
      <w:pPr>
        <w:spacing w:line="360" w:lineRule="auto"/>
        <w:jc w:val="both"/>
        <w:rPr>
          <w:rFonts w:ascii="Palatino Linotype" w:eastAsia="Palatino Linotype" w:hAnsi="Palatino Linotype" w:cs="Palatino Linotype"/>
          <w:sz w:val="22"/>
          <w:szCs w:val="22"/>
        </w:rPr>
      </w:pPr>
      <w:r w:rsidRPr="001C327E">
        <w:rPr>
          <w:rFonts w:ascii="Palatino Linotype" w:eastAsia="Palatino Linotype" w:hAnsi="Palatino Linotype" w:cs="Palatino Linotype"/>
          <w:sz w:val="22"/>
          <w:szCs w:val="22"/>
        </w:rPr>
        <w:lastRenderedPageBreak/>
        <w:t>Por lo expuesto y fundado, este Pleno:</w:t>
      </w:r>
    </w:p>
    <w:p w14:paraId="69D77B3C" w14:textId="77777777" w:rsidR="002B45F5" w:rsidRPr="001C327E" w:rsidRDefault="002B45F5" w:rsidP="005E4AE0">
      <w:pPr>
        <w:spacing w:line="360" w:lineRule="auto"/>
        <w:ind w:right="-93"/>
        <w:jc w:val="both"/>
        <w:rPr>
          <w:rFonts w:ascii="Palatino Linotype" w:eastAsia="Palatino Linotype" w:hAnsi="Palatino Linotype" w:cs="Palatino Linotype"/>
          <w:sz w:val="22"/>
          <w:szCs w:val="22"/>
        </w:rPr>
      </w:pPr>
    </w:p>
    <w:p w14:paraId="27ABEDFB" w14:textId="069CE944" w:rsidR="002B45F5" w:rsidRDefault="002B45F5" w:rsidP="005E4AE0">
      <w:pPr>
        <w:pStyle w:val="Ttulo1"/>
        <w:spacing w:before="0" w:line="360" w:lineRule="auto"/>
        <w:jc w:val="center"/>
        <w:rPr>
          <w:rFonts w:ascii="Palatino Linotype" w:eastAsia="Palatino Linotype" w:hAnsi="Palatino Linotype"/>
          <w:b/>
          <w:bCs/>
          <w:color w:val="auto"/>
          <w:sz w:val="22"/>
          <w:szCs w:val="22"/>
        </w:rPr>
      </w:pPr>
      <w:bookmarkStart w:id="16" w:name="_Toc188971342"/>
      <w:r w:rsidRPr="001C327E">
        <w:rPr>
          <w:rFonts w:ascii="Palatino Linotype" w:eastAsia="Palatino Linotype" w:hAnsi="Palatino Linotype"/>
          <w:b/>
          <w:bCs/>
          <w:color w:val="auto"/>
          <w:sz w:val="22"/>
          <w:szCs w:val="22"/>
        </w:rPr>
        <w:t>R E S U E L V E</w:t>
      </w:r>
      <w:bookmarkEnd w:id="16"/>
    </w:p>
    <w:p w14:paraId="4CAD97A4" w14:textId="77777777" w:rsidR="001C327E" w:rsidRPr="001C327E" w:rsidRDefault="001C327E" w:rsidP="005E4AE0">
      <w:pPr>
        <w:spacing w:line="360" w:lineRule="auto"/>
        <w:rPr>
          <w:rFonts w:ascii="Palatino Linotype" w:eastAsia="Palatino Linotype" w:hAnsi="Palatino Linotype"/>
          <w:sz w:val="22"/>
          <w:szCs w:val="22"/>
        </w:rPr>
      </w:pPr>
    </w:p>
    <w:p w14:paraId="2C7B8193" w14:textId="77777777" w:rsidR="00A65A0F" w:rsidRPr="001C327E" w:rsidRDefault="00A65A0F" w:rsidP="005E4AE0">
      <w:pPr>
        <w:spacing w:line="360" w:lineRule="auto"/>
        <w:rPr>
          <w:rFonts w:ascii="Palatino Linotype" w:eastAsia="Palatino Linotype" w:hAnsi="Palatino Linotype"/>
          <w:sz w:val="22"/>
          <w:szCs w:val="22"/>
        </w:rPr>
      </w:pPr>
    </w:p>
    <w:p w14:paraId="09D575BA" w14:textId="6CC78229" w:rsidR="002B45F5" w:rsidRPr="001C327E" w:rsidRDefault="002B45F5" w:rsidP="005E4AE0">
      <w:pPr>
        <w:spacing w:line="360" w:lineRule="auto"/>
        <w:jc w:val="both"/>
        <w:rPr>
          <w:rFonts w:ascii="Palatino Linotype" w:eastAsia="Palatino Linotype" w:hAnsi="Palatino Linotype" w:cs="Palatino Linotype"/>
          <w:sz w:val="22"/>
          <w:szCs w:val="22"/>
        </w:rPr>
      </w:pPr>
      <w:r w:rsidRPr="001C327E">
        <w:rPr>
          <w:rFonts w:ascii="Palatino Linotype" w:eastAsia="Palatino Linotype" w:hAnsi="Palatino Linotype" w:cs="Palatino Linotype"/>
          <w:b/>
          <w:sz w:val="22"/>
          <w:szCs w:val="22"/>
        </w:rPr>
        <w:t xml:space="preserve">PRIMERO. </w:t>
      </w:r>
      <w:r w:rsidRPr="001C327E">
        <w:rPr>
          <w:rFonts w:ascii="Palatino Linotype" w:eastAsia="Palatino Linotype" w:hAnsi="Palatino Linotype" w:cs="Palatino Linotype"/>
          <w:sz w:val="22"/>
          <w:szCs w:val="22"/>
        </w:rPr>
        <w:t xml:space="preserve">Se </w:t>
      </w:r>
      <w:r w:rsidRPr="001C327E">
        <w:rPr>
          <w:rFonts w:ascii="Palatino Linotype" w:eastAsia="Palatino Linotype" w:hAnsi="Palatino Linotype" w:cs="Palatino Linotype"/>
          <w:b/>
          <w:sz w:val="22"/>
          <w:szCs w:val="22"/>
        </w:rPr>
        <w:t>SOBRESEE</w:t>
      </w:r>
      <w:r w:rsidRPr="001C327E">
        <w:rPr>
          <w:rFonts w:ascii="Palatino Linotype" w:eastAsia="Palatino Linotype" w:hAnsi="Palatino Linotype" w:cs="Palatino Linotype"/>
          <w:sz w:val="22"/>
          <w:szCs w:val="22"/>
        </w:rPr>
        <w:t xml:space="preserve"> el Recurso de Revisión </w:t>
      </w:r>
      <w:r w:rsidR="00C12992" w:rsidRPr="001C327E">
        <w:rPr>
          <w:rFonts w:ascii="Palatino Linotype" w:eastAsia="Palatino Linotype" w:hAnsi="Palatino Linotype" w:cs="Palatino Linotype"/>
          <w:b/>
          <w:sz w:val="22"/>
          <w:szCs w:val="22"/>
        </w:rPr>
        <w:t>00046</w:t>
      </w:r>
      <w:r w:rsidRPr="001C327E">
        <w:rPr>
          <w:rFonts w:ascii="Palatino Linotype" w:eastAsia="Palatino Linotype" w:hAnsi="Palatino Linotype" w:cs="Palatino Linotype"/>
          <w:b/>
          <w:sz w:val="22"/>
          <w:szCs w:val="22"/>
        </w:rPr>
        <w:t>/INFOEM/IP/RR/202</w:t>
      </w:r>
      <w:r w:rsidR="00C12992" w:rsidRPr="001C327E">
        <w:rPr>
          <w:rFonts w:ascii="Palatino Linotype" w:eastAsia="Palatino Linotype" w:hAnsi="Palatino Linotype" w:cs="Palatino Linotype"/>
          <w:b/>
          <w:sz w:val="22"/>
          <w:szCs w:val="22"/>
        </w:rPr>
        <w:t>5</w:t>
      </w:r>
      <w:r w:rsidRPr="001C327E">
        <w:rPr>
          <w:rFonts w:ascii="Palatino Linotype" w:eastAsia="Palatino Linotype" w:hAnsi="Palatino Linotype" w:cs="Palatino Linotype"/>
          <w:sz w:val="22"/>
          <w:szCs w:val="22"/>
        </w:rPr>
        <w:t xml:space="preserve">, de conformidad con el artículo 192, fracción IV, por actualizarse la causal de improcedencia, establecida en el artículo 191, fracción VI, ambos de la Ley de Transparencia y Acceso a la Información Pública del Estado de México y Municipios, en términos de los Considerandos </w:t>
      </w:r>
      <w:r w:rsidR="003023B7">
        <w:rPr>
          <w:rFonts w:ascii="Palatino Linotype" w:eastAsia="Palatino Linotype" w:hAnsi="Palatino Linotype" w:cs="Palatino Linotype"/>
          <w:sz w:val="22"/>
          <w:szCs w:val="22"/>
        </w:rPr>
        <w:t>SEGUNDO</w:t>
      </w:r>
      <w:r w:rsidRPr="001C327E">
        <w:rPr>
          <w:rFonts w:ascii="Palatino Linotype" w:eastAsia="Palatino Linotype" w:hAnsi="Palatino Linotype" w:cs="Palatino Linotype"/>
          <w:sz w:val="22"/>
          <w:szCs w:val="22"/>
        </w:rPr>
        <w:t xml:space="preserve"> y </w:t>
      </w:r>
      <w:r w:rsidR="003023B7">
        <w:rPr>
          <w:rFonts w:ascii="Palatino Linotype" w:eastAsia="Palatino Linotype" w:hAnsi="Palatino Linotype" w:cs="Palatino Linotype"/>
          <w:sz w:val="22"/>
          <w:szCs w:val="22"/>
        </w:rPr>
        <w:t>TERCERO</w:t>
      </w:r>
      <w:r w:rsidRPr="001C327E">
        <w:rPr>
          <w:rFonts w:ascii="Palatino Linotype" w:eastAsia="Palatino Linotype" w:hAnsi="Palatino Linotype" w:cs="Palatino Linotype"/>
          <w:b/>
          <w:sz w:val="22"/>
          <w:szCs w:val="22"/>
        </w:rPr>
        <w:t xml:space="preserve"> </w:t>
      </w:r>
      <w:r w:rsidRPr="001C327E">
        <w:rPr>
          <w:rFonts w:ascii="Palatino Linotype" w:eastAsia="Palatino Linotype" w:hAnsi="Palatino Linotype" w:cs="Palatino Linotype"/>
          <w:sz w:val="22"/>
          <w:szCs w:val="22"/>
        </w:rPr>
        <w:t xml:space="preserve">de esta Resolución.  </w:t>
      </w:r>
    </w:p>
    <w:p w14:paraId="5D12153E" w14:textId="77777777" w:rsidR="002B45F5" w:rsidRPr="001C327E" w:rsidRDefault="002B45F5" w:rsidP="005E4AE0">
      <w:pPr>
        <w:spacing w:line="360" w:lineRule="auto"/>
        <w:jc w:val="both"/>
        <w:rPr>
          <w:rFonts w:ascii="Palatino Linotype" w:eastAsia="Palatino Linotype" w:hAnsi="Palatino Linotype" w:cs="Palatino Linotype"/>
          <w:sz w:val="22"/>
          <w:szCs w:val="22"/>
        </w:rPr>
      </w:pPr>
    </w:p>
    <w:p w14:paraId="19C5DFF7" w14:textId="77777777" w:rsidR="002B45F5" w:rsidRPr="001C327E" w:rsidRDefault="002B45F5" w:rsidP="005E4AE0">
      <w:pPr>
        <w:spacing w:line="360" w:lineRule="auto"/>
        <w:jc w:val="both"/>
        <w:rPr>
          <w:rFonts w:ascii="Palatino Linotype" w:eastAsia="Palatino Linotype" w:hAnsi="Palatino Linotype" w:cs="Palatino Linotype"/>
          <w:i/>
          <w:sz w:val="22"/>
          <w:szCs w:val="22"/>
        </w:rPr>
      </w:pPr>
      <w:r w:rsidRPr="001C327E">
        <w:rPr>
          <w:rFonts w:ascii="Palatino Linotype" w:eastAsia="Palatino Linotype" w:hAnsi="Palatino Linotype" w:cs="Palatino Linotype"/>
          <w:b/>
          <w:sz w:val="22"/>
          <w:szCs w:val="22"/>
        </w:rPr>
        <w:t xml:space="preserve">SEGUNDO. NOTIFÍQUESE POR SAIMEX </w:t>
      </w:r>
      <w:r w:rsidRPr="001C327E">
        <w:rPr>
          <w:rFonts w:ascii="Palatino Linotype" w:eastAsia="Palatino Linotype" w:hAnsi="Palatino Linotype" w:cs="Palatino Linotype"/>
          <w:sz w:val="22"/>
          <w:szCs w:val="22"/>
        </w:rPr>
        <w:t>la presente resolución al Titular de la Unidad de Transparencia del Sujeto Obligado.</w:t>
      </w:r>
    </w:p>
    <w:p w14:paraId="572DC48C" w14:textId="77777777" w:rsidR="002B45F5" w:rsidRPr="001C327E" w:rsidRDefault="002B45F5" w:rsidP="005E4AE0">
      <w:pPr>
        <w:spacing w:line="360" w:lineRule="auto"/>
        <w:jc w:val="both"/>
        <w:rPr>
          <w:rFonts w:ascii="Palatino Linotype" w:eastAsia="Palatino Linotype" w:hAnsi="Palatino Linotype" w:cs="Palatino Linotype"/>
          <w:sz w:val="22"/>
          <w:szCs w:val="22"/>
        </w:rPr>
      </w:pPr>
    </w:p>
    <w:p w14:paraId="11DA0315" w14:textId="77777777" w:rsidR="002B45F5" w:rsidRPr="001C327E" w:rsidRDefault="002B45F5" w:rsidP="005E4AE0">
      <w:pPr>
        <w:spacing w:line="360" w:lineRule="auto"/>
        <w:jc w:val="both"/>
        <w:rPr>
          <w:rFonts w:ascii="Palatino Linotype" w:eastAsia="Palatino Linotype" w:hAnsi="Palatino Linotype" w:cs="Palatino Linotype"/>
          <w:sz w:val="22"/>
          <w:szCs w:val="22"/>
        </w:rPr>
      </w:pPr>
      <w:r w:rsidRPr="001C327E">
        <w:rPr>
          <w:rFonts w:ascii="Palatino Linotype" w:eastAsia="Palatino Linotype" w:hAnsi="Palatino Linotype" w:cs="Palatino Linotype"/>
          <w:b/>
          <w:sz w:val="22"/>
          <w:szCs w:val="22"/>
        </w:rPr>
        <w:t>TERCERO. NOTIFÍQUESE POR SAIMEX</w:t>
      </w:r>
      <w:r w:rsidRPr="001C327E">
        <w:rPr>
          <w:rFonts w:ascii="Palatino Linotype" w:eastAsia="Palatino Linotype" w:hAnsi="Palatino Linotype" w:cs="Palatino Linotype"/>
          <w:sz w:val="22"/>
          <w:szCs w:val="22"/>
        </w:rPr>
        <w:t xml:space="preserve"> al Recurrente la presente Resolución, del mismo modo,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73B4F665" w14:textId="77777777" w:rsidR="002B45F5" w:rsidRPr="001C327E" w:rsidRDefault="002B45F5" w:rsidP="005E4AE0">
      <w:pPr>
        <w:spacing w:line="360" w:lineRule="auto"/>
        <w:jc w:val="both"/>
        <w:rPr>
          <w:rFonts w:ascii="Palatino Linotype" w:hAnsi="Palatino Linotype" w:cs="Tahoma"/>
          <w:sz w:val="22"/>
          <w:szCs w:val="22"/>
          <w:shd w:val="clear" w:color="auto" w:fill="FFFFFF"/>
        </w:rPr>
      </w:pPr>
    </w:p>
    <w:p w14:paraId="7E29A727" w14:textId="1C4B417C" w:rsidR="00803E3D" w:rsidRDefault="00803E3D" w:rsidP="005E4AE0">
      <w:pPr>
        <w:spacing w:line="360" w:lineRule="auto"/>
        <w:contextualSpacing/>
        <w:jc w:val="both"/>
        <w:rPr>
          <w:rFonts w:ascii="Palatino Linotype" w:hAnsi="Palatino Linotype" w:cs="Tahoma"/>
          <w:sz w:val="22"/>
          <w:szCs w:val="22"/>
        </w:rPr>
      </w:pPr>
      <w:r w:rsidRPr="001C327E">
        <w:rPr>
          <w:rFonts w:ascii="Palatino Linotype" w:hAnsi="Palatino Linotype" w:cs="Tahoma"/>
          <w:sz w:val="22"/>
          <w:szCs w:val="22"/>
          <w:lang w:eastAsia="es-MX"/>
        </w:rPr>
        <w:t xml:space="preserve">ASÍ LO RESUELVE, POR </w:t>
      </w:r>
      <w:r w:rsidRPr="001C327E">
        <w:rPr>
          <w:rFonts w:ascii="Palatino Linotype" w:hAnsi="Palatino Linotype" w:cs="Tahoma"/>
          <w:b/>
          <w:sz w:val="22"/>
          <w:szCs w:val="22"/>
          <w:lang w:eastAsia="es-MX"/>
        </w:rPr>
        <w:t>UNANIMIDAD</w:t>
      </w:r>
      <w:r w:rsidRPr="001C327E">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A65A0F" w:rsidRPr="001C327E">
        <w:rPr>
          <w:rFonts w:ascii="Palatino Linotype" w:hAnsi="Palatino Linotype" w:cs="Tahoma"/>
          <w:sz w:val="22"/>
          <w:szCs w:val="22"/>
          <w:lang w:eastAsia="es-MX"/>
        </w:rPr>
        <w:t>CUARTA</w:t>
      </w:r>
      <w:r w:rsidR="002058FD" w:rsidRPr="001C327E">
        <w:rPr>
          <w:rFonts w:ascii="Palatino Linotype" w:hAnsi="Palatino Linotype" w:cs="Tahoma"/>
          <w:sz w:val="22"/>
          <w:szCs w:val="22"/>
          <w:lang w:eastAsia="es-MX"/>
        </w:rPr>
        <w:t xml:space="preserve"> </w:t>
      </w:r>
      <w:r w:rsidRPr="001C327E">
        <w:rPr>
          <w:rFonts w:ascii="Palatino Linotype" w:hAnsi="Palatino Linotype" w:cs="Tahoma"/>
          <w:sz w:val="22"/>
          <w:szCs w:val="22"/>
          <w:lang w:eastAsia="es-MX"/>
        </w:rPr>
        <w:t xml:space="preserve">SESIÓN ORDINARIA, CELEBRADA EL </w:t>
      </w:r>
      <w:r w:rsidR="00A65A0F" w:rsidRPr="001C327E">
        <w:rPr>
          <w:rFonts w:ascii="Palatino Linotype" w:hAnsi="Palatino Linotype" w:cs="Tahoma"/>
          <w:sz w:val="22"/>
          <w:szCs w:val="22"/>
          <w:lang w:eastAsia="es-MX"/>
        </w:rPr>
        <w:lastRenderedPageBreak/>
        <w:t>SEIS DE FEBRERO</w:t>
      </w:r>
      <w:r w:rsidR="006059A8" w:rsidRPr="001C327E">
        <w:rPr>
          <w:rFonts w:ascii="Palatino Linotype" w:hAnsi="Palatino Linotype" w:cs="Tahoma"/>
          <w:sz w:val="22"/>
          <w:szCs w:val="22"/>
          <w:lang w:eastAsia="es-MX"/>
        </w:rPr>
        <w:t xml:space="preserve"> </w:t>
      </w:r>
      <w:r w:rsidR="00B73D51" w:rsidRPr="001C327E">
        <w:rPr>
          <w:rFonts w:ascii="Palatino Linotype" w:hAnsi="Palatino Linotype" w:cs="Tahoma"/>
          <w:sz w:val="22"/>
          <w:szCs w:val="22"/>
          <w:lang w:eastAsia="es-MX"/>
        </w:rPr>
        <w:t>DE DOS MIL VEINTI</w:t>
      </w:r>
      <w:r w:rsidR="004E622C" w:rsidRPr="001C327E">
        <w:rPr>
          <w:rFonts w:ascii="Palatino Linotype" w:hAnsi="Palatino Linotype" w:cs="Tahoma"/>
          <w:sz w:val="22"/>
          <w:szCs w:val="22"/>
          <w:lang w:eastAsia="es-MX"/>
        </w:rPr>
        <w:t>C</w:t>
      </w:r>
      <w:r w:rsidR="006059A8" w:rsidRPr="001C327E">
        <w:rPr>
          <w:rFonts w:ascii="Palatino Linotype" w:hAnsi="Palatino Linotype" w:cs="Tahoma"/>
          <w:sz w:val="22"/>
          <w:szCs w:val="22"/>
          <w:lang w:eastAsia="es-MX"/>
        </w:rPr>
        <w:t>INCO</w:t>
      </w:r>
      <w:r w:rsidRPr="001C327E">
        <w:rPr>
          <w:rFonts w:ascii="Palatino Linotype" w:hAnsi="Palatino Linotype" w:cs="Tahoma"/>
          <w:sz w:val="22"/>
          <w:szCs w:val="22"/>
          <w:lang w:eastAsia="es-MX"/>
        </w:rPr>
        <w:t>, ANTE EL SECRETARIO TÉCNICO DEL PLENO, ALEXIS TAPIA RAMÍREZ.</w:t>
      </w:r>
    </w:p>
    <w:p w14:paraId="1EFE8FD0" w14:textId="77777777" w:rsidR="00163BAA" w:rsidRDefault="00163BAA" w:rsidP="005E4AE0">
      <w:pPr>
        <w:spacing w:line="360" w:lineRule="auto"/>
        <w:contextualSpacing/>
        <w:jc w:val="both"/>
        <w:rPr>
          <w:rFonts w:ascii="Palatino Linotype" w:hAnsi="Palatino Linotype" w:cs="Tahoma"/>
          <w:sz w:val="22"/>
          <w:szCs w:val="22"/>
        </w:rPr>
      </w:pPr>
    </w:p>
    <w:p w14:paraId="26DFCFCB" w14:textId="77777777" w:rsidR="00163BAA" w:rsidRDefault="00163BAA" w:rsidP="005E4AE0">
      <w:pPr>
        <w:spacing w:line="360" w:lineRule="auto"/>
        <w:contextualSpacing/>
        <w:jc w:val="both"/>
        <w:rPr>
          <w:rFonts w:ascii="Palatino Linotype" w:hAnsi="Palatino Linotype" w:cs="Tahoma"/>
          <w:sz w:val="22"/>
          <w:szCs w:val="22"/>
        </w:rPr>
      </w:pPr>
    </w:p>
    <w:p w14:paraId="73335F2E" w14:textId="77777777" w:rsidR="0089175F" w:rsidRDefault="0089175F" w:rsidP="005E4AE0">
      <w:pPr>
        <w:spacing w:line="360" w:lineRule="auto"/>
        <w:contextualSpacing/>
        <w:jc w:val="both"/>
        <w:rPr>
          <w:rFonts w:ascii="Palatino Linotype" w:hAnsi="Palatino Linotype" w:cs="Tahoma"/>
          <w:sz w:val="22"/>
          <w:szCs w:val="22"/>
        </w:rPr>
      </w:pPr>
    </w:p>
    <w:p w14:paraId="14D77002" w14:textId="77777777" w:rsidR="0089175F" w:rsidRDefault="0089175F" w:rsidP="005E4AE0">
      <w:pPr>
        <w:spacing w:line="360" w:lineRule="auto"/>
        <w:contextualSpacing/>
        <w:jc w:val="both"/>
        <w:rPr>
          <w:rFonts w:ascii="Palatino Linotype" w:hAnsi="Palatino Linotype" w:cs="Tahoma"/>
          <w:sz w:val="22"/>
          <w:szCs w:val="22"/>
        </w:rPr>
      </w:pPr>
    </w:p>
    <w:p w14:paraId="27F0BFCA" w14:textId="77777777" w:rsidR="0089175F" w:rsidRDefault="0089175F" w:rsidP="005E4AE0">
      <w:pPr>
        <w:spacing w:line="360" w:lineRule="auto"/>
        <w:contextualSpacing/>
        <w:jc w:val="both"/>
        <w:rPr>
          <w:rFonts w:ascii="Palatino Linotype" w:hAnsi="Palatino Linotype" w:cs="Tahoma"/>
          <w:sz w:val="22"/>
          <w:szCs w:val="22"/>
        </w:rPr>
      </w:pPr>
    </w:p>
    <w:p w14:paraId="59FA71A9" w14:textId="77777777" w:rsidR="0089175F" w:rsidRDefault="0089175F" w:rsidP="005E4AE0">
      <w:pPr>
        <w:spacing w:line="360" w:lineRule="auto"/>
        <w:contextualSpacing/>
        <w:jc w:val="both"/>
        <w:rPr>
          <w:rFonts w:ascii="Palatino Linotype" w:hAnsi="Palatino Linotype" w:cs="Tahoma"/>
          <w:sz w:val="22"/>
          <w:szCs w:val="22"/>
        </w:rPr>
      </w:pPr>
    </w:p>
    <w:p w14:paraId="77E752F5" w14:textId="77777777" w:rsidR="001F1A77" w:rsidRDefault="001F1A77" w:rsidP="005E4AE0">
      <w:pPr>
        <w:spacing w:line="360" w:lineRule="auto"/>
        <w:contextualSpacing/>
        <w:jc w:val="both"/>
        <w:rPr>
          <w:rFonts w:ascii="Palatino Linotype" w:hAnsi="Palatino Linotype" w:cs="Tahoma"/>
          <w:sz w:val="22"/>
          <w:szCs w:val="22"/>
        </w:rPr>
      </w:pPr>
    </w:p>
    <w:p w14:paraId="006676CC" w14:textId="77777777" w:rsidR="001F1A77" w:rsidRDefault="001F1A77" w:rsidP="005E4AE0">
      <w:pPr>
        <w:spacing w:line="360" w:lineRule="auto"/>
        <w:contextualSpacing/>
        <w:jc w:val="both"/>
        <w:rPr>
          <w:rFonts w:ascii="Palatino Linotype" w:hAnsi="Palatino Linotype" w:cs="Tahoma"/>
          <w:sz w:val="22"/>
          <w:szCs w:val="22"/>
        </w:rPr>
      </w:pPr>
    </w:p>
    <w:p w14:paraId="75E811E6" w14:textId="77777777" w:rsidR="000B1059" w:rsidRDefault="000B1059" w:rsidP="005E4AE0">
      <w:pPr>
        <w:spacing w:line="360" w:lineRule="auto"/>
        <w:contextualSpacing/>
        <w:jc w:val="both"/>
        <w:rPr>
          <w:rFonts w:ascii="Palatino Linotype" w:hAnsi="Palatino Linotype" w:cs="Tahoma"/>
          <w:sz w:val="22"/>
          <w:szCs w:val="22"/>
        </w:rPr>
      </w:pPr>
    </w:p>
    <w:p w14:paraId="6303A1AF" w14:textId="77777777" w:rsidR="000B1059" w:rsidRDefault="000B1059" w:rsidP="005E4AE0">
      <w:pPr>
        <w:spacing w:line="360" w:lineRule="auto"/>
        <w:contextualSpacing/>
        <w:jc w:val="both"/>
        <w:rPr>
          <w:rFonts w:ascii="Palatino Linotype" w:hAnsi="Palatino Linotype" w:cs="Tahoma"/>
          <w:sz w:val="22"/>
          <w:szCs w:val="22"/>
        </w:rPr>
      </w:pPr>
    </w:p>
    <w:p w14:paraId="1D5EABD7" w14:textId="77777777" w:rsidR="000B1059" w:rsidRDefault="000B1059" w:rsidP="005E4AE0">
      <w:pPr>
        <w:spacing w:line="360" w:lineRule="auto"/>
        <w:contextualSpacing/>
        <w:jc w:val="both"/>
        <w:rPr>
          <w:rFonts w:ascii="Palatino Linotype" w:hAnsi="Palatino Linotype" w:cs="Tahoma"/>
          <w:sz w:val="22"/>
          <w:szCs w:val="22"/>
        </w:rPr>
      </w:pPr>
    </w:p>
    <w:p w14:paraId="53F314D8" w14:textId="77777777" w:rsidR="001F1A77" w:rsidRDefault="001F1A77" w:rsidP="005E4AE0">
      <w:pPr>
        <w:spacing w:line="360" w:lineRule="auto"/>
        <w:contextualSpacing/>
        <w:jc w:val="both"/>
        <w:rPr>
          <w:rFonts w:ascii="Palatino Linotype" w:hAnsi="Palatino Linotype" w:cs="Tahoma"/>
          <w:sz w:val="22"/>
          <w:szCs w:val="22"/>
        </w:rPr>
      </w:pPr>
    </w:p>
    <w:p w14:paraId="2F739616" w14:textId="77777777" w:rsidR="001F1A77" w:rsidRDefault="001F1A77" w:rsidP="005E4AE0">
      <w:pPr>
        <w:spacing w:line="360" w:lineRule="auto"/>
        <w:contextualSpacing/>
        <w:jc w:val="both"/>
        <w:rPr>
          <w:rFonts w:ascii="Palatino Linotype" w:hAnsi="Palatino Linotype" w:cs="Tahoma"/>
          <w:sz w:val="22"/>
          <w:szCs w:val="22"/>
        </w:rPr>
      </w:pPr>
    </w:p>
    <w:p w14:paraId="005187E3" w14:textId="77777777" w:rsidR="001F1A77" w:rsidRDefault="001F1A77" w:rsidP="005E4AE0">
      <w:pPr>
        <w:spacing w:line="360" w:lineRule="auto"/>
        <w:contextualSpacing/>
        <w:jc w:val="both"/>
        <w:rPr>
          <w:rFonts w:ascii="Palatino Linotype" w:hAnsi="Palatino Linotype" w:cs="Tahoma"/>
          <w:sz w:val="22"/>
          <w:szCs w:val="22"/>
        </w:rPr>
      </w:pPr>
    </w:p>
    <w:p w14:paraId="52D6C44A" w14:textId="77777777" w:rsidR="001F1A77" w:rsidRDefault="001F1A77" w:rsidP="005E4AE0">
      <w:pPr>
        <w:spacing w:line="360" w:lineRule="auto"/>
        <w:contextualSpacing/>
        <w:jc w:val="both"/>
        <w:rPr>
          <w:rFonts w:ascii="Palatino Linotype" w:hAnsi="Palatino Linotype" w:cs="Tahoma"/>
          <w:sz w:val="22"/>
          <w:szCs w:val="22"/>
        </w:rPr>
      </w:pPr>
    </w:p>
    <w:p w14:paraId="143526E6" w14:textId="77777777" w:rsidR="001F1A77" w:rsidRDefault="001F1A77" w:rsidP="005E4AE0">
      <w:pPr>
        <w:spacing w:line="360" w:lineRule="auto"/>
        <w:contextualSpacing/>
        <w:jc w:val="both"/>
        <w:rPr>
          <w:rFonts w:ascii="Palatino Linotype" w:hAnsi="Palatino Linotype" w:cs="Tahoma"/>
          <w:sz w:val="22"/>
          <w:szCs w:val="22"/>
        </w:rPr>
      </w:pPr>
    </w:p>
    <w:p w14:paraId="56220983" w14:textId="77777777" w:rsidR="001F1A77" w:rsidRDefault="001F1A77" w:rsidP="005E4AE0">
      <w:pPr>
        <w:spacing w:line="360" w:lineRule="auto"/>
        <w:contextualSpacing/>
        <w:jc w:val="both"/>
        <w:rPr>
          <w:rFonts w:ascii="Palatino Linotype" w:hAnsi="Palatino Linotype" w:cs="Tahoma"/>
          <w:sz w:val="22"/>
          <w:szCs w:val="22"/>
        </w:rPr>
      </w:pPr>
    </w:p>
    <w:p w14:paraId="72D3DD20" w14:textId="77777777" w:rsidR="001F1A77" w:rsidRDefault="001F1A77" w:rsidP="005E4AE0">
      <w:pPr>
        <w:spacing w:line="360" w:lineRule="auto"/>
        <w:contextualSpacing/>
        <w:jc w:val="both"/>
        <w:rPr>
          <w:rFonts w:ascii="Palatino Linotype" w:hAnsi="Palatino Linotype" w:cs="Tahoma"/>
          <w:sz w:val="22"/>
          <w:szCs w:val="22"/>
        </w:rPr>
      </w:pPr>
    </w:p>
    <w:p w14:paraId="44D6FC1A" w14:textId="77777777" w:rsidR="001F1A77" w:rsidRPr="003A1DF0" w:rsidRDefault="001F1A77" w:rsidP="005E4AE0">
      <w:pPr>
        <w:spacing w:line="360" w:lineRule="auto"/>
        <w:contextualSpacing/>
        <w:jc w:val="both"/>
        <w:rPr>
          <w:rFonts w:ascii="Palatino Linotype" w:hAnsi="Palatino Linotype" w:cs="Tahoma"/>
          <w:sz w:val="22"/>
          <w:szCs w:val="22"/>
        </w:rPr>
      </w:pPr>
    </w:p>
    <w:p w14:paraId="06924572" w14:textId="77777777" w:rsidR="003A1DF0" w:rsidRDefault="003A1DF0" w:rsidP="005E4AE0">
      <w:pPr>
        <w:spacing w:line="360" w:lineRule="auto"/>
        <w:contextualSpacing/>
        <w:jc w:val="both"/>
        <w:rPr>
          <w:rFonts w:ascii="Palatino Linotype" w:hAnsi="Palatino Linotype" w:cs="Tahoma"/>
          <w:sz w:val="22"/>
          <w:szCs w:val="22"/>
        </w:rPr>
      </w:pPr>
    </w:p>
    <w:p w14:paraId="4473B88F" w14:textId="77777777" w:rsidR="00637CF7" w:rsidRDefault="00637CF7" w:rsidP="005E4AE0">
      <w:pPr>
        <w:spacing w:line="360" w:lineRule="auto"/>
        <w:contextualSpacing/>
        <w:jc w:val="both"/>
        <w:rPr>
          <w:rFonts w:ascii="Palatino Linotype" w:hAnsi="Palatino Linotype" w:cs="Tahoma"/>
          <w:sz w:val="22"/>
          <w:szCs w:val="22"/>
        </w:rPr>
      </w:pPr>
    </w:p>
    <w:p w14:paraId="267C13BA" w14:textId="77777777" w:rsidR="00637CF7" w:rsidRDefault="00637CF7" w:rsidP="005E4AE0">
      <w:pPr>
        <w:spacing w:line="360" w:lineRule="auto"/>
        <w:contextualSpacing/>
        <w:jc w:val="both"/>
        <w:rPr>
          <w:rFonts w:ascii="Palatino Linotype" w:hAnsi="Palatino Linotype" w:cs="Tahoma"/>
          <w:sz w:val="22"/>
          <w:szCs w:val="22"/>
        </w:rPr>
      </w:pPr>
    </w:p>
    <w:p w14:paraId="010D8EE1" w14:textId="77777777" w:rsidR="00637CF7" w:rsidRDefault="00637CF7" w:rsidP="005E4AE0">
      <w:pPr>
        <w:spacing w:line="360" w:lineRule="auto"/>
        <w:contextualSpacing/>
        <w:jc w:val="both"/>
        <w:rPr>
          <w:rFonts w:ascii="Palatino Linotype" w:hAnsi="Palatino Linotype" w:cs="Tahoma"/>
          <w:sz w:val="22"/>
          <w:szCs w:val="22"/>
        </w:rPr>
      </w:pPr>
    </w:p>
    <w:p w14:paraId="002F0C15" w14:textId="77777777" w:rsidR="00637CF7" w:rsidRDefault="00637CF7" w:rsidP="005E4AE0">
      <w:pPr>
        <w:spacing w:line="360" w:lineRule="auto"/>
        <w:contextualSpacing/>
        <w:jc w:val="both"/>
        <w:rPr>
          <w:rFonts w:ascii="Palatino Linotype" w:hAnsi="Palatino Linotype" w:cs="Tahoma"/>
          <w:sz w:val="22"/>
          <w:szCs w:val="22"/>
        </w:rPr>
      </w:pPr>
    </w:p>
    <w:p w14:paraId="27EF39E7" w14:textId="77777777" w:rsidR="00637CF7" w:rsidRPr="003A1DF0" w:rsidRDefault="00637CF7" w:rsidP="005E4AE0">
      <w:pPr>
        <w:spacing w:line="360" w:lineRule="auto"/>
        <w:contextualSpacing/>
        <w:jc w:val="both"/>
        <w:rPr>
          <w:rFonts w:ascii="Palatino Linotype" w:hAnsi="Palatino Linotype" w:cs="Tahoma"/>
          <w:sz w:val="22"/>
          <w:szCs w:val="22"/>
        </w:rPr>
      </w:pPr>
    </w:p>
    <w:sectPr w:rsidR="00637CF7" w:rsidRPr="003A1DF0" w:rsidSect="0003481C">
      <w:headerReference w:type="even" r:id="rId8"/>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0FC58" w14:textId="77777777" w:rsidR="004E1AD4" w:rsidRDefault="004E1AD4" w:rsidP="00B31222">
      <w:r>
        <w:separator/>
      </w:r>
    </w:p>
  </w:endnote>
  <w:endnote w:type="continuationSeparator" w:id="0">
    <w:p w14:paraId="716BC109" w14:textId="77777777" w:rsidR="004E1AD4" w:rsidRDefault="004E1AD4" w:rsidP="00B31222">
      <w:r>
        <w:continuationSeparator/>
      </w:r>
    </w:p>
  </w:endnote>
  <w:endnote w:type="continuationNotice" w:id="1">
    <w:p w14:paraId="276CCD9F" w14:textId="77777777" w:rsidR="004E1AD4" w:rsidRDefault="004E1A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3E02DC62" w14:textId="77777777" w:rsidR="000A1845" w:rsidRDefault="000A184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14DD8">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14DD8">
              <w:rPr>
                <w:b/>
                <w:bCs/>
                <w:noProof/>
              </w:rPr>
              <w:t>22</w:t>
            </w:r>
            <w:r>
              <w:rPr>
                <w:b/>
                <w:bCs/>
                <w:sz w:val="24"/>
                <w:szCs w:val="24"/>
              </w:rPr>
              <w:fldChar w:fldCharType="end"/>
            </w:r>
          </w:p>
        </w:sdtContent>
      </w:sdt>
    </w:sdtContent>
  </w:sdt>
  <w:p w14:paraId="0ECD7345" w14:textId="77777777" w:rsidR="000A1845" w:rsidRDefault="000A184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0D7ED717" w14:textId="77777777" w:rsidR="000A1845" w:rsidRDefault="000A184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14DD8">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14DD8">
              <w:rPr>
                <w:b/>
                <w:bCs/>
                <w:noProof/>
              </w:rPr>
              <w:t>22</w:t>
            </w:r>
            <w:r>
              <w:rPr>
                <w:b/>
                <w:bCs/>
                <w:sz w:val="24"/>
                <w:szCs w:val="24"/>
              </w:rPr>
              <w:fldChar w:fldCharType="end"/>
            </w:r>
          </w:p>
        </w:sdtContent>
      </w:sdt>
    </w:sdtContent>
  </w:sdt>
  <w:p w14:paraId="560E5536" w14:textId="77777777" w:rsidR="000A1845" w:rsidRDefault="000A18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73076" w14:textId="77777777" w:rsidR="004E1AD4" w:rsidRDefault="004E1AD4" w:rsidP="00B31222">
      <w:r>
        <w:separator/>
      </w:r>
    </w:p>
  </w:footnote>
  <w:footnote w:type="continuationSeparator" w:id="0">
    <w:p w14:paraId="6FD13E5C" w14:textId="77777777" w:rsidR="004E1AD4" w:rsidRDefault="004E1AD4" w:rsidP="00B31222">
      <w:r>
        <w:continuationSeparator/>
      </w:r>
    </w:p>
  </w:footnote>
  <w:footnote w:type="continuationNotice" w:id="1">
    <w:p w14:paraId="7144D2CE" w14:textId="77777777" w:rsidR="004E1AD4" w:rsidRDefault="004E1A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CD5C" w14:textId="77777777" w:rsidR="000A1845" w:rsidRDefault="004E1AD4">
    <w:pPr>
      <w:pStyle w:val="Encabezado"/>
    </w:pPr>
    <w:r>
      <w:rPr>
        <w:noProof/>
        <w:lang w:eastAsia="es-MX"/>
      </w:rPr>
      <w:pict w14:anchorId="13BF1E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68" w:type="dxa"/>
      <w:tblLayout w:type="fixed"/>
      <w:tblLook w:val="04A0" w:firstRow="1" w:lastRow="0" w:firstColumn="1" w:lastColumn="0" w:noHBand="0" w:noVBand="1"/>
    </w:tblPr>
    <w:tblGrid>
      <w:gridCol w:w="2835"/>
      <w:gridCol w:w="6733"/>
    </w:tblGrid>
    <w:tr w:rsidR="000A1845" w:rsidRPr="005C106F" w14:paraId="1ED94CC6" w14:textId="77777777" w:rsidTr="00202DB8">
      <w:trPr>
        <w:trHeight w:val="1435"/>
      </w:trPr>
      <w:tc>
        <w:tcPr>
          <w:tcW w:w="2835" w:type="dxa"/>
          <w:shd w:val="clear" w:color="auto" w:fill="auto"/>
        </w:tcPr>
        <w:p w14:paraId="3F6A9B57" w14:textId="77777777" w:rsidR="000A1845" w:rsidRPr="005C106F" w:rsidRDefault="000A1845"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2614A3D5" wp14:editId="00DDE6A5">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77D63297" w14:textId="77777777" w:rsidR="000A1845" w:rsidRDefault="000A1845"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0A1845" w14:paraId="7753E84E" w14:textId="77777777" w:rsidTr="00DF3BE8">
            <w:trPr>
              <w:trHeight w:val="144"/>
            </w:trPr>
            <w:tc>
              <w:tcPr>
                <w:tcW w:w="2589" w:type="dxa"/>
              </w:tcPr>
              <w:p w14:paraId="6F5FD0D3" w14:textId="77777777" w:rsidR="000A1845" w:rsidRPr="00431A70" w:rsidRDefault="000A1845"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49DB262A" w14:textId="77777777" w:rsidR="000A1845" w:rsidRPr="00431A70" w:rsidRDefault="000A1845" w:rsidP="009C323D">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00046</w:t>
                </w:r>
                <w:r w:rsidRPr="001A412B">
                  <w:rPr>
                    <w:rFonts w:ascii="Palatino Linotype" w:eastAsia="Calibri" w:hAnsi="Palatino Linotype" w:cs="Tahoma"/>
                    <w:b/>
                    <w:bCs/>
                    <w:sz w:val="22"/>
                    <w:szCs w:val="22"/>
                    <w:lang w:val="es-MX" w:eastAsia="en-US"/>
                  </w:rPr>
                  <w:t>/INFOEM/IP/RR/202</w:t>
                </w:r>
                <w:r>
                  <w:rPr>
                    <w:rFonts w:ascii="Palatino Linotype" w:eastAsia="Calibri" w:hAnsi="Palatino Linotype" w:cs="Tahoma"/>
                    <w:b/>
                    <w:bCs/>
                    <w:sz w:val="22"/>
                    <w:szCs w:val="22"/>
                    <w:lang w:val="es-MX" w:eastAsia="en-US"/>
                  </w:rPr>
                  <w:t>5</w:t>
                </w:r>
              </w:p>
            </w:tc>
          </w:tr>
          <w:tr w:rsidR="000A1845" w14:paraId="6F7025A1" w14:textId="77777777" w:rsidTr="00DF3BE8">
            <w:trPr>
              <w:trHeight w:val="283"/>
            </w:trPr>
            <w:tc>
              <w:tcPr>
                <w:tcW w:w="2589" w:type="dxa"/>
              </w:tcPr>
              <w:p w14:paraId="6903EA60" w14:textId="77777777" w:rsidR="000A1845" w:rsidRPr="00431A70" w:rsidRDefault="000A1845"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56435065" w14:textId="77777777" w:rsidR="000A1845" w:rsidRPr="005F13CF" w:rsidRDefault="000A1845"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Tribunal Estatal de Conciliación y Arbitraje</w:t>
                </w:r>
              </w:p>
            </w:tc>
          </w:tr>
          <w:tr w:rsidR="000A1845" w14:paraId="121F8E0F" w14:textId="77777777" w:rsidTr="00DF3BE8">
            <w:trPr>
              <w:trHeight w:val="283"/>
            </w:trPr>
            <w:tc>
              <w:tcPr>
                <w:tcW w:w="2589" w:type="dxa"/>
              </w:tcPr>
              <w:p w14:paraId="3C6083C1" w14:textId="77777777" w:rsidR="000A1845" w:rsidRPr="00431A70" w:rsidRDefault="000A1845"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2A0932C0" w14:textId="77777777" w:rsidR="000A1845" w:rsidRDefault="000A1845" w:rsidP="005F13CF">
                <w:pPr>
                  <w:tabs>
                    <w:tab w:val="right" w:pos="8838"/>
                  </w:tabs>
                  <w:ind w:left="-106" w:right="171"/>
                  <w:jc w:val="both"/>
                  <w:rPr>
                    <w:rFonts w:ascii="Palatino Linotype" w:eastAsia="Calibri" w:hAnsi="Palatino Linotype" w:cs="Tahoma"/>
                    <w:sz w:val="22"/>
                    <w:szCs w:val="22"/>
                    <w:lang w:eastAsia="en-US"/>
                  </w:rPr>
                </w:pPr>
                <w:r w:rsidRPr="00431A70">
                  <w:rPr>
                    <w:rFonts w:ascii="Palatino Linotype" w:eastAsia="Calibri" w:hAnsi="Palatino Linotype" w:cs="Tahoma"/>
                    <w:sz w:val="22"/>
                    <w:szCs w:val="22"/>
                    <w:lang w:eastAsia="en-US"/>
                  </w:rPr>
                  <w:t>Luis Gustavo Parra Noriega</w:t>
                </w:r>
              </w:p>
              <w:p w14:paraId="5DAB5D1A" w14:textId="77777777" w:rsidR="005E4AE0" w:rsidRPr="00431A70" w:rsidRDefault="005E4AE0" w:rsidP="005F13CF">
                <w:pPr>
                  <w:tabs>
                    <w:tab w:val="right" w:pos="8838"/>
                  </w:tabs>
                  <w:ind w:left="-106" w:right="171"/>
                  <w:jc w:val="both"/>
                  <w:rPr>
                    <w:rFonts w:ascii="Palatino Linotype" w:eastAsia="Calibri" w:hAnsi="Palatino Linotype" w:cs="Tahoma"/>
                    <w:b/>
                    <w:sz w:val="22"/>
                    <w:szCs w:val="22"/>
                    <w:lang w:eastAsia="en-US"/>
                  </w:rPr>
                </w:pPr>
              </w:p>
            </w:tc>
          </w:tr>
        </w:tbl>
        <w:p w14:paraId="5F99803B" w14:textId="77777777" w:rsidR="000A1845" w:rsidRPr="005C106F" w:rsidRDefault="000A1845" w:rsidP="005743D2">
          <w:pPr>
            <w:tabs>
              <w:tab w:val="right" w:pos="8838"/>
            </w:tabs>
            <w:ind w:left="-28"/>
            <w:jc w:val="both"/>
            <w:rPr>
              <w:rFonts w:ascii="Arial" w:eastAsia="Calibri" w:hAnsi="Arial" w:cs="Arial"/>
              <w:b/>
              <w:sz w:val="22"/>
              <w:szCs w:val="22"/>
              <w:lang w:eastAsia="en-US"/>
            </w:rPr>
          </w:pPr>
        </w:p>
      </w:tc>
    </w:tr>
  </w:tbl>
  <w:p w14:paraId="11630CA4" w14:textId="77777777" w:rsidR="000A1845" w:rsidRPr="00A25151" w:rsidRDefault="000A1845" w:rsidP="00EF4A64">
    <w:pPr>
      <w:pStyle w:val="Encabezado"/>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68" w:type="dxa"/>
      <w:tblLayout w:type="fixed"/>
      <w:tblLook w:val="04A0" w:firstRow="1" w:lastRow="0" w:firstColumn="1" w:lastColumn="0" w:noHBand="0" w:noVBand="1"/>
    </w:tblPr>
    <w:tblGrid>
      <w:gridCol w:w="2835"/>
      <w:gridCol w:w="6733"/>
    </w:tblGrid>
    <w:tr w:rsidR="000A1845" w:rsidRPr="00330DA7" w14:paraId="7ABD5667" w14:textId="77777777" w:rsidTr="003B165A">
      <w:trPr>
        <w:trHeight w:val="1435"/>
      </w:trPr>
      <w:tc>
        <w:tcPr>
          <w:tcW w:w="2835" w:type="dxa"/>
          <w:shd w:val="clear" w:color="auto" w:fill="auto"/>
        </w:tcPr>
        <w:p w14:paraId="7B2F30C4" w14:textId="77777777" w:rsidR="000A1845" w:rsidRPr="00330DA7" w:rsidRDefault="000A1845"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5BE5E743" wp14:editId="1DE5CC56">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0A1845" w:rsidRPr="00431A70" w14:paraId="440BF634" w14:textId="77777777" w:rsidTr="00DF3BE8">
            <w:trPr>
              <w:trHeight w:val="144"/>
            </w:trPr>
            <w:tc>
              <w:tcPr>
                <w:tcW w:w="2589" w:type="dxa"/>
              </w:tcPr>
              <w:p w14:paraId="5C6EB8ED" w14:textId="77777777" w:rsidR="000A1845" w:rsidRPr="00431A70" w:rsidRDefault="000A1845"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1EB94154" w14:textId="77777777" w:rsidR="000A1845" w:rsidRPr="00431A70" w:rsidRDefault="000A1845" w:rsidP="00CB1F95">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00046/INFOEM/IP/RR/2025</w:t>
                </w:r>
              </w:p>
            </w:tc>
          </w:tr>
          <w:tr w:rsidR="000A1845" w:rsidRPr="00286D0C" w14:paraId="5FBCC7B9" w14:textId="77777777" w:rsidTr="00DF3BE8">
            <w:trPr>
              <w:trHeight w:val="144"/>
            </w:trPr>
            <w:tc>
              <w:tcPr>
                <w:tcW w:w="2589" w:type="dxa"/>
              </w:tcPr>
              <w:p w14:paraId="19F0F5B2" w14:textId="77777777" w:rsidR="000A1845" w:rsidRPr="00431A70" w:rsidRDefault="000A1845"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4C0E681C" w14:textId="672A2278" w:rsidR="000A1845" w:rsidRPr="00286D0C" w:rsidRDefault="00283C7E" w:rsidP="005F13CF">
                <w:pPr>
                  <w:tabs>
                    <w:tab w:val="left" w:pos="3122"/>
                    <w:tab w:val="right" w:pos="8838"/>
                  </w:tabs>
                  <w:ind w:left="-106" w:right="-105"/>
                  <w:jc w:val="both"/>
                  <w:rPr>
                    <w:rFonts w:ascii="Palatino Linotype" w:eastAsia="Calibri" w:hAnsi="Palatino Linotype" w:cs="Tahoma"/>
                    <w:bCs/>
                    <w:sz w:val="22"/>
                    <w:szCs w:val="22"/>
                    <w:lang w:eastAsia="en-US"/>
                  </w:rPr>
                </w:pPr>
                <w:r w:rsidRPr="00283C7E">
                  <w:rPr>
                    <w:rFonts w:ascii="Palatino Linotype" w:eastAsia="Calibri" w:hAnsi="Palatino Linotype" w:cs="Tahoma"/>
                    <w:bCs/>
                    <w:sz w:val="22"/>
                    <w:szCs w:val="22"/>
                    <w:highlight w:val="black"/>
                    <w:lang w:eastAsia="en-US"/>
                  </w:rPr>
                  <w:t>XXXXXXX</w:t>
                </w:r>
              </w:p>
            </w:tc>
          </w:tr>
          <w:tr w:rsidR="000A1845" w:rsidRPr="00431A70" w14:paraId="00155669" w14:textId="77777777" w:rsidTr="00DF3BE8">
            <w:trPr>
              <w:trHeight w:val="283"/>
            </w:trPr>
            <w:tc>
              <w:tcPr>
                <w:tcW w:w="2589" w:type="dxa"/>
              </w:tcPr>
              <w:p w14:paraId="6846DDF8" w14:textId="77777777" w:rsidR="000A1845" w:rsidRPr="00431A70" w:rsidRDefault="000A1845"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01BE642A" w14:textId="77777777" w:rsidR="000A1845" w:rsidRPr="005F13CF" w:rsidRDefault="000A1845"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Tribunal Estatal de Conciliación y Arbitraje</w:t>
                </w:r>
              </w:p>
            </w:tc>
          </w:tr>
          <w:tr w:rsidR="000A1845" w:rsidRPr="00431A70" w14:paraId="253C5436" w14:textId="77777777" w:rsidTr="00DF3BE8">
            <w:trPr>
              <w:trHeight w:val="283"/>
            </w:trPr>
            <w:tc>
              <w:tcPr>
                <w:tcW w:w="2589" w:type="dxa"/>
              </w:tcPr>
              <w:p w14:paraId="4DA0A1A2" w14:textId="77777777" w:rsidR="000A1845" w:rsidRPr="00431A70" w:rsidRDefault="000A1845"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2665AA20" w14:textId="77777777" w:rsidR="000A1845" w:rsidRPr="00431A70" w:rsidRDefault="000A1845"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16775324" w14:textId="77777777" w:rsidR="000A1845" w:rsidRPr="00330DA7" w:rsidRDefault="000A1845" w:rsidP="00DB7E5F">
          <w:pPr>
            <w:tabs>
              <w:tab w:val="right" w:pos="8838"/>
            </w:tabs>
            <w:ind w:left="-28"/>
            <w:jc w:val="both"/>
            <w:rPr>
              <w:rFonts w:ascii="Arial" w:eastAsia="Calibri" w:hAnsi="Arial" w:cs="Arial"/>
              <w:b/>
              <w:sz w:val="22"/>
              <w:szCs w:val="22"/>
              <w:lang w:eastAsia="en-US"/>
            </w:rPr>
          </w:pPr>
        </w:p>
      </w:tc>
    </w:tr>
  </w:tbl>
  <w:p w14:paraId="4CA8B4D0" w14:textId="77777777" w:rsidR="000A1845" w:rsidRPr="00330DA7" w:rsidRDefault="000A1845" w:rsidP="00B727C5">
    <w:pPr>
      <w:pStyle w:val="Encabezado"/>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1E60F0F"/>
    <w:multiLevelType w:val="hybridMultilevel"/>
    <w:tmpl w:val="009828F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156CC0"/>
    <w:multiLevelType w:val="hybridMultilevel"/>
    <w:tmpl w:val="7BC60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BD08C6"/>
    <w:multiLevelType w:val="hybridMultilevel"/>
    <w:tmpl w:val="8AE86D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E16C19"/>
    <w:multiLevelType w:val="hybridMultilevel"/>
    <w:tmpl w:val="9070B0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16055E"/>
    <w:multiLevelType w:val="hybridMultilevel"/>
    <w:tmpl w:val="F9C8F3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7367C0"/>
    <w:multiLevelType w:val="hybridMultilevel"/>
    <w:tmpl w:val="ACF4B5A6"/>
    <w:lvl w:ilvl="0" w:tplc="080A0017">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4746BFC"/>
    <w:multiLevelType w:val="hybridMultilevel"/>
    <w:tmpl w:val="F44A7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54A765F"/>
    <w:multiLevelType w:val="hybridMultilevel"/>
    <w:tmpl w:val="C3B8D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1A0A38EB"/>
    <w:multiLevelType w:val="hybridMultilevel"/>
    <w:tmpl w:val="2C483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B885FAD"/>
    <w:multiLevelType w:val="hybridMultilevel"/>
    <w:tmpl w:val="9070B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1339B5"/>
    <w:multiLevelType w:val="hybridMultilevel"/>
    <w:tmpl w:val="2B500EC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2543474F"/>
    <w:multiLevelType w:val="multilevel"/>
    <w:tmpl w:val="C7C433C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5"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A523E65"/>
    <w:multiLevelType w:val="hybridMultilevel"/>
    <w:tmpl w:val="9E6E47C0"/>
    <w:lvl w:ilvl="0" w:tplc="7B3E551C">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2E360DEA"/>
    <w:multiLevelType w:val="hybridMultilevel"/>
    <w:tmpl w:val="005AFEE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2FBB61A2"/>
    <w:multiLevelType w:val="hybridMultilevel"/>
    <w:tmpl w:val="117865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2867980"/>
    <w:multiLevelType w:val="hybridMultilevel"/>
    <w:tmpl w:val="9070B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7631B63"/>
    <w:multiLevelType w:val="hybridMultilevel"/>
    <w:tmpl w:val="A98C1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5F3C87"/>
    <w:multiLevelType w:val="multilevel"/>
    <w:tmpl w:val="A9B2A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3C816A84"/>
    <w:multiLevelType w:val="hybridMultilevel"/>
    <w:tmpl w:val="FFFFFFFF"/>
    <w:lvl w:ilvl="0" w:tplc="7480C6B8">
      <w:start w:val="1"/>
      <w:numFmt w:val="low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C9607B6"/>
    <w:multiLevelType w:val="hybridMultilevel"/>
    <w:tmpl w:val="F9C8F3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FBD09A3"/>
    <w:multiLevelType w:val="hybridMultilevel"/>
    <w:tmpl w:val="D80CF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82079C"/>
    <w:multiLevelType w:val="hybridMultilevel"/>
    <w:tmpl w:val="1F44F5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4C912D73"/>
    <w:multiLevelType w:val="hybridMultilevel"/>
    <w:tmpl w:val="AFE8F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2D4C29"/>
    <w:multiLevelType w:val="hybridMultilevel"/>
    <w:tmpl w:val="172E8FF2"/>
    <w:lvl w:ilvl="0" w:tplc="080A0019">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53C747C4"/>
    <w:multiLevelType w:val="multilevel"/>
    <w:tmpl w:val="A9B2A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1" w15:restartNumberingAfterBreak="0">
    <w:nsid w:val="57994FEB"/>
    <w:multiLevelType w:val="hybridMultilevel"/>
    <w:tmpl w:val="FCE0AE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7C4358"/>
    <w:multiLevelType w:val="multilevel"/>
    <w:tmpl w:val="AB8CC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4" w15:restartNumberingAfterBreak="0">
    <w:nsid w:val="6E5174B2"/>
    <w:multiLevelType w:val="hybridMultilevel"/>
    <w:tmpl w:val="CD7CACC8"/>
    <w:lvl w:ilvl="0" w:tplc="2E5CF610">
      <w:numFmt w:val="bullet"/>
      <w:lvlText w:val="•"/>
      <w:lvlJc w:val="left"/>
      <w:pPr>
        <w:ind w:left="577" w:hanging="435"/>
      </w:pPr>
      <w:rPr>
        <w:rFonts w:ascii="Palatino Linotype" w:eastAsia="Calibri" w:hAnsi="Palatino Linotype" w:cs="Tahoma"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35" w15:restartNumberingAfterBreak="0">
    <w:nsid w:val="737F0E21"/>
    <w:multiLevelType w:val="hybridMultilevel"/>
    <w:tmpl w:val="97508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8"/>
  </w:num>
  <w:num w:numId="5">
    <w:abstractNumId w:val="10"/>
  </w:num>
  <w:num w:numId="6">
    <w:abstractNumId w:val="24"/>
  </w:num>
  <w:num w:numId="7">
    <w:abstractNumId w:val="5"/>
  </w:num>
  <w:num w:numId="8">
    <w:abstractNumId w:val="15"/>
  </w:num>
  <w:num w:numId="9">
    <w:abstractNumId w:val="4"/>
  </w:num>
  <w:num w:numId="10">
    <w:abstractNumId w:val="31"/>
  </w:num>
  <w:num w:numId="11">
    <w:abstractNumId w:val="16"/>
  </w:num>
  <w:num w:numId="12">
    <w:abstractNumId w:val="11"/>
  </w:num>
  <w:num w:numId="13">
    <w:abstractNumId w:val="19"/>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30"/>
  </w:num>
  <w:num w:numId="17">
    <w:abstractNumId w:val="22"/>
  </w:num>
  <w:num w:numId="18">
    <w:abstractNumId w:val="37"/>
  </w:num>
  <w:num w:numId="19">
    <w:abstractNumId w:val="9"/>
  </w:num>
  <w:num w:numId="20">
    <w:abstractNumId w:val="12"/>
  </w:num>
  <w:num w:numId="21">
    <w:abstractNumId w:val="14"/>
  </w:num>
  <w:num w:numId="22">
    <w:abstractNumId w:val="32"/>
  </w:num>
  <w:num w:numId="23">
    <w:abstractNumId w:val="21"/>
  </w:num>
  <w:num w:numId="24">
    <w:abstractNumId w:val="35"/>
  </w:num>
  <w:num w:numId="25">
    <w:abstractNumId w:val="2"/>
  </w:num>
  <w:num w:numId="26">
    <w:abstractNumId w:val="28"/>
  </w:num>
  <w:num w:numId="27">
    <w:abstractNumId w:val="34"/>
  </w:num>
  <w:num w:numId="28">
    <w:abstractNumId w:val="25"/>
  </w:num>
  <w:num w:numId="29">
    <w:abstractNumId w:val="26"/>
  </w:num>
  <w:num w:numId="30">
    <w:abstractNumId w:val="3"/>
  </w:num>
  <w:num w:numId="31">
    <w:abstractNumId w:val="1"/>
  </w:num>
  <w:num w:numId="32">
    <w:abstractNumId w:val="13"/>
  </w:num>
  <w:num w:numId="33">
    <w:abstractNumId w:val="17"/>
  </w:num>
  <w:num w:numId="34">
    <w:abstractNumId w:val="23"/>
    <w:lvlOverride w:ilvl="0">
      <w:startOverride w:val="1"/>
    </w:lvlOverride>
    <w:lvlOverride w:ilvl="1"/>
    <w:lvlOverride w:ilvl="2"/>
    <w:lvlOverride w:ilvl="3"/>
    <w:lvlOverride w:ilvl="4"/>
    <w:lvlOverride w:ilvl="5"/>
    <w:lvlOverride w:ilvl="6"/>
    <w:lvlOverride w:ilvl="7"/>
    <w:lvlOverride w:ilvl="8"/>
  </w:num>
  <w:num w:numId="35">
    <w:abstractNumId w:val="27"/>
  </w:num>
  <w:num w:numId="36">
    <w:abstractNumId w:val="6"/>
  </w:num>
  <w:num w:numId="37">
    <w:abstractNumId w:val="29"/>
  </w:num>
  <w:num w:numId="38">
    <w:abstractNumId w:val="20"/>
  </w:num>
  <w:num w:numId="3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0B91"/>
    <w:rsid w:val="00000F3F"/>
    <w:rsid w:val="0000156C"/>
    <w:rsid w:val="00001653"/>
    <w:rsid w:val="000027EB"/>
    <w:rsid w:val="00002CF8"/>
    <w:rsid w:val="0000339F"/>
    <w:rsid w:val="00003AAE"/>
    <w:rsid w:val="00004263"/>
    <w:rsid w:val="0000485A"/>
    <w:rsid w:val="00005668"/>
    <w:rsid w:val="00006091"/>
    <w:rsid w:val="00006543"/>
    <w:rsid w:val="00006DC5"/>
    <w:rsid w:val="00007C72"/>
    <w:rsid w:val="00010426"/>
    <w:rsid w:val="000106AE"/>
    <w:rsid w:val="00012B7E"/>
    <w:rsid w:val="00013291"/>
    <w:rsid w:val="00013861"/>
    <w:rsid w:val="00013A19"/>
    <w:rsid w:val="00013C8D"/>
    <w:rsid w:val="0001402B"/>
    <w:rsid w:val="00014465"/>
    <w:rsid w:val="00014BC5"/>
    <w:rsid w:val="00015D5C"/>
    <w:rsid w:val="00015FA1"/>
    <w:rsid w:val="00016A4A"/>
    <w:rsid w:val="00017858"/>
    <w:rsid w:val="00017D26"/>
    <w:rsid w:val="00020799"/>
    <w:rsid w:val="00020818"/>
    <w:rsid w:val="00020AA1"/>
    <w:rsid w:val="00020C07"/>
    <w:rsid w:val="000212E5"/>
    <w:rsid w:val="00021C64"/>
    <w:rsid w:val="0002227D"/>
    <w:rsid w:val="00023351"/>
    <w:rsid w:val="000235C4"/>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667"/>
    <w:rsid w:val="00032F5B"/>
    <w:rsid w:val="00033086"/>
    <w:rsid w:val="00033D0D"/>
    <w:rsid w:val="0003473A"/>
    <w:rsid w:val="0003481C"/>
    <w:rsid w:val="00034E9D"/>
    <w:rsid w:val="00035514"/>
    <w:rsid w:val="00035F9E"/>
    <w:rsid w:val="000373BC"/>
    <w:rsid w:val="000378BC"/>
    <w:rsid w:val="00037B34"/>
    <w:rsid w:val="00037F4B"/>
    <w:rsid w:val="00040101"/>
    <w:rsid w:val="000415F1"/>
    <w:rsid w:val="00043009"/>
    <w:rsid w:val="00043C4B"/>
    <w:rsid w:val="0004528B"/>
    <w:rsid w:val="000452B7"/>
    <w:rsid w:val="0004563C"/>
    <w:rsid w:val="00045736"/>
    <w:rsid w:val="0004574F"/>
    <w:rsid w:val="00046194"/>
    <w:rsid w:val="0004646B"/>
    <w:rsid w:val="000467AD"/>
    <w:rsid w:val="0004735D"/>
    <w:rsid w:val="00047C1B"/>
    <w:rsid w:val="00050AB0"/>
    <w:rsid w:val="00051243"/>
    <w:rsid w:val="00051E32"/>
    <w:rsid w:val="000523BB"/>
    <w:rsid w:val="000528E6"/>
    <w:rsid w:val="00052CDD"/>
    <w:rsid w:val="00053784"/>
    <w:rsid w:val="00053EEF"/>
    <w:rsid w:val="00054106"/>
    <w:rsid w:val="0005422F"/>
    <w:rsid w:val="00055361"/>
    <w:rsid w:val="00056A85"/>
    <w:rsid w:val="00057250"/>
    <w:rsid w:val="0006017B"/>
    <w:rsid w:val="0006021D"/>
    <w:rsid w:val="00060BE1"/>
    <w:rsid w:val="000611B9"/>
    <w:rsid w:val="00061F79"/>
    <w:rsid w:val="000620E1"/>
    <w:rsid w:val="00062387"/>
    <w:rsid w:val="0006241C"/>
    <w:rsid w:val="00062B8B"/>
    <w:rsid w:val="00063514"/>
    <w:rsid w:val="00063B8E"/>
    <w:rsid w:val="000640BD"/>
    <w:rsid w:val="00064855"/>
    <w:rsid w:val="000648B3"/>
    <w:rsid w:val="0006654C"/>
    <w:rsid w:val="000666FD"/>
    <w:rsid w:val="000672AA"/>
    <w:rsid w:val="00070738"/>
    <w:rsid w:val="00071A4A"/>
    <w:rsid w:val="0007204D"/>
    <w:rsid w:val="00072683"/>
    <w:rsid w:val="00072AD9"/>
    <w:rsid w:val="00072E52"/>
    <w:rsid w:val="00073C50"/>
    <w:rsid w:val="000749A5"/>
    <w:rsid w:val="00075542"/>
    <w:rsid w:val="000758B2"/>
    <w:rsid w:val="00075A82"/>
    <w:rsid w:val="00075C83"/>
    <w:rsid w:val="000765EA"/>
    <w:rsid w:val="00076C7C"/>
    <w:rsid w:val="00077700"/>
    <w:rsid w:val="000778B2"/>
    <w:rsid w:val="00080222"/>
    <w:rsid w:val="000805CC"/>
    <w:rsid w:val="000813B0"/>
    <w:rsid w:val="0008148B"/>
    <w:rsid w:val="00081756"/>
    <w:rsid w:val="00081C1C"/>
    <w:rsid w:val="00082E37"/>
    <w:rsid w:val="000851BA"/>
    <w:rsid w:val="00086A01"/>
    <w:rsid w:val="0008787B"/>
    <w:rsid w:val="0009087C"/>
    <w:rsid w:val="000910AA"/>
    <w:rsid w:val="00091672"/>
    <w:rsid w:val="00091759"/>
    <w:rsid w:val="00092475"/>
    <w:rsid w:val="0009263F"/>
    <w:rsid w:val="00092AD0"/>
    <w:rsid w:val="000939AD"/>
    <w:rsid w:val="000943DD"/>
    <w:rsid w:val="00096500"/>
    <w:rsid w:val="00097211"/>
    <w:rsid w:val="000973B8"/>
    <w:rsid w:val="00097806"/>
    <w:rsid w:val="000A001B"/>
    <w:rsid w:val="000A0518"/>
    <w:rsid w:val="000A0861"/>
    <w:rsid w:val="000A1342"/>
    <w:rsid w:val="000A1845"/>
    <w:rsid w:val="000A20A4"/>
    <w:rsid w:val="000A275D"/>
    <w:rsid w:val="000A3AEE"/>
    <w:rsid w:val="000A4BF1"/>
    <w:rsid w:val="000A5058"/>
    <w:rsid w:val="000A5BA8"/>
    <w:rsid w:val="000A6287"/>
    <w:rsid w:val="000A7211"/>
    <w:rsid w:val="000B0C2B"/>
    <w:rsid w:val="000B1059"/>
    <w:rsid w:val="000B1D37"/>
    <w:rsid w:val="000B2318"/>
    <w:rsid w:val="000B24EE"/>
    <w:rsid w:val="000B254D"/>
    <w:rsid w:val="000B2C93"/>
    <w:rsid w:val="000B36DD"/>
    <w:rsid w:val="000B4248"/>
    <w:rsid w:val="000B4E61"/>
    <w:rsid w:val="000B5711"/>
    <w:rsid w:val="000B5B9F"/>
    <w:rsid w:val="000B5E8D"/>
    <w:rsid w:val="000B6020"/>
    <w:rsid w:val="000C0396"/>
    <w:rsid w:val="000C04EA"/>
    <w:rsid w:val="000C055A"/>
    <w:rsid w:val="000C2283"/>
    <w:rsid w:val="000C2529"/>
    <w:rsid w:val="000C27CA"/>
    <w:rsid w:val="000C37FB"/>
    <w:rsid w:val="000C3B64"/>
    <w:rsid w:val="000C3F1A"/>
    <w:rsid w:val="000C471D"/>
    <w:rsid w:val="000C59CB"/>
    <w:rsid w:val="000C60A2"/>
    <w:rsid w:val="000C6179"/>
    <w:rsid w:val="000C6D52"/>
    <w:rsid w:val="000C77BB"/>
    <w:rsid w:val="000C7B74"/>
    <w:rsid w:val="000D0B08"/>
    <w:rsid w:val="000D1DDF"/>
    <w:rsid w:val="000D1F49"/>
    <w:rsid w:val="000D2535"/>
    <w:rsid w:val="000D2646"/>
    <w:rsid w:val="000D2A27"/>
    <w:rsid w:val="000D300A"/>
    <w:rsid w:val="000D3B88"/>
    <w:rsid w:val="000D3EFB"/>
    <w:rsid w:val="000D5E5E"/>
    <w:rsid w:val="000D62E2"/>
    <w:rsid w:val="000D62EF"/>
    <w:rsid w:val="000D6304"/>
    <w:rsid w:val="000D76F5"/>
    <w:rsid w:val="000E0BEA"/>
    <w:rsid w:val="000E189E"/>
    <w:rsid w:val="000E2884"/>
    <w:rsid w:val="000E50C3"/>
    <w:rsid w:val="000E54A2"/>
    <w:rsid w:val="000E6517"/>
    <w:rsid w:val="000E7527"/>
    <w:rsid w:val="000E7E79"/>
    <w:rsid w:val="000F019D"/>
    <w:rsid w:val="000F02BE"/>
    <w:rsid w:val="000F1AF4"/>
    <w:rsid w:val="000F24C8"/>
    <w:rsid w:val="000F2B83"/>
    <w:rsid w:val="000F2EBF"/>
    <w:rsid w:val="000F39E1"/>
    <w:rsid w:val="000F3B9F"/>
    <w:rsid w:val="000F3D6D"/>
    <w:rsid w:val="000F3DA0"/>
    <w:rsid w:val="000F4178"/>
    <w:rsid w:val="000F4183"/>
    <w:rsid w:val="000F437A"/>
    <w:rsid w:val="000F4876"/>
    <w:rsid w:val="000F555D"/>
    <w:rsid w:val="000F5B40"/>
    <w:rsid w:val="000F6336"/>
    <w:rsid w:val="000F661E"/>
    <w:rsid w:val="000F6834"/>
    <w:rsid w:val="000F75DE"/>
    <w:rsid w:val="000F76AB"/>
    <w:rsid w:val="000F7A45"/>
    <w:rsid w:val="000F7FD8"/>
    <w:rsid w:val="001004F1"/>
    <w:rsid w:val="00100BAC"/>
    <w:rsid w:val="0010125B"/>
    <w:rsid w:val="001017B7"/>
    <w:rsid w:val="001034C6"/>
    <w:rsid w:val="00103855"/>
    <w:rsid w:val="001049B0"/>
    <w:rsid w:val="00104ADB"/>
    <w:rsid w:val="0010556B"/>
    <w:rsid w:val="001057BC"/>
    <w:rsid w:val="00107D2F"/>
    <w:rsid w:val="00110E1B"/>
    <w:rsid w:val="00111385"/>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0D59"/>
    <w:rsid w:val="0012216D"/>
    <w:rsid w:val="001221B8"/>
    <w:rsid w:val="001227A5"/>
    <w:rsid w:val="001233CB"/>
    <w:rsid w:val="001235DF"/>
    <w:rsid w:val="0012668C"/>
    <w:rsid w:val="00126A21"/>
    <w:rsid w:val="00126F68"/>
    <w:rsid w:val="001270CA"/>
    <w:rsid w:val="00127546"/>
    <w:rsid w:val="00127757"/>
    <w:rsid w:val="001279BF"/>
    <w:rsid w:val="00127B6A"/>
    <w:rsid w:val="00130B72"/>
    <w:rsid w:val="00130C11"/>
    <w:rsid w:val="0013143C"/>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465"/>
    <w:rsid w:val="00141895"/>
    <w:rsid w:val="00141CDA"/>
    <w:rsid w:val="00141DAC"/>
    <w:rsid w:val="00142312"/>
    <w:rsid w:val="0014307A"/>
    <w:rsid w:val="00144363"/>
    <w:rsid w:val="00144D0B"/>
    <w:rsid w:val="00144FA7"/>
    <w:rsid w:val="001460EE"/>
    <w:rsid w:val="0014682A"/>
    <w:rsid w:val="00147516"/>
    <w:rsid w:val="00147566"/>
    <w:rsid w:val="00147666"/>
    <w:rsid w:val="00147887"/>
    <w:rsid w:val="00147D17"/>
    <w:rsid w:val="001507DF"/>
    <w:rsid w:val="00150E21"/>
    <w:rsid w:val="00151053"/>
    <w:rsid w:val="0015192B"/>
    <w:rsid w:val="00151C31"/>
    <w:rsid w:val="00151FBB"/>
    <w:rsid w:val="00151FBC"/>
    <w:rsid w:val="001534EA"/>
    <w:rsid w:val="0015381E"/>
    <w:rsid w:val="0015530E"/>
    <w:rsid w:val="00155B1A"/>
    <w:rsid w:val="00155F96"/>
    <w:rsid w:val="00155FE6"/>
    <w:rsid w:val="00156408"/>
    <w:rsid w:val="00156A6B"/>
    <w:rsid w:val="0015731F"/>
    <w:rsid w:val="001606D4"/>
    <w:rsid w:val="00160E54"/>
    <w:rsid w:val="00161DF9"/>
    <w:rsid w:val="00162383"/>
    <w:rsid w:val="00162A24"/>
    <w:rsid w:val="00162CCE"/>
    <w:rsid w:val="0016319D"/>
    <w:rsid w:val="00163387"/>
    <w:rsid w:val="00163BAA"/>
    <w:rsid w:val="001646D2"/>
    <w:rsid w:val="001649B8"/>
    <w:rsid w:val="00165010"/>
    <w:rsid w:val="00165891"/>
    <w:rsid w:val="0016712E"/>
    <w:rsid w:val="00167136"/>
    <w:rsid w:val="00170545"/>
    <w:rsid w:val="00171ADD"/>
    <w:rsid w:val="001728F3"/>
    <w:rsid w:val="00172F78"/>
    <w:rsid w:val="00173533"/>
    <w:rsid w:val="00173548"/>
    <w:rsid w:val="00174390"/>
    <w:rsid w:val="0017459B"/>
    <w:rsid w:val="00175A0D"/>
    <w:rsid w:val="00175CEB"/>
    <w:rsid w:val="00175E61"/>
    <w:rsid w:val="00176367"/>
    <w:rsid w:val="00177532"/>
    <w:rsid w:val="00177BFC"/>
    <w:rsid w:val="00177C07"/>
    <w:rsid w:val="00180208"/>
    <w:rsid w:val="00180365"/>
    <w:rsid w:val="00180DE9"/>
    <w:rsid w:val="001821D9"/>
    <w:rsid w:val="001824D6"/>
    <w:rsid w:val="00182D6C"/>
    <w:rsid w:val="00182DCE"/>
    <w:rsid w:val="00182F0F"/>
    <w:rsid w:val="001832D9"/>
    <w:rsid w:val="00183664"/>
    <w:rsid w:val="00183D24"/>
    <w:rsid w:val="00183F63"/>
    <w:rsid w:val="001851A6"/>
    <w:rsid w:val="0018547D"/>
    <w:rsid w:val="00186231"/>
    <w:rsid w:val="00186AC2"/>
    <w:rsid w:val="00186D24"/>
    <w:rsid w:val="0018704D"/>
    <w:rsid w:val="00187211"/>
    <w:rsid w:val="001872B5"/>
    <w:rsid w:val="001875A7"/>
    <w:rsid w:val="001879E1"/>
    <w:rsid w:val="0019031A"/>
    <w:rsid w:val="00190E90"/>
    <w:rsid w:val="00190F5F"/>
    <w:rsid w:val="0019295F"/>
    <w:rsid w:val="0019389B"/>
    <w:rsid w:val="00195E5F"/>
    <w:rsid w:val="00196522"/>
    <w:rsid w:val="001A1B94"/>
    <w:rsid w:val="001A22F5"/>
    <w:rsid w:val="001A2711"/>
    <w:rsid w:val="001A372F"/>
    <w:rsid w:val="001A3887"/>
    <w:rsid w:val="001A3AF1"/>
    <w:rsid w:val="001A3BE1"/>
    <w:rsid w:val="001A3C65"/>
    <w:rsid w:val="001A412B"/>
    <w:rsid w:val="001A4B83"/>
    <w:rsid w:val="001A4BBA"/>
    <w:rsid w:val="001A4BBC"/>
    <w:rsid w:val="001A5BDB"/>
    <w:rsid w:val="001A5DF5"/>
    <w:rsid w:val="001A7153"/>
    <w:rsid w:val="001A769E"/>
    <w:rsid w:val="001A7FD2"/>
    <w:rsid w:val="001B04B4"/>
    <w:rsid w:val="001B0D53"/>
    <w:rsid w:val="001B107D"/>
    <w:rsid w:val="001B1997"/>
    <w:rsid w:val="001B2CD9"/>
    <w:rsid w:val="001B2EA3"/>
    <w:rsid w:val="001B38FF"/>
    <w:rsid w:val="001B4549"/>
    <w:rsid w:val="001B58CF"/>
    <w:rsid w:val="001B62A0"/>
    <w:rsid w:val="001B6C10"/>
    <w:rsid w:val="001B77B8"/>
    <w:rsid w:val="001C00FA"/>
    <w:rsid w:val="001C05DF"/>
    <w:rsid w:val="001C0C73"/>
    <w:rsid w:val="001C1705"/>
    <w:rsid w:val="001C17B0"/>
    <w:rsid w:val="001C182B"/>
    <w:rsid w:val="001C1CFF"/>
    <w:rsid w:val="001C1F74"/>
    <w:rsid w:val="001C282F"/>
    <w:rsid w:val="001C327E"/>
    <w:rsid w:val="001C33B3"/>
    <w:rsid w:val="001C45E3"/>
    <w:rsid w:val="001C67BD"/>
    <w:rsid w:val="001C7DDF"/>
    <w:rsid w:val="001D0086"/>
    <w:rsid w:val="001D0094"/>
    <w:rsid w:val="001D0B58"/>
    <w:rsid w:val="001D1C9C"/>
    <w:rsid w:val="001D26EF"/>
    <w:rsid w:val="001D3086"/>
    <w:rsid w:val="001D3CA3"/>
    <w:rsid w:val="001D3E97"/>
    <w:rsid w:val="001D5A6D"/>
    <w:rsid w:val="001D67AC"/>
    <w:rsid w:val="001D7012"/>
    <w:rsid w:val="001D733A"/>
    <w:rsid w:val="001D7530"/>
    <w:rsid w:val="001D7974"/>
    <w:rsid w:val="001D7BD2"/>
    <w:rsid w:val="001E04FC"/>
    <w:rsid w:val="001E05F1"/>
    <w:rsid w:val="001E0C19"/>
    <w:rsid w:val="001E211D"/>
    <w:rsid w:val="001E22BA"/>
    <w:rsid w:val="001E293E"/>
    <w:rsid w:val="001E2A4D"/>
    <w:rsid w:val="001E331E"/>
    <w:rsid w:val="001E3322"/>
    <w:rsid w:val="001E343E"/>
    <w:rsid w:val="001E4C89"/>
    <w:rsid w:val="001E53C2"/>
    <w:rsid w:val="001E548E"/>
    <w:rsid w:val="001E6342"/>
    <w:rsid w:val="001E6357"/>
    <w:rsid w:val="001E66F6"/>
    <w:rsid w:val="001E6816"/>
    <w:rsid w:val="001E6FC5"/>
    <w:rsid w:val="001E745E"/>
    <w:rsid w:val="001E7B69"/>
    <w:rsid w:val="001E7B8B"/>
    <w:rsid w:val="001F0C4E"/>
    <w:rsid w:val="001F0E9C"/>
    <w:rsid w:val="001F0EB8"/>
    <w:rsid w:val="001F0F7D"/>
    <w:rsid w:val="001F1540"/>
    <w:rsid w:val="001F18F9"/>
    <w:rsid w:val="001F1A77"/>
    <w:rsid w:val="001F2C2A"/>
    <w:rsid w:val="001F30C3"/>
    <w:rsid w:val="001F3102"/>
    <w:rsid w:val="001F3351"/>
    <w:rsid w:val="001F5C7C"/>
    <w:rsid w:val="001F5D3A"/>
    <w:rsid w:val="001F652C"/>
    <w:rsid w:val="001F787A"/>
    <w:rsid w:val="001F78D9"/>
    <w:rsid w:val="0020024D"/>
    <w:rsid w:val="00200E50"/>
    <w:rsid w:val="002020FA"/>
    <w:rsid w:val="00202DB8"/>
    <w:rsid w:val="00203950"/>
    <w:rsid w:val="002051ED"/>
    <w:rsid w:val="002058FD"/>
    <w:rsid w:val="002060B4"/>
    <w:rsid w:val="002066D0"/>
    <w:rsid w:val="00206EC9"/>
    <w:rsid w:val="002072EE"/>
    <w:rsid w:val="00207736"/>
    <w:rsid w:val="002079D3"/>
    <w:rsid w:val="00207D7C"/>
    <w:rsid w:val="00207F5A"/>
    <w:rsid w:val="0021049B"/>
    <w:rsid w:val="00210546"/>
    <w:rsid w:val="002108B0"/>
    <w:rsid w:val="00210A50"/>
    <w:rsid w:val="002121D1"/>
    <w:rsid w:val="00212285"/>
    <w:rsid w:val="00212460"/>
    <w:rsid w:val="00212A6E"/>
    <w:rsid w:val="00213071"/>
    <w:rsid w:val="00215D0D"/>
    <w:rsid w:val="002161C6"/>
    <w:rsid w:val="00217AEF"/>
    <w:rsid w:val="00221EC9"/>
    <w:rsid w:val="00221F64"/>
    <w:rsid w:val="0022221D"/>
    <w:rsid w:val="0022258F"/>
    <w:rsid w:val="00222731"/>
    <w:rsid w:val="00223139"/>
    <w:rsid w:val="00223317"/>
    <w:rsid w:val="00223601"/>
    <w:rsid w:val="00223C6D"/>
    <w:rsid w:val="00223ECD"/>
    <w:rsid w:val="002241A6"/>
    <w:rsid w:val="002241E8"/>
    <w:rsid w:val="00224774"/>
    <w:rsid w:val="002247B0"/>
    <w:rsid w:val="00224F7A"/>
    <w:rsid w:val="00225152"/>
    <w:rsid w:val="002253A6"/>
    <w:rsid w:val="00225403"/>
    <w:rsid w:val="002257BF"/>
    <w:rsid w:val="00230629"/>
    <w:rsid w:val="00230E81"/>
    <w:rsid w:val="0023183A"/>
    <w:rsid w:val="00232251"/>
    <w:rsid w:val="00232673"/>
    <w:rsid w:val="00232700"/>
    <w:rsid w:val="002343FF"/>
    <w:rsid w:val="0023568B"/>
    <w:rsid w:val="00235F93"/>
    <w:rsid w:val="00236653"/>
    <w:rsid w:val="00236863"/>
    <w:rsid w:val="00237C1F"/>
    <w:rsid w:val="00237D0D"/>
    <w:rsid w:val="00240363"/>
    <w:rsid w:val="00241116"/>
    <w:rsid w:val="002415E5"/>
    <w:rsid w:val="00242E18"/>
    <w:rsid w:val="002433A4"/>
    <w:rsid w:val="002435DC"/>
    <w:rsid w:val="002447B2"/>
    <w:rsid w:val="00244ABB"/>
    <w:rsid w:val="00245F9F"/>
    <w:rsid w:val="00246501"/>
    <w:rsid w:val="00246E9B"/>
    <w:rsid w:val="00247B17"/>
    <w:rsid w:val="00247CFF"/>
    <w:rsid w:val="00247D21"/>
    <w:rsid w:val="00250389"/>
    <w:rsid w:val="00251186"/>
    <w:rsid w:val="00251FF7"/>
    <w:rsid w:val="002520B1"/>
    <w:rsid w:val="00252669"/>
    <w:rsid w:val="00252B67"/>
    <w:rsid w:val="00252BD8"/>
    <w:rsid w:val="00252F10"/>
    <w:rsid w:val="00253937"/>
    <w:rsid w:val="00254209"/>
    <w:rsid w:val="00254288"/>
    <w:rsid w:val="0025469C"/>
    <w:rsid w:val="00255921"/>
    <w:rsid w:val="00257541"/>
    <w:rsid w:val="00257932"/>
    <w:rsid w:val="002579CE"/>
    <w:rsid w:val="00260BF5"/>
    <w:rsid w:val="00260FEC"/>
    <w:rsid w:val="0026108A"/>
    <w:rsid w:val="00261DD6"/>
    <w:rsid w:val="00262408"/>
    <w:rsid w:val="00263DDD"/>
    <w:rsid w:val="00263FE3"/>
    <w:rsid w:val="002649C4"/>
    <w:rsid w:val="002657E2"/>
    <w:rsid w:val="002661B2"/>
    <w:rsid w:val="002662BA"/>
    <w:rsid w:val="002669E5"/>
    <w:rsid w:val="002671C8"/>
    <w:rsid w:val="002672CF"/>
    <w:rsid w:val="00271E0B"/>
    <w:rsid w:val="002727CC"/>
    <w:rsid w:val="00272ADB"/>
    <w:rsid w:val="00272D3D"/>
    <w:rsid w:val="00272F25"/>
    <w:rsid w:val="00272F63"/>
    <w:rsid w:val="002734B6"/>
    <w:rsid w:val="00273679"/>
    <w:rsid w:val="00274E6F"/>
    <w:rsid w:val="00275C84"/>
    <w:rsid w:val="00275CC4"/>
    <w:rsid w:val="00276009"/>
    <w:rsid w:val="0027696D"/>
    <w:rsid w:val="00276A4C"/>
    <w:rsid w:val="002777ED"/>
    <w:rsid w:val="00277B53"/>
    <w:rsid w:val="00280D8C"/>
    <w:rsid w:val="00280DC2"/>
    <w:rsid w:val="00281A35"/>
    <w:rsid w:val="00281AD9"/>
    <w:rsid w:val="002825EB"/>
    <w:rsid w:val="00283068"/>
    <w:rsid w:val="00283C7E"/>
    <w:rsid w:val="00284486"/>
    <w:rsid w:val="00285118"/>
    <w:rsid w:val="00285644"/>
    <w:rsid w:val="0028581E"/>
    <w:rsid w:val="0028601B"/>
    <w:rsid w:val="002862DB"/>
    <w:rsid w:val="0028682F"/>
    <w:rsid w:val="00286D0C"/>
    <w:rsid w:val="00287034"/>
    <w:rsid w:val="0029110A"/>
    <w:rsid w:val="00291EFE"/>
    <w:rsid w:val="002922A1"/>
    <w:rsid w:val="00292319"/>
    <w:rsid w:val="002933B7"/>
    <w:rsid w:val="00293491"/>
    <w:rsid w:val="002942AB"/>
    <w:rsid w:val="00295F53"/>
    <w:rsid w:val="002A093E"/>
    <w:rsid w:val="002A0FB8"/>
    <w:rsid w:val="002A116B"/>
    <w:rsid w:val="002A169A"/>
    <w:rsid w:val="002A1B97"/>
    <w:rsid w:val="002A2EA3"/>
    <w:rsid w:val="002A415C"/>
    <w:rsid w:val="002A57D2"/>
    <w:rsid w:val="002A6193"/>
    <w:rsid w:val="002A66CD"/>
    <w:rsid w:val="002A6901"/>
    <w:rsid w:val="002A6E2B"/>
    <w:rsid w:val="002A717C"/>
    <w:rsid w:val="002A74AD"/>
    <w:rsid w:val="002A7979"/>
    <w:rsid w:val="002A7BD4"/>
    <w:rsid w:val="002A7F32"/>
    <w:rsid w:val="002B15E1"/>
    <w:rsid w:val="002B1EE1"/>
    <w:rsid w:val="002B20A1"/>
    <w:rsid w:val="002B21A5"/>
    <w:rsid w:val="002B226E"/>
    <w:rsid w:val="002B3285"/>
    <w:rsid w:val="002B45F5"/>
    <w:rsid w:val="002B46D4"/>
    <w:rsid w:val="002B4C49"/>
    <w:rsid w:val="002B54CF"/>
    <w:rsid w:val="002B57F5"/>
    <w:rsid w:val="002B5BE0"/>
    <w:rsid w:val="002B7092"/>
    <w:rsid w:val="002B70C7"/>
    <w:rsid w:val="002C0021"/>
    <w:rsid w:val="002C06E4"/>
    <w:rsid w:val="002C1F2C"/>
    <w:rsid w:val="002C284D"/>
    <w:rsid w:val="002C32F7"/>
    <w:rsid w:val="002C3F5F"/>
    <w:rsid w:val="002C4046"/>
    <w:rsid w:val="002C431E"/>
    <w:rsid w:val="002C458A"/>
    <w:rsid w:val="002C46EE"/>
    <w:rsid w:val="002C483C"/>
    <w:rsid w:val="002C63FA"/>
    <w:rsid w:val="002C6BDE"/>
    <w:rsid w:val="002C70D8"/>
    <w:rsid w:val="002C7D95"/>
    <w:rsid w:val="002D13F4"/>
    <w:rsid w:val="002D1BE4"/>
    <w:rsid w:val="002D1D6C"/>
    <w:rsid w:val="002D33B0"/>
    <w:rsid w:val="002D3962"/>
    <w:rsid w:val="002D438B"/>
    <w:rsid w:val="002D4C3D"/>
    <w:rsid w:val="002D6323"/>
    <w:rsid w:val="002D684B"/>
    <w:rsid w:val="002E074E"/>
    <w:rsid w:val="002E1218"/>
    <w:rsid w:val="002E1C48"/>
    <w:rsid w:val="002E2418"/>
    <w:rsid w:val="002E2A97"/>
    <w:rsid w:val="002E2DDD"/>
    <w:rsid w:val="002E3755"/>
    <w:rsid w:val="002E3FCF"/>
    <w:rsid w:val="002E4059"/>
    <w:rsid w:val="002E5015"/>
    <w:rsid w:val="002E5739"/>
    <w:rsid w:val="002E6FFD"/>
    <w:rsid w:val="002E7343"/>
    <w:rsid w:val="002E7ACF"/>
    <w:rsid w:val="002F072D"/>
    <w:rsid w:val="002F0C1A"/>
    <w:rsid w:val="002F0CE9"/>
    <w:rsid w:val="002F1E5A"/>
    <w:rsid w:val="002F2425"/>
    <w:rsid w:val="002F3BD0"/>
    <w:rsid w:val="002F58D8"/>
    <w:rsid w:val="002F63C1"/>
    <w:rsid w:val="002F7857"/>
    <w:rsid w:val="0030032A"/>
    <w:rsid w:val="003007FA"/>
    <w:rsid w:val="00300A0B"/>
    <w:rsid w:val="0030100F"/>
    <w:rsid w:val="00301D5F"/>
    <w:rsid w:val="00301F46"/>
    <w:rsid w:val="003023B7"/>
    <w:rsid w:val="00302D4B"/>
    <w:rsid w:val="00303776"/>
    <w:rsid w:val="00303CAD"/>
    <w:rsid w:val="00303E71"/>
    <w:rsid w:val="00304310"/>
    <w:rsid w:val="00304687"/>
    <w:rsid w:val="00304E7C"/>
    <w:rsid w:val="00306418"/>
    <w:rsid w:val="003100F3"/>
    <w:rsid w:val="0031023E"/>
    <w:rsid w:val="00310C11"/>
    <w:rsid w:val="00311D8B"/>
    <w:rsid w:val="00311DCB"/>
    <w:rsid w:val="0031243F"/>
    <w:rsid w:val="00312456"/>
    <w:rsid w:val="0031313F"/>
    <w:rsid w:val="0031355E"/>
    <w:rsid w:val="00316600"/>
    <w:rsid w:val="00316F8D"/>
    <w:rsid w:val="00317214"/>
    <w:rsid w:val="003172EC"/>
    <w:rsid w:val="00320253"/>
    <w:rsid w:val="0032094C"/>
    <w:rsid w:val="00320B79"/>
    <w:rsid w:val="00320FC1"/>
    <w:rsid w:val="0032150B"/>
    <w:rsid w:val="0032170B"/>
    <w:rsid w:val="00322C74"/>
    <w:rsid w:val="00323325"/>
    <w:rsid w:val="0032377D"/>
    <w:rsid w:val="00323E3D"/>
    <w:rsid w:val="00323EA6"/>
    <w:rsid w:val="003243B0"/>
    <w:rsid w:val="003243D4"/>
    <w:rsid w:val="00324C7C"/>
    <w:rsid w:val="00325EC0"/>
    <w:rsid w:val="00326A83"/>
    <w:rsid w:val="00326EA2"/>
    <w:rsid w:val="0032741D"/>
    <w:rsid w:val="00330729"/>
    <w:rsid w:val="00330822"/>
    <w:rsid w:val="00330908"/>
    <w:rsid w:val="00330D7B"/>
    <w:rsid w:val="00330DA7"/>
    <w:rsid w:val="003323E7"/>
    <w:rsid w:val="00332724"/>
    <w:rsid w:val="003340EC"/>
    <w:rsid w:val="0033421F"/>
    <w:rsid w:val="00334225"/>
    <w:rsid w:val="00334528"/>
    <w:rsid w:val="003350FF"/>
    <w:rsid w:val="00335DC9"/>
    <w:rsid w:val="003363F6"/>
    <w:rsid w:val="00337053"/>
    <w:rsid w:val="0034057C"/>
    <w:rsid w:val="0034141F"/>
    <w:rsid w:val="003416A5"/>
    <w:rsid w:val="003416E2"/>
    <w:rsid w:val="003417A1"/>
    <w:rsid w:val="00341E21"/>
    <w:rsid w:val="00341E6C"/>
    <w:rsid w:val="00342378"/>
    <w:rsid w:val="00343B91"/>
    <w:rsid w:val="00343DCE"/>
    <w:rsid w:val="00344569"/>
    <w:rsid w:val="00344743"/>
    <w:rsid w:val="00350142"/>
    <w:rsid w:val="00350672"/>
    <w:rsid w:val="0035070B"/>
    <w:rsid w:val="00350D3D"/>
    <w:rsid w:val="00351247"/>
    <w:rsid w:val="00353B6D"/>
    <w:rsid w:val="00353C72"/>
    <w:rsid w:val="003541D8"/>
    <w:rsid w:val="00354920"/>
    <w:rsid w:val="00355456"/>
    <w:rsid w:val="00355DC6"/>
    <w:rsid w:val="00356A4E"/>
    <w:rsid w:val="00356F72"/>
    <w:rsid w:val="0035716C"/>
    <w:rsid w:val="00357700"/>
    <w:rsid w:val="00360391"/>
    <w:rsid w:val="003604D7"/>
    <w:rsid w:val="003604E7"/>
    <w:rsid w:val="00361176"/>
    <w:rsid w:val="003613DA"/>
    <w:rsid w:val="0036164E"/>
    <w:rsid w:val="003617E3"/>
    <w:rsid w:val="003622C8"/>
    <w:rsid w:val="0036351E"/>
    <w:rsid w:val="00363615"/>
    <w:rsid w:val="00364521"/>
    <w:rsid w:val="00364D22"/>
    <w:rsid w:val="00365026"/>
    <w:rsid w:val="00366C8C"/>
    <w:rsid w:val="0036780A"/>
    <w:rsid w:val="00367F82"/>
    <w:rsid w:val="00370CB0"/>
    <w:rsid w:val="0037163B"/>
    <w:rsid w:val="00371916"/>
    <w:rsid w:val="00372803"/>
    <w:rsid w:val="00373387"/>
    <w:rsid w:val="003746AA"/>
    <w:rsid w:val="003749EC"/>
    <w:rsid w:val="00374AC2"/>
    <w:rsid w:val="003756AF"/>
    <w:rsid w:val="00375815"/>
    <w:rsid w:val="00375832"/>
    <w:rsid w:val="00375FCD"/>
    <w:rsid w:val="003777EE"/>
    <w:rsid w:val="00377848"/>
    <w:rsid w:val="00377EFD"/>
    <w:rsid w:val="00380441"/>
    <w:rsid w:val="00381176"/>
    <w:rsid w:val="00381447"/>
    <w:rsid w:val="00381EE0"/>
    <w:rsid w:val="00382696"/>
    <w:rsid w:val="0038358D"/>
    <w:rsid w:val="00383BDB"/>
    <w:rsid w:val="0038438A"/>
    <w:rsid w:val="00384393"/>
    <w:rsid w:val="003860AF"/>
    <w:rsid w:val="003864D2"/>
    <w:rsid w:val="0038660A"/>
    <w:rsid w:val="00386AFB"/>
    <w:rsid w:val="00386FAA"/>
    <w:rsid w:val="00390249"/>
    <w:rsid w:val="003905C8"/>
    <w:rsid w:val="00390BF8"/>
    <w:rsid w:val="0039109D"/>
    <w:rsid w:val="0039165C"/>
    <w:rsid w:val="00391E2E"/>
    <w:rsid w:val="003925E2"/>
    <w:rsid w:val="00392877"/>
    <w:rsid w:val="00392E12"/>
    <w:rsid w:val="00393668"/>
    <w:rsid w:val="00393685"/>
    <w:rsid w:val="00393EB2"/>
    <w:rsid w:val="00394461"/>
    <w:rsid w:val="003948EA"/>
    <w:rsid w:val="00394CA8"/>
    <w:rsid w:val="00394D7E"/>
    <w:rsid w:val="00395355"/>
    <w:rsid w:val="003956E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F4"/>
    <w:rsid w:val="003A6E62"/>
    <w:rsid w:val="003A6FD1"/>
    <w:rsid w:val="003A78B5"/>
    <w:rsid w:val="003A78F9"/>
    <w:rsid w:val="003A7A98"/>
    <w:rsid w:val="003A7BE8"/>
    <w:rsid w:val="003A7C85"/>
    <w:rsid w:val="003A7E83"/>
    <w:rsid w:val="003A7FBE"/>
    <w:rsid w:val="003B0104"/>
    <w:rsid w:val="003B03A1"/>
    <w:rsid w:val="003B0501"/>
    <w:rsid w:val="003B0D09"/>
    <w:rsid w:val="003B12E6"/>
    <w:rsid w:val="003B165A"/>
    <w:rsid w:val="003B1A7B"/>
    <w:rsid w:val="003B2140"/>
    <w:rsid w:val="003B3AB4"/>
    <w:rsid w:val="003B45E3"/>
    <w:rsid w:val="003B4ABD"/>
    <w:rsid w:val="003B504B"/>
    <w:rsid w:val="003B571C"/>
    <w:rsid w:val="003B5AD4"/>
    <w:rsid w:val="003B5C01"/>
    <w:rsid w:val="003B5D10"/>
    <w:rsid w:val="003B5D41"/>
    <w:rsid w:val="003B643A"/>
    <w:rsid w:val="003B6537"/>
    <w:rsid w:val="003B665B"/>
    <w:rsid w:val="003B6A29"/>
    <w:rsid w:val="003B6BEF"/>
    <w:rsid w:val="003B75FA"/>
    <w:rsid w:val="003C01B9"/>
    <w:rsid w:val="003C0702"/>
    <w:rsid w:val="003C0AFA"/>
    <w:rsid w:val="003C0CA6"/>
    <w:rsid w:val="003C1B21"/>
    <w:rsid w:val="003C217B"/>
    <w:rsid w:val="003C28B8"/>
    <w:rsid w:val="003C3BD5"/>
    <w:rsid w:val="003C3E71"/>
    <w:rsid w:val="003C4519"/>
    <w:rsid w:val="003C58B5"/>
    <w:rsid w:val="003C5C01"/>
    <w:rsid w:val="003C6934"/>
    <w:rsid w:val="003C7FD0"/>
    <w:rsid w:val="003D0268"/>
    <w:rsid w:val="003D11DD"/>
    <w:rsid w:val="003D1770"/>
    <w:rsid w:val="003D1A43"/>
    <w:rsid w:val="003D1A64"/>
    <w:rsid w:val="003D1AEC"/>
    <w:rsid w:val="003D1DB6"/>
    <w:rsid w:val="003D4123"/>
    <w:rsid w:val="003D58C8"/>
    <w:rsid w:val="003D5AE3"/>
    <w:rsid w:val="003D5C08"/>
    <w:rsid w:val="003D5FF4"/>
    <w:rsid w:val="003D624F"/>
    <w:rsid w:val="003D63DA"/>
    <w:rsid w:val="003D63F9"/>
    <w:rsid w:val="003D7252"/>
    <w:rsid w:val="003D75E8"/>
    <w:rsid w:val="003D769B"/>
    <w:rsid w:val="003D76DE"/>
    <w:rsid w:val="003D7C4D"/>
    <w:rsid w:val="003E0B96"/>
    <w:rsid w:val="003E1982"/>
    <w:rsid w:val="003E26E3"/>
    <w:rsid w:val="003E3072"/>
    <w:rsid w:val="003E31E5"/>
    <w:rsid w:val="003E32ED"/>
    <w:rsid w:val="003E3A39"/>
    <w:rsid w:val="003E3DF8"/>
    <w:rsid w:val="003E58C9"/>
    <w:rsid w:val="003E58D5"/>
    <w:rsid w:val="003E5F91"/>
    <w:rsid w:val="003E601D"/>
    <w:rsid w:val="003E6061"/>
    <w:rsid w:val="003E68B5"/>
    <w:rsid w:val="003E77B5"/>
    <w:rsid w:val="003F0DFC"/>
    <w:rsid w:val="003F0E6C"/>
    <w:rsid w:val="003F12B4"/>
    <w:rsid w:val="003F25D4"/>
    <w:rsid w:val="003F3157"/>
    <w:rsid w:val="003F3C2B"/>
    <w:rsid w:val="003F3DEE"/>
    <w:rsid w:val="003F405A"/>
    <w:rsid w:val="003F57CA"/>
    <w:rsid w:val="003F5C38"/>
    <w:rsid w:val="003F650B"/>
    <w:rsid w:val="003F6A77"/>
    <w:rsid w:val="003F6EF0"/>
    <w:rsid w:val="003F7EAB"/>
    <w:rsid w:val="0040007A"/>
    <w:rsid w:val="004004E9"/>
    <w:rsid w:val="0040115B"/>
    <w:rsid w:val="00402735"/>
    <w:rsid w:val="00402B25"/>
    <w:rsid w:val="004052C5"/>
    <w:rsid w:val="004059FB"/>
    <w:rsid w:val="00405F8A"/>
    <w:rsid w:val="00406B7F"/>
    <w:rsid w:val="00406BFE"/>
    <w:rsid w:val="004074B3"/>
    <w:rsid w:val="00407A93"/>
    <w:rsid w:val="004100AA"/>
    <w:rsid w:val="00410CD2"/>
    <w:rsid w:val="00411961"/>
    <w:rsid w:val="00412203"/>
    <w:rsid w:val="0041222F"/>
    <w:rsid w:val="004128F6"/>
    <w:rsid w:val="00413111"/>
    <w:rsid w:val="00413718"/>
    <w:rsid w:val="004137A4"/>
    <w:rsid w:val="00413C18"/>
    <w:rsid w:val="00413C24"/>
    <w:rsid w:val="00414BF2"/>
    <w:rsid w:val="00414F9B"/>
    <w:rsid w:val="0041591A"/>
    <w:rsid w:val="00416C17"/>
    <w:rsid w:val="00417DE3"/>
    <w:rsid w:val="00417F91"/>
    <w:rsid w:val="00420B07"/>
    <w:rsid w:val="00420CCC"/>
    <w:rsid w:val="00420E30"/>
    <w:rsid w:val="00421B36"/>
    <w:rsid w:val="00421D3F"/>
    <w:rsid w:val="0042247C"/>
    <w:rsid w:val="00422869"/>
    <w:rsid w:val="004228E8"/>
    <w:rsid w:val="00423B0B"/>
    <w:rsid w:val="00423D2F"/>
    <w:rsid w:val="00423F48"/>
    <w:rsid w:val="004247C6"/>
    <w:rsid w:val="004250D2"/>
    <w:rsid w:val="00426448"/>
    <w:rsid w:val="00426613"/>
    <w:rsid w:val="00427408"/>
    <w:rsid w:val="00427457"/>
    <w:rsid w:val="004317EB"/>
    <w:rsid w:val="00431A70"/>
    <w:rsid w:val="004321C5"/>
    <w:rsid w:val="0043257A"/>
    <w:rsid w:val="004327EE"/>
    <w:rsid w:val="00432F20"/>
    <w:rsid w:val="004339FC"/>
    <w:rsid w:val="00434202"/>
    <w:rsid w:val="00435807"/>
    <w:rsid w:val="00436305"/>
    <w:rsid w:val="00436FD3"/>
    <w:rsid w:val="00437B95"/>
    <w:rsid w:val="00437D58"/>
    <w:rsid w:val="004406CF"/>
    <w:rsid w:val="00441804"/>
    <w:rsid w:val="004435B4"/>
    <w:rsid w:val="00443C24"/>
    <w:rsid w:val="00444D0E"/>
    <w:rsid w:val="0044550A"/>
    <w:rsid w:val="00445BB5"/>
    <w:rsid w:val="0044640B"/>
    <w:rsid w:val="004464AF"/>
    <w:rsid w:val="00447C98"/>
    <w:rsid w:val="00447F7D"/>
    <w:rsid w:val="004506B1"/>
    <w:rsid w:val="004506BF"/>
    <w:rsid w:val="004524C9"/>
    <w:rsid w:val="00452945"/>
    <w:rsid w:val="00452EF4"/>
    <w:rsid w:val="0045371C"/>
    <w:rsid w:val="00453729"/>
    <w:rsid w:val="0045411C"/>
    <w:rsid w:val="004544CD"/>
    <w:rsid w:val="00454DE4"/>
    <w:rsid w:val="00455993"/>
    <w:rsid w:val="00460032"/>
    <w:rsid w:val="0046048A"/>
    <w:rsid w:val="004612AA"/>
    <w:rsid w:val="00461E53"/>
    <w:rsid w:val="00463F50"/>
    <w:rsid w:val="0046548F"/>
    <w:rsid w:val="00465497"/>
    <w:rsid w:val="00466346"/>
    <w:rsid w:val="00466C2C"/>
    <w:rsid w:val="00467498"/>
    <w:rsid w:val="004675F7"/>
    <w:rsid w:val="004676FF"/>
    <w:rsid w:val="004702B0"/>
    <w:rsid w:val="00473F72"/>
    <w:rsid w:val="00474ADE"/>
    <w:rsid w:val="00474C85"/>
    <w:rsid w:val="004751D6"/>
    <w:rsid w:val="00475E6B"/>
    <w:rsid w:val="0047608E"/>
    <w:rsid w:val="004763B0"/>
    <w:rsid w:val="004769EB"/>
    <w:rsid w:val="00476A1A"/>
    <w:rsid w:val="00476EE9"/>
    <w:rsid w:val="0047723C"/>
    <w:rsid w:val="00477546"/>
    <w:rsid w:val="00477667"/>
    <w:rsid w:val="00477AD3"/>
    <w:rsid w:val="00477DBA"/>
    <w:rsid w:val="00477E20"/>
    <w:rsid w:val="00480034"/>
    <w:rsid w:val="004809DC"/>
    <w:rsid w:val="00480A77"/>
    <w:rsid w:val="00480BB8"/>
    <w:rsid w:val="00481492"/>
    <w:rsid w:val="00481AC6"/>
    <w:rsid w:val="00481D51"/>
    <w:rsid w:val="0048519E"/>
    <w:rsid w:val="00485EC7"/>
    <w:rsid w:val="004860BD"/>
    <w:rsid w:val="00487430"/>
    <w:rsid w:val="00487710"/>
    <w:rsid w:val="0049115D"/>
    <w:rsid w:val="00491430"/>
    <w:rsid w:val="00491A4E"/>
    <w:rsid w:val="004922A7"/>
    <w:rsid w:val="00492FAB"/>
    <w:rsid w:val="00494F2B"/>
    <w:rsid w:val="0049514C"/>
    <w:rsid w:val="00495D70"/>
    <w:rsid w:val="004960B3"/>
    <w:rsid w:val="004962E4"/>
    <w:rsid w:val="00496DAA"/>
    <w:rsid w:val="00497150"/>
    <w:rsid w:val="00497B24"/>
    <w:rsid w:val="00497BA6"/>
    <w:rsid w:val="004A0079"/>
    <w:rsid w:val="004A0337"/>
    <w:rsid w:val="004A0A7B"/>
    <w:rsid w:val="004A0BB0"/>
    <w:rsid w:val="004A1745"/>
    <w:rsid w:val="004A1B57"/>
    <w:rsid w:val="004A1C04"/>
    <w:rsid w:val="004A1FC1"/>
    <w:rsid w:val="004A260B"/>
    <w:rsid w:val="004A26CD"/>
    <w:rsid w:val="004A2C97"/>
    <w:rsid w:val="004A2CF1"/>
    <w:rsid w:val="004A3584"/>
    <w:rsid w:val="004A3752"/>
    <w:rsid w:val="004A3891"/>
    <w:rsid w:val="004A40EF"/>
    <w:rsid w:val="004A466C"/>
    <w:rsid w:val="004A5097"/>
    <w:rsid w:val="004A5121"/>
    <w:rsid w:val="004A577A"/>
    <w:rsid w:val="004A5780"/>
    <w:rsid w:val="004A6AE8"/>
    <w:rsid w:val="004A6ECB"/>
    <w:rsid w:val="004A7990"/>
    <w:rsid w:val="004B1796"/>
    <w:rsid w:val="004B1DA9"/>
    <w:rsid w:val="004B2A07"/>
    <w:rsid w:val="004B2FD6"/>
    <w:rsid w:val="004B3992"/>
    <w:rsid w:val="004B3F2D"/>
    <w:rsid w:val="004B4E57"/>
    <w:rsid w:val="004B591D"/>
    <w:rsid w:val="004B5A60"/>
    <w:rsid w:val="004B7542"/>
    <w:rsid w:val="004B769A"/>
    <w:rsid w:val="004B78C7"/>
    <w:rsid w:val="004B7DB2"/>
    <w:rsid w:val="004B7E7A"/>
    <w:rsid w:val="004C14AC"/>
    <w:rsid w:val="004C17E0"/>
    <w:rsid w:val="004C30D4"/>
    <w:rsid w:val="004C36F9"/>
    <w:rsid w:val="004C4ACC"/>
    <w:rsid w:val="004C4E69"/>
    <w:rsid w:val="004C51C1"/>
    <w:rsid w:val="004C576F"/>
    <w:rsid w:val="004C6F68"/>
    <w:rsid w:val="004C78C8"/>
    <w:rsid w:val="004C7E83"/>
    <w:rsid w:val="004D01DA"/>
    <w:rsid w:val="004D0563"/>
    <w:rsid w:val="004D0E1D"/>
    <w:rsid w:val="004D151D"/>
    <w:rsid w:val="004D185C"/>
    <w:rsid w:val="004D18DE"/>
    <w:rsid w:val="004D19CC"/>
    <w:rsid w:val="004D1F4F"/>
    <w:rsid w:val="004D2B43"/>
    <w:rsid w:val="004D2C72"/>
    <w:rsid w:val="004D3573"/>
    <w:rsid w:val="004D3F43"/>
    <w:rsid w:val="004D42A5"/>
    <w:rsid w:val="004D583C"/>
    <w:rsid w:val="004D5DB3"/>
    <w:rsid w:val="004D6AAE"/>
    <w:rsid w:val="004E019E"/>
    <w:rsid w:val="004E0AA4"/>
    <w:rsid w:val="004E0D17"/>
    <w:rsid w:val="004E1AD4"/>
    <w:rsid w:val="004E24D4"/>
    <w:rsid w:val="004E2B43"/>
    <w:rsid w:val="004E2CEB"/>
    <w:rsid w:val="004E345F"/>
    <w:rsid w:val="004E3BBA"/>
    <w:rsid w:val="004E401B"/>
    <w:rsid w:val="004E41C7"/>
    <w:rsid w:val="004E41E4"/>
    <w:rsid w:val="004E43D5"/>
    <w:rsid w:val="004E446D"/>
    <w:rsid w:val="004E5A9D"/>
    <w:rsid w:val="004E5BB8"/>
    <w:rsid w:val="004E5D3C"/>
    <w:rsid w:val="004E622C"/>
    <w:rsid w:val="004E660C"/>
    <w:rsid w:val="004E747A"/>
    <w:rsid w:val="004E7603"/>
    <w:rsid w:val="004E7759"/>
    <w:rsid w:val="004E7842"/>
    <w:rsid w:val="004E7C22"/>
    <w:rsid w:val="004E7DB7"/>
    <w:rsid w:val="004F0223"/>
    <w:rsid w:val="004F0C19"/>
    <w:rsid w:val="004F0E3C"/>
    <w:rsid w:val="004F26C4"/>
    <w:rsid w:val="004F2C69"/>
    <w:rsid w:val="004F2D88"/>
    <w:rsid w:val="004F2F70"/>
    <w:rsid w:val="004F3134"/>
    <w:rsid w:val="004F3156"/>
    <w:rsid w:val="004F3D21"/>
    <w:rsid w:val="004F4D64"/>
    <w:rsid w:val="004F582B"/>
    <w:rsid w:val="004F60EF"/>
    <w:rsid w:val="004F637B"/>
    <w:rsid w:val="004F6532"/>
    <w:rsid w:val="004F67C2"/>
    <w:rsid w:val="004F6E78"/>
    <w:rsid w:val="004F72BD"/>
    <w:rsid w:val="00501150"/>
    <w:rsid w:val="00501276"/>
    <w:rsid w:val="005014BB"/>
    <w:rsid w:val="00501A0B"/>
    <w:rsid w:val="00501E1B"/>
    <w:rsid w:val="00502502"/>
    <w:rsid w:val="005028CC"/>
    <w:rsid w:val="005036C3"/>
    <w:rsid w:val="005070C3"/>
    <w:rsid w:val="00510544"/>
    <w:rsid w:val="00510D32"/>
    <w:rsid w:val="00510E39"/>
    <w:rsid w:val="0051172F"/>
    <w:rsid w:val="00511BC6"/>
    <w:rsid w:val="00511FA0"/>
    <w:rsid w:val="0051276F"/>
    <w:rsid w:val="0051296F"/>
    <w:rsid w:val="005130AC"/>
    <w:rsid w:val="00517427"/>
    <w:rsid w:val="00520C2F"/>
    <w:rsid w:val="00521A73"/>
    <w:rsid w:val="005220BE"/>
    <w:rsid w:val="005223C0"/>
    <w:rsid w:val="00523D44"/>
    <w:rsid w:val="00523D57"/>
    <w:rsid w:val="00524076"/>
    <w:rsid w:val="0052421B"/>
    <w:rsid w:val="005242AD"/>
    <w:rsid w:val="0052622D"/>
    <w:rsid w:val="00526575"/>
    <w:rsid w:val="0052716F"/>
    <w:rsid w:val="00527DAD"/>
    <w:rsid w:val="005308B8"/>
    <w:rsid w:val="00530F7C"/>
    <w:rsid w:val="00530F88"/>
    <w:rsid w:val="005319DA"/>
    <w:rsid w:val="00532035"/>
    <w:rsid w:val="005336C5"/>
    <w:rsid w:val="00533B79"/>
    <w:rsid w:val="00533C44"/>
    <w:rsid w:val="00533FD4"/>
    <w:rsid w:val="00534258"/>
    <w:rsid w:val="0053462F"/>
    <w:rsid w:val="0053527A"/>
    <w:rsid w:val="00535C1C"/>
    <w:rsid w:val="00535E43"/>
    <w:rsid w:val="00536006"/>
    <w:rsid w:val="005366E5"/>
    <w:rsid w:val="00536B36"/>
    <w:rsid w:val="00540E5A"/>
    <w:rsid w:val="005421D2"/>
    <w:rsid w:val="005423DD"/>
    <w:rsid w:val="00542B7D"/>
    <w:rsid w:val="00542D5F"/>
    <w:rsid w:val="00543106"/>
    <w:rsid w:val="005435DE"/>
    <w:rsid w:val="00543AD3"/>
    <w:rsid w:val="005441AD"/>
    <w:rsid w:val="00544B35"/>
    <w:rsid w:val="00544C28"/>
    <w:rsid w:val="00545B62"/>
    <w:rsid w:val="005462BA"/>
    <w:rsid w:val="00546769"/>
    <w:rsid w:val="00546BAE"/>
    <w:rsid w:val="00546C4E"/>
    <w:rsid w:val="0054704A"/>
    <w:rsid w:val="005475F1"/>
    <w:rsid w:val="00547CB7"/>
    <w:rsid w:val="00547D7E"/>
    <w:rsid w:val="00550418"/>
    <w:rsid w:val="005504F6"/>
    <w:rsid w:val="00550C0B"/>
    <w:rsid w:val="00552EBD"/>
    <w:rsid w:val="00552F49"/>
    <w:rsid w:val="00553061"/>
    <w:rsid w:val="00553827"/>
    <w:rsid w:val="00553A6B"/>
    <w:rsid w:val="00553D1F"/>
    <w:rsid w:val="005544AF"/>
    <w:rsid w:val="00555F71"/>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E79"/>
    <w:rsid w:val="0057089E"/>
    <w:rsid w:val="00570981"/>
    <w:rsid w:val="00571C37"/>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220D"/>
    <w:rsid w:val="00583228"/>
    <w:rsid w:val="00583A2A"/>
    <w:rsid w:val="0058487B"/>
    <w:rsid w:val="00584915"/>
    <w:rsid w:val="00585B48"/>
    <w:rsid w:val="00585BFC"/>
    <w:rsid w:val="005864DC"/>
    <w:rsid w:val="00586FA8"/>
    <w:rsid w:val="00586FDF"/>
    <w:rsid w:val="00587F23"/>
    <w:rsid w:val="00590A85"/>
    <w:rsid w:val="005912F7"/>
    <w:rsid w:val="00591E3A"/>
    <w:rsid w:val="005921DB"/>
    <w:rsid w:val="00592510"/>
    <w:rsid w:val="00593411"/>
    <w:rsid w:val="00593980"/>
    <w:rsid w:val="00593CB4"/>
    <w:rsid w:val="00593CFE"/>
    <w:rsid w:val="00593E68"/>
    <w:rsid w:val="0059433D"/>
    <w:rsid w:val="005A04BD"/>
    <w:rsid w:val="005A16B3"/>
    <w:rsid w:val="005A1884"/>
    <w:rsid w:val="005A52AC"/>
    <w:rsid w:val="005A5B69"/>
    <w:rsid w:val="005A62BE"/>
    <w:rsid w:val="005A6C82"/>
    <w:rsid w:val="005A738C"/>
    <w:rsid w:val="005B02DF"/>
    <w:rsid w:val="005B08E6"/>
    <w:rsid w:val="005B0CA1"/>
    <w:rsid w:val="005B0D7C"/>
    <w:rsid w:val="005B0E86"/>
    <w:rsid w:val="005B2240"/>
    <w:rsid w:val="005B2B96"/>
    <w:rsid w:val="005B5416"/>
    <w:rsid w:val="005B582C"/>
    <w:rsid w:val="005B5CB1"/>
    <w:rsid w:val="005B5D03"/>
    <w:rsid w:val="005B6854"/>
    <w:rsid w:val="005B77F6"/>
    <w:rsid w:val="005C04CB"/>
    <w:rsid w:val="005C0E92"/>
    <w:rsid w:val="005C1800"/>
    <w:rsid w:val="005C1943"/>
    <w:rsid w:val="005C2BEF"/>
    <w:rsid w:val="005C30F2"/>
    <w:rsid w:val="005C3570"/>
    <w:rsid w:val="005C37A0"/>
    <w:rsid w:val="005C3B27"/>
    <w:rsid w:val="005C4034"/>
    <w:rsid w:val="005C40A1"/>
    <w:rsid w:val="005C483A"/>
    <w:rsid w:val="005C48AE"/>
    <w:rsid w:val="005C491D"/>
    <w:rsid w:val="005C4955"/>
    <w:rsid w:val="005C4DA8"/>
    <w:rsid w:val="005C4E98"/>
    <w:rsid w:val="005C5721"/>
    <w:rsid w:val="005C5BF9"/>
    <w:rsid w:val="005C5F0C"/>
    <w:rsid w:val="005C651C"/>
    <w:rsid w:val="005C656A"/>
    <w:rsid w:val="005D0941"/>
    <w:rsid w:val="005D1427"/>
    <w:rsid w:val="005D22D3"/>
    <w:rsid w:val="005D26B8"/>
    <w:rsid w:val="005D285E"/>
    <w:rsid w:val="005D364D"/>
    <w:rsid w:val="005D3841"/>
    <w:rsid w:val="005D457F"/>
    <w:rsid w:val="005D49C8"/>
    <w:rsid w:val="005D5607"/>
    <w:rsid w:val="005D5B86"/>
    <w:rsid w:val="005D6A2B"/>
    <w:rsid w:val="005D6AD9"/>
    <w:rsid w:val="005E1099"/>
    <w:rsid w:val="005E15D1"/>
    <w:rsid w:val="005E1BC2"/>
    <w:rsid w:val="005E1EE5"/>
    <w:rsid w:val="005E2F72"/>
    <w:rsid w:val="005E32ED"/>
    <w:rsid w:val="005E37E9"/>
    <w:rsid w:val="005E4AE0"/>
    <w:rsid w:val="005E4B75"/>
    <w:rsid w:val="005E4BAF"/>
    <w:rsid w:val="005E6CA4"/>
    <w:rsid w:val="005E6E23"/>
    <w:rsid w:val="005E6EE8"/>
    <w:rsid w:val="005E7994"/>
    <w:rsid w:val="005F02B0"/>
    <w:rsid w:val="005F03DB"/>
    <w:rsid w:val="005F0BD1"/>
    <w:rsid w:val="005F0F0A"/>
    <w:rsid w:val="005F13CF"/>
    <w:rsid w:val="005F220F"/>
    <w:rsid w:val="005F2E78"/>
    <w:rsid w:val="005F3812"/>
    <w:rsid w:val="005F3BF5"/>
    <w:rsid w:val="005F48F1"/>
    <w:rsid w:val="005F52F4"/>
    <w:rsid w:val="005F7BA4"/>
    <w:rsid w:val="00600280"/>
    <w:rsid w:val="0060111D"/>
    <w:rsid w:val="00601E59"/>
    <w:rsid w:val="00602657"/>
    <w:rsid w:val="00602736"/>
    <w:rsid w:val="0060381C"/>
    <w:rsid w:val="00603A46"/>
    <w:rsid w:val="006045FD"/>
    <w:rsid w:val="006059A8"/>
    <w:rsid w:val="00605E6E"/>
    <w:rsid w:val="00606194"/>
    <w:rsid w:val="00607826"/>
    <w:rsid w:val="0061051A"/>
    <w:rsid w:val="00610656"/>
    <w:rsid w:val="00610DF8"/>
    <w:rsid w:val="0061115C"/>
    <w:rsid w:val="00611A49"/>
    <w:rsid w:val="00611ADB"/>
    <w:rsid w:val="00613017"/>
    <w:rsid w:val="00613A54"/>
    <w:rsid w:val="00614619"/>
    <w:rsid w:val="00614691"/>
    <w:rsid w:val="0061570E"/>
    <w:rsid w:val="006157C9"/>
    <w:rsid w:val="00616189"/>
    <w:rsid w:val="00616AB4"/>
    <w:rsid w:val="0062078C"/>
    <w:rsid w:val="00620E8F"/>
    <w:rsid w:val="00621760"/>
    <w:rsid w:val="006217BB"/>
    <w:rsid w:val="00625134"/>
    <w:rsid w:val="00625ADA"/>
    <w:rsid w:val="00625BD5"/>
    <w:rsid w:val="00625DFB"/>
    <w:rsid w:val="0062703B"/>
    <w:rsid w:val="006277B7"/>
    <w:rsid w:val="00627FA4"/>
    <w:rsid w:val="00630617"/>
    <w:rsid w:val="00632E54"/>
    <w:rsid w:val="00633619"/>
    <w:rsid w:val="00633635"/>
    <w:rsid w:val="00633BA6"/>
    <w:rsid w:val="00634436"/>
    <w:rsid w:val="00634D1A"/>
    <w:rsid w:val="00635173"/>
    <w:rsid w:val="00635CA0"/>
    <w:rsid w:val="00635DD5"/>
    <w:rsid w:val="00636904"/>
    <w:rsid w:val="00636D9C"/>
    <w:rsid w:val="00637179"/>
    <w:rsid w:val="00637CF7"/>
    <w:rsid w:val="00637EC0"/>
    <w:rsid w:val="006408C4"/>
    <w:rsid w:val="0064182B"/>
    <w:rsid w:val="006418ED"/>
    <w:rsid w:val="0064229C"/>
    <w:rsid w:val="00642B13"/>
    <w:rsid w:val="0064309D"/>
    <w:rsid w:val="006431FF"/>
    <w:rsid w:val="00644B26"/>
    <w:rsid w:val="00645F7D"/>
    <w:rsid w:val="00645F85"/>
    <w:rsid w:val="00646100"/>
    <w:rsid w:val="00646C1B"/>
    <w:rsid w:val="006476CA"/>
    <w:rsid w:val="0064771A"/>
    <w:rsid w:val="00647B98"/>
    <w:rsid w:val="00650554"/>
    <w:rsid w:val="00650BF8"/>
    <w:rsid w:val="00651712"/>
    <w:rsid w:val="0065303D"/>
    <w:rsid w:val="006533C2"/>
    <w:rsid w:val="00654AF0"/>
    <w:rsid w:val="00655265"/>
    <w:rsid w:val="006552AE"/>
    <w:rsid w:val="00655773"/>
    <w:rsid w:val="00655DD0"/>
    <w:rsid w:val="006563CA"/>
    <w:rsid w:val="00656730"/>
    <w:rsid w:val="006573DD"/>
    <w:rsid w:val="006578FC"/>
    <w:rsid w:val="006607B1"/>
    <w:rsid w:val="006608AB"/>
    <w:rsid w:val="006609AC"/>
    <w:rsid w:val="006611C7"/>
    <w:rsid w:val="0066144D"/>
    <w:rsid w:val="006615D6"/>
    <w:rsid w:val="0066170D"/>
    <w:rsid w:val="00661857"/>
    <w:rsid w:val="00661A8E"/>
    <w:rsid w:val="00661AD1"/>
    <w:rsid w:val="006620DA"/>
    <w:rsid w:val="0066371D"/>
    <w:rsid w:val="006637A2"/>
    <w:rsid w:val="00663A6B"/>
    <w:rsid w:val="00664587"/>
    <w:rsid w:val="006646D0"/>
    <w:rsid w:val="00664B6D"/>
    <w:rsid w:val="00665955"/>
    <w:rsid w:val="00666F25"/>
    <w:rsid w:val="00667045"/>
    <w:rsid w:val="00667430"/>
    <w:rsid w:val="00667C1C"/>
    <w:rsid w:val="0067001F"/>
    <w:rsid w:val="006702FA"/>
    <w:rsid w:val="00670A43"/>
    <w:rsid w:val="00671845"/>
    <w:rsid w:val="00671AE7"/>
    <w:rsid w:val="0067227D"/>
    <w:rsid w:val="0067238D"/>
    <w:rsid w:val="00673DD4"/>
    <w:rsid w:val="00674AEB"/>
    <w:rsid w:val="006755B4"/>
    <w:rsid w:val="00675FFF"/>
    <w:rsid w:val="006760F3"/>
    <w:rsid w:val="0067655A"/>
    <w:rsid w:val="00676907"/>
    <w:rsid w:val="0067744D"/>
    <w:rsid w:val="00677563"/>
    <w:rsid w:val="006775EF"/>
    <w:rsid w:val="00677A5D"/>
    <w:rsid w:val="00677F62"/>
    <w:rsid w:val="0068028B"/>
    <w:rsid w:val="00680A15"/>
    <w:rsid w:val="00681732"/>
    <w:rsid w:val="00681D84"/>
    <w:rsid w:val="006828D8"/>
    <w:rsid w:val="0068455C"/>
    <w:rsid w:val="006845C0"/>
    <w:rsid w:val="00684600"/>
    <w:rsid w:val="00684887"/>
    <w:rsid w:val="00684E76"/>
    <w:rsid w:val="00685898"/>
    <w:rsid w:val="00685D11"/>
    <w:rsid w:val="006867F5"/>
    <w:rsid w:val="006867FA"/>
    <w:rsid w:val="006907C6"/>
    <w:rsid w:val="00690B13"/>
    <w:rsid w:val="00690B14"/>
    <w:rsid w:val="00690EE9"/>
    <w:rsid w:val="00690F20"/>
    <w:rsid w:val="00693C8E"/>
    <w:rsid w:val="00693E63"/>
    <w:rsid w:val="00694912"/>
    <w:rsid w:val="00694A75"/>
    <w:rsid w:val="00694E36"/>
    <w:rsid w:val="00695D61"/>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43A7"/>
    <w:rsid w:val="006A4D09"/>
    <w:rsid w:val="006A4EAE"/>
    <w:rsid w:val="006A52CC"/>
    <w:rsid w:val="006A56C3"/>
    <w:rsid w:val="006A67AA"/>
    <w:rsid w:val="006A6B88"/>
    <w:rsid w:val="006A6D7F"/>
    <w:rsid w:val="006B01B2"/>
    <w:rsid w:val="006B0298"/>
    <w:rsid w:val="006B0962"/>
    <w:rsid w:val="006B0B50"/>
    <w:rsid w:val="006B0D07"/>
    <w:rsid w:val="006B0E83"/>
    <w:rsid w:val="006B180E"/>
    <w:rsid w:val="006B1D90"/>
    <w:rsid w:val="006B3762"/>
    <w:rsid w:val="006B385B"/>
    <w:rsid w:val="006B4562"/>
    <w:rsid w:val="006B5493"/>
    <w:rsid w:val="006B59D4"/>
    <w:rsid w:val="006B5FFD"/>
    <w:rsid w:val="006B6FED"/>
    <w:rsid w:val="006B72F6"/>
    <w:rsid w:val="006B77E2"/>
    <w:rsid w:val="006B7B20"/>
    <w:rsid w:val="006C005A"/>
    <w:rsid w:val="006C02A0"/>
    <w:rsid w:val="006C10C0"/>
    <w:rsid w:val="006C1B1D"/>
    <w:rsid w:val="006C2508"/>
    <w:rsid w:val="006C2D0D"/>
    <w:rsid w:val="006C2D71"/>
    <w:rsid w:val="006C2F3E"/>
    <w:rsid w:val="006C32BB"/>
    <w:rsid w:val="006C3747"/>
    <w:rsid w:val="006C3761"/>
    <w:rsid w:val="006C3FEB"/>
    <w:rsid w:val="006C4E8F"/>
    <w:rsid w:val="006C5817"/>
    <w:rsid w:val="006C5AE1"/>
    <w:rsid w:val="006C6180"/>
    <w:rsid w:val="006C6FE3"/>
    <w:rsid w:val="006C7416"/>
    <w:rsid w:val="006C7760"/>
    <w:rsid w:val="006C7EEA"/>
    <w:rsid w:val="006D084C"/>
    <w:rsid w:val="006D0CF8"/>
    <w:rsid w:val="006D1B66"/>
    <w:rsid w:val="006D1CE0"/>
    <w:rsid w:val="006D233A"/>
    <w:rsid w:val="006D2764"/>
    <w:rsid w:val="006D3202"/>
    <w:rsid w:val="006D326E"/>
    <w:rsid w:val="006D4838"/>
    <w:rsid w:val="006D4FC4"/>
    <w:rsid w:val="006D522C"/>
    <w:rsid w:val="006D559B"/>
    <w:rsid w:val="006D56AA"/>
    <w:rsid w:val="006D6A65"/>
    <w:rsid w:val="006D7795"/>
    <w:rsid w:val="006D7ACB"/>
    <w:rsid w:val="006D7D14"/>
    <w:rsid w:val="006E00EF"/>
    <w:rsid w:val="006E06BB"/>
    <w:rsid w:val="006E14D7"/>
    <w:rsid w:val="006E1A7A"/>
    <w:rsid w:val="006E2DEB"/>
    <w:rsid w:val="006E4723"/>
    <w:rsid w:val="006E716F"/>
    <w:rsid w:val="006E7C78"/>
    <w:rsid w:val="006E7DA9"/>
    <w:rsid w:val="006E7DEE"/>
    <w:rsid w:val="006F01E7"/>
    <w:rsid w:val="006F0FD7"/>
    <w:rsid w:val="006F13AF"/>
    <w:rsid w:val="006F1F3A"/>
    <w:rsid w:val="006F2104"/>
    <w:rsid w:val="006F6CA7"/>
    <w:rsid w:val="006F7EB8"/>
    <w:rsid w:val="007006BA"/>
    <w:rsid w:val="007007DA"/>
    <w:rsid w:val="00700825"/>
    <w:rsid w:val="0070094A"/>
    <w:rsid w:val="00701DE4"/>
    <w:rsid w:val="00702DD7"/>
    <w:rsid w:val="00704085"/>
    <w:rsid w:val="00704138"/>
    <w:rsid w:val="00704305"/>
    <w:rsid w:val="007043CB"/>
    <w:rsid w:val="0070476D"/>
    <w:rsid w:val="007047D3"/>
    <w:rsid w:val="00704B24"/>
    <w:rsid w:val="00705663"/>
    <w:rsid w:val="00705C40"/>
    <w:rsid w:val="00706D9F"/>
    <w:rsid w:val="00710855"/>
    <w:rsid w:val="0071087E"/>
    <w:rsid w:val="007117F3"/>
    <w:rsid w:val="00711EF8"/>
    <w:rsid w:val="00712750"/>
    <w:rsid w:val="00713A8D"/>
    <w:rsid w:val="00713EB7"/>
    <w:rsid w:val="00713EC3"/>
    <w:rsid w:val="007143A9"/>
    <w:rsid w:val="007145CD"/>
    <w:rsid w:val="007147C2"/>
    <w:rsid w:val="00714DD8"/>
    <w:rsid w:val="0071508D"/>
    <w:rsid w:val="0071622D"/>
    <w:rsid w:val="007169A8"/>
    <w:rsid w:val="00716C32"/>
    <w:rsid w:val="00721648"/>
    <w:rsid w:val="00721B25"/>
    <w:rsid w:val="007229A1"/>
    <w:rsid w:val="00722F18"/>
    <w:rsid w:val="007235AA"/>
    <w:rsid w:val="00724BD3"/>
    <w:rsid w:val="00725E35"/>
    <w:rsid w:val="00730D13"/>
    <w:rsid w:val="00730D35"/>
    <w:rsid w:val="007312DB"/>
    <w:rsid w:val="00731461"/>
    <w:rsid w:val="00731D11"/>
    <w:rsid w:val="00732289"/>
    <w:rsid w:val="00733CE0"/>
    <w:rsid w:val="007343FD"/>
    <w:rsid w:val="00734FB9"/>
    <w:rsid w:val="007355EC"/>
    <w:rsid w:val="00735843"/>
    <w:rsid w:val="00735915"/>
    <w:rsid w:val="00735C21"/>
    <w:rsid w:val="00735FE4"/>
    <w:rsid w:val="0073614A"/>
    <w:rsid w:val="00736FF2"/>
    <w:rsid w:val="00737108"/>
    <w:rsid w:val="00737D63"/>
    <w:rsid w:val="00740478"/>
    <w:rsid w:val="00740C8C"/>
    <w:rsid w:val="00741745"/>
    <w:rsid w:val="00741AC4"/>
    <w:rsid w:val="007429E1"/>
    <w:rsid w:val="00742CA5"/>
    <w:rsid w:val="00743504"/>
    <w:rsid w:val="00743CA7"/>
    <w:rsid w:val="0074489F"/>
    <w:rsid w:val="0074594A"/>
    <w:rsid w:val="00746642"/>
    <w:rsid w:val="007469AA"/>
    <w:rsid w:val="00747181"/>
    <w:rsid w:val="0075065B"/>
    <w:rsid w:val="007513F0"/>
    <w:rsid w:val="007515BC"/>
    <w:rsid w:val="00751953"/>
    <w:rsid w:val="00752606"/>
    <w:rsid w:val="007533B0"/>
    <w:rsid w:val="00753CF0"/>
    <w:rsid w:val="0075402E"/>
    <w:rsid w:val="00754039"/>
    <w:rsid w:val="007561A3"/>
    <w:rsid w:val="00756CA2"/>
    <w:rsid w:val="00756D31"/>
    <w:rsid w:val="00756D3D"/>
    <w:rsid w:val="007573B2"/>
    <w:rsid w:val="007574BB"/>
    <w:rsid w:val="0075764C"/>
    <w:rsid w:val="00757CFF"/>
    <w:rsid w:val="00760712"/>
    <w:rsid w:val="00761D17"/>
    <w:rsid w:val="0076216F"/>
    <w:rsid w:val="00762198"/>
    <w:rsid w:val="007625A2"/>
    <w:rsid w:val="007628DA"/>
    <w:rsid w:val="00762E28"/>
    <w:rsid w:val="00762FA4"/>
    <w:rsid w:val="00763CE8"/>
    <w:rsid w:val="007648CF"/>
    <w:rsid w:val="00765BD5"/>
    <w:rsid w:val="00765E07"/>
    <w:rsid w:val="007660BA"/>
    <w:rsid w:val="0076703C"/>
    <w:rsid w:val="00767C15"/>
    <w:rsid w:val="00770792"/>
    <w:rsid w:val="00770C11"/>
    <w:rsid w:val="00770FB7"/>
    <w:rsid w:val="007733A0"/>
    <w:rsid w:val="007737B5"/>
    <w:rsid w:val="00773A22"/>
    <w:rsid w:val="00774B5C"/>
    <w:rsid w:val="00774FFE"/>
    <w:rsid w:val="00775638"/>
    <w:rsid w:val="00775677"/>
    <w:rsid w:val="0077599A"/>
    <w:rsid w:val="00775B6D"/>
    <w:rsid w:val="00776648"/>
    <w:rsid w:val="00776811"/>
    <w:rsid w:val="0077724D"/>
    <w:rsid w:val="00777353"/>
    <w:rsid w:val="00777ABC"/>
    <w:rsid w:val="00777C4E"/>
    <w:rsid w:val="007804C8"/>
    <w:rsid w:val="00780571"/>
    <w:rsid w:val="0078080D"/>
    <w:rsid w:val="00780CD6"/>
    <w:rsid w:val="007812D1"/>
    <w:rsid w:val="00781A64"/>
    <w:rsid w:val="00782EA4"/>
    <w:rsid w:val="00784834"/>
    <w:rsid w:val="00785311"/>
    <w:rsid w:val="00785461"/>
    <w:rsid w:val="00785A0A"/>
    <w:rsid w:val="00785DC5"/>
    <w:rsid w:val="0078639C"/>
    <w:rsid w:val="00786B36"/>
    <w:rsid w:val="00786F25"/>
    <w:rsid w:val="00786FF3"/>
    <w:rsid w:val="0078758E"/>
    <w:rsid w:val="007875F5"/>
    <w:rsid w:val="007876CF"/>
    <w:rsid w:val="00787B77"/>
    <w:rsid w:val="00790309"/>
    <w:rsid w:val="007929AE"/>
    <w:rsid w:val="00793090"/>
    <w:rsid w:val="00793B8B"/>
    <w:rsid w:val="007948A8"/>
    <w:rsid w:val="007950E6"/>
    <w:rsid w:val="007958AC"/>
    <w:rsid w:val="00795CBE"/>
    <w:rsid w:val="00796484"/>
    <w:rsid w:val="0079675C"/>
    <w:rsid w:val="007967B8"/>
    <w:rsid w:val="00796E95"/>
    <w:rsid w:val="00796F2A"/>
    <w:rsid w:val="00797A1E"/>
    <w:rsid w:val="007A0176"/>
    <w:rsid w:val="007A0798"/>
    <w:rsid w:val="007A0F2A"/>
    <w:rsid w:val="007A0F69"/>
    <w:rsid w:val="007A0FF8"/>
    <w:rsid w:val="007A1632"/>
    <w:rsid w:val="007A1826"/>
    <w:rsid w:val="007A198B"/>
    <w:rsid w:val="007A1E47"/>
    <w:rsid w:val="007A2086"/>
    <w:rsid w:val="007A249F"/>
    <w:rsid w:val="007A24FC"/>
    <w:rsid w:val="007A2F67"/>
    <w:rsid w:val="007A3918"/>
    <w:rsid w:val="007A3B65"/>
    <w:rsid w:val="007A409E"/>
    <w:rsid w:val="007A4296"/>
    <w:rsid w:val="007A43AB"/>
    <w:rsid w:val="007A5398"/>
    <w:rsid w:val="007A5C59"/>
    <w:rsid w:val="007B00A0"/>
    <w:rsid w:val="007B0C10"/>
    <w:rsid w:val="007B0E89"/>
    <w:rsid w:val="007B2C38"/>
    <w:rsid w:val="007B2E54"/>
    <w:rsid w:val="007B31B9"/>
    <w:rsid w:val="007B38DE"/>
    <w:rsid w:val="007B3BE3"/>
    <w:rsid w:val="007B4171"/>
    <w:rsid w:val="007B56A8"/>
    <w:rsid w:val="007B7498"/>
    <w:rsid w:val="007B77DC"/>
    <w:rsid w:val="007B7AEE"/>
    <w:rsid w:val="007C02F6"/>
    <w:rsid w:val="007C0D24"/>
    <w:rsid w:val="007C283C"/>
    <w:rsid w:val="007C3E2E"/>
    <w:rsid w:val="007C54F8"/>
    <w:rsid w:val="007C5C9B"/>
    <w:rsid w:val="007C6C24"/>
    <w:rsid w:val="007C71CF"/>
    <w:rsid w:val="007C7EB6"/>
    <w:rsid w:val="007D03CB"/>
    <w:rsid w:val="007D12D8"/>
    <w:rsid w:val="007D1667"/>
    <w:rsid w:val="007D1BCD"/>
    <w:rsid w:val="007D2BE6"/>
    <w:rsid w:val="007D2F75"/>
    <w:rsid w:val="007D48A3"/>
    <w:rsid w:val="007D4AB0"/>
    <w:rsid w:val="007D4F74"/>
    <w:rsid w:val="007D5BF3"/>
    <w:rsid w:val="007D5BF9"/>
    <w:rsid w:val="007D710E"/>
    <w:rsid w:val="007D7215"/>
    <w:rsid w:val="007D7E3A"/>
    <w:rsid w:val="007E050E"/>
    <w:rsid w:val="007E05D3"/>
    <w:rsid w:val="007E09B6"/>
    <w:rsid w:val="007E1177"/>
    <w:rsid w:val="007E1A0F"/>
    <w:rsid w:val="007E22E7"/>
    <w:rsid w:val="007E2467"/>
    <w:rsid w:val="007E2893"/>
    <w:rsid w:val="007E2C7F"/>
    <w:rsid w:val="007E3AF4"/>
    <w:rsid w:val="007E4232"/>
    <w:rsid w:val="007E4478"/>
    <w:rsid w:val="007E4927"/>
    <w:rsid w:val="007E4ED9"/>
    <w:rsid w:val="007E5C53"/>
    <w:rsid w:val="007E5C74"/>
    <w:rsid w:val="007E6649"/>
    <w:rsid w:val="007E69BB"/>
    <w:rsid w:val="007E6AB8"/>
    <w:rsid w:val="007E6F40"/>
    <w:rsid w:val="007E70B9"/>
    <w:rsid w:val="007E70FD"/>
    <w:rsid w:val="007E728E"/>
    <w:rsid w:val="007E7E96"/>
    <w:rsid w:val="007F08FC"/>
    <w:rsid w:val="007F19DA"/>
    <w:rsid w:val="007F2109"/>
    <w:rsid w:val="007F21C5"/>
    <w:rsid w:val="007F26EE"/>
    <w:rsid w:val="007F2A58"/>
    <w:rsid w:val="007F34CB"/>
    <w:rsid w:val="007F3889"/>
    <w:rsid w:val="007F3A61"/>
    <w:rsid w:val="007F3EF1"/>
    <w:rsid w:val="007F486F"/>
    <w:rsid w:val="007F4B5B"/>
    <w:rsid w:val="007F4EB7"/>
    <w:rsid w:val="007F70A0"/>
    <w:rsid w:val="007F77C3"/>
    <w:rsid w:val="0080056E"/>
    <w:rsid w:val="00800D9F"/>
    <w:rsid w:val="00801457"/>
    <w:rsid w:val="00801BCE"/>
    <w:rsid w:val="00801E7D"/>
    <w:rsid w:val="00802515"/>
    <w:rsid w:val="0080254F"/>
    <w:rsid w:val="00802661"/>
    <w:rsid w:val="0080373C"/>
    <w:rsid w:val="00803E3D"/>
    <w:rsid w:val="00807232"/>
    <w:rsid w:val="00807627"/>
    <w:rsid w:val="00807636"/>
    <w:rsid w:val="00807982"/>
    <w:rsid w:val="00807B88"/>
    <w:rsid w:val="00811CA6"/>
    <w:rsid w:val="00811FE9"/>
    <w:rsid w:val="0081283F"/>
    <w:rsid w:val="00812A28"/>
    <w:rsid w:val="00812C0C"/>
    <w:rsid w:val="0081376F"/>
    <w:rsid w:val="00813AD9"/>
    <w:rsid w:val="0081480A"/>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78C"/>
    <w:rsid w:val="00827F88"/>
    <w:rsid w:val="008310F6"/>
    <w:rsid w:val="008315CE"/>
    <w:rsid w:val="00831AA8"/>
    <w:rsid w:val="008336A5"/>
    <w:rsid w:val="0083454E"/>
    <w:rsid w:val="00834C4C"/>
    <w:rsid w:val="00835107"/>
    <w:rsid w:val="00835474"/>
    <w:rsid w:val="008359F1"/>
    <w:rsid w:val="00836653"/>
    <w:rsid w:val="008373C0"/>
    <w:rsid w:val="00837A48"/>
    <w:rsid w:val="00837E18"/>
    <w:rsid w:val="008402A5"/>
    <w:rsid w:val="0084052B"/>
    <w:rsid w:val="008407B9"/>
    <w:rsid w:val="0084105A"/>
    <w:rsid w:val="0084145F"/>
    <w:rsid w:val="00841960"/>
    <w:rsid w:val="00841DA2"/>
    <w:rsid w:val="008429DF"/>
    <w:rsid w:val="008436E1"/>
    <w:rsid w:val="00843CB5"/>
    <w:rsid w:val="00844963"/>
    <w:rsid w:val="00844CB5"/>
    <w:rsid w:val="008453FA"/>
    <w:rsid w:val="008458F6"/>
    <w:rsid w:val="00845AED"/>
    <w:rsid w:val="00845C43"/>
    <w:rsid w:val="00845D98"/>
    <w:rsid w:val="008465D3"/>
    <w:rsid w:val="008466E5"/>
    <w:rsid w:val="0084708E"/>
    <w:rsid w:val="00847973"/>
    <w:rsid w:val="00851AE4"/>
    <w:rsid w:val="00851C8B"/>
    <w:rsid w:val="00851E86"/>
    <w:rsid w:val="00851ED8"/>
    <w:rsid w:val="008525AB"/>
    <w:rsid w:val="00852B41"/>
    <w:rsid w:val="00854971"/>
    <w:rsid w:val="008549BA"/>
    <w:rsid w:val="00854A6C"/>
    <w:rsid w:val="00855019"/>
    <w:rsid w:val="008554B6"/>
    <w:rsid w:val="0085598D"/>
    <w:rsid w:val="00857B6B"/>
    <w:rsid w:val="008604BD"/>
    <w:rsid w:val="008605C1"/>
    <w:rsid w:val="00860E4C"/>
    <w:rsid w:val="008612BE"/>
    <w:rsid w:val="00862771"/>
    <w:rsid w:val="00862E30"/>
    <w:rsid w:val="00865800"/>
    <w:rsid w:val="00865B2C"/>
    <w:rsid w:val="0086682F"/>
    <w:rsid w:val="00867687"/>
    <w:rsid w:val="008704DF"/>
    <w:rsid w:val="00870622"/>
    <w:rsid w:val="008706E3"/>
    <w:rsid w:val="008715CB"/>
    <w:rsid w:val="00874300"/>
    <w:rsid w:val="00874748"/>
    <w:rsid w:val="00874894"/>
    <w:rsid w:val="00875DB0"/>
    <w:rsid w:val="00876057"/>
    <w:rsid w:val="00876309"/>
    <w:rsid w:val="00876F54"/>
    <w:rsid w:val="00877292"/>
    <w:rsid w:val="0087754A"/>
    <w:rsid w:val="0087766C"/>
    <w:rsid w:val="00880552"/>
    <w:rsid w:val="008814A6"/>
    <w:rsid w:val="00882595"/>
    <w:rsid w:val="0088336E"/>
    <w:rsid w:val="008839DA"/>
    <w:rsid w:val="00884B01"/>
    <w:rsid w:val="00884EE8"/>
    <w:rsid w:val="00885168"/>
    <w:rsid w:val="00885BD3"/>
    <w:rsid w:val="008868FF"/>
    <w:rsid w:val="00890B7E"/>
    <w:rsid w:val="00890C12"/>
    <w:rsid w:val="008915DD"/>
    <w:rsid w:val="0089173B"/>
    <w:rsid w:val="0089175F"/>
    <w:rsid w:val="00891E76"/>
    <w:rsid w:val="0089220F"/>
    <w:rsid w:val="00892B57"/>
    <w:rsid w:val="008935AA"/>
    <w:rsid w:val="008939CF"/>
    <w:rsid w:val="00893D5A"/>
    <w:rsid w:val="00894326"/>
    <w:rsid w:val="00894DF3"/>
    <w:rsid w:val="00895E94"/>
    <w:rsid w:val="008963F0"/>
    <w:rsid w:val="0089708C"/>
    <w:rsid w:val="00897444"/>
    <w:rsid w:val="008A01F7"/>
    <w:rsid w:val="008A03A5"/>
    <w:rsid w:val="008A0DF3"/>
    <w:rsid w:val="008A10D3"/>
    <w:rsid w:val="008A1B76"/>
    <w:rsid w:val="008A1F77"/>
    <w:rsid w:val="008A24AE"/>
    <w:rsid w:val="008A282C"/>
    <w:rsid w:val="008A3808"/>
    <w:rsid w:val="008A4138"/>
    <w:rsid w:val="008A5662"/>
    <w:rsid w:val="008A5D96"/>
    <w:rsid w:val="008A5F7E"/>
    <w:rsid w:val="008A6178"/>
    <w:rsid w:val="008A61E2"/>
    <w:rsid w:val="008A73EF"/>
    <w:rsid w:val="008B00A4"/>
    <w:rsid w:val="008B1C74"/>
    <w:rsid w:val="008B28D1"/>
    <w:rsid w:val="008B440B"/>
    <w:rsid w:val="008B5AB3"/>
    <w:rsid w:val="008B5B21"/>
    <w:rsid w:val="008B5E49"/>
    <w:rsid w:val="008B671F"/>
    <w:rsid w:val="008B6848"/>
    <w:rsid w:val="008B75B8"/>
    <w:rsid w:val="008C0024"/>
    <w:rsid w:val="008C1393"/>
    <w:rsid w:val="008C15FF"/>
    <w:rsid w:val="008C2FA1"/>
    <w:rsid w:val="008C58DF"/>
    <w:rsid w:val="008C5AE6"/>
    <w:rsid w:val="008C62AB"/>
    <w:rsid w:val="008C6C63"/>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F2C"/>
    <w:rsid w:val="008D716B"/>
    <w:rsid w:val="008D7E0D"/>
    <w:rsid w:val="008D7EDB"/>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F0"/>
    <w:rsid w:val="008E6658"/>
    <w:rsid w:val="008E6FF3"/>
    <w:rsid w:val="008E767B"/>
    <w:rsid w:val="008E7B05"/>
    <w:rsid w:val="008E7EB3"/>
    <w:rsid w:val="008F13A5"/>
    <w:rsid w:val="008F18ED"/>
    <w:rsid w:val="008F2631"/>
    <w:rsid w:val="008F452A"/>
    <w:rsid w:val="008F46C2"/>
    <w:rsid w:val="008F5C6C"/>
    <w:rsid w:val="008F6CE5"/>
    <w:rsid w:val="008F7068"/>
    <w:rsid w:val="008F77BF"/>
    <w:rsid w:val="008F7852"/>
    <w:rsid w:val="00901CD4"/>
    <w:rsid w:val="00901F28"/>
    <w:rsid w:val="0090360E"/>
    <w:rsid w:val="00903D37"/>
    <w:rsid w:val="0090582F"/>
    <w:rsid w:val="009079CA"/>
    <w:rsid w:val="009079ED"/>
    <w:rsid w:val="0091000D"/>
    <w:rsid w:val="0091055D"/>
    <w:rsid w:val="00911631"/>
    <w:rsid w:val="009119C0"/>
    <w:rsid w:val="00911A5C"/>
    <w:rsid w:val="009125AE"/>
    <w:rsid w:val="009125C5"/>
    <w:rsid w:val="00914408"/>
    <w:rsid w:val="00914C61"/>
    <w:rsid w:val="00915AB6"/>
    <w:rsid w:val="00915DB9"/>
    <w:rsid w:val="009161CB"/>
    <w:rsid w:val="00916270"/>
    <w:rsid w:val="009165F0"/>
    <w:rsid w:val="00916E90"/>
    <w:rsid w:val="00917388"/>
    <w:rsid w:val="00917B5A"/>
    <w:rsid w:val="00917CA8"/>
    <w:rsid w:val="00917D6F"/>
    <w:rsid w:val="0092073B"/>
    <w:rsid w:val="00921B1A"/>
    <w:rsid w:val="00921B7F"/>
    <w:rsid w:val="00921DDA"/>
    <w:rsid w:val="00922DE1"/>
    <w:rsid w:val="00922E4B"/>
    <w:rsid w:val="00924953"/>
    <w:rsid w:val="00924B6C"/>
    <w:rsid w:val="00924D2B"/>
    <w:rsid w:val="00924E02"/>
    <w:rsid w:val="00925183"/>
    <w:rsid w:val="00925DF8"/>
    <w:rsid w:val="0092600D"/>
    <w:rsid w:val="00926885"/>
    <w:rsid w:val="009273F7"/>
    <w:rsid w:val="00930345"/>
    <w:rsid w:val="0093039D"/>
    <w:rsid w:val="009318E8"/>
    <w:rsid w:val="00931E4F"/>
    <w:rsid w:val="00932A0C"/>
    <w:rsid w:val="0093364D"/>
    <w:rsid w:val="00933664"/>
    <w:rsid w:val="00933BE4"/>
    <w:rsid w:val="00934048"/>
    <w:rsid w:val="00935B2E"/>
    <w:rsid w:val="00936574"/>
    <w:rsid w:val="00937EE1"/>
    <w:rsid w:val="0094041C"/>
    <w:rsid w:val="0094101E"/>
    <w:rsid w:val="009416AF"/>
    <w:rsid w:val="00941720"/>
    <w:rsid w:val="00941A12"/>
    <w:rsid w:val="00941C5E"/>
    <w:rsid w:val="009439D3"/>
    <w:rsid w:val="00943BCE"/>
    <w:rsid w:val="0094426F"/>
    <w:rsid w:val="009451DC"/>
    <w:rsid w:val="009466BE"/>
    <w:rsid w:val="009503FE"/>
    <w:rsid w:val="009508A0"/>
    <w:rsid w:val="00950A17"/>
    <w:rsid w:val="00952615"/>
    <w:rsid w:val="009535BD"/>
    <w:rsid w:val="00953D8B"/>
    <w:rsid w:val="00953FF0"/>
    <w:rsid w:val="00954502"/>
    <w:rsid w:val="00954829"/>
    <w:rsid w:val="0095506D"/>
    <w:rsid w:val="009553A4"/>
    <w:rsid w:val="00955A98"/>
    <w:rsid w:val="00955DA9"/>
    <w:rsid w:val="009576B2"/>
    <w:rsid w:val="00960346"/>
    <w:rsid w:val="00960F05"/>
    <w:rsid w:val="00961724"/>
    <w:rsid w:val="009617D3"/>
    <w:rsid w:val="00961B68"/>
    <w:rsid w:val="009626F7"/>
    <w:rsid w:val="009628F1"/>
    <w:rsid w:val="0096463B"/>
    <w:rsid w:val="00967035"/>
    <w:rsid w:val="00967869"/>
    <w:rsid w:val="0096796E"/>
    <w:rsid w:val="009702DB"/>
    <w:rsid w:val="00970BEB"/>
    <w:rsid w:val="0097149A"/>
    <w:rsid w:val="00971F54"/>
    <w:rsid w:val="009721A0"/>
    <w:rsid w:val="009725C5"/>
    <w:rsid w:val="00972AEA"/>
    <w:rsid w:val="00972B4E"/>
    <w:rsid w:val="0097393A"/>
    <w:rsid w:val="009739F3"/>
    <w:rsid w:val="00973E34"/>
    <w:rsid w:val="00973F40"/>
    <w:rsid w:val="009744AE"/>
    <w:rsid w:val="00974529"/>
    <w:rsid w:val="00974C1A"/>
    <w:rsid w:val="00975BEC"/>
    <w:rsid w:val="00975F0E"/>
    <w:rsid w:val="00980900"/>
    <w:rsid w:val="00982BC9"/>
    <w:rsid w:val="009830F7"/>
    <w:rsid w:val="00983824"/>
    <w:rsid w:val="00983EDC"/>
    <w:rsid w:val="00983EED"/>
    <w:rsid w:val="009849EF"/>
    <w:rsid w:val="00984A3A"/>
    <w:rsid w:val="00984BC7"/>
    <w:rsid w:val="00985967"/>
    <w:rsid w:val="00986DB7"/>
    <w:rsid w:val="00987D23"/>
    <w:rsid w:val="009905A5"/>
    <w:rsid w:val="009912C8"/>
    <w:rsid w:val="009912E0"/>
    <w:rsid w:val="00992750"/>
    <w:rsid w:val="009934CF"/>
    <w:rsid w:val="00993BF4"/>
    <w:rsid w:val="009940FC"/>
    <w:rsid w:val="00994396"/>
    <w:rsid w:val="00994B03"/>
    <w:rsid w:val="00994FB1"/>
    <w:rsid w:val="00995A6A"/>
    <w:rsid w:val="00995D84"/>
    <w:rsid w:val="00996302"/>
    <w:rsid w:val="009971AA"/>
    <w:rsid w:val="00997908"/>
    <w:rsid w:val="009A0D75"/>
    <w:rsid w:val="009A1234"/>
    <w:rsid w:val="009A306D"/>
    <w:rsid w:val="009A347A"/>
    <w:rsid w:val="009A3661"/>
    <w:rsid w:val="009A5A3D"/>
    <w:rsid w:val="009A620E"/>
    <w:rsid w:val="009A7587"/>
    <w:rsid w:val="009B0214"/>
    <w:rsid w:val="009B02EF"/>
    <w:rsid w:val="009B0A91"/>
    <w:rsid w:val="009B19CD"/>
    <w:rsid w:val="009B5EC9"/>
    <w:rsid w:val="009B6316"/>
    <w:rsid w:val="009B6452"/>
    <w:rsid w:val="009B6A6F"/>
    <w:rsid w:val="009B736C"/>
    <w:rsid w:val="009B7BFE"/>
    <w:rsid w:val="009C01A6"/>
    <w:rsid w:val="009C0EAC"/>
    <w:rsid w:val="009C18CC"/>
    <w:rsid w:val="009C1AFE"/>
    <w:rsid w:val="009C1F30"/>
    <w:rsid w:val="009C246A"/>
    <w:rsid w:val="009C323D"/>
    <w:rsid w:val="009C3BF9"/>
    <w:rsid w:val="009C3E33"/>
    <w:rsid w:val="009C4153"/>
    <w:rsid w:val="009C54A0"/>
    <w:rsid w:val="009C5C6C"/>
    <w:rsid w:val="009C5F24"/>
    <w:rsid w:val="009C6C53"/>
    <w:rsid w:val="009C7F99"/>
    <w:rsid w:val="009D048B"/>
    <w:rsid w:val="009D0A63"/>
    <w:rsid w:val="009D1B5D"/>
    <w:rsid w:val="009D27C3"/>
    <w:rsid w:val="009D28FA"/>
    <w:rsid w:val="009D4200"/>
    <w:rsid w:val="009D43FE"/>
    <w:rsid w:val="009D4E9E"/>
    <w:rsid w:val="009D53FD"/>
    <w:rsid w:val="009D5C19"/>
    <w:rsid w:val="009D6672"/>
    <w:rsid w:val="009D69C6"/>
    <w:rsid w:val="009D6F70"/>
    <w:rsid w:val="009D7501"/>
    <w:rsid w:val="009D7975"/>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D8A"/>
    <w:rsid w:val="009F1E38"/>
    <w:rsid w:val="009F25A8"/>
    <w:rsid w:val="009F34D3"/>
    <w:rsid w:val="009F3CA9"/>
    <w:rsid w:val="009F4353"/>
    <w:rsid w:val="009F46DC"/>
    <w:rsid w:val="009F508F"/>
    <w:rsid w:val="009F6006"/>
    <w:rsid w:val="009F65AF"/>
    <w:rsid w:val="009F72A8"/>
    <w:rsid w:val="009F754F"/>
    <w:rsid w:val="009F7D54"/>
    <w:rsid w:val="00A00109"/>
    <w:rsid w:val="00A01B9B"/>
    <w:rsid w:val="00A01BE4"/>
    <w:rsid w:val="00A01C00"/>
    <w:rsid w:val="00A01EB6"/>
    <w:rsid w:val="00A01ED1"/>
    <w:rsid w:val="00A02488"/>
    <w:rsid w:val="00A02AB3"/>
    <w:rsid w:val="00A034EF"/>
    <w:rsid w:val="00A03A1B"/>
    <w:rsid w:val="00A03BD9"/>
    <w:rsid w:val="00A048C7"/>
    <w:rsid w:val="00A0598E"/>
    <w:rsid w:val="00A05D71"/>
    <w:rsid w:val="00A05E08"/>
    <w:rsid w:val="00A063A6"/>
    <w:rsid w:val="00A06844"/>
    <w:rsid w:val="00A06A2C"/>
    <w:rsid w:val="00A06CC5"/>
    <w:rsid w:val="00A07909"/>
    <w:rsid w:val="00A0791C"/>
    <w:rsid w:val="00A079D8"/>
    <w:rsid w:val="00A1047D"/>
    <w:rsid w:val="00A117D8"/>
    <w:rsid w:val="00A11B56"/>
    <w:rsid w:val="00A11C74"/>
    <w:rsid w:val="00A11CAD"/>
    <w:rsid w:val="00A121AB"/>
    <w:rsid w:val="00A12FB1"/>
    <w:rsid w:val="00A13DF7"/>
    <w:rsid w:val="00A14807"/>
    <w:rsid w:val="00A15263"/>
    <w:rsid w:val="00A155CD"/>
    <w:rsid w:val="00A15BF1"/>
    <w:rsid w:val="00A1620D"/>
    <w:rsid w:val="00A166AF"/>
    <w:rsid w:val="00A16AC0"/>
    <w:rsid w:val="00A16DC1"/>
    <w:rsid w:val="00A171AC"/>
    <w:rsid w:val="00A17564"/>
    <w:rsid w:val="00A224E5"/>
    <w:rsid w:val="00A231CF"/>
    <w:rsid w:val="00A23D31"/>
    <w:rsid w:val="00A240A7"/>
    <w:rsid w:val="00A24AF6"/>
    <w:rsid w:val="00A24C9B"/>
    <w:rsid w:val="00A25151"/>
    <w:rsid w:val="00A26554"/>
    <w:rsid w:val="00A26B4A"/>
    <w:rsid w:val="00A26ECD"/>
    <w:rsid w:val="00A27BA0"/>
    <w:rsid w:val="00A27D2B"/>
    <w:rsid w:val="00A301A7"/>
    <w:rsid w:val="00A30C34"/>
    <w:rsid w:val="00A30C4E"/>
    <w:rsid w:val="00A30CA8"/>
    <w:rsid w:val="00A30FD3"/>
    <w:rsid w:val="00A31582"/>
    <w:rsid w:val="00A315DF"/>
    <w:rsid w:val="00A32453"/>
    <w:rsid w:val="00A32564"/>
    <w:rsid w:val="00A33A8D"/>
    <w:rsid w:val="00A34223"/>
    <w:rsid w:val="00A34F11"/>
    <w:rsid w:val="00A3509C"/>
    <w:rsid w:val="00A352DA"/>
    <w:rsid w:val="00A35E2F"/>
    <w:rsid w:val="00A36013"/>
    <w:rsid w:val="00A36159"/>
    <w:rsid w:val="00A36FB5"/>
    <w:rsid w:val="00A37891"/>
    <w:rsid w:val="00A40A51"/>
    <w:rsid w:val="00A415BA"/>
    <w:rsid w:val="00A419A8"/>
    <w:rsid w:val="00A42041"/>
    <w:rsid w:val="00A4230D"/>
    <w:rsid w:val="00A4379B"/>
    <w:rsid w:val="00A4432A"/>
    <w:rsid w:val="00A4594F"/>
    <w:rsid w:val="00A45F38"/>
    <w:rsid w:val="00A47916"/>
    <w:rsid w:val="00A47C18"/>
    <w:rsid w:val="00A50123"/>
    <w:rsid w:val="00A50298"/>
    <w:rsid w:val="00A50838"/>
    <w:rsid w:val="00A50EC5"/>
    <w:rsid w:val="00A511BB"/>
    <w:rsid w:val="00A53309"/>
    <w:rsid w:val="00A535E4"/>
    <w:rsid w:val="00A536DA"/>
    <w:rsid w:val="00A5370C"/>
    <w:rsid w:val="00A5406C"/>
    <w:rsid w:val="00A54801"/>
    <w:rsid w:val="00A556AA"/>
    <w:rsid w:val="00A5596D"/>
    <w:rsid w:val="00A56ACD"/>
    <w:rsid w:val="00A56F1F"/>
    <w:rsid w:val="00A56F39"/>
    <w:rsid w:val="00A571CD"/>
    <w:rsid w:val="00A57C3D"/>
    <w:rsid w:val="00A57D17"/>
    <w:rsid w:val="00A617D1"/>
    <w:rsid w:val="00A61D6F"/>
    <w:rsid w:val="00A640F1"/>
    <w:rsid w:val="00A64F4B"/>
    <w:rsid w:val="00A650C6"/>
    <w:rsid w:val="00A65A0F"/>
    <w:rsid w:val="00A66037"/>
    <w:rsid w:val="00A660D1"/>
    <w:rsid w:val="00A66829"/>
    <w:rsid w:val="00A6682B"/>
    <w:rsid w:val="00A6697B"/>
    <w:rsid w:val="00A71251"/>
    <w:rsid w:val="00A719AA"/>
    <w:rsid w:val="00A71E7E"/>
    <w:rsid w:val="00A731B5"/>
    <w:rsid w:val="00A73DE3"/>
    <w:rsid w:val="00A73E67"/>
    <w:rsid w:val="00A747F9"/>
    <w:rsid w:val="00A74C2D"/>
    <w:rsid w:val="00A75D81"/>
    <w:rsid w:val="00A76217"/>
    <w:rsid w:val="00A76595"/>
    <w:rsid w:val="00A766B1"/>
    <w:rsid w:val="00A76B34"/>
    <w:rsid w:val="00A76D3E"/>
    <w:rsid w:val="00A779A5"/>
    <w:rsid w:val="00A77E94"/>
    <w:rsid w:val="00A8051E"/>
    <w:rsid w:val="00A805D0"/>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3072"/>
    <w:rsid w:val="00A93C61"/>
    <w:rsid w:val="00A94938"/>
    <w:rsid w:val="00A95838"/>
    <w:rsid w:val="00A9629C"/>
    <w:rsid w:val="00A96A29"/>
    <w:rsid w:val="00A97219"/>
    <w:rsid w:val="00A97515"/>
    <w:rsid w:val="00A97B29"/>
    <w:rsid w:val="00AA07B1"/>
    <w:rsid w:val="00AA14D4"/>
    <w:rsid w:val="00AA193D"/>
    <w:rsid w:val="00AA1974"/>
    <w:rsid w:val="00AA2289"/>
    <w:rsid w:val="00AA3193"/>
    <w:rsid w:val="00AA35D5"/>
    <w:rsid w:val="00AA417B"/>
    <w:rsid w:val="00AA49FF"/>
    <w:rsid w:val="00AA4A1F"/>
    <w:rsid w:val="00AA4D55"/>
    <w:rsid w:val="00AA505C"/>
    <w:rsid w:val="00AA533F"/>
    <w:rsid w:val="00AA59B2"/>
    <w:rsid w:val="00AA5A86"/>
    <w:rsid w:val="00AA5C7C"/>
    <w:rsid w:val="00AA639B"/>
    <w:rsid w:val="00AA6EFD"/>
    <w:rsid w:val="00AA7BD4"/>
    <w:rsid w:val="00AA7F48"/>
    <w:rsid w:val="00AB010D"/>
    <w:rsid w:val="00AB0749"/>
    <w:rsid w:val="00AB2176"/>
    <w:rsid w:val="00AB2617"/>
    <w:rsid w:val="00AB2C53"/>
    <w:rsid w:val="00AB2EDE"/>
    <w:rsid w:val="00AB37BE"/>
    <w:rsid w:val="00AB4EC3"/>
    <w:rsid w:val="00AB5936"/>
    <w:rsid w:val="00AB6595"/>
    <w:rsid w:val="00AB67EF"/>
    <w:rsid w:val="00AB76D8"/>
    <w:rsid w:val="00AB7760"/>
    <w:rsid w:val="00AB7E6A"/>
    <w:rsid w:val="00AC193A"/>
    <w:rsid w:val="00AC1B50"/>
    <w:rsid w:val="00AC1B61"/>
    <w:rsid w:val="00AC28E0"/>
    <w:rsid w:val="00AC2C6E"/>
    <w:rsid w:val="00AC3A3F"/>
    <w:rsid w:val="00AC41CA"/>
    <w:rsid w:val="00AC5363"/>
    <w:rsid w:val="00AC5EE6"/>
    <w:rsid w:val="00AC6B75"/>
    <w:rsid w:val="00AC6C2F"/>
    <w:rsid w:val="00AC706C"/>
    <w:rsid w:val="00AD0AB4"/>
    <w:rsid w:val="00AD0D24"/>
    <w:rsid w:val="00AD0DE0"/>
    <w:rsid w:val="00AD1480"/>
    <w:rsid w:val="00AD1923"/>
    <w:rsid w:val="00AD2611"/>
    <w:rsid w:val="00AD285F"/>
    <w:rsid w:val="00AD368D"/>
    <w:rsid w:val="00AD3AC5"/>
    <w:rsid w:val="00AD3D57"/>
    <w:rsid w:val="00AD497C"/>
    <w:rsid w:val="00AD4AD2"/>
    <w:rsid w:val="00AD50F9"/>
    <w:rsid w:val="00AD55E6"/>
    <w:rsid w:val="00AE072A"/>
    <w:rsid w:val="00AE0890"/>
    <w:rsid w:val="00AE0B4B"/>
    <w:rsid w:val="00AE156A"/>
    <w:rsid w:val="00AE1872"/>
    <w:rsid w:val="00AE19C0"/>
    <w:rsid w:val="00AE1B90"/>
    <w:rsid w:val="00AE3252"/>
    <w:rsid w:val="00AE47BF"/>
    <w:rsid w:val="00AE489D"/>
    <w:rsid w:val="00AE4A34"/>
    <w:rsid w:val="00AE552E"/>
    <w:rsid w:val="00AE56A2"/>
    <w:rsid w:val="00AE5737"/>
    <w:rsid w:val="00AE57A9"/>
    <w:rsid w:val="00AE6A7D"/>
    <w:rsid w:val="00AE79E1"/>
    <w:rsid w:val="00AE7FF6"/>
    <w:rsid w:val="00AF0861"/>
    <w:rsid w:val="00AF0A77"/>
    <w:rsid w:val="00AF15CB"/>
    <w:rsid w:val="00AF17B8"/>
    <w:rsid w:val="00AF17E9"/>
    <w:rsid w:val="00AF1992"/>
    <w:rsid w:val="00AF3305"/>
    <w:rsid w:val="00AF4424"/>
    <w:rsid w:val="00AF4610"/>
    <w:rsid w:val="00AF4B3E"/>
    <w:rsid w:val="00AF4C29"/>
    <w:rsid w:val="00AF4EED"/>
    <w:rsid w:val="00AF51B3"/>
    <w:rsid w:val="00AF6432"/>
    <w:rsid w:val="00AF6DED"/>
    <w:rsid w:val="00AF733B"/>
    <w:rsid w:val="00AF753C"/>
    <w:rsid w:val="00AF79BD"/>
    <w:rsid w:val="00B00F3C"/>
    <w:rsid w:val="00B01191"/>
    <w:rsid w:val="00B01762"/>
    <w:rsid w:val="00B01B16"/>
    <w:rsid w:val="00B01D0C"/>
    <w:rsid w:val="00B029B1"/>
    <w:rsid w:val="00B02C78"/>
    <w:rsid w:val="00B03811"/>
    <w:rsid w:val="00B039E1"/>
    <w:rsid w:val="00B03B83"/>
    <w:rsid w:val="00B04B02"/>
    <w:rsid w:val="00B04D4C"/>
    <w:rsid w:val="00B04D63"/>
    <w:rsid w:val="00B04FDF"/>
    <w:rsid w:val="00B058D1"/>
    <w:rsid w:val="00B0597E"/>
    <w:rsid w:val="00B05E74"/>
    <w:rsid w:val="00B06E59"/>
    <w:rsid w:val="00B07443"/>
    <w:rsid w:val="00B07F12"/>
    <w:rsid w:val="00B07FE3"/>
    <w:rsid w:val="00B10BAE"/>
    <w:rsid w:val="00B11CB3"/>
    <w:rsid w:val="00B11E66"/>
    <w:rsid w:val="00B12451"/>
    <w:rsid w:val="00B12A0A"/>
    <w:rsid w:val="00B14154"/>
    <w:rsid w:val="00B1415B"/>
    <w:rsid w:val="00B14A9A"/>
    <w:rsid w:val="00B150A3"/>
    <w:rsid w:val="00B15278"/>
    <w:rsid w:val="00B164F6"/>
    <w:rsid w:val="00B16E71"/>
    <w:rsid w:val="00B222A2"/>
    <w:rsid w:val="00B233F4"/>
    <w:rsid w:val="00B234EC"/>
    <w:rsid w:val="00B267E1"/>
    <w:rsid w:val="00B274AE"/>
    <w:rsid w:val="00B274BF"/>
    <w:rsid w:val="00B27AA7"/>
    <w:rsid w:val="00B304B7"/>
    <w:rsid w:val="00B31222"/>
    <w:rsid w:val="00B31516"/>
    <w:rsid w:val="00B318C9"/>
    <w:rsid w:val="00B31FDB"/>
    <w:rsid w:val="00B327FB"/>
    <w:rsid w:val="00B33998"/>
    <w:rsid w:val="00B33EEF"/>
    <w:rsid w:val="00B348F1"/>
    <w:rsid w:val="00B36AEA"/>
    <w:rsid w:val="00B416D0"/>
    <w:rsid w:val="00B41D89"/>
    <w:rsid w:val="00B42C7F"/>
    <w:rsid w:val="00B42E81"/>
    <w:rsid w:val="00B4329D"/>
    <w:rsid w:val="00B457EF"/>
    <w:rsid w:val="00B45BEE"/>
    <w:rsid w:val="00B46A26"/>
    <w:rsid w:val="00B46C8E"/>
    <w:rsid w:val="00B50512"/>
    <w:rsid w:val="00B50F74"/>
    <w:rsid w:val="00B519F0"/>
    <w:rsid w:val="00B51A2F"/>
    <w:rsid w:val="00B51AEA"/>
    <w:rsid w:val="00B520F9"/>
    <w:rsid w:val="00B52812"/>
    <w:rsid w:val="00B537CE"/>
    <w:rsid w:val="00B53891"/>
    <w:rsid w:val="00B541CB"/>
    <w:rsid w:val="00B5423C"/>
    <w:rsid w:val="00B5495A"/>
    <w:rsid w:val="00B54AAB"/>
    <w:rsid w:val="00B54CBD"/>
    <w:rsid w:val="00B553BA"/>
    <w:rsid w:val="00B55A03"/>
    <w:rsid w:val="00B57560"/>
    <w:rsid w:val="00B57690"/>
    <w:rsid w:val="00B577A3"/>
    <w:rsid w:val="00B6144B"/>
    <w:rsid w:val="00B61577"/>
    <w:rsid w:val="00B6170F"/>
    <w:rsid w:val="00B625C9"/>
    <w:rsid w:val="00B63796"/>
    <w:rsid w:val="00B64641"/>
    <w:rsid w:val="00B648F6"/>
    <w:rsid w:val="00B65E20"/>
    <w:rsid w:val="00B6626B"/>
    <w:rsid w:val="00B66A77"/>
    <w:rsid w:val="00B675DD"/>
    <w:rsid w:val="00B704AA"/>
    <w:rsid w:val="00B70B2A"/>
    <w:rsid w:val="00B71F2C"/>
    <w:rsid w:val="00B7262F"/>
    <w:rsid w:val="00B726C3"/>
    <w:rsid w:val="00B727C5"/>
    <w:rsid w:val="00B72DC3"/>
    <w:rsid w:val="00B73031"/>
    <w:rsid w:val="00B73CF6"/>
    <w:rsid w:val="00B73D51"/>
    <w:rsid w:val="00B73FD4"/>
    <w:rsid w:val="00B74128"/>
    <w:rsid w:val="00B743FD"/>
    <w:rsid w:val="00B74DCE"/>
    <w:rsid w:val="00B74FC5"/>
    <w:rsid w:val="00B75535"/>
    <w:rsid w:val="00B75A6C"/>
    <w:rsid w:val="00B7684C"/>
    <w:rsid w:val="00B77614"/>
    <w:rsid w:val="00B8029A"/>
    <w:rsid w:val="00B80DB5"/>
    <w:rsid w:val="00B827B3"/>
    <w:rsid w:val="00B82F2D"/>
    <w:rsid w:val="00B83E2A"/>
    <w:rsid w:val="00B83E38"/>
    <w:rsid w:val="00B84273"/>
    <w:rsid w:val="00B84E0E"/>
    <w:rsid w:val="00B85781"/>
    <w:rsid w:val="00B85DF3"/>
    <w:rsid w:val="00B86067"/>
    <w:rsid w:val="00B861AD"/>
    <w:rsid w:val="00B8690B"/>
    <w:rsid w:val="00B86C19"/>
    <w:rsid w:val="00B8730C"/>
    <w:rsid w:val="00B878CC"/>
    <w:rsid w:val="00B912E7"/>
    <w:rsid w:val="00B91367"/>
    <w:rsid w:val="00B913FB"/>
    <w:rsid w:val="00B923C1"/>
    <w:rsid w:val="00B924EF"/>
    <w:rsid w:val="00B92EDF"/>
    <w:rsid w:val="00B9332A"/>
    <w:rsid w:val="00B93510"/>
    <w:rsid w:val="00B93640"/>
    <w:rsid w:val="00B93E33"/>
    <w:rsid w:val="00B93FFB"/>
    <w:rsid w:val="00B946D6"/>
    <w:rsid w:val="00B94C63"/>
    <w:rsid w:val="00B94C73"/>
    <w:rsid w:val="00B954F3"/>
    <w:rsid w:val="00B95BCD"/>
    <w:rsid w:val="00B95CDC"/>
    <w:rsid w:val="00B95CE5"/>
    <w:rsid w:val="00B96107"/>
    <w:rsid w:val="00BA064F"/>
    <w:rsid w:val="00BA0D0B"/>
    <w:rsid w:val="00BA14FC"/>
    <w:rsid w:val="00BA1EE5"/>
    <w:rsid w:val="00BA3ADF"/>
    <w:rsid w:val="00BA3D3F"/>
    <w:rsid w:val="00BA4C61"/>
    <w:rsid w:val="00BA4CE5"/>
    <w:rsid w:val="00BA5DF2"/>
    <w:rsid w:val="00BA7E4A"/>
    <w:rsid w:val="00BB1236"/>
    <w:rsid w:val="00BB1A27"/>
    <w:rsid w:val="00BB1F81"/>
    <w:rsid w:val="00BB375D"/>
    <w:rsid w:val="00BB4277"/>
    <w:rsid w:val="00BB49A0"/>
    <w:rsid w:val="00BB515F"/>
    <w:rsid w:val="00BB532B"/>
    <w:rsid w:val="00BB5C60"/>
    <w:rsid w:val="00BC0924"/>
    <w:rsid w:val="00BC0C50"/>
    <w:rsid w:val="00BC11E0"/>
    <w:rsid w:val="00BC198A"/>
    <w:rsid w:val="00BC1FA5"/>
    <w:rsid w:val="00BC2598"/>
    <w:rsid w:val="00BC299D"/>
    <w:rsid w:val="00BC2C0C"/>
    <w:rsid w:val="00BC3B70"/>
    <w:rsid w:val="00BC4AE9"/>
    <w:rsid w:val="00BC671C"/>
    <w:rsid w:val="00BC6E7C"/>
    <w:rsid w:val="00BC7182"/>
    <w:rsid w:val="00BC732A"/>
    <w:rsid w:val="00BC7398"/>
    <w:rsid w:val="00BC7458"/>
    <w:rsid w:val="00BC758B"/>
    <w:rsid w:val="00BC79AA"/>
    <w:rsid w:val="00BC79C3"/>
    <w:rsid w:val="00BC7D51"/>
    <w:rsid w:val="00BD1045"/>
    <w:rsid w:val="00BD180E"/>
    <w:rsid w:val="00BD2183"/>
    <w:rsid w:val="00BD2EAC"/>
    <w:rsid w:val="00BD3421"/>
    <w:rsid w:val="00BD4BB3"/>
    <w:rsid w:val="00BD4EAE"/>
    <w:rsid w:val="00BD4FA5"/>
    <w:rsid w:val="00BD50FE"/>
    <w:rsid w:val="00BD5C33"/>
    <w:rsid w:val="00BD6804"/>
    <w:rsid w:val="00BD6AD1"/>
    <w:rsid w:val="00BD7F11"/>
    <w:rsid w:val="00BE17C6"/>
    <w:rsid w:val="00BE2498"/>
    <w:rsid w:val="00BE2BD3"/>
    <w:rsid w:val="00BE2E7C"/>
    <w:rsid w:val="00BE3D7C"/>
    <w:rsid w:val="00BE4843"/>
    <w:rsid w:val="00BE4865"/>
    <w:rsid w:val="00BE50F9"/>
    <w:rsid w:val="00BE5241"/>
    <w:rsid w:val="00BE5595"/>
    <w:rsid w:val="00BE6035"/>
    <w:rsid w:val="00BE675A"/>
    <w:rsid w:val="00BE69BF"/>
    <w:rsid w:val="00BE725A"/>
    <w:rsid w:val="00BE7263"/>
    <w:rsid w:val="00BE73C1"/>
    <w:rsid w:val="00BE7430"/>
    <w:rsid w:val="00BE7B48"/>
    <w:rsid w:val="00BF0B5F"/>
    <w:rsid w:val="00BF3269"/>
    <w:rsid w:val="00BF3381"/>
    <w:rsid w:val="00BF667D"/>
    <w:rsid w:val="00BF68BB"/>
    <w:rsid w:val="00BF69D9"/>
    <w:rsid w:val="00BF6E25"/>
    <w:rsid w:val="00BF706E"/>
    <w:rsid w:val="00BF773F"/>
    <w:rsid w:val="00BF7E94"/>
    <w:rsid w:val="00C0169B"/>
    <w:rsid w:val="00C01727"/>
    <w:rsid w:val="00C01EA2"/>
    <w:rsid w:val="00C02357"/>
    <w:rsid w:val="00C03070"/>
    <w:rsid w:val="00C046C5"/>
    <w:rsid w:val="00C06B11"/>
    <w:rsid w:val="00C06BCB"/>
    <w:rsid w:val="00C100E3"/>
    <w:rsid w:val="00C10FCF"/>
    <w:rsid w:val="00C11870"/>
    <w:rsid w:val="00C12810"/>
    <w:rsid w:val="00C12992"/>
    <w:rsid w:val="00C12D84"/>
    <w:rsid w:val="00C13893"/>
    <w:rsid w:val="00C13A36"/>
    <w:rsid w:val="00C13B88"/>
    <w:rsid w:val="00C1483A"/>
    <w:rsid w:val="00C14CF4"/>
    <w:rsid w:val="00C15B35"/>
    <w:rsid w:val="00C166FA"/>
    <w:rsid w:val="00C16B4B"/>
    <w:rsid w:val="00C1729D"/>
    <w:rsid w:val="00C17427"/>
    <w:rsid w:val="00C1797D"/>
    <w:rsid w:val="00C20C00"/>
    <w:rsid w:val="00C20C5A"/>
    <w:rsid w:val="00C210FD"/>
    <w:rsid w:val="00C2141B"/>
    <w:rsid w:val="00C2165D"/>
    <w:rsid w:val="00C22901"/>
    <w:rsid w:val="00C22969"/>
    <w:rsid w:val="00C22C44"/>
    <w:rsid w:val="00C22E49"/>
    <w:rsid w:val="00C2404F"/>
    <w:rsid w:val="00C247E5"/>
    <w:rsid w:val="00C24F30"/>
    <w:rsid w:val="00C25238"/>
    <w:rsid w:val="00C260FA"/>
    <w:rsid w:val="00C2682F"/>
    <w:rsid w:val="00C26853"/>
    <w:rsid w:val="00C2770D"/>
    <w:rsid w:val="00C305F2"/>
    <w:rsid w:val="00C318DD"/>
    <w:rsid w:val="00C31F8B"/>
    <w:rsid w:val="00C3253F"/>
    <w:rsid w:val="00C3345C"/>
    <w:rsid w:val="00C33886"/>
    <w:rsid w:val="00C3485C"/>
    <w:rsid w:val="00C35376"/>
    <w:rsid w:val="00C3583A"/>
    <w:rsid w:val="00C35A5E"/>
    <w:rsid w:val="00C364D0"/>
    <w:rsid w:val="00C36C23"/>
    <w:rsid w:val="00C37A5F"/>
    <w:rsid w:val="00C407E5"/>
    <w:rsid w:val="00C40B65"/>
    <w:rsid w:val="00C4265A"/>
    <w:rsid w:val="00C42DAC"/>
    <w:rsid w:val="00C4342B"/>
    <w:rsid w:val="00C44C5C"/>
    <w:rsid w:val="00C44C87"/>
    <w:rsid w:val="00C45345"/>
    <w:rsid w:val="00C45818"/>
    <w:rsid w:val="00C459A9"/>
    <w:rsid w:val="00C45CA7"/>
    <w:rsid w:val="00C46EF4"/>
    <w:rsid w:val="00C47763"/>
    <w:rsid w:val="00C477E7"/>
    <w:rsid w:val="00C502A5"/>
    <w:rsid w:val="00C503A6"/>
    <w:rsid w:val="00C5063C"/>
    <w:rsid w:val="00C51784"/>
    <w:rsid w:val="00C51CD8"/>
    <w:rsid w:val="00C521D8"/>
    <w:rsid w:val="00C521F7"/>
    <w:rsid w:val="00C526DE"/>
    <w:rsid w:val="00C52B0A"/>
    <w:rsid w:val="00C53008"/>
    <w:rsid w:val="00C53C3A"/>
    <w:rsid w:val="00C53DF3"/>
    <w:rsid w:val="00C55151"/>
    <w:rsid w:val="00C554F7"/>
    <w:rsid w:val="00C5575D"/>
    <w:rsid w:val="00C558FF"/>
    <w:rsid w:val="00C55D26"/>
    <w:rsid w:val="00C560FA"/>
    <w:rsid w:val="00C56772"/>
    <w:rsid w:val="00C56935"/>
    <w:rsid w:val="00C576D2"/>
    <w:rsid w:val="00C577C1"/>
    <w:rsid w:val="00C57FF9"/>
    <w:rsid w:val="00C6103F"/>
    <w:rsid w:val="00C612FD"/>
    <w:rsid w:val="00C62023"/>
    <w:rsid w:val="00C620F7"/>
    <w:rsid w:val="00C62348"/>
    <w:rsid w:val="00C62CA9"/>
    <w:rsid w:val="00C64434"/>
    <w:rsid w:val="00C648C4"/>
    <w:rsid w:val="00C64A51"/>
    <w:rsid w:val="00C64B27"/>
    <w:rsid w:val="00C65531"/>
    <w:rsid w:val="00C655F2"/>
    <w:rsid w:val="00C65C4D"/>
    <w:rsid w:val="00C66180"/>
    <w:rsid w:val="00C67C44"/>
    <w:rsid w:val="00C7063C"/>
    <w:rsid w:val="00C70670"/>
    <w:rsid w:val="00C72589"/>
    <w:rsid w:val="00C72F92"/>
    <w:rsid w:val="00C73C57"/>
    <w:rsid w:val="00C741B2"/>
    <w:rsid w:val="00C746D9"/>
    <w:rsid w:val="00C74D43"/>
    <w:rsid w:val="00C74F53"/>
    <w:rsid w:val="00C74F5F"/>
    <w:rsid w:val="00C75CA7"/>
    <w:rsid w:val="00C75D18"/>
    <w:rsid w:val="00C763EE"/>
    <w:rsid w:val="00C7683D"/>
    <w:rsid w:val="00C76A6F"/>
    <w:rsid w:val="00C76EE0"/>
    <w:rsid w:val="00C77E7E"/>
    <w:rsid w:val="00C80361"/>
    <w:rsid w:val="00C819AE"/>
    <w:rsid w:val="00C81FBD"/>
    <w:rsid w:val="00C82A8F"/>
    <w:rsid w:val="00C82FB9"/>
    <w:rsid w:val="00C84AAD"/>
    <w:rsid w:val="00C85C96"/>
    <w:rsid w:val="00C860AE"/>
    <w:rsid w:val="00C86432"/>
    <w:rsid w:val="00C86FC6"/>
    <w:rsid w:val="00C87C17"/>
    <w:rsid w:val="00C901BB"/>
    <w:rsid w:val="00C90C46"/>
    <w:rsid w:val="00C90CD3"/>
    <w:rsid w:val="00C91B62"/>
    <w:rsid w:val="00C92552"/>
    <w:rsid w:val="00C92916"/>
    <w:rsid w:val="00C92C27"/>
    <w:rsid w:val="00C93A71"/>
    <w:rsid w:val="00C93F1B"/>
    <w:rsid w:val="00C9454B"/>
    <w:rsid w:val="00C950E3"/>
    <w:rsid w:val="00C953F1"/>
    <w:rsid w:val="00C955F1"/>
    <w:rsid w:val="00C963DF"/>
    <w:rsid w:val="00C96DFE"/>
    <w:rsid w:val="00C96FE8"/>
    <w:rsid w:val="00C97151"/>
    <w:rsid w:val="00C9737D"/>
    <w:rsid w:val="00C976D1"/>
    <w:rsid w:val="00CA015B"/>
    <w:rsid w:val="00CA067D"/>
    <w:rsid w:val="00CA0F81"/>
    <w:rsid w:val="00CA2C6A"/>
    <w:rsid w:val="00CA2D01"/>
    <w:rsid w:val="00CA308F"/>
    <w:rsid w:val="00CA3730"/>
    <w:rsid w:val="00CA3C52"/>
    <w:rsid w:val="00CA563F"/>
    <w:rsid w:val="00CA5C24"/>
    <w:rsid w:val="00CA5FDD"/>
    <w:rsid w:val="00CA67BA"/>
    <w:rsid w:val="00CA71D4"/>
    <w:rsid w:val="00CB0326"/>
    <w:rsid w:val="00CB03C1"/>
    <w:rsid w:val="00CB1F95"/>
    <w:rsid w:val="00CB5B59"/>
    <w:rsid w:val="00CB5D29"/>
    <w:rsid w:val="00CB6019"/>
    <w:rsid w:val="00CB675A"/>
    <w:rsid w:val="00CB6847"/>
    <w:rsid w:val="00CB6EC8"/>
    <w:rsid w:val="00CB7423"/>
    <w:rsid w:val="00CB782B"/>
    <w:rsid w:val="00CC082B"/>
    <w:rsid w:val="00CC0E77"/>
    <w:rsid w:val="00CC13BE"/>
    <w:rsid w:val="00CC2092"/>
    <w:rsid w:val="00CC285C"/>
    <w:rsid w:val="00CC291F"/>
    <w:rsid w:val="00CC2E28"/>
    <w:rsid w:val="00CC3244"/>
    <w:rsid w:val="00CC3F80"/>
    <w:rsid w:val="00CC5595"/>
    <w:rsid w:val="00CC596D"/>
    <w:rsid w:val="00CC5AAD"/>
    <w:rsid w:val="00CC5E76"/>
    <w:rsid w:val="00CC687B"/>
    <w:rsid w:val="00CC79AA"/>
    <w:rsid w:val="00CC7FC0"/>
    <w:rsid w:val="00CD0453"/>
    <w:rsid w:val="00CD1770"/>
    <w:rsid w:val="00CD2422"/>
    <w:rsid w:val="00CD2797"/>
    <w:rsid w:val="00CD2D4D"/>
    <w:rsid w:val="00CD3A5D"/>
    <w:rsid w:val="00CD3F0D"/>
    <w:rsid w:val="00CD4404"/>
    <w:rsid w:val="00CD4930"/>
    <w:rsid w:val="00CD493D"/>
    <w:rsid w:val="00CD4AF7"/>
    <w:rsid w:val="00CD5A78"/>
    <w:rsid w:val="00CD5FD4"/>
    <w:rsid w:val="00CD64D0"/>
    <w:rsid w:val="00CD6FFE"/>
    <w:rsid w:val="00CD7F8F"/>
    <w:rsid w:val="00CE0B4C"/>
    <w:rsid w:val="00CE0DCE"/>
    <w:rsid w:val="00CE142E"/>
    <w:rsid w:val="00CE1BC9"/>
    <w:rsid w:val="00CE25A1"/>
    <w:rsid w:val="00CE2F19"/>
    <w:rsid w:val="00CE33C1"/>
    <w:rsid w:val="00CE43B9"/>
    <w:rsid w:val="00CE478C"/>
    <w:rsid w:val="00CE4DD6"/>
    <w:rsid w:val="00CE5049"/>
    <w:rsid w:val="00CE5228"/>
    <w:rsid w:val="00CE5EF9"/>
    <w:rsid w:val="00CE6A87"/>
    <w:rsid w:val="00CE76FF"/>
    <w:rsid w:val="00CF090B"/>
    <w:rsid w:val="00CF0C41"/>
    <w:rsid w:val="00CF1CF7"/>
    <w:rsid w:val="00CF3AEC"/>
    <w:rsid w:val="00CF3B92"/>
    <w:rsid w:val="00CF4012"/>
    <w:rsid w:val="00CF43D5"/>
    <w:rsid w:val="00CF446E"/>
    <w:rsid w:val="00CF517B"/>
    <w:rsid w:val="00CF5F40"/>
    <w:rsid w:val="00CF73F3"/>
    <w:rsid w:val="00CF7F3E"/>
    <w:rsid w:val="00D0060A"/>
    <w:rsid w:val="00D01A66"/>
    <w:rsid w:val="00D01BB6"/>
    <w:rsid w:val="00D01C18"/>
    <w:rsid w:val="00D01C3D"/>
    <w:rsid w:val="00D01F75"/>
    <w:rsid w:val="00D026F0"/>
    <w:rsid w:val="00D02BC6"/>
    <w:rsid w:val="00D0310D"/>
    <w:rsid w:val="00D03542"/>
    <w:rsid w:val="00D04FF5"/>
    <w:rsid w:val="00D0542E"/>
    <w:rsid w:val="00D05803"/>
    <w:rsid w:val="00D05C7C"/>
    <w:rsid w:val="00D06906"/>
    <w:rsid w:val="00D06EF0"/>
    <w:rsid w:val="00D07171"/>
    <w:rsid w:val="00D07742"/>
    <w:rsid w:val="00D10711"/>
    <w:rsid w:val="00D117D5"/>
    <w:rsid w:val="00D11916"/>
    <w:rsid w:val="00D11D77"/>
    <w:rsid w:val="00D125A8"/>
    <w:rsid w:val="00D126F1"/>
    <w:rsid w:val="00D1276A"/>
    <w:rsid w:val="00D134FE"/>
    <w:rsid w:val="00D14DB7"/>
    <w:rsid w:val="00D15D92"/>
    <w:rsid w:val="00D15E6A"/>
    <w:rsid w:val="00D15ED5"/>
    <w:rsid w:val="00D16656"/>
    <w:rsid w:val="00D16FD7"/>
    <w:rsid w:val="00D17B33"/>
    <w:rsid w:val="00D200AB"/>
    <w:rsid w:val="00D204C4"/>
    <w:rsid w:val="00D243A2"/>
    <w:rsid w:val="00D24DD5"/>
    <w:rsid w:val="00D25689"/>
    <w:rsid w:val="00D25899"/>
    <w:rsid w:val="00D25ADC"/>
    <w:rsid w:val="00D2696B"/>
    <w:rsid w:val="00D31CD5"/>
    <w:rsid w:val="00D31FC5"/>
    <w:rsid w:val="00D33009"/>
    <w:rsid w:val="00D3376E"/>
    <w:rsid w:val="00D337DF"/>
    <w:rsid w:val="00D340A6"/>
    <w:rsid w:val="00D34402"/>
    <w:rsid w:val="00D348F7"/>
    <w:rsid w:val="00D351D9"/>
    <w:rsid w:val="00D35641"/>
    <w:rsid w:val="00D3564E"/>
    <w:rsid w:val="00D36EF4"/>
    <w:rsid w:val="00D371D0"/>
    <w:rsid w:val="00D37422"/>
    <w:rsid w:val="00D4062A"/>
    <w:rsid w:val="00D4099D"/>
    <w:rsid w:val="00D40BC3"/>
    <w:rsid w:val="00D410EA"/>
    <w:rsid w:val="00D41EF5"/>
    <w:rsid w:val="00D42D55"/>
    <w:rsid w:val="00D434EC"/>
    <w:rsid w:val="00D44C07"/>
    <w:rsid w:val="00D44E9D"/>
    <w:rsid w:val="00D450DA"/>
    <w:rsid w:val="00D4567E"/>
    <w:rsid w:val="00D4642E"/>
    <w:rsid w:val="00D46722"/>
    <w:rsid w:val="00D472A7"/>
    <w:rsid w:val="00D47BC2"/>
    <w:rsid w:val="00D50198"/>
    <w:rsid w:val="00D504F1"/>
    <w:rsid w:val="00D514B7"/>
    <w:rsid w:val="00D51515"/>
    <w:rsid w:val="00D5217F"/>
    <w:rsid w:val="00D5381C"/>
    <w:rsid w:val="00D53C84"/>
    <w:rsid w:val="00D54BD5"/>
    <w:rsid w:val="00D5699B"/>
    <w:rsid w:val="00D575F0"/>
    <w:rsid w:val="00D57960"/>
    <w:rsid w:val="00D6004B"/>
    <w:rsid w:val="00D60578"/>
    <w:rsid w:val="00D60B56"/>
    <w:rsid w:val="00D614C8"/>
    <w:rsid w:val="00D61A0E"/>
    <w:rsid w:val="00D61A90"/>
    <w:rsid w:val="00D62055"/>
    <w:rsid w:val="00D62551"/>
    <w:rsid w:val="00D6295D"/>
    <w:rsid w:val="00D63DA6"/>
    <w:rsid w:val="00D64656"/>
    <w:rsid w:val="00D66FC3"/>
    <w:rsid w:val="00D70C67"/>
    <w:rsid w:val="00D70E79"/>
    <w:rsid w:val="00D71436"/>
    <w:rsid w:val="00D71CF9"/>
    <w:rsid w:val="00D72D3B"/>
    <w:rsid w:val="00D72EAC"/>
    <w:rsid w:val="00D73BC4"/>
    <w:rsid w:val="00D740F6"/>
    <w:rsid w:val="00D74170"/>
    <w:rsid w:val="00D74344"/>
    <w:rsid w:val="00D74B06"/>
    <w:rsid w:val="00D75780"/>
    <w:rsid w:val="00D7675E"/>
    <w:rsid w:val="00D80080"/>
    <w:rsid w:val="00D807FB"/>
    <w:rsid w:val="00D80F9D"/>
    <w:rsid w:val="00D80FFB"/>
    <w:rsid w:val="00D81322"/>
    <w:rsid w:val="00D81BAE"/>
    <w:rsid w:val="00D82A34"/>
    <w:rsid w:val="00D83800"/>
    <w:rsid w:val="00D83C1A"/>
    <w:rsid w:val="00D84B17"/>
    <w:rsid w:val="00D8507D"/>
    <w:rsid w:val="00D85E1C"/>
    <w:rsid w:val="00D86692"/>
    <w:rsid w:val="00D86735"/>
    <w:rsid w:val="00D8718E"/>
    <w:rsid w:val="00D871FB"/>
    <w:rsid w:val="00D90C9D"/>
    <w:rsid w:val="00D90E57"/>
    <w:rsid w:val="00D91757"/>
    <w:rsid w:val="00D91910"/>
    <w:rsid w:val="00D91AA8"/>
    <w:rsid w:val="00D92062"/>
    <w:rsid w:val="00D925A8"/>
    <w:rsid w:val="00D92FF3"/>
    <w:rsid w:val="00D930D2"/>
    <w:rsid w:val="00D944A6"/>
    <w:rsid w:val="00D948AF"/>
    <w:rsid w:val="00D9559A"/>
    <w:rsid w:val="00D95B5F"/>
    <w:rsid w:val="00D9638E"/>
    <w:rsid w:val="00D96FC3"/>
    <w:rsid w:val="00DA00CC"/>
    <w:rsid w:val="00DA01CE"/>
    <w:rsid w:val="00DA0839"/>
    <w:rsid w:val="00DA0EE6"/>
    <w:rsid w:val="00DA1248"/>
    <w:rsid w:val="00DA12C3"/>
    <w:rsid w:val="00DA1878"/>
    <w:rsid w:val="00DA22B5"/>
    <w:rsid w:val="00DA356D"/>
    <w:rsid w:val="00DA374D"/>
    <w:rsid w:val="00DA4192"/>
    <w:rsid w:val="00DA495D"/>
    <w:rsid w:val="00DA4C0A"/>
    <w:rsid w:val="00DA4F15"/>
    <w:rsid w:val="00DA5280"/>
    <w:rsid w:val="00DA5DCA"/>
    <w:rsid w:val="00DA600C"/>
    <w:rsid w:val="00DA67B9"/>
    <w:rsid w:val="00DA7BA0"/>
    <w:rsid w:val="00DA7C37"/>
    <w:rsid w:val="00DA7D03"/>
    <w:rsid w:val="00DB132B"/>
    <w:rsid w:val="00DB15D7"/>
    <w:rsid w:val="00DB3319"/>
    <w:rsid w:val="00DB3A68"/>
    <w:rsid w:val="00DB400B"/>
    <w:rsid w:val="00DB42EB"/>
    <w:rsid w:val="00DB42F5"/>
    <w:rsid w:val="00DB43A2"/>
    <w:rsid w:val="00DB44D6"/>
    <w:rsid w:val="00DB469A"/>
    <w:rsid w:val="00DB50B8"/>
    <w:rsid w:val="00DB52C3"/>
    <w:rsid w:val="00DB5454"/>
    <w:rsid w:val="00DB5DA3"/>
    <w:rsid w:val="00DB74E4"/>
    <w:rsid w:val="00DB79B8"/>
    <w:rsid w:val="00DB7A6E"/>
    <w:rsid w:val="00DB7E5F"/>
    <w:rsid w:val="00DC10B0"/>
    <w:rsid w:val="00DC1594"/>
    <w:rsid w:val="00DC193B"/>
    <w:rsid w:val="00DC23B7"/>
    <w:rsid w:val="00DC2996"/>
    <w:rsid w:val="00DC2FA1"/>
    <w:rsid w:val="00DC3282"/>
    <w:rsid w:val="00DC35DE"/>
    <w:rsid w:val="00DC3B4A"/>
    <w:rsid w:val="00DC4289"/>
    <w:rsid w:val="00DC4806"/>
    <w:rsid w:val="00DC4BCD"/>
    <w:rsid w:val="00DC5D44"/>
    <w:rsid w:val="00DC6647"/>
    <w:rsid w:val="00DC7619"/>
    <w:rsid w:val="00DC7BD4"/>
    <w:rsid w:val="00DC7D6B"/>
    <w:rsid w:val="00DD1107"/>
    <w:rsid w:val="00DD1121"/>
    <w:rsid w:val="00DD14F8"/>
    <w:rsid w:val="00DD15B7"/>
    <w:rsid w:val="00DD173F"/>
    <w:rsid w:val="00DD178F"/>
    <w:rsid w:val="00DD186A"/>
    <w:rsid w:val="00DD1BCE"/>
    <w:rsid w:val="00DD1FE4"/>
    <w:rsid w:val="00DD23C5"/>
    <w:rsid w:val="00DD3A92"/>
    <w:rsid w:val="00DD3B58"/>
    <w:rsid w:val="00DD4022"/>
    <w:rsid w:val="00DD5D8C"/>
    <w:rsid w:val="00DD78B2"/>
    <w:rsid w:val="00DE040C"/>
    <w:rsid w:val="00DE0DE9"/>
    <w:rsid w:val="00DE1746"/>
    <w:rsid w:val="00DE2004"/>
    <w:rsid w:val="00DE2966"/>
    <w:rsid w:val="00DE40E0"/>
    <w:rsid w:val="00DE4107"/>
    <w:rsid w:val="00DE4FD1"/>
    <w:rsid w:val="00DE6E6F"/>
    <w:rsid w:val="00DE736A"/>
    <w:rsid w:val="00DE73BA"/>
    <w:rsid w:val="00DF0127"/>
    <w:rsid w:val="00DF0424"/>
    <w:rsid w:val="00DF04ED"/>
    <w:rsid w:val="00DF0B5E"/>
    <w:rsid w:val="00DF0C83"/>
    <w:rsid w:val="00DF0ED5"/>
    <w:rsid w:val="00DF20B8"/>
    <w:rsid w:val="00DF382D"/>
    <w:rsid w:val="00DF3BE8"/>
    <w:rsid w:val="00DF3F0D"/>
    <w:rsid w:val="00DF5CF5"/>
    <w:rsid w:val="00DF5E98"/>
    <w:rsid w:val="00DF5F03"/>
    <w:rsid w:val="00DF72D9"/>
    <w:rsid w:val="00DF7B69"/>
    <w:rsid w:val="00DF7EC8"/>
    <w:rsid w:val="00E00D4F"/>
    <w:rsid w:val="00E0128F"/>
    <w:rsid w:val="00E0164B"/>
    <w:rsid w:val="00E0218A"/>
    <w:rsid w:val="00E028ED"/>
    <w:rsid w:val="00E02D8B"/>
    <w:rsid w:val="00E02E7F"/>
    <w:rsid w:val="00E03538"/>
    <w:rsid w:val="00E03E52"/>
    <w:rsid w:val="00E03E54"/>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F57"/>
    <w:rsid w:val="00E13C8C"/>
    <w:rsid w:val="00E13FD2"/>
    <w:rsid w:val="00E14282"/>
    <w:rsid w:val="00E156F2"/>
    <w:rsid w:val="00E15D04"/>
    <w:rsid w:val="00E15F54"/>
    <w:rsid w:val="00E16236"/>
    <w:rsid w:val="00E16621"/>
    <w:rsid w:val="00E178B3"/>
    <w:rsid w:val="00E17DB8"/>
    <w:rsid w:val="00E17EB1"/>
    <w:rsid w:val="00E20330"/>
    <w:rsid w:val="00E204CE"/>
    <w:rsid w:val="00E20A27"/>
    <w:rsid w:val="00E2153F"/>
    <w:rsid w:val="00E215AF"/>
    <w:rsid w:val="00E21B31"/>
    <w:rsid w:val="00E21BE4"/>
    <w:rsid w:val="00E2250E"/>
    <w:rsid w:val="00E22E9E"/>
    <w:rsid w:val="00E231DB"/>
    <w:rsid w:val="00E2322E"/>
    <w:rsid w:val="00E2370C"/>
    <w:rsid w:val="00E23855"/>
    <w:rsid w:val="00E23C67"/>
    <w:rsid w:val="00E249D1"/>
    <w:rsid w:val="00E24BF5"/>
    <w:rsid w:val="00E24DDF"/>
    <w:rsid w:val="00E27B87"/>
    <w:rsid w:val="00E27DDF"/>
    <w:rsid w:val="00E27E01"/>
    <w:rsid w:val="00E30210"/>
    <w:rsid w:val="00E30A90"/>
    <w:rsid w:val="00E310B9"/>
    <w:rsid w:val="00E3117A"/>
    <w:rsid w:val="00E317D9"/>
    <w:rsid w:val="00E3184F"/>
    <w:rsid w:val="00E3195C"/>
    <w:rsid w:val="00E31BED"/>
    <w:rsid w:val="00E32DBA"/>
    <w:rsid w:val="00E354AF"/>
    <w:rsid w:val="00E35DF9"/>
    <w:rsid w:val="00E363BB"/>
    <w:rsid w:val="00E364CE"/>
    <w:rsid w:val="00E37483"/>
    <w:rsid w:val="00E377D5"/>
    <w:rsid w:val="00E37FDD"/>
    <w:rsid w:val="00E41044"/>
    <w:rsid w:val="00E416B1"/>
    <w:rsid w:val="00E42117"/>
    <w:rsid w:val="00E424DE"/>
    <w:rsid w:val="00E43280"/>
    <w:rsid w:val="00E43469"/>
    <w:rsid w:val="00E4359A"/>
    <w:rsid w:val="00E4369C"/>
    <w:rsid w:val="00E43A0F"/>
    <w:rsid w:val="00E43AA2"/>
    <w:rsid w:val="00E4438B"/>
    <w:rsid w:val="00E445DA"/>
    <w:rsid w:val="00E447EE"/>
    <w:rsid w:val="00E45379"/>
    <w:rsid w:val="00E4659B"/>
    <w:rsid w:val="00E465CB"/>
    <w:rsid w:val="00E46A53"/>
    <w:rsid w:val="00E46ADE"/>
    <w:rsid w:val="00E472D6"/>
    <w:rsid w:val="00E473F3"/>
    <w:rsid w:val="00E47C0D"/>
    <w:rsid w:val="00E50929"/>
    <w:rsid w:val="00E50A7E"/>
    <w:rsid w:val="00E50B22"/>
    <w:rsid w:val="00E51206"/>
    <w:rsid w:val="00E51D7B"/>
    <w:rsid w:val="00E51E18"/>
    <w:rsid w:val="00E5267D"/>
    <w:rsid w:val="00E52703"/>
    <w:rsid w:val="00E5292F"/>
    <w:rsid w:val="00E533BD"/>
    <w:rsid w:val="00E5346C"/>
    <w:rsid w:val="00E53706"/>
    <w:rsid w:val="00E53DE8"/>
    <w:rsid w:val="00E55401"/>
    <w:rsid w:val="00E556C7"/>
    <w:rsid w:val="00E55B38"/>
    <w:rsid w:val="00E56155"/>
    <w:rsid w:val="00E56663"/>
    <w:rsid w:val="00E576EB"/>
    <w:rsid w:val="00E57CE2"/>
    <w:rsid w:val="00E60967"/>
    <w:rsid w:val="00E617BD"/>
    <w:rsid w:val="00E617DF"/>
    <w:rsid w:val="00E61E05"/>
    <w:rsid w:val="00E61F5C"/>
    <w:rsid w:val="00E63111"/>
    <w:rsid w:val="00E63348"/>
    <w:rsid w:val="00E64BD9"/>
    <w:rsid w:val="00E6519C"/>
    <w:rsid w:val="00E65A16"/>
    <w:rsid w:val="00E6698C"/>
    <w:rsid w:val="00E67E50"/>
    <w:rsid w:val="00E705B4"/>
    <w:rsid w:val="00E72236"/>
    <w:rsid w:val="00E72597"/>
    <w:rsid w:val="00E72967"/>
    <w:rsid w:val="00E74577"/>
    <w:rsid w:val="00E754ED"/>
    <w:rsid w:val="00E76C95"/>
    <w:rsid w:val="00E8071C"/>
    <w:rsid w:val="00E8088F"/>
    <w:rsid w:val="00E809B3"/>
    <w:rsid w:val="00E80D12"/>
    <w:rsid w:val="00E810C4"/>
    <w:rsid w:val="00E8134F"/>
    <w:rsid w:val="00E8155D"/>
    <w:rsid w:val="00E81743"/>
    <w:rsid w:val="00E8302F"/>
    <w:rsid w:val="00E83DF0"/>
    <w:rsid w:val="00E84558"/>
    <w:rsid w:val="00E84A74"/>
    <w:rsid w:val="00E84AD7"/>
    <w:rsid w:val="00E85080"/>
    <w:rsid w:val="00E8538B"/>
    <w:rsid w:val="00E85CC0"/>
    <w:rsid w:val="00E85DC8"/>
    <w:rsid w:val="00E85E1F"/>
    <w:rsid w:val="00E86301"/>
    <w:rsid w:val="00E86815"/>
    <w:rsid w:val="00E86A65"/>
    <w:rsid w:val="00E903E6"/>
    <w:rsid w:val="00E90F9D"/>
    <w:rsid w:val="00E911A0"/>
    <w:rsid w:val="00E913DC"/>
    <w:rsid w:val="00E91404"/>
    <w:rsid w:val="00E9199A"/>
    <w:rsid w:val="00E9220A"/>
    <w:rsid w:val="00E93886"/>
    <w:rsid w:val="00E94225"/>
    <w:rsid w:val="00E947EF"/>
    <w:rsid w:val="00E94C22"/>
    <w:rsid w:val="00E95147"/>
    <w:rsid w:val="00E952B4"/>
    <w:rsid w:val="00E95D57"/>
    <w:rsid w:val="00E9661E"/>
    <w:rsid w:val="00E96AB8"/>
    <w:rsid w:val="00E96CA1"/>
    <w:rsid w:val="00E96E1A"/>
    <w:rsid w:val="00EA030F"/>
    <w:rsid w:val="00EA0E04"/>
    <w:rsid w:val="00EA220D"/>
    <w:rsid w:val="00EA2594"/>
    <w:rsid w:val="00EA2FBD"/>
    <w:rsid w:val="00EA3156"/>
    <w:rsid w:val="00EA3FF0"/>
    <w:rsid w:val="00EA40A2"/>
    <w:rsid w:val="00EA4113"/>
    <w:rsid w:val="00EA46DF"/>
    <w:rsid w:val="00EA4CD5"/>
    <w:rsid w:val="00EA4E4A"/>
    <w:rsid w:val="00EA5D2C"/>
    <w:rsid w:val="00EA5D8E"/>
    <w:rsid w:val="00EA5E77"/>
    <w:rsid w:val="00EA5E9B"/>
    <w:rsid w:val="00EA601D"/>
    <w:rsid w:val="00EA67F9"/>
    <w:rsid w:val="00EA6C10"/>
    <w:rsid w:val="00EA7A52"/>
    <w:rsid w:val="00EB07CF"/>
    <w:rsid w:val="00EB112C"/>
    <w:rsid w:val="00EB2B80"/>
    <w:rsid w:val="00EB2E80"/>
    <w:rsid w:val="00EB397F"/>
    <w:rsid w:val="00EB3A2C"/>
    <w:rsid w:val="00EB3B88"/>
    <w:rsid w:val="00EB4900"/>
    <w:rsid w:val="00EB64EC"/>
    <w:rsid w:val="00EC044E"/>
    <w:rsid w:val="00EC0C14"/>
    <w:rsid w:val="00EC10DA"/>
    <w:rsid w:val="00EC25AE"/>
    <w:rsid w:val="00EC2B42"/>
    <w:rsid w:val="00EC2B82"/>
    <w:rsid w:val="00EC3B8F"/>
    <w:rsid w:val="00EC3CBC"/>
    <w:rsid w:val="00EC5BF3"/>
    <w:rsid w:val="00EC5CA0"/>
    <w:rsid w:val="00EC642A"/>
    <w:rsid w:val="00EC651D"/>
    <w:rsid w:val="00EC6738"/>
    <w:rsid w:val="00EC6C95"/>
    <w:rsid w:val="00EC6D3B"/>
    <w:rsid w:val="00EC7372"/>
    <w:rsid w:val="00EC7FFE"/>
    <w:rsid w:val="00ED0706"/>
    <w:rsid w:val="00ED19D1"/>
    <w:rsid w:val="00ED2082"/>
    <w:rsid w:val="00ED25B3"/>
    <w:rsid w:val="00ED2AC0"/>
    <w:rsid w:val="00ED30E8"/>
    <w:rsid w:val="00ED35FC"/>
    <w:rsid w:val="00ED3886"/>
    <w:rsid w:val="00ED3B69"/>
    <w:rsid w:val="00ED3E49"/>
    <w:rsid w:val="00ED3ECA"/>
    <w:rsid w:val="00ED3F39"/>
    <w:rsid w:val="00ED4B14"/>
    <w:rsid w:val="00ED5DF5"/>
    <w:rsid w:val="00ED6027"/>
    <w:rsid w:val="00ED63AE"/>
    <w:rsid w:val="00ED6564"/>
    <w:rsid w:val="00ED6CD1"/>
    <w:rsid w:val="00ED76AF"/>
    <w:rsid w:val="00ED7A42"/>
    <w:rsid w:val="00ED7BDB"/>
    <w:rsid w:val="00EE025F"/>
    <w:rsid w:val="00EE10EF"/>
    <w:rsid w:val="00EE17C8"/>
    <w:rsid w:val="00EE357C"/>
    <w:rsid w:val="00EE527A"/>
    <w:rsid w:val="00EE5898"/>
    <w:rsid w:val="00EE5F2E"/>
    <w:rsid w:val="00EE6773"/>
    <w:rsid w:val="00EE6BFF"/>
    <w:rsid w:val="00EE791A"/>
    <w:rsid w:val="00EF0A87"/>
    <w:rsid w:val="00EF2A6D"/>
    <w:rsid w:val="00EF2C2D"/>
    <w:rsid w:val="00EF3FC3"/>
    <w:rsid w:val="00EF4095"/>
    <w:rsid w:val="00EF4A64"/>
    <w:rsid w:val="00EF5683"/>
    <w:rsid w:val="00EF5D21"/>
    <w:rsid w:val="00EF6D09"/>
    <w:rsid w:val="00EF7198"/>
    <w:rsid w:val="00EF76FA"/>
    <w:rsid w:val="00EF7A7A"/>
    <w:rsid w:val="00EF7FC3"/>
    <w:rsid w:val="00F00858"/>
    <w:rsid w:val="00F00D60"/>
    <w:rsid w:val="00F0192D"/>
    <w:rsid w:val="00F02171"/>
    <w:rsid w:val="00F02474"/>
    <w:rsid w:val="00F02F9C"/>
    <w:rsid w:val="00F02FA1"/>
    <w:rsid w:val="00F033EF"/>
    <w:rsid w:val="00F03614"/>
    <w:rsid w:val="00F040B4"/>
    <w:rsid w:val="00F041D8"/>
    <w:rsid w:val="00F04757"/>
    <w:rsid w:val="00F04E16"/>
    <w:rsid w:val="00F0519D"/>
    <w:rsid w:val="00F0523A"/>
    <w:rsid w:val="00F05C67"/>
    <w:rsid w:val="00F0603B"/>
    <w:rsid w:val="00F061A6"/>
    <w:rsid w:val="00F0710C"/>
    <w:rsid w:val="00F07119"/>
    <w:rsid w:val="00F072BF"/>
    <w:rsid w:val="00F110D8"/>
    <w:rsid w:val="00F11AB3"/>
    <w:rsid w:val="00F11F3F"/>
    <w:rsid w:val="00F1282E"/>
    <w:rsid w:val="00F14017"/>
    <w:rsid w:val="00F1602E"/>
    <w:rsid w:val="00F160C8"/>
    <w:rsid w:val="00F1684C"/>
    <w:rsid w:val="00F17435"/>
    <w:rsid w:val="00F17BCE"/>
    <w:rsid w:val="00F20633"/>
    <w:rsid w:val="00F210B8"/>
    <w:rsid w:val="00F21CB5"/>
    <w:rsid w:val="00F228DB"/>
    <w:rsid w:val="00F23316"/>
    <w:rsid w:val="00F2385F"/>
    <w:rsid w:val="00F23B0A"/>
    <w:rsid w:val="00F23CCC"/>
    <w:rsid w:val="00F24527"/>
    <w:rsid w:val="00F24E11"/>
    <w:rsid w:val="00F25CFE"/>
    <w:rsid w:val="00F25E23"/>
    <w:rsid w:val="00F26CBF"/>
    <w:rsid w:val="00F27918"/>
    <w:rsid w:val="00F304E8"/>
    <w:rsid w:val="00F30562"/>
    <w:rsid w:val="00F30A03"/>
    <w:rsid w:val="00F30C80"/>
    <w:rsid w:val="00F3321F"/>
    <w:rsid w:val="00F34B11"/>
    <w:rsid w:val="00F35243"/>
    <w:rsid w:val="00F35D24"/>
    <w:rsid w:val="00F36E9F"/>
    <w:rsid w:val="00F37F2A"/>
    <w:rsid w:val="00F4004A"/>
    <w:rsid w:val="00F40A86"/>
    <w:rsid w:val="00F40D3A"/>
    <w:rsid w:val="00F40F02"/>
    <w:rsid w:val="00F417A5"/>
    <w:rsid w:val="00F41AEF"/>
    <w:rsid w:val="00F41B19"/>
    <w:rsid w:val="00F41B2F"/>
    <w:rsid w:val="00F420CA"/>
    <w:rsid w:val="00F422A7"/>
    <w:rsid w:val="00F427A1"/>
    <w:rsid w:val="00F42AE8"/>
    <w:rsid w:val="00F43E6E"/>
    <w:rsid w:val="00F43EBF"/>
    <w:rsid w:val="00F44423"/>
    <w:rsid w:val="00F44AB8"/>
    <w:rsid w:val="00F464D1"/>
    <w:rsid w:val="00F4651D"/>
    <w:rsid w:val="00F46AD4"/>
    <w:rsid w:val="00F46E80"/>
    <w:rsid w:val="00F47A11"/>
    <w:rsid w:val="00F47CE9"/>
    <w:rsid w:val="00F5096E"/>
    <w:rsid w:val="00F50BE6"/>
    <w:rsid w:val="00F51236"/>
    <w:rsid w:val="00F5374C"/>
    <w:rsid w:val="00F537BE"/>
    <w:rsid w:val="00F53B33"/>
    <w:rsid w:val="00F541B8"/>
    <w:rsid w:val="00F5631F"/>
    <w:rsid w:val="00F563D6"/>
    <w:rsid w:val="00F56709"/>
    <w:rsid w:val="00F568B4"/>
    <w:rsid w:val="00F56B6D"/>
    <w:rsid w:val="00F56CC2"/>
    <w:rsid w:val="00F56F47"/>
    <w:rsid w:val="00F5771A"/>
    <w:rsid w:val="00F60BC0"/>
    <w:rsid w:val="00F617AC"/>
    <w:rsid w:val="00F61B7F"/>
    <w:rsid w:val="00F62370"/>
    <w:rsid w:val="00F628D3"/>
    <w:rsid w:val="00F62D64"/>
    <w:rsid w:val="00F62EF2"/>
    <w:rsid w:val="00F6433D"/>
    <w:rsid w:val="00F64430"/>
    <w:rsid w:val="00F6497E"/>
    <w:rsid w:val="00F64ED1"/>
    <w:rsid w:val="00F66601"/>
    <w:rsid w:val="00F66BD7"/>
    <w:rsid w:val="00F677E2"/>
    <w:rsid w:val="00F705D2"/>
    <w:rsid w:val="00F70C9C"/>
    <w:rsid w:val="00F715EB"/>
    <w:rsid w:val="00F717E6"/>
    <w:rsid w:val="00F71D2E"/>
    <w:rsid w:val="00F7216B"/>
    <w:rsid w:val="00F7264A"/>
    <w:rsid w:val="00F72E5E"/>
    <w:rsid w:val="00F73751"/>
    <w:rsid w:val="00F75EAD"/>
    <w:rsid w:val="00F763CA"/>
    <w:rsid w:val="00F770EE"/>
    <w:rsid w:val="00F77154"/>
    <w:rsid w:val="00F805F6"/>
    <w:rsid w:val="00F80F33"/>
    <w:rsid w:val="00F8257B"/>
    <w:rsid w:val="00F82D9E"/>
    <w:rsid w:val="00F82FA8"/>
    <w:rsid w:val="00F8308D"/>
    <w:rsid w:val="00F8328B"/>
    <w:rsid w:val="00F83370"/>
    <w:rsid w:val="00F8411B"/>
    <w:rsid w:val="00F8442A"/>
    <w:rsid w:val="00F846D6"/>
    <w:rsid w:val="00F84859"/>
    <w:rsid w:val="00F85113"/>
    <w:rsid w:val="00F85512"/>
    <w:rsid w:val="00F856EE"/>
    <w:rsid w:val="00F85741"/>
    <w:rsid w:val="00F860A3"/>
    <w:rsid w:val="00F86130"/>
    <w:rsid w:val="00F86BFB"/>
    <w:rsid w:val="00F871D7"/>
    <w:rsid w:val="00F87607"/>
    <w:rsid w:val="00F87649"/>
    <w:rsid w:val="00F9173A"/>
    <w:rsid w:val="00F91800"/>
    <w:rsid w:val="00F9341D"/>
    <w:rsid w:val="00F937CF"/>
    <w:rsid w:val="00F93A36"/>
    <w:rsid w:val="00F93C90"/>
    <w:rsid w:val="00F940F6"/>
    <w:rsid w:val="00F94A68"/>
    <w:rsid w:val="00F94B81"/>
    <w:rsid w:val="00F94E99"/>
    <w:rsid w:val="00F9650A"/>
    <w:rsid w:val="00F967C7"/>
    <w:rsid w:val="00F9792B"/>
    <w:rsid w:val="00FA0437"/>
    <w:rsid w:val="00FA0DFA"/>
    <w:rsid w:val="00FA233F"/>
    <w:rsid w:val="00FA26CA"/>
    <w:rsid w:val="00FA2E05"/>
    <w:rsid w:val="00FA354E"/>
    <w:rsid w:val="00FA3DF0"/>
    <w:rsid w:val="00FA47AD"/>
    <w:rsid w:val="00FA4AAE"/>
    <w:rsid w:val="00FA60D0"/>
    <w:rsid w:val="00FA61A8"/>
    <w:rsid w:val="00FA6C31"/>
    <w:rsid w:val="00FA6D2D"/>
    <w:rsid w:val="00FA6F8F"/>
    <w:rsid w:val="00FA7166"/>
    <w:rsid w:val="00FA7358"/>
    <w:rsid w:val="00FA7D57"/>
    <w:rsid w:val="00FB0008"/>
    <w:rsid w:val="00FB071C"/>
    <w:rsid w:val="00FB1557"/>
    <w:rsid w:val="00FB1ACE"/>
    <w:rsid w:val="00FB2144"/>
    <w:rsid w:val="00FB3EA0"/>
    <w:rsid w:val="00FB55F4"/>
    <w:rsid w:val="00FB58D8"/>
    <w:rsid w:val="00FB6548"/>
    <w:rsid w:val="00FB688E"/>
    <w:rsid w:val="00FB6AF0"/>
    <w:rsid w:val="00FB6BC8"/>
    <w:rsid w:val="00FB7140"/>
    <w:rsid w:val="00FC0365"/>
    <w:rsid w:val="00FC0B63"/>
    <w:rsid w:val="00FC1226"/>
    <w:rsid w:val="00FC15DA"/>
    <w:rsid w:val="00FC1B7A"/>
    <w:rsid w:val="00FC2209"/>
    <w:rsid w:val="00FC31A6"/>
    <w:rsid w:val="00FC376A"/>
    <w:rsid w:val="00FC53DD"/>
    <w:rsid w:val="00FC6827"/>
    <w:rsid w:val="00FC7531"/>
    <w:rsid w:val="00FC7950"/>
    <w:rsid w:val="00FC7DD1"/>
    <w:rsid w:val="00FC7EAA"/>
    <w:rsid w:val="00FD17F9"/>
    <w:rsid w:val="00FD21E3"/>
    <w:rsid w:val="00FD4877"/>
    <w:rsid w:val="00FD4FA5"/>
    <w:rsid w:val="00FD5166"/>
    <w:rsid w:val="00FD526A"/>
    <w:rsid w:val="00FD68A6"/>
    <w:rsid w:val="00FD702A"/>
    <w:rsid w:val="00FD758C"/>
    <w:rsid w:val="00FE16CF"/>
    <w:rsid w:val="00FE1F08"/>
    <w:rsid w:val="00FE2170"/>
    <w:rsid w:val="00FE2921"/>
    <w:rsid w:val="00FE2A9D"/>
    <w:rsid w:val="00FE3F8B"/>
    <w:rsid w:val="00FE524D"/>
    <w:rsid w:val="00FE663A"/>
    <w:rsid w:val="00FF05B9"/>
    <w:rsid w:val="00FF05E6"/>
    <w:rsid w:val="00FF08BF"/>
    <w:rsid w:val="00FF0EB1"/>
    <w:rsid w:val="00FF1049"/>
    <w:rsid w:val="00FF156D"/>
    <w:rsid w:val="00FF3529"/>
    <w:rsid w:val="00FF3634"/>
    <w:rsid w:val="00FF3699"/>
    <w:rsid w:val="00FF426B"/>
    <w:rsid w:val="00FF4408"/>
    <w:rsid w:val="00FF456A"/>
    <w:rsid w:val="00FF46FD"/>
    <w:rsid w:val="00FF57AD"/>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5CF425D"/>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AF0"/>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4237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Ttulo">
    <w:name w:val="Title"/>
    <w:basedOn w:val="Normal"/>
    <w:next w:val="Normal"/>
    <w:link w:val="Ttul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FA26CA"/>
    <w:rPr>
      <w:color w:val="605E5C"/>
      <w:shd w:val="clear" w:color="auto" w:fill="E1DFDD"/>
    </w:rPr>
  </w:style>
  <w:style w:type="paragraph" w:styleId="TtuloTDC">
    <w:name w:val="TOC Heading"/>
    <w:basedOn w:val="Ttulo1"/>
    <w:next w:val="Normal"/>
    <w:uiPriority w:val="39"/>
    <w:unhideWhenUsed/>
    <w:qFormat/>
    <w:rsid w:val="00342378"/>
    <w:pPr>
      <w:spacing w:line="259" w:lineRule="auto"/>
      <w:outlineLvl w:val="9"/>
    </w:pPr>
    <w:rPr>
      <w:lang w:eastAsia="es-MX"/>
    </w:rPr>
  </w:style>
  <w:style w:type="paragraph" w:styleId="TDC1">
    <w:name w:val="toc 1"/>
    <w:basedOn w:val="Normal"/>
    <w:next w:val="Normal"/>
    <w:autoRedefine/>
    <w:uiPriority w:val="39"/>
    <w:unhideWhenUsed/>
    <w:rsid w:val="00342378"/>
    <w:pPr>
      <w:spacing w:after="100"/>
    </w:pPr>
  </w:style>
  <w:style w:type="paragraph" w:styleId="TDC2">
    <w:name w:val="toc 2"/>
    <w:basedOn w:val="Normal"/>
    <w:next w:val="Normal"/>
    <w:autoRedefine/>
    <w:uiPriority w:val="39"/>
    <w:unhideWhenUsed/>
    <w:rsid w:val="00342378"/>
    <w:pPr>
      <w:spacing w:after="100"/>
      <w:ind w:left="200"/>
    </w:pPr>
  </w:style>
  <w:style w:type="character" w:customStyle="1" w:styleId="Ttulo3Car">
    <w:name w:val="Título 3 Car"/>
    <w:basedOn w:val="Fuentedeprrafopredeter"/>
    <w:link w:val="Ttulo3"/>
    <w:uiPriority w:val="9"/>
    <w:rsid w:val="00342378"/>
    <w:rPr>
      <w:rFonts w:asciiTheme="majorHAnsi" w:eastAsiaTheme="majorEastAsia" w:hAnsiTheme="majorHAnsi" w:cstheme="majorBidi"/>
      <w:color w:val="1F3763" w:themeColor="accent1" w:themeShade="7F"/>
      <w:sz w:val="24"/>
      <w:szCs w:val="24"/>
      <w:lang w:eastAsia="es-ES"/>
    </w:rPr>
  </w:style>
  <w:style w:type="paragraph" w:styleId="TDC3">
    <w:name w:val="toc 3"/>
    <w:basedOn w:val="Normal"/>
    <w:next w:val="Normal"/>
    <w:autoRedefine/>
    <w:uiPriority w:val="39"/>
    <w:unhideWhenUsed/>
    <w:rsid w:val="00A65A0F"/>
    <w:pPr>
      <w:tabs>
        <w:tab w:val="right" w:leader="dot" w:pos="9034"/>
      </w:tabs>
      <w:spacing w:after="100"/>
      <w:ind w:left="400"/>
    </w:pPr>
    <w:rPr>
      <w:rFonts w:ascii="Palatino Linotype" w:hAnsi="Palatino Linotype"/>
      <w:b/>
      <w:bCs/>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0835386">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0744236">
      <w:bodyDiv w:val="1"/>
      <w:marLeft w:val="0"/>
      <w:marRight w:val="0"/>
      <w:marTop w:val="0"/>
      <w:marBottom w:val="0"/>
      <w:divBdr>
        <w:top w:val="none" w:sz="0" w:space="0" w:color="auto"/>
        <w:left w:val="none" w:sz="0" w:space="0" w:color="auto"/>
        <w:bottom w:val="none" w:sz="0" w:space="0" w:color="auto"/>
        <w:right w:val="none" w:sz="0" w:space="0" w:color="auto"/>
      </w:divBdr>
      <w:divsChild>
        <w:div w:id="30614905">
          <w:marLeft w:val="0"/>
          <w:marRight w:val="0"/>
          <w:marTop w:val="0"/>
          <w:marBottom w:val="0"/>
          <w:divBdr>
            <w:top w:val="none" w:sz="0" w:space="0" w:color="auto"/>
            <w:left w:val="none" w:sz="0" w:space="0" w:color="auto"/>
            <w:bottom w:val="none" w:sz="0" w:space="0" w:color="auto"/>
            <w:right w:val="none" w:sz="0" w:space="0" w:color="auto"/>
          </w:divBdr>
          <w:divsChild>
            <w:div w:id="2767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70136118">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311781">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EA3D3-7BB7-4743-BA40-238272209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5560</Words>
  <Characters>30580</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INFOEM568</dc:creator>
  <cp:keywords/>
  <dc:description/>
  <cp:lastModifiedBy>roxheart97@gmail.com</cp:lastModifiedBy>
  <cp:revision>2</cp:revision>
  <cp:lastPrinted>2025-02-10T14:37:00Z</cp:lastPrinted>
  <dcterms:created xsi:type="dcterms:W3CDTF">2025-04-10T17:10:00Z</dcterms:created>
  <dcterms:modified xsi:type="dcterms:W3CDTF">2025-04-10T17:10:00Z</dcterms:modified>
</cp:coreProperties>
</file>